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077" w:rsidRPr="00677077" w:rsidRDefault="00677077" w:rsidP="00677077">
      <w:pPr>
        <w:tabs>
          <w:tab w:val="center" w:pos="5040"/>
          <w:tab w:val="left" w:pos="7272"/>
        </w:tabs>
        <w:jc w:val="center"/>
        <w:rPr>
          <w:rFonts w:ascii="Candara" w:eastAsiaTheme="minorHAnsi" w:hAnsi="Candara"/>
          <w:b/>
          <w:color w:val="0000FF"/>
          <w:sz w:val="40"/>
          <w:szCs w:val="40"/>
        </w:rPr>
      </w:pPr>
      <w:r w:rsidRPr="00677077">
        <w:rPr>
          <w:rFonts w:ascii="Candara" w:eastAsiaTheme="minorHAnsi" w:hAnsi="Candara"/>
          <w:b/>
          <w:color w:val="0000FF"/>
          <w:sz w:val="40"/>
          <w:szCs w:val="40"/>
        </w:rPr>
        <w:t>Commonwealth of Massachusetts</w:t>
      </w:r>
    </w:p>
    <w:p w:rsidR="00677077" w:rsidRDefault="00677077" w:rsidP="00677077">
      <w:pPr>
        <w:tabs>
          <w:tab w:val="center" w:pos="5040"/>
          <w:tab w:val="left" w:pos="7272"/>
        </w:tabs>
        <w:jc w:val="center"/>
        <w:rPr>
          <w:rFonts w:ascii="Candara" w:eastAsiaTheme="minorHAnsi" w:hAnsi="Candara"/>
          <w:b/>
          <w:color w:val="0000FF"/>
          <w:sz w:val="40"/>
          <w:szCs w:val="40"/>
        </w:rPr>
      </w:pPr>
      <w:r w:rsidRPr="00677077">
        <w:rPr>
          <w:rFonts w:ascii="Candara" w:eastAsiaTheme="minorHAnsi" w:hAnsi="Candara"/>
          <w:b/>
          <w:color w:val="0000FF"/>
          <w:sz w:val="40"/>
          <w:szCs w:val="40"/>
        </w:rPr>
        <w:t>Executive Office Health and Human Services</w:t>
      </w:r>
    </w:p>
    <w:p w:rsidR="00334B25" w:rsidRPr="00677077" w:rsidRDefault="00334B25" w:rsidP="00677077">
      <w:pPr>
        <w:tabs>
          <w:tab w:val="center" w:pos="5040"/>
          <w:tab w:val="left" w:pos="7272"/>
        </w:tabs>
        <w:jc w:val="center"/>
        <w:rPr>
          <w:rFonts w:ascii="Candara" w:eastAsiaTheme="minorHAnsi" w:hAnsi="Candara"/>
          <w:b/>
          <w:i/>
          <w:caps/>
          <w:color w:val="0000FF"/>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tbl>
      <w:tblPr>
        <w:tblStyle w:val="TableGrid9"/>
        <w:tblW w:w="10710" w:type="dxa"/>
        <w:tblInd w:w="-252" w:type="dxa"/>
        <w:tblBorders>
          <w:top w:val="thinThickThinSmallGap" w:sz="24" w:space="0" w:color="0070C0"/>
          <w:left w:val="none" w:sz="0" w:space="0" w:color="auto"/>
          <w:bottom w:val="thinThickThinSmallGap" w:sz="24" w:space="0" w:color="0070C0"/>
          <w:right w:val="none" w:sz="0" w:space="0" w:color="auto"/>
          <w:insideH w:val="none" w:sz="0" w:space="0" w:color="auto"/>
          <w:insideV w:val="none" w:sz="0" w:space="0" w:color="auto"/>
        </w:tblBorders>
        <w:tblLook w:val="04A0" w:firstRow="1" w:lastRow="0" w:firstColumn="1" w:lastColumn="0" w:noHBand="0" w:noVBand="1"/>
      </w:tblPr>
      <w:tblGrid>
        <w:gridCol w:w="10710"/>
      </w:tblGrid>
      <w:tr w:rsidR="00677077" w:rsidRPr="00677077" w:rsidTr="00A51BAB">
        <w:trPr>
          <w:trHeight w:val="5769"/>
        </w:trPr>
        <w:tc>
          <w:tcPr>
            <w:tcW w:w="10710" w:type="dxa"/>
            <w:shd w:val="clear" w:color="auto" w:fill="auto"/>
          </w:tcPr>
          <w:p w:rsidR="00677077" w:rsidRPr="00677077" w:rsidRDefault="00677077" w:rsidP="00677077">
            <w:pPr>
              <w:tabs>
                <w:tab w:val="center" w:pos="5040"/>
                <w:tab w:val="left" w:pos="7272"/>
              </w:tabs>
              <w:rPr>
                <w:rFonts w:ascii="Candara" w:hAnsi="Candara"/>
                <w:b/>
                <w:color w:val="0000FF"/>
                <w:sz w:val="48"/>
                <w:szCs w:val="48"/>
              </w:rPr>
            </w:pPr>
            <w:r w:rsidRPr="00677077">
              <w:rPr>
                <w:rFonts w:ascii="Candara" w:eastAsiaTheme="minorHAnsi" w:hAnsi="Candara"/>
                <w:b/>
                <w:i/>
                <w:color w:val="0000FF"/>
                <w:sz w:val="48"/>
                <w:szCs w:val="48"/>
                <w14:textOutline w14:w="5270" w14:cap="flat" w14:cmpd="sng" w14:algn="ctr">
                  <w14:solidFill>
                    <w14:schemeClr w14:val="accent1">
                      <w14:shade w14:val="88000"/>
                      <w14:satMod w14:val="110000"/>
                    </w14:schemeClr>
                  </w14:solidFill>
                  <w14:prstDash w14:val="solid"/>
                  <w14:round/>
                </w14:textOutline>
              </w:rPr>
              <w:tab/>
            </w:r>
          </w:p>
          <w:p w:rsidR="00334B25" w:rsidRPr="00A51BAB" w:rsidRDefault="00677077" w:rsidP="00F82545">
            <w:pPr>
              <w:tabs>
                <w:tab w:val="center" w:pos="5040"/>
                <w:tab w:val="left" w:pos="7272"/>
              </w:tabs>
              <w:jc w:val="center"/>
              <w:rPr>
                <w:rFonts w:ascii="Candara" w:hAnsi="Candara" w:cs="Times New Roman"/>
                <w:b/>
                <w:color w:val="0000FF"/>
                <w:sz w:val="72"/>
                <w:szCs w:val="72"/>
              </w:rPr>
            </w:pPr>
            <w:r w:rsidRPr="00A51BAB">
              <w:rPr>
                <w:rFonts w:ascii="Candara" w:hAnsi="Candara" w:cs="Times New Roman"/>
                <w:b/>
                <w:color w:val="0000FF"/>
                <w:sz w:val="72"/>
                <w:szCs w:val="72"/>
              </w:rPr>
              <w:t>RY201</w:t>
            </w:r>
            <w:r w:rsidR="00334B25" w:rsidRPr="00A51BAB">
              <w:rPr>
                <w:rFonts w:ascii="Candara" w:hAnsi="Candara" w:cs="Times New Roman"/>
                <w:b/>
                <w:color w:val="0000FF"/>
                <w:sz w:val="72"/>
                <w:szCs w:val="72"/>
              </w:rPr>
              <w:t>9</w:t>
            </w:r>
          </w:p>
          <w:p w:rsidR="00334B25" w:rsidRPr="00A51BAB" w:rsidRDefault="00677077" w:rsidP="00F82545">
            <w:pPr>
              <w:tabs>
                <w:tab w:val="center" w:pos="5040"/>
                <w:tab w:val="left" w:pos="7272"/>
              </w:tabs>
              <w:jc w:val="center"/>
              <w:rPr>
                <w:rFonts w:ascii="Candara" w:hAnsi="Candara"/>
                <w:b/>
                <w:color w:val="0000FF"/>
                <w:sz w:val="52"/>
                <w:szCs w:val="52"/>
              </w:rPr>
            </w:pPr>
            <w:r w:rsidRPr="00A51BAB">
              <w:rPr>
                <w:rFonts w:ascii="Candara" w:hAnsi="Candara"/>
                <w:b/>
                <w:color w:val="0000FF"/>
                <w:sz w:val="52"/>
                <w:szCs w:val="52"/>
              </w:rPr>
              <w:t>EOHHS Technical Specifications Manual</w:t>
            </w:r>
          </w:p>
          <w:p w:rsidR="00334B25" w:rsidRPr="00A51BAB" w:rsidRDefault="00677077" w:rsidP="00F82545">
            <w:pPr>
              <w:tabs>
                <w:tab w:val="center" w:pos="5040"/>
                <w:tab w:val="left" w:pos="7272"/>
              </w:tabs>
              <w:jc w:val="center"/>
              <w:rPr>
                <w:rFonts w:ascii="Candara" w:hAnsi="Candara"/>
                <w:b/>
                <w:color w:val="0000FF"/>
                <w:sz w:val="52"/>
                <w:szCs w:val="52"/>
              </w:rPr>
            </w:pPr>
            <w:r w:rsidRPr="00A51BAB">
              <w:rPr>
                <w:rFonts w:ascii="Candara" w:hAnsi="Candara"/>
                <w:b/>
                <w:color w:val="0000FF"/>
                <w:sz w:val="52"/>
                <w:szCs w:val="52"/>
              </w:rPr>
              <w:t>for</w:t>
            </w:r>
          </w:p>
          <w:p w:rsidR="00334B25" w:rsidRPr="00A51BAB" w:rsidRDefault="00A51BAB" w:rsidP="00F82545">
            <w:pPr>
              <w:tabs>
                <w:tab w:val="center" w:pos="5040"/>
                <w:tab w:val="left" w:pos="7272"/>
              </w:tabs>
              <w:jc w:val="center"/>
              <w:rPr>
                <w:rFonts w:ascii="Candara" w:hAnsi="Candara"/>
                <w:b/>
                <w:color w:val="0000FF"/>
                <w:sz w:val="52"/>
                <w:szCs w:val="52"/>
              </w:rPr>
            </w:pPr>
            <w:r w:rsidRPr="00A51BAB">
              <w:rPr>
                <w:rFonts w:ascii="Candara" w:hAnsi="Candara"/>
                <w:b/>
                <w:color w:val="0000FF"/>
                <w:sz w:val="52"/>
                <w:szCs w:val="52"/>
              </w:rPr>
              <w:t xml:space="preserve">MassHealth </w:t>
            </w:r>
            <w:r w:rsidR="00677077" w:rsidRPr="00A51BAB">
              <w:rPr>
                <w:rFonts w:ascii="Candara" w:hAnsi="Candara"/>
                <w:b/>
                <w:color w:val="0000FF"/>
                <w:sz w:val="52"/>
                <w:szCs w:val="52"/>
              </w:rPr>
              <w:t>Acute Hospital Quality Measures</w:t>
            </w:r>
          </w:p>
          <w:p w:rsidR="00677077" w:rsidRPr="00A51BAB" w:rsidRDefault="00677077" w:rsidP="00F82545">
            <w:pPr>
              <w:tabs>
                <w:tab w:val="center" w:pos="5040"/>
                <w:tab w:val="left" w:pos="7272"/>
              </w:tabs>
              <w:jc w:val="center"/>
              <w:rPr>
                <w:rFonts w:ascii="Candara" w:hAnsi="Candara"/>
                <w:b/>
                <w:color w:val="0000FF"/>
                <w:sz w:val="52"/>
                <w:szCs w:val="52"/>
              </w:rPr>
            </w:pPr>
            <w:r w:rsidRPr="00A51BAB">
              <w:rPr>
                <w:rFonts w:ascii="Candara" w:hAnsi="Candara"/>
                <w:b/>
                <w:color w:val="0000FF"/>
                <w:sz w:val="52"/>
                <w:szCs w:val="52"/>
              </w:rPr>
              <w:t>(</w:t>
            </w:r>
            <w:r w:rsidR="00907701" w:rsidRPr="00A51BAB">
              <w:rPr>
                <w:rFonts w:ascii="Candara" w:hAnsi="Candara"/>
                <w:b/>
                <w:color w:val="0000FF"/>
                <w:sz w:val="52"/>
                <w:szCs w:val="52"/>
              </w:rPr>
              <w:t>V</w:t>
            </w:r>
            <w:r w:rsidR="00334B25" w:rsidRPr="00A51BAB">
              <w:rPr>
                <w:rFonts w:ascii="Candara" w:hAnsi="Candara"/>
                <w:b/>
                <w:color w:val="0000FF"/>
                <w:sz w:val="52"/>
                <w:szCs w:val="52"/>
              </w:rPr>
              <w:t xml:space="preserve">ersion </w:t>
            </w:r>
            <w:r w:rsidRPr="00A51BAB">
              <w:rPr>
                <w:rFonts w:ascii="Candara" w:hAnsi="Candara"/>
                <w:b/>
                <w:color w:val="0000FF"/>
                <w:sz w:val="52"/>
                <w:szCs w:val="52"/>
              </w:rPr>
              <w:t>12.0)</w:t>
            </w:r>
          </w:p>
          <w:p w:rsidR="00334B25" w:rsidRDefault="00334B25" w:rsidP="00677077">
            <w:pPr>
              <w:tabs>
                <w:tab w:val="center" w:pos="5040"/>
                <w:tab w:val="left" w:pos="7272"/>
              </w:tabs>
              <w:jc w:val="center"/>
              <w:rPr>
                <w:rFonts w:ascii="Candara" w:hAnsi="Candara"/>
                <w:color w:val="0000FF"/>
                <w:sz w:val="48"/>
                <w:szCs w:val="48"/>
              </w:rPr>
            </w:pPr>
          </w:p>
          <w:p w:rsidR="00677077" w:rsidRPr="00677077" w:rsidRDefault="00907701" w:rsidP="00677077">
            <w:pPr>
              <w:tabs>
                <w:tab w:val="center" w:pos="5040"/>
                <w:tab w:val="left" w:pos="7272"/>
              </w:tabs>
              <w:jc w:val="center"/>
              <w:rPr>
                <w:rFonts w:ascii="Candara" w:hAnsi="Candara"/>
                <w:color w:val="0000FF"/>
                <w:sz w:val="48"/>
                <w:szCs w:val="48"/>
              </w:rPr>
            </w:pPr>
            <w:r>
              <w:rPr>
                <w:rFonts w:ascii="Candara" w:hAnsi="Candara"/>
                <w:b/>
                <w:noProof/>
                <w:color w:val="0000FF"/>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54.45pt;margin-top:13.1pt;width:154.15pt;height:142.3pt;z-index:251683840" fillcolor="#bbe0e3">
                  <v:imagedata r:id="rId9" o:title=""/>
                </v:shape>
                <o:OLEObject Type="Embed" ProgID="StaticMetafile" ShapeID="_x0000_s1026" DrawAspect="Content" ObjectID="_1598162962" r:id="rId10"/>
              </w:pict>
            </w:r>
          </w:p>
          <w:p w:rsidR="00677077" w:rsidRPr="00677077" w:rsidRDefault="00677077" w:rsidP="00677077">
            <w:pPr>
              <w:tabs>
                <w:tab w:val="center" w:pos="5040"/>
                <w:tab w:val="left" w:pos="7272"/>
              </w:tabs>
              <w:jc w:val="center"/>
              <w:rPr>
                <w:rFonts w:ascii="Candara" w:hAnsi="Candara"/>
                <w:color w:val="0000FF"/>
                <w:sz w:val="48"/>
                <w:szCs w:val="48"/>
              </w:rPr>
            </w:pPr>
          </w:p>
          <w:p w:rsidR="00677077" w:rsidRPr="00677077" w:rsidRDefault="00677077" w:rsidP="00677077">
            <w:pPr>
              <w:tabs>
                <w:tab w:val="center" w:pos="5040"/>
                <w:tab w:val="left" w:pos="7272"/>
              </w:tabs>
              <w:jc w:val="center"/>
              <w:rPr>
                <w:rFonts w:ascii="Candara" w:hAnsi="Candara"/>
                <w:color w:val="0000FF"/>
                <w:sz w:val="48"/>
                <w:szCs w:val="48"/>
              </w:rPr>
            </w:pPr>
          </w:p>
          <w:p w:rsidR="00677077" w:rsidRPr="00677077" w:rsidRDefault="00677077" w:rsidP="00677077">
            <w:pPr>
              <w:tabs>
                <w:tab w:val="center" w:pos="5040"/>
                <w:tab w:val="left" w:pos="7272"/>
              </w:tabs>
              <w:jc w:val="center"/>
              <w:rPr>
                <w:rFonts w:ascii="Candara" w:hAnsi="Candara"/>
                <w:color w:val="0000FF"/>
                <w:sz w:val="48"/>
                <w:szCs w:val="48"/>
              </w:rPr>
            </w:pPr>
          </w:p>
          <w:p w:rsidR="00677077" w:rsidRPr="00677077" w:rsidRDefault="00677077" w:rsidP="00334B25">
            <w:pPr>
              <w:tabs>
                <w:tab w:val="center" w:pos="5040"/>
                <w:tab w:val="left" w:pos="7272"/>
              </w:tabs>
              <w:rPr>
                <w:rFonts w:ascii="Candara" w:hAnsi="Candara" w:cs="Times New Roman"/>
                <w:b/>
                <w:color w:val="0000FF"/>
                <w:sz w:val="48"/>
                <w:szCs w:val="48"/>
              </w:rPr>
            </w:pPr>
          </w:p>
          <w:p w:rsidR="00677077" w:rsidRPr="00677077" w:rsidRDefault="00677077" w:rsidP="00677077">
            <w:pPr>
              <w:tabs>
                <w:tab w:val="center" w:pos="5040"/>
                <w:tab w:val="left" w:pos="7272"/>
              </w:tabs>
              <w:jc w:val="center"/>
              <w:rPr>
                <w:rFonts w:ascii="Candara" w:hAnsi="Candara"/>
                <w:b/>
                <w:color w:val="0000FF"/>
                <w:sz w:val="48"/>
                <w:szCs w:val="48"/>
              </w:rPr>
            </w:pPr>
          </w:p>
          <w:p w:rsidR="00677077" w:rsidRDefault="00677077" w:rsidP="00677077">
            <w:pPr>
              <w:tabs>
                <w:tab w:val="center" w:pos="5040"/>
                <w:tab w:val="left" w:pos="7272"/>
              </w:tabs>
              <w:rPr>
                <w:rFonts w:ascii="Candara" w:hAnsi="Candara" w:cs="Times New Roman"/>
                <w:b/>
                <w:color w:val="0000FF"/>
                <w:sz w:val="48"/>
                <w:szCs w:val="48"/>
              </w:rPr>
            </w:pPr>
          </w:p>
          <w:p w:rsidR="00334B25" w:rsidRPr="00677077" w:rsidRDefault="00334B25" w:rsidP="00677077">
            <w:pPr>
              <w:tabs>
                <w:tab w:val="center" w:pos="5040"/>
                <w:tab w:val="left" w:pos="7272"/>
              </w:tabs>
              <w:rPr>
                <w:rFonts w:ascii="Candara" w:hAnsi="Candara" w:cs="Times New Roman"/>
                <w:b/>
                <w:color w:val="0000FF"/>
                <w:sz w:val="48"/>
                <w:szCs w:val="48"/>
              </w:rPr>
            </w:pPr>
          </w:p>
        </w:tc>
        <w:bookmarkStart w:id="0" w:name="_GoBack"/>
        <w:bookmarkEnd w:id="0"/>
      </w:tr>
    </w:tbl>
    <w:p w:rsidR="00D37EEC" w:rsidRPr="00D37EEC" w:rsidRDefault="002F4653" w:rsidP="00677077">
      <w:pPr>
        <w:tabs>
          <w:tab w:val="center" w:pos="5040"/>
          <w:tab w:val="left" w:pos="7272"/>
        </w:tabs>
        <w:spacing w:after="200" w:line="276" w:lineRule="auto"/>
        <w:jc w:val="center"/>
        <w:rPr>
          <w:rFonts w:ascii="Candara" w:eastAsiaTheme="minorHAnsi" w:hAnsi="Candara"/>
          <w:b/>
          <w:color w:val="0000FF"/>
          <w:sz w:val="52"/>
          <w:szCs w:val="52"/>
          <w:highlight w:val="yellow"/>
        </w:rPr>
      </w:pPr>
      <w:r w:rsidRPr="002F4653">
        <w:rPr>
          <w:rFonts w:ascii="Candara" w:eastAsiaTheme="minorHAnsi" w:hAnsi="Candara"/>
          <w:b/>
          <w:color w:val="0000FF"/>
          <w:sz w:val="52"/>
          <w:szCs w:val="52"/>
        </w:rPr>
        <w:t>Published September 13, 2018</w:t>
      </w:r>
      <w:r w:rsidR="00334B25" w:rsidRPr="002F4653">
        <w:rPr>
          <w:rFonts w:ascii="Candara" w:eastAsiaTheme="minorHAnsi" w:hAnsi="Candara"/>
          <w:b/>
          <w:color w:val="0000FF"/>
          <w:sz w:val="52"/>
          <w:szCs w:val="52"/>
        </w:rPr>
        <w:t xml:space="preserve"> </w:t>
      </w:r>
    </w:p>
    <w:p w:rsidR="00677077" w:rsidRPr="00677077" w:rsidRDefault="00677077" w:rsidP="00DB71E9">
      <w:pPr>
        <w:jc w:val="center"/>
        <w:rPr>
          <w:rFonts w:ascii="Candara" w:hAnsi="Candara"/>
          <w:color w:val="0000FF"/>
          <w:sz w:val="48"/>
          <w:szCs w:val="48"/>
        </w:rPr>
      </w:pPr>
    </w:p>
    <w:p w:rsidR="009673F7" w:rsidRDefault="009673F7" w:rsidP="00DB71E9">
      <w:pPr>
        <w:jc w:val="center"/>
        <w:rPr>
          <w:b/>
        </w:rPr>
        <w:sectPr w:rsidR="009673F7" w:rsidSect="00794661">
          <w:headerReference w:type="default" r:id="rId11"/>
          <w:footerReference w:type="even" r:id="rId12"/>
          <w:footerReference w:type="default" r:id="rId13"/>
          <w:footerReference w:type="first" r:id="rId14"/>
          <w:pgSz w:w="12240" w:h="15840"/>
          <w:pgMar w:top="1152" w:right="1152" w:bottom="864" w:left="1152" w:header="720" w:footer="720" w:gutter="0"/>
          <w:cols w:space="720"/>
          <w:titlePg/>
          <w:docGrid w:linePitch="360"/>
        </w:sectPr>
      </w:pPr>
    </w:p>
    <w:p w:rsidR="00DB71E9" w:rsidRPr="00F026C1" w:rsidRDefault="003537BC" w:rsidP="00DB71E9">
      <w:pPr>
        <w:jc w:val="center"/>
        <w:rPr>
          <w:b/>
          <w:i/>
        </w:rPr>
      </w:pPr>
      <w:r w:rsidRPr="00F026C1">
        <w:rPr>
          <w:b/>
        </w:rPr>
        <w:lastRenderedPageBreak/>
        <w:t xml:space="preserve">TABLE OF CONTENTS  </w:t>
      </w:r>
    </w:p>
    <w:p w:rsidR="00DB71E9" w:rsidRPr="00BC2DDD" w:rsidRDefault="00DB71E9" w:rsidP="00DB71E9">
      <w:pPr>
        <w:rPr>
          <w:sz w:val="18"/>
          <w:szCs w:val="18"/>
        </w:rPr>
      </w:pPr>
      <w:r w:rsidRPr="00BC2DDD">
        <w:rPr>
          <w:b/>
          <w:sz w:val="18"/>
          <w:szCs w:val="18"/>
        </w:rPr>
        <w:tab/>
      </w:r>
      <w:r w:rsidRPr="00BC2DDD">
        <w:rPr>
          <w:b/>
          <w:sz w:val="18"/>
          <w:szCs w:val="18"/>
        </w:rPr>
        <w:tab/>
      </w:r>
      <w:r w:rsidRPr="00BC2DDD">
        <w:rPr>
          <w:b/>
          <w:sz w:val="18"/>
          <w:szCs w:val="18"/>
        </w:rPr>
        <w:tab/>
      </w:r>
      <w:r w:rsidRPr="00BC2DDD">
        <w:rPr>
          <w:b/>
          <w:sz w:val="18"/>
          <w:szCs w:val="18"/>
        </w:rPr>
        <w:tab/>
      </w:r>
      <w:r w:rsidRPr="00BC2DDD">
        <w:rPr>
          <w:b/>
          <w:sz w:val="18"/>
          <w:szCs w:val="18"/>
        </w:rPr>
        <w:tab/>
      </w:r>
      <w:r w:rsidRPr="00BC2DDD">
        <w:rPr>
          <w:b/>
          <w:sz w:val="18"/>
          <w:szCs w:val="18"/>
        </w:rPr>
        <w:tab/>
      </w:r>
      <w:r w:rsidRPr="00BC2DDD">
        <w:rPr>
          <w:b/>
          <w:caps/>
          <w:sz w:val="18"/>
          <w:szCs w:val="18"/>
        </w:rPr>
        <w:t xml:space="preserve">   </w:t>
      </w:r>
    </w:p>
    <w:p w:rsidR="00B15960" w:rsidRPr="00BC2DDD" w:rsidRDefault="00DB71E9" w:rsidP="00B15960">
      <w:pPr>
        <w:rPr>
          <w:b/>
          <w:caps/>
          <w:sz w:val="20"/>
          <w:szCs w:val="20"/>
        </w:rPr>
      </w:pPr>
      <w:r w:rsidRPr="00BC2DDD">
        <w:rPr>
          <w:b/>
          <w:sz w:val="20"/>
          <w:szCs w:val="20"/>
        </w:rPr>
        <w:t xml:space="preserve">Section </w:t>
      </w:r>
      <w:r w:rsidRPr="00BC2DDD">
        <w:rPr>
          <w:b/>
          <w:caps/>
          <w:sz w:val="20"/>
          <w:szCs w:val="20"/>
        </w:rPr>
        <w:t xml:space="preserve">1: </w:t>
      </w:r>
      <w:r w:rsidR="00425A98" w:rsidRPr="00BC2DDD">
        <w:rPr>
          <w:b/>
          <w:smallCaps/>
          <w:sz w:val="20"/>
          <w:szCs w:val="20"/>
        </w:rPr>
        <w:t>Introductio</w:t>
      </w:r>
      <w:r w:rsidR="00881F4C" w:rsidRPr="00BC2DDD">
        <w:rPr>
          <w:b/>
          <w:smallCaps/>
          <w:sz w:val="20"/>
          <w:szCs w:val="20"/>
        </w:rPr>
        <w:t xml:space="preserve">n </w:t>
      </w:r>
      <w:r w:rsidR="007013FC">
        <w:rPr>
          <w:b/>
          <w:smallCaps/>
          <w:sz w:val="20"/>
          <w:szCs w:val="20"/>
        </w:rPr>
        <w:t xml:space="preserve">To Manual </w:t>
      </w:r>
      <w:proofErr w:type="gramStart"/>
      <w:r w:rsidR="00152036" w:rsidRPr="00BC2DDD">
        <w:rPr>
          <w:caps/>
          <w:sz w:val="20"/>
          <w:szCs w:val="20"/>
        </w:rPr>
        <w:t>…………</w:t>
      </w:r>
      <w:r w:rsidR="00504279" w:rsidRPr="00BC2DDD">
        <w:rPr>
          <w:caps/>
          <w:sz w:val="20"/>
          <w:szCs w:val="20"/>
        </w:rPr>
        <w:t>………..</w:t>
      </w:r>
      <w:r w:rsidR="00152036" w:rsidRPr="00BC2DDD">
        <w:rPr>
          <w:caps/>
          <w:sz w:val="20"/>
          <w:szCs w:val="20"/>
        </w:rPr>
        <w:t>……..</w:t>
      </w:r>
      <w:r w:rsidR="00B15960" w:rsidRPr="00BC2DDD">
        <w:rPr>
          <w:caps/>
          <w:sz w:val="20"/>
          <w:szCs w:val="20"/>
        </w:rPr>
        <w:t>…………</w:t>
      </w:r>
      <w:r w:rsidR="00C900BF" w:rsidRPr="00BC2DDD">
        <w:rPr>
          <w:caps/>
          <w:sz w:val="20"/>
          <w:szCs w:val="20"/>
        </w:rPr>
        <w:t>…….</w:t>
      </w:r>
      <w:r w:rsidR="00B15960" w:rsidRPr="00BC2DDD">
        <w:rPr>
          <w:caps/>
          <w:sz w:val="20"/>
          <w:szCs w:val="20"/>
        </w:rPr>
        <w:t>………………………</w:t>
      </w:r>
      <w:r w:rsidR="00965E0B" w:rsidRPr="00BC2DDD">
        <w:rPr>
          <w:caps/>
          <w:sz w:val="20"/>
          <w:szCs w:val="20"/>
        </w:rPr>
        <w:t>…….</w:t>
      </w:r>
      <w:r w:rsidR="00B15960" w:rsidRPr="00BC2DDD">
        <w:rPr>
          <w:caps/>
          <w:sz w:val="20"/>
          <w:szCs w:val="20"/>
        </w:rPr>
        <w:t>……</w:t>
      </w:r>
      <w:proofErr w:type="gramEnd"/>
      <w:r w:rsidR="00B27E59">
        <w:rPr>
          <w:caps/>
          <w:sz w:val="20"/>
          <w:szCs w:val="20"/>
        </w:rPr>
        <w:t>1</w:t>
      </w:r>
    </w:p>
    <w:p w:rsidR="006867A1" w:rsidRPr="00872388" w:rsidRDefault="00F32E99" w:rsidP="007B5580">
      <w:pPr>
        <w:numPr>
          <w:ilvl w:val="1"/>
          <w:numId w:val="38"/>
        </w:numPr>
        <w:tabs>
          <w:tab w:val="clear" w:pos="1260"/>
          <w:tab w:val="num" w:pos="1440"/>
        </w:tabs>
        <w:ind w:left="1440"/>
        <w:rPr>
          <w:sz w:val="18"/>
          <w:szCs w:val="18"/>
        </w:rPr>
      </w:pPr>
      <w:r w:rsidRPr="00872388">
        <w:rPr>
          <w:sz w:val="18"/>
          <w:szCs w:val="18"/>
        </w:rPr>
        <w:t xml:space="preserve">Purpose of </w:t>
      </w:r>
      <w:r w:rsidR="00DB71E9" w:rsidRPr="00872388">
        <w:rPr>
          <w:sz w:val="18"/>
          <w:szCs w:val="18"/>
        </w:rPr>
        <w:t xml:space="preserve">Manual                  </w:t>
      </w:r>
    </w:p>
    <w:p w:rsidR="007F65E9" w:rsidRDefault="007F65E9" w:rsidP="007F65E9">
      <w:pPr>
        <w:numPr>
          <w:ilvl w:val="1"/>
          <w:numId w:val="38"/>
        </w:numPr>
        <w:tabs>
          <w:tab w:val="clear" w:pos="1260"/>
          <w:tab w:val="num" w:pos="1440"/>
        </w:tabs>
        <w:ind w:left="1440"/>
        <w:rPr>
          <w:sz w:val="18"/>
          <w:szCs w:val="18"/>
        </w:rPr>
      </w:pPr>
      <w:r w:rsidRPr="007F65E9">
        <w:rPr>
          <w:bCs/>
          <w:sz w:val="18"/>
          <w:szCs w:val="18"/>
        </w:rPr>
        <w:t xml:space="preserve">MassHealth Quality Measures Transition </w:t>
      </w:r>
    </w:p>
    <w:p w:rsidR="007F65E9" w:rsidRPr="007F65E9" w:rsidRDefault="007F65E9" w:rsidP="007F65E9">
      <w:pPr>
        <w:numPr>
          <w:ilvl w:val="1"/>
          <w:numId w:val="38"/>
        </w:numPr>
        <w:tabs>
          <w:tab w:val="clear" w:pos="1260"/>
          <w:tab w:val="num" w:pos="1440"/>
        </w:tabs>
        <w:ind w:left="1440"/>
        <w:rPr>
          <w:sz w:val="18"/>
          <w:szCs w:val="18"/>
        </w:rPr>
      </w:pPr>
      <w:r w:rsidRPr="007F65E9">
        <w:rPr>
          <w:bCs/>
          <w:sz w:val="18"/>
          <w:szCs w:val="18"/>
        </w:rPr>
        <w:t xml:space="preserve">Changes to Quality Reporting Requirements </w:t>
      </w:r>
    </w:p>
    <w:p w:rsidR="007F65E9" w:rsidRDefault="007F65E9" w:rsidP="00DB71E9">
      <w:pPr>
        <w:rPr>
          <w:b/>
          <w:sz w:val="20"/>
          <w:szCs w:val="20"/>
        </w:rPr>
      </w:pPr>
    </w:p>
    <w:p w:rsidR="00DB71E9" w:rsidRPr="00B27E59" w:rsidRDefault="00DB71E9" w:rsidP="00DB71E9">
      <w:pPr>
        <w:rPr>
          <w:b/>
          <w:caps/>
          <w:sz w:val="20"/>
          <w:szCs w:val="20"/>
        </w:rPr>
      </w:pPr>
      <w:r w:rsidRPr="00B27E59">
        <w:rPr>
          <w:b/>
          <w:sz w:val="20"/>
          <w:szCs w:val="20"/>
        </w:rPr>
        <w:t>Section 2</w:t>
      </w:r>
      <w:r w:rsidRPr="00B27E59">
        <w:rPr>
          <w:b/>
          <w:caps/>
          <w:sz w:val="20"/>
          <w:szCs w:val="20"/>
        </w:rPr>
        <w:t xml:space="preserve">: </w:t>
      </w:r>
      <w:proofErr w:type="spellStart"/>
      <w:r w:rsidR="00461B76" w:rsidRPr="002F4653">
        <w:rPr>
          <w:b/>
          <w:smallCaps/>
          <w:sz w:val="20"/>
          <w:szCs w:val="20"/>
        </w:rPr>
        <w:t>M</w:t>
      </w:r>
      <w:r w:rsidR="00AC3E20" w:rsidRPr="002F4653">
        <w:rPr>
          <w:b/>
          <w:smallCaps/>
          <w:sz w:val="20"/>
          <w:szCs w:val="20"/>
        </w:rPr>
        <w:t>assQEX</w:t>
      </w:r>
      <w:proofErr w:type="spellEnd"/>
      <w:r w:rsidR="00AC3E20" w:rsidRPr="002F4653">
        <w:rPr>
          <w:b/>
          <w:smallCaps/>
          <w:sz w:val="20"/>
          <w:szCs w:val="20"/>
        </w:rPr>
        <w:t xml:space="preserve"> </w:t>
      </w:r>
      <w:r w:rsidR="00461B76" w:rsidRPr="002F4653">
        <w:rPr>
          <w:b/>
          <w:smallCaps/>
          <w:sz w:val="20"/>
          <w:szCs w:val="20"/>
        </w:rPr>
        <w:t>D</w:t>
      </w:r>
      <w:r w:rsidRPr="002F4653">
        <w:rPr>
          <w:b/>
          <w:smallCaps/>
          <w:sz w:val="20"/>
          <w:szCs w:val="20"/>
        </w:rPr>
        <w:t xml:space="preserve">ata Collection </w:t>
      </w:r>
      <w:r w:rsidR="00311551" w:rsidRPr="002F4653">
        <w:rPr>
          <w:b/>
          <w:smallCaps/>
          <w:sz w:val="20"/>
          <w:szCs w:val="20"/>
        </w:rPr>
        <w:t xml:space="preserve">Standards &amp; </w:t>
      </w:r>
      <w:r w:rsidRPr="002F4653">
        <w:rPr>
          <w:b/>
          <w:smallCaps/>
          <w:sz w:val="20"/>
          <w:szCs w:val="20"/>
        </w:rPr>
        <w:t>Guideline</w:t>
      </w:r>
      <w:bookmarkStart w:id="1" w:name="OLE_LINK6"/>
      <w:r w:rsidR="00965E0B" w:rsidRPr="002F4653">
        <w:rPr>
          <w:b/>
          <w:smallCaps/>
          <w:sz w:val="20"/>
          <w:szCs w:val="20"/>
        </w:rPr>
        <w:t>s</w:t>
      </w:r>
      <w:r w:rsidR="00965E0B" w:rsidRPr="00B27E59">
        <w:rPr>
          <w:b/>
          <w:smallCaps/>
          <w:sz w:val="20"/>
          <w:szCs w:val="20"/>
        </w:rPr>
        <w:t xml:space="preserve"> </w:t>
      </w:r>
      <w:r w:rsidR="00F92677" w:rsidRPr="00B27E59">
        <w:rPr>
          <w:caps/>
          <w:sz w:val="20"/>
          <w:szCs w:val="20"/>
        </w:rPr>
        <w:t>…………………</w:t>
      </w:r>
      <w:r w:rsidR="00965E0B" w:rsidRPr="00B27E59">
        <w:rPr>
          <w:caps/>
          <w:sz w:val="20"/>
          <w:szCs w:val="20"/>
        </w:rPr>
        <w:t>…………….</w:t>
      </w:r>
      <w:r w:rsidR="00F92677" w:rsidRPr="00B27E59">
        <w:rPr>
          <w:caps/>
          <w:sz w:val="20"/>
          <w:szCs w:val="20"/>
        </w:rPr>
        <w:t>………</w:t>
      </w:r>
      <w:r w:rsidR="001B1D3F" w:rsidRPr="00B27E59">
        <w:rPr>
          <w:caps/>
          <w:sz w:val="20"/>
          <w:szCs w:val="20"/>
        </w:rPr>
        <w:t>…</w:t>
      </w:r>
      <w:r w:rsidR="006F6FB9" w:rsidRPr="00B27E59">
        <w:rPr>
          <w:caps/>
          <w:sz w:val="20"/>
          <w:szCs w:val="20"/>
        </w:rPr>
        <w:t>.</w:t>
      </w:r>
      <w:r w:rsidR="00B27E59">
        <w:rPr>
          <w:caps/>
          <w:sz w:val="20"/>
          <w:szCs w:val="20"/>
        </w:rPr>
        <w:t xml:space="preserve"> 4</w:t>
      </w:r>
    </w:p>
    <w:bookmarkEnd w:id="1"/>
    <w:p w:rsidR="002B5B99" w:rsidRPr="00B27E59" w:rsidRDefault="002B5B99" w:rsidP="00311F3C">
      <w:pPr>
        <w:numPr>
          <w:ilvl w:val="0"/>
          <w:numId w:val="10"/>
        </w:numPr>
        <w:rPr>
          <w:sz w:val="18"/>
          <w:szCs w:val="18"/>
        </w:rPr>
      </w:pPr>
      <w:r w:rsidRPr="00B27E59">
        <w:rPr>
          <w:sz w:val="18"/>
          <w:szCs w:val="18"/>
        </w:rPr>
        <w:t xml:space="preserve">MassHealth </w:t>
      </w:r>
      <w:r w:rsidR="00872388" w:rsidRPr="00B27E59">
        <w:rPr>
          <w:sz w:val="18"/>
          <w:szCs w:val="18"/>
        </w:rPr>
        <w:t xml:space="preserve">Clinical Process Measures </w:t>
      </w:r>
      <w:r w:rsidR="00565611" w:rsidRPr="00B27E59">
        <w:rPr>
          <w:sz w:val="18"/>
          <w:szCs w:val="18"/>
        </w:rPr>
        <w:t xml:space="preserve"> </w:t>
      </w:r>
    </w:p>
    <w:p w:rsidR="004D7EF1" w:rsidRPr="00B27E59" w:rsidRDefault="00F02122" w:rsidP="00311F3C">
      <w:pPr>
        <w:numPr>
          <w:ilvl w:val="0"/>
          <w:numId w:val="10"/>
        </w:numPr>
        <w:rPr>
          <w:sz w:val="18"/>
          <w:szCs w:val="18"/>
        </w:rPr>
      </w:pPr>
      <w:r w:rsidRPr="00B27E59">
        <w:rPr>
          <w:sz w:val="18"/>
          <w:szCs w:val="18"/>
        </w:rPr>
        <w:t xml:space="preserve">MassHealth </w:t>
      </w:r>
      <w:r w:rsidR="00EB0FE3" w:rsidRPr="00B27E59">
        <w:rPr>
          <w:sz w:val="18"/>
          <w:szCs w:val="18"/>
        </w:rPr>
        <w:t xml:space="preserve">Specific </w:t>
      </w:r>
      <w:r w:rsidRPr="00B27E59">
        <w:rPr>
          <w:sz w:val="18"/>
          <w:szCs w:val="18"/>
        </w:rPr>
        <w:t xml:space="preserve">Data Elements </w:t>
      </w:r>
      <w:r w:rsidR="004E4C31" w:rsidRPr="00B27E59">
        <w:rPr>
          <w:sz w:val="18"/>
          <w:szCs w:val="18"/>
        </w:rPr>
        <w:t xml:space="preserve">(payer source, </w:t>
      </w:r>
      <w:r w:rsidR="004026B4" w:rsidRPr="00B27E59">
        <w:rPr>
          <w:sz w:val="18"/>
          <w:szCs w:val="18"/>
        </w:rPr>
        <w:t>race</w:t>
      </w:r>
      <w:r w:rsidRPr="00B27E59">
        <w:rPr>
          <w:sz w:val="18"/>
          <w:szCs w:val="18"/>
        </w:rPr>
        <w:t xml:space="preserve">)  </w:t>
      </w:r>
      <w:r w:rsidR="00071D2E" w:rsidRPr="00B27E59">
        <w:rPr>
          <w:sz w:val="18"/>
          <w:szCs w:val="18"/>
        </w:rPr>
        <w:t xml:space="preserve"> </w:t>
      </w:r>
    </w:p>
    <w:p w:rsidR="006867A1" w:rsidRPr="00B27E59" w:rsidRDefault="004E708D" w:rsidP="00311F3C">
      <w:pPr>
        <w:numPr>
          <w:ilvl w:val="0"/>
          <w:numId w:val="10"/>
        </w:numPr>
        <w:rPr>
          <w:sz w:val="18"/>
          <w:szCs w:val="18"/>
        </w:rPr>
      </w:pPr>
      <w:r w:rsidRPr="00B27E59">
        <w:rPr>
          <w:sz w:val="18"/>
          <w:szCs w:val="18"/>
        </w:rPr>
        <w:t xml:space="preserve">Data </w:t>
      </w:r>
      <w:r w:rsidR="009A11B1" w:rsidRPr="00B27E59">
        <w:rPr>
          <w:sz w:val="18"/>
          <w:szCs w:val="18"/>
        </w:rPr>
        <w:t>Collection &amp; Reporting Tool</w:t>
      </w:r>
      <w:r w:rsidR="00301548" w:rsidRPr="00B27E59">
        <w:rPr>
          <w:sz w:val="18"/>
          <w:szCs w:val="18"/>
        </w:rPr>
        <w:t xml:space="preserve">s </w:t>
      </w:r>
    </w:p>
    <w:p w:rsidR="002E1819" w:rsidRPr="00B27E59" w:rsidRDefault="00A82EF0" w:rsidP="00311F3C">
      <w:pPr>
        <w:numPr>
          <w:ilvl w:val="0"/>
          <w:numId w:val="10"/>
        </w:numPr>
        <w:rPr>
          <w:sz w:val="18"/>
          <w:szCs w:val="18"/>
        </w:rPr>
      </w:pPr>
      <w:r w:rsidRPr="00B27E59">
        <w:rPr>
          <w:sz w:val="18"/>
          <w:szCs w:val="18"/>
        </w:rPr>
        <w:t xml:space="preserve">Data </w:t>
      </w:r>
      <w:r w:rsidR="008567F5" w:rsidRPr="00B27E59">
        <w:rPr>
          <w:sz w:val="18"/>
          <w:szCs w:val="18"/>
        </w:rPr>
        <w:t>Completeness</w:t>
      </w:r>
      <w:r w:rsidR="001F2F09" w:rsidRPr="00B27E59">
        <w:rPr>
          <w:sz w:val="18"/>
          <w:szCs w:val="18"/>
        </w:rPr>
        <w:t xml:space="preserve"> </w:t>
      </w:r>
      <w:r w:rsidR="001715A8" w:rsidRPr="00B27E59">
        <w:rPr>
          <w:sz w:val="18"/>
          <w:szCs w:val="18"/>
        </w:rPr>
        <w:t>Requirements</w:t>
      </w:r>
      <w:r w:rsidR="008567F5" w:rsidRPr="00B27E59">
        <w:rPr>
          <w:sz w:val="18"/>
          <w:szCs w:val="18"/>
        </w:rPr>
        <w:t xml:space="preserve"> </w:t>
      </w:r>
      <w:r w:rsidR="004B559E" w:rsidRPr="00B27E59">
        <w:rPr>
          <w:strike/>
          <w:sz w:val="18"/>
          <w:szCs w:val="18"/>
        </w:rPr>
        <w:t xml:space="preserve"> </w:t>
      </w:r>
    </w:p>
    <w:p w:rsidR="00B80D9D" w:rsidRPr="00B27E59" w:rsidRDefault="00DB71E9" w:rsidP="00AF1763">
      <w:pPr>
        <w:tabs>
          <w:tab w:val="num" w:pos="540"/>
        </w:tabs>
        <w:rPr>
          <w:b/>
          <w:caps/>
          <w:sz w:val="20"/>
          <w:szCs w:val="20"/>
        </w:rPr>
      </w:pPr>
      <w:r w:rsidRPr="00B27E59">
        <w:rPr>
          <w:b/>
          <w:caps/>
          <w:sz w:val="20"/>
          <w:szCs w:val="20"/>
        </w:rPr>
        <w:t xml:space="preserve"> </w:t>
      </w:r>
    </w:p>
    <w:p w:rsidR="002F759B" w:rsidRPr="00B27E59" w:rsidRDefault="00DB71E9" w:rsidP="00AF1763">
      <w:pPr>
        <w:tabs>
          <w:tab w:val="num" w:pos="540"/>
        </w:tabs>
        <w:rPr>
          <w:b/>
          <w:sz w:val="20"/>
          <w:szCs w:val="20"/>
        </w:rPr>
      </w:pPr>
      <w:r w:rsidRPr="00B27E59">
        <w:rPr>
          <w:b/>
          <w:sz w:val="20"/>
          <w:szCs w:val="20"/>
        </w:rPr>
        <w:t>Section</w:t>
      </w:r>
      <w:r w:rsidRPr="00B27E59">
        <w:rPr>
          <w:b/>
          <w:caps/>
          <w:sz w:val="20"/>
          <w:szCs w:val="20"/>
        </w:rPr>
        <w:t xml:space="preserve"> 3: </w:t>
      </w:r>
      <w:proofErr w:type="spellStart"/>
      <w:r w:rsidR="00BF3EE0" w:rsidRPr="00B27E59">
        <w:rPr>
          <w:b/>
          <w:smallCaps/>
          <w:sz w:val="20"/>
          <w:szCs w:val="20"/>
        </w:rPr>
        <w:t>Masshealth</w:t>
      </w:r>
      <w:proofErr w:type="spellEnd"/>
      <w:r w:rsidR="00BF3EE0" w:rsidRPr="00B27E59">
        <w:rPr>
          <w:b/>
          <w:smallCaps/>
          <w:sz w:val="20"/>
          <w:szCs w:val="20"/>
        </w:rPr>
        <w:t xml:space="preserve"> </w:t>
      </w:r>
      <w:r w:rsidR="00677816" w:rsidRPr="00B27E59">
        <w:rPr>
          <w:b/>
          <w:smallCaps/>
          <w:sz w:val="20"/>
          <w:szCs w:val="20"/>
        </w:rPr>
        <w:t xml:space="preserve">Clinical Process </w:t>
      </w:r>
      <w:proofErr w:type="gramStart"/>
      <w:r w:rsidRPr="00B27E59">
        <w:rPr>
          <w:b/>
          <w:smallCaps/>
          <w:sz w:val="20"/>
          <w:szCs w:val="20"/>
        </w:rPr>
        <w:t>Measure</w:t>
      </w:r>
      <w:r w:rsidR="006C65A3" w:rsidRPr="00B27E59">
        <w:rPr>
          <w:b/>
          <w:smallCaps/>
          <w:sz w:val="20"/>
          <w:szCs w:val="20"/>
        </w:rPr>
        <w:t>s</w:t>
      </w:r>
      <w:r w:rsidR="001715A8" w:rsidRPr="00B27E59">
        <w:rPr>
          <w:b/>
          <w:smallCaps/>
          <w:sz w:val="20"/>
          <w:szCs w:val="20"/>
        </w:rPr>
        <w:t xml:space="preserve"> </w:t>
      </w:r>
      <w:r w:rsidRPr="00B27E59">
        <w:rPr>
          <w:b/>
          <w:smallCaps/>
          <w:sz w:val="20"/>
          <w:szCs w:val="20"/>
        </w:rPr>
        <w:t xml:space="preserve"> Specifications</w:t>
      </w:r>
      <w:proofErr w:type="gramEnd"/>
      <w:r w:rsidR="00965E0B" w:rsidRPr="00B27E59">
        <w:rPr>
          <w:smallCaps/>
          <w:sz w:val="20"/>
          <w:szCs w:val="20"/>
        </w:rPr>
        <w:t xml:space="preserve">  </w:t>
      </w:r>
      <w:r w:rsidR="009F12E1" w:rsidRPr="00B27E59">
        <w:rPr>
          <w:smallCaps/>
          <w:sz w:val="20"/>
          <w:szCs w:val="20"/>
        </w:rPr>
        <w:t xml:space="preserve"> </w:t>
      </w:r>
      <w:r w:rsidR="00D17FBD" w:rsidRPr="00B27E59">
        <w:rPr>
          <w:smallCaps/>
          <w:sz w:val="20"/>
          <w:szCs w:val="20"/>
        </w:rPr>
        <w:t>……</w:t>
      </w:r>
      <w:r w:rsidR="00F92677" w:rsidRPr="00B27E59">
        <w:rPr>
          <w:caps/>
          <w:sz w:val="20"/>
          <w:szCs w:val="20"/>
        </w:rPr>
        <w:t>…………………………</w:t>
      </w:r>
      <w:r w:rsidR="00965E0B" w:rsidRPr="00B27E59">
        <w:rPr>
          <w:caps/>
          <w:sz w:val="20"/>
          <w:szCs w:val="20"/>
        </w:rPr>
        <w:t>…….</w:t>
      </w:r>
      <w:r w:rsidR="00B27E59">
        <w:rPr>
          <w:caps/>
          <w:sz w:val="20"/>
          <w:szCs w:val="20"/>
        </w:rPr>
        <w:t>8</w:t>
      </w:r>
      <w:r w:rsidR="00EC6372" w:rsidRPr="00B27E59">
        <w:rPr>
          <w:caps/>
          <w:sz w:val="20"/>
          <w:szCs w:val="20"/>
        </w:rPr>
        <w:t xml:space="preserve">       </w:t>
      </w:r>
    </w:p>
    <w:p w:rsidR="00DB71E9" w:rsidRPr="00B27E59" w:rsidRDefault="00F7326C" w:rsidP="008916BC">
      <w:pPr>
        <w:numPr>
          <w:ilvl w:val="0"/>
          <w:numId w:val="68"/>
        </w:numPr>
        <w:rPr>
          <w:sz w:val="18"/>
          <w:szCs w:val="18"/>
        </w:rPr>
      </w:pPr>
      <w:r w:rsidRPr="00B27E59">
        <w:rPr>
          <w:sz w:val="18"/>
          <w:szCs w:val="18"/>
        </w:rPr>
        <w:t xml:space="preserve">Exclusive Breast Milk Feeding </w:t>
      </w:r>
      <w:r w:rsidR="007013FC">
        <w:rPr>
          <w:sz w:val="18"/>
          <w:szCs w:val="18"/>
        </w:rPr>
        <w:t xml:space="preserve"> (NEWB-1)</w:t>
      </w:r>
      <w:r w:rsidRPr="00B27E59">
        <w:rPr>
          <w:sz w:val="18"/>
          <w:szCs w:val="18"/>
        </w:rPr>
        <w:t xml:space="preserve"> </w:t>
      </w:r>
      <w:r w:rsidR="00344818" w:rsidRPr="00B27E59">
        <w:rPr>
          <w:sz w:val="18"/>
          <w:szCs w:val="18"/>
        </w:rPr>
        <w:t xml:space="preserve">    </w:t>
      </w:r>
    </w:p>
    <w:p w:rsidR="0060791E" w:rsidRPr="00B27E59" w:rsidRDefault="007013FC" w:rsidP="008916BC">
      <w:pPr>
        <w:numPr>
          <w:ilvl w:val="0"/>
          <w:numId w:val="68"/>
        </w:numPr>
        <w:rPr>
          <w:sz w:val="18"/>
          <w:szCs w:val="18"/>
        </w:rPr>
      </w:pPr>
      <w:r>
        <w:rPr>
          <w:sz w:val="18"/>
          <w:szCs w:val="18"/>
        </w:rPr>
        <w:t>Cesarean Birth (MAT-4)</w:t>
      </w:r>
      <w:r w:rsidR="0060791E" w:rsidRPr="00B27E59">
        <w:rPr>
          <w:sz w:val="18"/>
          <w:szCs w:val="18"/>
        </w:rPr>
        <w:t xml:space="preserve">  </w:t>
      </w:r>
    </w:p>
    <w:p w:rsidR="00B80D9D" w:rsidRPr="00B27E59" w:rsidRDefault="0094494D" w:rsidP="008916BC">
      <w:pPr>
        <w:pStyle w:val="ListParagraph"/>
        <w:numPr>
          <w:ilvl w:val="0"/>
          <w:numId w:val="68"/>
        </w:numPr>
        <w:spacing w:line="240" w:lineRule="auto"/>
        <w:rPr>
          <w:rFonts w:ascii="Arial" w:hAnsi="Arial" w:cs="Arial"/>
          <w:b/>
          <w:sz w:val="18"/>
          <w:szCs w:val="18"/>
        </w:rPr>
      </w:pPr>
      <w:r w:rsidRPr="00B27E59">
        <w:rPr>
          <w:rFonts w:ascii="Arial" w:hAnsi="Arial" w:cs="Arial"/>
          <w:sz w:val="18"/>
          <w:szCs w:val="18"/>
        </w:rPr>
        <w:t>Care Coor</w:t>
      </w:r>
      <w:r w:rsidR="008567F5" w:rsidRPr="00B27E59">
        <w:rPr>
          <w:rFonts w:ascii="Arial" w:hAnsi="Arial" w:cs="Arial"/>
          <w:sz w:val="18"/>
          <w:szCs w:val="18"/>
        </w:rPr>
        <w:t>dination Measures</w:t>
      </w:r>
      <w:r w:rsidR="008C1EE6" w:rsidRPr="00B27E59">
        <w:rPr>
          <w:rFonts w:ascii="Arial" w:hAnsi="Arial" w:cs="Arial"/>
          <w:sz w:val="18"/>
          <w:szCs w:val="18"/>
        </w:rPr>
        <w:t xml:space="preserve"> </w:t>
      </w:r>
      <w:r w:rsidR="003807A3" w:rsidRPr="00B27E59">
        <w:rPr>
          <w:rFonts w:ascii="Arial" w:hAnsi="Arial" w:cs="Arial"/>
          <w:sz w:val="18"/>
          <w:szCs w:val="18"/>
        </w:rPr>
        <w:t xml:space="preserve"> </w:t>
      </w:r>
      <w:r w:rsidR="007013FC">
        <w:rPr>
          <w:rFonts w:ascii="Arial" w:hAnsi="Arial" w:cs="Arial"/>
          <w:sz w:val="18"/>
          <w:szCs w:val="18"/>
        </w:rPr>
        <w:t>(CCM-1,2,3)</w:t>
      </w:r>
    </w:p>
    <w:p w:rsidR="0035779B" w:rsidRPr="00B27E59" w:rsidRDefault="0035779B" w:rsidP="008916BC">
      <w:pPr>
        <w:pStyle w:val="ListParagraph"/>
        <w:numPr>
          <w:ilvl w:val="0"/>
          <w:numId w:val="68"/>
        </w:numPr>
        <w:spacing w:line="240" w:lineRule="auto"/>
        <w:rPr>
          <w:rFonts w:ascii="Arial" w:hAnsi="Arial" w:cs="Arial"/>
          <w:b/>
          <w:sz w:val="18"/>
          <w:szCs w:val="18"/>
        </w:rPr>
      </w:pPr>
      <w:r w:rsidRPr="00B27E59">
        <w:rPr>
          <w:rFonts w:ascii="Arial" w:hAnsi="Arial" w:cs="Arial"/>
          <w:sz w:val="18"/>
          <w:szCs w:val="18"/>
        </w:rPr>
        <w:t>Health Disparity Composite (HD-2) and Calculation Methods</w:t>
      </w:r>
    </w:p>
    <w:p w:rsidR="00DB71E9" w:rsidRPr="00B27E59" w:rsidRDefault="00DB71E9" w:rsidP="00DB71E9">
      <w:pPr>
        <w:rPr>
          <w:sz w:val="20"/>
          <w:szCs w:val="20"/>
        </w:rPr>
      </w:pPr>
      <w:r w:rsidRPr="00B27E59">
        <w:rPr>
          <w:b/>
          <w:sz w:val="20"/>
          <w:szCs w:val="20"/>
        </w:rPr>
        <w:t>Section</w:t>
      </w:r>
      <w:r w:rsidRPr="00B27E59">
        <w:rPr>
          <w:b/>
          <w:caps/>
          <w:sz w:val="20"/>
          <w:szCs w:val="20"/>
        </w:rPr>
        <w:t xml:space="preserve"> </w:t>
      </w:r>
      <w:r w:rsidR="0035779B" w:rsidRPr="00B27E59">
        <w:rPr>
          <w:b/>
          <w:caps/>
          <w:sz w:val="20"/>
          <w:szCs w:val="20"/>
        </w:rPr>
        <w:t>4</w:t>
      </w:r>
      <w:r w:rsidRPr="00B27E59">
        <w:rPr>
          <w:b/>
          <w:caps/>
          <w:sz w:val="20"/>
          <w:szCs w:val="20"/>
        </w:rPr>
        <w:t xml:space="preserve">: </w:t>
      </w:r>
      <w:r w:rsidR="004026B4" w:rsidRPr="00B27E59">
        <w:rPr>
          <w:b/>
          <w:smallCaps/>
          <w:sz w:val="20"/>
          <w:szCs w:val="20"/>
        </w:rPr>
        <w:t xml:space="preserve">Medicaid Population Sampling </w:t>
      </w:r>
      <w:r w:rsidRPr="00B27E59">
        <w:rPr>
          <w:b/>
          <w:smallCaps/>
          <w:sz w:val="20"/>
          <w:szCs w:val="20"/>
        </w:rPr>
        <w:t>Specifications</w:t>
      </w:r>
      <w:r w:rsidR="00AD31D6" w:rsidRPr="00B27E59">
        <w:rPr>
          <w:b/>
          <w:smallCaps/>
          <w:sz w:val="20"/>
          <w:szCs w:val="20"/>
        </w:rPr>
        <w:t xml:space="preserve"> </w:t>
      </w:r>
      <w:r w:rsidR="00AD31D6" w:rsidRPr="00B27E59">
        <w:rPr>
          <w:smallCaps/>
          <w:sz w:val="20"/>
          <w:szCs w:val="20"/>
        </w:rPr>
        <w:t xml:space="preserve"> </w:t>
      </w:r>
      <w:r w:rsidR="00965E0B" w:rsidRPr="00B27E59">
        <w:rPr>
          <w:smallCaps/>
          <w:sz w:val="20"/>
          <w:szCs w:val="20"/>
        </w:rPr>
        <w:t xml:space="preserve">  ……</w:t>
      </w:r>
      <w:r w:rsidR="001B1D3F" w:rsidRPr="00B27E59">
        <w:rPr>
          <w:smallCaps/>
          <w:sz w:val="20"/>
          <w:szCs w:val="20"/>
        </w:rPr>
        <w:t>…..</w:t>
      </w:r>
      <w:r w:rsidR="009F12E1" w:rsidRPr="00B27E59">
        <w:rPr>
          <w:smallCaps/>
          <w:sz w:val="20"/>
          <w:szCs w:val="20"/>
        </w:rPr>
        <w:t>……………</w:t>
      </w:r>
      <w:r w:rsidR="00AD31D6" w:rsidRPr="00B27E59">
        <w:rPr>
          <w:smallCaps/>
          <w:sz w:val="20"/>
          <w:szCs w:val="20"/>
        </w:rPr>
        <w:t>…………………</w:t>
      </w:r>
      <w:r w:rsidR="00AD31D6" w:rsidRPr="00B27E59">
        <w:rPr>
          <w:caps/>
          <w:sz w:val="20"/>
          <w:szCs w:val="20"/>
        </w:rPr>
        <w:t>………</w:t>
      </w:r>
      <w:r w:rsidR="00311F3C">
        <w:rPr>
          <w:caps/>
          <w:sz w:val="20"/>
          <w:szCs w:val="20"/>
        </w:rPr>
        <w:t xml:space="preserve"> </w:t>
      </w:r>
      <w:r w:rsidR="00B27E59">
        <w:rPr>
          <w:caps/>
          <w:sz w:val="20"/>
          <w:szCs w:val="20"/>
        </w:rPr>
        <w:t>47</w:t>
      </w:r>
    </w:p>
    <w:p w:rsidR="003B20D9" w:rsidRPr="00B27E59" w:rsidRDefault="003B20D9" w:rsidP="009C7C02">
      <w:pPr>
        <w:numPr>
          <w:ilvl w:val="0"/>
          <w:numId w:val="17"/>
        </w:numPr>
        <w:rPr>
          <w:sz w:val="18"/>
          <w:szCs w:val="18"/>
        </w:rPr>
      </w:pPr>
      <w:r w:rsidRPr="00B27E59">
        <w:rPr>
          <w:sz w:val="18"/>
          <w:szCs w:val="18"/>
        </w:rPr>
        <w:t xml:space="preserve">Definition of MassHealth Patient Population </w:t>
      </w:r>
    </w:p>
    <w:p w:rsidR="00385C4A" w:rsidRPr="00B27E59" w:rsidRDefault="00704CFE" w:rsidP="009C7C02">
      <w:pPr>
        <w:numPr>
          <w:ilvl w:val="0"/>
          <w:numId w:val="17"/>
        </w:numPr>
        <w:rPr>
          <w:sz w:val="18"/>
          <w:szCs w:val="18"/>
        </w:rPr>
      </w:pPr>
      <w:r w:rsidRPr="00B27E59">
        <w:rPr>
          <w:sz w:val="18"/>
          <w:szCs w:val="18"/>
        </w:rPr>
        <w:t xml:space="preserve">Sampling </w:t>
      </w:r>
      <w:r w:rsidR="00DC044C" w:rsidRPr="00B27E59">
        <w:rPr>
          <w:sz w:val="18"/>
          <w:szCs w:val="18"/>
        </w:rPr>
        <w:t>Method</w:t>
      </w:r>
      <w:r w:rsidR="00F7326C" w:rsidRPr="00B27E59">
        <w:rPr>
          <w:sz w:val="18"/>
          <w:szCs w:val="18"/>
        </w:rPr>
        <w:t>s</w:t>
      </w:r>
      <w:r w:rsidR="00DC044C" w:rsidRPr="00B27E59">
        <w:rPr>
          <w:sz w:val="18"/>
          <w:szCs w:val="18"/>
        </w:rPr>
        <w:t xml:space="preserve"> </w:t>
      </w:r>
      <w:r w:rsidR="009A41E0" w:rsidRPr="00B27E59">
        <w:rPr>
          <w:sz w:val="18"/>
          <w:szCs w:val="18"/>
        </w:rPr>
        <w:t>Overview</w:t>
      </w:r>
    </w:p>
    <w:p w:rsidR="00704CFE" w:rsidRPr="00B27E59" w:rsidRDefault="009B049F" w:rsidP="009C7C02">
      <w:pPr>
        <w:numPr>
          <w:ilvl w:val="0"/>
          <w:numId w:val="17"/>
        </w:numPr>
        <w:rPr>
          <w:sz w:val="18"/>
          <w:szCs w:val="18"/>
        </w:rPr>
      </w:pPr>
      <w:r w:rsidRPr="00B27E59">
        <w:rPr>
          <w:sz w:val="18"/>
          <w:szCs w:val="18"/>
        </w:rPr>
        <w:t xml:space="preserve">Medicaid </w:t>
      </w:r>
      <w:r w:rsidR="008C1EE6" w:rsidRPr="00B27E59">
        <w:rPr>
          <w:sz w:val="18"/>
          <w:szCs w:val="18"/>
        </w:rPr>
        <w:t xml:space="preserve">Sampling </w:t>
      </w:r>
      <w:r w:rsidR="0058084A" w:rsidRPr="00B27E59">
        <w:rPr>
          <w:sz w:val="18"/>
          <w:szCs w:val="18"/>
        </w:rPr>
        <w:t>Instructions</w:t>
      </w:r>
      <w:r w:rsidR="008C1EE6" w:rsidRPr="00B27E59">
        <w:rPr>
          <w:sz w:val="18"/>
          <w:szCs w:val="18"/>
        </w:rPr>
        <w:t xml:space="preserve"> </w:t>
      </w:r>
      <w:r w:rsidR="009A41E0" w:rsidRPr="00B27E59">
        <w:rPr>
          <w:sz w:val="18"/>
          <w:szCs w:val="18"/>
        </w:rPr>
        <w:t xml:space="preserve"> </w:t>
      </w:r>
    </w:p>
    <w:p w:rsidR="00385C4A" w:rsidRPr="00B27E59" w:rsidRDefault="00385C4A" w:rsidP="009C7C02">
      <w:pPr>
        <w:numPr>
          <w:ilvl w:val="0"/>
          <w:numId w:val="17"/>
        </w:numPr>
        <w:rPr>
          <w:sz w:val="18"/>
          <w:szCs w:val="18"/>
        </w:rPr>
      </w:pPr>
      <w:r w:rsidRPr="00B27E59">
        <w:rPr>
          <w:sz w:val="18"/>
          <w:szCs w:val="18"/>
        </w:rPr>
        <w:t>Sampl</w:t>
      </w:r>
      <w:r w:rsidR="00CB55C2" w:rsidRPr="00B27E59">
        <w:rPr>
          <w:sz w:val="18"/>
          <w:szCs w:val="18"/>
        </w:rPr>
        <w:t xml:space="preserve">ing Requirements &amp; </w:t>
      </w:r>
      <w:r w:rsidRPr="00B27E59">
        <w:rPr>
          <w:sz w:val="18"/>
          <w:szCs w:val="18"/>
        </w:rPr>
        <w:t xml:space="preserve">Options  </w:t>
      </w:r>
    </w:p>
    <w:p w:rsidR="00DB71E9" w:rsidRPr="00B27E59" w:rsidRDefault="00704CFE" w:rsidP="009C7C02">
      <w:pPr>
        <w:numPr>
          <w:ilvl w:val="0"/>
          <w:numId w:val="17"/>
        </w:numPr>
        <w:rPr>
          <w:sz w:val="20"/>
          <w:szCs w:val="20"/>
        </w:rPr>
      </w:pPr>
      <w:r w:rsidRPr="00B27E59">
        <w:rPr>
          <w:sz w:val="18"/>
          <w:szCs w:val="18"/>
        </w:rPr>
        <w:t xml:space="preserve">ICD </w:t>
      </w:r>
      <w:r w:rsidR="00E4334D" w:rsidRPr="00B27E59">
        <w:rPr>
          <w:sz w:val="18"/>
          <w:szCs w:val="18"/>
        </w:rPr>
        <w:t xml:space="preserve">Patient </w:t>
      </w:r>
      <w:r w:rsidRPr="00B27E59">
        <w:rPr>
          <w:sz w:val="18"/>
          <w:szCs w:val="18"/>
        </w:rPr>
        <w:t>Population Data</w:t>
      </w:r>
      <w:r w:rsidR="00BF07D5" w:rsidRPr="00B27E59">
        <w:rPr>
          <w:sz w:val="20"/>
          <w:szCs w:val="20"/>
        </w:rPr>
        <w:t xml:space="preserve"> </w:t>
      </w:r>
    </w:p>
    <w:p w:rsidR="00563EA3" w:rsidRPr="00B27E59" w:rsidRDefault="00563EA3" w:rsidP="00DB71E9">
      <w:pPr>
        <w:rPr>
          <w:b/>
          <w:sz w:val="20"/>
          <w:szCs w:val="20"/>
        </w:rPr>
      </w:pPr>
    </w:p>
    <w:p w:rsidR="00DB71E9" w:rsidRPr="00B27E59" w:rsidRDefault="00DB71E9" w:rsidP="00DB71E9">
      <w:pPr>
        <w:rPr>
          <w:b/>
          <w:caps/>
          <w:sz w:val="20"/>
          <w:szCs w:val="20"/>
        </w:rPr>
      </w:pPr>
      <w:r w:rsidRPr="00B27E59">
        <w:rPr>
          <w:b/>
          <w:sz w:val="20"/>
          <w:szCs w:val="20"/>
        </w:rPr>
        <w:t>Section</w:t>
      </w:r>
      <w:r w:rsidRPr="00B27E59">
        <w:rPr>
          <w:b/>
          <w:caps/>
          <w:sz w:val="20"/>
          <w:szCs w:val="20"/>
        </w:rPr>
        <w:t xml:space="preserve"> </w:t>
      </w:r>
      <w:proofErr w:type="gramStart"/>
      <w:r w:rsidR="00AC3E20" w:rsidRPr="00B27E59">
        <w:rPr>
          <w:b/>
          <w:caps/>
          <w:sz w:val="20"/>
          <w:szCs w:val="20"/>
        </w:rPr>
        <w:t>5</w:t>
      </w:r>
      <w:r w:rsidRPr="00B27E59">
        <w:rPr>
          <w:b/>
          <w:caps/>
          <w:sz w:val="20"/>
          <w:szCs w:val="20"/>
        </w:rPr>
        <w:t xml:space="preserve"> </w:t>
      </w:r>
      <w:r w:rsidR="00CF3A45" w:rsidRPr="00B27E59">
        <w:rPr>
          <w:b/>
          <w:smallCaps/>
          <w:sz w:val="20"/>
          <w:szCs w:val="20"/>
        </w:rPr>
        <w:t xml:space="preserve"> </w:t>
      </w:r>
      <w:proofErr w:type="spellStart"/>
      <w:r w:rsidR="00CF3A45" w:rsidRPr="00B27E59">
        <w:rPr>
          <w:b/>
          <w:smallCaps/>
          <w:sz w:val="20"/>
          <w:szCs w:val="20"/>
        </w:rPr>
        <w:t>MassQEX</w:t>
      </w:r>
      <w:proofErr w:type="spellEnd"/>
      <w:proofErr w:type="gramEnd"/>
      <w:r w:rsidR="00CF3A45" w:rsidRPr="00B27E59">
        <w:rPr>
          <w:b/>
          <w:smallCaps/>
          <w:sz w:val="20"/>
          <w:szCs w:val="20"/>
        </w:rPr>
        <w:t xml:space="preserve"> d</w:t>
      </w:r>
      <w:r w:rsidRPr="00B27E59">
        <w:rPr>
          <w:b/>
          <w:smallCaps/>
          <w:sz w:val="20"/>
          <w:szCs w:val="20"/>
        </w:rPr>
        <w:t>ata Transmi</w:t>
      </w:r>
      <w:r w:rsidR="00AA441D" w:rsidRPr="00B27E59">
        <w:rPr>
          <w:b/>
          <w:smallCaps/>
          <w:sz w:val="20"/>
          <w:szCs w:val="20"/>
        </w:rPr>
        <w:t>ttal</w:t>
      </w:r>
      <w:r w:rsidRPr="00B27E59">
        <w:rPr>
          <w:b/>
          <w:smallCaps/>
          <w:sz w:val="20"/>
          <w:szCs w:val="20"/>
        </w:rPr>
        <w:t xml:space="preserve"> Guidelin</w:t>
      </w:r>
      <w:r w:rsidR="00965E0B" w:rsidRPr="00B27E59">
        <w:rPr>
          <w:b/>
          <w:smallCaps/>
          <w:sz w:val="20"/>
          <w:szCs w:val="20"/>
        </w:rPr>
        <w:t xml:space="preserve">es   </w:t>
      </w:r>
      <w:r w:rsidR="009F12E1" w:rsidRPr="00B27E59">
        <w:rPr>
          <w:smallCaps/>
          <w:sz w:val="20"/>
          <w:szCs w:val="20"/>
        </w:rPr>
        <w:t>………………..</w:t>
      </w:r>
      <w:r w:rsidR="00F92677" w:rsidRPr="00B27E59">
        <w:rPr>
          <w:caps/>
          <w:sz w:val="20"/>
          <w:szCs w:val="20"/>
        </w:rPr>
        <w:t>…………………………</w:t>
      </w:r>
      <w:r w:rsidR="00965E0B" w:rsidRPr="00B27E59">
        <w:rPr>
          <w:caps/>
          <w:sz w:val="20"/>
          <w:szCs w:val="20"/>
        </w:rPr>
        <w:t>………..</w:t>
      </w:r>
      <w:r w:rsidR="00F92677" w:rsidRPr="00B27E59">
        <w:rPr>
          <w:caps/>
          <w:sz w:val="20"/>
          <w:szCs w:val="20"/>
        </w:rPr>
        <w:t>…</w:t>
      </w:r>
      <w:r w:rsidR="00B27E59">
        <w:rPr>
          <w:caps/>
          <w:sz w:val="20"/>
          <w:szCs w:val="20"/>
        </w:rPr>
        <w:t>.</w:t>
      </w:r>
      <w:r w:rsidR="00F92677" w:rsidRPr="00B27E59">
        <w:rPr>
          <w:caps/>
          <w:sz w:val="20"/>
          <w:szCs w:val="20"/>
        </w:rPr>
        <w:t>…</w:t>
      </w:r>
      <w:r w:rsidR="00B27E59">
        <w:rPr>
          <w:caps/>
          <w:sz w:val="20"/>
          <w:szCs w:val="20"/>
        </w:rPr>
        <w:t>51</w:t>
      </w:r>
    </w:p>
    <w:p w:rsidR="004C44C3" w:rsidRPr="00B27E59" w:rsidRDefault="004C44C3" w:rsidP="00872388">
      <w:pPr>
        <w:numPr>
          <w:ilvl w:val="0"/>
          <w:numId w:val="11"/>
        </w:numPr>
        <w:tabs>
          <w:tab w:val="clear" w:pos="3420"/>
          <w:tab w:val="left" w:pos="1440"/>
          <w:tab w:val="num" w:pos="1710"/>
        </w:tabs>
        <w:ind w:hanging="2340"/>
        <w:rPr>
          <w:sz w:val="18"/>
          <w:szCs w:val="18"/>
        </w:rPr>
      </w:pPr>
      <w:r w:rsidRPr="00B27E59">
        <w:rPr>
          <w:sz w:val="18"/>
          <w:szCs w:val="18"/>
        </w:rPr>
        <w:t>Portal System Requirements</w:t>
      </w:r>
    </w:p>
    <w:p w:rsidR="00DB71E9" w:rsidRPr="00B27E59" w:rsidRDefault="00CE5448" w:rsidP="00872388">
      <w:pPr>
        <w:numPr>
          <w:ilvl w:val="0"/>
          <w:numId w:val="11"/>
        </w:numPr>
        <w:tabs>
          <w:tab w:val="clear" w:pos="3420"/>
          <w:tab w:val="left" w:pos="1440"/>
          <w:tab w:val="num" w:pos="1710"/>
        </w:tabs>
        <w:ind w:hanging="2340"/>
        <w:rPr>
          <w:sz w:val="18"/>
          <w:szCs w:val="18"/>
        </w:rPr>
      </w:pPr>
      <w:r w:rsidRPr="00B27E59">
        <w:rPr>
          <w:sz w:val="18"/>
          <w:szCs w:val="18"/>
        </w:rPr>
        <w:t xml:space="preserve">Data </w:t>
      </w:r>
      <w:r w:rsidR="00564314" w:rsidRPr="00B27E59">
        <w:rPr>
          <w:sz w:val="18"/>
          <w:szCs w:val="18"/>
        </w:rPr>
        <w:t xml:space="preserve">File </w:t>
      </w:r>
      <w:r w:rsidR="00FD5507" w:rsidRPr="00B27E59">
        <w:rPr>
          <w:sz w:val="18"/>
          <w:szCs w:val="18"/>
        </w:rPr>
        <w:t>Content</w:t>
      </w:r>
      <w:r w:rsidR="00481631" w:rsidRPr="00B27E59">
        <w:rPr>
          <w:sz w:val="18"/>
          <w:szCs w:val="18"/>
        </w:rPr>
        <w:t xml:space="preserve">s </w:t>
      </w:r>
      <w:r w:rsidR="00F7326C" w:rsidRPr="00B27E59">
        <w:rPr>
          <w:sz w:val="18"/>
          <w:szCs w:val="18"/>
        </w:rPr>
        <w:t>and ICD Entry Form</w:t>
      </w:r>
    </w:p>
    <w:p w:rsidR="00785926" w:rsidRPr="00B27E59" w:rsidRDefault="00785926" w:rsidP="00872388">
      <w:pPr>
        <w:numPr>
          <w:ilvl w:val="0"/>
          <w:numId w:val="11"/>
        </w:numPr>
        <w:tabs>
          <w:tab w:val="clear" w:pos="3420"/>
          <w:tab w:val="left" w:pos="1440"/>
          <w:tab w:val="num" w:pos="1710"/>
        </w:tabs>
        <w:ind w:hanging="2340"/>
        <w:rPr>
          <w:sz w:val="18"/>
          <w:szCs w:val="18"/>
        </w:rPr>
      </w:pPr>
      <w:r w:rsidRPr="00B27E59">
        <w:rPr>
          <w:sz w:val="18"/>
          <w:szCs w:val="18"/>
        </w:rPr>
        <w:t>Portal Repor</w:t>
      </w:r>
      <w:r w:rsidR="00B061F7" w:rsidRPr="00B27E59">
        <w:rPr>
          <w:sz w:val="18"/>
          <w:szCs w:val="18"/>
        </w:rPr>
        <w:t>ts</w:t>
      </w:r>
      <w:r w:rsidRPr="00B27E59">
        <w:rPr>
          <w:sz w:val="18"/>
          <w:szCs w:val="18"/>
        </w:rPr>
        <w:t xml:space="preserve"> Repository  </w:t>
      </w:r>
    </w:p>
    <w:p w:rsidR="004C44C3" w:rsidRPr="00B27E59" w:rsidRDefault="0091254C" w:rsidP="00872388">
      <w:pPr>
        <w:numPr>
          <w:ilvl w:val="0"/>
          <w:numId w:val="11"/>
        </w:numPr>
        <w:tabs>
          <w:tab w:val="clear" w:pos="3420"/>
          <w:tab w:val="left" w:pos="1440"/>
          <w:tab w:val="num" w:pos="1710"/>
        </w:tabs>
        <w:ind w:hanging="2340"/>
        <w:rPr>
          <w:sz w:val="18"/>
          <w:szCs w:val="18"/>
        </w:rPr>
      </w:pPr>
      <w:r>
        <w:rPr>
          <w:sz w:val="18"/>
          <w:szCs w:val="18"/>
        </w:rPr>
        <w:t xml:space="preserve">Portal </w:t>
      </w:r>
      <w:r w:rsidR="00A77691" w:rsidRPr="00B27E59">
        <w:rPr>
          <w:sz w:val="18"/>
          <w:szCs w:val="18"/>
        </w:rPr>
        <w:t xml:space="preserve">User </w:t>
      </w:r>
      <w:r w:rsidR="004C44C3" w:rsidRPr="00B27E59">
        <w:rPr>
          <w:sz w:val="18"/>
          <w:szCs w:val="18"/>
        </w:rPr>
        <w:t xml:space="preserve">Accounts Registration </w:t>
      </w:r>
    </w:p>
    <w:p w:rsidR="00C44DC7" w:rsidRPr="00B27E59" w:rsidRDefault="00DB71E9" w:rsidP="00872388">
      <w:pPr>
        <w:numPr>
          <w:ilvl w:val="0"/>
          <w:numId w:val="11"/>
        </w:numPr>
        <w:tabs>
          <w:tab w:val="clear" w:pos="3420"/>
          <w:tab w:val="left" w:pos="1440"/>
          <w:tab w:val="num" w:pos="1710"/>
        </w:tabs>
        <w:ind w:hanging="2340"/>
        <w:rPr>
          <w:sz w:val="18"/>
          <w:szCs w:val="18"/>
        </w:rPr>
      </w:pPr>
      <w:r w:rsidRPr="00B27E59">
        <w:rPr>
          <w:sz w:val="18"/>
          <w:szCs w:val="18"/>
        </w:rPr>
        <w:t>Customer Support</w:t>
      </w:r>
      <w:r w:rsidR="00E13259" w:rsidRPr="00B27E59">
        <w:rPr>
          <w:sz w:val="18"/>
          <w:szCs w:val="18"/>
        </w:rPr>
        <w:t xml:space="preserve"> </w:t>
      </w:r>
      <w:r w:rsidR="00BF07D5" w:rsidRPr="00B27E59">
        <w:rPr>
          <w:sz w:val="18"/>
          <w:szCs w:val="18"/>
        </w:rPr>
        <w:t>Help</w:t>
      </w:r>
      <w:r w:rsidR="00C44DC7" w:rsidRPr="00B27E59">
        <w:rPr>
          <w:sz w:val="18"/>
          <w:szCs w:val="18"/>
        </w:rPr>
        <w:t>desk</w:t>
      </w:r>
      <w:r w:rsidR="0048503D" w:rsidRPr="00B27E59">
        <w:rPr>
          <w:sz w:val="18"/>
          <w:szCs w:val="18"/>
        </w:rPr>
        <w:t xml:space="preserve"> </w:t>
      </w:r>
      <w:r w:rsidR="00C44DC7" w:rsidRPr="00B27E59">
        <w:rPr>
          <w:sz w:val="18"/>
          <w:szCs w:val="18"/>
        </w:rPr>
        <w:t xml:space="preserve"> </w:t>
      </w:r>
      <w:r w:rsidR="002452FD" w:rsidRPr="00B27E59">
        <w:rPr>
          <w:sz w:val="18"/>
          <w:szCs w:val="18"/>
        </w:rPr>
        <w:t xml:space="preserve"> </w:t>
      </w:r>
      <w:r w:rsidR="00456784" w:rsidRPr="00B27E59">
        <w:rPr>
          <w:sz w:val="18"/>
          <w:szCs w:val="18"/>
        </w:rPr>
        <w:t xml:space="preserve"> </w:t>
      </w:r>
    </w:p>
    <w:p w:rsidR="003E3389" w:rsidRPr="00B27E59" w:rsidRDefault="003E3389" w:rsidP="00872388">
      <w:pPr>
        <w:numPr>
          <w:ilvl w:val="0"/>
          <w:numId w:val="11"/>
        </w:numPr>
        <w:tabs>
          <w:tab w:val="clear" w:pos="3420"/>
          <w:tab w:val="left" w:pos="1440"/>
          <w:tab w:val="num" w:pos="1710"/>
        </w:tabs>
        <w:ind w:hanging="2340"/>
        <w:rPr>
          <w:sz w:val="18"/>
          <w:szCs w:val="18"/>
        </w:rPr>
      </w:pPr>
      <w:r w:rsidRPr="00B27E59">
        <w:rPr>
          <w:sz w:val="18"/>
          <w:szCs w:val="18"/>
        </w:rPr>
        <w:t>Data Extension</w:t>
      </w:r>
      <w:r w:rsidR="006D0EF4" w:rsidRPr="00B27E59">
        <w:rPr>
          <w:sz w:val="18"/>
          <w:szCs w:val="18"/>
        </w:rPr>
        <w:t xml:space="preserve"> </w:t>
      </w:r>
      <w:r w:rsidR="00BC2DDD" w:rsidRPr="00B27E59">
        <w:rPr>
          <w:sz w:val="18"/>
          <w:szCs w:val="18"/>
        </w:rPr>
        <w:t>Request</w:t>
      </w:r>
      <w:r w:rsidR="00D34995" w:rsidRPr="00B27E59">
        <w:rPr>
          <w:sz w:val="18"/>
          <w:szCs w:val="18"/>
        </w:rPr>
        <w:t xml:space="preserve"> </w:t>
      </w:r>
      <w:r w:rsidR="004C44C3" w:rsidRPr="00B27E59">
        <w:rPr>
          <w:sz w:val="18"/>
          <w:szCs w:val="18"/>
        </w:rPr>
        <w:t>Procedure</w:t>
      </w:r>
    </w:p>
    <w:p w:rsidR="00B80D9D" w:rsidRPr="00B27E59" w:rsidRDefault="00B80D9D" w:rsidP="006C3189">
      <w:pPr>
        <w:rPr>
          <w:b/>
          <w:sz w:val="20"/>
          <w:szCs w:val="20"/>
        </w:rPr>
      </w:pPr>
    </w:p>
    <w:p w:rsidR="00073466" w:rsidRPr="00B27E59" w:rsidRDefault="00073466" w:rsidP="00073466">
      <w:pPr>
        <w:rPr>
          <w:sz w:val="20"/>
          <w:szCs w:val="20"/>
        </w:rPr>
      </w:pPr>
      <w:r w:rsidRPr="00B27E59">
        <w:rPr>
          <w:b/>
          <w:sz w:val="20"/>
          <w:szCs w:val="20"/>
        </w:rPr>
        <w:t xml:space="preserve">Section </w:t>
      </w:r>
      <w:r w:rsidR="00AC3E20" w:rsidRPr="00B27E59">
        <w:rPr>
          <w:b/>
          <w:sz w:val="20"/>
          <w:szCs w:val="20"/>
        </w:rPr>
        <w:t>6</w:t>
      </w:r>
      <w:r w:rsidRPr="00B27E59">
        <w:rPr>
          <w:b/>
          <w:sz w:val="20"/>
          <w:szCs w:val="20"/>
        </w:rPr>
        <w:t>:</w:t>
      </w:r>
      <w:r w:rsidRPr="00B27E59">
        <w:rPr>
          <w:sz w:val="20"/>
          <w:szCs w:val="20"/>
        </w:rPr>
        <w:t xml:space="preserve"> </w:t>
      </w:r>
      <w:r w:rsidR="00AC3E20" w:rsidRPr="00B27E59">
        <w:rPr>
          <w:sz w:val="20"/>
          <w:szCs w:val="20"/>
        </w:rPr>
        <w:t xml:space="preserve"> </w:t>
      </w:r>
      <w:proofErr w:type="spellStart"/>
      <w:r w:rsidR="00AC3E20" w:rsidRPr="00B27E59">
        <w:rPr>
          <w:b/>
          <w:smallCaps/>
          <w:sz w:val="20"/>
          <w:szCs w:val="20"/>
        </w:rPr>
        <w:t>MassQEX</w:t>
      </w:r>
      <w:proofErr w:type="spellEnd"/>
      <w:r w:rsidR="00AC3E20" w:rsidRPr="00B27E59">
        <w:rPr>
          <w:b/>
          <w:smallCaps/>
          <w:sz w:val="20"/>
          <w:szCs w:val="20"/>
        </w:rPr>
        <w:t xml:space="preserve"> D</w:t>
      </w:r>
      <w:r w:rsidRPr="00B27E59">
        <w:rPr>
          <w:b/>
          <w:smallCaps/>
          <w:sz w:val="20"/>
          <w:szCs w:val="20"/>
        </w:rPr>
        <w:t xml:space="preserve">ata Validation Methods   </w:t>
      </w:r>
      <w:r w:rsidRPr="00B27E59">
        <w:rPr>
          <w:smallCaps/>
          <w:sz w:val="20"/>
          <w:szCs w:val="20"/>
        </w:rPr>
        <w:t>…………..…………………</w:t>
      </w:r>
      <w:r w:rsidRPr="00B27E59">
        <w:rPr>
          <w:caps/>
          <w:sz w:val="20"/>
          <w:szCs w:val="20"/>
        </w:rPr>
        <w:t>….……………………………</w:t>
      </w:r>
      <w:r w:rsidR="00B27E59">
        <w:rPr>
          <w:caps/>
          <w:sz w:val="20"/>
          <w:szCs w:val="20"/>
        </w:rPr>
        <w:t>61</w:t>
      </w:r>
    </w:p>
    <w:p w:rsidR="00073466" w:rsidRPr="00B27E59" w:rsidRDefault="00073466" w:rsidP="00311F3C">
      <w:pPr>
        <w:numPr>
          <w:ilvl w:val="0"/>
          <w:numId w:val="27"/>
        </w:numPr>
        <w:rPr>
          <w:sz w:val="18"/>
          <w:szCs w:val="18"/>
        </w:rPr>
      </w:pPr>
      <w:r w:rsidRPr="00B27E59">
        <w:rPr>
          <w:sz w:val="18"/>
          <w:szCs w:val="18"/>
        </w:rPr>
        <w:t>Overview of Data Validation Process</w:t>
      </w:r>
    </w:p>
    <w:p w:rsidR="00073466" w:rsidRPr="00B27E59" w:rsidRDefault="00073466" w:rsidP="00311F3C">
      <w:pPr>
        <w:numPr>
          <w:ilvl w:val="0"/>
          <w:numId w:val="27"/>
        </w:numPr>
        <w:rPr>
          <w:sz w:val="18"/>
          <w:szCs w:val="18"/>
        </w:rPr>
      </w:pPr>
      <w:r w:rsidRPr="00B27E59">
        <w:rPr>
          <w:sz w:val="18"/>
          <w:szCs w:val="18"/>
        </w:rPr>
        <w:t>Data Validation Scoring Methods</w:t>
      </w:r>
    </w:p>
    <w:p w:rsidR="00073466" w:rsidRPr="00B27E59" w:rsidRDefault="00073466" w:rsidP="00311F3C">
      <w:pPr>
        <w:numPr>
          <w:ilvl w:val="0"/>
          <w:numId w:val="27"/>
        </w:numPr>
        <w:rPr>
          <w:sz w:val="18"/>
          <w:szCs w:val="18"/>
        </w:rPr>
      </w:pPr>
      <w:r w:rsidRPr="00B27E59">
        <w:rPr>
          <w:sz w:val="18"/>
          <w:szCs w:val="18"/>
        </w:rPr>
        <w:t xml:space="preserve">Requesting Re-Evaluation of Validation Results </w:t>
      </w:r>
    </w:p>
    <w:p w:rsidR="00AC3E20" w:rsidRPr="00B27E59" w:rsidRDefault="00AC3E20" w:rsidP="00CC193B">
      <w:pPr>
        <w:rPr>
          <w:b/>
          <w:sz w:val="20"/>
          <w:szCs w:val="20"/>
        </w:rPr>
      </w:pPr>
    </w:p>
    <w:p w:rsidR="00CC193B" w:rsidRPr="00B27E59" w:rsidRDefault="00CC193B" w:rsidP="00CC193B">
      <w:pPr>
        <w:rPr>
          <w:b/>
          <w:sz w:val="20"/>
          <w:szCs w:val="20"/>
        </w:rPr>
      </w:pPr>
      <w:r w:rsidRPr="00B27E59">
        <w:rPr>
          <w:b/>
          <w:sz w:val="20"/>
          <w:szCs w:val="20"/>
        </w:rPr>
        <w:t xml:space="preserve">Section </w:t>
      </w:r>
      <w:r w:rsidR="00025B59" w:rsidRPr="00B27E59">
        <w:rPr>
          <w:b/>
          <w:sz w:val="20"/>
          <w:szCs w:val="20"/>
        </w:rPr>
        <w:t>7</w:t>
      </w:r>
      <w:r w:rsidRPr="00B27E59">
        <w:rPr>
          <w:b/>
          <w:sz w:val="20"/>
          <w:szCs w:val="20"/>
        </w:rPr>
        <w:t xml:space="preserve">: </w:t>
      </w:r>
      <w:r w:rsidRPr="00B27E59">
        <w:rPr>
          <w:b/>
          <w:smallCaps/>
          <w:sz w:val="20"/>
          <w:szCs w:val="20"/>
        </w:rPr>
        <w:t xml:space="preserve">MassHealth PSI-90 Measure Specifications </w:t>
      </w:r>
      <w:r w:rsidRPr="00B27E59">
        <w:rPr>
          <w:smallCaps/>
          <w:sz w:val="20"/>
          <w:szCs w:val="20"/>
        </w:rPr>
        <w:t>……….</w:t>
      </w:r>
      <w:r w:rsidR="00B27E59">
        <w:rPr>
          <w:caps/>
          <w:sz w:val="20"/>
          <w:szCs w:val="20"/>
        </w:rPr>
        <w:t>……………………………………..….…</w:t>
      </w:r>
      <w:r w:rsidR="00311F3C">
        <w:rPr>
          <w:caps/>
          <w:sz w:val="20"/>
          <w:szCs w:val="20"/>
        </w:rPr>
        <w:t>.</w:t>
      </w:r>
      <w:r w:rsidR="00B27E59">
        <w:rPr>
          <w:caps/>
          <w:sz w:val="20"/>
          <w:szCs w:val="20"/>
        </w:rPr>
        <w:t>64</w:t>
      </w:r>
    </w:p>
    <w:p w:rsidR="00F026C1" w:rsidRPr="00B27E59" w:rsidRDefault="00F026C1" w:rsidP="007B5580">
      <w:pPr>
        <w:pStyle w:val="ListParagraph"/>
        <w:numPr>
          <w:ilvl w:val="0"/>
          <w:numId w:val="40"/>
        </w:numPr>
        <w:spacing w:after="0" w:line="240" w:lineRule="auto"/>
        <w:ind w:left="1440"/>
        <w:rPr>
          <w:rFonts w:ascii="Arial" w:hAnsi="Arial" w:cs="Arial"/>
          <w:sz w:val="18"/>
          <w:szCs w:val="18"/>
        </w:rPr>
      </w:pPr>
      <w:r w:rsidRPr="00B27E59">
        <w:rPr>
          <w:rFonts w:ascii="Arial" w:hAnsi="Arial" w:cs="Arial"/>
          <w:bCs/>
          <w:sz w:val="18"/>
          <w:szCs w:val="18"/>
        </w:rPr>
        <w:t>Measure Description</w:t>
      </w:r>
    </w:p>
    <w:p w:rsidR="00CC193B" w:rsidRPr="00B27E59" w:rsidRDefault="00F026C1" w:rsidP="007B5580">
      <w:pPr>
        <w:pStyle w:val="ListParagraph"/>
        <w:numPr>
          <w:ilvl w:val="0"/>
          <w:numId w:val="40"/>
        </w:numPr>
        <w:spacing w:after="0" w:line="240" w:lineRule="auto"/>
        <w:ind w:left="1440"/>
        <w:rPr>
          <w:rFonts w:ascii="Arial" w:hAnsi="Arial" w:cs="Arial"/>
          <w:sz w:val="18"/>
          <w:szCs w:val="18"/>
        </w:rPr>
      </w:pPr>
      <w:r w:rsidRPr="00B27E59">
        <w:rPr>
          <w:rFonts w:ascii="Arial" w:hAnsi="Arial" w:cs="Arial"/>
          <w:bCs/>
          <w:sz w:val="18"/>
          <w:szCs w:val="18"/>
        </w:rPr>
        <w:t>C</w:t>
      </w:r>
      <w:r w:rsidR="00CC193B" w:rsidRPr="00B27E59">
        <w:rPr>
          <w:rFonts w:ascii="Arial" w:hAnsi="Arial" w:cs="Arial"/>
          <w:bCs/>
          <w:sz w:val="18"/>
          <w:szCs w:val="18"/>
        </w:rPr>
        <w:t xml:space="preserve">laims Data Extraction </w:t>
      </w:r>
      <w:r w:rsidRPr="00B27E59">
        <w:rPr>
          <w:rFonts w:ascii="Arial" w:hAnsi="Arial" w:cs="Arial"/>
          <w:bCs/>
          <w:sz w:val="18"/>
          <w:szCs w:val="18"/>
        </w:rPr>
        <w:t xml:space="preserve">Procedures </w:t>
      </w:r>
    </w:p>
    <w:p w:rsidR="00CC193B" w:rsidRPr="00B27E59" w:rsidRDefault="00CC193B" w:rsidP="007B5580">
      <w:pPr>
        <w:pStyle w:val="ListParagraph"/>
        <w:numPr>
          <w:ilvl w:val="0"/>
          <w:numId w:val="40"/>
        </w:numPr>
        <w:spacing w:after="0" w:line="240" w:lineRule="auto"/>
        <w:ind w:left="1440"/>
        <w:rPr>
          <w:rFonts w:ascii="Arial" w:hAnsi="Arial" w:cs="Arial"/>
          <w:sz w:val="18"/>
          <w:szCs w:val="18"/>
        </w:rPr>
      </w:pPr>
      <w:r w:rsidRPr="00B27E59">
        <w:rPr>
          <w:rFonts w:ascii="Arial" w:hAnsi="Arial" w:cs="Arial"/>
          <w:bCs/>
          <w:sz w:val="18"/>
          <w:szCs w:val="18"/>
        </w:rPr>
        <w:t xml:space="preserve">Measure Calculation Method </w:t>
      </w:r>
    </w:p>
    <w:p w:rsidR="00CC193B" w:rsidRPr="00B27E59" w:rsidRDefault="00CC193B" w:rsidP="007B5580">
      <w:pPr>
        <w:pStyle w:val="ListParagraph"/>
        <w:numPr>
          <w:ilvl w:val="0"/>
          <w:numId w:val="40"/>
        </w:numPr>
        <w:spacing w:after="0" w:line="240" w:lineRule="auto"/>
        <w:ind w:left="1440"/>
        <w:rPr>
          <w:rFonts w:ascii="Arial" w:hAnsi="Arial" w:cs="Arial"/>
          <w:sz w:val="18"/>
          <w:szCs w:val="18"/>
        </w:rPr>
      </w:pPr>
      <w:r w:rsidRPr="00B27E59">
        <w:rPr>
          <w:rFonts w:ascii="Arial" w:hAnsi="Arial" w:cs="Arial"/>
          <w:bCs/>
          <w:sz w:val="18"/>
          <w:szCs w:val="18"/>
        </w:rPr>
        <w:t xml:space="preserve">Hospital Reports </w:t>
      </w:r>
    </w:p>
    <w:p w:rsidR="00881F4C" w:rsidRPr="00B27E59" w:rsidRDefault="00881F4C" w:rsidP="00872388">
      <w:pPr>
        <w:ind w:left="1440" w:hanging="360"/>
        <w:rPr>
          <w:b/>
          <w:sz w:val="18"/>
          <w:szCs w:val="18"/>
        </w:rPr>
      </w:pPr>
    </w:p>
    <w:p w:rsidR="00332491" w:rsidRPr="00B27E59" w:rsidRDefault="00F026C1" w:rsidP="004E0C04">
      <w:pPr>
        <w:rPr>
          <w:b/>
          <w:sz w:val="20"/>
          <w:szCs w:val="20"/>
        </w:rPr>
      </w:pPr>
      <w:r w:rsidRPr="00B27E59">
        <w:rPr>
          <w:b/>
          <w:sz w:val="20"/>
          <w:szCs w:val="20"/>
        </w:rPr>
        <w:t>Section 8:</w:t>
      </w:r>
      <w:r w:rsidR="00025B59" w:rsidRPr="00B27E59">
        <w:rPr>
          <w:b/>
          <w:sz w:val="20"/>
          <w:szCs w:val="20"/>
        </w:rPr>
        <w:t xml:space="preserve"> </w:t>
      </w:r>
      <w:r w:rsidR="00747AB0">
        <w:rPr>
          <w:b/>
          <w:smallCaps/>
          <w:sz w:val="20"/>
          <w:szCs w:val="20"/>
        </w:rPr>
        <w:t>National H</w:t>
      </w:r>
      <w:r w:rsidR="00872388" w:rsidRPr="00B27E59">
        <w:rPr>
          <w:b/>
          <w:smallCaps/>
          <w:sz w:val="20"/>
          <w:szCs w:val="20"/>
        </w:rPr>
        <w:t>ealthcare-</w:t>
      </w:r>
      <w:proofErr w:type="gramStart"/>
      <w:r w:rsidR="00872388" w:rsidRPr="00B27E59">
        <w:rPr>
          <w:b/>
          <w:smallCaps/>
          <w:sz w:val="20"/>
          <w:szCs w:val="20"/>
        </w:rPr>
        <w:t>Associated  Infection</w:t>
      </w:r>
      <w:proofErr w:type="gramEnd"/>
      <w:r w:rsidR="00872388" w:rsidRPr="00B27E59">
        <w:rPr>
          <w:b/>
          <w:smallCaps/>
          <w:sz w:val="20"/>
          <w:szCs w:val="20"/>
        </w:rPr>
        <w:t xml:space="preserve"> </w:t>
      </w:r>
      <w:r w:rsidR="00EB0FE3" w:rsidRPr="00B27E59">
        <w:rPr>
          <w:b/>
          <w:smallCaps/>
          <w:sz w:val="20"/>
          <w:szCs w:val="20"/>
        </w:rPr>
        <w:t xml:space="preserve"> </w:t>
      </w:r>
      <w:r w:rsidR="00872388" w:rsidRPr="00B27E59">
        <w:rPr>
          <w:b/>
          <w:smallCaps/>
          <w:sz w:val="20"/>
          <w:szCs w:val="20"/>
        </w:rPr>
        <w:t>Measures</w:t>
      </w:r>
      <w:r w:rsidR="00B00CD8" w:rsidRPr="00B27E59">
        <w:rPr>
          <w:b/>
          <w:smallCaps/>
          <w:sz w:val="20"/>
          <w:szCs w:val="20"/>
        </w:rPr>
        <w:t xml:space="preserve"> </w:t>
      </w:r>
      <w:r w:rsidR="00B00CD8" w:rsidRPr="00B27E59">
        <w:rPr>
          <w:caps/>
          <w:sz w:val="20"/>
          <w:szCs w:val="20"/>
        </w:rPr>
        <w:t>……………………..….……</w:t>
      </w:r>
      <w:r w:rsidR="00B27E59">
        <w:rPr>
          <w:caps/>
          <w:sz w:val="20"/>
          <w:szCs w:val="20"/>
        </w:rPr>
        <w:t>………..</w:t>
      </w:r>
      <w:r w:rsidR="006E5A59">
        <w:rPr>
          <w:caps/>
          <w:sz w:val="20"/>
          <w:szCs w:val="20"/>
        </w:rPr>
        <w:t>69</w:t>
      </w:r>
    </w:p>
    <w:p w:rsidR="0048503D" w:rsidRPr="00B27E59" w:rsidRDefault="00025B59" w:rsidP="0048503D">
      <w:pPr>
        <w:ind w:left="1080"/>
        <w:rPr>
          <w:sz w:val="18"/>
          <w:szCs w:val="18"/>
        </w:rPr>
      </w:pPr>
      <w:r w:rsidRPr="00B27E59">
        <w:rPr>
          <w:sz w:val="18"/>
          <w:szCs w:val="18"/>
        </w:rPr>
        <w:t>A. Measure</w:t>
      </w:r>
      <w:r w:rsidR="0048503D" w:rsidRPr="00B27E59">
        <w:rPr>
          <w:sz w:val="18"/>
          <w:szCs w:val="18"/>
        </w:rPr>
        <w:t xml:space="preserve"> Description</w:t>
      </w:r>
    </w:p>
    <w:p w:rsidR="0048503D" w:rsidRPr="00B27E59" w:rsidRDefault="00025B59" w:rsidP="0048503D">
      <w:pPr>
        <w:ind w:left="1080"/>
        <w:rPr>
          <w:sz w:val="18"/>
          <w:szCs w:val="18"/>
        </w:rPr>
      </w:pPr>
      <w:r w:rsidRPr="00B27E59">
        <w:rPr>
          <w:sz w:val="18"/>
          <w:szCs w:val="18"/>
        </w:rPr>
        <w:t xml:space="preserve">B. </w:t>
      </w:r>
      <w:r w:rsidR="00F026C1" w:rsidRPr="00B27E59">
        <w:rPr>
          <w:sz w:val="18"/>
          <w:szCs w:val="18"/>
        </w:rPr>
        <w:t xml:space="preserve">MassHealth </w:t>
      </w:r>
      <w:r w:rsidR="0048503D" w:rsidRPr="00B27E59">
        <w:rPr>
          <w:sz w:val="18"/>
          <w:szCs w:val="18"/>
        </w:rPr>
        <w:t xml:space="preserve">Data Collection </w:t>
      </w:r>
      <w:r w:rsidR="00F026C1" w:rsidRPr="00B27E59">
        <w:rPr>
          <w:sz w:val="18"/>
          <w:szCs w:val="18"/>
        </w:rPr>
        <w:t>Procedures</w:t>
      </w:r>
    </w:p>
    <w:p w:rsidR="00025B59" w:rsidRDefault="00F026C1" w:rsidP="0048503D">
      <w:pPr>
        <w:ind w:left="1080"/>
        <w:rPr>
          <w:sz w:val="18"/>
          <w:szCs w:val="18"/>
        </w:rPr>
      </w:pPr>
      <w:r w:rsidRPr="00B27E59">
        <w:rPr>
          <w:sz w:val="18"/>
          <w:szCs w:val="18"/>
        </w:rPr>
        <w:t>C. Measure Calculation Method</w:t>
      </w:r>
      <w:r w:rsidR="0048503D" w:rsidRPr="00B27E59">
        <w:rPr>
          <w:sz w:val="18"/>
          <w:szCs w:val="18"/>
        </w:rPr>
        <w:t xml:space="preserve"> </w:t>
      </w:r>
      <w:r w:rsidR="00025B59" w:rsidRPr="00B27E59">
        <w:rPr>
          <w:sz w:val="18"/>
          <w:szCs w:val="18"/>
        </w:rPr>
        <w:t xml:space="preserve"> </w:t>
      </w:r>
    </w:p>
    <w:p w:rsidR="00311F3C" w:rsidRPr="00B27E59" w:rsidRDefault="00311F3C" w:rsidP="0048503D">
      <w:pPr>
        <w:ind w:left="1080"/>
        <w:rPr>
          <w:sz w:val="18"/>
          <w:szCs w:val="18"/>
        </w:rPr>
      </w:pPr>
      <w:r>
        <w:rPr>
          <w:bCs/>
          <w:sz w:val="18"/>
          <w:szCs w:val="18"/>
        </w:rPr>
        <w:t xml:space="preserve">D. </w:t>
      </w:r>
      <w:r w:rsidRPr="00B27E59">
        <w:rPr>
          <w:bCs/>
          <w:sz w:val="18"/>
          <w:szCs w:val="18"/>
        </w:rPr>
        <w:t>Hospital Reports</w:t>
      </w:r>
    </w:p>
    <w:p w:rsidR="00872388" w:rsidRPr="00EB0FE3" w:rsidRDefault="00872388" w:rsidP="00786167">
      <w:pPr>
        <w:rPr>
          <w:b/>
          <w:color w:val="FF0000"/>
          <w:sz w:val="20"/>
          <w:szCs w:val="20"/>
        </w:rPr>
      </w:pPr>
    </w:p>
    <w:p w:rsidR="00786167" w:rsidRPr="00B27E59" w:rsidRDefault="00786167" w:rsidP="00786167">
      <w:pPr>
        <w:rPr>
          <w:b/>
          <w:sz w:val="20"/>
          <w:szCs w:val="20"/>
        </w:rPr>
      </w:pPr>
      <w:r w:rsidRPr="00B27E59">
        <w:rPr>
          <w:b/>
          <w:sz w:val="20"/>
          <w:szCs w:val="20"/>
        </w:rPr>
        <w:t>Section 9</w:t>
      </w:r>
      <w:r w:rsidR="0048503D" w:rsidRPr="00B27E59">
        <w:rPr>
          <w:b/>
          <w:sz w:val="20"/>
          <w:szCs w:val="20"/>
        </w:rPr>
        <w:t xml:space="preserve">: </w:t>
      </w:r>
      <w:r w:rsidR="00747AB0">
        <w:rPr>
          <w:b/>
          <w:smallCaps/>
          <w:sz w:val="20"/>
          <w:szCs w:val="20"/>
        </w:rPr>
        <w:t>National H</w:t>
      </w:r>
      <w:r w:rsidR="00872388" w:rsidRPr="00B27E59">
        <w:rPr>
          <w:b/>
          <w:smallCaps/>
          <w:sz w:val="20"/>
          <w:szCs w:val="20"/>
        </w:rPr>
        <w:t xml:space="preserve">ospital Patient Experience </w:t>
      </w:r>
      <w:r w:rsidR="00747AB0">
        <w:rPr>
          <w:b/>
          <w:smallCaps/>
          <w:sz w:val="20"/>
          <w:szCs w:val="20"/>
        </w:rPr>
        <w:t xml:space="preserve">Survey </w:t>
      </w:r>
      <w:r w:rsidR="00872388" w:rsidRPr="00B27E59">
        <w:rPr>
          <w:b/>
          <w:smallCaps/>
          <w:sz w:val="20"/>
          <w:szCs w:val="20"/>
        </w:rPr>
        <w:t>Measures</w:t>
      </w:r>
      <w:r w:rsidRPr="00B27E59">
        <w:rPr>
          <w:b/>
          <w:sz w:val="20"/>
          <w:szCs w:val="20"/>
        </w:rPr>
        <w:t xml:space="preserve"> </w:t>
      </w:r>
      <w:proofErr w:type="gramStart"/>
      <w:r w:rsidR="00B00CD8" w:rsidRPr="00B27E59">
        <w:rPr>
          <w:caps/>
          <w:sz w:val="20"/>
          <w:szCs w:val="20"/>
        </w:rPr>
        <w:t>…………………………..….……</w:t>
      </w:r>
      <w:proofErr w:type="gramEnd"/>
      <w:r w:rsidR="00B27E59" w:rsidRPr="00B27E59">
        <w:rPr>
          <w:caps/>
          <w:sz w:val="20"/>
          <w:szCs w:val="20"/>
        </w:rPr>
        <w:t>..7</w:t>
      </w:r>
      <w:r w:rsidR="006E5A59">
        <w:rPr>
          <w:caps/>
          <w:sz w:val="20"/>
          <w:szCs w:val="20"/>
        </w:rPr>
        <w:t>3</w:t>
      </w:r>
    </w:p>
    <w:p w:rsidR="00F026C1" w:rsidRPr="00B27E59" w:rsidRDefault="00F026C1" w:rsidP="00F026C1">
      <w:pPr>
        <w:ind w:left="1080"/>
        <w:rPr>
          <w:sz w:val="18"/>
          <w:szCs w:val="18"/>
        </w:rPr>
      </w:pPr>
      <w:r w:rsidRPr="00B27E59">
        <w:rPr>
          <w:sz w:val="18"/>
          <w:szCs w:val="18"/>
        </w:rPr>
        <w:t>A. Measure Description</w:t>
      </w:r>
    </w:p>
    <w:p w:rsidR="00F026C1" w:rsidRPr="00B27E59" w:rsidRDefault="00F026C1" w:rsidP="00F026C1">
      <w:pPr>
        <w:ind w:left="1080"/>
        <w:rPr>
          <w:sz w:val="18"/>
          <w:szCs w:val="18"/>
        </w:rPr>
      </w:pPr>
      <w:r w:rsidRPr="00B27E59">
        <w:rPr>
          <w:sz w:val="18"/>
          <w:szCs w:val="18"/>
        </w:rPr>
        <w:t>B. MassHealth Data Collection Procedures</w:t>
      </w:r>
    </w:p>
    <w:p w:rsidR="00F026C1" w:rsidRDefault="00F026C1" w:rsidP="00F026C1">
      <w:pPr>
        <w:ind w:left="1080"/>
        <w:rPr>
          <w:sz w:val="18"/>
          <w:szCs w:val="18"/>
        </w:rPr>
      </w:pPr>
      <w:r w:rsidRPr="00B27E59">
        <w:rPr>
          <w:sz w:val="18"/>
          <w:szCs w:val="18"/>
        </w:rPr>
        <w:t xml:space="preserve">C. Measure Calculation Method  </w:t>
      </w:r>
    </w:p>
    <w:p w:rsidR="00311F3C" w:rsidRPr="00B27E59" w:rsidRDefault="00311F3C" w:rsidP="00F026C1">
      <w:pPr>
        <w:ind w:left="1080"/>
        <w:rPr>
          <w:sz w:val="18"/>
          <w:szCs w:val="18"/>
        </w:rPr>
      </w:pPr>
      <w:r>
        <w:rPr>
          <w:bCs/>
          <w:sz w:val="18"/>
          <w:szCs w:val="18"/>
        </w:rPr>
        <w:t xml:space="preserve">D. </w:t>
      </w:r>
      <w:r w:rsidRPr="00B27E59">
        <w:rPr>
          <w:bCs/>
          <w:sz w:val="18"/>
          <w:szCs w:val="18"/>
        </w:rPr>
        <w:t>Hospital Reports</w:t>
      </w:r>
    </w:p>
    <w:p w:rsidR="00311F3C" w:rsidRDefault="00311F3C" w:rsidP="00CD6C2C">
      <w:pPr>
        <w:rPr>
          <w:b/>
          <w:caps/>
          <w:sz w:val="18"/>
          <w:szCs w:val="18"/>
        </w:rPr>
      </w:pPr>
    </w:p>
    <w:p w:rsidR="00DB71E9" w:rsidRPr="00B27E59" w:rsidRDefault="00DB71E9" w:rsidP="00CD6C2C">
      <w:pPr>
        <w:rPr>
          <w:b/>
          <w:caps/>
          <w:sz w:val="18"/>
          <w:szCs w:val="18"/>
        </w:rPr>
      </w:pPr>
      <w:r w:rsidRPr="00311F3C">
        <w:rPr>
          <w:b/>
          <w:caps/>
          <w:sz w:val="18"/>
          <w:szCs w:val="18"/>
        </w:rPr>
        <w:t>Appendi</w:t>
      </w:r>
      <w:r w:rsidR="00B435C4" w:rsidRPr="00311F3C">
        <w:rPr>
          <w:b/>
          <w:caps/>
          <w:sz w:val="18"/>
          <w:szCs w:val="18"/>
        </w:rPr>
        <w:t>x</w:t>
      </w:r>
      <w:r w:rsidR="00311F3C" w:rsidRPr="00311F3C">
        <w:rPr>
          <w:b/>
          <w:caps/>
          <w:sz w:val="18"/>
          <w:szCs w:val="18"/>
        </w:rPr>
        <w:t xml:space="preserve"> Tools</w:t>
      </w:r>
      <w:r w:rsidR="0003402D" w:rsidRPr="00B27E59">
        <w:rPr>
          <w:caps/>
          <w:sz w:val="18"/>
          <w:szCs w:val="18"/>
        </w:rPr>
        <w:t>……………………………………….….</w:t>
      </w:r>
      <w:r w:rsidR="0003402D" w:rsidRPr="00B27E59">
        <w:rPr>
          <w:smallCaps/>
          <w:sz w:val="18"/>
          <w:szCs w:val="18"/>
        </w:rPr>
        <w:t>……….</w:t>
      </w:r>
      <w:r w:rsidR="0003402D" w:rsidRPr="00B27E59">
        <w:rPr>
          <w:caps/>
          <w:sz w:val="18"/>
          <w:szCs w:val="18"/>
        </w:rPr>
        <w:t>……………………………………</w:t>
      </w:r>
      <w:r w:rsidR="00C119E6" w:rsidRPr="00B27E59">
        <w:rPr>
          <w:sz w:val="18"/>
          <w:szCs w:val="18"/>
        </w:rPr>
        <w:t xml:space="preserve"> </w:t>
      </w:r>
      <w:r w:rsidR="00193527" w:rsidRPr="00B27E59">
        <w:rPr>
          <w:sz w:val="18"/>
          <w:szCs w:val="18"/>
        </w:rPr>
        <w:t xml:space="preserve">Separate </w:t>
      </w:r>
      <w:r w:rsidR="009B049F" w:rsidRPr="00B27E59">
        <w:rPr>
          <w:sz w:val="18"/>
          <w:szCs w:val="18"/>
        </w:rPr>
        <w:t xml:space="preserve">PDF </w:t>
      </w:r>
      <w:r w:rsidR="00272F1B" w:rsidRPr="00B27E59">
        <w:rPr>
          <w:sz w:val="18"/>
          <w:szCs w:val="18"/>
        </w:rPr>
        <w:t>documents</w:t>
      </w:r>
    </w:p>
    <w:p w:rsidR="00DB71E9" w:rsidRPr="00B27E59" w:rsidRDefault="00DB71E9" w:rsidP="00617201">
      <w:pPr>
        <w:ind w:left="360"/>
        <w:rPr>
          <w:sz w:val="18"/>
          <w:szCs w:val="18"/>
        </w:rPr>
      </w:pPr>
      <w:r w:rsidRPr="00B27E59">
        <w:rPr>
          <w:sz w:val="18"/>
          <w:szCs w:val="18"/>
        </w:rPr>
        <w:t>A-</w:t>
      </w:r>
      <w:r w:rsidR="00617201" w:rsidRPr="00B27E59">
        <w:rPr>
          <w:sz w:val="18"/>
          <w:szCs w:val="18"/>
        </w:rPr>
        <w:t>1</w:t>
      </w:r>
      <w:r w:rsidR="00DC2E6D" w:rsidRPr="00B27E59">
        <w:rPr>
          <w:sz w:val="18"/>
          <w:szCs w:val="18"/>
        </w:rPr>
        <w:t>:</w:t>
      </w:r>
      <w:r w:rsidR="00704CFE" w:rsidRPr="00B27E59">
        <w:rPr>
          <w:sz w:val="18"/>
          <w:szCs w:val="18"/>
        </w:rPr>
        <w:t xml:space="preserve"> </w:t>
      </w:r>
      <w:r w:rsidR="00617201" w:rsidRPr="00B27E59">
        <w:rPr>
          <w:sz w:val="18"/>
          <w:szCs w:val="18"/>
        </w:rPr>
        <w:t xml:space="preserve"> </w:t>
      </w:r>
      <w:r w:rsidR="00344818" w:rsidRPr="00B27E59">
        <w:rPr>
          <w:sz w:val="18"/>
          <w:szCs w:val="18"/>
        </w:rPr>
        <w:t>Data Abstraction Tool:</w:t>
      </w:r>
      <w:r w:rsidR="00F7326C" w:rsidRPr="00B27E59">
        <w:rPr>
          <w:i/>
          <w:sz w:val="18"/>
          <w:szCs w:val="18"/>
        </w:rPr>
        <w:t xml:space="preserve">  </w:t>
      </w:r>
      <w:r w:rsidR="00F7326C" w:rsidRPr="00B27E59">
        <w:rPr>
          <w:sz w:val="18"/>
          <w:szCs w:val="18"/>
        </w:rPr>
        <w:t>Exclusive Breast Milk F</w:t>
      </w:r>
      <w:r w:rsidR="00344818" w:rsidRPr="00B27E59">
        <w:rPr>
          <w:sz w:val="18"/>
          <w:szCs w:val="18"/>
        </w:rPr>
        <w:t xml:space="preserve">eeding </w:t>
      </w:r>
    </w:p>
    <w:p w:rsidR="00F62422" w:rsidRPr="00B27E59" w:rsidRDefault="00F62422" w:rsidP="00F62422">
      <w:pPr>
        <w:ind w:left="360"/>
        <w:rPr>
          <w:sz w:val="18"/>
          <w:szCs w:val="18"/>
        </w:rPr>
      </w:pPr>
      <w:r w:rsidRPr="00B27E59">
        <w:rPr>
          <w:sz w:val="18"/>
          <w:szCs w:val="18"/>
        </w:rPr>
        <w:t>A-</w:t>
      </w:r>
      <w:r w:rsidR="00CC193B" w:rsidRPr="00B27E59">
        <w:rPr>
          <w:sz w:val="18"/>
          <w:szCs w:val="18"/>
        </w:rPr>
        <w:t>2</w:t>
      </w:r>
      <w:r w:rsidRPr="00B27E59">
        <w:rPr>
          <w:sz w:val="18"/>
          <w:szCs w:val="18"/>
        </w:rPr>
        <w:t>:  Data Abst</w:t>
      </w:r>
      <w:r w:rsidR="00693580" w:rsidRPr="00B27E59">
        <w:rPr>
          <w:sz w:val="18"/>
          <w:szCs w:val="18"/>
        </w:rPr>
        <w:t>raction Tool: Cesarean Birth</w:t>
      </w:r>
      <w:r w:rsidR="00A91B9E" w:rsidRPr="00B27E59">
        <w:rPr>
          <w:sz w:val="18"/>
          <w:szCs w:val="18"/>
        </w:rPr>
        <w:t xml:space="preserve"> </w:t>
      </w:r>
    </w:p>
    <w:p w:rsidR="009078CC" w:rsidRPr="00B27E59" w:rsidRDefault="00344818" w:rsidP="00617201">
      <w:pPr>
        <w:ind w:left="360"/>
        <w:rPr>
          <w:sz w:val="18"/>
          <w:szCs w:val="18"/>
        </w:rPr>
      </w:pPr>
      <w:r w:rsidRPr="00B27E59">
        <w:rPr>
          <w:sz w:val="18"/>
          <w:szCs w:val="18"/>
        </w:rPr>
        <w:t>A-</w:t>
      </w:r>
      <w:r w:rsidR="00CC193B" w:rsidRPr="00B27E59">
        <w:rPr>
          <w:sz w:val="18"/>
          <w:szCs w:val="18"/>
        </w:rPr>
        <w:t>3</w:t>
      </w:r>
      <w:r w:rsidRPr="00B27E59">
        <w:rPr>
          <w:sz w:val="18"/>
          <w:szCs w:val="18"/>
        </w:rPr>
        <w:t xml:space="preserve">  </w:t>
      </w:r>
      <w:r w:rsidR="006A1F9A" w:rsidRPr="00B27E59">
        <w:rPr>
          <w:sz w:val="18"/>
          <w:szCs w:val="18"/>
        </w:rPr>
        <w:t xml:space="preserve"> </w:t>
      </w:r>
      <w:r w:rsidR="00A51FFF" w:rsidRPr="00B27E59">
        <w:rPr>
          <w:sz w:val="18"/>
          <w:szCs w:val="18"/>
        </w:rPr>
        <w:t>Data Abstraction Tool: Care Coordination Measures</w:t>
      </w:r>
      <w:r w:rsidR="00881F4C" w:rsidRPr="00B27E59">
        <w:rPr>
          <w:sz w:val="18"/>
          <w:szCs w:val="18"/>
        </w:rPr>
        <w:t xml:space="preserve"> </w:t>
      </w:r>
    </w:p>
    <w:p w:rsidR="00DB71E9" w:rsidRPr="00B27E59" w:rsidRDefault="00A51FFF" w:rsidP="00617201">
      <w:pPr>
        <w:ind w:left="360"/>
        <w:rPr>
          <w:sz w:val="18"/>
          <w:szCs w:val="18"/>
        </w:rPr>
      </w:pPr>
      <w:r w:rsidRPr="00B27E59">
        <w:rPr>
          <w:sz w:val="18"/>
          <w:szCs w:val="18"/>
        </w:rPr>
        <w:t>A-</w:t>
      </w:r>
      <w:r w:rsidR="00CC193B" w:rsidRPr="00B27E59">
        <w:rPr>
          <w:sz w:val="18"/>
          <w:szCs w:val="18"/>
        </w:rPr>
        <w:t>4</w:t>
      </w:r>
      <w:r w:rsidR="00344818" w:rsidRPr="00B27E59">
        <w:rPr>
          <w:sz w:val="18"/>
          <w:szCs w:val="18"/>
        </w:rPr>
        <w:t>:</w:t>
      </w:r>
      <w:r w:rsidRPr="00B27E59">
        <w:rPr>
          <w:sz w:val="18"/>
          <w:szCs w:val="18"/>
        </w:rPr>
        <w:t xml:space="preserve"> </w:t>
      </w:r>
      <w:r w:rsidR="00617201" w:rsidRPr="00B27E59">
        <w:rPr>
          <w:sz w:val="18"/>
          <w:szCs w:val="18"/>
        </w:rPr>
        <w:t xml:space="preserve"> </w:t>
      </w:r>
      <w:r w:rsidR="00DB71E9" w:rsidRPr="00B27E59">
        <w:rPr>
          <w:sz w:val="18"/>
          <w:szCs w:val="18"/>
        </w:rPr>
        <w:t>XML Schema: Ma</w:t>
      </w:r>
      <w:r w:rsidR="00F026C1" w:rsidRPr="00B27E59">
        <w:rPr>
          <w:sz w:val="18"/>
          <w:szCs w:val="18"/>
        </w:rPr>
        <w:t>ssHealth</w:t>
      </w:r>
      <w:r w:rsidR="00881F4C" w:rsidRPr="00B27E59">
        <w:rPr>
          <w:sz w:val="18"/>
          <w:szCs w:val="18"/>
        </w:rPr>
        <w:t xml:space="preserve"> </w:t>
      </w:r>
      <w:r w:rsidR="00BC2DDD" w:rsidRPr="00B27E59">
        <w:rPr>
          <w:sz w:val="18"/>
          <w:szCs w:val="18"/>
        </w:rPr>
        <w:t xml:space="preserve">Specific </w:t>
      </w:r>
      <w:r w:rsidRPr="00B27E59">
        <w:rPr>
          <w:sz w:val="18"/>
          <w:szCs w:val="18"/>
        </w:rPr>
        <w:t xml:space="preserve">Measures </w:t>
      </w:r>
      <w:r w:rsidR="00C609E0" w:rsidRPr="00B27E59">
        <w:rPr>
          <w:sz w:val="18"/>
          <w:szCs w:val="18"/>
        </w:rPr>
        <w:t xml:space="preserve">File </w:t>
      </w:r>
    </w:p>
    <w:p w:rsidR="00A038E9" w:rsidRPr="00B27E59" w:rsidRDefault="00DB71E9" w:rsidP="00617201">
      <w:pPr>
        <w:ind w:left="360"/>
        <w:rPr>
          <w:sz w:val="18"/>
          <w:szCs w:val="18"/>
        </w:rPr>
      </w:pPr>
      <w:r w:rsidRPr="00B27E59">
        <w:rPr>
          <w:sz w:val="18"/>
          <w:szCs w:val="18"/>
        </w:rPr>
        <w:t>A-</w:t>
      </w:r>
      <w:r w:rsidR="00CC193B" w:rsidRPr="00B27E59">
        <w:rPr>
          <w:sz w:val="18"/>
          <w:szCs w:val="18"/>
        </w:rPr>
        <w:t>5</w:t>
      </w:r>
      <w:r w:rsidRPr="00B27E59">
        <w:rPr>
          <w:sz w:val="18"/>
          <w:szCs w:val="18"/>
        </w:rPr>
        <w:t xml:space="preserve">: </w:t>
      </w:r>
      <w:r w:rsidR="007013FC">
        <w:rPr>
          <w:sz w:val="18"/>
          <w:szCs w:val="18"/>
        </w:rPr>
        <w:t xml:space="preserve"> </w:t>
      </w:r>
      <w:r w:rsidR="00A038E9" w:rsidRPr="00B27E59">
        <w:rPr>
          <w:sz w:val="18"/>
          <w:szCs w:val="18"/>
        </w:rPr>
        <w:t xml:space="preserve">XML Schema: MassHealth </w:t>
      </w:r>
      <w:r w:rsidR="00DE4ED5" w:rsidRPr="00B27E59">
        <w:rPr>
          <w:sz w:val="18"/>
          <w:szCs w:val="18"/>
        </w:rPr>
        <w:t xml:space="preserve">Data </w:t>
      </w:r>
      <w:r w:rsidR="00A038E9" w:rsidRPr="00B27E59">
        <w:rPr>
          <w:sz w:val="18"/>
          <w:szCs w:val="18"/>
        </w:rPr>
        <w:t xml:space="preserve">Deletion </w:t>
      </w:r>
      <w:r w:rsidR="00C609E0" w:rsidRPr="00B27E59">
        <w:rPr>
          <w:sz w:val="18"/>
          <w:szCs w:val="18"/>
        </w:rPr>
        <w:t xml:space="preserve">Request </w:t>
      </w:r>
      <w:r w:rsidR="00DE4ED5" w:rsidRPr="00B27E59">
        <w:rPr>
          <w:sz w:val="18"/>
          <w:szCs w:val="18"/>
        </w:rPr>
        <w:t xml:space="preserve">File </w:t>
      </w:r>
      <w:r w:rsidR="00C609E0" w:rsidRPr="00B27E59">
        <w:rPr>
          <w:sz w:val="18"/>
          <w:szCs w:val="18"/>
        </w:rPr>
        <w:t xml:space="preserve"> </w:t>
      </w:r>
    </w:p>
    <w:p w:rsidR="00DB71E9" w:rsidRPr="00B27E59" w:rsidRDefault="00DB71E9" w:rsidP="00617201">
      <w:pPr>
        <w:ind w:left="360"/>
        <w:rPr>
          <w:smallCaps/>
          <w:sz w:val="18"/>
          <w:szCs w:val="18"/>
        </w:rPr>
      </w:pPr>
      <w:r w:rsidRPr="00B27E59">
        <w:rPr>
          <w:sz w:val="18"/>
          <w:szCs w:val="18"/>
        </w:rPr>
        <w:t>A-</w:t>
      </w:r>
      <w:r w:rsidR="00881F4C" w:rsidRPr="00B27E59">
        <w:rPr>
          <w:sz w:val="18"/>
          <w:szCs w:val="18"/>
        </w:rPr>
        <w:t>6</w:t>
      </w:r>
      <w:r w:rsidRPr="00B27E59">
        <w:rPr>
          <w:sz w:val="18"/>
          <w:szCs w:val="18"/>
        </w:rPr>
        <w:t xml:space="preserve">: </w:t>
      </w:r>
      <w:r w:rsidR="006A1F9A" w:rsidRPr="00B27E59">
        <w:rPr>
          <w:sz w:val="18"/>
          <w:szCs w:val="18"/>
        </w:rPr>
        <w:t xml:space="preserve"> </w:t>
      </w:r>
      <w:r w:rsidR="00344818" w:rsidRPr="00B27E59">
        <w:rPr>
          <w:sz w:val="18"/>
          <w:szCs w:val="18"/>
        </w:rPr>
        <w:t xml:space="preserve">MassHealth </w:t>
      </w:r>
      <w:r w:rsidR="00BC2DDD" w:rsidRPr="00B27E59">
        <w:rPr>
          <w:sz w:val="18"/>
          <w:szCs w:val="18"/>
        </w:rPr>
        <w:t xml:space="preserve">Specific </w:t>
      </w:r>
      <w:r w:rsidR="00E81470" w:rsidRPr="00B27E59">
        <w:rPr>
          <w:sz w:val="18"/>
          <w:szCs w:val="18"/>
        </w:rPr>
        <w:t xml:space="preserve">Measures </w:t>
      </w:r>
      <w:r w:rsidRPr="00B27E59">
        <w:rPr>
          <w:sz w:val="18"/>
          <w:szCs w:val="18"/>
        </w:rPr>
        <w:t>Data Dictionary</w:t>
      </w:r>
      <w:r w:rsidR="00344818" w:rsidRPr="00B27E59">
        <w:rPr>
          <w:sz w:val="18"/>
          <w:szCs w:val="18"/>
        </w:rPr>
        <w:t xml:space="preserve"> </w:t>
      </w:r>
      <w:r w:rsidR="00A91B9E" w:rsidRPr="00B27E59">
        <w:rPr>
          <w:sz w:val="18"/>
          <w:szCs w:val="18"/>
        </w:rPr>
        <w:t xml:space="preserve"> </w:t>
      </w:r>
    </w:p>
    <w:p w:rsidR="00A91B9E" w:rsidRPr="00B27E59" w:rsidRDefault="00553DCD" w:rsidP="00E92217">
      <w:pPr>
        <w:ind w:left="360"/>
        <w:rPr>
          <w:bCs/>
          <w:sz w:val="18"/>
          <w:szCs w:val="18"/>
        </w:rPr>
      </w:pPr>
      <w:r w:rsidRPr="00B27E59">
        <w:rPr>
          <w:bCs/>
          <w:sz w:val="18"/>
          <w:szCs w:val="18"/>
        </w:rPr>
        <w:t>A-</w:t>
      </w:r>
      <w:r w:rsidR="00881F4C" w:rsidRPr="00B27E59">
        <w:rPr>
          <w:bCs/>
          <w:sz w:val="18"/>
          <w:szCs w:val="18"/>
        </w:rPr>
        <w:t>7</w:t>
      </w:r>
      <w:r w:rsidRPr="00B27E59">
        <w:rPr>
          <w:bCs/>
          <w:sz w:val="18"/>
          <w:szCs w:val="18"/>
        </w:rPr>
        <w:t xml:space="preserve">: </w:t>
      </w:r>
      <w:r w:rsidR="007013FC">
        <w:rPr>
          <w:bCs/>
          <w:sz w:val="18"/>
          <w:szCs w:val="18"/>
        </w:rPr>
        <w:t xml:space="preserve"> </w:t>
      </w:r>
      <w:r w:rsidR="00056919" w:rsidRPr="00B27E59">
        <w:rPr>
          <w:bCs/>
          <w:sz w:val="18"/>
          <w:szCs w:val="18"/>
        </w:rPr>
        <w:t xml:space="preserve">MassHealth </w:t>
      </w:r>
      <w:r w:rsidR="00BC2DDD" w:rsidRPr="00B27E59">
        <w:rPr>
          <w:bCs/>
          <w:sz w:val="18"/>
          <w:szCs w:val="18"/>
        </w:rPr>
        <w:t xml:space="preserve">Specific </w:t>
      </w:r>
      <w:r w:rsidRPr="00B27E59">
        <w:rPr>
          <w:bCs/>
          <w:sz w:val="18"/>
          <w:szCs w:val="18"/>
        </w:rPr>
        <w:t>Measure</w:t>
      </w:r>
      <w:r w:rsidR="00BC2DDD" w:rsidRPr="00B27E59">
        <w:rPr>
          <w:bCs/>
          <w:sz w:val="18"/>
          <w:szCs w:val="18"/>
        </w:rPr>
        <w:t>s</w:t>
      </w:r>
      <w:r w:rsidRPr="00B27E59">
        <w:rPr>
          <w:bCs/>
          <w:sz w:val="18"/>
          <w:szCs w:val="18"/>
        </w:rPr>
        <w:t xml:space="preserve"> </w:t>
      </w:r>
      <w:r w:rsidR="00AD06F0" w:rsidRPr="00B27E59">
        <w:rPr>
          <w:bCs/>
          <w:sz w:val="18"/>
          <w:szCs w:val="18"/>
        </w:rPr>
        <w:t xml:space="preserve">Calculation </w:t>
      </w:r>
      <w:r w:rsidRPr="00B27E59">
        <w:rPr>
          <w:bCs/>
          <w:sz w:val="18"/>
          <w:szCs w:val="18"/>
        </w:rPr>
        <w:t>Rules</w:t>
      </w:r>
      <w:r w:rsidR="00A91B9E" w:rsidRPr="00B27E59">
        <w:rPr>
          <w:bCs/>
          <w:sz w:val="18"/>
          <w:szCs w:val="18"/>
        </w:rPr>
        <w:t xml:space="preserve"> </w:t>
      </w:r>
      <w:r w:rsidR="00881F4C" w:rsidRPr="00B27E59">
        <w:rPr>
          <w:bCs/>
          <w:sz w:val="18"/>
          <w:szCs w:val="18"/>
        </w:rPr>
        <w:t xml:space="preserve"> </w:t>
      </w:r>
    </w:p>
    <w:p w:rsidR="005004D0" w:rsidRDefault="00CC193B" w:rsidP="003D66DE">
      <w:pPr>
        <w:ind w:left="360"/>
        <w:rPr>
          <w:b/>
          <w:sz w:val="20"/>
          <w:szCs w:val="20"/>
        </w:rPr>
      </w:pPr>
      <w:r w:rsidRPr="00B27E59">
        <w:rPr>
          <w:bCs/>
          <w:sz w:val="18"/>
          <w:szCs w:val="18"/>
        </w:rPr>
        <w:t>A-</w:t>
      </w:r>
      <w:r w:rsidR="00881F4C" w:rsidRPr="00B27E59">
        <w:rPr>
          <w:bCs/>
          <w:sz w:val="18"/>
          <w:szCs w:val="18"/>
        </w:rPr>
        <w:t>8</w:t>
      </w:r>
      <w:r w:rsidRPr="00B27E59">
        <w:rPr>
          <w:bCs/>
          <w:sz w:val="18"/>
          <w:szCs w:val="18"/>
        </w:rPr>
        <w:t xml:space="preserve">: </w:t>
      </w:r>
      <w:r w:rsidR="007013FC">
        <w:rPr>
          <w:bCs/>
          <w:sz w:val="18"/>
          <w:szCs w:val="18"/>
        </w:rPr>
        <w:t xml:space="preserve"> </w:t>
      </w:r>
      <w:r w:rsidR="00881F4C" w:rsidRPr="00B27E59">
        <w:rPr>
          <w:bCs/>
          <w:sz w:val="18"/>
          <w:szCs w:val="18"/>
        </w:rPr>
        <w:t xml:space="preserve">MassHealth PSI-90 Claims </w:t>
      </w:r>
      <w:r w:rsidRPr="00B27E59">
        <w:rPr>
          <w:bCs/>
          <w:sz w:val="18"/>
          <w:szCs w:val="18"/>
        </w:rPr>
        <w:t>Extraction Rules</w:t>
      </w:r>
      <w:r w:rsidR="00C817F0" w:rsidRPr="00B27E59">
        <w:rPr>
          <w:bCs/>
          <w:sz w:val="20"/>
          <w:szCs w:val="20"/>
        </w:rPr>
        <w:t xml:space="preserve">  </w:t>
      </w:r>
      <w:r w:rsidR="005004D0">
        <w:rPr>
          <w:b/>
          <w:sz w:val="20"/>
          <w:szCs w:val="20"/>
        </w:rPr>
        <w:br w:type="page"/>
      </w:r>
    </w:p>
    <w:p w:rsidR="00677816" w:rsidRDefault="00677816" w:rsidP="007D6BFA">
      <w:pPr>
        <w:rPr>
          <w:b/>
          <w:sz w:val="20"/>
          <w:szCs w:val="20"/>
        </w:rPr>
      </w:pPr>
    </w:p>
    <w:p w:rsidR="007D6BFA" w:rsidRPr="00FC385A" w:rsidRDefault="007D6BFA" w:rsidP="00CA50D1">
      <w:pPr>
        <w:jc w:val="center"/>
        <w:rPr>
          <w:bCs/>
        </w:rPr>
      </w:pPr>
      <w:r w:rsidRPr="00FC385A">
        <w:rPr>
          <w:b/>
        </w:rPr>
        <w:t>Enhancements to Version 12.0</w:t>
      </w:r>
    </w:p>
    <w:p w:rsidR="007D6BFA" w:rsidRPr="00D1057F" w:rsidRDefault="007D6BFA" w:rsidP="007D6BFA">
      <w:pPr>
        <w:pStyle w:val="ListParagraph"/>
        <w:spacing w:after="0" w:line="240" w:lineRule="auto"/>
        <w:ind w:left="360"/>
        <w:rPr>
          <w:rFonts w:ascii="Arial" w:hAnsi="Arial" w:cs="Arial"/>
          <w:b/>
          <w:sz w:val="20"/>
          <w:szCs w:val="20"/>
        </w:rPr>
      </w:pPr>
    </w:p>
    <w:p w:rsidR="00CA50D1" w:rsidRDefault="00CA50D1" w:rsidP="008F4189">
      <w:pPr>
        <w:pStyle w:val="ListParagraph"/>
        <w:spacing w:after="0" w:line="276" w:lineRule="auto"/>
        <w:ind w:left="0"/>
        <w:rPr>
          <w:rFonts w:ascii="Arial" w:hAnsi="Arial" w:cs="Arial"/>
          <w:bCs/>
          <w:sz w:val="20"/>
          <w:szCs w:val="20"/>
        </w:rPr>
      </w:pPr>
      <w:r w:rsidRPr="00C5196A">
        <w:rPr>
          <w:rFonts w:ascii="Arial" w:hAnsi="Arial" w:cs="Arial"/>
          <w:bCs/>
          <w:sz w:val="20"/>
          <w:szCs w:val="20"/>
        </w:rPr>
        <w:t>Effective with Acute RFA2019, the MassHealth Hospital P4P Program transition</w:t>
      </w:r>
      <w:r>
        <w:rPr>
          <w:rFonts w:ascii="Arial" w:hAnsi="Arial" w:cs="Arial"/>
          <w:bCs/>
          <w:sz w:val="20"/>
          <w:szCs w:val="20"/>
        </w:rPr>
        <w:t>s</w:t>
      </w:r>
      <w:r w:rsidRPr="00C5196A">
        <w:rPr>
          <w:rFonts w:ascii="Arial" w:hAnsi="Arial" w:cs="Arial"/>
          <w:bCs/>
          <w:sz w:val="20"/>
          <w:szCs w:val="20"/>
        </w:rPr>
        <w:t xml:space="preserve"> to quality </w:t>
      </w:r>
      <w:r>
        <w:rPr>
          <w:rFonts w:ascii="Arial" w:hAnsi="Arial" w:cs="Arial"/>
          <w:bCs/>
          <w:sz w:val="20"/>
          <w:szCs w:val="20"/>
        </w:rPr>
        <w:t xml:space="preserve">measures </w:t>
      </w:r>
      <w:r w:rsidRPr="00C5196A">
        <w:rPr>
          <w:rFonts w:ascii="Arial" w:hAnsi="Arial" w:cs="Arial"/>
          <w:bCs/>
          <w:sz w:val="20"/>
          <w:szCs w:val="20"/>
        </w:rPr>
        <w:t xml:space="preserve">requirements </w:t>
      </w:r>
      <w:r>
        <w:rPr>
          <w:rFonts w:ascii="Arial" w:hAnsi="Arial" w:cs="Arial"/>
          <w:bCs/>
          <w:sz w:val="20"/>
          <w:szCs w:val="20"/>
        </w:rPr>
        <w:t xml:space="preserve">that will rely on various types of data sources.  As a result, EOHHS Manual </w:t>
      </w:r>
      <w:r w:rsidR="00D56320">
        <w:rPr>
          <w:rFonts w:ascii="Arial" w:hAnsi="Arial" w:cs="Arial"/>
          <w:bCs/>
          <w:sz w:val="20"/>
          <w:szCs w:val="20"/>
        </w:rPr>
        <w:t xml:space="preserve">(v 12.0) </w:t>
      </w:r>
      <w:r>
        <w:rPr>
          <w:rFonts w:ascii="Arial" w:hAnsi="Arial" w:cs="Arial"/>
          <w:bCs/>
          <w:sz w:val="20"/>
          <w:szCs w:val="20"/>
        </w:rPr>
        <w:t>contains substantive changes in content and format</w:t>
      </w:r>
      <w:r w:rsidR="00D31A14">
        <w:rPr>
          <w:rFonts w:ascii="Arial" w:hAnsi="Arial" w:cs="Arial"/>
          <w:bCs/>
          <w:sz w:val="20"/>
          <w:szCs w:val="20"/>
        </w:rPr>
        <w:t xml:space="preserve">. </w:t>
      </w:r>
    </w:p>
    <w:p w:rsidR="00CA50D1" w:rsidRDefault="00CA50D1" w:rsidP="008F4189">
      <w:pPr>
        <w:pStyle w:val="ListParagraph"/>
        <w:spacing w:after="0" w:line="276" w:lineRule="auto"/>
        <w:ind w:left="0"/>
        <w:rPr>
          <w:rFonts w:ascii="Arial" w:hAnsi="Arial" w:cs="Arial"/>
          <w:bCs/>
          <w:sz w:val="20"/>
          <w:szCs w:val="20"/>
        </w:rPr>
      </w:pPr>
    </w:p>
    <w:p w:rsidR="00CA50D1" w:rsidRPr="008F4189" w:rsidRDefault="00CA50D1" w:rsidP="008F4189">
      <w:pPr>
        <w:pStyle w:val="ListParagraph"/>
        <w:spacing w:after="0" w:line="276" w:lineRule="auto"/>
        <w:ind w:left="0"/>
        <w:rPr>
          <w:rFonts w:ascii="Arial" w:hAnsi="Arial" w:cs="Arial"/>
          <w:bCs/>
          <w:sz w:val="20"/>
          <w:szCs w:val="20"/>
        </w:rPr>
      </w:pPr>
      <w:r w:rsidRPr="008F4189">
        <w:rPr>
          <w:rFonts w:ascii="Arial" w:hAnsi="Arial" w:cs="Arial"/>
          <w:bCs/>
          <w:sz w:val="20"/>
          <w:szCs w:val="20"/>
        </w:rPr>
        <w:t>The r</w:t>
      </w:r>
      <w:r w:rsidR="00D31A14" w:rsidRPr="008F4189">
        <w:rPr>
          <w:rFonts w:ascii="Arial" w:hAnsi="Arial" w:cs="Arial"/>
          <w:bCs/>
          <w:sz w:val="20"/>
          <w:szCs w:val="20"/>
        </w:rPr>
        <w:t xml:space="preserve">evisions </w:t>
      </w:r>
      <w:r w:rsidR="00D56320" w:rsidRPr="008F4189">
        <w:rPr>
          <w:rFonts w:ascii="Arial" w:hAnsi="Arial" w:cs="Arial"/>
          <w:bCs/>
          <w:sz w:val="20"/>
          <w:szCs w:val="20"/>
        </w:rPr>
        <w:t xml:space="preserve">that apply to each section </w:t>
      </w:r>
      <w:r w:rsidRPr="008F4189">
        <w:rPr>
          <w:rFonts w:ascii="Arial" w:hAnsi="Arial" w:cs="Arial"/>
          <w:bCs/>
          <w:sz w:val="20"/>
          <w:szCs w:val="20"/>
        </w:rPr>
        <w:t xml:space="preserve">are summarized in a checklist </w:t>
      </w:r>
      <w:r w:rsidR="00D56320" w:rsidRPr="008F4189">
        <w:rPr>
          <w:rFonts w:ascii="Arial" w:hAnsi="Arial" w:cs="Arial"/>
          <w:bCs/>
          <w:sz w:val="20"/>
          <w:szCs w:val="20"/>
        </w:rPr>
        <w:t>below</w:t>
      </w:r>
      <w:r w:rsidRPr="008F4189">
        <w:rPr>
          <w:rFonts w:ascii="Arial" w:hAnsi="Arial" w:cs="Arial"/>
          <w:bCs/>
          <w:sz w:val="20"/>
          <w:szCs w:val="20"/>
        </w:rPr>
        <w:t xml:space="preserve">. Information that changed from prior version is </w:t>
      </w:r>
      <w:r w:rsidR="008F4189" w:rsidRPr="008F4189">
        <w:rPr>
          <w:rFonts w:ascii="Arial" w:hAnsi="Arial" w:cs="Arial"/>
          <w:bCs/>
          <w:sz w:val="20"/>
          <w:szCs w:val="20"/>
        </w:rPr>
        <w:t xml:space="preserve">distinguished using </w:t>
      </w:r>
      <w:r w:rsidR="007D6BFA" w:rsidRPr="008F4189">
        <w:rPr>
          <w:rFonts w:ascii="Arial" w:hAnsi="Arial" w:cs="Arial"/>
          <w:bCs/>
          <w:sz w:val="20"/>
          <w:szCs w:val="20"/>
        </w:rPr>
        <w:t xml:space="preserve">italic underlined font. </w:t>
      </w:r>
      <w:r w:rsidRPr="008F4189">
        <w:rPr>
          <w:rFonts w:ascii="Arial" w:hAnsi="Arial" w:cs="Arial"/>
          <w:bCs/>
          <w:sz w:val="20"/>
          <w:szCs w:val="20"/>
        </w:rPr>
        <w:t xml:space="preserve"> New section</w:t>
      </w:r>
      <w:r w:rsidR="00197E84" w:rsidRPr="008F4189">
        <w:rPr>
          <w:rFonts w:ascii="Arial" w:hAnsi="Arial" w:cs="Arial"/>
          <w:bCs/>
          <w:sz w:val="20"/>
          <w:szCs w:val="20"/>
        </w:rPr>
        <w:t xml:space="preserve"> inserts do not use underlined italic font</w:t>
      </w:r>
      <w:r w:rsidRPr="008F4189">
        <w:rPr>
          <w:rFonts w:ascii="Arial" w:hAnsi="Arial" w:cs="Arial"/>
          <w:bCs/>
          <w:sz w:val="20"/>
          <w:szCs w:val="20"/>
        </w:rPr>
        <w:t>.</w:t>
      </w:r>
    </w:p>
    <w:p w:rsidR="007D6BFA" w:rsidRPr="00D1057F" w:rsidRDefault="007D6BFA" w:rsidP="007D6BFA">
      <w:pPr>
        <w:pStyle w:val="ListParagraph"/>
        <w:spacing w:after="0" w:line="240" w:lineRule="auto"/>
        <w:ind w:left="360"/>
        <w:jc w:val="center"/>
        <w:rPr>
          <w:rFonts w:ascii="Arial" w:hAnsi="Arial" w:cs="Arial"/>
          <w:b/>
          <w:bCs/>
          <w:color w:val="FF0000"/>
          <w:sz w:val="20"/>
          <w:szCs w:val="20"/>
        </w:rPr>
      </w:pPr>
    </w:p>
    <w:tbl>
      <w:tblPr>
        <w:tblStyle w:val="TableGrid4"/>
        <w:tblW w:w="5000" w:type="pct"/>
        <w:tblLook w:val="04A0" w:firstRow="1" w:lastRow="0" w:firstColumn="1" w:lastColumn="0" w:noHBand="0" w:noVBand="1"/>
      </w:tblPr>
      <w:tblGrid>
        <w:gridCol w:w="939"/>
        <w:gridCol w:w="7105"/>
        <w:gridCol w:w="827"/>
        <w:gridCol w:w="831"/>
        <w:gridCol w:w="738"/>
      </w:tblGrid>
      <w:tr w:rsidR="00CF4751" w:rsidRPr="00D1057F" w:rsidTr="00D56320">
        <w:tc>
          <w:tcPr>
            <w:tcW w:w="333" w:type="pct"/>
            <w:tcBorders>
              <w:bottom w:val="single" w:sz="4" w:space="0" w:color="auto"/>
            </w:tcBorders>
            <w:shd w:val="clear" w:color="auto" w:fill="1F497D" w:themeFill="text2"/>
          </w:tcPr>
          <w:p w:rsidR="00CF4751" w:rsidRDefault="00CF4751" w:rsidP="00334D3F">
            <w:pPr>
              <w:jc w:val="center"/>
              <w:rPr>
                <w:b/>
                <w:color w:val="FFFFFF" w:themeColor="background1"/>
                <w:sz w:val="20"/>
                <w:szCs w:val="20"/>
              </w:rPr>
            </w:pPr>
            <w:r>
              <w:rPr>
                <w:b/>
                <w:color w:val="FFFFFF" w:themeColor="background1"/>
                <w:sz w:val="20"/>
                <w:szCs w:val="20"/>
              </w:rPr>
              <w:t xml:space="preserve">Section </w:t>
            </w:r>
          </w:p>
        </w:tc>
        <w:tc>
          <w:tcPr>
            <w:tcW w:w="3432" w:type="pct"/>
            <w:tcBorders>
              <w:bottom w:val="single" w:sz="4" w:space="0" w:color="auto"/>
            </w:tcBorders>
            <w:shd w:val="clear" w:color="auto" w:fill="1F497D" w:themeFill="text2"/>
          </w:tcPr>
          <w:p w:rsidR="009C10D4" w:rsidRPr="004E736C" w:rsidRDefault="00CF4751" w:rsidP="00197E84">
            <w:pPr>
              <w:jc w:val="center"/>
              <w:rPr>
                <w:b/>
                <w:color w:val="FFFFFF" w:themeColor="background1"/>
                <w:sz w:val="20"/>
                <w:szCs w:val="20"/>
              </w:rPr>
            </w:pPr>
            <w:r w:rsidRPr="004E736C">
              <w:rPr>
                <w:b/>
                <w:color w:val="FFFFFF" w:themeColor="background1"/>
                <w:sz w:val="20"/>
                <w:szCs w:val="20"/>
              </w:rPr>
              <w:t xml:space="preserve">Changes in Core Manual </w:t>
            </w:r>
          </w:p>
        </w:tc>
        <w:tc>
          <w:tcPr>
            <w:tcW w:w="412" w:type="pct"/>
            <w:tcBorders>
              <w:bottom w:val="single" w:sz="4" w:space="0" w:color="auto"/>
            </w:tcBorders>
            <w:shd w:val="clear" w:color="auto" w:fill="1F497D" w:themeFill="text2"/>
          </w:tcPr>
          <w:p w:rsidR="00CF4751" w:rsidRPr="00E57CB6" w:rsidRDefault="00CF4751" w:rsidP="00334D3F">
            <w:pPr>
              <w:jc w:val="center"/>
              <w:rPr>
                <w:b/>
                <w:color w:val="FFFFFF" w:themeColor="background1"/>
                <w:sz w:val="18"/>
                <w:szCs w:val="18"/>
              </w:rPr>
            </w:pPr>
            <w:r w:rsidRPr="00E57CB6">
              <w:rPr>
                <w:b/>
                <w:color w:val="FFFFFF" w:themeColor="background1"/>
                <w:sz w:val="18"/>
                <w:szCs w:val="18"/>
              </w:rPr>
              <w:t>Update</w:t>
            </w:r>
          </w:p>
        </w:tc>
        <w:tc>
          <w:tcPr>
            <w:tcW w:w="412" w:type="pct"/>
            <w:tcBorders>
              <w:bottom w:val="single" w:sz="4" w:space="0" w:color="auto"/>
            </w:tcBorders>
            <w:shd w:val="clear" w:color="auto" w:fill="1F497D" w:themeFill="text2"/>
          </w:tcPr>
          <w:p w:rsidR="00CF4751" w:rsidRPr="00E57CB6" w:rsidRDefault="00CF4751" w:rsidP="00334D3F">
            <w:pPr>
              <w:ind w:left="54"/>
              <w:jc w:val="center"/>
              <w:rPr>
                <w:b/>
                <w:color w:val="FFFFFF" w:themeColor="background1"/>
                <w:sz w:val="18"/>
                <w:szCs w:val="18"/>
              </w:rPr>
            </w:pPr>
            <w:r w:rsidRPr="00E57CB6">
              <w:rPr>
                <w:b/>
                <w:color w:val="FFFFFF" w:themeColor="background1"/>
                <w:sz w:val="18"/>
                <w:szCs w:val="18"/>
              </w:rPr>
              <w:t>Clarify</w:t>
            </w:r>
          </w:p>
        </w:tc>
        <w:tc>
          <w:tcPr>
            <w:tcW w:w="411" w:type="pct"/>
            <w:tcBorders>
              <w:bottom w:val="single" w:sz="4" w:space="0" w:color="auto"/>
            </w:tcBorders>
            <w:shd w:val="clear" w:color="auto" w:fill="1F497D" w:themeFill="text2"/>
          </w:tcPr>
          <w:p w:rsidR="00CF4751" w:rsidRPr="00E57CB6" w:rsidRDefault="00CF4751" w:rsidP="005E168A">
            <w:pPr>
              <w:jc w:val="center"/>
              <w:rPr>
                <w:b/>
                <w:color w:val="FFFFFF" w:themeColor="background1"/>
                <w:sz w:val="18"/>
                <w:szCs w:val="18"/>
              </w:rPr>
            </w:pPr>
            <w:r w:rsidRPr="00E57CB6">
              <w:rPr>
                <w:b/>
                <w:color w:val="FFFFFF" w:themeColor="background1"/>
                <w:sz w:val="18"/>
                <w:szCs w:val="18"/>
              </w:rPr>
              <w:t xml:space="preserve">New </w:t>
            </w:r>
          </w:p>
        </w:tc>
      </w:tr>
      <w:tr w:rsidR="00CF4751" w:rsidRPr="006E5A59" w:rsidTr="00D56320">
        <w:tc>
          <w:tcPr>
            <w:tcW w:w="333" w:type="pct"/>
            <w:tcBorders>
              <w:left w:val="nil"/>
              <w:bottom w:val="single" w:sz="4" w:space="0" w:color="auto"/>
            </w:tcBorders>
          </w:tcPr>
          <w:p w:rsidR="00CF4751" w:rsidRPr="00CF4751" w:rsidRDefault="00CF4751" w:rsidP="00CF4751">
            <w:pPr>
              <w:spacing w:line="276" w:lineRule="auto"/>
              <w:ind w:left="720"/>
              <w:rPr>
                <w:b/>
                <w:sz w:val="18"/>
                <w:szCs w:val="18"/>
              </w:rPr>
            </w:pPr>
          </w:p>
        </w:tc>
        <w:tc>
          <w:tcPr>
            <w:tcW w:w="3432" w:type="pct"/>
            <w:tcBorders>
              <w:left w:val="nil"/>
              <w:bottom w:val="single" w:sz="4" w:space="0" w:color="auto"/>
            </w:tcBorders>
            <w:shd w:val="clear" w:color="auto" w:fill="auto"/>
          </w:tcPr>
          <w:p w:rsidR="00CF4751" w:rsidRPr="00CF4751" w:rsidRDefault="00CF4751" w:rsidP="00E57CB6">
            <w:pPr>
              <w:spacing w:line="276" w:lineRule="auto"/>
              <w:rPr>
                <w:sz w:val="18"/>
                <w:szCs w:val="18"/>
              </w:rPr>
            </w:pPr>
            <w:r w:rsidRPr="00CF4751">
              <w:rPr>
                <w:b/>
                <w:sz w:val="18"/>
                <w:szCs w:val="18"/>
              </w:rPr>
              <w:t>Table of Contents</w:t>
            </w:r>
            <w:r w:rsidRPr="00CF4751">
              <w:rPr>
                <w:sz w:val="18"/>
                <w:szCs w:val="18"/>
              </w:rPr>
              <w:t xml:space="preserve">  </w:t>
            </w:r>
          </w:p>
          <w:p w:rsidR="00CF4751" w:rsidRPr="00CF4751" w:rsidRDefault="00CF4751" w:rsidP="00CF4751">
            <w:pPr>
              <w:pStyle w:val="ListParagraph"/>
              <w:numPr>
                <w:ilvl w:val="0"/>
                <w:numId w:val="93"/>
              </w:numPr>
              <w:spacing w:after="0" w:line="276" w:lineRule="auto"/>
              <w:ind w:left="231" w:hanging="180"/>
              <w:rPr>
                <w:rFonts w:ascii="Arial" w:hAnsi="Arial" w:cs="Arial"/>
                <w:sz w:val="18"/>
                <w:szCs w:val="18"/>
              </w:rPr>
            </w:pPr>
            <w:r w:rsidRPr="00CF4751">
              <w:rPr>
                <w:rFonts w:ascii="Arial" w:hAnsi="Arial" w:cs="Arial"/>
                <w:sz w:val="18"/>
                <w:szCs w:val="18"/>
              </w:rPr>
              <w:t>Move enhancement to version 12.0</w:t>
            </w:r>
          </w:p>
        </w:tc>
        <w:tc>
          <w:tcPr>
            <w:tcW w:w="412" w:type="pct"/>
            <w:tcBorders>
              <w:bottom w:val="single" w:sz="4" w:space="0" w:color="auto"/>
            </w:tcBorders>
          </w:tcPr>
          <w:p w:rsidR="00CF4751" w:rsidRPr="008F4189" w:rsidRDefault="00CF4751" w:rsidP="00FC385A">
            <w:pPr>
              <w:jc w:val="center"/>
              <w:rPr>
                <w:sz w:val="20"/>
                <w:szCs w:val="20"/>
              </w:rPr>
            </w:pPr>
            <w:r w:rsidRPr="008F4189">
              <w:rPr>
                <w:sz w:val="20"/>
                <w:szCs w:val="20"/>
              </w:rPr>
              <w:t>X</w:t>
            </w:r>
          </w:p>
        </w:tc>
        <w:tc>
          <w:tcPr>
            <w:tcW w:w="412" w:type="pct"/>
            <w:tcBorders>
              <w:bottom w:val="single" w:sz="4" w:space="0" w:color="auto"/>
              <w:right w:val="nil"/>
            </w:tcBorders>
          </w:tcPr>
          <w:p w:rsidR="00CF4751" w:rsidRPr="008F4189" w:rsidRDefault="00CF4751" w:rsidP="00FC385A">
            <w:pPr>
              <w:ind w:left="54"/>
              <w:jc w:val="center"/>
              <w:rPr>
                <w:sz w:val="20"/>
                <w:szCs w:val="20"/>
              </w:rPr>
            </w:pPr>
          </w:p>
        </w:tc>
        <w:tc>
          <w:tcPr>
            <w:tcW w:w="411" w:type="pct"/>
            <w:tcBorders>
              <w:bottom w:val="single" w:sz="4" w:space="0" w:color="auto"/>
              <w:right w:val="single" w:sz="4" w:space="0" w:color="auto"/>
            </w:tcBorders>
          </w:tcPr>
          <w:p w:rsidR="00CF4751" w:rsidRPr="008F4189" w:rsidRDefault="00CF4751" w:rsidP="005E168A">
            <w:pPr>
              <w:ind w:left="54"/>
              <w:jc w:val="center"/>
              <w:rPr>
                <w:sz w:val="20"/>
                <w:szCs w:val="20"/>
              </w:rPr>
            </w:pPr>
            <w:r w:rsidRPr="008F4189">
              <w:rPr>
                <w:sz w:val="20"/>
                <w:szCs w:val="20"/>
              </w:rPr>
              <w:t>X</w:t>
            </w:r>
          </w:p>
        </w:tc>
      </w:tr>
      <w:tr w:rsidR="00CF4751" w:rsidRPr="006E5A59" w:rsidTr="00D56320">
        <w:tc>
          <w:tcPr>
            <w:tcW w:w="333" w:type="pct"/>
            <w:tcBorders>
              <w:left w:val="nil"/>
              <w:bottom w:val="nil"/>
              <w:right w:val="single" w:sz="4" w:space="0" w:color="auto"/>
            </w:tcBorders>
          </w:tcPr>
          <w:p w:rsidR="00CF4751" w:rsidRPr="00CF4751" w:rsidRDefault="00CF4751" w:rsidP="00CF4751">
            <w:pPr>
              <w:spacing w:line="276" w:lineRule="auto"/>
              <w:jc w:val="center"/>
              <w:rPr>
                <w:b/>
                <w:sz w:val="20"/>
                <w:szCs w:val="20"/>
              </w:rPr>
            </w:pPr>
            <w:r w:rsidRPr="00CF4751">
              <w:rPr>
                <w:b/>
                <w:sz w:val="20"/>
                <w:szCs w:val="20"/>
              </w:rPr>
              <w:t>1</w:t>
            </w:r>
          </w:p>
        </w:tc>
        <w:tc>
          <w:tcPr>
            <w:tcW w:w="3432" w:type="pct"/>
            <w:tcBorders>
              <w:left w:val="single" w:sz="4" w:space="0" w:color="auto"/>
              <w:bottom w:val="nil"/>
              <w:right w:val="single" w:sz="4" w:space="0" w:color="auto"/>
            </w:tcBorders>
            <w:shd w:val="clear" w:color="auto" w:fill="auto"/>
          </w:tcPr>
          <w:p w:rsidR="00CF4751" w:rsidRPr="00CF4751" w:rsidRDefault="00CF4751" w:rsidP="00E57CB6">
            <w:pPr>
              <w:spacing w:line="276" w:lineRule="auto"/>
              <w:rPr>
                <w:b/>
                <w:caps/>
                <w:sz w:val="18"/>
                <w:szCs w:val="18"/>
              </w:rPr>
            </w:pPr>
            <w:r w:rsidRPr="00CF4751">
              <w:rPr>
                <w:b/>
                <w:sz w:val="18"/>
                <w:szCs w:val="18"/>
              </w:rPr>
              <w:t xml:space="preserve">Introduction </w:t>
            </w:r>
            <w:r w:rsidRPr="00CF4751">
              <w:rPr>
                <w:b/>
                <w:caps/>
                <w:sz w:val="18"/>
                <w:szCs w:val="18"/>
              </w:rPr>
              <w:tab/>
            </w:r>
            <w:r w:rsidRPr="00CF4751">
              <w:rPr>
                <w:b/>
                <w:caps/>
                <w:sz w:val="18"/>
                <w:szCs w:val="18"/>
              </w:rPr>
              <w:tab/>
            </w:r>
            <w:r w:rsidRPr="00CF4751">
              <w:rPr>
                <w:b/>
                <w:caps/>
                <w:sz w:val="18"/>
                <w:szCs w:val="18"/>
              </w:rPr>
              <w:tab/>
            </w:r>
          </w:p>
        </w:tc>
        <w:tc>
          <w:tcPr>
            <w:tcW w:w="412" w:type="pct"/>
            <w:tcBorders>
              <w:left w:val="single" w:sz="4" w:space="0" w:color="auto"/>
              <w:bottom w:val="nil"/>
              <w:right w:val="nil"/>
            </w:tcBorders>
            <w:shd w:val="clear" w:color="auto" w:fill="BFBFBF" w:themeFill="background1" w:themeFillShade="BF"/>
          </w:tcPr>
          <w:p w:rsidR="00CF4751" w:rsidRPr="008F4189" w:rsidRDefault="00CF4751" w:rsidP="00FC385A">
            <w:pPr>
              <w:jc w:val="center"/>
              <w:rPr>
                <w:sz w:val="20"/>
                <w:szCs w:val="20"/>
              </w:rPr>
            </w:pPr>
          </w:p>
        </w:tc>
        <w:tc>
          <w:tcPr>
            <w:tcW w:w="412" w:type="pct"/>
            <w:tcBorders>
              <w:left w:val="nil"/>
              <w:bottom w:val="nil"/>
              <w:right w:val="nil"/>
            </w:tcBorders>
            <w:shd w:val="clear" w:color="auto" w:fill="BFBFBF" w:themeFill="background1" w:themeFillShade="BF"/>
          </w:tcPr>
          <w:p w:rsidR="00CF4751" w:rsidRPr="008F4189" w:rsidRDefault="00CF4751" w:rsidP="00FC385A">
            <w:pPr>
              <w:ind w:left="54"/>
              <w:jc w:val="center"/>
              <w:rPr>
                <w:sz w:val="20"/>
                <w:szCs w:val="20"/>
              </w:rPr>
            </w:pPr>
          </w:p>
        </w:tc>
        <w:tc>
          <w:tcPr>
            <w:tcW w:w="411" w:type="pct"/>
            <w:tcBorders>
              <w:left w:val="nil"/>
              <w:bottom w:val="nil"/>
              <w:right w:val="single" w:sz="4" w:space="0" w:color="auto"/>
            </w:tcBorders>
            <w:shd w:val="clear" w:color="auto" w:fill="BFBFBF" w:themeFill="background1" w:themeFillShade="BF"/>
          </w:tcPr>
          <w:p w:rsidR="00CF4751" w:rsidRPr="008F4189" w:rsidRDefault="00CF4751" w:rsidP="005E168A">
            <w:pPr>
              <w:ind w:left="54"/>
              <w:jc w:val="center"/>
              <w:rPr>
                <w:sz w:val="20"/>
                <w:szCs w:val="20"/>
              </w:rPr>
            </w:pPr>
          </w:p>
        </w:tc>
      </w:tr>
      <w:tr w:rsidR="00CF4751" w:rsidRPr="006E5A59" w:rsidTr="00D56320">
        <w:trPr>
          <w:trHeight w:val="144"/>
        </w:trPr>
        <w:tc>
          <w:tcPr>
            <w:tcW w:w="333" w:type="pct"/>
            <w:tcBorders>
              <w:top w:val="nil"/>
              <w:left w:val="nil"/>
              <w:bottom w:val="single" w:sz="4" w:space="0" w:color="auto"/>
            </w:tcBorders>
          </w:tcPr>
          <w:p w:rsidR="00CF4751" w:rsidRPr="00CF4751" w:rsidRDefault="00CF4751" w:rsidP="00CF4751">
            <w:pPr>
              <w:spacing w:line="276" w:lineRule="auto"/>
              <w:contextualSpacing/>
              <w:jc w:val="center"/>
              <w:rPr>
                <w:sz w:val="20"/>
                <w:szCs w:val="20"/>
              </w:rPr>
            </w:pPr>
          </w:p>
        </w:tc>
        <w:tc>
          <w:tcPr>
            <w:tcW w:w="3432" w:type="pct"/>
            <w:tcBorders>
              <w:top w:val="nil"/>
              <w:left w:val="nil"/>
              <w:bottom w:val="single" w:sz="4" w:space="0" w:color="auto"/>
            </w:tcBorders>
            <w:shd w:val="clear" w:color="auto" w:fill="auto"/>
          </w:tcPr>
          <w:p w:rsidR="00CF4751" w:rsidRDefault="00292167" w:rsidP="00292167">
            <w:pPr>
              <w:numPr>
                <w:ilvl w:val="0"/>
                <w:numId w:val="41"/>
              </w:numPr>
              <w:tabs>
                <w:tab w:val="num" w:pos="1440"/>
              </w:tabs>
              <w:spacing w:line="276" w:lineRule="auto"/>
              <w:ind w:left="162" w:hanging="162"/>
              <w:contextualSpacing/>
              <w:rPr>
                <w:sz w:val="18"/>
                <w:szCs w:val="18"/>
              </w:rPr>
            </w:pPr>
            <w:r>
              <w:rPr>
                <w:sz w:val="18"/>
                <w:szCs w:val="18"/>
              </w:rPr>
              <w:t xml:space="preserve">Update purpose narrative; </w:t>
            </w:r>
            <w:r w:rsidR="00007020">
              <w:rPr>
                <w:sz w:val="18"/>
                <w:szCs w:val="18"/>
              </w:rPr>
              <w:t xml:space="preserve">quality </w:t>
            </w:r>
            <w:r>
              <w:rPr>
                <w:sz w:val="18"/>
                <w:szCs w:val="18"/>
              </w:rPr>
              <w:t xml:space="preserve">reporting cycles and </w:t>
            </w:r>
            <w:r w:rsidR="00007020">
              <w:rPr>
                <w:sz w:val="18"/>
                <w:szCs w:val="18"/>
              </w:rPr>
              <w:t xml:space="preserve">data </w:t>
            </w:r>
            <w:r>
              <w:rPr>
                <w:sz w:val="18"/>
                <w:szCs w:val="18"/>
              </w:rPr>
              <w:t>specifications</w:t>
            </w:r>
          </w:p>
          <w:p w:rsidR="00292167" w:rsidRPr="00CF4751" w:rsidRDefault="00292167" w:rsidP="00292167">
            <w:pPr>
              <w:numPr>
                <w:ilvl w:val="0"/>
                <w:numId w:val="41"/>
              </w:numPr>
              <w:tabs>
                <w:tab w:val="num" w:pos="1440"/>
              </w:tabs>
              <w:spacing w:line="276" w:lineRule="auto"/>
              <w:ind w:left="162" w:hanging="162"/>
              <w:contextualSpacing/>
              <w:rPr>
                <w:sz w:val="18"/>
                <w:szCs w:val="18"/>
              </w:rPr>
            </w:pPr>
            <w:r>
              <w:rPr>
                <w:sz w:val="18"/>
                <w:szCs w:val="18"/>
              </w:rPr>
              <w:t>Insert new quality measures transition and measurement periods</w:t>
            </w:r>
          </w:p>
        </w:tc>
        <w:tc>
          <w:tcPr>
            <w:tcW w:w="412" w:type="pct"/>
            <w:tcBorders>
              <w:top w:val="nil"/>
              <w:bottom w:val="single" w:sz="4" w:space="0" w:color="auto"/>
            </w:tcBorders>
          </w:tcPr>
          <w:p w:rsidR="00CF4751" w:rsidRPr="008F4189" w:rsidRDefault="00CF4751" w:rsidP="00FC385A">
            <w:pPr>
              <w:tabs>
                <w:tab w:val="num" w:pos="1440"/>
              </w:tabs>
              <w:jc w:val="center"/>
              <w:rPr>
                <w:sz w:val="20"/>
                <w:szCs w:val="20"/>
              </w:rPr>
            </w:pPr>
            <w:r w:rsidRPr="008F4189">
              <w:rPr>
                <w:sz w:val="20"/>
                <w:szCs w:val="20"/>
              </w:rPr>
              <w:t>X</w:t>
            </w:r>
          </w:p>
        </w:tc>
        <w:tc>
          <w:tcPr>
            <w:tcW w:w="412" w:type="pct"/>
            <w:tcBorders>
              <w:top w:val="nil"/>
              <w:bottom w:val="single" w:sz="4" w:space="0" w:color="auto"/>
              <w:right w:val="nil"/>
            </w:tcBorders>
          </w:tcPr>
          <w:p w:rsidR="00CF4751" w:rsidRPr="008F4189" w:rsidRDefault="00CF4751" w:rsidP="00FC385A">
            <w:pPr>
              <w:tabs>
                <w:tab w:val="num" w:pos="1440"/>
              </w:tabs>
              <w:ind w:left="54"/>
              <w:jc w:val="center"/>
              <w:rPr>
                <w:sz w:val="20"/>
                <w:szCs w:val="20"/>
              </w:rPr>
            </w:pPr>
          </w:p>
        </w:tc>
        <w:tc>
          <w:tcPr>
            <w:tcW w:w="411" w:type="pct"/>
            <w:tcBorders>
              <w:top w:val="nil"/>
              <w:bottom w:val="single" w:sz="4" w:space="0" w:color="auto"/>
              <w:right w:val="single" w:sz="4" w:space="0" w:color="auto"/>
            </w:tcBorders>
          </w:tcPr>
          <w:p w:rsidR="00292167" w:rsidRDefault="00292167" w:rsidP="005E168A">
            <w:pPr>
              <w:tabs>
                <w:tab w:val="num" w:pos="1440"/>
              </w:tabs>
              <w:ind w:left="54"/>
              <w:jc w:val="center"/>
              <w:rPr>
                <w:sz w:val="20"/>
                <w:szCs w:val="20"/>
              </w:rPr>
            </w:pPr>
          </w:p>
          <w:p w:rsidR="00CF4751" w:rsidRPr="008F4189" w:rsidRDefault="00CF4751" w:rsidP="005E168A">
            <w:pPr>
              <w:tabs>
                <w:tab w:val="num" w:pos="1440"/>
              </w:tabs>
              <w:ind w:left="54"/>
              <w:jc w:val="center"/>
              <w:rPr>
                <w:sz w:val="20"/>
                <w:szCs w:val="20"/>
              </w:rPr>
            </w:pPr>
            <w:r w:rsidRPr="008F4189">
              <w:rPr>
                <w:sz w:val="20"/>
                <w:szCs w:val="20"/>
              </w:rPr>
              <w:t>X</w:t>
            </w:r>
          </w:p>
        </w:tc>
      </w:tr>
      <w:tr w:rsidR="00CF4751" w:rsidRPr="006E5A59" w:rsidTr="00D56320">
        <w:tc>
          <w:tcPr>
            <w:tcW w:w="333" w:type="pct"/>
            <w:tcBorders>
              <w:left w:val="nil"/>
              <w:bottom w:val="nil"/>
              <w:right w:val="single" w:sz="4" w:space="0" w:color="auto"/>
            </w:tcBorders>
          </w:tcPr>
          <w:p w:rsidR="00CF4751" w:rsidRPr="00CF4751" w:rsidRDefault="00CF4751" w:rsidP="00CF4751">
            <w:pPr>
              <w:spacing w:line="276" w:lineRule="auto"/>
              <w:jc w:val="center"/>
              <w:rPr>
                <w:b/>
                <w:sz w:val="20"/>
                <w:szCs w:val="20"/>
              </w:rPr>
            </w:pPr>
            <w:r w:rsidRPr="00CF4751">
              <w:rPr>
                <w:b/>
                <w:sz w:val="20"/>
                <w:szCs w:val="20"/>
              </w:rPr>
              <w:t>2</w:t>
            </w:r>
          </w:p>
        </w:tc>
        <w:tc>
          <w:tcPr>
            <w:tcW w:w="3432" w:type="pct"/>
            <w:tcBorders>
              <w:left w:val="single" w:sz="4" w:space="0" w:color="auto"/>
              <w:bottom w:val="nil"/>
              <w:right w:val="single" w:sz="4" w:space="0" w:color="auto"/>
            </w:tcBorders>
            <w:shd w:val="clear" w:color="auto" w:fill="auto"/>
          </w:tcPr>
          <w:p w:rsidR="00CF4751" w:rsidRPr="00CF4751" w:rsidRDefault="00CF4751" w:rsidP="00E57CB6">
            <w:pPr>
              <w:spacing w:line="276" w:lineRule="auto"/>
              <w:rPr>
                <w:b/>
                <w:caps/>
                <w:sz w:val="18"/>
                <w:szCs w:val="18"/>
              </w:rPr>
            </w:pPr>
            <w:proofErr w:type="spellStart"/>
            <w:r w:rsidRPr="00CF4751">
              <w:rPr>
                <w:b/>
                <w:sz w:val="18"/>
                <w:szCs w:val="18"/>
              </w:rPr>
              <w:t>MassQEX</w:t>
            </w:r>
            <w:proofErr w:type="spellEnd"/>
            <w:r w:rsidRPr="00CF4751">
              <w:rPr>
                <w:b/>
                <w:sz w:val="18"/>
                <w:szCs w:val="18"/>
              </w:rPr>
              <w:t xml:space="preserve"> Data Collection Standards &amp; Guidelines</w:t>
            </w:r>
            <w:r w:rsidRPr="00CF4751">
              <w:rPr>
                <w:b/>
                <w:sz w:val="18"/>
                <w:szCs w:val="18"/>
              </w:rPr>
              <w:tab/>
            </w:r>
            <w:r w:rsidRPr="00CF4751">
              <w:rPr>
                <w:b/>
                <w:caps/>
                <w:sz w:val="18"/>
                <w:szCs w:val="18"/>
              </w:rPr>
              <w:tab/>
            </w:r>
          </w:p>
        </w:tc>
        <w:tc>
          <w:tcPr>
            <w:tcW w:w="412" w:type="pct"/>
            <w:tcBorders>
              <w:left w:val="single" w:sz="4" w:space="0" w:color="auto"/>
              <w:bottom w:val="nil"/>
              <w:right w:val="nil"/>
            </w:tcBorders>
            <w:shd w:val="clear" w:color="auto" w:fill="BFBFBF" w:themeFill="background1" w:themeFillShade="BF"/>
          </w:tcPr>
          <w:p w:rsidR="00CF4751" w:rsidRPr="008F4189" w:rsidRDefault="00CF4751" w:rsidP="00FC385A">
            <w:pPr>
              <w:jc w:val="center"/>
              <w:rPr>
                <w:sz w:val="20"/>
                <w:szCs w:val="20"/>
              </w:rPr>
            </w:pPr>
          </w:p>
        </w:tc>
        <w:tc>
          <w:tcPr>
            <w:tcW w:w="412" w:type="pct"/>
            <w:tcBorders>
              <w:left w:val="nil"/>
              <w:bottom w:val="nil"/>
              <w:right w:val="nil"/>
            </w:tcBorders>
            <w:shd w:val="clear" w:color="auto" w:fill="BFBFBF" w:themeFill="background1" w:themeFillShade="BF"/>
          </w:tcPr>
          <w:p w:rsidR="00CF4751" w:rsidRPr="008F4189" w:rsidRDefault="00CF4751" w:rsidP="00FC385A">
            <w:pPr>
              <w:ind w:left="54"/>
              <w:jc w:val="center"/>
              <w:rPr>
                <w:sz w:val="20"/>
                <w:szCs w:val="20"/>
              </w:rPr>
            </w:pPr>
          </w:p>
        </w:tc>
        <w:tc>
          <w:tcPr>
            <w:tcW w:w="411" w:type="pct"/>
            <w:tcBorders>
              <w:left w:val="nil"/>
              <w:bottom w:val="nil"/>
              <w:right w:val="single" w:sz="4" w:space="0" w:color="auto"/>
            </w:tcBorders>
            <w:shd w:val="clear" w:color="auto" w:fill="BFBFBF" w:themeFill="background1" w:themeFillShade="BF"/>
          </w:tcPr>
          <w:p w:rsidR="00CF4751" w:rsidRPr="008F4189" w:rsidRDefault="00CF4751" w:rsidP="005E168A">
            <w:pPr>
              <w:ind w:left="54"/>
              <w:jc w:val="center"/>
              <w:rPr>
                <w:sz w:val="20"/>
                <w:szCs w:val="20"/>
              </w:rPr>
            </w:pPr>
          </w:p>
        </w:tc>
      </w:tr>
      <w:tr w:rsidR="00CF4751" w:rsidRPr="006E5A59" w:rsidTr="00D56320">
        <w:tc>
          <w:tcPr>
            <w:tcW w:w="333" w:type="pct"/>
            <w:tcBorders>
              <w:top w:val="nil"/>
              <w:left w:val="nil"/>
              <w:bottom w:val="single" w:sz="4" w:space="0" w:color="auto"/>
            </w:tcBorders>
          </w:tcPr>
          <w:p w:rsidR="00CF4751" w:rsidRPr="00CF4751" w:rsidRDefault="00CF4751" w:rsidP="00CF4751">
            <w:pPr>
              <w:spacing w:line="276" w:lineRule="auto"/>
              <w:contextualSpacing/>
              <w:jc w:val="center"/>
              <w:rPr>
                <w:sz w:val="20"/>
                <w:szCs w:val="20"/>
              </w:rPr>
            </w:pPr>
          </w:p>
        </w:tc>
        <w:tc>
          <w:tcPr>
            <w:tcW w:w="3432" w:type="pct"/>
            <w:tcBorders>
              <w:top w:val="nil"/>
              <w:left w:val="nil"/>
              <w:bottom w:val="single" w:sz="4" w:space="0" w:color="auto"/>
            </w:tcBorders>
            <w:shd w:val="clear" w:color="auto" w:fill="auto"/>
          </w:tcPr>
          <w:p w:rsidR="00CF4751" w:rsidRDefault="00F172E2" w:rsidP="00E57CB6">
            <w:pPr>
              <w:numPr>
                <w:ilvl w:val="0"/>
                <w:numId w:val="42"/>
              </w:numPr>
              <w:spacing w:line="276" w:lineRule="auto"/>
              <w:ind w:left="162" w:hanging="162"/>
              <w:contextualSpacing/>
              <w:rPr>
                <w:sz w:val="18"/>
                <w:szCs w:val="18"/>
              </w:rPr>
            </w:pPr>
            <w:r>
              <w:rPr>
                <w:sz w:val="18"/>
                <w:szCs w:val="18"/>
              </w:rPr>
              <w:t>Update Table 2.1</w:t>
            </w:r>
            <w:r w:rsidR="00007020">
              <w:rPr>
                <w:sz w:val="18"/>
                <w:szCs w:val="18"/>
              </w:rPr>
              <w:t>; payer and race</w:t>
            </w:r>
            <w:r w:rsidR="007F65E9">
              <w:rPr>
                <w:sz w:val="18"/>
                <w:szCs w:val="18"/>
              </w:rPr>
              <w:t xml:space="preserve"> </w:t>
            </w:r>
            <w:r>
              <w:rPr>
                <w:sz w:val="18"/>
                <w:szCs w:val="18"/>
              </w:rPr>
              <w:t>code</w:t>
            </w:r>
            <w:r w:rsidR="00007020">
              <w:rPr>
                <w:sz w:val="18"/>
                <w:szCs w:val="18"/>
              </w:rPr>
              <w:t xml:space="preserve"> instruction; data tools</w:t>
            </w:r>
            <w:r w:rsidR="007F65E9">
              <w:rPr>
                <w:sz w:val="18"/>
                <w:szCs w:val="18"/>
              </w:rPr>
              <w:t xml:space="preserve"> and completeness</w:t>
            </w:r>
            <w:r w:rsidR="00007020">
              <w:rPr>
                <w:sz w:val="18"/>
                <w:szCs w:val="18"/>
              </w:rPr>
              <w:t xml:space="preserve"> </w:t>
            </w:r>
          </w:p>
          <w:p w:rsidR="00F172E2" w:rsidRPr="00CF4751" w:rsidRDefault="00F172E2" w:rsidP="00007020">
            <w:pPr>
              <w:numPr>
                <w:ilvl w:val="0"/>
                <w:numId w:val="42"/>
              </w:numPr>
              <w:spacing w:line="276" w:lineRule="auto"/>
              <w:ind w:left="162" w:hanging="162"/>
              <w:contextualSpacing/>
              <w:rPr>
                <w:sz w:val="18"/>
                <w:szCs w:val="18"/>
              </w:rPr>
            </w:pPr>
            <w:r>
              <w:rPr>
                <w:sz w:val="18"/>
                <w:szCs w:val="18"/>
              </w:rPr>
              <w:t>Add new Medicaid ACO payer  codes</w:t>
            </w:r>
          </w:p>
        </w:tc>
        <w:tc>
          <w:tcPr>
            <w:tcW w:w="412" w:type="pct"/>
            <w:tcBorders>
              <w:top w:val="nil"/>
              <w:bottom w:val="single" w:sz="4" w:space="0" w:color="auto"/>
            </w:tcBorders>
          </w:tcPr>
          <w:p w:rsidR="00CF4751" w:rsidRPr="008F4189" w:rsidRDefault="00CF4751" w:rsidP="00FC385A">
            <w:pPr>
              <w:tabs>
                <w:tab w:val="num" w:pos="1440"/>
              </w:tabs>
              <w:jc w:val="center"/>
              <w:rPr>
                <w:sz w:val="20"/>
                <w:szCs w:val="20"/>
              </w:rPr>
            </w:pPr>
            <w:r w:rsidRPr="008F4189">
              <w:rPr>
                <w:sz w:val="20"/>
                <w:szCs w:val="20"/>
              </w:rPr>
              <w:t>X</w:t>
            </w:r>
          </w:p>
        </w:tc>
        <w:tc>
          <w:tcPr>
            <w:tcW w:w="412" w:type="pct"/>
            <w:tcBorders>
              <w:top w:val="nil"/>
              <w:bottom w:val="single" w:sz="4" w:space="0" w:color="auto"/>
              <w:right w:val="nil"/>
            </w:tcBorders>
          </w:tcPr>
          <w:p w:rsidR="00CF4751" w:rsidRPr="008F4189" w:rsidRDefault="00CF4751" w:rsidP="00FC385A">
            <w:pPr>
              <w:tabs>
                <w:tab w:val="num" w:pos="1440"/>
              </w:tabs>
              <w:ind w:left="54"/>
              <w:jc w:val="center"/>
              <w:rPr>
                <w:sz w:val="20"/>
                <w:szCs w:val="20"/>
              </w:rPr>
            </w:pPr>
          </w:p>
        </w:tc>
        <w:tc>
          <w:tcPr>
            <w:tcW w:w="411" w:type="pct"/>
            <w:tcBorders>
              <w:top w:val="nil"/>
              <w:bottom w:val="single" w:sz="4" w:space="0" w:color="auto"/>
              <w:right w:val="single" w:sz="4" w:space="0" w:color="auto"/>
            </w:tcBorders>
          </w:tcPr>
          <w:p w:rsidR="00F172E2" w:rsidRDefault="00F172E2" w:rsidP="005E168A">
            <w:pPr>
              <w:tabs>
                <w:tab w:val="num" w:pos="1440"/>
              </w:tabs>
              <w:ind w:left="54"/>
              <w:jc w:val="center"/>
              <w:rPr>
                <w:sz w:val="20"/>
                <w:szCs w:val="20"/>
              </w:rPr>
            </w:pPr>
          </w:p>
          <w:p w:rsidR="00CF4751" w:rsidRPr="008F4189" w:rsidRDefault="00CF4751" w:rsidP="005E168A">
            <w:pPr>
              <w:tabs>
                <w:tab w:val="num" w:pos="1440"/>
              </w:tabs>
              <w:ind w:left="54"/>
              <w:jc w:val="center"/>
              <w:rPr>
                <w:sz w:val="20"/>
                <w:szCs w:val="20"/>
              </w:rPr>
            </w:pPr>
            <w:r w:rsidRPr="008F4189">
              <w:rPr>
                <w:sz w:val="20"/>
                <w:szCs w:val="20"/>
              </w:rPr>
              <w:t>X</w:t>
            </w:r>
          </w:p>
        </w:tc>
      </w:tr>
      <w:tr w:rsidR="00CF4751" w:rsidRPr="006E5A59" w:rsidTr="00D56320">
        <w:tc>
          <w:tcPr>
            <w:tcW w:w="333" w:type="pct"/>
            <w:tcBorders>
              <w:left w:val="nil"/>
              <w:bottom w:val="nil"/>
              <w:right w:val="single" w:sz="4" w:space="0" w:color="auto"/>
            </w:tcBorders>
          </w:tcPr>
          <w:p w:rsidR="00CF4751" w:rsidRPr="00CF4751" w:rsidRDefault="00CF4751" w:rsidP="00CF4751">
            <w:pPr>
              <w:spacing w:line="276" w:lineRule="auto"/>
              <w:jc w:val="center"/>
              <w:rPr>
                <w:b/>
                <w:sz w:val="20"/>
                <w:szCs w:val="20"/>
              </w:rPr>
            </w:pPr>
            <w:r w:rsidRPr="00CF4751">
              <w:rPr>
                <w:b/>
                <w:sz w:val="20"/>
                <w:szCs w:val="20"/>
              </w:rPr>
              <w:t>3</w:t>
            </w:r>
          </w:p>
        </w:tc>
        <w:tc>
          <w:tcPr>
            <w:tcW w:w="3432" w:type="pct"/>
            <w:tcBorders>
              <w:left w:val="single" w:sz="4" w:space="0" w:color="auto"/>
              <w:bottom w:val="nil"/>
              <w:right w:val="single" w:sz="4" w:space="0" w:color="auto"/>
            </w:tcBorders>
            <w:shd w:val="clear" w:color="auto" w:fill="auto"/>
          </w:tcPr>
          <w:p w:rsidR="00CF4751" w:rsidRPr="00CF4751" w:rsidRDefault="00CF4751" w:rsidP="00E57CB6">
            <w:pPr>
              <w:spacing w:line="276" w:lineRule="auto"/>
              <w:rPr>
                <w:b/>
                <w:sz w:val="18"/>
                <w:szCs w:val="18"/>
              </w:rPr>
            </w:pPr>
            <w:r w:rsidRPr="00CF4751">
              <w:rPr>
                <w:b/>
                <w:sz w:val="18"/>
                <w:szCs w:val="18"/>
              </w:rPr>
              <w:t xml:space="preserve">MassHealth Quality Measure Specifications     </w:t>
            </w:r>
          </w:p>
        </w:tc>
        <w:tc>
          <w:tcPr>
            <w:tcW w:w="412" w:type="pct"/>
            <w:tcBorders>
              <w:left w:val="single" w:sz="4" w:space="0" w:color="auto"/>
              <w:bottom w:val="nil"/>
              <w:right w:val="nil"/>
            </w:tcBorders>
            <w:shd w:val="clear" w:color="auto" w:fill="BFBFBF" w:themeFill="background1" w:themeFillShade="BF"/>
          </w:tcPr>
          <w:p w:rsidR="00CF4751" w:rsidRPr="008F4189" w:rsidRDefault="00CF4751" w:rsidP="00FC385A">
            <w:pPr>
              <w:jc w:val="center"/>
              <w:rPr>
                <w:sz w:val="20"/>
                <w:szCs w:val="20"/>
              </w:rPr>
            </w:pPr>
          </w:p>
        </w:tc>
        <w:tc>
          <w:tcPr>
            <w:tcW w:w="412" w:type="pct"/>
            <w:tcBorders>
              <w:left w:val="nil"/>
              <w:bottom w:val="nil"/>
              <w:right w:val="nil"/>
            </w:tcBorders>
            <w:shd w:val="clear" w:color="auto" w:fill="BFBFBF" w:themeFill="background1" w:themeFillShade="BF"/>
          </w:tcPr>
          <w:p w:rsidR="00CF4751" w:rsidRPr="008F4189" w:rsidRDefault="00CF4751" w:rsidP="00FC385A">
            <w:pPr>
              <w:ind w:left="54"/>
              <w:jc w:val="center"/>
              <w:rPr>
                <w:sz w:val="20"/>
                <w:szCs w:val="20"/>
              </w:rPr>
            </w:pPr>
          </w:p>
        </w:tc>
        <w:tc>
          <w:tcPr>
            <w:tcW w:w="411" w:type="pct"/>
            <w:tcBorders>
              <w:left w:val="nil"/>
              <w:bottom w:val="nil"/>
              <w:right w:val="single" w:sz="4" w:space="0" w:color="auto"/>
            </w:tcBorders>
            <w:shd w:val="clear" w:color="auto" w:fill="BFBFBF" w:themeFill="background1" w:themeFillShade="BF"/>
          </w:tcPr>
          <w:p w:rsidR="00CF4751" w:rsidRPr="008F4189" w:rsidRDefault="00CF4751" w:rsidP="005E168A">
            <w:pPr>
              <w:ind w:left="54"/>
              <w:jc w:val="center"/>
              <w:rPr>
                <w:sz w:val="20"/>
                <w:szCs w:val="20"/>
              </w:rPr>
            </w:pPr>
          </w:p>
        </w:tc>
      </w:tr>
      <w:tr w:rsidR="00CF4751" w:rsidRPr="006E5A59" w:rsidTr="00D56320">
        <w:tc>
          <w:tcPr>
            <w:tcW w:w="333" w:type="pct"/>
            <w:tcBorders>
              <w:top w:val="nil"/>
              <w:left w:val="nil"/>
              <w:bottom w:val="nil"/>
            </w:tcBorders>
          </w:tcPr>
          <w:p w:rsidR="00CF4751" w:rsidRPr="00CF4751" w:rsidRDefault="00CF4751" w:rsidP="00CF4751">
            <w:pPr>
              <w:spacing w:line="276" w:lineRule="auto"/>
              <w:contextualSpacing/>
              <w:jc w:val="center"/>
              <w:rPr>
                <w:sz w:val="20"/>
                <w:szCs w:val="20"/>
              </w:rPr>
            </w:pPr>
          </w:p>
        </w:tc>
        <w:tc>
          <w:tcPr>
            <w:tcW w:w="3432" w:type="pct"/>
            <w:tcBorders>
              <w:top w:val="nil"/>
              <w:left w:val="nil"/>
              <w:bottom w:val="nil"/>
            </w:tcBorders>
            <w:shd w:val="clear" w:color="auto" w:fill="auto"/>
          </w:tcPr>
          <w:p w:rsidR="00CF4751" w:rsidRPr="00CF4751" w:rsidRDefault="00CF4751" w:rsidP="00E57CB6">
            <w:pPr>
              <w:numPr>
                <w:ilvl w:val="0"/>
                <w:numId w:val="43"/>
              </w:numPr>
              <w:spacing w:line="276" w:lineRule="auto"/>
              <w:ind w:left="162" w:hanging="162"/>
              <w:contextualSpacing/>
              <w:rPr>
                <w:sz w:val="18"/>
                <w:szCs w:val="18"/>
              </w:rPr>
            </w:pPr>
            <w:r w:rsidRPr="00CF4751">
              <w:rPr>
                <w:sz w:val="18"/>
                <w:szCs w:val="18"/>
              </w:rPr>
              <w:t>Update NEWB1, MAT4, CCM descriptions</w:t>
            </w:r>
            <w:r w:rsidR="00197E84">
              <w:rPr>
                <w:sz w:val="18"/>
                <w:szCs w:val="18"/>
              </w:rPr>
              <w:t xml:space="preserve"> and flowcharts</w:t>
            </w:r>
            <w:r w:rsidRPr="00CF4751">
              <w:rPr>
                <w:sz w:val="18"/>
                <w:szCs w:val="18"/>
              </w:rPr>
              <w:t xml:space="preserve"> </w:t>
            </w:r>
          </w:p>
          <w:p w:rsidR="00CF4751" w:rsidRPr="00CF4751" w:rsidRDefault="00CF4751" w:rsidP="00007020">
            <w:pPr>
              <w:numPr>
                <w:ilvl w:val="0"/>
                <w:numId w:val="43"/>
              </w:numPr>
              <w:spacing w:line="276" w:lineRule="auto"/>
              <w:ind w:left="162" w:hanging="162"/>
              <w:contextualSpacing/>
              <w:rPr>
                <w:sz w:val="18"/>
                <w:szCs w:val="18"/>
              </w:rPr>
            </w:pPr>
            <w:r w:rsidRPr="00CF4751">
              <w:rPr>
                <w:sz w:val="18"/>
                <w:szCs w:val="18"/>
              </w:rPr>
              <w:t xml:space="preserve">Insert HD2 Composite </w:t>
            </w:r>
            <w:r w:rsidR="00007020">
              <w:rPr>
                <w:sz w:val="18"/>
                <w:szCs w:val="18"/>
              </w:rPr>
              <w:t xml:space="preserve">specs </w:t>
            </w:r>
            <w:r w:rsidRPr="00CF4751">
              <w:rPr>
                <w:sz w:val="18"/>
                <w:szCs w:val="18"/>
              </w:rPr>
              <w:t>and calculation methods</w:t>
            </w:r>
          </w:p>
        </w:tc>
        <w:tc>
          <w:tcPr>
            <w:tcW w:w="412" w:type="pct"/>
            <w:tcBorders>
              <w:top w:val="nil"/>
              <w:bottom w:val="nil"/>
            </w:tcBorders>
          </w:tcPr>
          <w:p w:rsidR="00CF4751" w:rsidRPr="008F4189" w:rsidRDefault="00CF4751" w:rsidP="00FC385A">
            <w:pPr>
              <w:jc w:val="center"/>
              <w:rPr>
                <w:sz w:val="20"/>
                <w:szCs w:val="20"/>
              </w:rPr>
            </w:pPr>
            <w:r w:rsidRPr="008F4189">
              <w:rPr>
                <w:sz w:val="20"/>
                <w:szCs w:val="20"/>
              </w:rPr>
              <w:t>X</w:t>
            </w:r>
          </w:p>
        </w:tc>
        <w:tc>
          <w:tcPr>
            <w:tcW w:w="412" w:type="pct"/>
            <w:tcBorders>
              <w:top w:val="nil"/>
              <w:bottom w:val="nil"/>
              <w:right w:val="nil"/>
            </w:tcBorders>
          </w:tcPr>
          <w:p w:rsidR="00CF4751" w:rsidRPr="008F4189" w:rsidRDefault="00CF4751" w:rsidP="00FC385A">
            <w:pPr>
              <w:ind w:left="54"/>
              <w:jc w:val="center"/>
              <w:rPr>
                <w:sz w:val="20"/>
                <w:szCs w:val="20"/>
              </w:rPr>
            </w:pPr>
          </w:p>
        </w:tc>
        <w:tc>
          <w:tcPr>
            <w:tcW w:w="411" w:type="pct"/>
            <w:tcBorders>
              <w:top w:val="nil"/>
              <w:bottom w:val="nil"/>
              <w:right w:val="single" w:sz="4" w:space="0" w:color="auto"/>
            </w:tcBorders>
          </w:tcPr>
          <w:p w:rsidR="00CF4751" w:rsidRPr="008F4189" w:rsidRDefault="00CF4751" w:rsidP="005E168A">
            <w:pPr>
              <w:ind w:left="54"/>
              <w:jc w:val="center"/>
              <w:rPr>
                <w:sz w:val="20"/>
                <w:szCs w:val="20"/>
              </w:rPr>
            </w:pPr>
          </w:p>
          <w:p w:rsidR="00CF4751" w:rsidRPr="008F4189" w:rsidRDefault="00CF4751" w:rsidP="005E168A">
            <w:pPr>
              <w:jc w:val="center"/>
              <w:rPr>
                <w:sz w:val="20"/>
                <w:szCs w:val="20"/>
              </w:rPr>
            </w:pPr>
            <w:r w:rsidRPr="008F4189">
              <w:rPr>
                <w:sz w:val="20"/>
                <w:szCs w:val="20"/>
              </w:rPr>
              <w:t>X</w:t>
            </w:r>
          </w:p>
        </w:tc>
      </w:tr>
      <w:tr w:rsidR="00CF4751" w:rsidRPr="006E5A59" w:rsidTr="00D56320">
        <w:tc>
          <w:tcPr>
            <w:tcW w:w="333" w:type="pct"/>
            <w:tcBorders>
              <w:left w:val="nil"/>
              <w:bottom w:val="nil"/>
              <w:right w:val="single" w:sz="4" w:space="0" w:color="auto"/>
            </w:tcBorders>
          </w:tcPr>
          <w:p w:rsidR="00CF4751" w:rsidRPr="00CF4751" w:rsidRDefault="00CF4751" w:rsidP="00CF4751">
            <w:pPr>
              <w:spacing w:line="276" w:lineRule="auto"/>
              <w:jc w:val="center"/>
              <w:rPr>
                <w:b/>
                <w:sz w:val="20"/>
                <w:szCs w:val="20"/>
              </w:rPr>
            </w:pPr>
            <w:r w:rsidRPr="00CF4751">
              <w:rPr>
                <w:b/>
                <w:sz w:val="20"/>
                <w:szCs w:val="20"/>
              </w:rPr>
              <w:t>4</w:t>
            </w:r>
          </w:p>
        </w:tc>
        <w:tc>
          <w:tcPr>
            <w:tcW w:w="3432" w:type="pct"/>
            <w:tcBorders>
              <w:left w:val="single" w:sz="4" w:space="0" w:color="auto"/>
              <w:bottom w:val="nil"/>
              <w:right w:val="single" w:sz="4" w:space="0" w:color="auto"/>
            </w:tcBorders>
            <w:shd w:val="clear" w:color="auto" w:fill="auto"/>
          </w:tcPr>
          <w:p w:rsidR="00CF4751" w:rsidRPr="00CF4751" w:rsidRDefault="00CF4751" w:rsidP="00E57CB6">
            <w:pPr>
              <w:spacing w:line="276" w:lineRule="auto"/>
              <w:rPr>
                <w:sz w:val="18"/>
                <w:szCs w:val="18"/>
              </w:rPr>
            </w:pPr>
            <w:r w:rsidRPr="00CF4751">
              <w:rPr>
                <w:b/>
                <w:sz w:val="18"/>
                <w:szCs w:val="18"/>
              </w:rPr>
              <w:t xml:space="preserve">Medicaid Sampling Specifications </w:t>
            </w:r>
            <w:r w:rsidRPr="00CF4751">
              <w:rPr>
                <w:sz w:val="18"/>
                <w:szCs w:val="18"/>
              </w:rPr>
              <w:t xml:space="preserve">                                    </w:t>
            </w:r>
          </w:p>
        </w:tc>
        <w:tc>
          <w:tcPr>
            <w:tcW w:w="412" w:type="pct"/>
            <w:tcBorders>
              <w:left w:val="single" w:sz="4" w:space="0" w:color="auto"/>
              <w:bottom w:val="nil"/>
              <w:right w:val="nil"/>
            </w:tcBorders>
            <w:shd w:val="clear" w:color="auto" w:fill="BFBFBF" w:themeFill="background1" w:themeFillShade="BF"/>
          </w:tcPr>
          <w:p w:rsidR="00CF4751" w:rsidRPr="008F4189" w:rsidRDefault="00CF4751" w:rsidP="00FC385A">
            <w:pPr>
              <w:jc w:val="center"/>
              <w:rPr>
                <w:sz w:val="20"/>
                <w:szCs w:val="20"/>
              </w:rPr>
            </w:pPr>
          </w:p>
        </w:tc>
        <w:tc>
          <w:tcPr>
            <w:tcW w:w="412" w:type="pct"/>
            <w:tcBorders>
              <w:left w:val="nil"/>
              <w:bottom w:val="nil"/>
              <w:right w:val="nil"/>
            </w:tcBorders>
            <w:shd w:val="clear" w:color="auto" w:fill="BFBFBF" w:themeFill="background1" w:themeFillShade="BF"/>
          </w:tcPr>
          <w:p w:rsidR="00CF4751" w:rsidRPr="008F4189" w:rsidRDefault="00CF4751" w:rsidP="00FC385A">
            <w:pPr>
              <w:ind w:left="54"/>
              <w:jc w:val="center"/>
              <w:rPr>
                <w:sz w:val="20"/>
                <w:szCs w:val="20"/>
              </w:rPr>
            </w:pPr>
          </w:p>
        </w:tc>
        <w:tc>
          <w:tcPr>
            <w:tcW w:w="411" w:type="pct"/>
            <w:tcBorders>
              <w:left w:val="nil"/>
              <w:bottom w:val="nil"/>
              <w:right w:val="single" w:sz="4" w:space="0" w:color="auto"/>
            </w:tcBorders>
            <w:shd w:val="clear" w:color="auto" w:fill="BFBFBF" w:themeFill="background1" w:themeFillShade="BF"/>
          </w:tcPr>
          <w:p w:rsidR="00CF4751" w:rsidRPr="008F4189" w:rsidRDefault="00CF4751" w:rsidP="005E168A">
            <w:pPr>
              <w:ind w:left="54"/>
              <w:jc w:val="center"/>
              <w:rPr>
                <w:sz w:val="20"/>
                <w:szCs w:val="20"/>
              </w:rPr>
            </w:pPr>
          </w:p>
        </w:tc>
      </w:tr>
      <w:tr w:rsidR="00CF4751" w:rsidRPr="006E5A59" w:rsidTr="00D56320">
        <w:tc>
          <w:tcPr>
            <w:tcW w:w="333" w:type="pct"/>
            <w:tcBorders>
              <w:top w:val="nil"/>
              <w:left w:val="nil"/>
              <w:bottom w:val="single" w:sz="4" w:space="0" w:color="auto"/>
            </w:tcBorders>
          </w:tcPr>
          <w:p w:rsidR="00CF4751" w:rsidRPr="00CF4751" w:rsidRDefault="00CF4751" w:rsidP="00CF4751">
            <w:pPr>
              <w:spacing w:line="276" w:lineRule="auto"/>
              <w:ind w:left="162"/>
              <w:contextualSpacing/>
              <w:jc w:val="center"/>
              <w:rPr>
                <w:sz w:val="20"/>
                <w:szCs w:val="20"/>
              </w:rPr>
            </w:pPr>
          </w:p>
        </w:tc>
        <w:tc>
          <w:tcPr>
            <w:tcW w:w="3432" w:type="pct"/>
            <w:tcBorders>
              <w:top w:val="nil"/>
              <w:left w:val="nil"/>
              <w:bottom w:val="single" w:sz="4" w:space="0" w:color="auto"/>
            </w:tcBorders>
            <w:shd w:val="clear" w:color="auto" w:fill="auto"/>
          </w:tcPr>
          <w:p w:rsidR="00CF4751" w:rsidRPr="00CF4751" w:rsidRDefault="005E168A" w:rsidP="00007020">
            <w:pPr>
              <w:numPr>
                <w:ilvl w:val="0"/>
                <w:numId w:val="44"/>
              </w:numPr>
              <w:spacing w:line="276" w:lineRule="auto"/>
              <w:ind w:left="162" w:hanging="162"/>
              <w:contextualSpacing/>
              <w:rPr>
                <w:sz w:val="18"/>
                <w:szCs w:val="18"/>
              </w:rPr>
            </w:pPr>
            <w:r>
              <w:rPr>
                <w:sz w:val="18"/>
                <w:szCs w:val="18"/>
              </w:rPr>
              <w:t xml:space="preserve">Delete </w:t>
            </w:r>
            <w:r w:rsidR="00CF4751">
              <w:rPr>
                <w:sz w:val="18"/>
                <w:szCs w:val="18"/>
              </w:rPr>
              <w:t xml:space="preserve">references to NHIQM </w:t>
            </w:r>
            <w:r w:rsidR="00007020">
              <w:rPr>
                <w:sz w:val="18"/>
                <w:szCs w:val="18"/>
              </w:rPr>
              <w:t xml:space="preserve">under </w:t>
            </w:r>
            <w:r w:rsidR="00CF4751">
              <w:rPr>
                <w:sz w:val="18"/>
                <w:szCs w:val="18"/>
              </w:rPr>
              <w:t>sampling</w:t>
            </w:r>
            <w:r w:rsidR="00007020">
              <w:rPr>
                <w:sz w:val="18"/>
                <w:szCs w:val="18"/>
              </w:rPr>
              <w:t xml:space="preserve"> instruction</w:t>
            </w:r>
            <w:r w:rsidR="00CF4751">
              <w:rPr>
                <w:sz w:val="18"/>
                <w:szCs w:val="18"/>
              </w:rPr>
              <w:t>, clarify payer sampling</w:t>
            </w:r>
          </w:p>
        </w:tc>
        <w:tc>
          <w:tcPr>
            <w:tcW w:w="412" w:type="pct"/>
            <w:tcBorders>
              <w:top w:val="nil"/>
              <w:bottom w:val="single" w:sz="4" w:space="0" w:color="auto"/>
            </w:tcBorders>
          </w:tcPr>
          <w:p w:rsidR="00CF4751" w:rsidRPr="008F4189" w:rsidRDefault="00CF4751" w:rsidP="00FC385A">
            <w:pPr>
              <w:jc w:val="center"/>
              <w:rPr>
                <w:sz w:val="20"/>
                <w:szCs w:val="20"/>
              </w:rPr>
            </w:pPr>
            <w:r w:rsidRPr="008F4189">
              <w:rPr>
                <w:sz w:val="20"/>
                <w:szCs w:val="20"/>
              </w:rPr>
              <w:t>X</w:t>
            </w:r>
          </w:p>
        </w:tc>
        <w:tc>
          <w:tcPr>
            <w:tcW w:w="412" w:type="pct"/>
            <w:tcBorders>
              <w:top w:val="nil"/>
              <w:bottom w:val="single" w:sz="4" w:space="0" w:color="auto"/>
              <w:right w:val="nil"/>
            </w:tcBorders>
          </w:tcPr>
          <w:p w:rsidR="00CF4751" w:rsidRPr="008F4189" w:rsidRDefault="00CF4751" w:rsidP="00FC385A">
            <w:pPr>
              <w:ind w:left="54"/>
              <w:jc w:val="center"/>
              <w:rPr>
                <w:sz w:val="20"/>
                <w:szCs w:val="20"/>
              </w:rPr>
            </w:pPr>
            <w:r w:rsidRPr="008F4189">
              <w:rPr>
                <w:sz w:val="20"/>
                <w:szCs w:val="20"/>
              </w:rPr>
              <w:t>X</w:t>
            </w:r>
          </w:p>
        </w:tc>
        <w:tc>
          <w:tcPr>
            <w:tcW w:w="411" w:type="pct"/>
            <w:tcBorders>
              <w:top w:val="nil"/>
              <w:bottom w:val="single" w:sz="4" w:space="0" w:color="auto"/>
              <w:right w:val="single" w:sz="4" w:space="0" w:color="auto"/>
            </w:tcBorders>
          </w:tcPr>
          <w:p w:rsidR="00CF4751" w:rsidRPr="008F4189" w:rsidRDefault="00CF4751" w:rsidP="005E168A">
            <w:pPr>
              <w:ind w:left="54"/>
              <w:jc w:val="center"/>
              <w:rPr>
                <w:sz w:val="20"/>
                <w:szCs w:val="20"/>
              </w:rPr>
            </w:pPr>
          </w:p>
        </w:tc>
      </w:tr>
      <w:tr w:rsidR="00CF4751" w:rsidRPr="006E5A59" w:rsidTr="00D56320">
        <w:tc>
          <w:tcPr>
            <w:tcW w:w="333" w:type="pct"/>
            <w:tcBorders>
              <w:left w:val="nil"/>
              <w:bottom w:val="nil"/>
              <w:right w:val="single" w:sz="4" w:space="0" w:color="auto"/>
            </w:tcBorders>
          </w:tcPr>
          <w:p w:rsidR="00CF4751" w:rsidRPr="00CF4751" w:rsidRDefault="00CF4751" w:rsidP="00CF4751">
            <w:pPr>
              <w:spacing w:line="276" w:lineRule="auto"/>
              <w:jc w:val="center"/>
              <w:rPr>
                <w:b/>
                <w:sz w:val="20"/>
                <w:szCs w:val="20"/>
              </w:rPr>
            </w:pPr>
            <w:r w:rsidRPr="00CF4751">
              <w:rPr>
                <w:b/>
                <w:sz w:val="20"/>
                <w:szCs w:val="20"/>
              </w:rPr>
              <w:t>5</w:t>
            </w:r>
          </w:p>
        </w:tc>
        <w:tc>
          <w:tcPr>
            <w:tcW w:w="3432" w:type="pct"/>
            <w:tcBorders>
              <w:left w:val="single" w:sz="4" w:space="0" w:color="auto"/>
              <w:bottom w:val="nil"/>
              <w:right w:val="single" w:sz="4" w:space="0" w:color="auto"/>
            </w:tcBorders>
            <w:shd w:val="clear" w:color="auto" w:fill="auto"/>
          </w:tcPr>
          <w:p w:rsidR="00CF4751" w:rsidRPr="00CF4751" w:rsidRDefault="00CF4751" w:rsidP="00E57CB6">
            <w:pPr>
              <w:spacing w:line="276" w:lineRule="auto"/>
              <w:rPr>
                <w:b/>
                <w:caps/>
                <w:sz w:val="18"/>
                <w:szCs w:val="18"/>
              </w:rPr>
            </w:pPr>
            <w:proofErr w:type="spellStart"/>
            <w:r w:rsidRPr="00CF4751">
              <w:rPr>
                <w:b/>
                <w:sz w:val="18"/>
                <w:szCs w:val="18"/>
              </w:rPr>
              <w:t>MassQEX</w:t>
            </w:r>
            <w:proofErr w:type="spellEnd"/>
            <w:r w:rsidRPr="00CF4751">
              <w:rPr>
                <w:b/>
                <w:sz w:val="18"/>
                <w:szCs w:val="18"/>
              </w:rPr>
              <w:t xml:space="preserve"> Data Transmittal Guidelines</w:t>
            </w:r>
            <w:r w:rsidRPr="00CF4751">
              <w:rPr>
                <w:b/>
                <w:sz w:val="18"/>
                <w:szCs w:val="18"/>
              </w:rPr>
              <w:tab/>
            </w:r>
          </w:p>
        </w:tc>
        <w:tc>
          <w:tcPr>
            <w:tcW w:w="412" w:type="pct"/>
            <w:tcBorders>
              <w:left w:val="single" w:sz="4" w:space="0" w:color="auto"/>
              <w:bottom w:val="nil"/>
              <w:right w:val="nil"/>
            </w:tcBorders>
            <w:shd w:val="clear" w:color="auto" w:fill="BFBFBF" w:themeFill="background1" w:themeFillShade="BF"/>
          </w:tcPr>
          <w:p w:rsidR="00CF4751" w:rsidRPr="008F4189" w:rsidRDefault="00CF4751" w:rsidP="00FC385A">
            <w:pPr>
              <w:jc w:val="center"/>
              <w:rPr>
                <w:sz w:val="20"/>
                <w:szCs w:val="20"/>
              </w:rPr>
            </w:pPr>
          </w:p>
        </w:tc>
        <w:tc>
          <w:tcPr>
            <w:tcW w:w="412" w:type="pct"/>
            <w:tcBorders>
              <w:left w:val="nil"/>
              <w:bottom w:val="nil"/>
              <w:right w:val="nil"/>
            </w:tcBorders>
            <w:shd w:val="clear" w:color="auto" w:fill="BFBFBF" w:themeFill="background1" w:themeFillShade="BF"/>
          </w:tcPr>
          <w:p w:rsidR="00CF4751" w:rsidRPr="008F4189" w:rsidRDefault="00CF4751" w:rsidP="00FC385A">
            <w:pPr>
              <w:ind w:left="54"/>
              <w:jc w:val="center"/>
              <w:rPr>
                <w:sz w:val="20"/>
                <w:szCs w:val="20"/>
              </w:rPr>
            </w:pPr>
          </w:p>
        </w:tc>
        <w:tc>
          <w:tcPr>
            <w:tcW w:w="411" w:type="pct"/>
            <w:tcBorders>
              <w:left w:val="nil"/>
              <w:bottom w:val="nil"/>
              <w:right w:val="single" w:sz="4" w:space="0" w:color="auto"/>
            </w:tcBorders>
            <w:shd w:val="clear" w:color="auto" w:fill="BFBFBF" w:themeFill="background1" w:themeFillShade="BF"/>
          </w:tcPr>
          <w:p w:rsidR="00CF4751" w:rsidRPr="008F4189" w:rsidRDefault="00CF4751" w:rsidP="005E168A">
            <w:pPr>
              <w:ind w:left="54"/>
              <w:jc w:val="center"/>
              <w:rPr>
                <w:sz w:val="20"/>
                <w:szCs w:val="20"/>
              </w:rPr>
            </w:pPr>
          </w:p>
        </w:tc>
      </w:tr>
      <w:tr w:rsidR="00CF4751" w:rsidRPr="006E5A59" w:rsidTr="00D56320">
        <w:tc>
          <w:tcPr>
            <w:tcW w:w="333" w:type="pct"/>
            <w:tcBorders>
              <w:top w:val="nil"/>
              <w:left w:val="nil"/>
              <w:bottom w:val="single" w:sz="4" w:space="0" w:color="auto"/>
            </w:tcBorders>
          </w:tcPr>
          <w:p w:rsidR="00CF4751" w:rsidRPr="00CF4751" w:rsidRDefault="00CF4751" w:rsidP="00CF4751">
            <w:pPr>
              <w:spacing w:line="276" w:lineRule="auto"/>
              <w:ind w:left="162"/>
              <w:contextualSpacing/>
              <w:jc w:val="center"/>
              <w:rPr>
                <w:sz w:val="20"/>
                <w:szCs w:val="20"/>
              </w:rPr>
            </w:pPr>
          </w:p>
        </w:tc>
        <w:tc>
          <w:tcPr>
            <w:tcW w:w="3432" w:type="pct"/>
            <w:tcBorders>
              <w:top w:val="nil"/>
              <w:left w:val="nil"/>
              <w:bottom w:val="single" w:sz="4" w:space="0" w:color="auto"/>
            </w:tcBorders>
            <w:shd w:val="clear" w:color="auto" w:fill="auto"/>
          </w:tcPr>
          <w:p w:rsidR="00197E84" w:rsidRDefault="005E168A" w:rsidP="00197E84">
            <w:pPr>
              <w:numPr>
                <w:ilvl w:val="0"/>
                <w:numId w:val="44"/>
              </w:numPr>
              <w:spacing w:line="276" w:lineRule="auto"/>
              <w:ind w:left="162" w:hanging="162"/>
              <w:contextualSpacing/>
              <w:rPr>
                <w:sz w:val="18"/>
                <w:szCs w:val="18"/>
              </w:rPr>
            </w:pPr>
            <w:r>
              <w:rPr>
                <w:sz w:val="18"/>
                <w:szCs w:val="18"/>
              </w:rPr>
              <w:t xml:space="preserve">Delete references to NHIQM </w:t>
            </w:r>
            <w:r w:rsidR="00197E84">
              <w:rPr>
                <w:sz w:val="18"/>
                <w:szCs w:val="18"/>
              </w:rPr>
              <w:t xml:space="preserve">portal maintenance and crosswalk identifier file; </w:t>
            </w:r>
          </w:p>
          <w:p w:rsidR="00CF4751" w:rsidRPr="00CF4751" w:rsidRDefault="00197E84" w:rsidP="00197E84">
            <w:pPr>
              <w:numPr>
                <w:ilvl w:val="0"/>
                <w:numId w:val="44"/>
              </w:numPr>
              <w:spacing w:line="276" w:lineRule="auto"/>
              <w:ind w:left="162" w:hanging="162"/>
              <w:contextualSpacing/>
              <w:rPr>
                <w:sz w:val="18"/>
                <w:szCs w:val="18"/>
              </w:rPr>
            </w:pPr>
            <w:r>
              <w:rPr>
                <w:sz w:val="18"/>
                <w:szCs w:val="18"/>
              </w:rPr>
              <w:t xml:space="preserve">Update Jpegs and </w:t>
            </w:r>
            <w:r w:rsidR="00007020">
              <w:rPr>
                <w:sz w:val="18"/>
                <w:szCs w:val="18"/>
              </w:rPr>
              <w:t xml:space="preserve">XML </w:t>
            </w:r>
            <w:r>
              <w:rPr>
                <w:sz w:val="18"/>
                <w:szCs w:val="18"/>
              </w:rPr>
              <w:t xml:space="preserve">file </w:t>
            </w:r>
            <w:r w:rsidR="00007020">
              <w:rPr>
                <w:sz w:val="18"/>
                <w:szCs w:val="18"/>
              </w:rPr>
              <w:t xml:space="preserve">version </w:t>
            </w:r>
            <w:r>
              <w:rPr>
                <w:sz w:val="18"/>
                <w:szCs w:val="18"/>
              </w:rPr>
              <w:t>content grid</w:t>
            </w:r>
          </w:p>
        </w:tc>
        <w:tc>
          <w:tcPr>
            <w:tcW w:w="412" w:type="pct"/>
            <w:tcBorders>
              <w:top w:val="nil"/>
              <w:bottom w:val="single" w:sz="4" w:space="0" w:color="auto"/>
            </w:tcBorders>
          </w:tcPr>
          <w:p w:rsidR="00CF4751" w:rsidRPr="008F4189" w:rsidRDefault="00CF4751" w:rsidP="00FC385A">
            <w:pPr>
              <w:jc w:val="center"/>
              <w:rPr>
                <w:sz w:val="20"/>
                <w:szCs w:val="20"/>
              </w:rPr>
            </w:pPr>
            <w:r w:rsidRPr="008F4189">
              <w:rPr>
                <w:sz w:val="20"/>
                <w:szCs w:val="20"/>
              </w:rPr>
              <w:t>X</w:t>
            </w:r>
          </w:p>
          <w:p w:rsidR="00197E84" w:rsidRPr="008F4189" w:rsidRDefault="00197E84" w:rsidP="00FC385A">
            <w:pPr>
              <w:jc w:val="center"/>
              <w:rPr>
                <w:sz w:val="20"/>
                <w:szCs w:val="20"/>
              </w:rPr>
            </w:pPr>
            <w:r w:rsidRPr="008F4189">
              <w:rPr>
                <w:sz w:val="20"/>
                <w:szCs w:val="20"/>
              </w:rPr>
              <w:t>X</w:t>
            </w:r>
          </w:p>
        </w:tc>
        <w:tc>
          <w:tcPr>
            <w:tcW w:w="412" w:type="pct"/>
            <w:tcBorders>
              <w:top w:val="nil"/>
              <w:bottom w:val="single" w:sz="4" w:space="0" w:color="auto"/>
              <w:right w:val="nil"/>
            </w:tcBorders>
          </w:tcPr>
          <w:p w:rsidR="00CF4751" w:rsidRPr="008F4189" w:rsidRDefault="00CF4751" w:rsidP="00FC385A">
            <w:pPr>
              <w:ind w:left="54"/>
              <w:jc w:val="center"/>
              <w:rPr>
                <w:sz w:val="20"/>
                <w:szCs w:val="20"/>
              </w:rPr>
            </w:pPr>
          </w:p>
        </w:tc>
        <w:tc>
          <w:tcPr>
            <w:tcW w:w="411" w:type="pct"/>
            <w:tcBorders>
              <w:top w:val="nil"/>
              <w:bottom w:val="single" w:sz="4" w:space="0" w:color="auto"/>
              <w:right w:val="single" w:sz="4" w:space="0" w:color="auto"/>
            </w:tcBorders>
          </w:tcPr>
          <w:p w:rsidR="00CF4751" w:rsidRPr="008F4189" w:rsidRDefault="00CF4751" w:rsidP="005E168A">
            <w:pPr>
              <w:ind w:left="54"/>
              <w:jc w:val="center"/>
              <w:rPr>
                <w:sz w:val="20"/>
                <w:szCs w:val="20"/>
              </w:rPr>
            </w:pPr>
          </w:p>
        </w:tc>
      </w:tr>
      <w:tr w:rsidR="00CF4751" w:rsidRPr="006E5A59" w:rsidTr="00D56320">
        <w:tc>
          <w:tcPr>
            <w:tcW w:w="333" w:type="pct"/>
            <w:tcBorders>
              <w:left w:val="nil"/>
              <w:bottom w:val="nil"/>
              <w:right w:val="single" w:sz="4" w:space="0" w:color="auto"/>
            </w:tcBorders>
          </w:tcPr>
          <w:p w:rsidR="00CF4751" w:rsidRPr="00CF4751" w:rsidRDefault="00CF4751" w:rsidP="00CF4751">
            <w:pPr>
              <w:spacing w:line="276" w:lineRule="auto"/>
              <w:jc w:val="center"/>
              <w:rPr>
                <w:b/>
                <w:sz w:val="20"/>
                <w:szCs w:val="20"/>
              </w:rPr>
            </w:pPr>
            <w:r w:rsidRPr="00CF4751">
              <w:rPr>
                <w:b/>
                <w:sz w:val="20"/>
                <w:szCs w:val="20"/>
              </w:rPr>
              <w:t>6</w:t>
            </w:r>
          </w:p>
        </w:tc>
        <w:tc>
          <w:tcPr>
            <w:tcW w:w="3432" w:type="pct"/>
            <w:tcBorders>
              <w:left w:val="single" w:sz="4" w:space="0" w:color="auto"/>
              <w:bottom w:val="nil"/>
              <w:right w:val="single" w:sz="4" w:space="0" w:color="auto"/>
            </w:tcBorders>
            <w:shd w:val="clear" w:color="auto" w:fill="auto"/>
          </w:tcPr>
          <w:p w:rsidR="00CF4751" w:rsidRPr="00CF4751" w:rsidRDefault="00CF4751" w:rsidP="00E57CB6">
            <w:pPr>
              <w:spacing w:line="276" w:lineRule="auto"/>
              <w:rPr>
                <w:b/>
                <w:sz w:val="18"/>
                <w:szCs w:val="18"/>
              </w:rPr>
            </w:pPr>
            <w:proofErr w:type="spellStart"/>
            <w:r w:rsidRPr="00CF4751">
              <w:rPr>
                <w:b/>
                <w:sz w:val="18"/>
                <w:szCs w:val="18"/>
              </w:rPr>
              <w:t>MassQEX</w:t>
            </w:r>
            <w:proofErr w:type="spellEnd"/>
            <w:r w:rsidRPr="00CF4751">
              <w:rPr>
                <w:b/>
                <w:sz w:val="18"/>
                <w:szCs w:val="18"/>
              </w:rPr>
              <w:t xml:space="preserve"> Data Validation Methods</w:t>
            </w:r>
            <w:r w:rsidRPr="00CF4751">
              <w:rPr>
                <w:b/>
                <w:sz w:val="18"/>
                <w:szCs w:val="18"/>
              </w:rPr>
              <w:tab/>
            </w:r>
            <w:r w:rsidRPr="00CF4751">
              <w:rPr>
                <w:b/>
                <w:sz w:val="18"/>
                <w:szCs w:val="18"/>
              </w:rPr>
              <w:tab/>
              <w:t xml:space="preserve"> </w:t>
            </w:r>
          </w:p>
        </w:tc>
        <w:tc>
          <w:tcPr>
            <w:tcW w:w="412" w:type="pct"/>
            <w:tcBorders>
              <w:left w:val="single" w:sz="4" w:space="0" w:color="auto"/>
              <w:bottom w:val="nil"/>
              <w:right w:val="nil"/>
            </w:tcBorders>
            <w:shd w:val="clear" w:color="auto" w:fill="BFBFBF" w:themeFill="background1" w:themeFillShade="BF"/>
          </w:tcPr>
          <w:p w:rsidR="00CF4751" w:rsidRPr="008F4189" w:rsidRDefault="00CF4751" w:rsidP="00FC385A">
            <w:pPr>
              <w:jc w:val="center"/>
              <w:rPr>
                <w:sz w:val="20"/>
                <w:szCs w:val="20"/>
              </w:rPr>
            </w:pPr>
          </w:p>
        </w:tc>
        <w:tc>
          <w:tcPr>
            <w:tcW w:w="412" w:type="pct"/>
            <w:tcBorders>
              <w:left w:val="nil"/>
              <w:bottom w:val="nil"/>
              <w:right w:val="nil"/>
            </w:tcBorders>
            <w:shd w:val="clear" w:color="auto" w:fill="BFBFBF" w:themeFill="background1" w:themeFillShade="BF"/>
          </w:tcPr>
          <w:p w:rsidR="00CF4751" w:rsidRPr="008F4189" w:rsidRDefault="00CF4751" w:rsidP="00FC385A">
            <w:pPr>
              <w:ind w:left="54"/>
              <w:jc w:val="center"/>
              <w:rPr>
                <w:sz w:val="20"/>
                <w:szCs w:val="20"/>
              </w:rPr>
            </w:pPr>
          </w:p>
        </w:tc>
        <w:tc>
          <w:tcPr>
            <w:tcW w:w="411" w:type="pct"/>
            <w:tcBorders>
              <w:left w:val="nil"/>
              <w:bottom w:val="nil"/>
              <w:right w:val="single" w:sz="4" w:space="0" w:color="auto"/>
            </w:tcBorders>
            <w:shd w:val="clear" w:color="auto" w:fill="BFBFBF" w:themeFill="background1" w:themeFillShade="BF"/>
          </w:tcPr>
          <w:p w:rsidR="00CF4751" w:rsidRPr="008F4189" w:rsidRDefault="00CF4751" w:rsidP="005E168A">
            <w:pPr>
              <w:ind w:left="54"/>
              <w:jc w:val="center"/>
              <w:rPr>
                <w:sz w:val="20"/>
                <w:szCs w:val="20"/>
              </w:rPr>
            </w:pPr>
          </w:p>
        </w:tc>
      </w:tr>
      <w:tr w:rsidR="00CF4751" w:rsidRPr="006E5A59" w:rsidTr="00D56320">
        <w:tc>
          <w:tcPr>
            <w:tcW w:w="333" w:type="pct"/>
            <w:tcBorders>
              <w:top w:val="nil"/>
              <w:left w:val="nil"/>
              <w:bottom w:val="single" w:sz="4" w:space="0" w:color="auto"/>
            </w:tcBorders>
          </w:tcPr>
          <w:p w:rsidR="00CF4751" w:rsidRPr="00CF4751" w:rsidRDefault="00CF4751" w:rsidP="00CF4751">
            <w:pPr>
              <w:spacing w:line="276" w:lineRule="auto"/>
              <w:ind w:left="162"/>
              <w:contextualSpacing/>
              <w:jc w:val="center"/>
              <w:rPr>
                <w:sz w:val="20"/>
                <w:szCs w:val="20"/>
              </w:rPr>
            </w:pPr>
          </w:p>
        </w:tc>
        <w:tc>
          <w:tcPr>
            <w:tcW w:w="3432" w:type="pct"/>
            <w:tcBorders>
              <w:top w:val="nil"/>
              <w:left w:val="nil"/>
              <w:bottom w:val="single" w:sz="4" w:space="0" w:color="auto"/>
            </w:tcBorders>
            <w:shd w:val="clear" w:color="auto" w:fill="auto"/>
          </w:tcPr>
          <w:p w:rsidR="00CF4751" w:rsidRPr="00CF4751" w:rsidRDefault="005E168A" w:rsidP="00007020">
            <w:pPr>
              <w:numPr>
                <w:ilvl w:val="0"/>
                <w:numId w:val="44"/>
              </w:numPr>
              <w:spacing w:line="276" w:lineRule="auto"/>
              <w:ind w:left="162" w:hanging="162"/>
              <w:contextualSpacing/>
              <w:rPr>
                <w:sz w:val="18"/>
                <w:szCs w:val="18"/>
              </w:rPr>
            </w:pPr>
            <w:r>
              <w:rPr>
                <w:sz w:val="18"/>
                <w:szCs w:val="18"/>
              </w:rPr>
              <w:t xml:space="preserve">Updated </w:t>
            </w:r>
            <w:r w:rsidR="00007020">
              <w:rPr>
                <w:sz w:val="18"/>
                <w:szCs w:val="18"/>
              </w:rPr>
              <w:t xml:space="preserve">chart requirements; Table 6.1 delete </w:t>
            </w:r>
            <w:r>
              <w:rPr>
                <w:sz w:val="18"/>
                <w:szCs w:val="18"/>
              </w:rPr>
              <w:t>data elements</w:t>
            </w:r>
            <w:r w:rsidR="00007020">
              <w:rPr>
                <w:sz w:val="18"/>
                <w:szCs w:val="18"/>
              </w:rPr>
              <w:t>; clarify reports</w:t>
            </w:r>
            <w:r w:rsidR="001B05C9">
              <w:rPr>
                <w:sz w:val="18"/>
                <w:szCs w:val="18"/>
              </w:rPr>
              <w:t xml:space="preserve"> </w:t>
            </w:r>
          </w:p>
        </w:tc>
        <w:tc>
          <w:tcPr>
            <w:tcW w:w="412" w:type="pct"/>
            <w:tcBorders>
              <w:top w:val="nil"/>
              <w:bottom w:val="single" w:sz="4" w:space="0" w:color="auto"/>
            </w:tcBorders>
          </w:tcPr>
          <w:p w:rsidR="00CF4751" w:rsidRPr="008F4189" w:rsidRDefault="00CF4751" w:rsidP="00FC385A">
            <w:pPr>
              <w:jc w:val="center"/>
              <w:rPr>
                <w:sz w:val="20"/>
                <w:szCs w:val="20"/>
              </w:rPr>
            </w:pPr>
            <w:r w:rsidRPr="008F4189">
              <w:rPr>
                <w:sz w:val="20"/>
                <w:szCs w:val="20"/>
              </w:rPr>
              <w:t>X</w:t>
            </w:r>
          </w:p>
        </w:tc>
        <w:tc>
          <w:tcPr>
            <w:tcW w:w="412" w:type="pct"/>
            <w:tcBorders>
              <w:top w:val="nil"/>
              <w:bottom w:val="single" w:sz="4" w:space="0" w:color="auto"/>
              <w:right w:val="nil"/>
            </w:tcBorders>
          </w:tcPr>
          <w:p w:rsidR="00CF4751" w:rsidRPr="008F4189" w:rsidRDefault="00007020" w:rsidP="00FC385A">
            <w:pPr>
              <w:ind w:left="54"/>
              <w:jc w:val="center"/>
              <w:rPr>
                <w:sz w:val="20"/>
                <w:szCs w:val="20"/>
              </w:rPr>
            </w:pPr>
            <w:r>
              <w:rPr>
                <w:sz w:val="20"/>
                <w:szCs w:val="20"/>
              </w:rPr>
              <w:t>X</w:t>
            </w:r>
          </w:p>
        </w:tc>
        <w:tc>
          <w:tcPr>
            <w:tcW w:w="411" w:type="pct"/>
            <w:tcBorders>
              <w:top w:val="nil"/>
              <w:bottom w:val="single" w:sz="4" w:space="0" w:color="auto"/>
              <w:right w:val="single" w:sz="4" w:space="0" w:color="auto"/>
            </w:tcBorders>
          </w:tcPr>
          <w:p w:rsidR="00CF4751" w:rsidRPr="008F4189" w:rsidRDefault="00CF4751" w:rsidP="005E168A">
            <w:pPr>
              <w:ind w:left="54"/>
              <w:jc w:val="center"/>
              <w:rPr>
                <w:sz w:val="20"/>
                <w:szCs w:val="20"/>
              </w:rPr>
            </w:pPr>
          </w:p>
        </w:tc>
      </w:tr>
      <w:tr w:rsidR="00CF4751" w:rsidRPr="006E5A59" w:rsidTr="00CF4751">
        <w:tc>
          <w:tcPr>
            <w:tcW w:w="333" w:type="pct"/>
            <w:tcBorders>
              <w:left w:val="nil"/>
              <w:bottom w:val="nil"/>
              <w:right w:val="single" w:sz="4" w:space="0" w:color="auto"/>
            </w:tcBorders>
          </w:tcPr>
          <w:p w:rsidR="00CF4751" w:rsidRPr="00CF4751" w:rsidRDefault="00CF4751" w:rsidP="00CF4751">
            <w:pPr>
              <w:spacing w:line="276" w:lineRule="auto"/>
              <w:jc w:val="center"/>
              <w:rPr>
                <w:b/>
                <w:sz w:val="20"/>
                <w:szCs w:val="20"/>
              </w:rPr>
            </w:pPr>
            <w:r w:rsidRPr="00CF4751">
              <w:rPr>
                <w:b/>
                <w:sz w:val="20"/>
                <w:szCs w:val="20"/>
              </w:rPr>
              <w:t>7</w:t>
            </w:r>
          </w:p>
        </w:tc>
        <w:tc>
          <w:tcPr>
            <w:tcW w:w="3432" w:type="pct"/>
            <w:tcBorders>
              <w:left w:val="nil"/>
              <w:bottom w:val="nil"/>
              <w:right w:val="single" w:sz="4" w:space="0" w:color="auto"/>
            </w:tcBorders>
            <w:shd w:val="clear" w:color="auto" w:fill="auto"/>
          </w:tcPr>
          <w:p w:rsidR="00CF4751" w:rsidRPr="00CF4751" w:rsidRDefault="00CF4751" w:rsidP="00E57CB6">
            <w:pPr>
              <w:spacing w:line="276" w:lineRule="auto"/>
              <w:rPr>
                <w:b/>
                <w:sz w:val="18"/>
                <w:szCs w:val="18"/>
              </w:rPr>
            </w:pPr>
            <w:r w:rsidRPr="00CF4751">
              <w:rPr>
                <w:b/>
                <w:sz w:val="18"/>
                <w:szCs w:val="18"/>
              </w:rPr>
              <w:t>MassHealth PSI-90 Measure Specifications</w:t>
            </w:r>
          </w:p>
        </w:tc>
        <w:tc>
          <w:tcPr>
            <w:tcW w:w="412" w:type="pct"/>
            <w:tcBorders>
              <w:left w:val="single" w:sz="4" w:space="0" w:color="auto"/>
              <w:bottom w:val="nil"/>
              <w:right w:val="single" w:sz="4" w:space="0" w:color="auto"/>
            </w:tcBorders>
            <w:shd w:val="clear" w:color="auto" w:fill="BFBFBF" w:themeFill="background1" w:themeFillShade="BF"/>
          </w:tcPr>
          <w:p w:rsidR="00CF4751" w:rsidRPr="008F4189" w:rsidRDefault="00CF4751" w:rsidP="00FC385A">
            <w:pPr>
              <w:jc w:val="center"/>
              <w:rPr>
                <w:sz w:val="20"/>
                <w:szCs w:val="20"/>
              </w:rPr>
            </w:pPr>
          </w:p>
        </w:tc>
        <w:tc>
          <w:tcPr>
            <w:tcW w:w="412" w:type="pct"/>
            <w:tcBorders>
              <w:left w:val="single" w:sz="4" w:space="0" w:color="auto"/>
              <w:bottom w:val="nil"/>
              <w:right w:val="single" w:sz="4" w:space="0" w:color="auto"/>
            </w:tcBorders>
            <w:shd w:val="clear" w:color="auto" w:fill="BFBFBF" w:themeFill="background1" w:themeFillShade="BF"/>
          </w:tcPr>
          <w:p w:rsidR="00CF4751" w:rsidRPr="008F4189" w:rsidRDefault="00CF4751" w:rsidP="00FC385A">
            <w:pPr>
              <w:ind w:left="54"/>
              <w:jc w:val="center"/>
              <w:rPr>
                <w:sz w:val="20"/>
                <w:szCs w:val="20"/>
              </w:rPr>
            </w:pPr>
          </w:p>
        </w:tc>
        <w:tc>
          <w:tcPr>
            <w:tcW w:w="411" w:type="pct"/>
            <w:tcBorders>
              <w:left w:val="single" w:sz="4" w:space="0" w:color="auto"/>
              <w:bottom w:val="nil"/>
              <w:right w:val="single" w:sz="4" w:space="0" w:color="auto"/>
            </w:tcBorders>
            <w:shd w:val="clear" w:color="auto" w:fill="BFBFBF" w:themeFill="background1" w:themeFillShade="BF"/>
          </w:tcPr>
          <w:p w:rsidR="00CF4751" w:rsidRPr="008F4189" w:rsidRDefault="00CF4751" w:rsidP="005E168A">
            <w:pPr>
              <w:ind w:left="54"/>
              <w:jc w:val="center"/>
              <w:rPr>
                <w:sz w:val="20"/>
                <w:szCs w:val="20"/>
              </w:rPr>
            </w:pPr>
          </w:p>
        </w:tc>
      </w:tr>
      <w:tr w:rsidR="00CF4751" w:rsidRPr="006E5A59" w:rsidTr="00D56320">
        <w:tc>
          <w:tcPr>
            <w:tcW w:w="333" w:type="pct"/>
            <w:tcBorders>
              <w:top w:val="nil"/>
              <w:left w:val="nil"/>
              <w:bottom w:val="nil"/>
              <w:right w:val="single" w:sz="4" w:space="0" w:color="auto"/>
            </w:tcBorders>
          </w:tcPr>
          <w:p w:rsidR="00CF4751" w:rsidRPr="00CF4751" w:rsidRDefault="00CF4751" w:rsidP="00CF4751">
            <w:pPr>
              <w:pStyle w:val="ListParagraph"/>
              <w:spacing w:after="0" w:line="276" w:lineRule="auto"/>
              <w:ind w:left="360"/>
              <w:jc w:val="center"/>
              <w:rPr>
                <w:rFonts w:ascii="Arial" w:hAnsi="Arial" w:cs="Arial"/>
                <w:sz w:val="20"/>
                <w:szCs w:val="20"/>
              </w:rPr>
            </w:pPr>
          </w:p>
        </w:tc>
        <w:tc>
          <w:tcPr>
            <w:tcW w:w="3432" w:type="pct"/>
            <w:tcBorders>
              <w:top w:val="nil"/>
              <w:left w:val="nil"/>
              <w:bottom w:val="nil"/>
              <w:right w:val="single" w:sz="4" w:space="0" w:color="auto"/>
            </w:tcBorders>
            <w:shd w:val="clear" w:color="auto" w:fill="auto"/>
          </w:tcPr>
          <w:p w:rsidR="00CF4751" w:rsidRPr="00CF4751" w:rsidRDefault="00197E84" w:rsidP="00DE076B">
            <w:pPr>
              <w:pStyle w:val="ListParagraph"/>
              <w:numPr>
                <w:ilvl w:val="0"/>
                <w:numId w:val="74"/>
              </w:numPr>
              <w:spacing w:after="0" w:line="276" w:lineRule="auto"/>
              <w:ind w:left="141" w:hanging="141"/>
              <w:rPr>
                <w:rFonts w:ascii="Arial" w:hAnsi="Arial" w:cs="Arial"/>
                <w:sz w:val="18"/>
                <w:szCs w:val="18"/>
              </w:rPr>
            </w:pPr>
            <w:r>
              <w:rPr>
                <w:rFonts w:ascii="Arial" w:hAnsi="Arial" w:cs="Arial"/>
                <w:sz w:val="18"/>
                <w:szCs w:val="18"/>
              </w:rPr>
              <w:t>Insert m</w:t>
            </w:r>
            <w:r w:rsidR="00CF4751" w:rsidRPr="00CF4751">
              <w:rPr>
                <w:rFonts w:ascii="Arial" w:hAnsi="Arial" w:cs="Arial"/>
                <w:sz w:val="18"/>
                <w:szCs w:val="18"/>
              </w:rPr>
              <w:t xml:space="preserve">easure </w:t>
            </w:r>
            <w:r w:rsidR="00CF4751">
              <w:rPr>
                <w:rFonts w:ascii="Arial" w:hAnsi="Arial" w:cs="Arial"/>
                <w:sz w:val="18"/>
                <w:szCs w:val="18"/>
              </w:rPr>
              <w:t>d</w:t>
            </w:r>
            <w:r w:rsidR="00CF4751" w:rsidRPr="00CF4751">
              <w:rPr>
                <w:rFonts w:ascii="Arial" w:hAnsi="Arial" w:cs="Arial"/>
                <w:sz w:val="18"/>
                <w:szCs w:val="18"/>
              </w:rPr>
              <w:t xml:space="preserve">escription, </w:t>
            </w:r>
            <w:r w:rsidR="00DE076B">
              <w:rPr>
                <w:rFonts w:ascii="Arial" w:hAnsi="Arial" w:cs="Arial"/>
                <w:sz w:val="18"/>
                <w:szCs w:val="18"/>
              </w:rPr>
              <w:t xml:space="preserve">data </w:t>
            </w:r>
            <w:r w:rsidR="00CF4751">
              <w:rPr>
                <w:rFonts w:ascii="Arial" w:hAnsi="Arial" w:cs="Arial"/>
                <w:sz w:val="18"/>
                <w:szCs w:val="18"/>
              </w:rPr>
              <w:t>c</w:t>
            </w:r>
            <w:r w:rsidR="00CF4751" w:rsidRPr="00CF4751">
              <w:rPr>
                <w:rFonts w:ascii="Arial" w:hAnsi="Arial" w:cs="Arial"/>
                <w:sz w:val="18"/>
                <w:szCs w:val="18"/>
              </w:rPr>
              <w:t>ollection</w:t>
            </w:r>
            <w:r w:rsidR="00DE076B">
              <w:rPr>
                <w:rFonts w:ascii="Arial" w:hAnsi="Arial" w:cs="Arial"/>
                <w:sz w:val="18"/>
                <w:szCs w:val="18"/>
              </w:rPr>
              <w:t xml:space="preserve"> and</w:t>
            </w:r>
            <w:r w:rsidR="00CF4751">
              <w:rPr>
                <w:rFonts w:ascii="Arial" w:hAnsi="Arial" w:cs="Arial"/>
                <w:sz w:val="18"/>
                <w:szCs w:val="18"/>
              </w:rPr>
              <w:t xml:space="preserve"> c</w:t>
            </w:r>
            <w:r w:rsidR="00CF4751" w:rsidRPr="00CF4751">
              <w:rPr>
                <w:rFonts w:ascii="Arial" w:hAnsi="Arial" w:cs="Arial"/>
                <w:sz w:val="18"/>
                <w:szCs w:val="18"/>
              </w:rPr>
              <w:t xml:space="preserve">alculation </w:t>
            </w:r>
            <w:r w:rsidR="00CF4751">
              <w:rPr>
                <w:rFonts w:ascii="Arial" w:hAnsi="Arial" w:cs="Arial"/>
                <w:sz w:val="18"/>
                <w:szCs w:val="18"/>
              </w:rPr>
              <w:t>m</w:t>
            </w:r>
            <w:r w:rsidR="00CF4751" w:rsidRPr="00CF4751">
              <w:rPr>
                <w:rFonts w:ascii="Arial" w:hAnsi="Arial" w:cs="Arial"/>
                <w:sz w:val="18"/>
                <w:szCs w:val="18"/>
              </w:rPr>
              <w:t>ethods</w:t>
            </w:r>
            <w:r w:rsidR="00CF4751">
              <w:rPr>
                <w:rFonts w:ascii="Arial" w:hAnsi="Arial" w:cs="Arial"/>
                <w:sz w:val="18"/>
                <w:szCs w:val="18"/>
              </w:rPr>
              <w:t>, reports</w:t>
            </w:r>
          </w:p>
        </w:tc>
        <w:tc>
          <w:tcPr>
            <w:tcW w:w="412" w:type="pct"/>
            <w:tcBorders>
              <w:top w:val="nil"/>
              <w:left w:val="single" w:sz="4" w:space="0" w:color="auto"/>
              <w:bottom w:val="single" w:sz="4" w:space="0" w:color="auto"/>
              <w:right w:val="single" w:sz="4" w:space="0" w:color="auto"/>
            </w:tcBorders>
            <w:shd w:val="clear" w:color="auto" w:fill="auto"/>
          </w:tcPr>
          <w:p w:rsidR="00CF4751" w:rsidRPr="008F4189" w:rsidRDefault="00CF4751" w:rsidP="00FC385A">
            <w:pPr>
              <w:jc w:val="center"/>
              <w:rPr>
                <w:color w:val="FF0000"/>
                <w:sz w:val="20"/>
                <w:szCs w:val="20"/>
              </w:rPr>
            </w:pPr>
          </w:p>
        </w:tc>
        <w:tc>
          <w:tcPr>
            <w:tcW w:w="412" w:type="pct"/>
            <w:tcBorders>
              <w:top w:val="nil"/>
              <w:left w:val="single" w:sz="4" w:space="0" w:color="auto"/>
              <w:bottom w:val="nil"/>
              <w:right w:val="single" w:sz="4" w:space="0" w:color="auto"/>
            </w:tcBorders>
            <w:shd w:val="clear" w:color="auto" w:fill="auto"/>
          </w:tcPr>
          <w:p w:rsidR="00CF4751" w:rsidRPr="008F4189" w:rsidRDefault="00CF4751" w:rsidP="00FC385A">
            <w:pPr>
              <w:ind w:left="54"/>
              <w:jc w:val="center"/>
              <w:rPr>
                <w:sz w:val="20"/>
                <w:szCs w:val="20"/>
              </w:rPr>
            </w:pPr>
          </w:p>
        </w:tc>
        <w:tc>
          <w:tcPr>
            <w:tcW w:w="411" w:type="pct"/>
            <w:tcBorders>
              <w:top w:val="nil"/>
              <w:left w:val="single" w:sz="4" w:space="0" w:color="auto"/>
              <w:bottom w:val="nil"/>
              <w:right w:val="single" w:sz="4" w:space="0" w:color="auto"/>
            </w:tcBorders>
          </w:tcPr>
          <w:p w:rsidR="00CF4751" w:rsidRPr="008F4189" w:rsidRDefault="00CF4751" w:rsidP="005E168A">
            <w:pPr>
              <w:ind w:left="54"/>
              <w:jc w:val="center"/>
              <w:rPr>
                <w:sz w:val="20"/>
                <w:szCs w:val="20"/>
              </w:rPr>
            </w:pPr>
            <w:r w:rsidRPr="008F4189">
              <w:rPr>
                <w:sz w:val="20"/>
                <w:szCs w:val="20"/>
              </w:rPr>
              <w:t>X</w:t>
            </w:r>
          </w:p>
        </w:tc>
      </w:tr>
      <w:tr w:rsidR="00CF4751" w:rsidRPr="006E5A59" w:rsidTr="00D56320">
        <w:tc>
          <w:tcPr>
            <w:tcW w:w="333" w:type="pct"/>
            <w:tcBorders>
              <w:top w:val="single" w:sz="4" w:space="0" w:color="auto"/>
              <w:left w:val="nil"/>
              <w:bottom w:val="nil"/>
              <w:right w:val="single" w:sz="4" w:space="0" w:color="auto"/>
            </w:tcBorders>
          </w:tcPr>
          <w:p w:rsidR="00CF4751" w:rsidRPr="00CF4751" w:rsidRDefault="00CF4751" w:rsidP="00CF4751">
            <w:pPr>
              <w:spacing w:line="276" w:lineRule="auto"/>
              <w:jc w:val="center"/>
              <w:rPr>
                <w:b/>
                <w:sz w:val="20"/>
                <w:szCs w:val="20"/>
              </w:rPr>
            </w:pPr>
            <w:r w:rsidRPr="00CF4751">
              <w:rPr>
                <w:b/>
                <w:sz w:val="20"/>
                <w:szCs w:val="20"/>
              </w:rPr>
              <w:t>8</w:t>
            </w:r>
          </w:p>
        </w:tc>
        <w:tc>
          <w:tcPr>
            <w:tcW w:w="3432" w:type="pct"/>
            <w:tcBorders>
              <w:top w:val="single" w:sz="4" w:space="0" w:color="auto"/>
              <w:left w:val="nil"/>
              <w:bottom w:val="nil"/>
              <w:right w:val="single" w:sz="4" w:space="0" w:color="auto"/>
            </w:tcBorders>
            <w:shd w:val="clear" w:color="auto" w:fill="auto"/>
          </w:tcPr>
          <w:p w:rsidR="00CF4751" w:rsidRPr="00CF4751" w:rsidRDefault="00CF4751" w:rsidP="00E57CB6">
            <w:pPr>
              <w:spacing w:line="276" w:lineRule="auto"/>
              <w:rPr>
                <w:b/>
                <w:sz w:val="18"/>
                <w:szCs w:val="18"/>
              </w:rPr>
            </w:pPr>
            <w:r w:rsidRPr="00CF4751">
              <w:rPr>
                <w:b/>
                <w:sz w:val="18"/>
                <w:szCs w:val="18"/>
              </w:rPr>
              <w:t xml:space="preserve">National Healthcare-Associated Infection Measures  </w:t>
            </w:r>
          </w:p>
        </w:tc>
        <w:tc>
          <w:tcPr>
            <w:tcW w:w="412" w:type="pct"/>
            <w:tcBorders>
              <w:top w:val="single" w:sz="4" w:space="0" w:color="auto"/>
              <w:left w:val="single" w:sz="4" w:space="0" w:color="auto"/>
              <w:bottom w:val="nil"/>
              <w:right w:val="single" w:sz="4" w:space="0" w:color="auto"/>
            </w:tcBorders>
            <w:shd w:val="clear" w:color="auto" w:fill="BFBFBF" w:themeFill="background1" w:themeFillShade="BF"/>
          </w:tcPr>
          <w:p w:rsidR="00CF4751" w:rsidRPr="008F4189" w:rsidRDefault="00CF4751" w:rsidP="00FC385A">
            <w:pPr>
              <w:jc w:val="center"/>
              <w:rPr>
                <w:sz w:val="20"/>
                <w:szCs w:val="20"/>
              </w:rPr>
            </w:pPr>
          </w:p>
        </w:tc>
        <w:tc>
          <w:tcPr>
            <w:tcW w:w="412" w:type="pct"/>
            <w:tcBorders>
              <w:top w:val="single" w:sz="4" w:space="0" w:color="auto"/>
              <w:left w:val="single" w:sz="4" w:space="0" w:color="auto"/>
              <w:bottom w:val="nil"/>
              <w:right w:val="single" w:sz="4" w:space="0" w:color="auto"/>
            </w:tcBorders>
            <w:shd w:val="clear" w:color="auto" w:fill="BFBFBF" w:themeFill="background1" w:themeFillShade="BF"/>
          </w:tcPr>
          <w:p w:rsidR="00CF4751" w:rsidRPr="008F4189" w:rsidRDefault="00CF4751" w:rsidP="00FC385A">
            <w:pPr>
              <w:ind w:left="54"/>
              <w:jc w:val="center"/>
              <w:rPr>
                <w:sz w:val="20"/>
                <w:szCs w:val="20"/>
              </w:rPr>
            </w:pPr>
          </w:p>
        </w:tc>
        <w:tc>
          <w:tcPr>
            <w:tcW w:w="411" w:type="pct"/>
            <w:tcBorders>
              <w:top w:val="single" w:sz="4" w:space="0" w:color="auto"/>
              <w:left w:val="single" w:sz="4" w:space="0" w:color="auto"/>
              <w:bottom w:val="nil"/>
              <w:right w:val="single" w:sz="4" w:space="0" w:color="auto"/>
            </w:tcBorders>
            <w:shd w:val="clear" w:color="auto" w:fill="BFBFBF" w:themeFill="background1" w:themeFillShade="BF"/>
          </w:tcPr>
          <w:p w:rsidR="00CF4751" w:rsidRPr="008F4189" w:rsidRDefault="00CF4751" w:rsidP="005E168A">
            <w:pPr>
              <w:ind w:left="54"/>
              <w:jc w:val="center"/>
              <w:rPr>
                <w:sz w:val="20"/>
                <w:szCs w:val="20"/>
              </w:rPr>
            </w:pPr>
          </w:p>
        </w:tc>
      </w:tr>
      <w:tr w:rsidR="00CF4751" w:rsidRPr="006E5A59" w:rsidTr="00D56320">
        <w:tc>
          <w:tcPr>
            <w:tcW w:w="333" w:type="pct"/>
            <w:tcBorders>
              <w:top w:val="nil"/>
              <w:left w:val="nil"/>
              <w:bottom w:val="single" w:sz="4" w:space="0" w:color="auto"/>
              <w:right w:val="single" w:sz="4" w:space="0" w:color="auto"/>
            </w:tcBorders>
          </w:tcPr>
          <w:p w:rsidR="00CF4751" w:rsidRPr="00CF4751" w:rsidRDefault="00CF4751" w:rsidP="00CF4751">
            <w:pPr>
              <w:spacing w:line="276" w:lineRule="auto"/>
              <w:ind w:left="162"/>
              <w:contextualSpacing/>
              <w:jc w:val="center"/>
              <w:rPr>
                <w:sz w:val="20"/>
                <w:szCs w:val="20"/>
              </w:rPr>
            </w:pPr>
          </w:p>
        </w:tc>
        <w:tc>
          <w:tcPr>
            <w:tcW w:w="3432" w:type="pct"/>
            <w:tcBorders>
              <w:top w:val="nil"/>
              <w:left w:val="nil"/>
              <w:bottom w:val="single" w:sz="4" w:space="0" w:color="auto"/>
              <w:right w:val="single" w:sz="4" w:space="0" w:color="auto"/>
            </w:tcBorders>
            <w:shd w:val="clear" w:color="auto" w:fill="auto"/>
          </w:tcPr>
          <w:p w:rsidR="00CF4751" w:rsidRPr="00CF4751" w:rsidRDefault="00197E84" w:rsidP="00DE076B">
            <w:pPr>
              <w:numPr>
                <w:ilvl w:val="0"/>
                <w:numId w:val="44"/>
              </w:numPr>
              <w:spacing w:line="276" w:lineRule="auto"/>
              <w:ind w:left="162" w:hanging="162"/>
              <w:contextualSpacing/>
              <w:rPr>
                <w:sz w:val="18"/>
                <w:szCs w:val="18"/>
              </w:rPr>
            </w:pPr>
            <w:r>
              <w:rPr>
                <w:sz w:val="18"/>
                <w:szCs w:val="18"/>
              </w:rPr>
              <w:t xml:space="preserve">Insert </w:t>
            </w:r>
            <w:r w:rsidR="00CF4751">
              <w:rPr>
                <w:sz w:val="18"/>
                <w:szCs w:val="18"/>
              </w:rPr>
              <w:t>m</w:t>
            </w:r>
            <w:r w:rsidR="00CF4751" w:rsidRPr="00CF4751">
              <w:rPr>
                <w:sz w:val="18"/>
                <w:szCs w:val="18"/>
              </w:rPr>
              <w:t xml:space="preserve">easure </w:t>
            </w:r>
            <w:r w:rsidR="00CF4751">
              <w:rPr>
                <w:sz w:val="18"/>
                <w:szCs w:val="18"/>
              </w:rPr>
              <w:t>d</w:t>
            </w:r>
            <w:r w:rsidR="00CF4751" w:rsidRPr="00CF4751">
              <w:rPr>
                <w:sz w:val="18"/>
                <w:szCs w:val="18"/>
              </w:rPr>
              <w:t xml:space="preserve">escription, </w:t>
            </w:r>
            <w:r w:rsidR="00DE076B">
              <w:rPr>
                <w:sz w:val="18"/>
                <w:szCs w:val="18"/>
              </w:rPr>
              <w:t>data col</w:t>
            </w:r>
            <w:r w:rsidR="00CF4751" w:rsidRPr="00CF4751">
              <w:rPr>
                <w:sz w:val="18"/>
                <w:szCs w:val="18"/>
              </w:rPr>
              <w:t>lection</w:t>
            </w:r>
            <w:r w:rsidR="00DE076B">
              <w:rPr>
                <w:sz w:val="18"/>
                <w:szCs w:val="18"/>
              </w:rPr>
              <w:t xml:space="preserve"> and </w:t>
            </w:r>
            <w:r w:rsidR="00CF4751">
              <w:rPr>
                <w:sz w:val="18"/>
                <w:szCs w:val="18"/>
              </w:rPr>
              <w:t>c</w:t>
            </w:r>
            <w:r w:rsidR="00CF4751" w:rsidRPr="00CF4751">
              <w:rPr>
                <w:sz w:val="18"/>
                <w:szCs w:val="18"/>
              </w:rPr>
              <w:t xml:space="preserve">alculation </w:t>
            </w:r>
            <w:r w:rsidR="00CF4751">
              <w:rPr>
                <w:sz w:val="18"/>
                <w:szCs w:val="18"/>
              </w:rPr>
              <w:t>m</w:t>
            </w:r>
            <w:r w:rsidR="00CF4751" w:rsidRPr="00CF4751">
              <w:rPr>
                <w:sz w:val="18"/>
                <w:szCs w:val="18"/>
              </w:rPr>
              <w:t>ethods</w:t>
            </w:r>
            <w:r w:rsidR="00CF4751">
              <w:rPr>
                <w:sz w:val="18"/>
                <w:szCs w:val="18"/>
              </w:rPr>
              <w:t>, reports</w:t>
            </w:r>
          </w:p>
        </w:tc>
        <w:tc>
          <w:tcPr>
            <w:tcW w:w="412" w:type="pct"/>
            <w:tcBorders>
              <w:top w:val="nil"/>
              <w:left w:val="single" w:sz="4" w:space="0" w:color="auto"/>
              <w:bottom w:val="single" w:sz="4" w:space="0" w:color="auto"/>
              <w:right w:val="single" w:sz="4" w:space="0" w:color="auto"/>
            </w:tcBorders>
          </w:tcPr>
          <w:p w:rsidR="00CF4751" w:rsidRPr="008F4189" w:rsidRDefault="00CF4751" w:rsidP="00FC385A">
            <w:pPr>
              <w:tabs>
                <w:tab w:val="num" w:pos="1440"/>
              </w:tabs>
              <w:jc w:val="center"/>
              <w:rPr>
                <w:sz w:val="20"/>
                <w:szCs w:val="20"/>
              </w:rPr>
            </w:pPr>
          </w:p>
        </w:tc>
        <w:tc>
          <w:tcPr>
            <w:tcW w:w="412" w:type="pct"/>
            <w:tcBorders>
              <w:top w:val="nil"/>
              <w:left w:val="single" w:sz="4" w:space="0" w:color="auto"/>
              <w:bottom w:val="single" w:sz="4" w:space="0" w:color="auto"/>
              <w:right w:val="nil"/>
            </w:tcBorders>
          </w:tcPr>
          <w:p w:rsidR="00CF4751" w:rsidRPr="008F4189" w:rsidRDefault="00CF4751" w:rsidP="00FC385A">
            <w:pPr>
              <w:tabs>
                <w:tab w:val="num" w:pos="1440"/>
              </w:tabs>
              <w:ind w:left="54"/>
              <w:jc w:val="center"/>
              <w:rPr>
                <w:sz w:val="20"/>
                <w:szCs w:val="20"/>
              </w:rPr>
            </w:pPr>
          </w:p>
        </w:tc>
        <w:tc>
          <w:tcPr>
            <w:tcW w:w="411" w:type="pct"/>
            <w:tcBorders>
              <w:top w:val="nil"/>
              <w:left w:val="single" w:sz="4" w:space="0" w:color="auto"/>
              <w:bottom w:val="single" w:sz="4" w:space="0" w:color="auto"/>
              <w:right w:val="single" w:sz="4" w:space="0" w:color="auto"/>
            </w:tcBorders>
          </w:tcPr>
          <w:p w:rsidR="00CF4751" w:rsidRPr="008F4189" w:rsidRDefault="00CF4751" w:rsidP="005E168A">
            <w:pPr>
              <w:tabs>
                <w:tab w:val="num" w:pos="1440"/>
              </w:tabs>
              <w:ind w:left="54"/>
              <w:jc w:val="center"/>
              <w:rPr>
                <w:sz w:val="20"/>
                <w:szCs w:val="20"/>
              </w:rPr>
            </w:pPr>
            <w:r w:rsidRPr="008F4189">
              <w:rPr>
                <w:sz w:val="20"/>
                <w:szCs w:val="20"/>
              </w:rPr>
              <w:t>X</w:t>
            </w:r>
          </w:p>
        </w:tc>
      </w:tr>
      <w:tr w:rsidR="00CF4751" w:rsidRPr="006E5A59" w:rsidTr="00D56320">
        <w:tc>
          <w:tcPr>
            <w:tcW w:w="333" w:type="pct"/>
            <w:tcBorders>
              <w:top w:val="single" w:sz="4" w:space="0" w:color="auto"/>
              <w:left w:val="nil"/>
              <w:bottom w:val="nil"/>
              <w:right w:val="single" w:sz="4" w:space="0" w:color="auto"/>
            </w:tcBorders>
          </w:tcPr>
          <w:p w:rsidR="00CF4751" w:rsidRPr="00CF4751" w:rsidRDefault="00CF4751" w:rsidP="00CF4751">
            <w:pPr>
              <w:spacing w:line="276" w:lineRule="auto"/>
              <w:contextualSpacing/>
              <w:jc w:val="center"/>
              <w:rPr>
                <w:b/>
                <w:sz w:val="20"/>
                <w:szCs w:val="20"/>
              </w:rPr>
            </w:pPr>
            <w:r w:rsidRPr="00CF4751">
              <w:rPr>
                <w:b/>
                <w:sz w:val="20"/>
                <w:szCs w:val="20"/>
              </w:rPr>
              <w:t>9</w:t>
            </w:r>
          </w:p>
        </w:tc>
        <w:tc>
          <w:tcPr>
            <w:tcW w:w="3432" w:type="pct"/>
            <w:tcBorders>
              <w:top w:val="single" w:sz="4" w:space="0" w:color="auto"/>
              <w:left w:val="nil"/>
              <w:bottom w:val="nil"/>
              <w:right w:val="single" w:sz="4" w:space="0" w:color="auto"/>
            </w:tcBorders>
            <w:shd w:val="clear" w:color="auto" w:fill="auto"/>
          </w:tcPr>
          <w:p w:rsidR="00CF4751" w:rsidRPr="00CF4751" w:rsidRDefault="00CF4751" w:rsidP="00E57CB6">
            <w:pPr>
              <w:spacing w:line="276" w:lineRule="auto"/>
              <w:contextualSpacing/>
              <w:rPr>
                <w:sz w:val="18"/>
                <w:szCs w:val="18"/>
              </w:rPr>
            </w:pPr>
            <w:r w:rsidRPr="00CF4751">
              <w:rPr>
                <w:b/>
                <w:sz w:val="18"/>
                <w:szCs w:val="18"/>
              </w:rPr>
              <w:t>National Hospital Patient Experience Survey Measures</w:t>
            </w:r>
          </w:p>
        </w:tc>
        <w:tc>
          <w:tcPr>
            <w:tcW w:w="412" w:type="pct"/>
            <w:tcBorders>
              <w:top w:val="single" w:sz="4" w:space="0" w:color="auto"/>
              <w:left w:val="single" w:sz="4" w:space="0" w:color="auto"/>
              <w:bottom w:val="nil"/>
              <w:right w:val="single" w:sz="4" w:space="0" w:color="auto"/>
            </w:tcBorders>
            <w:shd w:val="clear" w:color="auto" w:fill="BFBFBF" w:themeFill="background1" w:themeFillShade="BF"/>
          </w:tcPr>
          <w:p w:rsidR="00CF4751" w:rsidRPr="008F4189" w:rsidRDefault="00CF4751" w:rsidP="00FC385A">
            <w:pPr>
              <w:tabs>
                <w:tab w:val="num" w:pos="1440"/>
              </w:tabs>
              <w:jc w:val="center"/>
              <w:rPr>
                <w:sz w:val="20"/>
                <w:szCs w:val="20"/>
              </w:rPr>
            </w:pPr>
          </w:p>
        </w:tc>
        <w:tc>
          <w:tcPr>
            <w:tcW w:w="412" w:type="pct"/>
            <w:tcBorders>
              <w:top w:val="single" w:sz="4" w:space="0" w:color="auto"/>
              <w:left w:val="single" w:sz="4" w:space="0" w:color="auto"/>
              <w:bottom w:val="nil"/>
              <w:right w:val="nil"/>
            </w:tcBorders>
            <w:shd w:val="clear" w:color="auto" w:fill="BFBFBF" w:themeFill="background1" w:themeFillShade="BF"/>
          </w:tcPr>
          <w:p w:rsidR="00CF4751" w:rsidRPr="008F4189" w:rsidRDefault="00CF4751" w:rsidP="00FC385A">
            <w:pPr>
              <w:tabs>
                <w:tab w:val="num" w:pos="1440"/>
              </w:tabs>
              <w:ind w:left="54"/>
              <w:jc w:val="center"/>
              <w:rPr>
                <w:sz w:val="20"/>
                <w:szCs w:val="20"/>
              </w:rPr>
            </w:pPr>
          </w:p>
        </w:tc>
        <w:tc>
          <w:tcPr>
            <w:tcW w:w="411" w:type="pct"/>
            <w:tcBorders>
              <w:top w:val="single" w:sz="4" w:space="0" w:color="auto"/>
              <w:left w:val="single" w:sz="4" w:space="0" w:color="auto"/>
              <w:bottom w:val="nil"/>
              <w:right w:val="single" w:sz="4" w:space="0" w:color="auto"/>
            </w:tcBorders>
            <w:shd w:val="clear" w:color="auto" w:fill="BFBFBF" w:themeFill="background1" w:themeFillShade="BF"/>
          </w:tcPr>
          <w:p w:rsidR="00CF4751" w:rsidRPr="008F4189" w:rsidRDefault="00CF4751" w:rsidP="005E168A">
            <w:pPr>
              <w:tabs>
                <w:tab w:val="num" w:pos="1440"/>
              </w:tabs>
              <w:ind w:left="54"/>
              <w:jc w:val="center"/>
              <w:rPr>
                <w:sz w:val="20"/>
                <w:szCs w:val="20"/>
              </w:rPr>
            </w:pPr>
          </w:p>
        </w:tc>
      </w:tr>
      <w:tr w:rsidR="00CF4751" w:rsidRPr="006E5A59" w:rsidTr="00D56320">
        <w:tc>
          <w:tcPr>
            <w:tcW w:w="333" w:type="pct"/>
            <w:tcBorders>
              <w:top w:val="nil"/>
              <w:left w:val="nil"/>
              <w:bottom w:val="single" w:sz="4" w:space="0" w:color="auto"/>
              <w:right w:val="single" w:sz="4" w:space="0" w:color="auto"/>
            </w:tcBorders>
          </w:tcPr>
          <w:p w:rsidR="00CF4751" w:rsidRPr="00CF4751" w:rsidRDefault="00CF4751" w:rsidP="00CF4751">
            <w:pPr>
              <w:spacing w:line="276" w:lineRule="auto"/>
              <w:ind w:left="162"/>
              <w:contextualSpacing/>
              <w:rPr>
                <w:sz w:val="18"/>
                <w:szCs w:val="18"/>
              </w:rPr>
            </w:pPr>
          </w:p>
        </w:tc>
        <w:tc>
          <w:tcPr>
            <w:tcW w:w="3432" w:type="pct"/>
            <w:tcBorders>
              <w:top w:val="nil"/>
              <w:left w:val="nil"/>
              <w:bottom w:val="single" w:sz="4" w:space="0" w:color="auto"/>
              <w:right w:val="single" w:sz="4" w:space="0" w:color="auto"/>
            </w:tcBorders>
            <w:shd w:val="clear" w:color="auto" w:fill="auto"/>
          </w:tcPr>
          <w:p w:rsidR="00CF4751" w:rsidRPr="00CF4751" w:rsidRDefault="00197E84" w:rsidP="00DE076B">
            <w:pPr>
              <w:numPr>
                <w:ilvl w:val="0"/>
                <w:numId w:val="44"/>
              </w:numPr>
              <w:spacing w:line="276" w:lineRule="auto"/>
              <w:ind w:left="162" w:hanging="162"/>
              <w:contextualSpacing/>
              <w:rPr>
                <w:sz w:val="18"/>
                <w:szCs w:val="18"/>
              </w:rPr>
            </w:pPr>
            <w:r>
              <w:rPr>
                <w:sz w:val="18"/>
                <w:szCs w:val="18"/>
              </w:rPr>
              <w:t xml:space="preserve">Insert </w:t>
            </w:r>
            <w:r w:rsidR="00CF4751">
              <w:rPr>
                <w:sz w:val="18"/>
                <w:szCs w:val="18"/>
              </w:rPr>
              <w:t>m</w:t>
            </w:r>
            <w:r w:rsidR="00CF4751" w:rsidRPr="00CF4751">
              <w:rPr>
                <w:sz w:val="18"/>
                <w:szCs w:val="18"/>
              </w:rPr>
              <w:t xml:space="preserve">easure </w:t>
            </w:r>
            <w:r w:rsidR="00CF4751">
              <w:rPr>
                <w:sz w:val="18"/>
                <w:szCs w:val="18"/>
              </w:rPr>
              <w:t>d</w:t>
            </w:r>
            <w:r w:rsidR="00CF4751" w:rsidRPr="00CF4751">
              <w:rPr>
                <w:sz w:val="18"/>
                <w:szCs w:val="18"/>
              </w:rPr>
              <w:t xml:space="preserve">escription, </w:t>
            </w:r>
            <w:r w:rsidR="00DE076B">
              <w:rPr>
                <w:sz w:val="18"/>
                <w:szCs w:val="18"/>
              </w:rPr>
              <w:t>data c</w:t>
            </w:r>
            <w:r w:rsidR="00CF4751" w:rsidRPr="00CF4751">
              <w:rPr>
                <w:sz w:val="18"/>
                <w:szCs w:val="18"/>
              </w:rPr>
              <w:t>ollection</w:t>
            </w:r>
            <w:r w:rsidR="00DE076B">
              <w:rPr>
                <w:sz w:val="18"/>
                <w:szCs w:val="18"/>
              </w:rPr>
              <w:t xml:space="preserve"> and </w:t>
            </w:r>
            <w:r w:rsidR="00CF4751">
              <w:rPr>
                <w:sz w:val="18"/>
                <w:szCs w:val="18"/>
              </w:rPr>
              <w:t xml:space="preserve"> c</w:t>
            </w:r>
            <w:r w:rsidR="00CF4751" w:rsidRPr="00CF4751">
              <w:rPr>
                <w:sz w:val="18"/>
                <w:szCs w:val="18"/>
              </w:rPr>
              <w:t xml:space="preserve">alculation </w:t>
            </w:r>
            <w:r w:rsidR="00CF4751">
              <w:rPr>
                <w:sz w:val="18"/>
                <w:szCs w:val="18"/>
              </w:rPr>
              <w:t>m</w:t>
            </w:r>
            <w:r w:rsidR="00CF4751" w:rsidRPr="00CF4751">
              <w:rPr>
                <w:sz w:val="18"/>
                <w:szCs w:val="18"/>
              </w:rPr>
              <w:t>ethods</w:t>
            </w:r>
            <w:r w:rsidR="00CF4751">
              <w:rPr>
                <w:sz w:val="18"/>
                <w:szCs w:val="18"/>
              </w:rPr>
              <w:t>, reports</w:t>
            </w:r>
          </w:p>
        </w:tc>
        <w:tc>
          <w:tcPr>
            <w:tcW w:w="412" w:type="pct"/>
            <w:tcBorders>
              <w:top w:val="nil"/>
              <w:left w:val="single" w:sz="4" w:space="0" w:color="auto"/>
              <w:bottom w:val="single" w:sz="4" w:space="0" w:color="auto"/>
              <w:right w:val="single" w:sz="4" w:space="0" w:color="auto"/>
            </w:tcBorders>
          </w:tcPr>
          <w:p w:rsidR="00CF4751" w:rsidRPr="008F4189" w:rsidRDefault="00CF4751" w:rsidP="00FC385A">
            <w:pPr>
              <w:tabs>
                <w:tab w:val="num" w:pos="1440"/>
              </w:tabs>
              <w:jc w:val="center"/>
              <w:rPr>
                <w:sz w:val="20"/>
                <w:szCs w:val="20"/>
              </w:rPr>
            </w:pPr>
          </w:p>
        </w:tc>
        <w:tc>
          <w:tcPr>
            <w:tcW w:w="412" w:type="pct"/>
            <w:tcBorders>
              <w:top w:val="nil"/>
              <w:left w:val="single" w:sz="4" w:space="0" w:color="auto"/>
              <w:bottom w:val="single" w:sz="4" w:space="0" w:color="auto"/>
              <w:right w:val="nil"/>
            </w:tcBorders>
          </w:tcPr>
          <w:p w:rsidR="00CF4751" w:rsidRPr="008F4189" w:rsidRDefault="00CF4751" w:rsidP="00FC385A">
            <w:pPr>
              <w:tabs>
                <w:tab w:val="num" w:pos="1440"/>
              </w:tabs>
              <w:ind w:left="54"/>
              <w:jc w:val="center"/>
              <w:rPr>
                <w:sz w:val="20"/>
                <w:szCs w:val="20"/>
              </w:rPr>
            </w:pPr>
          </w:p>
        </w:tc>
        <w:tc>
          <w:tcPr>
            <w:tcW w:w="411" w:type="pct"/>
            <w:tcBorders>
              <w:top w:val="nil"/>
              <w:left w:val="single" w:sz="4" w:space="0" w:color="auto"/>
              <w:bottom w:val="single" w:sz="4" w:space="0" w:color="auto"/>
              <w:right w:val="single" w:sz="4" w:space="0" w:color="auto"/>
            </w:tcBorders>
          </w:tcPr>
          <w:p w:rsidR="00CF4751" w:rsidRPr="008F4189" w:rsidRDefault="00CF4751" w:rsidP="005E168A">
            <w:pPr>
              <w:tabs>
                <w:tab w:val="num" w:pos="1440"/>
              </w:tabs>
              <w:ind w:left="54"/>
              <w:jc w:val="center"/>
              <w:rPr>
                <w:sz w:val="20"/>
                <w:szCs w:val="20"/>
              </w:rPr>
            </w:pPr>
            <w:r w:rsidRPr="008F4189">
              <w:rPr>
                <w:sz w:val="20"/>
                <w:szCs w:val="20"/>
              </w:rPr>
              <w:t>X</w:t>
            </w:r>
          </w:p>
        </w:tc>
      </w:tr>
      <w:tr w:rsidR="00CF4751" w:rsidRPr="006E5A59" w:rsidTr="00D56320">
        <w:tc>
          <w:tcPr>
            <w:tcW w:w="333" w:type="pct"/>
            <w:tcBorders>
              <w:top w:val="single" w:sz="4" w:space="0" w:color="auto"/>
              <w:left w:val="nil"/>
              <w:bottom w:val="single" w:sz="4" w:space="0" w:color="auto"/>
            </w:tcBorders>
            <w:shd w:val="clear" w:color="auto" w:fill="002060"/>
          </w:tcPr>
          <w:p w:rsidR="00CF4751" w:rsidRPr="00FC385A" w:rsidRDefault="00CF4751" w:rsidP="00FC385A">
            <w:pPr>
              <w:contextualSpacing/>
              <w:jc w:val="center"/>
              <w:rPr>
                <w:b/>
                <w:sz w:val="20"/>
                <w:szCs w:val="20"/>
              </w:rPr>
            </w:pPr>
          </w:p>
        </w:tc>
        <w:tc>
          <w:tcPr>
            <w:tcW w:w="3432" w:type="pct"/>
            <w:tcBorders>
              <w:top w:val="single" w:sz="4" w:space="0" w:color="auto"/>
              <w:left w:val="nil"/>
              <w:bottom w:val="single" w:sz="4" w:space="0" w:color="auto"/>
            </w:tcBorders>
            <w:shd w:val="clear" w:color="auto" w:fill="002060"/>
          </w:tcPr>
          <w:p w:rsidR="009C10D4" w:rsidRPr="004E736C" w:rsidRDefault="00CF4751" w:rsidP="008F4189">
            <w:pPr>
              <w:contextualSpacing/>
              <w:jc w:val="center"/>
              <w:rPr>
                <w:b/>
                <w:sz w:val="20"/>
                <w:szCs w:val="20"/>
              </w:rPr>
            </w:pPr>
            <w:r w:rsidRPr="004E736C">
              <w:rPr>
                <w:b/>
                <w:sz w:val="20"/>
                <w:szCs w:val="20"/>
              </w:rPr>
              <w:t xml:space="preserve">Changes </w:t>
            </w:r>
            <w:r w:rsidR="008F4189" w:rsidRPr="004E736C">
              <w:rPr>
                <w:b/>
                <w:sz w:val="20"/>
                <w:szCs w:val="20"/>
              </w:rPr>
              <w:t xml:space="preserve">in </w:t>
            </w:r>
            <w:r w:rsidRPr="004E736C">
              <w:rPr>
                <w:b/>
                <w:sz w:val="20"/>
                <w:szCs w:val="20"/>
              </w:rPr>
              <w:t>Appendix Tools</w:t>
            </w:r>
          </w:p>
        </w:tc>
        <w:tc>
          <w:tcPr>
            <w:tcW w:w="412" w:type="pct"/>
            <w:tcBorders>
              <w:top w:val="single" w:sz="4" w:space="0" w:color="auto"/>
              <w:bottom w:val="single" w:sz="4" w:space="0" w:color="auto"/>
            </w:tcBorders>
            <w:shd w:val="clear" w:color="auto" w:fill="002060"/>
          </w:tcPr>
          <w:p w:rsidR="00CF4751" w:rsidRPr="008F4189" w:rsidRDefault="00CF4751" w:rsidP="00FC385A">
            <w:pPr>
              <w:jc w:val="center"/>
              <w:rPr>
                <w:sz w:val="20"/>
                <w:szCs w:val="20"/>
              </w:rPr>
            </w:pPr>
          </w:p>
        </w:tc>
        <w:tc>
          <w:tcPr>
            <w:tcW w:w="412" w:type="pct"/>
            <w:tcBorders>
              <w:top w:val="single" w:sz="4" w:space="0" w:color="auto"/>
              <w:bottom w:val="single" w:sz="4" w:space="0" w:color="auto"/>
              <w:right w:val="nil"/>
            </w:tcBorders>
            <w:shd w:val="clear" w:color="auto" w:fill="002060"/>
          </w:tcPr>
          <w:p w:rsidR="00CF4751" w:rsidRPr="008F4189" w:rsidRDefault="00CF4751" w:rsidP="00FC385A">
            <w:pPr>
              <w:ind w:left="54"/>
              <w:jc w:val="center"/>
              <w:rPr>
                <w:sz w:val="20"/>
                <w:szCs w:val="20"/>
              </w:rPr>
            </w:pPr>
          </w:p>
        </w:tc>
        <w:tc>
          <w:tcPr>
            <w:tcW w:w="411" w:type="pct"/>
            <w:tcBorders>
              <w:top w:val="single" w:sz="4" w:space="0" w:color="auto"/>
              <w:bottom w:val="single" w:sz="4" w:space="0" w:color="auto"/>
              <w:right w:val="single" w:sz="4" w:space="0" w:color="auto"/>
            </w:tcBorders>
            <w:shd w:val="clear" w:color="auto" w:fill="002060"/>
          </w:tcPr>
          <w:p w:rsidR="00CF4751" w:rsidRPr="008F4189" w:rsidRDefault="00CF4751" w:rsidP="005E168A">
            <w:pPr>
              <w:jc w:val="center"/>
              <w:rPr>
                <w:sz w:val="20"/>
                <w:szCs w:val="20"/>
              </w:rPr>
            </w:pPr>
          </w:p>
        </w:tc>
      </w:tr>
      <w:tr w:rsidR="00CF4751" w:rsidRPr="006E5A59" w:rsidTr="00D56320">
        <w:tc>
          <w:tcPr>
            <w:tcW w:w="333" w:type="pct"/>
            <w:tcBorders>
              <w:top w:val="single" w:sz="4" w:space="0" w:color="auto"/>
              <w:left w:val="nil"/>
              <w:bottom w:val="nil"/>
            </w:tcBorders>
          </w:tcPr>
          <w:p w:rsidR="00CF4751" w:rsidRPr="00E8102F" w:rsidRDefault="00CF4751" w:rsidP="00CF4751">
            <w:pPr>
              <w:spacing w:line="276" w:lineRule="auto"/>
              <w:contextualSpacing/>
              <w:jc w:val="center"/>
              <w:rPr>
                <w:b/>
                <w:sz w:val="20"/>
                <w:szCs w:val="20"/>
              </w:rPr>
            </w:pPr>
            <w:r w:rsidRPr="00E8102F">
              <w:rPr>
                <w:b/>
                <w:sz w:val="20"/>
                <w:szCs w:val="20"/>
              </w:rPr>
              <w:t>A-1</w:t>
            </w:r>
          </w:p>
        </w:tc>
        <w:tc>
          <w:tcPr>
            <w:tcW w:w="3432" w:type="pct"/>
            <w:tcBorders>
              <w:top w:val="single" w:sz="4" w:space="0" w:color="auto"/>
              <w:left w:val="nil"/>
              <w:bottom w:val="nil"/>
            </w:tcBorders>
            <w:shd w:val="clear" w:color="auto" w:fill="auto"/>
          </w:tcPr>
          <w:p w:rsidR="00CF4751" w:rsidRPr="00CF4751" w:rsidRDefault="00D56320" w:rsidP="004E736C">
            <w:pPr>
              <w:spacing w:line="276" w:lineRule="auto"/>
              <w:contextualSpacing/>
              <w:rPr>
                <w:sz w:val="18"/>
                <w:szCs w:val="18"/>
              </w:rPr>
            </w:pPr>
            <w:r>
              <w:rPr>
                <w:sz w:val="18"/>
                <w:szCs w:val="18"/>
              </w:rPr>
              <w:t xml:space="preserve">Data Abstraction Tool </w:t>
            </w:r>
            <w:r w:rsidR="004E736C">
              <w:rPr>
                <w:sz w:val="18"/>
                <w:szCs w:val="18"/>
              </w:rPr>
              <w:t xml:space="preserve">NEWB1 -- </w:t>
            </w:r>
            <w:r w:rsidR="00CF4751" w:rsidRPr="00CF4751">
              <w:rPr>
                <w:sz w:val="18"/>
                <w:szCs w:val="18"/>
              </w:rPr>
              <w:t xml:space="preserve">removed and updated data elements </w:t>
            </w:r>
          </w:p>
        </w:tc>
        <w:tc>
          <w:tcPr>
            <w:tcW w:w="412" w:type="pct"/>
            <w:tcBorders>
              <w:top w:val="single" w:sz="4" w:space="0" w:color="auto"/>
              <w:bottom w:val="nil"/>
            </w:tcBorders>
          </w:tcPr>
          <w:p w:rsidR="00CF4751" w:rsidRPr="008F4189" w:rsidRDefault="00CF4751" w:rsidP="00FC385A">
            <w:pPr>
              <w:jc w:val="center"/>
              <w:rPr>
                <w:sz w:val="20"/>
                <w:szCs w:val="20"/>
              </w:rPr>
            </w:pPr>
            <w:r w:rsidRPr="008F4189">
              <w:rPr>
                <w:sz w:val="20"/>
                <w:szCs w:val="20"/>
              </w:rPr>
              <w:t>X</w:t>
            </w:r>
          </w:p>
        </w:tc>
        <w:tc>
          <w:tcPr>
            <w:tcW w:w="412" w:type="pct"/>
            <w:tcBorders>
              <w:top w:val="single" w:sz="4" w:space="0" w:color="auto"/>
              <w:bottom w:val="nil"/>
              <w:right w:val="nil"/>
            </w:tcBorders>
          </w:tcPr>
          <w:p w:rsidR="00CF4751" w:rsidRPr="008F4189" w:rsidRDefault="00CF4751" w:rsidP="00FC385A">
            <w:pPr>
              <w:ind w:left="54"/>
              <w:jc w:val="center"/>
              <w:rPr>
                <w:sz w:val="20"/>
                <w:szCs w:val="20"/>
              </w:rPr>
            </w:pPr>
          </w:p>
        </w:tc>
        <w:tc>
          <w:tcPr>
            <w:tcW w:w="411" w:type="pct"/>
            <w:tcBorders>
              <w:top w:val="single" w:sz="4" w:space="0" w:color="auto"/>
              <w:bottom w:val="nil"/>
              <w:right w:val="single" w:sz="4" w:space="0" w:color="auto"/>
            </w:tcBorders>
          </w:tcPr>
          <w:p w:rsidR="00CF4751" w:rsidRPr="008F4189" w:rsidRDefault="00CF4751" w:rsidP="005E168A">
            <w:pPr>
              <w:jc w:val="center"/>
              <w:rPr>
                <w:sz w:val="20"/>
                <w:szCs w:val="20"/>
              </w:rPr>
            </w:pPr>
          </w:p>
        </w:tc>
      </w:tr>
      <w:tr w:rsidR="00CF4751" w:rsidRPr="006E5A59" w:rsidTr="00D56320">
        <w:tc>
          <w:tcPr>
            <w:tcW w:w="333" w:type="pct"/>
            <w:tcBorders>
              <w:top w:val="nil"/>
              <w:left w:val="nil"/>
              <w:bottom w:val="nil"/>
            </w:tcBorders>
          </w:tcPr>
          <w:p w:rsidR="00CF4751" w:rsidRPr="00E8102F" w:rsidRDefault="00CF4751" w:rsidP="00CF4751">
            <w:pPr>
              <w:spacing w:line="276" w:lineRule="auto"/>
              <w:contextualSpacing/>
              <w:jc w:val="center"/>
              <w:rPr>
                <w:b/>
                <w:sz w:val="20"/>
                <w:szCs w:val="20"/>
              </w:rPr>
            </w:pPr>
            <w:r w:rsidRPr="00E8102F">
              <w:rPr>
                <w:b/>
                <w:sz w:val="20"/>
                <w:szCs w:val="20"/>
              </w:rPr>
              <w:t>A-2</w:t>
            </w:r>
          </w:p>
        </w:tc>
        <w:tc>
          <w:tcPr>
            <w:tcW w:w="3432" w:type="pct"/>
            <w:tcBorders>
              <w:top w:val="nil"/>
              <w:left w:val="nil"/>
              <w:bottom w:val="nil"/>
            </w:tcBorders>
            <w:shd w:val="clear" w:color="auto" w:fill="auto"/>
          </w:tcPr>
          <w:p w:rsidR="00CF4751" w:rsidRPr="00CF4751" w:rsidRDefault="00D56320" w:rsidP="004E736C">
            <w:pPr>
              <w:spacing w:line="276" w:lineRule="auto"/>
              <w:contextualSpacing/>
              <w:rPr>
                <w:sz w:val="18"/>
                <w:szCs w:val="18"/>
              </w:rPr>
            </w:pPr>
            <w:r>
              <w:rPr>
                <w:sz w:val="18"/>
                <w:szCs w:val="18"/>
              </w:rPr>
              <w:t xml:space="preserve">Data Abstraction Tool </w:t>
            </w:r>
            <w:r w:rsidR="004E736C">
              <w:rPr>
                <w:sz w:val="18"/>
                <w:szCs w:val="18"/>
              </w:rPr>
              <w:t>MAT</w:t>
            </w:r>
            <w:r w:rsidR="00CF4751" w:rsidRPr="00CF4751">
              <w:rPr>
                <w:sz w:val="18"/>
                <w:szCs w:val="18"/>
              </w:rPr>
              <w:t xml:space="preserve">4 </w:t>
            </w:r>
            <w:r w:rsidR="004E736C">
              <w:rPr>
                <w:sz w:val="18"/>
                <w:szCs w:val="18"/>
              </w:rPr>
              <w:t xml:space="preserve">-- </w:t>
            </w:r>
            <w:r w:rsidR="00CF4751" w:rsidRPr="00CF4751">
              <w:rPr>
                <w:sz w:val="18"/>
                <w:szCs w:val="18"/>
              </w:rPr>
              <w:t xml:space="preserve"> removed and updated data elements</w:t>
            </w:r>
          </w:p>
        </w:tc>
        <w:tc>
          <w:tcPr>
            <w:tcW w:w="412" w:type="pct"/>
            <w:tcBorders>
              <w:top w:val="nil"/>
              <w:bottom w:val="nil"/>
            </w:tcBorders>
          </w:tcPr>
          <w:p w:rsidR="00CF4751" w:rsidRPr="008F4189" w:rsidRDefault="00CF4751" w:rsidP="00FC385A">
            <w:pPr>
              <w:jc w:val="center"/>
              <w:rPr>
                <w:sz w:val="20"/>
                <w:szCs w:val="20"/>
              </w:rPr>
            </w:pPr>
            <w:r w:rsidRPr="008F4189">
              <w:rPr>
                <w:sz w:val="20"/>
                <w:szCs w:val="20"/>
              </w:rPr>
              <w:t>X</w:t>
            </w:r>
          </w:p>
        </w:tc>
        <w:tc>
          <w:tcPr>
            <w:tcW w:w="412" w:type="pct"/>
            <w:tcBorders>
              <w:top w:val="nil"/>
              <w:bottom w:val="nil"/>
              <w:right w:val="nil"/>
            </w:tcBorders>
          </w:tcPr>
          <w:p w:rsidR="00CF4751" w:rsidRPr="008F4189" w:rsidRDefault="00CF4751" w:rsidP="00FC385A">
            <w:pPr>
              <w:ind w:left="54"/>
              <w:jc w:val="center"/>
              <w:rPr>
                <w:sz w:val="20"/>
                <w:szCs w:val="20"/>
              </w:rPr>
            </w:pPr>
          </w:p>
        </w:tc>
        <w:tc>
          <w:tcPr>
            <w:tcW w:w="411" w:type="pct"/>
            <w:tcBorders>
              <w:top w:val="nil"/>
              <w:bottom w:val="nil"/>
              <w:right w:val="single" w:sz="4" w:space="0" w:color="auto"/>
            </w:tcBorders>
          </w:tcPr>
          <w:p w:rsidR="00CF4751" w:rsidRPr="008F4189" w:rsidRDefault="00CF4751" w:rsidP="005E168A">
            <w:pPr>
              <w:jc w:val="center"/>
              <w:rPr>
                <w:sz w:val="20"/>
                <w:szCs w:val="20"/>
              </w:rPr>
            </w:pPr>
          </w:p>
        </w:tc>
      </w:tr>
      <w:tr w:rsidR="00CF4751" w:rsidRPr="006E5A59" w:rsidTr="00D56320">
        <w:tc>
          <w:tcPr>
            <w:tcW w:w="333" w:type="pct"/>
            <w:tcBorders>
              <w:top w:val="nil"/>
              <w:left w:val="nil"/>
              <w:bottom w:val="single" w:sz="4" w:space="0" w:color="auto"/>
            </w:tcBorders>
          </w:tcPr>
          <w:p w:rsidR="00CF4751" w:rsidRPr="00E8102F" w:rsidRDefault="00CF4751" w:rsidP="00CF4751">
            <w:pPr>
              <w:spacing w:line="276" w:lineRule="auto"/>
              <w:contextualSpacing/>
              <w:jc w:val="center"/>
              <w:rPr>
                <w:b/>
                <w:sz w:val="20"/>
                <w:szCs w:val="20"/>
              </w:rPr>
            </w:pPr>
            <w:r w:rsidRPr="00E8102F">
              <w:rPr>
                <w:b/>
                <w:sz w:val="20"/>
                <w:szCs w:val="20"/>
              </w:rPr>
              <w:t>A-3</w:t>
            </w:r>
          </w:p>
        </w:tc>
        <w:tc>
          <w:tcPr>
            <w:tcW w:w="3432" w:type="pct"/>
            <w:tcBorders>
              <w:top w:val="nil"/>
              <w:left w:val="nil"/>
              <w:bottom w:val="single" w:sz="4" w:space="0" w:color="auto"/>
            </w:tcBorders>
            <w:shd w:val="clear" w:color="auto" w:fill="auto"/>
          </w:tcPr>
          <w:p w:rsidR="00CF4751" w:rsidRPr="00CF4751" w:rsidRDefault="00D56320" w:rsidP="004E736C">
            <w:pPr>
              <w:spacing w:line="276" w:lineRule="auto"/>
              <w:contextualSpacing/>
              <w:rPr>
                <w:sz w:val="18"/>
                <w:szCs w:val="18"/>
              </w:rPr>
            </w:pPr>
            <w:r>
              <w:rPr>
                <w:sz w:val="18"/>
                <w:szCs w:val="18"/>
              </w:rPr>
              <w:t xml:space="preserve">Data Abstraction Tool </w:t>
            </w:r>
            <w:r w:rsidR="004E736C">
              <w:rPr>
                <w:sz w:val="18"/>
                <w:szCs w:val="18"/>
              </w:rPr>
              <w:t>CCM</w:t>
            </w:r>
            <w:r w:rsidR="00CF4751" w:rsidRPr="00CF4751">
              <w:rPr>
                <w:sz w:val="18"/>
                <w:szCs w:val="18"/>
              </w:rPr>
              <w:t xml:space="preserve">1,2,3 </w:t>
            </w:r>
            <w:r w:rsidR="004E736C">
              <w:rPr>
                <w:sz w:val="18"/>
                <w:szCs w:val="18"/>
              </w:rPr>
              <w:t>--</w:t>
            </w:r>
            <w:r w:rsidR="00CF4751" w:rsidRPr="00CF4751">
              <w:rPr>
                <w:sz w:val="18"/>
                <w:szCs w:val="18"/>
              </w:rPr>
              <w:t xml:space="preserve"> removed and updated data elements</w:t>
            </w:r>
          </w:p>
        </w:tc>
        <w:tc>
          <w:tcPr>
            <w:tcW w:w="412" w:type="pct"/>
            <w:tcBorders>
              <w:top w:val="nil"/>
              <w:bottom w:val="single" w:sz="4" w:space="0" w:color="auto"/>
            </w:tcBorders>
          </w:tcPr>
          <w:p w:rsidR="00CF4751" w:rsidRPr="008F4189" w:rsidRDefault="00CF4751" w:rsidP="00FC385A">
            <w:pPr>
              <w:jc w:val="center"/>
              <w:rPr>
                <w:sz w:val="20"/>
                <w:szCs w:val="20"/>
              </w:rPr>
            </w:pPr>
            <w:r w:rsidRPr="008F4189">
              <w:rPr>
                <w:sz w:val="20"/>
                <w:szCs w:val="20"/>
              </w:rPr>
              <w:t>X</w:t>
            </w:r>
          </w:p>
        </w:tc>
        <w:tc>
          <w:tcPr>
            <w:tcW w:w="412" w:type="pct"/>
            <w:tcBorders>
              <w:top w:val="nil"/>
              <w:bottom w:val="single" w:sz="4" w:space="0" w:color="auto"/>
              <w:right w:val="nil"/>
            </w:tcBorders>
          </w:tcPr>
          <w:p w:rsidR="00CF4751" w:rsidRPr="008F4189" w:rsidRDefault="00CF4751" w:rsidP="00FC385A">
            <w:pPr>
              <w:ind w:left="54"/>
              <w:jc w:val="center"/>
              <w:rPr>
                <w:sz w:val="20"/>
                <w:szCs w:val="20"/>
              </w:rPr>
            </w:pPr>
          </w:p>
        </w:tc>
        <w:tc>
          <w:tcPr>
            <w:tcW w:w="411" w:type="pct"/>
            <w:tcBorders>
              <w:top w:val="nil"/>
              <w:bottom w:val="single" w:sz="4" w:space="0" w:color="auto"/>
              <w:right w:val="single" w:sz="4" w:space="0" w:color="auto"/>
            </w:tcBorders>
          </w:tcPr>
          <w:p w:rsidR="00CF4751" w:rsidRPr="008F4189" w:rsidRDefault="00CF4751" w:rsidP="005E168A">
            <w:pPr>
              <w:jc w:val="center"/>
              <w:rPr>
                <w:sz w:val="20"/>
                <w:szCs w:val="20"/>
              </w:rPr>
            </w:pPr>
          </w:p>
        </w:tc>
      </w:tr>
      <w:tr w:rsidR="00CF4751" w:rsidRPr="006E5A59" w:rsidTr="00D56320">
        <w:tc>
          <w:tcPr>
            <w:tcW w:w="333" w:type="pct"/>
            <w:tcBorders>
              <w:top w:val="single" w:sz="4" w:space="0" w:color="auto"/>
              <w:left w:val="nil"/>
              <w:bottom w:val="nil"/>
            </w:tcBorders>
          </w:tcPr>
          <w:p w:rsidR="00CF4751" w:rsidRPr="00E8102F" w:rsidRDefault="00CF4751" w:rsidP="00CF4751">
            <w:pPr>
              <w:spacing w:line="276" w:lineRule="auto"/>
              <w:contextualSpacing/>
              <w:jc w:val="center"/>
              <w:rPr>
                <w:b/>
                <w:sz w:val="20"/>
                <w:szCs w:val="20"/>
              </w:rPr>
            </w:pPr>
            <w:r w:rsidRPr="00E8102F">
              <w:rPr>
                <w:b/>
                <w:sz w:val="20"/>
                <w:szCs w:val="20"/>
              </w:rPr>
              <w:t>A-4</w:t>
            </w:r>
          </w:p>
        </w:tc>
        <w:tc>
          <w:tcPr>
            <w:tcW w:w="3432" w:type="pct"/>
            <w:tcBorders>
              <w:top w:val="single" w:sz="4" w:space="0" w:color="auto"/>
              <w:left w:val="nil"/>
              <w:bottom w:val="nil"/>
            </w:tcBorders>
            <w:shd w:val="clear" w:color="auto" w:fill="auto"/>
          </w:tcPr>
          <w:p w:rsidR="00CF4751" w:rsidRPr="00CF4751" w:rsidRDefault="00CF4751" w:rsidP="00E57CB6">
            <w:pPr>
              <w:spacing w:line="276" w:lineRule="auto"/>
              <w:contextualSpacing/>
              <w:rPr>
                <w:sz w:val="18"/>
                <w:szCs w:val="18"/>
              </w:rPr>
            </w:pPr>
            <w:r w:rsidRPr="00CF4751">
              <w:rPr>
                <w:sz w:val="18"/>
                <w:szCs w:val="18"/>
              </w:rPr>
              <w:t xml:space="preserve">XML Schema: MassHealth Specific Measures - </w:t>
            </w:r>
            <w:r w:rsidR="004E736C">
              <w:rPr>
                <w:sz w:val="18"/>
                <w:szCs w:val="18"/>
              </w:rPr>
              <w:t xml:space="preserve"> </w:t>
            </w:r>
            <w:r w:rsidRPr="00CF4751">
              <w:rPr>
                <w:sz w:val="18"/>
                <w:szCs w:val="18"/>
              </w:rPr>
              <w:t>removed and updated data elements</w:t>
            </w:r>
          </w:p>
        </w:tc>
        <w:tc>
          <w:tcPr>
            <w:tcW w:w="412" w:type="pct"/>
            <w:tcBorders>
              <w:top w:val="single" w:sz="4" w:space="0" w:color="auto"/>
              <w:bottom w:val="nil"/>
            </w:tcBorders>
          </w:tcPr>
          <w:p w:rsidR="00CF4751" w:rsidRPr="008F4189" w:rsidRDefault="00CF4751" w:rsidP="00FC385A">
            <w:pPr>
              <w:jc w:val="center"/>
              <w:rPr>
                <w:sz w:val="20"/>
                <w:szCs w:val="20"/>
              </w:rPr>
            </w:pPr>
            <w:r w:rsidRPr="008F4189">
              <w:rPr>
                <w:sz w:val="20"/>
                <w:szCs w:val="20"/>
              </w:rPr>
              <w:t>X</w:t>
            </w:r>
          </w:p>
        </w:tc>
        <w:tc>
          <w:tcPr>
            <w:tcW w:w="412" w:type="pct"/>
            <w:tcBorders>
              <w:top w:val="single" w:sz="4" w:space="0" w:color="auto"/>
              <w:bottom w:val="nil"/>
              <w:right w:val="nil"/>
            </w:tcBorders>
          </w:tcPr>
          <w:p w:rsidR="00CF4751" w:rsidRPr="008F4189" w:rsidRDefault="00CF4751" w:rsidP="00FC385A">
            <w:pPr>
              <w:ind w:left="54"/>
              <w:jc w:val="center"/>
              <w:rPr>
                <w:sz w:val="20"/>
                <w:szCs w:val="20"/>
              </w:rPr>
            </w:pPr>
          </w:p>
        </w:tc>
        <w:tc>
          <w:tcPr>
            <w:tcW w:w="411" w:type="pct"/>
            <w:tcBorders>
              <w:top w:val="single" w:sz="4" w:space="0" w:color="auto"/>
              <w:bottom w:val="nil"/>
              <w:right w:val="single" w:sz="4" w:space="0" w:color="auto"/>
            </w:tcBorders>
          </w:tcPr>
          <w:p w:rsidR="00CF4751" w:rsidRPr="008F4189" w:rsidRDefault="00CF4751" w:rsidP="005E168A">
            <w:pPr>
              <w:jc w:val="center"/>
              <w:rPr>
                <w:sz w:val="20"/>
                <w:szCs w:val="20"/>
              </w:rPr>
            </w:pPr>
          </w:p>
        </w:tc>
      </w:tr>
      <w:tr w:rsidR="00CF4751" w:rsidRPr="006E5A59" w:rsidTr="00D56320">
        <w:tc>
          <w:tcPr>
            <w:tcW w:w="333" w:type="pct"/>
            <w:tcBorders>
              <w:top w:val="nil"/>
              <w:left w:val="nil"/>
              <w:bottom w:val="single" w:sz="4" w:space="0" w:color="auto"/>
            </w:tcBorders>
          </w:tcPr>
          <w:p w:rsidR="00CF4751" w:rsidRPr="00E8102F" w:rsidRDefault="00CF4751" w:rsidP="00CF4751">
            <w:pPr>
              <w:spacing w:line="276" w:lineRule="auto"/>
              <w:contextualSpacing/>
              <w:jc w:val="center"/>
              <w:rPr>
                <w:b/>
                <w:sz w:val="20"/>
                <w:szCs w:val="20"/>
              </w:rPr>
            </w:pPr>
            <w:r w:rsidRPr="00E8102F">
              <w:rPr>
                <w:b/>
                <w:sz w:val="20"/>
                <w:szCs w:val="20"/>
              </w:rPr>
              <w:t>A-5</w:t>
            </w:r>
          </w:p>
        </w:tc>
        <w:tc>
          <w:tcPr>
            <w:tcW w:w="3432" w:type="pct"/>
            <w:tcBorders>
              <w:top w:val="nil"/>
              <w:left w:val="nil"/>
              <w:bottom w:val="single" w:sz="4" w:space="0" w:color="auto"/>
            </w:tcBorders>
            <w:shd w:val="clear" w:color="auto" w:fill="auto"/>
          </w:tcPr>
          <w:p w:rsidR="00CF4751" w:rsidRPr="00CF4751" w:rsidRDefault="00CF4751" w:rsidP="00CF4751">
            <w:pPr>
              <w:spacing w:line="276" w:lineRule="auto"/>
              <w:contextualSpacing/>
              <w:rPr>
                <w:sz w:val="18"/>
                <w:szCs w:val="18"/>
              </w:rPr>
            </w:pPr>
            <w:r w:rsidRPr="00CF4751">
              <w:rPr>
                <w:sz w:val="18"/>
                <w:szCs w:val="18"/>
              </w:rPr>
              <w:t xml:space="preserve">XML Schema: Data Deletion Request  </w:t>
            </w:r>
          </w:p>
        </w:tc>
        <w:tc>
          <w:tcPr>
            <w:tcW w:w="412" w:type="pct"/>
            <w:tcBorders>
              <w:top w:val="nil"/>
              <w:bottom w:val="single" w:sz="4" w:space="0" w:color="auto"/>
            </w:tcBorders>
          </w:tcPr>
          <w:p w:rsidR="00CF4751" w:rsidRPr="008F4189" w:rsidRDefault="00CF4751" w:rsidP="00FC385A">
            <w:pPr>
              <w:jc w:val="center"/>
              <w:rPr>
                <w:sz w:val="20"/>
                <w:szCs w:val="20"/>
              </w:rPr>
            </w:pPr>
          </w:p>
        </w:tc>
        <w:tc>
          <w:tcPr>
            <w:tcW w:w="412" w:type="pct"/>
            <w:tcBorders>
              <w:top w:val="nil"/>
              <w:bottom w:val="single" w:sz="4" w:space="0" w:color="auto"/>
              <w:right w:val="nil"/>
            </w:tcBorders>
          </w:tcPr>
          <w:p w:rsidR="00CF4751" w:rsidRPr="008F4189" w:rsidRDefault="00CF4751" w:rsidP="00FC385A">
            <w:pPr>
              <w:ind w:left="54"/>
              <w:jc w:val="center"/>
              <w:rPr>
                <w:sz w:val="20"/>
                <w:szCs w:val="20"/>
              </w:rPr>
            </w:pPr>
          </w:p>
        </w:tc>
        <w:tc>
          <w:tcPr>
            <w:tcW w:w="411" w:type="pct"/>
            <w:tcBorders>
              <w:top w:val="nil"/>
              <w:bottom w:val="single" w:sz="4" w:space="0" w:color="auto"/>
              <w:right w:val="single" w:sz="4" w:space="0" w:color="auto"/>
            </w:tcBorders>
          </w:tcPr>
          <w:p w:rsidR="00CF4751" w:rsidRPr="008F4189" w:rsidRDefault="00CF4751" w:rsidP="005E168A">
            <w:pPr>
              <w:jc w:val="center"/>
              <w:rPr>
                <w:sz w:val="20"/>
                <w:szCs w:val="20"/>
              </w:rPr>
            </w:pPr>
          </w:p>
        </w:tc>
      </w:tr>
      <w:tr w:rsidR="00CF4751" w:rsidRPr="006E5A59" w:rsidTr="00D56320">
        <w:trPr>
          <w:trHeight w:val="70"/>
        </w:trPr>
        <w:tc>
          <w:tcPr>
            <w:tcW w:w="333" w:type="pct"/>
            <w:tcBorders>
              <w:top w:val="single" w:sz="4" w:space="0" w:color="auto"/>
              <w:left w:val="nil"/>
              <w:bottom w:val="nil"/>
            </w:tcBorders>
          </w:tcPr>
          <w:p w:rsidR="00CF4751" w:rsidRPr="00E8102F" w:rsidRDefault="00CF4751" w:rsidP="00CF4751">
            <w:pPr>
              <w:spacing w:line="276" w:lineRule="auto"/>
              <w:contextualSpacing/>
              <w:jc w:val="center"/>
              <w:rPr>
                <w:b/>
                <w:sz w:val="20"/>
                <w:szCs w:val="20"/>
              </w:rPr>
            </w:pPr>
            <w:r w:rsidRPr="00E8102F">
              <w:rPr>
                <w:b/>
                <w:sz w:val="20"/>
                <w:szCs w:val="20"/>
              </w:rPr>
              <w:t>A-6</w:t>
            </w:r>
          </w:p>
        </w:tc>
        <w:tc>
          <w:tcPr>
            <w:tcW w:w="3432" w:type="pct"/>
            <w:tcBorders>
              <w:top w:val="single" w:sz="4" w:space="0" w:color="auto"/>
              <w:left w:val="nil"/>
              <w:bottom w:val="nil"/>
            </w:tcBorders>
            <w:shd w:val="clear" w:color="auto" w:fill="auto"/>
          </w:tcPr>
          <w:p w:rsidR="00CF4751" w:rsidRPr="00CF4751" w:rsidRDefault="00CF4751" w:rsidP="00E57CB6">
            <w:pPr>
              <w:spacing w:line="276" w:lineRule="auto"/>
              <w:contextualSpacing/>
              <w:rPr>
                <w:smallCaps/>
                <w:sz w:val="18"/>
                <w:szCs w:val="18"/>
              </w:rPr>
            </w:pPr>
            <w:r w:rsidRPr="00CF4751">
              <w:rPr>
                <w:sz w:val="18"/>
                <w:szCs w:val="18"/>
              </w:rPr>
              <w:t xml:space="preserve">MassHealth Data Dictionary  </w:t>
            </w:r>
            <w:r w:rsidR="004E736C">
              <w:rPr>
                <w:sz w:val="18"/>
                <w:szCs w:val="18"/>
              </w:rPr>
              <w:t>-</w:t>
            </w:r>
            <w:r w:rsidRPr="00CF4751">
              <w:rPr>
                <w:sz w:val="18"/>
                <w:szCs w:val="18"/>
              </w:rPr>
              <w:t xml:space="preserve">-  removed data elements; updated abstraction notes </w:t>
            </w:r>
          </w:p>
        </w:tc>
        <w:tc>
          <w:tcPr>
            <w:tcW w:w="412" w:type="pct"/>
            <w:tcBorders>
              <w:top w:val="single" w:sz="4" w:space="0" w:color="auto"/>
              <w:bottom w:val="nil"/>
            </w:tcBorders>
          </w:tcPr>
          <w:p w:rsidR="00CF4751" w:rsidRPr="008F4189" w:rsidRDefault="00CF4751" w:rsidP="00FC385A">
            <w:pPr>
              <w:jc w:val="center"/>
              <w:rPr>
                <w:sz w:val="20"/>
                <w:szCs w:val="20"/>
              </w:rPr>
            </w:pPr>
            <w:r w:rsidRPr="008F4189">
              <w:rPr>
                <w:sz w:val="20"/>
                <w:szCs w:val="20"/>
              </w:rPr>
              <w:t>X</w:t>
            </w:r>
          </w:p>
        </w:tc>
        <w:tc>
          <w:tcPr>
            <w:tcW w:w="412" w:type="pct"/>
            <w:tcBorders>
              <w:top w:val="single" w:sz="4" w:space="0" w:color="auto"/>
              <w:bottom w:val="nil"/>
              <w:right w:val="nil"/>
            </w:tcBorders>
          </w:tcPr>
          <w:p w:rsidR="00CF4751" w:rsidRPr="008F4189" w:rsidRDefault="00CF4751" w:rsidP="00FC385A">
            <w:pPr>
              <w:ind w:left="54"/>
              <w:jc w:val="center"/>
              <w:rPr>
                <w:sz w:val="20"/>
                <w:szCs w:val="20"/>
              </w:rPr>
            </w:pPr>
          </w:p>
        </w:tc>
        <w:tc>
          <w:tcPr>
            <w:tcW w:w="411" w:type="pct"/>
            <w:tcBorders>
              <w:top w:val="single" w:sz="4" w:space="0" w:color="auto"/>
              <w:bottom w:val="nil"/>
              <w:right w:val="single" w:sz="4" w:space="0" w:color="auto"/>
            </w:tcBorders>
          </w:tcPr>
          <w:p w:rsidR="00CF4751" w:rsidRPr="008F4189" w:rsidRDefault="00CF4751" w:rsidP="005E168A">
            <w:pPr>
              <w:jc w:val="center"/>
              <w:rPr>
                <w:sz w:val="20"/>
                <w:szCs w:val="20"/>
              </w:rPr>
            </w:pPr>
          </w:p>
        </w:tc>
      </w:tr>
      <w:tr w:rsidR="00CF4751" w:rsidRPr="006E5A59" w:rsidTr="00D56320">
        <w:tc>
          <w:tcPr>
            <w:tcW w:w="333" w:type="pct"/>
            <w:tcBorders>
              <w:top w:val="nil"/>
              <w:left w:val="nil"/>
              <w:bottom w:val="nil"/>
            </w:tcBorders>
          </w:tcPr>
          <w:p w:rsidR="00CF4751" w:rsidRPr="00E8102F" w:rsidRDefault="00CF4751" w:rsidP="00CF4751">
            <w:pPr>
              <w:spacing w:line="276" w:lineRule="auto"/>
              <w:contextualSpacing/>
              <w:jc w:val="center"/>
              <w:rPr>
                <w:b/>
                <w:bCs/>
                <w:sz w:val="20"/>
                <w:szCs w:val="20"/>
              </w:rPr>
            </w:pPr>
            <w:r w:rsidRPr="00E8102F">
              <w:rPr>
                <w:b/>
                <w:bCs/>
                <w:sz w:val="20"/>
                <w:szCs w:val="20"/>
              </w:rPr>
              <w:t>A-7</w:t>
            </w:r>
          </w:p>
        </w:tc>
        <w:tc>
          <w:tcPr>
            <w:tcW w:w="3432" w:type="pct"/>
            <w:tcBorders>
              <w:top w:val="nil"/>
              <w:left w:val="nil"/>
              <w:bottom w:val="nil"/>
            </w:tcBorders>
            <w:shd w:val="clear" w:color="auto" w:fill="auto"/>
          </w:tcPr>
          <w:p w:rsidR="00CF4751" w:rsidRPr="00CF4751" w:rsidRDefault="00CF4751" w:rsidP="004E736C">
            <w:pPr>
              <w:spacing w:line="276" w:lineRule="auto"/>
              <w:contextualSpacing/>
              <w:rPr>
                <w:bCs/>
                <w:sz w:val="18"/>
                <w:szCs w:val="18"/>
              </w:rPr>
            </w:pPr>
            <w:r w:rsidRPr="00CF4751">
              <w:rPr>
                <w:bCs/>
                <w:sz w:val="18"/>
                <w:szCs w:val="18"/>
              </w:rPr>
              <w:t>MassHealth Specific Measure Calculation Rules</w:t>
            </w:r>
            <w:r w:rsidR="004E736C">
              <w:rPr>
                <w:bCs/>
                <w:sz w:val="18"/>
                <w:szCs w:val="18"/>
              </w:rPr>
              <w:t xml:space="preserve"> --</w:t>
            </w:r>
            <w:r w:rsidRPr="00CF4751">
              <w:rPr>
                <w:bCs/>
                <w:sz w:val="18"/>
                <w:szCs w:val="18"/>
              </w:rPr>
              <w:t xml:space="preserve"> </w:t>
            </w:r>
            <w:r w:rsidRPr="00CF4751">
              <w:rPr>
                <w:sz w:val="18"/>
                <w:szCs w:val="18"/>
              </w:rPr>
              <w:t>removed data elements</w:t>
            </w:r>
          </w:p>
        </w:tc>
        <w:tc>
          <w:tcPr>
            <w:tcW w:w="412" w:type="pct"/>
            <w:tcBorders>
              <w:top w:val="nil"/>
              <w:bottom w:val="nil"/>
            </w:tcBorders>
          </w:tcPr>
          <w:p w:rsidR="00CF4751" w:rsidRPr="008F4189" w:rsidRDefault="00CF4751" w:rsidP="00FC385A">
            <w:pPr>
              <w:jc w:val="center"/>
              <w:rPr>
                <w:bCs/>
                <w:sz w:val="20"/>
                <w:szCs w:val="20"/>
              </w:rPr>
            </w:pPr>
            <w:r w:rsidRPr="008F4189">
              <w:rPr>
                <w:bCs/>
                <w:sz w:val="20"/>
                <w:szCs w:val="20"/>
              </w:rPr>
              <w:t>X</w:t>
            </w:r>
          </w:p>
        </w:tc>
        <w:tc>
          <w:tcPr>
            <w:tcW w:w="412" w:type="pct"/>
            <w:tcBorders>
              <w:top w:val="nil"/>
              <w:bottom w:val="nil"/>
              <w:right w:val="nil"/>
            </w:tcBorders>
          </w:tcPr>
          <w:p w:rsidR="00CF4751" w:rsidRPr="008F4189" w:rsidRDefault="00CF4751" w:rsidP="00FC385A">
            <w:pPr>
              <w:ind w:left="54"/>
              <w:jc w:val="center"/>
              <w:rPr>
                <w:bCs/>
                <w:sz w:val="20"/>
                <w:szCs w:val="20"/>
              </w:rPr>
            </w:pPr>
          </w:p>
        </w:tc>
        <w:tc>
          <w:tcPr>
            <w:tcW w:w="411" w:type="pct"/>
            <w:tcBorders>
              <w:top w:val="nil"/>
              <w:bottom w:val="nil"/>
              <w:right w:val="single" w:sz="4" w:space="0" w:color="auto"/>
            </w:tcBorders>
          </w:tcPr>
          <w:p w:rsidR="00CF4751" w:rsidRPr="008F4189" w:rsidRDefault="00CF4751" w:rsidP="005E168A">
            <w:pPr>
              <w:jc w:val="center"/>
              <w:rPr>
                <w:bCs/>
                <w:sz w:val="20"/>
                <w:szCs w:val="20"/>
              </w:rPr>
            </w:pPr>
          </w:p>
        </w:tc>
      </w:tr>
      <w:tr w:rsidR="00CF4751" w:rsidRPr="006E5A59" w:rsidTr="00D56320">
        <w:tc>
          <w:tcPr>
            <w:tcW w:w="333" w:type="pct"/>
            <w:tcBorders>
              <w:top w:val="nil"/>
              <w:left w:val="nil"/>
              <w:bottom w:val="single" w:sz="4" w:space="0" w:color="auto"/>
            </w:tcBorders>
          </w:tcPr>
          <w:p w:rsidR="00CF4751" w:rsidRPr="00E8102F" w:rsidRDefault="00CF4751" w:rsidP="00CF4751">
            <w:pPr>
              <w:spacing w:line="276" w:lineRule="auto"/>
              <w:contextualSpacing/>
              <w:jc w:val="center"/>
              <w:rPr>
                <w:b/>
                <w:bCs/>
                <w:sz w:val="20"/>
                <w:szCs w:val="20"/>
              </w:rPr>
            </w:pPr>
            <w:r w:rsidRPr="00E8102F">
              <w:rPr>
                <w:b/>
                <w:bCs/>
                <w:sz w:val="20"/>
                <w:szCs w:val="20"/>
              </w:rPr>
              <w:t>A-8</w:t>
            </w:r>
          </w:p>
        </w:tc>
        <w:tc>
          <w:tcPr>
            <w:tcW w:w="3432" w:type="pct"/>
            <w:tcBorders>
              <w:top w:val="nil"/>
              <w:left w:val="nil"/>
              <w:bottom w:val="single" w:sz="4" w:space="0" w:color="auto"/>
            </w:tcBorders>
            <w:shd w:val="clear" w:color="auto" w:fill="auto"/>
          </w:tcPr>
          <w:p w:rsidR="00CF4751" w:rsidRPr="00CF4751" w:rsidRDefault="00CF4751" w:rsidP="00E57CB6">
            <w:pPr>
              <w:spacing w:line="276" w:lineRule="auto"/>
              <w:contextualSpacing/>
              <w:rPr>
                <w:b/>
                <w:bCs/>
                <w:sz w:val="18"/>
                <w:szCs w:val="18"/>
              </w:rPr>
            </w:pPr>
            <w:r w:rsidRPr="00CF4751">
              <w:rPr>
                <w:bCs/>
                <w:sz w:val="18"/>
                <w:szCs w:val="18"/>
              </w:rPr>
              <w:t xml:space="preserve">MassHealth PSI-90 Claims Extraction Rules  </w:t>
            </w:r>
          </w:p>
        </w:tc>
        <w:tc>
          <w:tcPr>
            <w:tcW w:w="412" w:type="pct"/>
            <w:tcBorders>
              <w:top w:val="nil"/>
              <w:bottom w:val="single" w:sz="4" w:space="0" w:color="auto"/>
            </w:tcBorders>
          </w:tcPr>
          <w:p w:rsidR="00CF4751" w:rsidRPr="008F4189" w:rsidRDefault="00CF4751" w:rsidP="00FC385A">
            <w:pPr>
              <w:jc w:val="center"/>
              <w:rPr>
                <w:bCs/>
                <w:sz w:val="20"/>
                <w:szCs w:val="20"/>
              </w:rPr>
            </w:pPr>
          </w:p>
        </w:tc>
        <w:tc>
          <w:tcPr>
            <w:tcW w:w="412" w:type="pct"/>
            <w:tcBorders>
              <w:top w:val="nil"/>
              <w:bottom w:val="single" w:sz="4" w:space="0" w:color="auto"/>
              <w:right w:val="nil"/>
            </w:tcBorders>
          </w:tcPr>
          <w:p w:rsidR="00CF4751" w:rsidRPr="008F4189" w:rsidRDefault="00CF4751" w:rsidP="00FC385A">
            <w:pPr>
              <w:ind w:left="54"/>
              <w:jc w:val="center"/>
              <w:rPr>
                <w:bCs/>
                <w:sz w:val="20"/>
                <w:szCs w:val="20"/>
              </w:rPr>
            </w:pPr>
          </w:p>
        </w:tc>
        <w:tc>
          <w:tcPr>
            <w:tcW w:w="411" w:type="pct"/>
            <w:tcBorders>
              <w:top w:val="nil"/>
              <w:bottom w:val="single" w:sz="4" w:space="0" w:color="auto"/>
              <w:right w:val="single" w:sz="4" w:space="0" w:color="auto"/>
            </w:tcBorders>
          </w:tcPr>
          <w:p w:rsidR="00CF4751" w:rsidRPr="008F4189" w:rsidRDefault="00CF4751" w:rsidP="005E168A">
            <w:pPr>
              <w:jc w:val="center"/>
              <w:rPr>
                <w:bCs/>
                <w:sz w:val="20"/>
                <w:szCs w:val="20"/>
              </w:rPr>
            </w:pPr>
            <w:r w:rsidRPr="008F4189">
              <w:rPr>
                <w:bCs/>
                <w:sz w:val="20"/>
                <w:szCs w:val="20"/>
              </w:rPr>
              <w:t>X</w:t>
            </w:r>
          </w:p>
        </w:tc>
      </w:tr>
    </w:tbl>
    <w:p w:rsidR="007D6BFA" w:rsidRPr="006E5A59" w:rsidRDefault="007D6BFA" w:rsidP="00FC385A">
      <w:pPr>
        <w:rPr>
          <w:b/>
          <w:i/>
          <w:sz w:val="20"/>
          <w:szCs w:val="20"/>
          <w:highlight w:val="yellow"/>
          <w:u w:val="single"/>
        </w:rPr>
      </w:pPr>
    </w:p>
    <w:p w:rsidR="00D56320" w:rsidRPr="008F4189" w:rsidRDefault="00E57CB6" w:rsidP="009C10D4">
      <w:pPr>
        <w:spacing w:line="276" w:lineRule="auto"/>
        <w:rPr>
          <w:sz w:val="20"/>
          <w:szCs w:val="20"/>
        </w:rPr>
      </w:pPr>
      <w:r w:rsidRPr="008F4189">
        <w:rPr>
          <w:b/>
          <w:sz w:val="20"/>
          <w:szCs w:val="20"/>
          <w:u w:val="single"/>
        </w:rPr>
        <w:t xml:space="preserve">Table Notes: </w:t>
      </w:r>
      <w:r w:rsidRPr="008F4189">
        <w:rPr>
          <w:sz w:val="20"/>
          <w:szCs w:val="20"/>
        </w:rPr>
        <w:t xml:space="preserve"> </w:t>
      </w:r>
    </w:p>
    <w:p w:rsidR="007D6BFA" w:rsidRPr="008F4189" w:rsidRDefault="00197E84" w:rsidP="009C10D4">
      <w:pPr>
        <w:spacing w:line="276" w:lineRule="auto"/>
        <w:rPr>
          <w:sz w:val="20"/>
          <w:szCs w:val="20"/>
        </w:rPr>
      </w:pPr>
      <w:r w:rsidRPr="008F4189">
        <w:rPr>
          <w:sz w:val="20"/>
          <w:szCs w:val="20"/>
        </w:rPr>
        <w:t>The above checklist displays at-a-glance c</w:t>
      </w:r>
      <w:r w:rsidR="00E57CB6" w:rsidRPr="008F4189">
        <w:rPr>
          <w:sz w:val="20"/>
          <w:szCs w:val="20"/>
        </w:rPr>
        <w:t>hanges</w:t>
      </w:r>
      <w:r w:rsidRPr="008F4189">
        <w:rPr>
          <w:sz w:val="20"/>
          <w:szCs w:val="20"/>
        </w:rPr>
        <w:t xml:space="preserve"> as </w:t>
      </w:r>
      <w:r w:rsidR="00E57CB6" w:rsidRPr="008F4189">
        <w:rPr>
          <w:sz w:val="20"/>
          <w:szCs w:val="20"/>
        </w:rPr>
        <w:t xml:space="preserve">marked by </w:t>
      </w:r>
      <w:r w:rsidR="007C2ECD" w:rsidRPr="008F4189">
        <w:rPr>
          <w:sz w:val="20"/>
          <w:szCs w:val="20"/>
        </w:rPr>
        <w:t>(</w:t>
      </w:r>
      <w:r w:rsidR="007D6BFA" w:rsidRPr="008F4189">
        <w:rPr>
          <w:sz w:val="20"/>
          <w:szCs w:val="20"/>
        </w:rPr>
        <w:t>X</w:t>
      </w:r>
      <w:r w:rsidR="007C2ECD" w:rsidRPr="008F4189">
        <w:rPr>
          <w:sz w:val="20"/>
          <w:szCs w:val="20"/>
        </w:rPr>
        <w:t>)</w:t>
      </w:r>
      <w:r w:rsidR="007D6BFA" w:rsidRPr="008F4189">
        <w:rPr>
          <w:sz w:val="20"/>
          <w:szCs w:val="20"/>
        </w:rPr>
        <w:t xml:space="preserve"> </w:t>
      </w:r>
      <w:r w:rsidR="00E57CB6" w:rsidRPr="008F4189">
        <w:rPr>
          <w:sz w:val="20"/>
          <w:szCs w:val="20"/>
        </w:rPr>
        <w:t xml:space="preserve">under </w:t>
      </w:r>
      <w:r w:rsidRPr="008F4189">
        <w:rPr>
          <w:sz w:val="20"/>
          <w:szCs w:val="20"/>
        </w:rPr>
        <w:t xml:space="preserve">the following </w:t>
      </w:r>
      <w:r w:rsidR="007D6BFA" w:rsidRPr="008F4189">
        <w:rPr>
          <w:sz w:val="20"/>
          <w:szCs w:val="20"/>
        </w:rPr>
        <w:t>header labels</w:t>
      </w:r>
      <w:r w:rsidR="007C2ECD" w:rsidRPr="008F4189">
        <w:rPr>
          <w:sz w:val="20"/>
          <w:szCs w:val="20"/>
        </w:rPr>
        <w:t xml:space="preserve"> </w:t>
      </w:r>
      <w:r w:rsidR="007D6BFA" w:rsidRPr="008F4189">
        <w:rPr>
          <w:sz w:val="20"/>
          <w:szCs w:val="20"/>
        </w:rPr>
        <w:t xml:space="preserve"> </w:t>
      </w:r>
    </w:p>
    <w:p w:rsidR="007D6BFA" w:rsidRPr="008F4189" w:rsidRDefault="007D6BFA" w:rsidP="009C10D4">
      <w:pPr>
        <w:pStyle w:val="ListParagraph"/>
        <w:numPr>
          <w:ilvl w:val="0"/>
          <w:numId w:val="89"/>
        </w:numPr>
        <w:spacing w:line="276" w:lineRule="auto"/>
        <w:rPr>
          <w:rFonts w:ascii="Arial" w:hAnsi="Arial" w:cs="Arial"/>
          <w:sz w:val="20"/>
          <w:szCs w:val="20"/>
        </w:rPr>
      </w:pPr>
      <w:r w:rsidRPr="008F4189">
        <w:rPr>
          <w:rFonts w:ascii="Arial" w:hAnsi="Arial" w:cs="Arial"/>
          <w:sz w:val="20"/>
          <w:szCs w:val="20"/>
        </w:rPr>
        <w:t>Update (delete, correct, or modify text information</w:t>
      </w:r>
      <w:r w:rsidR="001B05C9" w:rsidRPr="008F4189">
        <w:rPr>
          <w:rFonts w:ascii="Arial" w:hAnsi="Arial" w:cs="Arial"/>
          <w:sz w:val="20"/>
          <w:szCs w:val="20"/>
        </w:rPr>
        <w:t xml:space="preserve"> </w:t>
      </w:r>
      <w:r w:rsidR="005E168A" w:rsidRPr="008F4189">
        <w:rPr>
          <w:rFonts w:ascii="Arial" w:hAnsi="Arial" w:cs="Arial"/>
          <w:sz w:val="20"/>
          <w:szCs w:val="20"/>
        </w:rPr>
        <w:t xml:space="preserve">in prior version </w:t>
      </w:r>
      <w:r w:rsidR="001B05C9" w:rsidRPr="008F4189">
        <w:rPr>
          <w:rFonts w:ascii="Arial" w:hAnsi="Arial" w:cs="Arial"/>
          <w:sz w:val="20"/>
          <w:szCs w:val="20"/>
        </w:rPr>
        <w:t xml:space="preserve">shown in </w:t>
      </w:r>
      <w:r w:rsidR="001B05C9" w:rsidRPr="008F4189">
        <w:rPr>
          <w:rFonts w:ascii="Arial" w:hAnsi="Arial" w:cs="Arial"/>
          <w:i/>
          <w:sz w:val="20"/>
          <w:szCs w:val="20"/>
          <w:u w:val="single"/>
        </w:rPr>
        <w:t>underline</w:t>
      </w:r>
      <w:r w:rsidR="005E168A" w:rsidRPr="008F4189">
        <w:rPr>
          <w:rFonts w:ascii="Arial" w:hAnsi="Arial" w:cs="Arial"/>
          <w:i/>
          <w:sz w:val="20"/>
          <w:szCs w:val="20"/>
          <w:u w:val="single"/>
        </w:rPr>
        <w:t>d italic font</w:t>
      </w:r>
      <w:r w:rsidR="00E92EF2">
        <w:rPr>
          <w:rFonts w:ascii="Arial" w:hAnsi="Arial" w:cs="Arial"/>
          <w:sz w:val="20"/>
          <w:szCs w:val="20"/>
        </w:rPr>
        <w:t>)</w:t>
      </w:r>
    </w:p>
    <w:p w:rsidR="007D6BFA" w:rsidRPr="008F4189" w:rsidRDefault="007D6BFA" w:rsidP="009C10D4">
      <w:pPr>
        <w:pStyle w:val="ListParagraph"/>
        <w:numPr>
          <w:ilvl w:val="0"/>
          <w:numId w:val="89"/>
        </w:numPr>
        <w:spacing w:line="276" w:lineRule="auto"/>
        <w:rPr>
          <w:rFonts w:ascii="Arial" w:hAnsi="Arial" w:cs="Arial"/>
          <w:sz w:val="20"/>
          <w:szCs w:val="20"/>
        </w:rPr>
      </w:pPr>
      <w:r w:rsidRPr="008F4189">
        <w:rPr>
          <w:rFonts w:ascii="Arial" w:hAnsi="Arial" w:cs="Arial"/>
          <w:sz w:val="20"/>
          <w:szCs w:val="20"/>
        </w:rPr>
        <w:t xml:space="preserve">Clarify </w:t>
      </w:r>
      <w:r w:rsidR="007C2ECD" w:rsidRPr="008F4189">
        <w:rPr>
          <w:rFonts w:ascii="Arial" w:hAnsi="Arial" w:cs="Arial"/>
          <w:sz w:val="20"/>
          <w:szCs w:val="20"/>
        </w:rPr>
        <w:t xml:space="preserve"> </w:t>
      </w:r>
      <w:r w:rsidRPr="008F4189">
        <w:rPr>
          <w:rFonts w:ascii="Arial" w:hAnsi="Arial" w:cs="Arial"/>
          <w:sz w:val="20"/>
          <w:szCs w:val="20"/>
        </w:rPr>
        <w:t>(modif</w:t>
      </w:r>
      <w:r w:rsidR="007C2ECD" w:rsidRPr="008F4189">
        <w:rPr>
          <w:rFonts w:ascii="Arial" w:hAnsi="Arial" w:cs="Arial"/>
          <w:sz w:val="20"/>
          <w:szCs w:val="20"/>
        </w:rPr>
        <w:t xml:space="preserve">ication of </w:t>
      </w:r>
      <w:r w:rsidRPr="008F4189">
        <w:rPr>
          <w:rFonts w:ascii="Arial" w:hAnsi="Arial" w:cs="Arial"/>
          <w:sz w:val="20"/>
          <w:szCs w:val="20"/>
        </w:rPr>
        <w:t xml:space="preserve">text to make clearer) </w:t>
      </w:r>
    </w:p>
    <w:p w:rsidR="00E57CB6" w:rsidRPr="008F4189" w:rsidRDefault="00E57CB6" w:rsidP="009C10D4">
      <w:pPr>
        <w:pStyle w:val="ListParagraph"/>
        <w:numPr>
          <w:ilvl w:val="0"/>
          <w:numId w:val="89"/>
        </w:numPr>
        <w:spacing w:line="276" w:lineRule="auto"/>
        <w:rPr>
          <w:rFonts w:ascii="Arial" w:hAnsi="Arial" w:cs="Arial"/>
          <w:sz w:val="20"/>
          <w:szCs w:val="20"/>
        </w:rPr>
      </w:pPr>
      <w:r w:rsidRPr="008F4189">
        <w:rPr>
          <w:rFonts w:ascii="Arial" w:hAnsi="Arial" w:cs="Arial"/>
          <w:sz w:val="20"/>
          <w:szCs w:val="20"/>
        </w:rPr>
        <w:t xml:space="preserve">New     (insert new information not </w:t>
      </w:r>
      <w:r w:rsidR="005E168A" w:rsidRPr="008F4189">
        <w:rPr>
          <w:rFonts w:ascii="Arial" w:hAnsi="Arial" w:cs="Arial"/>
          <w:sz w:val="20"/>
          <w:szCs w:val="20"/>
        </w:rPr>
        <w:t xml:space="preserve">published </w:t>
      </w:r>
      <w:r w:rsidRPr="008F4189">
        <w:rPr>
          <w:rFonts w:ascii="Arial" w:hAnsi="Arial" w:cs="Arial"/>
          <w:sz w:val="20"/>
          <w:szCs w:val="20"/>
        </w:rPr>
        <w:t xml:space="preserve">in prior </w:t>
      </w:r>
      <w:r w:rsidR="005E168A" w:rsidRPr="008F4189">
        <w:rPr>
          <w:rFonts w:ascii="Arial" w:hAnsi="Arial" w:cs="Arial"/>
          <w:sz w:val="20"/>
          <w:szCs w:val="20"/>
        </w:rPr>
        <w:t>version</w:t>
      </w:r>
      <w:r w:rsidRPr="008F4189">
        <w:rPr>
          <w:rFonts w:ascii="Arial" w:hAnsi="Arial" w:cs="Arial"/>
          <w:sz w:val="20"/>
          <w:szCs w:val="20"/>
        </w:rPr>
        <w:t xml:space="preserve">)   </w:t>
      </w:r>
    </w:p>
    <w:p w:rsidR="007D6BFA" w:rsidRPr="008F4189" w:rsidRDefault="007D6BFA" w:rsidP="009C10D4">
      <w:pPr>
        <w:pStyle w:val="ListParagraph"/>
        <w:numPr>
          <w:ilvl w:val="0"/>
          <w:numId w:val="89"/>
        </w:numPr>
        <w:spacing w:after="0" w:line="276" w:lineRule="auto"/>
        <w:rPr>
          <w:rFonts w:ascii="Arial" w:hAnsi="Arial" w:cs="Arial"/>
          <w:sz w:val="20"/>
          <w:szCs w:val="20"/>
        </w:rPr>
      </w:pPr>
      <w:r w:rsidRPr="008F4189">
        <w:rPr>
          <w:rFonts w:ascii="Arial" w:hAnsi="Arial" w:cs="Arial"/>
          <w:sz w:val="20"/>
          <w:szCs w:val="20"/>
        </w:rPr>
        <w:t xml:space="preserve">Blank  </w:t>
      </w:r>
      <w:r w:rsidR="007C2ECD" w:rsidRPr="008F4189">
        <w:rPr>
          <w:rFonts w:ascii="Arial" w:hAnsi="Arial" w:cs="Arial"/>
          <w:sz w:val="20"/>
          <w:szCs w:val="20"/>
        </w:rPr>
        <w:t xml:space="preserve"> </w:t>
      </w:r>
      <w:r w:rsidRPr="008F4189">
        <w:rPr>
          <w:rFonts w:ascii="Arial" w:hAnsi="Arial" w:cs="Arial"/>
          <w:sz w:val="20"/>
          <w:szCs w:val="20"/>
        </w:rPr>
        <w:t xml:space="preserve">(no change made </w:t>
      </w:r>
      <w:r w:rsidR="007C2ECD" w:rsidRPr="008F4189">
        <w:rPr>
          <w:rFonts w:ascii="Arial" w:hAnsi="Arial" w:cs="Arial"/>
          <w:sz w:val="20"/>
          <w:szCs w:val="20"/>
        </w:rPr>
        <w:t>in prior version</w:t>
      </w:r>
      <w:r w:rsidRPr="008F4189">
        <w:rPr>
          <w:rFonts w:ascii="Arial" w:hAnsi="Arial" w:cs="Arial"/>
          <w:sz w:val="20"/>
          <w:szCs w:val="20"/>
        </w:rPr>
        <w:t xml:space="preserve">)   </w:t>
      </w:r>
    </w:p>
    <w:p w:rsidR="005E168A" w:rsidRPr="005E168A" w:rsidRDefault="005E168A" w:rsidP="005E168A">
      <w:pPr>
        <w:spacing w:line="276" w:lineRule="auto"/>
        <w:rPr>
          <w:sz w:val="20"/>
          <w:szCs w:val="20"/>
          <w:highlight w:val="yellow"/>
        </w:rPr>
      </w:pPr>
    </w:p>
    <w:p w:rsidR="00461B76" w:rsidRPr="00E57CB6" w:rsidRDefault="00461B76" w:rsidP="00461B76">
      <w:pPr>
        <w:rPr>
          <w:bCs/>
          <w:strike/>
          <w:color w:val="FF0000"/>
          <w:sz w:val="20"/>
          <w:szCs w:val="20"/>
        </w:rPr>
      </w:pPr>
    </w:p>
    <w:p w:rsidR="00461B76" w:rsidRDefault="00461B76" w:rsidP="00461B76">
      <w:pPr>
        <w:rPr>
          <w:bCs/>
          <w:strike/>
          <w:sz w:val="20"/>
          <w:szCs w:val="20"/>
        </w:rPr>
      </w:pPr>
    </w:p>
    <w:p w:rsidR="00461B76" w:rsidRDefault="00461B76" w:rsidP="00461B76">
      <w:pPr>
        <w:rPr>
          <w:bCs/>
          <w:strike/>
          <w:sz w:val="20"/>
          <w:szCs w:val="20"/>
        </w:rPr>
      </w:pPr>
    </w:p>
    <w:p w:rsidR="00461B76" w:rsidRDefault="00461B76" w:rsidP="00461B76">
      <w:pPr>
        <w:rPr>
          <w:bCs/>
          <w:strike/>
          <w:sz w:val="20"/>
          <w:szCs w:val="20"/>
        </w:rPr>
        <w:sectPr w:rsidR="00461B76" w:rsidSect="00794661">
          <w:headerReference w:type="even" r:id="rId15"/>
          <w:headerReference w:type="default" r:id="rId16"/>
          <w:headerReference w:type="first" r:id="rId17"/>
          <w:pgSz w:w="12240" w:h="15840"/>
          <w:pgMar w:top="720" w:right="864" w:bottom="720" w:left="1152" w:header="446" w:footer="475" w:gutter="0"/>
          <w:pgNumType w:fmt="lowerRoman" w:start="1"/>
          <w:cols w:space="720"/>
          <w:docGrid w:linePitch="360"/>
        </w:sectPr>
      </w:pPr>
    </w:p>
    <w:tbl>
      <w:tblPr>
        <w:tblStyle w:val="TableGrid"/>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0000FF"/>
        <w:tblLook w:val="04A0" w:firstRow="1" w:lastRow="0" w:firstColumn="1" w:lastColumn="0" w:noHBand="0" w:noVBand="1"/>
      </w:tblPr>
      <w:tblGrid>
        <w:gridCol w:w="10296"/>
      </w:tblGrid>
      <w:tr w:rsidR="00FB4C47" w:rsidTr="00B30330">
        <w:tc>
          <w:tcPr>
            <w:tcW w:w="10296" w:type="dxa"/>
            <w:shd w:val="clear" w:color="auto" w:fill="0000FF"/>
          </w:tcPr>
          <w:p w:rsidR="00FB4C47" w:rsidRPr="00301548" w:rsidRDefault="00693580" w:rsidP="009423D6">
            <w:pPr>
              <w:jc w:val="center"/>
              <w:rPr>
                <w:b/>
                <w:sz w:val="28"/>
                <w:szCs w:val="28"/>
              </w:rPr>
            </w:pPr>
            <w:r w:rsidRPr="00301548">
              <w:rPr>
                <w:bCs/>
                <w:sz w:val="18"/>
                <w:szCs w:val="18"/>
              </w:rPr>
              <w:lastRenderedPageBreak/>
              <w:t xml:space="preserve"> </w:t>
            </w:r>
            <w:r w:rsidR="003F4DC6" w:rsidRPr="00301548">
              <w:rPr>
                <w:bCs/>
                <w:sz w:val="18"/>
                <w:szCs w:val="18"/>
              </w:rPr>
              <w:t xml:space="preserve">  </w:t>
            </w:r>
            <w:r w:rsidR="00FB4C47" w:rsidRPr="00301548">
              <w:rPr>
                <w:b/>
                <w:sz w:val="28"/>
                <w:szCs w:val="28"/>
              </w:rPr>
              <w:t>Section 1. Introduction</w:t>
            </w:r>
            <w:r w:rsidR="00425A98" w:rsidRPr="00301548">
              <w:rPr>
                <w:b/>
                <w:sz w:val="28"/>
                <w:szCs w:val="28"/>
              </w:rPr>
              <w:t xml:space="preserve"> to the Manual</w:t>
            </w:r>
          </w:p>
        </w:tc>
      </w:tr>
    </w:tbl>
    <w:p w:rsidR="00FB4C47" w:rsidRDefault="00FB4C47">
      <w:pPr>
        <w:rPr>
          <w:sz w:val="20"/>
          <w:szCs w:val="20"/>
        </w:rPr>
      </w:pPr>
    </w:p>
    <w:p w:rsidR="000C2BF1" w:rsidRPr="00D1057F" w:rsidRDefault="000C2BF1" w:rsidP="00DB5A8F">
      <w:pPr>
        <w:jc w:val="both"/>
        <w:rPr>
          <w:bCs/>
          <w:sz w:val="20"/>
          <w:szCs w:val="20"/>
        </w:rPr>
      </w:pPr>
      <w:r w:rsidRPr="00D1057F">
        <w:rPr>
          <w:sz w:val="20"/>
          <w:szCs w:val="20"/>
        </w:rPr>
        <w:t xml:space="preserve">The Massachusetts Executive Office of Health and Human Services (EOHHS) </w:t>
      </w:r>
      <w:r w:rsidR="003458A6" w:rsidRPr="00D1057F">
        <w:rPr>
          <w:sz w:val="20"/>
          <w:szCs w:val="20"/>
        </w:rPr>
        <w:t>p</w:t>
      </w:r>
      <w:r w:rsidR="00E25AE7" w:rsidRPr="00D1057F">
        <w:rPr>
          <w:sz w:val="20"/>
          <w:szCs w:val="20"/>
        </w:rPr>
        <w:t xml:space="preserve">ublishes </w:t>
      </w:r>
      <w:r w:rsidR="003458A6" w:rsidRPr="00D1057F">
        <w:rPr>
          <w:sz w:val="20"/>
          <w:szCs w:val="20"/>
        </w:rPr>
        <w:t xml:space="preserve">this technical specifications </w:t>
      </w:r>
      <w:r w:rsidR="00F951F1" w:rsidRPr="00D1057F">
        <w:rPr>
          <w:sz w:val="20"/>
          <w:szCs w:val="20"/>
        </w:rPr>
        <w:t>manual</w:t>
      </w:r>
      <w:r w:rsidR="004B559E" w:rsidRPr="00D1057F">
        <w:rPr>
          <w:sz w:val="20"/>
          <w:szCs w:val="20"/>
        </w:rPr>
        <w:t>,</w:t>
      </w:r>
      <w:r w:rsidR="00F951F1" w:rsidRPr="00D1057F">
        <w:rPr>
          <w:sz w:val="20"/>
          <w:szCs w:val="20"/>
        </w:rPr>
        <w:t xml:space="preserve"> </w:t>
      </w:r>
      <w:r w:rsidRPr="00D1057F">
        <w:rPr>
          <w:sz w:val="20"/>
          <w:szCs w:val="20"/>
        </w:rPr>
        <w:t xml:space="preserve">as a supplement to </w:t>
      </w:r>
      <w:r w:rsidR="00222C83" w:rsidRPr="00D1057F">
        <w:rPr>
          <w:sz w:val="20"/>
          <w:szCs w:val="20"/>
        </w:rPr>
        <w:t xml:space="preserve">the Medicaid </w:t>
      </w:r>
      <w:r w:rsidRPr="00D1057F">
        <w:rPr>
          <w:sz w:val="20"/>
          <w:szCs w:val="20"/>
        </w:rPr>
        <w:t xml:space="preserve">Acute Hospital </w:t>
      </w:r>
      <w:r w:rsidR="00924B73" w:rsidRPr="00D1057F">
        <w:rPr>
          <w:sz w:val="20"/>
          <w:szCs w:val="20"/>
        </w:rPr>
        <w:t>R</w:t>
      </w:r>
      <w:r w:rsidR="00BB6CA1" w:rsidRPr="00D1057F">
        <w:rPr>
          <w:sz w:val="20"/>
          <w:szCs w:val="20"/>
        </w:rPr>
        <w:t>equest for Application (R</w:t>
      </w:r>
      <w:r w:rsidR="00924B73" w:rsidRPr="00D1057F">
        <w:rPr>
          <w:sz w:val="20"/>
          <w:szCs w:val="20"/>
        </w:rPr>
        <w:t>FA</w:t>
      </w:r>
      <w:r w:rsidR="00BB6CA1" w:rsidRPr="00D1057F">
        <w:rPr>
          <w:sz w:val="20"/>
          <w:szCs w:val="20"/>
        </w:rPr>
        <w:t>)</w:t>
      </w:r>
      <w:r w:rsidR="00924B73" w:rsidRPr="00D1057F">
        <w:rPr>
          <w:sz w:val="20"/>
          <w:szCs w:val="20"/>
        </w:rPr>
        <w:t xml:space="preserve"> </w:t>
      </w:r>
      <w:r w:rsidR="003966CC" w:rsidRPr="00D1057F">
        <w:rPr>
          <w:sz w:val="20"/>
          <w:szCs w:val="20"/>
        </w:rPr>
        <w:t>c</w:t>
      </w:r>
      <w:r w:rsidRPr="00D1057F">
        <w:rPr>
          <w:sz w:val="20"/>
          <w:szCs w:val="20"/>
        </w:rPr>
        <w:t>ontract</w:t>
      </w:r>
      <w:r w:rsidR="00676E90" w:rsidRPr="00D1057F">
        <w:rPr>
          <w:sz w:val="20"/>
          <w:szCs w:val="20"/>
        </w:rPr>
        <w:t xml:space="preserve">, for hospitals participating in the </w:t>
      </w:r>
      <w:r w:rsidR="00F951F1" w:rsidRPr="00D1057F">
        <w:rPr>
          <w:sz w:val="20"/>
          <w:szCs w:val="20"/>
        </w:rPr>
        <w:t xml:space="preserve">MassHealth </w:t>
      </w:r>
      <w:r w:rsidR="00DC6856" w:rsidRPr="00D1057F">
        <w:rPr>
          <w:sz w:val="20"/>
          <w:szCs w:val="20"/>
        </w:rPr>
        <w:t xml:space="preserve">Hospital </w:t>
      </w:r>
      <w:r w:rsidR="004B559E" w:rsidRPr="00D1057F">
        <w:rPr>
          <w:sz w:val="20"/>
          <w:szCs w:val="20"/>
        </w:rPr>
        <w:t>Pay-for-Performance (P4P)</w:t>
      </w:r>
      <w:r w:rsidR="00845C3C" w:rsidRPr="00D1057F">
        <w:rPr>
          <w:sz w:val="20"/>
          <w:szCs w:val="20"/>
        </w:rPr>
        <w:t xml:space="preserve"> </w:t>
      </w:r>
      <w:r w:rsidR="00DC6856" w:rsidRPr="00D1057F">
        <w:rPr>
          <w:sz w:val="20"/>
          <w:szCs w:val="20"/>
        </w:rPr>
        <w:t>Program</w:t>
      </w:r>
      <w:r w:rsidR="00674E4E" w:rsidRPr="00D1057F">
        <w:rPr>
          <w:sz w:val="20"/>
          <w:szCs w:val="20"/>
        </w:rPr>
        <w:t>.</w:t>
      </w:r>
      <w:r w:rsidR="00676E90" w:rsidRPr="00D1057F">
        <w:rPr>
          <w:sz w:val="20"/>
          <w:szCs w:val="20"/>
        </w:rPr>
        <w:t xml:space="preserve"> </w:t>
      </w:r>
    </w:p>
    <w:p w:rsidR="003966CC" w:rsidRPr="00EA1519" w:rsidRDefault="003966CC" w:rsidP="00EA1519">
      <w:pPr>
        <w:jc w:val="both"/>
        <w:rPr>
          <w:color w:val="FF0000"/>
          <w:spacing w:val="-2"/>
          <w:sz w:val="20"/>
          <w:szCs w:val="20"/>
        </w:rPr>
      </w:pPr>
    </w:p>
    <w:p w:rsidR="000C2BF1" w:rsidRDefault="00900177" w:rsidP="008916BC">
      <w:pPr>
        <w:pStyle w:val="ListParagraph"/>
        <w:numPr>
          <w:ilvl w:val="0"/>
          <w:numId w:val="92"/>
        </w:numPr>
        <w:spacing w:line="240" w:lineRule="auto"/>
        <w:jc w:val="both"/>
        <w:rPr>
          <w:rFonts w:ascii="Arial" w:hAnsi="Arial" w:cs="Arial"/>
          <w:b/>
          <w:bCs/>
          <w:sz w:val="20"/>
          <w:szCs w:val="20"/>
        </w:rPr>
      </w:pPr>
      <w:r w:rsidRPr="00EA1519">
        <w:rPr>
          <w:rFonts w:ascii="Arial" w:hAnsi="Arial" w:cs="Arial"/>
          <w:b/>
          <w:bCs/>
          <w:sz w:val="20"/>
          <w:szCs w:val="20"/>
        </w:rPr>
        <w:t xml:space="preserve">Purpose of </w:t>
      </w:r>
      <w:r w:rsidR="000C2BF1" w:rsidRPr="00EA1519">
        <w:rPr>
          <w:rFonts w:ascii="Arial" w:hAnsi="Arial" w:cs="Arial"/>
          <w:b/>
          <w:bCs/>
          <w:sz w:val="20"/>
          <w:szCs w:val="20"/>
        </w:rPr>
        <w:t>Manual</w:t>
      </w:r>
    </w:p>
    <w:p w:rsidR="00D867EA" w:rsidRDefault="009D4A3A" w:rsidP="00D867EA">
      <w:pPr>
        <w:jc w:val="both"/>
        <w:rPr>
          <w:sz w:val="20"/>
          <w:szCs w:val="20"/>
        </w:rPr>
      </w:pPr>
      <w:r w:rsidRPr="00D1057F">
        <w:rPr>
          <w:sz w:val="20"/>
          <w:szCs w:val="20"/>
        </w:rPr>
        <w:t>This EOHHS Technical Specifications Manual for Acute Hospital Quality Measures</w:t>
      </w:r>
      <w:r w:rsidRPr="00D1057F">
        <w:rPr>
          <w:b/>
          <w:i/>
          <w:sz w:val="20"/>
          <w:szCs w:val="20"/>
        </w:rPr>
        <w:t xml:space="preserve"> </w:t>
      </w:r>
      <w:r w:rsidRPr="00D1057F">
        <w:rPr>
          <w:sz w:val="20"/>
          <w:szCs w:val="20"/>
        </w:rPr>
        <w:t xml:space="preserve">(EOHHS Manual) contains comprehensive instructions to assist hospitals with implementation of all </w:t>
      </w:r>
      <w:r w:rsidRPr="00D1057F">
        <w:rPr>
          <w:spacing w:val="-2"/>
          <w:sz w:val="20"/>
          <w:szCs w:val="20"/>
        </w:rPr>
        <w:t>MassHealth hospital performance measures</w:t>
      </w:r>
      <w:r w:rsidRPr="00D1057F">
        <w:rPr>
          <w:sz w:val="20"/>
          <w:szCs w:val="20"/>
        </w:rPr>
        <w:t xml:space="preserve"> reporting and requirements. </w:t>
      </w:r>
      <w:r w:rsidR="00D867EA">
        <w:rPr>
          <w:sz w:val="20"/>
          <w:szCs w:val="20"/>
        </w:rPr>
        <w:t xml:space="preserve"> </w:t>
      </w:r>
    </w:p>
    <w:p w:rsidR="00D867EA" w:rsidRDefault="00D867EA" w:rsidP="00D867EA">
      <w:pPr>
        <w:jc w:val="both"/>
        <w:rPr>
          <w:sz w:val="20"/>
          <w:szCs w:val="20"/>
        </w:rPr>
      </w:pPr>
    </w:p>
    <w:p w:rsidR="00D867EA" w:rsidRPr="007E2DFE" w:rsidRDefault="00D867EA" w:rsidP="00D867EA">
      <w:pPr>
        <w:jc w:val="both"/>
        <w:rPr>
          <w:sz w:val="20"/>
          <w:szCs w:val="20"/>
        </w:rPr>
      </w:pPr>
      <w:r w:rsidRPr="007E2DFE">
        <w:rPr>
          <w:sz w:val="20"/>
          <w:szCs w:val="20"/>
        </w:rPr>
        <w:t xml:space="preserve">This </w:t>
      </w:r>
      <w:r>
        <w:rPr>
          <w:sz w:val="20"/>
          <w:szCs w:val="20"/>
        </w:rPr>
        <w:t xml:space="preserve">EOHHS </w:t>
      </w:r>
      <w:r w:rsidRPr="007E2DFE">
        <w:rPr>
          <w:sz w:val="20"/>
          <w:szCs w:val="20"/>
        </w:rPr>
        <w:t xml:space="preserve">manual </w:t>
      </w:r>
      <w:r>
        <w:rPr>
          <w:sz w:val="20"/>
          <w:szCs w:val="20"/>
        </w:rPr>
        <w:t>content has been substantively revised and reorganized as follows</w:t>
      </w:r>
      <w:r w:rsidRPr="007E2DFE">
        <w:rPr>
          <w:sz w:val="20"/>
          <w:szCs w:val="20"/>
        </w:rPr>
        <w:t xml:space="preserve"> </w:t>
      </w:r>
    </w:p>
    <w:p w:rsidR="00D867EA" w:rsidRPr="007E2DFE" w:rsidRDefault="00D867EA" w:rsidP="00D867EA">
      <w:pPr>
        <w:spacing w:line="120" w:lineRule="auto"/>
        <w:jc w:val="both"/>
        <w:rPr>
          <w:bCs/>
          <w:sz w:val="20"/>
          <w:szCs w:val="20"/>
        </w:rPr>
      </w:pPr>
    </w:p>
    <w:p w:rsidR="00D867EA" w:rsidRPr="00A35AA1" w:rsidRDefault="00D867EA" w:rsidP="008916BC">
      <w:pPr>
        <w:numPr>
          <w:ilvl w:val="0"/>
          <w:numId w:val="94"/>
        </w:numPr>
        <w:spacing w:line="276" w:lineRule="auto"/>
        <w:rPr>
          <w:bCs/>
          <w:sz w:val="20"/>
          <w:szCs w:val="20"/>
        </w:rPr>
      </w:pPr>
      <w:r w:rsidRPr="00693580">
        <w:rPr>
          <w:bCs/>
          <w:sz w:val="20"/>
          <w:szCs w:val="20"/>
        </w:rPr>
        <w:t xml:space="preserve">Section 1: </w:t>
      </w:r>
      <w:r>
        <w:rPr>
          <w:bCs/>
          <w:sz w:val="20"/>
          <w:szCs w:val="20"/>
        </w:rPr>
        <w:t xml:space="preserve">Summary of changes to program measurement </w:t>
      </w:r>
      <w:r w:rsidR="00661DE9">
        <w:rPr>
          <w:bCs/>
          <w:sz w:val="20"/>
          <w:szCs w:val="20"/>
        </w:rPr>
        <w:t>and reporting requirements</w:t>
      </w:r>
    </w:p>
    <w:p w:rsidR="00D867EA" w:rsidRPr="000F4129" w:rsidRDefault="00D867EA" w:rsidP="008916BC">
      <w:pPr>
        <w:numPr>
          <w:ilvl w:val="0"/>
          <w:numId w:val="94"/>
        </w:numPr>
        <w:spacing w:line="276" w:lineRule="auto"/>
        <w:rPr>
          <w:bCs/>
          <w:sz w:val="20"/>
          <w:szCs w:val="20"/>
        </w:rPr>
      </w:pPr>
      <w:r w:rsidRPr="000F4129">
        <w:rPr>
          <w:bCs/>
          <w:sz w:val="20"/>
          <w:szCs w:val="20"/>
        </w:rPr>
        <w:t xml:space="preserve">Section 2: </w:t>
      </w:r>
      <w:r w:rsidR="000F4129" w:rsidRPr="000F4129">
        <w:rPr>
          <w:bCs/>
          <w:i/>
          <w:sz w:val="20"/>
          <w:szCs w:val="20"/>
        </w:rPr>
        <w:t xml:space="preserve">Data </w:t>
      </w:r>
      <w:r w:rsidRPr="000F4129">
        <w:rPr>
          <w:bCs/>
          <w:i/>
          <w:sz w:val="20"/>
          <w:szCs w:val="20"/>
        </w:rPr>
        <w:t xml:space="preserve">collection </w:t>
      </w:r>
      <w:r w:rsidRPr="000F4129">
        <w:rPr>
          <w:bCs/>
          <w:sz w:val="20"/>
          <w:szCs w:val="20"/>
        </w:rPr>
        <w:t>standar</w:t>
      </w:r>
      <w:r w:rsidR="000F4129">
        <w:rPr>
          <w:bCs/>
          <w:sz w:val="20"/>
          <w:szCs w:val="20"/>
        </w:rPr>
        <w:t xml:space="preserve">ds and guidelines that apply to </w:t>
      </w:r>
      <w:r w:rsidR="000F4129" w:rsidRPr="000F4129">
        <w:rPr>
          <w:bCs/>
          <w:i/>
          <w:sz w:val="20"/>
          <w:szCs w:val="20"/>
          <w:u w:val="single"/>
        </w:rPr>
        <w:t>process</w:t>
      </w:r>
      <w:r w:rsidR="000F4129">
        <w:rPr>
          <w:bCs/>
          <w:sz w:val="20"/>
          <w:szCs w:val="20"/>
        </w:rPr>
        <w:t xml:space="preserve"> </w:t>
      </w:r>
      <w:r w:rsidR="007F65E9">
        <w:rPr>
          <w:bCs/>
          <w:sz w:val="20"/>
          <w:szCs w:val="20"/>
        </w:rPr>
        <w:t>measures reporting</w:t>
      </w:r>
    </w:p>
    <w:p w:rsidR="00D867EA" w:rsidRPr="00661DE9" w:rsidRDefault="00D867EA" w:rsidP="008916BC">
      <w:pPr>
        <w:numPr>
          <w:ilvl w:val="0"/>
          <w:numId w:val="94"/>
        </w:numPr>
        <w:spacing w:line="276" w:lineRule="auto"/>
        <w:rPr>
          <w:bCs/>
          <w:sz w:val="20"/>
          <w:szCs w:val="20"/>
        </w:rPr>
      </w:pPr>
      <w:r w:rsidRPr="00CF3A45">
        <w:rPr>
          <w:bCs/>
          <w:sz w:val="20"/>
          <w:szCs w:val="20"/>
          <w:u w:val="single"/>
        </w:rPr>
        <w:t>Section 3:</w:t>
      </w:r>
      <w:r w:rsidR="00661DE9" w:rsidRPr="00CF3A45">
        <w:rPr>
          <w:bCs/>
          <w:sz w:val="20"/>
          <w:szCs w:val="20"/>
          <w:u w:val="single"/>
        </w:rPr>
        <w:t xml:space="preserve"> </w:t>
      </w:r>
      <w:r w:rsidR="00661DE9" w:rsidRPr="00CF3A45">
        <w:rPr>
          <w:bCs/>
          <w:i/>
          <w:sz w:val="20"/>
          <w:szCs w:val="20"/>
          <w:u w:val="single"/>
        </w:rPr>
        <w:t xml:space="preserve">MassHealth </w:t>
      </w:r>
      <w:r w:rsidR="00DE4E22">
        <w:rPr>
          <w:bCs/>
          <w:i/>
          <w:sz w:val="20"/>
          <w:szCs w:val="20"/>
          <w:u w:val="single"/>
        </w:rPr>
        <w:t>clinical p</w:t>
      </w:r>
      <w:r w:rsidR="00CF3A45" w:rsidRPr="00CF3A45">
        <w:rPr>
          <w:bCs/>
          <w:i/>
          <w:sz w:val="20"/>
          <w:szCs w:val="20"/>
          <w:u w:val="single"/>
        </w:rPr>
        <w:t>rocess</w:t>
      </w:r>
      <w:r w:rsidR="00DE4E22">
        <w:rPr>
          <w:bCs/>
          <w:i/>
          <w:sz w:val="20"/>
          <w:szCs w:val="20"/>
          <w:u w:val="single"/>
        </w:rPr>
        <w:t xml:space="preserve"> </w:t>
      </w:r>
      <w:r w:rsidR="00CF3A45" w:rsidRPr="00CF3A45">
        <w:rPr>
          <w:bCs/>
          <w:i/>
          <w:sz w:val="20"/>
          <w:szCs w:val="20"/>
          <w:u w:val="single"/>
        </w:rPr>
        <w:t xml:space="preserve"> measure</w:t>
      </w:r>
      <w:r w:rsidR="00DE4E22">
        <w:rPr>
          <w:bCs/>
          <w:i/>
          <w:sz w:val="20"/>
          <w:szCs w:val="20"/>
          <w:u w:val="single"/>
        </w:rPr>
        <w:t>s</w:t>
      </w:r>
      <w:r w:rsidR="00CF3A45" w:rsidRPr="00CF3A45">
        <w:rPr>
          <w:bCs/>
          <w:i/>
          <w:sz w:val="20"/>
          <w:szCs w:val="20"/>
          <w:u w:val="single"/>
        </w:rPr>
        <w:t xml:space="preserve"> specifications</w:t>
      </w:r>
      <w:r w:rsidRPr="00661DE9">
        <w:rPr>
          <w:bCs/>
          <w:sz w:val="20"/>
          <w:szCs w:val="20"/>
        </w:rPr>
        <w:t xml:space="preserve"> </w:t>
      </w:r>
    </w:p>
    <w:p w:rsidR="00D867EA" w:rsidRPr="00A35AA1" w:rsidRDefault="00D867EA" w:rsidP="008916BC">
      <w:pPr>
        <w:numPr>
          <w:ilvl w:val="0"/>
          <w:numId w:val="94"/>
        </w:numPr>
        <w:spacing w:line="276" w:lineRule="auto"/>
        <w:rPr>
          <w:bCs/>
          <w:sz w:val="20"/>
          <w:szCs w:val="20"/>
        </w:rPr>
      </w:pPr>
      <w:r w:rsidRPr="00A35AA1">
        <w:rPr>
          <w:bCs/>
          <w:sz w:val="20"/>
          <w:szCs w:val="20"/>
        </w:rPr>
        <w:t xml:space="preserve">Section 4: Sampling specifications that apply to </w:t>
      </w:r>
      <w:r w:rsidR="007F65E9">
        <w:rPr>
          <w:bCs/>
          <w:sz w:val="20"/>
          <w:szCs w:val="20"/>
        </w:rPr>
        <w:t>the Medicaid patient population</w:t>
      </w:r>
    </w:p>
    <w:p w:rsidR="00D867EA" w:rsidRPr="00661DE9" w:rsidRDefault="00D867EA" w:rsidP="008916BC">
      <w:pPr>
        <w:numPr>
          <w:ilvl w:val="0"/>
          <w:numId w:val="94"/>
        </w:numPr>
        <w:spacing w:line="276" w:lineRule="auto"/>
        <w:rPr>
          <w:bCs/>
          <w:color w:val="FF0000"/>
          <w:sz w:val="20"/>
          <w:szCs w:val="20"/>
        </w:rPr>
      </w:pPr>
      <w:r w:rsidRPr="00A35AA1">
        <w:rPr>
          <w:bCs/>
          <w:sz w:val="20"/>
          <w:szCs w:val="20"/>
        </w:rPr>
        <w:t xml:space="preserve">Section 5: </w:t>
      </w:r>
      <w:r w:rsidR="000F4129">
        <w:rPr>
          <w:bCs/>
          <w:sz w:val="20"/>
          <w:szCs w:val="20"/>
        </w:rPr>
        <w:t>D</w:t>
      </w:r>
      <w:r w:rsidR="00CF3A45" w:rsidRPr="00CF3A45">
        <w:rPr>
          <w:bCs/>
          <w:sz w:val="20"/>
          <w:szCs w:val="20"/>
        </w:rPr>
        <w:t>ata transmittal guidelines</w:t>
      </w:r>
      <w:r w:rsidR="00DE4E22">
        <w:rPr>
          <w:bCs/>
          <w:sz w:val="20"/>
          <w:szCs w:val="20"/>
        </w:rPr>
        <w:t xml:space="preserve">, access to portal </w:t>
      </w:r>
      <w:r w:rsidRPr="00084D34">
        <w:rPr>
          <w:bCs/>
          <w:sz w:val="20"/>
          <w:szCs w:val="20"/>
        </w:rPr>
        <w:t xml:space="preserve">and </w:t>
      </w:r>
      <w:r w:rsidR="005004D0" w:rsidRPr="00084D34">
        <w:rPr>
          <w:bCs/>
          <w:sz w:val="20"/>
          <w:szCs w:val="20"/>
        </w:rPr>
        <w:t>c</w:t>
      </w:r>
      <w:r w:rsidRPr="00084D34">
        <w:rPr>
          <w:bCs/>
          <w:sz w:val="20"/>
          <w:szCs w:val="20"/>
        </w:rPr>
        <w:t xml:space="preserve">ustomer </w:t>
      </w:r>
      <w:r w:rsidR="00621C4E" w:rsidRPr="00084D34">
        <w:rPr>
          <w:bCs/>
          <w:sz w:val="20"/>
          <w:szCs w:val="20"/>
        </w:rPr>
        <w:t>support</w:t>
      </w:r>
    </w:p>
    <w:p w:rsidR="00D867EA" w:rsidRPr="00A35AA1" w:rsidRDefault="00D867EA" w:rsidP="008916BC">
      <w:pPr>
        <w:numPr>
          <w:ilvl w:val="0"/>
          <w:numId w:val="94"/>
        </w:numPr>
        <w:spacing w:line="276" w:lineRule="auto"/>
        <w:rPr>
          <w:bCs/>
          <w:sz w:val="20"/>
          <w:szCs w:val="20"/>
        </w:rPr>
      </w:pPr>
      <w:r w:rsidRPr="00CF3A45">
        <w:rPr>
          <w:bCs/>
          <w:i/>
          <w:sz w:val="20"/>
          <w:szCs w:val="20"/>
          <w:u w:val="single"/>
        </w:rPr>
        <w:t>Section 6: Chart data validation procedures and scoring methods</w:t>
      </w:r>
      <w:r w:rsidRPr="00A35AA1">
        <w:rPr>
          <w:bCs/>
          <w:sz w:val="20"/>
          <w:szCs w:val="20"/>
        </w:rPr>
        <w:t xml:space="preserve">  </w:t>
      </w:r>
    </w:p>
    <w:p w:rsidR="00661DE9" w:rsidRPr="00CF3A45" w:rsidRDefault="00D867EA" w:rsidP="008916BC">
      <w:pPr>
        <w:numPr>
          <w:ilvl w:val="0"/>
          <w:numId w:val="94"/>
        </w:numPr>
        <w:spacing w:line="276" w:lineRule="auto"/>
        <w:rPr>
          <w:bCs/>
          <w:i/>
          <w:sz w:val="20"/>
          <w:szCs w:val="20"/>
          <w:u w:val="single"/>
        </w:rPr>
      </w:pPr>
      <w:r w:rsidRPr="00CF3A45">
        <w:rPr>
          <w:bCs/>
          <w:i/>
          <w:sz w:val="20"/>
          <w:szCs w:val="20"/>
          <w:u w:val="single"/>
        </w:rPr>
        <w:t xml:space="preserve">Section 7: </w:t>
      </w:r>
      <w:r w:rsidR="00DE4E22" w:rsidRPr="00DE4E22">
        <w:rPr>
          <w:b/>
          <w:bCs/>
          <w:i/>
          <w:sz w:val="20"/>
          <w:szCs w:val="20"/>
          <w:u w:val="single"/>
        </w:rPr>
        <w:t>(NEW)</w:t>
      </w:r>
      <w:r w:rsidR="00DE4E22">
        <w:rPr>
          <w:bCs/>
          <w:i/>
          <w:sz w:val="20"/>
          <w:szCs w:val="20"/>
          <w:u w:val="single"/>
        </w:rPr>
        <w:t xml:space="preserve"> </w:t>
      </w:r>
      <w:r w:rsidR="00661DE9" w:rsidRPr="00CF3A45">
        <w:rPr>
          <w:bCs/>
          <w:i/>
          <w:sz w:val="20"/>
          <w:szCs w:val="20"/>
          <w:u w:val="single"/>
        </w:rPr>
        <w:t>MassHealth PSI-90 measure specifications</w:t>
      </w:r>
    </w:p>
    <w:p w:rsidR="00661DE9" w:rsidRPr="00CF3A45" w:rsidRDefault="00661DE9" w:rsidP="008916BC">
      <w:pPr>
        <w:numPr>
          <w:ilvl w:val="0"/>
          <w:numId w:val="94"/>
        </w:numPr>
        <w:spacing w:line="276" w:lineRule="auto"/>
        <w:rPr>
          <w:bCs/>
          <w:i/>
          <w:sz w:val="20"/>
          <w:szCs w:val="20"/>
          <w:u w:val="single"/>
        </w:rPr>
      </w:pPr>
      <w:r w:rsidRPr="00CF3A45">
        <w:rPr>
          <w:bCs/>
          <w:i/>
          <w:sz w:val="20"/>
          <w:szCs w:val="20"/>
          <w:u w:val="single"/>
        </w:rPr>
        <w:t xml:space="preserve">Section 8: </w:t>
      </w:r>
      <w:r w:rsidR="00DE4E22" w:rsidRPr="00DE4E22">
        <w:rPr>
          <w:b/>
          <w:bCs/>
          <w:i/>
          <w:sz w:val="20"/>
          <w:szCs w:val="20"/>
          <w:u w:val="single"/>
        </w:rPr>
        <w:t>(NEW)</w:t>
      </w:r>
      <w:r w:rsidR="00DE4E22">
        <w:rPr>
          <w:bCs/>
          <w:i/>
          <w:sz w:val="20"/>
          <w:szCs w:val="20"/>
          <w:u w:val="single"/>
        </w:rPr>
        <w:t xml:space="preserve"> </w:t>
      </w:r>
      <w:r w:rsidR="007F65E9">
        <w:rPr>
          <w:bCs/>
          <w:i/>
          <w:sz w:val="20"/>
          <w:szCs w:val="20"/>
          <w:u w:val="single"/>
        </w:rPr>
        <w:t>MassHealth collection of national h</w:t>
      </w:r>
      <w:r w:rsidRPr="00CF3A45">
        <w:rPr>
          <w:bCs/>
          <w:i/>
          <w:sz w:val="20"/>
          <w:szCs w:val="20"/>
          <w:u w:val="single"/>
        </w:rPr>
        <w:t>ealthcare-</w:t>
      </w:r>
      <w:r w:rsidR="007F65E9">
        <w:rPr>
          <w:bCs/>
          <w:i/>
          <w:sz w:val="20"/>
          <w:szCs w:val="20"/>
          <w:u w:val="single"/>
        </w:rPr>
        <w:t>a</w:t>
      </w:r>
      <w:r w:rsidR="00DE4E22">
        <w:rPr>
          <w:bCs/>
          <w:i/>
          <w:sz w:val="20"/>
          <w:szCs w:val="20"/>
          <w:u w:val="single"/>
        </w:rPr>
        <w:t xml:space="preserve">ssociated </w:t>
      </w:r>
      <w:r w:rsidR="007F65E9">
        <w:rPr>
          <w:bCs/>
          <w:i/>
          <w:sz w:val="20"/>
          <w:szCs w:val="20"/>
          <w:u w:val="single"/>
        </w:rPr>
        <w:t>i</w:t>
      </w:r>
      <w:r w:rsidR="00DE4E22">
        <w:rPr>
          <w:bCs/>
          <w:i/>
          <w:sz w:val="20"/>
          <w:szCs w:val="20"/>
          <w:u w:val="single"/>
        </w:rPr>
        <w:t>nfection measures.</w:t>
      </w:r>
    </w:p>
    <w:p w:rsidR="00D867EA" w:rsidRPr="00BB7E1A" w:rsidRDefault="00661DE9" w:rsidP="008916BC">
      <w:pPr>
        <w:numPr>
          <w:ilvl w:val="0"/>
          <w:numId w:val="94"/>
        </w:numPr>
        <w:spacing w:line="276" w:lineRule="auto"/>
        <w:rPr>
          <w:bCs/>
          <w:sz w:val="20"/>
          <w:szCs w:val="20"/>
        </w:rPr>
      </w:pPr>
      <w:r w:rsidRPr="00CF3A45">
        <w:rPr>
          <w:bCs/>
          <w:i/>
          <w:sz w:val="20"/>
          <w:szCs w:val="20"/>
          <w:u w:val="single"/>
        </w:rPr>
        <w:t xml:space="preserve">Section 9: </w:t>
      </w:r>
      <w:r w:rsidR="00DE4E22">
        <w:rPr>
          <w:bCs/>
          <w:i/>
          <w:sz w:val="20"/>
          <w:szCs w:val="20"/>
          <w:u w:val="single"/>
        </w:rPr>
        <w:t>(</w:t>
      </w:r>
      <w:r w:rsidR="00DE4E22" w:rsidRPr="00DE4E22">
        <w:rPr>
          <w:b/>
          <w:bCs/>
          <w:i/>
          <w:sz w:val="20"/>
          <w:szCs w:val="20"/>
          <w:u w:val="single"/>
        </w:rPr>
        <w:t>NEW)</w:t>
      </w:r>
      <w:r w:rsidR="00DE4E22">
        <w:rPr>
          <w:bCs/>
          <w:i/>
          <w:sz w:val="20"/>
          <w:szCs w:val="20"/>
          <w:u w:val="single"/>
        </w:rPr>
        <w:t xml:space="preserve"> </w:t>
      </w:r>
      <w:r w:rsidR="007F65E9">
        <w:rPr>
          <w:bCs/>
          <w:i/>
          <w:sz w:val="20"/>
          <w:szCs w:val="20"/>
          <w:u w:val="single"/>
        </w:rPr>
        <w:t>MassHealth collection of national hospital p</w:t>
      </w:r>
      <w:r w:rsidRPr="00CF3A45">
        <w:rPr>
          <w:bCs/>
          <w:i/>
          <w:sz w:val="20"/>
          <w:szCs w:val="20"/>
          <w:u w:val="single"/>
        </w:rPr>
        <w:t xml:space="preserve">atient </w:t>
      </w:r>
      <w:r w:rsidR="007F65E9">
        <w:rPr>
          <w:bCs/>
          <w:i/>
          <w:sz w:val="20"/>
          <w:szCs w:val="20"/>
          <w:u w:val="single"/>
        </w:rPr>
        <w:t>e</w:t>
      </w:r>
      <w:r w:rsidRPr="00CF3A45">
        <w:rPr>
          <w:bCs/>
          <w:i/>
          <w:sz w:val="20"/>
          <w:szCs w:val="20"/>
          <w:u w:val="single"/>
        </w:rPr>
        <w:t xml:space="preserve">xperience </w:t>
      </w:r>
      <w:r w:rsidR="007F65E9">
        <w:rPr>
          <w:bCs/>
          <w:i/>
          <w:sz w:val="20"/>
          <w:szCs w:val="20"/>
          <w:u w:val="single"/>
        </w:rPr>
        <w:t xml:space="preserve">survey </w:t>
      </w:r>
      <w:r w:rsidRPr="00CF3A45">
        <w:rPr>
          <w:bCs/>
          <w:i/>
          <w:sz w:val="20"/>
          <w:szCs w:val="20"/>
          <w:u w:val="single"/>
        </w:rPr>
        <w:t>measures</w:t>
      </w:r>
      <w:r>
        <w:rPr>
          <w:bCs/>
          <w:sz w:val="20"/>
          <w:szCs w:val="20"/>
        </w:rPr>
        <w:t>.</w:t>
      </w:r>
      <w:r w:rsidR="00D867EA" w:rsidRPr="00BB7E1A">
        <w:rPr>
          <w:bCs/>
          <w:sz w:val="20"/>
          <w:szCs w:val="20"/>
        </w:rPr>
        <w:t xml:space="preserve">  </w:t>
      </w:r>
    </w:p>
    <w:p w:rsidR="009D4A3A" w:rsidRDefault="009D4A3A" w:rsidP="009D4A3A">
      <w:pPr>
        <w:jc w:val="both"/>
        <w:rPr>
          <w:sz w:val="20"/>
          <w:szCs w:val="20"/>
        </w:rPr>
      </w:pPr>
    </w:p>
    <w:p w:rsidR="00DE4E22" w:rsidRPr="00D1057F" w:rsidRDefault="00DE4E22" w:rsidP="00DE4E22">
      <w:pPr>
        <w:tabs>
          <w:tab w:val="left" w:pos="7830"/>
        </w:tabs>
        <w:rPr>
          <w:bCs/>
          <w:sz w:val="20"/>
          <w:szCs w:val="20"/>
        </w:rPr>
      </w:pPr>
      <w:r w:rsidRPr="00D1057F">
        <w:rPr>
          <w:bCs/>
          <w:sz w:val="20"/>
          <w:szCs w:val="20"/>
        </w:rPr>
        <w:t xml:space="preserve">To minimize burden, every effort has been made to align the MassHealth hospital quality reporting standards with national guidelines for hospital measurement and reporting systems supported by the Center for Medicare and Medicaid Services (CMS) and other national stakeholder groups </w:t>
      </w:r>
      <w:r>
        <w:rPr>
          <w:bCs/>
          <w:sz w:val="20"/>
          <w:szCs w:val="20"/>
        </w:rPr>
        <w:t xml:space="preserve">developing hospital inpatient </w:t>
      </w:r>
      <w:r w:rsidRPr="00621C4E">
        <w:rPr>
          <w:bCs/>
          <w:sz w:val="20"/>
          <w:szCs w:val="20"/>
        </w:rPr>
        <w:t>quality measures</w:t>
      </w:r>
      <w:r>
        <w:rPr>
          <w:bCs/>
          <w:sz w:val="20"/>
          <w:szCs w:val="20"/>
        </w:rPr>
        <w:t>.</w:t>
      </w:r>
      <w:r w:rsidRPr="00D1057F">
        <w:rPr>
          <w:bCs/>
          <w:sz w:val="20"/>
          <w:szCs w:val="20"/>
        </w:rPr>
        <w:t xml:space="preserve"> </w:t>
      </w:r>
    </w:p>
    <w:p w:rsidR="00DE4E22" w:rsidRPr="00D1057F" w:rsidRDefault="00DE4E22" w:rsidP="00DE4E22">
      <w:pPr>
        <w:jc w:val="both"/>
        <w:rPr>
          <w:bCs/>
          <w:sz w:val="20"/>
          <w:szCs w:val="20"/>
        </w:rPr>
      </w:pPr>
    </w:p>
    <w:p w:rsidR="00DE4E22" w:rsidRPr="00D1057F" w:rsidRDefault="00DE4E22" w:rsidP="00DE4E22">
      <w:pPr>
        <w:jc w:val="both"/>
        <w:rPr>
          <w:bCs/>
          <w:sz w:val="20"/>
          <w:szCs w:val="20"/>
        </w:rPr>
      </w:pPr>
      <w:r w:rsidRPr="00D1057F">
        <w:rPr>
          <w:bCs/>
          <w:sz w:val="20"/>
          <w:szCs w:val="20"/>
        </w:rPr>
        <w:t>EOHHS reserves the right to make c</w:t>
      </w:r>
      <w:r>
        <w:rPr>
          <w:bCs/>
          <w:sz w:val="20"/>
          <w:szCs w:val="20"/>
        </w:rPr>
        <w:t xml:space="preserve">hanges to measure specifications and </w:t>
      </w:r>
      <w:r w:rsidRPr="00D1057F">
        <w:rPr>
          <w:bCs/>
          <w:sz w:val="20"/>
          <w:szCs w:val="20"/>
        </w:rPr>
        <w:t xml:space="preserve">reporting instructions contained in this manual, during each Acute Hospital RFA rate year period, as necessary to improve reliability and accuracy of measurement.  </w:t>
      </w:r>
    </w:p>
    <w:p w:rsidR="00DE4E22" w:rsidRDefault="00DE4E22" w:rsidP="009D4A3A">
      <w:pPr>
        <w:jc w:val="both"/>
        <w:rPr>
          <w:sz w:val="20"/>
          <w:szCs w:val="20"/>
        </w:rPr>
      </w:pPr>
    </w:p>
    <w:p w:rsidR="00DE4E22" w:rsidRPr="00DE4E22" w:rsidRDefault="00DE4E22" w:rsidP="00DE4E22">
      <w:pPr>
        <w:jc w:val="both"/>
        <w:rPr>
          <w:b/>
          <w:bCs/>
          <w:sz w:val="20"/>
          <w:szCs w:val="20"/>
        </w:rPr>
      </w:pPr>
      <w:r w:rsidRPr="00DE4E22">
        <w:rPr>
          <w:bCs/>
          <w:sz w:val="20"/>
          <w:szCs w:val="20"/>
        </w:rPr>
        <w:t xml:space="preserve">The following resources are available </w:t>
      </w:r>
      <w:r w:rsidR="008717C3">
        <w:rPr>
          <w:bCs/>
          <w:sz w:val="20"/>
          <w:szCs w:val="20"/>
        </w:rPr>
        <w:t xml:space="preserve">for Hospital and their </w:t>
      </w:r>
      <w:r w:rsidRPr="00DE4E22">
        <w:rPr>
          <w:bCs/>
          <w:sz w:val="20"/>
          <w:szCs w:val="20"/>
        </w:rPr>
        <w:t>data vendors</w:t>
      </w:r>
    </w:p>
    <w:p w:rsidR="00DE4E22" w:rsidRPr="007D6BFA" w:rsidRDefault="00DE4E22" w:rsidP="00DE4E22">
      <w:pPr>
        <w:pStyle w:val="ListParagraph"/>
        <w:spacing w:line="240" w:lineRule="auto"/>
        <w:ind w:left="360"/>
        <w:jc w:val="both"/>
        <w:rPr>
          <w:b/>
          <w:bCs/>
          <w:sz w:val="20"/>
          <w:szCs w:val="20"/>
        </w:rPr>
      </w:pPr>
    </w:p>
    <w:p w:rsidR="00DE4E22" w:rsidRPr="00ED7590" w:rsidRDefault="00DE4E22" w:rsidP="00DE4E22">
      <w:pPr>
        <w:pStyle w:val="ListParagraph"/>
        <w:numPr>
          <w:ilvl w:val="3"/>
          <w:numId w:val="11"/>
        </w:numPr>
        <w:tabs>
          <w:tab w:val="clear" w:pos="2880"/>
          <w:tab w:val="left" w:pos="360"/>
          <w:tab w:val="num" w:pos="1080"/>
        </w:tabs>
        <w:spacing w:after="0" w:line="240" w:lineRule="auto"/>
        <w:ind w:left="720"/>
        <w:rPr>
          <w:sz w:val="20"/>
          <w:szCs w:val="20"/>
        </w:rPr>
      </w:pPr>
      <w:r w:rsidRPr="00956CE2">
        <w:rPr>
          <w:rFonts w:ascii="Arial" w:hAnsi="Arial" w:cs="Arial"/>
          <w:b/>
          <w:sz w:val="20"/>
          <w:szCs w:val="20"/>
        </w:rPr>
        <w:t>MassHealth Quality Exchange Website:</w:t>
      </w:r>
      <w:r w:rsidRPr="00956CE2">
        <w:rPr>
          <w:rFonts w:ascii="Arial" w:hAnsi="Arial" w:cs="Arial"/>
          <w:sz w:val="20"/>
          <w:szCs w:val="20"/>
        </w:rPr>
        <w:t xml:space="preserve"> EOHHS </w:t>
      </w:r>
      <w:r>
        <w:rPr>
          <w:rFonts w:ascii="Arial" w:hAnsi="Arial" w:cs="Arial"/>
          <w:sz w:val="20"/>
          <w:szCs w:val="20"/>
        </w:rPr>
        <w:t xml:space="preserve">provides information on the Mass.Gov website at:  </w:t>
      </w:r>
    </w:p>
    <w:p w:rsidR="00DE4E22" w:rsidRDefault="00907701" w:rsidP="00DE4E22">
      <w:pPr>
        <w:tabs>
          <w:tab w:val="left" w:pos="360"/>
          <w:tab w:val="num" w:pos="3240"/>
        </w:tabs>
        <w:ind w:left="720"/>
        <w:rPr>
          <w:sz w:val="20"/>
          <w:szCs w:val="20"/>
        </w:rPr>
      </w:pPr>
      <w:hyperlink r:id="rId18" w:history="1">
        <w:r w:rsidR="00DE4E22" w:rsidRPr="00956CE2">
          <w:rPr>
            <w:rStyle w:val="Hyperlink"/>
            <w:color w:val="auto"/>
            <w:sz w:val="20"/>
            <w:szCs w:val="20"/>
          </w:rPr>
          <w:t>http://www.mass.gov/masshealth/massqex</w:t>
        </w:r>
      </w:hyperlink>
      <w:r w:rsidR="00DE4E22">
        <w:rPr>
          <w:sz w:val="20"/>
          <w:szCs w:val="20"/>
        </w:rPr>
        <w:t xml:space="preserve">  that </w:t>
      </w:r>
      <w:r w:rsidR="00DE4E22" w:rsidRPr="00ED7590">
        <w:rPr>
          <w:sz w:val="20"/>
          <w:szCs w:val="20"/>
        </w:rPr>
        <w:t xml:space="preserve">contains technical resources for hospitals and </w:t>
      </w:r>
      <w:r w:rsidR="000F4129">
        <w:rPr>
          <w:sz w:val="20"/>
          <w:szCs w:val="20"/>
        </w:rPr>
        <w:t xml:space="preserve">data </w:t>
      </w:r>
      <w:r w:rsidR="00DE4E22" w:rsidRPr="00ED7590">
        <w:rPr>
          <w:sz w:val="20"/>
          <w:szCs w:val="20"/>
        </w:rPr>
        <w:t>vendors involved with MassHealth quality reporting requirements</w:t>
      </w:r>
      <w:r w:rsidR="00DE4E22">
        <w:rPr>
          <w:sz w:val="20"/>
          <w:szCs w:val="20"/>
        </w:rPr>
        <w:t xml:space="preserve">. </w:t>
      </w:r>
    </w:p>
    <w:p w:rsidR="00DE4E22" w:rsidRPr="00956CE2" w:rsidRDefault="00DE4E22" w:rsidP="00DE4E22">
      <w:pPr>
        <w:tabs>
          <w:tab w:val="left" w:pos="360"/>
          <w:tab w:val="num" w:pos="3240"/>
        </w:tabs>
        <w:ind w:left="720"/>
        <w:rPr>
          <w:sz w:val="20"/>
          <w:szCs w:val="20"/>
        </w:rPr>
      </w:pPr>
    </w:p>
    <w:p w:rsidR="00DE4E22" w:rsidRPr="009F6491" w:rsidRDefault="00DE4E22" w:rsidP="00DE4E22">
      <w:pPr>
        <w:pStyle w:val="ListParagraph"/>
        <w:numPr>
          <w:ilvl w:val="3"/>
          <w:numId w:val="11"/>
        </w:numPr>
        <w:tabs>
          <w:tab w:val="clear" w:pos="2880"/>
          <w:tab w:val="left" w:pos="360"/>
          <w:tab w:val="num" w:pos="720"/>
        </w:tabs>
        <w:spacing w:after="0" w:line="240" w:lineRule="auto"/>
        <w:ind w:left="720"/>
        <w:rPr>
          <w:rFonts w:ascii="Arial" w:hAnsi="Arial" w:cs="Arial"/>
          <w:sz w:val="20"/>
          <w:szCs w:val="20"/>
        </w:rPr>
      </w:pPr>
      <w:proofErr w:type="spellStart"/>
      <w:r w:rsidRPr="00E82522">
        <w:rPr>
          <w:rFonts w:ascii="Arial" w:hAnsi="Arial" w:cs="Arial"/>
          <w:b/>
          <w:sz w:val="20"/>
          <w:szCs w:val="20"/>
        </w:rPr>
        <w:t>MassQEX</w:t>
      </w:r>
      <w:proofErr w:type="spellEnd"/>
      <w:r w:rsidRPr="00E82522">
        <w:rPr>
          <w:rFonts w:ascii="Arial" w:hAnsi="Arial" w:cs="Arial"/>
          <w:b/>
          <w:sz w:val="20"/>
          <w:szCs w:val="20"/>
        </w:rPr>
        <w:t xml:space="preserve"> Portal Homepage</w:t>
      </w:r>
      <w:r w:rsidRPr="009F6491">
        <w:rPr>
          <w:rFonts w:ascii="Arial" w:hAnsi="Arial" w:cs="Arial"/>
          <w:b/>
          <w:sz w:val="20"/>
          <w:szCs w:val="20"/>
        </w:rPr>
        <w:t>:</w:t>
      </w:r>
      <w:r w:rsidRPr="009F6491">
        <w:rPr>
          <w:rFonts w:ascii="Arial" w:hAnsi="Arial" w:cs="Arial"/>
          <w:sz w:val="20"/>
          <w:szCs w:val="20"/>
        </w:rPr>
        <w:t xml:space="preserve">   </w:t>
      </w:r>
      <w:r>
        <w:rPr>
          <w:rFonts w:ascii="Arial" w:hAnsi="Arial" w:cs="Arial"/>
          <w:sz w:val="20"/>
          <w:szCs w:val="20"/>
        </w:rPr>
        <w:t xml:space="preserve">The </w:t>
      </w:r>
      <w:r w:rsidRPr="009F6491">
        <w:rPr>
          <w:rFonts w:ascii="Arial" w:hAnsi="Arial" w:cs="Arial"/>
          <w:sz w:val="20"/>
          <w:szCs w:val="20"/>
        </w:rPr>
        <w:t xml:space="preserve">EOHHS designates a Contractor that provides a secure portal for the exchange of quality measures data located on this website: </w:t>
      </w:r>
      <w:hyperlink r:id="rId19" w:history="1">
        <w:r w:rsidRPr="00B67014">
          <w:rPr>
            <w:rStyle w:val="Hyperlink"/>
            <w:rFonts w:ascii="Arial" w:hAnsi="Arial" w:cs="Arial"/>
            <w:sz w:val="20"/>
            <w:szCs w:val="20"/>
          </w:rPr>
          <w:t>https://massqex-portal.telligen.com/massqex/</w:t>
        </w:r>
      </w:hyperlink>
      <w:r>
        <w:rPr>
          <w:rFonts w:ascii="Arial" w:hAnsi="Arial" w:cs="Arial"/>
          <w:sz w:val="20"/>
          <w:szCs w:val="20"/>
        </w:rPr>
        <w:t xml:space="preserve"> </w:t>
      </w:r>
    </w:p>
    <w:p w:rsidR="00DE4E22" w:rsidRPr="006A1F9A" w:rsidRDefault="00DE4E22" w:rsidP="00DE4E22">
      <w:pPr>
        <w:pStyle w:val="ListParagraph"/>
        <w:tabs>
          <w:tab w:val="left" w:pos="360"/>
        </w:tabs>
        <w:spacing w:after="0" w:line="240" w:lineRule="auto"/>
        <w:rPr>
          <w:rFonts w:ascii="Arial" w:hAnsi="Arial" w:cs="Arial"/>
          <w:i/>
          <w:sz w:val="20"/>
          <w:szCs w:val="20"/>
          <w:u w:val="single"/>
        </w:rPr>
      </w:pPr>
    </w:p>
    <w:p w:rsidR="00DE4E22" w:rsidRPr="006A1F9A" w:rsidRDefault="00DE4E22" w:rsidP="00DE4E22">
      <w:pPr>
        <w:pStyle w:val="ListParagraph"/>
        <w:numPr>
          <w:ilvl w:val="3"/>
          <w:numId w:val="11"/>
        </w:numPr>
        <w:tabs>
          <w:tab w:val="clear" w:pos="2880"/>
          <w:tab w:val="left" w:pos="360"/>
        </w:tabs>
        <w:spacing w:after="0" w:line="240" w:lineRule="auto"/>
        <w:ind w:left="720"/>
        <w:rPr>
          <w:rFonts w:ascii="Arial" w:hAnsi="Arial" w:cs="Arial"/>
          <w:i/>
          <w:sz w:val="20"/>
          <w:szCs w:val="20"/>
          <w:u w:val="single"/>
        </w:rPr>
      </w:pPr>
      <w:r w:rsidRPr="006A1F9A">
        <w:rPr>
          <w:rFonts w:ascii="Arial" w:hAnsi="Arial" w:cs="Arial"/>
          <w:b/>
          <w:spacing w:val="-2"/>
          <w:sz w:val="20"/>
          <w:szCs w:val="20"/>
        </w:rPr>
        <w:t xml:space="preserve">EOHHS Acute </w:t>
      </w:r>
      <w:r w:rsidRPr="006A1F9A">
        <w:rPr>
          <w:rFonts w:ascii="Arial" w:eastAsiaTheme="minorHAnsi" w:hAnsi="Arial" w:cs="Arial"/>
          <w:b/>
          <w:sz w:val="20"/>
          <w:szCs w:val="20"/>
        </w:rPr>
        <w:t xml:space="preserve">Hospital RFA Contract </w:t>
      </w:r>
      <w:r>
        <w:rPr>
          <w:rFonts w:ascii="Arial" w:eastAsiaTheme="minorHAnsi" w:hAnsi="Arial" w:cs="Arial"/>
          <w:b/>
          <w:sz w:val="20"/>
          <w:szCs w:val="20"/>
        </w:rPr>
        <w:t>(P4P Section 7)</w:t>
      </w:r>
      <w:r w:rsidRPr="006A1F9A">
        <w:rPr>
          <w:rFonts w:ascii="Arial" w:eastAsiaTheme="minorHAnsi" w:hAnsi="Arial" w:cs="Arial"/>
          <w:b/>
          <w:sz w:val="20"/>
          <w:szCs w:val="20"/>
        </w:rPr>
        <w:t xml:space="preserve">.  </w:t>
      </w:r>
      <w:r w:rsidRPr="006A1F9A">
        <w:rPr>
          <w:rFonts w:ascii="Arial" w:eastAsiaTheme="minorHAnsi" w:hAnsi="Arial" w:cs="Arial"/>
          <w:sz w:val="20"/>
          <w:szCs w:val="20"/>
        </w:rPr>
        <w:t>To download a copy:</w:t>
      </w:r>
    </w:p>
    <w:p w:rsidR="00DE4E22" w:rsidRPr="006A1F9A" w:rsidRDefault="00DE4E22" w:rsidP="00DE4E22">
      <w:pPr>
        <w:numPr>
          <w:ilvl w:val="0"/>
          <w:numId w:val="53"/>
        </w:numPr>
        <w:tabs>
          <w:tab w:val="clear" w:pos="1170"/>
          <w:tab w:val="num" w:pos="990"/>
        </w:tabs>
        <w:ind w:left="990" w:hanging="270"/>
        <w:contextualSpacing/>
        <w:rPr>
          <w:rFonts w:eastAsiaTheme="minorHAnsi"/>
          <w:sz w:val="20"/>
          <w:szCs w:val="20"/>
        </w:rPr>
      </w:pPr>
      <w:r w:rsidRPr="006A1F9A">
        <w:rPr>
          <w:rFonts w:eastAsiaTheme="minorHAnsi"/>
          <w:sz w:val="20"/>
          <w:szCs w:val="20"/>
        </w:rPr>
        <w:t xml:space="preserve">Go to </w:t>
      </w:r>
      <w:hyperlink r:id="rId20" w:history="1">
        <w:r w:rsidRPr="006A1F9A">
          <w:rPr>
            <w:rFonts w:eastAsiaTheme="minorHAnsi"/>
            <w:sz w:val="20"/>
            <w:szCs w:val="20"/>
            <w:u w:val="single"/>
          </w:rPr>
          <w:t>www.commbuys.com</w:t>
        </w:r>
      </w:hyperlink>
      <w:r w:rsidRPr="006A1F9A">
        <w:rPr>
          <w:rFonts w:eastAsiaTheme="minorHAnsi"/>
          <w:sz w:val="20"/>
          <w:szCs w:val="20"/>
        </w:rPr>
        <w:t xml:space="preserve">  and press Enter. The COMMBUYS introductory screen appears.</w:t>
      </w:r>
    </w:p>
    <w:p w:rsidR="00DE4E22" w:rsidRPr="006A1F9A" w:rsidRDefault="00DE4E22" w:rsidP="00DE4E22">
      <w:pPr>
        <w:numPr>
          <w:ilvl w:val="0"/>
          <w:numId w:val="53"/>
        </w:numPr>
        <w:tabs>
          <w:tab w:val="clear" w:pos="1170"/>
          <w:tab w:val="num" w:pos="990"/>
        </w:tabs>
        <w:ind w:left="990" w:hanging="270"/>
        <w:contextualSpacing/>
        <w:rPr>
          <w:rFonts w:eastAsiaTheme="minorHAnsi"/>
          <w:sz w:val="20"/>
          <w:szCs w:val="20"/>
        </w:rPr>
      </w:pPr>
      <w:r>
        <w:rPr>
          <w:rFonts w:eastAsiaTheme="minorHAnsi"/>
          <w:sz w:val="20"/>
          <w:szCs w:val="20"/>
        </w:rPr>
        <w:t xml:space="preserve">On bottom </w:t>
      </w:r>
      <w:proofErr w:type="gramStart"/>
      <w:r>
        <w:rPr>
          <w:rFonts w:eastAsiaTheme="minorHAnsi"/>
          <w:sz w:val="20"/>
          <w:szCs w:val="20"/>
        </w:rPr>
        <w:t xml:space="preserve">click  </w:t>
      </w:r>
      <w:r w:rsidRPr="006A1F9A">
        <w:rPr>
          <w:rFonts w:eastAsiaTheme="minorHAnsi"/>
          <w:sz w:val="20"/>
          <w:szCs w:val="20"/>
        </w:rPr>
        <w:t>“</w:t>
      </w:r>
      <w:proofErr w:type="gramEnd"/>
      <w:r w:rsidRPr="006A1F9A">
        <w:rPr>
          <w:rFonts w:eastAsiaTheme="minorHAnsi"/>
          <w:sz w:val="20"/>
          <w:szCs w:val="20"/>
        </w:rPr>
        <w:t>Contract &amp; Bid Search” link</w:t>
      </w:r>
      <w:r>
        <w:rPr>
          <w:rFonts w:eastAsiaTheme="minorHAnsi"/>
          <w:sz w:val="20"/>
          <w:szCs w:val="20"/>
        </w:rPr>
        <w:t xml:space="preserve">. The </w:t>
      </w:r>
      <w:r w:rsidRPr="006A1F9A">
        <w:rPr>
          <w:rFonts w:eastAsiaTheme="minorHAnsi"/>
          <w:sz w:val="20"/>
          <w:szCs w:val="20"/>
        </w:rPr>
        <w:t>“COMMBUYS Advanced Search” screen appears.</w:t>
      </w:r>
    </w:p>
    <w:p w:rsidR="00DE4E22" w:rsidRPr="006A1F9A" w:rsidRDefault="00DE4E22" w:rsidP="00DE4E22">
      <w:pPr>
        <w:numPr>
          <w:ilvl w:val="0"/>
          <w:numId w:val="53"/>
        </w:numPr>
        <w:tabs>
          <w:tab w:val="clear" w:pos="1170"/>
          <w:tab w:val="num" w:pos="990"/>
        </w:tabs>
        <w:ind w:left="990" w:hanging="270"/>
        <w:contextualSpacing/>
        <w:rPr>
          <w:rFonts w:eastAsiaTheme="minorHAnsi"/>
          <w:sz w:val="20"/>
          <w:szCs w:val="20"/>
        </w:rPr>
      </w:pPr>
      <w:r w:rsidRPr="006A1F9A">
        <w:rPr>
          <w:rFonts w:eastAsiaTheme="minorHAnsi"/>
          <w:sz w:val="20"/>
          <w:szCs w:val="20"/>
        </w:rPr>
        <w:t>In</w:t>
      </w:r>
      <w:r>
        <w:rPr>
          <w:rFonts w:eastAsiaTheme="minorHAnsi"/>
          <w:sz w:val="20"/>
          <w:szCs w:val="20"/>
        </w:rPr>
        <w:t xml:space="preserve"> “</w:t>
      </w:r>
      <w:r w:rsidRPr="006A1F9A">
        <w:rPr>
          <w:rFonts w:eastAsiaTheme="minorHAnsi"/>
          <w:sz w:val="20"/>
          <w:szCs w:val="20"/>
        </w:rPr>
        <w:t>Search</w:t>
      </w:r>
      <w:r>
        <w:rPr>
          <w:rFonts w:eastAsiaTheme="minorHAnsi"/>
          <w:sz w:val="20"/>
          <w:szCs w:val="20"/>
        </w:rPr>
        <w:t xml:space="preserve">” </w:t>
      </w:r>
      <w:r w:rsidRPr="006A1F9A">
        <w:rPr>
          <w:rFonts w:eastAsiaTheme="minorHAnsi"/>
          <w:sz w:val="20"/>
          <w:szCs w:val="20"/>
        </w:rPr>
        <w:t>for box click the “Bids”</w:t>
      </w:r>
      <w:r>
        <w:rPr>
          <w:rFonts w:eastAsiaTheme="minorHAnsi"/>
          <w:sz w:val="20"/>
          <w:szCs w:val="20"/>
        </w:rPr>
        <w:t xml:space="preserve"> link. </w:t>
      </w:r>
      <w:r w:rsidRPr="006A1F9A">
        <w:rPr>
          <w:rFonts w:eastAsiaTheme="minorHAnsi"/>
          <w:sz w:val="20"/>
          <w:szCs w:val="20"/>
        </w:rPr>
        <w:t xml:space="preserve"> A list of Search Fields appears.</w:t>
      </w:r>
    </w:p>
    <w:p w:rsidR="00DE4E22" w:rsidRPr="006A1F9A" w:rsidRDefault="00DE4E22" w:rsidP="00DE4E22">
      <w:pPr>
        <w:numPr>
          <w:ilvl w:val="0"/>
          <w:numId w:val="53"/>
        </w:numPr>
        <w:tabs>
          <w:tab w:val="clear" w:pos="1170"/>
          <w:tab w:val="num" w:pos="990"/>
        </w:tabs>
        <w:ind w:left="990" w:hanging="270"/>
        <w:contextualSpacing/>
        <w:rPr>
          <w:rFonts w:eastAsiaTheme="minorHAnsi"/>
          <w:sz w:val="20"/>
          <w:szCs w:val="20"/>
        </w:rPr>
      </w:pPr>
      <w:r w:rsidRPr="006A1F9A">
        <w:rPr>
          <w:rFonts w:eastAsiaTheme="minorHAnsi"/>
          <w:sz w:val="20"/>
          <w:szCs w:val="20"/>
        </w:rPr>
        <w:t xml:space="preserve">In “Bid Description” type the Document #: </w:t>
      </w:r>
      <w:r w:rsidRPr="009F6491">
        <w:rPr>
          <w:rFonts w:eastAsiaTheme="minorHAnsi"/>
          <w:b/>
          <w:color w:val="FF0000"/>
          <w:sz w:val="20"/>
          <w:szCs w:val="20"/>
          <w:u w:val="single"/>
        </w:rPr>
        <w:t>19LCEHSACUTEHOSPITAL</w:t>
      </w:r>
      <w:r w:rsidRPr="00E82522">
        <w:rPr>
          <w:rFonts w:eastAsiaTheme="minorHAnsi"/>
          <w:sz w:val="20"/>
          <w:szCs w:val="20"/>
          <w:u w:val="single"/>
        </w:rPr>
        <w:t xml:space="preserve"> </w:t>
      </w:r>
      <w:r w:rsidRPr="006A1F9A">
        <w:rPr>
          <w:rFonts w:eastAsiaTheme="minorHAnsi"/>
          <w:sz w:val="20"/>
          <w:szCs w:val="20"/>
        </w:rPr>
        <w:t xml:space="preserve">and Click “Find It” button. </w:t>
      </w:r>
    </w:p>
    <w:p w:rsidR="00DE4E22" w:rsidRPr="006A1F9A" w:rsidRDefault="00DE4E22" w:rsidP="00DE4E22">
      <w:pPr>
        <w:numPr>
          <w:ilvl w:val="0"/>
          <w:numId w:val="53"/>
        </w:numPr>
        <w:tabs>
          <w:tab w:val="clear" w:pos="1170"/>
          <w:tab w:val="num" w:pos="990"/>
        </w:tabs>
        <w:ind w:left="990" w:hanging="270"/>
        <w:contextualSpacing/>
        <w:rPr>
          <w:rFonts w:eastAsiaTheme="minorHAnsi"/>
          <w:sz w:val="20"/>
          <w:szCs w:val="20"/>
        </w:rPr>
      </w:pPr>
      <w:r w:rsidRPr="006A1F9A">
        <w:rPr>
          <w:rFonts w:eastAsiaTheme="minorHAnsi"/>
          <w:sz w:val="20"/>
          <w:szCs w:val="20"/>
        </w:rPr>
        <w:t xml:space="preserve">In Results section (bottom of page), click link under Bid # and ‘Solicitation screen’ for the RFR appears. </w:t>
      </w:r>
    </w:p>
    <w:p w:rsidR="00DE4E22" w:rsidRPr="006A1F9A" w:rsidRDefault="00DE4E22" w:rsidP="00DE4E22">
      <w:pPr>
        <w:numPr>
          <w:ilvl w:val="0"/>
          <w:numId w:val="53"/>
        </w:numPr>
        <w:tabs>
          <w:tab w:val="clear" w:pos="1170"/>
          <w:tab w:val="num" w:pos="990"/>
        </w:tabs>
        <w:ind w:left="990" w:hanging="270"/>
        <w:contextualSpacing/>
        <w:rPr>
          <w:rFonts w:eastAsiaTheme="minorHAnsi"/>
          <w:sz w:val="20"/>
          <w:szCs w:val="20"/>
        </w:rPr>
      </w:pPr>
      <w:r w:rsidRPr="006A1F9A">
        <w:rPr>
          <w:rFonts w:eastAsiaTheme="minorHAnsi"/>
          <w:sz w:val="20"/>
          <w:szCs w:val="20"/>
        </w:rPr>
        <w:t xml:space="preserve">In the “File Attachments” section, click link to the document you want to access.  </w:t>
      </w:r>
    </w:p>
    <w:p w:rsidR="00DE4E22" w:rsidRPr="006A1F9A" w:rsidRDefault="00DE4E22" w:rsidP="00DE4E22">
      <w:pPr>
        <w:numPr>
          <w:ilvl w:val="0"/>
          <w:numId w:val="53"/>
        </w:numPr>
        <w:tabs>
          <w:tab w:val="clear" w:pos="1170"/>
          <w:tab w:val="num" w:pos="990"/>
        </w:tabs>
        <w:ind w:left="990" w:hanging="270"/>
        <w:contextualSpacing/>
        <w:rPr>
          <w:rFonts w:eastAsiaTheme="minorHAnsi"/>
          <w:sz w:val="20"/>
          <w:szCs w:val="20"/>
        </w:rPr>
      </w:pPr>
      <w:r w:rsidRPr="006A1F9A">
        <w:rPr>
          <w:rFonts w:eastAsiaTheme="minorHAnsi"/>
          <w:sz w:val="20"/>
          <w:szCs w:val="20"/>
        </w:rPr>
        <w:t>From the ‘File Download’ pop-up menu, click ‘Open’ to view document or Save to your desktop.</w:t>
      </w:r>
    </w:p>
    <w:p w:rsidR="00DE4E22" w:rsidRPr="006A1F9A" w:rsidRDefault="00DE4E22" w:rsidP="00DE4E22">
      <w:pPr>
        <w:jc w:val="both"/>
        <w:rPr>
          <w:color w:val="FF0000"/>
          <w:spacing w:val="-2"/>
          <w:sz w:val="20"/>
          <w:szCs w:val="20"/>
        </w:rPr>
      </w:pPr>
    </w:p>
    <w:p w:rsidR="00DE4E22" w:rsidRPr="006A1F9A" w:rsidRDefault="00DE4E22" w:rsidP="00DE4E22">
      <w:pPr>
        <w:pStyle w:val="ListParagraph"/>
        <w:numPr>
          <w:ilvl w:val="3"/>
          <w:numId w:val="11"/>
        </w:numPr>
        <w:tabs>
          <w:tab w:val="clear" w:pos="2880"/>
          <w:tab w:val="num" w:pos="720"/>
        </w:tabs>
        <w:spacing w:after="0" w:line="240" w:lineRule="auto"/>
        <w:ind w:left="720"/>
        <w:jc w:val="both"/>
        <w:rPr>
          <w:rFonts w:ascii="Arial" w:hAnsi="Arial" w:cs="Arial"/>
          <w:spacing w:val="-2"/>
          <w:sz w:val="20"/>
          <w:szCs w:val="20"/>
        </w:rPr>
      </w:pPr>
      <w:r>
        <w:rPr>
          <w:rFonts w:ascii="Arial" w:hAnsi="Arial" w:cs="Arial"/>
          <w:b/>
          <w:spacing w:val="-2"/>
          <w:sz w:val="20"/>
          <w:szCs w:val="20"/>
        </w:rPr>
        <w:t xml:space="preserve">MassHealth Acute Hospital P4P Program: </w:t>
      </w:r>
      <w:r w:rsidRPr="006A1F9A">
        <w:rPr>
          <w:rFonts w:ascii="Arial" w:hAnsi="Arial" w:cs="Arial"/>
          <w:spacing w:val="-2"/>
          <w:sz w:val="20"/>
          <w:szCs w:val="20"/>
        </w:rPr>
        <w:t xml:space="preserve">For information </w:t>
      </w:r>
      <w:r w:rsidRPr="006A1F9A">
        <w:rPr>
          <w:rFonts w:ascii="Arial" w:hAnsi="Arial" w:cs="Arial"/>
          <w:bCs/>
          <w:sz w:val="20"/>
          <w:szCs w:val="20"/>
        </w:rPr>
        <w:t>contact</w:t>
      </w:r>
      <w:r w:rsidRPr="006A1F9A">
        <w:rPr>
          <w:rFonts w:ascii="Arial" w:hAnsi="Arial" w:cs="Arial"/>
          <w:spacing w:val="-2"/>
          <w:sz w:val="20"/>
          <w:szCs w:val="20"/>
        </w:rPr>
        <w:t xml:space="preserve">: </w:t>
      </w:r>
    </w:p>
    <w:p w:rsidR="00DE4E22" w:rsidRPr="00D304D0" w:rsidRDefault="00DE4E22" w:rsidP="00010618">
      <w:pPr>
        <w:ind w:left="900"/>
        <w:jc w:val="both"/>
        <w:rPr>
          <w:bCs/>
          <w:sz w:val="20"/>
          <w:szCs w:val="20"/>
        </w:rPr>
      </w:pPr>
      <w:r>
        <w:rPr>
          <w:bCs/>
          <w:sz w:val="20"/>
          <w:szCs w:val="20"/>
        </w:rPr>
        <w:t>Iris Garcia-</w:t>
      </w:r>
      <w:proofErr w:type="spellStart"/>
      <w:r>
        <w:rPr>
          <w:bCs/>
          <w:sz w:val="20"/>
          <w:szCs w:val="20"/>
        </w:rPr>
        <w:t>Caban</w:t>
      </w:r>
      <w:proofErr w:type="spellEnd"/>
      <w:r>
        <w:rPr>
          <w:bCs/>
          <w:sz w:val="20"/>
          <w:szCs w:val="20"/>
        </w:rPr>
        <w:t xml:space="preserve">, </w:t>
      </w:r>
      <w:r w:rsidRPr="00D304D0">
        <w:rPr>
          <w:bCs/>
          <w:sz w:val="20"/>
          <w:szCs w:val="20"/>
        </w:rPr>
        <w:t xml:space="preserve">PhD </w:t>
      </w:r>
    </w:p>
    <w:p w:rsidR="00DE4E22" w:rsidRPr="00D304D0" w:rsidRDefault="00DE4E22" w:rsidP="00010618">
      <w:pPr>
        <w:ind w:left="900"/>
        <w:jc w:val="both"/>
        <w:rPr>
          <w:bCs/>
          <w:sz w:val="20"/>
          <w:szCs w:val="20"/>
        </w:rPr>
      </w:pPr>
      <w:r w:rsidRPr="00D304D0">
        <w:rPr>
          <w:bCs/>
          <w:sz w:val="20"/>
          <w:szCs w:val="20"/>
        </w:rPr>
        <w:t xml:space="preserve">MassHealth </w:t>
      </w:r>
      <w:r w:rsidRPr="00010618">
        <w:rPr>
          <w:bCs/>
          <w:i/>
          <w:sz w:val="20"/>
          <w:szCs w:val="20"/>
          <w:u w:val="single"/>
        </w:rPr>
        <w:t>Office of Delivery System Operations</w:t>
      </w:r>
      <w:r w:rsidRPr="00D304D0">
        <w:rPr>
          <w:bCs/>
          <w:sz w:val="20"/>
          <w:szCs w:val="20"/>
        </w:rPr>
        <w:t xml:space="preserve"> </w:t>
      </w:r>
    </w:p>
    <w:p w:rsidR="00DE4E22" w:rsidRPr="00D304D0" w:rsidRDefault="00DE4E22" w:rsidP="00010618">
      <w:pPr>
        <w:ind w:left="900"/>
        <w:jc w:val="both"/>
        <w:rPr>
          <w:bCs/>
          <w:sz w:val="20"/>
          <w:szCs w:val="20"/>
        </w:rPr>
      </w:pPr>
      <w:r w:rsidRPr="00D304D0">
        <w:rPr>
          <w:bCs/>
          <w:sz w:val="20"/>
          <w:szCs w:val="20"/>
        </w:rPr>
        <w:t xml:space="preserve">Phone: (617) 847-6528 </w:t>
      </w:r>
      <w:r>
        <w:rPr>
          <w:bCs/>
          <w:sz w:val="20"/>
          <w:szCs w:val="20"/>
        </w:rPr>
        <w:t xml:space="preserve"> </w:t>
      </w:r>
    </w:p>
    <w:p w:rsidR="00DE4E22" w:rsidRPr="006C3471" w:rsidRDefault="00DE4E22" w:rsidP="00010618">
      <w:pPr>
        <w:ind w:left="900"/>
        <w:jc w:val="both"/>
        <w:rPr>
          <w:spacing w:val="-2"/>
          <w:sz w:val="20"/>
          <w:szCs w:val="20"/>
        </w:rPr>
      </w:pPr>
      <w:r w:rsidRPr="003D3421">
        <w:rPr>
          <w:bCs/>
          <w:sz w:val="20"/>
          <w:szCs w:val="20"/>
        </w:rPr>
        <w:t>Email:</w:t>
      </w:r>
      <w:r w:rsidRPr="00D304D0">
        <w:rPr>
          <w:bCs/>
          <w:sz w:val="20"/>
          <w:szCs w:val="20"/>
        </w:rPr>
        <w:t xml:space="preserve"> </w:t>
      </w:r>
      <w:r w:rsidRPr="00D304D0">
        <w:rPr>
          <w:bCs/>
          <w:sz w:val="20"/>
          <w:szCs w:val="20"/>
          <w:u w:val="single"/>
        </w:rPr>
        <w:t>M</w:t>
      </w:r>
      <w:hyperlink r:id="rId21" w:history="1">
        <w:r w:rsidRPr="00D304D0">
          <w:rPr>
            <w:bCs/>
            <w:sz w:val="20"/>
            <w:szCs w:val="20"/>
            <w:u w:val="single"/>
          </w:rPr>
          <w:t>asshealthhospitalquality@state.ma.us</w:t>
        </w:r>
      </w:hyperlink>
      <w:r w:rsidRPr="006C3471">
        <w:rPr>
          <w:bCs/>
          <w:sz w:val="20"/>
          <w:szCs w:val="20"/>
          <w:u w:val="single"/>
        </w:rPr>
        <w:t xml:space="preserve"> </w:t>
      </w:r>
    </w:p>
    <w:p w:rsidR="00DE4E22" w:rsidRDefault="00DE4E22" w:rsidP="00010618">
      <w:pPr>
        <w:ind w:left="900"/>
        <w:jc w:val="both"/>
        <w:rPr>
          <w:sz w:val="20"/>
          <w:szCs w:val="20"/>
        </w:rPr>
      </w:pPr>
    </w:p>
    <w:p w:rsidR="00DE4E22" w:rsidRDefault="00DE4E22" w:rsidP="009D4A3A">
      <w:pPr>
        <w:jc w:val="both"/>
        <w:rPr>
          <w:sz w:val="20"/>
          <w:szCs w:val="20"/>
        </w:rPr>
      </w:pPr>
    </w:p>
    <w:p w:rsidR="00DE4E22" w:rsidRDefault="00DE4E22" w:rsidP="009D4A3A">
      <w:pPr>
        <w:jc w:val="both"/>
        <w:rPr>
          <w:sz w:val="20"/>
          <w:szCs w:val="20"/>
        </w:rPr>
      </w:pPr>
    </w:p>
    <w:p w:rsidR="00DE4E22" w:rsidRDefault="00DE4E22" w:rsidP="009D4A3A">
      <w:pPr>
        <w:jc w:val="both"/>
        <w:rPr>
          <w:sz w:val="20"/>
          <w:szCs w:val="20"/>
        </w:rPr>
      </w:pPr>
    </w:p>
    <w:p w:rsidR="00DE4E22" w:rsidRDefault="00DE4E22" w:rsidP="009D4A3A">
      <w:pPr>
        <w:jc w:val="both"/>
        <w:rPr>
          <w:sz w:val="20"/>
          <w:szCs w:val="20"/>
        </w:rPr>
      </w:pPr>
    </w:p>
    <w:p w:rsidR="007D1FB5" w:rsidRPr="007F65E9" w:rsidRDefault="007D1FB5" w:rsidP="007D1FB5">
      <w:pPr>
        <w:jc w:val="both"/>
        <w:rPr>
          <w:b/>
          <w:bCs/>
          <w:sz w:val="20"/>
          <w:szCs w:val="20"/>
        </w:rPr>
      </w:pPr>
      <w:r>
        <w:rPr>
          <w:b/>
          <w:bCs/>
          <w:sz w:val="20"/>
          <w:szCs w:val="20"/>
        </w:rPr>
        <w:t xml:space="preserve">B.  </w:t>
      </w:r>
      <w:r w:rsidRPr="007F65E9">
        <w:rPr>
          <w:b/>
          <w:bCs/>
          <w:sz w:val="20"/>
          <w:szCs w:val="20"/>
        </w:rPr>
        <w:t xml:space="preserve">MassHealth Quality Measures Transition  </w:t>
      </w:r>
    </w:p>
    <w:p w:rsidR="007D1FB5" w:rsidRPr="001C004B" w:rsidRDefault="007D1FB5" w:rsidP="007D1FB5">
      <w:pPr>
        <w:ind w:left="360"/>
        <w:jc w:val="both"/>
        <w:rPr>
          <w:bCs/>
          <w:color w:val="FF0000"/>
          <w:sz w:val="20"/>
          <w:szCs w:val="20"/>
          <w:highlight w:val="yellow"/>
        </w:rPr>
      </w:pPr>
    </w:p>
    <w:p w:rsidR="007D1FB5" w:rsidRPr="005A34DA" w:rsidRDefault="007D1FB5" w:rsidP="007D1FB5">
      <w:pPr>
        <w:pStyle w:val="ListParagraph"/>
        <w:numPr>
          <w:ilvl w:val="0"/>
          <w:numId w:val="125"/>
        </w:numPr>
        <w:spacing w:after="0" w:line="276" w:lineRule="auto"/>
        <w:ind w:left="720"/>
        <w:jc w:val="both"/>
        <w:rPr>
          <w:rFonts w:ascii="Arial" w:hAnsi="Arial" w:cs="Arial"/>
          <w:b/>
          <w:bCs/>
          <w:color w:val="FF0000"/>
          <w:sz w:val="20"/>
          <w:szCs w:val="20"/>
        </w:rPr>
      </w:pPr>
      <w:r>
        <w:rPr>
          <w:rFonts w:ascii="Arial" w:hAnsi="Arial" w:cs="Arial"/>
          <w:b/>
          <w:bCs/>
          <w:sz w:val="20"/>
          <w:szCs w:val="20"/>
        </w:rPr>
        <w:t>Quality Measure Domains</w:t>
      </w:r>
      <w:r w:rsidRPr="00C5196A">
        <w:rPr>
          <w:rFonts w:ascii="Arial" w:hAnsi="Arial" w:cs="Arial"/>
          <w:bCs/>
          <w:sz w:val="20"/>
          <w:szCs w:val="20"/>
        </w:rPr>
        <w:t xml:space="preserve">: Effective with Acute RFA2019, the MassHealth Hospital P4P Program transitions to quality performance requirements </w:t>
      </w:r>
      <w:r w:rsidR="00DE076B">
        <w:rPr>
          <w:rFonts w:ascii="Arial" w:hAnsi="Arial" w:cs="Arial"/>
          <w:bCs/>
          <w:sz w:val="20"/>
          <w:szCs w:val="20"/>
        </w:rPr>
        <w:t xml:space="preserve">that will use </w:t>
      </w:r>
      <w:r w:rsidRPr="00C5196A">
        <w:rPr>
          <w:rFonts w:ascii="Arial" w:hAnsi="Arial" w:cs="Arial"/>
          <w:bCs/>
          <w:sz w:val="20"/>
          <w:szCs w:val="20"/>
        </w:rPr>
        <w:t>a combination of process and outcome measures classified under three quality domains as shown in Table below</w:t>
      </w:r>
      <w:r w:rsidRPr="005A34DA">
        <w:rPr>
          <w:rFonts w:ascii="Arial" w:hAnsi="Arial" w:cs="Arial"/>
          <w:bCs/>
          <w:color w:val="FF0000"/>
          <w:sz w:val="20"/>
          <w:szCs w:val="20"/>
        </w:rPr>
        <w:t>.</w:t>
      </w:r>
    </w:p>
    <w:p w:rsidR="007D1FB5" w:rsidRPr="001C004B" w:rsidRDefault="007D1FB5" w:rsidP="007D1FB5">
      <w:pPr>
        <w:jc w:val="both"/>
        <w:rPr>
          <w:b/>
          <w:bCs/>
          <w:sz w:val="20"/>
          <w:szCs w:val="20"/>
        </w:rPr>
      </w:pPr>
    </w:p>
    <w:p w:rsidR="007D1FB5" w:rsidRPr="004C1F42" w:rsidRDefault="007D1FB5" w:rsidP="007D1FB5">
      <w:pPr>
        <w:ind w:left="720"/>
        <w:jc w:val="both"/>
        <w:rPr>
          <w:b/>
          <w:bCs/>
          <w:sz w:val="20"/>
          <w:szCs w:val="20"/>
        </w:rPr>
      </w:pPr>
      <w:r>
        <w:rPr>
          <w:b/>
          <w:bCs/>
          <w:sz w:val="20"/>
          <w:szCs w:val="20"/>
        </w:rPr>
        <w:t xml:space="preserve">                      Table 1-1:    MassHealth Hospital </w:t>
      </w:r>
      <w:r w:rsidRPr="004C1F42">
        <w:rPr>
          <w:b/>
          <w:bCs/>
          <w:sz w:val="20"/>
          <w:szCs w:val="20"/>
        </w:rPr>
        <w:t xml:space="preserve">Quality </w:t>
      </w:r>
      <w:r>
        <w:rPr>
          <w:b/>
          <w:bCs/>
          <w:sz w:val="20"/>
          <w:szCs w:val="20"/>
        </w:rPr>
        <w:t>Measures Transition</w:t>
      </w:r>
      <w:r w:rsidRPr="004C1F42">
        <w:rPr>
          <w:b/>
          <w:bCs/>
          <w:sz w:val="20"/>
          <w:szCs w:val="20"/>
        </w:rPr>
        <w:t xml:space="preserve"> </w:t>
      </w:r>
    </w:p>
    <w:tbl>
      <w:tblPr>
        <w:tblStyle w:val="MediumGrid3-Accent12"/>
        <w:tblW w:w="9648" w:type="dxa"/>
        <w:tblInd w:w="720" w:type="dxa"/>
        <w:tblLayout w:type="fixed"/>
        <w:tblLook w:val="04A0" w:firstRow="1" w:lastRow="0" w:firstColumn="1" w:lastColumn="0" w:noHBand="0" w:noVBand="1"/>
      </w:tblPr>
      <w:tblGrid>
        <w:gridCol w:w="1998"/>
        <w:gridCol w:w="5778"/>
        <w:gridCol w:w="1872"/>
      </w:tblGrid>
      <w:tr w:rsidR="007D1FB5" w:rsidRPr="00E25B7D" w:rsidTr="00DE07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7D1FB5" w:rsidRPr="001C004B" w:rsidRDefault="007D1FB5" w:rsidP="00DE076B">
            <w:pPr>
              <w:jc w:val="center"/>
              <w:rPr>
                <w:b w:val="0"/>
                <w:sz w:val="18"/>
                <w:szCs w:val="18"/>
              </w:rPr>
            </w:pPr>
            <w:r w:rsidRPr="001C004B">
              <w:rPr>
                <w:sz w:val="18"/>
                <w:szCs w:val="18"/>
              </w:rPr>
              <w:t xml:space="preserve">Quality </w:t>
            </w:r>
            <w:r>
              <w:rPr>
                <w:sz w:val="18"/>
                <w:szCs w:val="18"/>
              </w:rPr>
              <w:t>Domains</w:t>
            </w:r>
          </w:p>
        </w:tc>
        <w:tc>
          <w:tcPr>
            <w:tcW w:w="5778" w:type="dxa"/>
          </w:tcPr>
          <w:p w:rsidR="007D1FB5" w:rsidRPr="001C004B" w:rsidRDefault="007D1FB5" w:rsidP="00DE076B">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C004B">
              <w:rPr>
                <w:sz w:val="18"/>
                <w:szCs w:val="18"/>
              </w:rPr>
              <w:t>Measure Name</w:t>
            </w:r>
          </w:p>
        </w:tc>
        <w:tc>
          <w:tcPr>
            <w:tcW w:w="1872" w:type="dxa"/>
          </w:tcPr>
          <w:p w:rsidR="007D1FB5" w:rsidRPr="001C004B" w:rsidRDefault="007D1FB5" w:rsidP="00DE076B">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C004B">
              <w:rPr>
                <w:sz w:val="18"/>
                <w:szCs w:val="18"/>
              </w:rPr>
              <w:t xml:space="preserve">EOHHS </w:t>
            </w:r>
          </w:p>
          <w:p w:rsidR="007D1FB5" w:rsidRPr="001C004B" w:rsidRDefault="007D1FB5" w:rsidP="00DE076B">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1C004B">
              <w:rPr>
                <w:sz w:val="18"/>
                <w:szCs w:val="18"/>
              </w:rPr>
              <w:t>Manual Instruction</w:t>
            </w:r>
          </w:p>
        </w:tc>
      </w:tr>
      <w:tr w:rsidR="007D1FB5" w:rsidRPr="001823F6" w:rsidTr="00DE0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Merge w:val="restart"/>
          </w:tcPr>
          <w:p w:rsidR="007D1FB5" w:rsidRPr="001C004B" w:rsidRDefault="007D1FB5" w:rsidP="00DE076B">
            <w:pPr>
              <w:spacing w:line="276" w:lineRule="auto"/>
              <w:jc w:val="center"/>
              <w:rPr>
                <w:b w:val="0"/>
                <w:sz w:val="18"/>
                <w:szCs w:val="18"/>
              </w:rPr>
            </w:pPr>
          </w:p>
          <w:p w:rsidR="007D1FB5" w:rsidRDefault="007D1FB5" w:rsidP="00DE076B">
            <w:pPr>
              <w:spacing w:line="276" w:lineRule="auto"/>
              <w:jc w:val="center"/>
              <w:rPr>
                <w:sz w:val="18"/>
                <w:szCs w:val="18"/>
              </w:rPr>
            </w:pPr>
          </w:p>
          <w:p w:rsidR="007D1FB5" w:rsidRDefault="007D1FB5" w:rsidP="00DE076B">
            <w:pPr>
              <w:spacing w:line="276" w:lineRule="auto"/>
              <w:jc w:val="center"/>
              <w:rPr>
                <w:sz w:val="18"/>
                <w:szCs w:val="18"/>
              </w:rPr>
            </w:pPr>
            <w:r w:rsidRPr="001C004B">
              <w:rPr>
                <w:sz w:val="18"/>
                <w:szCs w:val="18"/>
              </w:rPr>
              <w:t>Clinical</w:t>
            </w:r>
            <w:r>
              <w:rPr>
                <w:sz w:val="18"/>
                <w:szCs w:val="18"/>
              </w:rPr>
              <w:t xml:space="preserve"> </w:t>
            </w:r>
            <w:r w:rsidRPr="001C004B">
              <w:rPr>
                <w:sz w:val="18"/>
                <w:szCs w:val="18"/>
              </w:rPr>
              <w:t>Process</w:t>
            </w:r>
          </w:p>
          <w:p w:rsidR="007D1FB5" w:rsidRPr="001C004B" w:rsidRDefault="007D1FB5" w:rsidP="00DE076B">
            <w:pPr>
              <w:spacing w:line="276" w:lineRule="auto"/>
              <w:jc w:val="center"/>
              <w:rPr>
                <w:b w:val="0"/>
                <w:sz w:val="18"/>
                <w:szCs w:val="18"/>
              </w:rPr>
            </w:pPr>
          </w:p>
        </w:tc>
        <w:tc>
          <w:tcPr>
            <w:tcW w:w="5778" w:type="dxa"/>
            <w:tcBorders>
              <w:top w:val="single" w:sz="24" w:space="0" w:color="FFFFFF"/>
            </w:tcBorders>
            <w:shd w:val="clear" w:color="auto" w:fill="DBE5F1" w:themeFill="accent1" w:themeFillTint="33"/>
          </w:tcPr>
          <w:p w:rsidR="007D1FB5" w:rsidRPr="000E6957" w:rsidRDefault="007D1FB5" w:rsidP="00DE076B">
            <w:pPr>
              <w:spacing w:line="276" w:lineRule="auto"/>
              <w:ind w:left="180" w:hanging="18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0E6957">
              <w:rPr>
                <w:rFonts w:asciiTheme="minorHAnsi" w:hAnsiTheme="minorHAnsi"/>
                <w:b/>
                <w:sz w:val="18"/>
                <w:szCs w:val="18"/>
              </w:rPr>
              <w:t xml:space="preserve">Cesarean Birth (MAT-4)  </w:t>
            </w:r>
          </w:p>
        </w:tc>
        <w:tc>
          <w:tcPr>
            <w:tcW w:w="1872" w:type="dxa"/>
            <w:vMerge w:val="restart"/>
          </w:tcPr>
          <w:p w:rsidR="007D1FB5" w:rsidRPr="00291892" w:rsidRDefault="007D1FB5" w:rsidP="00DE076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291892">
              <w:rPr>
                <w:b/>
                <w:sz w:val="18"/>
                <w:szCs w:val="18"/>
              </w:rPr>
              <w:t>Sections 2 to 6</w:t>
            </w:r>
          </w:p>
        </w:tc>
      </w:tr>
      <w:tr w:rsidR="007D1FB5" w:rsidRPr="001823F6" w:rsidTr="00DE076B">
        <w:tc>
          <w:tcPr>
            <w:cnfStyle w:val="001000000000" w:firstRow="0" w:lastRow="0" w:firstColumn="1" w:lastColumn="0" w:oddVBand="0" w:evenVBand="0" w:oddHBand="0" w:evenHBand="0" w:firstRowFirstColumn="0" w:firstRowLastColumn="0" w:lastRowFirstColumn="0" w:lastRowLastColumn="0"/>
            <w:tcW w:w="1998" w:type="dxa"/>
            <w:vMerge/>
          </w:tcPr>
          <w:p w:rsidR="007D1FB5" w:rsidRPr="001C004B" w:rsidRDefault="007D1FB5" w:rsidP="00DE076B">
            <w:pPr>
              <w:spacing w:line="276" w:lineRule="auto"/>
              <w:jc w:val="center"/>
              <w:rPr>
                <w:b w:val="0"/>
                <w:sz w:val="18"/>
                <w:szCs w:val="18"/>
              </w:rPr>
            </w:pPr>
          </w:p>
        </w:tc>
        <w:tc>
          <w:tcPr>
            <w:tcW w:w="5778" w:type="dxa"/>
            <w:tcBorders>
              <w:top w:val="single" w:sz="8" w:space="0" w:color="FFFFFF"/>
              <w:bottom w:val="single" w:sz="8" w:space="0" w:color="FFFFFF"/>
            </w:tcBorders>
            <w:shd w:val="clear" w:color="auto" w:fill="DBE5F1" w:themeFill="accent1" w:themeFillTint="33"/>
          </w:tcPr>
          <w:p w:rsidR="007D1FB5" w:rsidRPr="000E6957" w:rsidRDefault="007D1FB5" w:rsidP="00DE076B">
            <w:p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0E6957">
              <w:rPr>
                <w:rFonts w:asciiTheme="minorHAnsi" w:hAnsiTheme="minorHAnsi"/>
                <w:b/>
                <w:sz w:val="18"/>
                <w:szCs w:val="18"/>
              </w:rPr>
              <w:t>Exclusive breast milk feeding  (NEWB-1)</w:t>
            </w:r>
          </w:p>
        </w:tc>
        <w:tc>
          <w:tcPr>
            <w:tcW w:w="1872" w:type="dxa"/>
            <w:vMerge/>
          </w:tcPr>
          <w:p w:rsidR="007D1FB5" w:rsidRPr="00291892" w:rsidRDefault="007D1FB5" w:rsidP="00DE076B">
            <w:pPr>
              <w:spacing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7D1FB5" w:rsidRPr="001823F6" w:rsidTr="00DE0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Merge/>
          </w:tcPr>
          <w:p w:rsidR="007D1FB5" w:rsidRPr="001C004B" w:rsidRDefault="007D1FB5" w:rsidP="00DE076B">
            <w:pPr>
              <w:spacing w:line="276" w:lineRule="auto"/>
              <w:jc w:val="center"/>
              <w:rPr>
                <w:b w:val="0"/>
                <w:sz w:val="18"/>
                <w:szCs w:val="18"/>
              </w:rPr>
            </w:pPr>
          </w:p>
        </w:tc>
        <w:tc>
          <w:tcPr>
            <w:tcW w:w="5778" w:type="dxa"/>
            <w:shd w:val="clear" w:color="auto" w:fill="B8CCE4" w:themeFill="accent1" w:themeFillTint="66"/>
          </w:tcPr>
          <w:p w:rsidR="007D1FB5" w:rsidRPr="000E6957" w:rsidRDefault="007D1FB5" w:rsidP="00DE076B">
            <w:pPr>
              <w:spacing w:line="276" w:lineRule="auto"/>
              <w:ind w:left="180" w:hanging="18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0E6957">
              <w:rPr>
                <w:rFonts w:asciiTheme="minorHAnsi" w:hAnsiTheme="minorHAnsi"/>
                <w:b/>
                <w:sz w:val="18"/>
                <w:szCs w:val="18"/>
              </w:rPr>
              <w:t>Reconciled medication list received by patient at discharge (CCM-1)</w:t>
            </w:r>
          </w:p>
        </w:tc>
        <w:tc>
          <w:tcPr>
            <w:tcW w:w="1872" w:type="dxa"/>
            <w:vMerge w:val="restart"/>
          </w:tcPr>
          <w:p w:rsidR="007D1FB5" w:rsidRPr="00291892" w:rsidRDefault="007D1FB5" w:rsidP="00DE076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p w:rsidR="007D1FB5" w:rsidRPr="00291892" w:rsidRDefault="007D1FB5" w:rsidP="00DE076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291892">
              <w:rPr>
                <w:b/>
                <w:sz w:val="18"/>
                <w:szCs w:val="18"/>
              </w:rPr>
              <w:t>Sections 2 to 6</w:t>
            </w:r>
          </w:p>
        </w:tc>
      </w:tr>
      <w:tr w:rsidR="007D1FB5" w:rsidRPr="001823F6" w:rsidTr="00DE076B">
        <w:tc>
          <w:tcPr>
            <w:cnfStyle w:val="001000000000" w:firstRow="0" w:lastRow="0" w:firstColumn="1" w:lastColumn="0" w:oddVBand="0" w:evenVBand="0" w:oddHBand="0" w:evenHBand="0" w:firstRowFirstColumn="0" w:firstRowLastColumn="0" w:lastRowFirstColumn="0" w:lastRowLastColumn="0"/>
            <w:tcW w:w="1998" w:type="dxa"/>
            <w:vMerge/>
          </w:tcPr>
          <w:p w:rsidR="007D1FB5" w:rsidRPr="001C004B" w:rsidRDefault="007D1FB5" w:rsidP="00DE076B">
            <w:pPr>
              <w:spacing w:line="276" w:lineRule="auto"/>
              <w:jc w:val="center"/>
              <w:rPr>
                <w:b w:val="0"/>
                <w:sz w:val="18"/>
                <w:szCs w:val="18"/>
              </w:rPr>
            </w:pPr>
          </w:p>
        </w:tc>
        <w:tc>
          <w:tcPr>
            <w:tcW w:w="5778" w:type="dxa"/>
            <w:tcBorders>
              <w:top w:val="single" w:sz="8" w:space="0" w:color="FFFFFF"/>
              <w:bottom w:val="single" w:sz="8" w:space="0" w:color="FFFFFF"/>
            </w:tcBorders>
            <w:shd w:val="clear" w:color="auto" w:fill="B8CCE4" w:themeFill="accent1" w:themeFillTint="66"/>
          </w:tcPr>
          <w:p w:rsidR="007D1FB5" w:rsidRPr="000E6957" w:rsidRDefault="007D1FB5" w:rsidP="00DE076B">
            <w:pPr>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0E6957">
              <w:rPr>
                <w:rFonts w:asciiTheme="minorHAnsi" w:hAnsiTheme="minorHAnsi"/>
                <w:b/>
                <w:sz w:val="18"/>
                <w:szCs w:val="18"/>
              </w:rPr>
              <w:t>Transition record with data received by patient at discharge (CCM-2)</w:t>
            </w:r>
          </w:p>
        </w:tc>
        <w:tc>
          <w:tcPr>
            <w:tcW w:w="1872" w:type="dxa"/>
            <w:vMerge/>
          </w:tcPr>
          <w:p w:rsidR="007D1FB5" w:rsidRPr="00291892" w:rsidRDefault="007D1FB5" w:rsidP="00DE076B">
            <w:pPr>
              <w:spacing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p>
        </w:tc>
      </w:tr>
      <w:tr w:rsidR="007D1FB5" w:rsidRPr="001823F6" w:rsidTr="00DE0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Merge/>
          </w:tcPr>
          <w:p w:rsidR="007D1FB5" w:rsidRPr="001C004B" w:rsidRDefault="007D1FB5" w:rsidP="00DE076B">
            <w:pPr>
              <w:spacing w:line="276" w:lineRule="auto"/>
              <w:jc w:val="center"/>
              <w:rPr>
                <w:b w:val="0"/>
                <w:sz w:val="18"/>
                <w:szCs w:val="18"/>
              </w:rPr>
            </w:pPr>
          </w:p>
        </w:tc>
        <w:tc>
          <w:tcPr>
            <w:tcW w:w="5778" w:type="dxa"/>
            <w:shd w:val="clear" w:color="auto" w:fill="B8CCE4" w:themeFill="accent1" w:themeFillTint="66"/>
          </w:tcPr>
          <w:p w:rsidR="007D1FB5" w:rsidRPr="000E6957" w:rsidRDefault="007D1FB5" w:rsidP="00DE076B">
            <w:pPr>
              <w:spacing w:line="276" w:lineRule="auto"/>
              <w:ind w:left="180" w:hanging="18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0E6957">
              <w:rPr>
                <w:rFonts w:asciiTheme="minorHAnsi" w:hAnsiTheme="minorHAnsi"/>
                <w:b/>
                <w:sz w:val="18"/>
                <w:szCs w:val="18"/>
              </w:rPr>
              <w:t>Timely transmittal of transition record  at discharge  (CCM-3)</w:t>
            </w:r>
          </w:p>
        </w:tc>
        <w:tc>
          <w:tcPr>
            <w:tcW w:w="1872" w:type="dxa"/>
            <w:vMerge/>
          </w:tcPr>
          <w:p w:rsidR="007D1FB5" w:rsidRPr="00291892" w:rsidRDefault="007D1FB5" w:rsidP="00DE076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r>
      <w:tr w:rsidR="007D1FB5" w:rsidRPr="001823F6" w:rsidTr="00DE076B">
        <w:tc>
          <w:tcPr>
            <w:cnfStyle w:val="001000000000" w:firstRow="0" w:lastRow="0" w:firstColumn="1" w:lastColumn="0" w:oddVBand="0" w:evenVBand="0" w:oddHBand="0" w:evenHBand="0" w:firstRowFirstColumn="0" w:firstRowLastColumn="0" w:lastRowFirstColumn="0" w:lastRowLastColumn="0"/>
            <w:tcW w:w="1998" w:type="dxa"/>
            <w:vMerge/>
            <w:tcBorders>
              <w:bottom w:val="single" w:sz="24" w:space="0" w:color="FFFFFF"/>
            </w:tcBorders>
          </w:tcPr>
          <w:p w:rsidR="007D1FB5" w:rsidRPr="001C004B" w:rsidRDefault="007D1FB5" w:rsidP="00DE076B">
            <w:pPr>
              <w:spacing w:line="276" w:lineRule="auto"/>
              <w:jc w:val="center"/>
              <w:rPr>
                <w:b w:val="0"/>
                <w:sz w:val="18"/>
                <w:szCs w:val="18"/>
              </w:rPr>
            </w:pPr>
          </w:p>
        </w:tc>
        <w:tc>
          <w:tcPr>
            <w:tcW w:w="5778" w:type="dxa"/>
            <w:tcBorders>
              <w:bottom w:val="single" w:sz="24" w:space="0" w:color="FFFFFF"/>
            </w:tcBorders>
          </w:tcPr>
          <w:p w:rsidR="007D1FB5" w:rsidRPr="000E6957" w:rsidRDefault="007D1FB5" w:rsidP="00DE076B">
            <w:pPr>
              <w:tabs>
                <w:tab w:val="left" w:pos="312"/>
              </w:tabs>
              <w:spacing w:line="276" w:lineRule="auto"/>
              <w:ind w:left="180" w:hanging="180"/>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0E6957">
              <w:rPr>
                <w:rFonts w:asciiTheme="minorHAnsi" w:hAnsiTheme="minorHAnsi"/>
                <w:b/>
                <w:sz w:val="18"/>
                <w:szCs w:val="18"/>
              </w:rPr>
              <w:t>Health Disparity Composite  (HD-2)</w:t>
            </w:r>
          </w:p>
        </w:tc>
        <w:tc>
          <w:tcPr>
            <w:tcW w:w="1872" w:type="dxa"/>
            <w:tcBorders>
              <w:bottom w:val="single" w:sz="24" w:space="0" w:color="FFFFFF"/>
            </w:tcBorders>
          </w:tcPr>
          <w:p w:rsidR="007D1FB5" w:rsidRPr="00291892" w:rsidRDefault="007D1FB5" w:rsidP="00DE076B">
            <w:pPr>
              <w:spacing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291892">
              <w:rPr>
                <w:b/>
                <w:sz w:val="18"/>
                <w:szCs w:val="18"/>
              </w:rPr>
              <w:t xml:space="preserve"> Section 3</w:t>
            </w:r>
          </w:p>
        </w:tc>
      </w:tr>
      <w:tr w:rsidR="007D1FB5" w:rsidRPr="001823F6" w:rsidTr="00DE076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998" w:type="dxa"/>
            <w:vMerge w:val="restart"/>
            <w:tcBorders>
              <w:top w:val="single" w:sz="24" w:space="0" w:color="FFFFFF"/>
            </w:tcBorders>
          </w:tcPr>
          <w:p w:rsidR="007D1FB5" w:rsidRPr="001C004B" w:rsidRDefault="007D1FB5" w:rsidP="00DE076B">
            <w:pPr>
              <w:spacing w:line="276" w:lineRule="auto"/>
              <w:jc w:val="center"/>
              <w:rPr>
                <w:b w:val="0"/>
                <w:sz w:val="18"/>
                <w:szCs w:val="18"/>
              </w:rPr>
            </w:pPr>
            <w:r w:rsidRPr="001C004B">
              <w:rPr>
                <w:sz w:val="18"/>
                <w:szCs w:val="18"/>
              </w:rPr>
              <w:t>Safety</w:t>
            </w:r>
          </w:p>
          <w:p w:rsidR="007D1FB5" w:rsidRPr="001C004B" w:rsidRDefault="007D1FB5" w:rsidP="00DE076B">
            <w:pPr>
              <w:spacing w:line="276" w:lineRule="auto"/>
              <w:jc w:val="center"/>
              <w:rPr>
                <w:b w:val="0"/>
                <w:sz w:val="18"/>
                <w:szCs w:val="18"/>
              </w:rPr>
            </w:pPr>
            <w:r w:rsidRPr="001C004B">
              <w:rPr>
                <w:sz w:val="18"/>
                <w:szCs w:val="18"/>
              </w:rPr>
              <w:t>Outcomes</w:t>
            </w:r>
          </w:p>
        </w:tc>
        <w:tc>
          <w:tcPr>
            <w:tcW w:w="5778" w:type="dxa"/>
            <w:tcBorders>
              <w:top w:val="single" w:sz="24" w:space="0" w:color="FFFFFF"/>
            </w:tcBorders>
          </w:tcPr>
          <w:p w:rsidR="007D1FB5" w:rsidRPr="000E6957" w:rsidRDefault="007D1FB5" w:rsidP="00DE076B">
            <w:pPr>
              <w:spacing w:line="276" w:lineRule="auto"/>
              <w:ind w:left="180" w:hanging="180"/>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0E6957">
              <w:rPr>
                <w:rFonts w:asciiTheme="minorHAnsi" w:hAnsiTheme="minorHAnsi"/>
                <w:b/>
                <w:sz w:val="18"/>
                <w:szCs w:val="18"/>
              </w:rPr>
              <w:t>Patient Safety and Adverse Events Composite (PSI-90)</w:t>
            </w:r>
          </w:p>
        </w:tc>
        <w:tc>
          <w:tcPr>
            <w:tcW w:w="1872" w:type="dxa"/>
            <w:tcBorders>
              <w:top w:val="single" w:sz="24" w:space="0" w:color="FFFFFF"/>
            </w:tcBorders>
          </w:tcPr>
          <w:p w:rsidR="007D1FB5" w:rsidRPr="00291892" w:rsidRDefault="007D1FB5" w:rsidP="00DE076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291892">
              <w:rPr>
                <w:b/>
                <w:sz w:val="18"/>
                <w:szCs w:val="18"/>
              </w:rPr>
              <w:t xml:space="preserve">New  Section 7  </w:t>
            </w:r>
          </w:p>
        </w:tc>
      </w:tr>
      <w:tr w:rsidR="007D1FB5" w:rsidRPr="001823F6" w:rsidTr="00DE076B">
        <w:tc>
          <w:tcPr>
            <w:cnfStyle w:val="001000000000" w:firstRow="0" w:lastRow="0" w:firstColumn="1" w:lastColumn="0" w:oddVBand="0" w:evenVBand="0" w:oddHBand="0" w:evenHBand="0" w:firstRowFirstColumn="0" w:firstRowLastColumn="0" w:lastRowFirstColumn="0" w:lastRowLastColumn="0"/>
            <w:tcW w:w="1998" w:type="dxa"/>
            <w:vMerge/>
            <w:tcBorders>
              <w:bottom w:val="single" w:sz="24" w:space="0" w:color="FFFFFF"/>
            </w:tcBorders>
          </w:tcPr>
          <w:p w:rsidR="007D1FB5" w:rsidRPr="001C004B" w:rsidRDefault="007D1FB5" w:rsidP="00DE076B">
            <w:pPr>
              <w:spacing w:line="276" w:lineRule="auto"/>
              <w:jc w:val="center"/>
              <w:rPr>
                <w:b w:val="0"/>
                <w:sz w:val="18"/>
                <w:szCs w:val="18"/>
              </w:rPr>
            </w:pPr>
          </w:p>
        </w:tc>
        <w:tc>
          <w:tcPr>
            <w:tcW w:w="5778" w:type="dxa"/>
            <w:tcBorders>
              <w:bottom w:val="single" w:sz="24" w:space="0" w:color="FFFFFF"/>
            </w:tcBorders>
          </w:tcPr>
          <w:p w:rsidR="007D1FB5" w:rsidRPr="000E6957" w:rsidRDefault="007D1FB5" w:rsidP="00DE076B">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8"/>
                <w:szCs w:val="18"/>
              </w:rPr>
            </w:pPr>
            <w:r w:rsidRPr="000E6957">
              <w:rPr>
                <w:rFonts w:asciiTheme="minorHAnsi" w:hAnsiTheme="minorHAnsi"/>
                <w:b/>
                <w:sz w:val="18"/>
                <w:szCs w:val="18"/>
              </w:rPr>
              <w:t>Healthcare Associated Infection Measures (HAIs)</w:t>
            </w:r>
          </w:p>
        </w:tc>
        <w:tc>
          <w:tcPr>
            <w:tcW w:w="1872" w:type="dxa"/>
            <w:tcBorders>
              <w:bottom w:val="single" w:sz="24" w:space="0" w:color="FFFFFF"/>
            </w:tcBorders>
          </w:tcPr>
          <w:p w:rsidR="007D1FB5" w:rsidRPr="00291892" w:rsidRDefault="007D1FB5" w:rsidP="00DE076B">
            <w:pPr>
              <w:spacing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291892">
              <w:rPr>
                <w:b/>
                <w:sz w:val="18"/>
                <w:szCs w:val="18"/>
              </w:rPr>
              <w:t xml:space="preserve">New  Section 8 </w:t>
            </w:r>
          </w:p>
        </w:tc>
      </w:tr>
      <w:tr w:rsidR="007D1FB5" w:rsidRPr="001823F6" w:rsidTr="00DE07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top w:val="single" w:sz="24" w:space="0" w:color="FFFFFF"/>
            </w:tcBorders>
          </w:tcPr>
          <w:p w:rsidR="007D1FB5" w:rsidRPr="001C004B" w:rsidRDefault="007D1FB5" w:rsidP="00DE076B">
            <w:pPr>
              <w:spacing w:line="276" w:lineRule="auto"/>
              <w:jc w:val="center"/>
              <w:rPr>
                <w:b w:val="0"/>
                <w:sz w:val="18"/>
                <w:szCs w:val="18"/>
              </w:rPr>
            </w:pPr>
            <w:r w:rsidRPr="001C004B">
              <w:rPr>
                <w:sz w:val="18"/>
                <w:szCs w:val="18"/>
              </w:rPr>
              <w:t>Patient Experience Outcome</w:t>
            </w:r>
          </w:p>
        </w:tc>
        <w:tc>
          <w:tcPr>
            <w:tcW w:w="5778" w:type="dxa"/>
            <w:tcBorders>
              <w:top w:val="single" w:sz="24" w:space="0" w:color="FFFFFF"/>
            </w:tcBorders>
          </w:tcPr>
          <w:p w:rsidR="007D1FB5" w:rsidRPr="000E6957" w:rsidRDefault="007D1FB5" w:rsidP="00DE076B">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18"/>
                <w:szCs w:val="18"/>
              </w:rPr>
            </w:pPr>
            <w:r w:rsidRPr="000E6957">
              <w:rPr>
                <w:rFonts w:asciiTheme="minorHAnsi" w:hAnsiTheme="minorHAnsi"/>
                <w:b/>
                <w:sz w:val="18"/>
                <w:szCs w:val="18"/>
              </w:rPr>
              <w:t>Hospital Patient Experience Survey  (HCAHPS)</w:t>
            </w:r>
          </w:p>
        </w:tc>
        <w:tc>
          <w:tcPr>
            <w:tcW w:w="1872" w:type="dxa"/>
            <w:tcBorders>
              <w:top w:val="single" w:sz="24" w:space="0" w:color="FFFFFF"/>
            </w:tcBorders>
          </w:tcPr>
          <w:p w:rsidR="007D1FB5" w:rsidRPr="00291892" w:rsidRDefault="007D1FB5" w:rsidP="00DE076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291892">
              <w:rPr>
                <w:b/>
                <w:sz w:val="18"/>
                <w:szCs w:val="18"/>
              </w:rPr>
              <w:t xml:space="preserve">New Section 9  </w:t>
            </w:r>
          </w:p>
          <w:p w:rsidR="007D1FB5" w:rsidRPr="00291892" w:rsidRDefault="007D1FB5" w:rsidP="00DE076B">
            <w:pPr>
              <w:spacing w:line="276" w:lineRule="auto"/>
              <w:jc w:val="center"/>
              <w:cnfStyle w:val="000000100000" w:firstRow="0" w:lastRow="0" w:firstColumn="0" w:lastColumn="0" w:oddVBand="0" w:evenVBand="0" w:oddHBand="1" w:evenHBand="0" w:firstRowFirstColumn="0" w:firstRowLastColumn="0" w:lastRowFirstColumn="0" w:lastRowLastColumn="0"/>
              <w:rPr>
                <w:b/>
                <w:sz w:val="18"/>
                <w:szCs w:val="18"/>
              </w:rPr>
            </w:pPr>
          </w:p>
        </w:tc>
      </w:tr>
    </w:tbl>
    <w:p w:rsidR="007D1FB5" w:rsidRDefault="007D1FB5" w:rsidP="007D1FB5">
      <w:pPr>
        <w:jc w:val="both"/>
        <w:rPr>
          <w:bCs/>
          <w:sz w:val="20"/>
          <w:szCs w:val="20"/>
        </w:rPr>
      </w:pPr>
    </w:p>
    <w:p w:rsidR="007D1FB5" w:rsidRDefault="007D1FB5" w:rsidP="007D1FB5">
      <w:pPr>
        <w:pStyle w:val="ListParagraph"/>
        <w:spacing w:line="240" w:lineRule="auto"/>
        <w:ind w:left="360"/>
        <w:jc w:val="both"/>
        <w:rPr>
          <w:rFonts w:ascii="Arial" w:hAnsi="Arial" w:cs="Arial"/>
          <w:b/>
          <w:bCs/>
          <w:sz w:val="20"/>
          <w:szCs w:val="20"/>
        </w:rPr>
      </w:pPr>
    </w:p>
    <w:p w:rsidR="007D1FB5" w:rsidRPr="00C5196A" w:rsidRDefault="007D1FB5" w:rsidP="007D1FB5">
      <w:pPr>
        <w:pStyle w:val="ListParagraph"/>
        <w:numPr>
          <w:ilvl w:val="0"/>
          <w:numId w:val="125"/>
        </w:numPr>
        <w:spacing w:after="0" w:line="276" w:lineRule="auto"/>
        <w:ind w:left="720"/>
        <w:jc w:val="both"/>
        <w:rPr>
          <w:rFonts w:ascii="Arial" w:hAnsi="Arial" w:cs="Arial"/>
          <w:b/>
          <w:bCs/>
          <w:sz w:val="20"/>
          <w:szCs w:val="20"/>
        </w:rPr>
      </w:pPr>
      <w:r w:rsidRPr="00C5196A">
        <w:rPr>
          <w:rFonts w:ascii="Arial" w:hAnsi="Arial" w:cs="Arial"/>
          <w:b/>
          <w:bCs/>
          <w:sz w:val="20"/>
          <w:szCs w:val="20"/>
        </w:rPr>
        <w:t>Performance Evaluation Periods:</w:t>
      </w:r>
      <w:r w:rsidRPr="00C5196A">
        <w:rPr>
          <w:rFonts w:ascii="Arial" w:hAnsi="Arial" w:cs="Arial"/>
          <w:sz w:val="20"/>
          <w:szCs w:val="20"/>
        </w:rPr>
        <w:t xml:space="preserve">  The </w:t>
      </w:r>
      <w:r w:rsidRPr="00C5196A">
        <w:rPr>
          <w:rFonts w:ascii="Arial" w:eastAsiaTheme="minorHAnsi" w:hAnsi="Arial" w:cs="Arial"/>
          <w:sz w:val="20"/>
          <w:szCs w:val="20"/>
        </w:rPr>
        <w:t xml:space="preserve">performance measurement data periods that apply to </w:t>
      </w:r>
      <w:proofErr w:type="gramStart"/>
      <w:r w:rsidRPr="00C5196A">
        <w:rPr>
          <w:rFonts w:ascii="Arial" w:eastAsiaTheme="minorHAnsi" w:hAnsi="Arial" w:cs="Arial"/>
          <w:sz w:val="20"/>
          <w:szCs w:val="20"/>
        </w:rPr>
        <w:t>the  process</w:t>
      </w:r>
      <w:proofErr w:type="gramEnd"/>
      <w:r w:rsidRPr="00C5196A">
        <w:rPr>
          <w:rFonts w:ascii="Arial" w:eastAsiaTheme="minorHAnsi" w:hAnsi="Arial" w:cs="Arial"/>
          <w:sz w:val="20"/>
          <w:szCs w:val="20"/>
        </w:rPr>
        <w:t xml:space="preserve"> and outcome measures on Table 1.1 are summarized below.</w:t>
      </w:r>
    </w:p>
    <w:p w:rsidR="007D1FB5" w:rsidRPr="00C5196A" w:rsidRDefault="007D1FB5" w:rsidP="007D1FB5">
      <w:pPr>
        <w:ind w:left="720" w:hanging="360"/>
        <w:rPr>
          <w:rFonts w:eastAsiaTheme="minorHAnsi"/>
          <w:sz w:val="20"/>
          <w:szCs w:val="20"/>
        </w:rPr>
      </w:pPr>
    </w:p>
    <w:p w:rsidR="007D1FB5" w:rsidRPr="00E25B7D" w:rsidRDefault="007D1FB5" w:rsidP="007D1FB5">
      <w:pPr>
        <w:jc w:val="center"/>
        <w:rPr>
          <w:b/>
          <w:i/>
          <w:sz w:val="20"/>
          <w:szCs w:val="20"/>
        </w:rPr>
      </w:pPr>
      <w:r>
        <w:rPr>
          <w:b/>
          <w:sz w:val="20"/>
          <w:szCs w:val="20"/>
        </w:rPr>
        <w:t xml:space="preserve">Table 1-2: </w:t>
      </w:r>
      <w:r w:rsidRPr="00E25B7D">
        <w:rPr>
          <w:b/>
          <w:sz w:val="20"/>
          <w:szCs w:val="20"/>
        </w:rPr>
        <w:t xml:space="preserve"> </w:t>
      </w:r>
      <w:r>
        <w:rPr>
          <w:b/>
          <w:sz w:val="20"/>
          <w:szCs w:val="20"/>
        </w:rPr>
        <w:t xml:space="preserve">RY19 </w:t>
      </w:r>
      <w:r w:rsidRPr="00E25B7D">
        <w:rPr>
          <w:b/>
          <w:sz w:val="20"/>
          <w:szCs w:val="20"/>
        </w:rPr>
        <w:t xml:space="preserve">Performance </w:t>
      </w:r>
      <w:r>
        <w:rPr>
          <w:b/>
          <w:sz w:val="20"/>
          <w:szCs w:val="20"/>
        </w:rPr>
        <w:t xml:space="preserve">Measurement </w:t>
      </w:r>
      <w:r w:rsidRPr="00E25B7D">
        <w:rPr>
          <w:b/>
          <w:sz w:val="20"/>
          <w:szCs w:val="20"/>
        </w:rPr>
        <w:t xml:space="preserve">Periods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2592"/>
        <w:gridCol w:w="2736"/>
        <w:gridCol w:w="2592"/>
      </w:tblGrid>
      <w:tr w:rsidR="007D1FB5" w:rsidRPr="00E25B7D" w:rsidTr="00DE076B">
        <w:trPr>
          <w:trHeight w:val="170"/>
        </w:trPr>
        <w:tc>
          <w:tcPr>
            <w:tcW w:w="1440" w:type="dxa"/>
            <w:tcBorders>
              <w:top w:val="single" w:sz="24" w:space="0" w:color="0070C0"/>
              <w:left w:val="nil"/>
              <w:bottom w:val="single" w:sz="24" w:space="0" w:color="0070C0"/>
              <w:right w:val="nil"/>
            </w:tcBorders>
            <w:shd w:val="clear" w:color="auto" w:fill="DAEEF3" w:themeFill="accent5" w:themeFillTint="33"/>
          </w:tcPr>
          <w:p w:rsidR="007D1FB5" w:rsidRPr="00AD2995" w:rsidRDefault="007D1FB5" w:rsidP="00DE076B">
            <w:pPr>
              <w:jc w:val="center"/>
              <w:rPr>
                <w:b/>
                <w:sz w:val="18"/>
                <w:szCs w:val="18"/>
              </w:rPr>
            </w:pPr>
            <w:r w:rsidRPr="00AD2995">
              <w:rPr>
                <w:b/>
                <w:sz w:val="18"/>
                <w:szCs w:val="18"/>
              </w:rPr>
              <w:t xml:space="preserve">Metric ID   </w:t>
            </w:r>
          </w:p>
        </w:tc>
        <w:tc>
          <w:tcPr>
            <w:tcW w:w="2592" w:type="dxa"/>
            <w:tcBorders>
              <w:top w:val="single" w:sz="24" w:space="0" w:color="0070C0"/>
              <w:left w:val="nil"/>
              <w:bottom w:val="single" w:sz="24" w:space="0" w:color="0070C0"/>
              <w:right w:val="nil"/>
            </w:tcBorders>
            <w:shd w:val="clear" w:color="auto" w:fill="DAEEF3" w:themeFill="accent5" w:themeFillTint="33"/>
          </w:tcPr>
          <w:p w:rsidR="007D1FB5" w:rsidRDefault="007D1FB5" w:rsidP="00DE076B">
            <w:pPr>
              <w:jc w:val="center"/>
              <w:rPr>
                <w:b/>
                <w:sz w:val="20"/>
                <w:szCs w:val="20"/>
              </w:rPr>
            </w:pPr>
            <w:r>
              <w:rPr>
                <w:b/>
                <w:sz w:val="20"/>
                <w:szCs w:val="20"/>
              </w:rPr>
              <w:t xml:space="preserve">Previous Year </w:t>
            </w:r>
          </w:p>
          <w:p w:rsidR="007D1FB5" w:rsidRPr="00AD2995" w:rsidRDefault="007D1FB5" w:rsidP="00DE076B">
            <w:pPr>
              <w:jc w:val="center"/>
              <w:rPr>
                <w:b/>
                <w:sz w:val="20"/>
                <w:szCs w:val="20"/>
              </w:rPr>
            </w:pPr>
            <w:r w:rsidRPr="00AD2995">
              <w:rPr>
                <w:b/>
                <w:sz w:val="20"/>
                <w:szCs w:val="20"/>
              </w:rPr>
              <w:t xml:space="preserve">Data Period </w:t>
            </w:r>
          </w:p>
        </w:tc>
        <w:tc>
          <w:tcPr>
            <w:tcW w:w="2736" w:type="dxa"/>
            <w:tcBorders>
              <w:top w:val="single" w:sz="24" w:space="0" w:color="0070C0"/>
              <w:left w:val="nil"/>
              <w:bottom w:val="single" w:sz="24" w:space="0" w:color="0070C0"/>
              <w:right w:val="nil"/>
            </w:tcBorders>
            <w:shd w:val="clear" w:color="auto" w:fill="DAEEF3" w:themeFill="accent5" w:themeFillTint="33"/>
          </w:tcPr>
          <w:p w:rsidR="007D1FB5" w:rsidRDefault="007D1FB5" w:rsidP="00DE076B">
            <w:pPr>
              <w:jc w:val="center"/>
              <w:rPr>
                <w:b/>
                <w:sz w:val="20"/>
                <w:szCs w:val="20"/>
              </w:rPr>
            </w:pPr>
            <w:r w:rsidRPr="00AD2995">
              <w:rPr>
                <w:b/>
                <w:sz w:val="20"/>
                <w:szCs w:val="20"/>
              </w:rPr>
              <w:t>Comparison</w:t>
            </w:r>
            <w:r>
              <w:rPr>
                <w:b/>
                <w:sz w:val="20"/>
                <w:szCs w:val="20"/>
              </w:rPr>
              <w:t xml:space="preserve">  Year </w:t>
            </w:r>
          </w:p>
          <w:p w:rsidR="007D1FB5" w:rsidRPr="00AD2995" w:rsidRDefault="007D1FB5" w:rsidP="00DE076B">
            <w:pPr>
              <w:jc w:val="center"/>
              <w:rPr>
                <w:b/>
                <w:sz w:val="20"/>
                <w:szCs w:val="20"/>
              </w:rPr>
            </w:pPr>
            <w:r w:rsidRPr="00AD2995">
              <w:rPr>
                <w:b/>
                <w:sz w:val="20"/>
                <w:szCs w:val="20"/>
              </w:rPr>
              <w:t xml:space="preserve">Data Period </w:t>
            </w:r>
          </w:p>
        </w:tc>
        <w:tc>
          <w:tcPr>
            <w:tcW w:w="2592" w:type="dxa"/>
            <w:tcBorders>
              <w:top w:val="single" w:sz="24" w:space="0" w:color="0070C0"/>
              <w:left w:val="nil"/>
              <w:bottom w:val="single" w:sz="24" w:space="0" w:color="0070C0"/>
              <w:right w:val="nil"/>
            </w:tcBorders>
            <w:shd w:val="clear" w:color="auto" w:fill="DAEEF3" w:themeFill="accent5" w:themeFillTint="33"/>
          </w:tcPr>
          <w:p w:rsidR="007D1FB5" w:rsidRPr="00AD2995" w:rsidRDefault="007D1FB5" w:rsidP="00DE076B">
            <w:pPr>
              <w:jc w:val="center"/>
              <w:rPr>
                <w:b/>
                <w:sz w:val="20"/>
                <w:szCs w:val="20"/>
              </w:rPr>
            </w:pPr>
            <w:r w:rsidRPr="00AD2995">
              <w:rPr>
                <w:b/>
                <w:sz w:val="20"/>
                <w:szCs w:val="20"/>
              </w:rPr>
              <w:t xml:space="preserve">RY2019 </w:t>
            </w:r>
          </w:p>
          <w:p w:rsidR="007D1FB5" w:rsidRPr="00AD2995" w:rsidRDefault="007D1FB5" w:rsidP="00DE076B">
            <w:pPr>
              <w:jc w:val="center"/>
              <w:rPr>
                <w:b/>
                <w:sz w:val="20"/>
                <w:szCs w:val="20"/>
              </w:rPr>
            </w:pPr>
            <w:r w:rsidRPr="00AD2995">
              <w:rPr>
                <w:b/>
                <w:sz w:val="20"/>
                <w:szCs w:val="20"/>
              </w:rPr>
              <w:t>Performance Scoring</w:t>
            </w:r>
          </w:p>
        </w:tc>
      </w:tr>
      <w:tr w:rsidR="007D1FB5" w:rsidRPr="00E25B7D" w:rsidTr="00DE076B">
        <w:tc>
          <w:tcPr>
            <w:tcW w:w="1440" w:type="dxa"/>
            <w:tcBorders>
              <w:top w:val="single" w:sz="24" w:space="0" w:color="0070C0"/>
              <w:left w:val="nil"/>
              <w:bottom w:val="nil"/>
              <w:right w:val="single" w:sz="4" w:space="0" w:color="auto"/>
            </w:tcBorders>
          </w:tcPr>
          <w:p w:rsidR="007D1FB5" w:rsidRPr="008A1038" w:rsidRDefault="007D1FB5" w:rsidP="00DE076B">
            <w:pPr>
              <w:rPr>
                <w:sz w:val="18"/>
                <w:szCs w:val="18"/>
              </w:rPr>
            </w:pPr>
            <w:r w:rsidRPr="008A1038">
              <w:rPr>
                <w:b/>
                <w:sz w:val="18"/>
                <w:szCs w:val="18"/>
              </w:rPr>
              <w:t xml:space="preserve">MAT-4 </w:t>
            </w:r>
          </w:p>
        </w:tc>
        <w:tc>
          <w:tcPr>
            <w:tcW w:w="2592" w:type="dxa"/>
            <w:tcBorders>
              <w:top w:val="single" w:sz="24" w:space="0" w:color="0070C0"/>
              <w:left w:val="single" w:sz="4" w:space="0" w:color="auto"/>
              <w:bottom w:val="single" w:sz="4" w:space="0" w:color="auto"/>
              <w:right w:val="nil"/>
            </w:tcBorders>
          </w:tcPr>
          <w:p w:rsidR="007D1FB5" w:rsidRPr="008A1038" w:rsidRDefault="007D1FB5" w:rsidP="00DE076B">
            <w:pPr>
              <w:spacing w:line="360" w:lineRule="auto"/>
              <w:jc w:val="center"/>
              <w:rPr>
                <w:sz w:val="18"/>
                <w:szCs w:val="18"/>
              </w:rPr>
            </w:pPr>
            <w:r w:rsidRPr="008A1038">
              <w:rPr>
                <w:sz w:val="18"/>
                <w:szCs w:val="18"/>
              </w:rPr>
              <w:t>1/1/2017 – 12/31/2017</w:t>
            </w:r>
          </w:p>
        </w:tc>
        <w:tc>
          <w:tcPr>
            <w:tcW w:w="2736" w:type="dxa"/>
            <w:tcBorders>
              <w:top w:val="single" w:sz="24" w:space="0" w:color="0070C0"/>
              <w:left w:val="single" w:sz="4" w:space="0" w:color="auto"/>
              <w:bottom w:val="single" w:sz="4" w:space="0" w:color="auto"/>
              <w:right w:val="single" w:sz="4" w:space="0" w:color="auto"/>
            </w:tcBorders>
          </w:tcPr>
          <w:p w:rsidR="007D1FB5" w:rsidRPr="008A1038" w:rsidRDefault="007D1FB5" w:rsidP="00DE076B">
            <w:pPr>
              <w:jc w:val="center"/>
              <w:rPr>
                <w:i/>
                <w:sz w:val="18"/>
                <w:szCs w:val="18"/>
                <w:u w:val="single"/>
              </w:rPr>
            </w:pPr>
            <w:r w:rsidRPr="008A1038">
              <w:rPr>
                <w:sz w:val="18"/>
                <w:szCs w:val="18"/>
              </w:rPr>
              <w:t>7/1/2018 – 12/31/2018</w:t>
            </w:r>
          </w:p>
        </w:tc>
        <w:tc>
          <w:tcPr>
            <w:tcW w:w="2592" w:type="dxa"/>
            <w:tcBorders>
              <w:top w:val="single" w:sz="24" w:space="0" w:color="0070C0"/>
              <w:left w:val="single" w:sz="4" w:space="0" w:color="auto"/>
              <w:bottom w:val="single" w:sz="4" w:space="0" w:color="auto"/>
              <w:right w:val="nil"/>
            </w:tcBorders>
          </w:tcPr>
          <w:p w:rsidR="007D1FB5" w:rsidRPr="008A1038" w:rsidRDefault="007D1FB5" w:rsidP="00DE076B">
            <w:pPr>
              <w:jc w:val="center"/>
              <w:rPr>
                <w:sz w:val="18"/>
                <w:szCs w:val="18"/>
              </w:rPr>
            </w:pPr>
            <w:r w:rsidRPr="008A1038">
              <w:rPr>
                <w:sz w:val="18"/>
                <w:szCs w:val="18"/>
              </w:rPr>
              <w:t xml:space="preserve">Attainment &amp; Improvement </w:t>
            </w:r>
          </w:p>
        </w:tc>
      </w:tr>
      <w:tr w:rsidR="007D1FB5" w:rsidRPr="00E25B7D" w:rsidTr="00DE076B">
        <w:tc>
          <w:tcPr>
            <w:tcW w:w="1440" w:type="dxa"/>
            <w:tcBorders>
              <w:top w:val="nil"/>
              <w:left w:val="nil"/>
              <w:bottom w:val="nil"/>
              <w:right w:val="single" w:sz="4" w:space="0" w:color="auto"/>
            </w:tcBorders>
          </w:tcPr>
          <w:p w:rsidR="007D1FB5" w:rsidRPr="008A1038" w:rsidRDefault="007D1FB5" w:rsidP="00DE076B">
            <w:pPr>
              <w:rPr>
                <w:b/>
                <w:sz w:val="18"/>
                <w:szCs w:val="18"/>
              </w:rPr>
            </w:pPr>
            <w:r w:rsidRPr="008A1038">
              <w:rPr>
                <w:b/>
                <w:sz w:val="18"/>
                <w:szCs w:val="18"/>
              </w:rPr>
              <w:t xml:space="preserve">NEWB-1 </w:t>
            </w:r>
          </w:p>
        </w:tc>
        <w:tc>
          <w:tcPr>
            <w:tcW w:w="2592" w:type="dxa"/>
            <w:tcBorders>
              <w:left w:val="single" w:sz="4" w:space="0" w:color="auto"/>
              <w:right w:val="nil"/>
            </w:tcBorders>
          </w:tcPr>
          <w:p w:rsidR="007D1FB5" w:rsidRPr="008A1038" w:rsidRDefault="007D1FB5" w:rsidP="00DE076B">
            <w:pPr>
              <w:spacing w:line="360" w:lineRule="auto"/>
              <w:jc w:val="center"/>
              <w:rPr>
                <w:sz w:val="18"/>
                <w:szCs w:val="18"/>
              </w:rPr>
            </w:pPr>
            <w:r w:rsidRPr="008A1038">
              <w:rPr>
                <w:sz w:val="18"/>
                <w:szCs w:val="18"/>
              </w:rPr>
              <w:t>1/1/2017 – 12/31/2017</w:t>
            </w:r>
          </w:p>
        </w:tc>
        <w:tc>
          <w:tcPr>
            <w:tcW w:w="2736" w:type="dxa"/>
            <w:tcBorders>
              <w:left w:val="single" w:sz="4" w:space="0" w:color="auto"/>
              <w:right w:val="single" w:sz="4" w:space="0" w:color="auto"/>
            </w:tcBorders>
          </w:tcPr>
          <w:p w:rsidR="007D1FB5" w:rsidRPr="008A1038" w:rsidRDefault="007D1FB5" w:rsidP="00DE076B">
            <w:pPr>
              <w:jc w:val="center"/>
              <w:rPr>
                <w:i/>
                <w:sz w:val="18"/>
                <w:szCs w:val="18"/>
                <w:u w:val="single"/>
              </w:rPr>
            </w:pPr>
            <w:r w:rsidRPr="008A1038">
              <w:rPr>
                <w:sz w:val="18"/>
                <w:szCs w:val="18"/>
              </w:rPr>
              <w:t>7/1/2018 – 12/31/2018</w:t>
            </w:r>
          </w:p>
        </w:tc>
        <w:tc>
          <w:tcPr>
            <w:tcW w:w="2592" w:type="dxa"/>
            <w:tcBorders>
              <w:left w:val="single" w:sz="4" w:space="0" w:color="auto"/>
              <w:right w:val="nil"/>
            </w:tcBorders>
          </w:tcPr>
          <w:p w:rsidR="007D1FB5" w:rsidRPr="008A1038" w:rsidRDefault="007D1FB5" w:rsidP="00DE076B">
            <w:pPr>
              <w:jc w:val="center"/>
              <w:rPr>
                <w:sz w:val="18"/>
                <w:szCs w:val="18"/>
              </w:rPr>
            </w:pPr>
            <w:r w:rsidRPr="008A1038">
              <w:rPr>
                <w:sz w:val="18"/>
                <w:szCs w:val="18"/>
              </w:rPr>
              <w:t>Attainment &amp; Improvement</w:t>
            </w:r>
          </w:p>
        </w:tc>
      </w:tr>
      <w:tr w:rsidR="007D1FB5" w:rsidRPr="00E25B7D" w:rsidTr="00DE076B">
        <w:tc>
          <w:tcPr>
            <w:tcW w:w="1440" w:type="dxa"/>
            <w:tcBorders>
              <w:top w:val="nil"/>
              <w:left w:val="nil"/>
              <w:bottom w:val="nil"/>
              <w:right w:val="single" w:sz="4" w:space="0" w:color="auto"/>
            </w:tcBorders>
          </w:tcPr>
          <w:p w:rsidR="007D1FB5" w:rsidRPr="008A1038" w:rsidRDefault="007D1FB5" w:rsidP="00DE076B">
            <w:pPr>
              <w:rPr>
                <w:b/>
                <w:sz w:val="18"/>
                <w:szCs w:val="18"/>
              </w:rPr>
            </w:pPr>
            <w:r w:rsidRPr="008A1038">
              <w:rPr>
                <w:b/>
                <w:sz w:val="18"/>
                <w:szCs w:val="18"/>
              </w:rPr>
              <w:t>CCM-1,2,3</w:t>
            </w:r>
          </w:p>
        </w:tc>
        <w:tc>
          <w:tcPr>
            <w:tcW w:w="2592" w:type="dxa"/>
            <w:tcBorders>
              <w:left w:val="single" w:sz="4" w:space="0" w:color="auto"/>
              <w:bottom w:val="single" w:sz="4" w:space="0" w:color="auto"/>
              <w:right w:val="nil"/>
            </w:tcBorders>
          </w:tcPr>
          <w:p w:rsidR="007D1FB5" w:rsidRPr="008A1038" w:rsidRDefault="007D1FB5" w:rsidP="00DE076B">
            <w:pPr>
              <w:spacing w:line="360" w:lineRule="auto"/>
              <w:jc w:val="center"/>
              <w:rPr>
                <w:sz w:val="18"/>
                <w:szCs w:val="18"/>
              </w:rPr>
            </w:pPr>
            <w:r w:rsidRPr="008A1038">
              <w:rPr>
                <w:sz w:val="18"/>
                <w:szCs w:val="18"/>
              </w:rPr>
              <w:t>1/1/2017 – 12/31/2017</w:t>
            </w:r>
          </w:p>
        </w:tc>
        <w:tc>
          <w:tcPr>
            <w:tcW w:w="2736" w:type="dxa"/>
            <w:tcBorders>
              <w:left w:val="single" w:sz="4" w:space="0" w:color="auto"/>
              <w:bottom w:val="single" w:sz="4" w:space="0" w:color="auto"/>
              <w:right w:val="single" w:sz="4" w:space="0" w:color="auto"/>
            </w:tcBorders>
          </w:tcPr>
          <w:p w:rsidR="007D1FB5" w:rsidRPr="008A1038" w:rsidRDefault="007D1FB5" w:rsidP="00DE076B">
            <w:pPr>
              <w:jc w:val="center"/>
              <w:rPr>
                <w:i/>
                <w:sz w:val="18"/>
                <w:szCs w:val="18"/>
                <w:u w:val="single"/>
              </w:rPr>
            </w:pPr>
            <w:r w:rsidRPr="008A1038">
              <w:rPr>
                <w:sz w:val="18"/>
                <w:szCs w:val="18"/>
              </w:rPr>
              <w:t>7/1/2018 – 12/31/2018</w:t>
            </w:r>
          </w:p>
        </w:tc>
        <w:tc>
          <w:tcPr>
            <w:tcW w:w="2592" w:type="dxa"/>
            <w:tcBorders>
              <w:left w:val="single" w:sz="4" w:space="0" w:color="auto"/>
              <w:bottom w:val="single" w:sz="4" w:space="0" w:color="auto"/>
              <w:right w:val="nil"/>
            </w:tcBorders>
          </w:tcPr>
          <w:p w:rsidR="007D1FB5" w:rsidRPr="008A1038" w:rsidRDefault="007D1FB5" w:rsidP="00DE076B">
            <w:pPr>
              <w:jc w:val="center"/>
              <w:rPr>
                <w:sz w:val="18"/>
                <w:szCs w:val="18"/>
              </w:rPr>
            </w:pPr>
            <w:r w:rsidRPr="008A1038">
              <w:rPr>
                <w:sz w:val="18"/>
                <w:szCs w:val="18"/>
              </w:rPr>
              <w:t>Attainment &amp; Improvement</w:t>
            </w:r>
          </w:p>
        </w:tc>
      </w:tr>
      <w:tr w:rsidR="007D1FB5" w:rsidRPr="00E25B7D" w:rsidTr="00DE076B">
        <w:tc>
          <w:tcPr>
            <w:tcW w:w="1440" w:type="dxa"/>
            <w:tcBorders>
              <w:top w:val="nil"/>
              <w:left w:val="nil"/>
              <w:bottom w:val="single" w:sz="18" w:space="0" w:color="auto"/>
              <w:right w:val="single" w:sz="4" w:space="0" w:color="auto"/>
            </w:tcBorders>
          </w:tcPr>
          <w:p w:rsidR="007D1FB5" w:rsidRPr="008A1038" w:rsidRDefault="007D1FB5" w:rsidP="00DE076B">
            <w:pPr>
              <w:rPr>
                <w:b/>
                <w:sz w:val="18"/>
                <w:szCs w:val="18"/>
              </w:rPr>
            </w:pPr>
            <w:r w:rsidRPr="008A1038">
              <w:rPr>
                <w:b/>
                <w:sz w:val="18"/>
                <w:szCs w:val="18"/>
              </w:rPr>
              <w:t xml:space="preserve">HD-2 </w:t>
            </w:r>
          </w:p>
        </w:tc>
        <w:tc>
          <w:tcPr>
            <w:tcW w:w="2592" w:type="dxa"/>
            <w:tcBorders>
              <w:top w:val="single" w:sz="4" w:space="0" w:color="auto"/>
              <w:left w:val="single" w:sz="4" w:space="0" w:color="auto"/>
              <w:bottom w:val="single" w:sz="18" w:space="0" w:color="auto"/>
              <w:right w:val="nil"/>
            </w:tcBorders>
          </w:tcPr>
          <w:p w:rsidR="007D1FB5" w:rsidRPr="008A1038" w:rsidRDefault="007D1FB5" w:rsidP="00DE076B">
            <w:pPr>
              <w:spacing w:line="360" w:lineRule="auto"/>
              <w:jc w:val="center"/>
              <w:rPr>
                <w:sz w:val="18"/>
                <w:szCs w:val="18"/>
              </w:rPr>
            </w:pPr>
            <w:r w:rsidRPr="008A1038">
              <w:rPr>
                <w:sz w:val="18"/>
                <w:szCs w:val="18"/>
              </w:rPr>
              <w:t>Not Applicable</w:t>
            </w:r>
          </w:p>
        </w:tc>
        <w:tc>
          <w:tcPr>
            <w:tcW w:w="2736" w:type="dxa"/>
            <w:tcBorders>
              <w:top w:val="single" w:sz="4" w:space="0" w:color="auto"/>
              <w:left w:val="single" w:sz="4" w:space="0" w:color="auto"/>
              <w:bottom w:val="single" w:sz="18" w:space="0" w:color="auto"/>
              <w:right w:val="single" w:sz="4" w:space="0" w:color="auto"/>
            </w:tcBorders>
          </w:tcPr>
          <w:p w:rsidR="007D1FB5" w:rsidRPr="008A1038" w:rsidRDefault="007D1FB5" w:rsidP="00DE076B">
            <w:pPr>
              <w:jc w:val="center"/>
              <w:rPr>
                <w:sz w:val="18"/>
                <w:szCs w:val="18"/>
              </w:rPr>
            </w:pPr>
            <w:r w:rsidRPr="008A1038">
              <w:rPr>
                <w:sz w:val="18"/>
                <w:szCs w:val="18"/>
              </w:rPr>
              <w:t>7/1/2018 – 12/31/2018</w:t>
            </w:r>
          </w:p>
        </w:tc>
        <w:tc>
          <w:tcPr>
            <w:tcW w:w="2592" w:type="dxa"/>
            <w:tcBorders>
              <w:top w:val="single" w:sz="4" w:space="0" w:color="auto"/>
              <w:left w:val="single" w:sz="4" w:space="0" w:color="auto"/>
              <w:bottom w:val="single" w:sz="18" w:space="0" w:color="auto"/>
              <w:right w:val="nil"/>
            </w:tcBorders>
          </w:tcPr>
          <w:p w:rsidR="007D1FB5" w:rsidRPr="008A1038" w:rsidRDefault="007D1FB5" w:rsidP="00DE076B">
            <w:pPr>
              <w:jc w:val="center"/>
              <w:rPr>
                <w:sz w:val="18"/>
                <w:szCs w:val="18"/>
              </w:rPr>
            </w:pPr>
            <w:r w:rsidRPr="008A1038">
              <w:rPr>
                <w:sz w:val="18"/>
                <w:szCs w:val="18"/>
              </w:rPr>
              <w:t>Decile  Rank</w:t>
            </w:r>
          </w:p>
        </w:tc>
      </w:tr>
      <w:tr w:rsidR="007D1FB5" w:rsidRPr="00E25B7D" w:rsidTr="00DE076B">
        <w:tc>
          <w:tcPr>
            <w:tcW w:w="1440" w:type="dxa"/>
            <w:tcBorders>
              <w:top w:val="single" w:sz="18" w:space="0" w:color="auto"/>
              <w:left w:val="nil"/>
              <w:bottom w:val="nil"/>
              <w:right w:val="single" w:sz="4" w:space="0" w:color="auto"/>
            </w:tcBorders>
          </w:tcPr>
          <w:p w:rsidR="007D1FB5" w:rsidRPr="008A1038" w:rsidRDefault="007D1FB5" w:rsidP="00DE076B">
            <w:pPr>
              <w:rPr>
                <w:b/>
                <w:sz w:val="18"/>
                <w:szCs w:val="18"/>
              </w:rPr>
            </w:pPr>
            <w:r w:rsidRPr="008A1038">
              <w:rPr>
                <w:b/>
                <w:sz w:val="18"/>
                <w:szCs w:val="18"/>
              </w:rPr>
              <w:t xml:space="preserve">PSI-90 </w:t>
            </w:r>
          </w:p>
        </w:tc>
        <w:tc>
          <w:tcPr>
            <w:tcW w:w="2592" w:type="dxa"/>
            <w:tcBorders>
              <w:top w:val="single" w:sz="18" w:space="0" w:color="auto"/>
              <w:left w:val="single" w:sz="4" w:space="0" w:color="auto"/>
              <w:bottom w:val="nil"/>
              <w:right w:val="nil"/>
            </w:tcBorders>
          </w:tcPr>
          <w:p w:rsidR="007D1FB5" w:rsidRPr="008A1038" w:rsidRDefault="007D1FB5" w:rsidP="00DE076B">
            <w:pPr>
              <w:spacing w:line="360" w:lineRule="auto"/>
              <w:jc w:val="center"/>
              <w:rPr>
                <w:sz w:val="18"/>
                <w:szCs w:val="18"/>
              </w:rPr>
            </w:pPr>
            <w:r w:rsidRPr="008A1038">
              <w:rPr>
                <w:sz w:val="18"/>
                <w:szCs w:val="18"/>
              </w:rPr>
              <w:t>Not Applicable</w:t>
            </w:r>
          </w:p>
        </w:tc>
        <w:tc>
          <w:tcPr>
            <w:tcW w:w="2736" w:type="dxa"/>
            <w:tcBorders>
              <w:top w:val="single" w:sz="18" w:space="0" w:color="auto"/>
              <w:left w:val="single" w:sz="4" w:space="0" w:color="auto"/>
              <w:bottom w:val="nil"/>
              <w:right w:val="single" w:sz="4" w:space="0" w:color="auto"/>
            </w:tcBorders>
          </w:tcPr>
          <w:p w:rsidR="007D1FB5" w:rsidRPr="008A1038" w:rsidRDefault="007D1FB5" w:rsidP="00DE076B">
            <w:pPr>
              <w:jc w:val="center"/>
              <w:rPr>
                <w:sz w:val="18"/>
                <w:szCs w:val="18"/>
              </w:rPr>
            </w:pPr>
            <w:r w:rsidRPr="008A1038">
              <w:rPr>
                <w:sz w:val="18"/>
                <w:szCs w:val="18"/>
              </w:rPr>
              <w:t>Oct 1, 2013 – Sept. 30, 2015</w:t>
            </w:r>
          </w:p>
        </w:tc>
        <w:tc>
          <w:tcPr>
            <w:tcW w:w="2592" w:type="dxa"/>
            <w:tcBorders>
              <w:top w:val="single" w:sz="18" w:space="0" w:color="auto"/>
              <w:left w:val="single" w:sz="4" w:space="0" w:color="auto"/>
              <w:bottom w:val="nil"/>
              <w:right w:val="nil"/>
            </w:tcBorders>
          </w:tcPr>
          <w:p w:rsidR="007D1FB5" w:rsidRPr="008A1038" w:rsidRDefault="007D1FB5" w:rsidP="00DE076B">
            <w:pPr>
              <w:jc w:val="center"/>
              <w:rPr>
                <w:sz w:val="18"/>
                <w:szCs w:val="18"/>
              </w:rPr>
            </w:pPr>
            <w:r w:rsidRPr="008A1038">
              <w:rPr>
                <w:sz w:val="18"/>
                <w:szCs w:val="18"/>
              </w:rPr>
              <w:t xml:space="preserve">Interquartile Range </w:t>
            </w:r>
          </w:p>
        </w:tc>
      </w:tr>
      <w:tr w:rsidR="007D1FB5" w:rsidRPr="00E25B7D" w:rsidTr="00DE076B">
        <w:tc>
          <w:tcPr>
            <w:tcW w:w="1440" w:type="dxa"/>
            <w:tcBorders>
              <w:top w:val="nil"/>
              <w:left w:val="nil"/>
              <w:bottom w:val="single" w:sz="18" w:space="0" w:color="auto"/>
              <w:right w:val="single" w:sz="4" w:space="0" w:color="auto"/>
            </w:tcBorders>
          </w:tcPr>
          <w:p w:rsidR="007D1FB5" w:rsidRPr="008A1038" w:rsidRDefault="007D1FB5" w:rsidP="00DE076B">
            <w:pPr>
              <w:rPr>
                <w:b/>
                <w:sz w:val="18"/>
                <w:szCs w:val="18"/>
              </w:rPr>
            </w:pPr>
            <w:r w:rsidRPr="008A1038">
              <w:rPr>
                <w:b/>
                <w:sz w:val="18"/>
                <w:szCs w:val="18"/>
              </w:rPr>
              <w:t xml:space="preserve">HAI’s </w:t>
            </w:r>
          </w:p>
        </w:tc>
        <w:tc>
          <w:tcPr>
            <w:tcW w:w="2592" w:type="dxa"/>
            <w:tcBorders>
              <w:top w:val="nil"/>
              <w:left w:val="single" w:sz="4" w:space="0" w:color="auto"/>
              <w:bottom w:val="single" w:sz="18" w:space="0" w:color="auto"/>
              <w:right w:val="nil"/>
            </w:tcBorders>
          </w:tcPr>
          <w:p w:rsidR="007D1FB5" w:rsidRPr="008A1038" w:rsidRDefault="007D1FB5" w:rsidP="00DE076B">
            <w:pPr>
              <w:spacing w:line="360" w:lineRule="auto"/>
              <w:jc w:val="center"/>
              <w:rPr>
                <w:sz w:val="18"/>
                <w:szCs w:val="18"/>
              </w:rPr>
            </w:pPr>
            <w:r w:rsidRPr="008A1038">
              <w:rPr>
                <w:sz w:val="18"/>
                <w:szCs w:val="18"/>
              </w:rPr>
              <w:t>Not Applicable</w:t>
            </w:r>
          </w:p>
        </w:tc>
        <w:tc>
          <w:tcPr>
            <w:tcW w:w="2736" w:type="dxa"/>
            <w:tcBorders>
              <w:top w:val="nil"/>
              <w:left w:val="single" w:sz="4" w:space="0" w:color="auto"/>
              <w:bottom w:val="single" w:sz="18" w:space="0" w:color="auto"/>
              <w:right w:val="single" w:sz="4" w:space="0" w:color="auto"/>
            </w:tcBorders>
          </w:tcPr>
          <w:p w:rsidR="007D1FB5" w:rsidRPr="008A1038" w:rsidRDefault="007D1FB5" w:rsidP="00DE076B">
            <w:pPr>
              <w:jc w:val="center"/>
              <w:rPr>
                <w:sz w:val="18"/>
                <w:szCs w:val="18"/>
              </w:rPr>
            </w:pPr>
            <w:r w:rsidRPr="008A1038">
              <w:rPr>
                <w:sz w:val="18"/>
                <w:szCs w:val="18"/>
              </w:rPr>
              <w:t xml:space="preserve">Jan 1, 2015 – Dec 31, 2016 </w:t>
            </w:r>
          </w:p>
        </w:tc>
        <w:tc>
          <w:tcPr>
            <w:tcW w:w="2592" w:type="dxa"/>
            <w:tcBorders>
              <w:top w:val="nil"/>
              <w:left w:val="single" w:sz="4" w:space="0" w:color="auto"/>
              <w:bottom w:val="single" w:sz="18" w:space="0" w:color="auto"/>
              <w:right w:val="nil"/>
            </w:tcBorders>
          </w:tcPr>
          <w:p w:rsidR="007D1FB5" w:rsidRPr="008A1038" w:rsidRDefault="007D1FB5" w:rsidP="00DE076B">
            <w:pPr>
              <w:jc w:val="center"/>
              <w:rPr>
                <w:sz w:val="18"/>
                <w:szCs w:val="18"/>
              </w:rPr>
            </w:pPr>
            <w:r w:rsidRPr="008A1038">
              <w:rPr>
                <w:sz w:val="18"/>
                <w:szCs w:val="18"/>
              </w:rPr>
              <w:t>(Overall z-score)</w:t>
            </w:r>
          </w:p>
        </w:tc>
      </w:tr>
      <w:tr w:rsidR="007D1FB5" w:rsidRPr="00E25B7D" w:rsidTr="00DE076B">
        <w:tc>
          <w:tcPr>
            <w:tcW w:w="1440" w:type="dxa"/>
            <w:tcBorders>
              <w:top w:val="single" w:sz="18" w:space="0" w:color="auto"/>
              <w:left w:val="nil"/>
              <w:bottom w:val="single" w:sz="18" w:space="0" w:color="auto"/>
              <w:right w:val="single" w:sz="4" w:space="0" w:color="auto"/>
            </w:tcBorders>
          </w:tcPr>
          <w:p w:rsidR="007D1FB5" w:rsidRPr="008A1038" w:rsidRDefault="007D1FB5" w:rsidP="00DE076B">
            <w:pPr>
              <w:rPr>
                <w:b/>
                <w:sz w:val="18"/>
                <w:szCs w:val="18"/>
              </w:rPr>
            </w:pPr>
            <w:r w:rsidRPr="008A1038">
              <w:rPr>
                <w:b/>
                <w:sz w:val="18"/>
                <w:szCs w:val="18"/>
              </w:rPr>
              <w:t>HCAHPS</w:t>
            </w:r>
          </w:p>
        </w:tc>
        <w:tc>
          <w:tcPr>
            <w:tcW w:w="2592" w:type="dxa"/>
            <w:tcBorders>
              <w:top w:val="single" w:sz="18" w:space="0" w:color="auto"/>
              <w:left w:val="single" w:sz="4" w:space="0" w:color="auto"/>
              <w:bottom w:val="single" w:sz="18" w:space="0" w:color="auto"/>
              <w:right w:val="nil"/>
            </w:tcBorders>
          </w:tcPr>
          <w:p w:rsidR="007D1FB5" w:rsidRPr="008A1038" w:rsidRDefault="007D1FB5" w:rsidP="00DE076B">
            <w:pPr>
              <w:spacing w:line="360" w:lineRule="auto"/>
              <w:jc w:val="center"/>
              <w:rPr>
                <w:sz w:val="18"/>
                <w:szCs w:val="18"/>
              </w:rPr>
            </w:pPr>
            <w:r w:rsidRPr="008A1038">
              <w:rPr>
                <w:sz w:val="18"/>
                <w:szCs w:val="18"/>
              </w:rPr>
              <w:t>1/1/2016 – 12/31/2016</w:t>
            </w:r>
          </w:p>
        </w:tc>
        <w:tc>
          <w:tcPr>
            <w:tcW w:w="2736" w:type="dxa"/>
            <w:tcBorders>
              <w:top w:val="single" w:sz="18" w:space="0" w:color="auto"/>
              <w:left w:val="single" w:sz="4" w:space="0" w:color="auto"/>
              <w:bottom w:val="single" w:sz="18" w:space="0" w:color="auto"/>
              <w:right w:val="single" w:sz="4" w:space="0" w:color="auto"/>
            </w:tcBorders>
          </w:tcPr>
          <w:p w:rsidR="007D1FB5" w:rsidRPr="008A1038" w:rsidRDefault="007D1FB5" w:rsidP="00DE076B">
            <w:pPr>
              <w:jc w:val="center"/>
              <w:rPr>
                <w:sz w:val="18"/>
                <w:szCs w:val="18"/>
              </w:rPr>
            </w:pPr>
            <w:r w:rsidRPr="008A1038">
              <w:rPr>
                <w:sz w:val="18"/>
                <w:szCs w:val="18"/>
              </w:rPr>
              <w:t>1/1/2017 – 12/31/2017</w:t>
            </w:r>
          </w:p>
        </w:tc>
        <w:tc>
          <w:tcPr>
            <w:tcW w:w="2592" w:type="dxa"/>
            <w:tcBorders>
              <w:top w:val="single" w:sz="18" w:space="0" w:color="auto"/>
              <w:left w:val="single" w:sz="4" w:space="0" w:color="auto"/>
              <w:bottom w:val="single" w:sz="18" w:space="0" w:color="auto"/>
              <w:right w:val="nil"/>
            </w:tcBorders>
          </w:tcPr>
          <w:p w:rsidR="007D1FB5" w:rsidRPr="008A1038" w:rsidRDefault="007D1FB5" w:rsidP="00DE076B">
            <w:pPr>
              <w:jc w:val="center"/>
              <w:rPr>
                <w:sz w:val="18"/>
                <w:szCs w:val="18"/>
              </w:rPr>
            </w:pPr>
            <w:r w:rsidRPr="008A1038">
              <w:rPr>
                <w:sz w:val="18"/>
                <w:szCs w:val="18"/>
              </w:rPr>
              <w:t>Attainment &amp; Improvement</w:t>
            </w:r>
          </w:p>
        </w:tc>
      </w:tr>
    </w:tbl>
    <w:p w:rsidR="007D1FB5" w:rsidRPr="00E25B7D" w:rsidRDefault="007D1FB5" w:rsidP="007D1FB5">
      <w:pPr>
        <w:rPr>
          <w:i/>
          <w:sz w:val="20"/>
          <w:szCs w:val="20"/>
          <w:u w:val="single"/>
        </w:rPr>
      </w:pPr>
    </w:p>
    <w:p w:rsidR="007D1FB5" w:rsidRDefault="007D1FB5" w:rsidP="007D1FB5">
      <w:pPr>
        <w:spacing w:line="276" w:lineRule="auto"/>
        <w:ind w:left="720"/>
        <w:rPr>
          <w:sz w:val="20"/>
          <w:szCs w:val="20"/>
        </w:rPr>
      </w:pPr>
      <w:r w:rsidRPr="00B550DD">
        <w:rPr>
          <w:sz w:val="20"/>
          <w:szCs w:val="20"/>
        </w:rPr>
        <w:t xml:space="preserve">As noted in Table 1.2, </w:t>
      </w:r>
      <w:r>
        <w:rPr>
          <w:sz w:val="20"/>
          <w:szCs w:val="20"/>
        </w:rPr>
        <w:t>i</w:t>
      </w:r>
      <w:r w:rsidRPr="00B550DD">
        <w:rPr>
          <w:sz w:val="20"/>
          <w:szCs w:val="20"/>
        </w:rPr>
        <w:t>n RY</w:t>
      </w:r>
      <w:r>
        <w:rPr>
          <w:sz w:val="20"/>
          <w:szCs w:val="20"/>
        </w:rPr>
        <w:t xml:space="preserve">19, process and outcome measure evaluation periods apply as follows: </w:t>
      </w:r>
    </w:p>
    <w:p w:rsidR="007D1FB5" w:rsidRDefault="007D1FB5" w:rsidP="007D1FB5">
      <w:pPr>
        <w:spacing w:line="276" w:lineRule="auto"/>
        <w:ind w:left="720"/>
        <w:rPr>
          <w:sz w:val="20"/>
          <w:szCs w:val="20"/>
        </w:rPr>
      </w:pPr>
    </w:p>
    <w:p w:rsidR="007D1FB5" w:rsidRPr="00C5196A" w:rsidRDefault="007D1FB5" w:rsidP="007D1FB5">
      <w:pPr>
        <w:pStyle w:val="ListParagraph"/>
        <w:numPr>
          <w:ilvl w:val="0"/>
          <w:numId w:val="127"/>
        </w:numPr>
        <w:spacing w:after="0" w:line="240" w:lineRule="auto"/>
        <w:ind w:left="1080"/>
        <w:rPr>
          <w:rFonts w:ascii="Arial" w:hAnsi="Arial" w:cs="Arial"/>
          <w:sz w:val="20"/>
          <w:szCs w:val="20"/>
        </w:rPr>
      </w:pPr>
      <w:r w:rsidRPr="00C5196A">
        <w:rPr>
          <w:rFonts w:ascii="Arial" w:hAnsi="Arial" w:cs="Arial"/>
          <w:b/>
          <w:i/>
          <w:sz w:val="20"/>
          <w:szCs w:val="20"/>
        </w:rPr>
        <w:t>Clinical Process Measures</w:t>
      </w:r>
      <w:r w:rsidRPr="00C5196A">
        <w:rPr>
          <w:rFonts w:ascii="Arial" w:hAnsi="Arial" w:cs="Arial"/>
          <w:sz w:val="20"/>
          <w:szCs w:val="20"/>
        </w:rPr>
        <w:t xml:space="preserve">: </w:t>
      </w:r>
      <w:r>
        <w:rPr>
          <w:rFonts w:ascii="Arial" w:hAnsi="Arial" w:cs="Arial"/>
          <w:sz w:val="20"/>
          <w:szCs w:val="20"/>
        </w:rPr>
        <w:t xml:space="preserve">The </w:t>
      </w:r>
      <w:r w:rsidRPr="00C5196A">
        <w:rPr>
          <w:rFonts w:ascii="Arial" w:hAnsi="Arial" w:cs="Arial"/>
          <w:sz w:val="20"/>
          <w:szCs w:val="20"/>
        </w:rPr>
        <w:t xml:space="preserve"> obstetrical/neonate  (MAT-4, NEWB-1) and care coordination (CCM-1,2,3) measure categories will use the current calendar year reported comparison data period and previous calendar year reported data to compute attainment and improvement points. The HD-2 category will use the current calendar year reported comparison period for decile ranking. </w:t>
      </w:r>
    </w:p>
    <w:p w:rsidR="007D1FB5" w:rsidRPr="00C5196A" w:rsidRDefault="007D1FB5" w:rsidP="007D1FB5">
      <w:pPr>
        <w:pStyle w:val="ListParagraph"/>
        <w:spacing w:after="0" w:line="240" w:lineRule="auto"/>
        <w:ind w:left="1080"/>
        <w:rPr>
          <w:rFonts w:ascii="Arial" w:hAnsi="Arial" w:cs="Arial"/>
          <w:sz w:val="20"/>
          <w:szCs w:val="20"/>
        </w:rPr>
      </w:pPr>
    </w:p>
    <w:p w:rsidR="007D1FB5" w:rsidRPr="00C5196A" w:rsidRDefault="007D1FB5" w:rsidP="007D1FB5">
      <w:pPr>
        <w:pStyle w:val="ListParagraph"/>
        <w:numPr>
          <w:ilvl w:val="0"/>
          <w:numId w:val="127"/>
        </w:numPr>
        <w:spacing w:after="0" w:line="240" w:lineRule="auto"/>
        <w:ind w:left="1080"/>
        <w:rPr>
          <w:rFonts w:ascii="Arial" w:hAnsi="Arial" w:cs="Arial"/>
          <w:sz w:val="20"/>
          <w:szCs w:val="20"/>
        </w:rPr>
      </w:pPr>
      <w:r w:rsidRPr="00C5196A">
        <w:rPr>
          <w:rFonts w:ascii="Arial" w:hAnsi="Arial" w:cs="Arial"/>
          <w:b/>
          <w:i/>
          <w:sz w:val="20"/>
          <w:szCs w:val="20"/>
        </w:rPr>
        <w:t>Safety Outcome Measure</w:t>
      </w:r>
      <w:r w:rsidRPr="00C5196A">
        <w:rPr>
          <w:rFonts w:ascii="Arial" w:hAnsi="Arial" w:cs="Arial"/>
          <w:sz w:val="20"/>
          <w:szCs w:val="20"/>
        </w:rPr>
        <w:t xml:space="preserve">: The newly introduced safety </w:t>
      </w:r>
      <w:r>
        <w:rPr>
          <w:rFonts w:ascii="Arial" w:hAnsi="Arial" w:cs="Arial"/>
          <w:sz w:val="20"/>
          <w:szCs w:val="20"/>
        </w:rPr>
        <w:t xml:space="preserve">outcome measure </w:t>
      </w:r>
      <w:r w:rsidRPr="00C5196A">
        <w:rPr>
          <w:rFonts w:ascii="Arial" w:hAnsi="Arial" w:cs="Arial"/>
          <w:sz w:val="20"/>
          <w:szCs w:val="20"/>
        </w:rPr>
        <w:t>category</w:t>
      </w:r>
      <w:r>
        <w:rPr>
          <w:rFonts w:ascii="Arial" w:hAnsi="Arial" w:cs="Arial"/>
          <w:sz w:val="20"/>
          <w:szCs w:val="20"/>
        </w:rPr>
        <w:t xml:space="preserve"> is comprised of component 1 (PSI-90 z-score) and component 2 (HA z-score) that each use 24 months of data. Performance </w:t>
      </w:r>
      <w:r w:rsidRPr="00C5196A">
        <w:rPr>
          <w:rFonts w:ascii="Arial" w:hAnsi="Arial" w:cs="Arial"/>
          <w:sz w:val="20"/>
          <w:szCs w:val="20"/>
        </w:rPr>
        <w:t xml:space="preserve">is evaluated </w:t>
      </w:r>
      <w:r>
        <w:rPr>
          <w:rFonts w:ascii="Arial" w:hAnsi="Arial" w:cs="Arial"/>
          <w:sz w:val="20"/>
          <w:szCs w:val="20"/>
        </w:rPr>
        <w:t xml:space="preserve">by </w:t>
      </w:r>
      <w:r w:rsidRPr="00C5196A">
        <w:rPr>
          <w:rFonts w:ascii="Arial" w:hAnsi="Arial" w:cs="Arial"/>
          <w:sz w:val="20"/>
          <w:szCs w:val="20"/>
        </w:rPr>
        <w:t xml:space="preserve">computing an overall safety z-score (from the combined PSI-90 and HAI </w:t>
      </w:r>
      <w:r>
        <w:rPr>
          <w:rFonts w:ascii="Arial" w:hAnsi="Arial" w:cs="Arial"/>
          <w:sz w:val="20"/>
          <w:szCs w:val="20"/>
        </w:rPr>
        <w:t>z-scores)</w:t>
      </w:r>
      <w:r w:rsidRPr="00C5196A">
        <w:rPr>
          <w:rFonts w:ascii="Arial" w:hAnsi="Arial" w:cs="Arial"/>
          <w:sz w:val="20"/>
          <w:szCs w:val="20"/>
        </w:rPr>
        <w:t xml:space="preserve"> that is ranked across four quartile groups.  </w:t>
      </w:r>
      <w:r w:rsidRPr="00C5196A">
        <w:rPr>
          <w:rFonts w:ascii="Arial" w:hAnsi="Arial" w:cs="Arial"/>
          <w:spacing w:val="-2"/>
          <w:sz w:val="20"/>
          <w:szCs w:val="20"/>
          <w:lang w:val="en"/>
        </w:rPr>
        <w:t xml:space="preserve"> </w:t>
      </w:r>
    </w:p>
    <w:p w:rsidR="007D1FB5" w:rsidRPr="00C5196A" w:rsidRDefault="007D1FB5" w:rsidP="007D1FB5">
      <w:pPr>
        <w:pStyle w:val="ListParagraph"/>
        <w:spacing w:after="0" w:line="240" w:lineRule="auto"/>
        <w:ind w:left="1080"/>
        <w:rPr>
          <w:rFonts w:ascii="Arial" w:hAnsi="Arial" w:cs="Arial"/>
          <w:sz w:val="20"/>
          <w:szCs w:val="20"/>
        </w:rPr>
      </w:pPr>
    </w:p>
    <w:p w:rsidR="007D1FB5" w:rsidRPr="00C5196A" w:rsidRDefault="007D1FB5" w:rsidP="007D1FB5">
      <w:pPr>
        <w:pStyle w:val="ListParagraph"/>
        <w:numPr>
          <w:ilvl w:val="0"/>
          <w:numId w:val="127"/>
        </w:numPr>
        <w:spacing w:after="0" w:line="240" w:lineRule="auto"/>
        <w:ind w:left="1080"/>
        <w:rPr>
          <w:rFonts w:ascii="Arial" w:hAnsi="Arial" w:cs="Arial"/>
          <w:sz w:val="20"/>
          <w:szCs w:val="20"/>
        </w:rPr>
      </w:pPr>
      <w:r w:rsidRPr="00C5196A">
        <w:rPr>
          <w:rFonts w:ascii="Arial" w:hAnsi="Arial" w:cs="Arial"/>
          <w:b/>
          <w:i/>
          <w:sz w:val="20"/>
          <w:szCs w:val="20"/>
        </w:rPr>
        <w:t>Patient Experience Measure</w:t>
      </w:r>
      <w:r w:rsidRPr="00C5196A">
        <w:rPr>
          <w:rFonts w:ascii="Arial" w:hAnsi="Arial" w:cs="Arial"/>
          <w:sz w:val="20"/>
          <w:szCs w:val="20"/>
        </w:rPr>
        <w:t xml:space="preserve">:  </w:t>
      </w:r>
      <w:r>
        <w:rPr>
          <w:rFonts w:ascii="Arial" w:hAnsi="Arial" w:cs="Arial"/>
          <w:sz w:val="20"/>
          <w:szCs w:val="20"/>
        </w:rPr>
        <w:t>T</w:t>
      </w:r>
      <w:r w:rsidRPr="00C5196A">
        <w:rPr>
          <w:rFonts w:ascii="Arial" w:hAnsi="Arial" w:cs="Arial"/>
          <w:sz w:val="20"/>
          <w:szCs w:val="20"/>
        </w:rPr>
        <w:t>he newly introduced HCAHPS measure category is evaluated using full calendar comparison year and previous year reported data periods to compute attainment and improvement points</w:t>
      </w:r>
      <w:r w:rsidRPr="00C5196A">
        <w:rPr>
          <w:rFonts w:ascii="Times New Roman" w:hAnsi="Times New Roman"/>
          <w:szCs w:val="24"/>
        </w:rPr>
        <w:t xml:space="preserve">.  </w:t>
      </w:r>
    </w:p>
    <w:p w:rsidR="007D1FB5" w:rsidRPr="00C5196A" w:rsidRDefault="007D1FB5" w:rsidP="007D1FB5">
      <w:pPr>
        <w:rPr>
          <w:rFonts w:eastAsiaTheme="minorHAnsi"/>
          <w:i/>
          <w:sz w:val="20"/>
          <w:szCs w:val="20"/>
          <w:u w:val="single"/>
        </w:rPr>
      </w:pPr>
    </w:p>
    <w:p w:rsidR="007D1FB5" w:rsidRPr="00C5196A" w:rsidRDefault="007D1FB5" w:rsidP="007D1FB5">
      <w:pPr>
        <w:ind w:left="720"/>
        <w:rPr>
          <w:sz w:val="20"/>
          <w:szCs w:val="20"/>
        </w:rPr>
      </w:pPr>
      <w:r w:rsidRPr="00C5196A">
        <w:rPr>
          <w:sz w:val="20"/>
          <w:szCs w:val="20"/>
        </w:rPr>
        <w:t xml:space="preserve">Please contact MassHealth at </w:t>
      </w:r>
      <w:hyperlink r:id="rId22" w:history="1">
        <w:r w:rsidRPr="00C5196A">
          <w:rPr>
            <w:rStyle w:val="Hyperlink"/>
            <w:color w:val="auto"/>
            <w:sz w:val="20"/>
            <w:szCs w:val="20"/>
          </w:rPr>
          <w:t>masshealthhospitalquality@state.ma.us</w:t>
        </w:r>
      </w:hyperlink>
      <w:r w:rsidRPr="00C5196A">
        <w:rPr>
          <w:sz w:val="20"/>
          <w:szCs w:val="20"/>
        </w:rPr>
        <w:t xml:space="preserve"> if you have questions related to quality measure transitions and performance measurement periods </w:t>
      </w:r>
    </w:p>
    <w:p w:rsidR="007D1FB5" w:rsidRPr="00C5196A" w:rsidRDefault="007D1FB5" w:rsidP="007D1FB5">
      <w:pPr>
        <w:ind w:left="720"/>
        <w:rPr>
          <w:sz w:val="20"/>
          <w:szCs w:val="20"/>
        </w:rPr>
      </w:pPr>
    </w:p>
    <w:p w:rsidR="007D1FB5" w:rsidRDefault="007D1FB5" w:rsidP="007F65E9">
      <w:pPr>
        <w:rPr>
          <w:b/>
          <w:bCs/>
          <w:sz w:val="22"/>
          <w:szCs w:val="22"/>
        </w:rPr>
      </w:pPr>
    </w:p>
    <w:p w:rsidR="007F65E9" w:rsidRPr="007D6BFA" w:rsidRDefault="007D1FB5" w:rsidP="007F65E9">
      <w:pPr>
        <w:rPr>
          <w:b/>
          <w:bCs/>
          <w:sz w:val="20"/>
          <w:szCs w:val="20"/>
        </w:rPr>
      </w:pPr>
      <w:r>
        <w:rPr>
          <w:b/>
          <w:bCs/>
          <w:sz w:val="22"/>
          <w:szCs w:val="22"/>
        </w:rPr>
        <w:t>C</w:t>
      </w:r>
      <w:r w:rsidR="007F65E9">
        <w:rPr>
          <w:b/>
          <w:bCs/>
          <w:sz w:val="22"/>
          <w:szCs w:val="22"/>
        </w:rPr>
        <w:t xml:space="preserve">. Changes to </w:t>
      </w:r>
      <w:r w:rsidR="007F65E9" w:rsidRPr="00E35602">
        <w:rPr>
          <w:b/>
          <w:bCs/>
          <w:sz w:val="22"/>
          <w:szCs w:val="22"/>
        </w:rPr>
        <w:t>Quality Reporting Requirements</w:t>
      </w:r>
      <w:r w:rsidR="007F65E9" w:rsidRPr="007D6BFA">
        <w:rPr>
          <w:b/>
          <w:bCs/>
          <w:sz w:val="20"/>
          <w:szCs w:val="20"/>
        </w:rPr>
        <w:t xml:space="preserve"> </w:t>
      </w:r>
      <w:r w:rsidR="007F65E9">
        <w:rPr>
          <w:b/>
          <w:bCs/>
          <w:sz w:val="20"/>
          <w:szCs w:val="20"/>
        </w:rPr>
        <w:t xml:space="preserve"> </w:t>
      </w:r>
    </w:p>
    <w:p w:rsidR="007F65E9" w:rsidRDefault="007F65E9" w:rsidP="007F65E9">
      <w:pPr>
        <w:pStyle w:val="ListParagraph"/>
        <w:spacing w:line="240" w:lineRule="auto"/>
        <w:ind w:left="360"/>
        <w:rPr>
          <w:rFonts w:ascii="Arial" w:hAnsi="Arial" w:cs="Arial"/>
          <w:color w:val="000000"/>
          <w:sz w:val="20"/>
          <w:szCs w:val="20"/>
          <w:highlight w:val="yellow"/>
        </w:rPr>
      </w:pPr>
    </w:p>
    <w:p w:rsidR="007F65E9" w:rsidRPr="005004D0" w:rsidRDefault="007F65E9" w:rsidP="007F65E9">
      <w:pPr>
        <w:pStyle w:val="ListParagraph"/>
        <w:spacing w:line="240" w:lineRule="auto"/>
        <w:ind w:left="360"/>
        <w:rPr>
          <w:rFonts w:ascii="Arial" w:hAnsi="Arial" w:cs="Arial"/>
          <w:color w:val="000000"/>
          <w:sz w:val="20"/>
          <w:szCs w:val="20"/>
        </w:rPr>
      </w:pPr>
      <w:r w:rsidRPr="005004D0">
        <w:rPr>
          <w:rFonts w:ascii="Arial" w:hAnsi="Arial" w:cs="Arial"/>
          <w:color w:val="000000"/>
          <w:sz w:val="20"/>
          <w:szCs w:val="20"/>
        </w:rPr>
        <w:t>The RY19 changes to data submission timelines and reporting specifications are summarized below.</w:t>
      </w:r>
    </w:p>
    <w:p w:rsidR="007F65E9" w:rsidRPr="00677077" w:rsidRDefault="007F65E9" w:rsidP="007F65E9">
      <w:pPr>
        <w:numPr>
          <w:ilvl w:val="0"/>
          <w:numId w:val="59"/>
        </w:numPr>
        <w:tabs>
          <w:tab w:val="clear" w:pos="2880"/>
          <w:tab w:val="num" w:pos="720"/>
        </w:tabs>
        <w:ind w:left="720"/>
        <w:rPr>
          <w:i/>
          <w:sz w:val="20"/>
          <w:szCs w:val="20"/>
          <w:u w:val="single"/>
        </w:rPr>
      </w:pPr>
      <w:r w:rsidRPr="001C004B">
        <w:rPr>
          <w:b/>
          <w:sz w:val="20"/>
          <w:szCs w:val="20"/>
        </w:rPr>
        <w:t>Data Submission Timelines</w:t>
      </w:r>
      <w:r w:rsidRPr="00677077">
        <w:rPr>
          <w:b/>
          <w:sz w:val="20"/>
          <w:szCs w:val="20"/>
        </w:rPr>
        <w:t>.</w:t>
      </w:r>
      <w:r w:rsidRPr="00677077">
        <w:rPr>
          <w:i/>
          <w:sz w:val="20"/>
          <w:szCs w:val="20"/>
        </w:rPr>
        <w:t xml:space="preserve"> </w:t>
      </w:r>
      <w:r w:rsidRPr="00677077">
        <w:rPr>
          <w:sz w:val="20"/>
          <w:szCs w:val="20"/>
        </w:rPr>
        <w:t xml:space="preserve"> Table </w:t>
      </w:r>
      <w:r>
        <w:rPr>
          <w:sz w:val="20"/>
          <w:szCs w:val="20"/>
        </w:rPr>
        <w:t xml:space="preserve">below </w:t>
      </w:r>
      <w:r w:rsidRPr="00677077">
        <w:rPr>
          <w:sz w:val="20"/>
          <w:szCs w:val="20"/>
        </w:rPr>
        <w:t xml:space="preserve">displays the calendar year (CY) quarter data periods, submission due dates and manual instructions that apply </w:t>
      </w:r>
      <w:r>
        <w:rPr>
          <w:sz w:val="20"/>
          <w:szCs w:val="20"/>
        </w:rPr>
        <w:t xml:space="preserve">for each </w:t>
      </w:r>
      <w:r w:rsidRPr="00677077">
        <w:rPr>
          <w:sz w:val="20"/>
          <w:szCs w:val="20"/>
        </w:rPr>
        <w:t xml:space="preserve">Acute RFA rate year. </w:t>
      </w:r>
    </w:p>
    <w:p w:rsidR="007F65E9" w:rsidRDefault="007F65E9" w:rsidP="007F65E9">
      <w:pPr>
        <w:ind w:left="720"/>
        <w:rPr>
          <w:rFonts w:ascii="Times New Roman" w:hAnsi="Times New Roman" w:cs="Times New Roman"/>
          <w:sz w:val="20"/>
          <w:szCs w:val="20"/>
        </w:rPr>
      </w:pPr>
    </w:p>
    <w:p w:rsidR="007F65E9" w:rsidRPr="00677077" w:rsidRDefault="007F65E9" w:rsidP="007F65E9">
      <w:pPr>
        <w:ind w:left="720"/>
        <w:rPr>
          <w:rFonts w:ascii="Times New Roman" w:hAnsi="Times New Roman" w:cs="Times New Roman"/>
          <w:sz w:val="20"/>
          <w:szCs w:val="20"/>
        </w:rPr>
      </w:pPr>
    </w:p>
    <w:p w:rsidR="007F65E9" w:rsidRPr="00677077" w:rsidRDefault="007F65E9" w:rsidP="007F65E9">
      <w:pPr>
        <w:tabs>
          <w:tab w:val="num" w:pos="540"/>
          <w:tab w:val="num" w:pos="720"/>
        </w:tabs>
        <w:ind w:left="540" w:hanging="360"/>
        <w:jc w:val="center"/>
        <w:rPr>
          <w:b/>
          <w:sz w:val="20"/>
          <w:szCs w:val="20"/>
        </w:rPr>
      </w:pPr>
      <w:r w:rsidRPr="00677077">
        <w:rPr>
          <w:b/>
          <w:sz w:val="20"/>
          <w:szCs w:val="20"/>
        </w:rPr>
        <w:t>Table 1-</w:t>
      </w:r>
      <w:r>
        <w:rPr>
          <w:b/>
          <w:sz w:val="20"/>
          <w:szCs w:val="20"/>
        </w:rPr>
        <w:t>3</w:t>
      </w:r>
      <w:r w:rsidRPr="00677077">
        <w:rPr>
          <w:b/>
          <w:sz w:val="20"/>
          <w:szCs w:val="20"/>
        </w:rPr>
        <w:t xml:space="preserve">:  Acute RFA 2019 Data Submission Cycles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7"/>
        <w:gridCol w:w="1731"/>
        <w:gridCol w:w="1890"/>
        <w:gridCol w:w="2653"/>
        <w:gridCol w:w="1547"/>
      </w:tblGrid>
      <w:tr w:rsidR="007F65E9" w:rsidRPr="00677077" w:rsidTr="007D1FB5">
        <w:tc>
          <w:tcPr>
            <w:tcW w:w="1617" w:type="dxa"/>
            <w:tcBorders>
              <w:top w:val="single" w:sz="24" w:space="0" w:color="33CCCC"/>
              <w:left w:val="nil"/>
              <w:bottom w:val="single" w:sz="24" w:space="0" w:color="33CCCC"/>
            </w:tcBorders>
            <w:shd w:val="clear" w:color="auto" w:fill="DAEEF3" w:themeFill="accent5" w:themeFillTint="33"/>
          </w:tcPr>
          <w:p w:rsidR="007F65E9" w:rsidRDefault="007F65E9" w:rsidP="00DE076B">
            <w:pPr>
              <w:jc w:val="center"/>
              <w:rPr>
                <w:b/>
                <w:bCs/>
                <w:sz w:val="18"/>
                <w:szCs w:val="18"/>
              </w:rPr>
            </w:pPr>
            <w:r>
              <w:rPr>
                <w:b/>
                <w:bCs/>
                <w:sz w:val="18"/>
                <w:szCs w:val="18"/>
              </w:rPr>
              <w:t xml:space="preserve">Acute RFA </w:t>
            </w:r>
          </w:p>
          <w:p w:rsidR="007F65E9" w:rsidRPr="00677077" w:rsidRDefault="007F65E9" w:rsidP="00DE076B">
            <w:pPr>
              <w:jc w:val="center"/>
              <w:rPr>
                <w:b/>
                <w:bCs/>
                <w:sz w:val="18"/>
                <w:szCs w:val="18"/>
              </w:rPr>
            </w:pPr>
            <w:r>
              <w:rPr>
                <w:b/>
                <w:bCs/>
                <w:sz w:val="18"/>
                <w:szCs w:val="18"/>
              </w:rPr>
              <w:t>Period</w:t>
            </w:r>
          </w:p>
        </w:tc>
        <w:tc>
          <w:tcPr>
            <w:tcW w:w="1731" w:type="dxa"/>
            <w:tcBorders>
              <w:top w:val="single" w:sz="24" w:space="0" w:color="33CCCC"/>
              <w:left w:val="nil"/>
              <w:bottom w:val="single" w:sz="24" w:space="0" w:color="33CCCC"/>
            </w:tcBorders>
            <w:shd w:val="clear" w:color="auto" w:fill="DAEEF3" w:themeFill="accent5" w:themeFillTint="33"/>
          </w:tcPr>
          <w:p w:rsidR="007F65E9" w:rsidRPr="00677077" w:rsidRDefault="007F65E9" w:rsidP="00DE076B">
            <w:pPr>
              <w:jc w:val="center"/>
              <w:rPr>
                <w:b/>
                <w:bCs/>
                <w:sz w:val="18"/>
                <w:szCs w:val="18"/>
              </w:rPr>
            </w:pPr>
            <w:r w:rsidRPr="00677077">
              <w:rPr>
                <w:b/>
                <w:bCs/>
                <w:sz w:val="18"/>
                <w:szCs w:val="18"/>
              </w:rPr>
              <w:t>Submission</w:t>
            </w:r>
          </w:p>
          <w:p w:rsidR="007F65E9" w:rsidRPr="00677077" w:rsidRDefault="007F65E9" w:rsidP="00DE076B">
            <w:pPr>
              <w:jc w:val="center"/>
              <w:rPr>
                <w:b/>
                <w:bCs/>
                <w:sz w:val="18"/>
                <w:szCs w:val="18"/>
              </w:rPr>
            </w:pPr>
            <w:r w:rsidRPr="00677077">
              <w:rPr>
                <w:b/>
                <w:bCs/>
                <w:sz w:val="18"/>
                <w:szCs w:val="18"/>
              </w:rPr>
              <w:t>Due Date</w:t>
            </w:r>
          </w:p>
        </w:tc>
        <w:tc>
          <w:tcPr>
            <w:tcW w:w="1890" w:type="dxa"/>
            <w:tcBorders>
              <w:top w:val="single" w:sz="24" w:space="0" w:color="33CCCC"/>
              <w:left w:val="nil"/>
              <w:bottom w:val="single" w:sz="24" w:space="0" w:color="33CCCC"/>
            </w:tcBorders>
            <w:shd w:val="clear" w:color="auto" w:fill="DAEEF3" w:themeFill="accent5" w:themeFillTint="33"/>
          </w:tcPr>
          <w:p w:rsidR="007F65E9" w:rsidRPr="00677077" w:rsidRDefault="007F65E9" w:rsidP="00DE076B">
            <w:pPr>
              <w:jc w:val="center"/>
              <w:rPr>
                <w:b/>
                <w:bCs/>
                <w:sz w:val="18"/>
                <w:szCs w:val="18"/>
              </w:rPr>
            </w:pPr>
            <w:r>
              <w:rPr>
                <w:b/>
                <w:bCs/>
                <w:sz w:val="18"/>
                <w:szCs w:val="18"/>
              </w:rPr>
              <w:t xml:space="preserve">Quarter </w:t>
            </w:r>
            <w:r w:rsidRPr="00677077">
              <w:rPr>
                <w:b/>
                <w:bCs/>
                <w:sz w:val="18"/>
                <w:szCs w:val="18"/>
              </w:rPr>
              <w:t>Reporting</w:t>
            </w:r>
          </w:p>
          <w:p w:rsidR="007F65E9" w:rsidRPr="00677077" w:rsidRDefault="007F65E9" w:rsidP="00DE076B">
            <w:pPr>
              <w:jc w:val="center"/>
              <w:rPr>
                <w:b/>
                <w:bCs/>
                <w:sz w:val="18"/>
                <w:szCs w:val="18"/>
              </w:rPr>
            </w:pPr>
            <w:r w:rsidRPr="00677077">
              <w:rPr>
                <w:b/>
                <w:bCs/>
                <w:sz w:val="18"/>
                <w:szCs w:val="18"/>
              </w:rPr>
              <w:t>Cycle</w:t>
            </w:r>
          </w:p>
        </w:tc>
        <w:tc>
          <w:tcPr>
            <w:tcW w:w="2653" w:type="dxa"/>
            <w:tcBorders>
              <w:top w:val="single" w:sz="24" w:space="0" w:color="33CCCC"/>
              <w:bottom w:val="single" w:sz="24" w:space="0" w:color="33CCCC"/>
            </w:tcBorders>
            <w:shd w:val="clear" w:color="auto" w:fill="DAEEF3" w:themeFill="accent5" w:themeFillTint="33"/>
          </w:tcPr>
          <w:p w:rsidR="007F65E9" w:rsidRPr="00677077" w:rsidRDefault="007F65E9" w:rsidP="00DE076B">
            <w:pPr>
              <w:jc w:val="center"/>
              <w:rPr>
                <w:b/>
                <w:bCs/>
                <w:sz w:val="18"/>
                <w:szCs w:val="18"/>
              </w:rPr>
            </w:pPr>
            <w:r w:rsidRPr="00677077">
              <w:rPr>
                <w:b/>
                <w:bCs/>
                <w:sz w:val="18"/>
                <w:szCs w:val="18"/>
              </w:rPr>
              <w:t>Discharge Data Periods</w:t>
            </w:r>
          </w:p>
        </w:tc>
        <w:tc>
          <w:tcPr>
            <w:tcW w:w="1547" w:type="dxa"/>
            <w:tcBorders>
              <w:top w:val="single" w:sz="24" w:space="0" w:color="33CCCC"/>
              <w:bottom w:val="single" w:sz="24" w:space="0" w:color="33CCCC"/>
              <w:right w:val="nil"/>
            </w:tcBorders>
            <w:shd w:val="clear" w:color="auto" w:fill="DAEEF3" w:themeFill="accent5" w:themeFillTint="33"/>
          </w:tcPr>
          <w:p w:rsidR="007F65E9" w:rsidRPr="00677077" w:rsidRDefault="007F65E9" w:rsidP="00DE076B">
            <w:pPr>
              <w:jc w:val="center"/>
              <w:rPr>
                <w:b/>
                <w:bCs/>
                <w:sz w:val="18"/>
                <w:szCs w:val="18"/>
              </w:rPr>
            </w:pPr>
            <w:r w:rsidRPr="00677077">
              <w:rPr>
                <w:b/>
                <w:bCs/>
                <w:sz w:val="18"/>
                <w:szCs w:val="18"/>
              </w:rPr>
              <w:t>EOHHS</w:t>
            </w:r>
          </w:p>
          <w:p w:rsidR="007F65E9" w:rsidRPr="00677077" w:rsidRDefault="007F65E9" w:rsidP="00DE076B">
            <w:pPr>
              <w:jc w:val="center"/>
              <w:rPr>
                <w:b/>
                <w:bCs/>
                <w:sz w:val="18"/>
                <w:szCs w:val="18"/>
              </w:rPr>
            </w:pPr>
            <w:r w:rsidRPr="00677077">
              <w:rPr>
                <w:b/>
                <w:bCs/>
                <w:sz w:val="18"/>
                <w:szCs w:val="18"/>
              </w:rPr>
              <w:t xml:space="preserve">Manual </w:t>
            </w:r>
            <w:r>
              <w:rPr>
                <w:b/>
                <w:bCs/>
                <w:sz w:val="18"/>
                <w:szCs w:val="18"/>
              </w:rPr>
              <w:t>Version</w:t>
            </w:r>
          </w:p>
        </w:tc>
      </w:tr>
      <w:tr w:rsidR="007F65E9" w:rsidRPr="00677077" w:rsidTr="00DE076B">
        <w:tc>
          <w:tcPr>
            <w:tcW w:w="1617" w:type="dxa"/>
            <w:tcBorders>
              <w:top w:val="nil"/>
              <w:left w:val="nil"/>
              <w:bottom w:val="nil"/>
            </w:tcBorders>
          </w:tcPr>
          <w:p w:rsidR="007F65E9" w:rsidRPr="003D66DE" w:rsidRDefault="007F65E9" w:rsidP="00DE076B">
            <w:pPr>
              <w:spacing w:line="276" w:lineRule="auto"/>
              <w:rPr>
                <w:bCs/>
                <w:sz w:val="18"/>
                <w:szCs w:val="18"/>
              </w:rPr>
            </w:pPr>
            <w:r w:rsidRPr="003D66DE">
              <w:rPr>
                <w:bCs/>
                <w:sz w:val="18"/>
                <w:szCs w:val="18"/>
              </w:rPr>
              <w:t xml:space="preserve">Rate Year 2019 </w:t>
            </w:r>
          </w:p>
        </w:tc>
        <w:tc>
          <w:tcPr>
            <w:tcW w:w="1731" w:type="dxa"/>
            <w:tcBorders>
              <w:top w:val="nil"/>
              <w:left w:val="nil"/>
              <w:bottom w:val="nil"/>
            </w:tcBorders>
          </w:tcPr>
          <w:p w:rsidR="007F65E9" w:rsidRPr="003D66DE" w:rsidRDefault="007F65E9" w:rsidP="00DE076B">
            <w:pPr>
              <w:spacing w:line="276" w:lineRule="auto"/>
              <w:rPr>
                <w:b/>
                <w:bCs/>
                <w:i/>
                <w:sz w:val="18"/>
                <w:szCs w:val="18"/>
                <w:u w:val="single"/>
              </w:rPr>
            </w:pPr>
            <w:r w:rsidRPr="003D66DE">
              <w:rPr>
                <w:b/>
                <w:bCs/>
                <w:i/>
                <w:sz w:val="18"/>
                <w:szCs w:val="18"/>
                <w:u w:val="single"/>
              </w:rPr>
              <w:t>May 17,  2019*</w:t>
            </w:r>
          </w:p>
        </w:tc>
        <w:tc>
          <w:tcPr>
            <w:tcW w:w="1890" w:type="dxa"/>
            <w:tcBorders>
              <w:top w:val="nil"/>
              <w:left w:val="nil"/>
              <w:bottom w:val="nil"/>
            </w:tcBorders>
          </w:tcPr>
          <w:p w:rsidR="007F65E9" w:rsidRPr="003D66DE" w:rsidRDefault="007F65E9" w:rsidP="00DE076B">
            <w:pPr>
              <w:spacing w:line="276" w:lineRule="auto"/>
              <w:rPr>
                <w:b/>
                <w:bCs/>
                <w:i/>
                <w:sz w:val="18"/>
                <w:szCs w:val="18"/>
                <w:u w:val="single"/>
              </w:rPr>
            </w:pPr>
            <w:r w:rsidRPr="003D66DE">
              <w:rPr>
                <w:b/>
                <w:bCs/>
                <w:i/>
                <w:sz w:val="18"/>
                <w:szCs w:val="18"/>
                <w:u w:val="single"/>
              </w:rPr>
              <w:t>Quarter 3-2018</w:t>
            </w:r>
          </w:p>
        </w:tc>
        <w:tc>
          <w:tcPr>
            <w:tcW w:w="2653" w:type="dxa"/>
            <w:tcBorders>
              <w:top w:val="nil"/>
              <w:bottom w:val="nil"/>
            </w:tcBorders>
          </w:tcPr>
          <w:p w:rsidR="007F65E9" w:rsidRPr="003D66DE" w:rsidRDefault="007F65E9" w:rsidP="00DE076B">
            <w:pPr>
              <w:spacing w:line="276" w:lineRule="auto"/>
              <w:rPr>
                <w:bCs/>
                <w:sz w:val="18"/>
                <w:szCs w:val="18"/>
              </w:rPr>
            </w:pPr>
            <w:r w:rsidRPr="003D66DE">
              <w:rPr>
                <w:bCs/>
                <w:sz w:val="18"/>
                <w:szCs w:val="18"/>
              </w:rPr>
              <w:t>July 1, 2018 – Sept 30, 2018</w:t>
            </w:r>
          </w:p>
        </w:tc>
        <w:tc>
          <w:tcPr>
            <w:tcW w:w="1547" w:type="dxa"/>
            <w:tcBorders>
              <w:top w:val="nil"/>
              <w:bottom w:val="nil"/>
              <w:right w:val="nil"/>
            </w:tcBorders>
          </w:tcPr>
          <w:p w:rsidR="007F65E9" w:rsidRPr="003D66DE" w:rsidRDefault="007F65E9" w:rsidP="00DE076B">
            <w:pPr>
              <w:spacing w:line="276" w:lineRule="auto"/>
              <w:rPr>
                <w:bCs/>
                <w:sz w:val="18"/>
                <w:szCs w:val="18"/>
              </w:rPr>
            </w:pPr>
            <w:r w:rsidRPr="003D66DE">
              <w:rPr>
                <w:bCs/>
                <w:sz w:val="18"/>
                <w:szCs w:val="18"/>
              </w:rPr>
              <w:t xml:space="preserve">Version 12.0 </w:t>
            </w:r>
          </w:p>
        </w:tc>
      </w:tr>
      <w:tr w:rsidR="007F65E9" w:rsidRPr="00677077" w:rsidTr="00DE076B">
        <w:tc>
          <w:tcPr>
            <w:tcW w:w="1617" w:type="dxa"/>
            <w:tcBorders>
              <w:top w:val="nil"/>
              <w:left w:val="nil"/>
              <w:bottom w:val="single" w:sz="4" w:space="0" w:color="auto"/>
            </w:tcBorders>
          </w:tcPr>
          <w:p w:rsidR="007F65E9" w:rsidRPr="003D66DE" w:rsidRDefault="007F65E9" w:rsidP="00DE076B">
            <w:pPr>
              <w:spacing w:line="276" w:lineRule="auto"/>
              <w:rPr>
                <w:bCs/>
                <w:sz w:val="18"/>
                <w:szCs w:val="18"/>
              </w:rPr>
            </w:pPr>
            <w:r w:rsidRPr="003D66DE">
              <w:rPr>
                <w:bCs/>
                <w:sz w:val="18"/>
                <w:szCs w:val="18"/>
              </w:rPr>
              <w:t xml:space="preserve">      </w:t>
            </w:r>
          </w:p>
        </w:tc>
        <w:tc>
          <w:tcPr>
            <w:tcW w:w="1731" w:type="dxa"/>
            <w:tcBorders>
              <w:top w:val="nil"/>
              <w:left w:val="nil"/>
              <w:bottom w:val="single" w:sz="4" w:space="0" w:color="auto"/>
            </w:tcBorders>
          </w:tcPr>
          <w:p w:rsidR="007F65E9" w:rsidRPr="003D66DE" w:rsidRDefault="007F65E9" w:rsidP="00DE076B">
            <w:pPr>
              <w:spacing w:line="276" w:lineRule="auto"/>
              <w:rPr>
                <w:b/>
                <w:bCs/>
                <w:i/>
                <w:sz w:val="18"/>
                <w:szCs w:val="18"/>
                <w:u w:val="single"/>
              </w:rPr>
            </w:pPr>
            <w:r w:rsidRPr="003D66DE">
              <w:rPr>
                <w:b/>
                <w:bCs/>
                <w:i/>
                <w:sz w:val="18"/>
                <w:szCs w:val="18"/>
                <w:u w:val="single"/>
              </w:rPr>
              <w:t>May 17,  2019*</w:t>
            </w:r>
          </w:p>
        </w:tc>
        <w:tc>
          <w:tcPr>
            <w:tcW w:w="1890" w:type="dxa"/>
            <w:tcBorders>
              <w:top w:val="nil"/>
              <w:left w:val="nil"/>
              <w:bottom w:val="single" w:sz="4" w:space="0" w:color="auto"/>
            </w:tcBorders>
          </w:tcPr>
          <w:p w:rsidR="007F65E9" w:rsidRPr="003D66DE" w:rsidRDefault="007F65E9" w:rsidP="00DE076B">
            <w:pPr>
              <w:spacing w:line="276" w:lineRule="auto"/>
              <w:jc w:val="both"/>
              <w:rPr>
                <w:b/>
                <w:bCs/>
                <w:i/>
                <w:sz w:val="18"/>
                <w:szCs w:val="18"/>
                <w:u w:val="single"/>
              </w:rPr>
            </w:pPr>
            <w:r w:rsidRPr="003D66DE">
              <w:rPr>
                <w:b/>
                <w:bCs/>
                <w:i/>
                <w:sz w:val="18"/>
                <w:szCs w:val="18"/>
                <w:u w:val="single"/>
              </w:rPr>
              <w:t>Quarter 4-2018</w:t>
            </w:r>
          </w:p>
        </w:tc>
        <w:tc>
          <w:tcPr>
            <w:tcW w:w="2653" w:type="dxa"/>
            <w:tcBorders>
              <w:top w:val="nil"/>
              <w:bottom w:val="single" w:sz="4" w:space="0" w:color="auto"/>
            </w:tcBorders>
          </w:tcPr>
          <w:p w:rsidR="007F65E9" w:rsidRPr="003D66DE" w:rsidRDefault="007F65E9" w:rsidP="00DE076B">
            <w:pPr>
              <w:spacing w:line="276" w:lineRule="auto"/>
              <w:rPr>
                <w:bCs/>
                <w:sz w:val="18"/>
                <w:szCs w:val="18"/>
              </w:rPr>
            </w:pPr>
            <w:r w:rsidRPr="003D66DE">
              <w:rPr>
                <w:bCs/>
                <w:sz w:val="18"/>
                <w:szCs w:val="18"/>
              </w:rPr>
              <w:t>Oct  1, 2018 – Dec 31, 2018</w:t>
            </w:r>
          </w:p>
        </w:tc>
        <w:tc>
          <w:tcPr>
            <w:tcW w:w="1547" w:type="dxa"/>
            <w:tcBorders>
              <w:top w:val="nil"/>
              <w:bottom w:val="single" w:sz="4" w:space="0" w:color="auto"/>
              <w:right w:val="nil"/>
            </w:tcBorders>
          </w:tcPr>
          <w:p w:rsidR="007F65E9" w:rsidRPr="003D66DE" w:rsidRDefault="007F65E9" w:rsidP="00DE076B">
            <w:pPr>
              <w:spacing w:line="276" w:lineRule="auto"/>
              <w:rPr>
                <w:bCs/>
                <w:sz w:val="18"/>
                <w:szCs w:val="18"/>
              </w:rPr>
            </w:pPr>
            <w:r w:rsidRPr="003D66DE">
              <w:rPr>
                <w:bCs/>
                <w:sz w:val="18"/>
                <w:szCs w:val="18"/>
              </w:rPr>
              <w:t>Version 12.0</w:t>
            </w:r>
          </w:p>
        </w:tc>
      </w:tr>
      <w:tr w:rsidR="007F65E9" w:rsidRPr="00677077" w:rsidTr="00DE076B">
        <w:tc>
          <w:tcPr>
            <w:tcW w:w="1617" w:type="dxa"/>
            <w:tcBorders>
              <w:top w:val="single" w:sz="4" w:space="0" w:color="auto"/>
              <w:left w:val="nil"/>
              <w:bottom w:val="nil"/>
            </w:tcBorders>
          </w:tcPr>
          <w:p w:rsidR="007F65E9" w:rsidRPr="003D66DE" w:rsidRDefault="007F65E9" w:rsidP="00DE076B">
            <w:pPr>
              <w:spacing w:line="276" w:lineRule="auto"/>
              <w:rPr>
                <w:bCs/>
                <w:sz w:val="18"/>
                <w:szCs w:val="18"/>
              </w:rPr>
            </w:pPr>
            <w:r w:rsidRPr="003D66DE">
              <w:rPr>
                <w:bCs/>
                <w:sz w:val="18"/>
                <w:szCs w:val="18"/>
              </w:rPr>
              <w:t>Rate Year 2020</w:t>
            </w:r>
          </w:p>
        </w:tc>
        <w:tc>
          <w:tcPr>
            <w:tcW w:w="1731" w:type="dxa"/>
            <w:tcBorders>
              <w:top w:val="single" w:sz="4" w:space="0" w:color="auto"/>
              <w:left w:val="nil"/>
              <w:bottom w:val="nil"/>
            </w:tcBorders>
          </w:tcPr>
          <w:p w:rsidR="007F65E9" w:rsidRPr="003D66DE" w:rsidRDefault="007F65E9" w:rsidP="00DE076B">
            <w:pPr>
              <w:spacing w:line="276" w:lineRule="auto"/>
              <w:rPr>
                <w:bCs/>
                <w:sz w:val="18"/>
                <w:szCs w:val="18"/>
              </w:rPr>
            </w:pPr>
            <w:r w:rsidRPr="003D66DE">
              <w:rPr>
                <w:bCs/>
                <w:sz w:val="18"/>
                <w:szCs w:val="18"/>
              </w:rPr>
              <w:t>Aug 16, 2019</w:t>
            </w:r>
          </w:p>
        </w:tc>
        <w:tc>
          <w:tcPr>
            <w:tcW w:w="1890" w:type="dxa"/>
            <w:tcBorders>
              <w:top w:val="single" w:sz="4" w:space="0" w:color="auto"/>
              <w:left w:val="nil"/>
              <w:bottom w:val="nil"/>
            </w:tcBorders>
          </w:tcPr>
          <w:p w:rsidR="007F65E9" w:rsidRPr="003D66DE" w:rsidRDefault="007F65E9" w:rsidP="00DE076B">
            <w:pPr>
              <w:spacing w:line="276" w:lineRule="auto"/>
              <w:jc w:val="both"/>
              <w:rPr>
                <w:bCs/>
                <w:sz w:val="18"/>
                <w:szCs w:val="18"/>
              </w:rPr>
            </w:pPr>
            <w:r w:rsidRPr="003D66DE">
              <w:rPr>
                <w:bCs/>
                <w:sz w:val="18"/>
                <w:szCs w:val="18"/>
              </w:rPr>
              <w:t xml:space="preserve">Quarter 1-2019 </w:t>
            </w:r>
          </w:p>
        </w:tc>
        <w:tc>
          <w:tcPr>
            <w:tcW w:w="2653" w:type="dxa"/>
            <w:tcBorders>
              <w:top w:val="single" w:sz="4" w:space="0" w:color="auto"/>
              <w:bottom w:val="nil"/>
            </w:tcBorders>
          </w:tcPr>
          <w:p w:rsidR="007F65E9" w:rsidRPr="003D66DE" w:rsidRDefault="007F65E9" w:rsidP="00DE076B">
            <w:pPr>
              <w:spacing w:line="276" w:lineRule="auto"/>
              <w:rPr>
                <w:bCs/>
                <w:sz w:val="18"/>
                <w:szCs w:val="18"/>
              </w:rPr>
            </w:pPr>
            <w:r w:rsidRPr="003D66DE">
              <w:rPr>
                <w:bCs/>
                <w:sz w:val="18"/>
                <w:szCs w:val="18"/>
              </w:rPr>
              <w:t>Jan  1, 2019 – Mar 31, 2019</w:t>
            </w:r>
          </w:p>
        </w:tc>
        <w:tc>
          <w:tcPr>
            <w:tcW w:w="1547" w:type="dxa"/>
            <w:tcBorders>
              <w:top w:val="single" w:sz="4" w:space="0" w:color="auto"/>
              <w:bottom w:val="nil"/>
              <w:right w:val="nil"/>
            </w:tcBorders>
          </w:tcPr>
          <w:p w:rsidR="007F65E9" w:rsidRPr="003D66DE" w:rsidRDefault="007F65E9" w:rsidP="00DE076B">
            <w:pPr>
              <w:spacing w:line="276" w:lineRule="auto"/>
              <w:rPr>
                <w:bCs/>
                <w:sz w:val="18"/>
                <w:szCs w:val="18"/>
              </w:rPr>
            </w:pPr>
            <w:r w:rsidRPr="003D66DE">
              <w:rPr>
                <w:bCs/>
                <w:sz w:val="18"/>
                <w:szCs w:val="18"/>
              </w:rPr>
              <w:t xml:space="preserve">Version 12.0 </w:t>
            </w:r>
          </w:p>
        </w:tc>
      </w:tr>
      <w:tr w:rsidR="007F65E9" w:rsidRPr="00677077" w:rsidTr="00DE076B">
        <w:tc>
          <w:tcPr>
            <w:tcW w:w="1617" w:type="dxa"/>
            <w:tcBorders>
              <w:top w:val="nil"/>
              <w:left w:val="nil"/>
              <w:bottom w:val="single" w:sz="4" w:space="0" w:color="auto"/>
            </w:tcBorders>
          </w:tcPr>
          <w:p w:rsidR="007F65E9" w:rsidRPr="003D66DE" w:rsidRDefault="007F65E9" w:rsidP="00DE076B">
            <w:pPr>
              <w:spacing w:line="276" w:lineRule="auto"/>
              <w:rPr>
                <w:bCs/>
                <w:sz w:val="18"/>
                <w:szCs w:val="18"/>
              </w:rPr>
            </w:pPr>
          </w:p>
        </w:tc>
        <w:tc>
          <w:tcPr>
            <w:tcW w:w="1731" w:type="dxa"/>
            <w:tcBorders>
              <w:top w:val="nil"/>
              <w:left w:val="nil"/>
              <w:bottom w:val="single" w:sz="4" w:space="0" w:color="auto"/>
            </w:tcBorders>
          </w:tcPr>
          <w:p w:rsidR="007F65E9" w:rsidRPr="003D66DE" w:rsidRDefault="007F65E9" w:rsidP="00DE076B">
            <w:pPr>
              <w:spacing w:line="276" w:lineRule="auto"/>
              <w:rPr>
                <w:bCs/>
                <w:sz w:val="18"/>
                <w:szCs w:val="18"/>
              </w:rPr>
            </w:pPr>
            <w:r w:rsidRPr="003D66DE">
              <w:rPr>
                <w:bCs/>
                <w:sz w:val="18"/>
                <w:szCs w:val="18"/>
              </w:rPr>
              <w:t xml:space="preserve">Nov  15, 2019 </w:t>
            </w:r>
          </w:p>
        </w:tc>
        <w:tc>
          <w:tcPr>
            <w:tcW w:w="1890" w:type="dxa"/>
            <w:tcBorders>
              <w:top w:val="nil"/>
              <w:left w:val="nil"/>
              <w:bottom w:val="single" w:sz="4" w:space="0" w:color="auto"/>
            </w:tcBorders>
          </w:tcPr>
          <w:p w:rsidR="007F65E9" w:rsidRPr="003D66DE" w:rsidRDefault="007F65E9" w:rsidP="00DE076B">
            <w:pPr>
              <w:spacing w:line="276" w:lineRule="auto"/>
              <w:jc w:val="both"/>
              <w:rPr>
                <w:bCs/>
                <w:sz w:val="18"/>
                <w:szCs w:val="18"/>
              </w:rPr>
            </w:pPr>
            <w:r w:rsidRPr="003D66DE">
              <w:rPr>
                <w:bCs/>
                <w:sz w:val="18"/>
                <w:szCs w:val="18"/>
              </w:rPr>
              <w:t>Quarter 2-2019</w:t>
            </w:r>
          </w:p>
        </w:tc>
        <w:tc>
          <w:tcPr>
            <w:tcW w:w="2653" w:type="dxa"/>
            <w:tcBorders>
              <w:top w:val="nil"/>
              <w:bottom w:val="single" w:sz="4" w:space="0" w:color="auto"/>
            </w:tcBorders>
          </w:tcPr>
          <w:p w:rsidR="007F65E9" w:rsidRPr="003D66DE" w:rsidRDefault="007F65E9" w:rsidP="00DE076B">
            <w:pPr>
              <w:spacing w:line="276" w:lineRule="auto"/>
              <w:rPr>
                <w:bCs/>
                <w:sz w:val="18"/>
                <w:szCs w:val="18"/>
              </w:rPr>
            </w:pPr>
            <w:r w:rsidRPr="003D66DE">
              <w:rPr>
                <w:bCs/>
                <w:sz w:val="18"/>
                <w:szCs w:val="18"/>
              </w:rPr>
              <w:t>April 1, 2019 - June 30, 2019</w:t>
            </w:r>
          </w:p>
        </w:tc>
        <w:tc>
          <w:tcPr>
            <w:tcW w:w="1547" w:type="dxa"/>
            <w:tcBorders>
              <w:top w:val="nil"/>
              <w:bottom w:val="single" w:sz="4" w:space="0" w:color="auto"/>
              <w:right w:val="nil"/>
            </w:tcBorders>
          </w:tcPr>
          <w:p w:rsidR="007F65E9" w:rsidRPr="003D66DE" w:rsidRDefault="007F65E9" w:rsidP="00DE076B">
            <w:pPr>
              <w:spacing w:line="276" w:lineRule="auto"/>
              <w:rPr>
                <w:bCs/>
                <w:sz w:val="18"/>
                <w:szCs w:val="18"/>
              </w:rPr>
            </w:pPr>
            <w:r w:rsidRPr="003D66DE">
              <w:rPr>
                <w:bCs/>
                <w:sz w:val="18"/>
                <w:szCs w:val="18"/>
              </w:rPr>
              <w:t xml:space="preserve">Version TBD </w:t>
            </w:r>
          </w:p>
        </w:tc>
      </w:tr>
    </w:tbl>
    <w:p w:rsidR="007F65E9" w:rsidRDefault="007F65E9" w:rsidP="007F65E9">
      <w:pPr>
        <w:ind w:left="180"/>
        <w:rPr>
          <w:i/>
          <w:sz w:val="20"/>
          <w:szCs w:val="20"/>
        </w:rPr>
      </w:pPr>
      <w:r w:rsidRPr="00677077">
        <w:rPr>
          <w:i/>
          <w:sz w:val="20"/>
          <w:szCs w:val="20"/>
        </w:rPr>
        <w:t xml:space="preserve">     </w:t>
      </w:r>
    </w:p>
    <w:p w:rsidR="007F65E9" w:rsidRPr="00E47229" w:rsidRDefault="007F65E9" w:rsidP="007F65E9">
      <w:pPr>
        <w:pStyle w:val="ListParagraph"/>
        <w:numPr>
          <w:ilvl w:val="0"/>
          <w:numId w:val="128"/>
        </w:numPr>
        <w:spacing w:after="0" w:line="276" w:lineRule="auto"/>
        <w:rPr>
          <w:rFonts w:ascii="Arial" w:hAnsi="Arial" w:cs="Arial"/>
          <w:i/>
          <w:sz w:val="20"/>
          <w:szCs w:val="20"/>
          <w:u w:val="single"/>
        </w:rPr>
      </w:pPr>
      <w:r w:rsidRPr="00E47229">
        <w:rPr>
          <w:rFonts w:ascii="Arial" w:hAnsi="Arial" w:cs="Arial"/>
          <w:i/>
          <w:sz w:val="20"/>
          <w:szCs w:val="20"/>
          <w:u w:val="single"/>
        </w:rPr>
        <w:t xml:space="preserve">During the RY2019 program transition, both Q3 and Q4-2018 data files are due May 17, 2019 reporting cycle (indicated by italic bold underline). </w:t>
      </w:r>
    </w:p>
    <w:p w:rsidR="007F65E9" w:rsidRPr="00E47229" w:rsidRDefault="007F65E9" w:rsidP="007F65E9">
      <w:pPr>
        <w:pStyle w:val="ListParagraph"/>
        <w:numPr>
          <w:ilvl w:val="0"/>
          <w:numId w:val="128"/>
        </w:numPr>
        <w:spacing w:after="0" w:line="276" w:lineRule="auto"/>
        <w:rPr>
          <w:rFonts w:ascii="Arial" w:hAnsi="Arial" w:cs="Arial"/>
          <w:sz w:val="20"/>
          <w:szCs w:val="20"/>
          <w:u w:val="single"/>
        </w:rPr>
      </w:pPr>
      <w:r w:rsidRPr="00E47229">
        <w:rPr>
          <w:rFonts w:ascii="Arial" w:hAnsi="Arial" w:cs="Arial"/>
          <w:i/>
          <w:sz w:val="20"/>
          <w:szCs w:val="20"/>
          <w:u w:val="single"/>
        </w:rPr>
        <w:t>The rolling reporting cycle for the next RY2020 calendar year data files begins as of Q1-2019 submission cycle.  Note that RY2020 quarter submission due dates are subject to change</w:t>
      </w:r>
      <w:r w:rsidRPr="00E47229">
        <w:rPr>
          <w:rFonts w:ascii="Arial" w:hAnsi="Arial" w:cs="Arial"/>
          <w:sz w:val="20"/>
          <w:szCs w:val="20"/>
        </w:rPr>
        <w:t xml:space="preserve">. </w:t>
      </w:r>
    </w:p>
    <w:p w:rsidR="007F65E9" w:rsidRPr="005A34DA" w:rsidRDefault="007F65E9" w:rsidP="007F65E9">
      <w:pPr>
        <w:pStyle w:val="ListParagraph"/>
        <w:spacing w:after="0" w:line="276" w:lineRule="auto"/>
        <w:ind w:left="1080"/>
        <w:rPr>
          <w:rFonts w:ascii="Arial" w:hAnsi="Arial" w:cs="Arial"/>
          <w:color w:val="FF0000"/>
          <w:sz w:val="20"/>
          <w:szCs w:val="20"/>
          <w:u w:val="single"/>
        </w:rPr>
      </w:pPr>
    </w:p>
    <w:p w:rsidR="007F65E9" w:rsidRPr="00460C9A" w:rsidRDefault="007F65E9" w:rsidP="007F65E9">
      <w:pPr>
        <w:numPr>
          <w:ilvl w:val="0"/>
          <w:numId w:val="59"/>
        </w:numPr>
        <w:tabs>
          <w:tab w:val="clear" w:pos="2880"/>
          <w:tab w:val="num" w:pos="900"/>
        </w:tabs>
        <w:ind w:left="900" w:hanging="540"/>
        <w:rPr>
          <w:i/>
          <w:sz w:val="22"/>
          <w:szCs w:val="22"/>
          <w:u w:val="single"/>
        </w:rPr>
      </w:pPr>
      <w:r w:rsidRPr="003846FF">
        <w:rPr>
          <w:b/>
          <w:sz w:val="20"/>
          <w:szCs w:val="20"/>
        </w:rPr>
        <w:t>Data Reporting Specifications</w:t>
      </w:r>
      <w:r>
        <w:rPr>
          <w:b/>
          <w:sz w:val="22"/>
          <w:szCs w:val="22"/>
        </w:rPr>
        <w:t xml:space="preserve">.  </w:t>
      </w:r>
      <w:r w:rsidRPr="00677077">
        <w:rPr>
          <w:sz w:val="20"/>
          <w:szCs w:val="20"/>
        </w:rPr>
        <w:t xml:space="preserve">Table </w:t>
      </w:r>
      <w:r>
        <w:rPr>
          <w:sz w:val="20"/>
          <w:szCs w:val="20"/>
        </w:rPr>
        <w:t xml:space="preserve">below summarizes the description of changes </w:t>
      </w:r>
      <w:proofErr w:type="gramStart"/>
      <w:r>
        <w:rPr>
          <w:sz w:val="20"/>
          <w:szCs w:val="20"/>
        </w:rPr>
        <w:t>and  their</w:t>
      </w:r>
      <w:proofErr w:type="gramEnd"/>
      <w:r>
        <w:rPr>
          <w:sz w:val="20"/>
          <w:szCs w:val="20"/>
        </w:rPr>
        <w:t xml:space="preserve"> effective data period refer to manual sections that contain more detail. </w:t>
      </w:r>
    </w:p>
    <w:p w:rsidR="007F65E9" w:rsidRDefault="007F65E9" w:rsidP="007F65E9">
      <w:pPr>
        <w:rPr>
          <w:b/>
          <w:sz w:val="22"/>
          <w:szCs w:val="22"/>
        </w:rPr>
      </w:pPr>
      <w:r>
        <w:rPr>
          <w:b/>
          <w:sz w:val="22"/>
          <w:szCs w:val="22"/>
        </w:rPr>
        <w:t xml:space="preserve"> </w:t>
      </w:r>
    </w:p>
    <w:p w:rsidR="007F65E9" w:rsidRPr="005E2B14" w:rsidRDefault="007F65E9" w:rsidP="007F65E9">
      <w:pPr>
        <w:ind w:left="2160"/>
        <w:rPr>
          <w:b/>
          <w:sz w:val="20"/>
          <w:szCs w:val="20"/>
        </w:rPr>
      </w:pPr>
      <w:r w:rsidRPr="005E2B14">
        <w:rPr>
          <w:b/>
          <w:sz w:val="20"/>
          <w:szCs w:val="20"/>
        </w:rPr>
        <w:t>Table 1-</w:t>
      </w:r>
      <w:r>
        <w:rPr>
          <w:b/>
          <w:sz w:val="20"/>
          <w:szCs w:val="20"/>
        </w:rPr>
        <w:t>4</w:t>
      </w:r>
      <w:r w:rsidRPr="005E2B14">
        <w:rPr>
          <w:b/>
          <w:sz w:val="20"/>
          <w:szCs w:val="20"/>
        </w:rPr>
        <w:t xml:space="preserve">:  </w:t>
      </w:r>
      <w:r>
        <w:rPr>
          <w:b/>
          <w:sz w:val="20"/>
          <w:szCs w:val="20"/>
        </w:rPr>
        <w:t xml:space="preserve"> Clinical Process Measure Data </w:t>
      </w:r>
      <w:r w:rsidRPr="005E2B14">
        <w:rPr>
          <w:b/>
          <w:sz w:val="20"/>
          <w:szCs w:val="20"/>
        </w:rPr>
        <w:t xml:space="preserve">Specifications  </w:t>
      </w:r>
    </w:p>
    <w:tbl>
      <w:tblPr>
        <w:tblStyle w:val="TableGrid"/>
        <w:tblW w:w="0" w:type="auto"/>
        <w:tblInd w:w="720" w:type="dxa"/>
        <w:tblLayout w:type="fixed"/>
        <w:tblLook w:val="04A0" w:firstRow="1" w:lastRow="0" w:firstColumn="1" w:lastColumn="0" w:noHBand="0" w:noVBand="1"/>
      </w:tblPr>
      <w:tblGrid>
        <w:gridCol w:w="18"/>
        <w:gridCol w:w="2041"/>
        <w:gridCol w:w="18"/>
        <w:gridCol w:w="4014"/>
        <w:gridCol w:w="18"/>
        <w:gridCol w:w="1566"/>
        <w:gridCol w:w="18"/>
        <w:gridCol w:w="1772"/>
        <w:gridCol w:w="18"/>
      </w:tblGrid>
      <w:tr w:rsidR="007F65E9" w:rsidRPr="005E2B14" w:rsidTr="00DE076B">
        <w:trPr>
          <w:gridBefore w:val="1"/>
          <w:wBefore w:w="18" w:type="dxa"/>
          <w:trHeight w:val="297"/>
        </w:trPr>
        <w:tc>
          <w:tcPr>
            <w:tcW w:w="2059" w:type="dxa"/>
            <w:gridSpan w:val="2"/>
            <w:tcBorders>
              <w:top w:val="single" w:sz="18" w:space="0" w:color="00B0F0"/>
              <w:bottom w:val="single" w:sz="18" w:space="0" w:color="00B0F0"/>
              <w:right w:val="nil"/>
            </w:tcBorders>
            <w:shd w:val="clear" w:color="auto" w:fill="DAEEF3" w:themeFill="accent5" w:themeFillTint="33"/>
          </w:tcPr>
          <w:p w:rsidR="007F65E9" w:rsidRPr="005E2B14" w:rsidRDefault="007F65E9" w:rsidP="00DE076B">
            <w:pPr>
              <w:rPr>
                <w:b/>
                <w:sz w:val="18"/>
                <w:szCs w:val="18"/>
              </w:rPr>
            </w:pPr>
            <w:r>
              <w:rPr>
                <w:b/>
                <w:sz w:val="18"/>
                <w:szCs w:val="18"/>
              </w:rPr>
              <w:t xml:space="preserve">Data </w:t>
            </w:r>
            <w:r w:rsidRPr="005E2B14">
              <w:rPr>
                <w:b/>
                <w:sz w:val="18"/>
                <w:szCs w:val="18"/>
              </w:rPr>
              <w:t>Specification</w:t>
            </w:r>
          </w:p>
        </w:tc>
        <w:tc>
          <w:tcPr>
            <w:tcW w:w="4032" w:type="dxa"/>
            <w:gridSpan w:val="2"/>
            <w:tcBorders>
              <w:top w:val="single" w:sz="18" w:space="0" w:color="00B0F0"/>
              <w:left w:val="nil"/>
              <w:bottom w:val="single" w:sz="18" w:space="0" w:color="00B0F0"/>
              <w:right w:val="nil"/>
            </w:tcBorders>
            <w:shd w:val="clear" w:color="auto" w:fill="DAEEF3" w:themeFill="accent5" w:themeFillTint="33"/>
          </w:tcPr>
          <w:p w:rsidR="007F65E9" w:rsidRPr="005E2B14" w:rsidRDefault="007F65E9" w:rsidP="00DE076B">
            <w:pPr>
              <w:rPr>
                <w:b/>
                <w:sz w:val="18"/>
                <w:szCs w:val="18"/>
              </w:rPr>
            </w:pPr>
            <w:r w:rsidRPr="005E2B14">
              <w:rPr>
                <w:b/>
                <w:sz w:val="18"/>
                <w:szCs w:val="18"/>
              </w:rPr>
              <w:t>Description of Change</w:t>
            </w:r>
          </w:p>
        </w:tc>
        <w:tc>
          <w:tcPr>
            <w:tcW w:w="1584" w:type="dxa"/>
            <w:gridSpan w:val="2"/>
            <w:tcBorders>
              <w:top w:val="single" w:sz="18" w:space="0" w:color="00B0F0"/>
              <w:left w:val="nil"/>
              <w:bottom w:val="single" w:sz="18" w:space="0" w:color="00B0F0"/>
              <w:right w:val="nil"/>
            </w:tcBorders>
            <w:shd w:val="clear" w:color="auto" w:fill="DAEEF3" w:themeFill="accent5" w:themeFillTint="33"/>
          </w:tcPr>
          <w:p w:rsidR="007F65E9" w:rsidRPr="005E2B14" w:rsidRDefault="007F65E9" w:rsidP="00DE076B">
            <w:pPr>
              <w:rPr>
                <w:b/>
                <w:sz w:val="18"/>
                <w:szCs w:val="18"/>
              </w:rPr>
            </w:pPr>
            <w:r w:rsidRPr="005E2B14">
              <w:rPr>
                <w:b/>
                <w:sz w:val="18"/>
                <w:szCs w:val="18"/>
              </w:rPr>
              <w:t xml:space="preserve">Effective </w:t>
            </w:r>
          </w:p>
          <w:p w:rsidR="007F65E9" w:rsidRPr="005E2B14" w:rsidRDefault="007F65E9" w:rsidP="00DE076B">
            <w:pPr>
              <w:rPr>
                <w:b/>
                <w:sz w:val="18"/>
                <w:szCs w:val="18"/>
              </w:rPr>
            </w:pPr>
            <w:r w:rsidRPr="005E2B14">
              <w:rPr>
                <w:b/>
                <w:sz w:val="18"/>
                <w:szCs w:val="18"/>
              </w:rPr>
              <w:t>Data Period</w:t>
            </w:r>
          </w:p>
        </w:tc>
        <w:tc>
          <w:tcPr>
            <w:tcW w:w="1790" w:type="dxa"/>
            <w:gridSpan w:val="2"/>
            <w:tcBorders>
              <w:top w:val="single" w:sz="18" w:space="0" w:color="00B0F0"/>
              <w:left w:val="nil"/>
              <w:bottom w:val="single" w:sz="18" w:space="0" w:color="00B0F0"/>
            </w:tcBorders>
            <w:shd w:val="clear" w:color="auto" w:fill="DAEEF3" w:themeFill="accent5" w:themeFillTint="33"/>
          </w:tcPr>
          <w:p w:rsidR="007F65E9" w:rsidRPr="005E2B14" w:rsidRDefault="007F65E9" w:rsidP="00DE076B">
            <w:pPr>
              <w:rPr>
                <w:b/>
                <w:sz w:val="18"/>
                <w:szCs w:val="18"/>
              </w:rPr>
            </w:pPr>
            <w:r>
              <w:rPr>
                <w:b/>
                <w:sz w:val="18"/>
                <w:szCs w:val="18"/>
              </w:rPr>
              <w:t xml:space="preserve">EOHHS </w:t>
            </w:r>
            <w:r w:rsidRPr="005E2B14">
              <w:rPr>
                <w:b/>
                <w:sz w:val="18"/>
                <w:szCs w:val="18"/>
              </w:rPr>
              <w:t>Manual</w:t>
            </w:r>
            <w:r>
              <w:rPr>
                <w:b/>
                <w:sz w:val="18"/>
                <w:szCs w:val="18"/>
              </w:rPr>
              <w:t xml:space="preserve"> </w:t>
            </w:r>
            <w:r w:rsidRPr="005E2B14">
              <w:rPr>
                <w:b/>
                <w:sz w:val="18"/>
                <w:szCs w:val="18"/>
              </w:rPr>
              <w:t xml:space="preserve"> </w:t>
            </w:r>
            <w:r>
              <w:rPr>
                <w:b/>
                <w:sz w:val="18"/>
                <w:szCs w:val="18"/>
              </w:rPr>
              <w:t xml:space="preserve"> (version 12.0) </w:t>
            </w:r>
            <w:r w:rsidRPr="005E2B14">
              <w:rPr>
                <w:b/>
                <w:sz w:val="18"/>
                <w:szCs w:val="18"/>
              </w:rPr>
              <w:t xml:space="preserve"> </w:t>
            </w:r>
            <w:r>
              <w:rPr>
                <w:b/>
                <w:sz w:val="18"/>
                <w:szCs w:val="18"/>
              </w:rPr>
              <w:t xml:space="preserve"> </w:t>
            </w:r>
          </w:p>
        </w:tc>
      </w:tr>
      <w:tr w:rsidR="007F65E9" w:rsidRPr="005E2B14" w:rsidTr="00DE076B">
        <w:trPr>
          <w:gridAfter w:val="1"/>
          <w:wAfter w:w="18" w:type="dxa"/>
        </w:trPr>
        <w:tc>
          <w:tcPr>
            <w:tcW w:w="2059" w:type="dxa"/>
            <w:gridSpan w:val="2"/>
            <w:tcBorders>
              <w:top w:val="single" w:sz="4" w:space="0" w:color="auto"/>
              <w:left w:val="nil"/>
              <w:bottom w:val="single" w:sz="4" w:space="0" w:color="auto"/>
              <w:right w:val="nil"/>
            </w:tcBorders>
          </w:tcPr>
          <w:p w:rsidR="007F65E9" w:rsidRPr="003B2481" w:rsidRDefault="007F65E9" w:rsidP="00DE076B">
            <w:pPr>
              <w:rPr>
                <w:sz w:val="18"/>
                <w:szCs w:val="18"/>
              </w:rPr>
            </w:pPr>
            <w:r w:rsidRPr="003B2481">
              <w:rPr>
                <w:sz w:val="18"/>
                <w:szCs w:val="18"/>
              </w:rPr>
              <w:t xml:space="preserve">Medicaid Payer Codes </w:t>
            </w:r>
          </w:p>
        </w:tc>
        <w:tc>
          <w:tcPr>
            <w:tcW w:w="4032" w:type="dxa"/>
            <w:gridSpan w:val="2"/>
            <w:tcBorders>
              <w:top w:val="single" w:sz="4" w:space="0" w:color="auto"/>
              <w:left w:val="nil"/>
              <w:bottom w:val="single" w:sz="4" w:space="0" w:color="auto"/>
              <w:right w:val="nil"/>
            </w:tcBorders>
          </w:tcPr>
          <w:p w:rsidR="007F65E9" w:rsidRPr="00A977FD" w:rsidRDefault="007F65E9" w:rsidP="00DE076B">
            <w:pPr>
              <w:pStyle w:val="ListParagraph"/>
              <w:numPr>
                <w:ilvl w:val="0"/>
                <w:numId w:val="91"/>
              </w:numPr>
              <w:spacing w:after="0" w:line="240" w:lineRule="auto"/>
              <w:ind w:left="281" w:hanging="281"/>
              <w:rPr>
                <w:rFonts w:ascii="Arial" w:hAnsi="Arial" w:cs="Arial"/>
                <w:sz w:val="18"/>
                <w:szCs w:val="18"/>
              </w:rPr>
            </w:pPr>
            <w:r w:rsidRPr="00A977FD">
              <w:rPr>
                <w:rFonts w:ascii="Arial" w:hAnsi="Arial" w:cs="Arial"/>
                <w:sz w:val="18"/>
                <w:szCs w:val="18"/>
              </w:rPr>
              <w:t xml:space="preserve">New Medicaid ACO payer codes </w:t>
            </w:r>
          </w:p>
          <w:p w:rsidR="007F65E9" w:rsidRPr="00A977FD" w:rsidRDefault="007F65E9" w:rsidP="00DE076B">
            <w:pPr>
              <w:pStyle w:val="ListParagraph"/>
              <w:numPr>
                <w:ilvl w:val="0"/>
                <w:numId w:val="91"/>
              </w:numPr>
              <w:spacing w:after="0" w:line="240" w:lineRule="auto"/>
              <w:ind w:left="281" w:hanging="281"/>
              <w:rPr>
                <w:rFonts w:ascii="Arial" w:hAnsi="Arial" w:cs="Arial"/>
                <w:sz w:val="18"/>
                <w:szCs w:val="18"/>
              </w:rPr>
            </w:pPr>
            <w:r w:rsidRPr="00A977FD">
              <w:rPr>
                <w:rFonts w:ascii="Arial" w:hAnsi="Arial" w:cs="Arial"/>
                <w:sz w:val="18"/>
                <w:szCs w:val="18"/>
              </w:rPr>
              <w:t>Remove old Medicaid MCO plan codes</w:t>
            </w:r>
          </w:p>
          <w:p w:rsidR="007F65E9" w:rsidRPr="00A977FD" w:rsidRDefault="007F65E9" w:rsidP="00DE076B">
            <w:pPr>
              <w:pStyle w:val="ListParagraph"/>
              <w:spacing w:after="0" w:line="240" w:lineRule="auto"/>
              <w:ind w:left="281"/>
              <w:rPr>
                <w:rFonts w:ascii="Arial" w:hAnsi="Arial" w:cs="Arial"/>
                <w:sz w:val="18"/>
                <w:szCs w:val="18"/>
              </w:rPr>
            </w:pPr>
          </w:p>
        </w:tc>
        <w:tc>
          <w:tcPr>
            <w:tcW w:w="1584" w:type="dxa"/>
            <w:gridSpan w:val="2"/>
            <w:tcBorders>
              <w:top w:val="single" w:sz="4" w:space="0" w:color="auto"/>
              <w:left w:val="nil"/>
              <w:bottom w:val="single" w:sz="4" w:space="0" w:color="auto"/>
              <w:right w:val="nil"/>
            </w:tcBorders>
          </w:tcPr>
          <w:p w:rsidR="007F65E9" w:rsidRPr="003B2481" w:rsidRDefault="007F65E9" w:rsidP="00DE076B">
            <w:pPr>
              <w:rPr>
                <w:sz w:val="18"/>
                <w:szCs w:val="18"/>
              </w:rPr>
            </w:pPr>
            <w:r w:rsidRPr="003B2481">
              <w:rPr>
                <w:sz w:val="18"/>
                <w:szCs w:val="18"/>
              </w:rPr>
              <w:t>As of Q3-2018</w:t>
            </w:r>
          </w:p>
        </w:tc>
        <w:tc>
          <w:tcPr>
            <w:tcW w:w="1790" w:type="dxa"/>
            <w:gridSpan w:val="2"/>
            <w:tcBorders>
              <w:top w:val="single" w:sz="4" w:space="0" w:color="auto"/>
              <w:left w:val="nil"/>
              <w:bottom w:val="single" w:sz="4" w:space="0" w:color="auto"/>
              <w:right w:val="nil"/>
            </w:tcBorders>
          </w:tcPr>
          <w:p w:rsidR="007F65E9" w:rsidRPr="003B2481" w:rsidRDefault="007F65E9" w:rsidP="00DE076B">
            <w:pPr>
              <w:rPr>
                <w:sz w:val="18"/>
                <w:szCs w:val="18"/>
              </w:rPr>
            </w:pPr>
            <w:r w:rsidRPr="003B2481">
              <w:rPr>
                <w:sz w:val="18"/>
                <w:szCs w:val="18"/>
              </w:rPr>
              <w:t xml:space="preserve">Section 2.B </w:t>
            </w:r>
          </w:p>
        </w:tc>
      </w:tr>
      <w:tr w:rsidR="007F65E9" w:rsidRPr="005E2B14" w:rsidTr="00DE076B">
        <w:trPr>
          <w:gridAfter w:val="1"/>
          <w:wAfter w:w="18" w:type="dxa"/>
        </w:trPr>
        <w:tc>
          <w:tcPr>
            <w:tcW w:w="2059" w:type="dxa"/>
            <w:gridSpan w:val="2"/>
            <w:tcBorders>
              <w:left w:val="nil"/>
              <w:bottom w:val="single" w:sz="4" w:space="0" w:color="auto"/>
              <w:right w:val="nil"/>
            </w:tcBorders>
          </w:tcPr>
          <w:p w:rsidR="007F65E9" w:rsidRPr="003B2481" w:rsidRDefault="007F65E9" w:rsidP="00DE076B">
            <w:pPr>
              <w:rPr>
                <w:sz w:val="18"/>
                <w:szCs w:val="18"/>
              </w:rPr>
            </w:pPr>
            <w:r w:rsidRPr="003B2481">
              <w:rPr>
                <w:sz w:val="18"/>
                <w:szCs w:val="18"/>
              </w:rPr>
              <w:t xml:space="preserve">NEWB-1  measure </w:t>
            </w:r>
          </w:p>
        </w:tc>
        <w:tc>
          <w:tcPr>
            <w:tcW w:w="4032" w:type="dxa"/>
            <w:gridSpan w:val="2"/>
            <w:tcBorders>
              <w:left w:val="nil"/>
              <w:bottom w:val="single" w:sz="4" w:space="0" w:color="auto"/>
              <w:right w:val="nil"/>
            </w:tcBorders>
          </w:tcPr>
          <w:p w:rsidR="007F65E9" w:rsidRPr="00A977FD" w:rsidRDefault="007F65E9" w:rsidP="00DE076B">
            <w:pPr>
              <w:pStyle w:val="ListParagraph"/>
              <w:numPr>
                <w:ilvl w:val="0"/>
                <w:numId w:val="91"/>
              </w:numPr>
              <w:spacing w:after="0" w:line="240" w:lineRule="auto"/>
              <w:ind w:left="281" w:hanging="281"/>
              <w:rPr>
                <w:rFonts w:ascii="Arial" w:hAnsi="Arial" w:cs="Arial"/>
                <w:sz w:val="18"/>
                <w:szCs w:val="18"/>
              </w:rPr>
            </w:pPr>
            <w:r w:rsidRPr="00A977FD">
              <w:rPr>
                <w:rFonts w:ascii="Arial" w:hAnsi="Arial" w:cs="Arial"/>
                <w:sz w:val="18"/>
                <w:szCs w:val="18"/>
              </w:rPr>
              <w:t>Removed data elements (e</w:t>
            </w:r>
            <w:r w:rsidRPr="00A977FD">
              <w:rPr>
                <w:rFonts w:ascii="Arial" w:hAnsi="Arial" w:cs="Arial"/>
                <w:kern w:val="24"/>
                <w:sz w:val="18"/>
                <w:szCs w:val="18"/>
              </w:rPr>
              <w:t>thnicity, hospital bill number, postal code, sample)</w:t>
            </w:r>
          </w:p>
          <w:p w:rsidR="007F65E9" w:rsidRPr="00A977FD" w:rsidRDefault="007F65E9" w:rsidP="00DE076B">
            <w:pPr>
              <w:pStyle w:val="ListParagraph"/>
              <w:spacing w:after="0" w:line="240" w:lineRule="auto"/>
              <w:ind w:left="281"/>
              <w:rPr>
                <w:rFonts w:ascii="Arial" w:hAnsi="Arial" w:cs="Arial"/>
                <w:sz w:val="18"/>
                <w:szCs w:val="18"/>
              </w:rPr>
            </w:pPr>
          </w:p>
        </w:tc>
        <w:tc>
          <w:tcPr>
            <w:tcW w:w="1584" w:type="dxa"/>
            <w:gridSpan w:val="2"/>
            <w:tcBorders>
              <w:left w:val="nil"/>
              <w:bottom w:val="single" w:sz="4" w:space="0" w:color="auto"/>
              <w:right w:val="nil"/>
            </w:tcBorders>
          </w:tcPr>
          <w:p w:rsidR="007F65E9" w:rsidRPr="003B2481" w:rsidRDefault="007F65E9" w:rsidP="00DE076B">
            <w:r w:rsidRPr="003B2481">
              <w:rPr>
                <w:sz w:val="18"/>
                <w:szCs w:val="18"/>
              </w:rPr>
              <w:t>As of Q3-2018</w:t>
            </w:r>
          </w:p>
        </w:tc>
        <w:tc>
          <w:tcPr>
            <w:tcW w:w="1790" w:type="dxa"/>
            <w:gridSpan w:val="2"/>
            <w:tcBorders>
              <w:left w:val="nil"/>
              <w:bottom w:val="single" w:sz="4" w:space="0" w:color="auto"/>
              <w:right w:val="nil"/>
            </w:tcBorders>
          </w:tcPr>
          <w:p w:rsidR="007F65E9" w:rsidRPr="003B2481" w:rsidRDefault="007F65E9" w:rsidP="00DE076B">
            <w:pPr>
              <w:rPr>
                <w:sz w:val="18"/>
                <w:szCs w:val="18"/>
              </w:rPr>
            </w:pPr>
            <w:r w:rsidRPr="003B2481">
              <w:rPr>
                <w:sz w:val="18"/>
                <w:szCs w:val="18"/>
              </w:rPr>
              <w:t xml:space="preserve">Section 3 </w:t>
            </w:r>
          </w:p>
          <w:p w:rsidR="007F65E9" w:rsidRPr="003B2481" w:rsidRDefault="007F65E9" w:rsidP="00DE076B">
            <w:pPr>
              <w:rPr>
                <w:sz w:val="18"/>
                <w:szCs w:val="18"/>
              </w:rPr>
            </w:pPr>
            <w:r w:rsidRPr="003B2481">
              <w:rPr>
                <w:sz w:val="18"/>
                <w:szCs w:val="18"/>
              </w:rPr>
              <w:t xml:space="preserve">Appendix A-1  </w:t>
            </w:r>
          </w:p>
        </w:tc>
      </w:tr>
      <w:tr w:rsidR="007F65E9" w:rsidRPr="005E2B14" w:rsidTr="00DE076B">
        <w:trPr>
          <w:gridAfter w:val="1"/>
          <w:wAfter w:w="18" w:type="dxa"/>
        </w:trPr>
        <w:tc>
          <w:tcPr>
            <w:tcW w:w="2059" w:type="dxa"/>
            <w:gridSpan w:val="2"/>
            <w:tcBorders>
              <w:left w:val="nil"/>
              <w:bottom w:val="single" w:sz="4" w:space="0" w:color="auto"/>
              <w:right w:val="nil"/>
            </w:tcBorders>
          </w:tcPr>
          <w:p w:rsidR="007F65E9" w:rsidRPr="003B2481" w:rsidRDefault="007F65E9" w:rsidP="00DE076B">
            <w:pPr>
              <w:rPr>
                <w:sz w:val="18"/>
                <w:szCs w:val="18"/>
              </w:rPr>
            </w:pPr>
            <w:r w:rsidRPr="003B2481">
              <w:rPr>
                <w:sz w:val="18"/>
                <w:szCs w:val="18"/>
              </w:rPr>
              <w:t>MAT-4 measure</w:t>
            </w:r>
          </w:p>
        </w:tc>
        <w:tc>
          <w:tcPr>
            <w:tcW w:w="4032" w:type="dxa"/>
            <w:gridSpan w:val="2"/>
            <w:tcBorders>
              <w:left w:val="nil"/>
              <w:bottom w:val="single" w:sz="4" w:space="0" w:color="auto"/>
              <w:right w:val="nil"/>
            </w:tcBorders>
          </w:tcPr>
          <w:p w:rsidR="007F65E9" w:rsidRPr="00A977FD" w:rsidRDefault="007F65E9" w:rsidP="00DE076B">
            <w:pPr>
              <w:pStyle w:val="ListParagraph"/>
              <w:numPr>
                <w:ilvl w:val="0"/>
                <w:numId w:val="91"/>
              </w:numPr>
              <w:spacing w:after="0" w:line="240" w:lineRule="auto"/>
              <w:ind w:left="281" w:hanging="281"/>
              <w:rPr>
                <w:rFonts w:ascii="Arial" w:hAnsi="Arial" w:cs="Arial"/>
                <w:sz w:val="18"/>
                <w:szCs w:val="18"/>
              </w:rPr>
            </w:pPr>
            <w:r w:rsidRPr="00A977FD">
              <w:rPr>
                <w:rFonts w:ascii="Arial" w:hAnsi="Arial" w:cs="Arial"/>
                <w:sz w:val="18"/>
                <w:szCs w:val="18"/>
              </w:rPr>
              <w:t>Removed data elements (e</w:t>
            </w:r>
            <w:r w:rsidRPr="00A977FD">
              <w:rPr>
                <w:rFonts w:ascii="Arial" w:hAnsi="Arial" w:cs="Arial"/>
                <w:kern w:val="24"/>
                <w:sz w:val="18"/>
                <w:szCs w:val="18"/>
              </w:rPr>
              <w:t>thnicity, hospital bill number, postal code, sample)</w:t>
            </w:r>
          </w:p>
          <w:p w:rsidR="007F65E9" w:rsidRPr="00A977FD" w:rsidRDefault="007F65E9" w:rsidP="00DE076B">
            <w:pPr>
              <w:pStyle w:val="ListParagraph"/>
              <w:numPr>
                <w:ilvl w:val="0"/>
                <w:numId w:val="91"/>
              </w:numPr>
              <w:spacing w:after="0" w:line="240" w:lineRule="auto"/>
              <w:ind w:left="281" w:hanging="281"/>
              <w:rPr>
                <w:rFonts w:ascii="Arial" w:hAnsi="Arial" w:cs="Arial"/>
                <w:sz w:val="18"/>
                <w:szCs w:val="18"/>
              </w:rPr>
            </w:pPr>
            <w:r w:rsidRPr="00A977FD">
              <w:rPr>
                <w:rFonts w:ascii="Arial" w:hAnsi="Arial" w:cs="Arial"/>
                <w:sz w:val="18"/>
                <w:szCs w:val="18"/>
              </w:rPr>
              <w:t>Updated data element (gestational age)</w:t>
            </w:r>
          </w:p>
          <w:p w:rsidR="007F65E9" w:rsidRPr="00A977FD" w:rsidRDefault="007F65E9" w:rsidP="00DE076B">
            <w:pPr>
              <w:pStyle w:val="ListParagraph"/>
              <w:spacing w:after="0" w:line="240" w:lineRule="auto"/>
              <w:ind w:left="281"/>
              <w:rPr>
                <w:rFonts w:ascii="Arial" w:hAnsi="Arial" w:cs="Arial"/>
                <w:sz w:val="18"/>
                <w:szCs w:val="18"/>
              </w:rPr>
            </w:pPr>
          </w:p>
        </w:tc>
        <w:tc>
          <w:tcPr>
            <w:tcW w:w="1584" w:type="dxa"/>
            <w:gridSpan w:val="2"/>
            <w:tcBorders>
              <w:left w:val="nil"/>
              <w:bottom w:val="single" w:sz="4" w:space="0" w:color="auto"/>
              <w:right w:val="nil"/>
            </w:tcBorders>
          </w:tcPr>
          <w:p w:rsidR="007F65E9" w:rsidRPr="003B2481" w:rsidRDefault="007F65E9" w:rsidP="00DE076B">
            <w:pPr>
              <w:rPr>
                <w:sz w:val="18"/>
                <w:szCs w:val="18"/>
              </w:rPr>
            </w:pPr>
            <w:r w:rsidRPr="003B2481">
              <w:rPr>
                <w:sz w:val="18"/>
                <w:szCs w:val="18"/>
              </w:rPr>
              <w:t>As of Q3-2018</w:t>
            </w:r>
          </w:p>
        </w:tc>
        <w:tc>
          <w:tcPr>
            <w:tcW w:w="1790" w:type="dxa"/>
            <w:gridSpan w:val="2"/>
            <w:tcBorders>
              <w:left w:val="nil"/>
              <w:bottom w:val="single" w:sz="4" w:space="0" w:color="auto"/>
              <w:right w:val="nil"/>
            </w:tcBorders>
          </w:tcPr>
          <w:p w:rsidR="007F65E9" w:rsidRPr="003B2481" w:rsidRDefault="007F65E9" w:rsidP="00DE076B">
            <w:pPr>
              <w:rPr>
                <w:sz w:val="18"/>
                <w:szCs w:val="18"/>
              </w:rPr>
            </w:pPr>
            <w:r w:rsidRPr="003B2481">
              <w:rPr>
                <w:sz w:val="18"/>
                <w:szCs w:val="18"/>
              </w:rPr>
              <w:t>Section 3</w:t>
            </w:r>
          </w:p>
          <w:p w:rsidR="007F65E9" w:rsidRPr="003B2481" w:rsidRDefault="007F65E9" w:rsidP="00DE076B">
            <w:pPr>
              <w:rPr>
                <w:sz w:val="18"/>
                <w:szCs w:val="18"/>
              </w:rPr>
            </w:pPr>
            <w:r w:rsidRPr="003B2481">
              <w:rPr>
                <w:sz w:val="18"/>
                <w:szCs w:val="18"/>
              </w:rPr>
              <w:t xml:space="preserve">Appendix A-2  </w:t>
            </w:r>
          </w:p>
          <w:p w:rsidR="007F65E9" w:rsidRPr="003B2481" w:rsidRDefault="007F65E9" w:rsidP="00DE076B">
            <w:pPr>
              <w:rPr>
                <w:sz w:val="18"/>
                <w:szCs w:val="18"/>
              </w:rPr>
            </w:pPr>
            <w:r w:rsidRPr="003B2481">
              <w:rPr>
                <w:sz w:val="18"/>
                <w:szCs w:val="18"/>
              </w:rPr>
              <w:t>Appendix A-6</w:t>
            </w:r>
          </w:p>
        </w:tc>
      </w:tr>
      <w:tr w:rsidR="007F65E9" w:rsidRPr="005E2B14" w:rsidTr="00DE076B">
        <w:trPr>
          <w:gridAfter w:val="1"/>
          <w:wAfter w:w="18" w:type="dxa"/>
        </w:trPr>
        <w:tc>
          <w:tcPr>
            <w:tcW w:w="2059" w:type="dxa"/>
            <w:gridSpan w:val="2"/>
            <w:tcBorders>
              <w:top w:val="single" w:sz="4" w:space="0" w:color="auto"/>
              <w:left w:val="nil"/>
              <w:right w:val="nil"/>
            </w:tcBorders>
          </w:tcPr>
          <w:p w:rsidR="007F65E9" w:rsidRPr="003B2481" w:rsidRDefault="007F65E9" w:rsidP="00DE076B">
            <w:pPr>
              <w:rPr>
                <w:sz w:val="18"/>
                <w:szCs w:val="18"/>
              </w:rPr>
            </w:pPr>
            <w:r w:rsidRPr="003B2481">
              <w:rPr>
                <w:sz w:val="18"/>
                <w:szCs w:val="18"/>
              </w:rPr>
              <w:t>CCM measures</w:t>
            </w:r>
          </w:p>
        </w:tc>
        <w:tc>
          <w:tcPr>
            <w:tcW w:w="4032" w:type="dxa"/>
            <w:gridSpan w:val="2"/>
            <w:tcBorders>
              <w:top w:val="single" w:sz="4" w:space="0" w:color="auto"/>
              <w:left w:val="nil"/>
              <w:right w:val="nil"/>
            </w:tcBorders>
          </w:tcPr>
          <w:p w:rsidR="007F65E9" w:rsidRPr="00A977FD" w:rsidRDefault="007F65E9" w:rsidP="00DE076B">
            <w:pPr>
              <w:pStyle w:val="ListParagraph"/>
              <w:numPr>
                <w:ilvl w:val="0"/>
                <w:numId w:val="91"/>
              </w:numPr>
              <w:spacing w:after="0" w:line="240" w:lineRule="auto"/>
              <w:ind w:left="281" w:hanging="281"/>
              <w:rPr>
                <w:rFonts w:ascii="Arial" w:hAnsi="Arial" w:cs="Arial"/>
                <w:sz w:val="18"/>
                <w:szCs w:val="18"/>
              </w:rPr>
            </w:pPr>
            <w:r w:rsidRPr="00A977FD">
              <w:rPr>
                <w:rFonts w:ascii="Arial" w:hAnsi="Arial" w:cs="Arial"/>
                <w:sz w:val="18"/>
                <w:szCs w:val="18"/>
              </w:rPr>
              <w:t xml:space="preserve">CCM-2 provisional </w:t>
            </w:r>
            <w:r w:rsidRPr="00A977FD">
              <w:rPr>
                <w:kern w:val="24"/>
                <w:sz w:val="18"/>
                <w:szCs w:val="18"/>
              </w:rPr>
              <w:t>scoring counter logic</w:t>
            </w:r>
          </w:p>
          <w:p w:rsidR="007F65E9" w:rsidRPr="00A977FD" w:rsidRDefault="007F65E9" w:rsidP="00DE076B">
            <w:pPr>
              <w:pStyle w:val="ListParagraph"/>
              <w:numPr>
                <w:ilvl w:val="0"/>
                <w:numId w:val="91"/>
              </w:numPr>
              <w:spacing w:after="0" w:line="240" w:lineRule="auto"/>
              <w:ind w:left="281" w:hanging="281"/>
              <w:rPr>
                <w:rFonts w:ascii="Arial" w:hAnsi="Arial" w:cs="Arial"/>
                <w:sz w:val="18"/>
                <w:szCs w:val="18"/>
              </w:rPr>
            </w:pPr>
            <w:r w:rsidRPr="00A977FD">
              <w:rPr>
                <w:rFonts w:ascii="Arial" w:hAnsi="Arial" w:cs="Arial"/>
                <w:sz w:val="18"/>
                <w:szCs w:val="18"/>
              </w:rPr>
              <w:t>Removed data elements (e</w:t>
            </w:r>
            <w:r w:rsidRPr="00A977FD">
              <w:rPr>
                <w:rFonts w:ascii="Arial" w:hAnsi="Arial" w:cs="Arial"/>
                <w:kern w:val="24"/>
                <w:sz w:val="18"/>
                <w:szCs w:val="18"/>
              </w:rPr>
              <w:t>thnicity, hospital bill number, postal code, sample)</w:t>
            </w:r>
          </w:p>
          <w:p w:rsidR="007F65E9" w:rsidRPr="00A977FD" w:rsidRDefault="007F65E9" w:rsidP="00DE076B">
            <w:pPr>
              <w:pStyle w:val="ListParagraph"/>
              <w:numPr>
                <w:ilvl w:val="0"/>
                <w:numId w:val="91"/>
              </w:numPr>
              <w:spacing w:after="0" w:line="240" w:lineRule="auto"/>
              <w:ind w:left="281" w:hanging="281"/>
              <w:rPr>
                <w:rFonts w:ascii="Arial" w:hAnsi="Arial" w:cs="Arial"/>
                <w:sz w:val="18"/>
                <w:szCs w:val="18"/>
              </w:rPr>
            </w:pPr>
            <w:r w:rsidRPr="00A977FD">
              <w:rPr>
                <w:rFonts w:ascii="Arial" w:hAnsi="Arial" w:cs="Arial"/>
                <w:kern w:val="24"/>
                <w:sz w:val="18"/>
                <w:szCs w:val="18"/>
              </w:rPr>
              <w:t xml:space="preserve">CCM-3 Update data element (accept transmittal date via CHERT) </w:t>
            </w:r>
          </w:p>
          <w:p w:rsidR="007F65E9" w:rsidRPr="00A977FD" w:rsidRDefault="007F65E9" w:rsidP="00DE076B">
            <w:pPr>
              <w:pStyle w:val="ListParagraph"/>
              <w:spacing w:after="0" w:line="240" w:lineRule="auto"/>
              <w:ind w:left="281"/>
              <w:rPr>
                <w:rFonts w:ascii="Arial" w:hAnsi="Arial" w:cs="Arial"/>
                <w:sz w:val="18"/>
                <w:szCs w:val="18"/>
              </w:rPr>
            </w:pPr>
          </w:p>
        </w:tc>
        <w:tc>
          <w:tcPr>
            <w:tcW w:w="1584" w:type="dxa"/>
            <w:gridSpan w:val="2"/>
            <w:tcBorders>
              <w:top w:val="single" w:sz="4" w:space="0" w:color="auto"/>
              <w:left w:val="nil"/>
              <w:right w:val="nil"/>
            </w:tcBorders>
          </w:tcPr>
          <w:p w:rsidR="007F65E9" w:rsidRPr="003B2481" w:rsidRDefault="007F65E9" w:rsidP="00DE076B">
            <w:r w:rsidRPr="003B2481">
              <w:rPr>
                <w:sz w:val="18"/>
                <w:szCs w:val="18"/>
              </w:rPr>
              <w:t>As of Q3-2018</w:t>
            </w:r>
          </w:p>
        </w:tc>
        <w:tc>
          <w:tcPr>
            <w:tcW w:w="1790" w:type="dxa"/>
            <w:gridSpan w:val="2"/>
            <w:tcBorders>
              <w:top w:val="single" w:sz="4" w:space="0" w:color="auto"/>
              <w:left w:val="nil"/>
              <w:right w:val="nil"/>
            </w:tcBorders>
          </w:tcPr>
          <w:p w:rsidR="007F65E9" w:rsidRPr="003B2481" w:rsidRDefault="007F65E9" w:rsidP="00DE076B">
            <w:pPr>
              <w:rPr>
                <w:sz w:val="18"/>
                <w:szCs w:val="18"/>
              </w:rPr>
            </w:pPr>
            <w:r w:rsidRPr="003B2481">
              <w:rPr>
                <w:sz w:val="18"/>
                <w:szCs w:val="18"/>
              </w:rPr>
              <w:t>Section 3</w:t>
            </w:r>
          </w:p>
          <w:p w:rsidR="007F65E9" w:rsidRPr="003B2481" w:rsidRDefault="007F65E9" w:rsidP="00DE076B">
            <w:pPr>
              <w:rPr>
                <w:sz w:val="18"/>
                <w:szCs w:val="18"/>
              </w:rPr>
            </w:pPr>
            <w:r w:rsidRPr="003B2481">
              <w:rPr>
                <w:sz w:val="18"/>
                <w:szCs w:val="18"/>
              </w:rPr>
              <w:t xml:space="preserve">Appendix A-3 </w:t>
            </w:r>
          </w:p>
          <w:p w:rsidR="007F65E9" w:rsidRPr="003B2481" w:rsidRDefault="007F65E9" w:rsidP="00DE076B">
            <w:pPr>
              <w:rPr>
                <w:sz w:val="18"/>
                <w:szCs w:val="18"/>
              </w:rPr>
            </w:pPr>
            <w:r w:rsidRPr="003B2481">
              <w:rPr>
                <w:sz w:val="18"/>
                <w:szCs w:val="18"/>
              </w:rPr>
              <w:t xml:space="preserve">Appendix A-6  </w:t>
            </w:r>
          </w:p>
          <w:p w:rsidR="007F65E9" w:rsidRPr="003B2481" w:rsidRDefault="007F65E9" w:rsidP="00DE076B">
            <w:pPr>
              <w:rPr>
                <w:sz w:val="18"/>
                <w:szCs w:val="18"/>
              </w:rPr>
            </w:pPr>
          </w:p>
        </w:tc>
      </w:tr>
      <w:tr w:rsidR="007F65E9" w:rsidRPr="005E2B14" w:rsidTr="00DE076B">
        <w:trPr>
          <w:gridAfter w:val="1"/>
          <w:wAfter w:w="18" w:type="dxa"/>
        </w:trPr>
        <w:tc>
          <w:tcPr>
            <w:tcW w:w="2059" w:type="dxa"/>
            <w:gridSpan w:val="2"/>
            <w:tcBorders>
              <w:top w:val="single" w:sz="4" w:space="0" w:color="auto"/>
              <w:left w:val="nil"/>
              <w:right w:val="nil"/>
            </w:tcBorders>
          </w:tcPr>
          <w:p w:rsidR="007F65E9" w:rsidRPr="003B2481" w:rsidRDefault="007F65E9" w:rsidP="00DE076B">
            <w:pPr>
              <w:rPr>
                <w:sz w:val="18"/>
                <w:szCs w:val="18"/>
              </w:rPr>
            </w:pPr>
            <w:r w:rsidRPr="003B2481">
              <w:rPr>
                <w:sz w:val="18"/>
                <w:szCs w:val="18"/>
              </w:rPr>
              <w:t>All Chart Abstraction</w:t>
            </w:r>
          </w:p>
        </w:tc>
        <w:tc>
          <w:tcPr>
            <w:tcW w:w="4032" w:type="dxa"/>
            <w:gridSpan w:val="2"/>
            <w:tcBorders>
              <w:top w:val="single" w:sz="4" w:space="0" w:color="auto"/>
              <w:left w:val="nil"/>
              <w:right w:val="nil"/>
            </w:tcBorders>
          </w:tcPr>
          <w:p w:rsidR="007F65E9" w:rsidRPr="00A977FD" w:rsidRDefault="007F65E9" w:rsidP="00DE076B">
            <w:pPr>
              <w:pStyle w:val="ListParagraph"/>
              <w:numPr>
                <w:ilvl w:val="0"/>
                <w:numId w:val="91"/>
              </w:numPr>
              <w:spacing w:after="0" w:line="240" w:lineRule="auto"/>
              <w:ind w:left="281" w:hanging="281"/>
              <w:rPr>
                <w:rFonts w:ascii="Arial" w:hAnsi="Arial" w:cs="Arial"/>
                <w:sz w:val="18"/>
                <w:szCs w:val="18"/>
              </w:rPr>
            </w:pPr>
            <w:r w:rsidRPr="00A977FD">
              <w:rPr>
                <w:rFonts w:ascii="Arial" w:hAnsi="Arial" w:cs="Arial"/>
                <w:sz w:val="18"/>
                <w:szCs w:val="18"/>
              </w:rPr>
              <w:t>Update abstraction notes for gestational age, discharge disposition, episode of care, Medicaid payer codes,</w:t>
            </w:r>
          </w:p>
          <w:p w:rsidR="007F65E9" w:rsidRPr="00A977FD" w:rsidRDefault="007F65E9" w:rsidP="00DE076B">
            <w:pPr>
              <w:pStyle w:val="ListParagraph"/>
              <w:spacing w:after="0" w:line="240" w:lineRule="auto"/>
              <w:ind w:left="281"/>
              <w:rPr>
                <w:rFonts w:ascii="Arial" w:hAnsi="Arial" w:cs="Arial"/>
                <w:sz w:val="18"/>
                <w:szCs w:val="18"/>
              </w:rPr>
            </w:pPr>
          </w:p>
        </w:tc>
        <w:tc>
          <w:tcPr>
            <w:tcW w:w="1584" w:type="dxa"/>
            <w:gridSpan w:val="2"/>
            <w:tcBorders>
              <w:top w:val="single" w:sz="4" w:space="0" w:color="auto"/>
              <w:left w:val="nil"/>
              <w:right w:val="nil"/>
            </w:tcBorders>
          </w:tcPr>
          <w:p w:rsidR="007F65E9" w:rsidRPr="003B2481" w:rsidRDefault="007F65E9" w:rsidP="00DE076B">
            <w:pPr>
              <w:rPr>
                <w:sz w:val="18"/>
                <w:szCs w:val="18"/>
              </w:rPr>
            </w:pPr>
            <w:r w:rsidRPr="003B2481">
              <w:rPr>
                <w:sz w:val="18"/>
                <w:szCs w:val="18"/>
              </w:rPr>
              <w:t>As of Q3-2018</w:t>
            </w:r>
          </w:p>
        </w:tc>
        <w:tc>
          <w:tcPr>
            <w:tcW w:w="1790" w:type="dxa"/>
            <w:gridSpan w:val="2"/>
            <w:tcBorders>
              <w:top w:val="single" w:sz="4" w:space="0" w:color="auto"/>
              <w:left w:val="nil"/>
              <w:right w:val="nil"/>
            </w:tcBorders>
          </w:tcPr>
          <w:p w:rsidR="007F65E9" w:rsidRPr="003B2481" w:rsidRDefault="007F65E9" w:rsidP="00DE076B">
            <w:pPr>
              <w:rPr>
                <w:sz w:val="18"/>
                <w:szCs w:val="18"/>
              </w:rPr>
            </w:pPr>
            <w:r w:rsidRPr="003B2481">
              <w:rPr>
                <w:sz w:val="18"/>
                <w:szCs w:val="18"/>
              </w:rPr>
              <w:t>Appendix A-6</w:t>
            </w:r>
          </w:p>
        </w:tc>
      </w:tr>
      <w:tr w:rsidR="007F65E9" w:rsidRPr="005E2B14" w:rsidTr="00DE076B">
        <w:trPr>
          <w:gridAfter w:val="1"/>
          <w:wAfter w:w="18" w:type="dxa"/>
          <w:trHeight w:val="332"/>
        </w:trPr>
        <w:tc>
          <w:tcPr>
            <w:tcW w:w="2059" w:type="dxa"/>
            <w:gridSpan w:val="2"/>
            <w:tcBorders>
              <w:left w:val="nil"/>
              <w:bottom w:val="single" w:sz="24" w:space="0" w:color="0070C0"/>
              <w:right w:val="nil"/>
            </w:tcBorders>
          </w:tcPr>
          <w:p w:rsidR="007F65E9" w:rsidRPr="003B2481" w:rsidRDefault="007F65E9" w:rsidP="00DE076B">
            <w:pPr>
              <w:rPr>
                <w:sz w:val="18"/>
                <w:szCs w:val="18"/>
              </w:rPr>
            </w:pPr>
            <w:r w:rsidRPr="003B2481">
              <w:rPr>
                <w:sz w:val="18"/>
                <w:szCs w:val="18"/>
              </w:rPr>
              <w:t xml:space="preserve">Chart Validation   Requirement </w:t>
            </w:r>
          </w:p>
        </w:tc>
        <w:tc>
          <w:tcPr>
            <w:tcW w:w="4032" w:type="dxa"/>
            <w:gridSpan w:val="2"/>
            <w:tcBorders>
              <w:left w:val="nil"/>
              <w:bottom w:val="single" w:sz="24" w:space="0" w:color="0070C0"/>
              <w:right w:val="nil"/>
            </w:tcBorders>
          </w:tcPr>
          <w:p w:rsidR="007F65E9" w:rsidRPr="00A977FD" w:rsidRDefault="007F65E9" w:rsidP="00DE076B">
            <w:pPr>
              <w:pStyle w:val="ListParagraph"/>
              <w:numPr>
                <w:ilvl w:val="0"/>
                <w:numId w:val="91"/>
              </w:numPr>
              <w:spacing w:after="0" w:line="240" w:lineRule="auto"/>
              <w:ind w:left="281" w:hanging="281"/>
              <w:rPr>
                <w:rFonts w:ascii="Arial" w:hAnsi="Arial" w:cs="Arial"/>
                <w:sz w:val="18"/>
                <w:szCs w:val="18"/>
              </w:rPr>
            </w:pPr>
            <w:r w:rsidRPr="00A977FD">
              <w:rPr>
                <w:rFonts w:ascii="Arial" w:hAnsi="Arial" w:cs="Arial"/>
                <w:sz w:val="18"/>
                <w:szCs w:val="18"/>
              </w:rPr>
              <w:t>RY19 Charts required for Q3,4 only</w:t>
            </w:r>
          </w:p>
          <w:p w:rsidR="007F65E9" w:rsidRPr="00A977FD" w:rsidRDefault="007F65E9" w:rsidP="00DE076B">
            <w:pPr>
              <w:pStyle w:val="ListParagraph"/>
              <w:numPr>
                <w:ilvl w:val="0"/>
                <w:numId w:val="91"/>
              </w:numPr>
              <w:spacing w:after="0" w:line="240" w:lineRule="auto"/>
              <w:ind w:left="281" w:hanging="281"/>
              <w:rPr>
                <w:rFonts w:ascii="Arial" w:hAnsi="Arial" w:cs="Arial"/>
                <w:sz w:val="18"/>
                <w:szCs w:val="18"/>
              </w:rPr>
            </w:pPr>
            <w:r w:rsidRPr="00A977FD">
              <w:rPr>
                <w:rFonts w:ascii="Arial" w:hAnsi="Arial" w:cs="Arial"/>
                <w:sz w:val="18"/>
                <w:szCs w:val="18"/>
              </w:rPr>
              <w:t xml:space="preserve">Discontinue scoring or ethnicity and bill number data element </w:t>
            </w:r>
          </w:p>
        </w:tc>
        <w:tc>
          <w:tcPr>
            <w:tcW w:w="1584" w:type="dxa"/>
            <w:gridSpan w:val="2"/>
            <w:tcBorders>
              <w:left w:val="nil"/>
              <w:bottom w:val="single" w:sz="24" w:space="0" w:color="0070C0"/>
              <w:right w:val="nil"/>
            </w:tcBorders>
          </w:tcPr>
          <w:p w:rsidR="007F65E9" w:rsidRPr="003B2481" w:rsidRDefault="007F65E9" w:rsidP="00DE076B">
            <w:pPr>
              <w:rPr>
                <w:sz w:val="18"/>
                <w:szCs w:val="18"/>
              </w:rPr>
            </w:pPr>
            <w:r w:rsidRPr="003B2481">
              <w:rPr>
                <w:sz w:val="18"/>
                <w:szCs w:val="18"/>
              </w:rPr>
              <w:t xml:space="preserve">Q3 andQ4-2018, </w:t>
            </w:r>
          </w:p>
          <w:p w:rsidR="007F65E9" w:rsidRPr="003B2481" w:rsidRDefault="007F65E9" w:rsidP="00DE076B">
            <w:pPr>
              <w:rPr>
                <w:sz w:val="18"/>
                <w:szCs w:val="18"/>
              </w:rPr>
            </w:pPr>
            <w:r w:rsidRPr="003B2481">
              <w:rPr>
                <w:sz w:val="18"/>
                <w:szCs w:val="18"/>
              </w:rPr>
              <w:t>As of Q3-2018</w:t>
            </w:r>
          </w:p>
        </w:tc>
        <w:tc>
          <w:tcPr>
            <w:tcW w:w="1790" w:type="dxa"/>
            <w:gridSpan w:val="2"/>
            <w:tcBorders>
              <w:left w:val="nil"/>
              <w:bottom w:val="single" w:sz="24" w:space="0" w:color="0070C0"/>
              <w:right w:val="nil"/>
            </w:tcBorders>
          </w:tcPr>
          <w:p w:rsidR="007F65E9" w:rsidRPr="003B2481" w:rsidRDefault="007F65E9" w:rsidP="00DE076B">
            <w:pPr>
              <w:rPr>
                <w:sz w:val="18"/>
                <w:szCs w:val="18"/>
              </w:rPr>
            </w:pPr>
            <w:r w:rsidRPr="003B2481">
              <w:rPr>
                <w:sz w:val="18"/>
                <w:szCs w:val="18"/>
              </w:rPr>
              <w:t>Section 6.A</w:t>
            </w:r>
          </w:p>
        </w:tc>
      </w:tr>
    </w:tbl>
    <w:p w:rsidR="007F65E9" w:rsidRPr="0069782E" w:rsidRDefault="007F65E9" w:rsidP="007F65E9">
      <w:pPr>
        <w:pStyle w:val="ListParagraph"/>
        <w:spacing w:line="240" w:lineRule="auto"/>
        <w:rPr>
          <w:b/>
          <w:sz w:val="20"/>
          <w:szCs w:val="20"/>
        </w:rPr>
      </w:pPr>
    </w:p>
    <w:p w:rsidR="007F65E9" w:rsidRPr="00A977FD" w:rsidRDefault="007F65E9" w:rsidP="007F65E9">
      <w:pPr>
        <w:pStyle w:val="ListParagraph"/>
        <w:numPr>
          <w:ilvl w:val="0"/>
          <w:numId w:val="129"/>
        </w:numPr>
        <w:spacing w:after="0" w:line="276" w:lineRule="auto"/>
        <w:rPr>
          <w:rFonts w:ascii="Arial" w:hAnsi="Arial" w:cs="Arial"/>
          <w:i/>
          <w:sz w:val="20"/>
          <w:szCs w:val="20"/>
          <w:u w:val="single"/>
        </w:rPr>
      </w:pPr>
      <w:r w:rsidRPr="00A977FD">
        <w:rPr>
          <w:rFonts w:ascii="Arial" w:hAnsi="Arial" w:cs="Arial"/>
          <w:i/>
          <w:sz w:val="20"/>
          <w:szCs w:val="20"/>
          <w:u w:val="single"/>
        </w:rPr>
        <w:t xml:space="preserve">Table 1.4 summarizes the data elements that have been removed and no longer required as of Q3-2018 discharge data reporting. Refer to the section and Appendix tools listed for more detail. </w:t>
      </w:r>
    </w:p>
    <w:p w:rsidR="007F65E9" w:rsidRDefault="007F65E9" w:rsidP="007F65E9">
      <w:pPr>
        <w:pStyle w:val="ListParagraph"/>
        <w:spacing w:after="0" w:line="276" w:lineRule="auto"/>
        <w:ind w:left="1080"/>
        <w:rPr>
          <w:rFonts w:ascii="Arial" w:hAnsi="Arial" w:cs="Arial"/>
          <w:i/>
          <w:sz w:val="20"/>
          <w:szCs w:val="20"/>
          <w:u w:val="single"/>
        </w:rPr>
      </w:pPr>
    </w:p>
    <w:p w:rsidR="007F65E9" w:rsidRDefault="007F65E9" w:rsidP="007F65E9">
      <w:pPr>
        <w:pStyle w:val="ListParagraph"/>
        <w:numPr>
          <w:ilvl w:val="0"/>
          <w:numId w:val="129"/>
        </w:numPr>
        <w:spacing w:after="0" w:line="276" w:lineRule="auto"/>
        <w:rPr>
          <w:rFonts w:ascii="Arial" w:hAnsi="Arial" w:cs="Arial"/>
          <w:i/>
          <w:sz w:val="20"/>
          <w:szCs w:val="20"/>
          <w:u w:val="single"/>
        </w:rPr>
      </w:pPr>
      <w:r w:rsidRPr="00A977FD">
        <w:rPr>
          <w:rFonts w:ascii="Arial" w:hAnsi="Arial" w:cs="Arial"/>
          <w:i/>
          <w:sz w:val="20"/>
          <w:szCs w:val="20"/>
          <w:u w:val="single"/>
        </w:rPr>
        <w:t xml:space="preserve">In addition, </w:t>
      </w:r>
      <w:proofErr w:type="gramStart"/>
      <w:r w:rsidRPr="00A977FD">
        <w:rPr>
          <w:rFonts w:ascii="Arial" w:hAnsi="Arial" w:cs="Arial"/>
          <w:i/>
          <w:sz w:val="20"/>
          <w:szCs w:val="20"/>
          <w:u w:val="single"/>
        </w:rPr>
        <w:t>several  data</w:t>
      </w:r>
      <w:proofErr w:type="gramEnd"/>
      <w:r w:rsidRPr="00A977FD">
        <w:rPr>
          <w:rFonts w:ascii="Arial" w:hAnsi="Arial" w:cs="Arial"/>
          <w:i/>
          <w:sz w:val="20"/>
          <w:szCs w:val="20"/>
          <w:u w:val="single"/>
        </w:rPr>
        <w:t xml:space="preserve"> elements were updated and highlighted in the data dictionary  of this  EOHHS Manual.  Refer to Section 6 of this manual for other changes that apply to </w:t>
      </w:r>
      <w:proofErr w:type="gramStart"/>
      <w:r w:rsidRPr="00A977FD">
        <w:rPr>
          <w:rFonts w:ascii="Arial" w:hAnsi="Arial" w:cs="Arial"/>
          <w:i/>
          <w:sz w:val="20"/>
          <w:szCs w:val="20"/>
          <w:u w:val="single"/>
        </w:rPr>
        <w:t>RY19  calendar</w:t>
      </w:r>
      <w:proofErr w:type="gramEnd"/>
      <w:r w:rsidRPr="00A977FD">
        <w:rPr>
          <w:rFonts w:ascii="Arial" w:hAnsi="Arial" w:cs="Arial"/>
          <w:i/>
          <w:sz w:val="20"/>
          <w:szCs w:val="20"/>
          <w:u w:val="single"/>
        </w:rPr>
        <w:t xml:space="preserve"> year validation requirements.  </w:t>
      </w:r>
    </w:p>
    <w:p w:rsidR="007F65E9" w:rsidRDefault="007F65E9" w:rsidP="007F65E9">
      <w:pPr>
        <w:pStyle w:val="ListParagraph"/>
        <w:spacing w:after="0" w:line="276" w:lineRule="auto"/>
        <w:ind w:left="1080"/>
        <w:rPr>
          <w:rFonts w:ascii="Arial" w:hAnsi="Arial" w:cs="Arial"/>
          <w:i/>
          <w:sz w:val="20"/>
          <w:szCs w:val="20"/>
          <w:u w:val="single"/>
        </w:rPr>
      </w:pPr>
    </w:p>
    <w:p w:rsidR="007F65E9" w:rsidRDefault="007F65E9" w:rsidP="007F65E9">
      <w:pPr>
        <w:pStyle w:val="ListParagraph"/>
        <w:spacing w:after="0" w:line="276" w:lineRule="auto"/>
        <w:ind w:left="1080"/>
        <w:rPr>
          <w:rFonts w:ascii="Arial" w:hAnsi="Arial" w:cs="Arial"/>
          <w:i/>
          <w:sz w:val="20"/>
          <w:szCs w:val="20"/>
          <w:u w:val="single"/>
        </w:rPr>
      </w:pPr>
    </w:p>
    <w:p w:rsidR="007F65E9" w:rsidRDefault="007F65E9" w:rsidP="007F65E9">
      <w:pPr>
        <w:pStyle w:val="ListParagraph"/>
        <w:spacing w:after="0" w:line="276" w:lineRule="auto"/>
        <w:ind w:left="1080"/>
        <w:rPr>
          <w:rFonts w:ascii="Arial" w:hAnsi="Arial" w:cs="Arial"/>
          <w:i/>
          <w:sz w:val="20"/>
          <w:szCs w:val="20"/>
          <w:u w:val="single"/>
        </w:rPr>
      </w:pPr>
    </w:p>
    <w:tbl>
      <w:tblPr>
        <w:tblStyle w:val="TableGrid"/>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0000FF"/>
        <w:tblLook w:val="04A0" w:firstRow="1" w:lastRow="0" w:firstColumn="1" w:lastColumn="0" w:noHBand="0" w:noVBand="1"/>
      </w:tblPr>
      <w:tblGrid>
        <w:gridCol w:w="10296"/>
      </w:tblGrid>
      <w:tr w:rsidR="00FB4C47" w:rsidTr="004D7E34">
        <w:tc>
          <w:tcPr>
            <w:tcW w:w="10296" w:type="dxa"/>
            <w:shd w:val="clear" w:color="auto" w:fill="0000FF"/>
          </w:tcPr>
          <w:p w:rsidR="00FB4C47" w:rsidRPr="00461B76" w:rsidRDefault="00E25B7D" w:rsidP="0060309F">
            <w:pPr>
              <w:jc w:val="center"/>
              <w:rPr>
                <w:b/>
                <w:sz w:val="28"/>
                <w:szCs w:val="28"/>
              </w:rPr>
            </w:pPr>
            <w:r w:rsidRPr="00461B76">
              <w:rPr>
                <w:b/>
                <w:sz w:val="28"/>
                <w:szCs w:val="28"/>
              </w:rPr>
              <w:lastRenderedPageBreak/>
              <w:t>S</w:t>
            </w:r>
            <w:r w:rsidR="00FB4C47" w:rsidRPr="00461B76">
              <w:rPr>
                <w:b/>
                <w:sz w:val="28"/>
                <w:szCs w:val="28"/>
              </w:rPr>
              <w:t xml:space="preserve">ection 2. </w:t>
            </w:r>
            <w:proofErr w:type="spellStart"/>
            <w:r w:rsidR="00461B76" w:rsidRPr="00461B76">
              <w:rPr>
                <w:b/>
                <w:sz w:val="28"/>
                <w:szCs w:val="28"/>
              </w:rPr>
              <w:t>M</w:t>
            </w:r>
            <w:r w:rsidR="0060309F">
              <w:rPr>
                <w:b/>
                <w:sz w:val="28"/>
                <w:szCs w:val="28"/>
              </w:rPr>
              <w:t>assQEX</w:t>
            </w:r>
            <w:proofErr w:type="spellEnd"/>
            <w:r w:rsidR="0060309F">
              <w:rPr>
                <w:b/>
                <w:sz w:val="28"/>
                <w:szCs w:val="28"/>
              </w:rPr>
              <w:t xml:space="preserve"> </w:t>
            </w:r>
            <w:r w:rsidR="00FB4C47" w:rsidRPr="00461B76">
              <w:rPr>
                <w:b/>
                <w:sz w:val="28"/>
                <w:szCs w:val="28"/>
              </w:rPr>
              <w:t>Data Collection Standards &amp; Guidelines</w:t>
            </w:r>
          </w:p>
        </w:tc>
      </w:tr>
    </w:tbl>
    <w:p w:rsidR="00FB4C47" w:rsidRPr="00711BF0" w:rsidRDefault="00FB4C47" w:rsidP="00885390">
      <w:pPr>
        <w:rPr>
          <w:sz w:val="20"/>
          <w:szCs w:val="20"/>
        </w:rPr>
      </w:pPr>
    </w:p>
    <w:p w:rsidR="000C2BF1" w:rsidRPr="00A977FD" w:rsidRDefault="000C2BF1" w:rsidP="00044E6C">
      <w:pPr>
        <w:rPr>
          <w:bCs/>
          <w:sz w:val="20"/>
          <w:szCs w:val="20"/>
        </w:rPr>
      </w:pPr>
      <w:r w:rsidRPr="00A977FD">
        <w:rPr>
          <w:sz w:val="20"/>
          <w:szCs w:val="20"/>
        </w:rPr>
        <w:t xml:space="preserve">This section </w:t>
      </w:r>
      <w:r w:rsidR="00095D1D" w:rsidRPr="00A977FD">
        <w:rPr>
          <w:sz w:val="20"/>
          <w:szCs w:val="20"/>
        </w:rPr>
        <w:t xml:space="preserve">outlines the </w:t>
      </w:r>
      <w:r w:rsidR="00881F4C" w:rsidRPr="00A977FD">
        <w:rPr>
          <w:sz w:val="20"/>
          <w:szCs w:val="20"/>
        </w:rPr>
        <w:t xml:space="preserve">data collection </w:t>
      </w:r>
      <w:r w:rsidRPr="00A977FD">
        <w:rPr>
          <w:sz w:val="20"/>
          <w:szCs w:val="20"/>
        </w:rPr>
        <w:t xml:space="preserve">standards </w:t>
      </w:r>
      <w:r w:rsidR="00E822EA" w:rsidRPr="00A977FD">
        <w:rPr>
          <w:sz w:val="20"/>
          <w:szCs w:val="20"/>
        </w:rPr>
        <w:t xml:space="preserve">and guidelines </w:t>
      </w:r>
      <w:r w:rsidR="00405E57" w:rsidRPr="00A977FD">
        <w:rPr>
          <w:sz w:val="20"/>
          <w:szCs w:val="20"/>
        </w:rPr>
        <w:t xml:space="preserve">for </w:t>
      </w:r>
      <w:r w:rsidR="00346FD6" w:rsidRPr="00A977FD">
        <w:rPr>
          <w:sz w:val="20"/>
          <w:szCs w:val="20"/>
        </w:rPr>
        <w:t xml:space="preserve">reporting </w:t>
      </w:r>
      <w:r w:rsidR="00B85B25" w:rsidRPr="00A977FD">
        <w:rPr>
          <w:spacing w:val="-2"/>
          <w:sz w:val="20"/>
          <w:szCs w:val="20"/>
        </w:rPr>
        <w:t xml:space="preserve">on </w:t>
      </w:r>
      <w:r w:rsidR="006D20DD" w:rsidRPr="00A977FD">
        <w:rPr>
          <w:spacing w:val="-2"/>
          <w:sz w:val="20"/>
          <w:szCs w:val="20"/>
        </w:rPr>
        <w:t xml:space="preserve">clinical process </w:t>
      </w:r>
      <w:r w:rsidR="00B85B25" w:rsidRPr="00A977FD">
        <w:rPr>
          <w:spacing w:val="-2"/>
          <w:sz w:val="20"/>
          <w:szCs w:val="20"/>
        </w:rPr>
        <w:t>measure</w:t>
      </w:r>
      <w:r w:rsidR="0098678D" w:rsidRPr="00A977FD">
        <w:rPr>
          <w:spacing w:val="-2"/>
          <w:sz w:val="20"/>
          <w:szCs w:val="20"/>
        </w:rPr>
        <w:t>s</w:t>
      </w:r>
      <w:r w:rsidR="00405E57" w:rsidRPr="00A977FD">
        <w:rPr>
          <w:spacing w:val="-2"/>
          <w:sz w:val="20"/>
          <w:szCs w:val="20"/>
        </w:rPr>
        <w:t xml:space="preserve"> </w:t>
      </w:r>
      <w:r w:rsidR="00881F4C" w:rsidRPr="00A977FD">
        <w:rPr>
          <w:spacing w:val="-2"/>
          <w:sz w:val="20"/>
          <w:szCs w:val="20"/>
        </w:rPr>
        <w:t xml:space="preserve">the hospital is </w:t>
      </w:r>
      <w:r w:rsidR="00B85B25" w:rsidRPr="00A977FD">
        <w:rPr>
          <w:spacing w:val="-2"/>
          <w:sz w:val="20"/>
          <w:szCs w:val="20"/>
        </w:rPr>
        <w:t>eligible to report on based on patient population mix and service</w:t>
      </w:r>
      <w:r w:rsidR="00405E57" w:rsidRPr="00A977FD">
        <w:rPr>
          <w:spacing w:val="-2"/>
          <w:sz w:val="20"/>
          <w:szCs w:val="20"/>
        </w:rPr>
        <w:t xml:space="preserve"> </w:t>
      </w:r>
      <w:r w:rsidR="006D20DD" w:rsidRPr="00A977FD">
        <w:rPr>
          <w:spacing w:val="-2"/>
          <w:sz w:val="20"/>
          <w:szCs w:val="20"/>
        </w:rPr>
        <w:t>line</w:t>
      </w:r>
      <w:r w:rsidR="00EB3FF3" w:rsidRPr="00A977FD">
        <w:rPr>
          <w:spacing w:val="-2"/>
          <w:sz w:val="20"/>
          <w:szCs w:val="20"/>
        </w:rPr>
        <w:t xml:space="preserve">. </w:t>
      </w:r>
      <w:r w:rsidRPr="00A977FD">
        <w:rPr>
          <w:bCs/>
          <w:sz w:val="20"/>
          <w:szCs w:val="20"/>
        </w:rPr>
        <w:t xml:space="preserve"> </w:t>
      </w:r>
    </w:p>
    <w:p w:rsidR="00AE296E" w:rsidRPr="00A977FD" w:rsidRDefault="00AE296E" w:rsidP="00044E6C">
      <w:pPr>
        <w:rPr>
          <w:bCs/>
          <w:i/>
          <w:sz w:val="20"/>
          <w:szCs w:val="20"/>
          <w:u w:val="single"/>
        </w:rPr>
      </w:pPr>
    </w:p>
    <w:p w:rsidR="00620FDC" w:rsidRPr="00A977FD" w:rsidRDefault="00620FDC" w:rsidP="00044E6C">
      <w:pPr>
        <w:rPr>
          <w:bCs/>
          <w:sz w:val="20"/>
          <w:szCs w:val="20"/>
        </w:rPr>
      </w:pPr>
    </w:p>
    <w:p w:rsidR="009C0C81" w:rsidRPr="004D43E2" w:rsidRDefault="00260370" w:rsidP="009C7C02">
      <w:pPr>
        <w:numPr>
          <w:ilvl w:val="0"/>
          <w:numId w:val="26"/>
        </w:numPr>
        <w:rPr>
          <w:bCs/>
          <w:sz w:val="20"/>
          <w:szCs w:val="20"/>
        </w:rPr>
      </w:pPr>
      <w:r w:rsidRPr="004D43E2">
        <w:rPr>
          <w:b/>
          <w:bCs/>
          <w:sz w:val="20"/>
          <w:szCs w:val="20"/>
        </w:rPr>
        <w:t xml:space="preserve">MassHealth </w:t>
      </w:r>
      <w:r w:rsidR="00872388" w:rsidRPr="004D43E2">
        <w:rPr>
          <w:b/>
          <w:bCs/>
          <w:sz w:val="20"/>
          <w:szCs w:val="20"/>
        </w:rPr>
        <w:t xml:space="preserve">Clinical Process </w:t>
      </w:r>
      <w:r w:rsidR="009C0C81" w:rsidRPr="004D43E2">
        <w:rPr>
          <w:b/>
          <w:bCs/>
          <w:sz w:val="20"/>
          <w:szCs w:val="20"/>
        </w:rPr>
        <w:t>Measure</w:t>
      </w:r>
      <w:r w:rsidR="00670AB4" w:rsidRPr="004D43E2">
        <w:rPr>
          <w:b/>
          <w:bCs/>
          <w:sz w:val="20"/>
          <w:szCs w:val="20"/>
        </w:rPr>
        <w:t>s</w:t>
      </w:r>
      <w:r w:rsidR="009C0C81" w:rsidRPr="004D43E2">
        <w:rPr>
          <w:b/>
          <w:bCs/>
          <w:sz w:val="20"/>
          <w:szCs w:val="20"/>
        </w:rPr>
        <w:t>.</w:t>
      </w:r>
      <w:r w:rsidR="00892922" w:rsidRPr="004D43E2">
        <w:rPr>
          <w:bCs/>
          <w:sz w:val="20"/>
          <w:szCs w:val="20"/>
        </w:rPr>
        <w:t xml:space="preserve"> </w:t>
      </w:r>
      <w:r w:rsidR="00461B76" w:rsidRPr="004D43E2">
        <w:rPr>
          <w:bCs/>
          <w:sz w:val="20"/>
          <w:szCs w:val="20"/>
        </w:rPr>
        <w:t xml:space="preserve">The </w:t>
      </w:r>
      <w:r w:rsidR="00A977FD" w:rsidRPr="004D43E2">
        <w:rPr>
          <w:bCs/>
          <w:sz w:val="20"/>
          <w:szCs w:val="20"/>
        </w:rPr>
        <w:t>specific m</w:t>
      </w:r>
      <w:r w:rsidR="006D31BF" w:rsidRPr="004D43E2">
        <w:rPr>
          <w:bCs/>
          <w:sz w:val="20"/>
          <w:szCs w:val="20"/>
        </w:rPr>
        <w:t xml:space="preserve">easures are </w:t>
      </w:r>
      <w:r w:rsidR="00084D34" w:rsidRPr="004D43E2">
        <w:rPr>
          <w:bCs/>
          <w:sz w:val="20"/>
          <w:szCs w:val="20"/>
        </w:rPr>
        <w:t xml:space="preserve">listed </w:t>
      </w:r>
      <w:r w:rsidR="00694E50" w:rsidRPr="004D43E2">
        <w:rPr>
          <w:bCs/>
          <w:sz w:val="20"/>
          <w:szCs w:val="20"/>
        </w:rPr>
        <w:t>in table below.</w:t>
      </w:r>
      <w:r w:rsidR="004D7E34" w:rsidRPr="004D43E2">
        <w:rPr>
          <w:bCs/>
          <w:sz w:val="20"/>
          <w:szCs w:val="20"/>
        </w:rPr>
        <w:t xml:space="preserve"> </w:t>
      </w:r>
    </w:p>
    <w:p w:rsidR="006B02B7" w:rsidRPr="004D43E2" w:rsidRDefault="006B02B7" w:rsidP="006B02B7">
      <w:pPr>
        <w:rPr>
          <w:b/>
          <w:spacing w:val="-2"/>
          <w:sz w:val="20"/>
          <w:szCs w:val="20"/>
        </w:rPr>
      </w:pPr>
    </w:p>
    <w:p w:rsidR="000C2BF1" w:rsidRPr="00E25B7D" w:rsidRDefault="000C2BF1" w:rsidP="00044E6C">
      <w:pPr>
        <w:jc w:val="center"/>
        <w:rPr>
          <w:b/>
          <w:color w:val="FF0000"/>
          <w:spacing w:val="-2"/>
          <w:sz w:val="20"/>
          <w:szCs w:val="20"/>
        </w:rPr>
      </w:pPr>
      <w:r w:rsidRPr="004D43E2">
        <w:rPr>
          <w:b/>
          <w:spacing w:val="-2"/>
          <w:sz w:val="20"/>
          <w:szCs w:val="20"/>
        </w:rPr>
        <w:t xml:space="preserve">Table </w:t>
      </w:r>
      <w:r w:rsidR="00743131" w:rsidRPr="004D43E2">
        <w:rPr>
          <w:b/>
          <w:spacing w:val="-2"/>
          <w:sz w:val="20"/>
          <w:szCs w:val="20"/>
        </w:rPr>
        <w:t>2</w:t>
      </w:r>
      <w:r w:rsidR="00DC4C0D" w:rsidRPr="004D43E2">
        <w:rPr>
          <w:b/>
          <w:spacing w:val="-2"/>
          <w:sz w:val="20"/>
          <w:szCs w:val="20"/>
        </w:rPr>
        <w:t xml:space="preserve">-1: </w:t>
      </w:r>
      <w:r w:rsidR="00B146D4" w:rsidRPr="004D43E2">
        <w:rPr>
          <w:b/>
          <w:spacing w:val="-2"/>
          <w:sz w:val="20"/>
          <w:szCs w:val="20"/>
        </w:rPr>
        <w:t xml:space="preserve"> </w:t>
      </w:r>
      <w:proofErr w:type="gramStart"/>
      <w:r w:rsidR="001823F6" w:rsidRPr="004D43E2">
        <w:rPr>
          <w:b/>
          <w:spacing w:val="-2"/>
          <w:sz w:val="20"/>
          <w:szCs w:val="20"/>
        </w:rPr>
        <w:t xml:space="preserve">RY19  </w:t>
      </w:r>
      <w:r w:rsidR="003846FF" w:rsidRPr="004D43E2">
        <w:rPr>
          <w:b/>
          <w:spacing w:val="-2"/>
          <w:sz w:val="20"/>
          <w:szCs w:val="20"/>
        </w:rPr>
        <w:t>Quality</w:t>
      </w:r>
      <w:proofErr w:type="gramEnd"/>
      <w:r w:rsidR="003846FF" w:rsidRPr="004D43E2">
        <w:rPr>
          <w:b/>
          <w:spacing w:val="-2"/>
          <w:sz w:val="20"/>
          <w:szCs w:val="20"/>
        </w:rPr>
        <w:t xml:space="preserve"> Performance</w:t>
      </w:r>
      <w:r w:rsidR="003846FF">
        <w:rPr>
          <w:b/>
          <w:spacing w:val="-2"/>
          <w:sz w:val="20"/>
          <w:szCs w:val="20"/>
        </w:rPr>
        <w:t xml:space="preserve"> </w:t>
      </w:r>
      <w:r w:rsidR="004C1F42">
        <w:rPr>
          <w:b/>
          <w:spacing w:val="-2"/>
          <w:sz w:val="20"/>
          <w:szCs w:val="20"/>
        </w:rPr>
        <w:t>Measures</w:t>
      </w:r>
      <w:r w:rsidR="003846FF">
        <w:rPr>
          <w:b/>
          <w:spacing w:val="-2"/>
          <w:sz w:val="20"/>
          <w:szCs w:val="20"/>
        </w:rPr>
        <w:t xml:space="preserve"> (Subset)</w:t>
      </w:r>
      <w:r w:rsidR="004C1F42">
        <w:rPr>
          <w:b/>
          <w:spacing w:val="-2"/>
          <w:sz w:val="20"/>
          <w:szCs w:val="20"/>
        </w:rPr>
        <w:t xml:space="preserve"> </w:t>
      </w:r>
    </w:p>
    <w:tbl>
      <w:tblPr>
        <w:tblW w:w="972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260"/>
        <w:gridCol w:w="4950"/>
        <w:gridCol w:w="2250"/>
      </w:tblGrid>
      <w:tr w:rsidR="0052386D" w:rsidRPr="00E25B7D" w:rsidTr="000E6957">
        <w:tc>
          <w:tcPr>
            <w:tcW w:w="1260" w:type="dxa"/>
            <w:tcBorders>
              <w:top w:val="single" w:sz="24" w:space="0" w:color="0070C0"/>
              <w:left w:val="single" w:sz="4" w:space="0" w:color="auto"/>
              <w:bottom w:val="single" w:sz="24" w:space="0" w:color="0070C0"/>
            </w:tcBorders>
            <w:shd w:val="clear" w:color="auto" w:fill="D6E3BC" w:themeFill="accent3" w:themeFillTint="66"/>
          </w:tcPr>
          <w:p w:rsidR="003C599C" w:rsidRPr="003846FF" w:rsidRDefault="003C599C" w:rsidP="000E6957">
            <w:pPr>
              <w:ind w:left="90"/>
              <w:jc w:val="center"/>
              <w:rPr>
                <w:b/>
                <w:sz w:val="20"/>
                <w:szCs w:val="20"/>
              </w:rPr>
            </w:pPr>
            <w:r w:rsidRPr="003846FF">
              <w:rPr>
                <w:b/>
                <w:sz w:val="20"/>
                <w:szCs w:val="20"/>
              </w:rPr>
              <w:t xml:space="preserve">Quality </w:t>
            </w:r>
            <w:r w:rsidR="008A588F" w:rsidRPr="003846FF">
              <w:rPr>
                <w:b/>
                <w:sz w:val="20"/>
                <w:szCs w:val="20"/>
              </w:rPr>
              <w:t xml:space="preserve"> </w:t>
            </w:r>
            <w:r w:rsidRPr="003846FF">
              <w:rPr>
                <w:b/>
                <w:sz w:val="20"/>
                <w:szCs w:val="20"/>
              </w:rPr>
              <w:t>Domain</w:t>
            </w:r>
          </w:p>
        </w:tc>
        <w:tc>
          <w:tcPr>
            <w:tcW w:w="1260" w:type="dxa"/>
            <w:tcBorders>
              <w:top w:val="single" w:sz="24" w:space="0" w:color="0070C0"/>
              <w:left w:val="single" w:sz="4" w:space="0" w:color="auto"/>
              <w:bottom w:val="single" w:sz="24" w:space="0" w:color="0070C0"/>
            </w:tcBorders>
            <w:shd w:val="clear" w:color="auto" w:fill="D6E3BC" w:themeFill="accent3" w:themeFillTint="66"/>
          </w:tcPr>
          <w:p w:rsidR="003C599C" w:rsidRPr="003846FF" w:rsidRDefault="003C599C" w:rsidP="000E6957">
            <w:pPr>
              <w:ind w:left="90"/>
              <w:jc w:val="center"/>
              <w:rPr>
                <w:b/>
                <w:sz w:val="20"/>
                <w:szCs w:val="20"/>
              </w:rPr>
            </w:pPr>
            <w:r w:rsidRPr="003846FF">
              <w:rPr>
                <w:b/>
                <w:sz w:val="20"/>
                <w:szCs w:val="20"/>
              </w:rPr>
              <w:t>Metric</w:t>
            </w:r>
          </w:p>
          <w:p w:rsidR="003C599C" w:rsidRPr="003846FF" w:rsidRDefault="003C599C" w:rsidP="000E6957">
            <w:pPr>
              <w:ind w:left="90"/>
              <w:jc w:val="center"/>
              <w:rPr>
                <w:b/>
                <w:sz w:val="20"/>
                <w:szCs w:val="20"/>
              </w:rPr>
            </w:pPr>
            <w:r w:rsidRPr="003846FF">
              <w:rPr>
                <w:b/>
                <w:sz w:val="20"/>
                <w:szCs w:val="20"/>
              </w:rPr>
              <w:t xml:space="preserve"> ID #</w:t>
            </w:r>
          </w:p>
        </w:tc>
        <w:tc>
          <w:tcPr>
            <w:tcW w:w="4950" w:type="dxa"/>
            <w:tcBorders>
              <w:top w:val="single" w:sz="24" w:space="0" w:color="0070C0"/>
              <w:bottom w:val="single" w:sz="24" w:space="0" w:color="0070C0"/>
            </w:tcBorders>
            <w:shd w:val="clear" w:color="auto" w:fill="D6E3BC" w:themeFill="accent3" w:themeFillTint="66"/>
          </w:tcPr>
          <w:p w:rsidR="003C599C" w:rsidRPr="003846FF" w:rsidRDefault="003C599C" w:rsidP="000E6957">
            <w:pPr>
              <w:ind w:left="90"/>
              <w:jc w:val="center"/>
              <w:rPr>
                <w:b/>
                <w:sz w:val="20"/>
                <w:szCs w:val="20"/>
              </w:rPr>
            </w:pPr>
            <w:r w:rsidRPr="003846FF">
              <w:rPr>
                <w:b/>
                <w:sz w:val="20"/>
                <w:szCs w:val="20"/>
              </w:rPr>
              <w:t>Measure Name</w:t>
            </w:r>
          </w:p>
        </w:tc>
        <w:tc>
          <w:tcPr>
            <w:tcW w:w="2250" w:type="dxa"/>
            <w:tcBorders>
              <w:top w:val="single" w:sz="24" w:space="0" w:color="0070C0"/>
              <w:bottom w:val="single" w:sz="24" w:space="0" w:color="0070C0"/>
              <w:right w:val="single" w:sz="4" w:space="0" w:color="auto"/>
            </w:tcBorders>
            <w:shd w:val="clear" w:color="auto" w:fill="D6E3BC" w:themeFill="accent3" w:themeFillTint="66"/>
          </w:tcPr>
          <w:p w:rsidR="0052386D" w:rsidRPr="003846FF" w:rsidRDefault="007F239A" w:rsidP="000E6957">
            <w:pPr>
              <w:ind w:left="90"/>
              <w:jc w:val="center"/>
              <w:rPr>
                <w:b/>
                <w:sz w:val="20"/>
                <w:szCs w:val="20"/>
              </w:rPr>
            </w:pPr>
            <w:r w:rsidRPr="003846FF">
              <w:rPr>
                <w:b/>
                <w:sz w:val="20"/>
                <w:szCs w:val="20"/>
              </w:rPr>
              <w:t xml:space="preserve">EOHHS </w:t>
            </w:r>
          </w:p>
          <w:p w:rsidR="003C599C" w:rsidRPr="003846FF" w:rsidRDefault="003C599C" w:rsidP="000E6957">
            <w:pPr>
              <w:ind w:left="90"/>
              <w:jc w:val="center"/>
              <w:rPr>
                <w:b/>
                <w:sz w:val="20"/>
                <w:szCs w:val="20"/>
              </w:rPr>
            </w:pPr>
            <w:r w:rsidRPr="003846FF">
              <w:rPr>
                <w:b/>
                <w:sz w:val="20"/>
                <w:szCs w:val="20"/>
              </w:rPr>
              <w:t>Manual Instruction</w:t>
            </w:r>
          </w:p>
        </w:tc>
      </w:tr>
      <w:tr w:rsidR="000E6957" w:rsidRPr="00E25B7D" w:rsidTr="00907701">
        <w:tc>
          <w:tcPr>
            <w:tcW w:w="1260" w:type="dxa"/>
            <w:vMerge w:val="restart"/>
            <w:tcBorders>
              <w:top w:val="nil"/>
            </w:tcBorders>
          </w:tcPr>
          <w:p w:rsidR="000E6957" w:rsidRDefault="000E6957" w:rsidP="000E6957">
            <w:pPr>
              <w:spacing w:line="276" w:lineRule="auto"/>
              <w:ind w:left="90"/>
              <w:jc w:val="center"/>
              <w:rPr>
                <w:b/>
                <w:sz w:val="20"/>
                <w:szCs w:val="20"/>
              </w:rPr>
            </w:pPr>
          </w:p>
          <w:p w:rsidR="000E6957" w:rsidRPr="001823F6" w:rsidRDefault="000E6957" w:rsidP="000E6957">
            <w:pPr>
              <w:spacing w:line="276" w:lineRule="auto"/>
              <w:ind w:left="90"/>
              <w:jc w:val="center"/>
              <w:rPr>
                <w:b/>
                <w:sz w:val="20"/>
                <w:szCs w:val="20"/>
              </w:rPr>
            </w:pPr>
            <w:r w:rsidRPr="001823F6">
              <w:rPr>
                <w:b/>
                <w:sz w:val="20"/>
                <w:szCs w:val="20"/>
              </w:rPr>
              <w:t>Clinical</w:t>
            </w:r>
          </w:p>
          <w:p w:rsidR="000E6957" w:rsidRPr="001823F6" w:rsidRDefault="000E6957" w:rsidP="000E6957">
            <w:pPr>
              <w:spacing w:line="276" w:lineRule="auto"/>
              <w:ind w:left="90"/>
              <w:jc w:val="center"/>
              <w:rPr>
                <w:b/>
                <w:sz w:val="20"/>
                <w:szCs w:val="20"/>
              </w:rPr>
            </w:pPr>
            <w:r w:rsidRPr="001823F6">
              <w:rPr>
                <w:b/>
                <w:sz w:val="20"/>
                <w:szCs w:val="20"/>
              </w:rPr>
              <w:t>Process</w:t>
            </w:r>
          </w:p>
        </w:tc>
        <w:tc>
          <w:tcPr>
            <w:tcW w:w="1260" w:type="dxa"/>
            <w:tcBorders>
              <w:top w:val="single" w:sz="24" w:space="0" w:color="0070C0"/>
              <w:bottom w:val="nil"/>
            </w:tcBorders>
          </w:tcPr>
          <w:p w:rsidR="000E6957" w:rsidRPr="001823F6" w:rsidRDefault="000E6957" w:rsidP="000E6957">
            <w:pPr>
              <w:spacing w:line="276" w:lineRule="auto"/>
              <w:ind w:left="90"/>
              <w:rPr>
                <w:sz w:val="18"/>
                <w:szCs w:val="18"/>
              </w:rPr>
            </w:pPr>
            <w:r w:rsidRPr="001823F6">
              <w:rPr>
                <w:sz w:val="18"/>
                <w:szCs w:val="18"/>
              </w:rPr>
              <w:t>MAT4</w:t>
            </w:r>
          </w:p>
        </w:tc>
        <w:tc>
          <w:tcPr>
            <w:tcW w:w="4950" w:type="dxa"/>
            <w:tcBorders>
              <w:top w:val="nil"/>
              <w:bottom w:val="nil"/>
            </w:tcBorders>
            <w:vAlign w:val="center"/>
          </w:tcPr>
          <w:p w:rsidR="000E6957" w:rsidRPr="003846FF" w:rsidRDefault="000E6957" w:rsidP="000E6957">
            <w:pPr>
              <w:spacing w:line="276" w:lineRule="auto"/>
              <w:ind w:left="90" w:hanging="180"/>
              <w:rPr>
                <w:sz w:val="18"/>
                <w:szCs w:val="18"/>
              </w:rPr>
            </w:pPr>
            <w:r w:rsidRPr="003846FF">
              <w:rPr>
                <w:sz w:val="18"/>
                <w:szCs w:val="18"/>
              </w:rPr>
              <w:t xml:space="preserve">Cesarean Birth, NTSV  </w:t>
            </w:r>
          </w:p>
        </w:tc>
        <w:tc>
          <w:tcPr>
            <w:tcW w:w="2250" w:type="dxa"/>
            <w:tcBorders>
              <w:top w:val="nil"/>
              <w:bottom w:val="nil"/>
            </w:tcBorders>
            <w:shd w:val="clear" w:color="auto" w:fill="auto"/>
          </w:tcPr>
          <w:p w:rsidR="000E6957" w:rsidRPr="00A977FD" w:rsidRDefault="000E6957" w:rsidP="000E6957">
            <w:pPr>
              <w:spacing w:line="276" w:lineRule="auto"/>
              <w:ind w:left="90"/>
              <w:jc w:val="center"/>
              <w:rPr>
                <w:sz w:val="18"/>
                <w:szCs w:val="18"/>
              </w:rPr>
            </w:pPr>
            <w:r w:rsidRPr="00A977FD">
              <w:rPr>
                <w:sz w:val="18"/>
                <w:szCs w:val="18"/>
              </w:rPr>
              <w:t>Sections 2 to 6</w:t>
            </w:r>
          </w:p>
        </w:tc>
      </w:tr>
      <w:tr w:rsidR="000E6957" w:rsidRPr="00E25B7D" w:rsidTr="00907701">
        <w:tc>
          <w:tcPr>
            <w:tcW w:w="1260" w:type="dxa"/>
            <w:vMerge/>
          </w:tcPr>
          <w:p w:rsidR="000E6957" w:rsidRPr="001823F6" w:rsidRDefault="000E6957" w:rsidP="000E6957">
            <w:pPr>
              <w:spacing w:line="276" w:lineRule="auto"/>
              <w:ind w:left="90"/>
              <w:jc w:val="center"/>
              <w:rPr>
                <w:b/>
                <w:sz w:val="20"/>
                <w:szCs w:val="20"/>
              </w:rPr>
            </w:pPr>
          </w:p>
        </w:tc>
        <w:tc>
          <w:tcPr>
            <w:tcW w:w="1260" w:type="dxa"/>
            <w:tcBorders>
              <w:top w:val="nil"/>
              <w:bottom w:val="nil"/>
            </w:tcBorders>
          </w:tcPr>
          <w:p w:rsidR="000E6957" w:rsidRPr="001823F6" w:rsidRDefault="000E6957" w:rsidP="000E6957">
            <w:pPr>
              <w:spacing w:line="276" w:lineRule="auto"/>
              <w:ind w:left="90"/>
              <w:rPr>
                <w:sz w:val="18"/>
                <w:szCs w:val="18"/>
              </w:rPr>
            </w:pPr>
            <w:r w:rsidRPr="001823F6">
              <w:rPr>
                <w:sz w:val="18"/>
                <w:szCs w:val="18"/>
              </w:rPr>
              <w:t>NEWB1</w:t>
            </w:r>
          </w:p>
        </w:tc>
        <w:tc>
          <w:tcPr>
            <w:tcW w:w="4950" w:type="dxa"/>
            <w:tcBorders>
              <w:top w:val="nil"/>
              <w:bottom w:val="single" w:sz="4" w:space="0" w:color="auto"/>
            </w:tcBorders>
          </w:tcPr>
          <w:p w:rsidR="000E6957" w:rsidRPr="003846FF" w:rsidRDefault="000E6957" w:rsidP="000E6957">
            <w:pPr>
              <w:spacing w:line="276" w:lineRule="auto"/>
              <w:ind w:left="90" w:hanging="180"/>
              <w:rPr>
                <w:sz w:val="18"/>
                <w:szCs w:val="18"/>
              </w:rPr>
            </w:pPr>
            <w:r w:rsidRPr="003846FF">
              <w:rPr>
                <w:sz w:val="18"/>
                <w:szCs w:val="18"/>
              </w:rPr>
              <w:t xml:space="preserve">Exclusive Breast milk feeding </w:t>
            </w:r>
          </w:p>
        </w:tc>
        <w:tc>
          <w:tcPr>
            <w:tcW w:w="2250" w:type="dxa"/>
            <w:tcBorders>
              <w:top w:val="nil"/>
              <w:bottom w:val="single" w:sz="4" w:space="0" w:color="auto"/>
            </w:tcBorders>
            <w:shd w:val="clear" w:color="auto" w:fill="auto"/>
          </w:tcPr>
          <w:p w:rsidR="000E6957" w:rsidRPr="00A977FD" w:rsidRDefault="000E6957" w:rsidP="000E6957">
            <w:pPr>
              <w:spacing w:line="276" w:lineRule="auto"/>
              <w:ind w:left="90"/>
              <w:jc w:val="center"/>
              <w:rPr>
                <w:sz w:val="18"/>
                <w:szCs w:val="18"/>
              </w:rPr>
            </w:pPr>
            <w:r w:rsidRPr="00A977FD">
              <w:rPr>
                <w:sz w:val="18"/>
                <w:szCs w:val="18"/>
              </w:rPr>
              <w:t xml:space="preserve">(and TJC Manual) </w:t>
            </w:r>
          </w:p>
        </w:tc>
      </w:tr>
      <w:tr w:rsidR="000E6957" w:rsidRPr="00E25B7D" w:rsidTr="00907701">
        <w:tc>
          <w:tcPr>
            <w:tcW w:w="1260" w:type="dxa"/>
            <w:vMerge/>
          </w:tcPr>
          <w:p w:rsidR="000E6957" w:rsidRPr="001823F6" w:rsidRDefault="000E6957" w:rsidP="000E6957">
            <w:pPr>
              <w:spacing w:line="276" w:lineRule="auto"/>
              <w:ind w:left="90"/>
              <w:jc w:val="center"/>
              <w:rPr>
                <w:b/>
                <w:sz w:val="20"/>
                <w:szCs w:val="20"/>
              </w:rPr>
            </w:pPr>
          </w:p>
        </w:tc>
        <w:tc>
          <w:tcPr>
            <w:tcW w:w="1260" w:type="dxa"/>
            <w:tcBorders>
              <w:top w:val="nil"/>
              <w:bottom w:val="nil"/>
            </w:tcBorders>
          </w:tcPr>
          <w:p w:rsidR="000E6957" w:rsidRPr="001823F6" w:rsidRDefault="000E6957" w:rsidP="000E6957">
            <w:pPr>
              <w:spacing w:line="276" w:lineRule="auto"/>
              <w:ind w:left="90"/>
              <w:rPr>
                <w:sz w:val="18"/>
                <w:szCs w:val="18"/>
              </w:rPr>
            </w:pPr>
            <w:r w:rsidRPr="001823F6">
              <w:rPr>
                <w:sz w:val="18"/>
                <w:szCs w:val="18"/>
              </w:rPr>
              <w:t>CCM1</w:t>
            </w:r>
          </w:p>
        </w:tc>
        <w:tc>
          <w:tcPr>
            <w:tcW w:w="4950" w:type="dxa"/>
            <w:tcBorders>
              <w:top w:val="single" w:sz="4" w:space="0" w:color="auto"/>
              <w:bottom w:val="nil"/>
            </w:tcBorders>
          </w:tcPr>
          <w:p w:rsidR="000E6957" w:rsidRPr="003846FF" w:rsidRDefault="000E6957" w:rsidP="000E6957">
            <w:pPr>
              <w:spacing w:line="276" w:lineRule="auto"/>
              <w:ind w:left="90" w:hanging="180"/>
              <w:rPr>
                <w:sz w:val="18"/>
                <w:szCs w:val="18"/>
              </w:rPr>
            </w:pPr>
            <w:r w:rsidRPr="003846FF">
              <w:rPr>
                <w:sz w:val="18"/>
                <w:szCs w:val="18"/>
              </w:rPr>
              <w:t>Reconciled medication list received by patient at discharge</w:t>
            </w:r>
          </w:p>
        </w:tc>
        <w:tc>
          <w:tcPr>
            <w:tcW w:w="2250" w:type="dxa"/>
            <w:tcBorders>
              <w:top w:val="single" w:sz="4" w:space="0" w:color="auto"/>
              <w:bottom w:val="nil"/>
            </w:tcBorders>
            <w:shd w:val="clear" w:color="auto" w:fill="auto"/>
          </w:tcPr>
          <w:p w:rsidR="000E6957" w:rsidRPr="00A977FD" w:rsidRDefault="000E6957" w:rsidP="000E6957">
            <w:pPr>
              <w:spacing w:line="276" w:lineRule="auto"/>
              <w:ind w:left="90"/>
              <w:jc w:val="center"/>
              <w:rPr>
                <w:sz w:val="18"/>
                <w:szCs w:val="18"/>
              </w:rPr>
            </w:pPr>
          </w:p>
        </w:tc>
      </w:tr>
      <w:tr w:rsidR="000E6957" w:rsidRPr="00E25B7D" w:rsidTr="00907701">
        <w:tc>
          <w:tcPr>
            <w:tcW w:w="1260" w:type="dxa"/>
            <w:vMerge/>
          </w:tcPr>
          <w:p w:rsidR="000E6957" w:rsidRPr="001823F6" w:rsidRDefault="000E6957" w:rsidP="000E6957">
            <w:pPr>
              <w:spacing w:line="276" w:lineRule="auto"/>
              <w:ind w:left="90"/>
              <w:jc w:val="center"/>
              <w:rPr>
                <w:b/>
                <w:sz w:val="20"/>
                <w:szCs w:val="20"/>
              </w:rPr>
            </w:pPr>
          </w:p>
        </w:tc>
        <w:tc>
          <w:tcPr>
            <w:tcW w:w="1260" w:type="dxa"/>
            <w:tcBorders>
              <w:top w:val="nil"/>
              <w:bottom w:val="nil"/>
            </w:tcBorders>
          </w:tcPr>
          <w:p w:rsidR="000E6957" w:rsidRPr="001823F6" w:rsidRDefault="000E6957" w:rsidP="000E6957">
            <w:pPr>
              <w:spacing w:line="276" w:lineRule="auto"/>
              <w:ind w:left="90"/>
              <w:rPr>
                <w:sz w:val="18"/>
                <w:szCs w:val="18"/>
              </w:rPr>
            </w:pPr>
            <w:r w:rsidRPr="001823F6">
              <w:rPr>
                <w:sz w:val="18"/>
                <w:szCs w:val="18"/>
              </w:rPr>
              <w:t>CCM2</w:t>
            </w:r>
          </w:p>
        </w:tc>
        <w:tc>
          <w:tcPr>
            <w:tcW w:w="4950" w:type="dxa"/>
            <w:tcBorders>
              <w:top w:val="nil"/>
              <w:bottom w:val="nil"/>
            </w:tcBorders>
          </w:tcPr>
          <w:p w:rsidR="000E6957" w:rsidRPr="003846FF" w:rsidRDefault="000E6957" w:rsidP="000E6957">
            <w:pPr>
              <w:spacing w:line="276" w:lineRule="auto"/>
              <w:ind w:left="90" w:hanging="180"/>
              <w:rPr>
                <w:sz w:val="18"/>
                <w:szCs w:val="18"/>
              </w:rPr>
            </w:pPr>
            <w:r w:rsidRPr="003846FF">
              <w:rPr>
                <w:sz w:val="18"/>
                <w:szCs w:val="18"/>
              </w:rPr>
              <w:t>Transition record with data received by patient at discharge</w:t>
            </w:r>
          </w:p>
        </w:tc>
        <w:tc>
          <w:tcPr>
            <w:tcW w:w="2250" w:type="dxa"/>
            <w:tcBorders>
              <w:top w:val="nil"/>
              <w:bottom w:val="nil"/>
            </w:tcBorders>
            <w:shd w:val="clear" w:color="auto" w:fill="auto"/>
          </w:tcPr>
          <w:p w:rsidR="000E6957" w:rsidRPr="00A977FD" w:rsidRDefault="000E6957" w:rsidP="000E6957">
            <w:pPr>
              <w:spacing w:line="276" w:lineRule="auto"/>
              <w:ind w:left="90"/>
              <w:jc w:val="center"/>
              <w:rPr>
                <w:sz w:val="18"/>
                <w:szCs w:val="18"/>
              </w:rPr>
            </w:pPr>
            <w:r w:rsidRPr="00A977FD">
              <w:rPr>
                <w:sz w:val="18"/>
                <w:szCs w:val="18"/>
              </w:rPr>
              <w:t>Sections 2 to 6</w:t>
            </w:r>
          </w:p>
        </w:tc>
      </w:tr>
      <w:tr w:rsidR="000E6957" w:rsidRPr="00E25B7D" w:rsidTr="00907701">
        <w:tc>
          <w:tcPr>
            <w:tcW w:w="1260" w:type="dxa"/>
            <w:vMerge/>
          </w:tcPr>
          <w:p w:rsidR="000E6957" w:rsidRPr="001823F6" w:rsidRDefault="000E6957" w:rsidP="000E6957">
            <w:pPr>
              <w:spacing w:line="276" w:lineRule="auto"/>
              <w:ind w:left="90"/>
              <w:jc w:val="center"/>
              <w:rPr>
                <w:b/>
                <w:sz w:val="20"/>
                <w:szCs w:val="20"/>
              </w:rPr>
            </w:pPr>
          </w:p>
        </w:tc>
        <w:tc>
          <w:tcPr>
            <w:tcW w:w="1260" w:type="dxa"/>
            <w:tcBorders>
              <w:top w:val="nil"/>
              <w:bottom w:val="nil"/>
            </w:tcBorders>
          </w:tcPr>
          <w:p w:rsidR="000E6957" w:rsidRPr="001823F6" w:rsidRDefault="000E6957" w:rsidP="000E6957">
            <w:pPr>
              <w:spacing w:line="276" w:lineRule="auto"/>
              <w:ind w:left="90"/>
              <w:rPr>
                <w:sz w:val="18"/>
                <w:szCs w:val="18"/>
              </w:rPr>
            </w:pPr>
            <w:r w:rsidRPr="001823F6">
              <w:rPr>
                <w:sz w:val="18"/>
                <w:szCs w:val="18"/>
              </w:rPr>
              <w:t>CCM3</w:t>
            </w:r>
          </w:p>
        </w:tc>
        <w:tc>
          <w:tcPr>
            <w:tcW w:w="4950" w:type="dxa"/>
            <w:tcBorders>
              <w:top w:val="nil"/>
              <w:bottom w:val="single" w:sz="4" w:space="0" w:color="auto"/>
            </w:tcBorders>
          </w:tcPr>
          <w:p w:rsidR="000E6957" w:rsidRPr="003846FF" w:rsidRDefault="000E6957" w:rsidP="000E6957">
            <w:pPr>
              <w:spacing w:line="276" w:lineRule="auto"/>
              <w:ind w:left="90" w:hanging="180"/>
              <w:rPr>
                <w:sz w:val="18"/>
                <w:szCs w:val="18"/>
              </w:rPr>
            </w:pPr>
            <w:r w:rsidRPr="003846FF">
              <w:rPr>
                <w:sz w:val="18"/>
                <w:szCs w:val="18"/>
              </w:rPr>
              <w:t xml:space="preserve">Timely transmittal of transition record  at discharge </w:t>
            </w:r>
          </w:p>
        </w:tc>
        <w:tc>
          <w:tcPr>
            <w:tcW w:w="2250" w:type="dxa"/>
            <w:tcBorders>
              <w:top w:val="nil"/>
              <w:bottom w:val="single" w:sz="4" w:space="0" w:color="auto"/>
            </w:tcBorders>
            <w:shd w:val="clear" w:color="auto" w:fill="auto"/>
          </w:tcPr>
          <w:p w:rsidR="000E6957" w:rsidRPr="00A977FD" w:rsidRDefault="000E6957" w:rsidP="000E6957">
            <w:pPr>
              <w:spacing w:line="276" w:lineRule="auto"/>
              <w:ind w:left="90"/>
              <w:jc w:val="center"/>
              <w:rPr>
                <w:sz w:val="18"/>
                <w:szCs w:val="18"/>
              </w:rPr>
            </w:pPr>
          </w:p>
        </w:tc>
      </w:tr>
      <w:tr w:rsidR="000E6957" w:rsidRPr="00E25B7D" w:rsidTr="00907701">
        <w:tc>
          <w:tcPr>
            <w:tcW w:w="1260" w:type="dxa"/>
            <w:vMerge/>
            <w:tcBorders>
              <w:bottom w:val="single" w:sz="4" w:space="0" w:color="auto"/>
            </w:tcBorders>
          </w:tcPr>
          <w:p w:rsidR="000E6957" w:rsidRPr="001823F6" w:rsidRDefault="000E6957" w:rsidP="000E6957">
            <w:pPr>
              <w:spacing w:line="276" w:lineRule="auto"/>
              <w:ind w:left="90"/>
              <w:jc w:val="center"/>
              <w:rPr>
                <w:b/>
                <w:sz w:val="20"/>
                <w:szCs w:val="20"/>
              </w:rPr>
            </w:pPr>
          </w:p>
        </w:tc>
        <w:tc>
          <w:tcPr>
            <w:tcW w:w="1260" w:type="dxa"/>
            <w:tcBorders>
              <w:top w:val="nil"/>
              <w:bottom w:val="single" w:sz="4" w:space="0" w:color="auto"/>
            </w:tcBorders>
          </w:tcPr>
          <w:p w:rsidR="000E6957" w:rsidRPr="001823F6" w:rsidRDefault="000E6957" w:rsidP="000E6957">
            <w:pPr>
              <w:spacing w:line="276" w:lineRule="auto"/>
              <w:ind w:left="90"/>
              <w:rPr>
                <w:sz w:val="18"/>
                <w:szCs w:val="18"/>
              </w:rPr>
            </w:pPr>
            <w:r w:rsidRPr="001823F6">
              <w:rPr>
                <w:sz w:val="18"/>
                <w:szCs w:val="18"/>
              </w:rPr>
              <w:t>HD2</w:t>
            </w:r>
          </w:p>
        </w:tc>
        <w:tc>
          <w:tcPr>
            <w:tcW w:w="4950" w:type="dxa"/>
            <w:tcBorders>
              <w:top w:val="nil"/>
              <w:bottom w:val="single" w:sz="4" w:space="0" w:color="auto"/>
            </w:tcBorders>
          </w:tcPr>
          <w:p w:rsidR="000E6957" w:rsidRPr="003846FF" w:rsidRDefault="000E6957" w:rsidP="000E6957">
            <w:pPr>
              <w:tabs>
                <w:tab w:val="left" w:pos="312"/>
              </w:tabs>
              <w:spacing w:line="276" w:lineRule="auto"/>
              <w:ind w:left="90" w:hanging="180"/>
              <w:rPr>
                <w:sz w:val="18"/>
                <w:szCs w:val="18"/>
              </w:rPr>
            </w:pPr>
            <w:r w:rsidRPr="003846FF">
              <w:rPr>
                <w:sz w:val="18"/>
                <w:szCs w:val="18"/>
              </w:rPr>
              <w:t xml:space="preserve">Health Disparity Composite </w:t>
            </w:r>
          </w:p>
        </w:tc>
        <w:tc>
          <w:tcPr>
            <w:tcW w:w="2250" w:type="dxa"/>
            <w:tcBorders>
              <w:top w:val="nil"/>
              <w:bottom w:val="single" w:sz="4" w:space="0" w:color="auto"/>
            </w:tcBorders>
            <w:shd w:val="clear" w:color="auto" w:fill="auto"/>
          </w:tcPr>
          <w:p w:rsidR="000E6957" w:rsidRPr="00A977FD" w:rsidRDefault="000E6957" w:rsidP="000E6957">
            <w:pPr>
              <w:spacing w:line="276" w:lineRule="auto"/>
              <w:ind w:left="90"/>
              <w:jc w:val="center"/>
              <w:rPr>
                <w:sz w:val="18"/>
                <w:szCs w:val="18"/>
              </w:rPr>
            </w:pPr>
            <w:r w:rsidRPr="00A977FD">
              <w:rPr>
                <w:sz w:val="18"/>
                <w:szCs w:val="18"/>
              </w:rPr>
              <w:t xml:space="preserve"> Section 3</w:t>
            </w:r>
          </w:p>
        </w:tc>
      </w:tr>
    </w:tbl>
    <w:p w:rsidR="00991FBC" w:rsidRPr="00E25B7D" w:rsidRDefault="00991FBC" w:rsidP="002F46E1">
      <w:pPr>
        <w:rPr>
          <w:spacing w:val="-2"/>
          <w:sz w:val="20"/>
          <w:szCs w:val="20"/>
        </w:rPr>
      </w:pPr>
    </w:p>
    <w:p w:rsidR="008C2FC8" w:rsidRPr="00B27E59" w:rsidRDefault="00461B76" w:rsidP="00842703">
      <w:pPr>
        <w:pStyle w:val="ListParagraph"/>
        <w:spacing w:line="240" w:lineRule="auto"/>
        <w:ind w:left="360"/>
        <w:rPr>
          <w:rFonts w:ascii="Arial" w:hAnsi="Arial" w:cs="Arial"/>
          <w:spacing w:val="-2"/>
          <w:sz w:val="20"/>
          <w:szCs w:val="20"/>
        </w:rPr>
      </w:pPr>
      <w:r w:rsidRPr="00B27E59">
        <w:rPr>
          <w:rFonts w:ascii="Arial" w:hAnsi="Arial" w:cs="Arial"/>
          <w:b/>
          <w:spacing w:val="-2"/>
          <w:sz w:val="20"/>
          <w:szCs w:val="20"/>
        </w:rPr>
        <w:t xml:space="preserve">General </w:t>
      </w:r>
      <w:r w:rsidR="00E90339" w:rsidRPr="00B27E59">
        <w:rPr>
          <w:rFonts w:ascii="Arial" w:hAnsi="Arial" w:cs="Arial"/>
          <w:b/>
          <w:spacing w:val="-2"/>
          <w:sz w:val="20"/>
          <w:szCs w:val="20"/>
        </w:rPr>
        <w:t>Data Element</w:t>
      </w:r>
      <w:r w:rsidR="005E4818" w:rsidRPr="00B27E59">
        <w:rPr>
          <w:rFonts w:ascii="Arial" w:hAnsi="Arial" w:cs="Arial"/>
          <w:b/>
          <w:spacing w:val="-2"/>
          <w:sz w:val="20"/>
          <w:szCs w:val="20"/>
        </w:rPr>
        <w:t>s</w:t>
      </w:r>
      <w:r w:rsidR="0060309F" w:rsidRPr="00B27E59">
        <w:rPr>
          <w:rFonts w:ascii="Arial" w:hAnsi="Arial" w:cs="Arial"/>
          <w:b/>
          <w:spacing w:val="-2"/>
          <w:sz w:val="20"/>
          <w:szCs w:val="20"/>
        </w:rPr>
        <w:t xml:space="preserve">. </w:t>
      </w:r>
      <w:r w:rsidR="00B70148" w:rsidRPr="00B27E59">
        <w:rPr>
          <w:rFonts w:ascii="Arial" w:hAnsi="Arial" w:cs="Arial"/>
          <w:b/>
          <w:spacing w:val="-2"/>
          <w:sz w:val="20"/>
          <w:szCs w:val="20"/>
        </w:rPr>
        <w:t xml:space="preserve"> </w:t>
      </w:r>
      <w:r w:rsidR="00991FBC" w:rsidRPr="00B27E59">
        <w:rPr>
          <w:rFonts w:ascii="Arial" w:hAnsi="Arial" w:cs="Arial"/>
          <w:spacing w:val="-2"/>
          <w:sz w:val="20"/>
          <w:szCs w:val="20"/>
        </w:rPr>
        <w:t xml:space="preserve">Hospitals must report all general clinical and administrative data elements that are commonly required to calculate measure assignments. </w:t>
      </w:r>
      <w:r w:rsidR="00991FBC" w:rsidRPr="00B27E59">
        <w:rPr>
          <w:rFonts w:ascii="Arial" w:hAnsi="Arial" w:cs="Arial"/>
          <w:bCs/>
          <w:sz w:val="20"/>
          <w:szCs w:val="20"/>
        </w:rPr>
        <w:t xml:space="preserve">Regardless of which measures are reported, certain data elements (i.e.: </w:t>
      </w:r>
      <w:r w:rsidR="00991FBC" w:rsidRPr="00B27E59">
        <w:rPr>
          <w:rFonts w:ascii="Arial" w:hAnsi="Arial" w:cs="Arial"/>
          <w:spacing w:val="-2"/>
          <w:sz w:val="20"/>
          <w:szCs w:val="20"/>
        </w:rPr>
        <w:t xml:space="preserve">ICD codes, payer source, race, etc.) </w:t>
      </w:r>
      <w:r w:rsidR="00991FBC" w:rsidRPr="00B27E59">
        <w:rPr>
          <w:rFonts w:ascii="Arial" w:hAnsi="Arial" w:cs="Arial"/>
          <w:bCs/>
          <w:sz w:val="20"/>
          <w:szCs w:val="20"/>
        </w:rPr>
        <w:t>considered general to each patients care episode must be collected and submitted for every case that falls into the measures initial patient population.</w:t>
      </w:r>
      <w:r w:rsidR="00430271" w:rsidRPr="00B27E59">
        <w:rPr>
          <w:rFonts w:ascii="Arial" w:hAnsi="Arial" w:cs="Arial"/>
          <w:bCs/>
          <w:sz w:val="20"/>
          <w:szCs w:val="20"/>
        </w:rPr>
        <w:t xml:space="preserve"> </w:t>
      </w:r>
      <w:r w:rsidR="00346FD6" w:rsidRPr="00B27E59">
        <w:rPr>
          <w:rFonts w:ascii="Arial" w:hAnsi="Arial" w:cs="Arial"/>
          <w:spacing w:val="-2"/>
          <w:sz w:val="20"/>
          <w:szCs w:val="20"/>
        </w:rPr>
        <w:t xml:space="preserve"> </w:t>
      </w:r>
      <w:r w:rsidR="00430271" w:rsidRPr="00B27E59">
        <w:rPr>
          <w:rFonts w:ascii="Arial" w:hAnsi="Arial" w:cs="Arial"/>
          <w:bCs/>
          <w:sz w:val="20"/>
          <w:szCs w:val="20"/>
        </w:rPr>
        <w:t>The t</w:t>
      </w:r>
      <w:r w:rsidR="00DE057C" w:rsidRPr="00B27E59">
        <w:rPr>
          <w:rFonts w:ascii="Arial" w:hAnsi="Arial" w:cs="Arial"/>
          <w:spacing w:val="-2"/>
          <w:sz w:val="20"/>
          <w:szCs w:val="20"/>
        </w:rPr>
        <w:t xml:space="preserve">echnical </w:t>
      </w:r>
      <w:r w:rsidR="00CE3212" w:rsidRPr="00B27E59">
        <w:rPr>
          <w:rFonts w:ascii="Arial" w:hAnsi="Arial" w:cs="Arial"/>
          <w:spacing w:val="-2"/>
          <w:sz w:val="20"/>
          <w:szCs w:val="20"/>
        </w:rPr>
        <w:t>instructions</w:t>
      </w:r>
      <w:r w:rsidR="00EF6E2D" w:rsidRPr="00B27E59">
        <w:rPr>
          <w:rFonts w:ascii="Arial" w:hAnsi="Arial" w:cs="Arial"/>
          <w:spacing w:val="-2"/>
          <w:sz w:val="20"/>
          <w:szCs w:val="20"/>
        </w:rPr>
        <w:t xml:space="preserve"> </w:t>
      </w:r>
      <w:r w:rsidR="001823F6" w:rsidRPr="00B27E59">
        <w:rPr>
          <w:rFonts w:ascii="Arial" w:hAnsi="Arial" w:cs="Arial"/>
          <w:spacing w:val="-2"/>
          <w:sz w:val="20"/>
          <w:szCs w:val="20"/>
        </w:rPr>
        <w:t xml:space="preserve">that apply </w:t>
      </w:r>
      <w:r w:rsidR="00971D06" w:rsidRPr="00B27E59">
        <w:rPr>
          <w:rFonts w:ascii="Arial" w:hAnsi="Arial" w:cs="Arial"/>
          <w:spacing w:val="-2"/>
          <w:sz w:val="20"/>
          <w:szCs w:val="20"/>
        </w:rPr>
        <w:t xml:space="preserve">for </w:t>
      </w:r>
      <w:r w:rsidR="0052386D" w:rsidRPr="00B27E59">
        <w:rPr>
          <w:rFonts w:ascii="Arial" w:hAnsi="Arial" w:cs="Arial"/>
          <w:spacing w:val="-2"/>
          <w:sz w:val="20"/>
          <w:szCs w:val="20"/>
        </w:rPr>
        <w:t xml:space="preserve">clinical process </w:t>
      </w:r>
      <w:r w:rsidR="0089188D" w:rsidRPr="00B27E59">
        <w:rPr>
          <w:rFonts w:ascii="Arial" w:hAnsi="Arial" w:cs="Arial"/>
          <w:spacing w:val="-2"/>
          <w:sz w:val="20"/>
          <w:szCs w:val="20"/>
        </w:rPr>
        <w:t>measures</w:t>
      </w:r>
      <w:r w:rsidR="002B2B24" w:rsidRPr="00B27E59">
        <w:rPr>
          <w:rFonts w:ascii="Arial" w:hAnsi="Arial" w:cs="Arial"/>
          <w:spacing w:val="-2"/>
          <w:sz w:val="20"/>
          <w:szCs w:val="20"/>
        </w:rPr>
        <w:t xml:space="preserve"> </w:t>
      </w:r>
      <w:r w:rsidR="00EF6E2D" w:rsidRPr="00B27E59">
        <w:rPr>
          <w:rFonts w:ascii="Arial" w:hAnsi="Arial" w:cs="Arial"/>
          <w:spacing w:val="-2"/>
          <w:sz w:val="20"/>
          <w:szCs w:val="20"/>
        </w:rPr>
        <w:t xml:space="preserve">in </w:t>
      </w:r>
      <w:r w:rsidR="0089188D" w:rsidRPr="00B27E59">
        <w:rPr>
          <w:rFonts w:ascii="Arial" w:hAnsi="Arial" w:cs="Arial"/>
          <w:spacing w:val="-2"/>
          <w:sz w:val="20"/>
          <w:szCs w:val="20"/>
        </w:rPr>
        <w:t xml:space="preserve">Table 2.1 are contained in the following </w:t>
      </w:r>
      <w:r w:rsidR="00EB3FF3" w:rsidRPr="00B27E59">
        <w:rPr>
          <w:rFonts w:ascii="Arial" w:hAnsi="Arial" w:cs="Arial"/>
          <w:spacing w:val="-2"/>
          <w:sz w:val="20"/>
          <w:szCs w:val="20"/>
        </w:rPr>
        <w:t xml:space="preserve">manuals: </w:t>
      </w:r>
      <w:r w:rsidR="003D4691" w:rsidRPr="00B27E59">
        <w:rPr>
          <w:rFonts w:ascii="Arial" w:hAnsi="Arial" w:cs="Arial"/>
          <w:spacing w:val="-2"/>
          <w:sz w:val="20"/>
          <w:szCs w:val="20"/>
        </w:rPr>
        <w:t xml:space="preserve">  </w:t>
      </w:r>
    </w:p>
    <w:p w:rsidR="00851442" w:rsidRPr="00B27E59" w:rsidRDefault="006D20DD" w:rsidP="00842703">
      <w:pPr>
        <w:numPr>
          <w:ilvl w:val="0"/>
          <w:numId w:val="22"/>
        </w:numPr>
        <w:rPr>
          <w:sz w:val="20"/>
          <w:szCs w:val="20"/>
        </w:rPr>
      </w:pPr>
      <w:r w:rsidRPr="00B27E59">
        <w:rPr>
          <w:b/>
          <w:sz w:val="20"/>
          <w:szCs w:val="20"/>
        </w:rPr>
        <w:t>RY</w:t>
      </w:r>
      <w:r w:rsidR="00F00A14" w:rsidRPr="00B27E59">
        <w:rPr>
          <w:b/>
          <w:sz w:val="20"/>
          <w:szCs w:val="20"/>
        </w:rPr>
        <w:t>20</w:t>
      </w:r>
      <w:r w:rsidRPr="00B27E59">
        <w:rPr>
          <w:b/>
          <w:sz w:val="20"/>
          <w:szCs w:val="20"/>
        </w:rPr>
        <w:t xml:space="preserve">19 </w:t>
      </w:r>
      <w:r w:rsidR="001E01E5" w:rsidRPr="00B27E59">
        <w:rPr>
          <w:b/>
          <w:sz w:val="20"/>
          <w:szCs w:val="20"/>
        </w:rPr>
        <w:t>EOHHS Technical Specifications Manual for Acute Hospital Quality Measures</w:t>
      </w:r>
      <w:r w:rsidR="00B653B4" w:rsidRPr="00B27E59">
        <w:rPr>
          <w:b/>
          <w:sz w:val="20"/>
          <w:szCs w:val="20"/>
        </w:rPr>
        <w:t xml:space="preserve"> </w:t>
      </w:r>
      <w:r w:rsidR="001823F6" w:rsidRPr="00651FF8">
        <w:rPr>
          <w:sz w:val="20"/>
          <w:szCs w:val="20"/>
        </w:rPr>
        <w:t>(V</w:t>
      </w:r>
      <w:r w:rsidRPr="00651FF8">
        <w:rPr>
          <w:sz w:val="20"/>
          <w:szCs w:val="20"/>
        </w:rPr>
        <w:t>ersion 12.0):</w:t>
      </w:r>
      <w:r w:rsidRPr="00B27E59">
        <w:rPr>
          <w:b/>
          <w:sz w:val="20"/>
          <w:szCs w:val="20"/>
        </w:rPr>
        <w:t xml:space="preserve"> </w:t>
      </w:r>
      <w:r w:rsidR="00CC0106" w:rsidRPr="00B27E59">
        <w:rPr>
          <w:sz w:val="20"/>
          <w:szCs w:val="20"/>
        </w:rPr>
        <w:t>Th</w:t>
      </w:r>
      <w:r w:rsidR="00BF3797" w:rsidRPr="00B27E59">
        <w:rPr>
          <w:sz w:val="20"/>
          <w:szCs w:val="20"/>
        </w:rPr>
        <w:t xml:space="preserve">is </w:t>
      </w:r>
      <w:r w:rsidR="00FA0FA9" w:rsidRPr="00B27E59">
        <w:rPr>
          <w:sz w:val="20"/>
          <w:szCs w:val="20"/>
        </w:rPr>
        <w:t xml:space="preserve">manual </w:t>
      </w:r>
      <w:r w:rsidR="00971D06" w:rsidRPr="00B27E59">
        <w:rPr>
          <w:sz w:val="20"/>
          <w:szCs w:val="20"/>
        </w:rPr>
        <w:t xml:space="preserve">is the </w:t>
      </w:r>
      <w:r w:rsidR="000B73EC" w:rsidRPr="00B27E59">
        <w:rPr>
          <w:sz w:val="20"/>
          <w:szCs w:val="20"/>
        </w:rPr>
        <w:t xml:space="preserve">primary </w:t>
      </w:r>
      <w:r w:rsidR="00971D06" w:rsidRPr="00B27E59">
        <w:rPr>
          <w:sz w:val="20"/>
          <w:szCs w:val="20"/>
        </w:rPr>
        <w:t xml:space="preserve">source of </w:t>
      </w:r>
      <w:r w:rsidR="001E01E5" w:rsidRPr="00B27E59">
        <w:rPr>
          <w:sz w:val="20"/>
          <w:szCs w:val="20"/>
        </w:rPr>
        <w:t>instruction</w:t>
      </w:r>
      <w:r w:rsidR="008C2FC8" w:rsidRPr="00B27E59">
        <w:rPr>
          <w:sz w:val="20"/>
          <w:szCs w:val="20"/>
        </w:rPr>
        <w:t xml:space="preserve"> </w:t>
      </w:r>
      <w:r w:rsidR="00271A47" w:rsidRPr="00B27E59">
        <w:rPr>
          <w:sz w:val="20"/>
          <w:szCs w:val="20"/>
        </w:rPr>
        <w:t xml:space="preserve">for </w:t>
      </w:r>
      <w:r w:rsidR="00953A7B" w:rsidRPr="00B27E59">
        <w:rPr>
          <w:sz w:val="20"/>
          <w:szCs w:val="20"/>
        </w:rPr>
        <w:t xml:space="preserve">all MassHealth measures </w:t>
      </w:r>
      <w:r w:rsidR="00D512DA" w:rsidRPr="00B27E59">
        <w:rPr>
          <w:sz w:val="20"/>
          <w:szCs w:val="20"/>
        </w:rPr>
        <w:t xml:space="preserve">data </w:t>
      </w:r>
      <w:r w:rsidR="001823F6" w:rsidRPr="00B27E59">
        <w:rPr>
          <w:sz w:val="20"/>
          <w:szCs w:val="20"/>
        </w:rPr>
        <w:t xml:space="preserve">element </w:t>
      </w:r>
      <w:r w:rsidR="008C2FC8" w:rsidRPr="00B27E59">
        <w:rPr>
          <w:sz w:val="20"/>
          <w:szCs w:val="20"/>
        </w:rPr>
        <w:t xml:space="preserve">collection and reporting </w:t>
      </w:r>
      <w:r w:rsidR="00344332" w:rsidRPr="00B27E59">
        <w:rPr>
          <w:sz w:val="20"/>
          <w:szCs w:val="20"/>
        </w:rPr>
        <w:t xml:space="preserve">required </w:t>
      </w:r>
      <w:r w:rsidR="00C928F1" w:rsidRPr="00B27E59">
        <w:rPr>
          <w:sz w:val="20"/>
          <w:szCs w:val="20"/>
        </w:rPr>
        <w:t xml:space="preserve">under the </w:t>
      </w:r>
      <w:r w:rsidR="00344332" w:rsidRPr="00B27E59">
        <w:rPr>
          <w:sz w:val="20"/>
          <w:szCs w:val="20"/>
        </w:rPr>
        <w:t xml:space="preserve">Acute RFA. </w:t>
      </w:r>
      <w:r w:rsidR="003100CE" w:rsidRPr="00B27E59">
        <w:rPr>
          <w:sz w:val="20"/>
          <w:szCs w:val="20"/>
        </w:rPr>
        <w:t xml:space="preserve">Hospitals </w:t>
      </w:r>
      <w:r w:rsidR="0089188D" w:rsidRPr="00B27E59">
        <w:rPr>
          <w:sz w:val="20"/>
          <w:szCs w:val="20"/>
        </w:rPr>
        <w:t xml:space="preserve">must </w:t>
      </w:r>
      <w:r w:rsidR="00344332" w:rsidRPr="00B27E59">
        <w:rPr>
          <w:sz w:val="20"/>
          <w:szCs w:val="20"/>
        </w:rPr>
        <w:t xml:space="preserve">adhere to </w:t>
      </w:r>
      <w:r w:rsidR="000B73EC" w:rsidRPr="00B27E59">
        <w:rPr>
          <w:sz w:val="20"/>
          <w:szCs w:val="20"/>
        </w:rPr>
        <w:t xml:space="preserve">instructions in </w:t>
      </w:r>
      <w:r w:rsidR="00BF3797" w:rsidRPr="00B27E59">
        <w:rPr>
          <w:sz w:val="20"/>
          <w:szCs w:val="20"/>
        </w:rPr>
        <w:t>th</w:t>
      </w:r>
      <w:r w:rsidR="00FB4500" w:rsidRPr="00B27E59">
        <w:rPr>
          <w:sz w:val="20"/>
          <w:szCs w:val="20"/>
        </w:rPr>
        <w:t xml:space="preserve">is </w:t>
      </w:r>
      <w:r w:rsidR="000B73EC" w:rsidRPr="00B27E59">
        <w:rPr>
          <w:sz w:val="20"/>
          <w:szCs w:val="20"/>
        </w:rPr>
        <w:t>manual</w:t>
      </w:r>
      <w:r w:rsidRPr="00B27E59">
        <w:rPr>
          <w:sz w:val="20"/>
          <w:szCs w:val="20"/>
        </w:rPr>
        <w:t xml:space="preserve"> to report on clinical process measures</w:t>
      </w:r>
      <w:r w:rsidR="00F00A14" w:rsidRPr="00B27E59">
        <w:rPr>
          <w:sz w:val="20"/>
          <w:szCs w:val="20"/>
        </w:rPr>
        <w:t xml:space="preserve"> listed in Table 2.1</w:t>
      </w:r>
      <w:r w:rsidR="00D815C9" w:rsidRPr="00B27E59">
        <w:rPr>
          <w:sz w:val="20"/>
          <w:szCs w:val="20"/>
        </w:rPr>
        <w:t>:</w:t>
      </w:r>
      <w:r w:rsidR="008F158F" w:rsidRPr="00B27E59">
        <w:rPr>
          <w:sz w:val="20"/>
          <w:szCs w:val="20"/>
        </w:rPr>
        <w:t xml:space="preserve"> </w:t>
      </w:r>
    </w:p>
    <w:p w:rsidR="00E348DB" w:rsidRPr="00B27E59" w:rsidRDefault="00E348DB" w:rsidP="00842703">
      <w:pPr>
        <w:ind w:left="540"/>
        <w:rPr>
          <w:i/>
          <w:sz w:val="20"/>
          <w:szCs w:val="20"/>
          <w:u w:val="single"/>
        </w:rPr>
      </w:pPr>
    </w:p>
    <w:p w:rsidR="00694E50" w:rsidRPr="00B27E59" w:rsidRDefault="00FA0FA9" w:rsidP="00842703">
      <w:pPr>
        <w:numPr>
          <w:ilvl w:val="0"/>
          <w:numId w:val="22"/>
        </w:numPr>
        <w:tabs>
          <w:tab w:val="clear" w:pos="720"/>
          <w:tab w:val="num" w:pos="360"/>
        </w:tabs>
        <w:rPr>
          <w:sz w:val="20"/>
          <w:szCs w:val="20"/>
        </w:rPr>
      </w:pPr>
      <w:r w:rsidRPr="00B27E59">
        <w:rPr>
          <w:b/>
          <w:i/>
          <w:sz w:val="20"/>
          <w:szCs w:val="20"/>
        </w:rPr>
        <w:t>Specifications Manual for the Joint Commission National Quality Core Measures</w:t>
      </w:r>
      <w:r w:rsidRPr="00B27E59">
        <w:rPr>
          <w:sz w:val="20"/>
          <w:szCs w:val="20"/>
        </w:rPr>
        <w:t xml:space="preserve"> </w:t>
      </w:r>
      <w:r w:rsidR="001823F6" w:rsidRPr="00B27E59">
        <w:rPr>
          <w:i/>
          <w:sz w:val="20"/>
          <w:szCs w:val="20"/>
          <w:u w:val="single"/>
        </w:rPr>
        <w:t>(V</w:t>
      </w:r>
      <w:r w:rsidRPr="00B27E59">
        <w:rPr>
          <w:i/>
          <w:sz w:val="20"/>
          <w:szCs w:val="20"/>
          <w:u w:val="single"/>
        </w:rPr>
        <w:t>ers</w:t>
      </w:r>
      <w:r w:rsidR="00D36364" w:rsidRPr="00B27E59">
        <w:rPr>
          <w:i/>
          <w:sz w:val="20"/>
          <w:szCs w:val="20"/>
          <w:u w:val="single"/>
        </w:rPr>
        <w:t>ion</w:t>
      </w:r>
      <w:r w:rsidR="00B1186D" w:rsidRPr="00B27E59">
        <w:rPr>
          <w:i/>
          <w:sz w:val="20"/>
          <w:szCs w:val="20"/>
          <w:u w:val="single"/>
        </w:rPr>
        <w:t xml:space="preserve"> </w:t>
      </w:r>
      <w:r w:rsidR="005E4818" w:rsidRPr="00B27E59">
        <w:rPr>
          <w:i/>
          <w:sz w:val="20"/>
          <w:szCs w:val="20"/>
          <w:u w:val="single"/>
        </w:rPr>
        <w:t>201</w:t>
      </w:r>
      <w:r w:rsidR="00346FD6" w:rsidRPr="00B27E59">
        <w:rPr>
          <w:i/>
          <w:sz w:val="20"/>
          <w:szCs w:val="20"/>
          <w:u w:val="single"/>
        </w:rPr>
        <w:t>8</w:t>
      </w:r>
      <w:r w:rsidR="006E06C7" w:rsidRPr="00B27E59">
        <w:rPr>
          <w:i/>
          <w:sz w:val="20"/>
          <w:szCs w:val="20"/>
          <w:u w:val="single"/>
        </w:rPr>
        <w:t>A</w:t>
      </w:r>
      <w:r w:rsidR="00B167A5" w:rsidRPr="00B27E59">
        <w:rPr>
          <w:i/>
          <w:sz w:val="20"/>
          <w:szCs w:val="20"/>
          <w:u w:val="single"/>
        </w:rPr>
        <w:t>)</w:t>
      </w:r>
      <w:r w:rsidRPr="00B27E59">
        <w:rPr>
          <w:i/>
          <w:sz w:val="20"/>
          <w:szCs w:val="20"/>
          <w:u w:val="single"/>
        </w:rPr>
        <w:t>,</w:t>
      </w:r>
      <w:r w:rsidRPr="00B27E59">
        <w:rPr>
          <w:b/>
          <w:sz w:val="20"/>
          <w:szCs w:val="20"/>
        </w:rPr>
        <w:t xml:space="preserve"> </w:t>
      </w:r>
      <w:r w:rsidRPr="00B27E59">
        <w:rPr>
          <w:sz w:val="20"/>
          <w:szCs w:val="20"/>
        </w:rPr>
        <w:t>plus</w:t>
      </w:r>
      <w:r w:rsidR="00430AE8" w:rsidRPr="00B27E59">
        <w:rPr>
          <w:sz w:val="20"/>
          <w:szCs w:val="20"/>
        </w:rPr>
        <w:t xml:space="preserve"> </w:t>
      </w:r>
      <w:r w:rsidRPr="00B27E59">
        <w:rPr>
          <w:sz w:val="20"/>
          <w:szCs w:val="20"/>
        </w:rPr>
        <w:t>related</w:t>
      </w:r>
      <w:r w:rsidRPr="00B27E59">
        <w:rPr>
          <w:b/>
          <w:sz w:val="20"/>
          <w:szCs w:val="20"/>
        </w:rPr>
        <w:t xml:space="preserve"> </w:t>
      </w:r>
      <w:r w:rsidRPr="00B27E59">
        <w:rPr>
          <w:sz w:val="20"/>
          <w:szCs w:val="20"/>
        </w:rPr>
        <w:t xml:space="preserve">Release Notes and Appendix A: </w:t>
      </w:r>
      <w:r w:rsidR="005D0F1D" w:rsidRPr="00B27E59">
        <w:rPr>
          <w:sz w:val="20"/>
          <w:szCs w:val="20"/>
        </w:rPr>
        <w:t>ICD-10</w:t>
      </w:r>
      <w:r w:rsidR="0063385B" w:rsidRPr="00B27E59">
        <w:rPr>
          <w:sz w:val="20"/>
          <w:szCs w:val="20"/>
        </w:rPr>
        <w:t xml:space="preserve"> </w:t>
      </w:r>
      <w:r w:rsidRPr="00B27E59">
        <w:rPr>
          <w:sz w:val="20"/>
          <w:szCs w:val="20"/>
        </w:rPr>
        <w:t>Code</w:t>
      </w:r>
      <w:r w:rsidR="002C622F" w:rsidRPr="00B27E59">
        <w:rPr>
          <w:sz w:val="20"/>
          <w:szCs w:val="20"/>
        </w:rPr>
        <w:t xml:space="preserve"> Tables for maternity </w:t>
      </w:r>
      <w:r w:rsidR="00C009BC" w:rsidRPr="00B27E59">
        <w:rPr>
          <w:sz w:val="20"/>
          <w:szCs w:val="20"/>
        </w:rPr>
        <w:t xml:space="preserve">and newborn </w:t>
      </w:r>
      <w:r w:rsidR="002C622F" w:rsidRPr="00B27E59">
        <w:rPr>
          <w:sz w:val="20"/>
          <w:szCs w:val="20"/>
        </w:rPr>
        <w:t xml:space="preserve">measures </w:t>
      </w:r>
      <w:r w:rsidRPr="00B27E59">
        <w:rPr>
          <w:sz w:val="20"/>
          <w:szCs w:val="20"/>
        </w:rPr>
        <w:t>posted on:</w:t>
      </w:r>
      <w:r w:rsidR="006E06C7" w:rsidRPr="00B27E59">
        <w:rPr>
          <w:sz w:val="20"/>
          <w:szCs w:val="20"/>
        </w:rPr>
        <w:t xml:space="preserve"> </w:t>
      </w:r>
      <w:hyperlink r:id="rId23" w:history="1">
        <w:r w:rsidR="006E06C7" w:rsidRPr="00B27E59">
          <w:rPr>
            <w:rStyle w:val="Hyperlink"/>
            <w:color w:val="auto"/>
            <w:sz w:val="20"/>
            <w:szCs w:val="20"/>
          </w:rPr>
          <w:t>https://manual.jointcommission.org/Manual/WebHome</w:t>
        </w:r>
      </w:hyperlink>
      <w:r w:rsidR="006E06C7" w:rsidRPr="00B27E59">
        <w:rPr>
          <w:sz w:val="20"/>
          <w:szCs w:val="20"/>
        </w:rPr>
        <w:t xml:space="preserve"> </w:t>
      </w:r>
      <w:r w:rsidR="00C009BC" w:rsidRPr="00B27E59">
        <w:rPr>
          <w:rStyle w:val="Hyperlink"/>
          <w:bCs/>
          <w:color w:val="auto"/>
          <w:sz w:val="20"/>
          <w:szCs w:val="20"/>
          <w:u w:val="none"/>
        </w:rPr>
        <w:t xml:space="preserve"> </w:t>
      </w:r>
      <w:r w:rsidR="00603452" w:rsidRPr="00B27E59">
        <w:rPr>
          <w:sz w:val="20"/>
          <w:szCs w:val="20"/>
        </w:rPr>
        <w:t xml:space="preserve"> </w:t>
      </w:r>
      <w:proofErr w:type="gramStart"/>
      <w:r w:rsidRPr="00B27E59">
        <w:rPr>
          <w:sz w:val="20"/>
          <w:szCs w:val="20"/>
        </w:rPr>
        <w:t>This</w:t>
      </w:r>
      <w:proofErr w:type="gramEnd"/>
      <w:r w:rsidRPr="00B27E59">
        <w:rPr>
          <w:sz w:val="20"/>
          <w:szCs w:val="20"/>
        </w:rPr>
        <w:t xml:space="preserve"> document is </w:t>
      </w:r>
      <w:r w:rsidR="00732B33" w:rsidRPr="00B27E59">
        <w:rPr>
          <w:sz w:val="20"/>
          <w:szCs w:val="20"/>
        </w:rPr>
        <w:t xml:space="preserve">noted </w:t>
      </w:r>
      <w:r w:rsidRPr="00B27E59">
        <w:rPr>
          <w:sz w:val="20"/>
          <w:szCs w:val="20"/>
        </w:rPr>
        <w:t>as the “TJC Manual</w:t>
      </w:r>
      <w:r w:rsidRPr="00B27E59">
        <w:rPr>
          <w:i/>
          <w:sz w:val="20"/>
          <w:szCs w:val="20"/>
        </w:rPr>
        <w:t>”</w:t>
      </w:r>
      <w:r w:rsidRPr="00B27E59">
        <w:rPr>
          <w:sz w:val="20"/>
          <w:szCs w:val="20"/>
        </w:rPr>
        <w:t xml:space="preserve"> in this EOHHS manual.</w:t>
      </w:r>
      <w:r w:rsidR="00273781" w:rsidRPr="00B27E59">
        <w:rPr>
          <w:sz w:val="20"/>
          <w:szCs w:val="20"/>
        </w:rPr>
        <w:t xml:space="preserve"> </w:t>
      </w:r>
      <w:r w:rsidR="00461B76" w:rsidRPr="00B27E59">
        <w:rPr>
          <w:bCs/>
          <w:sz w:val="20"/>
          <w:szCs w:val="20"/>
        </w:rPr>
        <w:t xml:space="preserve">Instructions in the TJC Manual </w:t>
      </w:r>
      <w:r w:rsidR="00D867EA" w:rsidRPr="00B27E59">
        <w:rPr>
          <w:bCs/>
          <w:sz w:val="20"/>
          <w:szCs w:val="20"/>
        </w:rPr>
        <w:t xml:space="preserve">should be used in conjunction with </w:t>
      </w:r>
      <w:r w:rsidR="00461B76" w:rsidRPr="00B27E59">
        <w:rPr>
          <w:bCs/>
          <w:sz w:val="20"/>
          <w:szCs w:val="20"/>
        </w:rPr>
        <w:t xml:space="preserve">EOHHS Manual listed above. </w:t>
      </w:r>
    </w:p>
    <w:p w:rsidR="00461B76" w:rsidRPr="00B27E59" w:rsidRDefault="00461B76" w:rsidP="00842703">
      <w:pPr>
        <w:ind w:left="720"/>
        <w:rPr>
          <w:bCs/>
          <w:sz w:val="20"/>
          <w:szCs w:val="20"/>
        </w:rPr>
      </w:pPr>
    </w:p>
    <w:p w:rsidR="001823F6" w:rsidRPr="00B27E59" w:rsidRDefault="000C2BF1" w:rsidP="00842703">
      <w:pPr>
        <w:ind w:left="720"/>
        <w:rPr>
          <w:sz w:val="20"/>
          <w:szCs w:val="20"/>
        </w:rPr>
      </w:pPr>
      <w:r w:rsidRPr="00B27E59">
        <w:rPr>
          <w:bCs/>
          <w:sz w:val="20"/>
          <w:szCs w:val="20"/>
        </w:rPr>
        <w:t xml:space="preserve">Hospitals are responsible for </w:t>
      </w:r>
      <w:r w:rsidR="00F80CA4" w:rsidRPr="00B27E59">
        <w:rPr>
          <w:bCs/>
          <w:sz w:val="20"/>
          <w:szCs w:val="20"/>
        </w:rPr>
        <w:t xml:space="preserve">accessing and </w:t>
      </w:r>
      <w:r w:rsidRPr="00B27E59">
        <w:rPr>
          <w:bCs/>
          <w:sz w:val="20"/>
          <w:szCs w:val="20"/>
        </w:rPr>
        <w:t xml:space="preserve">adhering to </w:t>
      </w:r>
      <w:r w:rsidR="00344332" w:rsidRPr="00B27E59">
        <w:rPr>
          <w:bCs/>
          <w:sz w:val="20"/>
          <w:szCs w:val="20"/>
        </w:rPr>
        <w:t xml:space="preserve">instructions contained in the appropriate versions of </w:t>
      </w:r>
      <w:r w:rsidR="00F00A14" w:rsidRPr="00B27E59">
        <w:rPr>
          <w:bCs/>
          <w:sz w:val="20"/>
          <w:szCs w:val="20"/>
        </w:rPr>
        <w:t xml:space="preserve">EOHHS </w:t>
      </w:r>
      <w:r w:rsidR="00842703" w:rsidRPr="00B27E59">
        <w:rPr>
          <w:bCs/>
          <w:sz w:val="20"/>
          <w:szCs w:val="20"/>
        </w:rPr>
        <w:t>Manual</w:t>
      </w:r>
      <w:r w:rsidR="00B1186D" w:rsidRPr="00B27E59">
        <w:rPr>
          <w:bCs/>
          <w:sz w:val="20"/>
          <w:szCs w:val="20"/>
        </w:rPr>
        <w:t xml:space="preserve"> </w:t>
      </w:r>
      <w:r w:rsidR="00F80CA4" w:rsidRPr="00B27E59">
        <w:rPr>
          <w:bCs/>
          <w:sz w:val="20"/>
          <w:szCs w:val="20"/>
        </w:rPr>
        <w:t xml:space="preserve">that apply to </w:t>
      </w:r>
      <w:r w:rsidR="006A02AB" w:rsidRPr="00B27E59">
        <w:rPr>
          <w:bCs/>
          <w:sz w:val="20"/>
          <w:szCs w:val="20"/>
        </w:rPr>
        <w:t xml:space="preserve">Acute RFA rate year CY </w:t>
      </w:r>
      <w:r w:rsidR="000B73EC" w:rsidRPr="00B27E59">
        <w:rPr>
          <w:bCs/>
          <w:sz w:val="20"/>
          <w:szCs w:val="20"/>
        </w:rPr>
        <w:t>quarter periods</w:t>
      </w:r>
      <w:r w:rsidR="006A02AB" w:rsidRPr="00B27E59">
        <w:rPr>
          <w:bCs/>
          <w:sz w:val="20"/>
          <w:szCs w:val="20"/>
        </w:rPr>
        <w:t xml:space="preserve"> noted in Table 1.</w:t>
      </w:r>
      <w:r w:rsidR="00842703" w:rsidRPr="00B27E59">
        <w:rPr>
          <w:bCs/>
          <w:sz w:val="20"/>
          <w:szCs w:val="20"/>
        </w:rPr>
        <w:t>3</w:t>
      </w:r>
      <w:r w:rsidR="00F80CA4" w:rsidRPr="00B27E59">
        <w:rPr>
          <w:bCs/>
          <w:sz w:val="20"/>
          <w:szCs w:val="20"/>
        </w:rPr>
        <w:t>.</w:t>
      </w:r>
      <w:r w:rsidR="001233A2" w:rsidRPr="00B27E59">
        <w:rPr>
          <w:bCs/>
          <w:sz w:val="20"/>
          <w:szCs w:val="20"/>
        </w:rPr>
        <w:t xml:space="preserve"> </w:t>
      </w:r>
      <w:r w:rsidR="00B72BA5" w:rsidRPr="00B27E59">
        <w:rPr>
          <w:bCs/>
          <w:sz w:val="20"/>
          <w:szCs w:val="20"/>
        </w:rPr>
        <w:t xml:space="preserve"> </w:t>
      </w:r>
    </w:p>
    <w:p w:rsidR="00C07788" w:rsidRPr="00B27E59" w:rsidRDefault="00C07788" w:rsidP="00881F4C">
      <w:pPr>
        <w:spacing w:after="180"/>
        <w:ind w:left="270"/>
        <w:jc w:val="both"/>
        <w:rPr>
          <w:i/>
          <w:sz w:val="20"/>
          <w:szCs w:val="20"/>
          <w:u w:val="single"/>
        </w:rPr>
      </w:pPr>
    </w:p>
    <w:p w:rsidR="00CE4D54" w:rsidRPr="00E35602" w:rsidRDefault="00B83090" w:rsidP="000E6957">
      <w:pPr>
        <w:numPr>
          <w:ilvl w:val="0"/>
          <w:numId w:val="9"/>
        </w:numPr>
        <w:tabs>
          <w:tab w:val="clear" w:pos="288"/>
          <w:tab w:val="num" w:pos="360"/>
        </w:tabs>
        <w:jc w:val="both"/>
        <w:rPr>
          <w:i/>
          <w:sz w:val="20"/>
          <w:szCs w:val="20"/>
          <w:u w:val="single"/>
        </w:rPr>
      </w:pPr>
      <w:r w:rsidRPr="00E35602">
        <w:rPr>
          <w:b/>
          <w:spacing w:val="-2"/>
          <w:sz w:val="20"/>
          <w:szCs w:val="20"/>
        </w:rPr>
        <w:t>M</w:t>
      </w:r>
      <w:r w:rsidR="00D334A9" w:rsidRPr="00E35602">
        <w:rPr>
          <w:b/>
          <w:spacing w:val="-2"/>
          <w:sz w:val="20"/>
          <w:szCs w:val="20"/>
        </w:rPr>
        <w:t>assHealth</w:t>
      </w:r>
      <w:r w:rsidR="00682755" w:rsidRPr="00E35602">
        <w:rPr>
          <w:b/>
          <w:spacing w:val="-2"/>
          <w:sz w:val="20"/>
          <w:szCs w:val="20"/>
        </w:rPr>
        <w:t xml:space="preserve"> </w:t>
      </w:r>
      <w:r w:rsidR="00084D34">
        <w:rPr>
          <w:b/>
          <w:spacing w:val="-2"/>
          <w:sz w:val="20"/>
          <w:szCs w:val="20"/>
        </w:rPr>
        <w:t xml:space="preserve">Specific </w:t>
      </w:r>
      <w:r w:rsidR="00B24F52" w:rsidRPr="00E35602">
        <w:rPr>
          <w:b/>
          <w:spacing w:val="-2"/>
          <w:sz w:val="20"/>
          <w:szCs w:val="20"/>
        </w:rPr>
        <w:t>Data</w:t>
      </w:r>
      <w:r w:rsidR="001F2190" w:rsidRPr="00E35602">
        <w:rPr>
          <w:b/>
          <w:spacing w:val="-2"/>
          <w:sz w:val="20"/>
          <w:szCs w:val="20"/>
        </w:rPr>
        <w:t xml:space="preserve"> Elements</w:t>
      </w:r>
      <w:r w:rsidR="00051183" w:rsidRPr="00E35602">
        <w:rPr>
          <w:spacing w:val="-2"/>
          <w:sz w:val="20"/>
          <w:szCs w:val="20"/>
        </w:rPr>
        <w:t xml:space="preserve"> </w:t>
      </w:r>
      <w:r w:rsidR="00050FFB" w:rsidRPr="00E35602">
        <w:rPr>
          <w:spacing w:val="-2"/>
          <w:sz w:val="20"/>
          <w:szCs w:val="20"/>
        </w:rPr>
        <w:t xml:space="preserve"> </w:t>
      </w:r>
    </w:p>
    <w:p w:rsidR="00E35602" w:rsidRPr="00D1057F" w:rsidRDefault="00E35602" w:rsidP="00E35602">
      <w:pPr>
        <w:ind w:left="540"/>
        <w:jc w:val="both"/>
        <w:rPr>
          <w:i/>
          <w:sz w:val="20"/>
          <w:szCs w:val="20"/>
          <w:highlight w:val="cyan"/>
          <w:u w:val="single"/>
        </w:rPr>
      </w:pPr>
    </w:p>
    <w:p w:rsidR="00BD3A0A" w:rsidRPr="00B27E59" w:rsidRDefault="00D624D1" w:rsidP="000E6957">
      <w:pPr>
        <w:ind w:left="360"/>
        <w:jc w:val="both"/>
        <w:rPr>
          <w:i/>
          <w:sz w:val="20"/>
          <w:szCs w:val="20"/>
          <w:u w:val="single"/>
        </w:rPr>
      </w:pPr>
      <w:r w:rsidRPr="00D72CBD">
        <w:rPr>
          <w:i/>
          <w:spacing w:val="-2"/>
          <w:sz w:val="20"/>
          <w:szCs w:val="20"/>
          <w:u w:val="single"/>
        </w:rPr>
        <w:t>The Massachusetts state regulation (114.1CMR 17.00) requires hospitals to collect and report case mix discharge data annually to the Center for Health Information and Analysis (CHIA) Agency</w:t>
      </w:r>
      <w:r w:rsidR="00935608" w:rsidRPr="00D72CBD">
        <w:rPr>
          <w:i/>
          <w:spacing w:val="-2"/>
          <w:sz w:val="20"/>
          <w:szCs w:val="20"/>
          <w:u w:val="single"/>
        </w:rPr>
        <w:t xml:space="preserve"> that includes Medicaid payer source </w:t>
      </w:r>
      <w:r w:rsidR="004D43E2" w:rsidRPr="00D72CBD">
        <w:rPr>
          <w:i/>
          <w:spacing w:val="-2"/>
          <w:sz w:val="20"/>
          <w:szCs w:val="20"/>
          <w:u w:val="single"/>
        </w:rPr>
        <w:t xml:space="preserve">and race/ethnicity </w:t>
      </w:r>
      <w:r w:rsidR="00935608" w:rsidRPr="00D72CBD">
        <w:rPr>
          <w:i/>
          <w:spacing w:val="-2"/>
          <w:sz w:val="20"/>
          <w:szCs w:val="20"/>
          <w:u w:val="single"/>
        </w:rPr>
        <w:t>data element</w:t>
      </w:r>
      <w:r w:rsidR="004D43E2" w:rsidRPr="00D72CBD">
        <w:rPr>
          <w:i/>
          <w:spacing w:val="-2"/>
          <w:sz w:val="20"/>
          <w:szCs w:val="20"/>
          <w:u w:val="single"/>
        </w:rPr>
        <w:t>s</w:t>
      </w:r>
      <w:r w:rsidR="00935608" w:rsidRPr="00D72CBD">
        <w:rPr>
          <w:i/>
          <w:spacing w:val="-2"/>
          <w:sz w:val="20"/>
          <w:szCs w:val="20"/>
          <w:u w:val="single"/>
        </w:rPr>
        <w:t xml:space="preserve">. To minimize burden </w:t>
      </w:r>
      <w:r w:rsidRPr="00D72CBD">
        <w:rPr>
          <w:i/>
          <w:spacing w:val="-2"/>
          <w:sz w:val="20"/>
          <w:szCs w:val="20"/>
          <w:u w:val="single"/>
        </w:rPr>
        <w:t xml:space="preserve">EOHHS adapted the CHIA payer </w:t>
      </w:r>
      <w:r w:rsidR="00346132" w:rsidRPr="00D72CBD">
        <w:rPr>
          <w:i/>
          <w:spacing w:val="-2"/>
          <w:sz w:val="20"/>
          <w:szCs w:val="20"/>
          <w:u w:val="single"/>
        </w:rPr>
        <w:t xml:space="preserve">and race/ethnicity </w:t>
      </w:r>
      <w:r w:rsidRPr="00D72CBD">
        <w:rPr>
          <w:i/>
          <w:spacing w:val="-2"/>
          <w:sz w:val="20"/>
          <w:szCs w:val="20"/>
          <w:u w:val="single"/>
        </w:rPr>
        <w:t>data code standards for MassHealth hospital quality measures reporting requirements</w:t>
      </w:r>
      <w:r w:rsidR="00935608" w:rsidRPr="00B27E59">
        <w:rPr>
          <w:spacing w:val="-2"/>
          <w:sz w:val="20"/>
          <w:szCs w:val="20"/>
        </w:rPr>
        <w:t>.</w:t>
      </w:r>
    </w:p>
    <w:p w:rsidR="00F8703B" w:rsidRPr="00B27E59" w:rsidRDefault="00F8703B" w:rsidP="00F8703B">
      <w:pPr>
        <w:ind w:left="540"/>
        <w:jc w:val="both"/>
        <w:rPr>
          <w:i/>
          <w:sz w:val="20"/>
          <w:szCs w:val="20"/>
          <w:u w:val="single"/>
        </w:rPr>
      </w:pPr>
    </w:p>
    <w:p w:rsidR="008D4B9C" w:rsidRPr="00B27E59" w:rsidRDefault="004212CF" w:rsidP="000E6957">
      <w:pPr>
        <w:numPr>
          <w:ilvl w:val="3"/>
          <w:numId w:val="140"/>
        </w:numPr>
        <w:tabs>
          <w:tab w:val="clear" w:pos="360"/>
          <w:tab w:val="num" w:pos="720"/>
        </w:tabs>
        <w:ind w:left="720"/>
        <w:rPr>
          <w:sz w:val="20"/>
          <w:szCs w:val="20"/>
        </w:rPr>
      </w:pPr>
      <w:r w:rsidRPr="00B27E59">
        <w:rPr>
          <w:b/>
          <w:sz w:val="20"/>
          <w:szCs w:val="20"/>
        </w:rPr>
        <w:t xml:space="preserve">Medicaid </w:t>
      </w:r>
      <w:r w:rsidR="008D4B9C" w:rsidRPr="00B27E59">
        <w:rPr>
          <w:b/>
          <w:sz w:val="20"/>
          <w:szCs w:val="20"/>
        </w:rPr>
        <w:t>Pay</w:t>
      </w:r>
      <w:r w:rsidRPr="00B27E59">
        <w:rPr>
          <w:b/>
          <w:sz w:val="20"/>
          <w:szCs w:val="20"/>
        </w:rPr>
        <w:t xml:space="preserve">er </w:t>
      </w:r>
      <w:r w:rsidR="008D4B9C" w:rsidRPr="00B27E59">
        <w:rPr>
          <w:b/>
          <w:sz w:val="20"/>
          <w:szCs w:val="20"/>
        </w:rPr>
        <w:t>Source.</w:t>
      </w:r>
      <w:r w:rsidR="00DB030D" w:rsidRPr="00B27E59">
        <w:rPr>
          <w:b/>
          <w:sz w:val="20"/>
          <w:szCs w:val="20"/>
        </w:rPr>
        <w:t xml:space="preserve"> </w:t>
      </w:r>
      <w:r w:rsidR="00EC0951" w:rsidRPr="00B27E59">
        <w:rPr>
          <w:b/>
          <w:sz w:val="20"/>
          <w:szCs w:val="20"/>
        </w:rPr>
        <w:t xml:space="preserve"> </w:t>
      </w:r>
      <w:r w:rsidR="004C0E73" w:rsidRPr="00346132">
        <w:rPr>
          <w:i/>
          <w:sz w:val="20"/>
          <w:szCs w:val="20"/>
          <w:u w:val="single"/>
        </w:rPr>
        <w:t xml:space="preserve">Effective RY19, MassHealth </w:t>
      </w:r>
      <w:r w:rsidR="00651FF8">
        <w:rPr>
          <w:i/>
          <w:sz w:val="20"/>
          <w:szCs w:val="20"/>
          <w:u w:val="single"/>
        </w:rPr>
        <w:t xml:space="preserve">delivery system reform efforts resulted in </w:t>
      </w:r>
      <w:r w:rsidR="004C0E73" w:rsidRPr="00346132">
        <w:rPr>
          <w:i/>
          <w:sz w:val="20"/>
          <w:szCs w:val="20"/>
          <w:u w:val="single"/>
        </w:rPr>
        <w:t xml:space="preserve">changes to Medicaid insurance plan arrangements that became effective as of </w:t>
      </w:r>
      <w:r w:rsidR="004C0E73" w:rsidRPr="00346132">
        <w:rPr>
          <w:b/>
          <w:i/>
          <w:sz w:val="20"/>
          <w:szCs w:val="20"/>
          <w:u w:val="single"/>
        </w:rPr>
        <w:t>March 1, 2018</w:t>
      </w:r>
      <w:r w:rsidR="004C0E73" w:rsidRPr="00346132">
        <w:rPr>
          <w:i/>
          <w:sz w:val="20"/>
          <w:szCs w:val="20"/>
          <w:u w:val="single"/>
        </w:rPr>
        <w:t xml:space="preserve">. </w:t>
      </w:r>
      <w:r w:rsidR="00BD3A0A" w:rsidRPr="00346132">
        <w:rPr>
          <w:i/>
          <w:sz w:val="20"/>
          <w:szCs w:val="20"/>
          <w:u w:val="single"/>
        </w:rPr>
        <w:t xml:space="preserve">As a result, </w:t>
      </w:r>
      <w:r w:rsidR="00D72CBD">
        <w:rPr>
          <w:i/>
          <w:sz w:val="20"/>
          <w:szCs w:val="20"/>
          <w:u w:val="single"/>
        </w:rPr>
        <w:t xml:space="preserve">the </w:t>
      </w:r>
      <w:r w:rsidR="00346132" w:rsidRPr="00346132">
        <w:rPr>
          <w:i/>
          <w:sz w:val="20"/>
          <w:szCs w:val="20"/>
          <w:u w:val="single"/>
        </w:rPr>
        <w:t>M</w:t>
      </w:r>
      <w:r w:rsidR="00BD3A0A" w:rsidRPr="00346132">
        <w:rPr>
          <w:i/>
          <w:sz w:val="20"/>
          <w:szCs w:val="20"/>
          <w:u w:val="single"/>
        </w:rPr>
        <w:t>edicaid payer codes that apply to q</w:t>
      </w:r>
      <w:r w:rsidRPr="00346132">
        <w:rPr>
          <w:i/>
          <w:sz w:val="20"/>
          <w:szCs w:val="20"/>
          <w:u w:val="single"/>
        </w:rPr>
        <w:t>uality measures</w:t>
      </w:r>
      <w:r w:rsidRPr="00346132">
        <w:rPr>
          <w:b/>
          <w:i/>
          <w:sz w:val="20"/>
          <w:szCs w:val="20"/>
          <w:u w:val="single"/>
        </w:rPr>
        <w:t xml:space="preserve"> </w:t>
      </w:r>
      <w:r w:rsidR="00BD3A0A" w:rsidRPr="00346132">
        <w:rPr>
          <w:i/>
          <w:sz w:val="20"/>
          <w:szCs w:val="20"/>
          <w:u w:val="single"/>
        </w:rPr>
        <w:t>reporting have changed</w:t>
      </w:r>
      <w:r w:rsidR="00E94843" w:rsidRPr="00B27E59">
        <w:rPr>
          <w:sz w:val="20"/>
          <w:szCs w:val="20"/>
        </w:rPr>
        <w:t xml:space="preserve">. </w:t>
      </w:r>
    </w:p>
    <w:p w:rsidR="00AA4C28" w:rsidRPr="00B27E59" w:rsidRDefault="00AA4C28" w:rsidP="000E6957">
      <w:pPr>
        <w:tabs>
          <w:tab w:val="num" w:pos="720"/>
        </w:tabs>
        <w:ind w:left="720"/>
        <w:rPr>
          <w:sz w:val="20"/>
          <w:szCs w:val="20"/>
        </w:rPr>
      </w:pPr>
    </w:p>
    <w:p w:rsidR="00D624D1" w:rsidRPr="00B27E59" w:rsidRDefault="00DD5566" w:rsidP="009C7C02">
      <w:pPr>
        <w:numPr>
          <w:ilvl w:val="0"/>
          <w:numId w:val="34"/>
        </w:numPr>
        <w:tabs>
          <w:tab w:val="clear" w:pos="1170"/>
          <w:tab w:val="num" w:pos="1440"/>
        </w:tabs>
        <w:ind w:left="1260"/>
        <w:rPr>
          <w:i/>
          <w:sz w:val="20"/>
          <w:szCs w:val="20"/>
          <w:u w:val="single"/>
        </w:rPr>
      </w:pPr>
      <w:r w:rsidRPr="00B27E59">
        <w:rPr>
          <w:b/>
          <w:i/>
          <w:spacing w:val="-2"/>
          <w:sz w:val="20"/>
          <w:szCs w:val="20"/>
          <w:u w:val="single"/>
        </w:rPr>
        <w:t>Included Medicaid Payer Codes</w:t>
      </w:r>
      <w:r w:rsidRPr="00B27E59">
        <w:rPr>
          <w:i/>
          <w:sz w:val="20"/>
          <w:szCs w:val="20"/>
          <w:u w:val="single"/>
        </w:rPr>
        <w:t xml:space="preserve">: represent members covered by MassHealth </w:t>
      </w:r>
      <w:r w:rsidR="00491438" w:rsidRPr="00B27E59">
        <w:rPr>
          <w:i/>
          <w:sz w:val="20"/>
          <w:szCs w:val="20"/>
          <w:u w:val="single"/>
        </w:rPr>
        <w:t xml:space="preserve">insurance </w:t>
      </w:r>
      <w:r w:rsidRPr="00B27E59">
        <w:rPr>
          <w:i/>
          <w:sz w:val="20"/>
          <w:szCs w:val="20"/>
          <w:u w:val="single"/>
        </w:rPr>
        <w:t>plans</w:t>
      </w:r>
      <w:r w:rsidR="004C0E73" w:rsidRPr="00B27E59">
        <w:rPr>
          <w:i/>
          <w:sz w:val="20"/>
          <w:szCs w:val="20"/>
          <w:u w:val="single"/>
        </w:rPr>
        <w:t xml:space="preserve"> where Medicaid is the primary or only payment source</w:t>
      </w:r>
      <w:r w:rsidR="00F8703B" w:rsidRPr="00B27E59">
        <w:rPr>
          <w:i/>
          <w:sz w:val="20"/>
          <w:szCs w:val="20"/>
          <w:u w:val="single"/>
        </w:rPr>
        <w:t xml:space="preserve"> as listed in Table 2.2</w:t>
      </w:r>
      <w:r w:rsidR="00491438" w:rsidRPr="00B27E59">
        <w:rPr>
          <w:i/>
          <w:sz w:val="20"/>
          <w:szCs w:val="20"/>
          <w:u w:val="single"/>
        </w:rPr>
        <w:t xml:space="preserve">. </w:t>
      </w:r>
      <w:r w:rsidR="00F8703B" w:rsidRPr="00B27E59">
        <w:rPr>
          <w:i/>
          <w:sz w:val="20"/>
          <w:szCs w:val="20"/>
          <w:u w:val="single"/>
        </w:rPr>
        <w:t xml:space="preserve">Key changes include the new </w:t>
      </w:r>
      <w:r w:rsidR="00D624D1" w:rsidRPr="00B27E59">
        <w:rPr>
          <w:i/>
          <w:sz w:val="20"/>
          <w:szCs w:val="20"/>
          <w:u w:val="single"/>
        </w:rPr>
        <w:t xml:space="preserve">Medicaid Accountable Care Organization (ACO) </w:t>
      </w:r>
      <w:r w:rsidR="00F8703B" w:rsidRPr="00B27E59">
        <w:rPr>
          <w:i/>
          <w:sz w:val="20"/>
          <w:szCs w:val="20"/>
          <w:u w:val="single"/>
        </w:rPr>
        <w:t>payer codes</w:t>
      </w:r>
      <w:r w:rsidR="00F02616" w:rsidRPr="00B27E59">
        <w:rPr>
          <w:i/>
          <w:sz w:val="20"/>
          <w:szCs w:val="20"/>
          <w:u w:val="single"/>
        </w:rPr>
        <w:t xml:space="preserve"> </w:t>
      </w:r>
      <w:r w:rsidR="00E93643">
        <w:rPr>
          <w:i/>
          <w:sz w:val="20"/>
          <w:szCs w:val="20"/>
          <w:u w:val="single"/>
        </w:rPr>
        <w:t>plus</w:t>
      </w:r>
      <w:r w:rsidR="00F02616" w:rsidRPr="00B27E59">
        <w:rPr>
          <w:i/>
          <w:sz w:val="20"/>
          <w:szCs w:val="20"/>
          <w:u w:val="single"/>
        </w:rPr>
        <w:t xml:space="preserve"> </w:t>
      </w:r>
      <w:r w:rsidR="00F8703B" w:rsidRPr="00B27E59">
        <w:rPr>
          <w:i/>
          <w:sz w:val="20"/>
          <w:szCs w:val="20"/>
          <w:u w:val="single"/>
        </w:rPr>
        <w:t xml:space="preserve">two </w:t>
      </w:r>
      <w:r w:rsidR="00D624D1" w:rsidRPr="00B27E59">
        <w:rPr>
          <w:i/>
          <w:sz w:val="20"/>
          <w:szCs w:val="20"/>
          <w:u w:val="single"/>
        </w:rPr>
        <w:t>Managed Care Organization (MCO) Plans</w:t>
      </w:r>
      <w:r w:rsidR="00CE3212" w:rsidRPr="00B27E59">
        <w:rPr>
          <w:i/>
          <w:sz w:val="20"/>
          <w:szCs w:val="20"/>
          <w:u w:val="single"/>
        </w:rPr>
        <w:t xml:space="preserve">. The MassHealth </w:t>
      </w:r>
      <w:r w:rsidR="00F02616" w:rsidRPr="00B27E59">
        <w:rPr>
          <w:i/>
          <w:sz w:val="20"/>
          <w:szCs w:val="20"/>
          <w:u w:val="single"/>
        </w:rPr>
        <w:t xml:space="preserve">PCC and </w:t>
      </w:r>
      <w:r w:rsidR="00CE3212" w:rsidRPr="00B27E59">
        <w:rPr>
          <w:i/>
          <w:sz w:val="20"/>
          <w:szCs w:val="20"/>
          <w:u w:val="single"/>
        </w:rPr>
        <w:t xml:space="preserve">fee-for-service </w:t>
      </w:r>
      <w:r w:rsidR="00F02616" w:rsidRPr="00B27E59">
        <w:rPr>
          <w:i/>
          <w:sz w:val="20"/>
          <w:szCs w:val="20"/>
          <w:u w:val="single"/>
        </w:rPr>
        <w:t xml:space="preserve">plan </w:t>
      </w:r>
      <w:r w:rsidR="00CE3212" w:rsidRPr="00B27E59">
        <w:rPr>
          <w:i/>
          <w:sz w:val="20"/>
          <w:szCs w:val="20"/>
          <w:u w:val="single"/>
        </w:rPr>
        <w:t>codes</w:t>
      </w:r>
      <w:r w:rsidR="00F02616" w:rsidRPr="00B27E59">
        <w:rPr>
          <w:i/>
          <w:sz w:val="20"/>
          <w:szCs w:val="20"/>
          <w:u w:val="single"/>
        </w:rPr>
        <w:t xml:space="preserve"> remain unchanged</w:t>
      </w:r>
    </w:p>
    <w:p w:rsidR="00DD5566" w:rsidRPr="00B27E59" w:rsidRDefault="00DD5566" w:rsidP="00BD3A0A">
      <w:pPr>
        <w:tabs>
          <w:tab w:val="num" w:pos="900"/>
        </w:tabs>
        <w:ind w:left="1440"/>
        <w:rPr>
          <w:sz w:val="20"/>
          <w:szCs w:val="20"/>
        </w:rPr>
      </w:pPr>
    </w:p>
    <w:p w:rsidR="00DD5566" w:rsidRPr="00D72CBD" w:rsidRDefault="00DD5566" w:rsidP="009C7C02">
      <w:pPr>
        <w:pStyle w:val="ListParagraph"/>
        <w:numPr>
          <w:ilvl w:val="0"/>
          <w:numId w:val="34"/>
        </w:numPr>
        <w:tabs>
          <w:tab w:val="clear" w:pos="1170"/>
          <w:tab w:val="num" w:pos="900"/>
        </w:tabs>
        <w:spacing w:after="0" w:line="240" w:lineRule="auto"/>
        <w:ind w:left="1260"/>
        <w:rPr>
          <w:rFonts w:ascii="Arial" w:hAnsi="Arial" w:cs="Arial"/>
          <w:sz w:val="20"/>
          <w:szCs w:val="20"/>
        </w:rPr>
      </w:pPr>
      <w:r w:rsidRPr="00D72CBD">
        <w:rPr>
          <w:rFonts w:ascii="Arial" w:hAnsi="Arial" w:cs="Arial"/>
          <w:b/>
          <w:sz w:val="20"/>
          <w:szCs w:val="20"/>
        </w:rPr>
        <w:t>Excluded Medicaid Payer Codes</w:t>
      </w:r>
      <w:r w:rsidRPr="00D72CBD">
        <w:rPr>
          <w:rFonts w:ascii="Arial" w:hAnsi="Arial" w:cs="Arial"/>
          <w:sz w:val="20"/>
          <w:szCs w:val="20"/>
        </w:rPr>
        <w:t>:</w:t>
      </w:r>
      <w:r w:rsidRPr="00D72CBD">
        <w:rPr>
          <w:rFonts w:ascii="Arial" w:hAnsi="Arial" w:cs="Arial"/>
          <w:b/>
          <w:sz w:val="20"/>
          <w:szCs w:val="20"/>
        </w:rPr>
        <w:t xml:space="preserve">  </w:t>
      </w:r>
      <w:r w:rsidRPr="00D72CBD">
        <w:rPr>
          <w:rFonts w:ascii="Arial" w:hAnsi="Arial" w:cs="Arial"/>
          <w:sz w:val="20"/>
          <w:szCs w:val="20"/>
        </w:rPr>
        <w:t xml:space="preserve">represent members where Medicaid is </w:t>
      </w:r>
      <w:r w:rsidRPr="00D72CBD">
        <w:rPr>
          <w:rFonts w:ascii="Arial" w:hAnsi="Arial" w:cs="Arial"/>
          <w:b/>
          <w:i/>
          <w:sz w:val="20"/>
          <w:szCs w:val="20"/>
        </w:rPr>
        <w:t>not</w:t>
      </w:r>
      <w:r w:rsidRPr="00D72CBD">
        <w:rPr>
          <w:rFonts w:ascii="Arial" w:hAnsi="Arial" w:cs="Arial"/>
          <w:sz w:val="20"/>
          <w:szCs w:val="20"/>
        </w:rPr>
        <w:t xml:space="preserve"> the primary payer, is the secondary or tertiary payer source </w:t>
      </w:r>
      <w:r w:rsidR="00D624D1" w:rsidRPr="00D72CBD">
        <w:rPr>
          <w:rFonts w:ascii="Arial" w:hAnsi="Arial" w:cs="Arial"/>
          <w:sz w:val="20"/>
          <w:szCs w:val="20"/>
        </w:rPr>
        <w:t xml:space="preserve">as listed in Table 2.2. This </w:t>
      </w:r>
      <w:r w:rsidRPr="00D72CBD">
        <w:rPr>
          <w:rFonts w:ascii="Arial" w:hAnsi="Arial" w:cs="Arial"/>
          <w:sz w:val="20"/>
          <w:szCs w:val="20"/>
        </w:rPr>
        <w:t>includes those with dual eligible status (covered by Medicare and Medicaid), third party liability (covered by HMO &amp;/or Commercial plan &amp; Medicaid), and seniors over 65 years (covered by Medicaid or Medicare only).</w:t>
      </w:r>
    </w:p>
    <w:p w:rsidR="00E94843" w:rsidRPr="00570829" w:rsidRDefault="00E94843" w:rsidP="00E94843">
      <w:pPr>
        <w:ind w:left="270"/>
        <w:rPr>
          <w:sz w:val="16"/>
          <w:szCs w:val="16"/>
        </w:rPr>
      </w:pPr>
    </w:p>
    <w:p w:rsidR="00737A33" w:rsidRDefault="00AD4268" w:rsidP="00AD4268">
      <w:pPr>
        <w:jc w:val="both"/>
        <w:rPr>
          <w:b/>
          <w:spacing w:val="-2"/>
          <w:sz w:val="20"/>
          <w:szCs w:val="20"/>
        </w:rPr>
      </w:pPr>
      <w:r>
        <w:rPr>
          <w:b/>
          <w:spacing w:val="-2"/>
          <w:sz w:val="20"/>
          <w:szCs w:val="20"/>
        </w:rPr>
        <w:t xml:space="preserve">                             </w:t>
      </w:r>
    </w:p>
    <w:p w:rsidR="000E6957" w:rsidRDefault="000E6957" w:rsidP="00737A33">
      <w:pPr>
        <w:jc w:val="center"/>
        <w:rPr>
          <w:b/>
          <w:spacing w:val="-2"/>
          <w:sz w:val="20"/>
          <w:szCs w:val="20"/>
        </w:rPr>
      </w:pPr>
    </w:p>
    <w:p w:rsidR="008D4B9C" w:rsidRPr="008D4B9C" w:rsidRDefault="008D4B9C" w:rsidP="00737A33">
      <w:pPr>
        <w:jc w:val="center"/>
        <w:rPr>
          <w:b/>
          <w:spacing w:val="-2"/>
          <w:sz w:val="20"/>
          <w:szCs w:val="20"/>
        </w:rPr>
      </w:pPr>
      <w:r w:rsidRPr="008D4B9C">
        <w:rPr>
          <w:b/>
          <w:spacing w:val="-2"/>
          <w:sz w:val="20"/>
          <w:szCs w:val="20"/>
        </w:rPr>
        <w:t>Table 2</w:t>
      </w:r>
      <w:r w:rsidR="00AD4268">
        <w:rPr>
          <w:b/>
          <w:spacing w:val="-2"/>
          <w:sz w:val="20"/>
          <w:szCs w:val="20"/>
        </w:rPr>
        <w:t xml:space="preserve">.2 - </w:t>
      </w:r>
      <w:r w:rsidRPr="008D4B9C">
        <w:rPr>
          <w:b/>
          <w:spacing w:val="-2"/>
          <w:sz w:val="20"/>
          <w:szCs w:val="20"/>
        </w:rPr>
        <w:t xml:space="preserve">Massachusetts </w:t>
      </w:r>
      <w:r w:rsidR="00550CC4">
        <w:rPr>
          <w:b/>
          <w:spacing w:val="-2"/>
          <w:sz w:val="20"/>
          <w:szCs w:val="20"/>
        </w:rPr>
        <w:t xml:space="preserve">CHIA </w:t>
      </w:r>
      <w:r w:rsidRPr="008D4B9C">
        <w:rPr>
          <w:b/>
          <w:spacing w:val="-2"/>
          <w:sz w:val="20"/>
          <w:szCs w:val="20"/>
        </w:rPr>
        <w:t>Medicaid Payer Source Codes*</w:t>
      </w:r>
    </w:p>
    <w:tbl>
      <w:tblPr>
        <w:tblStyle w:val="TableGrid8"/>
        <w:tblW w:w="0" w:type="auto"/>
        <w:tblInd w:w="378" w:type="dxa"/>
        <w:tblLayout w:type="fixed"/>
        <w:tblLook w:val="04A0" w:firstRow="1" w:lastRow="0" w:firstColumn="1" w:lastColumn="0" w:noHBand="0" w:noVBand="1"/>
      </w:tblPr>
      <w:tblGrid>
        <w:gridCol w:w="2070"/>
        <w:gridCol w:w="6120"/>
        <w:gridCol w:w="1710"/>
      </w:tblGrid>
      <w:tr w:rsidR="00A10B82" w:rsidRPr="00A10B82" w:rsidTr="007D1FB5">
        <w:trPr>
          <w:trHeight w:val="216"/>
        </w:trPr>
        <w:tc>
          <w:tcPr>
            <w:tcW w:w="2070" w:type="dxa"/>
            <w:tcBorders>
              <w:bottom w:val="single" w:sz="4" w:space="0" w:color="auto"/>
            </w:tcBorders>
            <w:shd w:val="clear" w:color="auto" w:fill="D6E3BC" w:themeFill="accent3" w:themeFillTint="66"/>
          </w:tcPr>
          <w:p w:rsidR="00A10B82" w:rsidRPr="001E077B" w:rsidRDefault="00A10B82" w:rsidP="00A10B82">
            <w:pPr>
              <w:rPr>
                <w:b/>
                <w:bCs/>
                <w:sz w:val="20"/>
                <w:szCs w:val="20"/>
              </w:rPr>
            </w:pPr>
            <w:r w:rsidRPr="001E077B">
              <w:rPr>
                <w:b/>
                <w:bCs/>
                <w:sz w:val="20"/>
                <w:szCs w:val="20"/>
              </w:rPr>
              <w:t>Data File Requirement</w:t>
            </w:r>
          </w:p>
        </w:tc>
        <w:tc>
          <w:tcPr>
            <w:tcW w:w="6120" w:type="dxa"/>
            <w:tcBorders>
              <w:bottom w:val="single" w:sz="4" w:space="0" w:color="auto"/>
            </w:tcBorders>
            <w:shd w:val="clear" w:color="auto" w:fill="D6E3BC" w:themeFill="accent3" w:themeFillTint="66"/>
            <w:noWrap/>
          </w:tcPr>
          <w:p w:rsidR="00A10B82" w:rsidRPr="001E077B" w:rsidRDefault="00A10B82" w:rsidP="00A10B82">
            <w:pPr>
              <w:rPr>
                <w:b/>
                <w:bCs/>
                <w:sz w:val="20"/>
                <w:szCs w:val="20"/>
              </w:rPr>
            </w:pPr>
            <w:r w:rsidRPr="001E077B">
              <w:rPr>
                <w:b/>
                <w:bCs/>
                <w:sz w:val="20"/>
                <w:szCs w:val="20"/>
              </w:rPr>
              <w:t xml:space="preserve">Description </w:t>
            </w:r>
          </w:p>
        </w:tc>
        <w:tc>
          <w:tcPr>
            <w:tcW w:w="1710" w:type="dxa"/>
            <w:tcBorders>
              <w:bottom w:val="single" w:sz="4" w:space="0" w:color="auto"/>
            </w:tcBorders>
            <w:shd w:val="clear" w:color="auto" w:fill="D6E3BC" w:themeFill="accent3" w:themeFillTint="66"/>
          </w:tcPr>
          <w:p w:rsidR="00A10B82" w:rsidRPr="00903186" w:rsidRDefault="00A10B82" w:rsidP="00A10B82">
            <w:pPr>
              <w:jc w:val="center"/>
              <w:rPr>
                <w:b/>
                <w:sz w:val="20"/>
                <w:szCs w:val="20"/>
              </w:rPr>
            </w:pPr>
            <w:r w:rsidRPr="00903186">
              <w:rPr>
                <w:b/>
                <w:sz w:val="20"/>
                <w:szCs w:val="20"/>
              </w:rPr>
              <w:t>Payer Code</w:t>
            </w:r>
          </w:p>
          <w:p w:rsidR="00A10B82" w:rsidRPr="00903186" w:rsidRDefault="00A10B82" w:rsidP="00A10B82">
            <w:pPr>
              <w:jc w:val="center"/>
              <w:rPr>
                <w:sz w:val="20"/>
                <w:szCs w:val="20"/>
              </w:rPr>
            </w:pPr>
            <w:r w:rsidRPr="00903186">
              <w:rPr>
                <w:b/>
                <w:sz w:val="20"/>
                <w:szCs w:val="20"/>
              </w:rPr>
              <w:t>(as of 3/1/18)</w:t>
            </w:r>
          </w:p>
        </w:tc>
      </w:tr>
      <w:tr w:rsidR="00A10B82" w:rsidRPr="00A10B82" w:rsidTr="00DD5566">
        <w:trPr>
          <w:trHeight w:val="216"/>
        </w:trPr>
        <w:tc>
          <w:tcPr>
            <w:tcW w:w="2070" w:type="dxa"/>
            <w:tcBorders>
              <w:bottom w:val="nil"/>
            </w:tcBorders>
          </w:tcPr>
          <w:p w:rsidR="00A10B82" w:rsidRPr="00AA4C28" w:rsidRDefault="00A10B82" w:rsidP="00A10B82">
            <w:pPr>
              <w:rPr>
                <w:sz w:val="18"/>
                <w:szCs w:val="18"/>
              </w:rPr>
            </w:pPr>
          </w:p>
        </w:tc>
        <w:tc>
          <w:tcPr>
            <w:tcW w:w="6120" w:type="dxa"/>
            <w:tcBorders>
              <w:bottom w:val="nil"/>
            </w:tcBorders>
            <w:noWrap/>
          </w:tcPr>
          <w:p w:rsidR="00A10B82" w:rsidRPr="00AA4C28" w:rsidRDefault="00A10B82" w:rsidP="003846FF">
            <w:pPr>
              <w:rPr>
                <w:bCs/>
                <w:sz w:val="18"/>
                <w:szCs w:val="18"/>
              </w:rPr>
            </w:pPr>
            <w:r w:rsidRPr="00AA4C28">
              <w:rPr>
                <w:sz w:val="18"/>
                <w:szCs w:val="18"/>
              </w:rPr>
              <w:t>Medicaid: Includes MassHealth F</w:t>
            </w:r>
            <w:r w:rsidR="003846FF">
              <w:rPr>
                <w:sz w:val="18"/>
                <w:szCs w:val="18"/>
              </w:rPr>
              <w:t xml:space="preserve">ee-for-service </w:t>
            </w:r>
            <w:r w:rsidRPr="00AA4C28">
              <w:rPr>
                <w:sz w:val="18"/>
                <w:szCs w:val="18"/>
              </w:rPr>
              <w:t>and  MassHealth Limited</w:t>
            </w:r>
          </w:p>
        </w:tc>
        <w:tc>
          <w:tcPr>
            <w:tcW w:w="1710" w:type="dxa"/>
            <w:tcBorders>
              <w:bottom w:val="nil"/>
            </w:tcBorders>
          </w:tcPr>
          <w:p w:rsidR="00A10B82" w:rsidRPr="00AA4C28" w:rsidRDefault="00A10B82" w:rsidP="00A10B82">
            <w:pPr>
              <w:jc w:val="center"/>
              <w:rPr>
                <w:b/>
                <w:sz w:val="18"/>
                <w:szCs w:val="18"/>
              </w:rPr>
            </w:pPr>
            <w:r w:rsidRPr="00AA4C28">
              <w:rPr>
                <w:b/>
                <w:sz w:val="18"/>
                <w:szCs w:val="18"/>
              </w:rPr>
              <w:t>103</w:t>
            </w:r>
          </w:p>
        </w:tc>
      </w:tr>
      <w:tr w:rsidR="00A10B82" w:rsidRPr="00A10B82" w:rsidTr="00DD5566">
        <w:trPr>
          <w:trHeight w:val="216"/>
        </w:trPr>
        <w:tc>
          <w:tcPr>
            <w:tcW w:w="2070" w:type="dxa"/>
            <w:tcBorders>
              <w:top w:val="nil"/>
              <w:bottom w:val="nil"/>
            </w:tcBorders>
          </w:tcPr>
          <w:p w:rsidR="00A10B82" w:rsidRPr="00AA4C28" w:rsidRDefault="00A10B82" w:rsidP="00A10B82">
            <w:pPr>
              <w:rPr>
                <w:sz w:val="18"/>
                <w:szCs w:val="18"/>
              </w:rPr>
            </w:pPr>
          </w:p>
        </w:tc>
        <w:tc>
          <w:tcPr>
            <w:tcW w:w="6120" w:type="dxa"/>
            <w:tcBorders>
              <w:top w:val="nil"/>
              <w:bottom w:val="single" w:sz="4" w:space="0" w:color="auto"/>
            </w:tcBorders>
            <w:noWrap/>
          </w:tcPr>
          <w:p w:rsidR="00A10B82" w:rsidRPr="00AA4C28" w:rsidRDefault="00A10B82" w:rsidP="00A10B82">
            <w:pPr>
              <w:rPr>
                <w:bCs/>
                <w:sz w:val="18"/>
                <w:szCs w:val="18"/>
              </w:rPr>
            </w:pPr>
            <w:r w:rsidRPr="00AA4C28">
              <w:rPr>
                <w:sz w:val="18"/>
                <w:szCs w:val="18"/>
              </w:rPr>
              <w:t>Medicaid: Primary Care Clinician (PCC) Plan</w:t>
            </w:r>
          </w:p>
        </w:tc>
        <w:tc>
          <w:tcPr>
            <w:tcW w:w="1710" w:type="dxa"/>
            <w:tcBorders>
              <w:top w:val="nil"/>
              <w:bottom w:val="single" w:sz="4" w:space="0" w:color="auto"/>
            </w:tcBorders>
          </w:tcPr>
          <w:p w:rsidR="00A10B82" w:rsidRPr="00AA4C28" w:rsidRDefault="00A10B82" w:rsidP="00A10B82">
            <w:pPr>
              <w:jc w:val="center"/>
              <w:rPr>
                <w:b/>
                <w:sz w:val="18"/>
                <w:szCs w:val="18"/>
              </w:rPr>
            </w:pPr>
            <w:r w:rsidRPr="00AA4C28">
              <w:rPr>
                <w:b/>
                <w:sz w:val="18"/>
                <w:szCs w:val="18"/>
              </w:rPr>
              <w:t>104</w:t>
            </w:r>
          </w:p>
        </w:tc>
      </w:tr>
      <w:tr w:rsidR="004212CF" w:rsidRPr="00A10B82" w:rsidTr="00D624D1">
        <w:trPr>
          <w:trHeight w:val="216"/>
        </w:trPr>
        <w:tc>
          <w:tcPr>
            <w:tcW w:w="2070" w:type="dxa"/>
            <w:tcBorders>
              <w:top w:val="nil"/>
              <w:bottom w:val="nil"/>
            </w:tcBorders>
          </w:tcPr>
          <w:p w:rsidR="004212CF" w:rsidRPr="00AA4C28" w:rsidRDefault="004212CF" w:rsidP="00A10B82">
            <w:pPr>
              <w:rPr>
                <w:sz w:val="18"/>
                <w:szCs w:val="18"/>
              </w:rPr>
            </w:pPr>
          </w:p>
        </w:tc>
        <w:tc>
          <w:tcPr>
            <w:tcW w:w="6120" w:type="dxa"/>
            <w:tcBorders>
              <w:top w:val="nil"/>
              <w:bottom w:val="nil"/>
            </w:tcBorders>
            <w:noWrap/>
          </w:tcPr>
          <w:p w:rsidR="004212CF" w:rsidRPr="00AA4C28" w:rsidRDefault="004212CF" w:rsidP="00A10B82">
            <w:pPr>
              <w:rPr>
                <w:bCs/>
                <w:sz w:val="18"/>
                <w:szCs w:val="18"/>
              </w:rPr>
            </w:pPr>
            <w:r w:rsidRPr="00AA4C28">
              <w:rPr>
                <w:sz w:val="18"/>
                <w:szCs w:val="18"/>
              </w:rPr>
              <w:t xml:space="preserve">Medicaid Managed Care – Boston Medical Center </w:t>
            </w:r>
            <w:proofErr w:type="spellStart"/>
            <w:r w:rsidRPr="00AA4C28">
              <w:rPr>
                <w:sz w:val="18"/>
                <w:szCs w:val="18"/>
              </w:rPr>
              <w:t>HealthNet</w:t>
            </w:r>
            <w:proofErr w:type="spellEnd"/>
            <w:r w:rsidRPr="00AA4C28">
              <w:rPr>
                <w:sz w:val="18"/>
                <w:szCs w:val="18"/>
              </w:rPr>
              <w:t xml:space="preserve"> Plan</w:t>
            </w:r>
          </w:p>
        </w:tc>
        <w:tc>
          <w:tcPr>
            <w:tcW w:w="1710" w:type="dxa"/>
            <w:tcBorders>
              <w:top w:val="nil"/>
              <w:bottom w:val="nil"/>
            </w:tcBorders>
          </w:tcPr>
          <w:p w:rsidR="004212CF" w:rsidRPr="00AA4C28" w:rsidRDefault="004212CF" w:rsidP="00A10B82">
            <w:pPr>
              <w:jc w:val="center"/>
              <w:rPr>
                <w:b/>
                <w:sz w:val="18"/>
                <w:szCs w:val="18"/>
              </w:rPr>
            </w:pPr>
            <w:r w:rsidRPr="00AA4C28">
              <w:rPr>
                <w:b/>
                <w:sz w:val="18"/>
                <w:szCs w:val="18"/>
              </w:rPr>
              <w:t>208</w:t>
            </w:r>
          </w:p>
        </w:tc>
      </w:tr>
      <w:tr w:rsidR="004212CF" w:rsidRPr="00A10B82" w:rsidTr="00D624D1">
        <w:trPr>
          <w:trHeight w:val="216"/>
        </w:trPr>
        <w:tc>
          <w:tcPr>
            <w:tcW w:w="2070" w:type="dxa"/>
            <w:tcBorders>
              <w:top w:val="nil"/>
              <w:bottom w:val="nil"/>
            </w:tcBorders>
          </w:tcPr>
          <w:p w:rsidR="004212CF" w:rsidRPr="00AA4C28" w:rsidRDefault="004212CF" w:rsidP="00A10B82">
            <w:pPr>
              <w:rPr>
                <w:sz w:val="18"/>
                <w:szCs w:val="18"/>
              </w:rPr>
            </w:pPr>
          </w:p>
        </w:tc>
        <w:tc>
          <w:tcPr>
            <w:tcW w:w="6120" w:type="dxa"/>
            <w:tcBorders>
              <w:top w:val="nil"/>
              <w:bottom w:val="nil"/>
            </w:tcBorders>
            <w:noWrap/>
          </w:tcPr>
          <w:p w:rsidR="004212CF" w:rsidRPr="00AA4C28" w:rsidRDefault="004212CF" w:rsidP="00A10B82">
            <w:pPr>
              <w:rPr>
                <w:bCs/>
                <w:sz w:val="18"/>
                <w:szCs w:val="18"/>
              </w:rPr>
            </w:pPr>
            <w:r w:rsidRPr="00AA4C28">
              <w:rPr>
                <w:sz w:val="18"/>
                <w:szCs w:val="18"/>
              </w:rPr>
              <w:t>Medicaid Managed Care – Tufts Health Together Plan</w:t>
            </w:r>
          </w:p>
        </w:tc>
        <w:tc>
          <w:tcPr>
            <w:tcW w:w="1710" w:type="dxa"/>
            <w:tcBorders>
              <w:top w:val="nil"/>
              <w:bottom w:val="nil"/>
            </w:tcBorders>
          </w:tcPr>
          <w:p w:rsidR="004212CF" w:rsidRPr="00AA4C28" w:rsidRDefault="004212CF" w:rsidP="00A10B82">
            <w:pPr>
              <w:jc w:val="center"/>
              <w:rPr>
                <w:b/>
                <w:sz w:val="18"/>
                <w:szCs w:val="18"/>
              </w:rPr>
            </w:pPr>
            <w:r w:rsidRPr="00AA4C28">
              <w:rPr>
                <w:b/>
                <w:sz w:val="18"/>
                <w:szCs w:val="18"/>
              </w:rPr>
              <w:t>270, 274</w:t>
            </w:r>
          </w:p>
        </w:tc>
      </w:tr>
      <w:tr w:rsidR="00D624D1" w:rsidRPr="00A10B82" w:rsidTr="00DD5566">
        <w:trPr>
          <w:trHeight w:val="216"/>
        </w:trPr>
        <w:tc>
          <w:tcPr>
            <w:tcW w:w="2070" w:type="dxa"/>
            <w:tcBorders>
              <w:top w:val="nil"/>
              <w:bottom w:val="nil"/>
            </w:tcBorders>
          </w:tcPr>
          <w:p w:rsidR="00D624D1" w:rsidRPr="00AA4C28" w:rsidRDefault="00D624D1" w:rsidP="00A10B82">
            <w:pPr>
              <w:rPr>
                <w:sz w:val="18"/>
                <w:szCs w:val="18"/>
              </w:rPr>
            </w:pPr>
          </w:p>
        </w:tc>
        <w:tc>
          <w:tcPr>
            <w:tcW w:w="6120" w:type="dxa"/>
            <w:tcBorders>
              <w:top w:val="nil"/>
              <w:bottom w:val="single" w:sz="4" w:space="0" w:color="auto"/>
            </w:tcBorders>
            <w:noWrap/>
          </w:tcPr>
          <w:p w:rsidR="00D624D1" w:rsidRPr="00AA4C28" w:rsidRDefault="00D624D1" w:rsidP="00D179CF">
            <w:pPr>
              <w:rPr>
                <w:sz w:val="18"/>
                <w:szCs w:val="18"/>
              </w:rPr>
            </w:pPr>
            <w:r w:rsidRPr="00AA4C28">
              <w:rPr>
                <w:sz w:val="18"/>
                <w:szCs w:val="18"/>
              </w:rPr>
              <w:t xml:space="preserve">Medicaid Managed Care - Other (not listed elsewhere) </w:t>
            </w:r>
          </w:p>
        </w:tc>
        <w:tc>
          <w:tcPr>
            <w:tcW w:w="1710" w:type="dxa"/>
            <w:tcBorders>
              <w:top w:val="nil"/>
              <w:bottom w:val="single" w:sz="4" w:space="0" w:color="auto"/>
            </w:tcBorders>
          </w:tcPr>
          <w:p w:rsidR="00D624D1" w:rsidRPr="00AA4C28" w:rsidRDefault="00D624D1" w:rsidP="00D179CF">
            <w:pPr>
              <w:ind w:left="90"/>
              <w:jc w:val="center"/>
              <w:rPr>
                <w:b/>
                <w:bCs/>
                <w:sz w:val="18"/>
                <w:szCs w:val="18"/>
              </w:rPr>
            </w:pPr>
            <w:r w:rsidRPr="00AA4C28">
              <w:rPr>
                <w:b/>
                <w:bCs/>
                <w:sz w:val="18"/>
                <w:szCs w:val="18"/>
              </w:rPr>
              <w:t>119</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single" w:sz="4" w:space="0" w:color="auto"/>
              <w:bottom w:val="nil"/>
            </w:tcBorders>
            <w:noWrap/>
          </w:tcPr>
          <w:p w:rsidR="00D624D1" w:rsidRPr="004C0E73" w:rsidRDefault="00D624D1" w:rsidP="00A10B82">
            <w:pPr>
              <w:rPr>
                <w:bCs/>
                <w:sz w:val="18"/>
                <w:szCs w:val="18"/>
              </w:rPr>
            </w:pPr>
            <w:r w:rsidRPr="004C0E73">
              <w:rPr>
                <w:bCs/>
                <w:sz w:val="18"/>
                <w:szCs w:val="18"/>
              </w:rPr>
              <w:t>Medicaid: Other ACO</w:t>
            </w:r>
          </w:p>
        </w:tc>
        <w:tc>
          <w:tcPr>
            <w:tcW w:w="1710" w:type="dxa"/>
            <w:tcBorders>
              <w:top w:val="single" w:sz="4" w:space="0" w:color="auto"/>
              <w:bottom w:val="nil"/>
            </w:tcBorders>
          </w:tcPr>
          <w:p w:rsidR="00D624D1" w:rsidRPr="00AA4C28" w:rsidRDefault="00D624D1" w:rsidP="00A10B82">
            <w:pPr>
              <w:jc w:val="center"/>
              <w:rPr>
                <w:b/>
                <w:sz w:val="18"/>
                <w:szCs w:val="18"/>
              </w:rPr>
            </w:pPr>
            <w:r w:rsidRPr="00737A33">
              <w:rPr>
                <w:b/>
                <w:sz w:val="18"/>
                <w:szCs w:val="18"/>
              </w:rPr>
              <w:t>311</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Medicaid: Fallon 365 Care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312</w:t>
            </w:r>
          </w:p>
        </w:tc>
      </w:tr>
      <w:tr w:rsidR="00D624D1" w:rsidRPr="00A10B82" w:rsidTr="00DD5566">
        <w:trPr>
          <w:trHeight w:val="216"/>
        </w:trPr>
        <w:tc>
          <w:tcPr>
            <w:tcW w:w="2070" w:type="dxa"/>
            <w:tcBorders>
              <w:top w:val="nil"/>
              <w:bottom w:val="nil"/>
            </w:tcBorders>
          </w:tcPr>
          <w:p w:rsidR="00D624D1" w:rsidRPr="00AA4C28" w:rsidRDefault="00D624D1" w:rsidP="00A10B82">
            <w:pPr>
              <w:jc w:val="center"/>
              <w:rPr>
                <w:b/>
                <w:bCs/>
                <w:sz w:val="18"/>
                <w:szCs w:val="18"/>
              </w:rPr>
            </w:pPr>
            <w:r w:rsidRPr="00AA4C28">
              <w:rPr>
                <w:b/>
                <w:bCs/>
                <w:sz w:val="18"/>
                <w:szCs w:val="18"/>
              </w:rPr>
              <w:t>INCLUDED</w:t>
            </w: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Medicaid: Be Healthy Partnership with Health New England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313</w:t>
            </w:r>
          </w:p>
        </w:tc>
      </w:tr>
      <w:tr w:rsidR="00D624D1" w:rsidRPr="00A10B82" w:rsidTr="00DD5566">
        <w:trPr>
          <w:trHeight w:val="216"/>
        </w:trPr>
        <w:tc>
          <w:tcPr>
            <w:tcW w:w="2070" w:type="dxa"/>
            <w:tcBorders>
              <w:top w:val="nil"/>
              <w:bottom w:val="nil"/>
            </w:tcBorders>
          </w:tcPr>
          <w:p w:rsidR="00D624D1" w:rsidRPr="00AA4C28" w:rsidRDefault="00D624D1" w:rsidP="00A10B82">
            <w:pPr>
              <w:jc w:val="center"/>
              <w:rPr>
                <w:b/>
                <w:bCs/>
                <w:sz w:val="18"/>
                <w:szCs w:val="18"/>
              </w:rPr>
            </w:pPr>
            <w:r w:rsidRPr="00AA4C28">
              <w:rPr>
                <w:b/>
                <w:bCs/>
                <w:sz w:val="18"/>
                <w:szCs w:val="18"/>
              </w:rPr>
              <w:t>MEDICAID</w:t>
            </w: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Medicaid: Berkshire Fallon Health Collaborative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314</w:t>
            </w:r>
          </w:p>
        </w:tc>
      </w:tr>
      <w:tr w:rsidR="00D624D1" w:rsidRPr="00A10B82" w:rsidTr="00DD5566">
        <w:trPr>
          <w:trHeight w:val="216"/>
        </w:trPr>
        <w:tc>
          <w:tcPr>
            <w:tcW w:w="2070" w:type="dxa"/>
            <w:tcBorders>
              <w:top w:val="nil"/>
              <w:bottom w:val="nil"/>
            </w:tcBorders>
          </w:tcPr>
          <w:p w:rsidR="00D624D1" w:rsidRPr="00AA4C28" w:rsidRDefault="00D624D1" w:rsidP="00A10B82">
            <w:pPr>
              <w:jc w:val="center"/>
              <w:rPr>
                <w:b/>
                <w:bCs/>
                <w:sz w:val="18"/>
                <w:szCs w:val="18"/>
              </w:rPr>
            </w:pPr>
            <w:r w:rsidRPr="00AA4C28">
              <w:rPr>
                <w:b/>
                <w:bCs/>
                <w:sz w:val="18"/>
                <w:szCs w:val="18"/>
              </w:rPr>
              <w:t>PAYER</w:t>
            </w: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 xml:space="preserve">Medicaid: BMC </w:t>
            </w:r>
            <w:proofErr w:type="spellStart"/>
            <w:r w:rsidRPr="004C0E73">
              <w:rPr>
                <w:bCs/>
                <w:sz w:val="18"/>
                <w:szCs w:val="18"/>
              </w:rPr>
              <w:t>HealthNet</w:t>
            </w:r>
            <w:proofErr w:type="spellEnd"/>
            <w:r w:rsidRPr="004C0E73">
              <w:rPr>
                <w:bCs/>
                <w:sz w:val="18"/>
                <w:szCs w:val="18"/>
              </w:rPr>
              <w:t xml:space="preserve"> Plan Community Alliance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315</w:t>
            </w:r>
          </w:p>
        </w:tc>
      </w:tr>
      <w:tr w:rsidR="00D624D1" w:rsidRPr="00A10B82" w:rsidTr="00DD5566">
        <w:trPr>
          <w:trHeight w:val="216"/>
        </w:trPr>
        <w:tc>
          <w:tcPr>
            <w:tcW w:w="2070" w:type="dxa"/>
            <w:tcBorders>
              <w:top w:val="nil"/>
              <w:bottom w:val="nil"/>
            </w:tcBorders>
          </w:tcPr>
          <w:p w:rsidR="00D624D1" w:rsidRPr="00AA4C28" w:rsidRDefault="00D624D1" w:rsidP="00A10B82">
            <w:pPr>
              <w:jc w:val="center"/>
              <w:rPr>
                <w:b/>
                <w:bCs/>
                <w:sz w:val="18"/>
                <w:szCs w:val="18"/>
              </w:rPr>
            </w:pPr>
            <w:r>
              <w:rPr>
                <w:b/>
                <w:bCs/>
                <w:sz w:val="18"/>
                <w:szCs w:val="18"/>
              </w:rPr>
              <w:t>CODES</w:t>
            </w: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 xml:space="preserve">Medicaid: BMC </w:t>
            </w:r>
            <w:proofErr w:type="spellStart"/>
            <w:r w:rsidRPr="004C0E73">
              <w:rPr>
                <w:bCs/>
                <w:sz w:val="18"/>
                <w:szCs w:val="18"/>
              </w:rPr>
              <w:t>HealthNet</w:t>
            </w:r>
            <w:proofErr w:type="spellEnd"/>
            <w:r w:rsidRPr="004C0E73">
              <w:rPr>
                <w:bCs/>
                <w:sz w:val="18"/>
                <w:szCs w:val="18"/>
              </w:rPr>
              <w:t xml:space="preserve"> Plan Mercy Alliance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316</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 xml:space="preserve">Medicaid: BMC </w:t>
            </w:r>
            <w:proofErr w:type="spellStart"/>
            <w:r w:rsidRPr="004C0E73">
              <w:rPr>
                <w:bCs/>
                <w:sz w:val="18"/>
                <w:szCs w:val="18"/>
              </w:rPr>
              <w:t>HealthNet</w:t>
            </w:r>
            <w:proofErr w:type="spellEnd"/>
            <w:r w:rsidRPr="004C0E73">
              <w:rPr>
                <w:bCs/>
                <w:sz w:val="18"/>
                <w:szCs w:val="18"/>
              </w:rPr>
              <w:t xml:space="preserve"> Plan Signature Alliance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317</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 xml:space="preserve">Medicaid: BMC </w:t>
            </w:r>
            <w:proofErr w:type="spellStart"/>
            <w:r w:rsidRPr="004C0E73">
              <w:rPr>
                <w:bCs/>
                <w:sz w:val="18"/>
                <w:szCs w:val="18"/>
              </w:rPr>
              <w:t>HealthNet</w:t>
            </w:r>
            <w:proofErr w:type="spellEnd"/>
            <w:r w:rsidRPr="004C0E73">
              <w:rPr>
                <w:bCs/>
                <w:sz w:val="18"/>
                <w:szCs w:val="18"/>
              </w:rPr>
              <w:t xml:space="preserve"> Plan </w:t>
            </w:r>
            <w:proofErr w:type="spellStart"/>
            <w:r w:rsidRPr="004C0E73">
              <w:rPr>
                <w:bCs/>
                <w:sz w:val="18"/>
                <w:szCs w:val="18"/>
              </w:rPr>
              <w:t>Southcoast</w:t>
            </w:r>
            <w:proofErr w:type="spellEnd"/>
            <w:r w:rsidRPr="004C0E73">
              <w:rPr>
                <w:bCs/>
                <w:sz w:val="18"/>
                <w:szCs w:val="18"/>
              </w:rPr>
              <w:t xml:space="preserve"> Alliance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318</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nil"/>
              <w:bottom w:val="nil"/>
            </w:tcBorders>
            <w:noWrap/>
          </w:tcPr>
          <w:p w:rsidR="00D624D1" w:rsidRPr="004C0E73" w:rsidRDefault="00D624D1" w:rsidP="00A10B82">
            <w:pPr>
              <w:rPr>
                <w:bCs/>
                <w:sz w:val="18"/>
                <w:szCs w:val="18"/>
              </w:rPr>
            </w:pPr>
            <w:r w:rsidRPr="004C0E73">
              <w:rPr>
                <w:bCs/>
                <w:sz w:val="18"/>
                <w:szCs w:val="18"/>
              </w:rPr>
              <w:t>Medicaid: Community Care Cooperative (ACO)</w:t>
            </w:r>
          </w:p>
        </w:tc>
        <w:tc>
          <w:tcPr>
            <w:tcW w:w="1710" w:type="dxa"/>
            <w:tcBorders>
              <w:top w:val="nil"/>
              <w:bottom w:val="nil"/>
            </w:tcBorders>
          </w:tcPr>
          <w:p w:rsidR="00D624D1" w:rsidRPr="00AA4C28" w:rsidRDefault="00D624D1" w:rsidP="00A10B82">
            <w:pPr>
              <w:jc w:val="center"/>
              <w:rPr>
                <w:b/>
                <w:sz w:val="18"/>
                <w:szCs w:val="18"/>
              </w:rPr>
            </w:pPr>
            <w:r w:rsidRPr="00AA4C28">
              <w:rPr>
                <w:b/>
                <w:color w:val="7030A0"/>
                <w:sz w:val="18"/>
                <w:szCs w:val="18"/>
              </w:rPr>
              <w:t>320</w:t>
            </w:r>
          </w:p>
        </w:tc>
      </w:tr>
      <w:tr w:rsidR="00D624D1" w:rsidRPr="00A10B82" w:rsidTr="00DD5566">
        <w:trPr>
          <w:trHeight w:val="216"/>
        </w:trPr>
        <w:tc>
          <w:tcPr>
            <w:tcW w:w="2070" w:type="dxa"/>
            <w:tcBorders>
              <w:top w:val="nil"/>
              <w:bottom w:val="nil"/>
            </w:tcBorders>
          </w:tcPr>
          <w:p w:rsidR="00D624D1" w:rsidRPr="00AA4C28" w:rsidRDefault="00D624D1" w:rsidP="00AA4C28">
            <w:pPr>
              <w:rPr>
                <w:b/>
                <w:bCs/>
                <w:color w:val="7030A0"/>
                <w:sz w:val="18"/>
                <w:szCs w:val="18"/>
              </w:rPr>
            </w:pPr>
          </w:p>
        </w:tc>
        <w:tc>
          <w:tcPr>
            <w:tcW w:w="6120" w:type="dxa"/>
            <w:tcBorders>
              <w:top w:val="nil"/>
              <w:bottom w:val="nil"/>
            </w:tcBorders>
            <w:noWrap/>
          </w:tcPr>
          <w:p w:rsidR="00D624D1" w:rsidRPr="004C0E73" w:rsidRDefault="00D624D1" w:rsidP="00AA4C28">
            <w:pPr>
              <w:rPr>
                <w:bCs/>
                <w:sz w:val="18"/>
                <w:szCs w:val="18"/>
              </w:rPr>
            </w:pPr>
            <w:r w:rsidRPr="004C0E73">
              <w:rPr>
                <w:bCs/>
                <w:sz w:val="18"/>
                <w:szCs w:val="18"/>
              </w:rPr>
              <w:t>Medicaid: Partners Healthcare Choice (ACO)</w:t>
            </w:r>
          </w:p>
        </w:tc>
        <w:tc>
          <w:tcPr>
            <w:tcW w:w="1710" w:type="dxa"/>
            <w:tcBorders>
              <w:top w:val="nil"/>
              <w:bottom w:val="nil"/>
            </w:tcBorders>
          </w:tcPr>
          <w:p w:rsidR="00D624D1" w:rsidRPr="00AA4C28" w:rsidRDefault="00D624D1" w:rsidP="00AA4C28">
            <w:pPr>
              <w:jc w:val="center"/>
              <w:rPr>
                <w:b/>
                <w:color w:val="7030A0"/>
                <w:sz w:val="18"/>
                <w:szCs w:val="18"/>
              </w:rPr>
            </w:pPr>
            <w:r w:rsidRPr="00AA4C28">
              <w:rPr>
                <w:b/>
                <w:color w:val="7030A0"/>
                <w:sz w:val="18"/>
                <w:szCs w:val="18"/>
              </w:rPr>
              <w:t>322</w:t>
            </w:r>
          </w:p>
        </w:tc>
      </w:tr>
      <w:tr w:rsidR="00D624D1" w:rsidRPr="00A10B82" w:rsidTr="00DD5566">
        <w:trPr>
          <w:trHeight w:val="216"/>
        </w:trPr>
        <w:tc>
          <w:tcPr>
            <w:tcW w:w="2070" w:type="dxa"/>
            <w:tcBorders>
              <w:top w:val="nil"/>
              <w:bottom w:val="nil"/>
            </w:tcBorders>
          </w:tcPr>
          <w:p w:rsidR="00D624D1" w:rsidRPr="00AA4C28" w:rsidRDefault="00D624D1" w:rsidP="00AA4C28">
            <w:pPr>
              <w:rPr>
                <w:b/>
                <w:bCs/>
                <w:color w:val="7030A0"/>
                <w:sz w:val="18"/>
                <w:szCs w:val="18"/>
              </w:rPr>
            </w:pPr>
          </w:p>
        </w:tc>
        <w:tc>
          <w:tcPr>
            <w:tcW w:w="6120" w:type="dxa"/>
            <w:tcBorders>
              <w:top w:val="nil"/>
              <w:bottom w:val="nil"/>
            </w:tcBorders>
            <w:noWrap/>
          </w:tcPr>
          <w:p w:rsidR="00D624D1" w:rsidRPr="004C0E73" w:rsidRDefault="00D624D1" w:rsidP="00AA4C28">
            <w:pPr>
              <w:rPr>
                <w:bCs/>
                <w:sz w:val="18"/>
                <w:szCs w:val="18"/>
              </w:rPr>
            </w:pPr>
            <w:r w:rsidRPr="004C0E73">
              <w:rPr>
                <w:bCs/>
                <w:sz w:val="18"/>
                <w:szCs w:val="18"/>
              </w:rPr>
              <w:t>Medicaid: Steward Health Choice (ACO)</w:t>
            </w:r>
          </w:p>
        </w:tc>
        <w:tc>
          <w:tcPr>
            <w:tcW w:w="1710" w:type="dxa"/>
            <w:tcBorders>
              <w:top w:val="nil"/>
              <w:bottom w:val="nil"/>
            </w:tcBorders>
          </w:tcPr>
          <w:p w:rsidR="00D624D1" w:rsidRPr="00AA4C28" w:rsidRDefault="00D624D1" w:rsidP="00AA4C28">
            <w:pPr>
              <w:jc w:val="center"/>
              <w:rPr>
                <w:b/>
                <w:color w:val="7030A0"/>
                <w:sz w:val="18"/>
                <w:szCs w:val="18"/>
              </w:rPr>
            </w:pPr>
            <w:r w:rsidRPr="00AA4C28">
              <w:rPr>
                <w:b/>
                <w:color w:val="7030A0"/>
                <w:sz w:val="18"/>
                <w:szCs w:val="18"/>
              </w:rPr>
              <w:t>323</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Medicaid: My Care Family with Neighborhood Health Plan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321</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 xml:space="preserve">Medicaid: Tufts Health Together with </w:t>
            </w:r>
            <w:proofErr w:type="spellStart"/>
            <w:r w:rsidRPr="004C0E73">
              <w:rPr>
                <w:bCs/>
                <w:sz w:val="18"/>
                <w:szCs w:val="18"/>
              </w:rPr>
              <w:t>Atrius</w:t>
            </w:r>
            <w:proofErr w:type="spellEnd"/>
            <w:r w:rsidRPr="004C0E73">
              <w:rPr>
                <w:bCs/>
                <w:sz w:val="18"/>
                <w:szCs w:val="18"/>
              </w:rPr>
              <w:t xml:space="preserve"> Health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324</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Medicaid: Tufts Health Together with BIDCO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325</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Medicaid: Tufts Health Together with Boston Children’s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326</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nil"/>
              <w:bottom w:val="nil"/>
            </w:tcBorders>
            <w:noWrap/>
            <w:hideMark/>
          </w:tcPr>
          <w:p w:rsidR="00D624D1" w:rsidRPr="004C0E73" w:rsidRDefault="00D624D1" w:rsidP="00A10B82">
            <w:pPr>
              <w:rPr>
                <w:bCs/>
                <w:sz w:val="18"/>
                <w:szCs w:val="18"/>
              </w:rPr>
            </w:pPr>
            <w:r w:rsidRPr="004C0E73">
              <w:rPr>
                <w:bCs/>
                <w:sz w:val="18"/>
                <w:szCs w:val="18"/>
              </w:rPr>
              <w:t>Medicaid: Tufts Health Together with CHA (ACO)</w:t>
            </w:r>
          </w:p>
        </w:tc>
        <w:tc>
          <w:tcPr>
            <w:tcW w:w="1710" w:type="dxa"/>
            <w:tcBorders>
              <w:top w:val="nil"/>
              <w:bottom w:val="nil"/>
            </w:tcBorders>
          </w:tcPr>
          <w:p w:rsidR="00D624D1" w:rsidRPr="00AA4C28" w:rsidRDefault="00D624D1" w:rsidP="00A10B82">
            <w:pPr>
              <w:jc w:val="center"/>
              <w:rPr>
                <w:b/>
                <w:sz w:val="18"/>
                <w:szCs w:val="18"/>
              </w:rPr>
            </w:pPr>
            <w:r w:rsidRPr="00AA4C28">
              <w:rPr>
                <w:b/>
                <w:sz w:val="18"/>
                <w:szCs w:val="18"/>
              </w:rPr>
              <w:t>327</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nil"/>
              <w:bottom w:val="single" w:sz="4" w:space="0" w:color="auto"/>
            </w:tcBorders>
            <w:noWrap/>
            <w:hideMark/>
          </w:tcPr>
          <w:p w:rsidR="00D624D1" w:rsidRPr="004C0E73" w:rsidRDefault="00D624D1" w:rsidP="00A10B82">
            <w:pPr>
              <w:rPr>
                <w:bCs/>
                <w:sz w:val="18"/>
                <w:szCs w:val="18"/>
              </w:rPr>
            </w:pPr>
            <w:r w:rsidRPr="004C0E73">
              <w:rPr>
                <w:bCs/>
                <w:sz w:val="18"/>
                <w:szCs w:val="18"/>
              </w:rPr>
              <w:t xml:space="preserve">Medicaid: </w:t>
            </w:r>
            <w:proofErr w:type="spellStart"/>
            <w:r w:rsidRPr="004C0E73">
              <w:rPr>
                <w:bCs/>
                <w:sz w:val="18"/>
                <w:szCs w:val="18"/>
              </w:rPr>
              <w:t>Wellforce</w:t>
            </w:r>
            <w:proofErr w:type="spellEnd"/>
            <w:r w:rsidRPr="004C0E73">
              <w:rPr>
                <w:bCs/>
                <w:sz w:val="18"/>
                <w:szCs w:val="18"/>
              </w:rPr>
              <w:t xml:space="preserve"> Care Plan (ACO)</w:t>
            </w:r>
          </w:p>
        </w:tc>
        <w:tc>
          <w:tcPr>
            <w:tcW w:w="1710" w:type="dxa"/>
            <w:tcBorders>
              <w:top w:val="nil"/>
              <w:bottom w:val="single" w:sz="4" w:space="0" w:color="auto"/>
            </w:tcBorders>
          </w:tcPr>
          <w:p w:rsidR="00D624D1" w:rsidRPr="00AA4C28" w:rsidRDefault="00D624D1" w:rsidP="00A10B82">
            <w:pPr>
              <w:jc w:val="center"/>
              <w:rPr>
                <w:b/>
                <w:sz w:val="18"/>
                <w:szCs w:val="18"/>
              </w:rPr>
            </w:pPr>
            <w:r w:rsidRPr="00AA4C28">
              <w:rPr>
                <w:b/>
                <w:sz w:val="18"/>
                <w:szCs w:val="18"/>
              </w:rPr>
              <w:t>328</w:t>
            </w:r>
          </w:p>
        </w:tc>
      </w:tr>
      <w:tr w:rsidR="00D624D1" w:rsidRPr="00A10B82" w:rsidTr="00DD5566">
        <w:trPr>
          <w:trHeight w:val="216"/>
        </w:trPr>
        <w:tc>
          <w:tcPr>
            <w:tcW w:w="2070" w:type="dxa"/>
            <w:tcBorders>
              <w:top w:val="single" w:sz="36" w:space="0" w:color="auto"/>
              <w:bottom w:val="nil"/>
            </w:tcBorders>
          </w:tcPr>
          <w:p w:rsidR="00D624D1" w:rsidRPr="00AA4C28" w:rsidRDefault="00D624D1" w:rsidP="00A10B82">
            <w:pPr>
              <w:rPr>
                <w:bCs/>
                <w:sz w:val="18"/>
                <w:szCs w:val="18"/>
              </w:rPr>
            </w:pPr>
          </w:p>
        </w:tc>
        <w:tc>
          <w:tcPr>
            <w:tcW w:w="6120" w:type="dxa"/>
            <w:tcBorders>
              <w:top w:val="single" w:sz="36" w:space="0" w:color="auto"/>
              <w:bottom w:val="nil"/>
            </w:tcBorders>
            <w:noWrap/>
          </w:tcPr>
          <w:p w:rsidR="00D624D1" w:rsidRPr="00AA4C28" w:rsidRDefault="00D624D1" w:rsidP="00A10B82">
            <w:pPr>
              <w:rPr>
                <w:bCs/>
                <w:sz w:val="18"/>
                <w:szCs w:val="18"/>
              </w:rPr>
            </w:pPr>
            <w:r w:rsidRPr="00AA4C28">
              <w:rPr>
                <w:bCs/>
                <w:sz w:val="18"/>
                <w:szCs w:val="18"/>
              </w:rPr>
              <w:t>Healthy Start (free care pool)</w:t>
            </w:r>
          </w:p>
        </w:tc>
        <w:tc>
          <w:tcPr>
            <w:tcW w:w="1710" w:type="dxa"/>
            <w:tcBorders>
              <w:top w:val="single" w:sz="36" w:space="0" w:color="auto"/>
              <w:bottom w:val="nil"/>
            </w:tcBorders>
          </w:tcPr>
          <w:p w:rsidR="00D624D1" w:rsidRPr="00AA4C28" w:rsidRDefault="00D624D1" w:rsidP="00A10B82">
            <w:pPr>
              <w:jc w:val="center"/>
              <w:rPr>
                <w:b/>
                <w:sz w:val="18"/>
                <w:szCs w:val="18"/>
              </w:rPr>
            </w:pPr>
            <w:r w:rsidRPr="00AA4C28">
              <w:rPr>
                <w:b/>
                <w:sz w:val="18"/>
                <w:szCs w:val="18"/>
              </w:rPr>
              <w:t>98</w:t>
            </w:r>
          </w:p>
        </w:tc>
      </w:tr>
      <w:tr w:rsidR="00D624D1" w:rsidRPr="00A10B82" w:rsidTr="00DD5566">
        <w:trPr>
          <w:trHeight w:val="216"/>
        </w:trPr>
        <w:tc>
          <w:tcPr>
            <w:tcW w:w="2070" w:type="dxa"/>
            <w:tcBorders>
              <w:top w:val="nil"/>
              <w:bottom w:val="nil"/>
            </w:tcBorders>
          </w:tcPr>
          <w:p w:rsidR="00D624D1" w:rsidRPr="00AA4C28" w:rsidRDefault="00D624D1" w:rsidP="00A10B82">
            <w:pPr>
              <w:rPr>
                <w:sz w:val="18"/>
                <w:szCs w:val="18"/>
              </w:rPr>
            </w:pPr>
          </w:p>
        </w:tc>
        <w:tc>
          <w:tcPr>
            <w:tcW w:w="6120" w:type="dxa"/>
            <w:tcBorders>
              <w:top w:val="nil"/>
              <w:bottom w:val="nil"/>
            </w:tcBorders>
            <w:noWrap/>
          </w:tcPr>
          <w:p w:rsidR="00D624D1" w:rsidRPr="00AA4C28" w:rsidRDefault="00D624D1" w:rsidP="00A10B82">
            <w:pPr>
              <w:rPr>
                <w:sz w:val="18"/>
                <w:szCs w:val="18"/>
              </w:rPr>
            </w:pPr>
            <w:r w:rsidRPr="00AA4C28">
              <w:rPr>
                <w:sz w:val="18"/>
                <w:szCs w:val="18"/>
              </w:rPr>
              <w:t>Out of State Medicaid  (Other Government)</w:t>
            </w:r>
          </w:p>
        </w:tc>
        <w:tc>
          <w:tcPr>
            <w:tcW w:w="1710" w:type="dxa"/>
            <w:tcBorders>
              <w:top w:val="nil"/>
              <w:bottom w:val="nil"/>
            </w:tcBorders>
          </w:tcPr>
          <w:p w:rsidR="00D624D1" w:rsidRPr="00AA4C28" w:rsidRDefault="00D624D1" w:rsidP="00A10B82">
            <w:pPr>
              <w:jc w:val="center"/>
              <w:rPr>
                <w:b/>
                <w:bCs/>
                <w:sz w:val="18"/>
                <w:szCs w:val="18"/>
              </w:rPr>
            </w:pPr>
            <w:r w:rsidRPr="00AA4C28">
              <w:rPr>
                <w:b/>
                <w:bCs/>
                <w:sz w:val="18"/>
                <w:szCs w:val="18"/>
              </w:rPr>
              <w:t>120</w:t>
            </w:r>
          </w:p>
        </w:tc>
      </w:tr>
      <w:tr w:rsidR="00D624D1" w:rsidRPr="00A10B82" w:rsidTr="00DD5566">
        <w:trPr>
          <w:trHeight w:val="216"/>
        </w:trPr>
        <w:tc>
          <w:tcPr>
            <w:tcW w:w="2070" w:type="dxa"/>
            <w:tcBorders>
              <w:top w:val="nil"/>
              <w:bottom w:val="nil"/>
            </w:tcBorders>
          </w:tcPr>
          <w:p w:rsidR="00D624D1" w:rsidRPr="00AA4C28" w:rsidRDefault="00D624D1" w:rsidP="00A10B82">
            <w:pPr>
              <w:jc w:val="center"/>
              <w:rPr>
                <w:b/>
                <w:bCs/>
                <w:sz w:val="18"/>
                <w:szCs w:val="18"/>
              </w:rPr>
            </w:pPr>
            <w:r w:rsidRPr="00AA4C28">
              <w:rPr>
                <w:b/>
                <w:bCs/>
                <w:sz w:val="18"/>
                <w:szCs w:val="18"/>
              </w:rPr>
              <w:t xml:space="preserve">EXCLUDED </w:t>
            </w:r>
          </w:p>
        </w:tc>
        <w:tc>
          <w:tcPr>
            <w:tcW w:w="6120" w:type="dxa"/>
            <w:tcBorders>
              <w:top w:val="nil"/>
              <w:bottom w:val="nil"/>
            </w:tcBorders>
            <w:noWrap/>
          </w:tcPr>
          <w:p w:rsidR="00D624D1" w:rsidRPr="00AA4C28" w:rsidRDefault="00D624D1" w:rsidP="00A10B82">
            <w:pPr>
              <w:rPr>
                <w:sz w:val="18"/>
                <w:szCs w:val="18"/>
              </w:rPr>
            </w:pPr>
            <w:r w:rsidRPr="00AA4C28">
              <w:rPr>
                <w:sz w:val="18"/>
                <w:szCs w:val="18"/>
              </w:rPr>
              <w:t>Other Government</w:t>
            </w:r>
          </w:p>
        </w:tc>
        <w:tc>
          <w:tcPr>
            <w:tcW w:w="1710" w:type="dxa"/>
            <w:tcBorders>
              <w:top w:val="nil"/>
              <w:bottom w:val="nil"/>
            </w:tcBorders>
          </w:tcPr>
          <w:p w:rsidR="00D624D1" w:rsidRPr="00AA4C28" w:rsidRDefault="00D624D1" w:rsidP="00A10B82">
            <w:pPr>
              <w:jc w:val="center"/>
              <w:rPr>
                <w:b/>
                <w:bCs/>
                <w:sz w:val="18"/>
                <w:szCs w:val="18"/>
              </w:rPr>
            </w:pPr>
            <w:r w:rsidRPr="00AA4C28">
              <w:rPr>
                <w:b/>
                <w:bCs/>
                <w:sz w:val="18"/>
                <w:szCs w:val="18"/>
              </w:rPr>
              <w:t>144</w:t>
            </w:r>
          </w:p>
        </w:tc>
      </w:tr>
      <w:tr w:rsidR="00D624D1" w:rsidRPr="00A10B82" w:rsidTr="00DD5566">
        <w:trPr>
          <w:trHeight w:val="216"/>
        </w:trPr>
        <w:tc>
          <w:tcPr>
            <w:tcW w:w="2070" w:type="dxa"/>
            <w:tcBorders>
              <w:top w:val="nil"/>
              <w:bottom w:val="nil"/>
            </w:tcBorders>
          </w:tcPr>
          <w:p w:rsidR="00D624D1" w:rsidRPr="00AA4C28" w:rsidRDefault="00D624D1" w:rsidP="00A10B82">
            <w:pPr>
              <w:jc w:val="center"/>
              <w:rPr>
                <w:b/>
                <w:bCs/>
                <w:sz w:val="18"/>
                <w:szCs w:val="18"/>
              </w:rPr>
            </w:pPr>
            <w:r w:rsidRPr="00AA4C28">
              <w:rPr>
                <w:b/>
                <w:bCs/>
                <w:sz w:val="18"/>
                <w:szCs w:val="18"/>
              </w:rPr>
              <w:t>MEDICAID</w:t>
            </w:r>
          </w:p>
        </w:tc>
        <w:tc>
          <w:tcPr>
            <w:tcW w:w="6120" w:type="dxa"/>
            <w:tcBorders>
              <w:top w:val="nil"/>
              <w:bottom w:val="nil"/>
            </w:tcBorders>
            <w:noWrap/>
          </w:tcPr>
          <w:p w:rsidR="00D624D1" w:rsidRPr="00AA4C28" w:rsidRDefault="00D624D1" w:rsidP="00A10B82">
            <w:pPr>
              <w:rPr>
                <w:sz w:val="18"/>
                <w:szCs w:val="18"/>
              </w:rPr>
            </w:pPr>
            <w:r w:rsidRPr="00AA4C28">
              <w:rPr>
                <w:sz w:val="18"/>
                <w:szCs w:val="18"/>
              </w:rPr>
              <w:t>Children’s Medical Security Plan (CMSP)</w:t>
            </w:r>
          </w:p>
        </w:tc>
        <w:tc>
          <w:tcPr>
            <w:tcW w:w="1710" w:type="dxa"/>
            <w:tcBorders>
              <w:top w:val="nil"/>
              <w:bottom w:val="nil"/>
            </w:tcBorders>
          </w:tcPr>
          <w:p w:rsidR="00D624D1" w:rsidRPr="00AA4C28" w:rsidRDefault="00D624D1" w:rsidP="00A10B82">
            <w:pPr>
              <w:jc w:val="center"/>
              <w:rPr>
                <w:b/>
                <w:bCs/>
                <w:sz w:val="18"/>
                <w:szCs w:val="18"/>
              </w:rPr>
            </w:pPr>
            <w:r w:rsidRPr="00AA4C28">
              <w:rPr>
                <w:b/>
                <w:bCs/>
                <w:sz w:val="18"/>
                <w:szCs w:val="18"/>
              </w:rPr>
              <w:t>178</w:t>
            </w:r>
          </w:p>
        </w:tc>
      </w:tr>
      <w:tr w:rsidR="00D624D1" w:rsidRPr="00A10B82" w:rsidTr="00DD5566">
        <w:trPr>
          <w:trHeight w:val="216"/>
        </w:trPr>
        <w:tc>
          <w:tcPr>
            <w:tcW w:w="2070" w:type="dxa"/>
            <w:tcBorders>
              <w:top w:val="nil"/>
              <w:bottom w:val="nil"/>
            </w:tcBorders>
          </w:tcPr>
          <w:p w:rsidR="00D624D1" w:rsidRPr="00AA4C28" w:rsidRDefault="00D624D1" w:rsidP="00A10B82">
            <w:pPr>
              <w:jc w:val="center"/>
              <w:rPr>
                <w:b/>
                <w:bCs/>
                <w:sz w:val="18"/>
                <w:szCs w:val="18"/>
              </w:rPr>
            </w:pPr>
            <w:r w:rsidRPr="00AA4C28">
              <w:rPr>
                <w:b/>
                <w:bCs/>
                <w:sz w:val="18"/>
                <w:szCs w:val="18"/>
              </w:rPr>
              <w:t>PAYER</w:t>
            </w:r>
          </w:p>
        </w:tc>
        <w:tc>
          <w:tcPr>
            <w:tcW w:w="6120" w:type="dxa"/>
            <w:tcBorders>
              <w:top w:val="nil"/>
              <w:bottom w:val="nil"/>
            </w:tcBorders>
            <w:noWrap/>
          </w:tcPr>
          <w:p w:rsidR="00D624D1" w:rsidRPr="00AA4C28" w:rsidRDefault="00D624D1" w:rsidP="00A10B82">
            <w:pPr>
              <w:rPr>
                <w:sz w:val="18"/>
                <w:szCs w:val="18"/>
              </w:rPr>
            </w:pPr>
            <w:r w:rsidRPr="00AA4C28">
              <w:rPr>
                <w:sz w:val="18"/>
                <w:szCs w:val="18"/>
              </w:rPr>
              <w:t>MassHealth Senior  Care Options</w:t>
            </w:r>
          </w:p>
        </w:tc>
        <w:tc>
          <w:tcPr>
            <w:tcW w:w="1710" w:type="dxa"/>
            <w:tcBorders>
              <w:top w:val="nil"/>
              <w:bottom w:val="nil"/>
            </w:tcBorders>
          </w:tcPr>
          <w:p w:rsidR="00D624D1" w:rsidRPr="00AA4C28" w:rsidRDefault="00D624D1" w:rsidP="00A10B82">
            <w:pPr>
              <w:jc w:val="center"/>
              <w:rPr>
                <w:b/>
                <w:bCs/>
                <w:sz w:val="18"/>
                <w:szCs w:val="18"/>
              </w:rPr>
            </w:pPr>
            <w:r w:rsidRPr="00AA4C28">
              <w:rPr>
                <w:b/>
                <w:bCs/>
                <w:sz w:val="18"/>
                <w:szCs w:val="18"/>
              </w:rPr>
              <w:t>273</w:t>
            </w:r>
          </w:p>
        </w:tc>
      </w:tr>
      <w:tr w:rsidR="00D624D1" w:rsidRPr="00A10B82" w:rsidTr="00DD5566">
        <w:trPr>
          <w:trHeight w:val="216"/>
        </w:trPr>
        <w:tc>
          <w:tcPr>
            <w:tcW w:w="2070" w:type="dxa"/>
            <w:tcBorders>
              <w:top w:val="nil"/>
              <w:bottom w:val="nil"/>
            </w:tcBorders>
          </w:tcPr>
          <w:p w:rsidR="00D624D1" w:rsidRPr="00AA4C28" w:rsidRDefault="00D624D1" w:rsidP="00A10B82">
            <w:pPr>
              <w:jc w:val="center"/>
              <w:rPr>
                <w:b/>
                <w:bCs/>
                <w:sz w:val="18"/>
                <w:szCs w:val="18"/>
              </w:rPr>
            </w:pPr>
            <w:r>
              <w:rPr>
                <w:b/>
                <w:bCs/>
                <w:sz w:val="18"/>
                <w:szCs w:val="18"/>
              </w:rPr>
              <w:t>CODES</w:t>
            </w:r>
          </w:p>
        </w:tc>
        <w:tc>
          <w:tcPr>
            <w:tcW w:w="6120" w:type="dxa"/>
            <w:tcBorders>
              <w:top w:val="nil"/>
              <w:bottom w:val="nil"/>
            </w:tcBorders>
            <w:noWrap/>
          </w:tcPr>
          <w:p w:rsidR="00D624D1" w:rsidRPr="00AA4C28" w:rsidRDefault="00D624D1" w:rsidP="00A10B82">
            <w:pPr>
              <w:rPr>
                <w:sz w:val="18"/>
                <w:szCs w:val="18"/>
              </w:rPr>
            </w:pPr>
            <w:r w:rsidRPr="00AA4C28">
              <w:rPr>
                <w:sz w:val="18"/>
                <w:szCs w:val="18"/>
              </w:rPr>
              <w:t>One Care – Tufts Health Unify</w:t>
            </w:r>
          </w:p>
        </w:tc>
        <w:tc>
          <w:tcPr>
            <w:tcW w:w="1710" w:type="dxa"/>
            <w:tcBorders>
              <w:top w:val="nil"/>
              <w:bottom w:val="nil"/>
            </w:tcBorders>
          </w:tcPr>
          <w:p w:rsidR="00D624D1" w:rsidRPr="00AA4C28" w:rsidRDefault="00D624D1" w:rsidP="00A10B82">
            <w:pPr>
              <w:jc w:val="center"/>
              <w:rPr>
                <w:b/>
                <w:bCs/>
                <w:sz w:val="18"/>
                <w:szCs w:val="18"/>
              </w:rPr>
            </w:pPr>
            <w:r w:rsidRPr="00AA4C28">
              <w:rPr>
                <w:b/>
                <w:bCs/>
                <w:sz w:val="18"/>
                <w:szCs w:val="18"/>
              </w:rPr>
              <w:t>280</w:t>
            </w:r>
          </w:p>
        </w:tc>
      </w:tr>
      <w:tr w:rsidR="00D624D1" w:rsidRPr="00A10B82" w:rsidTr="00DD5566">
        <w:trPr>
          <w:trHeight w:val="216"/>
        </w:trPr>
        <w:tc>
          <w:tcPr>
            <w:tcW w:w="2070" w:type="dxa"/>
            <w:tcBorders>
              <w:top w:val="nil"/>
              <w:bottom w:val="nil"/>
            </w:tcBorders>
          </w:tcPr>
          <w:p w:rsidR="00D624D1" w:rsidRPr="00AA4C28" w:rsidRDefault="00D624D1" w:rsidP="00A10B82">
            <w:pPr>
              <w:rPr>
                <w:sz w:val="18"/>
                <w:szCs w:val="18"/>
              </w:rPr>
            </w:pPr>
          </w:p>
        </w:tc>
        <w:tc>
          <w:tcPr>
            <w:tcW w:w="6120" w:type="dxa"/>
            <w:tcBorders>
              <w:top w:val="nil"/>
              <w:bottom w:val="nil"/>
            </w:tcBorders>
            <w:noWrap/>
          </w:tcPr>
          <w:p w:rsidR="00D624D1" w:rsidRPr="00AA4C28" w:rsidRDefault="00D624D1" w:rsidP="00A10B82">
            <w:pPr>
              <w:rPr>
                <w:sz w:val="18"/>
                <w:szCs w:val="18"/>
              </w:rPr>
            </w:pPr>
            <w:r w:rsidRPr="00AA4C28">
              <w:rPr>
                <w:sz w:val="18"/>
                <w:szCs w:val="18"/>
              </w:rPr>
              <w:t>One Care – Commonwealth Care Alliance</w:t>
            </w:r>
          </w:p>
        </w:tc>
        <w:tc>
          <w:tcPr>
            <w:tcW w:w="1710" w:type="dxa"/>
            <w:tcBorders>
              <w:top w:val="nil"/>
              <w:bottom w:val="nil"/>
            </w:tcBorders>
          </w:tcPr>
          <w:p w:rsidR="00D624D1" w:rsidRPr="00AA4C28" w:rsidRDefault="00D624D1" w:rsidP="00A10B82">
            <w:pPr>
              <w:jc w:val="center"/>
              <w:rPr>
                <w:b/>
                <w:bCs/>
                <w:sz w:val="18"/>
                <w:szCs w:val="18"/>
              </w:rPr>
            </w:pPr>
            <w:r w:rsidRPr="00AA4C28">
              <w:rPr>
                <w:b/>
                <w:bCs/>
                <w:sz w:val="18"/>
                <w:szCs w:val="18"/>
              </w:rPr>
              <w:t>281</w:t>
            </w:r>
          </w:p>
        </w:tc>
      </w:tr>
      <w:tr w:rsidR="00D624D1" w:rsidRPr="00A10B82" w:rsidTr="00DD5566">
        <w:trPr>
          <w:trHeight w:val="216"/>
        </w:trPr>
        <w:tc>
          <w:tcPr>
            <w:tcW w:w="2070" w:type="dxa"/>
            <w:tcBorders>
              <w:top w:val="nil"/>
              <w:bottom w:val="nil"/>
            </w:tcBorders>
          </w:tcPr>
          <w:p w:rsidR="00D624D1" w:rsidRPr="00AA4C28" w:rsidRDefault="00D624D1" w:rsidP="00A10B82">
            <w:pPr>
              <w:rPr>
                <w:sz w:val="18"/>
                <w:szCs w:val="18"/>
              </w:rPr>
            </w:pPr>
          </w:p>
        </w:tc>
        <w:tc>
          <w:tcPr>
            <w:tcW w:w="6120" w:type="dxa"/>
            <w:tcBorders>
              <w:top w:val="nil"/>
              <w:bottom w:val="nil"/>
            </w:tcBorders>
            <w:noWrap/>
          </w:tcPr>
          <w:p w:rsidR="00D624D1" w:rsidRPr="00AA4C28" w:rsidRDefault="00D624D1" w:rsidP="00A10B82">
            <w:pPr>
              <w:rPr>
                <w:sz w:val="18"/>
                <w:szCs w:val="18"/>
              </w:rPr>
            </w:pPr>
            <w:r w:rsidRPr="00AA4C28">
              <w:rPr>
                <w:sz w:val="18"/>
                <w:szCs w:val="18"/>
              </w:rPr>
              <w:t>Health Safety Net</w:t>
            </w:r>
          </w:p>
        </w:tc>
        <w:tc>
          <w:tcPr>
            <w:tcW w:w="1710" w:type="dxa"/>
            <w:tcBorders>
              <w:top w:val="nil"/>
              <w:bottom w:val="nil"/>
            </w:tcBorders>
          </w:tcPr>
          <w:p w:rsidR="00D624D1" w:rsidRPr="00AA4C28" w:rsidRDefault="00D624D1" w:rsidP="00A10B82">
            <w:pPr>
              <w:jc w:val="center"/>
              <w:rPr>
                <w:b/>
                <w:bCs/>
                <w:sz w:val="18"/>
                <w:szCs w:val="18"/>
              </w:rPr>
            </w:pPr>
            <w:r w:rsidRPr="00AA4C28">
              <w:rPr>
                <w:b/>
                <w:bCs/>
                <w:sz w:val="18"/>
                <w:szCs w:val="18"/>
              </w:rPr>
              <w:t>995</w:t>
            </w:r>
          </w:p>
        </w:tc>
      </w:tr>
      <w:tr w:rsidR="00D624D1" w:rsidRPr="00A10B82" w:rsidTr="00DD5566">
        <w:trPr>
          <w:trHeight w:val="216"/>
        </w:trPr>
        <w:tc>
          <w:tcPr>
            <w:tcW w:w="2070" w:type="dxa"/>
            <w:tcBorders>
              <w:top w:val="nil"/>
              <w:bottom w:val="nil"/>
            </w:tcBorders>
          </w:tcPr>
          <w:p w:rsidR="00D624D1" w:rsidRPr="00AA4C28" w:rsidRDefault="00D624D1" w:rsidP="00A10B82">
            <w:pPr>
              <w:rPr>
                <w:bCs/>
                <w:sz w:val="18"/>
                <w:szCs w:val="18"/>
              </w:rPr>
            </w:pPr>
          </w:p>
        </w:tc>
        <w:tc>
          <w:tcPr>
            <w:tcW w:w="6120" w:type="dxa"/>
            <w:tcBorders>
              <w:top w:val="nil"/>
              <w:bottom w:val="nil"/>
            </w:tcBorders>
            <w:noWrap/>
          </w:tcPr>
          <w:p w:rsidR="00D624D1" w:rsidRPr="00AA4C28" w:rsidRDefault="00D624D1" w:rsidP="00A10B82">
            <w:pPr>
              <w:rPr>
                <w:bCs/>
                <w:sz w:val="18"/>
                <w:szCs w:val="18"/>
                <w:highlight w:val="yellow"/>
              </w:rPr>
            </w:pPr>
            <w:r w:rsidRPr="00AA4C28">
              <w:rPr>
                <w:bCs/>
                <w:sz w:val="18"/>
                <w:szCs w:val="18"/>
              </w:rPr>
              <w:t>Other: Commercial ACO Plan</w:t>
            </w:r>
          </w:p>
        </w:tc>
        <w:tc>
          <w:tcPr>
            <w:tcW w:w="1710" w:type="dxa"/>
            <w:tcBorders>
              <w:top w:val="nil"/>
              <w:bottom w:val="nil"/>
            </w:tcBorders>
          </w:tcPr>
          <w:p w:rsidR="00D624D1" w:rsidRPr="00AA4C28" w:rsidRDefault="00D624D1" w:rsidP="00A10B82">
            <w:pPr>
              <w:jc w:val="center"/>
              <w:rPr>
                <w:b/>
                <w:sz w:val="18"/>
                <w:szCs w:val="18"/>
                <w:highlight w:val="yellow"/>
              </w:rPr>
            </w:pPr>
            <w:r w:rsidRPr="008D5B96">
              <w:rPr>
                <w:b/>
                <w:sz w:val="18"/>
                <w:szCs w:val="18"/>
              </w:rPr>
              <w:t>310</w:t>
            </w:r>
          </w:p>
        </w:tc>
      </w:tr>
      <w:tr w:rsidR="00D624D1" w:rsidRPr="00A10B82" w:rsidTr="00DD5566">
        <w:trPr>
          <w:trHeight w:val="216"/>
        </w:trPr>
        <w:tc>
          <w:tcPr>
            <w:tcW w:w="2070" w:type="dxa"/>
            <w:tcBorders>
              <w:top w:val="nil"/>
              <w:bottom w:val="single" w:sz="4" w:space="0" w:color="auto"/>
            </w:tcBorders>
          </w:tcPr>
          <w:p w:rsidR="00D624D1" w:rsidRPr="00AA4C28" w:rsidRDefault="00D624D1" w:rsidP="00A10B82">
            <w:pPr>
              <w:rPr>
                <w:sz w:val="18"/>
                <w:szCs w:val="18"/>
              </w:rPr>
            </w:pPr>
          </w:p>
        </w:tc>
        <w:tc>
          <w:tcPr>
            <w:tcW w:w="6120" w:type="dxa"/>
            <w:tcBorders>
              <w:top w:val="nil"/>
              <w:bottom w:val="single" w:sz="4" w:space="0" w:color="auto"/>
            </w:tcBorders>
            <w:noWrap/>
          </w:tcPr>
          <w:p w:rsidR="00D624D1" w:rsidRPr="00AA4C28" w:rsidRDefault="00D624D1" w:rsidP="003307E1">
            <w:pPr>
              <w:rPr>
                <w:sz w:val="18"/>
                <w:szCs w:val="18"/>
              </w:rPr>
            </w:pPr>
            <w:r w:rsidRPr="00AA4C28">
              <w:rPr>
                <w:sz w:val="18"/>
                <w:szCs w:val="18"/>
              </w:rPr>
              <w:t xml:space="preserve">All Health Connector Care </w:t>
            </w:r>
            <w:r w:rsidR="003307E1">
              <w:rPr>
                <w:sz w:val="18"/>
                <w:szCs w:val="18"/>
              </w:rPr>
              <w:t xml:space="preserve">plus All </w:t>
            </w:r>
            <w:r w:rsidRPr="00AA4C28">
              <w:rPr>
                <w:sz w:val="18"/>
                <w:szCs w:val="18"/>
              </w:rPr>
              <w:t>Commonwealth Care Plans</w:t>
            </w:r>
          </w:p>
        </w:tc>
        <w:tc>
          <w:tcPr>
            <w:tcW w:w="1710" w:type="dxa"/>
            <w:tcBorders>
              <w:top w:val="nil"/>
              <w:bottom w:val="single" w:sz="4" w:space="0" w:color="auto"/>
            </w:tcBorders>
          </w:tcPr>
          <w:p w:rsidR="00D624D1" w:rsidRPr="00AA4C28" w:rsidRDefault="00D624D1" w:rsidP="00A10B82">
            <w:pPr>
              <w:ind w:left="90"/>
              <w:jc w:val="center"/>
              <w:rPr>
                <w:b/>
                <w:bCs/>
                <w:sz w:val="18"/>
                <w:szCs w:val="18"/>
              </w:rPr>
            </w:pPr>
            <w:r w:rsidRPr="00AA4C28">
              <w:rPr>
                <w:b/>
                <w:bCs/>
                <w:sz w:val="18"/>
                <w:szCs w:val="18"/>
              </w:rPr>
              <w:t>*</w:t>
            </w:r>
          </w:p>
        </w:tc>
      </w:tr>
    </w:tbl>
    <w:p w:rsidR="008D4B9C" w:rsidRPr="008D5B96" w:rsidRDefault="00DD5566" w:rsidP="00DD5566">
      <w:pPr>
        <w:rPr>
          <w:bCs/>
          <w:spacing w:val="-4"/>
          <w:sz w:val="18"/>
          <w:szCs w:val="18"/>
        </w:rPr>
      </w:pPr>
      <w:r>
        <w:rPr>
          <w:i/>
          <w:sz w:val="20"/>
          <w:szCs w:val="20"/>
        </w:rPr>
        <w:t xml:space="preserve">   </w:t>
      </w:r>
      <w:r w:rsidR="00842703">
        <w:rPr>
          <w:i/>
          <w:sz w:val="20"/>
          <w:szCs w:val="20"/>
        </w:rPr>
        <w:t xml:space="preserve">    </w:t>
      </w:r>
      <w:r w:rsidR="008D4B9C" w:rsidRPr="008D5B96">
        <w:rPr>
          <w:b/>
          <w:i/>
          <w:sz w:val="18"/>
          <w:szCs w:val="18"/>
        </w:rPr>
        <w:t>*</w:t>
      </w:r>
      <w:r w:rsidR="00722ECF" w:rsidRPr="008D5B96">
        <w:rPr>
          <w:b/>
          <w:i/>
          <w:sz w:val="18"/>
          <w:szCs w:val="18"/>
        </w:rPr>
        <w:t>Source:</w:t>
      </w:r>
      <w:r w:rsidR="00722ECF" w:rsidRPr="008D5B96">
        <w:rPr>
          <w:i/>
          <w:sz w:val="18"/>
          <w:szCs w:val="18"/>
        </w:rPr>
        <w:t xml:space="preserve"> </w:t>
      </w:r>
      <w:r w:rsidR="00CF7A11" w:rsidRPr="008D5B96">
        <w:rPr>
          <w:i/>
          <w:sz w:val="18"/>
          <w:szCs w:val="18"/>
        </w:rPr>
        <w:t xml:space="preserve">FY18 </w:t>
      </w:r>
      <w:r w:rsidR="008D4B9C" w:rsidRPr="008D5B96">
        <w:rPr>
          <w:i/>
          <w:sz w:val="18"/>
          <w:szCs w:val="18"/>
        </w:rPr>
        <w:t xml:space="preserve">Hospital </w:t>
      </w:r>
      <w:r w:rsidR="00EC39B9" w:rsidRPr="008D5B96">
        <w:rPr>
          <w:i/>
          <w:sz w:val="18"/>
          <w:szCs w:val="18"/>
        </w:rPr>
        <w:t>Case</w:t>
      </w:r>
      <w:r w:rsidR="00722ECF" w:rsidRPr="008D5B96">
        <w:rPr>
          <w:i/>
          <w:sz w:val="18"/>
          <w:szCs w:val="18"/>
        </w:rPr>
        <w:t xml:space="preserve"> M</w:t>
      </w:r>
      <w:r w:rsidR="00EC39B9" w:rsidRPr="008D5B96">
        <w:rPr>
          <w:i/>
          <w:sz w:val="18"/>
          <w:szCs w:val="18"/>
        </w:rPr>
        <w:t xml:space="preserve">ix </w:t>
      </w:r>
      <w:r w:rsidR="00722ECF" w:rsidRPr="008D5B96">
        <w:rPr>
          <w:i/>
          <w:sz w:val="18"/>
          <w:szCs w:val="18"/>
        </w:rPr>
        <w:t>D</w:t>
      </w:r>
      <w:r w:rsidR="00BE2A89" w:rsidRPr="008D5B96">
        <w:rPr>
          <w:i/>
          <w:sz w:val="18"/>
          <w:szCs w:val="18"/>
        </w:rPr>
        <w:t xml:space="preserve">ata </w:t>
      </w:r>
      <w:proofErr w:type="gramStart"/>
      <w:r w:rsidR="00BE2A89" w:rsidRPr="008D5B96">
        <w:rPr>
          <w:i/>
          <w:sz w:val="18"/>
          <w:szCs w:val="18"/>
        </w:rPr>
        <w:t>Specifications</w:t>
      </w:r>
      <w:r w:rsidR="0068298E" w:rsidRPr="008D5B96">
        <w:rPr>
          <w:sz w:val="18"/>
          <w:szCs w:val="18"/>
        </w:rPr>
        <w:t xml:space="preserve">  </w:t>
      </w:r>
      <w:proofErr w:type="gramEnd"/>
      <w:r w:rsidR="00872388" w:rsidRPr="008D5B96">
        <w:fldChar w:fldCharType="begin"/>
      </w:r>
      <w:r w:rsidR="00872388" w:rsidRPr="008D5B96">
        <w:instrText xml:space="preserve"> HYPERLINK "http://www.chiamass.gov/hospital-data-specification-manuals" </w:instrText>
      </w:r>
      <w:r w:rsidR="00872388" w:rsidRPr="008D5B96">
        <w:fldChar w:fldCharType="separate"/>
      </w:r>
      <w:r w:rsidR="00722ECF" w:rsidRPr="008D5B96">
        <w:rPr>
          <w:rStyle w:val="Hyperlink"/>
          <w:color w:val="auto"/>
          <w:sz w:val="18"/>
          <w:szCs w:val="18"/>
        </w:rPr>
        <w:t>http://www.chiamass.gov/hospital-data-specification-manuals</w:t>
      </w:r>
      <w:r w:rsidR="00872388" w:rsidRPr="008D5B96">
        <w:rPr>
          <w:rStyle w:val="Hyperlink"/>
          <w:color w:val="auto"/>
          <w:sz w:val="18"/>
          <w:szCs w:val="18"/>
        </w:rPr>
        <w:fldChar w:fldCharType="end"/>
      </w:r>
      <w:r w:rsidR="00722ECF" w:rsidRPr="008D5B96">
        <w:rPr>
          <w:sz w:val="18"/>
          <w:szCs w:val="18"/>
        </w:rPr>
        <w:t xml:space="preserve"> </w:t>
      </w:r>
    </w:p>
    <w:p w:rsidR="008D4B9C" w:rsidRPr="002829BC" w:rsidRDefault="008D4B9C" w:rsidP="002F46E1">
      <w:pPr>
        <w:rPr>
          <w:bCs/>
          <w:spacing w:val="-4"/>
          <w:sz w:val="18"/>
          <w:szCs w:val="18"/>
        </w:rPr>
      </w:pPr>
    </w:p>
    <w:p w:rsidR="00935608" w:rsidRPr="00D1057F" w:rsidRDefault="000C2BF1" w:rsidP="000E6957">
      <w:pPr>
        <w:numPr>
          <w:ilvl w:val="3"/>
          <w:numId w:val="140"/>
        </w:numPr>
        <w:tabs>
          <w:tab w:val="clear" w:pos="360"/>
          <w:tab w:val="num" w:pos="720"/>
        </w:tabs>
        <w:ind w:left="720"/>
        <w:jc w:val="both"/>
        <w:rPr>
          <w:spacing w:val="-2"/>
          <w:sz w:val="20"/>
          <w:szCs w:val="20"/>
        </w:rPr>
      </w:pPr>
      <w:r w:rsidRPr="00D1057F">
        <w:rPr>
          <w:b/>
          <w:spacing w:val="-2"/>
          <w:sz w:val="20"/>
          <w:szCs w:val="20"/>
        </w:rPr>
        <w:t>Race</w:t>
      </w:r>
      <w:r w:rsidR="004323DD" w:rsidRPr="00D1057F">
        <w:rPr>
          <w:b/>
          <w:spacing w:val="-2"/>
          <w:sz w:val="20"/>
          <w:szCs w:val="20"/>
        </w:rPr>
        <w:t>/Ethnicity D</w:t>
      </w:r>
      <w:r w:rsidR="00FA4953" w:rsidRPr="00D1057F">
        <w:rPr>
          <w:b/>
          <w:spacing w:val="-2"/>
          <w:sz w:val="20"/>
          <w:szCs w:val="20"/>
        </w:rPr>
        <w:t xml:space="preserve">ata </w:t>
      </w:r>
      <w:r w:rsidR="00237C3B" w:rsidRPr="00D1057F">
        <w:rPr>
          <w:b/>
          <w:spacing w:val="-2"/>
          <w:sz w:val="20"/>
          <w:szCs w:val="20"/>
        </w:rPr>
        <w:t>Elements</w:t>
      </w:r>
    </w:p>
    <w:p w:rsidR="00935608" w:rsidRPr="00D1057F" w:rsidRDefault="00935608" w:rsidP="00935608">
      <w:pPr>
        <w:ind w:left="900"/>
        <w:jc w:val="both"/>
        <w:rPr>
          <w:spacing w:val="-2"/>
          <w:sz w:val="20"/>
          <w:szCs w:val="20"/>
        </w:rPr>
      </w:pPr>
    </w:p>
    <w:p w:rsidR="00935608" w:rsidRPr="00D72CBD" w:rsidRDefault="00935608" w:rsidP="000E6957">
      <w:pPr>
        <w:ind w:left="720"/>
        <w:jc w:val="both"/>
        <w:rPr>
          <w:i/>
          <w:spacing w:val="-2"/>
          <w:sz w:val="20"/>
          <w:szCs w:val="20"/>
          <w:u w:val="single"/>
        </w:rPr>
      </w:pPr>
      <w:r w:rsidRPr="00D72CBD">
        <w:rPr>
          <w:i/>
          <w:spacing w:val="-2"/>
          <w:sz w:val="20"/>
          <w:szCs w:val="20"/>
          <w:u w:val="single"/>
        </w:rPr>
        <w:t xml:space="preserve">The Massachusetts state regulation (114.1CMR 17.00) also requires hospitals to collect and report case mix discharge data </w:t>
      </w:r>
      <w:r w:rsidR="004D43E2" w:rsidRPr="00D72CBD">
        <w:rPr>
          <w:i/>
          <w:spacing w:val="-2"/>
          <w:sz w:val="20"/>
          <w:szCs w:val="20"/>
          <w:u w:val="single"/>
        </w:rPr>
        <w:t xml:space="preserve">to CHIA </w:t>
      </w:r>
      <w:r w:rsidRPr="00D72CBD">
        <w:rPr>
          <w:i/>
          <w:spacing w:val="-2"/>
          <w:sz w:val="20"/>
          <w:szCs w:val="20"/>
          <w:u w:val="single"/>
        </w:rPr>
        <w:t xml:space="preserve">that includes race/ethnicity data element. </w:t>
      </w:r>
      <w:r w:rsidR="004D43E2" w:rsidRPr="00D72CBD">
        <w:rPr>
          <w:i/>
          <w:sz w:val="20"/>
          <w:szCs w:val="20"/>
          <w:u w:val="single"/>
        </w:rPr>
        <w:t>Effective RY19, for the purposes of health disparity measure category analys</w:t>
      </w:r>
      <w:r w:rsidR="00E93643" w:rsidRPr="00D72CBD">
        <w:rPr>
          <w:i/>
          <w:sz w:val="20"/>
          <w:szCs w:val="20"/>
          <w:u w:val="single"/>
        </w:rPr>
        <w:t xml:space="preserve">is, MassHealth will require </w:t>
      </w:r>
      <w:r w:rsidR="004D43E2" w:rsidRPr="00D72CBD">
        <w:rPr>
          <w:i/>
          <w:sz w:val="20"/>
          <w:szCs w:val="20"/>
          <w:u w:val="single"/>
        </w:rPr>
        <w:t xml:space="preserve">collection of the Race and Hispanic Indicator data elements </w:t>
      </w:r>
      <w:r w:rsidR="004D43E2" w:rsidRPr="00D72CBD">
        <w:rPr>
          <w:b/>
          <w:i/>
          <w:sz w:val="20"/>
          <w:szCs w:val="20"/>
          <w:u w:val="single"/>
        </w:rPr>
        <w:t>only</w:t>
      </w:r>
      <w:r w:rsidR="004D43E2" w:rsidRPr="00D72CBD">
        <w:rPr>
          <w:i/>
          <w:spacing w:val="-2"/>
          <w:sz w:val="20"/>
          <w:szCs w:val="20"/>
          <w:u w:val="single"/>
        </w:rPr>
        <w:t>.</w:t>
      </w:r>
    </w:p>
    <w:p w:rsidR="00D624D1" w:rsidRPr="008D5B96" w:rsidRDefault="00D624D1" w:rsidP="00935608">
      <w:pPr>
        <w:ind w:left="900"/>
        <w:jc w:val="both"/>
        <w:rPr>
          <w:spacing w:val="-2"/>
          <w:sz w:val="20"/>
          <w:szCs w:val="20"/>
        </w:rPr>
      </w:pPr>
    </w:p>
    <w:p w:rsidR="00AA4C28" w:rsidRPr="00B27E59" w:rsidRDefault="008D5B96" w:rsidP="009C7C02">
      <w:pPr>
        <w:numPr>
          <w:ilvl w:val="0"/>
          <w:numId w:val="29"/>
        </w:numPr>
        <w:tabs>
          <w:tab w:val="clear" w:pos="900"/>
          <w:tab w:val="num" w:pos="1260"/>
        </w:tabs>
        <w:ind w:left="1260" w:hanging="540"/>
        <w:rPr>
          <w:b/>
          <w:spacing w:val="-2"/>
          <w:sz w:val="20"/>
          <w:szCs w:val="20"/>
        </w:rPr>
      </w:pPr>
      <w:r w:rsidRPr="00B27E59">
        <w:rPr>
          <w:b/>
          <w:spacing w:val="-2"/>
          <w:sz w:val="20"/>
          <w:szCs w:val="20"/>
        </w:rPr>
        <w:t xml:space="preserve">Revised </w:t>
      </w:r>
      <w:r w:rsidR="004323DD" w:rsidRPr="00B27E59">
        <w:rPr>
          <w:b/>
          <w:spacing w:val="-2"/>
          <w:sz w:val="20"/>
          <w:szCs w:val="20"/>
        </w:rPr>
        <w:t>Data Elements</w:t>
      </w:r>
      <w:r w:rsidR="004323DD" w:rsidRPr="00B27E59">
        <w:rPr>
          <w:b/>
          <w:sz w:val="20"/>
          <w:szCs w:val="20"/>
        </w:rPr>
        <w:t xml:space="preserve">. </w:t>
      </w:r>
      <w:r w:rsidR="004323DD" w:rsidRPr="00B27E59">
        <w:rPr>
          <w:i/>
          <w:sz w:val="20"/>
          <w:szCs w:val="20"/>
          <w:u w:val="single"/>
        </w:rPr>
        <w:t xml:space="preserve">Effective RY19, </w:t>
      </w:r>
      <w:r w:rsidR="004D43E2">
        <w:rPr>
          <w:i/>
          <w:sz w:val="20"/>
          <w:szCs w:val="20"/>
          <w:u w:val="single"/>
        </w:rPr>
        <w:t xml:space="preserve">the Race and Hispanic Indicator </w:t>
      </w:r>
      <w:r w:rsidR="00AA4C28" w:rsidRPr="00B27E59">
        <w:rPr>
          <w:i/>
          <w:sz w:val="20"/>
          <w:szCs w:val="20"/>
          <w:u w:val="single"/>
        </w:rPr>
        <w:t xml:space="preserve">codes and allowable values required </w:t>
      </w:r>
      <w:r w:rsidR="009D3C24" w:rsidRPr="00B27E59">
        <w:rPr>
          <w:i/>
          <w:sz w:val="20"/>
          <w:szCs w:val="20"/>
          <w:u w:val="single"/>
        </w:rPr>
        <w:t xml:space="preserve">for MassHealth </w:t>
      </w:r>
      <w:r w:rsidR="00E35602" w:rsidRPr="00B27E59">
        <w:rPr>
          <w:i/>
          <w:sz w:val="20"/>
          <w:szCs w:val="20"/>
          <w:u w:val="single"/>
        </w:rPr>
        <w:t xml:space="preserve">clinical process </w:t>
      </w:r>
      <w:r w:rsidR="009D3C24" w:rsidRPr="00B27E59">
        <w:rPr>
          <w:i/>
          <w:sz w:val="20"/>
          <w:szCs w:val="20"/>
          <w:u w:val="single"/>
        </w:rPr>
        <w:t xml:space="preserve">measures data reporting </w:t>
      </w:r>
      <w:r w:rsidR="004323DD" w:rsidRPr="00B27E59">
        <w:rPr>
          <w:i/>
          <w:sz w:val="20"/>
          <w:szCs w:val="20"/>
          <w:u w:val="single"/>
        </w:rPr>
        <w:t xml:space="preserve">are </w:t>
      </w:r>
      <w:r w:rsidR="00AA4C28" w:rsidRPr="00B27E59">
        <w:rPr>
          <w:i/>
          <w:sz w:val="20"/>
          <w:szCs w:val="20"/>
          <w:u w:val="single"/>
        </w:rPr>
        <w:t>summarized below</w:t>
      </w:r>
      <w:r w:rsidR="00AA4C28" w:rsidRPr="00B27E59">
        <w:rPr>
          <w:sz w:val="20"/>
          <w:szCs w:val="20"/>
        </w:rPr>
        <w:t>.</w:t>
      </w:r>
    </w:p>
    <w:p w:rsidR="00AA4C28" w:rsidRPr="00B27E59" w:rsidRDefault="00AA4C28" w:rsidP="00935608">
      <w:pPr>
        <w:ind w:hanging="540"/>
        <w:rPr>
          <w:rFonts w:ascii="Times New Roman" w:hAnsi="Times New Roman" w:cs="Times New Roman"/>
          <w:i/>
          <w:sz w:val="20"/>
          <w:szCs w:val="20"/>
          <w:u w:val="single"/>
        </w:rPr>
      </w:pPr>
    </w:p>
    <w:p w:rsidR="00AA4C28" w:rsidRPr="00B27E59" w:rsidRDefault="00AA4C28" w:rsidP="00AA4C28">
      <w:pPr>
        <w:jc w:val="center"/>
        <w:rPr>
          <w:b/>
          <w:sz w:val="20"/>
          <w:szCs w:val="20"/>
        </w:rPr>
      </w:pPr>
      <w:r w:rsidRPr="00B27E59">
        <w:rPr>
          <w:b/>
          <w:sz w:val="20"/>
          <w:szCs w:val="20"/>
        </w:rPr>
        <w:t xml:space="preserve">Table 2-3: </w:t>
      </w:r>
      <w:r w:rsidR="00CE4D54" w:rsidRPr="00B27E59">
        <w:rPr>
          <w:b/>
          <w:sz w:val="20"/>
          <w:szCs w:val="20"/>
        </w:rPr>
        <w:t xml:space="preserve">Massachusetts CHIA </w:t>
      </w:r>
      <w:r w:rsidRPr="00B27E59">
        <w:rPr>
          <w:b/>
          <w:sz w:val="20"/>
          <w:szCs w:val="20"/>
        </w:rPr>
        <w:t>Race/Ethnicity Data Element</w:t>
      </w:r>
      <w:r w:rsidR="00CE4D54" w:rsidRPr="00B27E59">
        <w:rPr>
          <w:b/>
          <w:sz w:val="20"/>
          <w:szCs w:val="20"/>
        </w:rPr>
        <w:t>s</w:t>
      </w:r>
    </w:p>
    <w:tbl>
      <w:tblPr>
        <w:tblStyle w:val="TableGrid"/>
        <w:tblW w:w="0" w:type="auto"/>
        <w:tblInd w:w="1440" w:type="dxa"/>
        <w:tblLook w:val="04A0" w:firstRow="1" w:lastRow="0" w:firstColumn="1" w:lastColumn="0" w:noHBand="0" w:noVBand="1"/>
      </w:tblPr>
      <w:tblGrid>
        <w:gridCol w:w="3078"/>
        <w:gridCol w:w="4500"/>
      </w:tblGrid>
      <w:tr w:rsidR="008D5B96" w:rsidRPr="00B27E59" w:rsidTr="004323DD">
        <w:tc>
          <w:tcPr>
            <w:tcW w:w="3078" w:type="dxa"/>
            <w:shd w:val="clear" w:color="auto" w:fill="FBD4B4" w:themeFill="accent6" w:themeFillTint="66"/>
          </w:tcPr>
          <w:p w:rsidR="004323DD" w:rsidRPr="00B27E59" w:rsidRDefault="004323DD" w:rsidP="004323DD">
            <w:pPr>
              <w:spacing w:line="276" w:lineRule="auto"/>
              <w:jc w:val="center"/>
              <w:rPr>
                <w:b/>
                <w:spacing w:val="-2"/>
                <w:sz w:val="18"/>
                <w:szCs w:val="18"/>
              </w:rPr>
            </w:pPr>
            <w:r w:rsidRPr="00B27E59">
              <w:rPr>
                <w:b/>
                <w:spacing w:val="-2"/>
                <w:sz w:val="18"/>
                <w:szCs w:val="18"/>
              </w:rPr>
              <w:t>Race Category Code</w:t>
            </w:r>
          </w:p>
        </w:tc>
        <w:tc>
          <w:tcPr>
            <w:tcW w:w="4500" w:type="dxa"/>
            <w:shd w:val="clear" w:color="auto" w:fill="FBD4B4" w:themeFill="accent6" w:themeFillTint="66"/>
          </w:tcPr>
          <w:p w:rsidR="004323DD" w:rsidRPr="00B27E59" w:rsidRDefault="004323DD" w:rsidP="004323DD">
            <w:pPr>
              <w:spacing w:line="276" w:lineRule="auto"/>
              <w:jc w:val="center"/>
              <w:rPr>
                <w:b/>
                <w:spacing w:val="-2"/>
                <w:sz w:val="18"/>
                <w:szCs w:val="18"/>
              </w:rPr>
            </w:pPr>
            <w:r w:rsidRPr="00B27E59">
              <w:rPr>
                <w:b/>
                <w:spacing w:val="-2"/>
                <w:sz w:val="18"/>
                <w:szCs w:val="18"/>
              </w:rPr>
              <w:t>Allowable Value</w:t>
            </w:r>
          </w:p>
        </w:tc>
      </w:tr>
      <w:tr w:rsidR="008D5B96" w:rsidRPr="00B27E59" w:rsidTr="004323DD">
        <w:tc>
          <w:tcPr>
            <w:tcW w:w="3078" w:type="dxa"/>
          </w:tcPr>
          <w:p w:rsidR="004323DD" w:rsidRPr="00B27E59" w:rsidRDefault="004323DD" w:rsidP="004323DD">
            <w:pPr>
              <w:spacing w:line="276" w:lineRule="auto"/>
              <w:jc w:val="center"/>
              <w:rPr>
                <w:b/>
                <w:spacing w:val="-2"/>
                <w:sz w:val="18"/>
                <w:szCs w:val="18"/>
              </w:rPr>
            </w:pPr>
            <w:r w:rsidRPr="00B27E59">
              <w:rPr>
                <w:b/>
                <w:spacing w:val="-2"/>
                <w:sz w:val="18"/>
                <w:szCs w:val="18"/>
              </w:rPr>
              <w:t>R1</w:t>
            </w:r>
          </w:p>
        </w:tc>
        <w:tc>
          <w:tcPr>
            <w:tcW w:w="4500" w:type="dxa"/>
          </w:tcPr>
          <w:p w:rsidR="004323DD" w:rsidRPr="00B27E59" w:rsidRDefault="004323DD" w:rsidP="004323DD">
            <w:pPr>
              <w:spacing w:line="276" w:lineRule="auto"/>
              <w:rPr>
                <w:sz w:val="18"/>
                <w:szCs w:val="18"/>
              </w:rPr>
            </w:pPr>
            <w:r w:rsidRPr="00B27E59">
              <w:rPr>
                <w:sz w:val="18"/>
                <w:szCs w:val="18"/>
              </w:rPr>
              <w:t>American Indian or Alaska Native</w:t>
            </w:r>
          </w:p>
        </w:tc>
      </w:tr>
      <w:tr w:rsidR="008D5B96" w:rsidRPr="00B27E59" w:rsidTr="004323DD">
        <w:tc>
          <w:tcPr>
            <w:tcW w:w="3078" w:type="dxa"/>
          </w:tcPr>
          <w:p w:rsidR="004323DD" w:rsidRPr="00B27E59" w:rsidRDefault="004323DD" w:rsidP="004323DD">
            <w:pPr>
              <w:spacing w:line="276" w:lineRule="auto"/>
              <w:jc w:val="center"/>
              <w:rPr>
                <w:b/>
                <w:spacing w:val="-2"/>
                <w:sz w:val="18"/>
                <w:szCs w:val="18"/>
              </w:rPr>
            </w:pPr>
            <w:r w:rsidRPr="00B27E59">
              <w:rPr>
                <w:b/>
                <w:spacing w:val="-2"/>
                <w:sz w:val="18"/>
                <w:szCs w:val="18"/>
              </w:rPr>
              <w:t>R2</w:t>
            </w:r>
          </w:p>
        </w:tc>
        <w:tc>
          <w:tcPr>
            <w:tcW w:w="4500" w:type="dxa"/>
          </w:tcPr>
          <w:p w:rsidR="004323DD" w:rsidRPr="00B27E59" w:rsidRDefault="004323DD" w:rsidP="004323DD">
            <w:pPr>
              <w:spacing w:line="276" w:lineRule="auto"/>
              <w:rPr>
                <w:b/>
                <w:spacing w:val="-2"/>
                <w:sz w:val="18"/>
                <w:szCs w:val="18"/>
              </w:rPr>
            </w:pPr>
            <w:r w:rsidRPr="00B27E59">
              <w:rPr>
                <w:sz w:val="18"/>
                <w:szCs w:val="18"/>
              </w:rPr>
              <w:t>Asian</w:t>
            </w:r>
          </w:p>
        </w:tc>
      </w:tr>
      <w:tr w:rsidR="008D5B96" w:rsidRPr="00B27E59" w:rsidTr="004323DD">
        <w:tc>
          <w:tcPr>
            <w:tcW w:w="3078" w:type="dxa"/>
          </w:tcPr>
          <w:p w:rsidR="004323DD" w:rsidRPr="00B27E59" w:rsidRDefault="004323DD" w:rsidP="004323DD">
            <w:pPr>
              <w:spacing w:line="276" w:lineRule="auto"/>
              <w:jc w:val="center"/>
              <w:rPr>
                <w:b/>
                <w:spacing w:val="-2"/>
                <w:sz w:val="18"/>
                <w:szCs w:val="18"/>
              </w:rPr>
            </w:pPr>
            <w:r w:rsidRPr="00B27E59">
              <w:rPr>
                <w:b/>
                <w:spacing w:val="-2"/>
                <w:sz w:val="18"/>
                <w:szCs w:val="18"/>
              </w:rPr>
              <w:t>R3</w:t>
            </w:r>
          </w:p>
        </w:tc>
        <w:tc>
          <w:tcPr>
            <w:tcW w:w="4500" w:type="dxa"/>
          </w:tcPr>
          <w:p w:rsidR="004323DD" w:rsidRPr="00B27E59" w:rsidRDefault="004323DD" w:rsidP="004323DD">
            <w:pPr>
              <w:spacing w:line="276" w:lineRule="auto"/>
              <w:rPr>
                <w:b/>
                <w:spacing w:val="-2"/>
                <w:sz w:val="18"/>
                <w:szCs w:val="18"/>
              </w:rPr>
            </w:pPr>
            <w:r w:rsidRPr="00B27E59">
              <w:rPr>
                <w:sz w:val="18"/>
                <w:szCs w:val="18"/>
              </w:rPr>
              <w:t>Black or African American</w:t>
            </w:r>
          </w:p>
        </w:tc>
      </w:tr>
      <w:tr w:rsidR="008D5B96" w:rsidRPr="00B27E59" w:rsidTr="004323DD">
        <w:tc>
          <w:tcPr>
            <w:tcW w:w="3078" w:type="dxa"/>
          </w:tcPr>
          <w:p w:rsidR="004323DD" w:rsidRPr="00B27E59" w:rsidRDefault="004323DD" w:rsidP="004323DD">
            <w:pPr>
              <w:spacing w:line="276" w:lineRule="auto"/>
              <w:jc w:val="center"/>
              <w:rPr>
                <w:b/>
                <w:spacing w:val="-2"/>
                <w:sz w:val="18"/>
                <w:szCs w:val="18"/>
              </w:rPr>
            </w:pPr>
            <w:r w:rsidRPr="00B27E59">
              <w:rPr>
                <w:b/>
                <w:spacing w:val="-2"/>
                <w:sz w:val="18"/>
                <w:szCs w:val="18"/>
              </w:rPr>
              <w:t>R4</w:t>
            </w:r>
          </w:p>
        </w:tc>
        <w:tc>
          <w:tcPr>
            <w:tcW w:w="4500" w:type="dxa"/>
          </w:tcPr>
          <w:p w:rsidR="004323DD" w:rsidRPr="00B27E59" w:rsidRDefault="004323DD" w:rsidP="004323DD">
            <w:pPr>
              <w:spacing w:line="276" w:lineRule="auto"/>
              <w:rPr>
                <w:b/>
                <w:spacing w:val="-2"/>
                <w:sz w:val="18"/>
                <w:szCs w:val="18"/>
              </w:rPr>
            </w:pPr>
            <w:r w:rsidRPr="00B27E59">
              <w:rPr>
                <w:sz w:val="18"/>
                <w:szCs w:val="18"/>
              </w:rPr>
              <w:t>Native Hawaiian or Pacific islander</w:t>
            </w:r>
          </w:p>
        </w:tc>
      </w:tr>
      <w:tr w:rsidR="008D5B96" w:rsidRPr="00B27E59" w:rsidTr="004323DD">
        <w:tc>
          <w:tcPr>
            <w:tcW w:w="3078" w:type="dxa"/>
          </w:tcPr>
          <w:p w:rsidR="004323DD" w:rsidRPr="00B27E59" w:rsidRDefault="004323DD" w:rsidP="004323DD">
            <w:pPr>
              <w:spacing w:line="276" w:lineRule="auto"/>
              <w:jc w:val="center"/>
              <w:rPr>
                <w:b/>
                <w:spacing w:val="-2"/>
                <w:sz w:val="18"/>
                <w:szCs w:val="18"/>
              </w:rPr>
            </w:pPr>
            <w:r w:rsidRPr="00B27E59">
              <w:rPr>
                <w:b/>
                <w:spacing w:val="-2"/>
                <w:sz w:val="18"/>
                <w:szCs w:val="18"/>
              </w:rPr>
              <w:t>R5</w:t>
            </w:r>
          </w:p>
        </w:tc>
        <w:tc>
          <w:tcPr>
            <w:tcW w:w="4500" w:type="dxa"/>
          </w:tcPr>
          <w:p w:rsidR="004323DD" w:rsidRPr="00B27E59" w:rsidRDefault="004323DD" w:rsidP="004323DD">
            <w:pPr>
              <w:spacing w:line="276" w:lineRule="auto"/>
              <w:rPr>
                <w:b/>
                <w:spacing w:val="-2"/>
                <w:sz w:val="18"/>
                <w:szCs w:val="18"/>
              </w:rPr>
            </w:pPr>
            <w:r w:rsidRPr="00B27E59">
              <w:rPr>
                <w:sz w:val="18"/>
                <w:szCs w:val="18"/>
              </w:rPr>
              <w:t>White</w:t>
            </w:r>
          </w:p>
        </w:tc>
      </w:tr>
      <w:tr w:rsidR="008D5B96" w:rsidRPr="00B27E59" w:rsidTr="004323DD">
        <w:tc>
          <w:tcPr>
            <w:tcW w:w="3078" w:type="dxa"/>
            <w:tcBorders>
              <w:bottom w:val="single" w:sz="4" w:space="0" w:color="auto"/>
            </w:tcBorders>
          </w:tcPr>
          <w:p w:rsidR="004323DD" w:rsidRPr="00B27E59" w:rsidRDefault="004323DD" w:rsidP="004323DD">
            <w:pPr>
              <w:spacing w:line="276" w:lineRule="auto"/>
              <w:jc w:val="center"/>
              <w:rPr>
                <w:b/>
                <w:spacing w:val="-2"/>
                <w:sz w:val="18"/>
                <w:szCs w:val="18"/>
              </w:rPr>
            </w:pPr>
            <w:r w:rsidRPr="00B27E59">
              <w:rPr>
                <w:b/>
                <w:spacing w:val="-2"/>
                <w:sz w:val="18"/>
                <w:szCs w:val="18"/>
              </w:rPr>
              <w:t>R9</w:t>
            </w:r>
          </w:p>
        </w:tc>
        <w:tc>
          <w:tcPr>
            <w:tcW w:w="4500" w:type="dxa"/>
            <w:tcBorders>
              <w:bottom w:val="single" w:sz="4" w:space="0" w:color="auto"/>
            </w:tcBorders>
          </w:tcPr>
          <w:p w:rsidR="004323DD" w:rsidRPr="00B27E59" w:rsidRDefault="004323DD" w:rsidP="004323DD">
            <w:pPr>
              <w:spacing w:line="276" w:lineRule="auto"/>
              <w:rPr>
                <w:b/>
                <w:spacing w:val="-2"/>
                <w:sz w:val="18"/>
                <w:szCs w:val="18"/>
              </w:rPr>
            </w:pPr>
            <w:r w:rsidRPr="00B27E59">
              <w:rPr>
                <w:sz w:val="18"/>
                <w:szCs w:val="18"/>
              </w:rPr>
              <w:t>Other Race</w:t>
            </w:r>
          </w:p>
        </w:tc>
      </w:tr>
      <w:tr w:rsidR="008D5B96" w:rsidRPr="00B27E59" w:rsidTr="004323DD">
        <w:tc>
          <w:tcPr>
            <w:tcW w:w="3078" w:type="dxa"/>
            <w:tcBorders>
              <w:bottom w:val="single" w:sz="4" w:space="0" w:color="auto"/>
            </w:tcBorders>
          </w:tcPr>
          <w:p w:rsidR="004323DD" w:rsidRPr="00B27E59" w:rsidRDefault="004323DD" w:rsidP="004323DD">
            <w:pPr>
              <w:spacing w:line="276" w:lineRule="auto"/>
              <w:jc w:val="center"/>
              <w:rPr>
                <w:b/>
                <w:spacing w:val="-2"/>
                <w:sz w:val="18"/>
                <w:szCs w:val="18"/>
              </w:rPr>
            </w:pPr>
            <w:r w:rsidRPr="00B27E59">
              <w:rPr>
                <w:b/>
                <w:spacing w:val="-2"/>
                <w:sz w:val="18"/>
                <w:szCs w:val="18"/>
              </w:rPr>
              <w:t>UNKNOW</w:t>
            </w:r>
          </w:p>
        </w:tc>
        <w:tc>
          <w:tcPr>
            <w:tcW w:w="4500" w:type="dxa"/>
            <w:tcBorders>
              <w:bottom w:val="single" w:sz="4" w:space="0" w:color="auto"/>
            </w:tcBorders>
          </w:tcPr>
          <w:p w:rsidR="004323DD" w:rsidRPr="00B27E59" w:rsidRDefault="004323DD" w:rsidP="004323DD">
            <w:pPr>
              <w:spacing w:line="276" w:lineRule="auto"/>
              <w:rPr>
                <w:sz w:val="18"/>
                <w:szCs w:val="18"/>
              </w:rPr>
            </w:pPr>
            <w:r w:rsidRPr="00B27E59">
              <w:rPr>
                <w:sz w:val="18"/>
                <w:szCs w:val="18"/>
              </w:rPr>
              <w:t>Unknown/Not Specified</w:t>
            </w:r>
          </w:p>
        </w:tc>
      </w:tr>
      <w:tr w:rsidR="008D5B96" w:rsidRPr="00B27E59" w:rsidTr="004323DD">
        <w:tc>
          <w:tcPr>
            <w:tcW w:w="3078" w:type="dxa"/>
            <w:shd w:val="clear" w:color="auto" w:fill="FBD4B4" w:themeFill="accent6" w:themeFillTint="66"/>
          </w:tcPr>
          <w:p w:rsidR="004323DD" w:rsidRPr="00B27E59" w:rsidRDefault="004323DD" w:rsidP="004323DD">
            <w:pPr>
              <w:spacing w:line="276" w:lineRule="auto"/>
              <w:jc w:val="center"/>
              <w:rPr>
                <w:b/>
                <w:spacing w:val="-2"/>
                <w:sz w:val="20"/>
                <w:szCs w:val="20"/>
              </w:rPr>
            </w:pPr>
            <w:r w:rsidRPr="00B27E59">
              <w:rPr>
                <w:b/>
                <w:spacing w:val="-2"/>
                <w:sz w:val="20"/>
                <w:szCs w:val="20"/>
              </w:rPr>
              <w:t>Hispanic Indicator Code</w:t>
            </w:r>
          </w:p>
        </w:tc>
        <w:tc>
          <w:tcPr>
            <w:tcW w:w="4500" w:type="dxa"/>
            <w:shd w:val="clear" w:color="auto" w:fill="FBD4B4" w:themeFill="accent6" w:themeFillTint="66"/>
          </w:tcPr>
          <w:p w:rsidR="004323DD" w:rsidRPr="00B27E59" w:rsidRDefault="004323DD" w:rsidP="004323DD">
            <w:pPr>
              <w:spacing w:line="276" w:lineRule="auto"/>
              <w:jc w:val="center"/>
              <w:rPr>
                <w:b/>
                <w:spacing w:val="-2"/>
                <w:sz w:val="20"/>
                <w:szCs w:val="20"/>
              </w:rPr>
            </w:pPr>
            <w:r w:rsidRPr="00B27E59">
              <w:rPr>
                <w:b/>
                <w:spacing w:val="-2"/>
                <w:sz w:val="20"/>
                <w:szCs w:val="20"/>
              </w:rPr>
              <w:t>Allowable Value</w:t>
            </w:r>
          </w:p>
        </w:tc>
      </w:tr>
      <w:tr w:rsidR="008D5B96" w:rsidRPr="00B27E59" w:rsidTr="004323DD">
        <w:tc>
          <w:tcPr>
            <w:tcW w:w="3078" w:type="dxa"/>
          </w:tcPr>
          <w:p w:rsidR="004323DD" w:rsidRPr="00B27E59" w:rsidRDefault="004323DD" w:rsidP="004323DD">
            <w:pPr>
              <w:spacing w:line="276" w:lineRule="auto"/>
              <w:jc w:val="center"/>
              <w:rPr>
                <w:b/>
                <w:spacing w:val="-2"/>
                <w:sz w:val="18"/>
                <w:szCs w:val="18"/>
              </w:rPr>
            </w:pPr>
            <w:r w:rsidRPr="00B27E59">
              <w:rPr>
                <w:b/>
                <w:spacing w:val="-2"/>
                <w:sz w:val="18"/>
                <w:szCs w:val="18"/>
              </w:rPr>
              <w:t>YES</w:t>
            </w:r>
          </w:p>
        </w:tc>
        <w:tc>
          <w:tcPr>
            <w:tcW w:w="4500" w:type="dxa"/>
          </w:tcPr>
          <w:p w:rsidR="004323DD" w:rsidRPr="00B27E59" w:rsidRDefault="004323DD" w:rsidP="004323DD">
            <w:pPr>
              <w:spacing w:line="276" w:lineRule="auto"/>
              <w:rPr>
                <w:b/>
                <w:spacing w:val="-2"/>
                <w:sz w:val="18"/>
                <w:szCs w:val="18"/>
              </w:rPr>
            </w:pPr>
            <w:r w:rsidRPr="00B27E59">
              <w:rPr>
                <w:bCs/>
                <w:sz w:val="18"/>
                <w:szCs w:val="18"/>
              </w:rPr>
              <w:t>Patient is Hispanic/Latino/Spanish</w:t>
            </w:r>
          </w:p>
        </w:tc>
      </w:tr>
      <w:tr w:rsidR="008D5B96" w:rsidRPr="00B27E59" w:rsidTr="004323DD">
        <w:tc>
          <w:tcPr>
            <w:tcW w:w="3078" w:type="dxa"/>
          </w:tcPr>
          <w:p w:rsidR="004323DD" w:rsidRPr="00B27E59" w:rsidRDefault="004323DD" w:rsidP="004323DD">
            <w:pPr>
              <w:spacing w:line="276" w:lineRule="auto"/>
              <w:jc w:val="center"/>
              <w:rPr>
                <w:b/>
                <w:spacing w:val="-2"/>
                <w:sz w:val="18"/>
                <w:szCs w:val="18"/>
              </w:rPr>
            </w:pPr>
            <w:r w:rsidRPr="00B27E59">
              <w:rPr>
                <w:b/>
                <w:spacing w:val="-2"/>
                <w:sz w:val="18"/>
                <w:szCs w:val="18"/>
              </w:rPr>
              <w:t>NO</w:t>
            </w:r>
          </w:p>
        </w:tc>
        <w:tc>
          <w:tcPr>
            <w:tcW w:w="4500" w:type="dxa"/>
          </w:tcPr>
          <w:p w:rsidR="004323DD" w:rsidRPr="00B27E59" w:rsidRDefault="004323DD" w:rsidP="004323DD">
            <w:pPr>
              <w:spacing w:line="276" w:lineRule="auto"/>
              <w:rPr>
                <w:b/>
                <w:spacing w:val="-2"/>
                <w:sz w:val="18"/>
                <w:szCs w:val="18"/>
              </w:rPr>
            </w:pPr>
            <w:r w:rsidRPr="00B27E59">
              <w:rPr>
                <w:bCs/>
                <w:sz w:val="18"/>
                <w:szCs w:val="18"/>
              </w:rPr>
              <w:t>Patient is not Hispanic/Latino/Spanish</w:t>
            </w:r>
          </w:p>
        </w:tc>
      </w:tr>
    </w:tbl>
    <w:p w:rsidR="00A977FD" w:rsidRDefault="00A977FD" w:rsidP="00AA4C28">
      <w:pPr>
        <w:jc w:val="center"/>
        <w:rPr>
          <w:b/>
          <w:sz w:val="20"/>
          <w:szCs w:val="20"/>
        </w:rPr>
      </w:pPr>
    </w:p>
    <w:p w:rsidR="004D43E2" w:rsidRDefault="004D43E2" w:rsidP="00AA4C28">
      <w:pPr>
        <w:jc w:val="center"/>
        <w:rPr>
          <w:b/>
          <w:sz w:val="20"/>
          <w:szCs w:val="20"/>
        </w:rPr>
      </w:pPr>
    </w:p>
    <w:p w:rsidR="004D43E2" w:rsidRPr="00B27E59" w:rsidRDefault="004D43E2" w:rsidP="00AA4C28">
      <w:pPr>
        <w:jc w:val="center"/>
        <w:rPr>
          <w:b/>
          <w:sz w:val="20"/>
          <w:szCs w:val="20"/>
        </w:rPr>
      </w:pPr>
    </w:p>
    <w:p w:rsidR="001D106A" w:rsidRPr="00B27E59" w:rsidRDefault="006E7455" w:rsidP="009C7C02">
      <w:pPr>
        <w:numPr>
          <w:ilvl w:val="0"/>
          <w:numId w:val="29"/>
        </w:numPr>
        <w:tabs>
          <w:tab w:val="clear" w:pos="900"/>
          <w:tab w:val="num" w:pos="1170"/>
        </w:tabs>
        <w:ind w:left="1170" w:hanging="450"/>
        <w:rPr>
          <w:b/>
          <w:spacing w:val="-2"/>
          <w:sz w:val="20"/>
          <w:szCs w:val="20"/>
        </w:rPr>
      </w:pPr>
      <w:r w:rsidRPr="00B27E59">
        <w:rPr>
          <w:b/>
          <w:sz w:val="20"/>
          <w:szCs w:val="20"/>
        </w:rPr>
        <w:t xml:space="preserve">Data </w:t>
      </w:r>
      <w:r w:rsidR="004323DD" w:rsidRPr="00B27E59">
        <w:rPr>
          <w:b/>
          <w:sz w:val="20"/>
          <w:szCs w:val="20"/>
        </w:rPr>
        <w:t xml:space="preserve">File </w:t>
      </w:r>
      <w:r w:rsidR="003663E8" w:rsidRPr="00B27E59">
        <w:rPr>
          <w:b/>
          <w:sz w:val="20"/>
          <w:szCs w:val="20"/>
        </w:rPr>
        <w:t xml:space="preserve">Reporting </w:t>
      </w:r>
      <w:r w:rsidR="001D106A" w:rsidRPr="00B27E59">
        <w:rPr>
          <w:b/>
          <w:sz w:val="20"/>
          <w:szCs w:val="20"/>
        </w:rPr>
        <w:t>Standard</w:t>
      </w:r>
      <w:r w:rsidR="001D106A" w:rsidRPr="00B27E59">
        <w:rPr>
          <w:i/>
          <w:sz w:val="20"/>
          <w:szCs w:val="20"/>
        </w:rPr>
        <w:t xml:space="preserve">: </w:t>
      </w:r>
      <w:r w:rsidR="00524E58" w:rsidRPr="004D43E2">
        <w:rPr>
          <w:i/>
          <w:sz w:val="20"/>
          <w:szCs w:val="20"/>
          <w:u w:val="single"/>
        </w:rPr>
        <w:t xml:space="preserve">Effective RY19,  </w:t>
      </w:r>
      <w:r w:rsidR="004323DD" w:rsidRPr="004D43E2">
        <w:rPr>
          <w:i/>
          <w:sz w:val="20"/>
          <w:szCs w:val="20"/>
          <w:u w:val="single"/>
        </w:rPr>
        <w:t xml:space="preserve">at </w:t>
      </w:r>
      <w:r w:rsidR="004D4747" w:rsidRPr="004D43E2">
        <w:rPr>
          <w:i/>
          <w:sz w:val="20"/>
          <w:szCs w:val="20"/>
          <w:u w:val="single"/>
        </w:rPr>
        <w:t xml:space="preserve"> least one Race</w:t>
      </w:r>
      <w:r w:rsidR="0005560F" w:rsidRPr="004D43E2">
        <w:rPr>
          <w:i/>
          <w:sz w:val="20"/>
          <w:szCs w:val="20"/>
          <w:u w:val="single"/>
        </w:rPr>
        <w:t xml:space="preserve"> and the </w:t>
      </w:r>
      <w:r w:rsidR="004D4747" w:rsidRPr="004D43E2">
        <w:rPr>
          <w:i/>
          <w:sz w:val="20"/>
          <w:szCs w:val="20"/>
          <w:u w:val="single"/>
        </w:rPr>
        <w:t>Hispanic Indicator</w:t>
      </w:r>
      <w:r w:rsidR="0005560F" w:rsidRPr="004D43E2">
        <w:rPr>
          <w:i/>
          <w:sz w:val="20"/>
          <w:szCs w:val="20"/>
          <w:u w:val="single"/>
        </w:rPr>
        <w:t xml:space="preserve"> </w:t>
      </w:r>
      <w:r w:rsidR="004D4747" w:rsidRPr="004D43E2">
        <w:rPr>
          <w:i/>
          <w:sz w:val="20"/>
          <w:szCs w:val="20"/>
          <w:u w:val="single"/>
        </w:rPr>
        <w:t>must</w:t>
      </w:r>
      <w:r w:rsidR="004D4747" w:rsidRPr="00B27E59">
        <w:rPr>
          <w:sz w:val="20"/>
          <w:szCs w:val="20"/>
        </w:rPr>
        <w:t xml:space="preserve"> be reported per patient as part of the </w:t>
      </w:r>
      <w:r w:rsidR="001D4217" w:rsidRPr="00B27E59">
        <w:rPr>
          <w:sz w:val="20"/>
          <w:szCs w:val="20"/>
        </w:rPr>
        <w:t xml:space="preserve">measure </w:t>
      </w:r>
      <w:r w:rsidR="004D4747" w:rsidRPr="00B27E59">
        <w:rPr>
          <w:sz w:val="20"/>
          <w:szCs w:val="20"/>
        </w:rPr>
        <w:t>data files</w:t>
      </w:r>
      <w:r w:rsidR="00524E58" w:rsidRPr="00B27E59">
        <w:rPr>
          <w:sz w:val="20"/>
          <w:szCs w:val="20"/>
        </w:rPr>
        <w:t xml:space="preserve"> </w:t>
      </w:r>
      <w:r w:rsidR="001D106A" w:rsidRPr="00B27E59">
        <w:rPr>
          <w:spacing w:val="-2"/>
          <w:sz w:val="20"/>
          <w:szCs w:val="20"/>
        </w:rPr>
        <w:t xml:space="preserve">as follows:  </w:t>
      </w:r>
    </w:p>
    <w:p w:rsidR="00C43C09" w:rsidRPr="00B27E59" w:rsidRDefault="00C43C09" w:rsidP="00935608">
      <w:pPr>
        <w:tabs>
          <w:tab w:val="num" w:pos="1170"/>
        </w:tabs>
        <w:ind w:left="1170" w:hanging="450"/>
        <w:rPr>
          <w:b/>
          <w:spacing w:val="-2"/>
          <w:sz w:val="20"/>
          <w:szCs w:val="20"/>
        </w:rPr>
      </w:pPr>
    </w:p>
    <w:p w:rsidR="001D106A" w:rsidRPr="00B27E59" w:rsidRDefault="001D106A" w:rsidP="009C7C02">
      <w:pPr>
        <w:numPr>
          <w:ilvl w:val="0"/>
          <w:numId w:val="28"/>
        </w:numPr>
        <w:tabs>
          <w:tab w:val="clear" w:pos="1440"/>
          <w:tab w:val="num" w:pos="900"/>
          <w:tab w:val="num" w:pos="1710"/>
        </w:tabs>
        <w:spacing w:line="276" w:lineRule="auto"/>
        <w:ind w:left="1710" w:hanging="450"/>
        <w:rPr>
          <w:sz w:val="20"/>
          <w:szCs w:val="20"/>
        </w:rPr>
      </w:pPr>
      <w:r w:rsidRPr="00B27E59">
        <w:rPr>
          <w:b/>
          <w:i/>
          <w:sz w:val="20"/>
          <w:szCs w:val="20"/>
        </w:rPr>
        <w:t>R</w:t>
      </w:r>
      <w:r w:rsidR="008D115B" w:rsidRPr="00B27E59">
        <w:rPr>
          <w:b/>
          <w:i/>
          <w:sz w:val="20"/>
          <w:szCs w:val="20"/>
        </w:rPr>
        <w:t>ace</w:t>
      </w:r>
      <w:r w:rsidR="0005560F" w:rsidRPr="00B27E59">
        <w:rPr>
          <w:b/>
          <w:i/>
          <w:sz w:val="20"/>
          <w:szCs w:val="20"/>
        </w:rPr>
        <w:t xml:space="preserve"> Categories</w:t>
      </w:r>
      <w:r w:rsidR="0005560F" w:rsidRPr="00B27E59">
        <w:rPr>
          <w:sz w:val="20"/>
          <w:szCs w:val="20"/>
        </w:rPr>
        <w:t xml:space="preserve"> </w:t>
      </w:r>
      <w:proofErr w:type="gramStart"/>
      <w:r w:rsidR="004323DD" w:rsidRPr="00B27E59">
        <w:rPr>
          <w:sz w:val="20"/>
          <w:szCs w:val="20"/>
        </w:rPr>
        <w:t xml:space="preserve">– </w:t>
      </w:r>
      <w:r w:rsidR="005B5379" w:rsidRPr="00B27E59">
        <w:rPr>
          <w:sz w:val="20"/>
          <w:szCs w:val="20"/>
        </w:rPr>
        <w:t xml:space="preserve"> </w:t>
      </w:r>
      <w:r w:rsidR="00524E58" w:rsidRPr="00B27E59">
        <w:rPr>
          <w:sz w:val="20"/>
          <w:szCs w:val="20"/>
        </w:rPr>
        <w:t>allows</w:t>
      </w:r>
      <w:proofErr w:type="gramEnd"/>
      <w:r w:rsidR="00524E58" w:rsidRPr="00B27E59">
        <w:rPr>
          <w:sz w:val="20"/>
          <w:szCs w:val="20"/>
        </w:rPr>
        <w:t xml:space="preserve"> up to 3 fields for reporting (Race1; Race2; Other Race as free text). </w:t>
      </w:r>
    </w:p>
    <w:p w:rsidR="004323DD" w:rsidRPr="00B27E59" w:rsidRDefault="001D106A" w:rsidP="009C7C02">
      <w:pPr>
        <w:numPr>
          <w:ilvl w:val="0"/>
          <w:numId w:val="28"/>
        </w:numPr>
        <w:tabs>
          <w:tab w:val="clear" w:pos="1440"/>
          <w:tab w:val="num" w:pos="900"/>
          <w:tab w:val="num" w:pos="1710"/>
        </w:tabs>
        <w:spacing w:line="276" w:lineRule="auto"/>
        <w:ind w:left="1710" w:hanging="450"/>
        <w:rPr>
          <w:sz w:val="20"/>
          <w:szCs w:val="20"/>
        </w:rPr>
      </w:pPr>
      <w:r w:rsidRPr="00B27E59">
        <w:rPr>
          <w:b/>
          <w:i/>
          <w:sz w:val="20"/>
          <w:szCs w:val="20"/>
        </w:rPr>
        <w:t>Hispanic Indicator</w:t>
      </w:r>
      <w:r w:rsidRPr="00B27E59">
        <w:rPr>
          <w:sz w:val="20"/>
          <w:szCs w:val="20"/>
        </w:rPr>
        <w:t xml:space="preserve"> </w:t>
      </w:r>
      <w:r w:rsidR="005C0300" w:rsidRPr="00B27E59">
        <w:rPr>
          <w:sz w:val="20"/>
          <w:szCs w:val="20"/>
        </w:rPr>
        <w:t>-</w:t>
      </w:r>
      <w:r w:rsidRPr="00B27E59">
        <w:rPr>
          <w:sz w:val="20"/>
          <w:szCs w:val="20"/>
        </w:rPr>
        <w:t>- allows one f</w:t>
      </w:r>
      <w:r w:rsidR="00524E58" w:rsidRPr="00B27E59">
        <w:rPr>
          <w:sz w:val="20"/>
          <w:szCs w:val="20"/>
        </w:rPr>
        <w:t xml:space="preserve">ield for reporting (Yes or No). </w:t>
      </w:r>
    </w:p>
    <w:p w:rsidR="004323DD" w:rsidRPr="00B27E59" w:rsidRDefault="004323DD" w:rsidP="004323DD">
      <w:pPr>
        <w:spacing w:line="276" w:lineRule="auto"/>
        <w:ind w:left="900"/>
        <w:rPr>
          <w:sz w:val="20"/>
          <w:szCs w:val="20"/>
        </w:rPr>
      </w:pPr>
    </w:p>
    <w:p w:rsidR="004D43E2" w:rsidRDefault="004323DD" w:rsidP="00935608">
      <w:pPr>
        <w:ind w:left="1260"/>
        <w:jc w:val="both"/>
        <w:rPr>
          <w:i/>
          <w:sz w:val="20"/>
          <w:szCs w:val="20"/>
          <w:u w:val="single"/>
        </w:rPr>
      </w:pPr>
      <w:r w:rsidRPr="00B27E59">
        <w:rPr>
          <w:i/>
          <w:spacing w:val="-2"/>
          <w:sz w:val="20"/>
          <w:szCs w:val="20"/>
          <w:u w:val="single"/>
        </w:rPr>
        <w:t xml:space="preserve">The CHIA race/ethnicity data elements are required to calculate the health disparity measure category assignment described in this EOHHS manual. </w:t>
      </w:r>
      <w:r w:rsidRPr="00B27E59">
        <w:rPr>
          <w:bCs/>
          <w:i/>
          <w:sz w:val="20"/>
          <w:szCs w:val="20"/>
          <w:u w:val="single"/>
        </w:rPr>
        <w:t xml:space="preserve">Failure to adhere to race/ethnicity codes may affect the accuracy of calculating </w:t>
      </w:r>
      <w:r w:rsidRPr="00B27E59">
        <w:rPr>
          <w:i/>
          <w:spacing w:val="-2"/>
          <w:sz w:val="20"/>
          <w:szCs w:val="20"/>
          <w:u w:val="single"/>
        </w:rPr>
        <w:t>the health disparities measure category</w:t>
      </w:r>
      <w:r w:rsidR="00935608" w:rsidRPr="00B27E59">
        <w:rPr>
          <w:rStyle w:val="Hyperlink"/>
          <w:i/>
          <w:color w:val="auto"/>
          <w:sz w:val="20"/>
          <w:szCs w:val="20"/>
        </w:rPr>
        <w:t xml:space="preserve">. </w:t>
      </w:r>
      <w:r w:rsidR="00935608" w:rsidRPr="00B27E59">
        <w:rPr>
          <w:i/>
          <w:spacing w:val="-2"/>
          <w:sz w:val="20"/>
          <w:szCs w:val="20"/>
          <w:u w:val="single"/>
        </w:rPr>
        <w:t>Refer to the data dictionary in this EOHHS manual for specific data element definitions.</w:t>
      </w:r>
      <w:r w:rsidR="00935608" w:rsidRPr="00B27E59">
        <w:rPr>
          <w:i/>
          <w:sz w:val="20"/>
          <w:szCs w:val="20"/>
          <w:u w:val="single"/>
        </w:rPr>
        <w:t xml:space="preserve"> </w:t>
      </w:r>
    </w:p>
    <w:p w:rsidR="004D43E2" w:rsidRDefault="004D43E2" w:rsidP="00935608">
      <w:pPr>
        <w:ind w:left="1260"/>
        <w:jc w:val="both"/>
        <w:rPr>
          <w:i/>
          <w:sz w:val="20"/>
          <w:szCs w:val="20"/>
          <w:u w:val="single"/>
        </w:rPr>
      </w:pPr>
    </w:p>
    <w:p w:rsidR="004323DD" w:rsidRPr="00B27E59" w:rsidRDefault="00935608" w:rsidP="00935608">
      <w:pPr>
        <w:ind w:left="1260"/>
        <w:jc w:val="both"/>
        <w:rPr>
          <w:rStyle w:val="Hyperlink"/>
          <w:i/>
          <w:color w:val="auto"/>
          <w:sz w:val="20"/>
          <w:szCs w:val="20"/>
        </w:rPr>
      </w:pPr>
      <w:r w:rsidRPr="00B27E59">
        <w:rPr>
          <w:i/>
          <w:sz w:val="20"/>
          <w:szCs w:val="20"/>
          <w:u w:val="single"/>
        </w:rPr>
        <w:t xml:space="preserve">Detail on the CHIA </w:t>
      </w:r>
      <w:r w:rsidR="00917878">
        <w:rPr>
          <w:i/>
          <w:sz w:val="20"/>
          <w:szCs w:val="20"/>
          <w:u w:val="single"/>
        </w:rPr>
        <w:t xml:space="preserve">race/ethnicity </w:t>
      </w:r>
      <w:r w:rsidRPr="00B27E59">
        <w:rPr>
          <w:i/>
          <w:sz w:val="20"/>
          <w:szCs w:val="20"/>
          <w:u w:val="single"/>
        </w:rPr>
        <w:t>codes are contained in the Hospital Case Mix Data Specifications (2018</w:t>
      </w:r>
      <w:proofErr w:type="gramStart"/>
      <w:r w:rsidRPr="00B27E59">
        <w:rPr>
          <w:i/>
          <w:sz w:val="20"/>
          <w:szCs w:val="20"/>
          <w:u w:val="single"/>
        </w:rPr>
        <w:t>)  at</w:t>
      </w:r>
      <w:proofErr w:type="gramEnd"/>
      <w:r w:rsidRPr="00B27E59">
        <w:rPr>
          <w:i/>
          <w:sz w:val="20"/>
          <w:szCs w:val="20"/>
          <w:u w:val="single"/>
        </w:rPr>
        <w:t xml:space="preserve">:  </w:t>
      </w:r>
      <w:hyperlink r:id="rId24" w:history="1">
        <w:r w:rsidRPr="00B27E59">
          <w:rPr>
            <w:rStyle w:val="Hyperlink"/>
            <w:i/>
            <w:color w:val="auto"/>
            <w:sz w:val="20"/>
            <w:szCs w:val="20"/>
          </w:rPr>
          <w:t>http://www.chiamass.gov/hospital-data-specification-manuals</w:t>
        </w:r>
      </w:hyperlink>
    </w:p>
    <w:p w:rsidR="00524E58" w:rsidRPr="00620FDC" w:rsidRDefault="00524E58" w:rsidP="00524E58">
      <w:pPr>
        <w:spacing w:line="276" w:lineRule="auto"/>
        <w:ind w:left="900"/>
        <w:rPr>
          <w:color w:val="FF0000"/>
          <w:sz w:val="20"/>
          <w:szCs w:val="20"/>
        </w:rPr>
      </w:pPr>
    </w:p>
    <w:p w:rsidR="00C4268C" w:rsidRPr="00346132" w:rsidRDefault="00C4268C" w:rsidP="009C7C02">
      <w:pPr>
        <w:numPr>
          <w:ilvl w:val="0"/>
          <w:numId w:val="29"/>
        </w:numPr>
        <w:tabs>
          <w:tab w:val="clear" w:pos="900"/>
          <w:tab w:val="num" w:pos="1080"/>
        </w:tabs>
        <w:ind w:left="990" w:hanging="450"/>
        <w:jc w:val="both"/>
        <w:rPr>
          <w:sz w:val="20"/>
          <w:szCs w:val="20"/>
        </w:rPr>
      </w:pPr>
      <w:r w:rsidRPr="00346132">
        <w:rPr>
          <w:b/>
          <w:sz w:val="20"/>
          <w:szCs w:val="20"/>
        </w:rPr>
        <w:t>Data Accuracy Standard</w:t>
      </w:r>
      <w:r w:rsidR="00931801" w:rsidRPr="00346132">
        <w:rPr>
          <w:b/>
          <w:sz w:val="20"/>
          <w:szCs w:val="20"/>
        </w:rPr>
        <w:t xml:space="preserve">. </w:t>
      </w:r>
      <w:r w:rsidRPr="00346132">
        <w:rPr>
          <w:sz w:val="20"/>
          <w:szCs w:val="20"/>
        </w:rPr>
        <w:t>EOHHS conducts ongoing validation of</w:t>
      </w:r>
      <w:r w:rsidR="002F530F" w:rsidRPr="00346132">
        <w:rPr>
          <w:sz w:val="20"/>
          <w:szCs w:val="20"/>
        </w:rPr>
        <w:t xml:space="preserve"> race/ethnicity data e</w:t>
      </w:r>
      <w:r w:rsidRPr="00346132">
        <w:rPr>
          <w:sz w:val="20"/>
          <w:szCs w:val="20"/>
        </w:rPr>
        <w:t xml:space="preserve">lements </w:t>
      </w:r>
      <w:r w:rsidRPr="00346132">
        <w:rPr>
          <w:spacing w:val="-2"/>
          <w:sz w:val="20"/>
          <w:szCs w:val="20"/>
        </w:rPr>
        <w:t xml:space="preserve">to verify hospital coding accuracy </w:t>
      </w:r>
      <w:r w:rsidR="003846FF" w:rsidRPr="00346132">
        <w:rPr>
          <w:spacing w:val="-2"/>
          <w:sz w:val="20"/>
          <w:szCs w:val="20"/>
        </w:rPr>
        <w:t xml:space="preserve">in </w:t>
      </w:r>
      <w:r w:rsidR="002F530F" w:rsidRPr="00346132">
        <w:rPr>
          <w:spacing w:val="-2"/>
          <w:sz w:val="20"/>
          <w:szCs w:val="20"/>
        </w:rPr>
        <w:t xml:space="preserve">the quality measures </w:t>
      </w:r>
      <w:r w:rsidR="0084380C" w:rsidRPr="00346132">
        <w:rPr>
          <w:spacing w:val="-2"/>
          <w:sz w:val="20"/>
          <w:szCs w:val="20"/>
        </w:rPr>
        <w:t xml:space="preserve">reported </w:t>
      </w:r>
      <w:r w:rsidR="002F530F" w:rsidRPr="00346132">
        <w:rPr>
          <w:spacing w:val="-2"/>
          <w:sz w:val="20"/>
          <w:szCs w:val="20"/>
        </w:rPr>
        <w:t xml:space="preserve">data files. As noted in Section 6.B of this </w:t>
      </w:r>
      <w:r w:rsidR="00AC7742" w:rsidRPr="00346132">
        <w:rPr>
          <w:spacing w:val="-2"/>
          <w:sz w:val="20"/>
          <w:szCs w:val="20"/>
        </w:rPr>
        <w:t xml:space="preserve">EOHHS </w:t>
      </w:r>
      <w:r w:rsidR="00633004" w:rsidRPr="00346132">
        <w:rPr>
          <w:spacing w:val="-2"/>
          <w:sz w:val="20"/>
          <w:szCs w:val="20"/>
        </w:rPr>
        <w:t>manual</w:t>
      </w:r>
      <w:r w:rsidR="00BA4C21" w:rsidRPr="00346132">
        <w:rPr>
          <w:spacing w:val="-2"/>
          <w:sz w:val="20"/>
          <w:szCs w:val="20"/>
        </w:rPr>
        <w:t xml:space="preserve">, </w:t>
      </w:r>
      <w:r w:rsidR="002F530F" w:rsidRPr="00346132">
        <w:rPr>
          <w:spacing w:val="-2"/>
          <w:sz w:val="20"/>
          <w:szCs w:val="20"/>
        </w:rPr>
        <w:t xml:space="preserve">race/ethnicity data </w:t>
      </w:r>
      <w:r w:rsidR="00633004" w:rsidRPr="00346132">
        <w:rPr>
          <w:spacing w:val="-2"/>
          <w:sz w:val="20"/>
          <w:szCs w:val="20"/>
        </w:rPr>
        <w:t xml:space="preserve">is </w:t>
      </w:r>
      <w:r w:rsidR="002F530F" w:rsidRPr="00346132">
        <w:rPr>
          <w:spacing w:val="-2"/>
          <w:sz w:val="20"/>
          <w:szCs w:val="20"/>
        </w:rPr>
        <w:t xml:space="preserve">validated </w:t>
      </w:r>
      <w:r w:rsidR="00AC7742" w:rsidRPr="00346132">
        <w:rPr>
          <w:spacing w:val="-2"/>
          <w:sz w:val="20"/>
          <w:szCs w:val="20"/>
        </w:rPr>
        <w:t xml:space="preserve">as part of the </w:t>
      </w:r>
      <w:r w:rsidRPr="00346132">
        <w:rPr>
          <w:sz w:val="20"/>
          <w:szCs w:val="20"/>
        </w:rPr>
        <w:t>medical chart review process</w:t>
      </w:r>
      <w:r w:rsidRPr="00346132">
        <w:rPr>
          <w:spacing w:val="-2"/>
          <w:sz w:val="20"/>
          <w:szCs w:val="20"/>
        </w:rPr>
        <w:t xml:space="preserve">. </w:t>
      </w:r>
      <w:r w:rsidR="002F530F" w:rsidRPr="00346132">
        <w:rPr>
          <w:spacing w:val="-2"/>
          <w:sz w:val="20"/>
          <w:szCs w:val="20"/>
        </w:rPr>
        <w:t xml:space="preserve">Hospitals must ensure that medical records selected for validation include </w:t>
      </w:r>
      <w:r w:rsidR="00785D11" w:rsidRPr="00346132">
        <w:rPr>
          <w:spacing w:val="-2"/>
          <w:sz w:val="20"/>
          <w:szCs w:val="20"/>
        </w:rPr>
        <w:t xml:space="preserve">the </w:t>
      </w:r>
      <w:r w:rsidR="002F530F" w:rsidRPr="00346132">
        <w:rPr>
          <w:spacing w:val="-2"/>
          <w:sz w:val="20"/>
          <w:szCs w:val="20"/>
        </w:rPr>
        <w:t xml:space="preserve">proper documentation be submitted per patient file. See </w:t>
      </w:r>
      <w:r w:rsidRPr="00346132">
        <w:rPr>
          <w:sz w:val="20"/>
          <w:szCs w:val="20"/>
        </w:rPr>
        <w:t xml:space="preserve">Section </w:t>
      </w:r>
      <w:r w:rsidR="00BA4C21" w:rsidRPr="00346132">
        <w:rPr>
          <w:sz w:val="20"/>
          <w:szCs w:val="20"/>
        </w:rPr>
        <w:t>6</w:t>
      </w:r>
      <w:r w:rsidRPr="00346132">
        <w:rPr>
          <w:sz w:val="20"/>
          <w:szCs w:val="20"/>
        </w:rPr>
        <w:t xml:space="preserve"> </w:t>
      </w:r>
      <w:r w:rsidR="00722E22" w:rsidRPr="00346132">
        <w:rPr>
          <w:sz w:val="20"/>
          <w:szCs w:val="20"/>
        </w:rPr>
        <w:t xml:space="preserve">of this manual </w:t>
      </w:r>
      <w:r w:rsidRPr="00346132">
        <w:rPr>
          <w:sz w:val="20"/>
          <w:szCs w:val="20"/>
        </w:rPr>
        <w:t xml:space="preserve">for </w:t>
      </w:r>
      <w:r w:rsidR="00722E22" w:rsidRPr="00346132">
        <w:rPr>
          <w:sz w:val="20"/>
          <w:szCs w:val="20"/>
        </w:rPr>
        <w:t xml:space="preserve">more </w:t>
      </w:r>
      <w:r w:rsidRPr="00346132">
        <w:rPr>
          <w:sz w:val="20"/>
          <w:szCs w:val="20"/>
        </w:rPr>
        <w:t>details</w:t>
      </w:r>
      <w:r w:rsidR="00BA4C21" w:rsidRPr="00346132">
        <w:rPr>
          <w:sz w:val="20"/>
          <w:szCs w:val="20"/>
        </w:rPr>
        <w:t xml:space="preserve"> on data validation methods</w:t>
      </w:r>
      <w:r w:rsidRPr="00346132">
        <w:rPr>
          <w:sz w:val="20"/>
          <w:szCs w:val="20"/>
        </w:rPr>
        <w:t xml:space="preserve">. </w:t>
      </w:r>
    </w:p>
    <w:p w:rsidR="00C4268C" w:rsidRPr="00B27E59" w:rsidRDefault="00C4268C" w:rsidP="002F46E1">
      <w:pPr>
        <w:ind w:left="180"/>
        <w:jc w:val="both"/>
        <w:rPr>
          <w:sz w:val="20"/>
          <w:szCs w:val="20"/>
          <w:highlight w:val="yellow"/>
        </w:rPr>
      </w:pPr>
    </w:p>
    <w:p w:rsidR="004D7EF1" w:rsidRPr="00D1057F" w:rsidRDefault="004D7EF1" w:rsidP="000E6957">
      <w:pPr>
        <w:numPr>
          <w:ilvl w:val="0"/>
          <w:numId w:val="140"/>
        </w:numPr>
        <w:ind w:left="540" w:hanging="540"/>
        <w:jc w:val="both"/>
        <w:rPr>
          <w:b/>
          <w:i/>
          <w:spacing w:val="-2"/>
          <w:sz w:val="20"/>
          <w:szCs w:val="20"/>
        </w:rPr>
      </w:pPr>
      <w:r w:rsidRPr="00D1057F">
        <w:rPr>
          <w:b/>
          <w:spacing w:val="-2"/>
          <w:sz w:val="20"/>
          <w:szCs w:val="20"/>
        </w:rPr>
        <w:t xml:space="preserve">Data Collection &amp; Reporting Tools </w:t>
      </w:r>
    </w:p>
    <w:p w:rsidR="004D7EF1" w:rsidRPr="00D1057F" w:rsidRDefault="004D7EF1" w:rsidP="004D7EF1">
      <w:pPr>
        <w:tabs>
          <w:tab w:val="num" w:pos="360"/>
          <w:tab w:val="num" w:pos="1548"/>
        </w:tabs>
        <w:jc w:val="both"/>
        <w:rPr>
          <w:b/>
          <w:spacing w:val="-2"/>
          <w:sz w:val="20"/>
          <w:szCs w:val="20"/>
        </w:rPr>
      </w:pPr>
    </w:p>
    <w:p w:rsidR="004D7EF1" w:rsidRPr="00D1057F" w:rsidRDefault="004D7EF1" w:rsidP="008D5B96">
      <w:pPr>
        <w:tabs>
          <w:tab w:val="num" w:pos="360"/>
          <w:tab w:val="num" w:pos="1548"/>
        </w:tabs>
        <w:ind w:left="540"/>
        <w:jc w:val="both"/>
        <w:rPr>
          <w:b/>
          <w:spacing w:val="-2"/>
          <w:sz w:val="20"/>
          <w:szCs w:val="20"/>
        </w:rPr>
      </w:pPr>
      <w:r w:rsidRPr="00D1057F">
        <w:rPr>
          <w:spacing w:val="-2"/>
          <w:sz w:val="20"/>
          <w:szCs w:val="20"/>
        </w:rPr>
        <w:t xml:space="preserve">This EOHHS manual provides the following </w:t>
      </w:r>
      <w:r w:rsidR="00B019A2" w:rsidRPr="00D1057F">
        <w:rPr>
          <w:spacing w:val="-2"/>
          <w:sz w:val="20"/>
          <w:szCs w:val="20"/>
        </w:rPr>
        <w:t xml:space="preserve">standardized tools and </w:t>
      </w:r>
      <w:r w:rsidRPr="00D1057F">
        <w:rPr>
          <w:spacing w:val="-2"/>
          <w:sz w:val="20"/>
          <w:szCs w:val="20"/>
        </w:rPr>
        <w:t xml:space="preserve">resources to assist in collecting and reporting MassHealth patient-level information on </w:t>
      </w:r>
      <w:r w:rsidR="00E81DA1" w:rsidRPr="00D1057F">
        <w:rPr>
          <w:spacing w:val="-2"/>
          <w:sz w:val="20"/>
          <w:szCs w:val="20"/>
        </w:rPr>
        <w:t xml:space="preserve">clinical process </w:t>
      </w:r>
      <w:r w:rsidRPr="00D1057F">
        <w:rPr>
          <w:spacing w:val="-2"/>
          <w:sz w:val="20"/>
          <w:szCs w:val="20"/>
        </w:rPr>
        <w:t>measures listed in Table 2.1.</w:t>
      </w:r>
    </w:p>
    <w:p w:rsidR="004D7EF1" w:rsidRPr="00D1057F" w:rsidRDefault="004D7EF1" w:rsidP="004D7EF1">
      <w:pPr>
        <w:tabs>
          <w:tab w:val="num" w:pos="360"/>
          <w:tab w:val="num" w:pos="1548"/>
        </w:tabs>
        <w:jc w:val="both"/>
        <w:rPr>
          <w:spacing w:val="-2"/>
          <w:sz w:val="20"/>
          <w:szCs w:val="20"/>
        </w:rPr>
      </w:pPr>
      <w:r w:rsidRPr="00D1057F">
        <w:rPr>
          <w:spacing w:val="-2"/>
          <w:sz w:val="20"/>
          <w:szCs w:val="20"/>
        </w:rPr>
        <w:t xml:space="preserve"> </w:t>
      </w:r>
    </w:p>
    <w:p w:rsidR="00F37877" w:rsidRPr="00D1057F" w:rsidRDefault="004D7EF1" w:rsidP="000E6957">
      <w:pPr>
        <w:numPr>
          <w:ilvl w:val="3"/>
          <w:numId w:val="140"/>
        </w:numPr>
        <w:ind w:left="900" w:hanging="540"/>
        <w:jc w:val="both"/>
        <w:rPr>
          <w:i/>
          <w:sz w:val="20"/>
          <w:szCs w:val="20"/>
          <w:u w:val="single"/>
        </w:rPr>
      </w:pPr>
      <w:r w:rsidRPr="00D1057F">
        <w:rPr>
          <w:b/>
          <w:spacing w:val="-2"/>
          <w:sz w:val="20"/>
          <w:szCs w:val="20"/>
        </w:rPr>
        <w:t>Data Abstraction Tools</w:t>
      </w:r>
      <w:r w:rsidR="00EE4BA3" w:rsidRPr="00D1057F">
        <w:rPr>
          <w:b/>
          <w:spacing w:val="-2"/>
          <w:sz w:val="20"/>
          <w:szCs w:val="20"/>
        </w:rPr>
        <w:t>.</w:t>
      </w:r>
      <w:r w:rsidR="00AF2F54" w:rsidRPr="00D1057F">
        <w:rPr>
          <w:b/>
          <w:spacing w:val="-2"/>
          <w:sz w:val="20"/>
          <w:szCs w:val="20"/>
        </w:rPr>
        <w:t xml:space="preserve"> </w:t>
      </w:r>
      <w:r w:rsidR="000A7F41" w:rsidRPr="00D1057F">
        <w:rPr>
          <w:b/>
          <w:spacing w:val="-2"/>
          <w:sz w:val="20"/>
          <w:szCs w:val="20"/>
        </w:rPr>
        <w:t xml:space="preserve"> </w:t>
      </w:r>
      <w:r w:rsidRPr="00D1057F">
        <w:rPr>
          <w:spacing w:val="-2"/>
          <w:sz w:val="20"/>
          <w:szCs w:val="20"/>
        </w:rPr>
        <w:t>Th</w:t>
      </w:r>
      <w:r w:rsidR="000A7F41" w:rsidRPr="00D1057F">
        <w:rPr>
          <w:spacing w:val="-2"/>
          <w:sz w:val="20"/>
          <w:szCs w:val="20"/>
        </w:rPr>
        <w:t xml:space="preserve">is </w:t>
      </w:r>
      <w:r w:rsidRPr="00D1057F">
        <w:rPr>
          <w:spacing w:val="-2"/>
          <w:sz w:val="20"/>
          <w:szCs w:val="20"/>
        </w:rPr>
        <w:t>manual</w:t>
      </w:r>
      <w:r w:rsidR="00AF2F54" w:rsidRPr="00D1057F">
        <w:rPr>
          <w:i/>
          <w:spacing w:val="-2"/>
          <w:sz w:val="20"/>
          <w:szCs w:val="20"/>
        </w:rPr>
        <w:t xml:space="preserve"> </w:t>
      </w:r>
      <w:r w:rsidRPr="00D1057F">
        <w:rPr>
          <w:spacing w:val="-2"/>
          <w:sz w:val="20"/>
          <w:szCs w:val="20"/>
        </w:rPr>
        <w:t>includes several</w:t>
      </w:r>
      <w:r w:rsidRPr="00D1057F">
        <w:rPr>
          <w:b/>
          <w:spacing w:val="-2"/>
          <w:sz w:val="20"/>
          <w:szCs w:val="20"/>
        </w:rPr>
        <w:t xml:space="preserve"> </w:t>
      </w:r>
      <w:r w:rsidRPr="00D1057F">
        <w:rPr>
          <w:spacing w:val="-2"/>
          <w:sz w:val="20"/>
          <w:szCs w:val="20"/>
        </w:rPr>
        <w:t>paper data abstraction tools</w:t>
      </w:r>
      <w:r w:rsidR="004E3638" w:rsidRPr="00D1057F">
        <w:rPr>
          <w:spacing w:val="-2"/>
          <w:sz w:val="20"/>
          <w:szCs w:val="20"/>
        </w:rPr>
        <w:t xml:space="preserve"> </w:t>
      </w:r>
      <w:r w:rsidRPr="00D1057F">
        <w:rPr>
          <w:spacing w:val="-2"/>
          <w:sz w:val="20"/>
          <w:szCs w:val="20"/>
        </w:rPr>
        <w:t xml:space="preserve">to facilitate standardized collection and reporting of </w:t>
      </w:r>
      <w:r w:rsidRPr="00782DD4">
        <w:rPr>
          <w:spacing w:val="-2"/>
          <w:sz w:val="20"/>
          <w:szCs w:val="20"/>
        </w:rPr>
        <w:t xml:space="preserve">MassHealth specific </w:t>
      </w:r>
      <w:r w:rsidR="00126706" w:rsidRPr="00782DD4">
        <w:rPr>
          <w:spacing w:val="-2"/>
          <w:sz w:val="20"/>
          <w:szCs w:val="20"/>
        </w:rPr>
        <w:t>measures</w:t>
      </w:r>
      <w:r w:rsidR="00AF2F54" w:rsidRPr="00782DD4">
        <w:rPr>
          <w:spacing w:val="-2"/>
          <w:sz w:val="20"/>
          <w:szCs w:val="20"/>
        </w:rPr>
        <w:t xml:space="preserve"> n</w:t>
      </w:r>
      <w:r w:rsidR="00AF2F54" w:rsidRPr="00D1057F">
        <w:rPr>
          <w:spacing w:val="-2"/>
          <w:sz w:val="20"/>
          <w:szCs w:val="20"/>
        </w:rPr>
        <w:t>ot published in national manuals</w:t>
      </w:r>
      <w:r w:rsidRPr="00D1057F">
        <w:rPr>
          <w:spacing w:val="-2"/>
          <w:sz w:val="20"/>
          <w:szCs w:val="20"/>
        </w:rPr>
        <w:t>. The</w:t>
      </w:r>
      <w:r w:rsidR="00AF2F54" w:rsidRPr="00D1057F">
        <w:rPr>
          <w:spacing w:val="-2"/>
          <w:sz w:val="20"/>
          <w:szCs w:val="20"/>
        </w:rPr>
        <w:t xml:space="preserve">se </w:t>
      </w:r>
      <w:r w:rsidRPr="00D1057F">
        <w:rPr>
          <w:spacing w:val="-2"/>
          <w:sz w:val="20"/>
          <w:szCs w:val="20"/>
        </w:rPr>
        <w:t xml:space="preserve">data abstraction tools </w:t>
      </w:r>
      <w:r w:rsidR="00AF2F54" w:rsidRPr="00D1057F">
        <w:rPr>
          <w:spacing w:val="-2"/>
          <w:sz w:val="20"/>
          <w:szCs w:val="20"/>
        </w:rPr>
        <w:t>should be</w:t>
      </w:r>
      <w:r w:rsidRPr="00D1057F">
        <w:rPr>
          <w:i/>
          <w:spacing w:val="-2"/>
          <w:sz w:val="20"/>
          <w:szCs w:val="20"/>
        </w:rPr>
        <w:t xml:space="preserve"> </w:t>
      </w:r>
      <w:r w:rsidRPr="00D1057F">
        <w:rPr>
          <w:spacing w:val="-2"/>
          <w:sz w:val="20"/>
          <w:szCs w:val="20"/>
        </w:rPr>
        <w:t xml:space="preserve">used in conjunction with </w:t>
      </w:r>
      <w:r w:rsidR="00AF2F54" w:rsidRPr="00D1057F">
        <w:rPr>
          <w:spacing w:val="-2"/>
          <w:sz w:val="20"/>
          <w:szCs w:val="20"/>
        </w:rPr>
        <w:t xml:space="preserve">Section 3 </w:t>
      </w:r>
      <w:r w:rsidRPr="00D1057F">
        <w:rPr>
          <w:spacing w:val="-2"/>
          <w:sz w:val="20"/>
          <w:szCs w:val="20"/>
        </w:rPr>
        <w:t xml:space="preserve">measure specifications and data dictionary provided in this </w:t>
      </w:r>
      <w:r w:rsidR="00AF2F54" w:rsidRPr="00D1057F">
        <w:rPr>
          <w:spacing w:val="-2"/>
          <w:sz w:val="20"/>
          <w:szCs w:val="20"/>
        </w:rPr>
        <w:t xml:space="preserve">EOHHS </w:t>
      </w:r>
      <w:r w:rsidRPr="00D1057F">
        <w:rPr>
          <w:spacing w:val="-2"/>
          <w:sz w:val="20"/>
          <w:szCs w:val="20"/>
        </w:rPr>
        <w:t>manual.</w:t>
      </w:r>
      <w:r w:rsidR="009F7F07" w:rsidRPr="00D1057F">
        <w:rPr>
          <w:spacing w:val="-2"/>
          <w:sz w:val="20"/>
          <w:szCs w:val="20"/>
        </w:rPr>
        <w:t xml:space="preserve"> </w:t>
      </w:r>
    </w:p>
    <w:p w:rsidR="004D7EF1" w:rsidRPr="00D1057F" w:rsidRDefault="004D7EF1" w:rsidP="00737A33">
      <w:pPr>
        <w:tabs>
          <w:tab w:val="num" w:pos="900"/>
          <w:tab w:val="num" w:pos="1548"/>
        </w:tabs>
        <w:ind w:left="900" w:hanging="540"/>
        <w:jc w:val="both"/>
        <w:rPr>
          <w:i/>
          <w:sz w:val="20"/>
          <w:szCs w:val="20"/>
          <w:u w:val="single"/>
        </w:rPr>
      </w:pPr>
    </w:p>
    <w:p w:rsidR="004D7EF1" w:rsidRPr="00782DD4" w:rsidRDefault="004D7EF1" w:rsidP="000E6957">
      <w:pPr>
        <w:numPr>
          <w:ilvl w:val="3"/>
          <w:numId w:val="140"/>
        </w:numPr>
        <w:ind w:left="900" w:hanging="540"/>
        <w:jc w:val="both"/>
        <w:rPr>
          <w:b/>
          <w:spacing w:val="-2"/>
          <w:sz w:val="20"/>
          <w:szCs w:val="20"/>
        </w:rPr>
      </w:pPr>
      <w:r w:rsidRPr="00D1057F">
        <w:rPr>
          <w:b/>
          <w:sz w:val="20"/>
          <w:szCs w:val="20"/>
        </w:rPr>
        <w:t xml:space="preserve">XML </w:t>
      </w:r>
      <w:r w:rsidR="00267A03" w:rsidRPr="00D1057F">
        <w:rPr>
          <w:b/>
          <w:sz w:val="20"/>
          <w:szCs w:val="20"/>
        </w:rPr>
        <w:t xml:space="preserve">Schema </w:t>
      </w:r>
      <w:r w:rsidR="00782DD4">
        <w:rPr>
          <w:b/>
          <w:sz w:val="20"/>
          <w:szCs w:val="20"/>
        </w:rPr>
        <w:t xml:space="preserve">Layout </w:t>
      </w:r>
      <w:r w:rsidRPr="00D1057F">
        <w:rPr>
          <w:b/>
          <w:sz w:val="20"/>
          <w:szCs w:val="20"/>
        </w:rPr>
        <w:t>Format</w:t>
      </w:r>
      <w:r w:rsidRPr="00D1057F">
        <w:rPr>
          <w:sz w:val="20"/>
          <w:szCs w:val="20"/>
        </w:rPr>
        <w:t>.</w:t>
      </w:r>
      <w:r w:rsidRPr="00D1057F">
        <w:rPr>
          <w:b/>
          <w:sz w:val="20"/>
          <w:szCs w:val="20"/>
        </w:rPr>
        <w:t xml:space="preserve"> </w:t>
      </w:r>
      <w:r w:rsidRPr="00D1057F">
        <w:rPr>
          <w:sz w:val="20"/>
          <w:szCs w:val="20"/>
        </w:rPr>
        <w:t xml:space="preserve"> </w:t>
      </w:r>
      <w:r w:rsidR="000A7F41" w:rsidRPr="00D1057F">
        <w:rPr>
          <w:spacing w:val="-2"/>
          <w:sz w:val="20"/>
          <w:szCs w:val="20"/>
        </w:rPr>
        <w:t>This manual</w:t>
      </w:r>
      <w:r w:rsidR="000A7F41" w:rsidRPr="00D1057F">
        <w:rPr>
          <w:i/>
          <w:spacing w:val="-2"/>
          <w:sz w:val="20"/>
          <w:szCs w:val="20"/>
        </w:rPr>
        <w:t xml:space="preserve"> </w:t>
      </w:r>
      <w:r w:rsidRPr="00D1057F">
        <w:rPr>
          <w:sz w:val="20"/>
          <w:szCs w:val="20"/>
        </w:rPr>
        <w:t xml:space="preserve">includes several XML schema </w:t>
      </w:r>
      <w:r w:rsidR="00267A03" w:rsidRPr="00D1057F">
        <w:rPr>
          <w:sz w:val="20"/>
          <w:szCs w:val="20"/>
        </w:rPr>
        <w:t xml:space="preserve">file </w:t>
      </w:r>
      <w:r w:rsidRPr="00D1057F">
        <w:rPr>
          <w:sz w:val="20"/>
          <w:szCs w:val="20"/>
        </w:rPr>
        <w:t>layouts</w:t>
      </w:r>
      <w:r w:rsidR="000A7F41" w:rsidRPr="00D1057F">
        <w:rPr>
          <w:sz w:val="20"/>
          <w:szCs w:val="20"/>
        </w:rPr>
        <w:t xml:space="preserve"> </w:t>
      </w:r>
      <w:r w:rsidR="00126706" w:rsidRPr="00D1057F">
        <w:rPr>
          <w:sz w:val="20"/>
          <w:szCs w:val="20"/>
        </w:rPr>
        <w:t>in</w:t>
      </w:r>
      <w:r w:rsidR="00AF2F54" w:rsidRPr="00D1057F">
        <w:rPr>
          <w:sz w:val="20"/>
          <w:szCs w:val="20"/>
        </w:rPr>
        <w:t xml:space="preserve"> </w:t>
      </w:r>
      <w:r w:rsidRPr="00D1057F">
        <w:rPr>
          <w:sz w:val="20"/>
          <w:szCs w:val="20"/>
        </w:rPr>
        <w:t xml:space="preserve">excel worksheets to assist hospitals in standardized formatting of electronic files for </w:t>
      </w:r>
      <w:r w:rsidR="00267A03" w:rsidRPr="00D1057F">
        <w:rPr>
          <w:sz w:val="20"/>
          <w:szCs w:val="20"/>
        </w:rPr>
        <w:t xml:space="preserve">all </w:t>
      </w:r>
      <w:r w:rsidRPr="00D1057F">
        <w:rPr>
          <w:sz w:val="20"/>
          <w:szCs w:val="20"/>
        </w:rPr>
        <w:t xml:space="preserve">MassHealth quality measures data reporting.  </w:t>
      </w:r>
      <w:r w:rsidR="00267A03" w:rsidRPr="00D1057F">
        <w:rPr>
          <w:sz w:val="20"/>
          <w:szCs w:val="20"/>
        </w:rPr>
        <w:t>These XML file layouts should be used in conjunction with Section 3 measure specifications and data dictionary of this EOHHS manual</w:t>
      </w:r>
      <w:r w:rsidR="000A7F41" w:rsidRPr="00D1057F">
        <w:rPr>
          <w:sz w:val="20"/>
          <w:szCs w:val="20"/>
        </w:rPr>
        <w:t>.</w:t>
      </w:r>
      <w:r w:rsidR="00782DD4">
        <w:rPr>
          <w:b/>
          <w:spacing w:val="-2"/>
          <w:sz w:val="20"/>
          <w:szCs w:val="20"/>
        </w:rPr>
        <w:t xml:space="preserve"> </w:t>
      </w:r>
      <w:r w:rsidR="00267A03" w:rsidRPr="00782DD4">
        <w:rPr>
          <w:sz w:val="20"/>
          <w:szCs w:val="20"/>
        </w:rPr>
        <w:t xml:space="preserve">MassHealth measures </w:t>
      </w:r>
      <w:r w:rsidRPr="00782DD4">
        <w:rPr>
          <w:sz w:val="20"/>
          <w:szCs w:val="20"/>
        </w:rPr>
        <w:t>data files must be collected using the Extensible Markup Language (XML) file format consistent with data transmission standards and guidelines provided in th</w:t>
      </w:r>
      <w:r w:rsidR="00E81DA1" w:rsidRPr="00782DD4">
        <w:rPr>
          <w:sz w:val="20"/>
          <w:szCs w:val="20"/>
        </w:rPr>
        <w:t>is</w:t>
      </w:r>
      <w:r w:rsidRPr="00782DD4">
        <w:rPr>
          <w:sz w:val="20"/>
          <w:szCs w:val="20"/>
        </w:rPr>
        <w:t xml:space="preserve"> EOHHS </w:t>
      </w:r>
      <w:bookmarkStart w:id="2" w:name="OLE_LINK7"/>
      <w:bookmarkStart w:id="3" w:name="OLE_LINK12"/>
      <w:r w:rsidRPr="00782DD4">
        <w:rPr>
          <w:sz w:val="20"/>
          <w:szCs w:val="20"/>
        </w:rPr>
        <w:t>Manual</w:t>
      </w:r>
      <w:bookmarkEnd w:id="2"/>
      <w:bookmarkEnd w:id="3"/>
      <w:r w:rsidRPr="00782DD4">
        <w:rPr>
          <w:sz w:val="20"/>
          <w:szCs w:val="20"/>
        </w:rPr>
        <w:t xml:space="preserve">.  Adherence to XML file format is important to decreasing variation in data collection and critical to meeting compliance with portal specifications. Failure to comply with the technical requirements described in this manual will result in data files not being </w:t>
      </w:r>
      <w:r w:rsidR="00267A03" w:rsidRPr="00782DD4">
        <w:rPr>
          <w:sz w:val="20"/>
          <w:szCs w:val="20"/>
        </w:rPr>
        <w:t>accepted by the portal</w:t>
      </w:r>
      <w:r w:rsidRPr="00782DD4">
        <w:rPr>
          <w:sz w:val="20"/>
          <w:szCs w:val="20"/>
        </w:rPr>
        <w:t xml:space="preserve">. </w:t>
      </w:r>
    </w:p>
    <w:p w:rsidR="004D7EF1" w:rsidRPr="00D1057F" w:rsidRDefault="004D7EF1" w:rsidP="00737A33">
      <w:pPr>
        <w:tabs>
          <w:tab w:val="num" w:pos="900"/>
          <w:tab w:val="num" w:pos="1548"/>
        </w:tabs>
        <w:ind w:left="900" w:hanging="540"/>
        <w:jc w:val="both"/>
        <w:rPr>
          <w:b/>
          <w:sz w:val="20"/>
          <w:szCs w:val="20"/>
        </w:rPr>
      </w:pPr>
    </w:p>
    <w:p w:rsidR="000A7F41" w:rsidRPr="00782DD4" w:rsidRDefault="00126706" w:rsidP="000E6957">
      <w:pPr>
        <w:numPr>
          <w:ilvl w:val="3"/>
          <w:numId w:val="140"/>
        </w:numPr>
        <w:ind w:left="900" w:hanging="540"/>
        <w:jc w:val="both"/>
        <w:rPr>
          <w:i/>
          <w:sz w:val="20"/>
          <w:szCs w:val="20"/>
          <w:u w:val="single"/>
        </w:rPr>
      </w:pPr>
      <w:r w:rsidRPr="00782DD4">
        <w:rPr>
          <w:b/>
          <w:sz w:val="20"/>
          <w:szCs w:val="20"/>
        </w:rPr>
        <w:t xml:space="preserve">Data Dictionary. </w:t>
      </w:r>
      <w:r w:rsidR="000A7F41" w:rsidRPr="00782DD4">
        <w:rPr>
          <w:sz w:val="20"/>
          <w:szCs w:val="20"/>
        </w:rPr>
        <w:t xml:space="preserve">This </w:t>
      </w:r>
      <w:r w:rsidRPr="00782DD4">
        <w:rPr>
          <w:sz w:val="20"/>
          <w:szCs w:val="20"/>
        </w:rPr>
        <w:t>manual</w:t>
      </w:r>
      <w:r w:rsidR="0013307F" w:rsidRPr="00782DD4">
        <w:rPr>
          <w:sz w:val="20"/>
          <w:szCs w:val="20"/>
        </w:rPr>
        <w:t xml:space="preserve"> </w:t>
      </w:r>
      <w:r w:rsidRPr="00782DD4">
        <w:rPr>
          <w:sz w:val="20"/>
          <w:szCs w:val="20"/>
        </w:rPr>
        <w:t>includes a data dictionary which provides detailed definitions on the required clinical and administrative data elements, format, allowable values, and data abstraction sources to assist in preparing all MassHealth patient-level data files. The dictionary contains t</w:t>
      </w:r>
      <w:r w:rsidRPr="00782DD4">
        <w:rPr>
          <w:bCs/>
          <w:sz w:val="20"/>
          <w:szCs w:val="20"/>
        </w:rPr>
        <w:t>he data elements pertaining to the MassHealth specific measures</w:t>
      </w:r>
      <w:r w:rsidR="00514F2F" w:rsidRPr="00782DD4">
        <w:rPr>
          <w:bCs/>
          <w:sz w:val="20"/>
          <w:szCs w:val="20"/>
        </w:rPr>
        <w:t>, in Table 2.1,</w:t>
      </w:r>
      <w:r w:rsidRPr="00782DD4">
        <w:rPr>
          <w:bCs/>
          <w:sz w:val="20"/>
          <w:szCs w:val="20"/>
        </w:rPr>
        <w:t xml:space="preserve"> not published in </w:t>
      </w:r>
      <w:r w:rsidR="000A7F41" w:rsidRPr="00782DD4">
        <w:rPr>
          <w:bCs/>
          <w:sz w:val="20"/>
          <w:szCs w:val="20"/>
        </w:rPr>
        <w:t xml:space="preserve">CMS national hospital quality reporting </w:t>
      </w:r>
      <w:r w:rsidRPr="00782DD4">
        <w:rPr>
          <w:bCs/>
          <w:sz w:val="20"/>
          <w:szCs w:val="20"/>
        </w:rPr>
        <w:t>manuals.</w:t>
      </w:r>
      <w:r w:rsidR="00E81DA1" w:rsidRPr="00782DD4">
        <w:rPr>
          <w:bCs/>
          <w:sz w:val="20"/>
          <w:szCs w:val="20"/>
        </w:rPr>
        <w:t xml:space="preserve"> The </w:t>
      </w:r>
      <w:r w:rsidR="0013307F" w:rsidRPr="00782DD4">
        <w:rPr>
          <w:sz w:val="20"/>
          <w:szCs w:val="20"/>
        </w:rPr>
        <w:t xml:space="preserve">data dictionary should be used in conjunction with Section 3 in this EOHHS manual. </w:t>
      </w:r>
    </w:p>
    <w:p w:rsidR="00126706" w:rsidRPr="00D1057F" w:rsidRDefault="00126706" w:rsidP="00737A33">
      <w:pPr>
        <w:tabs>
          <w:tab w:val="num" w:pos="900"/>
        </w:tabs>
        <w:ind w:left="900" w:hanging="540"/>
        <w:jc w:val="both"/>
        <w:rPr>
          <w:sz w:val="20"/>
          <w:szCs w:val="20"/>
        </w:rPr>
      </w:pPr>
      <w:r w:rsidRPr="00D1057F">
        <w:rPr>
          <w:i/>
          <w:sz w:val="20"/>
          <w:szCs w:val="20"/>
          <w:u w:val="single"/>
        </w:rPr>
        <w:t xml:space="preserve">  </w:t>
      </w:r>
    </w:p>
    <w:p w:rsidR="009F7F07" w:rsidRPr="00D1057F" w:rsidRDefault="004D7EF1" w:rsidP="000E6957">
      <w:pPr>
        <w:numPr>
          <w:ilvl w:val="3"/>
          <w:numId w:val="140"/>
        </w:numPr>
        <w:ind w:left="900" w:hanging="540"/>
        <w:jc w:val="both"/>
        <w:rPr>
          <w:i/>
          <w:sz w:val="20"/>
          <w:szCs w:val="20"/>
          <w:u w:val="single"/>
        </w:rPr>
      </w:pPr>
      <w:r w:rsidRPr="00D1057F">
        <w:rPr>
          <w:b/>
          <w:sz w:val="20"/>
          <w:szCs w:val="20"/>
        </w:rPr>
        <w:t>Measure Calculation Rules</w:t>
      </w:r>
      <w:r w:rsidRPr="00D1057F">
        <w:rPr>
          <w:i/>
          <w:sz w:val="20"/>
          <w:szCs w:val="20"/>
        </w:rPr>
        <w:t>.</w:t>
      </w:r>
      <w:r w:rsidRPr="00D1057F">
        <w:rPr>
          <w:b/>
          <w:spacing w:val="-2"/>
          <w:sz w:val="20"/>
          <w:szCs w:val="20"/>
        </w:rPr>
        <w:t xml:space="preserve"> </w:t>
      </w:r>
      <w:r w:rsidRPr="00D1057F">
        <w:rPr>
          <w:spacing w:val="-2"/>
          <w:sz w:val="20"/>
          <w:szCs w:val="20"/>
        </w:rPr>
        <w:t xml:space="preserve">This manual also includes </w:t>
      </w:r>
      <w:r w:rsidR="008B56B5" w:rsidRPr="00D1057F">
        <w:rPr>
          <w:spacing w:val="-2"/>
          <w:sz w:val="20"/>
          <w:szCs w:val="20"/>
        </w:rPr>
        <w:t>calculation r</w:t>
      </w:r>
      <w:r w:rsidR="00D75C67" w:rsidRPr="00D1057F">
        <w:rPr>
          <w:spacing w:val="-2"/>
          <w:sz w:val="20"/>
          <w:szCs w:val="20"/>
        </w:rPr>
        <w:t xml:space="preserve">ules for </w:t>
      </w:r>
      <w:r w:rsidRPr="00D1057F">
        <w:rPr>
          <w:spacing w:val="-2"/>
          <w:sz w:val="20"/>
          <w:szCs w:val="20"/>
        </w:rPr>
        <w:t xml:space="preserve">MassHealth specific </w:t>
      </w:r>
      <w:r w:rsidR="00514F2F" w:rsidRPr="00D1057F">
        <w:rPr>
          <w:spacing w:val="-2"/>
          <w:sz w:val="20"/>
          <w:szCs w:val="20"/>
        </w:rPr>
        <w:t xml:space="preserve">measures </w:t>
      </w:r>
      <w:r w:rsidR="00E707D3" w:rsidRPr="00D1057F">
        <w:rPr>
          <w:spacing w:val="-2"/>
          <w:sz w:val="20"/>
          <w:szCs w:val="20"/>
        </w:rPr>
        <w:t xml:space="preserve">in Table 2.1 </w:t>
      </w:r>
      <w:r w:rsidR="00514F2F" w:rsidRPr="00D1057F">
        <w:rPr>
          <w:spacing w:val="-2"/>
          <w:sz w:val="20"/>
          <w:szCs w:val="20"/>
        </w:rPr>
        <w:t xml:space="preserve">of this EOHHS manual. </w:t>
      </w:r>
      <w:r w:rsidR="008B56B5" w:rsidRPr="00D1057F">
        <w:rPr>
          <w:spacing w:val="-2"/>
          <w:sz w:val="20"/>
          <w:szCs w:val="20"/>
        </w:rPr>
        <w:t xml:space="preserve"> </w:t>
      </w:r>
      <w:r w:rsidR="00DA1C1C" w:rsidRPr="00D1057F">
        <w:rPr>
          <w:spacing w:val="-2"/>
          <w:sz w:val="20"/>
          <w:szCs w:val="20"/>
        </w:rPr>
        <w:t>Details on c</w:t>
      </w:r>
      <w:r w:rsidR="008B56B5" w:rsidRPr="00D1057F">
        <w:rPr>
          <w:spacing w:val="-2"/>
          <w:sz w:val="20"/>
          <w:szCs w:val="20"/>
        </w:rPr>
        <w:t>a</w:t>
      </w:r>
      <w:r w:rsidR="000500F1" w:rsidRPr="00D1057F">
        <w:rPr>
          <w:spacing w:val="-2"/>
          <w:sz w:val="20"/>
          <w:szCs w:val="20"/>
        </w:rPr>
        <w:t xml:space="preserve">lculation </w:t>
      </w:r>
      <w:r w:rsidR="00DA1C1C" w:rsidRPr="00D1057F">
        <w:rPr>
          <w:spacing w:val="-2"/>
          <w:sz w:val="20"/>
          <w:szCs w:val="20"/>
        </w:rPr>
        <w:t xml:space="preserve">methods </w:t>
      </w:r>
      <w:r w:rsidR="000500F1" w:rsidRPr="00D1057F">
        <w:rPr>
          <w:spacing w:val="-2"/>
          <w:sz w:val="20"/>
          <w:szCs w:val="20"/>
        </w:rPr>
        <w:t xml:space="preserve">for </w:t>
      </w:r>
      <w:r w:rsidRPr="00D1057F">
        <w:rPr>
          <w:spacing w:val="-2"/>
          <w:sz w:val="20"/>
          <w:szCs w:val="20"/>
        </w:rPr>
        <w:t xml:space="preserve">the health disparities composite measure are </w:t>
      </w:r>
      <w:r w:rsidR="004E3638" w:rsidRPr="00D1057F">
        <w:rPr>
          <w:spacing w:val="-2"/>
          <w:sz w:val="20"/>
          <w:szCs w:val="20"/>
        </w:rPr>
        <w:t xml:space="preserve">further </w:t>
      </w:r>
      <w:r w:rsidR="008B56B5" w:rsidRPr="00D1057F">
        <w:rPr>
          <w:spacing w:val="-2"/>
          <w:sz w:val="20"/>
          <w:szCs w:val="20"/>
        </w:rPr>
        <w:t xml:space="preserve">described </w:t>
      </w:r>
      <w:r w:rsidRPr="00D1057F">
        <w:rPr>
          <w:spacing w:val="-2"/>
          <w:sz w:val="20"/>
          <w:szCs w:val="20"/>
        </w:rPr>
        <w:t xml:space="preserve">in Section </w:t>
      </w:r>
      <w:r w:rsidR="0044422D" w:rsidRPr="00D1057F">
        <w:rPr>
          <w:spacing w:val="-2"/>
          <w:sz w:val="20"/>
          <w:szCs w:val="20"/>
        </w:rPr>
        <w:t>3</w:t>
      </w:r>
      <w:r w:rsidRPr="00D1057F">
        <w:rPr>
          <w:spacing w:val="-2"/>
          <w:sz w:val="20"/>
          <w:szCs w:val="20"/>
        </w:rPr>
        <w:t xml:space="preserve"> of this manual. </w:t>
      </w:r>
      <w:r w:rsidR="008B56B5" w:rsidRPr="00D1057F">
        <w:rPr>
          <w:b/>
          <w:spacing w:val="-2"/>
          <w:sz w:val="20"/>
          <w:szCs w:val="20"/>
        </w:rPr>
        <w:t xml:space="preserve"> </w:t>
      </w:r>
    </w:p>
    <w:p w:rsidR="00782DD4" w:rsidRDefault="00782DD4" w:rsidP="00BF7A8C">
      <w:pPr>
        <w:ind w:left="720"/>
        <w:jc w:val="both"/>
        <w:rPr>
          <w:sz w:val="20"/>
          <w:szCs w:val="20"/>
          <w:highlight w:val="yellow"/>
        </w:rPr>
      </w:pPr>
    </w:p>
    <w:p w:rsidR="00A977FD" w:rsidRDefault="00782DD4" w:rsidP="00737A33">
      <w:pPr>
        <w:ind w:left="900"/>
        <w:jc w:val="both"/>
        <w:rPr>
          <w:i/>
          <w:sz w:val="20"/>
          <w:szCs w:val="20"/>
          <w:u w:val="single"/>
        </w:rPr>
      </w:pPr>
      <w:r w:rsidRPr="00C5196A">
        <w:rPr>
          <w:i/>
          <w:sz w:val="20"/>
          <w:szCs w:val="20"/>
          <w:u w:val="single"/>
        </w:rPr>
        <w:t xml:space="preserve">The Appendix Tools </w:t>
      </w:r>
      <w:r w:rsidR="004D43E2" w:rsidRPr="00C5196A">
        <w:rPr>
          <w:i/>
          <w:sz w:val="20"/>
          <w:szCs w:val="20"/>
          <w:u w:val="single"/>
        </w:rPr>
        <w:t xml:space="preserve">in the EOHHS Manual </w:t>
      </w:r>
      <w:r w:rsidRPr="00C5196A">
        <w:rPr>
          <w:i/>
          <w:sz w:val="20"/>
          <w:szCs w:val="20"/>
          <w:u w:val="single"/>
        </w:rPr>
        <w:t>(v</w:t>
      </w:r>
      <w:r w:rsidR="00842703" w:rsidRPr="00C5196A">
        <w:rPr>
          <w:i/>
          <w:sz w:val="20"/>
          <w:szCs w:val="20"/>
          <w:u w:val="single"/>
        </w:rPr>
        <w:t xml:space="preserve">ersion </w:t>
      </w:r>
      <w:r w:rsidRPr="00C5196A">
        <w:rPr>
          <w:i/>
          <w:sz w:val="20"/>
          <w:szCs w:val="20"/>
          <w:u w:val="single"/>
        </w:rPr>
        <w:t>12.0</w:t>
      </w:r>
      <w:proofErr w:type="gramStart"/>
      <w:r w:rsidRPr="00C5196A">
        <w:rPr>
          <w:i/>
          <w:sz w:val="20"/>
          <w:szCs w:val="20"/>
          <w:u w:val="single"/>
        </w:rPr>
        <w:t xml:space="preserve">) </w:t>
      </w:r>
      <w:r w:rsidR="004D43E2" w:rsidRPr="00C5196A">
        <w:rPr>
          <w:i/>
          <w:sz w:val="20"/>
          <w:szCs w:val="20"/>
          <w:u w:val="single"/>
        </w:rPr>
        <w:t xml:space="preserve"> </w:t>
      </w:r>
      <w:r w:rsidRPr="00C5196A">
        <w:rPr>
          <w:i/>
          <w:sz w:val="20"/>
          <w:szCs w:val="20"/>
          <w:u w:val="single"/>
        </w:rPr>
        <w:t>apply</w:t>
      </w:r>
      <w:proofErr w:type="gramEnd"/>
      <w:r w:rsidRPr="00C5196A">
        <w:rPr>
          <w:i/>
          <w:sz w:val="20"/>
          <w:szCs w:val="20"/>
          <w:u w:val="single"/>
        </w:rPr>
        <w:t xml:space="preserve"> </w:t>
      </w:r>
      <w:r w:rsidR="00842703" w:rsidRPr="00C5196A">
        <w:rPr>
          <w:i/>
          <w:sz w:val="20"/>
          <w:szCs w:val="20"/>
          <w:u w:val="single"/>
        </w:rPr>
        <w:t xml:space="preserve"> as of </w:t>
      </w:r>
      <w:r w:rsidR="00BF7A8C" w:rsidRPr="00C5196A">
        <w:rPr>
          <w:i/>
          <w:sz w:val="20"/>
          <w:szCs w:val="20"/>
          <w:u w:val="single"/>
        </w:rPr>
        <w:t>CY201</w:t>
      </w:r>
      <w:r w:rsidR="00FE0937" w:rsidRPr="00C5196A">
        <w:rPr>
          <w:i/>
          <w:sz w:val="20"/>
          <w:szCs w:val="20"/>
          <w:u w:val="single"/>
        </w:rPr>
        <w:t>8</w:t>
      </w:r>
      <w:r w:rsidR="00BF7A8C" w:rsidRPr="00C5196A">
        <w:rPr>
          <w:i/>
          <w:sz w:val="20"/>
          <w:szCs w:val="20"/>
          <w:u w:val="single"/>
        </w:rPr>
        <w:t xml:space="preserve"> Quarter 3 and Quarter 4 (July 1, 201</w:t>
      </w:r>
      <w:r w:rsidR="00FE0937" w:rsidRPr="00C5196A">
        <w:rPr>
          <w:i/>
          <w:sz w:val="20"/>
          <w:szCs w:val="20"/>
          <w:u w:val="single"/>
        </w:rPr>
        <w:t>8</w:t>
      </w:r>
      <w:r w:rsidR="00BF7A8C" w:rsidRPr="00C5196A">
        <w:rPr>
          <w:i/>
          <w:sz w:val="20"/>
          <w:szCs w:val="20"/>
          <w:u w:val="single"/>
        </w:rPr>
        <w:t xml:space="preserve"> – Dec 31, 201</w:t>
      </w:r>
      <w:r w:rsidR="00FE0937" w:rsidRPr="00C5196A">
        <w:rPr>
          <w:i/>
          <w:sz w:val="20"/>
          <w:szCs w:val="20"/>
          <w:u w:val="single"/>
        </w:rPr>
        <w:t>8</w:t>
      </w:r>
      <w:r w:rsidR="00BF7A8C" w:rsidRPr="00C5196A">
        <w:rPr>
          <w:i/>
          <w:sz w:val="20"/>
          <w:szCs w:val="20"/>
          <w:u w:val="single"/>
        </w:rPr>
        <w:t>) data reporting</w:t>
      </w:r>
      <w:r w:rsidR="004D43E2" w:rsidRPr="00C5196A">
        <w:rPr>
          <w:i/>
          <w:sz w:val="20"/>
          <w:szCs w:val="20"/>
          <w:u w:val="single"/>
        </w:rPr>
        <w:t xml:space="preserve"> cycles</w:t>
      </w:r>
      <w:r w:rsidR="00842703" w:rsidRPr="00C5196A">
        <w:rPr>
          <w:i/>
          <w:sz w:val="20"/>
          <w:szCs w:val="20"/>
          <w:u w:val="single"/>
        </w:rPr>
        <w:t>.</w:t>
      </w:r>
      <w:r w:rsidRPr="00C5196A">
        <w:rPr>
          <w:i/>
          <w:sz w:val="20"/>
          <w:szCs w:val="20"/>
          <w:u w:val="single"/>
        </w:rPr>
        <w:t>.</w:t>
      </w:r>
    </w:p>
    <w:p w:rsidR="00A977FD" w:rsidRDefault="00A977FD" w:rsidP="00737A33">
      <w:pPr>
        <w:ind w:left="900"/>
        <w:jc w:val="both"/>
        <w:rPr>
          <w:i/>
          <w:sz w:val="20"/>
          <w:szCs w:val="20"/>
          <w:u w:val="single"/>
        </w:rPr>
      </w:pPr>
    </w:p>
    <w:p w:rsidR="00FE0937" w:rsidRPr="00842703" w:rsidRDefault="004D7EF1" w:rsidP="00A977FD">
      <w:pPr>
        <w:ind w:left="900"/>
        <w:rPr>
          <w:strike/>
          <w:sz w:val="20"/>
          <w:szCs w:val="20"/>
        </w:rPr>
        <w:sectPr w:rsidR="00FE0937" w:rsidRPr="00842703" w:rsidSect="00794661">
          <w:pgSz w:w="12240" w:h="15840"/>
          <w:pgMar w:top="720" w:right="1008" w:bottom="720" w:left="1008" w:header="446" w:footer="475" w:gutter="0"/>
          <w:pgNumType w:start="1"/>
          <w:cols w:space="720"/>
          <w:docGrid w:linePitch="360"/>
        </w:sectPr>
      </w:pPr>
      <w:r w:rsidRPr="00D1057F">
        <w:rPr>
          <w:color w:val="000000"/>
          <w:sz w:val="20"/>
          <w:szCs w:val="20"/>
        </w:rPr>
        <w:t xml:space="preserve">Contact the </w:t>
      </w:r>
      <w:proofErr w:type="spellStart"/>
      <w:r w:rsidRPr="00D1057F">
        <w:rPr>
          <w:color w:val="000000"/>
          <w:sz w:val="20"/>
          <w:szCs w:val="20"/>
        </w:rPr>
        <w:t>MassQEX</w:t>
      </w:r>
      <w:proofErr w:type="spellEnd"/>
      <w:r w:rsidRPr="00D1057F">
        <w:rPr>
          <w:color w:val="000000"/>
          <w:sz w:val="20"/>
          <w:szCs w:val="20"/>
        </w:rPr>
        <w:t xml:space="preserve"> Help Desk</w:t>
      </w:r>
      <w:r w:rsidR="00E81DA1" w:rsidRPr="00D1057F">
        <w:rPr>
          <w:color w:val="000000"/>
          <w:sz w:val="20"/>
          <w:szCs w:val="20"/>
        </w:rPr>
        <w:t xml:space="preserve"> </w:t>
      </w:r>
      <w:r w:rsidR="00A977FD">
        <w:rPr>
          <w:color w:val="000000"/>
          <w:sz w:val="20"/>
          <w:szCs w:val="20"/>
        </w:rPr>
        <w:t xml:space="preserve">at </w:t>
      </w:r>
      <w:hyperlink r:id="rId25" w:history="1">
        <w:r w:rsidR="00A977FD" w:rsidRPr="0070317B">
          <w:rPr>
            <w:rStyle w:val="Hyperlink"/>
            <w:sz w:val="20"/>
            <w:szCs w:val="20"/>
          </w:rPr>
          <w:t>massqexhelp@atelligen.com</w:t>
        </w:r>
      </w:hyperlink>
      <w:r w:rsidR="00A977FD">
        <w:rPr>
          <w:color w:val="000000"/>
          <w:sz w:val="20"/>
          <w:szCs w:val="20"/>
        </w:rPr>
        <w:t xml:space="preserve"> </w:t>
      </w:r>
      <w:r w:rsidRPr="00D1057F">
        <w:rPr>
          <w:color w:val="000000"/>
          <w:sz w:val="20"/>
          <w:szCs w:val="20"/>
        </w:rPr>
        <w:t xml:space="preserve">if you have questions </w:t>
      </w:r>
      <w:r w:rsidR="00CE4D54" w:rsidRPr="00D1057F">
        <w:rPr>
          <w:color w:val="000000"/>
          <w:sz w:val="20"/>
          <w:szCs w:val="20"/>
        </w:rPr>
        <w:t xml:space="preserve">on </w:t>
      </w:r>
      <w:r w:rsidRPr="00D1057F">
        <w:rPr>
          <w:color w:val="000000"/>
          <w:sz w:val="20"/>
          <w:szCs w:val="20"/>
        </w:rPr>
        <w:t xml:space="preserve">versions of the collection and reporting tools </w:t>
      </w:r>
      <w:r w:rsidR="00A977FD">
        <w:rPr>
          <w:color w:val="000000"/>
          <w:sz w:val="20"/>
          <w:szCs w:val="20"/>
        </w:rPr>
        <w:t xml:space="preserve">that </w:t>
      </w:r>
      <w:r w:rsidRPr="00D1057F">
        <w:rPr>
          <w:color w:val="000000"/>
          <w:sz w:val="20"/>
          <w:szCs w:val="20"/>
        </w:rPr>
        <w:t>apply to quarter reporting requirements.</w:t>
      </w:r>
    </w:p>
    <w:p w:rsidR="00EF1BFC" w:rsidRPr="00EF1BFC" w:rsidRDefault="00EF1BFC" w:rsidP="00EF1BFC">
      <w:pPr>
        <w:ind w:left="360"/>
        <w:jc w:val="both"/>
        <w:rPr>
          <w:b/>
          <w:sz w:val="20"/>
          <w:szCs w:val="20"/>
          <w:u w:val="single"/>
        </w:rPr>
      </w:pPr>
    </w:p>
    <w:p w:rsidR="00387776" w:rsidRPr="00D1057F" w:rsidRDefault="00F445F4" w:rsidP="000E6957">
      <w:pPr>
        <w:numPr>
          <w:ilvl w:val="0"/>
          <w:numId w:val="140"/>
        </w:numPr>
        <w:jc w:val="both"/>
        <w:rPr>
          <w:b/>
          <w:sz w:val="20"/>
          <w:szCs w:val="20"/>
          <w:u w:val="single"/>
        </w:rPr>
      </w:pPr>
      <w:r w:rsidRPr="00D1057F">
        <w:rPr>
          <w:b/>
          <w:sz w:val="20"/>
          <w:szCs w:val="20"/>
        </w:rPr>
        <w:t>Data Completeness</w:t>
      </w:r>
      <w:r w:rsidR="00E82616" w:rsidRPr="00D1057F">
        <w:rPr>
          <w:b/>
          <w:sz w:val="20"/>
          <w:szCs w:val="20"/>
        </w:rPr>
        <w:t xml:space="preserve"> Requirements</w:t>
      </w:r>
      <w:r w:rsidR="00F80D57" w:rsidRPr="00D1057F">
        <w:rPr>
          <w:b/>
          <w:i/>
          <w:sz w:val="20"/>
          <w:szCs w:val="20"/>
        </w:rPr>
        <w:t xml:space="preserve">  </w:t>
      </w:r>
    </w:p>
    <w:p w:rsidR="00545BE1" w:rsidRPr="00D1057F" w:rsidRDefault="00545BE1" w:rsidP="00545BE1">
      <w:pPr>
        <w:tabs>
          <w:tab w:val="num" w:pos="360"/>
          <w:tab w:val="num" w:pos="1548"/>
        </w:tabs>
        <w:jc w:val="both"/>
        <w:rPr>
          <w:b/>
          <w:sz w:val="20"/>
          <w:szCs w:val="20"/>
          <w:u w:val="single"/>
        </w:rPr>
      </w:pPr>
    </w:p>
    <w:p w:rsidR="00E5311C" w:rsidRPr="00D1057F" w:rsidRDefault="00EE0CCF" w:rsidP="00DB1BED">
      <w:pPr>
        <w:tabs>
          <w:tab w:val="num" w:pos="360"/>
        </w:tabs>
        <w:ind w:left="360"/>
        <w:jc w:val="both"/>
        <w:rPr>
          <w:sz w:val="20"/>
          <w:szCs w:val="20"/>
        </w:rPr>
      </w:pPr>
      <w:r w:rsidRPr="00D1057F">
        <w:rPr>
          <w:sz w:val="20"/>
          <w:szCs w:val="20"/>
        </w:rPr>
        <w:t xml:space="preserve">Data completeness is defined as the </w:t>
      </w:r>
      <w:r w:rsidR="0012654A" w:rsidRPr="00D1057F">
        <w:rPr>
          <w:sz w:val="20"/>
          <w:szCs w:val="20"/>
        </w:rPr>
        <w:t>submi</w:t>
      </w:r>
      <w:r w:rsidRPr="00D1057F">
        <w:rPr>
          <w:sz w:val="20"/>
          <w:szCs w:val="20"/>
        </w:rPr>
        <w:t xml:space="preserve">ssion of measures data </w:t>
      </w:r>
      <w:r w:rsidR="0012654A" w:rsidRPr="00D1057F">
        <w:rPr>
          <w:sz w:val="20"/>
          <w:szCs w:val="20"/>
        </w:rPr>
        <w:t>that</w:t>
      </w:r>
      <w:r w:rsidR="00FD7E4A" w:rsidRPr="00D1057F">
        <w:rPr>
          <w:sz w:val="20"/>
          <w:szCs w:val="20"/>
        </w:rPr>
        <w:t xml:space="preserve"> comp</w:t>
      </w:r>
      <w:r w:rsidRPr="00D1057F">
        <w:rPr>
          <w:sz w:val="20"/>
          <w:szCs w:val="20"/>
        </w:rPr>
        <w:t xml:space="preserve">ly </w:t>
      </w:r>
      <w:r w:rsidR="00FD7E4A" w:rsidRPr="00D1057F">
        <w:rPr>
          <w:sz w:val="20"/>
          <w:szCs w:val="20"/>
        </w:rPr>
        <w:t>wi</w:t>
      </w:r>
      <w:r w:rsidRPr="00D1057F">
        <w:rPr>
          <w:sz w:val="20"/>
          <w:szCs w:val="20"/>
        </w:rPr>
        <w:t xml:space="preserve">th all </w:t>
      </w:r>
      <w:r w:rsidR="00E5311C" w:rsidRPr="00D1057F">
        <w:rPr>
          <w:sz w:val="20"/>
          <w:szCs w:val="20"/>
        </w:rPr>
        <w:t xml:space="preserve">technical data collection and format </w:t>
      </w:r>
      <w:r w:rsidR="002376B9" w:rsidRPr="00D1057F">
        <w:rPr>
          <w:sz w:val="20"/>
          <w:szCs w:val="20"/>
        </w:rPr>
        <w:t xml:space="preserve">instructions </w:t>
      </w:r>
      <w:r w:rsidR="00FD7E4A" w:rsidRPr="00D1057F">
        <w:rPr>
          <w:sz w:val="20"/>
          <w:szCs w:val="20"/>
        </w:rPr>
        <w:t>published in th</w:t>
      </w:r>
      <w:r w:rsidR="00E5311C" w:rsidRPr="00D1057F">
        <w:rPr>
          <w:sz w:val="20"/>
          <w:szCs w:val="20"/>
        </w:rPr>
        <w:t>is E</w:t>
      </w:r>
      <w:r w:rsidR="0012654A" w:rsidRPr="00D1057F">
        <w:rPr>
          <w:sz w:val="20"/>
          <w:szCs w:val="20"/>
        </w:rPr>
        <w:t>OHHS Manua</w:t>
      </w:r>
      <w:r w:rsidR="00FA51A2" w:rsidRPr="00D1057F">
        <w:rPr>
          <w:sz w:val="20"/>
          <w:szCs w:val="20"/>
        </w:rPr>
        <w:t>l</w:t>
      </w:r>
      <w:r w:rsidR="00E5311C" w:rsidRPr="00D1057F">
        <w:rPr>
          <w:sz w:val="20"/>
          <w:szCs w:val="20"/>
        </w:rPr>
        <w:t>.</w:t>
      </w:r>
      <w:r w:rsidR="00F41F3E" w:rsidRPr="00D1057F">
        <w:rPr>
          <w:sz w:val="20"/>
          <w:szCs w:val="20"/>
        </w:rPr>
        <w:t xml:space="preserve"> </w:t>
      </w:r>
      <w:r w:rsidR="005F041B" w:rsidRPr="00D1057F">
        <w:rPr>
          <w:sz w:val="20"/>
          <w:szCs w:val="20"/>
        </w:rPr>
        <w:t>All Hospitals must meet data accuracy and completeness requirements to be eligible for calculating measure category assignments and incentive payments.</w:t>
      </w:r>
    </w:p>
    <w:p w:rsidR="00E5311C" w:rsidRPr="00D1057F" w:rsidRDefault="00E5311C" w:rsidP="00E5311C">
      <w:pPr>
        <w:ind w:left="360"/>
        <w:rPr>
          <w:sz w:val="20"/>
          <w:szCs w:val="20"/>
        </w:rPr>
      </w:pPr>
    </w:p>
    <w:p w:rsidR="001E73E8" w:rsidRPr="00D1057F" w:rsidRDefault="00E5311C" w:rsidP="000E6957">
      <w:pPr>
        <w:numPr>
          <w:ilvl w:val="3"/>
          <w:numId w:val="140"/>
        </w:numPr>
        <w:ind w:left="720"/>
        <w:rPr>
          <w:sz w:val="20"/>
          <w:szCs w:val="20"/>
        </w:rPr>
      </w:pPr>
      <w:r w:rsidRPr="00D1057F">
        <w:rPr>
          <w:b/>
          <w:sz w:val="20"/>
          <w:szCs w:val="20"/>
        </w:rPr>
        <w:t xml:space="preserve">Data Completeness </w:t>
      </w:r>
      <w:r w:rsidR="00310616" w:rsidRPr="00D1057F">
        <w:rPr>
          <w:b/>
          <w:sz w:val="20"/>
          <w:szCs w:val="20"/>
        </w:rPr>
        <w:t>Definition</w:t>
      </w:r>
      <w:r w:rsidRPr="00D1057F">
        <w:rPr>
          <w:b/>
          <w:sz w:val="20"/>
          <w:szCs w:val="20"/>
        </w:rPr>
        <w:t>.</w:t>
      </w:r>
      <w:r w:rsidRPr="00D1057F">
        <w:rPr>
          <w:sz w:val="20"/>
          <w:szCs w:val="20"/>
        </w:rPr>
        <w:t xml:space="preserve"> </w:t>
      </w:r>
      <w:r w:rsidR="00870D75" w:rsidRPr="00D1057F">
        <w:rPr>
          <w:sz w:val="20"/>
          <w:szCs w:val="20"/>
        </w:rPr>
        <w:t>The f</w:t>
      </w:r>
      <w:r w:rsidR="002376B9" w:rsidRPr="00D1057F">
        <w:rPr>
          <w:sz w:val="20"/>
          <w:szCs w:val="20"/>
        </w:rPr>
        <w:t xml:space="preserve">ollowing </w:t>
      </w:r>
      <w:r w:rsidR="00AC3F6E" w:rsidRPr="00D1057F">
        <w:rPr>
          <w:sz w:val="20"/>
          <w:szCs w:val="20"/>
        </w:rPr>
        <w:t xml:space="preserve">components </w:t>
      </w:r>
      <w:r w:rsidR="00870D75" w:rsidRPr="00D1057F">
        <w:rPr>
          <w:sz w:val="20"/>
          <w:szCs w:val="20"/>
        </w:rPr>
        <w:t xml:space="preserve">must be met </w:t>
      </w:r>
      <w:r w:rsidRPr="00D1057F">
        <w:rPr>
          <w:sz w:val="20"/>
          <w:szCs w:val="20"/>
        </w:rPr>
        <w:t xml:space="preserve">each reporting period: </w:t>
      </w:r>
    </w:p>
    <w:p w:rsidR="00E75D77" w:rsidRPr="00D1057F" w:rsidRDefault="00E75D77" w:rsidP="00E75D77">
      <w:pPr>
        <w:rPr>
          <w:sz w:val="20"/>
          <w:szCs w:val="20"/>
        </w:rPr>
      </w:pPr>
    </w:p>
    <w:p w:rsidR="00531F88" w:rsidRPr="00D1057F" w:rsidRDefault="00531F88" w:rsidP="009C7C02">
      <w:pPr>
        <w:numPr>
          <w:ilvl w:val="0"/>
          <w:numId w:val="33"/>
        </w:numPr>
        <w:spacing w:after="120"/>
        <w:rPr>
          <w:sz w:val="20"/>
          <w:szCs w:val="20"/>
        </w:rPr>
      </w:pPr>
      <w:r w:rsidRPr="00D1057F">
        <w:rPr>
          <w:b/>
          <w:i/>
          <w:sz w:val="20"/>
          <w:szCs w:val="20"/>
        </w:rPr>
        <w:t>Chart Abstracted Data</w:t>
      </w:r>
      <w:r w:rsidRPr="00D1057F">
        <w:rPr>
          <w:b/>
          <w:sz w:val="20"/>
          <w:szCs w:val="20"/>
        </w:rPr>
        <w:t xml:space="preserve">: </w:t>
      </w:r>
      <w:r w:rsidRPr="00D1057F">
        <w:rPr>
          <w:sz w:val="20"/>
          <w:szCs w:val="20"/>
        </w:rPr>
        <w:t xml:space="preserve">collect </w:t>
      </w:r>
      <w:r w:rsidR="00D30603" w:rsidRPr="00D1057F">
        <w:rPr>
          <w:sz w:val="20"/>
          <w:szCs w:val="20"/>
        </w:rPr>
        <w:t xml:space="preserve">information from </w:t>
      </w:r>
      <w:r w:rsidR="00A140EB" w:rsidRPr="00D1057F">
        <w:rPr>
          <w:sz w:val="20"/>
          <w:szCs w:val="20"/>
        </w:rPr>
        <w:t xml:space="preserve">patient medical records </w:t>
      </w:r>
      <w:r w:rsidR="00D30603" w:rsidRPr="00D1057F">
        <w:rPr>
          <w:sz w:val="20"/>
          <w:szCs w:val="20"/>
        </w:rPr>
        <w:t xml:space="preserve">and other administrative </w:t>
      </w:r>
      <w:r w:rsidRPr="00D1057F">
        <w:rPr>
          <w:sz w:val="20"/>
          <w:szCs w:val="20"/>
        </w:rPr>
        <w:t xml:space="preserve">data </w:t>
      </w:r>
      <w:r w:rsidR="00D30603" w:rsidRPr="00D1057F">
        <w:rPr>
          <w:sz w:val="20"/>
          <w:szCs w:val="20"/>
        </w:rPr>
        <w:t xml:space="preserve">that apply to </w:t>
      </w:r>
      <w:r w:rsidR="00292763" w:rsidRPr="00D1057F">
        <w:rPr>
          <w:sz w:val="20"/>
          <w:szCs w:val="20"/>
        </w:rPr>
        <w:t xml:space="preserve">all </w:t>
      </w:r>
      <w:r w:rsidR="00D30603" w:rsidRPr="00D1057F">
        <w:rPr>
          <w:sz w:val="20"/>
          <w:szCs w:val="20"/>
        </w:rPr>
        <w:t xml:space="preserve">eligible population for measures </w:t>
      </w:r>
      <w:r w:rsidR="003A6DF3" w:rsidRPr="00D1057F">
        <w:rPr>
          <w:sz w:val="20"/>
          <w:szCs w:val="20"/>
        </w:rPr>
        <w:t xml:space="preserve">listed </w:t>
      </w:r>
      <w:r w:rsidR="008073F2" w:rsidRPr="00D1057F">
        <w:rPr>
          <w:sz w:val="20"/>
          <w:szCs w:val="20"/>
        </w:rPr>
        <w:t xml:space="preserve">in </w:t>
      </w:r>
      <w:r w:rsidR="00292763" w:rsidRPr="00D1057F">
        <w:rPr>
          <w:sz w:val="20"/>
          <w:szCs w:val="20"/>
        </w:rPr>
        <w:t xml:space="preserve">Table 2.1 </w:t>
      </w:r>
    </w:p>
    <w:p w:rsidR="00E75D77" w:rsidRPr="00D1057F" w:rsidRDefault="00683DA0" w:rsidP="009C7C02">
      <w:pPr>
        <w:numPr>
          <w:ilvl w:val="0"/>
          <w:numId w:val="33"/>
        </w:numPr>
        <w:spacing w:after="120"/>
        <w:rPr>
          <w:sz w:val="20"/>
          <w:szCs w:val="20"/>
        </w:rPr>
      </w:pPr>
      <w:r w:rsidRPr="00D1057F">
        <w:rPr>
          <w:b/>
          <w:i/>
          <w:sz w:val="20"/>
          <w:szCs w:val="20"/>
        </w:rPr>
        <w:t xml:space="preserve">Electronic </w:t>
      </w:r>
      <w:r w:rsidR="00E75D77" w:rsidRPr="00D1057F">
        <w:rPr>
          <w:b/>
          <w:i/>
          <w:sz w:val="20"/>
          <w:szCs w:val="20"/>
        </w:rPr>
        <w:t>Data Files</w:t>
      </w:r>
      <w:r w:rsidR="00C37212" w:rsidRPr="00D1057F">
        <w:rPr>
          <w:b/>
          <w:sz w:val="20"/>
          <w:szCs w:val="20"/>
        </w:rPr>
        <w:t>:</w:t>
      </w:r>
      <w:r w:rsidR="00E75D77" w:rsidRPr="00D1057F">
        <w:rPr>
          <w:sz w:val="20"/>
          <w:szCs w:val="20"/>
        </w:rPr>
        <w:t xml:space="preserve">  </w:t>
      </w:r>
      <w:r w:rsidR="00FA68F6" w:rsidRPr="00D1057F">
        <w:rPr>
          <w:sz w:val="20"/>
          <w:szCs w:val="20"/>
        </w:rPr>
        <w:t xml:space="preserve">upload electronic data files </w:t>
      </w:r>
      <w:r w:rsidR="005E5F57" w:rsidRPr="00D1057F">
        <w:rPr>
          <w:sz w:val="20"/>
          <w:szCs w:val="20"/>
        </w:rPr>
        <w:t xml:space="preserve">that meet inclusion criteria for </w:t>
      </w:r>
      <w:r w:rsidR="00401F91" w:rsidRPr="00D1057F">
        <w:rPr>
          <w:sz w:val="20"/>
          <w:szCs w:val="20"/>
        </w:rPr>
        <w:t>each measure population</w:t>
      </w:r>
      <w:r w:rsidR="00870D75" w:rsidRPr="00D1057F">
        <w:rPr>
          <w:sz w:val="20"/>
          <w:szCs w:val="20"/>
        </w:rPr>
        <w:t xml:space="preserve">, </w:t>
      </w:r>
      <w:r w:rsidR="00D30603" w:rsidRPr="00D1057F">
        <w:rPr>
          <w:sz w:val="20"/>
          <w:szCs w:val="20"/>
        </w:rPr>
        <w:t>conforms to XML format and includes r</w:t>
      </w:r>
      <w:r w:rsidR="00FA68F6" w:rsidRPr="00D1057F">
        <w:rPr>
          <w:sz w:val="20"/>
          <w:szCs w:val="20"/>
        </w:rPr>
        <w:t>equired Mas</w:t>
      </w:r>
      <w:r w:rsidR="00D30603" w:rsidRPr="00D1057F">
        <w:rPr>
          <w:sz w:val="20"/>
          <w:szCs w:val="20"/>
        </w:rPr>
        <w:t>sHealth patient identifier data.</w:t>
      </w:r>
      <w:r w:rsidR="00E75D77" w:rsidRPr="00D1057F">
        <w:rPr>
          <w:sz w:val="20"/>
          <w:szCs w:val="20"/>
        </w:rPr>
        <w:t xml:space="preserve"> </w:t>
      </w:r>
    </w:p>
    <w:p w:rsidR="00E75D77" w:rsidRPr="00D1057F" w:rsidRDefault="00734225" w:rsidP="009C7C02">
      <w:pPr>
        <w:numPr>
          <w:ilvl w:val="0"/>
          <w:numId w:val="33"/>
        </w:numPr>
        <w:spacing w:after="120"/>
        <w:rPr>
          <w:sz w:val="20"/>
          <w:szCs w:val="20"/>
        </w:rPr>
      </w:pPr>
      <w:r w:rsidRPr="00D1057F">
        <w:rPr>
          <w:b/>
          <w:i/>
          <w:sz w:val="20"/>
          <w:szCs w:val="20"/>
        </w:rPr>
        <w:t xml:space="preserve">On-line </w:t>
      </w:r>
      <w:r w:rsidR="00E75D77" w:rsidRPr="00D1057F">
        <w:rPr>
          <w:b/>
          <w:i/>
          <w:sz w:val="20"/>
          <w:szCs w:val="20"/>
        </w:rPr>
        <w:t>ICD Da</w:t>
      </w:r>
      <w:r w:rsidR="00C37212" w:rsidRPr="00D1057F">
        <w:rPr>
          <w:b/>
          <w:i/>
          <w:sz w:val="20"/>
          <w:szCs w:val="20"/>
        </w:rPr>
        <w:t>ta Entry Form</w:t>
      </w:r>
      <w:r w:rsidR="00C37212" w:rsidRPr="00D1057F">
        <w:rPr>
          <w:b/>
          <w:sz w:val="20"/>
          <w:szCs w:val="20"/>
        </w:rPr>
        <w:t xml:space="preserve">: </w:t>
      </w:r>
      <w:r w:rsidR="00E75D77" w:rsidRPr="00D1057F">
        <w:rPr>
          <w:sz w:val="20"/>
          <w:szCs w:val="20"/>
        </w:rPr>
        <w:t xml:space="preserve"> </w:t>
      </w:r>
      <w:r w:rsidR="00E75D77" w:rsidRPr="00D1057F">
        <w:rPr>
          <w:bCs/>
          <w:sz w:val="20"/>
          <w:szCs w:val="20"/>
        </w:rPr>
        <w:t xml:space="preserve">enter aggregate </w:t>
      </w:r>
      <w:r w:rsidR="00E75D77" w:rsidRPr="00D1057F">
        <w:rPr>
          <w:sz w:val="20"/>
          <w:szCs w:val="20"/>
        </w:rPr>
        <w:t>ICD population d</w:t>
      </w:r>
      <w:r w:rsidR="00E75D77" w:rsidRPr="00D1057F">
        <w:rPr>
          <w:bCs/>
          <w:sz w:val="20"/>
          <w:szCs w:val="20"/>
        </w:rPr>
        <w:t>ata</w:t>
      </w:r>
      <w:r w:rsidR="00A140EB" w:rsidRPr="00D1057F">
        <w:rPr>
          <w:bCs/>
          <w:sz w:val="20"/>
          <w:szCs w:val="20"/>
        </w:rPr>
        <w:t xml:space="preserve"> </w:t>
      </w:r>
      <w:r w:rsidR="00FA68F6" w:rsidRPr="00D1057F">
        <w:rPr>
          <w:bCs/>
          <w:sz w:val="20"/>
          <w:szCs w:val="20"/>
        </w:rPr>
        <w:t>that supplements the uploaded electronic data files</w:t>
      </w:r>
      <w:r w:rsidR="00230289" w:rsidRPr="00D1057F">
        <w:rPr>
          <w:bCs/>
          <w:sz w:val="20"/>
          <w:szCs w:val="20"/>
        </w:rPr>
        <w:t xml:space="preserve"> </w:t>
      </w:r>
      <w:r w:rsidR="00B82B1A" w:rsidRPr="00D1057F">
        <w:rPr>
          <w:sz w:val="20"/>
          <w:szCs w:val="20"/>
        </w:rPr>
        <w:t>being reported</w:t>
      </w:r>
      <w:r w:rsidR="00B82B1A" w:rsidRPr="00D1057F">
        <w:rPr>
          <w:bCs/>
          <w:sz w:val="20"/>
          <w:szCs w:val="20"/>
        </w:rPr>
        <w:t>;</w:t>
      </w:r>
      <w:r w:rsidR="00E75D77" w:rsidRPr="00D1057F">
        <w:rPr>
          <w:bCs/>
          <w:sz w:val="20"/>
          <w:szCs w:val="20"/>
        </w:rPr>
        <w:t xml:space="preserve">   </w:t>
      </w:r>
    </w:p>
    <w:p w:rsidR="00683DA0" w:rsidRPr="00D1057F" w:rsidRDefault="00E75D77" w:rsidP="009C7C02">
      <w:pPr>
        <w:numPr>
          <w:ilvl w:val="0"/>
          <w:numId w:val="33"/>
        </w:numPr>
        <w:spacing w:after="120"/>
        <w:rPr>
          <w:sz w:val="20"/>
          <w:szCs w:val="20"/>
        </w:rPr>
      </w:pPr>
      <w:r w:rsidRPr="00D1057F">
        <w:rPr>
          <w:sz w:val="20"/>
          <w:szCs w:val="20"/>
        </w:rPr>
        <w:t xml:space="preserve"> </w:t>
      </w:r>
      <w:r w:rsidR="00C37212" w:rsidRPr="00D1057F">
        <w:rPr>
          <w:b/>
          <w:i/>
          <w:sz w:val="20"/>
          <w:szCs w:val="20"/>
        </w:rPr>
        <w:t>Medical Records Data</w:t>
      </w:r>
      <w:r w:rsidR="00C37212" w:rsidRPr="00D1057F">
        <w:rPr>
          <w:sz w:val="20"/>
          <w:szCs w:val="20"/>
        </w:rPr>
        <w:t xml:space="preserve">: </w:t>
      </w:r>
      <w:r w:rsidRPr="00D1057F">
        <w:rPr>
          <w:sz w:val="20"/>
          <w:szCs w:val="20"/>
        </w:rPr>
        <w:t xml:space="preserve"> submit </w:t>
      </w:r>
      <w:r w:rsidR="00F41F3E" w:rsidRPr="00D1057F">
        <w:rPr>
          <w:sz w:val="20"/>
          <w:szCs w:val="20"/>
        </w:rPr>
        <w:t xml:space="preserve">medical </w:t>
      </w:r>
      <w:r w:rsidR="00C37212" w:rsidRPr="00D1057F">
        <w:rPr>
          <w:sz w:val="20"/>
          <w:szCs w:val="20"/>
        </w:rPr>
        <w:t xml:space="preserve">chart </w:t>
      </w:r>
      <w:r w:rsidR="00623D91" w:rsidRPr="00D1057F">
        <w:rPr>
          <w:sz w:val="20"/>
          <w:szCs w:val="20"/>
        </w:rPr>
        <w:t xml:space="preserve">records </w:t>
      </w:r>
      <w:r w:rsidR="00870D75" w:rsidRPr="00D1057F">
        <w:rPr>
          <w:sz w:val="20"/>
          <w:szCs w:val="20"/>
        </w:rPr>
        <w:t xml:space="preserve">for data validation purposes on </w:t>
      </w:r>
      <w:r w:rsidR="00623D91" w:rsidRPr="00D1057F">
        <w:rPr>
          <w:sz w:val="20"/>
          <w:szCs w:val="20"/>
        </w:rPr>
        <w:t xml:space="preserve">the specific </w:t>
      </w:r>
      <w:r w:rsidR="00401F91" w:rsidRPr="00D1057F">
        <w:rPr>
          <w:sz w:val="20"/>
          <w:szCs w:val="20"/>
        </w:rPr>
        <w:t>qua</w:t>
      </w:r>
      <w:r w:rsidR="00B82B1A" w:rsidRPr="00D1057F">
        <w:rPr>
          <w:sz w:val="20"/>
          <w:szCs w:val="20"/>
        </w:rPr>
        <w:t xml:space="preserve">rter </w:t>
      </w:r>
      <w:r w:rsidR="009F44BD" w:rsidRPr="00D1057F">
        <w:rPr>
          <w:sz w:val="20"/>
          <w:szCs w:val="20"/>
        </w:rPr>
        <w:t xml:space="preserve">reporting </w:t>
      </w:r>
      <w:r w:rsidR="00B82B1A" w:rsidRPr="00D1057F">
        <w:rPr>
          <w:sz w:val="20"/>
          <w:szCs w:val="20"/>
        </w:rPr>
        <w:t>period</w:t>
      </w:r>
      <w:r w:rsidR="00623D91" w:rsidRPr="00D1057F">
        <w:rPr>
          <w:sz w:val="20"/>
          <w:szCs w:val="20"/>
        </w:rPr>
        <w:t xml:space="preserve">s as </w:t>
      </w:r>
      <w:r w:rsidR="00FA68F6" w:rsidRPr="00D1057F">
        <w:rPr>
          <w:sz w:val="20"/>
          <w:szCs w:val="20"/>
        </w:rPr>
        <w:t>requested by EOHHS contractor</w:t>
      </w:r>
      <w:r w:rsidRPr="00D1057F">
        <w:rPr>
          <w:bCs/>
          <w:sz w:val="20"/>
          <w:szCs w:val="20"/>
        </w:rPr>
        <w:t xml:space="preserve">. </w:t>
      </w:r>
      <w:r w:rsidR="00E82616" w:rsidRPr="00D1057F">
        <w:rPr>
          <w:bCs/>
          <w:sz w:val="20"/>
          <w:szCs w:val="20"/>
        </w:rPr>
        <w:t xml:space="preserve"> </w:t>
      </w:r>
    </w:p>
    <w:p w:rsidR="00C80C3D" w:rsidRPr="00D1057F" w:rsidRDefault="00F31CB4" w:rsidP="009C7C02">
      <w:pPr>
        <w:numPr>
          <w:ilvl w:val="0"/>
          <w:numId w:val="33"/>
        </w:numPr>
        <w:spacing w:after="120"/>
        <w:rPr>
          <w:sz w:val="20"/>
          <w:szCs w:val="20"/>
        </w:rPr>
      </w:pPr>
      <w:r w:rsidRPr="00D1057F">
        <w:rPr>
          <w:b/>
          <w:i/>
          <w:sz w:val="20"/>
          <w:szCs w:val="20"/>
        </w:rPr>
        <w:t xml:space="preserve">Timeliness of </w:t>
      </w:r>
      <w:r w:rsidR="00683DA0" w:rsidRPr="00D1057F">
        <w:rPr>
          <w:b/>
          <w:i/>
          <w:sz w:val="20"/>
          <w:szCs w:val="20"/>
        </w:rPr>
        <w:t>Data</w:t>
      </w:r>
      <w:r w:rsidR="00C37212" w:rsidRPr="00D1057F">
        <w:rPr>
          <w:b/>
          <w:sz w:val="20"/>
          <w:szCs w:val="20"/>
        </w:rPr>
        <w:t xml:space="preserve">. </w:t>
      </w:r>
      <w:r w:rsidR="00C37212" w:rsidRPr="00D1057F">
        <w:rPr>
          <w:sz w:val="20"/>
          <w:szCs w:val="20"/>
        </w:rPr>
        <w:t xml:space="preserve">All </w:t>
      </w:r>
      <w:r w:rsidR="00FA51A2" w:rsidRPr="00D1057F">
        <w:rPr>
          <w:sz w:val="20"/>
          <w:szCs w:val="20"/>
        </w:rPr>
        <w:t xml:space="preserve">data </w:t>
      </w:r>
      <w:r w:rsidR="00C37212" w:rsidRPr="00D1057F">
        <w:rPr>
          <w:sz w:val="20"/>
          <w:szCs w:val="20"/>
        </w:rPr>
        <w:t xml:space="preserve">components listed above </w:t>
      </w:r>
      <w:r w:rsidR="00683DA0" w:rsidRPr="00D1057F">
        <w:rPr>
          <w:sz w:val="20"/>
          <w:szCs w:val="20"/>
        </w:rPr>
        <w:t xml:space="preserve">must be </w:t>
      </w:r>
      <w:r w:rsidR="009B3F03" w:rsidRPr="00D1057F">
        <w:rPr>
          <w:sz w:val="20"/>
          <w:szCs w:val="20"/>
        </w:rPr>
        <w:t xml:space="preserve">received by the </w:t>
      </w:r>
      <w:r w:rsidR="00E5311C" w:rsidRPr="00D1057F">
        <w:rPr>
          <w:sz w:val="20"/>
          <w:szCs w:val="20"/>
        </w:rPr>
        <w:t xml:space="preserve">quarter </w:t>
      </w:r>
      <w:r w:rsidR="00683DA0" w:rsidRPr="00D1057F">
        <w:rPr>
          <w:sz w:val="20"/>
          <w:szCs w:val="20"/>
        </w:rPr>
        <w:t>sub</w:t>
      </w:r>
      <w:r w:rsidR="00FA51A2" w:rsidRPr="00D1057F">
        <w:rPr>
          <w:sz w:val="20"/>
          <w:szCs w:val="20"/>
        </w:rPr>
        <w:t xml:space="preserve">mission </w:t>
      </w:r>
      <w:r w:rsidR="00E5311C" w:rsidRPr="00D1057F">
        <w:rPr>
          <w:sz w:val="20"/>
          <w:szCs w:val="20"/>
        </w:rPr>
        <w:t xml:space="preserve">due dates listed in the Acute RFA </w:t>
      </w:r>
      <w:r w:rsidR="00C37212" w:rsidRPr="00D1057F">
        <w:rPr>
          <w:sz w:val="20"/>
          <w:szCs w:val="20"/>
        </w:rPr>
        <w:t xml:space="preserve">and Section </w:t>
      </w:r>
      <w:r w:rsidR="00997DED" w:rsidRPr="00D1057F">
        <w:rPr>
          <w:sz w:val="20"/>
          <w:szCs w:val="20"/>
        </w:rPr>
        <w:t>1.C</w:t>
      </w:r>
      <w:r w:rsidR="00230289" w:rsidRPr="00D1057F">
        <w:rPr>
          <w:sz w:val="20"/>
          <w:szCs w:val="20"/>
        </w:rPr>
        <w:t xml:space="preserve"> </w:t>
      </w:r>
      <w:r w:rsidR="00C37212" w:rsidRPr="00D1057F">
        <w:rPr>
          <w:sz w:val="20"/>
          <w:szCs w:val="20"/>
        </w:rPr>
        <w:t xml:space="preserve">of </w:t>
      </w:r>
      <w:r w:rsidR="00683DA0" w:rsidRPr="00D1057F">
        <w:rPr>
          <w:sz w:val="20"/>
          <w:szCs w:val="20"/>
        </w:rPr>
        <w:t>this EOHHS manual</w:t>
      </w:r>
      <w:r w:rsidR="00C37212" w:rsidRPr="00D1057F">
        <w:rPr>
          <w:sz w:val="20"/>
          <w:szCs w:val="20"/>
        </w:rPr>
        <w:t>.</w:t>
      </w:r>
      <w:r w:rsidR="00683DA0" w:rsidRPr="00D1057F">
        <w:rPr>
          <w:sz w:val="20"/>
          <w:szCs w:val="20"/>
        </w:rPr>
        <w:t xml:space="preserve">  </w:t>
      </w:r>
      <w:r w:rsidR="00E96ED7" w:rsidRPr="00D1057F">
        <w:rPr>
          <w:sz w:val="20"/>
          <w:szCs w:val="20"/>
        </w:rPr>
        <w:t xml:space="preserve">Failure to timely submit all data </w:t>
      </w:r>
      <w:r w:rsidR="00AC3F6E" w:rsidRPr="00D1057F">
        <w:rPr>
          <w:sz w:val="20"/>
          <w:szCs w:val="20"/>
        </w:rPr>
        <w:t xml:space="preserve">components </w:t>
      </w:r>
      <w:r w:rsidR="009D0AAF" w:rsidRPr="00D1057F">
        <w:rPr>
          <w:sz w:val="20"/>
          <w:szCs w:val="20"/>
        </w:rPr>
        <w:t>listed above</w:t>
      </w:r>
      <w:r w:rsidR="00E5311C" w:rsidRPr="00D1057F">
        <w:rPr>
          <w:sz w:val="20"/>
          <w:szCs w:val="20"/>
        </w:rPr>
        <w:t xml:space="preserve"> </w:t>
      </w:r>
      <w:r w:rsidR="00E96ED7" w:rsidRPr="00D1057F">
        <w:rPr>
          <w:sz w:val="20"/>
          <w:szCs w:val="20"/>
        </w:rPr>
        <w:t>in the formats required by EOHHS</w:t>
      </w:r>
      <w:r w:rsidR="00997DED" w:rsidRPr="00D1057F">
        <w:rPr>
          <w:sz w:val="20"/>
          <w:szCs w:val="20"/>
        </w:rPr>
        <w:t xml:space="preserve"> </w:t>
      </w:r>
      <w:r w:rsidR="00E96ED7" w:rsidRPr="00D1057F">
        <w:rPr>
          <w:sz w:val="20"/>
          <w:szCs w:val="20"/>
        </w:rPr>
        <w:t>will render the hospital</w:t>
      </w:r>
      <w:r w:rsidR="002A2AA8" w:rsidRPr="00D1057F">
        <w:rPr>
          <w:sz w:val="20"/>
          <w:szCs w:val="20"/>
        </w:rPr>
        <w:t xml:space="preserve"> not </w:t>
      </w:r>
      <w:r w:rsidR="00E96ED7" w:rsidRPr="00D1057F">
        <w:rPr>
          <w:sz w:val="20"/>
          <w:szCs w:val="20"/>
        </w:rPr>
        <w:t>eligible for payments</w:t>
      </w:r>
      <w:r w:rsidR="00230289" w:rsidRPr="00D1057F">
        <w:rPr>
          <w:sz w:val="20"/>
          <w:szCs w:val="20"/>
        </w:rPr>
        <w:t xml:space="preserve">. </w:t>
      </w:r>
    </w:p>
    <w:p w:rsidR="009F5F27" w:rsidRPr="00D1057F" w:rsidRDefault="009F5F27" w:rsidP="00050854">
      <w:pPr>
        <w:ind w:left="720"/>
        <w:rPr>
          <w:sz w:val="20"/>
          <w:szCs w:val="20"/>
        </w:rPr>
      </w:pPr>
    </w:p>
    <w:p w:rsidR="008D17BC" w:rsidRPr="00D1057F" w:rsidRDefault="008D17BC" w:rsidP="000E6957">
      <w:pPr>
        <w:numPr>
          <w:ilvl w:val="3"/>
          <w:numId w:val="140"/>
        </w:numPr>
        <w:ind w:left="720"/>
        <w:rPr>
          <w:sz w:val="20"/>
          <w:szCs w:val="20"/>
        </w:rPr>
      </w:pPr>
      <w:r w:rsidRPr="00D1057F">
        <w:rPr>
          <w:b/>
          <w:sz w:val="20"/>
          <w:szCs w:val="20"/>
        </w:rPr>
        <w:t>Data Reliability Definition.</w:t>
      </w:r>
      <w:r w:rsidRPr="00D1057F">
        <w:rPr>
          <w:sz w:val="20"/>
          <w:szCs w:val="20"/>
        </w:rPr>
        <w:t xml:space="preserve"> The data used to calculate a hospitals performance on each measure and measure </w:t>
      </w:r>
      <w:r w:rsidR="00D30603" w:rsidRPr="00D1057F">
        <w:rPr>
          <w:sz w:val="20"/>
          <w:szCs w:val="20"/>
        </w:rPr>
        <w:t>must be b</w:t>
      </w:r>
      <w:r w:rsidRPr="00D1057F">
        <w:rPr>
          <w:sz w:val="20"/>
          <w:szCs w:val="20"/>
        </w:rPr>
        <w:t xml:space="preserve">oth accurate and complete as follows: </w:t>
      </w:r>
    </w:p>
    <w:p w:rsidR="00FA68F6" w:rsidRPr="00D1057F" w:rsidRDefault="00FA68F6" w:rsidP="00FA68F6">
      <w:pPr>
        <w:ind w:left="720"/>
        <w:rPr>
          <w:sz w:val="20"/>
          <w:szCs w:val="20"/>
        </w:rPr>
      </w:pPr>
    </w:p>
    <w:p w:rsidR="008D17BC" w:rsidRPr="00D1057F" w:rsidRDefault="00D30603" w:rsidP="009C7C02">
      <w:pPr>
        <w:numPr>
          <w:ilvl w:val="0"/>
          <w:numId w:val="31"/>
        </w:numPr>
        <w:tabs>
          <w:tab w:val="clear" w:pos="720"/>
          <w:tab w:val="num" w:pos="1080"/>
        </w:tabs>
        <w:ind w:left="1080"/>
        <w:rPr>
          <w:sz w:val="20"/>
          <w:szCs w:val="20"/>
        </w:rPr>
      </w:pPr>
      <w:r w:rsidRPr="00D1057F">
        <w:rPr>
          <w:b/>
          <w:sz w:val="20"/>
          <w:szCs w:val="20"/>
        </w:rPr>
        <w:t>A</w:t>
      </w:r>
      <w:r w:rsidR="00057ABD" w:rsidRPr="00D1057F">
        <w:rPr>
          <w:b/>
          <w:sz w:val="20"/>
          <w:szCs w:val="20"/>
        </w:rPr>
        <w:t>ccurate Data</w:t>
      </w:r>
      <w:r w:rsidR="00057ABD" w:rsidRPr="00D1057F">
        <w:rPr>
          <w:sz w:val="20"/>
          <w:szCs w:val="20"/>
        </w:rPr>
        <w:t xml:space="preserve">. </w:t>
      </w:r>
      <w:r w:rsidR="008D17BC" w:rsidRPr="00D1057F">
        <w:rPr>
          <w:sz w:val="20"/>
          <w:szCs w:val="20"/>
        </w:rPr>
        <w:t>Accurate data is defined as data on all cases that meet the specific inclusion criteria for eligible patients, which includes data that is collected and abstracted from the patient</w:t>
      </w:r>
      <w:r w:rsidR="00057ABD" w:rsidRPr="00D1057F">
        <w:rPr>
          <w:sz w:val="20"/>
          <w:szCs w:val="20"/>
        </w:rPr>
        <w:t>’</w:t>
      </w:r>
      <w:r w:rsidR="008D17BC" w:rsidRPr="00D1057F">
        <w:rPr>
          <w:sz w:val="20"/>
          <w:szCs w:val="20"/>
        </w:rPr>
        <w:t>s medical record and other administrative data. If the data are not collected or abstracted from records accurately then that data will not be reliable.</w:t>
      </w:r>
    </w:p>
    <w:p w:rsidR="00FA68F6" w:rsidRPr="00D1057F" w:rsidRDefault="00FA68F6" w:rsidP="00FA68F6">
      <w:pPr>
        <w:ind w:left="1440"/>
        <w:rPr>
          <w:sz w:val="20"/>
          <w:szCs w:val="20"/>
        </w:rPr>
      </w:pPr>
    </w:p>
    <w:p w:rsidR="008D17BC" w:rsidRPr="00D1057F" w:rsidRDefault="00973490" w:rsidP="009C7C02">
      <w:pPr>
        <w:numPr>
          <w:ilvl w:val="0"/>
          <w:numId w:val="31"/>
        </w:numPr>
        <w:ind w:left="1080"/>
        <w:rPr>
          <w:sz w:val="20"/>
          <w:szCs w:val="20"/>
        </w:rPr>
      </w:pPr>
      <w:r w:rsidRPr="00D1057F">
        <w:rPr>
          <w:b/>
          <w:sz w:val="20"/>
          <w:szCs w:val="20"/>
        </w:rPr>
        <w:t>Incomplete Data</w:t>
      </w:r>
      <w:r w:rsidRPr="00D1057F">
        <w:rPr>
          <w:sz w:val="20"/>
          <w:szCs w:val="20"/>
        </w:rPr>
        <w:t xml:space="preserve">. </w:t>
      </w:r>
      <w:r w:rsidR="008D17BC" w:rsidRPr="00D1057F">
        <w:rPr>
          <w:sz w:val="20"/>
          <w:szCs w:val="20"/>
        </w:rPr>
        <w:t>Incomplete data is defined as data that is selectively collected or because the hospital leaves out eligible cases in submitted data files. If the hospital submits accurate data but leaves out eligible cases in data files, and vice versa, then those data are not reliable.  Data that are not reliable raise concerns for determining hospital performance.</w:t>
      </w:r>
    </w:p>
    <w:p w:rsidR="00FA68F6" w:rsidRPr="00D1057F" w:rsidRDefault="00FA68F6" w:rsidP="00FA68F6">
      <w:pPr>
        <w:ind w:left="1080"/>
        <w:rPr>
          <w:i/>
          <w:sz w:val="20"/>
          <w:szCs w:val="20"/>
        </w:rPr>
      </w:pPr>
    </w:p>
    <w:p w:rsidR="00FE0937" w:rsidRPr="00737A33" w:rsidRDefault="008D17BC" w:rsidP="009C7C02">
      <w:pPr>
        <w:numPr>
          <w:ilvl w:val="0"/>
          <w:numId w:val="31"/>
        </w:numPr>
        <w:ind w:left="1080"/>
        <w:rPr>
          <w:i/>
          <w:sz w:val="20"/>
          <w:szCs w:val="20"/>
        </w:rPr>
      </w:pPr>
      <w:r w:rsidRPr="00D1057F">
        <w:rPr>
          <w:b/>
          <w:sz w:val="20"/>
          <w:szCs w:val="20"/>
        </w:rPr>
        <w:t xml:space="preserve">Missing and Invalid Data. </w:t>
      </w:r>
      <w:r w:rsidRPr="00D1057F">
        <w:rPr>
          <w:sz w:val="20"/>
          <w:szCs w:val="20"/>
        </w:rPr>
        <w:t>Missing data refers to data elements that have no values present for the records submitted whereas, invalid data refers to data element values that fall outside the range of allowable values defined by the measure specifications manuals. Reducing missing and invalid data is critical to minimizing the bias for a measure rate because this data</w:t>
      </w:r>
      <w:r w:rsidR="00FE0937">
        <w:rPr>
          <w:sz w:val="20"/>
          <w:szCs w:val="20"/>
        </w:rPr>
        <w:t>:</w:t>
      </w:r>
    </w:p>
    <w:p w:rsidR="00737A33" w:rsidRPr="00FE0937" w:rsidRDefault="00737A33" w:rsidP="00737A33">
      <w:pPr>
        <w:ind w:left="1080"/>
        <w:rPr>
          <w:i/>
          <w:sz w:val="20"/>
          <w:szCs w:val="20"/>
        </w:rPr>
      </w:pPr>
    </w:p>
    <w:p w:rsidR="00FE0937" w:rsidRPr="00FE0937" w:rsidRDefault="00F02122" w:rsidP="009C7C02">
      <w:pPr>
        <w:numPr>
          <w:ilvl w:val="2"/>
          <w:numId w:val="31"/>
        </w:numPr>
        <w:rPr>
          <w:i/>
          <w:sz w:val="20"/>
          <w:szCs w:val="20"/>
        </w:rPr>
      </w:pPr>
      <w:r w:rsidRPr="00D1057F">
        <w:rPr>
          <w:sz w:val="20"/>
          <w:szCs w:val="20"/>
        </w:rPr>
        <w:t>cannot</w:t>
      </w:r>
      <w:r w:rsidR="008D17BC" w:rsidRPr="00D1057F">
        <w:rPr>
          <w:sz w:val="20"/>
          <w:szCs w:val="20"/>
        </w:rPr>
        <w:t xml:space="preserve"> be included in the calculation of the observed measure rate; </w:t>
      </w:r>
    </w:p>
    <w:p w:rsidR="00FE0937" w:rsidRPr="00FE0937" w:rsidRDefault="008D17BC" w:rsidP="009C7C02">
      <w:pPr>
        <w:numPr>
          <w:ilvl w:val="2"/>
          <w:numId w:val="31"/>
        </w:numPr>
        <w:rPr>
          <w:i/>
          <w:sz w:val="20"/>
          <w:szCs w:val="20"/>
        </w:rPr>
      </w:pPr>
      <w:r w:rsidRPr="00D1057F">
        <w:rPr>
          <w:sz w:val="20"/>
          <w:szCs w:val="20"/>
        </w:rPr>
        <w:t xml:space="preserve">may not accurately reflect the observed measure rate for the patient population; </w:t>
      </w:r>
    </w:p>
    <w:p w:rsidR="008D17BC" w:rsidRPr="00D1057F" w:rsidRDefault="008D17BC" w:rsidP="009C7C02">
      <w:pPr>
        <w:numPr>
          <w:ilvl w:val="2"/>
          <w:numId w:val="31"/>
        </w:numPr>
        <w:rPr>
          <w:i/>
          <w:sz w:val="20"/>
          <w:szCs w:val="20"/>
        </w:rPr>
      </w:pPr>
      <w:proofErr w:type="gramStart"/>
      <w:r w:rsidRPr="00D1057F">
        <w:rPr>
          <w:sz w:val="20"/>
          <w:szCs w:val="20"/>
        </w:rPr>
        <w:t>may</w:t>
      </w:r>
      <w:proofErr w:type="gramEnd"/>
      <w:r w:rsidRPr="00D1057F">
        <w:rPr>
          <w:sz w:val="20"/>
          <w:szCs w:val="20"/>
        </w:rPr>
        <w:t xml:space="preserve"> contribute to mismatches between data elements that can affect the overall validation score; and</w:t>
      </w:r>
      <w:r w:rsidR="00973490" w:rsidRPr="00D1057F">
        <w:rPr>
          <w:sz w:val="20"/>
          <w:szCs w:val="20"/>
        </w:rPr>
        <w:t xml:space="preserve">, </w:t>
      </w:r>
      <w:r w:rsidRPr="00D1057F">
        <w:rPr>
          <w:sz w:val="20"/>
          <w:szCs w:val="20"/>
        </w:rPr>
        <w:t xml:space="preserve">may result in measure failure.  </w:t>
      </w:r>
    </w:p>
    <w:p w:rsidR="006229C5" w:rsidRPr="00D1057F" w:rsidRDefault="006229C5" w:rsidP="008D17BC">
      <w:pPr>
        <w:ind w:left="720"/>
        <w:rPr>
          <w:sz w:val="20"/>
          <w:szCs w:val="20"/>
        </w:rPr>
      </w:pPr>
    </w:p>
    <w:p w:rsidR="00997DED" w:rsidRDefault="00997DED" w:rsidP="00997DED">
      <w:pPr>
        <w:ind w:left="720"/>
        <w:rPr>
          <w:sz w:val="20"/>
          <w:szCs w:val="20"/>
        </w:rPr>
      </w:pPr>
      <w:r w:rsidRPr="00D1057F">
        <w:rPr>
          <w:sz w:val="20"/>
          <w:szCs w:val="20"/>
        </w:rPr>
        <w:t xml:space="preserve">All abstraction of data must provide an answer to every required data element that applies to each measure in a measure category. </w:t>
      </w:r>
    </w:p>
    <w:p w:rsidR="00D1057F" w:rsidRDefault="00D1057F" w:rsidP="00997DED">
      <w:pPr>
        <w:ind w:left="720"/>
        <w:rPr>
          <w:sz w:val="20"/>
          <w:szCs w:val="20"/>
        </w:rPr>
      </w:pPr>
    </w:p>
    <w:p w:rsidR="00D1057F" w:rsidRDefault="00D1057F" w:rsidP="00997DED">
      <w:pPr>
        <w:ind w:left="720"/>
        <w:rPr>
          <w:sz w:val="20"/>
          <w:szCs w:val="20"/>
        </w:rPr>
      </w:pPr>
    </w:p>
    <w:p w:rsidR="00FE0937" w:rsidRPr="00B27E59" w:rsidRDefault="00DB1BED" w:rsidP="000E6957">
      <w:pPr>
        <w:pStyle w:val="ListParagraph"/>
        <w:numPr>
          <w:ilvl w:val="3"/>
          <w:numId w:val="140"/>
        </w:numPr>
        <w:spacing w:after="0" w:line="240" w:lineRule="auto"/>
        <w:ind w:left="720"/>
        <w:rPr>
          <w:rFonts w:ascii="Arial" w:hAnsi="Arial" w:cs="Arial"/>
          <w:i/>
          <w:sz w:val="20"/>
          <w:szCs w:val="20"/>
          <w:u w:val="single"/>
        </w:rPr>
      </w:pPr>
      <w:r w:rsidRPr="004D43E2">
        <w:rPr>
          <w:rFonts w:ascii="Arial" w:hAnsi="Arial" w:cs="Arial"/>
          <w:b/>
          <w:i/>
          <w:sz w:val="20"/>
          <w:szCs w:val="20"/>
          <w:u w:val="single"/>
        </w:rPr>
        <w:t xml:space="preserve">Data </w:t>
      </w:r>
      <w:r w:rsidR="005F0301" w:rsidRPr="004D43E2">
        <w:rPr>
          <w:rFonts w:ascii="Arial" w:hAnsi="Arial" w:cs="Arial"/>
          <w:b/>
          <w:i/>
          <w:sz w:val="20"/>
          <w:szCs w:val="20"/>
          <w:u w:val="single"/>
        </w:rPr>
        <w:t xml:space="preserve">Completeness </w:t>
      </w:r>
      <w:r w:rsidRPr="004D43E2">
        <w:rPr>
          <w:rFonts w:ascii="Arial" w:hAnsi="Arial" w:cs="Arial"/>
          <w:b/>
          <w:i/>
          <w:sz w:val="20"/>
          <w:szCs w:val="20"/>
          <w:u w:val="single"/>
        </w:rPr>
        <w:t>Attestation</w:t>
      </w:r>
      <w:r w:rsidRPr="004D43E2">
        <w:rPr>
          <w:rFonts w:ascii="Arial" w:hAnsi="Arial" w:cs="Arial"/>
          <w:sz w:val="20"/>
          <w:szCs w:val="20"/>
        </w:rPr>
        <w:t xml:space="preserve">: </w:t>
      </w:r>
      <w:r w:rsidR="00FE0937" w:rsidRPr="007F65E9">
        <w:rPr>
          <w:rFonts w:ascii="Arial" w:hAnsi="Arial" w:cs="Arial"/>
          <w:i/>
          <w:sz w:val="20"/>
          <w:szCs w:val="20"/>
          <w:u w:val="single"/>
        </w:rPr>
        <w:t xml:space="preserve">At the start of each rate year, all Hospitals are required to complete and submit the “MassHealth Hospital Data Accuracy and Completeness Attestation (DACA) Form”  that </w:t>
      </w:r>
      <w:r w:rsidR="00D2468C" w:rsidRPr="007F65E9">
        <w:rPr>
          <w:rFonts w:ascii="Arial" w:hAnsi="Arial" w:cs="Arial"/>
          <w:i/>
          <w:sz w:val="20"/>
          <w:szCs w:val="20"/>
          <w:u w:val="single"/>
        </w:rPr>
        <w:t xml:space="preserve">includes a provision for hospitals to indicate </w:t>
      </w:r>
      <w:r w:rsidR="00FE0937" w:rsidRPr="007F65E9">
        <w:rPr>
          <w:rFonts w:ascii="Arial" w:hAnsi="Arial" w:cs="Arial"/>
          <w:i/>
          <w:sz w:val="20"/>
          <w:szCs w:val="20"/>
          <w:u w:val="single"/>
        </w:rPr>
        <w:t>measure exemption reporting for service lines that are not applicable</w:t>
      </w:r>
      <w:r w:rsidR="00D2468C" w:rsidRPr="007F65E9">
        <w:rPr>
          <w:rFonts w:ascii="Arial" w:hAnsi="Arial" w:cs="Arial"/>
          <w:i/>
          <w:sz w:val="20"/>
          <w:szCs w:val="20"/>
          <w:u w:val="single"/>
        </w:rPr>
        <w:t xml:space="preserve"> to their facility </w:t>
      </w:r>
      <w:r w:rsidR="00FE0937" w:rsidRPr="007F65E9">
        <w:rPr>
          <w:rFonts w:ascii="Arial" w:hAnsi="Arial" w:cs="Arial"/>
          <w:i/>
          <w:sz w:val="20"/>
          <w:szCs w:val="20"/>
          <w:u w:val="single"/>
        </w:rPr>
        <w:t xml:space="preserve"> (e.g.: no obstetrical wards or infants delivered).  Failure to </w:t>
      </w:r>
      <w:r w:rsidR="00D2468C" w:rsidRPr="007F65E9">
        <w:rPr>
          <w:rFonts w:ascii="Arial" w:hAnsi="Arial" w:cs="Arial"/>
          <w:i/>
          <w:sz w:val="20"/>
          <w:szCs w:val="20"/>
          <w:u w:val="single"/>
        </w:rPr>
        <w:t xml:space="preserve">complete </w:t>
      </w:r>
      <w:proofErr w:type="gramStart"/>
      <w:r w:rsidR="00D2468C" w:rsidRPr="007F65E9">
        <w:rPr>
          <w:rFonts w:ascii="Arial" w:hAnsi="Arial" w:cs="Arial"/>
          <w:i/>
          <w:sz w:val="20"/>
          <w:szCs w:val="20"/>
          <w:u w:val="single"/>
        </w:rPr>
        <w:t xml:space="preserve">the </w:t>
      </w:r>
      <w:r w:rsidR="00FE0937" w:rsidRPr="007F65E9">
        <w:rPr>
          <w:rFonts w:ascii="Arial" w:hAnsi="Arial" w:cs="Arial"/>
          <w:i/>
          <w:sz w:val="20"/>
          <w:szCs w:val="20"/>
          <w:u w:val="single"/>
        </w:rPr>
        <w:t xml:space="preserve"> measures</w:t>
      </w:r>
      <w:proofErr w:type="gramEnd"/>
      <w:r w:rsidR="00FE0937" w:rsidRPr="007F65E9">
        <w:rPr>
          <w:rFonts w:ascii="Arial" w:hAnsi="Arial" w:cs="Arial"/>
          <w:i/>
          <w:sz w:val="20"/>
          <w:szCs w:val="20"/>
          <w:u w:val="single"/>
        </w:rPr>
        <w:t xml:space="preserve"> exemption </w:t>
      </w:r>
      <w:r w:rsidR="00D2468C" w:rsidRPr="007F65E9">
        <w:rPr>
          <w:rFonts w:ascii="Arial" w:hAnsi="Arial" w:cs="Arial"/>
          <w:i/>
          <w:sz w:val="20"/>
          <w:szCs w:val="20"/>
          <w:u w:val="single"/>
        </w:rPr>
        <w:t xml:space="preserve">entry in the Hospital DACA  Form </w:t>
      </w:r>
      <w:r w:rsidR="00FE0937" w:rsidRPr="007F65E9">
        <w:rPr>
          <w:rFonts w:ascii="Arial" w:hAnsi="Arial" w:cs="Arial"/>
          <w:i/>
          <w:sz w:val="20"/>
          <w:szCs w:val="20"/>
          <w:u w:val="single"/>
        </w:rPr>
        <w:t>at the start of each rate year may result in the hospital not meeting data completeness</w:t>
      </w:r>
      <w:r w:rsidR="004D43E2">
        <w:rPr>
          <w:rFonts w:ascii="Arial" w:hAnsi="Arial" w:cs="Arial"/>
          <w:sz w:val="20"/>
          <w:szCs w:val="20"/>
        </w:rPr>
        <w:t>.</w:t>
      </w:r>
      <w:r w:rsidR="00FE0937" w:rsidRPr="00B27E59">
        <w:rPr>
          <w:rFonts w:ascii="Arial" w:hAnsi="Arial" w:cs="Arial"/>
          <w:i/>
          <w:sz w:val="20"/>
          <w:szCs w:val="20"/>
          <w:u w:val="single"/>
        </w:rPr>
        <w:t xml:space="preserve">  </w:t>
      </w:r>
    </w:p>
    <w:p w:rsidR="00D1057F" w:rsidRPr="005F0301" w:rsidRDefault="00D1057F" w:rsidP="00997DED">
      <w:pPr>
        <w:ind w:left="720"/>
        <w:rPr>
          <w:i/>
          <w:sz w:val="20"/>
          <w:szCs w:val="20"/>
          <w:u w:val="single"/>
        </w:rPr>
      </w:pPr>
    </w:p>
    <w:p w:rsidR="00C07788" w:rsidRDefault="00C07788" w:rsidP="00997DED">
      <w:pPr>
        <w:ind w:left="720"/>
        <w:rPr>
          <w:sz w:val="20"/>
          <w:szCs w:val="20"/>
        </w:rPr>
      </w:pPr>
    </w:p>
    <w:p w:rsidR="00C07788" w:rsidRDefault="00C07788" w:rsidP="00997DED">
      <w:pPr>
        <w:ind w:left="720"/>
        <w:rPr>
          <w:sz w:val="20"/>
          <w:szCs w:val="20"/>
        </w:rPr>
      </w:pPr>
    </w:p>
    <w:tbl>
      <w:tblPr>
        <w:tblStyle w:val="TableGrid"/>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0000FF"/>
        <w:tblLook w:val="04A0" w:firstRow="1" w:lastRow="0" w:firstColumn="1" w:lastColumn="0" w:noHBand="0" w:noVBand="1"/>
      </w:tblPr>
      <w:tblGrid>
        <w:gridCol w:w="10152"/>
      </w:tblGrid>
      <w:tr w:rsidR="00FB4C47" w:rsidTr="00997DED">
        <w:tc>
          <w:tcPr>
            <w:tcW w:w="10152" w:type="dxa"/>
            <w:shd w:val="clear" w:color="auto" w:fill="0000FF"/>
          </w:tcPr>
          <w:p w:rsidR="00FB4C47" w:rsidRPr="00FB4C47" w:rsidRDefault="00FB4C47" w:rsidP="00737A33">
            <w:pPr>
              <w:jc w:val="center"/>
              <w:rPr>
                <w:sz w:val="28"/>
                <w:szCs w:val="28"/>
              </w:rPr>
            </w:pPr>
            <w:r w:rsidRPr="00FB4C47">
              <w:rPr>
                <w:b/>
                <w:color w:val="FFFFFF" w:themeColor="background1"/>
                <w:sz w:val="28"/>
                <w:szCs w:val="28"/>
                <w14:textOutline w14:w="5270" w14:cap="flat" w14:cmpd="sng" w14:algn="ctr">
                  <w14:solidFill>
                    <w14:schemeClr w14:val="accent1">
                      <w14:shade w14:val="88000"/>
                      <w14:satMod w14:val="110000"/>
                    </w14:schemeClr>
                  </w14:solidFill>
                  <w14:prstDash w14:val="solid"/>
                  <w14:round/>
                </w14:textOutline>
              </w:rPr>
              <w:lastRenderedPageBreak/>
              <w:t xml:space="preserve">Section </w:t>
            </w:r>
            <w:r>
              <w:rPr>
                <w:b/>
                <w:color w:val="FFFFFF" w:themeColor="background1"/>
                <w:sz w:val="28"/>
                <w:szCs w:val="28"/>
                <w14:textOutline w14:w="5270" w14:cap="flat" w14:cmpd="sng" w14:algn="ctr">
                  <w14:solidFill>
                    <w14:schemeClr w14:val="accent1">
                      <w14:shade w14:val="88000"/>
                      <w14:satMod w14:val="110000"/>
                    </w14:schemeClr>
                  </w14:solidFill>
                  <w14:prstDash w14:val="solid"/>
                  <w14:round/>
                </w14:textOutline>
              </w:rPr>
              <w:t>3</w:t>
            </w:r>
            <w:r w:rsidRPr="00FB4C47">
              <w:rPr>
                <w:b/>
                <w:color w:val="FFFFFF" w:themeColor="background1"/>
                <w:sz w:val="28"/>
                <w:szCs w:val="28"/>
                <w14:textOutline w14:w="5270" w14:cap="flat" w14:cmpd="sng" w14:algn="ctr">
                  <w14:solidFill>
                    <w14:schemeClr w14:val="accent1">
                      <w14:shade w14:val="88000"/>
                      <w14:satMod w14:val="110000"/>
                    </w14:schemeClr>
                  </w14:solidFill>
                  <w14:prstDash w14:val="solid"/>
                  <w14:round/>
                </w14:textOutline>
              </w:rPr>
              <w:t xml:space="preserve">. </w:t>
            </w:r>
            <w:r>
              <w:rPr>
                <w:b/>
                <w:color w:val="FFFFFF" w:themeColor="background1"/>
                <w:sz w:val="28"/>
                <w:szCs w:val="28"/>
                <w14:textOutline w14:w="5270" w14:cap="flat" w14:cmpd="sng" w14:algn="ctr">
                  <w14:solidFill>
                    <w14:schemeClr w14:val="accent1">
                      <w14:shade w14:val="88000"/>
                      <w14:satMod w14:val="110000"/>
                    </w14:schemeClr>
                  </w14:solidFill>
                  <w14:prstDash w14:val="solid"/>
                  <w14:round/>
                </w14:textOutline>
              </w:rPr>
              <w:t xml:space="preserve">MassHealth </w:t>
            </w:r>
            <w:r w:rsidR="00737A33">
              <w:rPr>
                <w:b/>
                <w:color w:val="FFFFFF" w:themeColor="background1"/>
                <w:sz w:val="28"/>
                <w:szCs w:val="28"/>
                <w14:textOutline w14:w="5270" w14:cap="flat" w14:cmpd="sng" w14:algn="ctr">
                  <w14:solidFill>
                    <w14:schemeClr w14:val="accent1">
                      <w14:shade w14:val="88000"/>
                      <w14:satMod w14:val="110000"/>
                    </w14:schemeClr>
                  </w14:solidFill>
                  <w14:prstDash w14:val="solid"/>
                  <w14:round/>
                </w14:textOutline>
              </w:rPr>
              <w:t xml:space="preserve">Clinical Process </w:t>
            </w:r>
            <w:r>
              <w:rPr>
                <w:b/>
                <w:color w:val="FFFFFF" w:themeColor="background1"/>
                <w:sz w:val="28"/>
                <w:szCs w:val="28"/>
                <w14:textOutline w14:w="5270" w14:cap="flat" w14:cmpd="sng" w14:algn="ctr">
                  <w14:solidFill>
                    <w14:schemeClr w14:val="accent1">
                      <w14:shade w14:val="88000"/>
                      <w14:satMod w14:val="110000"/>
                    </w14:schemeClr>
                  </w14:solidFill>
                  <w14:prstDash w14:val="solid"/>
                  <w14:round/>
                </w14:textOutline>
              </w:rPr>
              <w:t>Measures Specifications</w:t>
            </w:r>
          </w:p>
        </w:tc>
      </w:tr>
    </w:tbl>
    <w:p w:rsidR="008D5B96" w:rsidRDefault="008D5B96" w:rsidP="005C7745">
      <w:pPr>
        <w:autoSpaceDE w:val="0"/>
        <w:autoSpaceDN w:val="0"/>
        <w:adjustRightInd w:val="0"/>
        <w:rPr>
          <w:b/>
          <w:smallCaps/>
          <w:sz w:val="20"/>
          <w:szCs w:val="20"/>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ayout w:type="fixed"/>
        <w:tblLook w:val="01E0" w:firstRow="1" w:lastRow="1" w:firstColumn="1" w:lastColumn="1" w:noHBand="0" w:noVBand="0"/>
      </w:tblPr>
      <w:tblGrid>
        <w:gridCol w:w="8338"/>
        <w:gridCol w:w="1850"/>
      </w:tblGrid>
      <w:tr w:rsidR="0018016C" w:rsidRPr="0018016C" w:rsidTr="00EA0A5A">
        <w:trPr>
          <w:trHeight w:val="170"/>
        </w:trPr>
        <w:tc>
          <w:tcPr>
            <w:tcW w:w="8338" w:type="dxa"/>
            <w:shd w:val="clear" w:color="auto" w:fill="DAEEF3"/>
          </w:tcPr>
          <w:p w:rsidR="0018016C" w:rsidRPr="0018016C" w:rsidRDefault="0018016C" w:rsidP="0018016C">
            <w:r w:rsidRPr="0018016C">
              <w:rPr>
                <w:b/>
              </w:rPr>
              <w:t>3A.</w:t>
            </w:r>
            <w:r w:rsidRPr="0018016C">
              <w:rPr>
                <w:b/>
                <w:i/>
              </w:rPr>
              <w:t xml:space="preserve">  </w:t>
            </w:r>
            <w:r w:rsidRPr="0018016C">
              <w:rPr>
                <w:b/>
              </w:rPr>
              <w:t>Exclusive Breast Milk Feeding</w:t>
            </w:r>
          </w:p>
        </w:tc>
        <w:tc>
          <w:tcPr>
            <w:tcW w:w="1850" w:type="dxa"/>
            <w:shd w:val="clear" w:color="auto" w:fill="DAEEF3"/>
          </w:tcPr>
          <w:p w:rsidR="0018016C" w:rsidRPr="0018016C" w:rsidRDefault="0018016C" w:rsidP="0018016C">
            <w:pPr>
              <w:jc w:val="center"/>
              <w:rPr>
                <w:b/>
              </w:rPr>
            </w:pPr>
            <w:r w:rsidRPr="0018016C">
              <w:rPr>
                <w:b/>
              </w:rPr>
              <w:t>(NEWB-1)</w:t>
            </w:r>
          </w:p>
        </w:tc>
      </w:tr>
    </w:tbl>
    <w:p w:rsidR="0018016C" w:rsidRPr="0018016C" w:rsidRDefault="0018016C" w:rsidP="0018016C"/>
    <w:p w:rsidR="0018016C" w:rsidRPr="0018016C" w:rsidRDefault="0018016C" w:rsidP="0018016C">
      <w:pPr>
        <w:rPr>
          <w:color w:val="000000"/>
          <w:sz w:val="20"/>
          <w:szCs w:val="20"/>
        </w:rPr>
      </w:pPr>
      <w:r w:rsidRPr="0018016C">
        <w:rPr>
          <w:b/>
          <w:sz w:val="20"/>
          <w:szCs w:val="20"/>
        </w:rPr>
        <w:t>Description</w:t>
      </w:r>
      <w:r w:rsidRPr="0018016C">
        <w:rPr>
          <w:sz w:val="20"/>
          <w:szCs w:val="20"/>
        </w:rPr>
        <w:t xml:space="preserve">:  </w:t>
      </w:r>
      <w:r w:rsidRPr="0018016C">
        <w:rPr>
          <w:color w:val="000000"/>
          <w:sz w:val="20"/>
          <w:szCs w:val="20"/>
        </w:rPr>
        <w:t xml:space="preserve">Exclusive breast milk feeding during the newborn’s entire hospitalization.  </w:t>
      </w:r>
    </w:p>
    <w:p w:rsidR="0018016C" w:rsidRPr="0018016C" w:rsidRDefault="0018016C" w:rsidP="0018016C">
      <w:pPr>
        <w:rPr>
          <w:sz w:val="20"/>
          <w:szCs w:val="20"/>
        </w:rPr>
      </w:pPr>
    </w:p>
    <w:p w:rsidR="0018016C" w:rsidRPr="0018016C" w:rsidRDefault="0018016C" w:rsidP="0018016C">
      <w:pPr>
        <w:rPr>
          <w:sz w:val="20"/>
          <w:szCs w:val="20"/>
        </w:rPr>
      </w:pPr>
      <w:r w:rsidRPr="0018016C">
        <w:rPr>
          <w:sz w:val="20"/>
          <w:szCs w:val="20"/>
        </w:rPr>
        <w:t xml:space="preserve">The measure is reported as an overall rate which includes all newborns that were exclusively fed breast milk during the entire hospitalization. </w:t>
      </w:r>
    </w:p>
    <w:p w:rsidR="0018016C" w:rsidRPr="0018016C" w:rsidRDefault="0018016C" w:rsidP="0018016C">
      <w:pPr>
        <w:rPr>
          <w:b/>
          <w:sz w:val="20"/>
          <w:szCs w:val="20"/>
        </w:rPr>
      </w:pPr>
    </w:p>
    <w:p w:rsidR="0018016C" w:rsidRPr="0018016C" w:rsidRDefault="0018016C" w:rsidP="0018016C">
      <w:pPr>
        <w:rPr>
          <w:sz w:val="20"/>
          <w:szCs w:val="20"/>
        </w:rPr>
      </w:pPr>
      <w:r w:rsidRPr="0018016C">
        <w:rPr>
          <w:b/>
          <w:sz w:val="20"/>
          <w:szCs w:val="20"/>
        </w:rPr>
        <w:t>Rationale</w:t>
      </w:r>
      <w:r w:rsidRPr="0018016C">
        <w:rPr>
          <w:sz w:val="20"/>
          <w:szCs w:val="20"/>
        </w:rPr>
        <w:t>:</w:t>
      </w:r>
      <w:r w:rsidRPr="0018016C">
        <w:rPr>
          <w:rFonts w:ascii="Times New Roman" w:hAnsi="Times New Roman" w:cs="Times New Roman"/>
          <w:sz w:val="20"/>
          <w:szCs w:val="20"/>
        </w:rPr>
        <w:t xml:space="preserve">  </w:t>
      </w:r>
      <w:r w:rsidRPr="0018016C">
        <w:rPr>
          <w:sz w:val="20"/>
          <w:szCs w:val="20"/>
        </w:rPr>
        <w:t xml:space="preserve">Exclusive breast milk feeding for the first 6 months of neonatal life has long been the expressed goal of World Health Organization (WHO), Department of Health and Human Services (DHHS), American Academy of Pediatrics (AAP) and American College of Obstetricians and Gynecologists (ACOG). ACOG has recently reiterated its position (ACOG, 2007). A recent Cochrane review substantiates the benefits (Kramer et al., 2002). Much evidence has now focused on the prenatal and intrapartum period as critical for the success of exclusive (or any) BF (Centers for Disease Control and Prevention [CDC], 2007; </w:t>
      </w:r>
      <w:proofErr w:type="spellStart"/>
      <w:r w:rsidRPr="0018016C">
        <w:rPr>
          <w:sz w:val="20"/>
          <w:szCs w:val="20"/>
        </w:rPr>
        <w:t>Petrova</w:t>
      </w:r>
      <w:proofErr w:type="spellEnd"/>
      <w:r w:rsidRPr="0018016C">
        <w:rPr>
          <w:sz w:val="20"/>
          <w:szCs w:val="20"/>
        </w:rPr>
        <w:t xml:space="preserve"> et al., 2007; </w:t>
      </w:r>
      <w:proofErr w:type="spellStart"/>
      <w:r w:rsidRPr="0018016C">
        <w:rPr>
          <w:sz w:val="20"/>
          <w:szCs w:val="20"/>
        </w:rPr>
        <w:t>Shealy</w:t>
      </w:r>
      <w:proofErr w:type="spellEnd"/>
      <w:r w:rsidRPr="0018016C">
        <w:rPr>
          <w:sz w:val="20"/>
          <w:szCs w:val="20"/>
        </w:rPr>
        <w:t xml:space="preserve"> et al., 2005; Taveras et al., 2004). Exclusive breast milk feeding rate during birth hospital stay has been calculated by the California Department of Public Health for the last several years using newborn genetic disease testing data. Healthy People 2010 and the CDC have also been active in promoting this goal.</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Type of measure</w:t>
      </w:r>
      <w:r w:rsidRPr="0018016C">
        <w:rPr>
          <w:sz w:val="20"/>
          <w:szCs w:val="20"/>
        </w:rPr>
        <w:t>:  Process</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Improvement noted as:</w:t>
      </w:r>
      <w:r w:rsidRPr="0018016C">
        <w:rPr>
          <w:bCs/>
          <w:sz w:val="20"/>
          <w:szCs w:val="20"/>
        </w:rPr>
        <w:t xml:space="preserve">  Increase </w:t>
      </w:r>
      <w:r w:rsidRPr="0018016C">
        <w:rPr>
          <w:sz w:val="20"/>
          <w:szCs w:val="20"/>
        </w:rPr>
        <w:t>in the rate.</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Numerator statement</w:t>
      </w:r>
      <w:r w:rsidRPr="0018016C">
        <w:rPr>
          <w:sz w:val="20"/>
          <w:szCs w:val="20"/>
        </w:rPr>
        <w:t>:  Newborns that were fed breast milk only since birth</w:t>
      </w:r>
    </w:p>
    <w:p w:rsidR="0018016C" w:rsidRPr="0018016C" w:rsidRDefault="0018016C" w:rsidP="0018016C">
      <w:pPr>
        <w:ind w:left="720"/>
        <w:rPr>
          <w:b/>
          <w:bCs/>
          <w:sz w:val="20"/>
          <w:szCs w:val="20"/>
        </w:rPr>
      </w:pPr>
    </w:p>
    <w:p w:rsidR="0018016C" w:rsidRPr="0018016C" w:rsidRDefault="0018016C" w:rsidP="0018016C">
      <w:pPr>
        <w:ind w:left="720"/>
        <w:rPr>
          <w:sz w:val="20"/>
          <w:szCs w:val="20"/>
        </w:rPr>
      </w:pPr>
      <w:r w:rsidRPr="0018016C">
        <w:rPr>
          <w:b/>
          <w:bCs/>
          <w:sz w:val="20"/>
          <w:szCs w:val="20"/>
        </w:rPr>
        <w:t>Included population</w:t>
      </w:r>
      <w:r w:rsidRPr="0018016C">
        <w:rPr>
          <w:sz w:val="20"/>
          <w:szCs w:val="20"/>
        </w:rPr>
        <w:t>:  Not applicable</w:t>
      </w:r>
    </w:p>
    <w:p w:rsidR="0018016C" w:rsidRPr="0018016C" w:rsidRDefault="0018016C" w:rsidP="0018016C">
      <w:pPr>
        <w:ind w:left="720"/>
        <w:rPr>
          <w:b/>
          <w:bCs/>
          <w:sz w:val="20"/>
          <w:szCs w:val="20"/>
        </w:rPr>
      </w:pPr>
      <w:r w:rsidRPr="0018016C">
        <w:rPr>
          <w:b/>
          <w:bCs/>
          <w:sz w:val="20"/>
          <w:szCs w:val="20"/>
        </w:rPr>
        <w:t>Data Elements:</w:t>
      </w:r>
    </w:p>
    <w:p w:rsidR="0018016C" w:rsidRPr="0018016C" w:rsidRDefault="0018016C" w:rsidP="008916BC">
      <w:pPr>
        <w:numPr>
          <w:ilvl w:val="0"/>
          <w:numId w:val="114"/>
        </w:numPr>
        <w:rPr>
          <w:iCs/>
          <w:sz w:val="20"/>
          <w:szCs w:val="20"/>
        </w:rPr>
      </w:pPr>
      <w:r w:rsidRPr="0018016C">
        <w:rPr>
          <w:iCs/>
          <w:sz w:val="20"/>
          <w:szCs w:val="20"/>
        </w:rPr>
        <w:t>Exclusive Breast Milk Feeding</w:t>
      </w:r>
    </w:p>
    <w:p w:rsidR="0018016C" w:rsidRPr="0018016C" w:rsidRDefault="0018016C" w:rsidP="0018016C">
      <w:pPr>
        <w:rPr>
          <w:iCs/>
          <w:sz w:val="20"/>
          <w:szCs w:val="20"/>
        </w:rPr>
      </w:pPr>
    </w:p>
    <w:p w:rsidR="0018016C" w:rsidRPr="0018016C" w:rsidRDefault="0018016C" w:rsidP="0018016C">
      <w:pPr>
        <w:rPr>
          <w:sz w:val="20"/>
          <w:szCs w:val="20"/>
        </w:rPr>
      </w:pPr>
      <w:r w:rsidRPr="0018016C">
        <w:rPr>
          <w:b/>
          <w:sz w:val="20"/>
          <w:szCs w:val="20"/>
        </w:rPr>
        <w:t>Denominator statement</w:t>
      </w:r>
      <w:r w:rsidRPr="0018016C">
        <w:rPr>
          <w:sz w:val="20"/>
          <w:szCs w:val="20"/>
        </w:rPr>
        <w:t>:  Single term newborns discharged alive from the hospital</w:t>
      </w:r>
    </w:p>
    <w:p w:rsidR="0018016C" w:rsidRPr="0018016C" w:rsidRDefault="0018016C" w:rsidP="0018016C">
      <w:pPr>
        <w:ind w:firstLine="720"/>
        <w:rPr>
          <w:b/>
          <w:sz w:val="20"/>
          <w:szCs w:val="20"/>
        </w:rPr>
      </w:pPr>
    </w:p>
    <w:p w:rsidR="0018016C" w:rsidRPr="0018016C" w:rsidRDefault="0018016C" w:rsidP="0018016C">
      <w:pPr>
        <w:ind w:firstLine="720"/>
        <w:rPr>
          <w:sz w:val="20"/>
          <w:szCs w:val="20"/>
        </w:rPr>
      </w:pPr>
      <w:r w:rsidRPr="0018016C">
        <w:rPr>
          <w:b/>
          <w:sz w:val="20"/>
          <w:szCs w:val="20"/>
        </w:rPr>
        <w:t>Included population</w:t>
      </w:r>
      <w:r w:rsidRPr="0018016C">
        <w:rPr>
          <w:sz w:val="20"/>
          <w:szCs w:val="20"/>
        </w:rPr>
        <w:t>:</w:t>
      </w:r>
    </w:p>
    <w:p w:rsidR="0018016C" w:rsidRPr="0018016C" w:rsidRDefault="0018016C" w:rsidP="008916BC">
      <w:pPr>
        <w:numPr>
          <w:ilvl w:val="0"/>
          <w:numId w:val="121"/>
        </w:numPr>
        <w:tabs>
          <w:tab w:val="num" w:pos="1440"/>
        </w:tabs>
        <w:ind w:left="1440"/>
        <w:rPr>
          <w:sz w:val="20"/>
          <w:szCs w:val="20"/>
        </w:rPr>
      </w:pPr>
      <w:proofErr w:type="spellStart"/>
      <w:r w:rsidRPr="0018016C">
        <w:rPr>
          <w:iCs/>
          <w:sz w:val="20"/>
          <w:szCs w:val="20"/>
        </w:rPr>
        <w:t>Liveborn</w:t>
      </w:r>
      <w:proofErr w:type="spellEnd"/>
      <w:r w:rsidRPr="0018016C">
        <w:rPr>
          <w:iCs/>
          <w:sz w:val="20"/>
          <w:szCs w:val="20"/>
        </w:rPr>
        <w:t xml:space="preserve"> newborns with ICD-10-CM Principal Diagnosis Code for single </w:t>
      </w:r>
      <w:proofErr w:type="spellStart"/>
      <w:r w:rsidRPr="0018016C">
        <w:rPr>
          <w:iCs/>
          <w:sz w:val="20"/>
          <w:szCs w:val="20"/>
        </w:rPr>
        <w:t>liveborn</w:t>
      </w:r>
      <w:proofErr w:type="spellEnd"/>
      <w:r w:rsidRPr="0018016C">
        <w:rPr>
          <w:iCs/>
          <w:sz w:val="20"/>
          <w:szCs w:val="20"/>
        </w:rPr>
        <w:t xml:space="preserve"> newborn as defined in Appendix A, Table 11.20.1</w:t>
      </w:r>
      <w:r w:rsidRPr="0018016C">
        <w:rPr>
          <w:i/>
          <w:iCs/>
          <w:sz w:val="20"/>
          <w:szCs w:val="20"/>
        </w:rPr>
        <w:t xml:space="preserve"> </w:t>
      </w:r>
      <w:r w:rsidRPr="0018016C">
        <w:rPr>
          <w:sz w:val="20"/>
          <w:szCs w:val="20"/>
        </w:rPr>
        <w:t xml:space="preserve">of the Specifications Manual for Joint Commission National Core measures </w:t>
      </w:r>
      <w:bookmarkStart w:id="4" w:name="_Hlk487724822"/>
      <w:r w:rsidRPr="0018016C">
        <w:rPr>
          <w:sz w:val="20"/>
          <w:szCs w:val="20"/>
        </w:rPr>
        <w:t>applicable</w:t>
      </w:r>
      <w:bookmarkEnd w:id="4"/>
      <w:r w:rsidRPr="0018016C">
        <w:rPr>
          <w:i/>
          <w:sz w:val="20"/>
          <w:szCs w:val="20"/>
        </w:rPr>
        <w:t xml:space="preserve"> </w:t>
      </w:r>
      <w:r w:rsidRPr="0018016C">
        <w:rPr>
          <w:sz w:val="20"/>
          <w:szCs w:val="20"/>
        </w:rPr>
        <w:t xml:space="preserve">version) </w:t>
      </w:r>
    </w:p>
    <w:p w:rsidR="0018016C" w:rsidRPr="0018016C" w:rsidRDefault="0018016C" w:rsidP="0018016C">
      <w:pPr>
        <w:ind w:firstLine="720"/>
        <w:rPr>
          <w:b/>
          <w:sz w:val="20"/>
          <w:szCs w:val="20"/>
        </w:rPr>
      </w:pPr>
      <w:r w:rsidRPr="0018016C">
        <w:rPr>
          <w:b/>
          <w:sz w:val="20"/>
          <w:szCs w:val="20"/>
        </w:rPr>
        <w:t>Excluded populations:</w:t>
      </w:r>
    </w:p>
    <w:p w:rsidR="0018016C" w:rsidRPr="0018016C" w:rsidRDefault="0018016C" w:rsidP="008916BC">
      <w:pPr>
        <w:numPr>
          <w:ilvl w:val="1"/>
          <w:numId w:val="123"/>
        </w:numPr>
        <w:tabs>
          <w:tab w:val="num" w:pos="1080"/>
        </w:tabs>
        <w:spacing w:line="252" w:lineRule="auto"/>
        <w:ind w:hanging="720"/>
        <w:contextualSpacing/>
        <w:rPr>
          <w:iCs/>
          <w:sz w:val="20"/>
          <w:szCs w:val="20"/>
          <w:lang w:bidi="en-US"/>
        </w:rPr>
      </w:pPr>
      <w:r w:rsidRPr="0018016C">
        <w:rPr>
          <w:iCs/>
          <w:sz w:val="20"/>
          <w:szCs w:val="20"/>
          <w:lang w:bidi="en-US"/>
        </w:rPr>
        <w:t xml:space="preserve">Admitted to the Neonatal Intensive Care Unit (NICU) at this hospital during the hospitalization </w:t>
      </w:r>
    </w:p>
    <w:p w:rsidR="0018016C" w:rsidRPr="0018016C" w:rsidRDefault="0018016C" w:rsidP="008916BC">
      <w:pPr>
        <w:numPr>
          <w:ilvl w:val="0"/>
          <w:numId w:val="123"/>
        </w:numPr>
        <w:shd w:val="clear" w:color="auto" w:fill="FFFFFF"/>
        <w:tabs>
          <w:tab w:val="num" w:pos="1080"/>
        </w:tabs>
        <w:spacing w:before="100" w:beforeAutospacing="1" w:line="245" w:lineRule="atLeast"/>
        <w:ind w:left="1080"/>
        <w:rPr>
          <w:iCs/>
          <w:sz w:val="20"/>
          <w:szCs w:val="20"/>
        </w:rPr>
      </w:pPr>
      <w:r w:rsidRPr="0018016C">
        <w:rPr>
          <w:iCs/>
          <w:sz w:val="20"/>
          <w:szCs w:val="20"/>
        </w:rPr>
        <w:t xml:space="preserve">ICD-10-CM Other Diagnosis Codes for </w:t>
      </w:r>
      <w:proofErr w:type="spellStart"/>
      <w:r w:rsidRPr="0018016C">
        <w:rPr>
          <w:iCs/>
          <w:sz w:val="20"/>
          <w:szCs w:val="20"/>
        </w:rPr>
        <w:t>galactosemia</w:t>
      </w:r>
      <w:proofErr w:type="spellEnd"/>
      <w:r w:rsidRPr="0018016C">
        <w:rPr>
          <w:iCs/>
          <w:sz w:val="20"/>
          <w:szCs w:val="20"/>
        </w:rPr>
        <w:t xml:space="preserve"> as defined in Appendix A, Table 11.21 </w:t>
      </w:r>
    </w:p>
    <w:p w:rsidR="0018016C" w:rsidRPr="0018016C" w:rsidRDefault="0018016C" w:rsidP="008916BC">
      <w:pPr>
        <w:numPr>
          <w:ilvl w:val="1"/>
          <w:numId w:val="123"/>
        </w:numPr>
        <w:shd w:val="clear" w:color="auto" w:fill="FFFFFF"/>
        <w:tabs>
          <w:tab w:val="left" w:pos="1080"/>
        </w:tabs>
        <w:spacing w:before="100" w:beforeAutospacing="1" w:after="100" w:afterAutospacing="1" w:line="245" w:lineRule="atLeast"/>
        <w:ind w:left="1080"/>
        <w:rPr>
          <w:iCs/>
          <w:sz w:val="20"/>
          <w:szCs w:val="20"/>
        </w:rPr>
      </w:pPr>
      <w:r w:rsidRPr="0018016C">
        <w:rPr>
          <w:iCs/>
          <w:sz w:val="20"/>
          <w:szCs w:val="20"/>
        </w:rPr>
        <w:t xml:space="preserve">ICD-10-PCS Principal Procedure Code or ICD-10-PCS Other Procedure Codes for parenteral nutrition as defined in Appendix A, Table 11.22 </w:t>
      </w:r>
    </w:p>
    <w:p w:rsidR="0018016C" w:rsidRPr="0018016C" w:rsidRDefault="0018016C" w:rsidP="008916BC">
      <w:pPr>
        <w:numPr>
          <w:ilvl w:val="0"/>
          <w:numId w:val="123"/>
        </w:numPr>
        <w:shd w:val="clear" w:color="auto" w:fill="FFFFFF"/>
        <w:tabs>
          <w:tab w:val="num" w:pos="1080"/>
        </w:tabs>
        <w:spacing w:before="100" w:beforeAutospacing="1" w:after="100" w:afterAutospacing="1" w:line="245" w:lineRule="atLeast"/>
        <w:ind w:left="1080"/>
        <w:rPr>
          <w:iCs/>
          <w:sz w:val="20"/>
          <w:szCs w:val="20"/>
        </w:rPr>
      </w:pPr>
      <w:r w:rsidRPr="0018016C">
        <w:rPr>
          <w:iCs/>
          <w:sz w:val="20"/>
          <w:szCs w:val="20"/>
        </w:rPr>
        <w:t xml:space="preserve">Experienced death </w:t>
      </w:r>
    </w:p>
    <w:p w:rsidR="0018016C" w:rsidRPr="0018016C" w:rsidRDefault="0018016C" w:rsidP="008916BC">
      <w:pPr>
        <w:numPr>
          <w:ilvl w:val="0"/>
          <w:numId w:val="123"/>
        </w:numPr>
        <w:shd w:val="clear" w:color="auto" w:fill="FFFFFF"/>
        <w:tabs>
          <w:tab w:val="num" w:pos="1080"/>
        </w:tabs>
        <w:spacing w:before="100" w:beforeAutospacing="1" w:after="100" w:afterAutospacing="1" w:line="245" w:lineRule="atLeast"/>
        <w:ind w:left="1080"/>
        <w:rPr>
          <w:iCs/>
          <w:sz w:val="20"/>
          <w:szCs w:val="20"/>
        </w:rPr>
      </w:pPr>
      <w:r w:rsidRPr="0018016C">
        <w:rPr>
          <w:iCs/>
          <w:sz w:val="20"/>
          <w:szCs w:val="20"/>
        </w:rPr>
        <w:t xml:space="preserve">Length of Stay &gt;120 days </w:t>
      </w:r>
    </w:p>
    <w:p w:rsidR="0018016C" w:rsidRPr="0018016C" w:rsidRDefault="0018016C" w:rsidP="008916BC">
      <w:pPr>
        <w:numPr>
          <w:ilvl w:val="0"/>
          <w:numId w:val="123"/>
        </w:numPr>
        <w:shd w:val="clear" w:color="auto" w:fill="FFFFFF"/>
        <w:tabs>
          <w:tab w:val="num" w:pos="1080"/>
        </w:tabs>
        <w:spacing w:before="100" w:beforeAutospacing="1" w:after="100" w:afterAutospacing="1" w:line="245" w:lineRule="atLeast"/>
        <w:ind w:left="1080"/>
        <w:rPr>
          <w:iCs/>
          <w:sz w:val="20"/>
          <w:szCs w:val="20"/>
        </w:rPr>
      </w:pPr>
      <w:r w:rsidRPr="0018016C">
        <w:rPr>
          <w:iCs/>
          <w:sz w:val="20"/>
          <w:szCs w:val="20"/>
        </w:rPr>
        <w:t xml:space="preserve">Patients transferred to another hospital </w:t>
      </w:r>
    </w:p>
    <w:p w:rsidR="0018016C" w:rsidRPr="0018016C" w:rsidRDefault="0018016C" w:rsidP="008916BC">
      <w:pPr>
        <w:numPr>
          <w:ilvl w:val="0"/>
          <w:numId w:val="123"/>
        </w:numPr>
        <w:shd w:val="clear" w:color="auto" w:fill="FFFFFF"/>
        <w:tabs>
          <w:tab w:val="num" w:pos="1080"/>
        </w:tabs>
        <w:spacing w:before="100" w:beforeAutospacing="1" w:after="100" w:afterAutospacing="1" w:line="245" w:lineRule="atLeast"/>
        <w:ind w:left="1080"/>
        <w:rPr>
          <w:iCs/>
          <w:sz w:val="20"/>
          <w:szCs w:val="20"/>
        </w:rPr>
      </w:pPr>
      <w:r w:rsidRPr="0018016C">
        <w:rPr>
          <w:iCs/>
          <w:sz w:val="20"/>
          <w:szCs w:val="20"/>
        </w:rPr>
        <w:t xml:space="preserve">Patients who are not term or with &lt; 37 weeks gestation completed </w:t>
      </w:r>
    </w:p>
    <w:p w:rsidR="0018016C" w:rsidRPr="0018016C" w:rsidRDefault="0018016C" w:rsidP="0018016C">
      <w:pPr>
        <w:ind w:left="720"/>
        <w:rPr>
          <w:b/>
          <w:bCs/>
          <w:sz w:val="20"/>
          <w:szCs w:val="20"/>
        </w:rPr>
      </w:pPr>
      <w:r w:rsidRPr="0018016C">
        <w:rPr>
          <w:b/>
          <w:sz w:val="20"/>
          <w:szCs w:val="20"/>
        </w:rPr>
        <w:t>Data Elements:</w:t>
      </w:r>
    </w:p>
    <w:p w:rsidR="0018016C" w:rsidRPr="0018016C" w:rsidRDefault="0018016C" w:rsidP="008916BC">
      <w:pPr>
        <w:numPr>
          <w:ilvl w:val="0"/>
          <w:numId w:val="114"/>
        </w:numPr>
        <w:rPr>
          <w:sz w:val="20"/>
          <w:szCs w:val="20"/>
        </w:rPr>
      </w:pPr>
      <w:r w:rsidRPr="0018016C">
        <w:rPr>
          <w:sz w:val="20"/>
          <w:szCs w:val="20"/>
        </w:rPr>
        <w:t>Admission Date</w:t>
      </w:r>
    </w:p>
    <w:p w:rsidR="0018016C" w:rsidRPr="0018016C" w:rsidRDefault="0018016C" w:rsidP="008916BC">
      <w:pPr>
        <w:numPr>
          <w:ilvl w:val="0"/>
          <w:numId w:val="114"/>
        </w:numPr>
        <w:shd w:val="clear" w:color="auto" w:fill="FFFFFF"/>
        <w:spacing w:before="100" w:beforeAutospacing="1" w:after="100" w:afterAutospacing="1"/>
        <w:rPr>
          <w:iCs/>
          <w:sz w:val="20"/>
          <w:szCs w:val="20"/>
        </w:rPr>
      </w:pPr>
      <w:r w:rsidRPr="0018016C">
        <w:rPr>
          <w:iCs/>
          <w:sz w:val="20"/>
          <w:szCs w:val="20"/>
        </w:rPr>
        <w:t>Admission to NICU</w:t>
      </w:r>
    </w:p>
    <w:p w:rsidR="0018016C" w:rsidRPr="0018016C" w:rsidRDefault="0018016C" w:rsidP="008916BC">
      <w:pPr>
        <w:numPr>
          <w:ilvl w:val="0"/>
          <w:numId w:val="114"/>
        </w:numPr>
        <w:shd w:val="clear" w:color="auto" w:fill="FFFFFF"/>
        <w:spacing w:before="100" w:beforeAutospacing="1" w:after="100" w:afterAutospacing="1"/>
        <w:rPr>
          <w:iCs/>
          <w:sz w:val="20"/>
          <w:szCs w:val="20"/>
        </w:rPr>
      </w:pPr>
      <w:r w:rsidRPr="0018016C">
        <w:rPr>
          <w:iCs/>
          <w:sz w:val="20"/>
          <w:szCs w:val="20"/>
        </w:rPr>
        <w:t>Birthdate</w:t>
      </w:r>
    </w:p>
    <w:p w:rsidR="0018016C" w:rsidRPr="0018016C" w:rsidRDefault="0018016C" w:rsidP="008916BC">
      <w:pPr>
        <w:numPr>
          <w:ilvl w:val="0"/>
          <w:numId w:val="114"/>
        </w:numPr>
        <w:shd w:val="clear" w:color="auto" w:fill="FFFFFF"/>
        <w:spacing w:before="100" w:beforeAutospacing="1" w:after="100" w:afterAutospacing="1"/>
        <w:rPr>
          <w:iCs/>
          <w:sz w:val="20"/>
          <w:szCs w:val="20"/>
        </w:rPr>
      </w:pPr>
      <w:r w:rsidRPr="0018016C">
        <w:rPr>
          <w:iCs/>
          <w:sz w:val="20"/>
          <w:szCs w:val="20"/>
        </w:rPr>
        <w:t>Discharge Date</w:t>
      </w:r>
    </w:p>
    <w:p w:rsidR="0018016C" w:rsidRPr="0018016C" w:rsidRDefault="0018016C" w:rsidP="008916BC">
      <w:pPr>
        <w:numPr>
          <w:ilvl w:val="0"/>
          <w:numId w:val="114"/>
        </w:numPr>
        <w:shd w:val="clear" w:color="auto" w:fill="FFFFFF"/>
        <w:spacing w:before="100" w:beforeAutospacing="1" w:after="100" w:afterAutospacing="1"/>
        <w:rPr>
          <w:iCs/>
          <w:sz w:val="20"/>
          <w:szCs w:val="20"/>
        </w:rPr>
      </w:pPr>
      <w:r w:rsidRPr="0018016C">
        <w:rPr>
          <w:iCs/>
          <w:sz w:val="20"/>
          <w:szCs w:val="20"/>
        </w:rPr>
        <w:t>Discharge Disposition</w:t>
      </w:r>
    </w:p>
    <w:p w:rsidR="0018016C" w:rsidRPr="0018016C" w:rsidRDefault="0018016C" w:rsidP="008916BC">
      <w:pPr>
        <w:numPr>
          <w:ilvl w:val="0"/>
          <w:numId w:val="114"/>
        </w:numPr>
        <w:shd w:val="clear" w:color="auto" w:fill="FFFFFF"/>
        <w:spacing w:before="100" w:beforeAutospacing="1" w:after="100" w:afterAutospacing="1"/>
        <w:rPr>
          <w:iCs/>
          <w:sz w:val="20"/>
          <w:szCs w:val="20"/>
        </w:rPr>
      </w:pPr>
      <w:r w:rsidRPr="0018016C">
        <w:rPr>
          <w:iCs/>
          <w:sz w:val="20"/>
          <w:szCs w:val="20"/>
        </w:rPr>
        <w:t>ICD-10-CM Other Diagnosis Codes</w:t>
      </w:r>
    </w:p>
    <w:p w:rsidR="0018016C" w:rsidRPr="0018016C" w:rsidRDefault="0018016C" w:rsidP="008916BC">
      <w:pPr>
        <w:numPr>
          <w:ilvl w:val="0"/>
          <w:numId w:val="114"/>
        </w:numPr>
        <w:shd w:val="clear" w:color="auto" w:fill="FFFFFF"/>
        <w:spacing w:before="100" w:beforeAutospacing="1" w:after="100" w:afterAutospacing="1"/>
        <w:rPr>
          <w:iCs/>
          <w:sz w:val="20"/>
          <w:szCs w:val="20"/>
        </w:rPr>
      </w:pPr>
      <w:r w:rsidRPr="0018016C">
        <w:rPr>
          <w:iCs/>
          <w:sz w:val="20"/>
          <w:szCs w:val="20"/>
        </w:rPr>
        <w:t>ICD-10-CM Principal Diagnosis Code</w:t>
      </w:r>
    </w:p>
    <w:p w:rsidR="0018016C" w:rsidRPr="0018016C" w:rsidRDefault="0018016C" w:rsidP="008916BC">
      <w:pPr>
        <w:numPr>
          <w:ilvl w:val="0"/>
          <w:numId w:val="114"/>
        </w:numPr>
        <w:shd w:val="clear" w:color="auto" w:fill="FFFFFF"/>
        <w:spacing w:before="100" w:beforeAutospacing="1" w:after="100" w:afterAutospacing="1"/>
        <w:rPr>
          <w:iCs/>
          <w:sz w:val="20"/>
          <w:szCs w:val="20"/>
        </w:rPr>
      </w:pPr>
      <w:r w:rsidRPr="0018016C">
        <w:rPr>
          <w:iCs/>
          <w:sz w:val="20"/>
          <w:szCs w:val="20"/>
        </w:rPr>
        <w:t>ICD-10-PCS Other Procedure Codes</w:t>
      </w:r>
    </w:p>
    <w:p w:rsidR="0018016C" w:rsidRPr="0018016C" w:rsidRDefault="0018016C" w:rsidP="008916BC">
      <w:pPr>
        <w:numPr>
          <w:ilvl w:val="0"/>
          <w:numId w:val="114"/>
        </w:numPr>
        <w:shd w:val="clear" w:color="auto" w:fill="FFFFFF"/>
        <w:spacing w:before="100" w:beforeAutospacing="1" w:after="100" w:afterAutospacing="1"/>
        <w:rPr>
          <w:iCs/>
          <w:sz w:val="20"/>
          <w:szCs w:val="20"/>
        </w:rPr>
      </w:pPr>
      <w:r w:rsidRPr="0018016C">
        <w:rPr>
          <w:iCs/>
          <w:sz w:val="20"/>
          <w:szCs w:val="20"/>
        </w:rPr>
        <w:t>ICD-10-PCS Principal Procedure Code</w:t>
      </w:r>
    </w:p>
    <w:p w:rsidR="0018016C" w:rsidRPr="0018016C" w:rsidRDefault="0018016C" w:rsidP="008916BC">
      <w:pPr>
        <w:numPr>
          <w:ilvl w:val="0"/>
          <w:numId w:val="114"/>
        </w:numPr>
        <w:shd w:val="clear" w:color="auto" w:fill="FFFFFF"/>
        <w:spacing w:before="100" w:beforeAutospacing="1" w:after="100" w:afterAutospacing="1"/>
        <w:rPr>
          <w:iCs/>
          <w:sz w:val="20"/>
          <w:szCs w:val="20"/>
        </w:rPr>
      </w:pPr>
      <w:r w:rsidRPr="0018016C">
        <w:rPr>
          <w:iCs/>
          <w:sz w:val="20"/>
          <w:szCs w:val="20"/>
        </w:rPr>
        <w:t>Term Newborn</w:t>
      </w:r>
    </w:p>
    <w:p w:rsidR="0018016C" w:rsidRPr="0018016C" w:rsidRDefault="0018016C" w:rsidP="0018016C">
      <w:pPr>
        <w:rPr>
          <w:strike/>
          <w:color w:val="000000"/>
          <w:sz w:val="20"/>
          <w:szCs w:val="20"/>
        </w:rPr>
      </w:pPr>
      <w:r w:rsidRPr="0018016C">
        <w:rPr>
          <w:b/>
          <w:color w:val="000000"/>
          <w:sz w:val="20"/>
          <w:szCs w:val="20"/>
        </w:rPr>
        <w:t>Risk adjustment</w:t>
      </w:r>
      <w:r w:rsidRPr="0018016C">
        <w:rPr>
          <w:color w:val="000000"/>
          <w:sz w:val="20"/>
          <w:szCs w:val="20"/>
        </w:rPr>
        <w:t>: No.</w:t>
      </w:r>
    </w:p>
    <w:p w:rsidR="0018016C" w:rsidRPr="0018016C" w:rsidRDefault="0018016C" w:rsidP="0018016C">
      <w:pPr>
        <w:rPr>
          <w:color w:val="000000"/>
          <w:sz w:val="20"/>
          <w:szCs w:val="20"/>
        </w:rPr>
      </w:pPr>
    </w:p>
    <w:p w:rsidR="0018016C" w:rsidRPr="0018016C" w:rsidRDefault="0018016C" w:rsidP="0018016C">
      <w:pPr>
        <w:rPr>
          <w:color w:val="000000"/>
          <w:sz w:val="20"/>
          <w:szCs w:val="20"/>
        </w:rPr>
      </w:pPr>
      <w:r w:rsidRPr="0018016C">
        <w:rPr>
          <w:b/>
          <w:sz w:val="20"/>
          <w:szCs w:val="20"/>
        </w:rPr>
        <w:lastRenderedPageBreak/>
        <w:t>Data collection approach</w:t>
      </w:r>
      <w:r w:rsidRPr="0018016C">
        <w:rPr>
          <w:sz w:val="20"/>
          <w:szCs w:val="20"/>
        </w:rPr>
        <w:t xml:space="preserve">:  </w:t>
      </w:r>
      <w:r w:rsidRPr="0018016C">
        <w:rPr>
          <w:color w:val="000000"/>
          <w:sz w:val="20"/>
          <w:szCs w:val="20"/>
        </w:rPr>
        <w:t>Retrospective data sources for required data elements include administrative data and medical records.</w:t>
      </w:r>
      <w:r w:rsidRPr="0018016C">
        <w:rPr>
          <w:sz w:val="20"/>
          <w:szCs w:val="20"/>
        </w:rPr>
        <w:t xml:space="preserve"> Refer to NEWB-1 data abstraction collection tool in </w:t>
      </w:r>
      <w:r w:rsidRPr="0018016C">
        <w:rPr>
          <w:b/>
          <w:i/>
          <w:sz w:val="20"/>
          <w:szCs w:val="20"/>
        </w:rPr>
        <w:t xml:space="preserve">Appendix A-1 </w:t>
      </w:r>
      <w:r w:rsidRPr="0018016C">
        <w:rPr>
          <w:sz w:val="20"/>
          <w:szCs w:val="20"/>
        </w:rPr>
        <w:t xml:space="preserve">and data dictionary </w:t>
      </w:r>
      <w:r w:rsidRPr="0018016C">
        <w:rPr>
          <w:b/>
          <w:i/>
          <w:color w:val="000000"/>
          <w:sz w:val="20"/>
          <w:szCs w:val="20"/>
        </w:rPr>
        <w:t>Appendix A-</w:t>
      </w:r>
      <w:r w:rsidRPr="0018016C">
        <w:rPr>
          <w:b/>
          <w:i/>
          <w:color w:val="000000"/>
          <w:sz w:val="20"/>
          <w:szCs w:val="20"/>
          <w:u w:val="single"/>
        </w:rPr>
        <w:t>6</w:t>
      </w:r>
      <w:r w:rsidRPr="0018016C">
        <w:rPr>
          <w:color w:val="000000"/>
          <w:sz w:val="20"/>
          <w:szCs w:val="20"/>
        </w:rPr>
        <w:t xml:space="preserve"> </w:t>
      </w:r>
      <w:r w:rsidRPr="0018016C">
        <w:rPr>
          <w:sz w:val="20"/>
          <w:szCs w:val="20"/>
        </w:rPr>
        <w:t xml:space="preserve">of this manual for detailed instructions. </w:t>
      </w:r>
    </w:p>
    <w:p w:rsidR="0018016C" w:rsidRPr="0018016C" w:rsidRDefault="0018016C" w:rsidP="0018016C">
      <w:pPr>
        <w:rPr>
          <w:b/>
          <w:sz w:val="16"/>
          <w:szCs w:val="16"/>
        </w:rPr>
      </w:pPr>
    </w:p>
    <w:p w:rsidR="0018016C" w:rsidRPr="0018016C" w:rsidRDefault="0018016C" w:rsidP="0018016C">
      <w:pPr>
        <w:rPr>
          <w:color w:val="000000"/>
          <w:sz w:val="20"/>
          <w:szCs w:val="20"/>
        </w:rPr>
      </w:pPr>
      <w:r w:rsidRPr="0018016C">
        <w:rPr>
          <w:b/>
          <w:sz w:val="20"/>
          <w:szCs w:val="20"/>
        </w:rPr>
        <w:t>Data accuracy</w:t>
      </w:r>
      <w:r w:rsidRPr="0018016C">
        <w:rPr>
          <w:sz w:val="20"/>
          <w:szCs w:val="20"/>
        </w:rPr>
        <w:t xml:space="preserve">:  </w:t>
      </w:r>
      <w:r w:rsidRPr="0018016C">
        <w:rPr>
          <w:color w:val="000000"/>
          <w:sz w:val="20"/>
          <w:szCs w:val="20"/>
        </w:rPr>
        <w:t xml:space="preserve">Variation may exist in the assignment of ICD-10 codes; therefore, coding practices may require evaluation to ensure consistency. </w:t>
      </w:r>
    </w:p>
    <w:p w:rsidR="0018016C" w:rsidRPr="0018016C" w:rsidRDefault="0018016C" w:rsidP="0018016C">
      <w:pPr>
        <w:rPr>
          <w:color w:val="000000"/>
          <w:sz w:val="16"/>
          <w:szCs w:val="16"/>
        </w:rPr>
      </w:pPr>
    </w:p>
    <w:p w:rsidR="0018016C" w:rsidRPr="0018016C" w:rsidRDefault="0018016C" w:rsidP="0018016C">
      <w:pPr>
        <w:rPr>
          <w:color w:val="444444"/>
          <w:sz w:val="18"/>
          <w:szCs w:val="18"/>
        </w:rPr>
      </w:pPr>
      <w:r w:rsidRPr="0018016C">
        <w:rPr>
          <w:b/>
          <w:sz w:val="20"/>
          <w:szCs w:val="20"/>
        </w:rPr>
        <w:t>Measure analysis suggestion</w:t>
      </w:r>
      <w:r w:rsidRPr="0018016C">
        <w:rPr>
          <w:sz w:val="20"/>
          <w:szCs w:val="20"/>
        </w:rPr>
        <w:t xml:space="preserve">:  </w:t>
      </w:r>
      <w:r w:rsidRPr="0018016C">
        <w:rPr>
          <w:color w:val="444444"/>
          <w:sz w:val="20"/>
          <w:szCs w:val="20"/>
        </w:rPr>
        <w:t>In order to identify areas for improvement in breast milk feeding rates, hospitals may wish to review documentation for reasons for not exclusively providing breast milk. Education efforts may be targeted based on the specific reasons identified.</w:t>
      </w:r>
    </w:p>
    <w:p w:rsidR="0018016C" w:rsidRPr="0018016C" w:rsidRDefault="0018016C" w:rsidP="0018016C">
      <w:pPr>
        <w:rPr>
          <w:b/>
          <w:sz w:val="16"/>
          <w:szCs w:val="16"/>
        </w:rPr>
      </w:pPr>
    </w:p>
    <w:p w:rsidR="0018016C" w:rsidRPr="0018016C" w:rsidRDefault="0018016C" w:rsidP="0018016C">
      <w:pPr>
        <w:rPr>
          <w:i/>
          <w:sz w:val="20"/>
          <w:szCs w:val="20"/>
        </w:rPr>
      </w:pPr>
      <w:r w:rsidRPr="0018016C">
        <w:rPr>
          <w:b/>
          <w:sz w:val="20"/>
          <w:szCs w:val="20"/>
        </w:rPr>
        <w:t xml:space="preserve">Sampling:  </w:t>
      </w:r>
      <w:r w:rsidRPr="0018016C">
        <w:rPr>
          <w:sz w:val="20"/>
          <w:szCs w:val="20"/>
        </w:rPr>
        <w:t>Yes. For additional information on sample size requirements refer to Section 4</w:t>
      </w:r>
      <w:r w:rsidRPr="0018016C">
        <w:rPr>
          <w:b/>
          <w:color w:val="FF0000"/>
          <w:sz w:val="20"/>
          <w:szCs w:val="20"/>
        </w:rPr>
        <w:t xml:space="preserve"> </w:t>
      </w:r>
      <w:r w:rsidRPr="0018016C">
        <w:rPr>
          <w:sz w:val="20"/>
          <w:szCs w:val="20"/>
        </w:rPr>
        <w:t>of this manual.</w:t>
      </w:r>
    </w:p>
    <w:p w:rsidR="0018016C" w:rsidRPr="0018016C" w:rsidRDefault="0018016C" w:rsidP="0018016C">
      <w:pPr>
        <w:spacing w:line="180" w:lineRule="auto"/>
        <w:rPr>
          <w:sz w:val="16"/>
          <w:szCs w:val="16"/>
        </w:rPr>
      </w:pPr>
    </w:p>
    <w:p w:rsidR="0018016C" w:rsidRPr="0018016C" w:rsidRDefault="0018016C" w:rsidP="0018016C">
      <w:pPr>
        <w:rPr>
          <w:sz w:val="20"/>
          <w:szCs w:val="20"/>
        </w:rPr>
      </w:pPr>
      <w:r w:rsidRPr="0018016C">
        <w:rPr>
          <w:b/>
          <w:sz w:val="20"/>
          <w:szCs w:val="20"/>
        </w:rPr>
        <w:t>Data reported as</w:t>
      </w:r>
      <w:r w:rsidRPr="0018016C">
        <w:rPr>
          <w:sz w:val="20"/>
          <w:szCs w:val="20"/>
        </w:rPr>
        <w:t xml:space="preserve">:  Aggregate rate generated from count data reported as a proportion.  Refer to the calculation rules in </w:t>
      </w:r>
      <w:r w:rsidRPr="0018016C">
        <w:rPr>
          <w:b/>
          <w:i/>
          <w:color w:val="000000"/>
          <w:sz w:val="20"/>
          <w:szCs w:val="20"/>
        </w:rPr>
        <w:t>Appendix A-</w:t>
      </w:r>
      <w:r w:rsidRPr="0018016C">
        <w:rPr>
          <w:b/>
          <w:i/>
          <w:color w:val="000000"/>
          <w:sz w:val="20"/>
          <w:szCs w:val="20"/>
          <w:u w:val="single"/>
        </w:rPr>
        <w:t>7</w:t>
      </w:r>
      <w:r w:rsidRPr="0018016C">
        <w:rPr>
          <w:b/>
          <w:color w:val="000000"/>
          <w:sz w:val="20"/>
          <w:szCs w:val="20"/>
        </w:rPr>
        <w:t xml:space="preserve"> </w:t>
      </w:r>
      <w:r w:rsidRPr="0018016C">
        <w:rPr>
          <w:color w:val="000000"/>
          <w:sz w:val="20"/>
          <w:szCs w:val="20"/>
        </w:rPr>
        <w:t>of</w:t>
      </w:r>
      <w:r w:rsidRPr="0018016C">
        <w:rPr>
          <w:sz w:val="20"/>
          <w:szCs w:val="20"/>
        </w:rPr>
        <w:t xml:space="preserve"> this manual that apply to this measure.</w:t>
      </w:r>
    </w:p>
    <w:p w:rsidR="0018016C" w:rsidRPr="0018016C" w:rsidRDefault="0018016C" w:rsidP="0018016C">
      <w:pPr>
        <w:rPr>
          <w:b/>
          <w:sz w:val="20"/>
          <w:szCs w:val="20"/>
        </w:rPr>
      </w:pPr>
    </w:p>
    <w:p w:rsidR="0018016C" w:rsidRPr="0018016C" w:rsidRDefault="0018016C" w:rsidP="0018016C">
      <w:pPr>
        <w:rPr>
          <w:b/>
          <w:sz w:val="20"/>
          <w:szCs w:val="20"/>
        </w:rPr>
      </w:pPr>
      <w:r w:rsidRPr="0018016C">
        <w:rPr>
          <w:b/>
          <w:sz w:val="20"/>
          <w:szCs w:val="20"/>
        </w:rPr>
        <w:t xml:space="preserve">Selected References: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r w:rsidRPr="0018016C">
        <w:rPr>
          <w:color w:val="000000"/>
          <w:sz w:val="18"/>
          <w:szCs w:val="18"/>
        </w:rPr>
        <w:t xml:space="preserve">American Academy of Pediatrics. (2005). Section on Breastfeeding. Policy Statement: Breastfeeding and the Use of Human Milk. </w:t>
      </w:r>
      <w:r w:rsidRPr="0018016C">
        <w:rPr>
          <w:i/>
          <w:iCs/>
          <w:color w:val="000000"/>
          <w:sz w:val="18"/>
          <w:szCs w:val="18"/>
        </w:rPr>
        <w:t>Pediatrics</w:t>
      </w:r>
      <w:r w:rsidRPr="0018016C">
        <w:rPr>
          <w:color w:val="000000"/>
          <w:sz w:val="18"/>
          <w:szCs w:val="18"/>
        </w:rPr>
        <w:t xml:space="preserve">.115:496– 506.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r w:rsidRPr="0018016C">
        <w:rPr>
          <w:color w:val="000000"/>
          <w:sz w:val="18"/>
          <w:szCs w:val="18"/>
        </w:rPr>
        <w:t xml:space="preserve">American College of Obstetricians and Gynecologists. (Feb. 2007). Committee on Obstetric Practice and Committee on Health Care for Underserved Women. Breastfeeding: Maternal and Infant Aspects. ACOG Committee Opinion 361.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r w:rsidRPr="0018016C">
        <w:rPr>
          <w:color w:val="000000"/>
          <w:sz w:val="18"/>
          <w:szCs w:val="18"/>
        </w:rPr>
        <w:t xml:space="preserve">California Department of Public Health. (2006). Genetic Disease Branch. California In-Hospital Breastfeeding as Indicated on the Newborn Screening Test Form, Statewide, County and Hospital of Occurrence: Available at: </w:t>
      </w:r>
      <w:hyperlink r:id="rId26" w:tgtFrame="_top" w:history="1">
        <w:r w:rsidRPr="0018016C">
          <w:rPr>
            <w:color w:val="000000"/>
            <w:sz w:val="18"/>
            <w:szCs w:val="18"/>
            <w:u w:val="single"/>
          </w:rPr>
          <w:t>http://www.cdph.ca.gov/data/statistics/Pages/BreastfeedingStatistics.aspx</w:t>
        </w:r>
      </w:hyperlink>
      <w:r w:rsidRPr="0018016C">
        <w:rPr>
          <w:color w:val="000000"/>
          <w:sz w:val="18"/>
          <w:szCs w:val="18"/>
        </w:rPr>
        <w:t xml:space="preserve">.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r w:rsidRPr="0018016C">
        <w:rPr>
          <w:color w:val="000000"/>
          <w:sz w:val="18"/>
          <w:szCs w:val="18"/>
        </w:rPr>
        <w:t xml:space="preserve">Centers for Disease Control and Prevention. (Aug 3, 2007). Breastfeeding trends and updated national health objectives for exclusive breastfeeding--United States birth years 2000-2004. </w:t>
      </w:r>
      <w:r w:rsidRPr="0018016C">
        <w:rPr>
          <w:i/>
          <w:iCs/>
          <w:color w:val="000000"/>
          <w:sz w:val="18"/>
          <w:szCs w:val="18"/>
        </w:rPr>
        <w:t>MMWR - Morbidity &amp; Mortality Weekly Report</w:t>
      </w:r>
      <w:r w:rsidRPr="0018016C">
        <w:rPr>
          <w:color w:val="000000"/>
          <w:sz w:val="18"/>
          <w:szCs w:val="18"/>
        </w:rPr>
        <w:t xml:space="preserve">. 56(30):760-3.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r w:rsidRPr="0018016C">
        <w:rPr>
          <w:color w:val="000000"/>
          <w:sz w:val="18"/>
          <w:szCs w:val="18"/>
        </w:rPr>
        <w:t xml:space="preserve">Centers for Disease Control and Prevention. (2007). Division of Nutrition, Physical Activity and Obesity. Breastfeeding Report Card. Available at: </w:t>
      </w:r>
      <w:hyperlink r:id="rId27" w:tgtFrame="_top" w:history="1">
        <w:r w:rsidRPr="0018016C">
          <w:rPr>
            <w:color w:val="000000"/>
            <w:sz w:val="18"/>
            <w:szCs w:val="18"/>
            <w:u w:val="single"/>
          </w:rPr>
          <w:t>http://www.cdc.gov/breastfeeding/data/report_card2.htm</w:t>
        </w:r>
      </w:hyperlink>
      <w:r w:rsidRPr="0018016C">
        <w:rPr>
          <w:color w:val="000000"/>
          <w:sz w:val="18"/>
          <w:szCs w:val="18"/>
        </w:rPr>
        <w:t xml:space="preserve">.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proofErr w:type="spellStart"/>
      <w:r w:rsidRPr="0018016C">
        <w:rPr>
          <w:color w:val="000000"/>
          <w:sz w:val="18"/>
          <w:szCs w:val="18"/>
        </w:rPr>
        <w:t>Ip</w:t>
      </w:r>
      <w:proofErr w:type="spellEnd"/>
      <w:r w:rsidRPr="0018016C">
        <w:rPr>
          <w:color w:val="000000"/>
          <w:sz w:val="18"/>
          <w:szCs w:val="18"/>
        </w:rPr>
        <w:t xml:space="preserve">, S., Chung, M., Raman, G., et al. (2007). Breastfeeding and maternal and infant health outcomes in developed countries. Rockville, MD: </w:t>
      </w:r>
      <w:r w:rsidRPr="0018016C">
        <w:rPr>
          <w:i/>
          <w:iCs/>
          <w:color w:val="000000"/>
          <w:sz w:val="18"/>
          <w:szCs w:val="18"/>
        </w:rPr>
        <w:t>US Department of Health and Human Services</w:t>
      </w:r>
      <w:r w:rsidRPr="0018016C">
        <w:rPr>
          <w:color w:val="000000"/>
          <w:sz w:val="18"/>
          <w:szCs w:val="18"/>
        </w:rPr>
        <w:t xml:space="preserve">. Available at: </w:t>
      </w:r>
      <w:hyperlink r:id="rId28" w:tgtFrame="_top" w:history="1">
        <w:r w:rsidRPr="0018016C">
          <w:rPr>
            <w:color w:val="000000"/>
            <w:sz w:val="18"/>
            <w:szCs w:val="18"/>
            <w:u w:val="single"/>
          </w:rPr>
          <w:t>http://www.ahrq.gov/downloads/pub/evidence/pdf/brfout/brfout.pdf</w:t>
        </w:r>
      </w:hyperlink>
      <w:r w:rsidRPr="0018016C">
        <w:rPr>
          <w:color w:val="000000"/>
          <w:sz w:val="18"/>
          <w:szCs w:val="18"/>
        </w:rPr>
        <w:t xml:space="preserve">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r w:rsidRPr="0018016C">
        <w:rPr>
          <w:color w:val="000000"/>
          <w:sz w:val="18"/>
          <w:szCs w:val="18"/>
        </w:rPr>
        <w:t xml:space="preserve">Kramer, M.S. &amp; </w:t>
      </w:r>
      <w:proofErr w:type="spellStart"/>
      <w:r w:rsidRPr="0018016C">
        <w:rPr>
          <w:color w:val="000000"/>
          <w:sz w:val="18"/>
          <w:szCs w:val="18"/>
        </w:rPr>
        <w:t>Kakuma</w:t>
      </w:r>
      <w:proofErr w:type="spellEnd"/>
      <w:r w:rsidRPr="0018016C">
        <w:rPr>
          <w:color w:val="000000"/>
          <w:sz w:val="18"/>
          <w:szCs w:val="18"/>
        </w:rPr>
        <w:t xml:space="preserve">, R. (2002).Optimal duration of exclusive breastfeeding. [107 refs] Cochrane Database of Systematic Reviews. (1):CD003517.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proofErr w:type="spellStart"/>
      <w:r w:rsidRPr="0018016C">
        <w:rPr>
          <w:color w:val="000000"/>
          <w:sz w:val="18"/>
          <w:szCs w:val="18"/>
        </w:rPr>
        <w:t>Petrova</w:t>
      </w:r>
      <w:proofErr w:type="spellEnd"/>
      <w:r w:rsidRPr="0018016C">
        <w:rPr>
          <w:color w:val="000000"/>
          <w:sz w:val="18"/>
          <w:szCs w:val="18"/>
        </w:rPr>
        <w:t xml:space="preserve">, A., </w:t>
      </w:r>
      <w:proofErr w:type="spellStart"/>
      <w:r w:rsidRPr="0018016C">
        <w:rPr>
          <w:color w:val="000000"/>
          <w:sz w:val="18"/>
          <w:szCs w:val="18"/>
        </w:rPr>
        <w:t>Hegyi</w:t>
      </w:r>
      <w:proofErr w:type="spellEnd"/>
      <w:r w:rsidRPr="0018016C">
        <w:rPr>
          <w:color w:val="000000"/>
          <w:sz w:val="18"/>
          <w:szCs w:val="18"/>
        </w:rPr>
        <w:t xml:space="preserve">, T., &amp; Mehta, R. (2007). Maternal race/ethnicity and one-month exclusive breastfeeding in association with the in-hospital feeding modality. </w:t>
      </w:r>
      <w:r w:rsidRPr="0018016C">
        <w:rPr>
          <w:i/>
          <w:iCs/>
          <w:color w:val="000000"/>
          <w:sz w:val="18"/>
          <w:szCs w:val="18"/>
        </w:rPr>
        <w:t>Breastfeeding Medicine</w:t>
      </w:r>
      <w:r w:rsidRPr="0018016C">
        <w:rPr>
          <w:color w:val="000000"/>
          <w:sz w:val="18"/>
          <w:szCs w:val="18"/>
        </w:rPr>
        <w:t xml:space="preserve">. 2(2):92-8.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proofErr w:type="spellStart"/>
      <w:r w:rsidRPr="0018016C">
        <w:rPr>
          <w:color w:val="000000"/>
          <w:sz w:val="18"/>
          <w:szCs w:val="18"/>
        </w:rPr>
        <w:t>Shealy</w:t>
      </w:r>
      <w:proofErr w:type="spellEnd"/>
      <w:r w:rsidRPr="0018016C">
        <w:rPr>
          <w:color w:val="000000"/>
          <w:sz w:val="18"/>
          <w:szCs w:val="18"/>
        </w:rPr>
        <w:t xml:space="preserve">, K.R., Li, R., Benton-Davis, S., &amp; </w:t>
      </w:r>
      <w:proofErr w:type="spellStart"/>
      <w:r w:rsidRPr="0018016C">
        <w:rPr>
          <w:color w:val="000000"/>
          <w:sz w:val="18"/>
          <w:szCs w:val="18"/>
        </w:rPr>
        <w:t>Grummer</w:t>
      </w:r>
      <w:proofErr w:type="spellEnd"/>
      <w:r w:rsidRPr="0018016C">
        <w:rPr>
          <w:color w:val="000000"/>
          <w:sz w:val="18"/>
          <w:szCs w:val="18"/>
        </w:rPr>
        <w:t xml:space="preserve">-Strawn, L.M. (2005).The CDC guide to breastfeeding interventions. Atlanta, GA: US Department of Health and Human Services, CDC. Available at: </w:t>
      </w:r>
      <w:hyperlink r:id="rId29" w:tgtFrame="_top" w:history="1">
        <w:r w:rsidRPr="0018016C">
          <w:rPr>
            <w:color w:val="000000"/>
            <w:sz w:val="18"/>
            <w:szCs w:val="18"/>
            <w:u w:val="single"/>
          </w:rPr>
          <w:t>http://www.cdc.gov/breastfeeding/pdf/breastfeeding_interventions.pdf</w:t>
        </w:r>
      </w:hyperlink>
      <w:r w:rsidRPr="0018016C">
        <w:rPr>
          <w:color w:val="000000"/>
          <w:sz w:val="18"/>
          <w:szCs w:val="18"/>
        </w:rPr>
        <w:t xml:space="preserve">.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r w:rsidRPr="0018016C">
        <w:rPr>
          <w:color w:val="000000"/>
          <w:sz w:val="18"/>
          <w:szCs w:val="18"/>
        </w:rPr>
        <w:t xml:space="preserve">Taveras, E.M., Li, R., </w:t>
      </w:r>
      <w:proofErr w:type="spellStart"/>
      <w:r w:rsidRPr="0018016C">
        <w:rPr>
          <w:color w:val="000000"/>
          <w:sz w:val="18"/>
          <w:szCs w:val="18"/>
        </w:rPr>
        <w:t>Grummer</w:t>
      </w:r>
      <w:proofErr w:type="spellEnd"/>
      <w:r w:rsidRPr="0018016C">
        <w:rPr>
          <w:color w:val="000000"/>
          <w:sz w:val="18"/>
          <w:szCs w:val="18"/>
        </w:rPr>
        <w:t xml:space="preserve">-Strawn, L., Richardson, M., Marshall, R., </w:t>
      </w:r>
      <w:proofErr w:type="spellStart"/>
      <w:r w:rsidRPr="0018016C">
        <w:rPr>
          <w:color w:val="000000"/>
          <w:sz w:val="18"/>
          <w:szCs w:val="18"/>
        </w:rPr>
        <w:t>Rego</w:t>
      </w:r>
      <w:proofErr w:type="spellEnd"/>
      <w:r w:rsidRPr="0018016C">
        <w:rPr>
          <w:color w:val="000000"/>
          <w:sz w:val="18"/>
          <w:szCs w:val="18"/>
        </w:rPr>
        <w:t xml:space="preserve">, V.H., </w:t>
      </w:r>
      <w:proofErr w:type="spellStart"/>
      <w:r w:rsidRPr="0018016C">
        <w:rPr>
          <w:color w:val="000000"/>
          <w:sz w:val="18"/>
          <w:szCs w:val="18"/>
        </w:rPr>
        <w:t>Miroshnik</w:t>
      </w:r>
      <w:proofErr w:type="spellEnd"/>
      <w:r w:rsidRPr="0018016C">
        <w:rPr>
          <w:color w:val="000000"/>
          <w:sz w:val="18"/>
          <w:szCs w:val="18"/>
        </w:rPr>
        <w:t xml:space="preserve">, I., &amp; Lieu, T.A. (2004). Opinions and practices of clinicians associated with continuation of exclusive breastfeeding. </w:t>
      </w:r>
      <w:r w:rsidRPr="0018016C">
        <w:rPr>
          <w:i/>
          <w:iCs/>
          <w:color w:val="000000"/>
          <w:sz w:val="18"/>
          <w:szCs w:val="18"/>
        </w:rPr>
        <w:t>Pediatrics</w:t>
      </w:r>
      <w:r w:rsidRPr="0018016C">
        <w:rPr>
          <w:color w:val="000000"/>
          <w:sz w:val="18"/>
          <w:szCs w:val="18"/>
        </w:rPr>
        <w:t xml:space="preserve">. 113(4):e283-90.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r w:rsidRPr="0018016C">
        <w:rPr>
          <w:color w:val="000000"/>
          <w:sz w:val="18"/>
          <w:szCs w:val="18"/>
        </w:rPr>
        <w:t xml:space="preserve">US Department of Health and Human Services. (2007). Healthy People 2010 Midcourse Review. Washington, DC: US Department of Health and Human Services. Available at: </w:t>
      </w:r>
      <w:hyperlink r:id="rId30" w:tgtFrame="_top" w:history="1">
        <w:r w:rsidRPr="0018016C">
          <w:rPr>
            <w:color w:val="000000"/>
            <w:sz w:val="18"/>
            <w:szCs w:val="18"/>
            <w:u w:val="single"/>
          </w:rPr>
          <w:t>http://www.healthypeople.gov/data/midcourse</w:t>
        </w:r>
      </w:hyperlink>
      <w:r w:rsidRPr="0018016C">
        <w:rPr>
          <w:color w:val="000000"/>
          <w:sz w:val="18"/>
          <w:szCs w:val="18"/>
        </w:rPr>
        <w:t xml:space="preserve">. </w:t>
      </w:r>
    </w:p>
    <w:p w:rsidR="0018016C" w:rsidRPr="0018016C" w:rsidRDefault="0018016C" w:rsidP="008916BC">
      <w:pPr>
        <w:numPr>
          <w:ilvl w:val="0"/>
          <w:numId w:val="124"/>
        </w:numPr>
        <w:shd w:val="clear" w:color="auto" w:fill="FFFFFF"/>
        <w:tabs>
          <w:tab w:val="num" w:pos="450"/>
        </w:tabs>
        <w:spacing w:before="100" w:beforeAutospacing="1" w:after="100" w:afterAutospacing="1" w:line="245" w:lineRule="atLeast"/>
        <w:ind w:left="450" w:hanging="450"/>
        <w:rPr>
          <w:color w:val="000000"/>
          <w:sz w:val="18"/>
          <w:szCs w:val="18"/>
        </w:rPr>
      </w:pPr>
      <w:r w:rsidRPr="0018016C">
        <w:rPr>
          <w:color w:val="000000"/>
          <w:sz w:val="18"/>
          <w:szCs w:val="18"/>
        </w:rPr>
        <w:t xml:space="preserve">World Health Organization. (1991). Indicators for assessing breastfeeding practices. Geneva, Switzerland: World Health Organization. Available at: </w:t>
      </w:r>
      <w:hyperlink r:id="rId31" w:tgtFrame="_top" w:history="1">
        <w:r w:rsidRPr="0018016C">
          <w:rPr>
            <w:color w:val="000000"/>
            <w:sz w:val="18"/>
            <w:szCs w:val="18"/>
            <w:u w:val="single"/>
          </w:rPr>
          <w:t>http://www.who.int/child-adolescent-health/new_publications/nutrition/who_cdd_ser_91.14.pdf</w:t>
        </w:r>
      </w:hyperlink>
      <w:r w:rsidRPr="0018016C">
        <w:rPr>
          <w:color w:val="000000"/>
          <w:sz w:val="18"/>
          <w:szCs w:val="18"/>
        </w:rPr>
        <w:t xml:space="preserve">. </w:t>
      </w:r>
    </w:p>
    <w:p w:rsidR="0018016C" w:rsidRPr="006E5A59" w:rsidRDefault="0018016C" w:rsidP="0018016C">
      <w:pPr>
        <w:autoSpaceDE w:val="0"/>
        <w:autoSpaceDN w:val="0"/>
        <w:adjustRightInd w:val="0"/>
        <w:rPr>
          <w:sz w:val="20"/>
          <w:szCs w:val="20"/>
        </w:rPr>
      </w:pPr>
      <w:r w:rsidRPr="006E5A59">
        <w:rPr>
          <w:b/>
          <w:smallCaps/>
          <w:sz w:val="20"/>
          <w:szCs w:val="20"/>
        </w:rPr>
        <w:t>Acknowledgement:</w:t>
      </w:r>
      <w:r w:rsidRPr="006E5A59">
        <w:rPr>
          <w:b/>
          <w:sz w:val="20"/>
          <w:szCs w:val="20"/>
        </w:rPr>
        <w:t xml:space="preserve"> </w:t>
      </w:r>
      <w:r w:rsidRPr="006E5A59">
        <w:rPr>
          <w:bCs/>
          <w:sz w:val="20"/>
          <w:szCs w:val="20"/>
        </w:rPr>
        <w:t xml:space="preserve">The MassHealth NEWB-1 measure attributes described above were adapted from the </w:t>
      </w:r>
      <w:r w:rsidRPr="006E5A59">
        <w:rPr>
          <w:sz w:val="20"/>
          <w:szCs w:val="20"/>
        </w:rPr>
        <w:t xml:space="preserve">Specifications Manual for the Joint Commission National Quality Core Measures (version </w:t>
      </w:r>
      <w:r w:rsidRPr="006E5A59">
        <w:rPr>
          <w:i/>
          <w:sz w:val="20"/>
          <w:szCs w:val="20"/>
          <w:u w:val="single"/>
        </w:rPr>
        <w:t>2018A</w:t>
      </w:r>
      <w:r w:rsidRPr="006E5A59">
        <w:rPr>
          <w:sz w:val="20"/>
          <w:szCs w:val="20"/>
        </w:rPr>
        <w:t xml:space="preserve">) in consultation </w:t>
      </w:r>
      <w:r w:rsidRPr="006E5A59">
        <w:rPr>
          <w:bCs/>
          <w:sz w:val="20"/>
          <w:szCs w:val="20"/>
        </w:rPr>
        <w:t xml:space="preserve">with The Joint Commission. </w:t>
      </w:r>
      <w:proofErr w:type="gramStart"/>
      <w:r w:rsidRPr="006E5A59">
        <w:rPr>
          <w:sz w:val="20"/>
          <w:szCs w:val="20"/>
        </w:rPr>
        <w:t xml:space="preserve">The ‘Specifications Manual for the Joint Commission National Quality Core Measures’ is periodically updated by </w:t>
      </w:r>
      <w:r w:rsidRPr="006E5A59">
        <w:rPr>
          <w:bCs/>
          <w:sz w:val="20"/>
          <w:szCs w:val="20"/>
        </w:rPr>
        <w:t>The Joint Commission</w:t>
      </w:r>
      <w:r w:rsidRPr="006E5A59">
        <w:rPr>
          <w:sz w:val="20"/>
          <w:szCs w:val="20"/>
        </w:rPr>
        <w:t>.</w:t>
      </w:r>
      <w:proofErr w:type="gramEnd"/>
      <w:r w:rsidRPr="006E5A59">
        <w:rPr>
          <w:sz w:val="20"/>
          <w:szCs w:val="20"/>
        </w:rPr>
        <w:t xml:space="preserve"> Users of the ‘Specifications Manual for The Joint Commission National Core Measures’ must update their software and associated documentation based on </w:t>
      </w:r>
      <w:r w:rsidRPr="006E5A59">
        <w:rPr>
          <w:bCs/>
          <w:sz w:val="20"/>
          <w:szCs w:val="20"/>
        </w:rPr>
        <w:t xml:space="preserve">The Joint Commission’s </w:t>
      </w:r>
      <w:r w:rsidRPr="006E5A59">
        <w:rPr>
          <w:sz w:val="20"/>
          <w:szCs w:val="20"/>
        </w:rPr>
        <w:t xml:space="preserve">published manual production timelines.  </w:t>
      </w:r>
    </w:p>
    <w:p w:rsidR="0018016C" w:rsidRPr="0018016C" w:rsidRDefault="0018016C" w:rsidP="0018016C">
      <w:r w:rsidRPr="006E5A59">
        <w:rPr>
          <w:sz w:val="20"/>
          <w:szCs w:val="20"/>
        </w:rPr>
        <w:br w:type="page"/>
      </w:r>
      <w:r w:rsidRPr="0018016C">
        <w:object w:dxaOrig="11614" w:dyaOrig="14830">
          <v:shape id="_x0000_i1025" type="#_x0000_t75" style="width:494.6pt;height:633.05pt" o:ole="">
            <v:imagedata r:id="rId32" o:title=""/>
          </v:shape>
          <o:OLEObject Type="Embed" ProgID="Visio.Drawing.11" ShapeID="_x0000_i1025" DrawAspect="Content" ObjectID="_1598162930" r:id="rId33"/>
        </w:object>
      </w:r>
    </w:p>
    <w:p w:rsidR="0018016C" w:rsidRPr="0018016C" w:rsidRDefault="0018016C" w:rsidP="0018016C"/>
    <w:p w:rsidR="0018016C" w:rsidRPr="0018016C" w:rsidRDefault="0018016C" w:rsidP="0018016C">
      <w:r w:rsidRPr="0018016C">
        <w:br w:type="page"/>
      </w:r>
    </w:p>
    <w:p w:rsidR="0018016C" w:rsidRPr="0018016C" w:rsidRDefault="0018016C" w:rsidP="0018016C"/>
    <w:p w:rsidR="0018016C" w:rsidRPr="0018016C" w:rsidRDefault="0018016C" w:rsidP="0018016C">
      <w:r w:rsidRPr="0018016C">
        <w:object w:dxaOrig="11614" w:dyaOrig="14830">
          <v:shape id="_x0000_i1026" type="#_x0000_t75" style="width:496.25pt;height:634.15pt" o:ole="">
            <v:imagedata r:id="rId34" o:title=""/>
          </v:shape>
          <o:OLEObject Type="Embed" ProgID="Visio.Drawing.11" ShapeID="_x0000_i1026" DrawAspect="Content" ObjectID="_1598162931" r:id="rId35"/>
        </w:object>
      </w:r>
    </w:p>
    <w:p w:rsidR="0018016C" w:rsidRPr="0018016C" w:rsidRDefault="0018016C" w:rsidP="0018016C"/>
    <w:p w:rsidR="0018016C" w:rsidRPr="0018016C" w:rsidRDefault="0018016C" w:rsidP="0018016C">
      <w:r w:rsidRPr="0018016C">
        <w:br w:type="page"/>
      </w:r>
    </w:p>
    <w:p w:rsidR="0018016C" w:rsidRPr="0018016C" w:rsidRDefault="0018016C" w:rsidP="0018016C"/>
    <w:p w:rsidR="0018016C" w:rsidRPr="0018016C" w:rsidRDefault="0018016C" w:rsidP="0018016C">
      <w:r w:rsidRPr="0018016C">
        <w:object w:dxaOrig="11614" w:dyaOrig="14830">
          <v:shape id="_x0000_i1027" type="#_x0000_t75" style="width:496.25pt;height:634.15pt" o:ole="">
            <v:imagedata r:id="rId36" o:title=""/>
          </v:shape>
          <o:OLEObject Type="Embed" ProgID="Visio.Drawing.11" ShapeID="_x0000_i1027" DrawAspect="Content" ObjectID="_1598162932" r:id="rId37"/>
        </w:object>
      </w:r>
      <w:r w:rsidRPr="0018016C">
        <w:br w:type="page"/>
      </w:r>
      <w:r w:rsidRPr="0018016C">
        <w:object w:dxaOrig="11727" w:dyaOrig="14830">
          <v:shape id="_x0000_i1028" type="#_x0000_t75" style="width:496.8pt;height:628.05pt" o:ole="">
            <v:imagedata r:id="rId38" o:title=""/>
          </v:shape>
          <o:OLEObject Type="Embed" ProgID="Visio.Drawing.11" ShapeID="_x0000_i1028" DrawAspect="Content" ObjectID="_1598162933" r:id="rId39"/>
        </w:object>
      </w:r>
    </w:p>
    <w:p w:rsidR="0018016C" w:rsidRPr="0018016C" w:rsidRDefault="0018016C" w:rsidP="0018016C">
      <w:pPr>
        <w:rPr>
          <w:sz w:val="22"/>
          <w:szCs w:val="22"/>
        </w:rPr>
      </w:pPr>
      <w:r w:rsidRPr="0018016C">
        <w:rPr>
          <w:sz w:val="22"/>
          <w:szCs w:val="22"/>
        </w:rPr>
        <w:t xml:space="preserve">Please contact the </w:t>
      </w:r>
      <w:proofErr w:type="spellStart"/>
      <w:r w:rsidRPr="0018016C">
        <w:rPr>
          <w:sz w:val="22"/>
          <w:szCs w:val="22"/>
        </w:rPr>
        <w:t>MassQEX</w:t>
      </w:r>
      <w:proofErr w:type="spellEnd"/>
      <w:r w:rsidRPr="0018016C">
        <w:rPr>
          <w:sz w:val="22"/>
          <w:szCs w:val="22"/>
        </w:rPr>
        <w:t xml:space="preserve"> Help Desk at </w:t>
      </w:r>
      <w:hyperlink r:id="rId40" w:history="1">
        <w:r w:rsidRPr="0018016C">
          <w:rPr>
            <w:sz w:val="22"/>
            <w:szCs w:val="22"/>
          </w:rPr>
          <w:t>massqexhelp@telligen.com</w:t>
        </w:r>
      </w:hyperlink>
      <w:r w:rsidRPr="0018016C">
        <w:rPr>
          <w:sz w:val="22"/>
          <w:szCs w:val="22"/>
        </w:rPr>
        <w:t xml:space="preserve"> if you require assistance to interpret the content of the measure flowcharts in this section of the manual</w:t>
      </w:r>
    </w:p>
    <w:p w:rsidR="0018016C" w:rsidRPr="0018016C" w:rsidRDefault="0018016C" w:rsidP="0018016C">
      <w:pPr>
        <w:rPr>
          <w:sz w:val="22"/>
          <w:szCs w:val="22"/>
        </w:rPr>
      </w:pPr>
    </w:p>
    <w:p w:rsidR="0018016C" w:rsidRPr="0018016C" w:rsidRDefault="0018016C" w:rsidP="0018016C">
      <w:pPr>
        <w:rPr>
          <w:sz w:val="22"/>
          <w:szCs w:val="22"/>
        </w:rPr>
      </w:pPr>
      <w:r w:rsidRPr="0018016C">
        <w:rPr>
          <w:sz w:val="22"/>
          <w:szCs w:val="22"/>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ayout w:type="fixed"/>
        <w:tblLook w:val="01E0" w:firstRow="1" w:lastRow="1" w:firstColumn="1" w:lastColumn="1" w:noHBand="0" w:noVBand="0"/>
      </w:tblPr>
      <w:tblGrid>
        <w:gridCol w:w="8338"/>
        <w:gridCol w:w="1850"/>
      </w:tblGrid>
      <w:tr w:rsidR="0018016C" w:rsidRPr="0018016C" w:rsidTr="00EA0A5A">
        <w:tc>
          <w:tcPr>
            <w:tcW w:w="8338" w:type="dxa"/>
            <w:shd w:val="clear" w:color="auto" w:fill="DAEEF3"/>
          </w:tcPr>
          <w:p w:rsidR="0018016C" w:rsidRPr="0018016C" w:rsidRDefault="0018016C" w:rsidP="0018016C">
            <w:r w:rsidRPr="0018016C">
              <w:rPr>
                <w:b/>
              </w:rPr>
              <w:lastRenderedPageBreak/>
              <w:t>3B.</w:t>
            </w:r>
            <w:r w:rsidRPr="0018016C">
              <w:rPr>
                <w:b/>
                <w:i/>
              </w:rPr>
              <w:t xml:space="preserve">  </w:t>
            </w:r>
            <w:r w:rsidRPr="0018016C">
              <w:rPr>
                <w:b/>
              </w:rPr>
              <w:t>Cesarean Birth, Nulliparous vertex singleton term</w:t>
            </w:r>
          </w:p>
        </w:tc>
        <w:tc>
          <w:tcPr>
            <w:tcW w:w="1850" w:type="dxa"/>
            <w:shd w:val="clear" w:color="auto" w:fill="DAEEF3"/>
          </w:tcPr>
          <w:p w:rsidR="0018016C" w:rsidRPr="0018016C" w:rsidRDefault="0018016C" w:rsidP="0018016C">
            <w:pPr>
              <w:jc w:val="center"/>
              <w:rPr>
                <w:b/>
              </w:rPr>
            </w:pPr>
            <w:r w:rsidRPr="0018016C">
              <w:rPr>
                <w:b/>
              </w:rPr>
              <w:t>(MAT-4)</w:t>
            </w:r>
          </w:p>
        </w:tc>
      </w:tr>
    </w:tbl>
    <w:p w:rsidR="0018016C" w:rsidRPr="0018016C" w:rsidRDefault="0018016C" w:rsidP="0018016C"/>
    <w:p w:rsidR="0018016C" w:rsidRPr="0018016C" w:rsidRDefault="0018016C" w:rsidP="0018016C">
      <w:pPr>
        <w:rPr>
          <w:color w:val="000000"/>
          <w:sz w:val="20"/>
          <w:szCs w:val="20"/>
        </w:rPr>
      </w:pPr>
      <w:r w:rsidRPr="0018016C">
        <w:rPr>
          <w:b/>
          <w:sz w:val="20"/>
          <w:szCs w:val="20"/>
        </w:rPr>
        <w:t>Description</w:t>
      </w:r>
      <w:r w:rsidRPr="0018016C">
        <w:rPr>
          <w:sz w:val="20"/>
          <w:szCs w:val="20"/>
        </w:rPr>
        <w:t xml:space="preserve">:  </w:t>
      </w:r>
      <w:r w:rsidRPr="0018016C">
        <w:rPr>
          <w:color w:val="000000"/>
          <w:sz w:val="20"/>
          <w:szCs w:val="20"/>
        </w:rPr>
        <w:t xml:space="preserve">Nulliparous women with a term, singleton baby in a vertex position delivered by cesarean birth. </w:t>
      </w:r>
    </w:p>
    <w:p w:rsidR="0018016C" w:rsidRPr="0018016C" w:rsidRDefault="0018016C" w:rsidP="0018016C">
      <w:pPr>
        <w:rPr>
          <w:sz w:val="20"/>
          <w:szCs w:val="20"/>
        </w:rPr>
      </w:pPr>
    </w:p>
    <w:p w:rsidR="0018016C" w:rsidRPr="0018016C" w:rsidRDefault="0018016C" w:rsidP="0018016C">
      <w:pPr>
        <w:rPr>
          <w:color w:val="000000"/>
          <w:sz w:val="20"/>
          <w:szCs w:val="20"/>
        </w:rPr>
      </w:pPr>
      <w:r w:rsidRPr="0018016C">
        <w:rPr>
          <w:b/>
          <w:sz w:val="20"/>
          <w:szCs w:val="20"/>
        </w:rPr>
        <w:t>Rationale</w:t>
      </w:r>
      <w:r w:rsidRPr="0018016C">
        <w:rPr>
          <w:sz w:val="20"/>
          <w:szCs w:val="20"/>
        </w:rPr>
        <w:t>:</w:t>
      </w:r>
      <w:r w:rsidRPr="0018016C">
        <w:rPr>
          <w:rFonts w:ascii="Times New Roman" w:hAnsi="Times New Roman" w:cs="Times New Roman"/>
          <w:sz w:val="20"/>
          <w:szCs w:val="20"/>
        </w:rPr>
        <w:t xml:space="preserve">  </w:t>
      </w:r>
      <w:r w:rsidRPr="0018016C">
        <w:rPr>
          <w:color w:val="000000"/>
          <w:sz w:val="20"/>
          <w:szCs w:val="20"/>
        </w:rPr>
        <w:t xml:space="preserve">The removal of any pressure to not perform a cesarean birth has led to a skyrocketing of hospital, state and national cesarean section (CB) rates. Some hospitals now have CB rates over 50%. Hospitals with CB rates at 15-20% have infant outcomes that are just as good and better maternal outcomes (Gould et al., 2004). There are no data that higher rates improve any outcomes, yet the CB rates continue to rise. This measure seeks to focus attention on the most variable portion of the CB epidemic, the term labor CB in nulliparous women. This population segment accounts for the large majority of the variable portion of the CB rate, and is the area most affected by subjectivity. </w:t>
      </w:r>
    </w:p>
    <w:p w:rsidR="0018016C" w:rsidRPr="0018016C" w:rsidRDefault="0018016C" w:rsidP="0018016C">
      <w:pPr>
        <w:rPr>
          <w:color w:val="000000"/>
          <w:sz w:val="20"/>
          <w:szCs w:val="20"/>
        </w:rPr>
      </w:pPr>
    </w:p>
    <w:p w:rsidR="0018016C" w:rsidRPr="0018016C" w:rsidRDefault="0018016C" w:rsidP="0018016C">
      <w:pPr>
        <w:rPr>
          <w:color w:val="000000"/>
          <w:sz w:val="20"/>
          <w:szCs w:val="20"/>
        </w:rPr>
      </w:pPr>
      <w:r w:rsidRPr="0018016C">
        <w:rPr>
          <w:color w:val="000000"/>
          <w:sz w:val="20"/>
          <w:szCs w:val="20"/>
        </w:rPr>
        <w:t xml:space="preserve">As compared to other CB measures, what is different about NTSV CB rate (Low-risk Primary CB in first births) is that there are clear cut quality improvement activities that can be done to address the differences. Main et al. (2006) found that over 60% of the variation among hospitals can be attributed to first birth labor induction rates and first birth early labor admission rates. The results showed if labor was forced when the cervix was not ready the outcomes were poorer.  </w:t>
      </w:r>
      <w:proofErr w:type="spellStart"/>
      <w:r w:rsidRPr="0018016C">
        <w:rPr>
          <w:color w:val="000000"/>
          <w:sz w:val="20"/>
          <w:szCs w:val="20"/>
        </w:rPr>
        <w:t>Alfirevic</w:t>
      </w:r>
      <w:proofErr w:type="spellEnd"/>
      <w:r w:rsidRPr="0018016C">
        <w:rPr>
          <w:color w:val="000000"/>
          <w:sz w:val="20"/>
          <w:szCs w:val="20"/>
        </w:rPr>
        <w:t xml:space="preserve"> et al. (2004) also showed that labor and delivery guidelines can make a difference in labor outcomes. Many authors have shown that physician factors, rather than patient characteristics or obstetric diagnoses are the major driver for the difference in rates within a hospital (Berkowitz, et al., 1989; </w:t>
      </w:r>
      <w:proofErr w:type="spellStart"/>
      <w:r w:rsidRPr="0018016C">
        <w:rPr>
          <w:color w:val="000000"/>
          <w:sz w:val="20"/>
          <w:szCs w:val="20"/>
        </w:rPr>
        <w:t>Goyert</w:t>
      </w:r>
      <w:proofErr w:type="spellEnd"/>
      <w:r w:rsidRPr="0018016C">
        <w:rPr>
          <w:color w:val="000000"/>
          <w:sz w:val="20"/>
          <w:szCs w:val="20"/>
        </w:rPr>
        <w:t xml:space="preserve"> et al., 1989; </w:t>
      </w:r>
      <w:proofErr w:type="spellStart"/>
      <w:r w:rsidRPr="0018016C">
        <w:rPr>
          <w:color w:val="000000"/>
          <w:sz w:val="20"/>
          <w:szCs w:val="20"/>
        </w:rPr>
        <w:t>Luthy</w:t>
      </w:r>
      <w:proofErr w:type="spellEnd"/>
      <w:r w:rsidRPr="0018016C">
        <w:rPr>
          <w:color w:val="000000"/>
          <w:sz w:val="20"/>
          <w:szCs w:val="20"/>
        </w:rPr>
        <w:t xml:space="preserve"> et al., 2003). The dramatic variation in NTSV rates seen in all populations studied is striking according to </w:t>
      </w:r>
      <w:proofErr w:type="spellStart"/>
      <w:r w:rsidRPr="0018016C">
        <w:rPr>
          <w:color w:val="000000"/>
          <w:sz w:val="20"/>
          <w:szCs w:val="20"/>
        </w:rPr>
        <w:t>Menacker</w:t>
      </w:r>
      <w:proofErr w:type="spellEnd"/>
      <w:r w:rsidRPr="0018016C">
        <w:rPr>
          <w:color w:val="000000"/>
          <w:sz w:val="20"/>
          <w:szCs w:val="20"/>
        </w:rPr>
        <w:t xml:space="preserve"> (2006). Hospitals within a state (</w:t>
      </w:r>
      <w:proofErr w:type="spellStart"/>
      <w:r w:rsidRPr="0018016C">
        <w:rPr>
          <w:color w:val="000000"/>
          <w:sz w:val="20"/>
          <w:szCs w:val="20"/>
        </w:rPr>
        <w:t>Coonrod</w:t>
      </w:r>
      <w:proofErr w:type="spellEnd"/>
      <w:r w:rsidRPr="0018016C">
        <w:rPr>
          <w:color w:val="000000"/>
          <w:sz w:val="20"/>
          <w:szCs w:val="20"/>
        </w:rPr>
        <w:t xml:space="preserve"> et al., 2008; California Office of Statewide Hospital Planning and Development [OSHPD], 2007) and physicians within a hospital (Main, 1999) have rates with a 3-5 fold variation. </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Type of measure</w:t>
      </w:r>
      <w:r w:rsidRPr="0018016C">
        <w:rPr>
          <w:sz w:val="20"/>
          <w:szCs w:val="20"/>
        </w:rPr>
        <w:t>:  Outcome</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Improvement noted as:</w:t>
      </w:r>
      <w:r w:rsidRPr="0018016C">
        <w:rPr>
          <w:bCs/>
          <w:sz w:val="20"/>
          <w:szCs w:val="20"/>
        </w:rPr>
        <w:t xml:space="preserve">  Decrease </w:t>
      </w:r>
      <w:r w:rsidRPr="0018016C">
        <w:rPr>
          <w:sz w:val="20"/>
          <w:szCs w:val="20"/>
        </w:rPr>
        <w:t>in the rate.</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Numerator statement</w:t>
      </w:r>
      <w:r w:rsidRPr="0018016C">
        <w:rPr>
          <w:sz w:val="20"/>
          <w:szCs w:val="20"/>
        </w:rPr>
        <w:t>:  Patients with cesarean births</w:t>
      </w:r>
      <w:r w:rsidRPr="0018016C">
        <w:rPr>
          <w:i/>
          <w:sz w:val="20"/>
          <w:szCs w:val="20"/>
          <w:u w:val="single"/>
        </w:rPr>
        <w:t xml:space="preserve"> </w:t>
      </w:r>
    </w:p>
    <w:p w:rsidR="0018016C" w:rsidRPr="0018016C" w:rsidRDefault="0018016C" w:rsidP="0018016C">
      <w:pPr>
        <w:ind w:left="720"/>
        <w:rPr>
          <w:b/>
          <w:bCs/>
          <w:sz w:val="20"/>
          <w:szCs w:val="20"/>
        </w:rPr>
      </w:pPr>
    </w:p>
    <w:p w:rsidR="0018016C" w:rsidRPr="0018016C" w:rsidRDefault="0018016C" w:rsidP="0018016C">
      <w:pPr>
        <w:ind w:left="720"/>
        <w:rPr>
          <w:color w:val="444444"/>
        </w:rPr>
      </w:pPr>
      <w:r w:rsidRPr="0018016C">
        <w:rPr>
          <w:b/>
          <w:bCs/>
          <w:sz w:val="20"/>
          <w:szCs w:val="20"/>
        </w:rPr>
        <w:t>Included population</w:t>
      </w:r>
      <w:r w:rsidRPr="0018016C">
        <w:rPr>
          <w:sz w:val="20"/>
          <w:szCs w:val="20"/>
        </w:rPr>
        <w:t xml:space="preserve">:  </w:t>
      </w:r>
      <w:r w:rsidRPr="0018016C">
        <w:rPr>
          <w:color w:val="000000"/>
          <w:sz w:val="20"/>
          <w:szCs w:val="20"/>
        </w:rPr>
        <w:t>ICD-10-PCS Principal Procedure Code or ICD-10-PCS Other Procedure Codes for cesarean birth as defined in Appendix A, Table 11.06</w:t>
      </w:r>
      <w:r w:rsidRPr="0018016C">
        <w:rPr>
          <w:color w:val="444444"/>
        </w:rPr>
        <w:t xml:space="preserve"> </w:t>
      </w:r>
      <w:r w:rsidRPr="0018016C">
        <w:rPr>
          <w:sz w:val="20"/>
          <w:szCs w:val="20"/>
        </w:rPr>
        <w:t xml:space="preserve">of the Specifications Manual for Joint Commission National Core measures </w:t>
      </w:r>
      <w:r w:rsidRPr="0018016C">
        <w:rPr>
          <w:color w:val="000000"/>
          <w:sz w:val="20"/>
          <w:szCs w:val="20"/>
        </w:rPr>
        <w:t>applicable</w:t>
      </w:r>
      <w:r w:rsidRPr="0018016C">
        <w:rPr>
          <w:i/>
          <w:color w:val="000000"/>
          <w:sz w:val="20"/>
          <w:szCs w:val="20"/>
        </w:rPr>
        <w:t xml:space="preserve"> </w:t>
      </w:r>
      <w:r w:rsidRPr="0018016C">
        <w:rPr>
          <w:sz w:val="20"/>
          <w:szCs w:val="20"/>
        </w:rPr>
        <w:t>version</w:t>
      </w:r>
      <w:r w:rsidRPr="0018016C">
        <w:rPr>
          <w:i/>
          <w:sz w:val="20"/>
          <w:szCs w:val="20"/>
        </w:rPr>
        <w:t>.</w:t>
      </w:r>
    </w:p>
    <w:p w:rsidR="0018016C" w:rsidRPr="0018016C" w:rsidRDefault="0018016C" w:rsidP="0018016C">
      <w:pPr>
        <w:ind w:left="720"/>
        <w:rPr>
          <w:b/>
          <w:bCs/>
          <w:sz w:val="20"/>
          <w:szCs w:val="20"/>
        </w:rPr>
      </w:pPr>
    </w:p>
    <w:p w:rsidR="0018016C" w:rsidRPr="0018016C" w:rsidRDefault="0018016C" w:rsidP="0018016C">
      <w:pPr>
        <w:ind w:left="720"/>
        <w:rPr>
          <w:sz w:val="20"/>
          <w:szCs w:val="20"/>
        </w:rPr>
      </w:pPr>
      <w:r w:rsidRPr="0018016C">
        <w:rPr>
          <w:b/>
          <w:bCs/>
          <w:sz w:val="20"/>
          <w:szCs w:val="20"/>
        </w:rPr>
        <w:t>Excluded population</w:t>
      </w:r>
      <w:r w:rsidRPr="0018016C">
        <w:rPr>
          <w:sz w:val="20"/>
          <w:szCs w:val="20"/>
        </w:rPr>
        <w:t>:  None</w:t>
      </w:r>
    </w:p>
    <w:p w:rsidR="0018016C" w:rsidRPr="0018016C" w:rsidRDefault="0018016C" w:rsidP="0018016C">
      <w:pPr>
        <w:ind w:left="720"/>
        <w:rPr>
          <w:b/>
          <w:bCs/>
          <w:sz w:val="20"/>
          <w:szCs w:val="20"/>
        </w:rPr>
      </w:pPr>
    </w:p>
    <w:p w:rsidR="0018016C" w:rsidRPr="0018016C" w:rsidRDefault="0018016C" w:rsidP="0018016C">
      <w:pPr>
        <w:ind w:left="720"/>
        <w:rPr>
          <w:b/>
          <w:bCs/>
          <w:sz w:val="20"/>
          <w:szCs w:val="20"/>
        </w:rPr>
      </w:pPr>
      <w:r w:rsidRPr="0018016C">
        <w:rPr>
          <w:b/>
          <w:bCs/>
          <w:sz w:val="20"/>
          <w:szCs w:val="20"/>
        </w:rPr>
        <w:t>Data Elements:</w:t>
      </w:r>
    </w:p>
    <w:p w:rsidR="0018016C" w:rsidRPr="0018016C" w:rsidRDefault="0018016C" w:rsidP="008916BC">
      <w:pPr>
        <w:numPr>
          <w:ilvl w:val="0"/>
          <w:numId w:val="114"/>
        </w:numPr>
        <w:rPr>
          <w:iCs/>
          <w:sz w:val="20"/>
          <w:szCs w:val="20"/>
        </w:rPr>
      </w:pPr>
      <w:r w:rsidRPr="0018016C">
        <w:rPr>
          <w:iCs/>
          <w:sz w:val="20"/>
          <w:szCs w:val="20"/>
        </w:rPr>
        <w:t>ICD-10-PCS Other Procedure Codes</w:t>
      </w:r>
    </w:p>
    <w:p w:rsidR="0018016C" w:rsidRPr="0018016C" w:rsidRDefault="0018016C" w:rsidP="008916BC">
      <w:pPr>
        <w:numPr>
          <w:ilvl w:val="0"/>
          <w:numId w:val="114"/>
        </w:numPr>
        <w:rPr>
          <w:iCs/>
          <w:sz w:val="20"/>
          <w:szCs w:val="20"/>
        </w:rPr>
      </w:pPr>
      <w:r w:rsidRPr="0018016C">
        <w:rPr>
          <w:iCs/>
          <w:sz w:val="20"/>
          <w:szCs w:val="20"/>
        </w:rPr>
        <w:t>ICD-10-PCS Principal Procedure Code</w:t>
      </w:r>
    </w:p>
    <w:p w:rsidR="0018016C" w:rsidRPr="0018016C" w:rsidRDefault="0018016C" w:rsidP="0018016C">
      <w:pPr>
        <w:rPr>
          <w:iCs/>
          <w:sz w:val="20"/>
          <w:szCs w:val="20"/>
        </w:rPr>
      </w:pPr>
    </w:p>
    <w:p w:rsidR="0018016C" w:rsidRPr="0018016C" w:rsidRDefault="0018016C" w:rsidP="0018016C">
      <w:pPr>
        <w:rPr>
          <w:color w:val="000000"/>
          <w:sz w:val="20"/>
          <w:szCs w:val="20"/>
        </w:rPr>
      </w:pPr>
      <w:r w:rsidRPr="0018016C">
        <w:rPr>
          <w:b/>
          <w:sz w:val="20"/>
          <w:szCs w:val="20"/>
        </w:rPr>
        <w:t>Denominator statement</w:t>
      </w:r>
      <w:r w:rsidRPr="0018016C">
        <w:rPr>
          <w:sz w:val="20"/>
          <w:szCs w:val="20"/>
        </w:rPr>
        <w:t xml:space="preserve">:  </w:t>
      </w:r>
      <w:r w:rsidRPr="0018016C">
        <w:rPr>
          <w:color w:val="000000"/>
          <w:sz w:val="20"/>
          <w:szCs w:val="20"/>
        </w:rPr>
        <w:t>Nulliparous patients delivered of a live term singleton newborn in vertex presentation.</w:t>
      </w:r>
    </w:p>
    <w:p w:rsidR="0018016C" w:rsidRPr="0018016C" w:rsidRDefault="0018016C" w:rsidP="0018016C">
      <w:pPr>
        <w:ind w:firstLine="720"/>
        <w:rPr>
          <w:b/>
          <w:sz w:val="20"/>
          <w:szCs w:val="20"/>
        </w:rPr>
      </w:pPr>
    </w:p>
    <w:p w:rsidR="0018016C" w:rsidRPr="0018016C" w:rsidRDefault="0018016C" w:rsidP="0018016C">
      <w:pPr>
        <w:ind w:firstLine="720"/>
        <w:rPr>
          <w:sz w:val="20"/>
          <w:szCs w:val="20"/>
        </w:rPr>
      </w:pPr>
      <w:r w:rsidRPr="0018016C">
        <w:rPr>
          <w:b/>
          <w:sz w:val="20"/>
          <w:szCs w:val="20"/>
        </w:rPr>
        <w:t>Included population</w:t>
      </w:r>
      <w:r w:rsidRPr="0018016C">
        <w:rPr>
          <w:sz w:val="20"/>
          <w:szCs w:val="20"/>
        </w:rPr>
        <w:t>:</w:t>
      </w:r>
    </w:p>
    <w:p w:rsidR="0018016C" w:rsidRPr="0018016C" w:rsidRDefault="0018016C" w:rsidP="008916BC">
      <w:pPr>
        <w:numPr>
          <w:ilvl w:val="0"/>
          <w:numId w:val="121"/>
        </w:numPr>
        <w:tabs>
          <w:tab w:val="num" w:pos="1440"/>
        </w:tabs>
        <w:ind w:left="1440"/>
        <w:rPr>
          <w:sz w:val="20"/>
          <w:szCs w:val="20"/>
        </w:rPr>
      </w:pPr>
      <w:r w:rsidRPr="0018016C">
        <w:rPr>
          <w:sz w:val="20"/>
          <w:szCs w:val="20"/>
        </w:rPr>
        <w:t xml:space="preserve">ICD-10-PCS Principal Procedure Code or ICD-10-PCS Other Procedure Codes for delivery (as defined in Appendix A: ICD-10-PCS Code Tables 11.01.1 of the Specifications Manual for Joint Commission National Core measures </w:t>
      </w:r>
      <w:r w:rsidRPr="0018016C">
        <w:rPr>
          <w:color w:val="000000"/>
          <w:sz w:val="20"/>
          <w:szCs w:val="20"/>
        </w:rPr>
        <w:t xml:space="preserve">applicable </w:t>
      </w:r>
      <w:r w:rsidRPr="0018016C">
        <w:rPr>
          <w:sz w:val="20"/>
          <w:szCs w:val="20"/>
        </w:rPr>
        <w:t xml:space="preserve">version) </w:t>
      </w:r>
    </w:p>
    <w:p w:rsidR="0018016C" w:rsidRPr="0018016C" w:rsidRDefault="0018016C" w:rsidP="008916BC">
      <w:pPr>
        <w:numPr>
          <w:ilvl w:val="0"/>
          <w:numId w:val="121"/>
        </w:numPr>
        <w:spacing w:before="100" w:beforeAutospacing="1" w:afterAutospacing="1"/>
        <w:ind w:left="1440"/>
        <w:rPr>
          <w:color w:val="000000"/>
          <w:sz w:val="20"/>
          <w:szCs w:val="20"/>
        </w:rPr>
      </w:pPr>
      <w:r w:rsidRPr="0018016C">
        <w:rPr>
          <w:i/>
          <w:iCs/>
          <w:color w:val="000000"/>
          <w:sz w:val="20"/>
          <w:szCs w:val="20"/>
        </w:rPr>
        <w:t xml:space="preserve">Nulliparous patients </w:t>
      </w:r>
      <w:r w:rsidRPr="0018016C">
        <w:rPr>
          <w:iCs/>
          <w:color w:val="000000"/>
          <w:sz w:val="20"/>
          <w:szCs w:val="20"/>
        </w:rPr>
        <w:t>with ICD-10-CM Principal Diagnosis Code or ICD-10-CM Other Diagnosis</w:t>
      </w:r>
      <w:r w:rsidRPr="0018016C">
        <w:rPr>
          <w:i/>
          <w:iCs/>
          <w:color w:val="000000"/>
          <w:sz w:val="20"/>
          <w:szCs w:val="20"/>
          <w:u w:val="single"/>
        </w:rPr>
        <w:t xml:space="preserve"> </w:t>
      </w:r>
      <w:r w:rsidRPr="0018016C">
        <w:rPr>
          <w:iCs/>
          <w:color w:val="000000"/>
          <w:sz w:val="20"/>
          <w:szCs w:val="20"/>
        </w:rPr>
        <w:t>Codes</w:t>
      </w:r>
      <w:r w:rsidRPr="0018016C">
        <w:rPr>
          <w:color w:val="000000"/>
          <w:sz w:val="20"/>
          <w:szCs w:val="20"/>
        </w:rPr>
        <w:t xml:space="preserve"> for outcome of delivery as defined in Appendix A, Ta</w:t>
      </w:r>
      <w:r w:rsidRPr="0018016C">
        <w:rPr>
          <w:iCs/>
          <w:color w:val="000000"/>
          <w:sz w:val="20"/>
          <w:szCs w:val="20"/>
        </w:rPr>
        <w:t>ble 11.08 (</w:t>
      </w:r>
      <w:r w:rsidRPr="0018016C">
        <w:rPr>
          <w:sz w:val="20"/>
          <w:szCs w:val="20"/>
        </w:rPr>
        <w:t xml:space="preserve">of the Specifications Manual for Joint Commission National Core measures </w:t>
      </w:r>
      <w:r w:rsidRPr="0018016C">
        <w:rPr>
          <w:color w:val="000000"/>
          <w:sz w:val="20"/>
          <w:szCs w:val="20"/>
        </w:rPr>
        <w:t xml:space="preserve">applicable </w:t>
      </w:r>
      <w:r w:rsidRPr="0018016C">
        <w:rPr>
          <w:sz w:val="20"/>
          <w:szCs w:val="20"/>
        </w:rPr>
        <w:t>version)</w:t>
      </w:r>
      <w:r w:rsidRPr="0018016C">
        <w:rPr>
          <w:i/>
          <w:iCs/>
          <w:color w:val="000000"/>
          <w:sz w:val="20"/>
          <w:szCs w:val="20"/>
        </w:rPr>
        <w:t xml:space="preserve"> </w:t>
      </w:r>
      <w:r w:rsidRPr="0018016C">
        <w:rPr>
          <w:iCs/>
          <w:color w:val="000000"/>
          <w:sz w:val="20"/>
          <w:szCs w:val="20"/>
        </w:rPr>
        <w:t>and with a delivery of a newborn with 37 weeks or more of</w:t>
      </w:r>
      <w:r w:rsidRPr="0018016C">
        <w:rPr>
          <w:color w:val="000000"/>
          <w:sz w:val="20"/>
          <w:szCs w:val="20"/>
        </w:rPr>
        <w:t xml:space="preserve"> gestation completed </w:t>
      </w:r>
    </w:p>
    <w:p w:rsidR="0018016C" w:rsidRPr="0018016C" w:rsidRDefault="0018016C" w:rsidP="0018016C">
      <w:pPr>
        <w:ind w:firstLine="720"/>
        <w:rPr>
          <w:b/>
          <w:color w:val="000000"/>
          <w:sz w:val="20"/>
          <w:szCs w:val="20"/>
        </w:rPr>
      </w:pPr>
      <w:r w:rsidRPr="0018016C">
        <w:rPr>
          <w:b/>
          <w:color w:val="000000"/>
          <w:sz w:val="20"/>
          <w:szCs w:val="20"/>
        </w:rPr>
        <w:t>Excluded populations:</w:t>
      </w:r>
    </w:p>
    <w:p w:rsidR="0018016C" w:rsidRPr="0018016C" w:rsidRDefault="0018016C" w:rsidP="008916BC">
      <w:pPr>
        <w:numPr>
          <w:ilvl w:val="0"/>
          <w:numId w:val="119"/>
        </w:numPr>
        <w:rPr>
          <w:color w:val="000000"/>
          <w:sz w:val="20"/>
          <w:szCs w:val="20"/>
        </w:rPr>
      </w:pPr>
      <w:r w:rsidRPr="0018016C">
        <w:rPr>
          <w:sz w:val="20"/>
          <w:szCs w:val="20"/>
        </w:rPr>
        <w:t xml:space="preserve">ICD-10-CM Principal Diagnosis Code or ICD-10-CM Other Diagnosis Codes for multiple gestations and other presentations as defined in Appendix A, Table 11.09 (of the Specifications Manual for Joint Commission National Core measures </w:t>
      </w:r>
      <w:r w:rsidRPr="0018016C">
        <w:rPr>
          <w:color w:val="000000"/>
          <w:sz w:val="20"/>
          <w:szCs w:val="20"/>
        </w:rPr>
        <w:t xml:space="preserve">applicable </w:t>
      </w:r>
      <w:r w:rsidRPr="0018016C">
        <w:rPr>
          <w:sz w:val="20"/>
          <w:szCs w:val="20"/>
        </w:rPr>
        <w:t>version)</w:t>
      </w:r>
    </w:p>
    <w:p w:rsidR="0018016C" w:rsidRPr="0018016C" w:rsidRDefault="0018016C" w:rsidP="008916BC">
      <w:pPr>
        <w:numPr>
          <w:ilvl w:val="0"/>
          <w:numId w:val="119"/>
        </w:numPr>
        <w:rPr>
          <w:color w:val="000000"/>
          <w:sz w:val="20"/>
          <w:szCs w:val="20"/>
        </w:rPr>
      </w:pPr>
      <w:r w:rsidRPr="0018016C">
        <w:rPr>
          <w:color w:val="000000"/>
          <w:sz w:val="20"/>
          <w:szCs w:val="20"/>
        </w:rPr>
        <w:t xml:space="preserve">Less than 8 years of age </w:t>
      </w:r>
    </w:p>
    <w:p w:rsidR="0018016C" w:rsidRPr="0018016C" w:rsidRDefault="0018016C" w:rsidP="008916BC">
      <w:pPr>
        <w:numPr>
          <w:ilvl w:val="0"/>
          <w:numId w:val="119"/>
        </w:numPr>
        <w:rPr>
          <w:color w:val="000000"/>
          <w:sz w:val="20"/>
          <w:szCs w:val="20"/>
        </w:rPr>
      </w:pPr>
      <w:r w:rsidRPr="0018016C">
        <w:rPr>
          <w:color w:val="000000"/>
          <w:sz w:val="20"/>
          <w:szCs w:val="20"/>
        </w:rPr>
        <w:t xml:space="preserve">Greater than or equal to 65 years of age </w:t>
      </w:r>
    </w:p>
    <w:p w:rsidR="0018016C" w:rsidRPr="0018016C" w:rsidRDefault="0018016C" w:rsidP="008916BC">
      <w:pPr>
        <w:numPr>
          <w:ilvl w:val="0"/>
          <w:numId w:val="119"/>
        </w:numPr>
        <w:rPr>
          <w:color w:val="000000"/>
          <w:sz w:val="20"/>
          <w:szCs w:val="20"/>
        </w:rPr>
      </w:pPr>
      <w:r w:rsidRPr="0018016C">
        <w:rPr>
          <w:color w:val="000000"/>
          <w:sz w:val="20"/>
          <w:szCs w:val="20"/>
        </w:rPr>
        <w:t xml:space="preserve">Length of stay &gt; 120 days </w:t>
      </w:r>
    </w:p>
    <w:p w:rsidR="0018016C" w:rsidRPr="0018016C" w:rsidRDefault="0018016C" w:rsidP="008916BC">
      <w:pPr>
        <w:numPr>
          <w:ilvl w:val="0"/>
          <w:numId w:val="113"/>
        </w:numPr>
        <w:tabs>
          <w:tab w:val="num" w:pos="1080"/>
        </w:tabs>
        <w:rPr>
          <w:sz w:val="20"/>
          <w:szCs w:val="20"/>
        </w:rPr>
      </w:pPr>
      <w:r w:rsidRPr="0018016C">
        <w:rPr>
          <w:sz w:val="20"/>
          <w:szCs w:val="20"/>
        </w:rPr>
        <w:t>Gestational age &lt; 37 weeks or UTD</w:t>
      </w:r>
    </w:p>
    <w:p w:rsidR="0018016C" w:rsidRPr="0018016C" w:rsidRDefault="0018016C" w:rsidP="0018016C">
      <w:pPr>
        <w:ind w:left="720"/>
        <w:rPr>
          <w:b/>
          <w:sz w:val="20"/>
          <w:szCs w:val="20"/>
        </w:rPr>
      </w:pPr>
    </w:p>
    <w:p w:rsidR="0018016C" w:rsidRPr="0018016C" w:rsidRDefault="0018016C" w:rsidP="0018016C">
      <w:pPr>
        <w:ind w:left="720"/>
        <w:rPr>
          <w:b/>
          <w:sz w:val="20"/>
          <w:szCs w:val="20"/>
        </w:rPr>
      </w:pPr>
    </w:p>
    <w:p w:rsidR="0018016C" w:rsidRPr="0018016C" w:rsidRDefault="0018016C" w:rsidP="0018016C">
      <w:pPr>
        <w:ind w:left="720"/>
        <w:rPr>
          <w:b/>
          <w:bCs/>
          <w:sz w:val="20"/>
          <w:szCs w:val="20"/>
        </w:rPr>
      </w:pPr>
      <w:r w:rsidRPr="0018016C">
        <w:rPr>
          <w:b/>
          <w:sz w:val="20"/>
          <w:szCs w:val="20"/>
        </w:rPr>
        <w:lastRenderedPageBreak/>
        <w:t>Data Elements:</w:t>
      </w:r>
    </w:p>
    <w:p w:rsidR="0018016C" w:rsidRPr="0018016C" w:rsidRDefault="0018016C" w:rsidP="008916BC">
      <w:pPr>
        <w:numPr>
          <w:ilvl w:val="0"/>
          <w:numId w:val="114"/>
        </w:numPr>
        <w:rPr>
          <w:sz w:val="20"/>
          <w:szCs w:val="20"/>
        </w:rPr>
      </w:pPr>
      <w:r w:rsidRPr="0018016C">
        <w:rPr>
          <w:sz w:val="20"/>
          <w:szCs w:val="20"/>
        </w:rPr>
        <w:t>Admission Date</w:t>
      </w:r>
    </w:p>
    <w:p w:rsidR="0018016C" w:rsidRPr="0018016C" w:rsidRDefault="0018016C" w:rsidP="008916BC">
      <w:pPr>
        <w:numPr>
          <w:ilvl w:val="0"/>
          <w:numId w:val="114"/>
        </w:numPr>
        <w:rPr>
          <w:sz w:val="20"/>
          <w:szCs w:val="20"/>
        </w:rPr>
      </w:pPr>
      <w:r w:rsidRPr="0018016C">
        <w:rPr>
          <w:sz w:val="20"/>
          <w:szCs w:val="20"/>
        </w:rPr>
        <w:t>Birthdate</w:t>
      </w:r>
    </w:p>
    <w:p w:rsidR="0018016C" w:rsidRPr="0018016C" w:rsidRDefault="0018016C" w:rsidP="008916BC">
      <w:pPr>
        <w:numPr>
          <w:ilvl w:val="0"/>
          <w:numId w:val="114"/>
        </w:numPr>
        <w:rPr>
          <w:sz w:val="20"/>
          <w:szCs w:val="20"/>
        </w:rPr>
      </w:pPr>
      <w:r w:rsidRPr="0018016C">
        <w:rPr>
          <w:sz w:val="20"/>
          <w:szCs w:val="20"/>
        </w:rPr>
        <w:t>Discharge Date</w:t>
      </w:r>
    </w:p>
    <w:p w:rsidR="0018016C" w:rsidRPr="0018016C" w:rsidRDefault="0018016C" w:rsidP="008916BC">
      <w:pPr>
        <w:numPr>
          <w:ilvl w:val="0"/>
          <w:numId w:val="114"/>
        </w:numPr>
        <w:rPr>
          <w:sz w:val="20"/>
          <w:szCs w:val="20"/>
        </w:rPr>
      </w:pPr>
      <w:r w:rsidRPr="0018016C">
        <w:rPr>
          <w:sz w:val="20"/>
          <w:szCs w:val="20"/>
        </w:rPr>
        <w:t>Gestational Age</w:t>
      </w:r>
    </w:p>
    <w:p w:rsidR="0018016C" w:rsidRPr="0018016C" w:rsidRDefault="0018016C" w:rsidP="008916BC">
      <w:pPr>
        <w:numPr>
          <w:ilvl w:val="0"/>
          <w:numId w:val="114"/>
        </w:numPr>
        <w:rPr>
          <w:sz w:val="20"/>
          <w:szCs w:val="20"/>
        </w:rPr>
      </w:pPr>
      <w:r w:rsidRPr="0018016C">
        <w:rPr>
          <w:sz w:val="20"/>
          <w:szCs w:val="20"/>
        </w:rPr>
        <w:t>ICD-10-CM Other Diagnosis Codes</w:t>
      </w:r>
    </w:p>
    <w:p w:rsidR="0018016C" w:rsidRPr="0018016C" w:rsidRDefault="0018016C" w:rsidP="008916BC">
      <w:pPr>
        <w:numPr>
          <w:ilvl w:val="0"/>
          <w:numId w:val="114"/>
        </w:numPr>
        <w:rPr>
          <w:sz w:val="20"/>
          <w:szCs w:val="20"/>
        </w:rPr>
      </w:pPr>
      <w:r w:rsidRPr="0018016C">
        <w:rPr>
          <w:sz w:val="20"/>
          <w:szCs w:val="20"/>
        </w:rPr>
        <w:t>ICD-10-CM Principal Diagnosis Code</w:t>
      </w:r>
    </w:p>
    <w:p w:rsidR="0018016C" w:rsidRPr="0018016C" w:rsidRDefault="0018016C" w:rsidP="008916BC">
      <w:pPr>
        <w:numPr>
          <w:ilvl w:val="0"/>
          <w:numId w:val="114"/>
        </w:numPr>
        <w:rPr>
          <w:sz w:val="20"/>
          <w:szCs w:val="20"/>
        </w:rPr>
      </w:pPr>
      <w:r w:rsidRPr="0018016C">
        <w:rPr>
          <w:sz w:val="20"/>
          <w:szCs w:val="20"/>
        </w:rPr>
        <w:t>Number of Previous Live Births</w:t>
      </w:r>
    </w:p>
    <w:p w:rsidR="0018016C" w:rsidRPr="0018016C" w:rsidRDefault="0018016C" w:rsidP="0018016C">
      <w:pPr>
        <w:spacing w:line="180" w:lineRule="auto"/>
        <w:rPr>
          <w:sz w:val="20"/>
          <w:szCs w:val="20"/>
        </w:rPr>
      </w:pPr>
    </w:p>
    <w:p w:rsidR="0018016C" w:rsidRPr="0018016C" w:rsidRDefault="0018016C" w:rsidP="0018016C">
      <w:pPr>
        <w:rPr>
          <w:i/>
          <w:color w:val="000000"/>
          <w:sz w:val="16"/>
          <w:szCs w:val="16"/>
          <w:u w:val="single"/>
        </w:rPr>
      </w:pPr>
      <w:r w:rsidRPr="0018016C">
        <w:rPr>
          <w:b/>
          <w:color w:val="000000"/>
          <w:sz w:val="20"/>
          <w:szCs w:val="20"/>
        </w:rPr>
        <w:t>Risk adjustment</w:t>
      </w:r>
      <w:r w:rsidRPr="0018016C">
        <w:rPr>
          <w:color w:val="000000"/>
          <w:sz w:val="20"/>
          <w:szCs w:val="20"/>
        </w:rPr>
        <w:t>: No</w:t>
      </w:r>
    </w:p>
    <w:p w:rsidR="0018016C" w:rsidRPr="0018016C" w:rsidRDefault="0018016C" w:rsidP="0018016C">
      <w:pPr>
        <w:rPr>
          <w:b/>
          <w:color w:val="000000"/>
          <w:sz w:val="20"/>
          <w:szCs w:val="20"/>
        </w:rPr>
      </w:pPr>
    </w:p>
    <w:p w:rsidR="0018016C" w:rsidRPr="0018016C" w:rsidRDefault="0018016C" w:rsidP="0018016C">
      <w:pPr>
        <w:rPr>
          <w:color w:val="000000"/>
          <w:sz w:val="20"/>
          <w:szCs w:val="20"/>
        </w:rPr>
      </w:pPr>
      <w:r w:rsidRPr="0018016C">
        <w:rPr>
          <w:b/>
          <w:color w:val="000000"/>
          <w:sz w:val="20"/>
          <w:szCs w:val="20"/>
        </w:rPr>
        <w:t>Data Elements</w:t>
      </w:r>
      <w:r w:rsidRPr="0018016C">
        <w:rPr>
          <w:color w:val="000000"/>
          <w:sz w:val="20"/>
          <w:szCs w:val="20"/>
        </w:rPr>
        <w:t>: Birthdate</w:t>
      </w:r>
    </w:p>
    <w:p w:rsidR="0018016C" w:rsidRPr="0018016C" w:rsidRDefault="0018016C" w:rsidP="0018016C">
      <w:pPr>
        <w:rPr>
          <w:color w:val="000000"/>
          <w:sz w:val="20"/>
          <w:szCs w:val="20"/>
        </w:rPr>
      </w:pPr>
    </w:p>
    <w:p w:rsidR="0018016C" w:rsidRPr="0018016C" w:rsidRDefault="0018016C" w:rsidP="0018016C">
      <w:pPr>
        <w:rPr>
          <w:color w:val="000000"/>
          <w:sz w:val="20"/>
          <w:szCs w:val="20"/>
        </w:rPr>
      </w:pPr>
      <w:r w:rsidRPr="0018016C">
        <w:rPr>
          <w:b/>
          <w:sz w:val="20"/>
          <w:szCs w:val="20"/>
        </w:rPr>
        <w:t>Data collection approach</w:t>
      </w:r>
      <w:r w:rsidRPr="0018016C">
        <w:rPr>
          <w:sz w:val="20"/>
          <w:szCs w:val="20"/>
        </w:rPr>
        <w:t xml:space="preserve">:  </w:t>
      </w:r>
      <w:r w:rsidRPr="0018016C">
        <w:rPr>
          <w:color w:val="000000"/>
          <w:sz w:val="20"/>
          <w:szCs w:val="20"/>
        </w:rPr>
        <w:t>Retrospective data sources for required data elements include administrative data and medical records.</w:t>
      </w:r>
      <w:r w:rsidRPr="0018016C">
        <w:rPr>
          <w:sz w:val="20"/>
          <w:szCs w:val="20"/>
        </w:rPr>
        <w:t xml:space="preserve"> Refer to MAT-4 data abstraction collection tool in </w:t>
      </w:r>
      <w:r w:rsidRPr="0018016C">
        <w:rPr>
          <w:b/>
          <w:i/>
          <w:sz w:val="20"/>
          <w:szCs w:val="20"/>
        </w:rPr>
        <w:t>Appendix A-</w:t>
      </w:r>
      <w:r w:rsidRPr="0018016C">
        <w:rPr>
          <w:b/>
          <w:i/>
          <w:sz w:val="20"/>
          <w:szCs w:val="20"/>
          <w:u w:val="single"/>
        </w:rPr>
        <w:t>2</w:t>
      </w:r>
      <w:r w:rsidRPr="0018016C">
        <w:rPr>
          <w:b/>
          <w:i/>
          <w:sz w:val="20"/>
          <w:szCs w:val="20"/>
        </w:rPr>
        <w:t xml:space="preserve"> </w:t>
      </w:r>
      <w:r w:rsidRPr="0018016C">
        <w:rPr>
          <w:sz w:val="20"/>
          <w:szCs w:val="20"/>
        </w:rPr>
        <w:t xml:space="preserve">and data dictionary </w:t>
      </w:r>
      <w:r w:rsidRPr="0018016C">
        <w:rPr>
          <w:b/>
          <w:i/>
          <w:color w:val="000000"/>
          <w:sz w:val="20"/>
          <w:szCs w:val="20"/>
        </w:rPr>
        <w:t>Appendix A-</w:t>
      </w:r>
      <w:r w:rsidRPr="0018016C">
        <w:rPr>
          <w:b/>
          <w:i/>
          <w:color w:val="000000"/>
          <w:sz w:val="20"/>
          <w:szCs w:val="20"/>
          <w:u w:val="single"/>
        </w:rPr>
        <w:t>6</w:t>
      </w:r>
      <w:r w:rsidRPr="0018016C">
        <w:rPr>
          <w:b/>
          <w:i/>
          <w:color w:val="000000"/>
          <w:sz w:val="20"/>
          <w:szCs w:val="20"/>
        </w:rPr>
        <w:t xml:space="preserve"> </w:t>
      </w:r>
      <w:r w:rsidRPr="0018016C">
        <w:rPr>
          <w:sz w:val="20"/>
          <w:szCs w:val="20"/>
        </w:rPr>
        <w:t xml:space="preserve">of this manual for detailed instructions. </w:t>
      </w:r>
    </w:p>
    <w:p w:rsidR="0018016C" w:rsidRPr="0018016C" w:rsidRDefault="0018016C" w:rsidP="0018016C">
      <w:pPr>
        <w:rPr>
          <w:b/>
          <w:sz w:val="16"/>
          <w:szCs w:val="16"/>
        </w:rPr>
      </w:pPr>
    </w:p>
    <w:p w:rsidR="0018016C" w:rsidRPr="0018016C" w:rsidRDefault="0018016C" w:rsidP="0018016C">
      <w:pPr>
        <w:rPr>
          <w:color w:val="000000"/>
          <w:sz w:val="20"/>
          <w:szCs w:val="20"/>
        </w:rPr>
      </w:pPr>
      <w:r w:rsidRPr="0018016C">
        <w:rPr>
          <w:b/>
          <w:sz w:val="20"/>
          <w:szCs w:val="20"/>
        </w:rPr>
        <w:t>Data accuracy</w:t>
      </w:r>
      <w:r w:rsidRPr="0018016C">
        <w:rPr>
          <w:sz w:val="20"/>
          <w:szCs w:val="20"/>
        </w:rPr>
        <w:t xml:space="preserve">:  </w:t>
      </w:r>
      <w:r w:rsidRPr="0018016C">
        <w:rPr>
          <w:color w:val="000000"/>
          <w:sz w:val="20"/>
          <w:szCs w:val="20"/>
        </w:rPr>
        <w:t xml:space="preserve">Variation may exist in the assignment of ICD-10 codes; therefore, coding practices may require evaluation to ensure consistency. </w:t>
      </w:r>
    </w:p>
    <w:p w:rsidR="0018016C" w:rsidRPr="0018016C" w:rsidRDefault="0018016C" w:rsidP="0018016C">
      <w:pPr>
        <w:rPr>
          <w:color w:val="000000"/>
          <w:sz w:val="16"/>
          <w:szCs w:val="16"/>
        </w:rPr>
      </w:pPr>
    </w:p>
    <w:p w:rsidR="0018016C" w:rsidRPr="0018016C" w:rsidRDefault="0018016C" w:rsidP="0018016C">
      <w:pPr>
        <w:rPr>
          <w:color w:val="000000"/>
          <w:sz w:val="20"/>
          <w:szCs w:val="20"/>
        </w:rPr>
      </w:pPr>
      <w:r w:rsidRPr="0018016C">
        <w:rPr>
          <w:b/>
          <w:sz w:val="20"/>
          <w:szCs w:val="20"/>
        </w:rPr>
        <w:t>Measure analysis suggestion</w:t>
      </w:r>
      <w:r w:rsidRPr="0018016C">
        <w:rPr>
          <w:sz w:val="20"/>
          <w:szCs w:val="20"/>
        </w:rPr>
        <w:t xml:space="preserve">:  </w:t>
      </w:r>
      <w:r w:rsidRPr="0018016C">
        <w:rPr>
          <w:color w:val="000000"/>
          <w:sz w:val="20"/>
          <w:szCs w:val="20"/>
        </w:rPr>
        <w:t xml:space="preserve">In order to identify areas for improvement, hospitals may want to review results based on specific ICD-10 codes or patient populations. Data could then be analyzed further determine specific patterns or trends to help reduce cesarean sections. </w:t>
      </w:r>
    </w:p>
    <w:p w:rsidR="0018016C" w:rsidRPr="0018016C" w:rsidRDefault="0018016C" w:rsidP="0018016C">
      <w:pPr>
        <w:rPr>
          <w:b/>
          <w:sz w:val="16"/>
          <w:szCs w:val="16"/>
        </w:rPr>
      </w:pPr>
    </w:p>
    <w:p w:rsidR="0018016C" w:rsidRPr="0018016C" w:rsidRDefault="0018016C" w:rsidP="0018016C">
      <w:pPr>
        <w:rPr>
          <w:i/>
          <w:sz w:val="20"/>
          <w:szCs w:val="20"/>
        </w:rPr>
      </w:pPr>
      <w:r w:rsidRPr="0018016C">
        <w:rPr>
          <w:b/>
          <w:sz w:val="20"/>
          <w:szCs w:val="20"/>
        </w:rPr>
        <w:t xml:space="preserve">Sampling:  </w:t>
      </w:r>
      <w:r w:rsidRPr="0018016C">
        <w:rPr>
          <w:sz w:val="20"/>
          <w:szCs w:val="20"/>
        </w:rPr>
        <w:t>Yes. For additional information on sample size requirements refer to Section 4</w:t>
      </w:r>
      <w:r w:rsidRPr="0018016C">
        <w:rPr>
          <w:b/>
          <w:color w:val="FF0000"/>
          <w:sz w:val="20"/>
          <w:szCs w:val="20"/>
        </w:rPr>
        <w:t xml:space="preserve"> </w:t>
      </w:r>
      <w:r w:rsidRPr="0018016C">
        <w:rPr>
          <w:sz w:val="20"/>
          <w:szCs w:val="20"/>
        </w:rPr>
        <w:t>of this manual.</w:t>
      </w:r>
    </w:p>
    <w:p w:rsidR="0018016C" w:rsidRPr="0018016C" w:rsidRDefault="0018016C" w:rsidP="0018016C">
      <w:pPr>
        <w:spacing w:line="180" w:lineRule="auto"/>
        <w:rPr>
          <w:sz w:val="16"/>
          <w:szCs w:val="16"/>
        </w:rPr>
      </w:pPr>
    </w:p>
    <w:p w:rsidR="0018016C" w:rsidRPr="0018016C" w:rsidRDefault="0018016C" w:rsidP="0018016C">
      <w:pPr>
        <w:rPr>
          <w:sz w:val="20"/>
          <w:szCs w:val="20"/>
        </w:rPr>
      </w:pPr>
      <w:r w:rsidRPr="0018016C">
        <w:rPr>
          <w:b/>
          <w:sz w:val="20"/>
          <w:szCs w:val="20"/>
        </w:rPr>
        <w:t>Data reported as</w:t>
      </w:r>
      <w:r w:rsidRPr="0018016C">
        <w:rPr>
          <w:sz w:val="20"/>
          <w:szCs w:val="20"/>
        </w:rPr>
        <w:t xml:space="preserve">:  Aggregate rate generated from count data reported as a proportion.  Refer to the calculation rules in </w:t>
      </w:r>
      <w:r w:rsidRPr="0018016C">
        <w:rPr>
          <w:b/>
          <w:i/>
          <w:color w:val="000000"/>
          <w:sz w:val="20"/>
          <w:szCs w:val="20"/>
        </w:rPr>
        <w:t>Appendix A-</w:t>
      </w:r>
      <w:r w:rsidRPr="0018016C">
        <w:rPr>
          <w:b/>
          <w:i/>
          <w:color w:val="000000"/>
          <w:sz w:val="20"/>
          <w:szCs w:val="20"/>
          <w:u w:val="single"/>
        </w:rPr>
        <w:t>7</w:t>
      </w:r>
      <w:r w:rsidRPr="0018016C">
        <w:rPr>
          <w:b/>
          <w:color w:val="000000"/>
          <w:sz w:val="20"/>
          <w:szCs w:val="20"/>
        </w:rPr>
        <w:t xml:space="preserve"> </w:t>
      </w:r>
      <w:r w:rsidRPr="0018016C">
        <w:rPr>
          <w:color w:val="000000"/>
          <w:sz w:val="20"/>
          <w:szCs w:val="20"/>
        </w:rPr>
        <w:t>of</w:t>
      </w:r>
      <w:r w:rsidRPr="0018016C">
        <w:rPr>
          <w:sz w:val="20"/>
          <w:szCs w:val="20"/>
        </w:rPr>
        <w:t xml:space="preserve"> this manual that apply to this measure.</w:t>
      </w: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r w:rsidRPr="0018016C">
        <w:rPr>
          <w:b/>
          <w:sz w:val="20"/>
          <w:szCs w:val="20"/>
        </w:rPr>
        <w:t xml:space="preserve">Selected References:  </w:t>
      </w:r>
    </w:p>
    <w:p w:rsidR="0018016C" w:rsidRPr="0018016C" w:rsidRDefault="0018016C" w:rsidP="008916BC">
      <w:pPr>
        <w:numPr>
          <w:ilvl w:val="0"/>
          <w:numId w:val="122"/>
        </w:numPr>
        <w:rPr>
          <w:color w:val="000000"/>
          <w:sz w:val="20"/>
          <w:szCs w:val="20"/>
        </w:rPr>
      </w:pPr>
      <w:r w:rsidRPr="0018016C">
        <w:rPr>
          <w:color w:val="000000"/>
          <w:sz w:val="20"/>
          <w:szCs w:val="20"/>
        </w:rPr>
        <w:t xml:space="preserve">Agency for Healthcare Research and Quality. (2002). </w:t>
      </w:r>
      <w:r w:rsidRPr="0018016C">
        <w:rPr>
          <w:i/>
          <w:color w:val="000000"/>
          <w:sz w:val="20"/>
          <w:szCs w:val="20"/>
        </w:rPr>
        <w:t>AHRQ Quality Indicators—Guide to Inpatient Quality Indicators: Quality of Care in Hospitals—Volume, Mortality, and Utilization</w:t>
      </w:r>
      <w:r w:rsidRPr="0018016C">
        <w:rPr>
          <w:color w:val="000000"/>
          <w:sz w:val="20"/>
          <w:szCs w:val="20"/>
        </w:rPr>
        <w:t xml:space="preserve">. Revision 4 (December 22, 2004). AHRQ Pub. No. 02-RO204. </w:t>
      </w:r>
    </w:p>
    <w:p w:rsidR="0018016C" w:rsidRPr="0018016C" w:rsidRDefault="0018016C" w:rsidP="008916BC">
      <w:pPr>
        <w:numPr>
          <w:ilvl w:val="0"/>
          <w:numId w:val="122"/>
        </w:numPr>
        <w:rPr>
          <w:color w:val="000000"/>
          <w:sz w:val="20"/>
          <w:szCs w:val="20"/>
        </w:rPr>
      </w:pPr>
      <w:proofErr w:type="spellStart"/>
      <w:r w:rsidRPr="0018016C">
        <w:rPr>
          <w:color w:val="000000"/>
          <w:sz w:val="20"/>
          <w:szCs w:val="20"/>
        </w:rPr>
        <w:t>Alfirevic</w:t>
      </w:r>
      <w:proofErr w:type="spellEnd"/>
      <w:r w:rsidRPr="0018016C">
        <w:rPr>
          <w:color w:val="000000"/>
          <w:sz w:val="20"/>
          <w:szCs w:val="20"/>
        </w:rPr>
        <w:t xml:space="preserve">, Z., Edwards, G., &amp; Platt, M.J. (2004). The impact of delivery suite guidelines on intrapartum care in “standard </w:t>
      </w:r>
      <w:proofErr w:type="spellStart"/>
      <w:r w:rsidRPr="0018016C">
        <w:rPr>
          <w:color w:val="000000"/>
          <w:sz w:val="20"/>
          <w:szCs w:val="20"/>
        </w:rPr>
        <w:t>primigravida</w:t>
      </w:r>
      <w:proofErr w:type="spellEnd"/>
      <w:r w:rsidRPr="0018016C">
        <w:rPr>
          <w:color w:val="000000"/>
          <w:sz w:val="20"/>
          <w:szCs w:val="20"/>
        </w:rPr>
        <w:t xml:space="preserve">.” </w:t>
      </w:r>
      <w:proofErr w:type="spellStart"/>
      <w:r w:rsidRPr="0018016C">
        <w:rPr>
          <w:i/>
          <w:color w:val="000000"/>
          <w:sz w:val="20"/>
          <w:szCs w:val="20"/>
        </w:rPr>
        <w:t>Eur</w:t>
      </w:r>
      <w:proofErr w:type="spellEnd"/>
      <w:r w:rsidRPr="0018016C">
        <w:rPr>
          <w:i/>
          <w:color w:val="000000"/>
          <w:sz w:val="20"/>
          <w:szCs w:val="20"/>
        </w:rPr>
        <w:t xml:space="preserve"> J </w:t>
      </w:r>
      <w:proofErr w:type="spellStart"/>
      <w:r w:rsidRPr="0018016C">
        <w:rPr>
          <w:i/>
          <w:color w:val="000000"/>
          <w:sz w:val="20"/>
          <w:szCs w:val="20"/>
        </w:rPr>
        <w:t>Obstet</w:t>
      </w:r>
      <w:proofErr w:type="spellEnd"/>
      <w:r w:rsidRPr="0018016C">
        <w:rPr>
          <w:i/>
          <w:color w:val="000000"/>
          <w:sz w:val="20"/>
          <w:szCs w:val="20"/>
        </w:rPr>
        <w:t xml:space="preserve"> </w:t>
      </w:r>
      <w:proofErr w:type="spellStart"/>
      <w:r w:rsidRPr="0018016C">
        <w:rPr>
          <w:i/>
          <w:color w:val="000000"/>
          <w:sz w:val="20"/>
          <w:szCs w:val="20"/>
        </w:rPr>
        <w:t>Gynecol</w:t>
      </w:r>
      <w:proofErr w:type="spellEnd"/>
      <w:r w:rsidRPr="0018016C">
        <w:rPr>
          <w:i/>
          <w:color w:val="000000"/>
          <w:sz w:val="20"/>
          <w:szCs w:val="20"/>
        </w:rPr>
        <w:t xml:space="preserve"> </w:t>
      </w:r>
      <w:proofErr w:type="spellStart"/>
      <w:r w:rsidRPr="0018016C">
        <w:rPr>
          <w:i/>
          <w:color w:val="000000"/>
          <w:sz w:val="20"/>
          <w:szCs w:val="20"/>
        </w:rPr>
        <w:t>Reprod</w:t>
      </w:r>
      <w:proofErr w:type="spellEnd"/>
      <w:r w:rsidRPr="0018016C">
        <w:rPr>
          <w:i/>
          <w:color w:val="000000"/>
          <w:sz w:val="20"/>
          <w:szCs w:val="20"/>
        </w:rPr>
        <w:t xml:space="preserve"> Biol</w:t>
      </w:r>
      <w:r w:rsidRPr="0018016C">
        <w:rPr>
          <w:color w:val="000000"/>
          <w:sz w:val="20"/>
          <w:szCs w:val="20"/>
        </w:rPr>
        <w:t xml:space="preserve">.115:28-31. </w:t>
      </w:r>
    </w:p>
    <w:p w:rsidR="0018016C" w:rsidRPr="0018016C" w:rsidRDefault="0018016C" w:rsidP="008916BC">
      <w:pPr>
        <w:numPr>
          <w:ilvl w:val="0"/>
          <w:numId w:val="122"/>
        </w:numPr>
        <w:rPr>
          <w:color w:val="000000"/>
          <w:sz w:val="20"/>
          <w:szCs w:val="20"/>
        </w:rPr>
      </w:pPr>
      <w:r w:rsidRPr="0018016C">
        <w:rPr>
          <w:color w:val="000000"/>
          <w:sz w:val="20"/>
          <w:szCs w:val="20"/>
        </w:rPr>
        <w:t xml:space="preserve">American College of Obstetricians and Gynecologists. (2000). </w:t>
      </w:r>
      <w:r w:rsidRPr="0018016C">
        <w:rPr>
          <w:i/>
          <w:color w:val="000000"/>
          <w:sz w:val="20"/>
          <w:szCs w:val="20"/>
        </w:rPr>
        <w:t>Task Force on Cesarean Delivery Rates. Evaluation of Cesarean Delivery</w:t>
      </w:r>
      <w:r w:rsidRPr="0018016C">
        <w:rPr>
          <w:color w:val="000000"/>
          <w:sz w:val="20"/>
          <w:szCs w:val="20"/>
        </w:rPr>
        <w:t xml:space="preserve">. (Developed under the direction of the Task Force on Cesarean Delivery Rates, Roger K. Freeman, MD, Chair, Arnold W. Cohen, MD, Richard Depp III, MD, Fredric D. </w:t>
      </w:r>
      <w:proofErr w:type="spellStart"/>
      <w:r w:rsidRPr="0018016C">
        <w:rPr>
          <w:color w:val="000000"/>
          <w:sz w:val="20"/>
          <w:szCs w:val="20"/>
        </w:rPr>
        <w:t>Frigoletto</w:t>
      </w:r>
      <w:proofErr w:type="spellEnd"/>
      <w:r w:rsidRPr="0018016C">
        <w:rPr>
          <w:color w:val="000000"/>
          <w:sz w:val="20"/>
          <w:szCs w:val="20"/>
        </w:rPr>
        <w:t xml:space="preserve"> Jr, MD, Gary D.V. Hankins, MD, Ellice Lieberman, MD, </w:t>
      </w:r>
      <w:proofErr w:type="spellStart"/>
      <w:r w:rsidRPr="0018016C">
        <w:rPr>
          <w:color w:val="000000"/>
          <w:sz w:val="20"/>
          <w:szCs w:val="20"/>
        </w:rPr>
        <w:t>DrPH</w:t>
      </w:r>
      <w:proofErr w:type="spellEnd"/>
      <w:r w:rsidRPr="0018016C">
        <w:rPr>
          <w:color w:val="000000"/>
          <w:sz w:val="20"/>
          <w:szCs w:val="20"/>
        </w:rPr>
        <w:t xml:space="preserve">, M. Kathryn Menard, MD, David A. </w:t>
      </w:r>
      <w:proofErr w:type="spellStart"/>
      <w:r w:rsidRPr="0018016C">
        <w:rPr>
          <w:color w:val="000000"/>
          <w:sz w:val="20"/>
          <w:szCs w:val="20"/>
        </w:rPr>
        <w:t>Nagey</w:t>
      </w:r>
      <w:proofErr w:type="spellEnd"/>
      <w:r w:rsidRPr="0018016C">
        <w:rPr>
          <w:color w:val="000000"/>
          <w:sz w:val="20"/>
          <w:szCs w:val="20"/>
        </w:rPr>
        <w:t xml:space="preserve">, MD, Carol W. </w:t>
      </w:r>
      <w:proofErr w:type="spellStart"/>
      <w:r w:rsidRPr="0018016C">
        <w:rPr>
          <w:color w:val="000000"/>
          <w:sz w:val="20"/>
          <w:szCs w:val="20"/>
        </w:rPr>
        <w:t>Saffold</w:t>
      </w:r>
      <w:proofErr w:type="spellEnd"/>
      <w:r w:rsidRPr="0018016C">
        <w:rPr>
          <w:color w:val="000000"/>
          <w:sz w:val="20"/>
          <w:szCs w:val="20"/>
        </w:rPr>
        <w:t xml:space="preserve">, MD, Lisa </w:t>
      </w:r>
      <w:proofErr w:type="spellStart"/>
      <w:r w:rsidRPr="0018016C">
        <w:rPr>
          <w:color w:val="000000"/>
          <w:sz w:val="20"/>
          <w:szCs w:val="20"/>
        </w:rPr>
        <w:t>Sams</w:t>
      </w:r>
      <w:proofErr w:type="spellEnd"/>
      <w:r w:rsidRPr="0018016C">
        <w:rPr>
          <w:color w:val="000000"/>
          <w:sz w:val="20"/>
          <w:szCs w:val="20"/>
        </w:rPr>
        <w:t xml:space="preserve">, RNC, MSN and ACOG Staff: Stanley </w:t>
      </w:r>
      <w:proofErr w:type="spellStart"/>
      <w:r w:rsidRPr="0018016C">
        <w:rPr>
          <w:color w:val="000000"/>
          <w:sz w:val="20"/>
          <w:szCs w:val="20"/>
        </w:rPr>
        <w:t>Zinberg</w:t>
      </w:r>
      <w:proofErr w:type="spellEnd"/>
      <w:r w:rsidRPr="0018016C">
        <w:rPr>
          <w:color w:val="000000"/>
          <w:sz w:val="20"/>
          <w:szCs w:val="20"/>
        </w:rPr>
        <w:t xml:space="preserve">, MD, MS, Debra A. Hawks, MPH, and Elizabeth Steele). </w:t>
      </w:r>
    </w:p>
    <w:p w:rsidR="0018016C" w:rsidRPr="0018016C" w:rsidRDefault="0018016C" w:rsidP="008916BC">
      <w:pPr>
        <w:numPr>
          <w:ilvl w:val="0"/>
          <w:numId w:val="122"/>
        </w:numPr>
        <w:rPr>
          <w:color w:val="000000"/>
          <w:sz w:val="20"/>
          <w:szCs w:val="20"/>
        </w:rPr>
      </w:pPr>
      <w:proofErr w:type="spellStart"/>
      <w:r w:rsidRPr="0018016C">
        <w:rPr>
          <w:color w:val="000000"/>
          <w:sz w:val="20"/>
          <w:szCs w:val="20"/>
        </w:rPr>
        <w:t>Bailit</w:t>
      </w:r>
      <w:proofErr w:type="spellEnd"/>
      <w:r w:rsidRPr="0018016C">
        <w:rPr>
          <w:color w:val="000000"/>
          <w:sz w:val="20"/>
          <w:szCs w:val="20"/>
        </w:rPr>
        <w:t xml:space="preserve">, J.L., Garrett, J.M., Miller, W.C., McMahon, M.J., &amp; </w:t>
      </w:r>
      <w:proofErr w:type="spellStart"/>
      <w:r w:rsidRPr="0018016C">
        <w:rPr>
          <w:color w:val="000000"/>
          <w:sz w:val="20"/>
          <w:szCs w:val="20"/>
        </w:rPr>
        <w:t>Cefalo</w:t>
      </w:r>
      <w:proofErr w:type="spellEnd"/>
      <w:r w:rsidRPr="0018016C">
        <w:rPr>
          <w:color w:val="000000"/>
          <w:sz w:val="20"/>
          <w:szCs w:val="20"/>
        </w:rPr>
        <w:t xml:space="preserve">, R.C. (2002). Hospital primary cesarean delivery rates and the risk of poor neonatal outcomes. </w:t>
      </w:r>
      <w:proofErr w:type="gramStart"/>
      <w:r w:rsidRPr="0018016C">
        <w:rPr>
          <w:i/>
          <w:color w:val="000000"/>
          <w:sz w:val="20"/>
          <w:szCs w:val="20"/>
        </w:rPr>
        <w:t>Am</w:t>
      </w:r>
      <w:proofErr w:type="gramEnd"/>
      <w:r w:rsidRPr="0018016C">
        <w:rPr>
          <w:i/>
          <w:color w:val="000000"/>
          <w:sz w:val="20"/>
          <w:szCs w:val="20"/>
        </w:rPr>
        <w:t xml:space="preserve">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 187(3):721-7. </w:t>
      </w:r>
    </w:p>
    <w:p w:rsidR="0018016C" w:rsidRPr="0018016C" w:rsidRDefault="0018016C" w:rsidP="008916BC">
      <w:pPr>
        <w:numPr>
          <w:ilvl w:val="0"/>
          <w:numId w:val="122"/>
        </w:numPr>
        <w:rPr>
          <w:color w:val="000000"/>
          <w:sz w:val="20"/>
          <w:szCs w:val="20"/>
        </w:rPr>
      </w:pPr>
      <w:proofErr w:type="spellStart"/>
      <w:r w:rsidRPr="0018016C">
        <w:rPr>
          <w:color w:val="000000"/>
          <w:sz w:val="20"/>
          <w:szCs w:val="20"/>
        </w:rPr>
        <w:t>Bailit</w:t>
      </w:r>
      <w:proofErr w:type="spellEnd"/>
      <w:r w:rsidRPr="0018016C">
        <w:rPr>
          <w:color w:val="000000"/>
          <w:sz w:val="20"/>
          <w:szCs w:val="20"/>
        </w:rPr>
        <w:t xml:space="preserve">, J. &amp; Garrett, J. (2003). Comparison of risk-adjustment methodologies. </w:t>
      </w:r>
      <w:r w:rsidRPr="0018016C">
        <w:rPr>
          <w:i/>
          <w:color w:val="000000"/>
          <w:sz w:val="20"/>
          <w:szCs w:val="20"/>
        </w:rPr>
        <w:t xml:space="preserve">Am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.102:45-51. </w:t>
      </w:r>
    </w:p>
    <w:p w:rsidR="0018016C" w:rsidRPr="0018016C" w:rsidRDefault="0018016C" w:rsidP="008916BC">
      <w:pPr>
        <w:numPr>
          <w:ilvl w:val="0"/>
          <w:numId w:val="122"/>
        </w:numPr>
        <w:rPr>
          <w:color w:val="000000"/>
          <w:sz w:val="20"/>
          <w:szCs w:val="20"/>
        </w:rPr>
      </w:pPr>
      <w:proofErr w:type="spellStart"/>
      <w:r w:rsidRPr="0018016C">
        <w:rPr>
          <w:color w:val="000000"/>
          <w:sz w:val="20"/>
          <w:szCs w:val="20"/>
        </w:rPr>
        <w:t>Bailit</w:t>
      </w:r>
      <w:proofErr w:type="spellEnd"/>
      <w:r w:rsidRPr="0018016C">
        <w:rPr>
          <w:color w:val="000000"/>
          <w:sz w:val="20"/>
          <w:szCs w:val="20"/>
        </w:rPr>
        <w:t xml:space="preserve">, J.L., Love, T.E., &amp; Dawson, N.V. (2006). Quality of obstetric care and risk-adjusted primary cesarean delivery rates. </w:t>
      </w:r>
      <w:r w:rsidRPr="0018016C">
        <w:rPr>
          <w:i/>
          <w:color w:val="000000"/>
          <w:sz w:val="20"/>
          <w:szCs w:val="20"/>
        </w:rPr>
        <w:t xml:space="preserve">Am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.194:402. </w:t>
      </w:r>
    </w:p>
    <w:p w:rsidR="0018016C" w:rsidRPr="0018016C" w:rsidRDefault="0018016C" w:rsidP="008916BC">
      <w:pPr>
        <w:numPr>
          <w:ilvl w:val="0"/>
          <w:numId w:val="122"/>
        </w:numPr>
        <w:rPr>
          <w:color w:val="000000"/>
          <w:sz w:val="20"/>
          <w:szCs w:val="20"/>
        </w:rPr>
      </w:pPr>
      <w:proofErr w:type="spellStart"/>
      <w:r w:rsidRPr="0018016C">
        <w:rPr>
          <w:color w:val="000000"/>
          <w:sz w:val="20"/>
          <w:szCs w:val="20"/>
        </w:rPr>
        <w:t>Bailit</w:t>
      </w:r>
      <w:proofErr w:type="spellEnd"/>
      <w:r w:rsidRPr="0018016C">
        <w:rPr>
          <w:color w:val="000000"/>
          <w:sz w:val="20"/>
          <w:szCs w:val="20"/>
        </w:rPr>
        <w:t xml:space="preserve">, J.L. (2007). Measuring the quality of inpatient obstetrical care. </w:t>
      </w:r>
      <w:r w:rsidRPr="0018016C">
        <w:rPr>
          <w:i/>
          <w:color w:val="000000"/>
          <w:sz w:val="20"/>
          <w:szCs w:val="20"/>
        </w:rPr>
        <w:t xml:space="preserve">Ob </w:t>
      </w:r>
      <w:proofErr w:type="spellStart"/>
      <w:r w:rsidRPr="0018016C">
        <w:rPr>
          <w:i/>
          <w:color w:val="000000"/>
          <w:sz w:val="20"/>
          <w:szCs w:val="20"/>
        </w:rPr>
        <w:t>Gyn</w:t>
      </w:r>
      <w:proofErr w:type="spellEnd"/>
      <w:r w:rsidRPr="0018016C">
        <w:rPr>
          <w:i/>
          <w:color w:val="000000"/>
          <w:sz w:val="20"/>
          <w:szCs w:val="20"/>
        </w:rPr>
        <w:t xml:space="preserve"> Sur</w:t>
      </w:r>
      <w:r w:rsidRPr="0018016C">
        <w:rPr>
          <w:color w:val="000000"/>
          <w:sz w:val="20"/>
          <w:szCs w:val="20"/>
        </w:rPr>
        <w:t xml:space="preserve">. 62:207-213. </w:t>
      </w:r>
    </w:p>
    <w:p w:rsidR="0018016C" w:rsidRPr="0018016C" w:rsidRDefault="0018016C" w:rsidP="008916BC">
      <w:pPr>
        <w:numPr>
          <w:ilvl w:val="0"/>
          <w:numId w:val="122"/>
        </w:numPr>
        <w:rPr>
          <w:color w:val="000000"/>
          <w:sz w:val="20"/>
          <w:szCs w:val="20"/>
        </w:rPr>
      </w:pPr>
      <w:r w:rsidRPr="0018016C">
        <w:rPr>
          <w:color w:val="000000"/>
          <w:sz w:val="20"/>
          <w:szCs w:val="20"/>
          <w:lang w:val="es-US"/>
        </w:rPr>
        <w:t xml:space="preserve">Berkowitz, G.S., </w:t>
      </w:r>
      <w:proofErr w:type="spellStart"/>
      <w:r w:rsidRPr="0018016C">
        <w:rPr>
          <w:color w:val="000000"/>
          <w:sz w:val="20"/>
          <w:szCs w:val="20"/>
          <w:lang w:val="es-US"/>
        </w:rPr>
        <w:t>Fiarman</w:t>
      </w:r>
      <w:proofErr w:type="spellEnd"/>
      <w:r w:rsidRPr="0018016C">
        <w:rPr>
          <w:color w:val="000000"/>
          <w:sz w:val="20"/>
          <w:szCs w:val="20"/>
          <w:lang w:val="es-US"/>
        </w:rPr>
        <w:t xml:space="preserve">, G.S., Mojica, M.A., et al. </w:t>
      </w:r>
      <w:r w:rsidRPr="0018016C">
        <w:rPr>
          <w:color w:val="000000"/>
          <w:sz w:val="20"/>
          <w:szCs w:val="20"/>
        </w:rPr>
        <w:t xml:space="preserve">(1989). Effect of physician characteristics on the cesarean birth rate. </w:t>
      </w:r>
      <w:proofErr w:type="gramStart"/>
      <w:r w:rsidRPr="0018016C">
        <w:rPr>
          <w:i/>
          <w:color w:val="000000"/>
          <w:sz w:val="20"/>
          <w:szCs w:val="20"/>
        </w:rPr>
        <w:t>Am</w:t>
      </w:r>
      <w:proofErr w:type="gramEnd"/>
      <w:r w:rsidRPr="0018016C">
        <w:rPr>
          <w:i/>
          <w:color w:val="000000"/>
          <w:sz w:val="20"/>
          <w:szCs w:val="20"/>
        </w:rPr>
        <w:t xml:space="preserve">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 161:146-9. </w:t>
      </w:r>
    </w:p>
    <w:p w:rsidR="0018016C" w:rsidRPr="0018016C" w:rsidRDefault="0018016C" w:rsidP="008916BC">
      <w:pPr>
        <w:numPr>
          <w:ilvl w:val="0"/>
          <w:numId w:val="122"/>
        </w:numPr>
        <w:rPr>
          <w:color w:val="000000"/>
          <w:sz w:val="20"/>
          <w:szCs w:val="20"/>
        </w:rPr>
      </w:pPr>
      <w:r w:rsidRPr="0018016C">
        <w:rPr>
          <w:color w:val="000000"/>
          <w:sz w:val="20"/>
          <w:szCs w:val="20"/>
        </w:rPr>
        <w:t xml:space="preserve">California Office of Statewide Hospital Planning and Development. (2006). </w:t>
      </w:r>
      <w:r w:rsidRPr="0018016C">
        <w:rPr>
          <w:i/>
          <w:color w:val="000000"/>
          <w:sz w:val="20"/>
          <w:szCs w:val="20"/>
        </w:rPr>
        <w:t>Utilization Rates for Selected Medical Procedures in California Hospitals</w:t>
      </w:r>
      <w:r w:rsidRPr="0018016C">
        <w:rPr>
          <w:color w:val="000000"/>
          <w:sz w:val="20"/>
          <w:szCs w:val="20"/>
        </w:rPr>
        <w:t xml:space="preserve">, Retrieved from the Internet on February 11, 2010 at: </w:t>
      </w:r>
      <w:hyperlink r:id="rId41" w:tgtFrame="_top" w:history="1">
        <w:r w:rsidRPr="0018016C">
          <w:rPr>
            <w:color w:val="000000"/>
            <w:sz w:val="20"/>
            <w:szCs w:val="20"/>
            <w:u w:val="single"/>
          </w:rPr>
          <w:t>http://www.oshpd.ca.gov/HID/Products/PatDischargeData/ResearchReports/HospIPQualInd/Vol-Util_IndicatorsRpt/2007Util.pdf</w:t>
        </w:r>
      </w:hyperlink>
      <w:r w:rsidRPr="0018016C">
        <w:rPr>
          <w:color w:val="000000"/>
          <w:sz w:val="20"/>
          <w:szCs w:val="20"/>
        </w:rPr>
        <w:t xml:space="preserve"> </w:t>
      </w:r>
    </w:p>
    <w:p w:rsidR="0018016C" w:rsidRPr="0018016C" w:rsidRDefault="0018016C" w:rsidP="008916BC">
      <w:pPr>
        <w:numPr>
          <w:ilvl w:val="0"/>
          <w:numId w:val="122"/>
        </w:numPr>
        <w:rPr>
          <w:color w:val="000000"/>
          <w:sz w:val="20"/>
          <w:szCs w:val="20"/>
        </w:rPr>
      </w:pPr>
      <w:r w:rsidRPr="0018016C">
        <w:rPr>
          <w:color w:val="000000"/>
          <w:sz w:val="20"/>
          <w:szCs w:val="20"/>
        </w:rPr>
        <w:t xml:space="preserve">Cleary, R., Beard, R.W., Chapple, J., Coles, J., Griffin, M., &amp; </w:t>
      </w:r>
      <w:proofErr w:type="spellStart"/>
      <w:r w:rsidRPr="0018016C">
        <w:rPr>
          <w:color w:val="000000"/>
          <w:sz w:val="20"/>
          <w:szCs w:val="20"/>
        </w:rPr>
        <w:t>Joffe</w:t>
      </w:r>
      <w:proofErr w:type="spellEnd"/>
      <w:r w:rsidRPr="0018016C">
        <w:rPr>
          <w:color w:val="000000"/>
          <w:sz w:val="20"/>
          <w:szCs w:val="20"/>
        </w:rPr>
        <w:t xml:space="preserve">, M. (1996). The standard </w:t>
      </w:r>
      <w:proofErr w:type="spellStart"/>
      <w:r w:rsidRPr="0018016C">
        <w:rPr>
          <w:color w:val="000000"/>
          <w:sz w:val="20"/>
          <w:szCs w:val="20"/>
        </w:rPr>
        <w:t>primipara</w:t>
      </w:r>
      <w:proofErr w:type="spellEnd"/>
      <w:r w:rsidRPr="0018016C">
        <w:rPr>
          <w:color w:val="000000"/>
          <w:sz w:val="20"/>
          <w:szCs w:val="20"/>
        </w:rPr>
        <w:t xml:space="preserve"> as a basis for inter-unit comparisons of maternity care. </w:t>
      </w:r>
      <w:r w:rsidRPr="0018016C">
        <w:rPr>
          <w:i/>
          <w:color w:val="000000"/>
          <w:sz w:val="20"/>
          <w:szCs w:val="20"/>
        </w:rPr>
        <w:t xml:space="preserve">Br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 103:223-9. </w:t>
      </w:r>
    </w:p>
    <w:p w:rsidR="0018016C" w:rsidRPr="0018016C" w:rsidRDefault="0018016C" w:rsidP="008916BC">
      <w:pPr>
        <w:numPr>
          <w:ilvl w:val="0"/>
          <w:numId w:val="122"/>
        </w:numPr>
        <w:tabs>
          <w:tab w:val="clear" w:pos="360"/>
          <w:tab w:val="num" w:pos="720"/>
        </w:tabs>
        <w:rPr>
          <w:color w:val="000000"/>
          <w:sz w:val="20"/>
          <w:szCs w:val="20"/>
        </w:rPr>
      </w:pPr>
      <w:proofErr w:type="spellStart"/>
      <w:r w:rsidRPr="0018016C">
        <w:rPr>
          <w:color w:val="000000"/>
          <w:sz w:val="20"/>
          <w:szCs w:val="20"/>
          <w:lang w:val="es-US"/>
        </w:rPr>
        <w:t>Coonrod</w:t>
      </w:r>
      <w:proofErr w:type="spellEnd"/>
      <w:r w:rsidRPr="0018016C">
        <w:rPr>
          <w:color w:val="000000"/>
          <w:sz w:val="20"/>
          <w:szCs w:val="20"/>
          <w:lang w:val="es-US"/>
        </w:rPr>
        <w:t xml:space="preserve">, D.V., </w:t>
      </w:r>
      <w:proofErr w:type="spellStart"/>
      <w:r w:rsidRPr="0018016C">
        <w:rPr>
          <w:color w:val="000000"/>
          <w:sz w:val="20"/>
          <w:szCs w:val="20"/>
          <w:lang w:val="es-US"/>
        </w:rPr>
        <w:t>Drachman</w:t>
      </w:r>
      <w:proofErr w:type="spellEnd"/>
      <w:r w:rsidRPr="0018016C">
        <w:rPr>
          <w:color w:val="000000"/>
          <w:sz w:val="20"/>
          <w:szCs w:val="20"/>
          <w:lang w:val="es-US"/>
        </w:rPr>
        <w:t xml:space="preserve">, D., </w:t>
      </w:r>
      <w:proofErr w:type="spellStart"/>
      <w:r w:rsidRPr="0018016C">
        <w:rPr>
          <w:color w:val="000000"/>
          <w:sz w:val="20"/>
          <w:szCs w:val="20"/>
          <w:lang w:val="es-US"/>
        </w:rPr>
        <w:t>Hobson</w:t>
      </w:r>
      <w:proofErr w:type="spellEnd"/>
      <w:r w:rsidRPr="0018016C">
        <w:rPr>
          <w:color w:val="000000"/>
          <w:sz w:val="20"/>
          <w:szCs w:val="20"/>
          <w:lang w:val="es-US"/>
        </w:rPr>
        <w:t xml:space="preserve">, P., &amp; </w:t>
      </w:r>
      <w:proofErr w:type="spellStart"/>
      <w:r w:rsidRPr="0018016C">
        <w:rPr>
          <w:color w:val="000000"/>
          <w:sz w:val="20"/>
          <w:szCs w:val="20"/>
          <w:lang w:val="es-US"/>
        </w:rPr>
        <w:t>Manriquez</w:t>
      </w:r>
      <w:proofErr w:type="spellEnd"/>
      <w:r w:rsidRPr="0018016C">
        <w:rPr>
          <w:color w:val="000000"/>
          <w:sz w:val="20"/>
          <w:szCs w:val="20"/>
          <w:lang w:val="es-US"/>
        </w:rPr>
        <w:t xml:space="preserve">, M. (2008). </w:t>
      </w:r>
      <w:r w:rsidRPr="0018016C">
        <w:rPr>
          <w:color w:val="000000"/>
          <w:sz w:val="20"/>
          <w:szCs w:val="20"/>
        </w:rPr>
        <w:t xml:space="preserve">Nulliparous term singleton vertex cesarean delivery rates: institutional and individual level predictors. </w:t>
      </w:r>
      <w:proofErr w:type="gramStart"/>
      <w:r w:rsidRPr="0018016C">
        <w:rPr>
          <w:i/>
          <w:color w:val="000000"/>
          <w:sz w:val="20"/>
          <w:szCs w:val="20"/>
        </w:rPr>
        <w:t>Am</w:t>
      </w:r>
      <w:proofErr w:type="gramEnd"/>
      <w:r w:rsidRPr="0018016C">
        <w:rPr>
          <w:i/>
          <w:color w:val="000000"/>
          <w:sz w:val="20"/>
          <w:szCs w:val="20"/>
        </w:rPr>
        <w:t xml:space="preserve">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 694-696. </w:t>
      </w:r>
    </w:p>
    <w:p w:rsidR="0018016C" w:rsidRPr="0018016C" w:rsidRDefault="0018016C" w:rsidP="008916BC">
      <w:pPr>
        <w:numPr>
          <w:ilvl w:val="0"/>
          <w:numId w:val="122"/>
        </w:numPr>
        <w:rPr>
          <w:color w:val="000000"/>
          <w:sz w:val="20"/>
          <w:szCs w:val="20"/>
        </w:rPr>
      </w:pPr>
      <w:proofErr w:type="spellStart"/>
      <w:r w:rsidRPr="0018016C">
        <w:rPr>
          <w:color w:val="000000"/>
          <w:sz w:val="20"/>
          <w:szCs w:val="20"/>
        </w:rPr>
        <w:t>DiGiuseppe</w:t>
      </w:r>
      <w:proofErr w:type="spellEnd"/>
      <w:r w:rsidRPr="0018016C">
        <w:rPr>
          <w:color w:val="000000"/>
          <w:sz w:val="20"/>
          <w:szCs w:val="20"/>
        </w:rPr>
        <w:t xml:space="preserve">, D.L., Aron, D.C., Payne, S.M., Snow, R.J., </w:t>
      </w:r>
      <w:proofErr w:type="spellStart"/>
      <w:r w:rsidRPr="0018016C">
        <w:rPr>
          <w:color w:val="000000"/>
          <w:sz w:val="20"/>
          <w:szCs w:val="20"/>
        </w:rPr>
        <w:t>Dieker</w:t>
      </w:r>
      <w:proofErr w:type="spellEnd"/>
      <w:r w:rsidRPr="0018016C">
        <w:rPr>
          <w:color w:val="000000"/>
          <w:sz w:val="20"/>
          <w:szCs w:val="20"/>
        </w:rPr>
        <w:t xml:space="preserve">, L., &amp; Rosenthal, G.E. (2001). Risk adjusting cesarean delivery rates: a comparison of hospital profiles based on medical record and birth certificate data. </w:t>
      </w:r>
      <w:r w:rsidRPr="0018016C">
        <w:rPr>
          <w:i/>
          <w:color w:val="000000"/>
          <w:sz w:val="20"/>
          <w:szCs w:val="20"/>
        </w:rPr>
        <w:t xml:space="preserve">Health </w:t>
      </w:r>
      <w:proofErr w:type="spellStart"/>
      <w:r w:rsidRPr="0018016C">
        <w:rPr>
          <w:i/>
          <w:color w:val="000000"/>
          <w:sz w:val="20"/>
          <w:szCs w:val="20"/>
        </w:rPr>
        <w:t>Serv</w:t>
      </w:r>
      <w:proofErr w:type="spellEnd"/>
      <w:r w:rsidRPr="0018016C">
        <w:rPr>
          <w:i/>
          <w:color w:val="000000"/>
          <w:sz w:val="20"/>
          <w:szCs w:val="20"/>
        </w:rPr>
        <w:t xml:space="preserve"> Res</w:t>
      </w:r>
      <w:r w:rsidRPr="0018016C">
        <w:rPr>
          <w:color w:val="000000"/>
          <w:sz w:val="20"/>
          <w:szCs w:val="20"/>
        </w:rPr>
        <w:t xml:space="preserve">.36:959-77. </w:t>
      </w:r>
    </w:p>
    <w:p w:rsidR="0018016C" w:rsidRPr="0018016C" w:rsidRDefault="0018016C" w:rsidP="008916BC">
      <w:pPr>
        <w:numPr>
          <w:ilvl w:val="0"/>
          <w:numId w:val="122"/>
        </w:numPr>
        <w:rPr>
          <w:color w:val="000000"/>
          <w:sz w:val="20"/>
          <w:szCs w:val="20"/>
        </w:rPr>
      </w:pPr>
      <w:r w:rsidRPr="0018016C">
        <w:rPr>
          <w:color w:val="000000"/>
          <w:sz w:val="20"/>
          <w:szCs w:val="20"/>
        </w:rPr>
        <w:lastRenderedPageBreak/>
        <w:t xml:space="preserve">Gould, J., Danielson, B., </w:t>
      </w:r>
      <w:proofErr w:type="spellStart"/>
      <w:r w:rsidRPr="0018016C">
        <w:rPr>
          <w:color w:val="000000"/>
          <w:sz w:val="20"/>
          <w:szCs w:val="20"/>
        </w:rPr>
        <w:t>Korst</w:t>
      </w:r>
      <w:proofErr w:type="spellEnd"/>
      <w:r w:rsidRPr="0018016C">
        <w:rPr>
          <w:color w:val="000000"/>
          <w:sz w:val="20"/>
          <w:szCs w:val="20"/>
        </w:rPr>
        <w:t xml:space="preserve">, L., </w:t>
      </w:r>
      <w:proofErr w:type="spellStart"/>
      <w:r w:rsidRPr="0018016C">
        <w:rPr>
          <w:color w:val="000000"/>
          <w:sz w:val="20"/>
          <w:szCs w:val="20"/>
        </w:rPr>
        <w:t>Phibbs</w:t>
      </w:r>
      <w:proofErr w:type="spellEnd"/>
      <w:r w:rsidRPr="0018016C">
        <w:rPr>
          <w:color w:val="000000"/>
          <w:sz w:val="20"/>
          <w:szCs w:val="20"/>
        </w:rPr>
        <w:t>, R., Chance, K.</w:t>
      </w:r>
      <w:proofErr w:type="gramStart"/>
      <w:r w:rsidRPr="0018016C">
        <w:rPr>
          <w:color w:val="000000"/>
          <w:sz w:val="20"/>
          <w:szCs w:val="20"/>
        </w:rPr>
        <w:t>,&amp;</w:t>
      </w:r>
      <w:proofErr w:type="gramEnd"/>
      <w:r w:rsidRPr="0018016C">
        <w:rPr>
          <w:color w:val="000000"/>
          <w:sz w:val="20"/>
          <w:szCs w:val="20"/>
        </w:rPr>
        <w:t xml:space="preserve"> Main, E.K., et al. (2004). Cesarean delivery rate and neonatal morbidity in a low-risk population. </w:t>
      </w:r>
      <w:proofErr w:type="gramStart"/>
      <w:r w:rsidRPr="0018016C">
        <w:rPr>
          <w:i/>
          <w:color w:val="000000"/>
          <w:sz w:val="20"/>
          <w:szCs w:val="20"/>
        </w:rPr>
        <w:t>Am</w:t>
      </w:r>
      <w:proofErr w:type="gramEnd"/>
      <w:r w:rsidRPr="0018016C">
        <w:rPr>
          <w:i/>
          <w:color w:val="000000"/>
          <w:sz w:val="20"/>
          <w:szCs w:val="20"/>
        </w:rPr>
        <w:t xml:space="preserve"> J </w:t>
      </w:r>
      <w:proofErr w:type="spellStart"/>
      <w:r w:rsidRPr="0018016C">
        <w:rPr>
          <w:i/>
          <w:color w:val="000000"/>
          <w:sz w:val="20"/>
          <w:szCs w:val="20"/>
        </w:rPr>
        <w:t>Obstet</w:t>
      </w:r>
      <w:proofErr w:type="spellEnd"/>
      <w:r w:rsidRPr="0018016C">
        <w:rPr>
          <w:i/>
          <w:color w:val="000000"/>
          <w:sz w:val="20"/>
          <w:szCs w:val="20"/>
        </w:rPr>
        <w:t xml:space="preserve"> </w:t>
      </w:r>
      <w:proofErr w:type="spellStart"/>
      <w:r w:rsidRPr="0018016C">
        <w:rPr>
          <w:i/>
          <w:color w:val="000000"/>
          <w:sz w:val="20"/>
          <w:szCs w:val="20"/>
        </w:rPr>
        <w:t>Gynecol</w:t>
      </w:r>
      <w:proofErr w:type="spellEnd"/>
      <w:r w:rsidRPr="0018016C">
        <w:rPr>
          <w:color w:val="000000"/>
          <w:sz w:val="20"/>
          <w:szCs w:val="20"/>
        </w:rPr>
        <w:t xml:space="preserve">, 104:11-19. </w:t>
      </w:r>
    </w:p>
    <w:p w:rsidR="0018016C" w:rsidRPr="0018016C" w:rsidRDefault="0018016C" w:rsidP="008916BC">
      <w:pPr>
        <w:numPr>
          <w:ilvl w:val="0"/>
          <w:numId w:val="122"/>
        </w:numPr>
        <w:rPr>
          <w:color w:val="000000"/>
          <w:sz w:val="20"/>
          <w:szCs w:val="20"/>
        </w:rPr>
      </w:pPr>
      <w:proofErr w:type="spellStart"/>
      <w:r w:rsidRPr="0018016C">
        <w:rPr>
          <w:color w:val="000000"/>
          <w:sz w:val="20"/>
          <w:szCs w:val="20"/>
        </w:rPr>
        <w:t>Goyert</w:t>
      </w:r>
      <w:proofErr w:type="spellEnd"/>
      <w:r w:rsidRPr="0018016C">
        <w:rPr>
          <w:color w:val="000000"/>
          <w:sz w:val="20"/>
          <w:szCs w:val="20"/>
        </w:rPr>
        <w:t xml:space="preserve">, G.L., Bottoms, F.S., Treadwell, M.C., et al. (1989). The physician factor in cesarean birth rates. </w:t>
      </w:r>
      <w:r w:rsidRPr="0018016C">
        <w:rPr>
          <w:i/>
          <w:color w:val="000000"/>
          <w:sz w:val="20"/>
          <w:szCs w:val="20"/>
        </w:rPr>
        <w:t xml:space="preserve">N </w:t>
      </w:r>
      <w:proofErr w:type="spellStart"/>
      <w:r w:rsidRPr="0018016C">
        <w:rPr>
          <w:i/>
          <w:color w:val="000000"/>
          <w:sz w:val="20"/>
          <w:szCs w:val="20"/>
        </w:rPr>
        <w:t>Engl</w:t>
      </w:r>
      <w:proofErr w:type="spellEnd"/>
      <w:r w:rsidRPr="0018016C">
        <w:rPr>
          <w:i/>
          <w:color w:val="000000"/>
          <w:sz w:val="20"/>
          <w:szCs w:val="20"/>
        </w:rPr>
        <w:t xml:space="preserve"> J Med</w:t>
      </w:r>
      <w:r w:rsidRPr="0018016C">
        <w:rPr>
          <w:color w:val="000000"/>
          <w:sz w:val="20"/>
          <w:szCs w:val="20"/>
        </w:rPr>
        <w:t xml:space="preserve">.320:706-9. </w:t>
      </w:r>
    </w:p>
    <w:p w:rsidR="0018016C" w:rsidRPr="0018016C" w:rsidRDefault="0018016C" w:rsidP="008916BC">
      <w:pPr>
        <w:numPr>
          <w:ilvl w:val="0"/>
          <w:numId w:val="122"/>
        </w:numPr>
        <w:rPr>
          <w:color w:val="000000"/>
          <w:sz w:val="20"/>
          <w:szCs w:val="20"/>
        </w:rPr>
      </w:pPr>
      <w:r w:rsidRPr="0018016C">
        <w:rPr>
          <w:color w:val="000000"/>
          <w:sz w:val="20"/>
          <w:szCs w:val="20"/>
        </w:rPr>
        <w:t xml:space="preserve">Le Ray, C., </w:t>
      </w:r>
      <w:proofErr w:type="spellStart"/>
      <w:r w:rsidRPr="0018016C">
        <w:rPr>
          <w:color w:val="000000"/>
          <w:sz w:val="20"/>
          <w:szCs w:val="20"/>
        </w:rPr>
        <w:t>Carayol</w:t>
      </w:r>
      <w:proofErr w:type="spellEnd"/>
      <w:r w:rsidRPr="0018016C">
        <w:rPr>
          <w:color w:val="000000"/>
          <w:sz w:val="20"/>
          <w:szCs w:val="20"/>
        </w:rPr>
        <w:t xml:space="preserve">, M., Zeitlin, J., </w:t>
      </w:r>
      <w:proofErr w:type="spellStart"/>
      <w:r w:rsidRPr="0018016C">
        <w:rPr>
          <w:color w:val="000000"/>
          <w:sz w:val="20"/>
          <w:szCs w:val="20"/>
        </w:rPr>
        <w:t>Berat</w:t>
      </w:r>
      <w:proofErr w:type="spellEnd"/>
      <w:r w:rsidRPr="0018016C">
        <w:rPr>
          <w:color w:val="000000"/>
          <w:sz w:val="20"/>
          <w:szCs w:val="20"/>
        </w:rPr>
        <w:t xml:space="preserve">, G., &amp; </w:t>
      </w:r>
      <w:proofErr w:type="spellStart"/>
      <w:r w:rsidRPr="0018016C">
        <w:rPr>
          <w:color w:val="000000"/>
          <w:sz w:val="20"/>
          <w:szCs w:val="20"/>
        </w:rPr>
        <w:t>Goffinet</w:t>
      </w:r>
      <w:proofErr w:type="spellEnd"/>
      <w:r w:rsidRPr="0018016C">
        <w:rPr>
          <w:color w:val="000000"/>
          <w:sz w:val="20"/>
          <w:szCs w:val="20"/>
        </w:rPr>
        <w:t xml:space="preserve">, F. (2006). Level of perinatal care of the maternity unit and rate of cesarean in low-risk </w:t>
      </w:r>
      <w:proofErr w:type="spellStart"/>
      <w:r w:rsidRPr="0018016C">
        <w:rPr>
          <w:color w:val="000000"/>
          <w:sz w:val="20"/>
          <w:szCs w:val="20"/>
        </w:rPr>
        <w:t>nulliparas</w:t>
      </w:r>
      <w:proofErr w:type="spellEnd"/>
      <w:r w:rsidRPr="0018016C">
        <w:rPr>
          <w:color w:val="000000"/>
          <w:sz w:val="20"/>
          <w:szCs w:val="20"/>
        </w:rPr>
        <w:t xml:space="preserve">. </w:t>
      </w:r>
      <w:proofErr w:type="gramStart"/>
      <w:r w:rsidRPr="0018016C">
        <w:rPr>
          <w:i/>
          <w:color w:val="000000"/>
          <w:sz w:val="20"/>
          <w:szCs w:val="20"/>
        </w:rPr>
        <w:t>Am</w:t>
      </w:r>
      <w:proofErr w:type="gramEnd"/>
      <w:r w:rsidRPr="0018016C">
        <w:rPr>
          <w:i/>
          <w:color w:val="000000"/>
          <w:sz w:val="20"/>
          <w:szCs w:val="20"/>
        </w:rPr>
        <w:t xml:space="preserve">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 107:1269-77. </w:t>
      </w:r>
    </w:p>
    <w:p w:rsidR="0018016C" w:rsidRPr="0018016C" w:rsidRDefault="0018016C" w:rsidP="008916BC">
      <w:pPr>
        <w:numPr>
          <w:ilvl w:val="0"/>
          <w:numId w:val="122"/>
        </w:numPr>
        <w:rPr>
          <w:color w:val="000000"/>
          <w:sz w:val="20"/>
          <w:szCs w:val="20"/>
        </w:rPr>
      </w:pPr>
      <w:proofErr w:type="spellStart"/>
      <w:r w:rsidRPr="0018016C">
        <w:rPr>
          <w:color w:val="000000"/>
          <w:sz w:val="20"/>
          <w:szCs w:val="20"/>
        </w:rPr>
        <w:t>Luthy</w:t>
      </w:r>
      <w:proofErr w:type="spellEnd"/>
      <w:r w:rsidRPr="0018016C">
        <w:rPr>
          <w:color w:val="000000"/>
          <w:sz w:val="20"/>
          <w:szCs w:val="20"/>
        </w:rPr>
        <w:t xml:space="preserve">, D.A., </w:t>
      </w:r>
      <w:proofErr w:type="spellStart"/>
      <w:r w:rsidRPr="0018016C">
        <w:rPr>
          <w:color w:val="000000"/>
          <w:sz w:val="20"/>
          <w:szCs w:val="20"/>
        </w:rPr>
        <w:t>Malmgren</w:t>
      </w:r>
      <w:proofErr w:type="spellEnd"/>
      <w:r w:rsidRPr="0018016C">
        <w:rPr>
          <w:color w:val="000000"/>
          <w:sz w:val="20"/>
          <w:szCs w:val="20"/>
        </w:rPr>
        <w:t xml:space="preserve">, J.A., </w:t>
      </w:r>
      <w:proofErr w:type="spellStart"/>
      <w:r w:rsidRPr="0018016C">
        <w:rPr>
          <w:color w:val="000000"/>
          <w:sz w:val="20"/>
          <w:szCs w:val="20"/>
        </w:rPr>
        <w:t>Zingheim</w:t>
      </w:r>
      <w:proofErr w:type="spellEnd"/>
      <w:r w:rsidRPr="0018016C">
        <w:rPr>
          <w:color w:val="000000"/>
          <w:sz w:val="20"/>
          <w:szCs w:val="20"/>
        </w:rPr>
        <w:t xml:space="preserve">, R.W., &amp; </w:t>
      </w:r>
      <w:proofErr w:type="spellStart"/>
      <w:r w:rsidRPr="0018016C">
        <w:rPr>
          <w:color w:val="000000"/>
          <w:sz w:val="20"/>
          <w:szCs w:val="20"/>
        </w:rPr>
        <w:t>Leininger</w:t>
      </w:r>
      <w:proofErr w:type="spellEnd"/>
      <w:r w:rsidRPr="0018016C">
        <w:rPr>
          <w:color w:val="000000"/>
          <w:sz w:val="20"/>
          <w:szCs w:val="20"/>
        </w:rPr>
        <w:t xml:space="preserve">, C.J. (2003). Physician contribution to a cesarean delivery risk model. </w:t>
      </w:r>
      <w:r w:rsidRPr="0018016C">
        <w:rPr>
          <w:i/>
          <w:color w:val="000000"/>
          <w:sz w:val="20"/>
          <w:szCs w:val="20"/>
        </w:rPr>
        <w:t xml:space="preserve">Am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.188:1579-85. </w:t>
      </w:r>
    </w:p>
    <w:p w:rsidR="0018016C" w:rsidRPr="0018016C" w:rsidRDefault="0018016C" w:rsidP="008916BC">
      <w:pPr>
        <w:numPr>
          <w:ilvl w:val="0"/>
          <w:numId w:val="122"/>
        </w:numPr>
        <w:rPr>
          <w:color w:val="000000"/>
          <w:sz w:val="20"/>
          <w:szCs w:val="20"/>
        </w:rPr>
      </w:pPr>
      <w:r w:rsidRPr="0018016C">
        <w:rPr>
          <w:color w:val="000000"/>
          <w:sz w:val="20"/>
          <w:szCs w:val="20"/>
        </w:rPr>
        <w:t xml:space="preserve">Main, E.K. (1999). Reducing cesarean birth rates with data-driven quality improvement activities. </w:t>
      </w:r>
      <w:proofErr w:type="spellStart"/>
      <w:r w:rsidRPr="0018016C">
        <w:rPr>
          <w:i/>
          <w:color w:val="000000"/>
          <w:sz w:val="20"/>
          <w:szCs w:val="20"/>
        </w:rPr>
        <w:t>Peds</w:t>
      </w:r>
      <w:proofErr w:type="spellEnd"/>
      <w:r w:rsidRPr="0018016C">
        <w:rPr>
          <w:color w:val="000000"/>
          <w:sz w:val="20"/>
          <w:szCs w:val="20"/>
        </w:rPr>
        <w:t xml:space="preserve">. 103: 374-383. </w:t>
      </w:r>
    </w:p>
    <w:p w:rsidR="0018016C" w:rsidRPr="0018016C" w:rsidRDefault="0018016C" w:rsidP="008916BC">
      <w:pPr>
        <w:numPr>
          <w:ilvl w:val="0"/>
          <w:numId w:val="122"/>
        </w:numPr>
        <w:rPr>
          <w:color w:val="000000"/>
          <w:sz w:val="20"/>
          <w:szCs w:val="20"/>
        </w:rPr>
      </w:pPr>
      <w:r w:rsidRPr="0018016C">
        <w:rPr>
          <w:color w:val="000000"/>
          <w:sz w:val="20"/>
          <w:szCs w:val="20"/>
        </w:rPr>
        <w:t xml:space="preserve">Main E.K., Bloomfield, L., &amp; Hunt, G. (2004). Development of a large-scale obstetric quality-improvement program that focused on the nulliparous patient at term. </w:t>
      </w:r>
      <w:r w:rsidRPr="0018016C">
        <w:rPr>
          <w:i/>
          <w:color w:val="000000"/>
          <w:sz w:val="20"/>
          <w:szCs w:val="20"/>
        </w:rPr>
        <w:t xml:space="preserve">Am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.190:1747-58. </w:t>
      </w:r>
    </w:p>
    <w:p w:rsidR="0018016C" w:rsidRPr="0018016C" w:rsidRDefault="0018016C" w:rsidP="008916BC">
      <w:pPr>
        <w:numPr>
          <w:ilvl w:val="0"/>
          <w:numId w:val="122"/>
        </w:numPr>
        <w:rPr>
          <w:color w:val="000000"/>
          <w:sz w:val="20"/>
          <w:szCs w:val="20"/>
        </w:rPr>
      </w:pPr>
      <w:r w:rsidRPr="0018016C">
        <w:rPr>
          <w:color w:val="000000"/>
          <w:sz w:val="20"/>
          <w:szCs w:val="20"/>
        </w:rPr>
        <w:t xml:space="preserve">Main, E.K., Moore, D., Farrell, B., </w:t>
      </w:r>
      <w:proofErr w:type="spellStart"/>
      <w:r w:rsidRPr="0018016C">
        <w:rPr>
          <w:color w:val="000000"/>
          <w:sz w:val="20"/>
          <w:szCs w:val="20"/>
        </w:rPr>
        <w:t>Schimmel</w:t>
      </w:r>
      <w:proofErr w:type="spellEnd"/>
      <w:r w:rsidRPr="0018016C">
        <w:rPr>
          <w:color w:val="000000"/>
          <w:sz w:val="20"/>
          <w:szCs w:val="20"/>
        </w:rPr>
        <w:t xml:space="preserve">, L.D., Altman, R.J., Abrahams, C., et al., (2006). Is there a useful cesarean birth measure? Assessment of the nulliparous term singleton vertex cesarean birth rate as a tool for obstetric quality improvement. </w:t>
      </w:r>
      <w:proofErr w:type="gramStart"/>
      <w:r w:rsidRPr="0018016C">
        <w:rPr>
          <w:i/>
          <w:color w:val="000000"/>
          <w:sz w:val="20"/>
          <w:szCs w:val="20"/>
        </w:rPr>
        <w:t>Am</w:t>
      </w:r>
      <w:proofErr w:type="gramEnd"/>
      <w:r w:rsidRPr="0018016C">
        <w:rPr>
          <w:i/>
          <w:color w:val="000000"/>
          <w:sz w:val="20"/>
          <w:szCs w:val="20"/>
        </w:rPr>
        <w:t xml:space="preserve">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 194:1644-51. </w:t>
      </w:r>
    </w:p>
    <w:p w:rsidR="0018016C" w:rsidRPr="0018016C" w:rsidRDefault="0018016C" w:rsidP="008916BC">
      <w:pPr>
        <w:numPr>
          <w:ilvl w:val="0"/>
          <w:numId w:val="122"/>
        </w:numPr>
        <w:rPr>
          <w:color w:val="000000"/>
          <w:sz w:val="20"/>
          <w:szCs w:val="20"/>
        </w:rPr>
      </w:pPr>
      <w:proofErr w:type="spellStart"/>
      <w:r w:rsidRPr="0018016C">
        <w:rPr>
          <w:color w:val="000000"/>
          <w:sz w:val="20"/>
          <w:szCs w:val="20"/>
        </w:rPr>
        <w:t>Menacker</w:t>
      </w:r>
      <w:proofErr w:type="spellEnd"/>
      <w:r w:rsidRPr="0018016C">
        <w:rPr>
          <w:color w:val="000000"/>
          <w:sz w:val="20"/>
          <w:szCs w:val="20"/>
        </w:rPr>
        <w:t xml:space="preserve">, F. (2005).Trends in cesarean rates for first births and repeat cesarean rates for low-risk women: United States, 1990-2003. </w:t>
      </w:r>
      <w:r w:rsidRPr="0018016C">
        <w:rPr>
          <w:i/>
          <w:color w:val="000000"/>
          <w:sz w:val="20"/>
          <w:szCs w:val="20"/>
        </w:rPr>
        <w:t>Nat Vital Stat Rep</w:t>
      </w:r>
      <w:r w:rsidRPr="0018016C">
        <w:rPr>
          <w:color w:val="000000"/>
          <w:sz w:val="20"/>
          <w:szCs w:val="20"/>
        </w:rPr>
        <w:t xml:space="preserve">. 54(4): 1-5. </w:t>
      </w:r>
    </w:p>
    <w:p w:rsidR="0018016C" w:rsidRPr="0018016C" w:rsidRDefault="0018016C" w:rsidP="008916BC">
      <w:pPr>
        <w:numPr>
          <w:ilvl w:val="0"/>
          <w:numId w:val="122"/>
        </w:numPr>
        <w:rPr>
          <w:color w:val="000000"/>
          <w:sz w:val="20"/>
          <w:szCs w:val="20"/>
        </w:rPr>
      </w:pPr>
      <w:r w:rsidRPr="0018016C">
        <w:rPr>
          <w:color w:val="000000"/>
          <w:sz w:val="20"/>
          <w:szCs w:val="20"/>
        </w:rPr>
        <w:t xml:space="preserve">Romano, P.S., Yasmeen, S., </w:t>
      </w:r>
      <w:proofErr w:type="spellStart"/>
      <w:r w:rsidRPr="0018016C">
        <w:rPr>
          <w:color w:val="000000"/>
          <w:sz w:val="20"/>
          <w:szCs w:val="20"/>
        </w:rPr>
        <w:t>Schembri</w:t>
      </w:r>
      <w:proofErr w:type="spellEnd"/>
      <w:r w:rsidRPr="0018016C">
        <w:rPr>
          <w:color w:val="000000"/>
          <w:sz w:val="20"/>
          <w:szCs w:val="20"/>
        </w:rPr>
        <w:t xml:space="preserve">, M.E., </w:t>
      </w:r>
      <w:proofErr w:type="spellStart"/>
      <w:r w:rsidRPr="0018016C">
        <w:rPr>
          <w:color w:val="000000"/>
          <w:sz w:val="20"/>
          <w:szCs w:val="20"/>
        </w:rPr>
        <w:t>Keyzer</w:t>
      </w:r>
      <w:proofErr w:type="spellEnd"/>
      <w:r w:rsidRPr="0018016C">
        <w:rPr>
          <w:color w:val="000000"/>
          <w:sz w:val="20"/>
          <w:szCs w:val="20"/>
        </w:rPr>
        <w:t xml:space="preserve">, J.M., &amp; Gilbert, W.M. (2005). Coding of perineal lacerations and other complications of obstetric care in hospital discharge data. </w:t>
      </w:r>
      <w:r w:rsidRPr="0018016C">
        <w:rPr>
          <w:i/>
          <w:color w:val="000000"/>
          <w:sz w:val="20"/>
          <w:szCs w:val="20"/>
        </w:rPr>
        <w:t xml:space="preserve">Am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.106:717-25. </w:t>
      </w:r>
    </w:p>
    <w:p w:rsidR="0018016C" w:rsidRPr="0018016C" w:rsidRDefault="0018016C" w:rsidP="008916BC">
      <w:pPr>
        <w:numPr>
          <w:ilvl w:val="0"/>
          <w:numId w:val="122"/>
        </w:numPr>
        <w:rPr>
          <w:color w:val="000000"/>
          <w:sz w:val="20"/>
          <w:szCs w:val="20"/>
        </w:rPr>
      </w:pPr>
      <w:r w:rsidRPr="0018016C">
        <w:rPr>
          <w:color w:val="000000"/>
          <w:sz w:val="20"/>
          <w:szCs w:val="20"/>
        </w:rPr>
        <w:t xml:space="preserve">U.S. Department of Health and Human Services. (2000). </w:t>
      </w:r>
      <w:r w:rsidRPr="0018016C">
        <w:rPr>
          <w:i/>
          <w:color w:val="000000"/>
          <w:sz w:val="20"/>
          <w:szCs w:val="20"/>
        </w:rPr>
        <w:t>Healthy People 2010: Understanding and Improving Health</w:t>
      </w:r>
      <w:r w:rsidRPr="0018016C">
        <w:rPr>
          <w:color w:val="000000"/>
          <w:sz w:val="20"/>
          <w:szCs w:val="20"/>
        </w:rPr>
        <w:t xml:space="preserve">. 2nd ed. Washington, DC: U.S. Government Printing Office. Measure 16-9. </w:t>
      </w:r>
    </w:p>
    <w:p w:rsidR="0018016C" w:rsidRPr="0018016C" w:rsidRDefault="0018016C" w:rsidP="008916BC">
      <w:pPr>
        <w:numPr>
          <w:ilvl w:val="0"/>
          <w:numId w:val="122"/>
        </w:numPr>
        <w:rPr>
          <w:color w:val="000000"/>
          <w:sz w:val="20"/>
          <w:szCs w:val="20"/>
        </w:rPr>
      </w:pPr>
      <w:r w:rsidRPr="0018016C">
        <w:rPr>
          <w:color w:val="000000"/>
          <w:sz w:val="20"/>
          <w:szCs w:val="20"/>
        </w:rPr>
        <w:t xml:space="preserve">Yasmeen, S., Romano, P.S., </w:t>
      </w:r>
      <w:proofErr w:type="spellStart"/>
      <w:r w:rsidRPr="0018016C">
        <w:rPr>
          <w:color w:val="000000"/>
          <w:sz w:val="20"/>
          <w:szCs w:val="20"/>
        </w:rPr>
        <w:t>Schembri</w:t>
      </w:r>
      <w:proofErr w:type="spellEnd"/>
      <w:r w:rsidRPr="0018016C">
        <w:rPr>
          <w:color w:val="000000"/>
          <w:sz w:val="20"/>
          <w:szCs w:val="20"/>
        </w:rPr>
        <w:t xml:space="preserve">, M.E., </w:t>
      </w:r>
      <w:proofErr w:type="spellStart"/>
      <w:r w:rsidRPr="0018016C">
        <w:rPr>
          <w:color w:val="000000"/>
          <w:sz w:val="20"/>
          <w:szCs w:val="20"/>
        </w:rPr>
        <w:t>Keyzer</w:t>
      </w:r>
      <w:proofErr w:type="spellEnd"/>
      <w:r w:rsidRPr="0018016C">
        <w:rPr>
          <w:color w:val="000000"/>
          <w:sz w:val="20"/>
          <w:szCs w:val="20"/>
        </w:rPr>
        <w:t xml:space="preserve">, J.M., &amp; Gilbert, W.M. (2006). Accuracy of obstetric diagnoses and procedures in hospital discharge data. </w:t>
      </w:r>
      <w:proofErr w:type="gramStart"/>
      <w:r w:rsidRPr="0018016C">
        <w:rPr>
          <w:i/>
          <w:color w:val="000000"/>
          <w:sz w:val="20"/>
          <w:szCs w:val="20"/>
        </w:rPr>
        <w:t>Am</w:t>
      </w:r>
      <w:proofErr w:type="gramEnd"/>
      <w:r w:rsidRPr="0018016C">
        <w:rPr>
          <w:i/>
          <w:color w:val="000000"/>
          <w:sz w:val="20"/>
          <w:szCs w:val="20"/>
        </w:rPr>
        <w:t xml:space="preserve"> J </w:t>
      </w:r>
      <w:proofErr w:type="spellStart"/>
      <w:r w:rsidRPr="0018016C">
        <w:rPr>
          <w:i/>
          <w:color w:val="000000"/>
          <w:sz w:val="20"/>
          <w:szCs w:val="20"/>
        </w:rPr>
        <w:t>Obstet</w:t>
      </w:r>
      <w:proofErr w:type="spellEnd"/>
      <w:r w:rsidRPr="0018016C">
        <w:rPr>
          <w:i/>
          <w:color w:val="000000"/>
          <w:sz w:val="20"/>
          <w:szCs w:val="20"/>
        </w:rPr>
        <w:t xml:space="preserve"> Gynecol</w:t>
      </w:r>
      <w:r w:rsidRPr="0018016C">
        <w:rPr>
          <w:color w:val="000000"/>
          <w:sz w:val="20"/>
          <w:szCs w:val="20"/>
        </w:rPr>
        <w:t xml:space="preserve">. 194:992-1001. </w:t>
      </w:r>
    </w:p>
    <w:p w:rsidR="0018016C" w:rsidRPr="0018016C" w:rsidRDefault="0018016C" w:rsidP="0018016C">
      <w:pPr>
        <w:autoSpaceDE w:val="0"/>
        <w:autoSpaceDN w:val="0"/>
        <w:adjustRightInd w:val="0"/>
        <w:rPr>
          <w:b/>
          <w:smallCaps/>
          <w:sz w:val="20"/>
          <w:szCs w:val="20"/>
        </w:rPr>
      </w:pPr>
    </w:p>
    <w:p w:rsidR="0018016C" w:rsidRPr="0018016C" w:rsidRDefault="0018016C" w:rsidP="0018016C">
      <w:pPr>
        <w:autoSpaceDE w:val="0"/>
        <w:autoSpaceDN w:val="0"/>
        <w:adjustRightInd w:val="0"/>
        <w:rPr>
          <w:sz w:val="20"/>
          <w:szCs w:val="20"/>
        </w:rPr>
      </w:pPr>
      <w:r w:rsidRPr="0018016C">
        <w:rPr>
          <w:b/>
          <w:smallCaps/>
          <w:sz w:val="20"/>
          <w:szCs w:val="20"/>
        </w:rPr>
        <w:t>Acknowledgement</w:t>
      </w:r>
      <w:r w:rsidRPr="0018016C">
        <w:rPr>
          <w:b/>
          <w:smallCaps/>
          <w:color w:val="000000"/>
          <w:sz w:val="20"/>
          <w:szCs w:val="20"/>
        </w:rPr>
        <w:t>:</w:t>
      </w:r>
      <w:r w:rsidRPr="0018016C">
        <w:rPr>
          <w:b/>
          <w:color w:val="000000"/>
          <w:sz w:val="20"/>
          <w:szCs w:val="20"/>
        </w:rPr>
        <w:t xml:space="preserve"> </w:t>
      </w:r>
      <w:r w:rsidRPr="0018016C">
        <w:rPr>
          <w:bCs/>
          <w:color w:val="000000"/>
          <w:sz w:val="20"/>
          <w:szCs w:val="20"/>
        </w:rPr>
        <w:t>The MassHealth MAT-4 measure attributes described above were adapted from “</w:t>
      </w:r>
      <w:r w:rsidRPr="0018016C">
        <w:rPr>
          <w:color w:val="000000"/>
          <w:sz w:val="20"/>
          <w:szCs w:val="20"/>
        </w:rPr>
        <w:t xml:space="preserve">Specifications Manual for the Joint Commission National Quality Core Measures (versions </w:t>
      </w:r>
      <w:r w:rsidRPr="0018016C">
        <w:rPr>
          <w:i/>
          <w:color w:val="000000"/>
          <w:sz w:val="20"/>
          <w:szCs w:val="20"/>
          <w:u w:val="single"/>
        </w:rPr>
        <w:t>2018A</w:t>
      </w:r>
      <w:r w:rsidRPr="0018016C">
        <w:rPr>
          <w:color w:val="000000"/>
          <w:sz w:val="20"/>
          <w:szCs w:val="20"/>
        </w:rPr>
        <w:t xml:space="preserve">)” with permission and in consultation </w:t>
      </w:r>
      <w:r w:rsidRPr="0018016C">
        <w:rPr>
          <w:bCs/>
          <w:color w:val="000000"/>
          <w:sz w:val="20"/>
          <w:szCs w:val="20"/>
        </w:rPr>
        <w:t xml:space="preserve">with The Joint Commission (TJC). </w:t>
      </w:r>
      <w:r w:rsidRPr="0018016C">
        <w:rPr>
          <w:color w:val="000000"/>
          <w:sz w:val="20"/>
          <w:szCs w:val="20"/>
        </w:rPr>
        <w:t xml:space="preserve">This core manual is periodically updated by </w:t>
      </w:r>
      <w:r w:rsidRPr="0018016C">
        <w:rPr>
          <w:bCs/>
          <w:color w:val="000000"/>
          <w:sz w:val="20"/>
          <w:szCs w:val="20"/>
        </w:rPr>
        <w:t xml:space="preserve">The Joint Commission. </w:t>
      </w:r>
      <w:r w:rsidRPr="0018016C">
        <w:rPr>
          <w:color w:val="000000"/>
          <w:sz w:val="20"/>
          <w:szCs w:val="20"/>
        </w:rPr>
        <w:t xml:space="preserve"> Users of the ‘Specifications Manual for The Joint Commission National Core Measures’ must update their software and associated documentation based on </w:t>
      </w:r>
      <w:r w:rsidRPr="0018016C">
        <w:rPr>
          <w:bCs/>
          <w:color w:val="000000"/>
          <w:sz w:val="20"/>
          <w:szCs w:val="20"/>
        </w:rPr>
        <w:t xml:space="preserve">The Joint Commission’s </w:t>
      </w:r>
      <w:r w:rsidRPr="0018016C">
        <w:rPr>
          <w:color w:val="000000"/>
          <w:sz w:val="20"/>
          <w:szCs w:val="20"/>
        </w:rPr>
        <w:t>published manual production timelines.</w:t>
      </w:r>
      <w:r w:rsidRPr="0018016C">
        <w:rPr>
          <w:sz w:val="20"/>
          <w:szCs w:val="20"/>
        </w:rPr>
        <w:t xml:space="preserve"> </w:t>
      </w:r>
    </w:p>
    <w:p w:rsidR="0018016C" w:rsidRPr="0018016C" w:rsidRDefault="0018016C" w:rsidP="0018016C">
      <w:pPr>
        <w:autoSpaceDE w:val="0"/>
        <w:autoSpaceDN w:val="0"/>
        <w:adjustRightInd w:val="0"/>
        <w:rPr>
          <w:sz w:val="20"/>
          <w:szCs w:val="20"/>
        </w:rPr>
      </w:pPr>
      <w:r w:rsidRPr="0018016C">
        <w:rPr>
          <w:sz w:val="20"/>
          <w:szCs w:val="20"/>
        </w:rPr>
        <w:br w:type="page"/>
      </w:r>
      <w:r w:rsidRPr="0018016C">
        <w:lastRenderedPageBreak/>
        <w:t xml:space="preserve"> </w:t>
      </w:r>
      <w:r w:rsidRPr="0018016C">
        <w:object w:dxaOrig="11614" w:dyaOrig="14830">
          <v:shape id="_x0000_i1029" type="#_x0000_t75" style="width:494.6pt;height:633.05pt" o:ole="">
            <v:imagedata r:id="rId42" o:title=""/>
          </v:shape>
          <o:OLEObject Type="Embed" ProgID="Visio.Drawing.11" ShapeID="_x0000_i1029" DrawAspect="Content" ObjectID="_1598162934" r:id="rId43"/>
        </w:object>
      </w:r>
      <w:r w:rsidRPr="0018016C">
        <w:br w:type="page"/>
      </w:r>
    </w:p>
    <w:p w:rsidR="0018016C" w:rsidRPr="0018016C" w:rsidRDefault="0018016C" w:rsidP="0018016C">
      <w:pPr>
        <w:autoSpaceDE w:val="0"/>
        <w:autoSpaceDN w:val="0"/>
        <w:adjustRightInd w:val="0"/>
        <w:rPr>
          <w:rFonts w:ascii="Times New Roman" w:hAnsi="Times New Roman" w:cs="Times New Roman"/>
        </w:rPr>
      </w:pPr>
      <w:r w:rsidRPr="0018016C">
        <w:object w:dxaOrig="11614" w:dyaOrig="14829">
          <v:shape id="_x0000_i1030" type="#_x0000_t75" style="width:494.6pt;height:634.15pt" o:ole="">
            <v:imagedata r:id="rId44" o:title=""/>
          </v:shape>
          <o:OLEObject Type="Embed" ProgID="Visio.Drawing.11" ShapeID="_x0000_i1030" DrawAspect="Content" ObjectID="_1598162935" r:id="rId45"/>
        </w:object>
      </w:r>
    </w:p>
    <w:p w:rsidR="0018016C" w:rsidRPr="0018016C" w:rsidRDefault="0018016C" w:rsidP="0018016C">
      <w:pPr>
        <w:rPr>
          <w:rFonts w:ascii="Times New Roman" w:hAnsi="Times New Roman" w:cs="Times New Roman"/>
        </w:rPr>
      </w:pPr>
      <w:r w:rsidRPr="0018016C">
        <w:rPr>
          <w:rFonts w:ascii="Times New Roman" w:hAnsi="Times New Roman" w:cs="Times New Roman"/>
        </w:rPr>
        <w:br w:type="page"/>
      </w:r>
    </w:p>
    <w:p w:rsidR="0018016C" w:rsidRPr="0018016C" w:rsidRDefault="0018016C" w:rsidP="0018016C">
      <w:pPr>
        <w:autoSpaceDE w:val="0"/>
        <w:autoSpaceDN w:val="0"/>
        <w:adjustRightInd w:val="0"/>
      </w:pPr>
      <w:r w:rsidRPr="0018016C">
        <w:object w:dxaOrig="11614" w:dyaOrig="14913">
          <v:shape id="_x0000_i1031" type="#_x0000_t75" style="width:496.25pt;height:636.9pt" o:ole="">
            <v:imagedata r:id="rId46" o:title=""/>
          </v:shape>
          <o:OLEObject Type="Embed" ProgID="Visio.Drawing.11" ShapeID="_x0000_i1031" DrawAspect="Content" ObjectID="_1598162936" r:id="rId47"/>
        </w:object>
      </w:r>
      <w:r w:rsidRPr="0018016C">
        <w:br w:type="page"/>
      </w:r>
      <w:r w:rsidRPr="0018016C">
        <w:object w:dxaOrig="11693" w:dyaOrig="14830">
          <v:shape id="_x0000_i1032" type="#_x0000_t75" style="width:496.25pt;height:629.7pt" o:ole="">
            <v:imagedata r:id="rId48" o:title=""/>
          </v:shape>
          <o:OLEObject Type="Embed" ProgID="Visio.Drawing.11" ShapeID="_x0000_i1032" DrawAspect="Content" ObjectID="_1598162937" r:id="rId49"/>
        </w:object>
      </w:r>
    </w:p>
    <w:p w:rsidR="0018016C" w:rsidRPr="0018016C" w:rsidRDefault="0018016C" w:rsidP="0018016C">
      <w:pPr>
        <w:autoSpaceDE w:val="0"/>
        <w:autoSpaceDN w:val="0"/>
        <w:adjustRightInd w:val="0"/>
      </w:pPr>
    </w:p>
    <w:p w:rsidR="0018016C" w:rsidRPr="0018016C" w:rsidRDefault="0018016C" w:rsidP="0018016C">
      <w:pPr>
        <w:jc w:val="center"/>
        <w:rPr>
          <w:i/>
          <w:sz w:val="22"/>
          <w:szCs w:val="22"/>
          <w:u w:val="single"/>
        </w:rPr>
      </w:pPr>
      <w:r w:rsidRPr="0018016C">
        <w:rPr>
          <w:sz w:val="22"/>
          <w:szCs w:val="22"/>
        </w:rPr>
        <w:t xml:space="preserve">Please contact the </w:t>
      </w:r>
      <w:proofErr w:type="spellStart"/>
      <w:r w:rsidRPr="0018016C">
        <w:rPr>
          <w:sz w:val="22"/>
          <w:szCs w:val="22"/>
        </w:rPr>
        <w:t>MassQEX</w:t>
      </w:r>
      <w:proofErr w:type="spellEnd"/>
      <w:r w:rsidRPr="0018016C">
        <w:rPr>
          <w:sz w:val="22"/>
          <w:szCs w:val="22"/>
        </w:rPr>
        <w:t xml:space="preserve"> Help Desk at </w:t>
      </w:r>
      <w:hyperlink r:id="rId50" w:history="1">
        <w:r w:rsidRPr="0018016C">
          <w:rPr>
            <w:sz w:val="22"/>
            <w:szCs w:val="22"/>
          </w:rPr>
          <w:t>massqexhelp@telligen.com</w:t>
        </w:r>
      </w:hyperlink>
      <w:r w:rsidRPr="0018016C">
        <w:rPr>
          <w:sz w:val="22"/>
          <w:szCs w:val="22"/>
        </w:rPr>
        <w:t xml:space="preserve"> if you require assistance to interpret the content of the measure flowcharts in this section of the manual.</w:t>
      </w:r>
    </w:p>
    <w:p w:rsidR="0018016C" w:rsidRPr="0018016C" w:rsidRDefault="0018016C" w:rsidP="0018016C">
      <w:r w:rsidRPr="0018016C">
        <w:br w:type="page"/>
      </w:r>
    </w:p>
    <w:p w:rsidR="0018016C" w:rsidRPr="0018016C" w:rsidRDefault="0018016C" w:rsidP="0018016C">
      <w:pPr>
        <w:pBdr>
          <w:top w:val="single" w:sz="4" w:space="1" w:color="auto"/>
          <w:left w:val="single" w:sz="4" w:space="4" w:color="auto"/>
          <w:bottom w:val="single" w:sz="4" w:space="1" w:color="auto"/>
          <w:right w:val="single" w:sz="4" w:space="4" w:color="auto"/>
        </w:pBdr>
        <w:jc w:val="center"/>
        <w:rPr>
          <w:b/>
          <w:sz w:val="28"/>
          <w:szCs w:val="28"/>
        </w:rPr>
      </w:pPr>
      <w:r w:rsidRPr="0018016C">
        <w:rPr>
          <w:b/>
          <w:sz w:val="28"/>
          <w:szCs w:val="28"/>
        </w:rPr>
        <w:lastRenderedPageBreak/>
        <w:t>3C. Care Coordination Measures Set (Inpatient Discharges)</w:t>
      </w:r>
    </w:p>
    <w:p w:rsidR="0018016C" w:rsidRPr="0018016C" w:rsidRDefault="0018016C" w:rsidP="0018016C">
      <w:pPr>
        <w:rPr>
          <w:b/>
          <w:sz w:val="20"/>
          <w:szCs w:val="20"/>
        </w:rPr>
      </w:pPr>
    </w:p>
    <w:p w:rsidR="0018016C" w:rsidRPr="0018016C" w:rsidRDefault="0018016C" w:rsidP="0018016C">
      <w:pPr>
        <w:ind w:left="-180" w:right="-144"/>
        <w:rPr>
          <w:sz w:val="20"/>
          <w:szCs w:val="20"/>
        </w:rPr>
      </w:pPr>
      <w:proofErr w:type="gramStart"/>
      <w:r w:rsidRPr="0018016C">
        <w:rPr>
          <w:b/>
          <w:sz w:val="20"/>
          <w:szCs w:val="20"/>
        </w:rPr>
        <w:t>Introduction.</w:t>
      </w:r>
      <w:proofErr w:type="gramEnd"/>
      <w:r w:rsidRPr="0018016C">
        <w:rPr>
          <w:b/>
          <w:sz w:val="20"/>
          <w:szCs w:val="20"/>
        </w:rPr>
        <w:t xml:space="preserve"> </w:t>
      </w:r>
      <w:r w:rsidRPr="0018016C">
        <w:rPr>
          <w:sz w:val="20"/>
          <w:szCs w:val="20"/>
        </w:rPr>
        <w:t xml:space="preserve">Care coordination is the deliberate organization of care delivery activities between providers, patients, and health system components designed to improve quality and efficiency of healthcare.  Care coordination measures are intended to capture a broad cross-section of diagnoses and reasons for admissions that must include patients discharged from any hospital inpatient facility unit. Thus, the measure population should not be limited to cases drawn from existing measures listed in Table 2.1 of this manual. </w:t>
      </w:r>
    </w:p>
    <w:p w:rsidR="0018016C" w:rsidRPr="0018016C" w:rsidRDefault="0018016C" w:rsidP="0018016C">
      <w:pPr>
        <w:ind w:left="-180" w:right="-144"/>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108"/>
        <w:gridCol w:w="1044"/>
      </w:tblGrid>
      <w:tr w:rsidR="0018016C" w:rsidRPr="0018016C" w:rsidTr="00EA0A5A">
        <w:tc>
          <w:tcPr>
            <w:tcW w:w="9108" w:type="dxa"/>
            <w:shd w:val="clear" w:color="auto" w:fill="DAEEF3"/>
          </w:tcPr>
          <w:p w:rsidR="0018016C" w:rsidRPr="0018016C" w:rsidRDefault="0018016C" w:rsidP="0018016C">
            <w:pPr>
              <w:spacing w:line="276" w:lineRule="auto"/>
              <w:rPr>
                <w:b/>
                <w:sz w:val="22"/>
                <w:szCs w:val="22"/>
              </w:rPr>
            </w:pPr>
            <w:r w:rsidRPr="0018016C">
              <w:rPr>
                <w:b/>
                <w:sz w:val="22"/>
                <w:szCs w:val="22"/>
              </w:rPr>
              <w:t>3C-1: Reconciled Medication List Received by Discharge Patient</w:t>
            </w:r>
          </w:p>
        </w:tc>
        <w:tc>
          <w:tcPr>
            <w:tcW w:w="1044" w:type="dxa"/>
            <w:shd w:val="clear" w:color="auto" w:fill="DAEEF3"/>
          </w:tcPr>
          <w:p w:rsidR="0018016C" w:rsidRPr="0018016C" w:rsidRDefault="0018016C" w:rsidP="0018016C">
            <w:pPr>
              <w:spacing w:line="276" w:lineRule="auto"/>
              <w:rPr>
                <w:b/>
                <w:sz w:val="20"/>
                <w:szCs w:val="20"/>
              </w:rPr>
            </w:pPr>
            <w:r w:rsidRPr="0018016C">
              <w:rPr>
                <w:b/>
                <w:sz w:val="20"/>
                <w:szCs w:val="20"/>
              </w:rPr>
              <w:t>(CCM-1)</w:t>
            </w:r>
          </w:p>
        </w:tc>
      </w:tr>
    </w:tbl>
    <w:p w:rsidR="0018016C" w:rsidRPr="0018016C" w:rsidRDefault="0018016C" w:rsidP="0018016C">
      <w:pPr>
        <w:spacing w:line="276" w:lineRule="auto"/>
        <w:ind w:left="-180" w:right="-144"/>
        <w:rPr>
          <w:b/>
          <w:sz w:val="20"/>
          <w:szCs w:val="20"/>
        </w:rPr>
      </w:pPr>
    </w:p>
    <w:p w:rsidR="0018016C" w:rsidRPr="0018016C" w:rsidRDefault="0018016C" w:rsidP="0018016C">
      <w:pPr>
        <w:ind w:left="-180" w:right="-144"/>
        <w:rPr>
          <w:sz w:val="20"/>
          <w:szCs w:val="20"/>
        </w:rPr>
      </w:pPr>
      <w:r w:rsidRPr="0018016C">
        <w:rPr>
          <w:b/>
          <w:sz w:val="20"/>
          <w:szCs w:val="20"/>
        </w:rPr>
        <w:t>Description:</w:t>
      </w:r>
      <w:r w:rsidRPr="0018016C">
        <w:rPr>
          <w:sz w:val="20"/>
          <w:szCs w:val="20"/>
        </w:rPr>
        <w:t xml:space="preserve">  Percentage of patients discharged from an acute hospital inpatient facility to home or any other site of care, or their caregiver(s), who received a reconciled medication list at the time of discharge including, at a minimum, medications in the specified categories (continued, new, discontinued).</w:t>
      </w:r>
    </w:p>
    <w:p w:rsidR="0018016C" w:rsidRPr="0018016C" w:rsidRDefault="0018016C" w:rsidP="0018016C">
      <w:pPr>
        <w:ind w:left="-180" w:right="-144"/>
        <w:rPr>
          <w:sz w:val="20"/>
          <w:szCs w:val="20"/>
        </w:rPr>
      </w:pPr>
    </w:p>
    <w:p w:rsidR="0018016C" w:rsidRPr="0018016C" w:rsidRDefault="0018016C" w:rsidP="0018016C">
      <w:pPr>
        <w:ind w:left="-180" w:right="-144"/>
        <w:rPr>
          <w:sz w:val="20"/>
          <w:szCs w:val="20"/>
        </w:rPr>
      </w:pPr>
      <w:r w:rsidRPr="0018016C">
        <w:rPr>
          <w:b/>
          <w:sz w:val="20"/>
          <w:szCs w:val="20"/>
        </w:rPr>
        <w:t>Rationale:</w:t>
      </w:r>
      <w:r w:rsidRPr="0018016C">
        <w:rPr>
          <w:sz w:val="20"/>
          <w:szCs w:val="20"/>
        </w:rPr>
        <w:t xml:space="preserve">  The Institute of Medicine estimated that medication errors harm 1.5 million people each year in the United States, at an annual cost of at least $3.5 billion.  Many of these medication errors occur during times of transition, when patients receive medications from different prescribers who lack access to patients’ comprehensive, reconciled medication list at each care transition (e.g., inpatient discharge).  Providing a reconciled medication list at discharge may improve patients’ ability to manage their medication regimen properly and reduce the number of medication errors. </w:t>
      </w:r>
    </w:p>
    <w:p w:rsidR="0018016C" w:rsidRPr="0018016C" w:rsidRDefault="0018016C" w:rsidP="0018016C">
      <w:pPr>
        <w:ind w:left="-180" w:right="-144"/>
        <w:rPr>
          <w:sz w:val="16"/>
          <w:szCs w:val="16"/>
        </w:rPr>
      </w:pPr>
    </w:p>
    <w:p w:rsidR="0018016C" w:rsidRPr="0018016C" w:rsidRDefault="0018016C" w:rsidP="0018016C">
      <w:pPr>
        <w:ind w:left="-180" w:right="-144"/>
        <w:rPr>
          <w:sz w:val="20"/>
          <w:szCs w:val="20"/>
        </w:rPr>
      </w:pPr>
      <w:r w:rsidRPr="0018016C">
        <w:rPr>
          <w:b/>
          <w:sz w:val="20"/>
          <w:szCs w:val="20"/>
        </w:rPr>
        <w:t>Type of measure</w:t>
      </w:r>
      <w:r w:rsidRPr="0018016C">
        <w:rPr>
          <w:sz w:val="20"/>
          <w:szCs w:val="20"/>
        </w:rPr>
        <w:t>:  Process</w:t>
      </w:r>
    </w:p>
    <w:p w:rsidR="0018016C" w:rsidRPr="0018016C" w:rsidRDefault="0018016C" w:rsidP="0018016C">
      <w:pPr>
        <w:ind w:left="-180" w:right="-144"/>
        <w:rPr>
          <w:sz w:val="16"/>
          <w:szCs w:val="16"/>
        </w:rPr>
      </w:pPr>
    </w:p>
    <w:p w:rsidR="0018016C" w:rsidRPr="0018016C" w:rsidRDefault="0018016C" w:rsidP="0018016C">
      <w:pPr>
        <w:ind w:left="-180" w:right="-144"/>
        <w:rPr>
          <w:iCs/>
          <w:sz w:val="20"/>
          <w:szCs w:val="20"/>
        </w:rPr>
      </w:pPr>
      <w:r w:rsidRPr="0018016C">
        <w:rPr>
          <w:b/>
          <w:sz w:val="20"/>
          <w:szCs w:val="20"/>
        </w:rPr>
        <w:t>Improvement noted as:</w:t>
      </w:r>
      <w:r w:rsidRPr="0018016C">
        <w:rPr>
          <w:sz w:val="20"/>
          <w:szCs w:val="20"/>
        </w:rPr>
        <w:t xml:space="preserve">  An in</w:t>
      </w:r>
      <w:r w:rsidRPr="0018016C">
        <w:rPr>
          <w:iCs/>
          <w:sz w:val="20"/>
          <w:szCs w:val="20"/>
        </w:rPr>
        <w:t>crease in the rate.</w:t>
      </w:r>
    </w:p>
    <w:p w:rsidR="0018016C" w:rsidRPr="0018016C" w:rsidRDefault="0018016C" w:rsidP="0018016C">
      <w:pPr>
        <w:ind w:left="-180" w:right="-144"/>
        <w:rPr>
          <w:sz w:val="20"/>
          <w:szCs w:val="20"/>
        </w:rPr>
      </w:pPr>
    </w:p>
    <w:p w:rsidR="0018016C" w:rsidRPr="0018016C" w:rsidRDefault="0018016C" w:rsidP="0018016C">
      <w:pPr>
        <w:ind w:left="-180" w:right="-144"/>
        <w:rPr>
          <w:sz w:val="20"/>
          <w:szCs w:val="20"/>
        </w:rPr>
      </w:pPr>
      <w:r w:rsidRPr="0018016C">
        <w:rPr>
          <w:b/>
          <w:sz w:val="20"/>
          <w:szCs w:val="20"/>
        </w:rPr>
        <w:t>Numerator statement:</w:t>
      </w:r>
      <w:r w:rsidRPr="0018016C">
        <w:rPr>
          <w:sz w:val="20"/>
          <w:szCs w:val="20"/>
        </w:rPr>
        <w:t xml:space="preserve">  Patients or their caregiver(s) who received a reconciled medication list at the time of discharge. </w:t>
      </w:r>
    </w:p>
    <w:p w:rsidR="0018016C" w:rsidRPr="0018016C" w:rsidRDefault="0018016C" w:rsidP="0018016C">
      <w:pPr>
        <w:ind w:left="-180" w:right="-144"/>
        <w:rPr>
          <w:b/>
          <w:sz w:val="16"/>
          <w:szCs w:val="16"/>
        </w:rPr>
      </w:pPr>
    </w:p>
    <w:p w:rsidR="0018016C" w:rsidRPr="0018016C" w:rsidRDefault="0018016C" w:rsidP="0018016C">
      <w:pPr>
        <w:ind w:left="-180" w:right="-144" w:firstLine="900"/>
        <w:rPr>
          <w:sz w:val="20"/>
          <w:szCs w:val="20"/>
        </w:rPr>
      </w:pPr>
      <w:r w:rsidRPr="0018016C">
        <w:rPr>
          <w:b/>
          <w:sz w:val="20"/>
          <w:szCs w:val="20"/>
        </w:rPr>
        <w:t>Data Elements</w:t>
      </w:r>
      <w:r w:rsidRPr="0018016C">
        <w:rPr>
          <w:sz w:val="20"/>
          <w:szCs w:val="20"/>
        </w:rPr>
        <w:t xml:space="preserve">:  </w:t>
      </w:r>
    </w:p>
    <w:p w:rsidR="0018016C" w:rsidRPr="0018016C" w:rsidRDefault="0018016C" w:rsidP="008916BC">
      <w:pPr>
        <w:numPr>
          <w:ilvl w:val="0"/>
          <w:numId w:val="118"/>
        </w:numPr>
        <w:tabs>
          <w:tab w:val="left" w:pos="1170"/>
          <w:tab w:val="left" w:pos="1710"/>
        </w:tabs>
        <w:ind w:left="-180" w:right="-144" w:firstLine="1620"/>
        <w:rPr>
          <w:bCs/>
          <w:sz w:val="20"/>
          <w:szCs w:val="20"/>
        </w:rPr>
      </w:pPr>
      <w:r w:rsidRPr="0018016C">
        <w:rPr>
          <w:bCs/>
          <w:sz w:val="20"/>
          <w:szCs w:val="20"/>
        </w:rPr>
        <w:t>Reconciled Medication List</w:t>
      </w:r>
    </w:p>
    <w:p w:rsidR="0018016C" w:rsidRPr="0018016C" w:rsidRDefault="0018016C" w:rsidP="0018016C">
      <w:pPr>
        <w:ind w:left="-180" w:right="-144"/>
        <w:rPr>
          <w:sz w:val="16"/>
          <w:szCs w:val="16"/>
        </w:rPr>
      </w:pPr>
    </w:p>
    <w:p w:rsidR="0018016C" w:rsidRPr="0018016C" w:rsidRDefault="0018016C" w:rsidP="0018016C">
      <w:pPr>
        <w:ind w:left="-180" w:right="-144"/>
        <w:rPr>
          <w:sz w:val="20"/>
          <w:szCs w:val="20"/>
        </w:rPr>
      </w:pPr>
      <w:r w:rsidRPr="0018016C">
        <w:rPr>
          <w:b/>
          <w:sz w:val="20"/>
          <w:szCs w:val="20"/>
        </w:rPr>
        <w:t>Denominator statement</w:t>
      </w:r>
      <w:r w:rsidRPr="0018016C">
        <w:rPr>
          <w:sz w:val="20"/>
          <w:szCs w:val="20"/>
        </w:rPr>
        <w:t xml:space="preserve">:  Patients discharged from any unit of the acute hospital inpatient facility (e.g.: medical, surgical, rehab, psychiatric, obstetrics, etc.) to home/ self-care or any other site of care. </w:t>
      </w:r>
    </w:p>
    <w:p w:rsidR="0018016C" w:rsidRPr="0018016C" w:rsidRDefault="0018016C" w:rsidP="0018016C">
      <w:pPr>
        <w:ind w:left="-180" w:right="-144"/>
        <w:rPr>
          <w:b/>
          <w:i/>
          <w:sz w:val="20"/>
          <w:szCs w:val="20"/>
          <w:u w:val="single"/>
        </w:rPr>
      </w:pPr>
    </w:p>
    <w:p w:rsidR="0018016C" w:rsidRPr="0018016C" w:rsidRDefault="0018016C" w:rsidP="0018016C">
      <w:pPr>
        <w:ind w:left="-180" w:right="-144"/>
        <w:rPr>
          <w:sz w:val="20"/>
          <w:szCs w:val="20"/>
        </w:rPr>
      </w:pPr>
    </w:p>
    <w:p w:rsidR="0018016C" w:rsidRPr="0018016C" w:rsidRDefault="0018016C" w:rsidP="0018016C">
      <w:pPr>
        <w:ind w:left="-180" w:right="-144" w:firstLine="900"/>
        <w:rPr>
          <w:b/>
          <w:bCs/>
          <w:sz w:val="20"/>
          <w:szCs w:val="20"/>
        </w:rPr>
      </w:pPr>
      <w:r w:rsidRPr="0018016C">
        <w:rPr>
          <w:b/>
          <w:sz w:val="20"/>
          <w:szCs w:val="20"/>
        </w:rPr>
        <w:t>Excluded population</w:t>
      </w:r>
      <w:r w:rsidRPr="0018016C">
        <w:rPr>
          <w:sz w:val="20"/>
          <w:szCs w:val="20"/>
        </w:rPr>
        <w:t xml:space="preserve">: </w:t>
      </w:r>
      <w:r w:rsidRPr="0018016C">
        <w:rPr>
          <w:b/>
          <w:bCs/>
          <w:i/>
          <w:sz w:val="20"/>
          <w:szCs w:val="20"/>
        </w:rPr>
        <w:t xml:space="preserve"> </w:t>
      </w:r>
    </w:p>
    <w:p w:rsidR="0018016C" w:rsidRPr="0018016C" w:rsidRDefault="0018016C" w:rsidP="008916BC">
      <w:pPr>
        <w:numPr>
          <w:ilvl w:val="0"/>
          <w:numId w:val="115"/>
        </w:numPr>
        <w:tabs>
          <w:tab w:val="num" w:pos="1440"/>
          <w:tab w:val="left" w:pos="1710"/>
        </w:tabs>
        <w:ind w:left="-180" w:right="-144" w:firstLine="1620"/>
        <w:rPr>
          <w:sz w:val="20"/>
          <w:szCs w:val="20"/>
        </w:rPr>
      </w:pPr>
      <w:r w:rsidRPr="0018016C">
        <w:rPr>
          <w:sz w:val="20"/>
          <w:szCs w:val="20"/>
        </w:rPr>
        <w:t>Patients less than 2 years</w:t>
      </w:r>
    </w:p>
    <w:p w:rsidR="0018016C" w:rsidRPr="0018016C" w:rsidRDefault="0018016C" w:rsidP="008916BC">
      <w:pPr>
        <w:numPr>
          <w:ilvl w:val="0"/>
          <w:numId w:val="115"/>
        </w:numPr>
        <w:tabs>
          <w:tab w:val="left" w:pos="1710"/>
        </w:tabs>
        <w:spacing w:before="100" w:beforeAutospacing="1" w:after="100" w:afterAutospacing="1"/>
        <w:ind w:left="-180" w:right="-144" w:firstLine="1620"/>
        <w:rPr>
          <w:sz w:val="20"/>
          <w:szCs w:val="20"/>
        </w:rPr>
      </w:pPr>
      <w:r w:rsidRPr="0018016C">
        <w:rPr>
          <w:sz w:val="20"/>
          <w:szCs w:val="20"/>
        </w:rPr>
        <w:t xml:space="preserve">Patients greater than or equal to 65 years of age </w:t>
      </w:r>
    </w:p>
    <w:p w:rsidR="0018016C" w:rsidRPr="0018016C" w:rsidRDefault="0018016C" w:rsidP="008916BC">
      <w:pPr>
        <w:numPr>
          <w:ilvl w:val="0"/>
          <w:numId w:val="115"/>
        </w:numPr>
        <w:tabs>
          <w:tab w:val="num" w:pos="1440"/>
          <w:tab w:val="left" w:pos="1710"/>
        </w:tabs>
        <w:ind w:left="-180" w:right="-144" w:firstLine="1620"/>
        <w:rPr>
          <w:sz w:val="20"/>
          <w:szCs w:val="20"/>
        </w:rPr>
      </w:pPr>
      <w:r w:rsidRPr="0018016C">
        <w:rPr>
          <w:sz w:val="20"/>
          <w:szCs w:val="20"/>
        </w:rPr>
        <w:t>Patients who died</w:t>
      </w:r>
    </w:p>
    <w:p w:rsidR="0018016C" w:rsidRPr="0018016C" w:rsidRDefault="0018016C" w:rsidP="008916BC">
      <w:pPr>
        <w:numPr>
          <w:ilvl w:val="0"/>
          <w:numId w:val="115"/>
        </w:numPr>
        <w:tabs>
          <w:tab w:val="num" w:pos="1440"/>
          <w:tab w:val="left" w:pos="1710"/>
        </w:tabs>
        <w:ind w:left="-180" w:right="-144" w:firstLine="1620"/>
        <w:rPr>
          <w:sz w:val="20"/>
          <w:szCs w:val="20"/>
        </w:rPr>
      </w:pPr>
      <w:r w:rsidRPr="0018016C">
        <w:rPr>
          <w:sz w:val="20"/>
          <w:szCs w:val="20"/>
        </w:rPr>
        <w:t>Patients who left against medical advice (AMA) or discontinued care</w:t>
      </w:r>
    </w:p>
    <w:p w:rsidR="0018016C" w:rsidRPr="0018016C" w:rsidRDefault="0018016C" w:rsidP="0018016C">
      <w:pPr>
        <w:tabs>
          <w:tab w:val="left" w:pos="1710"/>
        </w:tabs>
        <w:ind w:left="-180" w:right="-144" w:firstLine="1620"/>
        <w:rPr>
          <w:b/>
          <w:sz w:val="20"/>
          <w:szCs w:val="20"/>
        </w:rPr>
      </w:pPr>
    </w:p>
    <w:p w:rsidR="0018016C" w:rsidRPr="0018016C" w:rsidRDefault="0018016C" w:rsidP="0018016C">
      <w:pPr>
        <w:ind w:left="-180" w:right="-144"/>
        <w:rPr>
          <w:b/>
          <w:sz w:val="20"/>
          <w:szCs w:val="20"/>
        </w:rPr>
      </w:pPr>
      <w:r w:rsidRPr="0018016C">
        <w:rPr>
          <w:b/>
          <w:sz w:val="20"/>
          <w:szCs w:val="20"/>
        </w:rPr>
        <w:t>Measure Population Identification</w:t>
      </w:r>
      <w:r w:rsidRPr="0018016C">
        <w:rPr>
          <w:sz w:val="20"/>
          <w:szCs w:val="20"/>
        </w:rPr>
        <w:t>:  See initial patient population algorithm.</w:t>
      </w:r>
      <w:r w:rsidRPr="0018016C">
        <w:rPr>
          <w:i/>
          <w:sz w:val="20"/>
          <w:szCs w:val="20"/>
          <w:u w:val="single"/>
        </w:rPr>
        <w:t xml:space="preserve">  </w:t>
      </w:r>
    </w:p>
    <w:p w:rsidR="0018016C" w:rsidRPr="0018016C" w:rsidRDefault="0018016C" w:rsidP="0018016C">
      <w:pPr>
        <w:ind w:left="-180" w:right="-144"/>
        <w:rPr>
          <w:b/>
          <w:sz w:val="20"/>
          <w:szCs w:val="20"/>
        </w:rPr>
      </w:pPr>
    </w:p>
    <w:p w:rsidR="0018016C" w:rsidRPr="0018016C" w:rsidRDefault="0018016C" w:rsidP="0018016C">
      <w:pPr>
        <w:ind w:left="-180" w:right="-144"/>
        <w:rPr>
          <w:sz w:val="20"/>
          <w:szCs w:val="20"/>
        </w:rPr>
      </w:pPr>
      <w:r w:rsidRPr="0018016C">
        <w:rPr>
          <w:b/>
          <w:sz w:val="20"/>
          <w:szCs w:val="20"/>
        </w:rPr>
        <w:t>Risk adjustment</w:t>
      </w:r>
      <w:r w:rsidRPr="0018016C">
        <w:rPr>
          <w:sz w:val="20"/>
          <w:szCs w:val="20"/>
        </w:rPr>
        <w:t xml:space="preserve">:  No </w:t>
      </w:r>
    </w:p>
    <w:p w:rsidR="0018016C" w:rsidRPr="0018016C" w:rsidRDefault="0018016C" w:rsidP="0018016C">
      <w:pPr>
        <w:spacing w:line="180" w:lineRule="auto"/>
        <w:ind w:left="-180" w:right="-144"/>
        <w:rPr>
          <w:sz w:val="20"/>
          <w:szCs w:val="20"/>
        </w:rPr>
      </w:pPr>
    </w:p>
    <w:p w:rsidR="0018016C" w:rsidRPr="0018016C" w:rsidRDefault="0018016C" w:rsidP="0018016C">
      <w:pPr>
        <w:ind w:left="-180" w:right="-144"/>
        <w:rPr>
          <w:sz w:val="20"/>
          <w:szCs w:val="20"/>
        </w:rPr>
      </w:pPr>
      <w:r w:rsidRPr="0018016C">
        <w:rPr>
          <w:b/>
          <w:sz w:val="20"/>
          <w:szCs w:val="20"/>
        </w:rPr>
        <w:t>Data collection approach</w:t>
      </w:r>
      <w:r w:rsidRPr="0018016C">
        <w:rPr>
          <w:sz w:val="20"/>
          <w:szCs w:val="20"/>
        </w:rPr>
        <w:t xml:space="preserve">:  Retrospective data sources for required data elements include administrative and medical records. Refer to data abstraction tool in </w:t>
      </w:r>
      <w:r w:rsidRPr="0018016C">
        <w:rPr>
          <w:b/>
          <w:i/>
          <w:sz w:val="20"/>
          <w:szCs w:val="20"/>
        </w:rPr>
        <w:t>Appendix A-</w:t>
      </w:r>
      <w:r w:rsidRPr="0018016C">
        <w:rPr>
          <w:b/>
          <w:i/>
          <w:sz w:val="20"/>
          <w:szCs w:val="20"/>
          <w:u w:val="single"/>
        </w:rPr>
        <w:t>3</w:t>
      </w:r>
      <w:r w:rsidRPr="0018016C">
        <w:rPr>
          <w:b/>
          <w:i/>
          <w:sz w:val="20"/>
          <w:szCs w:val="20"/>
        </w:rPr>
        <w:t xml:space="preserve"> </w:t>
      </w:r>
      <w:r w:rsidRPr="0018016C">
        <w:rPr>
          <w:sz w:val="20"/>
          <w:szCs w:val="20"/>
        </w:rPr>
        <w:t xml:space="preserve">and data dictionary in </w:t>
      </w:r>
      <w:r w:rsidRPr="0018016C">
        <w:rPr>
          <w:b/>
          <w:i/>
          <w:sz w:val="20"/>
          <w:szCs w:val="20"/>
        </w:rPr>
        <w:t>Appendix A-</w:t>
      </w:r>
      <w:r w:rsidRPr="0018016C">
        <w:rPr>
          <w:b/>
          <w:i/>
          <w:sz w:val="20"/>
          <w:szCs w:val="20"/>
          <w:u w:val="single"/>
        </w:rPr>
        <w:t>6</w:t>
      </w:r>
      <w:r w:rsidRPr="0018016C">
        <w:rPr>
          <w:b/>
          <w:i/>
          <w:sz w:val="20"/>
          <w:szCs w:val="20"/>
        </w:rPr>
        <w:t xml:space="preserve"> </w:t>
      </w:r>
      <w:r w:rsidRPr="0018016C">
        <w:rPr>
          <w:sz w:val="20"/>
          <w:szCs w:val="20"/>
        </w:rPr>
        <w:t xml:space="preserve">of this manual for detailed instructions. </w:t>
      </w:r>
    </w:p>
    <w:p w:rsidR="0018016C" w:rsidRPr="0018016C" w:rsidRDefault="0018016C" w:rsidP="0018016C">
      <w:pPr>
        <w:spacing w:line="180" w:lineRule="auto"/>
        <w:ind w:left="-180" w:right="-144"/>
        <w:rPr>
          <w:b/>
          <w:sz w:val="20"/>
          <w:szCs w:val="20"/>
        </w:rPr>
      </w:pPr>
    </w:p>
    <w:p w:rsidR="0018016C" w:rsidRPr="0018016C" w:rsidRDefault="0018016C" w:rsidP="0018016C">
      <w:pPr>
        <w:ind w:left="-180" w:right="-144"/>
        <w:rPr>
          <w:sz w:val="20"/>
          <w:szCs w:val="20"/>
        </w:rPr>
      </w:pPr>
      <w:r w:rsidRPr="0018016C">
        <w:rPr>
          <w:b/>
          <w:sz w:val="20"/>
          <w:szCs w:val="20"/>
        </w:rPr>
        <w:t>Data accuracy</w:t>
      </w:r>
      <w:r w:rsidRPr="0018016C">
        <w:rPr>
          <w:sz w:val="20"/>
          <w:szCs w:val="20"/>
        </w:rPr>
        <w:t xml:space="preserve">:  Variation may exist in documentation provided at the time of transition and documentation of transmission time; therefore, medical record documentation processes may require evaluation. </w:t>
      </w:r>
    </w:p>
    <w:p w:rsidR="0018016C" w:rsidRPr="0018016C" w:rsidRDefault="0018016C" w:rsidP="0018016C">
      <w:pPr>
        <w:spacing w:line="180" w:lineRule="auto"/>
        <w:ind w:left="-180" w:right="-144"/>
        <w:rPr>
          <w:sz w:val="20"/>
          <w:szCs w:val="20"/>
        </w:rPr>
      </w:pPr>
    </w:p>
    <w:p w:rsidR="0018016C" w:rsidRPr="0018016C" w:rsidRDefault="0018016C" w:rsidP="0018016C">
      <w:pPr>
        <w:ind w:left="-180" w:right="-144"/>
        <w:rPr>
          <w:sz w:val="20"/>
          <w:szCs w:val="20"/>
        </w:rPr>
      </w:pPr>
      <w:r w:rsidRPr="0018016C">
        <w:rPr>
          <w:b/>
          <w:sz w:val="20"/>
          <w:szCs w:val="20"/>
        </w:rPr>
        <w:t>Measure analysis suggestion</w:t>
      </w:r>
      <w:r w:rsidRPr="0018016C">
        <w:rPr>
          <w:sz w:val="20"/>
          <w:szCs w:val="20"/>
        </w:rPr>
        <w:t>:  Data could be analyzed further to determine specific patterns or trends.</w:t>
      </w:r>
    </w:p>
    <w:p w:rsidR="0018016C" w:rsidRPr="0018016C" w:rsidRDefault="0018016C" w:rsidP="0018016C">
      <w:pPr>
        <w:spacing w:line="180" w:lineRule="auto"/>
        <w:ind w:left="-180" w:right="-144"/>
        <w:rPr>
          <w:sz w:val="20"/>
          <w:szCs w:val="20"/>
        </w:rPr>
      </w:pPr>
    </w:p>
    <w:p w:rsidR="0018016C" w:rsidRPr="0018016C" w:rsidRDefault="0018016C" w:rsidP="0018016C">
      <w:pPr>
        <w:ind w:left="-180" w:right="-144"/>
        <w:rPr>
          <w:i/>
          <w:sz w:val="20"/>
          <w:szCs w:val="20"/>
        </w:rPr>
      </w:pPr>
      <w:r w:rsidRPr="0018016C">
        <w:rPr>
          <w:b/>
          <w:sz w:val="20"/>
          <w:szCs w:val="20"/>
        </w:rPr>
        <w:t xml:space="preserve">Sampling:  </w:t>
      </w:r>
      <w:r w:rsidRPr="0018016C">
        <w:rPr>
          <w:sz w:val="20"/>
          <w:szCs w:val="20"/>
        </w:rPr>
        <w:t xml:space="preserve">Yes. For additional information on sample size requirements refer to Section 4 of this manual. </w:t>
      </w:r>
      <w:r w:rsidRPr="0018016C">
        <w:rPr>
          <w:i/>
          <w:sz w:val="20"/>
          <w:szCs w:val="20"/>
        </w:rPr>
        <w:t xml:space="preserve">  </w:t>
      </w:r>
    </w:p>
    <w:p w:rsidR="0018016C" w:rsidRPr="0018016C" w:rsidRDefault="0018016C" w:rsidP="0018016C">
      <w:pPr>
        <w:ind w:left="-180" w:right="-144"/>
        <w:rPr>
          <w:b/>
          <w:sz w:val="20"/>
          <w:szCs w:val="20"/>
        </w:rPr>
      </w:pPr>
    </w:p>
    <w:p w:rsidR="0018016C" w:rsidRPr="0018016C" w:rsidRDefault="0018016C" w:rsidP="0018016C">
      <w:pPr>
        <w:ind w:left="-180" w:right="-144"/>
        <w:rPr>
          <w:b/>
          <w:sz w:val="20"/>
          <w:szCs w:val="20"/>
        </w:rPr>
      </w:pPr>
      <w:r w:rsidRPr="0018016C">
        <w:rPr>
          <w:b/>
          <w:sz w:val="20"/>
          <w:szCs w:val="20"/>
        </w:rPr>
        <w:t>Data reported as</w:t>
      </w:r>
      <w:r w:rsidRPr="0018016C">
        <w:rPr>
          <w:sz w:val="20"/>
          <w:szCs w:val="20"/>
        </w:rPr>
        <w:t xml:space="preserve">:  Aggregate rate generated from count data reported as a proportion. Refer to the </w:t>
      </w:r>
      <w:r w:rsidRPr="0018016C">
        <w:rPr>
          <w:b/>
          <w:i/>
          <w:sz w:val="20"/>
          <w:szCs w:val="20"/>
        </w:rPr>
        <w:t>Appendix A-</w:t>
      </w:r>
      <w:r w:rsidRPr="0018016C">
        <w:rPr>
          <w:b/>
          <w:i/>
          <w:sz w:val="20"/>
          <w:szCs w:val="20"/>
          <w:u w:val="single"/>
        </w:rPr>
        <w:t>7</w:t>
      </w:r>
      <w:r w:rsidRPr="0018016C">
        <w:rPr>
          <w:b/>
          <w:i/>
          <w:sz w:val="20"/>
          <w:szCs w:val="20"/>
        </w:rPr>
        <w:t xml:space="preserve"> </w:t>
      </w:r>
      <w:r w:rsidRPr="0018016C">
        <w:rPr>
          <w:sz w:val="20"/>
          <w:szCs w:val="20"/>
        </w:rPr>
        <w:t>for the calculation rules that apply to this measure.</w:t>
      </w:r>
    </w:p>
    <w:p w:rsidR="0018016C" w:rsidRPr="0018016C" w:rsidRDefault="0018016C" w:rsidP="0018016C">
      <w:pPr>
        <w:autoSpaceDE w:val="0"/>
        <w:autoSpaceDN w:val="0"/>
        <w:adjustRightInd w:val="0"/>
        <w:rPr>
          <w:i/>
          <w:iCs/>
          <w:color w:val="000000"/>
          <w:sz w:val="20"/>
          <w:szCs w:val="20"/>
          <w:u w:val="single"/>
        </w:rPr>
      </w:pPr>
      <w:r w:rsidRPr="0018016C">
        <w:rPr>
          <w:i/>
          <w:iCs/>
          <w:color w:val="000000"/>
          <w:sz w:val="20"/>
          <w:szCs w:val="20"/>
          <w:u w:val="single"/>
        </w:rPr>
        <w:br w:type="page"/>
      </w:r>
    </w:p>
    <w:p w:rsidR="0018016C" w:rsidRPr="0018016C" w:rsidRDefault="0018016C" w:rsidP="0018016C">
      <w:pPr>
        <w:autoSpaceDE w:val="0"/>
        <w:autoSpaceDN w:val="0"/>
        <w:adjustRightInd w:val="0"/>
      </w:pPr>
      <w:r w:rsidRPr="0018016C">
        <w:object w:dxaOrig="11614" w:dyaOrig="14830">
          <v:shape id="_x0000_i1033" type="#_x0000_t75" style="width:494.6pt;height:633.05pt" o:ole="">
            <v:imagedata r:id="rId51" o:title=""/>
          </v:shape>
          <o:OLEObject Type="Embed" ProgID="Visio.Drawing.11" ShapeID="_x0000_i1033" DrawAspect="Content" ObjectID="_1598162938" r:id="rId52"/>
        </w:object>
      </w:r>
      <w:r w:rsidRPr="0018016C">
        <w:rPr>
          <w:i/>
          <w:iCs/>
          <w:color w:val="000000"/>
          <w:sz w:val="20"/>
          <w:szCs w:val="20"/>
          <w:u w:val="single"/>
        </w:rPr>
        <w:br w:type="page"/>
      </w:r>
    </w:p>
    <w:p w:rsidR="0018016C" w:rsidRPr="0018016C" w:rsidRDefault="0018016C" w:rsidP="0018016C">
      <w:pPr>
        <w:autoSpaceDE w:val="0"/>
        <w:autoSpaceDN w:val="0"/>
        <w:adjustRightInd w:val="0"/>
        <w:rPr>
          <w:i/>
          <w:iCs/>
          <w:color w:val="000000"/>
          <w:sz w:val="20"/>
          <w:szCs w:val="20"/>
          <w:u w:val="single"/>
        </w:rPr>
      </w:pPr>
      <w:r w:rsidRPr="0018016C">
        <w:object w:dxaOrig="11614" w:dyaOrig="14830">
          <v:shape id="_x0000_i1034" type="#_x0000_t75" style="width:494.6pt;height:633.05pt" o:ole="">
            <v:imagedata r:id="rId53" o:title=""/>
          </v:shape>
          <o:OLEObject Type="Embed" ProgID="Visio.Drawing.11" ShapeID="_x0000_i1034" DrawAspect="Content" ObjectID="_1598162939" r:id="rId54"/>
        </w:object>
      </w:r>
      <w:r w:rsidRPr="0018016C">
        <w:br w:type="page"/>
      </w:r>
      <w:r w:rsidRPr="0018016C">
        <w:object w:dxaOrig="11614" w:dyaOrig="14830">
          <v:shape id="_x0000_i1035" type="#_x0000_t75" style="width:496.25pt;height:634.15pt" o:ole="">
            <v:imagedata r:id="rId55" o:title=""/>
          </v:shape>
          <o:OLEObject Type="Embed" ProgID="Visio.Drawing.11" ShapeID="_x0000_i1035" DrawAspect="Content" ObjectID="_1598162940" r:id="rId56"/>
        </w:object>
      </w:r>
      <w:r w:rsidRPr="0018016C">
        <w:br w:type="page"/>
      </w:r>
    </w:p>
    <w:p w:rsidR="0018016C" w:rsidRPr="0018016C" w:rsidRDefault="0018016C" w:rsidP="0018016C">
      <w:pPr>
        <w:autoSpaceDE w:val="0"/>
        <w:autoSpaceDN w:val="0"/>
        <w:adjustRightInd w:val="0"/>
      </w:pPr>
      <w:r w:rsidRPr="0018016C">
        <w:object w:dxaOrig="11795" w:dyaOrig="14830">
          <v:shape id="_x0000_i1036" type="#_x0000_t75" style="width:496.8pt;height:624.2pt" o:ole="">
            <v:imagedata r:id="rId57" o:title=""/>
          </v:shape>
          <o:OLEObject Type="Embed" ProgID="Visio.Drawing.11" ShapeID="_x0000_i1036" DrawAspect="Content" ObjectID="_1598162941" r:id="rId58"/>
        </w:object>
      </w:r>
    </w:p>
    <w:p w:rsidR="0018016C" w:rsidRPr="0018016C" w:rsidRDefault="0018016C" w:rsidP="0018016C">
      <w:pPr>
        <w:autoSpaceDE w:val="0"/>
        <w:autoSpaceDN w:val="0"/>
        <w:adjustRightInd w:val="0"/>
      </w:pPr>
    </w:p>
    <w:p w:rsidR="0018016C" w:rsidRPr="0018016C" w:rsidRDefault="0018016C" w:rsidP="0018016C">
      <w:pPr>
        <w:jc w:val="center"/>
        <w:rPr>
          <w:sz w:val="22"/>
          <w:szCs w:val="22"/>
        </w:rPr>
      </w:pPr>
      <w:r w:rsidRPr="0018016C">
        <w:rPr>
          <w:sz w:val="22"/>
          <w:szCs w:val="22"/>
        </w:rPr>
        <w:t xml:space="preserve">Please contact the </w:t>
      </w:r>
      <w:proofErr w:type="spellStart"/>
      <w:r w:rsidRPr="0018016C">
        <w:rPr>
          <w:sz w:val="22"/>
          <w:szCs w:val="22"/>
        </w:rPr>
        <w:t>MassQEX</w:t>
      </w:r>
      <w:proofErr w:type="spellEnd"/>
      <w:r w:rsidRPr="0018016C">
        <w:rPr>
          <w:sz w:val="22"/>
          <w:szCs w:val="22"/>
        </w:rPr>
        <w:t xml:space="preserve"> Help Desk at </w:t>
      </w:r>
      <w:hyperlink r:id="rId59" w:history="1">
        <w:r w:rsidRPr="0018016C">
          <w:rPr>
            <w:sz w:val="22"/>
            <w:szCs w:val="22"/>
          </w:rPr>
          <w:t>massqexhelp@telligen.com</w:t>
        </w:r>
      </w:hyperlink>
      <w:r w:rsidRPr="0018016C">
        <w:rPr>
          <w:sz w:val="22"/>
          <w:szCs w:val="22"/>
        </w:rPr>
        <w:t xml:space="preserve"> if you require assistance to interpret the content of the measure flowcharts in this section of the manual.</w:t>
      </w:r>
    </w:p>
    <w:p w:rsidR="0018016C" w:rsidRPr="0018016C" w:rsidRDefault="0018016C" w:rsidP="0018016C">
      <w:pPr>
        <w:autoSpaceDE w:val="0"/>
        <w:autoSpaceDN w:val="0"/>
        <w:adjustRightInd w:val="0"/>
        <w:ind w:right="-144"/>
        <w:rPr>
          <w:rFonts w:ascii="Arial Narrow" w:hAnsi="Arial Narrow"/>
          <w:b/>
          <w:i/>
          <w:sz w:val="28"/>
          <w:szCs w:val="28"/>
        </w:rPr>
      </w:pPr>
      <w:r w:rsidRPr="0018016C">
        <w:rPr>
          <w:i/>
          <w:iCs/>
          <w:sz w:val="20"/>
          <w:szCs w:val="20"/>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108"/>
        <w:gridCol w:w="1044"/>
      </w:tblGrid>
      <w:tr w:rsidR="0018016C" w:rsidRPr="0018016C" w:rsidTr="00EA0A5A">
        <w:tc>
          <w:tcPr>
            <w:tcW w:w="9108" w:type="dxa"/>
            <w:shd w:val="clear" w:color="auto" w:fill="DAEEF3"/>
          </w:tcPr>
          <w:p w:rsidR="0018016C" w:rsidRPr="0018016C" w:rsidRDefault="0018016C" w:rsidP="0018016C">
            <w:pPr>
              <w:spacing w:line="276" w:lineRule="auto"/>
              <w:rPr>
                <w:b/>
                <w:sz w:val="22"/>
                <w:szCs w:val="22"/>
              </w:rPr>
            </w:pPr>
            <w:r w:rsidRPr="0018016C">
              <w:rPr>
                <w:b/>
                <w:sz w:val="22"/>
                <w:szCs w:val="22"/>
              </w:rPr>
              <w:lastRenderedPageBreak/>
              <w:t>3C-2.</w:t>
            </w:r>
            <w:r w:rsidRPr="0018016C">
              <w:rPr>
                <w:b/>
                <w:i/>
                <w:sz w:val="22"/>
                <w:szCs w:val="22"/>
              </w:rPr>
              <w:t xml:space="preserve"> </w:t>
            </w:r>
            <w:r w:rsidRPr="0018016C">
              <w:rPr>
                <w:b/>
                <w:sz w:val="22"/>
                <w:szCs w:val="22"/>
              </w:rPr>
              <w:t>Transition Record with Specified Elements Received by Discharge Patient</w:t>
            </w:r>
          </w:p>
        </w:tc>
        <w:tc>
          <w:tcPr>
            <w:tcW w:w="1044" w:type="dxa"/>
            <w:shd w:val="clear" w:color="auto" w:fill="DAEEF3"/>
          </w:tcPr>
          <w:p w:rsidR="0018016C" w:rsidRPr="0018016C" w:rsidRDefault="0018016C" w:rsidP="0018016C">
            <w:pPr>
              <w:spacing w:line="276" w:lineRule="auto"/>
              <w:rPr>
                <w:b/>
                <w:sz w:val="20"/>
                <w:szCs w:val="20"/>
              </w:rPr>
            </w:pPr>
            <w:r w:rsidRPr="0018016C">
              <w:rPr>
                <w:b/>
                <w:sz w:val="20"/>
                <w:szCs w:val="20"/>
              </w:rPr>
              <w:t>(CCM-2)</w:t>
            </w:r>
          </w:p>
        </w:tc>
      </w:tr>
    </w:tbl>
    <w:p w:rsidR="0018016C" w:rsidRPr="0018016C" w:rsidRDefault="0018016C" w:rsidP="0018016C">
      <w:pPr>
        <w:rPr>
          <w:sz w:val="20"/>
          <w:szCs w:val="20"/>
        </w:rPr>
      </w:pPr>
    </w:p>
    <w:p w:rsidR="0018016C" w:rsidRPr="0018016C" w:rsidRDefault="0018016C" w:rsidP="0018016C">
      <w:pPr>
        <w:ind w:right="-54"/>
        <w:rPr>
          <w:sz w:val="20"/>
          <w:szCs w:val="20"/>
        </w:rPr>
      </w:pPr>
      <w:r w:rsidRPr="0018016C">
        <w:rPr>
          <w:b/>
          <w:sz w:val="20"/>
          <w:szCs w:val="20"/>
        </w:rPr>
        <w:t>Description:</w:t>
      </w:r>
      <w:r w:rsidRPr="0018016C">
        <w:rPr>
          <w:sz w:val="20"/>
          <w:szCs w:val="20"/>
        </w:rPr>
        <w:t xml:space="preserve">  Percentage of patients discharged from an acute hospital inpatient facility to home or any other site of care, or their caregiver(s), who received a transition record (and with whom a review of all included information was documented) at the time of discharge including, at a minimum, all of the specified elements.  </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Rationale:</w:t>
      </w:r>
      <w:r w:rsidRPr="0018016C">
        <w:rPr>
          <w:sz w:val="20"/>
          <w:szCs w:val="20"/>
        </w:rPr>
        <w:t xml:space="preserve"> Numerous studies have identified the necessary elements required for effectively managing transitions of care at the time of discharge that should be included in transition records. National consensus has led to an agreed upon minimum set of data elements that should be in transition records to facilitate communication and exchange of information for providing proper follow up care and avoiding readmission. </w:t>
      </w:r>
    </w:p>
    <w:p w:rsidR="0018016C" w:rsidRPr="0018016C" w:rsidRDefault="0018016C" w:rsidP="0018016C">
      <w:pPr>
        <w:rPr>
          <w:b/>
          <w:sz w:val="20"/>
          <w:szCs w:val="20"/>
        </w:rPr>
      </w:pPr>
    </w:p>
    <w:p w:rsidR="0018016C" w:rsidRPr="0018016C" w:rsidRDefault="0018016C" w:rsidP="0018016C">
      <w:pPr>
        <w:rPr>
          <w:sz w:val="20"/>
          <w:szCs w:val="20"/>
        </w:rPr>
      </w:pPr>
      <w:r w:rsidRPr="0018016C">
        <w:rPr>
          <w:b/>
          <w:sz w:val="20"/>
          <w:szCs w:val="20"/>
        </w:rPr>
        <w:t>Type of measure</w:t>
      </w:r>
      <w:r w:rsidRPr="0018016C">
        <w:rPr>
          <w:sz w:val="20"/>
          <w:szCs w:val="20"/>
        </w:rPr>
        <w:t>:  Process measure</w:t>
      </w:r>
    </w:p>
    <w:p w:rsidR="0018016C" w:rsidRPr="0018016C" w:rsidRDefault="0018016C" w:rsidP="0018016C">
      <w:pPr>
        <w:rPr>
          <w:sz w:val="20"/>
          <w:szCs w:val="20"/>
        </w:rPr>
      </w:pPr>
    </w:p>
    <w:p w:rsidR="0018016C" w:rsidRPr="0018016C" w:rsidRDefault="0018016C" w:rsidP="0018016C">
      <w:pPr>
        <w:rPr>
          <w:iCs/>
          <w:sz w:val="20"/>
          <w:szCs w:val="20"/>
        </w:rPr>
      </w:pPr>
      <w:r w:rsidRPr="0018016C">
        <w:rPr>
          <w:b/>
          <w:sz w:val="20"/>
          <w:szCs w:val="20"/>
        </w:rPr>
        <w:t>Improvement noted as:</w:t>
      </w:r>
      <w:r w:rsidRPr="0018016C">
        <w:rPr>
          <w:sz w:val="20"/>
          <w:szCs w:val="20"/>
        </w:rPr>
        <w:t xml:space="preserve">  An in</w:t>
      </w:r>
      <w:r w:rsidRPr="0018016C">
        <w:rPr>
          <w:iCs/>
          <w:sz w:val="20"/>
          <w:szCs w:val="20"/>
        </w:rPr>
        <w:t>crease in the rate.</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Numerator statement:</w:t>
      </w:r>
      <w:r w:rsidRPr="0018016C">
        <w:rPr>
          <w:sz w:val="20"/>
          <w:szCs w:val="20"/>
        </w:rPr>
        <w:t xml:space="preserve">  Patients or their caregiver(s) who received a transition record (and with whom a review of all included information was documented) at the time of discharge including, at a minimum, </w:t>
      </w:r>
      <w:r w:rsidRPr="0018016C">
        <w:rPr>
          <w:i/>
          <w:sz w:val="20"/>
          <w:szCs w:val="20"/>
          <w:u w:val="single"/>
        </w:rPr>
        <w:t>six</w:t>
      </w:r>
      <w:r w:rsidRPr="0018016C">
        <w:rPr>
          <w:i/>
          <w:sz w:val="20"/>
          <w:szCs w:val="20"/>
        </w:rPr>
        <w:t xml:space="preserve"> </w:t>
      </w:r>
      <w:r w:rsidRPr="0018016C">
        <w:rPr>
          <w:sz w:val="20"/>
          <w:szCs w:val="20"/>
        </w:rPr>
        <w:t xml:space="preserve">of the </w:t>
      </w:r>
      <w:r w:rsidRPr="0018016C">
        <w:rPr>
          <w:i/>
          <w:sz w:val="20"/>
          <w:szCs w:val="20"/>
          <w:u w:val="single"/>
        </w:rPr>
        <w:t>specified</w:t>
      </w:r>
      <w:r w:rsidRPr="0018016C">
        <w:rPr>
          <w:sz w:val="20"/>
          <w:szCs w:val="20"/>
        </w:rPr>
        <w:t xml:space="preserve"> data elements. </w:t>
      </w:r>
    </w:p>
    <w:p w:rsidR="0018016C" w:rsidRPr="0018016C" w:rsidRDefault="0018016C" w:rsidP="0018016C">
      <w:pPr>
        <w:ind w:left="720"/>
        <w:rPr>
          <w:b/>
          <w:sz w:val="20"/>
          <w:szCs w:val="20"/>
        </w:rPr>
      </w:pPr>
    </w:p>
    <w:p w:rsidR="0018016C" w:rsidRPr="0018016C" w:rsidRDefault="0018016C" w:rsidP="0018016C">
      <w:pPr>
        <w:ind w:left="720"/>
        <w:rPr>
          <w:b/>
          <w:bCs/>
          <w:sz w:val="20"/>
          <w:szCs w:val="20"/>
        </w:rPr>
      </w:pPr>
      <w:r w:rsidRPr="0018016C">
        <w:rPr>
          <w:b/>
          <w:sz w:val="20"/>
          <w:szCs w:val="20"/>
        </w:rPr>
        <w:t>Data Elements</w:t>
      </w:r>
      <w:r w:rsidRPr="0018016C">
        <w:rPr>
          <w:sz w:val="20"/>
          <w:szCs w:val="20"/>
        </w:rPr>
        <w:t xml:space="preserve">:  </w:t>
      </w:r>
    </w:p>
    <w:p w:rsidR="0018016C" w:rsidRPr="0018016C" w:rsidRDefault="0018016C" w:rsidP="008916BC">
      <w:pPr>
        <w:numPr>
          <w:ilvl w:val="0"/>
          <w:numId w:val="114"/>
        </w:numPr>
        <w:tabs>
          <w:tab w:val="num" w:pos="1440"/>
        </w:tabs>
        <w:rPr>
          <w:iCs/>
          <w:sz w:val="20"/>
          <w:szCs w:val="20"/>
        </w:rPr>
      </w:pPr>
      <w:r w:rsidRPr="0018016C">
        <w:rPr>
          <w:iCs/>
          <w:sz w:val="20"/>
          <w:szCs w:val="20"/>
        </w:rPr>
        <w:t>Transition Record</w:t>
      </w:r>
    </w:p>
    <w:p w:rsidR="0018016C" w:rsidRPr="0018016C" w:rsidRDefault="0018016C" w:rsidP="008916BC">
      <w:pPr>
        <w:numPr>
          <w:ilvl w:val="0"/>
          <w:numId w:val="114"/>
        </w:numPr>
        <w:tabs>
          <w:tab w:val="num" w:pos="1440"/>
        </w:tabs>
        <w:rPr>
          <w:iCs/>
          <w:sz w:val="20"/>
          <w:szCs w:val="20"/>
        </w:rPr>
      </w:pPr>
      <w:r w:rsidRPr="0018016C">
        <w:rPr>
          <w:iCs/>
          <w:sz w:val="20"/>
          <w:szCs w:val="20"/>
        </w:rPr>
        <w:t>Reason for Inpatient Admission</w:t>
      </w:r>
    </w:p>
    <w:p w:rsidR="0018016C" w:rsidRPr="0018016C" w:rsidRDefault="0018016C" w:rsidP="008916BC">
      <w:pPr>
        <w:numPr>
          <w:ilvl w:val="0"/>
          <w:numId w:val="114"/>
        </w:numPr>
        <w:tabs>
          <w:tab w:val="num" w:pos="1440"/>
        </w:tabs>
        <w:rPr>
          <w:iCs/>
          <w:sz w:val="20"/>
          <w:szCs w:val="20"/>
        </w:rPr>
      </w:pPr>
      <w:r w:rsidRPr="0018016C">
        <w:rPr>
          <w:iCs/>
          <w:sz w:val="20"/>
          <w:szCs w:val="20"/>
        </w:rPr>
        <w:t>Medical Procedures and Tests Performed During Inpatient Stay and Summary of Results</w:t>
      </w:r>
    </w:p>
    <w:p w:rsidR="0018016C" w:rsidRPr="0018016C" w:rsidRDefault="0018016C" w:rsidP="008916BC">
      <w:pPr>
        <w:numPr>
          <w:ilvl w:val="0"/>
          <w:numId w:val="114"/>
        </w:numPr>
        <w:tabs>
          <w:tab w:val="num" w:pos="1440"/>
        </w:tabs>
        <w:rPr>
          <w:iCs/>
          <w:sz w:val="20"/>
          <w:szCs w:val="20"/>
        </w:rPr>
      </w:pPr>
      <w:r w:rsidRPr="0018016C">
        <w:rPr>
          <w:iCs/>
          <w:sz w:val="20"/>
          <w:szCs w:val="20"/>
        </w:rPr>
        <w:t xml:space="preserve">Discharge Diagnosis </w:t>
      </w:r>
    </w:p>
    <w:p w:rsidR="0018016C" w:rsidRPr="0018016C" w:rsidRDefault="0018016C" w:rsidP="008916BC">
      <w:pPr>
        <w:numPr>
          <w:ilvl w:val="0"/>
          <w:numId w:val="114"/>
        </w:numPr>
        <w:tabs>
          <w:tab w:val="num" w:pos="1440"/>
        </w:tabs>
        <w:rPr>
          <w:iCs/>
          <w:sz w:val="20"/>
          <w:szCs w:val="20"/>
        </w:rPr>
      </w:pPr>
      <w:r w:rsidRPr="0018016C">
        <w:rPr>
          <w:iCs/>
          <w:sz w:val="20"/>
          <w:szCs w:val="20"/>
        </w:rPr>
        <w:t>Current Medication List</w:t>
      </w:r>
    </w:p>
    <w:p w:rsidR="0018016C" w:rsidRPr="0018016C" w:rsidRDefault="0018016C" w:rsidP="008916BC">
      <w:pPr>
        <w:numPr>
          <w:ilvl w:val="0"/>
          <w:numId w:val="114"/>
        </w:numPr>
        <w:tabs>
          <w:tab w:val="num" w:pos="1440"/>
        </w:tabs>
        <w:rPr>
          <w:iCs/>
          <w:sz w:val="20"/>
          <w:szCs w:val="20"/>
        </w:rPr>
      </w:pPr>
      <w:r w:rsidRPr="0018016C">
        <w:rPr>
          <w:iCs/>
          <w:sz w:val="20"/>
          <w:szCs w:val="20"/>
        </w:rPr>
        <w:t>Studies Pending at Discharge</w:t>
      </w:r>
    </w:p>
    <w:p w:rsidR="0018016C" w:rsidRPr="0018016C" w:rsidRDefault="0018016C" w:rsidP="008916BC">
      <w:pPr>
        <w:numPr>
          <w:ilvl w:val="0"/>
          <w:numId w:val="114"/>
        </w:numPr>
        <w:tabs>
          <w:tab w:val="num" w:pos="1440"/>
        </w:tabs>
        <w:rPr>
          <w:iCs/>
          <w:sz w:val="20"/>
          <w:szCs w:val="20"/>
        </w:rPr>
      </w:pPr>
      <w:r w:rsidRPr="0018016C">
        <w:rPr>
          <w:iCs/>
          <w:sz w:val="20"/>
          <w:szCs w:val="20"/>
        </w:rPr>
        <w:t>Patient Instructions</w:t>
      </w:r>
    </w:p>
    <w:p w:rsidR="0018016C" w:rsidRPr="0018016C" w:rsidRDefault="0018016C" w:rsidP="008916BC">
      <w:pPr>
        <w:numPr>
          <w:ilvl w:val="0"/>
          <w:numId w:val="114"/>
        </w:numPr>
        <w:tabs>
          <w:tab w:val="num" w:pos="1440"/>
        </w:tabs>
        <w:rPr>
          <w:iCs/>
          <w:sz w:val="20"/>
          <w:szCs w:val="20"/>
        </w:rPr>
      </w:pPr>
      <w:r w:rsidRPr="0018016C">
        <w:rPr>
          <w:iCs/>
          <w:sz w:val="20"/>
          <w:szCs w:val="20"/>
        </w:rPr>
        <w:t>Advance Care Plan</w:t>
      </w:r>
    </w:p>
    <w:p w:rsidR="0018016C" w:rsidRPr="0018016C" w:rsidRDefault="0018016C" w:rsidP="008916BC">
      <w:pPr>
        <w:numPr>
          <w:ilvl w:val="0"/>
          <w:numId w:val="114"/>
        </w:numPr>
        <w:tabs>
          <w:tab w:val="num" w:pos="1440"/>
        </w:tabs>
        <w:rPr>
          <w:iCs/>
          <w:sz w:val="20"/>
          <w:szCs w:val="20"/>
        </w:rPr>
      </w:pPr>
      <w:r w:rsidRPr="0018016C">
        <w:rPr>
          <w:iCs/>
          <w:sz w:val="20"/>
          <w:szCs w:val="20"/>
        </w:rPr>
        <w:t xml:space="preserve">Contact Information 24 </w:t>
      </w:r>
      <w:proofErr w:type="spellStart"/>
      <w:r w:rsidRPr="0018016C">
        <w:rPr>
          <w:iCs/>
          <w:sz w:val="20"/>
          <w:szCs w:val="20"/>
        </w:rPr>
        <w:t>hrs</w:t>
      </w:r>
      <w:proofErr w:type="spellEnd"/>
      <w:r w:rsidRPr="0018016C">
        <w:rPr>
          <w:iCs/>
          <w:sz w:val="20"/>
          <w:szCs w:val="20"/>
        </w:rPr>
        <w:t>/ 7 days</w:t>
      </w:r>
    </w:p>
    <w:p w:rsidR="0018016C" w:rsidRPr="0018016C" w:rsidRDefault="0018016C" w:rsidP="008916BC">
      <w:pPr>
        <w:numPr>
          <w:ilvl w:val="0"/>
          <w:numId w:val="114"/>
        </w:numPr>
        <w:tabs>
          <w:tab w:val="num" w:pos="1440"/>
        </w:tabs>
        <w:rPr>
          <w:iCs/>
          <w:sz w:val="20"/>
          <w:szCs w:val="20"/>
        </w:rPr>
      </w:pPr>
      <w:r w:rsidRPr="0018016C">
        <w:rPr>
          <w:iCs/>
          <w:sz w:val="20"/>
          <w:szCs w:val="20"/>
        </w:rPr>
        <w:t>Contact Information for Studies Pending</w:t>
      </w:r>
    </w:p>
    <w:p w:rsidR="0018016C" w:rsidRPr="0018016C" w:rsidRDefault="0018016C" w:rsidP="008916BC">
      <w:pPr>
        <w:numPr>
          <w:ilvl w:val="0"/>
          <w:numId w:val="114"/>
        </w:numPr>
        <w:tabs>
          <w:tab w:val="num" w:pos="1440"/>
        </w:tabs>
        <w:rPr>
          <w:iCs/>
          <w:sz w:val="20"/>
          <w:szCs w:val="20"/>
        </w:rPr>
      </w:pPr>
      <w:r w:rsidRPr="0018016C">
        <w:rPr>
          <w:iCs/>
          <w:sz w:val="20"/>
          <w:szCs w:val="20"/>
        </w:rPr>
        <w:t>Plan for Follow Up Care</w:t>
      </w:r>
    </w:p>
    <w:p w:rsidR="0018016C" w:rsidRPr="0018016C" w:rsidRDefault="0018016C" w:rsidP="008916BC">
      <w:pPr>
        <w:numPr>
          <w:ilvl w:val="0"/>
          <w:numId w:val="114"/>
        </w:numPr>
        <w:tabs>
          <w:tab w:val="num" w:pos="1440"/>
        </w:tabs>
        <w:rPr>
          <w:iCs/>
          <w:sz w:val="20"/>
          <w:szCs w:val="20"/>
        </w:rPr>
      </w:pPr>
      <w:r w:rsidRPr="0018016C">
        <w:rPr>
          <w:iCs/>
          <w:sz w:val="20"/>
          <w:szCs w:val="20"/>
        </w:rPr>
        <w:t>Primary Physician or Other Health Care Professional Designated for Follow Up Care</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Denominator statement</w:t>
      </w:r>
      <w:r w:rsidRPr="0018016C">
        <w:rPr>
          <w:sz w:val="20"/>
          <w:szCs w:val="20"/>
        </w:rPr>
        <w:t xml:space="preserve">:  Patients discharged from any unit of the acute hospital inpatient facility (e.g.: medical, surgical, rehab, psychiatric, obstetrics, etc.) to home/ self-care or any other site of care. </w:t>
      </w:r>
    </w:p>
    <w:p w:rsidR="0018016C" w:rsidRPr="0018016C" w:rsidRDefault="0018016C" w:rsidP="0018016C">
      <w:pPr>
        <w:ind w:left="720"/>
        <w:rPr>
          <w:b/>
          <w:sz w:val="20"/>
          <w:szCs w:val="20"/>
        </w:rPr>
      </w:pPr>
    </w:p>
    <w:p w:rsidR="0018016C" w:rsidRPr="0018016C" w:rsidRDefault="0018016C" w:rsidP="0018016C">
      <w:pPr>
        <w:ind w:left="720"/>
        <w:rPr>
          <w:b/>
          <w:bCs/>
          <w:sz w:val="20"/>
          <w:szCs w:val="20"/>
        </w:rPr>
      </w:pPr>
      <w:r w:rsidRPr="0018016C">
        <w:rPr>
          <w:b/>
          <w:sz w:val="20"/>
          <w:szCs w:val="20"/>
        </w:rPr>
        <w:t>Excluded population</w:t>
      </w:r>
      <w:r w:rsidRPr="0018016C">
        <w:rPr>
          <w:sz w:val="20"/>
          <w:szCs w:val="20"/>
        </w:rPr>
        <w:t xml:space="preserve">: </w:t>
      </w:r>
      <w:r w:rsidRPr="0018016C">
        <w:rPr>
          <w:b/>
          <w:bCs/>
          <w:i/>
          <w:sz w:val="20"/>
          <w:szCs w:val="20"/>
        </w:rPr>
        <w:t xml:space="preserve"> </w:t>
      </w:r>
    </w:p>
    <w:p w:rsidR="0018016C" w:rsidRPr="0018016C" w:rsidRDefault="0018016C" w:rsidP="008916BC">
      <w:pPr>
        <w:numPr>
          <w:ilvl w:val="0"/>
          <w:numId w:val="115"/>
        </w:numPr>
        <w:tabs>
          <w:tab w:val="num" w:pos="1440"/>
        </w:tabs>
        <w:rPr>
          <w:sz w:val="20"/>
          <w:szCs w:val="20"/>
        </w:rPr>
      </w:pPr>
      <w:r w:rsidRPr="0018016C">
        <w:rPr>
          <w:sz w:val="20"/>
          <w:szCs w:val="20"/>
        </w:rPr>
        <w:t>Patients less than 2 years</w:t>
      </w:r>
    </w:p>
    <w:p w:rsidR="0018016C" w:rsidRPr="0018016C" w:rsidRDefault="0018016C" w:rsidP="008916BC">
      <w:pPr>
        <w:numPr>
          <w:ilvl w:val="0"/>
          <w:numId w:val="115"/>
        </w:numPr>
        <w:spacing w:before="100" w:beforeAutospacing="1" w:after="100" w:afterAutospacing="1"/>
        <w:rPr>
          <w:sz w:val="20"/>
          <w:szCs w:val="20"/>
        </w:rPr>
      </w:pPr>
      <w:r w:rsidRPr="0018016C">
        <w:rPr>
          <w:sz w:val="20"/>
          <w:szCs w:val="20"/>
        </w:rPr>
        <w:t xml:space="preserve">Patients greater than or equal to 65 years of age </w:t>
      </w:r>
    </w:p>
    <w:p w:rsidR="0018016C" w:rsidRPr="0018016C" w:rsidRDefault="0018016C" w:rsidP="008916BC">
      <w:pPr>
        <w:numPr>
          <w:ilvl w:val="0"/>
          <w:numId w:val="115"/>
        </w:numPr>
        <w:tabs>
          <w:tab w:val="num" w:pos="1440"/>
        </w:tabs>
        <w:rPr>
          <w:sz w:val="20"/>
          <w:szCs w:val="20"/>
        </w:rPr>
      </w:pPr>
      <w:r w:rsidRPr="0018016C">
        <w:rPr>
          <w:sz w:val="20"/>
          <w:szCs w:val="20"/>
        </w:rPr>
        <w:t>Patients who died</w:t>
      </w:r>
    </w:p>
    <w:p w:rsidR="0018016C" w:rsidRPr="0018016C" w:rsidRDefault="0018016C" w:rsidP="008916BC">
      <w:pPr>
        <w:numPr>
          <w:ilvl w:val="0"/>
          <w:numId w:val="115"/>
        </w:numPr>
        <w:tabs>
          <w:tab w:val="num" w:pos="1440"/>
        </w:tabs>
        <w:rPr>
          <w:sz w:val="20"/>
          <w:szCs w:val="20"/>
        </w:rPr>
      </w:pPr>
      <w:r w:rsidRPr="0018016C">
        <w:rPr>
          <w:sz w:val="20"/>
          <w:szCs w:val="20"/>
        </w:rPr>
        <w:t>Patients who left against medical advice (AMA) or discontinued care</w:t>
      </w:r>
    </w:p>
    <w:p w:rsidR="0018016C" w:rsidRPr="0018016C" w:rsidRDefault="0018016C" w:rsidP="0018016C">
      <w:pPr>
        <w:rPr>
          <w:b/>
          <w:sz w:val="20"/>
          <w:szCs w:val="20"/>
        </w:rPr>
      </w:pPr>
    </w:p>
    <w:p w:rsidR="0018016C" w:rsidRPr="0018016C" w:rsidRDefault="0018016C" w:rsidP="0018016C">
      <w:pPr>
        <w:autoSpaceDE w:val="0"/>
        <w:autoSpaceDN w:val="0"/>
        <w:adjustRightInd w:val="0"/>
        <w:rPr>
          <w:sz w:val="20"/>
          <w:szCs w:val="20"/>
        </w:rPr>
      </w:pPr>
      <w:r w:rsidRPr="0018016C">
        <w:rPr>
          <w:b/>
          <w:sz w:val="20"/>
          <w:szCs w:val="20"/>
        </w:rPr>
        <w:t>Measure Population Identification</w:t>
      </w:r>
      <w:r w:rsidRPr="0018016C">
        <w:rPr>
          <w:sz w:val="20"/>
          <w:szCs w:val="20"/>
        </w:rPr>
        <w:t>:  See initial patient population algorithm</w:t>
      </w:r>
    </w:p>
    <w:p w:rsidR="0018016C" w:rsidRPr="0018016C" w:rsidRDefault="0018016C" w:rsidP="0018016C">
      <w:pPr>
        <w:rPr>
          <w:b/>
          <w:i/>
          <w:sz w:val="20"/>
          <w:szCs w:val="20"/>
          <w:u w:val="single"/>
        </w:rPr>
      </w:pPr>
    </w:p>
    <w:p w:rsidR="0018016C" w:rsidRPr="0018016C" w:rsidRDefault="0018016C" w:rsidP="0018016C">
      <w:pPr>
        <w:rPr>
          <w:sz w:val="20"/>
          <w:szCs w:val="20"/>
        </w:rPr>
      </w:pPr>
      <w:r w:rsidRPr="0018016C">
        <w:rPr>
          <w:b/>
          <w:sz w:val="20"/>
          <w:szCs w:val="20"/>
        </w:rPr>
        <w:t>Risk adjustment</w:t>
      </w:r>
      <w:r w:rsidRPr="0018016C">
        <w:rPr>
          <w:sz w:val="20"/>
          <w:szCs w:val="20"/>
        </w:rPr>
        <w:t xml:space="preserve">:  No </w:t>
      </w:r>
    </w:p>
    <w:p w:rsidR="0018016C" w:rsidRPr="0018016C" w:rsidRDefault="0018016C" w:rsidP="0018016C">
      <w:pPr>
        <w:spacing w:line="180" w:lineRule="auto"/>
        <w:ind w:left="1200"/>
        <w:rPr>
          <w:sz w:val="20"/>
          <w:szCs w:val="20"/>
        </w:rPr>
      </w:pPr>
    </w:p>
    <w:p w:rsidR="0018016C" w:rsidRPr="0018016C" w:rsidRDefault="0018016C" w:rsidP="0018016C">
      <w:pPr>
        <w:rPr>
          <w:sz w:val="20"/>
          <w:szCs w:val="20"/>
        </w:rPr>
      </w:pPr>
      <w:r w:rsidRPr="0018016C">
        <w:rPr>
          <w:b/>
          <w:sz w:val="20"/>
          <w:szCs w:val="20"/>
        </w:rPr>
        <w:t>Data collection approach</w:t>
      </w:r>
      <w:r w:rsidRPr="0018016C">
        <w:rPr>
          <w:sz w:val="20"/>
          <w:szCs w:val="20"/>
        </w:rPr>
        <w:t xml:space="preserve">:  Retrospective data sources for required data elements include administrative and medical records. Refer to data abstraction tool in </w:t>
      </w:r>
      <w:r w:rsidRPr="0018016C">
        <w:rPr>
          <w:b/>
          <w:i/>
          <w:sz w:val="20"/>
          <w:szCs w:val="20"/>
        </w:rPr>
        <w:t>Appendix A-</w:t>
      </w:r>
      <w:r w:rsidRPr="0018016C">
        <w:rPr>
          <w:b/>
          <w:i/>
          <w:sz w:val="20"/>
          <w:szCs w:val="20"/>
          <w:u w:val="single"/>
        </w:rPr>
        <w:t>3</w:t>
      </w:r>
      <w:r w:rsidRPr="0018016C">
        <w:rPr>
          <w:b/>
          <w:i/>
          <w:sz w:val="20"/>
          <w:szCs w:val="20"/>
        </w:rPr>
        <w:t xml:space="preserve"> </w:t>
      </w:r>
      <w:r w:rsidRPr="0018016C">
        <w:rPr>
          <w:sz w:val="20"/>
          <w:szCs w:val="20"/>
        </w:rPr>
        <w:t xml:space="preserve">and data dictionary in </w:t>
      </w:r>
      <w:r w:rsidRPr="0018016C">
        <w:rPr>
          <w:b/>
          <w:i/>
          <w:sz w:val="20"/>
          <w:szCs w:val="20"/>
        </w:rPr>
        <w:t>Appendix A-</w:t>
      </w:r>
      <w:r w:rsidRPr="0018016C">
        <w:rPr>
          <w:b/>
          <w:i/>
          <w:sz w:val="20"/>
          <w:szCs w:val="20"/>
          <w:u w:val="single"/>
        </w:rPr>
        <w:t>6</w:t>
      </w:r>
      <w:r w:rsidRPr="0018016C">
        <w:rPr>
          <w:b/>
          <w:i/>
          <w:sz w:val="20"/>
          <w:szCs w:val="20"/>
        </w:rPr>
        <w:t xml:space="preserve"> </w:t>
      </w:r>
      <w:r w:rsidRPr="0018016C">
        <w:rPr>
          <w:sz w:val="20"/>
          <w:szCs w:val="20"/>
        </w:rPr>
        <w:t xml:space="preserve">of this manual for detailed instructions. </w:t>
      </w:r>
    </w:p>
    <w:p w:rsidR="0018016C" w:rsidRPr="0018016C" w:rsidRDefault="0018016C" w:rsidP="0018016C">
      <w:pPr>
        <w:spacing w:line="180" w:lineRule="auto"/>
        <w:rPr>
          <w:rFonts w:ascii="Times New Roman" w:hAnsi="Times New Roman" w:cs="Times New Roman"/>
          <w:b/>
          <w:sz w:val="20"/>
          <w:szCs w:val="20"/>
        </w:rPr>
      </w:pPr>
    </w:p>
    <w:p w:rsidR="0018016C" w:rsidRPr="0018016C" w:rsidRDefault="0018016C" w:rsidP="0018016C">
      <w:pPr>
        <w:rPr>
          <w:sz w:val="20"/>
          <w:szCs w:val="20"/>
        </w:rPr>
      </w:pPr>
      <w:r w:rsidRPr="0018016C">
        <w:rPr>
          <w:b/>
          <w:sz w:val="20"/>
          <w:szCs w:val="20"/>
        </w:rPr>
        <w:t>Data accuracy</w:t>
      </w:r>
      <w:r w:rsidRPr="0018016C">
        <w:rPr>
          <w:sz w:val="20"/>
          <w:szCs w:val="20"/>
        </w:rPr>
        <w:t xml:space="preserve">:  Variation may exist in documentation provided at the time of transition and documentation of transmission time; therefore, medical record documentation processes may require evaluation. </w:t>
      </w:r>
    </w:p>
    <w:p w:rsidR="0018016C" w:rsidRPr="0018016C" w:rsidRDefault="0018016C" w:rsidP="0018016C">
      <w:pPr>
        <w:rPr>
          <w:b/>
          <w:i/>
          <w:sz w:val="20"/>
          <w:szCs w:val="20"/>
          <w:u w:val="single"/>
        </w:rPr>
      </w:pPr>
    </w:p>
    <w:p w:rsidR="0018016C" w:rsidRPr="0018016C" w:rsidRDefault="0018016C" w:rsidP="0018016C">
      <w:pPr>
        <w:rPr>
          <w:sz w:val="20"/>
          <w:szCs w:val="20"/>
        </w:rPr>
      </w:pPr>
      <w:r w:rsidRPr="0018016C">
        <w:rPr>
          <w:b/>
          <w:sz w:val="20"/>
          <w:szCs w:val="20"/>
        </w:rPr>
        <w:t>Measure analysis suggestion</w:t>
      </w:r>
      <w:r w:rsidRPr="0018016C">
        <w:rPr>
          <w:sz w:val="20"/>
          <w:szCs w:val="20"/>
        </w:rPr>
        <w:t>:  Data could be analyzed further to determine specific patterns or trends.</w:t>
      </w:r>
    </w:p>
    <w:p w:rsidR="0018016C" w:rsidRPr="0018016C" w:rsidRDefault="0018016C" w:rsidP="0018016C">
      <w:pPr>
        <w:rPr>
          <w:b/>
          <w:i/>
          <w:sz w:val="20"/>
          <w:szCs w:val="20"/>
          <w:u w:val="single"/>
        </w:rPr>
      </w:pPr>
    </w:p>
    <w:p w:rsidR="0018016C" w:rsidRPr="0018016C" w:rsidRDefault="0018016C" w:rsidP="0018016C">
      <w:pPr>
        <w:rPr>
          <w:i/>
          <w:sz w:val="20"/>
          <w:szCs w:val="20"/>
        </w:rPr>
      </w:pPr>
      <w:r w:rsidRPr="0018016C">
        <w:rPr>
          <w:b/>
          <w:sz w:val="20"/>
          <w:szCs w:val="20"/>
        </w:rPr>
        <w:t xml:space="preserve">Sampling:  </w:t>
      </w:r>
      <w:r w:rsidRPr="0018016C">
        <w:rPr>
          <w:sz w:val="20"/>
          <w:szCs w:val="20"/>
        </w:rPr>
        <w:t xml:space="preserve">Yes. For additional information on sample size requirements refer to Section 4 of this manual. </w:t>
      </w:r>
      <w:r w:rsidRPr="0018016C">
        <w:rPr>
          <w:i/>
          <w:sz w:val="20"/>
          <w:szCs w:val="20"/>
        </w:rPr>
        <w:t xml:space="preserve">  </w:t>
      </w:r>
    </w:p>
    <w:p w:rsidR="0018016C" w:rsidRPr="0018016C" w:rsidRDefault="0018016C" w:rsidP="0018016C">
      <w:pPr>
        <w:spacing w:line="180" w:lineRule="auto"/>
        <w:ind w:left="840"/>
        <w:rPr>
          <w:sz w:val="20"/>
          <w:szCs w:val="20"/>
        </w:rPr>
      </w:pPr>
    </w:p>
    <w:p w:rsidR="0018016C" w:rsidRPr="0018016C" w:rsidRDefault="0018016C" w:rsidP="0018016C">
      <w:pPr>
        <w:rPr>
          <w:sz w:val="16"/>
          <w:szCs w:val="16"/>
        </w:rPr>
      </w:pPr>
      <w:r w:rsidRPr="0018016C">
        <w:rPr>
          <w:b/>
          <w:sz w:val="20"/>
          <w:szCs w:val="20"/>
        </w:rPr>
        <w:t>Data reported as</w:t>
      </w:r>
      <w:r w:rsidRPr="0018016C">
        <w:rPr>
          <w:sz w:val="20"/>
          <w:szCs w:val="20"/>
        </w:rPr>
        <w:t xml:space="preserve">:  Aggregate rate generated from count data reported as a proportion. Refer to the </w:t>
      </w:r>
      <w:r w:rsidRPr="0018016C">
        <w:rPr>
          <w:b/>
          <w:i/>
          <w:sz w:val="20"/>
          <w:szCs w:val="20"/>
        </w:rPr>
        <w:t>Appendix A-</w:t>
      </w:r>
      <w:r w:rsidRPr="0018016C">
        <w:rPr>
          <w:b/>
          <w:i/>
          <w:sz w:val="20"/>
          <w:szCs w:val="20"/>
          <w:u w:val="single"/>
        </w:rPr>
        <w:t>7</w:t>
      </w:r>
      <w:r w:rsidRPr="0018016C">
        <w:rPr>
          <w:b/>
          <w:i/>
          <w:sz w:val="20"/>
          <w:szCs w:val="20"/>
        </w:rPr>
        <w:t xml:space="preserve"> </w:t>
      </w:r>
      <w:r w:rsidRPr="0018016C">
        <w:rPr>
          <w:sz w:val="20"/>
          <w:szCs w:val="20"/>
        </w:rPr>
        <w:t>for the calculation rules that apply to this measure.</w:t>
      </w:r>
      <w:r w:rsidRPr="0018016C">
        <w:rPr>
          <w:sz w:val="16"/>
          <w:szCs w:val="16"/>
        </w:rPr>
        <w:br w:type="page"/>
      </w:r>
    </w:p>
    <w:p w:rsidR="0018016C" w:rsidRPr="0018016C" w:rsidRDefault="0018016C" w:rsidP="0018016C"/>
    <w:p w:rsidR="0018016C" w:rsidRPr="0018016C" w:rsidRDefault="0018016C" w:rsidP="0018016C">
      <w:pPr>
        <w:jc w:val="both"/>
      </w:pPr>
      <w:r w:rsidRPr="0018016C">
        <w:object w:dxaOrig="11614" w:dyaOrig="14830">
          <v:shape id="_x0000_i1037" type="#_x0000_t75" style="width:494.6pt;height:633.05pt" o:ole="">
            <v:imagedata r:id="rId60" o:title=""/>
          </v:shape>
          <o:OLEObject Type="Embed" ProgID="Visio.Drawing.11" ShapeID="_x0000_i1037" DrawAspect="Content" ObjectID="_1598162942" r:id="rId61"/>
        </w:object>
      </w:r>
    </w:p>
    <w:p w:rsidR="0018016C" w:rsidRPr="0018016C" w:rsidRDefault="0018016C" w:rsidP="0018016C">
      <w:r w:rsidRPr="0018016C">
        <w:object w:dxaOrig="11614" w:dyaOrig="14830">
          <v:shape id="_x0000_i1038" type="#_x0000_t75" style="width:494.6pt;height:633.05pt" o:ole="">
            <v:imagedata r:id="rId62" o:title=""/>
          </v:shape>
          <o:OLEObject Type="Embed" ProgID="Visio.Drawing.11" ShapeID="_x0000_i1038" DrawAspect="Content" ObjectID="_1598162943" r:id="rId63"/>
        </w:object>
      </w:r>
      <w:r w:rsidRPr="0018016C">
        <w:br w:type="page"/>
      </w:r>
      <w:r w:rsidRPr="0018016C">
        <w:object w:dxaOrig="11614" w:dyaOrig="14830">
          <v:shape id="_x0000_i1039" type="#_x0000_t75" style="width:496.25pt;height:634.15pt" o:ole="">
            <v:imagedata r:id="rId64" o:title=""/>
          </v:shape>
          <o:OLEObject Type="Embed" ProgID="Visio.Drawing.11" ShapeID="_x0000_i1039" DrawAspect="Content" ObjectID="_1598162944" r:id="rId65"/>
        </w:object>
      </w:r>
    </w:p>
    <w:p w:rsidR="0018016C" w:rsidRPr="0018016C" w:rsidRDefault="0018016C" w:rsidP="0018016C">
      <w:r w:rsidRPr="0018016C">
        <w:br w:type="page"/>
      </w:r>
      <w:r w:rsidRPr="0018016C">
        <w:object w:dxaOrig="11614" w:dyaOrig="14830">
          <v:shape id="_x0000_i1040" type="#_x0000_t75" style="width:496.25pt;height:634.15pt" o:ole="">
            <v:imagedata r:id="rId66" o:title=""/>
          </v:shape>
          <o:OLEObject Type="Embed" ProgID="Visio.Drawing.11" ShapeID="_x0000_i1040" DrawAspect="Content" ObjectID="_1598162945" r:id="rId67"/>
        </w:object>
      </w:r>
    </w:p>
    <w:p w:rsidR="0018016C" w:rsidRPr="0018016C" w:rsidRDefault="0018016C" w:rsidP="0018016C"/>
    <w:p w:rsidR="0018016C" w:rsidRPr="0018016C" w:rsidRDefault="0018016C" w:rsidP="0018016C"/>
    <w:p w:rsidR="0018016C" w:rsidRPr="0018016C" w:rsidRDefault="0018016C" w:rsidP="0018016C">
      <w:pPr>
        <w:jc w:val="center"/>
        <w:rPr>
          <w:sz w:val="22"/>
          <w:szCs w:val="22"/>
        </w:rPr>
      </w:pPr>
    </w:p>
    <w:p w:rsidR="0018016C" w:rsidRPr="0018016C" w:rsidRDefault="0018016C" w:rsidP="0018016C">
      <w:pPr>
        <w:jc w:val="center"/>
        <w:rPr>
          <w:sz w:val="22"/>
          <w:szCs w:val="22"/>
        </w:rPr>
      </w:pPr>
    </w:p>
    <w:p w:rsidR="0018016C" w:rsidRPr="0018016C" w:rsidRDefault="0018016C" w:rsidP="0018016C">
      <w:pPr>
        <w:jc w:val="center"/>
        <w:rPr>
          <w:sz w:val="22"/>
          <w:szCs w:val="22"/>
        </w:rPr>
      </w:pPr>
    </w:p>
    <w:p w:rsidR="0018016C" w:rsidRPr="0018016C" w:rsidRDefault="0018016C" w:rsidP="0018016C">
      <w:pPr>
        <w:jc w:val="center"/>
        <w:rPr>
          <w:sz w:val="22"/>
          <w:szCs w:val="22"/>
        </w:rPr>
      </w:pPr>
    </w:p>
    <w:p w:rsidR="0018016C" w:rsidRPr="0018016C" w:rsidRDefault="0018016C" w:rsidP="0018016C">
      <w:pPr>
        <w:jc w:val="center"/>
        <w:rPr>
          <w:sz w:val="22"/>
          <w:szCs w:val="22"/>
        </w:rPr>
      </w:pPr>
    </w:p>
    <w:p w:rsidR="0018016C" w:rsidRPr="0018016C" w:rsidRDefault="0018016C" w:rsidP="0018016C">
      <w:pPr>
        <w:rPr>
          <w:sz w:val="22"/>
          <w:szCs w:val="22"/>
        </w:rPr>
      </w:pPr>
      <w:r w:rsidRPr="0018016C">
        <w:object w:dxaOrig="11614" w:dyaOrig="14830">
          <v:shape id="_x0000_i1041" type="#_x0000_t75" style="width:496.25pt;height:634.15pt" o:ole="">
            <v:imagedata r:id="rId68" o:title=""/>
          </v:shape>
          <o:OLEObject Type="Embed" ProgID="Visio.Drawing.11" ShapeID="_x0000_i1041" DrawAspect="Content" ObjectID="_1598162946" r:id="rId69"/>
        </w:object>
      </w:r>
    </w:p>
    <w:p w:rsidR="0018016C" w:rsidRPr="0018016C" w:rsidRDefault="0018016C" w:rsidP="0018016C">
      <w:pPr>
        <w:jc w:val="center"/>
        <w:rPr>
          <w:sz w:val="22"/>
          <w:szCs w:val="22"/>
        </w:rPr>
      </w:pPr>
    </w:p>
    <w:p w:rsidR="0018016C" w:rsidRPr="0018016C" w:rsidRDefault="0018016C" w:rsidP="0018016C">
      <w:pPr>
        <w:jc w:val="center"/>
        <w:rPr>
          <w:sz w:val="22"/>
          <w:szCs w:val="22"/>
        </w:rPr>
      </w:pPr>
    </w:p>
    <w:p w:rsidR="0018016C" w:rsidRPr="0018016C" w:rsidRDefault="0018016C" w:rsidP="0018016C">
      <w:pPr>
        <w:jc w:val="center"/>
        <w:rPr>
          <w:sz w:val="22"/>
          <w:szCs w:val="22"/>
        </w:rPr>
      </w:pPr>
    </w:p>
    <w:p w:rsidR="0018016C" w:rsidRPr="0018016C" w:rsidRDefault="0018016C" w:rsidP="0018016C">
      <w:pPr>
        <w:jc w:val="center"/>
        <w:rPr>
          <w:sz w:val="22"/>
          <w:szCs w:val="22"/>
        </w:rPr>
      </w:pPr>
    </w:p>
    <w:p w:rsidR="0018016C" w:rsidRPr="0018016C" w:rsidRDefault="0018016C" w:rsidP="0018016C">
      <w:pPr>
        <w:jc w:val="center"/>
        <w:rPr>
          <w:sz w:val="22"/>
          <w:szCs w:val="22"/>
        </w:rPr>
      </w:pPr>
    </w:p>
    <w:p w:rsidR="0018016C" w:rsidRPr="0018016C" w:rsidRDefault="0018016C" w:rsidP="0018016C">
      <w:pPr>
        <w:jc w:val="center"/>
        <w:rPr>
          <w:sz w:val="22"/>
          <w:szCs w:val="22"/>
        </w:rPr>
      </w:pPr>
    </w:p>
    <w:p w:rsidR="0018016C" w:rsidRPr="0018016C" w:rsidRDefault="0018016C" w:rsidP="0018016C">
      <w:r w:rsidRPr="0018016C">
        <w:object w:dxaOrig="11671" w:dyaOrig="14830">
          <v:shape id="_x0000_i1042" type="#_x0000_t75" style="width:496.8pt;height:630.85pt" o:ole="">
            <v:imagedata r:id="rId70" o:title=""/>
          </v:shape>
          <o:OLEObject Type="Embed" ProgID="Visio.Drawing.11" ShapeID="_x0000_i1042" DrawAspect="Content" ObjectID="_1598162947" r:id="rId71"/>
        </w:object>
      </w:r>
    </w:p>
    <w:p w:rsidR="0018016C" w:rsidRPr="0018016C" w:rsidRDefault="0018016C" w:rsidP="0018016C"/>
    <w:p w:rsidR="0018016C" w:rsidRPr="0018016C" w:rsidRDefault="0018016C" w:rsidP="0018016C">
      <w:pPr>
        <w:jc w:val="center"/>
        <w:rPr>
          <w:sz w:val="22"/>
          <w:szCs w:val="22"/>
        </w:rPr>
      </w:pPr>
      <w:r w:rsidRPr="0018016C">
        <w:rPr>
          <w:sz w:val="22"/>
          <w:szCs w:val="22"/>
        </w:rPr>
        <w:t xml:space="preserve">Please contact the </w:t>
      </w:r>
      <w:proofErr w:type="spellStart"/>
      <w:r w:rsidRPr="0018016C">
        <w:rPr>
          <w:sz w:val="22"/>
          <w:szCs w:val="22"/>
        </w:rPr>
        <w:t>MassQEX</w:t>
      </w:r>
      <w:proofErr w:type="spellEnd"/>
      <w:r w:rsidRPr="0018016C">
        <w:rPr>
          <w:sz w:val="22"/>
          <w:szCs w:val="22"/>
        </w:rPr>
        <w:t xml:space="preserve"> Help Desk at </w:t>
      </w:r>
      <w:hyperlink r:id="rId72" w:history="1">
        <w:r w:rsidRPr="0018016C">
          <w:rPr>
            <w:sz w:val="22"/>
            <w:szCs w:val="22"/>
          </w:rPr>
          <w:t>massqexhelp@telligen.com</w:t>
        </w:r>
      </w:hyperlink>
      <w:r w:rsidRPr="0018016C">
        <w:rPr>
          <w:sz w:val="22"/>
          <w:szCs w:val="22"/>
        </w:rPr>
        <w:t xml:space="preserve"> if you require </w:t>
      </w:r>
    </w:p>
    <w:p w:rsidR="0018016C" w:rsidRPr="0018016C" w:rsidRDefault="0018016C" w:rsidP="0018016C">
      <w:pPr>
        <w:jc w:val="center"/>
        <w:rPr>
          <w:sz w:val="22"/>
          <w:szCs w:val="22"/>
        </w:rPr>
      </w:pPr>
      <w:proofErr w:type="gramStart"/>
      <w:r w:rsidRPr="0018016C">
        <w:rPr>
          <w:sz w:val="22"/>
          <w:szCs w:val="22"/>
        </w:rPr>
        <w:t>assistance</w:t>
      </w:r>
      <w:proofErr w:type="gramEnd"/>
      <w:r w:rsidRPr="0018016C">
        <w:rPr>
          <w:sz w:val="22"/>
          <w:szCs w:val="22"/>
        </w:rPr>
        <w:t xml:space="preserve"> to interpret the content of the measure flowcharts in this section of the manual.</w:t>
      </w:r>
    </w:p>
    <w:p w:rsidR="0018016C" w:rsidRPr="0018016C" w:rsidRDefault="0018016C" w:rsidP="0018016C">
      <w:pPr>
        <w:jc w:val="center"/>
      </w:pPr>
      <w:r w:rsidRPr="0018016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9108"/>
        <w:gridCol w:w="1044"/>
      </w:tblGrid>
      <w:tr w:rsidR="0018016C" w:rsidRPr="0018016C" w:rsidTr="00EA0A5A">
        <w:tc>
          <w:tcPr>
            <w:tcW w:w="9108" w:type="dxa"/>
            <w:shd w:val="clear" w:color="auto" w:fill="DAEEF3"/>
          </w:tcPr>
          <w:p w:rsidR="0018016C" w:rsidRPr="0018016C" w:rsidRDefault="0018016C" w:rsidP="0018016C">
            <w:pPr>
              <w:spacing w:line="276" w:lineRule="auto"/>
              <w:rPr>
                <w:b/>
                <w:sz w:val="22"/>
                <w:szCs w:val="22"/>
              </w:rPr>
            </w:pPr>
            <w:r w:rsidRPr="0018016C">
              <w:rPr>
                <w:b/>
                <w:sz w:val="22"/>
                <w:szCs w:val="22"/>
              </w:rPr>
              <w:lastRenderedPageBreak/>
              <w:t xml:space="preserve">3C-3: Timely Transition of Transition Record </w:t>
            </w:r>
          </w:p>
        </w:tc>
        <w:tc>
          <w:tcPr>
            <w:tcW w:w="1044" w:type="dxa"/>
            <w:shd w:val="clear" w:color="auto" w:fill="DAEEF3"/>
          </w:tcPr>
          <w:p w:rsidR="0018016C" w:rsidRPr="0018016C" w:rsidRDefault="0018016C" w:rsidP="0018016C">
            <w:pPr>
              <w:spacing w:line="276" w:lineRule="auto"/>
              <w:rPr>
                <w:b/>
                <w:sz w:val="20"/>
                <w:szCs w:val="20"/>
              </w:rPr>
            </w:pPr>
            <w:r w:rsidRPr="0018016C">
              <w:rPr>
                <w:b/>
                <w:sz w:val="20"/>
                <w:szCs w:val="20"/>
              </w:rPr>
              <w:t>(CCM-3)</w:t>
            </w:r>
          </w:p>
        </w:tc>
      </w:tr>
    </w:tbl>
    <w:p w:rsidR="0018016C" w:rsidRPr="0018016C" w:rsidRDefault="0018016C" w:rsidP="0018016C">
      <w:pPr>
        <w:rPr>
          <w:b/>
          <w:sz w:val="20"/>
          <w:szCs w:val="20"/>
        </w:rPr>
      </w:pPr>
    </w:p>
    <w:p w:rsidR="0018016C" w:rsidRPr="0018016C" w:rsidRDefault="0018016C" w:rsidP="0018016C">
      <w:pPr>
        <w:rPr>
          <w:sz w:val="20"/>
          <w:szCs w:val="20"/>
        </w:rPr>
      </w:pPr>
      <w:r w:rsidRPr="0018016C">
        <w:rPr>
          <w:b/>
          <w:sz w:val="20"/>
          <w:szCs w:val="20"/>
        </w:rPr>
        <w:t>Description:</w:t>
      </w:r>
      <w:r w:rsidRPr="0018016C">
        <w:rPr>
          <w:sz w:val="20"/>
          <w:szCs w:val="20"/>
        </w:rPr>
        <w:t xml:space="preserve">  Percentage of patients discharged from an acute hospital inpatient facility to home or any other site of care for whom a transition record was transmitted to the facility or primary physician or other health care professional designated for follow-up care within 2 days of discharge.  </w:t>
      </w:r>
    </w:p>
    <w:p w:rsidR="0018016C" w:rsidRPr="0018016C" w:rsidRDefault="0018016C" w:rsidP="0018016C">
      <w:pPr>
        <w:rPr>
          <w:sz w:val="20"/>
          <w:szCs w:val="20"/>
        </w:rPr>
      </w:pPr>
    </w:p>
    <w:p w:rsidR="0018016C" w:rsidRPr="0018016C" w:rsidRDefault="0018016C" w:rsidP="0018016C">
      <w:pPr>
        <w:rPr>
          <w:strike/>
          <w:sz w:val="16"/>
          <w:szCs w:val="16"/>
        </w:rPr>
      </w:pPr>
      <w:r w:rsidRPr="0018016C">
        <w:rPr>
          <w:b/>
          <w:sz w:val="20"/>
          <w:szCs w:val="20"/>
        </w:rPr>
        <w:t>Rationale</w:t>
      </w:r>
      <w:r w:rsidRPr="0018016C">
        <w:rPr>
          <w:sz w:val="20"/>
          <w:szCs w:val="20"/>
        </w:rPr>
        <w:t>:  Timely communication and exchange of patient information between hospitals and physician or other provider caring for the patient allows the receiving provider to effectively facilitate treatment consistent with patient’s clinical presentation, and decrease risk of hospital readmissions</w:t>
      </w:r>
      <w:r w:rsidRPr="0018016C">
        <w:rPr>
          <w:strike/>
          <w:sz w:val="16"/>
          <w:szCs w:val="16"/>
        </w:rPr>
        <w:t xml:space="preserve"> </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Type of measure</w:t>
      </w:r>
      <w:r w:rsidRPr="0018016C">
        <w:rPr>
          <w:sz w:val="20"/>
          <w:szCs w:val="20"/>
        </w:rPr>
        <w:t>:  Process measure</w:t>
      </w:r>
    </w:p>
    <w:p w:rsidR="0018016C" w:rsidRPr="0018016C" w:rsidRDefault="0018016C" w:rsidP="0018016C">
      <w:pPr>
        <w:rPr>
          <w:sz w:val="20"/>
          <w:szCs w:val="20"/>
        </w:rPr>
      </w:pPr>
    </w:p>
    <w:p w:rsidR="0018016C" w:rsidRPr="0018016C" w:rsidRDefault="0018016C" w:rsidP="0018016C">
      <w:pPr>
        <w:rPr>
          <w:iCs/>
          <w:sz w:val="20"/>
          <w:szCs w:val="20"/>
        </w:rPr>
      </w:pPr>
      <w:r w:rsidRPr="0018016C">
        <w:rPr>
          <w:b/>
          <w:sz w:val="20"/>
          <w:szCs w:val="20"/>
        </w:rPr>
        <w:t>Improvement noted as:</w:t>
      </w:r>
      <w:r w:rsidRPr="0018016C">
        <w:rPr>
          <w:sz w:val="20"/>
          <w:szCs w:val="20"/>
        </w:rPr>
        <w:t xml:space="preserve">  An in</w:t>
      </w:r>
      <w:r w:rsidRPr="0018016C">
        <w:rPr>
          <w:iCs/>
          <w:sz w:val="20"/>
          <w:szCs w:val="20"/>
        </w:rPr>
        <w:t>crease in the rate.</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Numerator statement:</w:t>
      </w:r>
      <w:r w:rsidRPr="0018016C">
        <w:rPr>
          <w:sz w:val="20"/>
          <w:szCs w:val="20"/>
        </w:rPr>
        <w:t xml:space="preserve">  Patients for whom a transition record was transmitted to the facility or primary physician or other health care professional designated for follow-up within 2 days of discharge.</w:t>
      </w:r>
    </w:p>
    <w:p w:rsidR="0018016C" w:rsidRPr="0018016C" w:rsidRDefault="0018016C" w:rsidP="0018016C">
      <w:pPr>
        <w:rPr>
          <w:sz w:val="20"/>
          <w:szCs w:val="20"/>
        </w:rPr>
      </w:pPr>
    </w:p>
    <w:p w:rsidR="0018016C" w:rsidRPr="0018016C" w:rsidRDefault="0018016C" w:rsidP="0018016C">
      <w:pPr>
        <w:ind w:left="720"/>
        <w:rPr>
          <w:b/>
          <w:bCs/>
          <w:sz w:val="20"/>
          <w:szCs w:val="20"/>
        </w:rPr>
      </w:pPr>
      <w:r w:rsidRPr="0018016C">
        <w:rPr>
          <w:b/>
          <w:sz w:val="20"/>
          <w:szCs w:val="20"/>
        </w:rPr>
        <w:t>Data Elements</w:t>
      </w:r>
      <w:r w:rsidRPr="0018016C">
        <w:rPr>
          <w:sz w:val="20"/>
          <w:szCs w:val="20"/>
        </w:rPr>
        <w:t xml:space="preserve">:  </w:t>
      </w:r>
    </w:p>
    <w:p w:rsidR="0018016C" w:rsidRPr="0018016C" w:rsidRDefault="0018016C" w:rsidP="008916BC">
      <w:pPr>
        <w:numPr>
          <w:ilvl w:val="0"/>
          <w:numId w:val="114"/>
        </w:numPr>
        <w:tabs>
          <w:tab w:val="num" w:pos="1440"/>
        </w:tabs>
        <w:ind w:hanging="720"/>
        <w:rPr>
          <w:iCs/>
          <w:sz w:val="20"/>
          <w:szCs w:val="20"/>
        </w:rPr>
      </w:pPr>
      <w:r w:rsidRPr="0018016C">
        <w:rPr>
          <w:iCs/>
          <w:sz w:val="20"/>
          <w:szCs w:val="20"/>
        </w:rPr>
        <w:t>Discharge Date</w:t>
      </w:r>
    </w:p>
    <w:p w:rsidR="0018016C" w:rsidRPr="0018016C" w:rsidRDefault="0018016C" w:rsidP="008916BC">
      <w:pPr>
        <w:numPr>
          <w:ilvl w:val="0"/>
          <w:numId w:val="114"/>
        </w:numPr>
        <w:tabs>
          <w:tab w:val="num" w:pos="1440"/>
        </w:tabs>
        <w:ind w:hanging="720"/>
        <w:rPr>
          <w:iCs/>
          <w:sz w:val="20"/>
          <w:szCs w:val="20"/>
        </w:rPr>
      </w:pPr>
      <w:r w:rsidRPr="0018016C">
        <w:rPr>
          <w:iCs/>
          <w:sz w:val="20"/>
          <w:szCs w:val="20"/>
        </w:rPr>
        <w:t>Transmission Date</w:t>
      </w:r>
    </w:p>
    <w:p w:rsidR="0018016C" w:rsidRPr="0018016C" w:rsidRDefault="0018016C" w:rsidP="0018016C">
      <w:pPr>
        <w:rPr>
          <w:sz w:val="20"/>
          <w:szCs w:val="20"/>
        </w:rPr>
      </w:pPr>
    </w:p>
    <w:p w:rsidR="0018016C" w:rsidRPr="0018016C" w:rsidRDefault="0018016C" w:rsidP="0018016C">
      <w:pPr>
        <w:rPr>
          <w:sz w:val="20"/>
          <w:szCs w:val="20"/>
        </w:rPr>
      </w:pPr>
      <w:r w:rsidRPr="0018016C">
        <w:rPr>
          <w:b/>
          <w:sz w:val="20"/>
          <w:szCs w:val="20"/>
        </w:rPr>
        <w:t>Denominator statement</w:t>
      </w:r>
      <w:r w:rsidRPr="0018016C">
        <w:rPr>
          <w:sz w:val="20"/>
          <w:szCs w:val="20"/>
        </w:rPr>
        <w:t xml:space="preserve">:  Patients discharged from any unit of the acute hospital inpatient facility (e.g.: medical, surgical, rehab, psychiatric, obstetrics, etc.) to home/ self-care or any other site of care. </w:t>
      </w:r>
    </w:p>
    <w:p w:rsidR="0018016C" w:rsidRPr="0018016C" w:rsidRDefault="0018016C" w:rsidP="0018016C">
      <w:pPr>
        <w:ind w:left="720"/>
        <w:rPr>
          <w:b/>
          <w:i/>
          <w:sz w:val="20"/>
          <w:szCs w:val="20"/>
          <w:u w:val="single"/>
        </w:rPr>
      </w:pPr>
    </w:p>
    <w:p w:rsidR="0018016C" w:rsidRPr="0018016C" w:rsidRDefault="0018016C" w:rsidP="0018016C">
      <w:pPr>
        <w:rPr>
          <w:sz w:val="20"/>
          <w:szCs w:val="20"/>
        </w:rPr>
      </w:pPr>
    </w:p>
    <w:p w:rsidR="0018016C" w:rsidRPr="0018016C" w:rsidRDefault="0018016C" w:rsidP="0018016C">
      <w:pPr>
        <w:ind w:left="720"/>
        <w:rPr>
          <w:b/>
          <w:bCs/>
          <w:sz w:val="20"/>
          <w:szCs w:val="20"/>
        </w:rPr>
      </w:pPr>
      <w:r w:rsidRPr="0018016C">
        <w:rPr>
          <w:b/>
          <w:sz w:val="20"/>
          <w:szCs w:val="20"/>
        </w:rPr>
        <w:t>Excluded population</w:t>
      </w:r>
      <w:r w:rsidRPr="0018016C">
        <w:rPr>
          <w:sz w:val="20"/>
          <w:szCs w:val="20"/>
        </w:rPr>
        <w:t xml:space="preserve">: </w:t>
      </w:r>
      <w:r w:rsidRPr="0018016C">
        <w:rPr>
          <w:b/>
          <w:bCs/>
          <w:i/>
          <w:sz w:val="20"/>
          <w:szCs w:val="20"/>
        </w:rPr>
        <w:t xml:space="preserve"> </w:t>
      </w:r>
    </w:p>
    <w:p w:rsidR="0018016C" w:rsidRPr="0018016C" w:rsidRDefault="0018016C" w:rsidP="008916BC">
      <w:pPr>
        <w:numPr>
          <w:ilvl w:val="0"/>
          <w:numId w:val="115"/>
        </w:numPr>
        <w:tabs>
          <w:tab w:val="num" w:pos="1440"/>
        </w:tabs>
        <w:rPr>
          <w:sz w:val="20"/>
          <w:szCs w:val="20"/>
        </w:rPr>
      </w:pPr>
      <w:r w:rsidRPr="0018016C">
        <w:rPr>
          <w:sz w:val="20"/>
          <w:szCs w:val="20"/>
        </w:rPr>
        <w:t>Patients less than 2 years</w:t>
      </w:r>
    </w:p>
    <w:p w:rsidR="0018016C" w:rsidRPr="0018016C" w:rsidRDefault="0018016C" w:rsidP="008916BC">
      <w:pPr>
        <w:numPr>
          <w:ilvl w:val="0"/>
          <w:numId w:val="115"/>
        </w:numPr>
        <w:tabs>
          <w:tab w:val="num" w:pos="1440"/>
        </w:tabs>
        <w:spacing w:before="100" w:beforeAutospacing="1" w:after="100" w:afterAutospacing="1"/>
        <w:rPr>
          <w:sz w:val="20"/>
          <w:szCs w:val="20"/>
        </w:rPr>
      </w:pPr>
      <w:r w:rsidRPr="0018016C">
        <w:rPr>
          <w:sz w:val="20"/>
          <w:szCs w:val="20"/>
        </w:rPr>
        <w:t xml:space="preserve">Patients greater than or equal to 65 years of age </w:t>
      </w:r>
    </w:p>
    <w:p w:rsidR="0018016C" w:rsidRPr="0018016C" w:rsidRDefault="0018016C" w:rsidP="008916BC">
      <w:pPr>
        <w:numPr>
          <w:ilvl w:val="0"/>
          <w:numId w:val="115"/>
        </w:numPr>
        <w:tabs>
          <w:tab w:val="num" w:pos="1440"/>
        </w:tabs>
        <w:rPr>
          <w:sz w:val="20"/>
          <w:szCs w:val="20"/>
        </w:rPr>
      </w:pPr>
      <w:r w:rsidRPr="0018016C">
        <w:rPr>
          <w:sz w:val="20"/>
          <w:szCs w:val="20"/>
        </w:rPr>
        <w:t>Patients who died</w:t>
      </w:r>
    </w:p>
    <w:p w:rsidR="0018016C" w:rsidRPr="0018016C" w:rsidRDefault="0018016C" w:rsidP="008916BC">
      <w:pPr>
        <w:numPr>
          <w:ilvl w:val="0"/>
          <w:numId w:val="115"/>
        </w:numPr>
        <w:tabs>
          <w:tab w:val="num" w:pos="1440"/>
        </w:tabs>
        <w:rPr>
          <w:sz w:val="20"/>
          <w:szCs w:val="20"/>
        </w:rPr>
      </w:pPr>
      <w:r w:rsidRPr="0018016C">
        <w:rPr>
          <w:sz w:val="20"/>
          <w:szCs w:val="20"/>
        </w:rPr>
        <w:t>Patients who left against medical advice (AMA) or discontinued care</w:t>
      </w:r>
    </w:p>
    <w:p w:rsidR="0018016C" w:rsidRPr="0018016C" w:rsidRDefault="0018016C" w:rsidP="0018016C">
      <w:pPr>
        <w:autoSpaceDE w:val="0"/>
        <w:autoSpaceDN w:val="0"/>
        <w:adjustRightInd w:val="0"/>
        <w:rPr>
          <w:b/>
          <w:sz w:val="20"/>
          <w:szCs w:val="20"/>
        </w:rPr>
      </w:pPr>
    </w:p>
    <w:p w:rsidR="0018016C" w:rsidRPr="0018016C" w:rsidRDefault="0018016C" w:rsidP="0018016C">
      <w:pPr>
        <w:rPr>
          <w:b/>
          <w:sz w:val="20"/>
          <w:szCs w:val="20"/>
        </w:rPr>
      </w:pPr>
      <w:r w:rsidRPr="0018016C">
        <w:rPr>
          <w:b/>
          <w:sz w:val="20"/>
          <w:szCs w:val="20"/>
        </w:rPr>
        <w:t>Measure Population Identification</w:t>
      </w:r>
      <w:r w:rsidRPr="0018016C">
        <w:rPr>
          <w:sz w:val="20"/>
          <w:szCs w:val="20"/>
        </w:rPr>
        <w:t>:  See initial patient population algorithm</w:t>
      </w:r>
      <w:r w:rsidRPr="0018016C">
        <w:rPr>
          <w:b/>
          <w:sz w:val="20"/>
          <w:szCs w:val="20"/>
        </w:rPr>
        <w:t xml:space="preserve"> </w:t>
      </w:r>
    </w:p>
    <w:p w:rsidR="0018016C" w:rsidRPr="0018016C" w:rsidRDefault="0018016C" w:rsidP="0018016C">
      <w:pPr>
        <w:rPr>
          <w:b/>
          <w:sz w:val="20"/>
          <w:szCs w:val="20"/>
        </w:rPr>
      </w:pPr>
    </w:p>
    <w:p w:rsidR="0018016C" w:rsidRPr="0018016C" w:rsidRDefault="0018016C" w:rsidP="0018016C">
      <w:pPr>
        <w:rPr>
          <w:sz w:val="20"/>
          <w:szCs w:val="20"/>
        </w:rPr>
      </w:pPr>
      <w:r w:rsidRPr="0018016C">
        <w:rPr>
          <w:b/>
          <w:sz w:val="20"/>
          <w:szCs w:val="20"/>
        </w:rPr>
        <w:t>Risk adjustment</w:t>
      </w:r>
      <w:r w:rsidRPr="0018016C">
        <w:rPr>
          <w:sz w:val="20"/>
          <w:szCs w:val="20"/>
        </w:rPr>
        <w:t xml:space="preserve">:  No </w:t>
      </w:r>
    </w:p>
    <w:p w:rsidR="0018016C" w:rsidRPr="0018016C" w:rsidRDefault="0018016C" w:rsidP="0018016C">
      <w:pPr>
        <w:spacing w:line="180" w:lineRule="auto"/>
        <w:ind w:left="1200"/>
        <w:rPr>
          <w:sz w:val="20"/>
          <w:szCs w:val="20"/>
        </w:rPr>
      </w:pPr>
    </w:p>
    <w:p w:rsidR="0018016C" w:rsidRPr="0018016C" w:rsidRDefault="0018016C" w:rsidP="0018016C">
      <w:pPr>
        <w:rPr>
          <w:i/>
          <w:sz w:val="20"/>
          <w:szCs w:val="20"/>
        </w:rPr>
      </w:pPr>
      <w:r w:rsidRPr="0018016C">
        <w:rPr>
          <w:b/>
          <w:sz w:val="20"/>
          <w:szCs w:val="20"/>
        </w:rPr>
        <w:t>Data collection approach</w:t>
      </w:r>
      <w:r w:rsidRPr="0018016C">
        <w:rPr>
          <w:sz w:val="20"/>
          <w:szCs w:val="20"/>
        </w:rPr>
        <w:t xml:space="preserve">:  Retrospective data sources for required data elements include administrative and medical records. Refer to data abstraction tool in </w:t>
      </w:r>
      <w:r w:rsidRPr="0018016C">
        <w:rPr>
          <w:b/>
          <w:i/>
          <w:sz w:val="20"/>
          <w:szCs w:val="20"/>
        </w:rPr>
        <w:t>Appendix A-</w:t>
      </w:r>
      <w:r w:rsidRPr="0018016C">
        <w:rPr>
          <w:b/>
          <w:i/>
          <w:sz w:val="20"/>
          <w:szCs w:val="20"/>
          <w:u w:val="single"/>
        </w:rPr>
        <w:t xml:space="preserve">3 </w:t>
      </w:r>
      <w:r w:rsidRPr="0018016C">
        <w:rPr>
          <w:sz w:val="20"/>
          <w:szCs w:val="20"/>
        </w:rPr>
        <w:t xml:space="preserve">and data dictionary in </w:t>
      </w:r>
      <w:r w:rsidRPr="0018016C">
        <w:rPr>
          <w:b/>
          <w:i/>
          <w:sz w:val="20"/>
          <w:szCs w:val="20"/>
        </w:rPr>
        <w:t>Appendix A-</w:t>
      </w:r>
      <w:r w:rsidRPr="0018016C">
        <w:rPr>
          <w:b/>
          <w:i/>
          <w:sz w:val="20"/>
          <w:szCs w:val="20"/>
          <w:u w:val="single"/>
        </w:rPr>
        <w:t>6</w:t>
      </w:r>
      <w:r w:rsidRPr="0018016C">
        <w:rPr>
          <w:sz w:val="20"/>
          <w:szCs w:val="20"/>
        </w:rPr>
        <w:t xml:space="preserve"> of this manual for detailed instructions.</w:t>
      </w:r>
      <w:r w:rsidRPr="0018016C">
        <w:rPr>
          <w:i/>
          <w:sz w:val="20"/>
          <w:szCs w:val="20"/>
        </w:rPr>
        <w:t xml:space="preserve"> </w:t>
      </w:r>
    </w:p>
    <w:p w:rsidR="0018016C" w:rsidRPr="0018016C" w:rsidRDefault="0018016C" w:rsidP="0018016C">
      <w:pPr>
        <w:spacing w:line="180" w:lineRule="auto"/>
        <w:rPr>
          <w:rFonts w:ascii="Times New Roman" w:hAnsi="Times New Roman" w:cs="Times New Roman"/>
          <w:b/>
          <w:sz w:val="20"/>
          <w:szCs w:val="20"/>
        </w:rPr>
      </w:pPr>
    </w:p>
    <w:p w:rsidR="0018016C" w:rsidRPr="0018016C" w:rsidRDefault="0018016C" w:rsidP="0018016C">
      <w:pPr>
        <w:rPr>
          <w:sz w:val="20"/>
          <w:szCs w:val="20"/>
        </w:rPr>
      </w:pPr>
      <w:r w:rsidRPr="0018016C">
        <w:rPr>
          <w:b/>
          <w:sz w:val="20"/>
          <w:szCs w:val="20"/>
        </w:rPr>
        <w:t>Data accuracy</w:t>
      </w:r>
      <w:r w:rsidRPr="0018016C">
        <w:rPr>
          <w:sz w:val="20"/>
          <w:szCs w:val="20"/>
        </w:rPr>
        <w:t xml:space="preserve">:  Variation may exist in documentation provided at the time of transition; therefore, medical record documentation processes may require evaluation. </w:t>
      </w:r>
    </w:p>
    <w:p w:rsidR="0018016C" w:rsidRPr="0018016C" w:rsidRDefault="0018016C" w:rsidP="0018016C">
      <w:pPr>
        <w:spacing w:line="180" w:lineRule="auto"/>
        <w:rPr>
          <w:sz w:val="20"/>
          <w:szCs w:val="20"/>
        </w:rPr>
      </w:pPr>
    </w:p>
    <w:p w:rsidR="0018016C" w:rsidRPr="0018016C" w:rsidRDefault="0018016C" w:rsidP="0018016C">
      <w:pPr>
        <w:rPr>
          <w:sz w:val="20"/>
          <w:szCs w:val="20"/>
        </w:rPr>
      </w:pPr>
      <w:r w:rsidRPr="0018016C">
        <w:rPr>
          <w:b/>
          <w:sz w:val="20"/>
          <w:szCs w:val="20"/>
        </w:rPr>
        <w:t>Measure analysis suggestion</w:t>
      </w:r>
      <w:r w:rsidRPr="0018016C">
        <w:rPr>
          <w:sz w:val="20"/>
          <w:szCs w:val="20"/>
        </w:rPr>
        <w:t>:  Data could be analyzed further to determine specific patterns or trends.</w:t>
      </w:r>
    </w:p>
    <w:p w:rsidR="0018016C" w:rsidRPr="0018016C" w:rsidRDefault="0018016C" w:rsidP="0018016C">
      <w:pPr>
        <w:spacing w:line="180" w:lineRule="auto"/>
        <w:ind w:left="840"/>
        <w:rPr>
          <w:sz w:val="20"/>
          <w:szCs w:val="20"/>
        </w:rPr>
      </w:pPr>
    </w:p>
    <w:p w:rsidR="0018016C" w:rsidRPr="0018016C" w:rsidRDefault="0018016C" w:rsidP="0018016C">
      <w:pPr>
        <w:rPr>
          <w:i/>
          <w:sz w:val="20"/>
          <w:szCs w:val="20"/>
        </w:rPr>
      </w:pPr>
      <w:r w:rsidRPr="0018016C">
        <w:rPr>
          <w:b/>
          <w:sz w:val="20"/>
          <w:szCs w:val="20"/>
        </w:rPr>
        <w:t xml:space="preserve">Sampling:  </w:t>
      </w:r>
      <w:r w:rsidRPr="0018016C">
        <w:rPr>
          <w:sz w:val="20"/>
          <w:szCs w:val="20"/>
        </w:rPr>
        <w:t xml:space="preserve">Yes. For additional information on sample size requirements refer to Section 4 of this manual. </w:t>
      </w:r>
      <w:r w:rsidRPr="0018016C">
        <w:rPr>
          <w:b/>
          <w:i/>
          <w:sz w:val="20"/>
          <w:szCs w:val="20"/>
        </w:rPr>
        <w:t xml:space="preserve">  </w:t>
      </w:r>
    </w:p>
    <w:p w:rsidR="0018016C" w:rsidRPr="0018016C" w:rsidRDefault="0018016C" w:rsidP="0018016C">
      <w:pPr>
        <w:spacing w:line="180" w:lineRule="auto"/>
        <w:ind w:left="840"/>
        <w:rPr>
          <w:sz w:val="20"/>
          <w:szCs w:val="20"/>
        </w:rPr>
      </w:pPr>
    </w:p>
    <w:p w:rsidR="0018016C" w:rsidRPr="0018016C" w:rsidRDefault="0018016C" w:rsidP="0018016C">
      <w:pPr>
        <w:rPr>
          <w:sz w:val="20"/>
          <w:szCs w:val="20"/>
        </w:rPr>
      </w:pPr>
      <w:r w:rsidRPr="0018016C">
        <w:rPr>
          <w:b/>
          <w:sz w:val="20"/>
          <w:szCs w:val="20"/>
        </w:rPr>
        <w:t>Data reported as</w:t>
      </w:r>
      <w:r w:rsidRPr="0018016C">
        <w:rPr>
          <w:sz w:val="20"/>
          <w:szCs w:val="20"/>
        </w:rPr>
        <w:t xml:space="preserve">:  Aggregate rate generated from count data reported as a proportion. Refer to the calculation rules in </w:t>
      </w:r>
      <w:r w:rsidRPr="0018016C">
        <w:rPr>
          <w:b/>
          <w:i/>
          <w:sz w:val="20"/>
          <w:szCs w:val="20"/>
        </w:rPr>
        <w:t>Appendix A-</w:t>
      </w:r>
      <w:r w:rsidRPr="0018016C">
        <w:rPr>
          <w:b/>
          <w:i/>
          <w:sz w:val="20"/>
          <w:szCs w:val="20"/>
          <w:u w:val="single"/>
        </w:rPr>
        <w:t>7</w:t>
      </w:r>
      <w:r w:rsidRPr="0018016C">
        <w:rPr>
          <w:sz w:val="20"/>
          <w:szCs w:val="20"/>
        </w:rPr>
        <w:t xml:space="preserve"> of this manual that apply to this measure.</w:t>
      </w:r>
    </w:p>
    <w:p w:rsidR="0018016C" w:rsidRPr="0018016C" w:rsidRDefault="0018016C" w:rsidP="0018016C">
      <w:pPr>
        <w:spacing w:line="180" w:lineRule="auto"/>
        <w:ind w:left="840"/>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r w:rsidRPr="0018016C">
        <w:rPr>
          <w:b/>
          <w:sz w:val="20"/>
          <w:szCs w:val="20"/>
        </w:rPr>
        <w:lastRenderedPageBreak/>
        <w:t xml:space="preserve">Selected References (for all CCM measures):  </w:t>
      </w:r>
    </w:p>
    <w:p w:rsidR="0018016C" w:rsidRPr="0018016C" w:rsidRDefault="0018016C" w:rsidP="008916BC">
      <w:pPr>
        <w:numPr>
          <w:ilvl w:val="0"/>
          <w:numId w:val="116"/>
        </w:numPr>
        <w:autoSpaceDE w:val="0"/>
        <w:autoSpaceDN w:val="0"/>
        <w:adjustRightInd w:val="0"/>
        <w:ind w:left="360"/>
        <w:jc w:val="both"/>
        <w:rPr>
          <w:sz w:val="20"/>
          <w:szCs w:val="20"/>
        </w:rPr>
      </w:pPr>
      <w:r w:rsidRPr="0018016C">
        <w:rPr>
          <w:sz w:val="20"/>
          <w:szCs w:val="20"/>
        </w:rPr>
        <w:t>American Medical Association - Convened Physician Consortium for Performance Improvement, American Board of Internal Medicine Foundation, American College of Physicians and Society of Hospital Medicine Care Transitions Performance Measurement Set: Inpatient Discharges &amp; Emergency Dept. Discharges, Coding reviewed and Updated April 2016</w:t>
      </w:r>
    </w:p>
    <w:p w:rsidR="0018016C" w:rsidRPr="0018016C" w:rsidRDefault="0018016C" w:rsidP="0018016C">
      <w:pPr>
        <w:autoSpaceDE w:val="0"/>
        <w:autoSpaceDN w:val="0"/>
        <w:adjustRightInd w:val="0"/>
        <w:ind w:left="360"/>
        <w:jc w:val="both"/>
        <w:rPr>
          <w:sz w:val="20"/>
          <w:szCs w:val="20"/>
        </w:rPr>
      </w:pPr>
    </w:p>
    <w:p w:rsidR="0018016C" w:rsidRPr="0018016C" w:rsidRDefault="0018016C" w:rsidP="008916BC">
      <w:pPr>
        <w:numPr>
          <w:ilvl w:val="0"/>
          <w:numId w:val="116"/>
        </w:numPr>
        <w:autoSpaceDE w:val="0"/>
        <w:autoSpaceDN w:val="0"/>
        <w:adjustRightInd w:val="0"/>
        <w:ind w:left="360"/>
        <w:jc w:val="both"/>
        <w:rPr>
          <w:sz w:val="20"/>
          <w:szCs w:val="20"/>
        </w:rPr>
      </w:pPr>
      <w:r w:rsidRPr="0018016C">
        <w:rPr>
          <w:sz w:val="20"/>
          <w:szCs w:val="20"/>
        </w:rPr>
        <w:t xml:space="preserve">ABIM Foundation American College of Physicians Society of Hospital Medicine. The Physician Consortium for Performance Improvement. (PCPI).  Care Transitions Performance Measurement Set Phase 1: Inpatient Discharges &amp; Emergency Dept. Discharges, PCPI, American Medical Association, </w:t>
      </w:r>
      <w:proofErr w:type="gramStart"/>
      <w:r w:rsidRPr="0018016C">
        <w:rPr>
          <w:sz w:val="20"/>
          <w:szCs w:val="20"/>
        </w:rPr>
        <w:t>June</w:t>
      </w:r>
      <w:proofErr w:type="gramEnd"/>
      <w:r w:rsidRPr="0018016C">
        <w:rPr>
          <w:sz w:val="20"/>
          <w:szCs w:val="20"/>
        </w:rPr>
        <w:t xml:space="preserve"> 2009.</w:t>
      </w:r>
    </w:p>
    <w:p w:rsidR="0018016C" w:rsidRPr="0018016C" w:rsidRDefault="0018016C" w:rsidP="0018016C">
      <w:pPr>
        <w:ind w:left="360"/>
        <w:jc w:val="both"/>
        <w:rPr>
          <w:sz w:val="20"/>
          <w:szCs w:val="20"/>
        </w:rPr>
      </w:pPr>
    </w:p>
    <w:p w:rsidR="0018016C" w:rsidRPr="0018016C" w:rsidRDefault="0018016C" w:rsidP="008916BC">
      <w:pPr>
        <w:numPr>
          <w:ilvl w:val="0"/>
          <w:numId w:val="116"/>
        </w:numPr>
        <w:ind w:left="360"/>
        <w:jc w:val="both"/>
        <w:rPr>
          <w:sz w:val="20"/>
          <w:szCs w:val="20"/>
        </w:rPr>
      </w:pPr>
      <w:r w:rsidRPr="0018016C">
        <w:rPr>
          <w:bCs/>
          <w:sz w:val="20"/>
          <w:szCs w:val="20"/>
        </w:rPr>
        <w:t>Transitions of Care Consensus Policy Statement</w:t>
      </w:r>
      <w:r w:rsidRPr="0018016C">
        <w:rPr>
          <w:sz w:val="20"/>
          <w:szCs w:val="20"/>
        </w:rPr>
        <w:t xml:space="preserve"> American College of Physicians-Society of General Internal Medicine-Society of Hospital Medicine-American Geriatrics Society-American College of Emergency Physicians-Society of Academic Emergency Medicine, 2009b </w:t>
      </w:r>
      <w:r w:rsidRPr="0018016C">
        <w:rPr>
          <w:iCs/>
          <w:sz w:val="20"/>
          <w:szCs w:val="20"/>
        </w:rPr>
        <w:t xml:space="preserve">Journal of Hospital Medicine, </w:t>
      </w:r>
      <w:proofErr w:type="spellStart"/>
      <w:r w:rsidRPr="0018016C">
        <w:rPr>
          <w:iCs/>
          <w:sz w:val="20"/>
          <w:szCs w:val="20"/>
        </w:rPr>
        <w:t>vol</w:t>
      </w:r>
      <w:proofErr w:type="spellEnd"/>
      <w:r w:rsidRPr="0018016C">
        <w:rPr>
          <w:iCs/>
          <w:sz w:val="20"/>
          <w:szCs w:val="20"/>
        </w:rPr>
        <w:t xml:space="preserve"> 4 364—370</w:t>
      </w:r>
      <w:r w:rsidRPr="0018016C">
        <w:rPr>
          <w:sz w:val="20"/>
          <w:szCs w:val="20"/>
        </w:rPr>
        <w:t xml:space="preserve">.  </w:t>
      </w:r>
    </w:p>
    <w:p w:rsidR="0018016C" w:rsidRPr="0018016C" w:rsidRDefault="0018016C" w:rsidP="0018016C">
      <w:pPr>
        <w:ind w:left="360"/>
        <w:rPr>
          <w:sz w:val="20"/>
          <w:szCs w:val="20"/>
        </w:rPr>
      </w:pPr>
    </w:p>
    <w:p w:rsidR="0018016C" w:rsidRPr="0018016C" w:rsidRDefault="0018016C" w:rsidP="008916BC">
      <w:pPr>
        <w:numPr>
          <w:ilvl w:val="0"/>
          <w:numId w:val="116"/>
        </w:numPr>
        <w:ind w:left="360"/>
        <w:rPr>
          <w:sz w:val="20"/>
          <w:szCs w:val="20"/>
        </w:rPr>
      </w:pPr>
      <w:r w:rsidRPr="0018016C">
        <w:rPr>
          <w:sz w:val="20"/>
          <w:szCs w:val="20"/>
        </w:rPr>
        <w:t xml:space="preserve">Chin, MH., Walters, AE., Scott C., Huang, E. (2007)  </w:t>
      </w:r>
      <w:r w:rsidRPr="0018016C">
        <w:rPr>
          <w:bCs/>
          <w:sz w:val="20"/>
          <w:szCs w:val="20"/>
        </w:rPr>
        <w:t xml:space="preserve">Interventions to Reduce Racial and Ethnic Disparities in Health Care, </w:t>
      </w:r>
      <w:r w:rsidRPr="0018016C">
        <w:rPr>
          <w:sz w:val="20"/>
          <w:szCs w:val="20"/>
        </w:rPr>
        <w:t xml:space="preserve">Medical Care Research Review,  Oct, 64 (5 </w:t>
      </w:r>
      <w:proofErr w:type="spellStart"/>
      <w:r w:rsidRPr="0018016C">
        <w:rPr>
          <w:sz w:val="20"/>
          <w:szCs w:val="20"/>
        </w:rPr>
        <w:t>suppl</w:t>
      </w:r>
      <w:proofErr w:type="spellEnd"/>
      <w:r w:rsidRPr="0018016C">
        <w:rPr>
          <w:sz w:val="20"/>
          <w:szCs w:val="20"/>
        </w:rPr>
        <w:t>) 7S-28s DOCI:10.1177/1077558707305413.</w:t>
      </w:r>
    </w:p>
    <w:p w:rsidR="0018016C" w:rsidRPr="0018016C" w:rsidRDefault="0018016C" w:rsidP="0018016C">
      <w:pPr>
        <w:ind w:left="360" w:right="480"/>
        <w:rPr>
          <w:b/>
          <w:bCs/>
          <w:i/>
          <w:iCs/>
          <w:sz w:val="20"/>
          <w:szCs w:val="20"/>
          <w:u w:val="single"/>
        </w:rPr>
      </w:pPr>
    </w:p>
    <w:p w:rsidR="0018016C" w:rsidRPr="0018016C" w:rsidRDefault="0018016C" w:rsidP="008916BC">
      <w:pPr>
        <w:numPr>
          <w:ilvl w:val="0"/>
          <w:numId w:val="117"/>
        </w:numPr>
        <w:ind w:right="480"/>
        <w:rPr>
          <w:b/>
          <w:bCs/>
          <w:i/>
          <w:iCs/>
          <w:sz w:val="20"/>
          <w:szCs w:val="20"/>
          <w:u w:val="single"/>
        </w:rPr>
      </w:pPr>
      <w:r w:rsidRPr="0018016C">
        <w:rPr>
          <w:sz w:val="20"/>
          <w:szCs w:val="20"/>
        </w:rPr>
        <w:t xml:space="preserve">Evaluation of electronic discharge summary: a comparison of documentation in electronic vs. handwritten discharge summaries, in </w:t>
      </w:r>
      <w:proofErr w:type="spellStart"/>
      <w:r w:rsidRPr="0018016C">
        <w:rPr>
          <w:sz w:val="20"/>
          <w:szCs w:val="20"/>
        </w:rPr>
        <w:t>Intern’tl</w:t>
      </w:r>
      <w:proofErr w:type="spellEnd"/>
      <w:r w:rsidRPr="0018016C">
        <w:rPr>
          <w:sz w:val="20"/>
          <w:szCs w:val="20"/>
        </w:rPr>
        <w:t xml:space="preserve"> </w:t>
      </w:r>
      <w:proofErr w:type="spellStart"/>
      <w:r w:rsidRPr="0018016C">
        <w:rPr>
          <w:sz w:val="20"/>
          <w:szCs w:val="20"/>
        </w:rPr>
        <w:t>Jnl</w:t>
      </w:r>
      <w:proofErr w:type="spellEnd"/>
      <w:r w:rsidRPr="0018016C">
        <w:rPr>
          <w:sz w:val="20"/>
          <w:szCs w:val="20"/>
        </w:rPr>
        <w:t xml:space="preserve"> Medical informatics vol. 77 613-620.  </w:t>
      </w:r>
    </w:p>
    <w:p w:rsidR="0018016C" w:rsidRPr="0018016C" w:rsidRDefault="0018016C" w:rsidP="0018016C">
      <w:pPr>
        <w:ind w:left="360" w:right="480"/>
        <w:rPr>
          <w:b/>
          <w:bCs/>
          <w:i/>
          <w:iCs/>
          <w:sz w:val="20"/>
          <w:szCs w:val="20"/>
          <w:u w:val="single"/>
        </w:rPr>
      </w:pPr>
    </w:p>
    <w:p w:rsidR="0018016C" w:rsidRPr="0018016C" w:rsidRDefault="0018016C" w:rsidP="008916BC">
      <w:pPr>
        <w:numPr>
          <w:ilvl w:val="0"/>
          <w:numId w:val="117"/>
        </w:numPr>
        <w:ind w:right="480"/>
        <w:rPr>
          <w:b/>
          <w:bCs/>
          <w:i/>
          <w:iCs/>
          <w:sz w:val="20"/>
          <w:szCs w:val="20"/>
          <w:u w:val="single"/>
        </w:rPr>
      </w:pPr>
      <w:r w:rsidRPr="0018016C">
        <w:rPr>
          <w:sz w:val="20"/>
          <w:szCs w:val="20"/>
        </w:rPr>
        <w:t xml:space="preserve">Reid, R., Haggerty, J., and </w:t>
      </w:r>
      <w:proofErr w:type="spellStart"/>
      <w:r w:rsidRPr="0018016C">
        <w:rPr>
          <w:sz w:val="20"/>
          <w:szCs w:val="20"/>
        </w:rPr>
        <w:t>MCkendry</w:t>
      </w:r>
      <w:proofErr w:type="spellEnd"/>
      <w:r w:rsidRPr="0018016C">
        <w:rPr>
          <w:sz w:val="20"/>
          <w:szCs w:val="20"/>
        </w:rPr>
        <w:t xml:space="preserve">, R. (2002). Defusing the Confusion: Concepts and Measures of Continuity of Healthcare, Centre for Health Services and Policy Research Foundation British Columbia available at: </w:t>
      </w:r>
      <w:hyperlink r:id="rId73" w:history="1">
        <w:r w:rsidRPr="0018016C">
          <w:rPr>
            <w:color w:val="0000FF"/>
            <w:sz w:val="20"/>
            <w:szCs w:val="20"/>
            <w:u w:val="single"/>
          </w:rPr>
          <w:t>http://www.chsrf.ca/Migrated/PDF/ResearchReports/CommissionedResearch/cr_contcare_e.pdf</w:t>
        </w:r>
      </w:hyperlink>
      <w:r w:rsidRPr="0018016C">
        <w:rPr>
          <w:sz w:val="20"/>
          <w:szCs w:val="20"/>
        </w:rPr>
        <w:t xml:space="preserve"> Accessed  Aug 12, 2011</w:t>
      </w:r>
    </w:p>
    <w:p w:rsidR="0018016C" w:rsidRPr="0018016C" w:rsidRDefault="0018016C" w:rsidP="0018016C">
      <w:pPr>
        <w:ind w:left="360" w:right="480"/>
        <w:rPr>
          <w:b/>
          <w:bCs/>
          <w:i/>
          <w:iCs/>
          <w:sz w:val="20"/>
          <w:szCs w:val="20"/>
          <w:u w:val="single"/>
        </w:rPr>
      </w:pPr>
    </w:p>
    <w:p w:rsidR="0018016C" w:rsidRPr="0018016C" w:rsidRDefault="0018016C" w:rsidP="008916BC">
      <w:pPr>
        <w:numPr>
          <w:ilvl w:val="0"/>
          <w:numId w:val="117"/>
        </w:numPr>
        <w:ind w:right="480"/>
        <w:rPr>
          <w:b/>
          <w:bCs/>
          <w:iCs/>
          <w:sz w:val="20"/>
          <w:szCs w:val="20"/>
        </w:rPr>
      </w:pPr>
      <w:r w:rsidRPr="0018016C">
        <w:rPr>
          <w:sz w:val="20"/>
          <w:szCs w:val="20"/>
        </w:rPr>
        <w:t xml:space="preserve">McDonald, KM., Schultz, E., </w:t>
      </w:r>
      <w:proofErr w:type="spellStart"/>
      <w:r w:rsidRPr="0018016C">
        <w:rPr>
          <w:sz w:val="20"/>
          <w:szCs w:val="20"/>
        </w:rPr>
        <w:t>Albin</w:t>
      </w:r>
      <w:proofErr w:type="spellEnd"/>
      <w:r w:rsidRPr="0018016C">
        <w:rPr>
          <w:sz w:val="20"/>
          <w:szCs w:val="20"/>
        </w:rPr>
        <w:t xml:space="preserve">, L., Pineda, N, </w:t>
      </w:r>
      <w:proofErr w:type="spellStart"/>
      <w:r w:rsidRPr="0018016C">
        <w:rPr>
          <w:sz w:val="20"/>
          <w:szCs w:val="20"/>
        </w:rPr>
        <w:t>Lonhart</w:t>
      </w:r>
      <w:proofErr w:type="spellEnd"/>
      <w:r w:rsidRPr="0018016C">
        <w:rPr>
          <w:sz w:val="20"/>
          <w:szCs w:val="20"/>
        </w:rPr>
        <w:t xml:space="preserve">, J., </w:t>
      </w:r>
      <w:proofErr w:type="spellStart"/>
      <w:r w:rsidRPr="0018016C">
        <w:rPr>
          <w:sz w:val="20"/>
          <w:szCs w:val="20"/>
        </w:rPr>
        <w:t>Sundram</w:t>
      </w:r>
      <w:proofErr w:type="spellEnd"/>
      <w:r w:rsidRPr="0018016C">
        <w:rPr>
          <w:sz w:val="20"/>
          <w:szCs w:val="20"/>
        </w:rPr>
        <w:t xml:space="preserve">, V., Smith-Spangler, C., </w:t>
      </w:r>
      <w:proofErr w:type="spellStart"/>
      <w:r w:rsidRPr="0018016C">
        <w:rPr>
          <w:sz w:val="20"/>
          <w:szCs w:val="20"/>
        </w:rPr>
        <w:t>Brustrom</w:t>
      </w:r>
      <w:proofErr w:type="spellEnd"/>
      <w:r w:rsidRPr="0018016C">
        <w:rPr>
          <w:sz w:val="20"/>
          <w:szCs w:val="20"/>
        </w:rPr>
        <w:t xml:space="preserve">, J., Malcolm, E., </w:t>
      </w:r>
      <w:proofErr w:type="spellStart"/>
      <w:r w:rsidRPr="0018016C">
        <w:rPr>
          <w:sz w:val="20"/>
          <w:szCs w:val="20"/>
        </w:rPr>
        <w:t>Rohn</w:t>
      </w:r>
      <w:proofErr w:type="spellEnd"/>
      <w:r w:rsidRPr="0018016C">
        <w:rPr>
          <w:sz w:val="20"/>
          <w:szCs w:val="20"/>
        </w:rPr>
        <w:t xml:space="preserve">, L., and Davies, S. Care Coordination Atlas Version 4. AHRQ </w:t>
      </w:r>
      <w:proofErr w:type="gramStart"/>
      <w:r w:rsidRPr="0018016C">
        <w:rPr>
          <w:sz w:val="20"/>
          <w:szCs w:val="20"/>
        </w:rPr>
        <w:t>Publication  No</w:t>
      </w:r>
      <w:proofErr w:type="gramEnd"/>
      <w:r w:rsidRPr="0018016C">
        <w:rPr>
          <w:sz w:val="20"/>
          <w:szCs w:val="20"/>
        </w:rPr>
        <w:t>. 14-0037-EF. Rockville, MD, Agency for Healthcare Research and Quality, June 2014.</w:t>
      </w:r>
    </w:p>
    <w:p w:rsidR="0018016C" w:rsidRPr="0018016C" w:rsidRDefault="0018016C" w:rsidP="0018016C">
      <w:pPr>
        <w:autoSpaceDE w:val="0"/>
        <w:autoSpaceDN w:val="0"/>
        <w:adjustRightInd w:val="0"/>
        <w:rPr>
          <w:sz w:val="22"/>
          <w:szCs w:val="22"/>
        </w:rPr>
      </w:pPr>
    </w:p>
    <w:p w:rsidR="0018016C" w:rsidRPr="0018016C" w:rsidRDefault="0018016C" w:rsidP="008916BC">
      <w:pPr>
        <w:numPr>
          <w:ilvl w:val="0"/>
          <w:numId w:val="117"/>
        </w:numPr>
        <w:autoSpaceDE w:val="0"/>
        <w:autoSpaceDN w:val="0"/>
        <w:adjustRightInd w:val="0"/>
        <w:rPr>
          <w:sz w:val="20"/>
          <w:szCs w:val="20"/>
        </w:rPr>
      </w:pPr>
      <w:r w:rsidRPr="0018016C">
        <w:rPr>
          <w:sz w:val="20"/>
          <w:szCs w:val="20"/>
        </w:rPr>
        <w:t xml:space="preserve">Greenwald, J., Denham, C., and Jack, B (2007), The Hospital Discharge: A review of a High risk care transition with highlights of a re-engineered discharge process, </w:t>
      </w:r>
      <w:proofErr w:type="spellStart"/>
      <w:r w:rsidRPr="0018016C">
        <w:rPr>
          <w:sz w:val="20"/>
          <w:szCs w:val="20"/>
        </w:rPr>
        <w:t>Jnl</w:t>
      </w:r>
      <w:proofErr w:type="spellEnd"/>
      <w:r w:rsidRPr="0018016C">
        <w:rPr>
          <w:sz w:val="20"/>
          <w:szCs w:val="20"/>
        </w:rPr>
        <w:t xml:space="preserve"> Patient Safety, </w:t>
      </w:r>
      <w:proofErr w:type="spellStart"/>
      <w:r w:rsidRPr="0018016C">
        <w:rPr>
          <w:sz w:val="20"/>
          <w:szCs w:val="20"/>
        </w:rPr>
        <w:t>vol</w:t>
      </w:r>
      <w:proofErr w:type="spellEnd"/>
      <w:r w:rsidRPr="0018016C">
        <w:rPr>
          <w:sz w:val="20"/>
          <w:szCs w:val="20"/>
        </w:rPr>
        <w:t xml:space="preserve"> 3, No 2, June 2007.</w:t>
      </w:r>
    </w:p>
    <w:p w:rsidR="0018016C" w:rsidRPr="0018016C" w:rsidRDefault="0018016C" w:rsidP="0018016C">
      <w:pPr>
        <w:autoSpaceDE w:val="0"/>
        <w:autoSpaceDN w:val="0"/>
        <w:adjustRightInd w:val="0"/>
        <w:ind w:left="360"/>
        <w:rPr>
          <w:sz w:val="20"/>
          <w:szCs w:val="20"/>
        </w:rPr>
      </w:pPr>
    </w:p>
    <w:p w:rsidR="0018016C" w:rsidRPr="0018016C" w:rsidRDefault="0018016C" w:rsidP="008916BC">
      <w:pPr>
        <w:numPr>
          <w:ilvl w:val="0"/>
          <w:numId w:val="117"/>
        </w:numPr>
        <w:autoSpaceDE w:val="0"/>
        <w:autoSpaceDN w:val="0"/>
        <w:adjustRightInd w:val="0"/>
        <w:rPr>
          <w:sz w:val="20"/>
          <w:szCs w:val="20"/>
        </w:rPr>
      </w:pPr>
      <w:r w:rsidRPr="0018016C">
        <w:rPr>
          <w:sz w:val="20"/>
          <w:szCs w:val="20"/>
        </w:rPr>
        <w:t xml:space="preserve">National Quality Forum. Preferred Practices and Performance Measures for Measuring and Reporting Care Coordination, 2010, A Consensus Report. </w:t>
      </w:r>
      <w:hyperlink r:id="rId74" w:history="1">
        <w:r w:rsidRPr="0018016C">
          <w:rPr>
            <w:color w:val="0000FF"/>
            <w:sz w:val="20"/>
            <w:szCs w:val="20"/>
            <w:u w:val="single"/>
          </w:rPr>
          <w:t>http://www.qualityforum.org/</w:t>
        </w:r>
      </w:hyperlink>
      <w:r w:rsidRPr="0018016C">
        <w:rPr>
          <w:sz w:val="20"/>
          <w:szCs w:val="20"/>
        </w:rPr>
        <w:t xml:space="preserve">  Accessed August 12, 2011. </w:t>
      </w:r>
    </w:p>
    <w:p w:rsidR="0018016C" w:rsidRPr="0018016C" w:rsidRDefault="0018016C" w:rsidP="0018016C">
      <w:pPr>
        <w:autoSpaceDE w:val="0"/>
        <w:autoSpaceDN w:val="0"/>
        <w:adjustRightInd w:val="0"/>
        <w:ind w:left="360"/>
        <w:rPr>
          <w:sz w:val="20"/>
          <w:szCs w:val="20"/>
        </w:rPr>
      </w:pPr>
    </w:p>
    <w:p w:rsidR="0018016C" w:rsidRPr="0018016C" w:rsidRDefault="0018016C" w:rsidP="008916BC">
      <w:pPr>
        <w:numPr>
          <w:ilvl w:val="0"/>
          <w:numId w:val="117"/>
        </w:numPr>
        <w:autoSpaceDE w:val="0"/>
        <w:autoSpaceDN w:val="0"/>
        <w:adjustRightInd w:val="0"/>
        <w:rPr>
          <w:sz w:val="20"/>
          <w:szCs w:val="20"/>
        </w:rPr>
      </w:pPr>
      <w:r w:rsidRPr="0018016C">
        <w:rPr>
          <w:sz w:val="20"/>
          <w:szCs w:val="20"/>
        </w:rPr>
        <w:t xml:space="preserve">Pham, H, Grossman, J. Cohen, G. and </w:t>
      </w:r>
      <w:proofErr w:type="spellStart"/>
      <w:r w:rsidRPr="0018016C">
        <w:rPr>
          <w:sz w:val="20"/>
          <w:szCs w:val="20"/>
        </w:rPr>
        <w:t>Bodenheimer</w:t>
      </w:r>
      <w:proofErr w:type="spellEnd"/>
      <w:r w:rsidRPr="0018016C">
        <w:rPr>
          <w:sz w:val="20"/>
          <w:szCs w:val="20"/>
        </w:rPr>
        <w:t xml:space="preserve"> (2008), Hospitalists and Care Transitions: The Divorce of Inpatient and outpatient care, Health Affairs, </w:t>
      </w:r>
      <w:proofErr w:type="spellStart"/>
      <w:r w:rsidRPr="0018016C">
        <w:rPr>
          <w:sz w:val="20"/>
          <w:szCs w:val="20"/>
        </w:rPr>
        <w:t>vol</w:t>
      </w:r>
      <w:proofErr w:type="spellEnd"/>
      <w:r w:rsidRPr="0018016C">
        <w:rPr>
          <w:sz w:val="20"/>
          <w:szCs w:val="20"/>
        </w:rPr>
        <w:t xml:space="preserve"> 27, no. 5 pp 1315-1327</w:t>
      </w:r>
    </w:p>
    <w:p w:rsidR="0018016C" w:rsidRPr="0018016C" w:rsidRDefault="0018016C" w:rsidP="0018016C">
      <w:pPr>
        <w:ind w:left="360"/>
        <w:rPr>
          <w:sz w:val="20"/>
          <w:szCs w:val="20"/>
        </w:rPr>
      </w:pPr>
    </w:p>
    <w:p w:rsidR="0018016C" w:rsidRPr="0018016C" w:rsidRDefault="0018016C" w:rsidP="008916BC">
      <w:pPr>
        <w:numPr>
          <w:ilvl w:val="0"/>
          <w:numId w:val="120"/>
        </w:numPr>
        <w:rPr>
          <w:sz w:val="20"/>
          <w:szCs w:val="20"/>
        </w:rPr>
      </w:pPr>
      <w:proofErr w:type="spellStart"/>
      <w:r w:rsidRPr="0018016C">
        <w:rPr>
          <w:sz w:val="20"/>
          <w:szCs w:val="20"/>
        </w:rPr>
        <w:t>Rozich</w:t>
      </w:r>
      <w:proofErr w:type="spellEnd"/>
      <w:r w:rsidRPr="0018016C">
        <w:rPr>
          <w:sz w:val="20"/>
          <w:szCs w:val="20"/>
        </w:rPr>
        <w:t xml:space="preserve"> JD &amp; </w:t>
      </w:r>
      <w:proofErr w:type="spellStart"/>
      <w:r w:rsidRPr="0018016C">
        <w:rPr>
          <w:sz w:val="20"/>
          <w:szCs w:val="20"/>
        </w:rPr>
        <w:t>Resar</w:t>
      </w:r>
      <w:proofErr w:type="spellEnd"/>
      <w:r w:rsidRPr="0018016C">
        <w:rPr>
          <w:sz w:val="20"/>
          <w:szCs w:val="20"/>
        </w:rPr>
        <w:t xml:space="preserve">, RK. 2001. Medication safety: One organization’s approach to the challenge. </w:t>
      </w:r>
      <w:r w:rsidRPr="0018016C">
        <w:rPr>
          <w:i/>
          <w:sz w:val="20"/>
          <w:szCs w:val="20"/>
        </w:rPr>
        <w:t xml:space="preserve">J. </w:t>
      </w:r>
      <w:proofErr w:type="spellStart"/>
      <w:r w:rsidRPr="0018016C">
        <w:rPr>
          <w:i/>
          <w:sz w:val="20"/>
          <w:szCs w:val="20"/>
        </w:rPr>
        <w:t>Clin</w:t>
      </w:r>
      <w:proofErr w:type="spellEnd"/>
      <w:r w:rsidRPr="0018016C">
        <w:rPr>
          <w:i/>
          <w:sz w:val="20"/>
          <w:szCs w:val="20"/>
        </w:rPr>
        <w:t xml:space="preserve">. Outcomes </w:t>
      </w:r>
      <w:proofErr w:type="spellStart"/>
      <w:r w:rsidRPr="0018016C">
        <w:rPr>
          <w:i/>
          <w:sz w:val="20"/>
          <w:szCs w:val="20"/>
        </w:rPr>
        <w:t>Manag</w:t>
      </w:r>
      <w:proofErr w:type="spellEnd"/>
      <w:r w:rsidRPr="0018016C">
        <w:rPr>
          <w:sz w:val="20"/>
          <w:szCs w:val="20"/>
        </w:rPr>
        <w:t xml:space="preserve">. 8:27-34.  </w:t>
      </w:r>
    </w:p>
    <w:p w:rsidR="0018016C" w:rsidRPr="0018016C" w:rsidRDefault="0018016C" w:rsidP="0018016C">
      <w:pPr>
        <w:ind w:left="360"/>
        <w:rPr>
          <w:sz w:val="20"/>
          <w:szCs w:val="20"/>
        </w:rPr>
      </w:pPr>
    </w:p>
    <w:p w:rsidR="0018016C" w:rsidRPr="0018016C" w:rsidRDefault="0018016C" w:rsidP="008916BC">
      <w:pPr>
        <w:numPr>
          <w:ilvl w:val="0"/>
          <w:numId w:val="120"/>
        </w:numPr>
        <w:rPr>
          <w:sz w:val="20"/>
          <w:szCs w:val="20"/>
        </w:rPr>
      </w:pPr>
      <w:r w:rsidRPr="0018016C">
        <w:rPr>
          <w:sz w:val="20"/>
          <w:szCs w:val="20"/>
        </w:rPr>
        <w:t xml:space="preserve">Partnership for Solutions. 2002. </w:t>
      </w:r>
      <w:r w:rsidRPr="0018016C">
        <w:rPr>
          <w:i/>
          <w:sz w:val="20"/>
          <w:szCs w:val="20"/>
        </w:rPr>
        <w:t>Chronic conditions: Making the Case for Ongoing Care</w:t>
      </w:r>
      <w:r w:rsidRPr="0018016C">
        <w:rPr>
          <w:sz w:val="20"/>
          <w:szCs w:val="20"/>
        </w:rPr>
        <w:t xml:space="preserve">. Baltimore MD: The Johns Hopkins University. </w:t>
      </w:r>
    </w:p>
    <w:p w:rsidR="0018016C" w:rsidRPr="0018016C" w:rsidRDefault="0018016C" w:rsidP="0018016C">
      <w:pPr>
        <w:ind w:left="360"/>
      </w:pPr>
    </w:p>
    <w:p w:rsidR="0018016C" w:rsidRPr="0018016C" w:rsidRDefault="0018016C" w:rsidP="008916BC">
      <w:pPr>
        <w:numPr>
          <w:ilvl w:val="0"/>
          <w:numId w:val="120"/>
        </w:numPr>
      </w:pPr>
      <w:r w:rsidRPr="0018016C">
        <w:rPr>
          <w:sz w:val="20"/>
          <w:szCs w:val="20"/>
        </w:rPr>
        <w:t xml:space="preserve">Van </w:t>
      </w:r>
      <w:proofErr w:type="spellStart"/>
      <w:r w:rsidRPr="0018016C">
        <w:rPr>
          <w:sz w:val="20"/>
          <w:szCs w:val="20"/>
        </w:rPr>
        <w:t>Walraven</w:t>
      </w:r>
      <w:proofErr w:type="spellEnd"/>
      <w:r w:rsidRPr="0018016C">
        <w:rPr>
          <w:sz w:val="20"/>
          <w:szCs w:val="20"/>
        </w:rPr>
        <w:t xml:space="preserve"> C, Seth R, Austin PC, </w:t>
      </w:r>
      <w:proofErr w:type="spellStart"/>
      <w:r w:rsidRPr="0018016C">
        <w:rPr>
          <w:sz w:val="20"/>
          <w:szCs w:val="20"/>
        </w:rPr>
        <w:t>Laupacis</w:t>
      </w:r>
      <w:proofErr w:type="spellEnd"/>
      <w:r w:rsidRPr="0018016C">
        <w:rPr>
          <w:sz w:val="20"/>
          <w:szCs w:val="20"/>
        </w:rPr>
        <w:t xml:space="preserve"> A. 2002. Effect of discharge summary availability during post-discharge visits on hospital readmission.  Journal of General Internal Medicine 17:186-192. </w:t>
      </w:r>
    </w:p>
    <w:p w:rsidR="0018016C" w:rsidRPr="0018016C" w:rsidRDefault="0018016C" w:rsidP="0018016C">
      <w:pPr>
        <w:ind w:left="360"/>
        <w:rPr>
          <w:sz w:val="20"/>
          <w:szCs w:val="20"/>
        </w:rPr>
      </w:pPr>
    </w:p>
    <w:p w:rsidR="0018016C" w:rsidRPr="0018016C" w:rsidRDefault="0018016C" w:rsidP="008916BC">
      <w:pPr>
        <w:numPr>
          <w:ilvl w:val="0"/>
          <w:numId w:val="120"/>
        </w:numPr>
        <w:rPr>
          <w:sz w:val="20"/>
          <w:szCs w:val="20"/>
        </w:rPr>
      </w:pPr>
      <w:r w:rsidRPr="0018016C">
        <w:rPr>
          <w:sz w:val="20"/>
          <w:szCs w:val="20"/>
        </w:rPr>
        <w:t xml:space="preserve">Snow V, Beck D, </w:t>
      </w:r>
      <w:proofErr w:type="spellStart"/>
      <w:r w:rsidRPr="0018016C">
        <w:rPr>
          <w:sz w:val="20"/>
          <w:szCs w:val="20"/>
        </w:rPr>
        <w:t>Budnitz</w:t>
      </w:r>
      <w:proofErr w:type="spellEnd"/>
      <w:r w:rsidRPr="0018016C">
        <w:rPr>
          <w:sz w:val="20"/>
          <w:szCs w:val="20"/>
        </w:rPr>
        <w:t xml:space="preserve"> T</w:t>
      </w:r>
      <w:proofErr w:type="gramStart"/>
      <w:r w:rsidRPr="0018016C">
        <w:rPr>
          <w:sz w:val="20"/>
          <w:szCs w:val="20"/>
        </w:rPr>
        <w:t>,.</w:t>
      </w:r>
      <w:proofErr w:type="gramEnd"/>
      <w:r w:rsidRPr="0018016C">
        <w:rPr>
          <w:sz w:val="20"/>
          <w:szCs w:val="20"/>
        </w:rPr>
        <w:t xml:space="preserve"> Miller DC, Potter J, Wears RL, Weiss KB, Williams MV. Transitions of Care Consensus Policy Statement: American College of Physicians-Society of General Internal Medicine- Society of Hospital Medicine- American Geriatrics Society- American College of Emergency Physicians- Society of Academic Emergency Medicine. </w:t>
      </w:r>
      <w:r w:rsidRPr="0018016C">
        <w:rPr>
          <w:i/>
          <w:sz w:val="20"/>
          <w:szCs w:val="20"/>
        </w:rPr>
        <w:t>J Gen Intern Med</w:t>
      </w:r>
      <w:r w:rsidRPr="0018016C">
        <w:rPr>
          <w:sz w:val="20"/>
          <w:szCs w:val="20"/>
        </w:rPr>
        <w:t xml:space="preserve"> 2009 Apr 3.</w:t>
      </w:r>
    </w:p>
    <w:p w:rsidR="0018016C" w:rsidRPr="0018016C" w:rsidRDefault="0018016C" w:rsidP="0018016C">
      <w:pPr>
        <w:ind w:left="360"/>
        <w:rPr>
          <w:sz w:val="20"/>
          <w:szCs w:val="20"/>
        </w:rPr>
      </w:pPr>
      <w:r w:rsidRPr="0018016C">
        <w:rPr>
          <w:sz w:val="20"/>
          <w:szCs w:val="20"/>
        </w:rPr>
        <w:t xml:space="preserve">  </w:t>
      </w:r>
    </w:p>
    <w:p w:rsidR="0018016C" w:rsidRPr="0018016C" w:rsidRDefault="0018016C" w:rsidP="008916BC">
      <w:pPr>
        <w:numPr>
          <w:ilvl w:val="0"/>
          <w:numId w:val="120"/>
        </w:numPr>
        <w:rPr>
          <w:sz w:val="20"/>
          <w:szCs w:val="20"/>
        </w:rPr>
      </w:pPr>
      <w:r w:rsidRPr="0018016C">
        <w:rPr>
          <w:sz w:val="20"/>
          <w:szCs w:val="20"/>
        </w:rPr>
        <w:t xml:space="preserve">National Research Council. </w:t>
      </w:r>
      <w:r w:rsidRPr="0018016C">
        <w:rPr>
          <w:i/>
          <w:iCs/>
          <w:sz w:val="20"/>
          <w:szCs w:val="20"/>
        </w:rPr>
        <w:t>Preventing Medication Errors: Quality Chasm Series</w:t>
      </w:r>
      <w:r w:rsidRPr="0018016C">
        <w:rPr>
          <w:sz w:val="20"/>
          <w:szCs w:val="20"/>
        </w:rPr>
        <w:t>. Washington, DC: The National Academies Press, 2007.</w:t>
      </w:r>
    </w:p>
    <w:p w:rsidR="0018016C" w:rsidRPr="0018016C" w:rsidRDefault="0018016C" w:rsidP="0018016C">
      <w:pPr>
        <w:ind w:left="360"/>
      </w:pPr>
      <w:r w:rsidRPr="0018016C">
        <w:rPr>
          <w:sz w:val="20"/>
          <w:szCs w:val="20"/>
        </w:rPr>
        <w:br w:type="page"/>
      </w:r>
    </w:p>
    <w:p w:rsidR="0018016C" w:rsidRPr="0018016C" w:rsidRDefault="0018016C" w:rsidP="0018016C">
      <w:r w:rsidRPr="0018016C">
        <w:object w:dxaOrig="11614" w:dyaOrig="14830">
          <v:shape id="_x0000_i1043" type="#_x0000_t75" style="width:494.6pt;height:633.05pt" o:ole="">
            <v:imagedata r:id="rId75" o:title=""/>
          </v:shape>
          <o:OLEObject Type="Embed" ProgID="Visio.Drawing.11" ShapeID="_x0000_i1043" DrawAspect="Content" ObjectID="_1598162948" r:id="rId76"/>
        </w:object>
      </w:r>
      <w:r w:rsidRPr="0018016C">
        <w:br w:type="page"/>
      </w:r>
    </w:p>
    <w:p w:rsidR="0018016C" w:rsidRPr="0018016C" w:rsidRDefault="0018016C" w:rsidP="0018016C">
      <w:pPr>
        <w:ind w:left="360"/>
      </w:pPr>
      <w:r w:rsidRPr="0018016C">
        <w:object w:dxaOrig="11614" w:dyaOrig="14830">
          <v:shape id="_x0000_i1044" type="#_x0000_t75" style="width:494.6pt;height:633.05pt" o:ole="">
            <v:imagedata r:id="rId77" o:title=""/>
          </v:shape>
          <o:OLEObject Type="Embed" ProgID="Visio.Drawing.11" ShapeID="_x0000_i1044" DrawAspect="Content" ObjectID="_1598162949" r:id="rId78"/>
        </w:object>
      </w:r>
    </w:p>
    <w:p w:rsidR="0018016C" w:rsidRPr="0018016C" w:rsidRDefault="0018016C" w:rsidP="0018016C">
      <w:pPr>
        <w:ind w:left="360"/>
      </w:pPr>
      <w:r w:rsidRPr="0018016C">
        <w:br w:type="page"/>
      </w:r>
    </w:p>
    <w:p w:rsidR="0018016C" w:rsidRPr="0018016C" w:rsidRDefault="0018016C" w:rsidP="0018016C">
      <w:pPr>
        <w:ind w:left="360"/>
      </w:pPr>
      <w:r w:rsidRPr="0018016C">
        <w:object w:dxaOrig="11614" w:dyaOrig="14830">
          <v:shape id="_x0000_i1045" type="#_x0000_t75" style="width:496.25pt;height:634.15pt" o:ole="">
            <v:imagedata r:id="rId79" o:title=""/>
          </v:shape>
          <o:OLEObject Type="Embed" ProgID="Visio.Drawing.11" ShapeID="_x0000_i1045" DrawAspect="Content" ObjectID="_1598162950" r:id="rId80"/>
        </w:object>
      </w:r>
      <w:r w:rsidRPr="0018016C">
        <w:br w:type="page"/>
      </w:r>
    </w:p>
    <w:p w:rsidR="0018016C" w:rsidRPr="0018016C" w:rsidRDefault="0018016C" w:rsidP="0018016C">
      <w:pPr>
        <w:ind w:left="360"/>
        <w:rPr>
          <w:i/>
          <w:highlight w:val="yellow"/>
          <w:u w:val="single"/>
        </w:rPr>
      </w:pPr>
      <w:r w:rsidRPr="0018016C">
        <w:object w:dxaOrig="11614" w:dyaOrig="14830">
          <v:shape id="_x0000_i1046" type="#_x0000_t75" style="width:496.25pt;height:634.15pt" o:ole="">
            <v:imagedata r:id="rId81" o:title=""/>
          </v:shape>
          <o:OLEObject Type="Embed" ProgID="Visio.Drawing.11" ShapeID="_x0000_i1046" DrawAspect="Content" ObjectID="_1598162951" r:id="rId82"/>
        </w:object>
      </w:r>
    </w:p>
    <w:p w:rsidR="0018016C" w:rsidRPr="0018016C" w:rsidRDefault="0018016C" w:rsidP="0018016C">
      <w:pPr>
        <w:jc w:val="center"/>
        <w:rPr>
          <w:sz w:val="22"/>
          <w:szCs w:val="22"/>
        </w:rPr>
      </w:pPr>
      <w:r w:rsidRPr="0018016C">
        <w:rPr>
          <w:sz w:val="22"/>
          <w:szCs w:val="22"/>
        </w:rPr>
        <w:t xml:space="preserve">Please contact the </w:t>
      </w:r>
      <w:proofErr w:type="spellStart"/>
      <w:r w:rsidRPr="0018016C">
        <w:rPr>
          <w:sz w:val="22"/>
          <w:szCs w:val="22"/>
        </w:rPr>
        <w:t>MassQEX</w:t>
      </w:r>
      <w:proofErr w:type="spellEnd"/>
      <w:r w:rsidRPr="0018016C">
        <w:rPr>
          <w:sz w:val="22"/>
          <w:szCs w:val="22"/>
        </w:rPr>
        <w:t xml:space="preserve"> Help Desk at </w:t>
      </w:r>
      <w:hyperlink r:id="rId83" w:history="1">
        <w:r w:rsidRPr="0018016C">
          <w:rPr>
            <w:sz w:val="22"/>
            <w:szCs w:val="22"/>
          </w:rPr>
          <w:t>massqexhelp@telligen.com</w:t>
        </w:r>
      </w:hyperlink>
      <w:r w:rsidRPr="0018016C">
        <w:rPr>
          <w:sz w:val="22"/>
          <w:szCs w:val="22"/>
        </w:rPr>
        <w:t xml:space="preserve"> if you require assistance to interpret the content of the measure flowcharts in this section of the manual.</w:t>
      </w:r>
    </w:p>
    <w:p w:rsidR="0018016C" w:rsidRPr="0018016C" w:rsidRDefault="0018016C" w:rsidP="0018016C">
      <w:pPr>
        <w:rPr>
          <w:sz w:val="20"/>
        </w:rPr>
      </w:pPr>
      <w:r w:rsidRPr="0018016C">
        <w:rPr>
          <w:b/>
        </w:rPr>
        <w:t xml:space="preserve"> </w:t>
      </w:r>
    </w:p>
    <w:p w:rsidR="0018016C" w:rsidRPr="0018016C" w:rsidRDefault="0018016C" w:rsidP="0018016C">
      <w:pPr>
        <w:tabs>
          <w:tab w:val="num" w:pos="1548"/>
        </w:tabs>
        <w:jc w:val="both"/>
        <w:rPr>
          <w:sz w:val="16"/>
          <w:szCs w:val="16"/>
        </w:rPr>
      </w:pPr>
    </w:p>
    <w:p w:rsidR="0018016C" w:rsidRDefault="0018016C" w:rsidP="0018016C">
      <w:pPr>
        <w:tabs>
          <w:tab w:val="num" w:pos="1548"/>
        </w:tabs>
        <w:jc w:val="both"/>
        <w:rPr>
          <w:sz w:val="16"/>
          <w:szCs w:val="16"/>
        </w:rPr>
      </w:pPr>
    </w:p>
    <w:p w:rsidR="00EC4AF0" w:rsidRDefault="00EC4AF0" w:rsidP="0018016C">
      <w:pPr>
        <w:tabs>
          <w:tab w:val="num" w:pos="1548"/>
        </w:tabs>
        <w:jc w:val="both"/>
        <w:rPr>
          <w:sz w:val="16"/>
          <w:szCs w:val="1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ayout w:type="fixed"/>
        <w:tblLook w:val="01E0" w:firstRow="1" w:lastRow="1" w:firstColumn="1" w:lastColumn="1" w:noHBand="0" w:noVBand="0"/>
      </w:tblPr>
      <w:tblGrid>
        <w:gridCol w:w="8338"/>
        <w:gridCol w:w="1850"/>
      </w:tblGrid>
      <w:tr w:rsidR="0018016C" w:rsidRPr="0018016C" w:rsidTr="00EA0A5A">
        <w:tc>
          <w:tcPr>
            <w:tcW w:w="8338" w:type="dxa"/>
            <w:shd w:val="clear" w:color="auto" w:fill="DAEEF3"/>
          </w:tcPr>
          <w:p w:rsidR="0018016C" w:rsidRPr="0018016C" w:rsidRDefault="00B61237" w:rsidP="00EA0A5A">
            <w:r w:rsidRPr="00917878">
              <w:rPr>
                <w:b/>
              </w:rPr>
              <w:lastRenderedPageBreak/>
              <w:t>3</w:t>
            </w:r>
            <w:r w:rsidR="0018016C" w:rsidRPr="00917878">
              <w:rPr>
                <w:b/>
              </w:rPr>
              <w:t>D.</w:t>
            </w:r>
            <w:r w:rsidR="0018016C" w:rsidRPr="00917878">
              <w:rPr>
                <w:b/>
                <w:i/>
              </w:rPr>
              <w:t xml:space="preserve">  </w:t>
            </w:r>
            <w:r w:rsidR="0018016C" w:rsidRPr="00917878">
              <w:rPr>
                <w:b/>
              </w:rPr>
              <w:t xml:space="preserve">Health Disparity Composite </w:t>
            </w:r>
            <w:r w:rsidR="00EA0A5A" w:rsidRPr="00917878">
              <w:rPr>
                <w:b/>
              </w:rPr>
              <w:t>and Calculation Methods</w:t>
            </w:r>
          </w:p>
        </w:tc>
        <w:tc>
          <w:tcPr>
            <w:tcW w:w="1850" w:type="dxa"/>
            <w:shd w:val="clear" w:color="auto" w:fill="DAEEF3"/>
          </w:tcPr>
          <w:p w:rsidR="0018016C" w:rsidRPr="0018016C" w:rsidRDefault="0018016C" w:rsidP="0018016C">
            <w:pPr>
              <w:jc w:val="center"/>
              <w:rPr>
                <w:b/>
              </w:rPr>
            </w:pPr>
            <w:r w:rsidRPr="0018016C">
              <w:rPr>
                <w:b/>
              </w:rPr>
              <w:t>(HD-2)</w:t>
            </w:r>
          </w:p>
        </w:tc>
      </w:tr>
    </w:tbl>
    <w:p w:rsidR="0018016C" w:rsidRPr="0018016C" w:rsidRDefault="0018016C" w:rsidP="0018016C">
      <w:pPr>
        <w:ind w:left="360"/>
        <w:jc w:val="both"/>
        <w:rPr>
          <w:color w:val="FF0000"/>
          <w:sz w:val="20"/>
          <w:szCs w:val="20"/>
        </w:rPr>
      </w:pPr>
    </w:p>
    <w:p w:rsidR="0018016C" w:rsidRPr="0018016C" w:rsidRDefault="0018016C" w:rsidP="008916BC">
      <w:pPr>
        <w:numPr>
          <w:ilvl w:val="0"/>
          <w:numId w:val="99"/>
        </w:numPr>
        <w:contextualSpacing/>
        <w:rPr>
          <w:lang w:bidi="en-US"/>
        </w:rPr>
      </w:pPr>
      <w:r w:rsidRPr="0018016C">
        <w:rPr>
          <w:b/>
          <w:sz w:val="22"/>
          <w:szCs w:val="22"/>
          <w:lang w:bidi="en-US"/>
        </w:rPr>
        <w:t>Measure Attributes</w:t>
      </w:r>
      <w:r w:rsidRPr="0018016C">
        <w:rPr>
          <w:b/>
          <w:lang w:bidi="en-US"/>
        </w:rPr>
        <w:t xml:space="preserve"> </w:t>
      </w:r>
    </w:p>
    <w:p w:rsidR="0018016C" w:rsidRPr="0018016C" w:rsidRDefault="0018016C" w:rsidP="0018016C">
      <w:pPr>
        <w:ind w:left="360"/>
        <w:contextualSpacing/>
        <w:rPr>
          <w:lang w:bidi="en-US"/>
        </w:rPr>
      </w:pPr>
    </w:p>
    <w:p w:rsidR="0018016C" w:rsidRPr="0018016C" w:rsidRDefault="0018016C" w:rsidP="0018016C">
      <w:pPr>
        <w:rPr>
          <w:sz w:val="20"/>
          <w:szCs w:val="20"/>
        </w:rPr>
      </w:pPr>
      <w:r w:rsidRPr="0018016C">
        <w:rPr>
          <w:b/>
          <w:sz w:val="20"/>
          <w:szCs w:val="20"/>
        </w:rPr>
        <w:t>Rationale</w:t>
      </w:r>
      <w:r w:rsidRPr="0018016C">
        <w:rPr>
          <w:sz w:val="20"/>
          <w:szCs w:val="20"/>
        </w:rPr>
        <w:t xml:space="preserve">: Composite measures typically summarize individual metrics related in some way (conditions) or can be created from indicators that are not highly correlated (AHRQ, 2012; Schwartz et al, 2008, Nolan and Berwick, 2006). A composite measure can provide a better understanding of healthcare quality because it represents various aspects of care and focuses </w:t>
      </w:r>
      <w:r w:rsidRPr="0018016C">
        <w:rPr>
          <w:kern w:val="24"/>
          <w:sz w:val="20"/>
          <w:szCs w:val="20"/>
        </w:rPr>
        <w:t>improvement efforts across a spectrum of processes rather than just its parts.</w:t>
      </w:r>
      <w:r w:rsidRPr="0018016C">
        <w:rPr>
          <w:sz w:val="20"/>
          <w:szCs w:val="20"/>
        </w:rPr>
        <w:t xml:space="preserve"> The pooling of data from various measure sets reported to MassHealth represent consensus-based desired care practices that every patient should receive. Hence these measures serve as a basis for evaluating disparities since they reflect service dimensions where racial/ethnic groups have shown poor outcomes of care and opportunity to improve equitable care (CDC, 2013; AHRQ, 2012: DPH 2007). </w:t>
      </w:r>
    </w:p>
    <w:p w:rsidR="0018016C" w:rsidRPr="0018016C" w:rsidRDefault="0018016C" w:rsidP="0018016C">
      <w:pPr>
        <w:rPr>
          <w:sz w:val="20"/>
          <w:szCs w:val="20"/>
        </w:rPr>
      </w:pPr>
    </w:p>
    <w:p w:rsidR="006800A8" w:rsidRPr="00F821A1" w:rsidRDefault="0018016C" w:rsidP="0018016C">
      <w:pPr>
        <w:rPr>
          <w:sz w:val="20"/>
          <w:szCs w:val="20"/>
          <w:u w:val="single"/>
        </w:rPr>
      </w:pPr>
      <w:r w:rsidRPr="0018016C">
        <w:rPr>
          <w:sz w:val="20"/>
          <w:szCs w:val="20"/>
        </w:rPr>
        <w:t>Similarly, the all-or-none approach (opportunity model) to measurement a</w:t>
      </w:r>
      <w:r w:rsidRPr="0018016C">
        <w:rPr>
          <w:kern w:val="24"/>
          <w:sz w:val="20"/>
          <w:szCs w:val="20"/>
        </w:rPr>
        <w:t xml:space="preserve">ssumes each patient is eligible to receive one or more of the recommended care processes across a spectrum of care. </w:t>
      </w:r>
      <w:r w:rsidRPr="0018016C">
        <w:rPr>
          <w:sz w:val="20"/>
          <w:szCs w:val="20"/>
        </w:rPr>
        <w:t>The disparity composite measure is a modification of this approach that takes the individual instances of care across the reported measures, that is sorted by</w:t>
      </w:r>
      <w:r w:rsidRPr="0018016C">
        <w:rPr>
          <w:i/>
          <w:sz w:val="20"/>
          <w:szCs w:val="20"/>
        </w:rPr>
        <w:t xml:space="preserve"> </w:t>
      </w:r>
      <w:r w:rsidRPr="0018016C">
        <w:rPr>
          <w:sz w:val="20"/>
          <w:szCs w:val="20"/>
        </w:rPr>
        <w:t xml:space="preserve">racial/ethnic group and then combines them </w:t>
      </w:r>
      <w:r w:rsidRPr="00D2468C">
        <w:rPr>
          <w:sz w:val="20"/>
          <w:szCs w:val="20"/>
        </w:rPr>
        <w:t xml:space="preserve">into a single score. The unit of analysis is the </w:t>
      </w:r>
      <w:r w:rsidRPr="00D2468C">
        <w:rPr>
          <w:iCs/>
          <w:sz w:val="20"/>
          <w:szCs w:val="20"/>
        </w:rPr>
        <w:t xml:space="preserve">racial/ethnic group </w:t>
      </w:r>
      <w:r w:rsidRPr="00D2468C">
        <w:rPr>
          <w:sz w:val="20"/>
          <w:szCs w:val="20"/>
        </w:rPr>
        <w:t xml:space="preserve">(not the individual patient). From an equity perspective, receiving </w:t>
      </w:r>
      <w:r w:rsidRPr="0018016C">
        <w:rPr>
          <w:sz w:val="20"/>
          <w:szCs w:val="20"/>
        </w:rPr>
        <w:t>the desired care process on measures making up the composite should not differ across groups (AHRQ, 2012, IOM, 2010, NQF, 2009</w:t>
      </w:r>
      <w:r w:rsidR="006800A8">
        <w:rPr>
          <w:sz w:val="20"/>
          <w:szCs w:val="20"/>
        </w:rPr>
        <w:t xml:space="preserve">. </w:t>
      </w:r>
      <w:proofErr w:type="gramStart"/>
      <w:r w:rsidR="006800A8">
        <w:rPr>
          <w:sz w:val="20"/>
          <w:szCs w:val="20"/>
        </w:rPr>
        <w:t>IOM, 2001</w:t>
      </w:r>
      <w:r w:rsidRPr="0018016C">
        <w:rPr>
          <w:sz w:val="20"/>
          <w:szCs w:val="20"/>
        </w:rPr>
        <w:t>).</w:t>
      </w:r>
      <w:proofErr w:type="gramEnd"/>
      <w:r w:rsidRPr="0018016C">
        <w:rPr>
          <w:sz w:val="20"/>
          <w:szCs w:val="20"/>
        </w:rPr>
        <w:t xml:space="preserve"> </w:t>
      </w:r>
      <w:r w:rsidR="006800A8" w:rsidRPr="00F821A1">
        <w:rPr>
          <w:i/>
          <w:kern w:val="24"/>
          <w:sz w:val="20"/>
          <w:szCs w:val="20"/>
          <w:u w:val="single"/>
          <w:lang w:bidi="en-US"/>
        </w:rPr>
        <w:t>A health disparity is a measurable variation in the characteristic of one or more populations relative to a reference point that can be expressed as a favorable (desirable) or adverse event (undesirable). Adverse events are considered a m</w:t>
      </w:r>
      <w:r w:rsidR="006800A8" w:rsidRPr="00F821A1">
        <w:rPr>
          <w:i/>
          <w:iCs/>
          <w:kern w:val="24"/>
          <w:sz w:val="20"/>
          <w:szCs w:val="20"/>
          <w:u w:val="single"/>
          <w:lang w:bidi="en-US"/>
        </w:rPr>
        <w:t xml:space="preserve">issed opportunity </w:t>
      </w:r>
      <w:r w:rsidR="006800A8" w:rsidRPr="00F821A1">
        <w:rPr>
          <w:i/>
          <w:kern w:val="24"/>
          <w:sz w:val="20"/>
          <w:szCs w:val="20"/>
          <w:u w:val="single"/>
          <w:lang w:bidi="en-US"/>
        </w:rPr>
        <w:t xml:space="preserve">to receive the recommended interventions and can be reduced through planned actions (IOM, 2001). </w:t>
      </w:r>
      <w:r w:rsidR="00F821A1">
        <w:rPr>
          <w:i/>
          <w:kern w:val="24"/>
          <w:sz w:val="20"/>
          <w:szCs w:val="20"/>
          <w:u w:val="single"/>
          <w:lang w:bidi="en-US"/>
        </w:rPr>
        <w:t xml:space="preserve">Not </w:t>
      </w:r>
      <w:r w:rsidR="006800A8" w:rsidRPr="00F821A1">
        <w:rPr>
          <w:i/>
          <w:kern w:val="24"/>
          <w:sz w:val="20"/>
          <w:szCs w:val="20"/>
          <w:u w:val="single"/>
          <w:lang w:bidi="en-US"/>
        </w:rPr>
        <w:t>receiving recommended care is what contributes to a health disparity</w:t>
      </w:r>
      <w:r w:rsidR="006800A8" w:rsidRPr="00F821A1">
        <w:rPr>
          <w:kern w:val="24"/>
          <w:sz w:val="20"/>
          <w:szCs w:val="20"/>
          <w:u w:val="single"/>
          <w:lang w:bidi="en-US"/>
        </w:rPr>
        <w:t>.</w:t>
      </w:r>
    </w:p>
    <w:p w:rsidR="006800A8" w:rsidRPr="0018016C" w:rsidRDefault="006800A8" w:rsidP="0018016C">
      <w:pPr>
        <w:rPr>
          <w:sz w:val="20"/>
          <w:szCs w:val="20"/>
        </w:rPr>
      </w:pPr>
    </w:p>
    <w:p w:rsidR="0018016C" w:rsidRPr="0018016C" w:rsidRDefault="0018016C" w:rsidP="0018016C">
      <w:pPr>
        <w:rPr>
          <w:b/>
          <w:sz w:val="20"/>
          <w:szCs w:val="20"/>
        </w:rPr>
      </w:pPr>
      <w:r w:rsidRPr="0018016C">
        <w:rPr>
          <w:b/>
          <w:sz w:val="20"/>
          <w:szCs w:val="20"/>
        </w:rPr>
        <w:t xml:space="preserve">Type of Measure:  </w:t>
      </w:r>
      <w:r w:rsidRPr="0018016C">
        <w:rPr>
          <w:sz w:val="20"/>
          <w:szCs w:val="20"/>
        </w:rPr>
        <w:t xml:space="preserve">Composite of </w:t>
      </w:r>
      <w:r w:rsidR="00D2468C">
        <w:rPr>
          <w:sz w:val="20"/>
          <w:szCs w:val="20"/>
        </w:rPr>
        <w:t xml:space="preserve">reported clinical </w:t>
      </w:r>
      <w:r w:rsidRPr="0018016C">
        <w:rPr>
          <w:sz w:val="20"/>
          <w:szCs w:val="20"/>
        </w:rPr>
        <w:t xml:space="preserve">process measures data. </w:t>
      </w:r>
    </w:p>
    <w:p w:rsidR="0018016C" w:rsidRPr="0018016C" w:rsidRDefault="0018016C" w:rsidP="0018016C">
      <w:pPr>
        <w:rPr>
          <w:b/>
          <w:kern w:val="24"/>
          <w:sz w:val="20"/>
          <w:szCs w:val="20"/>
        </w:rPr>
      </w:pPr>
    </w:p>
    <w:p w:rsidR="0018016C" w:rsidRPr="0018016C" w:rsidRDefault="0018016C" w:rsidP="0018016C">
      <w:pPr>
        <w:rPr>
          <w:kern w:val="24"/>
          <w:sz w:val="20"/>
          <w:szCs w:val="20"/>
        </w:rPr>
      </w:pPr>
      <w:r w:rsidRPr="0018016C">
        <w:rPr>
          <w:b/>
          <w:kern w:val="24"/>
          <w:sz w:val="20"/>
          <w:szCs w:val="20"/>
        </w:rPr>
        <w:t xml:space="preserve">Composite Measure Components: </w:t>
      </w:r>
      <w:r w:rsidRPr="0018016C">
        <w:rPr>
          <w:sz w:val="20"/>
          <w:szCs w:val="20"/>
        </w:rPr>
        <w:t>The disparity composite measure represents the total number of instances each racial/ethnic group did not receive the desired care process (numerator) divided by the total number of opportunities available for receiving the desired care process (denominator)</w:t>
      </w:r>
      <w:r w:rsidR="006800A8">
        <w:rPr>
          <w:sz w:val="20"/>
          <w:szCs w:val="20"/>
        </w:rPr>
        <w:t xml:space="preserve"> </w:t>
      </w:r>
      <w:r w:rsidR="006800A8" w:rsidRPr="006800A8">
        <w:rPr>
          <w:i/>
          <w:sz w:val="20"/>
          <w:szCs w:val="20"/>
          <w:u w:val="single"/>
        </w:rPr>
        <w:t xml:space="preserve">that is </w:t>
      </w:r>
      <w:r w:rsidRPr="006800A8">
        <w:rPr>
          <w:i/>
          <w:kern w:val="24"/>
          <w:sz w:val="20"/>
          <w:szCs w:val="20"/>
          <w:u w:val="single"/>
        </w:rPr>
        <w:t>defined as follows</w:t>
      </w:r>
      <w:r w:rsidRPr="0018016C">
        <w:rPr>
          <w:kern w:val="24"/>
          <w:sz w:val="20"/>
          <w:szCs w:val="20"/>
        </w:rPr>
        <w:t xml:space="preserve">:  </w:t>
      </w:r>
    </w:p>
    <w:p w:rsidR="0018016C" w:rsidRPr="0018016C" w:rsidRDefault="0018016C" w:rsidP="008916BC">
      <w:pPr>
        <w:numPr>
          <w:ilvl w:val="0"/>
          <w:numId w:val="104"/>
        </w:numPr>
        <w:spacing w:line="276" w:lineRule="auto"/>
        <w:ind w:hanging="180"/>
        <w:rPr>
          <w:sz w:val="20"/>
          <w:szCs w:val="20"/>
        </w:rPr>
      </w:pPr>
      <w:r w:rsidRPr="0018016C">
        <w:rPr>
          <w:b/>
          <w:sz w:val="20"/>
          <w:szCs w:val="20"/>
        </w:rPr>
        <w:t>Racial Comparison Group Composite Rate</w:t>
      </w:r>
      <w:r w:rsidRPr="0018016C">
        <w:rPr>
          <w:sz w:val="20"/>
          <w:szCs w:val="20"/>
        </w:rPr>
        <w:t>: The comparison group rate is defined as sum of the numerators (instances where desired care was not given</w:t>
      </w:r>
      <w:r w:rsidRPr="0018016C">
        <w:rPr>
          <w:kern w:val="24"/>
          <w:sz w:val="20"/>
          <w:szCs w:val="20"/>
        </w:rPr>
        <w:t xml:space="preserve">) </w:t>
      </w:r>
      <w:r w:rsidRPr="0018016C">
        <w:rPr>
          <w:sz w:val="20"/>
          <w:szCs w:val="20"/>
        </w:rPr>
        <w:t xml:space="preserve">for each racial/ethnic group </w:t>
      </w:r>
      <w:r w:rsidRPr="0018016C">
        <w:rPr>
          <w:kern w:val="24"/>
          <w:sz w:val="20"/>
          <w:szCs w:val="20"/>
        </w:rPr>
        <w:t>divided by the sum of denominators (opportunities to receive the appropriate desired care)</w:t>
      </w:r>
      <w:r w:rsidRPr="0018016C">
        <w:rPr>
          <w:sz w:val="20"/>
          <w:szCs w:val="20"/>
        </w:rPr>
        <w:t>.</w:t>
      </w:r>
    </w:p>
    <w:p w:rsidR="0018016C" w:rsidRPr="0018016C" w:rsidRDefault="0018016C" w:rsidP="008916BC">
      <w:pPr>
        <w:numPr>
          <w:ilvl w:val="0"/>
          <w:numId w:val="104"/>
        </w:numPr>
        <w:spacing w:line="276" w:lineRule="auto"/>
        <w:ind w:hanging="180"/>
        <w:contextualSpacing/>
        <w:rPr>
          <w:sz w:val="20"/>
          <w:szCs w:val="20"/>
          <w:lang w:bidi="en-US"/>
        </w:rPr>
      </w:pPr>
      <w:r w:rsidRPr="0018016C">
        <w:rPr>
          <w:b/>
          <w:sz w:val="20"/>
          <w:szCs w:val="20"/>
          <w:lang w:bidi="en-US"/>
        </w:rPr>
        <w:t>Reference Group Composite Rate</w:t>
      </w:r>
      <w:r w:rsidRPr="0018016C">
        <w:rPr>
          <w:sz w:val="20"/>
          <w:szCs w:val="20"/>
          <w:lang w:bidi="en-US"/>
        </w:rPr>
        <w:t xml:space="preserve">: The reference group rate is defined as the sum of the numerators from all combined racial groups </w:t>
      </w:r>
      <w:r w:rsidRPr="0018016C">
        <w:rPr>
          <w:sz w:val="20"/>
          <w:szCs w:val="20"/>
        </w:rPr>
        <w:t>(instances where desired care was not given</w:t>
      </w:r>
      <w:r w:rsidRPr="0018016C">
        <w:rPr>
          <w:kern w:val="24"/>
          <w:sz w:val="20"/>
          <w:szCs w:val="20"/>
        </w:rPr>
        <w:t xml:space="preserve">) </w:t>
      </w:r>
      <w:r w:rsidRPr="0018016C">
        <w:rPr>
          <w:sz w:val="20"/>
          <w:szCs w:val="20"/>
          <w:lang w:bidi="en-US"/>
        </w:rPr>
        <w:t>divided by the sum of denominators (</w:t>
      </w:r>
      <w:r w:rsidRPr="0018016C">
        <w:rPr>
          <w:kern w:val="24"/>
          <w:sz w:val="20"/>
          <w:szCs w:val="20"/>
          <w:lang w:bidi="en-US"/>
        </w:rPr>
        <w:t>opportunities to receive the appropriate desired care</w:t>
      </w:r>
      <w:r w:rsidRPr="0018016C">
        <w:rPr>
          <w:sz w:val="20"/>
          <w:szCs w:val="20"/>
          <w:lang w:bidi="en-US"/>
        </w:rPr>
        <w:t xml:space="preserve">). </w:t>
      </w:r>
    </w:p>
    <w:p w:rsidR="0018016C" w:rsidRPr="0018016C" w:rsidRDefault="0018016C" w:rsidP="008916BC">
      <w:pPr>
        <w:numPr>
          <w:ilvl w:val="0"/>
          <w:numId w:val="104"/>
        </w:numPr>
        <w:spacing w:line="276" w:lineRule="auto"/>
        <w:ind w:hanging="180"/>
        <w:contextualSpacing/>
        <w:rPr>
          <w:sz w:val="20"/>
          <w:szCs w:val="20"/>
          <w:lang w:bidi="en-US"/>
        </w:rPr>
      </w:pPr>
      <w:r w:rsidRPr="0018016C">
        <w:rPr>
          <w:b/>
          <w:sz w:val="20"/>
          <w:szCs w:val="20"/>
          <w:lang w:bidi="en-US"/>
        </w:rPr>
        <w:t>Between Group Variance (BGV)</w:t>
      </w:r>
      <w:r w:rsidRPr="0018016C">
        <w:rPr>
          <w:sz w:val="20"/>
          <w:szCs w:val="20"/>
          <w:lang w:bidi="en-US"/>
        </w:rPr>
        <w:t xml:space="preserve">: The variance statistic measures the deviation (degree of variation in care) of each racial/ethnic comparison group’s composite rate from the hospitals reference group rate. </w:t>
      </w:r>
    </w:p>
    <w:p w:rsidR="0018016C" w:rsidRPr="0018016C" w:rsidRDefault="0018016C" w:rsidP="0018016C">
      <w:pPr>
        <w:rPr>
          <w:rFonts w:ascii="Times New Roman" w:hAnsi="Times New Roman" w:cs="Times New Roman"/>
          <w:sz w:val="16"/>
          <w:szCs w:val="16"/>
        </w:rPr>
      </w:pPr>
    </w:p>
    <w:p w:rsidR="0018016C" w:rsidRPr="0018016C" w:rsidRDefault="0018016C" w:rsidP="0018016C">
      <w:pPr>
        <w:rPr>
          <w:sz w:val="20"/>
          <w:szCs w:val="20"/>
        </w:rPr>
      </w:pPr>
      <w:r w:rsidRPr="0018016C">
        <w:rPr>
          <w:b/>
          <w:sz w:val="20"/>
          <w:szCs w:val="20"/>
        </w:rPr>
        <w:t xml:space="preserve">Data Collection Approach: </w:t>
      </w:r>
      <w:r w:rsidRPr="0018016C">
        <w:rPr>
          <w:sz w:val="20"/>
          <w:szCs w:val="20"/>
        </w:rPr>
        <w:t>Retrospective data sources of the required data elements include administrative and medical records.</w:t>
      </w:r>
      <w:r w:rsidRPr="0018016C">
        <w:rPr>
          <w:b/>
          <w:sz w:val="20"/>
          <w:szCs w:val="20"/>
        </w:rPr>
        <w:t xml:space="preserve"> </w:t>
      </w:r>
      <w:r w:rsidRPr="0018016C">
        <w:rPr>
          <w:sz w:val="20"/>
          <w:szCs w:val="20"/>
        </w:rPr>
        <w:t>No additional collection of clinical or administrative data elements is required.</w:t>
      </w:r>
    </w:p>
    <w:p w:rsidR="0018016C" w:rsidRPr="0018016C" w:rsidRDefault="0018016C" w:rsidP="0018016C">
      <w:pPr>
        <w:rPr>
          <w:b/>
          <w:sz w:val="20"/>
          <w:szCs w:val="20"/>
        </w:rPr>
      </w:pPr>
    </w:p>
    <w:p w:rsidR="0018016C" w:rsidRPr="0018016C" w:rsidRDefault="0018016C" w:rsidP="0018016C">
      <w:pPr>
        <w:rPr>
          <w:sz w:val="20"/>
          <w:szCs w:val="20"/>
        </w:rPr>
      </w:pPr>
      <w:r w:rsidRPr="0018016C">
        <w:rPr>
          <w:b/>
          <w:sz w:val="20"/>
          <w:szCs w:val="20"/>
        </w:rPr>
        <w:t xml:space="preserve">Data Accuracy:  </w:t>
      </w:r>
      <w:r w:rsidR="00D2468C">
        <w:rPr>
          <w:sz w:val="20"/>
          <w:szCs w:val="20"/>
        </w:rPr>
        <w:t xml:space="preserve">Consistent </w:t>
      </w:r>
      <w:r w:rsidRPr="0018016C">
        <w:rPr>
          <w:sz w:val="20"/>
          <w:szCs w:val="20"/>
        </w:rPr>
        <w:t xml:space="preserve">collection of the Race and Hispanic Indicator data elements are necessary to improve reliability of racial group composite rates. Unknown codes should be minimized when possible. </w:t>
      </w:r>
    </w:p>
    <w:p w:rsidR="0018016C" w:rsidRPr="0018016C" w:rsidRDefault="0018016C" w:rsidP="0018016C">
      <w:pPr>
        <w:rPr>
          <w:b/>
          <w:sz w:val="20"/>
          <w:szCs w:val="20"/>
        </w:rPr>
      </w:pPr>
    </w:p>
    <w:p w:rsidR="0018016C" w:rsidRPr="0018016C" w:rsidRDefault="0018016C" w:rsidP="0018016C">
      <w:pPr>
        <w:rPr>
          <w:sz w:val="20"/>
          <w:szCs w:val="20"/>
        </w:rPr>
      </w:pPr>
      <w:r w:rsidRPr="0018016C">
        <w:rPr>
          <w:b/>
          <w:sz w:val="20"/>
          <w:szCs w:val="20"/>
        </w:rPr>
        <w:t>Sampling:</w:t>
      </w:r>
      <w:r w:rsidRPr="0018016C">
        <w:rPr>
          <w:sz w:val="20"/>
          <w:szCs w:val="20"/>
        </w:rPr>
        <w:t xml:space="preserve"> Hospitals may choose to over-sample data for race/ethnicity to improve precision of composite rates.</w:t>
      </w:r>
    </w:p>
    <w:p w:rsidR="0018016C" w:rsidRPr="0018016C" w:rsidRDefault="0018016C" w:rsidP="0018016C">
      <w:pPr>
        <w:ind w:left="360"/>
        <w:rPr>
          <w:sz w:val="20"/>
          <w:szCs w:val="20"/>
        </w:rPr>
      </w:pPr>
    </w:p>
    <w:p w:rsidR="0018016C" w:rsidRPr="0018016C" w:rsidRDefault="0018016C" w:rsidP="0018016C">
      <w:pPr>
        <w:rPr>
          <w:b/>
          <w:sz w:val="20"/>
          <w:szCs w:val="20"/>
        </w:rPr>
      </w:pPr>
      <w:r w:rsidRPr="0018016C">
        <w:rPr>
          <w:b/>
          <w:sz w:val="20"/>
          <w:szCs w:val="20"/>
        </w:rPr>
        <w:t xml:space="preserve">Risk Adjustment: </w:t>
      </w:r>
      <w:r w:rsidRPr="0018016C">
        <w:rPr>
          <w:sz w:val="20"/>
          <w:szCs w:val="20"/>
        </w:rPr>
        <w:t>Does not apply to care process measures.</w:t>
      </w:r>
    </w:p>
    <w:p w:rsidR="0018016C" w:rsidRPr="0018016C" w:rsidRDefault="0018016C" w:rsidP="0018016C">
      <w:pPr>
        <w:rPr>
          <w:b/>
          <w:sz w:val="20"/>
          <w:szCs w:val="20"/>
        </w:rPr>
      </w:pPr>
    </w:p>
    <w:p w:rsidR="0018016C" w:rsidRPr="0018016C" w:rsidRDefault="0018016C" w:rsidP="0018016C">
      <w:pPr>
        <w:rPr>
          <w:sz w:val="20"/>
          <w:szCs w:val="20"/>
        </w:rPr>
      </w:pPr>
      <w:r w:rsidRPr="0018016C">
        <w:rPr>
          <w:b/>
          <w:sz w:val="20"/>
          <w:szCs w:val="20"/>
        </w:rPr>
        <w:t xml:space="preserve">Data Reported as: </w:t>
      </w:r>
      <w:r w:rsidRPr="0018016C">
        <w:rPr>
          <w:sz w:val="20"/>
          <w:szCs w:val="20"/>
        </w:rPr>
        <w:t xml:space="preserve"> Missed opportunity results which transforms the comparison and reference group composite numerators to instances where the desired care was not given. A missed opportunity to receive the desired care is considered an undesirable event that can be reduced or eliminated through planned action. </w:t>
      </w:r>
    </w:p>
    <w:p w:rsidR="0018016C" w:rsidRPr="00D2468C" w:rsidRDefault="0018016C" w:rsidP="0018016C">
      <w:pPr>
        <w:rPr>
          <w:iCs/>
          <w:sz w:val="20"/>
          <w:szCs w:val="20"/>
        </w:rPr>
      </w:pPr>
      <w:r w:rsidRPr="0018016C">
        <w:rPr>
          <w:iCs/>
          <w:sz w:val="20"/>
          <w:szCs w:val="20"/>
        </w:rPr>
        <w:t xml:space="preserve">See </w:t>
      </w:r>
      <w:r w:rsidRPr="00D2468C">
        <w:rPr>
          <w:i/>
          <w:iCs/>
          <w:sz w:val="20"/>
          <w:szCs w:val="20"/>
          <w:u w:val="single"/>
        </w:rPr>
        <w:t xml:space="preserve">Section </w:t>
      </w:r>
      <w:r w:rsidR="005F0301" w:rsidRPr="00D2468C">
        <w:rPr>
          <w:i/>
          <w:iCs/>
          <w:sz w:val="20"/>
          <w:szCs w:val="20"/>
          <w:u w:val="single"/>
        </w:rPr>
        <w:t>3</w:t>
      </w:r>
      <w:r w:rsidRPr="00D2468C">
        <w:rPr>
          <w:i/>
          <w:iCs/>
          <w:sz w:val="20"/>
          <w:szCs w:val="20"/>
          <w:u w:val="single"/>
        </w:rPr>
        <w:t>.D</w:t>
      </w:r>
      <w:r w:rsidRPr="00D2468C">
        <w:rPr>
          <w:iCs/>
          <w:sz w:val="20"/>
          <w:szCs w:val="20"/>
        </w:rPr>
        <w:t xml:space="preserve"> of this manual for information on how missed opportunity results are reported.</w:t>
      </w:r>
    </w:p>
    <w:p w:rsidR="0018016C" w:rsidRPr="00D2468C" w:rsidRDefault="0018016C" w:rsidP="0018016C">
      <w:pPr>
        <w:rPr>
          <w:sz w:val="20"/>
          <w:szCs w:val="20"/>
        </w:rPr>
      </w:pPr>
    </w:p>
    <w:p w:rsidR="0018016C" w:rsidRPr="00D2468C" w:rsidRDefault="0018016C" w:rsidP="0018016C">
      <w:pPr>
        <w:rPr>
          <w:sz w:val="20"/>
          <w:szCs w:val="20"/>
        </w:rPr>
      </w:pPr>
      <w:r w:rsidRPr="00D2468C">
        <w:rPr>
          <w:b/>
          <w:sz w:val="20"/>
          <w:szCs w:val="20"/>
        </w:rPr>
        <w:t xml:space="preserve">Improvement noted as: </w:t>
      </w:r>
      <w:r w:rsidRPr="00D2468C">
        <w:rPr>
          <w:sz w:val="20"/>
          <w:szCs w:val="20"/>
        </w:rPr>
        <w:t xml:space="preserve">A decrease in difference between racial comparison group rate </w:t>
      </w:r>
      <w:r w:rsidR="006800A8">
        <w:rPr>
          <w:sz w:val="20"/>
          <w:szCs w:val="20"/>
        </w:rPr>
        <w:t xml:space="preserve">and </w:t>
      </w:r>
      <w:r w:rsidRPr="00D2468C">
        <w:rPr>
          <w:sz w:val="20"/>
          <w:szCs w:val="20"/>
        </w:rPr>
        <w:t>the reference group rate. Note that a BGV of zero (0) does not indicate the desired care was given to all patients every time, only that there was no variance in care provided to each racial group from the hospital reference group</w:t>
      </w:r>
    </w:p>
    <w:p w:rsidR="0018016C" w:rsidRPr="00D2468C" w:rsidRDefault="0018016C" w:rsidP="0018016C">
      <w:pPr>
        <w:rPr>
          <w:b/>
          <w:sz w:val="20"/>
          <w:szCs w:val="20"/>
        </w:rPr>
      </w:pPr>
    </w:p>
    <w:p w:rsidR="0018016C" w:rsidRPr="0018016C" w:rsidRDefault="0018016C" w:rsidP="0018016C">
      <w:pPr>
        <w:rPr>
          <w:iCs/>
          <w:sz w:val="20"/>
          <w:szCs w:val="20"/>
        </w:rPr>
      </w:pPr>
      <w:r w:rsidRPr="00D2468C">
        <w:rPr>
          <w:b/>
          <w:sz w:val="20"/>
          <w:szCs w:val="20"/>
        </w:rPr>
        <w:t xml:space="preserve">Measure Analysis Suggestion: </w:t>
      </w:r>
      <w:r w:rsidRPr="00D2468C">
        <w:rPr>
          <w:sz w:val="20"/>
          <w:szCs w:val="20"/>
        </w:rPr>
        <w:t xml:space="preserve">Composite results must be interpreted in conjunction with the individual measures that make up the composite to ensure information is actionable for quality improvement. </w:t>
      </w:r>
      <w:r w:rsidRPr="00D2468C">
        <w:rPr>
          <w:iCs/>
          <w:sz w:val="20"/>
          <w:szCs w:val="20"/>
        </w:rPr>
        <w:t xml:space="preserve">Refer to </w:t>
      </w:r>
      <w:r w:rsidR="005F0301" w:rsidRPr="00D2468C">
        <w:rPr>
          <w:i/>
          <w:iCs/>
          <w:sz w:val="20"/>
          <w:szCs w:val="20"/>
          <w:u w:val="single"/>
        </w:rPr>
        <w:t>Section 3.D</w:t>
      </w:r>
      <w:r w:rsidR="005F0301" w:rsidRPr="00D2468C">
        <w:rPr>
          <w:iCs/>
          <w:sz w:val="20"/>
          <w:szCs w:val="20"/>
        </w:rPr>
        <w:t xml:space="preserve"> </w:t>
      </w:r>
      <w:r w:rsidRPr="00D2468C">
        <w:rPr>
          <w:iCs/>
          <w:sz w:val="20"/>
          <w:szCs w:val="20"/>
        </w:rPr>
        <w:t xml:space="preserve">of this manual for information </w:t>
      </w:r>
      <w:r w:rsidRPr="0018016C">
        <w:rPr>
          <w:iCs/>
          <w:sz w:val="20"/>
          <w:szCs w:val="20"/>
        </w:rPr>
        <w:t xml:space="preserve">on how to interpret your results.  </w:t>
      </w:r>
    </w:p>
    <w:p w:rsidR="0018016C" w:rsidRPr="0018016C" w:rsidRDefault="0018016C" w:rsidP="0018016C">
      <w:pPr>
        <w:rPr>
          <w:iCs/>
          <w:sz w:val="20"/>
          <w:szCs w:val="20"/>
        </w:rPr>
      </w:pPr>
    </w:p>
    <w:p w:rsidR="0018016C" w:rsidRPr="0018016C" w:rsidRDefault="0018016C" w:rsidP="008916BC">
      <w:pPr>
        <w:numPr>
          <w:ilvl w:val="0"/>
          <w:numId w:val="99"/>
        </w:numPr>
        <w:spacing w:after="200" w:line="252" w:lineRule="auto"/>
        <w:contextualSpacing/>
        <w:rPr>
          <w:b/>
          <w:lang w:bidi="en-US"/>
        </w:rPr>
      </w:pPr>
      <w:r w:rsidRPr="0018016C">
        <w:rPr>
          <w:b/>
          <w:lang w:bidi="en-US"/>
        </w:rPr>
        <w:t xml:space="preserve">Measure Calculation Method  </w:t>
      </w:r>
    </w:p>
    <w:p w:rsidR="0018016C" w:rsidRPr="0018016C" w:rsidRDefault="0018016C" w:rsidP="0018016C">
      <w:pPr>
        <w:spacing w:after="200" w:line="252" w:lineRule="auto"/>
        <w:ind w:left="360"/>
        <w:contextualSpacing/>
        <w:rPr>
          <w:b/>
          <w:lang w:bidi="en-US"/>
        </w:rPr>
      </w:pPr>
    </w:p>
    <w:p w:rsidR="0018016C" w:rsidRPr="0018016C" w:rsidRDefault="0018016C" w:rsidP="008916BC">
      <w:pPr>
        <w:numPr>
          <w:ilvl w:val="0"/>
          <w:numId w:val="97"/>
        </w:numPr>
        <w:rPr>
          <w:sz w:val="20"/>
          <w:szCs w:val="20"/>
        </w:rPr>
      </w:pPr>
      <w:r w:rsidRPr="0018016C">
        <w:rPr>
          <w:b/>
          <w:sz w:val="20"/>
          <w:szCs w:val="20"/>
        </w:rPr>
        <w:t xml:space="preserve">Description of Terms and Formulas </w:t>
      </w:r>
    </w:p>
    <w:p w:rsidR="0018016C" w:rsidRPr="0018016C" w:rsidRDefault="0018016C" w:rsidP="0018016C">
      <w:pPr>
        <w:ind w:left="360"/>
        <w:rPr>
          <w:sz w:val="20"/>
          <w:szCs w:val="20"/>
        </w:rPr>
      </w:pPr>
    </w:p>
    <w:p w:rsidR="0018016C" w:rsidRPr="00D2468C" w:rsidRDefault="0018016C" w:rsidP="008916BC">
      <w:pPr>
        <w:numPr>
          <w:ilvl w:val="0"/>
          <w:numId w:val="105"/>
        </w:numPr>
        <w:contextualSpacing/>
        <w:rPr>
          <w:sz w:val="20"/>
          <w:szCs w:val="20"/>
          <w:lang w:bidi="en-US"/>
        </w:rPr>
      </w:pPr>
      <w:r w:rsidRPr="0018016C">
        <w:rPr>
          <w:b/>
          <w:sz w:val="20"/>
          <w:szCs w:val="20"/>
          <w:lang w:bidi="en-US"/>
        </w:rPr>
        <w:t xml:space="preserve">Racial/Ethnic Group Categories.  </w:t>
      </w:r>
      <w:r w:rsidRPr="0018016C">
        <w:rPr>
          <w:sz w:val="20"/>
          <w:szCs w:val="20"/>
          <w:lang w:bidi="en-US"/>
        </w:rPr>
        <w:t xml:space="preserve">The race/ethnicity codes and allowable values, in </w:t>
      </w:r>
      <w:r w:rsidRPr="00D2468C">
        <w:rPr>
          <w:i/>
          <w:sz w:val="20"/>
          <w:szCs w:val="20"/>
          <w:u w:val="single"/>
          <w:lang w:bidi="en-US"/>
        </w:rPr>
        <w:t>Section 2.</w:t>
      </w:r>
      <w:r w:rsidR="00917878" w:rsidRPr="00D2468C">
        <w:rPr>
          <w:i/>
          <w:sz w:val="20"/>
          <w:szCs w:val="20"/>
          <w:u w:val="single"/>
          <w:lang w:bidi="en-US"/>
        </w:rPr>
        <w:t>B</w:t>
      </w:r>
      <w:r w:rsidRPr="00D2468C">
        <w:rPr>
          <w:sz w:val="20"/>
          <w:szCs w:val="20"/>
          <w:lang w:bidi="en-US"/>
        </w:rPr>
        <w:t xml:space="preserve"> of this manual, are modified for composite measure calculation purposes and summarized in table below. </w:t>
      </w:r>
    </w:p>
    <w:p w:rsidR="0018016C" w:rsidRPr="00D2468C" w:rsidRDefault="0018016C" w:rsidP="0018016C">
      <w:pPr>
        <w:ind w:left="720"/>
        <w:rPr>
          <w:b/>
          <w:sz w:val="20"/>
          <w:szCs w:val="20"/>
        </w:rPr>
      </w:pPr>
      <w:r w:rsidRPr="00D2468C">
        <w:rPr>
          <w:b/>
          <w:sz w:val="20"/>
          <w:szCs w:val="20"/>
        </w:rPr>
        <w:t xml:space="preserve">                        </w:t>
      </w:r>
    </w:p>
    <w:p w:rsidR="0018016C" w:rsidRPr="00D2468C" w:rsidRDefault="0018016C" w:rsidP="0018016C">
      <w:pPr>
        <w:ind w:left="720"/>
        <w:rPr>
          <w:sz w:val="20"/>
          <w:szCs w:val="20"/>
        </w:rPr>
      </w:pPr>
      <w:r w:rsidRPr="00D2468C">
        <w:rPr>
          <w:b/>
          <w:sz w:val="20"/>
          <w:szCs w:val="20"/>
        </w:rPr>
        <w:t xml:space="preserve">                              </w:t>
      </w:r>
      <w:r w:rsidRPr="006800A8">
        <w:rPr>
          <w:b/>
          <w:sz w:val="20"/>
          <w:szCs w:val="20"/>
        </w:rPr>
        <w:t xml:space="preserve">Table </w:t>
      </w:r>
      <w:r w:rsidR="005F0301" w:rsidRPr="006800A8">
        <w:rPr>
          <w:b/>
          <w:sz w:val="20"/>
          <w:szCs w:val="20"/>
        </w:rPr>
        <w:t>3-1</w:t>
      </w:r>
      <w:r w:rsidRPr="006800A8">
        <w:rPr>
          <w:b/>
          <w:sz w:val="20"/>
          <w:szCs w:val="20"/>
        </w:rPr>
        <w:t xml:space="preserve">: </w:t>
      </w:r>
      <w:r w:rsidRPr="006800A8">
        <w:rPr>
          <w:sz w:val="20"/>
          <w:szCs w:val="20"/>
        </w:rPr>
        <w:t xml:space="preserve"> </w:t>
      </w:r>
      <w:r w:rsidRPr="006800A8">
        <w:rPr>
          <w:b/>
          <w:sz w:val="20"/>
          <w:szCs w:val="20"/>
        </w:rPr>
        <w:t>Race/E</w:t>
      </w:r>
      <w:r w:rsidRPr="00D2468C">
        <w:rPr>
          <w:b/>
          <w:sz w:val="20"/>
          <w:szCs w:val="20"/>
        </w:rPr>
        <w:t>thnicity Category Groups</w:t>
      </w:r>
    </w:p>
    <w:tbl>
      <w:tblPr>
        <w:tblW w:w="87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0"/>
        <w:gridCol w:w="2340"/>
      </w:tblGrid>
      <w:tr w:rsidR="0018016C" w:rsidRPr="00D2468C" w:rsidTr="00EA0A5A">
        <w:tc>
          <w:tcPr>
            <w:tcW w:w="6390" w:type="dxa"/>
            <w:shd w:val="clear" w:color="auto" w:fill="CCCCCC"/>
          </w:tcPr>
          <w:p w:rsidR="0018016C" w:rsidRPr="00D2468C" w:rsidRDefault="0018016C" w:rsidP="0018016C">
            <w:pPr>
              <w:jc w:val="center"/>
              <w:rPr>
                <w:b/>
                <w:sz w:val="20"/>
                <w:szCs w:val="20"/>
              </w:rPr>
            </w:pPr>
            <w:r w:rsidRPr="00D2468C">
              <w:rPr>
                <w:b/>
                <w:sz w:val="20"/>
                <w:szCs w:val="20"/>
              </w:rPr>
              <w:t>Allowable Values</w:t>
            </w:r>
          </w:p>
        </w:tc>
        <w:tc>
          <w:tcPr>
            <w:tcW w:w="2340" w:type="dxa"/>
            <w:shd w:val="clear" w:color="auto" w:fill="CCCCCC"/>
          </w:tcPr>
          <w:p w:rsidR="0018016C" w:rsidRPr="00D2468C" w:rsidRDefault="0018016C" w:rsidP="0018016C">
            <w:pPr>
              <w:jc w:val="center"/>
              <w:rPr>
                <w:b/>
                <w:sz w:val="20"/>
                <w:szCs w:val="20"/>
              </w:rPr>
            </w:pPr>
            <w:r w:rsidRPr="00D2468C">
              <w:rPr>
                <w:b/>
                <w:sz w:val="20"/>
                <w:szCs w:val="20"/>
              </w:rPr>
              <w:t xml:space="preserve"> Codes</w:t>
            </w:r>
          </w:p>
        </w:tc>
      </w:tr>
      <w:tr w:rsidR="0018016C" w:rsidRPr="00D2468C" w:rsidTr="00EA0A5A">
        <w:tc>
          <w:tcPr>
            <w:tcW w:w="6390" w:type="dxa"/>
          </w:tcPr>
          <w:p w:rsidR="0018016C" w:rsidRPr="00D2468C" w:rsidRDefault="0018016C" w:rsidP="0018016C">
            <w:pPr>
              <w:rPr>
                <w:sz w:val="18"/>
                <w:szCs w:val="18"/>
              </w:rPr>
            </w:pPr>
            <w:r w:rsidRPr="00D2468C">
              <w:rPr>
                <w:sz w:val="18"/>
                <w:szCs w:val="18"/>
              </w:rPr>
              <w:t xml:space="preserve">Hispanic  </w:t>
            </w:r>
          </w:p>
        </w:tc>
        <w:tc>
          <w:tcPr>
            <w:tcW w:w="2340" w:type="dxa"/>
          </w:tcPr>
          <w:p w:rsidR="0018016C" w:rsidRPr="00D2468C" w:rsidRDefault="0018016C" w:rsidP="0018016C">
            <w:pPr>
              <w:jc w:val="center"/>
              <w:rPr>
                <w:sz w:val="18"/>
                <w:szCs w:val="18"/>
              </w:rPr>
            </w:pPr>
            <w:r w:rsidRPr="00D2468C">
              <w:rPr>
                <w:sz w:val="18"/>
                <w:szCs w:val="18"/>
              </w:rPr>
              <w:t>Y</w:t>
            </w:r>
          </w:p>
        </w:tc>
      </w:tr>
      <w:tr w:rsidR="0018016C" w:rsidRPr="00D2468C" w:rsidTr="00EA0A5A">
        <w:tc>
          <w:tcPr>
            <w:tcW w:w="6390" w:type="dxa"/>
          </w:tcPr>
          <w:p w:rsidR="0018016C" w:rsidRPr="00D2468C" w:rsidRDefault="0018016C" w:rsidP="0018016C">
            <w:pPr>
              <w:rPr>
                <w:sz w:val="18"/>
                <w:szCs w:val="18"/>
              </w:rPr>
            </w:pPr>
            <w:r w:rsidRPr="00D2468C">
              <w:rPr>
                <w:sz w:val="18"/>
                <w:szCs w:val="18"/>
              </w:rPr>
              <w:t xml:space="preserve">Asian (non-Hispanic) </w:t>
            </w:r>
          </w:p>
        </w:tc>
        <w:tc>
          <w:tcPr>
            <w:tcW w:w="2340" w:type="dxa"/>
          </w:tcPr>
          <w:p w:rsidR="0018016C" w:rsidRPr="00D2468C" w:rsidRDefault="0018016C" w:rsidP="0018016C">
            <w:pPr>
              <w:jc w:val="center"/>
              <w:rPr>
                <w:sz w:val="18"/>
                <w:szCs w:val="18"/>
              </w:rPr>
            </w:pPr>
            <w:r w:rsidRPr="00D2468C">
              <w:rPr>
                <w:sz w:val="18"/>
                <w:szCs w:val="18"/>
              </w:rPr>
              <w:t>R2</w:t>
            </w:r>
          </w:p>
        </w:tc>
      </w:tr>
      <w:tr w:rsidR="0018016C" w:rsidRPr="00D2468C" w:rsidTr="00EA0A5A">
        <w:tc>
          <w:tcPr>
            <w:tcW w:w="6390" w:type="dxa"/>
          </w:tcPr>
          <w:p w:rsidR="0018016C" w:rsidRPr="00D2468C" w:rsidRDefault="0018016C" w:rsidP="0018016C">
            <w:pPr>
              <w:rPr>
                <w:sz w:val="18"/>
                <w:szCs w:val="18"/>
              </w:rPr>
            </w:pPr>
            <w:r w:rsidRPr="00D2468C">
              <w:rPr>
                <w:sz w:val="18"/>
                <w:szCs w:val="18"/>
              </w:rPr>
              <w:t>Black/African American (non-Hispanic)</w:t>
            </w:r>
          </w:p>
        </w:tc>
        <w:tc>
          <w:tcPr>
            <w:tcW w:w="2340" w:type="dxa"/>
          </w:tcPr>
          <w:p w:rsidR="0018016C" w:rsidRPr="00D2468C" w:rsidRDefault="0018016C" w:rsidP="0018016C">
            <w:pPr>
              <w:jc w:val="center"/>
              <w:rPr>
                <w:sz w:val="18"/>
                <w:szCs w:val="18"/>
              </w:rPr>
            </w:pPr>
            <w:r w:rsidRPr="00D2468C">
              <w:rPr>
                <w:sz w:val="18"/>
                <w:szCs w:val="18"/>
              </w:rPr>
              <w:t>R3</w:t>
            </w:r>
          </w:p>
        </w:tc>
      </w:tr>
      <w:tr w:rsidR="0018016C" w:rsidRPr="00D2468C" w:rsidTr="00EA0A5A">
        <w:tc>
          <w:tcPr>
            <w:tcW w:w="6390" w:type="dxa"/>
          </w:tcPr>
          <w:p w:rsidR="0018016C" w:rsidRPr="00D2468C" w:rsidRDefault="0018016C" w:rsidP="0018016C">
            <w:pPr>
              <w:rPr>
                <w:sz w:val="18"/>
                <w:szCs w:val="18"/>
              </w:rPr>
            </w:pPr>
            <w:r w:rsidRPr="00D2468C">
              <w:rPr>
                <w:sz w:val="18"/>
                <w:szCs w:val="18"/>
              </w:rPr>
              <w:t>White (non-Hispanic)</w:t>
            </w:r>
          </w:p>
        </w:tc>
        <w:tc>
          <w:tcPr>
            <w:tcW w:w="2340" w:type="dxa"/>
          </w:tcPr>
          <w:p w:rsidR="0018016C" w:rsidRPr="00D2468C" w:rsidRDefault="0018016C" w:rsidP="0018016C">
            <w:pPr>
              <w:jc w:val="center"/>
              <w:rPr>
                <w:sz w:val="18"/>
                <w:szCs w:val="18"/>
              </w:rPr>
            </w:pPr>
            <w:r w:rsidRPr="00D2468C">
              <w:rPr>
                <w:sz w:val="18"/>
                <w:szCs w:val="18"/>
              </w:rPr>
              <w:t>R5</w:t>
            </w:r>
          </w:p>
        </w:tc>
      </w:tr>
      <w:tr w:rsidR="0018016C" w:rsidRPr="00D2468C" w:rsidTr="00EA0A5A">
        <w:tc>
          <w:tcPr>
            <w:tcW w:w="6390" w:type="dxa"/>
          </w:tcPr>
          <w:p w:rsidR="0018016C" w:rsidRPr="00D2468C" w:rsidRDefault="0018016C" w:rsidP="0018016C">
            <w:pPr>
              <w:rPr>
                <w:sz w:val="18"/>
                <w:szCs w:val="18"/>
              </w:rPr>
            </w:pPr>
            <w:r w:rsidRPr="00D2468C">
              <w:rPr>
                <w:sz w:val="18"/>
                <w:szCs w:val="18"/>
              </w:rPr>
              <w:t>Other (non-Hispanic)</w:t>
            </w:r>
          </w:p>
        </w:tc>
        <w:tc>
          <w:tcPr>
            <w:tcW w:w="2340" w:type="dxa"/>
          </w:tcPr>
          <w:p w:rsidR="0018016C" w:rsidRPr="00D2468C" w:rsidRDefault="0018016C" w:rsidP="0018016C">
            <w:pPr>
              <w:jc w:val="center"/>
              <w:rPr>
                <w:sz w:val="18"/>
                <w:szCs w:val="18"/>
              </w:rPr>
            </w:pPr>
            <w:r w:rsidRPr="00D2468C">
              <w:rPr>
                <w:sz w:val="18"/>
                <w:szCs w:val="18"/>
              </w:rPr>
              <w:t xml:space="preserve"> R1+R4+R9</w:t>
            </w:r>
          </w:p>
        </w:tc>
      </w:tr>
    </w:tbl>
    <w:p w:rsidR="0018016C" w:rsidRPr="00D2468C" w:rsidRDefault="0018016C" w:rsidP="0018016C">
      <w:pPr>
        <w:rPr>
          <w:sz w:val="20"/>
          <w:szCs w:val="20"/>
        </w:rPr>
      </w:pPr>
    </w:p>
    <w:p w:rsidR="0018016C" w:rsidRPr="0018016C" w:rsidRDefault="0018016C" w:rsidP="008916BC">
      <w:pPr>
        <w:numPr>
          <w:ilvl w:val="0"/>
          <w:numId w:val="103"/>
        </w:numPr>
        <w:spacing w:after="200" w:line="252" w:lineRule="auto"/>
        <w:ind w:left="900" w:hanging="180"/>
        <w:contextualSpacing/>
        <w:rPr>
          <w:sz w:val="20"/>
          <w:szCs w:val="20"/>
          <w:lang w:bidi="en-US"/>
        </w:rPr>
      </w:pPr>
      <w:r w:rsidRPr="00D2468C">
        <w:rPr>
          <w:sz w:val="20"/>
          <w:szCs w:val="20"/>
          <w:lang w:bidi="en-US"/>
        </w:rPr>
        <w:t xml:space="preserve">As noted in </w:t>
      </w:r>
      <w:r w:rsidRPr="00D2468C">
        <w:rPr>
          <w:i/>
          <w:sz w:val="20"/>
          <w:szCs w:val="20"/>
          <w:u w:val="single"/>
          <w:lang w:bidi="en-US"/>
        </w:rPr>
        <w:t xml:space="preserve">Table </w:t>
      </w:r>
      <w:r w:rsidR="005F0301" w:rsidRPr="00D2468C">
        <w:rPr>
          <w:i/>
          <w:sz w:val="20"/>
          <w:szCs w:val="20"/>
          <w:u w:val="single"/>
          <w:lang w:bidi="en-US"/>
        </w:rPr>
        <w:t>3</w:t>
      </w:r>
      <w:r w:rsidRPr="00D2468C">
        <w:rPr>
          <w:i/>
          <w:sz w:val="20"/>
          <w:szCs w:val="20"/>
          <w:u w:val="single"/>
          <w:lang w:bidi="en-US"/>
        </w:rPr>
        <w:t>.1</w:t>
      </w:r>
      <w:r w:rsidRPr="00D2468C">
        <w:rPr>
          <w:sz w:val="20"/>
          <w:szCs w:val="20"/>
          <w:lang w:bidi="en-US"/>
        </w:rPr>
        <w:t xml:space="preserve">, the “Other” category combines race codes (R1+R4+R9) and allowable values </w:t>
      </w:r>
      <w:r w:rsidRPr="00D2468C">
        <w:rPr>
          <w:rFonts w:ascii="Cambria" w:hAnsi="Cambria" w:cs="Times New Roman"/>
          <w:sz w:val="20"/>
          <w:szCs w:val="20"/>
          <w:lang w:bidi="en-US"/>
        </w:rPr>
        <w:t>(</w:t>
      </w:r>
      <w:r w:rsidRPr="00D2468C">
        <w:rPr>
          <w:sz w:val="20"/>
          <w:szCs w:val="20"/>
          <w:lang w:bidi="en-US"/>
        </w:rPr>
        <w:t>American Indian/Alaska Native, Native Hawaiian/Pacific Islander, Other race</w:t>
      </w:r>
      <w:r w:rsidRPr="00D2468C">
        <w:rPr>
          <w:rFonts w:ascii="Cambria" w:hAnsi="Cambria" w:cs="Times New Roman"/>
          <w:sz w:val="20"/>
          <w:szCs w:val="20"/>
          <w:lang w:bidi="en-US"/>
        </w:rPr>
        <w:t xml:space="preserve">) </w:t>
      </w:r>
      <w:r w:rsidRPr="00D2468C">
        <w:rPr>
          <w:sz w:val="20"/>
          <w:szCs w:val="20"/>
          <w:lang w:bidi="en-US"/>
        </w:rPr>
        <w:t xml:space="preserve">that represent smaller volume in the hospitals calendar year reported data. This is done to improve sample size </w:t>
      </w:r>
      <w:r w:rsidRPr="0018016C">
        <w:rPr>
          <w:sz w:val="20"/>
          <w:szCs w:val="20"/>
          <w:lang w:bidi="en-US"/>
        </w:rPr>
        <w:t>across groups.</w:t>
      </w:r>
    </w:p>
    <w:p w:rsidR="0018016C" w:rsidRPr="0018016C" w:rsidRDefault="0018016C" w:rsidP="008916BC">
      <w:pPr>
        <w:numPr>
          <w:ilvl w:val="0"/>
          <w:numId w:val="103"/>
        </w:numPr>
        <w:spacing w:after="200" w:line="252" w:lineRule="auto"/>
        <w:ind w:left="900" w:hanging="180"/>
        <w:contextualSpacing/>
        <w:rPr>
          <w:sz w:val="20"/>
          <w:szCs w:val="20"/>
          <w:lang w:bidi="en-US"/>
        </w:rPr>
      </w:pPr>
      <w:r w:rsidRPr="0018016C">
        <w:rPr>
          <w:sz w:val="20"/>
          <w:szCs w:val="20"/>
          <w:lang w:bidi="en-US"/>
        </w:rPr>
        <w:t xml:space="preserve">The non-Hispanic qualifier indicates each group reflects the primary self-designated race. </w:t>
      </w:r>
    </w:p>
    <w:p w:rsidR="0018016C" w:rsidRPr="0018016C" w:rsidRDefault="0018016C" w:rsidP="008916BC">
      <w:pPr>
        <w:numPr>
          <w:ilvl w:val="0"/>
          <w:numId w:val="103"/>
        </w:numPr>
        <w:ind w:left="900" w:hanging="180"/>
        <w:contextualSpacing/>
        <w:rPr>
          <w:sz w:val="20"/>
          <w:szCs w:val="20"/>
          <w:lang w:bidi="en-US"/>
        </w:rPr>
      </w:pPr>
      <w:r w:rsidRPr="0018016C">
        <w:rPr>
          <w:sz w:val="20"/>
          <w:szCs w:val="20"/>
          <w:lang w:bidi="en-US"/>
        </w:rPr>
        <w:t xml:space="preserve">The “UNKNOW (non-Hispanic)” code is not valid for disparity analysis and therefore excluded from all the composite measure calculations described below. </w:t>
      </w:r>
    </w:p>
    <w:p w:rsidR="0018016C" w:rsidRPr="0018016C" w:rsidRDefault="0018016C" w:rsidP="0018016C">
      <w:pPr>
        <w:ind w:left="1080"/>
        <w:contextualSpacing/>
        <w:rPr>
          <w:sz w:val="20"/>
          <w:szCs w:val="20"/>
          <w:lang w:bidi="en-US"/>
        </w:rPr>
      </w:pPr>
    </w:p>
    <w:p w:rsidR="0018016C" w:rsidRPr="0018016C" w:rsidRDefault="0018016C" w:rsidP="008916BC">
      <w:pPr>
        <w:numPr>
          <w:ilvl w:val="0"/>
          <w:numId w:val="105"/>
        </w:numPr>
        <w:rPr>
          <w:sz w:val="20"/>
          <w:szCs w:val="20"/>
        </w:rPr>
      </w:pPr>
      <w:r w:rsidRPr="0018016C">
        <w:rPr>
          <w:b/>
          <w:sz w:val="20"/>
          <w:szCs w:val="20"/>
        </w:rPr>
        <w:t>Definition of Hospital Measure Population Groups</w:t>
      </w:r>
    </w:p>
    <w:p w:rsidR="0018016C" w:rsidRPr="0018016C" w:rsidRDefault="0018016C" w:rsidP="0018016C">
      <w:pPr>
        <w:ind w:left="360"/>
        <w:rPr>
          <w:sz w:val="20"/>
          <w:szCs w:val="20"/>
        </w:rPr>
      </w:pPr>
    </w:p>
    <w:p w:rsidR="0018016C" w:rsidRPr="0018016C" w:rsidRDefault="0018016C" w:rsidP="008916BC">
      <w:pPr>
        <w:numPr>
          <w:ilvl w:val="0"/>
          <w:numId w:val="106"/>
        </w:numPr>
        <w:rPr>
          <w:sz w:val="20"/>
          <w:szCs w:val="20"/>
        </w:rPr>
      </w:pPr>
      <w:r w:rsidRPr="0018016C">
        <w:rPr>
          <w:sz w:val="20"/>
          <w:szCs w:val="20"/>
        </w:rPr>
        <w:t xml:space="preserve">Comparison Group: The comparison groups are the count data for each of the five (5) racial/ethnic categories derived from the hospitals calendar year reported data, excluding UNKNOW code. </w:t>
      </w:r>
    </w:p>
    <w:p w:rsidR="0018016C" w:rsidRPr="0018016C" w:rsidRDefault="0018016C" w:rsidP="0018016C">
      <w:pPr>
        <w:ind w:left="900"/>
        <w:rPr>
          <w:sz w:val="20"/>
          <w:szCs w:val="20"/>
        </w:rPr>
      </w:pPr>
    </w:p>
    <w:p w:rsidR="0018016C" w:rsidRPr="0018016C" w:rsidRDefault="0018016C" w:rsidP="008916BC">
      <w:pPr>
        <w:numPr>
          <w:ilvl w:val="0"/>
          <w:numId w:val="106"/>
        </w:numPr>
        <w:tabs>
          <w:tab w:val="num" w:pos="900"/>
        </w:tabs>
        <w:rPr>
          <w:sz w:val="20"/>
          <w:szCs w:val="20"/>
        </w:rPr>
      </w:pPr>
      <w:r w:rsidRPr="0018016C">
        <w:rPr>
          <w:sz w:val="20"/>
          <w:szCs w:val="20"/>
        </w:rPr>
        <w:t xml:space="preserve">Reference Group:  The reference group is count data on total population of all racial/ethnic categories derived from the hospitals calendar year reported data, excluding UNKNOW code.  This definition of the reference group was selected based on research literature which recommends pairing the total population average when using between group variance statistics. The total population average is more stable than a standard reference point and has the advantage of having the same value across all domains that encompass the same population. Other considerations included ability to calculate the disparity measure even when the hospitals data may not contain the maximum amount of racial groups.   </w:t>
      </w:r>
    </w:p>
    <w:p w:rsidR="0018016C" w:rsidRPr="0018016C" w:rsidRDefault="0018016C" w:rsidP="0018016C">
      <w:pPr>
        <w:ind w:left="540"/>
        <w:rPr>
          <w:bCs/>
          <w:sz w:val="20"/>
          <w:szCs w:val="20"/>
        </w:rPr>
      </w:pPr>
    </w:p>
    <w:p w:rsidR="0018016C" w:rsidRPr="0018016C" w:rsidRDefault="0018016C" w:rsidP="0018016C">
      <w:pPr>
        <w:spacing w:line="120" w:lineRule="auto"/>
        <w:rPr>
          <w:b/>
          <w:sz w:val="20"/>
          <w:szCs w:val="20"/>
        </w:rPr>
      </w:pPr>
    </w:p>
    <w:p w:rsidR="0018016C" w:rsidRPr="0018016C" w:rsidRDefault="0018016C" w:rsidP="008916BC">
      <w:pPr>
        <w:numPr>
          <w:ilvl w:val="0"/>
          <w:numId w:val="105"/>
        </w:numPr>
        <w:rPr>
          <w:sz w:val="20"/>
          <w:szCs w:val="20"/>
        </w:rPr>
      </w:pPr>
      <w:r w:rsidRPr="0018016C">
        <w:rPr>
          <w:b/>
          <w:sz w:val="20"/>
          <w:szCs w:val="20"/>
        </w:rPr>
        <w:t xml:space="preserve">Definition of Reference Group Composite Rate. </w:t>
      </w:r>
      <w:r w:rsidRPr="0018016C">
        <w:rPr>
          <w:sz w:val="20"/>
          <w:szCs w:val="20"/>
        </w:rPr>
        <w:t>Within each hospital, total of all five (5) racial/ethnic (R/E) categories, the hospital reference group composite rate (</w:t>
      </w:r>
      <w:proofErr w:type="spellStart"/>
      <w:r w:rsidRPr="0018016C">
        <w:rPr>
          <w:sz w:val="20"/>
          <w:szCs w:val="20"/>
        </w:rPr>
        <w:t>r</w:t>
      </w:r>
      <w:r w:rsidRPr="0018016C">
        <w:rPr>
          <w:sz w:val="20"/>
          <w:szCs w:val="20"/>
          <w:vertAlign w:val="subscript"/>
        </w:rPr>
        <w:t>ref</w:t>
      </w:r>
      <w:proofErr w:type="spellEnd"/>
      <w:r w:rsidRPr="0018016C">
        <w:rPr>
          <w:sz w:val="20"/>
          <w:szCs w:val="20"/>
        </w:rPr>
        <w:t>) is calculated using the following formula:</w:t>
      </w:r>
    </w:p>
    <w:p w:rsidR="0018016C" w:rsidRPr="0018016C" w:rsidRDefault="0018016C" w:rsidP="0018016C">
      <w:pPr>
        <w:tabs>
          <w:tab w:val="left" w:pos="90"/>
        </w:tabs>
        <w:ind w:left="1440"/>
        <w:rPr>
          <w:sz w:val="20"/>
          <w:szCs w:val="20"/>
        </w:rPr>
      </w:pPr>
      <w:proofErr w:type="spellStart"/>
      <w:proofErr w:type="gramStart"/>
      <w:r w:rsidRPr="0018016C">
        <w:rPr>
          <w:i/>
          <w:sz w:val="20"/>
          <w:szCs w:val="20"/>
        </w:rPr>
        <w:t>r</w:t>
      </w:r>
      <w:r w:rsidRPr="0018016C">
        <w:rPr>
          <w:i/>
          <w:sz w:val="20"/>
          <w:szCs w:val="20"/>
          <w:vertAlign w:val="subscript"/>
        </w:rPr>
        <w:t>ref</w:t>
      </w:r>
      <w:proofErr w:type="spellEnd"/>
      <w:proofErr w:type="gramEnd"/>
      <w:r w:rsidRPr="0018016C">
        <w:rPr>
          <w:sz w:val="20"/>
          <w:szCs w:val="20"/>
        </w:rPr>
        <w:t>=</w:t>
      </w:r>
      <w:r w:rsidRPr="0018016C">
        <w:rPr>
          <w:position w:val="-32"/>
          <w:sz w:val="20"/>
          <w:szCs w:val="20"/>
        </w:rPr>
        <w:object w:dxaOrig="480" w:dyaOrig="740">
          <v:shape id="_x0000_i1047" type="#_x0000_t75" style="width:22.7pt;height:37.65pt" o:ole="">
            <v:imagedata r:id="rId84" o:title=""/>
          </v:shape>
          <o:OLEObject Type="Embed" ProgID="Equation.3" ShapeID="_x0000_i1047" DrawAspect="Content" ObjectID="_1598162952" r:id="rId85"/>
        </w:object>
      </w:r>
    </w:p>
    <w:p w:rsidR="0018016C" w:rsidRPr="0018016C" w:rsidRDefault="0018016C" w:rsidP="0018016C">
      <w:pPr>
        <w:ind w:left="720"/>
        <w:contextualSpacing/>
        <w:rPr>
          <w:sz w:val="20"/>
          <w:szCs w:val="20"/>
          <w:lang w:bidi="en-US"/>
        </w:rPr>
      </w:pPr>
      <w:r w:rsidRPr="0018016C">
        <w:rPr>
          <w:b/>
          <w:i/>
          <w:sz w:val="20"/>
          <w:szCs w:val="20"/>
          <w:lang w:bidi="en-US"/>
        </w:rPr>
        <w:t>Where</w:t>
      </w:r>
      <w:r w:rsidRPr="0018016C">
        <w:rPr>
          <w:sz w:val="20"/>
          <w:szCs w:val="20"/>
          <w:lang w:bidi="en-US"/>
        </w:rPr>
        <w:t xml:space="preserve">: </w:t>
      </w:r>
    </w:p>
    <w:p w:rsidR="0018016C" w:rsidRPr="0018016C" w:rsidRDefault="0018016C" w:rsidP="0018016C">
      <w:pPr>
        <w:ind w:left="720"/>
        <w:rPr>
          <w:bCs/>
          <w:sz w:val="20"/>
          <w:szCs w:val="20"/>
        </w:rPr>
      </w:pPr>
      <w:proofErr w:type="spellStart"/>
      <w:proofErr w:type="gramStart"/>
      <w:r w:rsidRPr="0018016C">
        <w:rPr>
          <w:bCs/>
          <w:i/>
          <w:sz w:val="20"/>
          <w:szCs w:val="20"/>
        </w:rPr>
        <w:t>d</w:t>
      </w:r>
      <w:r w:rsidRPr="0018016C">
        <w:rPr>
          <w:bCs/>
          <w:i/>
          <w:sz w:val="20"/>
          <w:szCs w:val="20"/>
          <w:vertAlign w:val="subscript"/>
        </w:rPr>
        <w:t>ref</w:t>
      </w:r>
      <w:proofErr w:type="spellEnd"/>
      <w:proofErr w:type="gramEnd"/>
      <w:r w:rsidRPr="0018016C">
        <w:rPr>
          <w:bCs/>
          <w:sz w:val="20"/>
          <w:szCs w:val="20"/>
        </w:rPr>
        <w:t xml:space="preserve"> = Sum the denominators from all 5 racial/ethnic groups to get the reference </w:t>
      </w:r>
      <w:r w:rsidRPr="0018016C">
        <w:rPr>
          <w:sz w:val="20"/>
          <w:szCs w:val="20"/>
        </w:rPr>
        <w:t>group</w:t>
      </w:r>
      <w:r w:rsidRPr="0018016C">
        <w:rPr>
          <w:bCs/>
          <w:sz w:val="20"/>
          <w:szCs w:val="20"/>
        </w:rPr>
        <w:t xml:space="preserve"> denominator </w:t>
      </w:r>
    </w:p>
    <w:p w:rsidR="0018016C" w:rsidRPr="0018016C" w:rsidRDefault="0018016C" w:rsidP="0018016C">
      <w:pPr>
        <w:ind w:left="720"/>
        <w:rPr>
          <w:bCs/>
          <w:sz w:val="20"/>
          <w:szCs w:val="20"/>
        </w:rPr>
      </w:pPr>
      <w:proofErr w:type="spellStart"/>
      <w:proofErr w:type="gramStart"/>
      <w:r w:rsidRPr="0018016C">
        <w:rPr>
          <w:bCs/>
          <w:sz w:val="20"/>
          <w:szCs w:val="20"/>
        </w:rPr>
        <w:t>n</w:t>
      </w:r>
      <w:r w:rsidRPr="0018016C">
        <w:rPr>
          <w:bCs/>
          <w:sz w:val="20"/>
          <w:szCs w:val="20"/>
          <w:vertAlign w:val="subscript"/>
        </w:rPr>
        <w:t>ref</w:t>
      </w:r>
      <w:proofErr w:type="spellEnd"/>
      <w:proofErr w:type="gramEnd"/>
      <w:r w:rsidRPr="0018016C">
        <w:rPr>
          <w:bCs/>
          <w:sz w:val="20"/>
          <w:szCs w:val="20"/>
        </w:rPr>
        <w:t xml:space="preserve"> = Sum the numerators from all 5 racial/ethnic groups to get the reference </w:t>
      </w:r>
      <w:r w:rsidRPr="0018016C">
        <w:rPr>
          <w:sz w:val="20"/>
          <w:szCs w:val="20"/>
        </w:rPr>
        <w:t>group</w:t>
      </w:r>
      <w:r w:rsidRPr="0018016C">
        <w:rPr>
          <w:bCs/>
          <w:sz w:val="20"/>
          <w:szCs w:val="20"/>
        </w:rPr>
        <w:t xml:space="preserve"> numerator </w:t>
      </w:r>
    </w:p>
    <w:p w:rsidR="0018016C" w:rsidRPr="0018016C" w:rsidRDefault="0018016C" w:rsidP="0018016C">
      <w:pPr>
        <w:ind w:left="720"/>
        <w:rPr>
          <w:sz w:val="20"/>
          <w:szCs w:val="20"/>
        </w:rPr>
      </w:pPr>
      <w:proofErr w:type="spellStart"/>
      <w:proofErr w:type="gramStart"/>
      <w:r w:rsidRPr="0018016C">
        <w:rPr>
          <w:i/>
          <w:sz w:val="20"/>
          <w:szCs w:val="20"/>
        </w:rPr>
        <w:t>r</w:t>
      </w:r>
      <w:r w:rsidRPr="0018016C">
        <w:rPr>
          <w:i/>
          <w:sz w:val="20"/>
          <w:szCs w:val="20"/>
          <w:vertAlign w:val="subscript"/>
        </w:rPr>
        <w:t>ref</w:t>
      </w:r>
      <w:proofErr w:type="spellEnd"/>
      <w:proofErr w:type="gramEnd"/>
      <w:r w:rsidRPr="0018016C">
        <w:rPr>
          <w:sz w:val="20"/>
          <w:szCs w:val="20"/>
        </w:rPr>
        <w:t xml:space="preserve"> =  Reference group composite rate is calculated by dividing the reference group  numerator (</w:t>
      </w:r>
      <w:proofErr w:type="spellStart"/>
      <w:r w:rsidRPr="0018016C">
        <w:rPr>
          <w:sz w:val="20"/>
          <w:szCs w:val="20"/>
        </w:rPr>
        <w:t>n</w:t>
      </w:r>
      <w:r w:rsidRPr="0018016C">
        <w:rPr>
          <w:sz w:val="20"/>
          <w:szCs w:val="20"/>
          <w:vertAlign w:val="subscript"/>
        </w:rPr>
        <w:t>ref</w:t>
      </w:r>
      <w:proofErr w:type="spellEnd"/>
      <w:r w:rsidRPr="0018016C">
        <w:rPr>
          <w:sz w:val="20"/>
          <w:szCs w:val="20"/>
        </w:rPr>
        <w:t xml:space="preserve">) by   </w:t>
      </w:r>
    </w:p>
    <w:p w:rsidR="0018016C" w:rsidRPr="0018016C" w:rsidRDefault="0018016C" w:rsidP="0018016C">
      <w:pPr>
        <w:ind w:left="720"/>
        <w:rPr>
          <w:sz w:val="20"/>
          <w:szCs w:val="20"/>
        </w:rPr>
      </w:pPr>
      <w:r w:rsidRPr="0018016C">
        <w:rPr>
          <w:i/>
          <w:sz w:val="20"/>
          <w:szCs w:val="20"/>
        </w:rPr>
        <w:t xml:space="preserve">         </w:t>
      </w:r>
      <w:proofErr w:type="gramStart"/>
      <w:r w:rsidRPr="0018016C">
        <w:rPr>
          <w:sz w:val="20"/>
          <w:szCs w:val="20"/>
        </w:rPr>
        <w:t>the</w:t>
      </w:r>
      <w:proofErr w:type="gramEnd"/>
      <w:r w:rsidRPr="0018016C">
        <w:rPr>
          <w:sz w:val="20"/>
          <w:szCs w:val="20"/>
        </w:rPr>
        <w:t xml:space="preserve"> reference group denominator (</w:t>
      </w:r>
      <w:proofErr w:type="spellStart"/>
      <w:r w:rsidRPr="0018016C">
        <w:rPr>
          <w:sz w:val="20"/>
          <w:szCs w:val="20"/>
        </w:rPr>
        <w:t>d</w:t>
      </w:r>
      <w:r w:rsidRPr="0018016C">
        <w:rPr>
          <w:sz w:val="20"/>
          <w:szCs w:val="20"/>
          <w:vertAlign w:val="subscript"/>
        </w:rPr>
        <w:t>ref</w:t>
      </w:r>
      <w:proofErr w:type="spellEnd"/>
      <w:r w:rsidRPr="0018016C">
        <w:rPr>
          <w:sz w:val="20"/>
          <w:szCs w:val="20"/>
        </w:rPr>
        <w:t>)</w:t>
      </w:r>
    </w:p>
    <w:p w:rsidR="0018016C" w:rsidRPr="0018016C" w:rsidRDefault="0018016C" w:rsidP="0018016C">
      <w:pPr>
        <w:ind w:left="900"/>
        <w:rPr>
          <w:color w:val="FF0000"/>
          <w:sz w:val="20"/>
          <w:szCs w:val="20"/>
          <w:highlight w:val="yellow"/>
        </w:rPr>
      </w:pPr>
    </w:p>
    <w:p w:rsidR="0018016C" w:rsidRPr="0018016C" w:rsidRDefault="0018016C" w:rsidP="008916BC">
      <w:pPr>
        <w:numPr>
          <w:ilvl w:val="0"/>
          <w:numId w:val="105"/>
        </w:numPr>
        <w:rPr>
          <w:sz w:val="20"/>
          <w:szCs w:val="20"/>
        </w:rPr>
      </w:pPr>
      <w:r w:rsidRPr="0018016C">
        <w:rPr>
          <w:b/>
          <w:sz w:val="20"/>
          <w:szCs w:val="20"/>
        </w:rPr>
        <w:t>Definition of Comparison Group Composite Rate:</w:t>
      </w:r>
      <w:r w:rsidRPr="0018016C">
        <w:rPr>
          <w:sz w:val="20"/>
          <w:szCs w:val="20"/>
        </w:rPr>
        <w:t xml:space="preserve"> Within each hospital, for each of the racial/ethnic categories, the comparison group </w:t>
      </w:r>
      <w:r w:rsidRPr="0018016C">
        <w:rPr>
          <w:i/>
          <w:sz w:val="20"/>
          <w:szCs w:val="20"/>
        </w:rPr>
        <w:t>composite rate</w:t>
      </w:r>
      <w:r w:rsidRPr="0018016C">
        <w:rPr>
          <w:sz w:val="20"/>
          <w:szCs w:val="20"/>
        </w:rPr>
        <w:t xml:space="preserve"> (</w:t>
      </w:r>
      <w:proofErr w:type="spellStart"/>
      <w:r w:rsidRPr="0018016C">
        <w:rPr>
          <w:sz w:val="20"/>
          <w:szCs w:val="20"/>
        </w:rPr>
        <w:t>r</w:t>
      </w:r>
      <w:r w:rsidRPr="0018016C">
        <w:rPr>
          <w:sz w:val="20"/>
          <w:szCs w:val="20"/>
          <w:vertAlign w:val="subscript"/>
        </w:rPr>
        <w:t>i</w:t>
      </w:r>
      <w:proofErr w:type="spellEnd"/>
      <w:r w:rsidRPr="0018016C">
        <w:rPr>
          <w:sz w:val="20"/>
          <w:szCs w:val="20"/>
        </w:rPr>
        <w:t>) is calculated using the following formula:</w:t>
      </w:r>
    </w:p>
    <w:p w:rsidR="0018016C" w:rsidRPr="0018016C" w:rsidRDefault="0018016C" w:rsidP="0018016C">
      <w:pPr>
        <w:ind w:left="1440"/>
        <w:rPr>
          <w:sz w:val="20"/>
          <w:szCs w:val="20"/>
        </w:rPr>
      </w:pPr>
      <w:proofErr w:type="spellStart"/>
      <w:proofErr w:type="gramStart"/>
      <w:r w:rsidRPr="0018016C">
        <w:rPr>
          <w:i/>
          <w:sz w:val="20"/>
          <w:szCs w:val="20"/>
        </w:rPr>
        <w:t>r</w:t>
      </w:r>
      <w:r w:rsidRPr="0018016C">
        <w:rPr>
          <w:i/>
          <w:sz w:val="20"/>
          <w:szCs w:val="20"/>
          <w:vertAlign w:val="subscript"/>
        </w:rPr>
        <w:t>i</w:t>
      </w:r>
      <w:proofErr w:type="spellEnd"/>
      <w:proofErr w:type="gramEnd"/>
      <w:r w:rsidRPr="0018016C">
        <w:rPr>
          <w:sz w:val="20"/>
          <w:szCs w:val="20"/>
        </w:rPr>
        <w:t>=</w:t>
      </w:r>
      <w:r w:rsidRPr="0018016C">
        <w:rPr>
          <w:position w:val="-30"/>
          <w:sz w:val="20"/>
          <w:szCs w:val="20"/>
        </w:rPr>
        <w:object w:dxaOrig="340" w:dyaOrig="700">
          <v:shape id="_x0000_i1048" type="#_x0000_t75" style="width:19.4pt;height:34.35pt" o:ole="">
            <v:imagedata r:id="rId86" o:title=""/>
          </v:shape>
          <o:OLEObject Type="Embed" ProgID="Equation.3" ShapeID="_x0000_i1048" DrawAspect="Content" ObjectID="_1598162953" r:id="rId87"/>
        </w:object>
      </w:r>
    </w:p>
    <w:p w:rsidR="0018016C" w:rsidRPr="0018016C" w:rsidRDefault="0018016C" w:rsidP="0018016C">
      <w:pPr>
        <w:ind w:left="540"/>
        <w:rPr>
          <w:sz w:val="20"/>
          <w:szCs w:val="20"/>
        </w:rPr>
      </w:pPr>
      <w:r w:rsidRPr="0018016C">
        <w:rPr>
          <w:b/>
          <w:i/>
          <w:sz w:val="20"/>
          <w:szCs w:val="20"/>
        </w:rPr>
        <w:t>Where</w:t>
      </w:r>
      <w:r w:rsidRPr="0018016C">
        <w:rPr>
          <w:sz w:val="20"/>
          <w:szCs w:val="20"/>
        </w:rPr>
        <w:t>:</w:t>
      </w:r>
    </w:p>
    <w:p w:rsidR="0018016C" w:rsidRPr="0018016C" w:rsidRDefault="0018016C" w:rsidP="0018016C">
      <w:pPr>
        <w:ind w:left="540"/>
        <w:rPr>
          <w:bCs/>
          <w:sz w:val="20"/>
          <w:szCs w:val="20"/>
        </w:rPr>
      </w:pPr>
      <w:proofErr w:type="spellStart"/>
      <w:proofErr w:type="gramStart"/>
      <w:r w:rsidRPr="0018016C">
        <w:rPr>
          <w:bCs/>
          <w:i/>
          <w:sz w:val="20"/>
          <w:szCs w:val="20"/>
        </w:rPr>
        <w:t>n</w:t>
      </w:r>
      <w:r w:rsidRPr="0018016C">
        <w:rPr>
          <w:bCs/>
          <w:i/>
          <w:sz w:val="20"/>
          <w:szCs w:val="20"/>
          <w:vertAlign w:val="subscript"/>
        </w:rPr>
        <w:t>i</w:t>
      </w:r>
      <w:proofErr w:type="spellEnd"/>
      <w:proofErr w:type="gramEnd"/>
      <w:r w:rsidRPr="0018016C">
        <w:rPr>
          <w:bCs/>
          <w:sz w:val="20"/>
          <w:szCs w:val="20"/>
        </w:rPr>
        <w:t xml:space="preserve"> = For each R/E group, sum the numerators from all measures to get the comparison group numerator.</w:t>
      </w:r>
    </w:p>
    <w:p w:rsidR="0018016C" w:rsidRPr="0018016C" w:rsidRDefault="0018016C" w:rsidP="0018016C">
      <w:pPr>
        <w:ind w:left="540"/>
        <w:rPr>
          <w:bCs/>
          <w:sz w:val="20"/>
          <w:szCs w:val="20"/>
        </w:rPr>
      </w:pPr>
      <w:proofErr w:type="gramStart"/>
      <w:r w:rsidRPr="0018016C">
        <w:rPr>
          <w:bCs/>
          <w:sz w:val="20"/>
          <w:szCs w:val="20"/>
        </w:rPr>
        <w:t>d</w:t>
      </w:r>
      <w:r w:rsidRPr="0018016C">
        <w:rPr>
          <w:bCs/>
          <w:sz w:val="20"/>
          <w:szCs w:val="20"/>
          <w:vertAlign w:val="subscript"/>
        </w:rPr>
        <w:t>i</w:t>
      </w:r>
      <w:proofErr w:type="gramEnd"/>
      <w:r w:rsidRPr="0018016C">
        <w:rPr>
          <w:bCs/>
          <w:sz w:val="20"/>
          <w:szCs w:val="20"/>
        </w:rPr>
        <w:t xml:space="preserve"> = For each R/E group, sum the denominators from all measures to get the comparison group denominator</w:t>
      </w:r>
    </w:p>
    <w:p w:rsidR="0018016C" w:rsidRPr="0018016C" w:rsidRDefault="0018016C" w:rsidP="0018016C">
      <w:pPr>
        <w:ind w:left="540"/>
        <w:rPr>
          <w:sz w:val="20"/>
          <w:szCs w:val="20"/>
        </w:rPr>
      </w:pPr>
      <w:proofErr w:type="spellStart"/>
      <w:proofErr w:type="gramStart"/>
      <w:r w:rsidRPr="0018016C">
        <w:rPr>
          <w:sz w:val="20"/>
          <w:szCs w:val="20"/>
        </w:rPr>
        <w:t>r</w:t>
      </w:r>
      <w:r w:rsidRPr="0018016C">
        <w:rPr>
          <w:sz w:val="20"/>
          <w:szCs w:val="20"/>
          <w:vertAlign w:val="subscript"/>
        </w:rPr>
        <w:t>i</w:t>
      </w:r>
      <w:proofErr w:type="spellEnd"/>
      <w:proofErr w:type="gramEnd"/>
      <w:r w:rsidRPr="0018016C">
        <w:rPr>
          <w:sz w:val="20"/>
          <w:szCs w:val="20"/>
        </w:rPr>
        <w:t xml:space="preserve"> = Comparison group composite rate is calculated by dividing the comparison group numerator </w:t>
      </w:r>
      <w:r w:rsidRPr="0018016C">
        <w:rPr>
          <w:bCs/>
          <w:sz w:val="20"/>
          <w:szCs w:val="20"/>
        </w:rPr>
        <w:t>(</w:t>
      </w:r>
      <w:proofErr w:type="spellStart"/>
      <w:r w:rsidRPr="0018016C">
        <w:rPr>
          <w:bCs/>
          <w:sz w:val="20"/>
          <w:szCs w:val="20"/>
        </w:rPr>
        <w:t>n</w:t>
      </w:r>
      <w:r w:rsidRPr="0018016C">
        <w:rPr>
          <w:bCs/>
          <w:sz w:val="20"/>
          <w:szCs w:val="20"/>
          <w:vertAlign w:val="subscript"/>
        </w:rPr>
        <w:t>i</w:t>
      </w:r>
      <w:proofErr w:type="spellEnd"/>
      <w:r w:rsidRPr="0018016C">
        <w:rPr>
          <w:sz w:val="20"/>
          <w:szCs w:val="20"/>
        </w:rPr>
        <w:t xml:space="preserve">) by </w:t>
      </w:r>
    </w:p>
    <w:p w:rsidR="0018016C" w:rsidRPr="0018016C" w:rsidRDefault="0018016C" w:rsidP="0018016C">
      <w:pPr>
        <w:ind w:left="540"/>
        <w:rPr>
          <w:sz w:val="20"/>
          <w:szCs w:val="20"/>
        </w:rPr>
      </w:pPr>
      <w:r w:rsidRPr="0018016C">
        <w:rPr>
          <w:sz w:val="20"/>
          <w:szCs w:val="20"/>
        </w:rPr>
        <w:t xml:space="preserve">       </w:t>
      </w:r>
      <w:proofErr w:type="gramStart"/>
      <w:r w:rsidRPr="0018016C">
        <w:rPr>
          <w:sz w:val="20"/>
          <w:szCs w:val="20"/>
        </w:rPr>
        <w:t>the</w:t>
      </w:r>
      <w:proofErr w:type="gramEnd"/>
      <w:r w:rsidRPr="0018016C">
        <w:rPr>
          <w:sz w:val="20"/>
          <w:szCs w:val="20"/>
        </w:rPr>
        <w:t xml:space="preserve"> comparison group denominator (d</w:t>
      </w:r>
      <w:r w:rsidRPr="0018016C">
        <w:rPr>
          <w:sz w:val="20"/>
          <w:szCs w:val="20"/>
          <w:vertAlign w:val="subscript"/>
        </w:rPr>
        <w:t>i</w:t>
      </w:r>
      <w:r w:rsidRPr="0018016C">
        <w:rPr>
          <w:sz w:val="20"/>
          <w:szCs w:val="20"/>
        </w:rPr>
        <w:t>)</w:t>
      </w:r>
    </w:p>
    <w:p w:rsidR="0018016C" w:rsidRPr="0018016C" w:rsidRDefault="0018016C" w:rsidP="0018016C">
      <w:pPr>
        <w:ind w:left="540"/>
        <w:rPr>
          <w:sz w:val="20"/>
          <w:szCs w:val="20"/>
        </w:rPr>
      </w:pPr>
    </w:p>
    <w:p w:rsidR="0018016C" w:rsidRPr="0018016C" w:rsidRDefault="0018016C" w:rsidP="008916BC">
      <w:pPr>
        <w:numPr>
          <w:ilvl w:val="0"/>
          <w:numId w:val="105"/>
        </w:numPr>
        <w:rPr>
          <w:sz w:val="22"/>
          <w:szCs w:val="22"/>
        </w:rPr>
      </w:pPr>
      <w:r w:rsidRPr="0018016C">
        <w:rPr>
          <w:b/>
          <w:sz w:val="20"/>
          <w:szCs w:val="20"/>
        </w:rPr>
        <w:t>Between-Group Variance (BGV).</w:t>
      </w:r>
      <w:r w:rsidRPr="0018016C">
        <w:rPr>
          <w:sz w:val="20"/>
          <w:szCs w:val="20"/>
        </w:rPr>
        <w:t xml:space="preserve"> The BGV for each racial/ethnic comparison group’s composite rate from the reference group composite rate is calculated using the following formula</w:t>
      </w:r>
      <w:r w:rsidRPr="0018016C">
        <w:rPr>
          <w:sz w:val="22"/>
          <w:szCs w:val="22"/>
        </w:rPr>
        <w:t>:</w:t>
      </w:r>
    </w:p>
    <w:p w:rsidR="0018016C" w:rsidRPr="0018016C" w:rsidRDefault="0018016C" w:rsidP="0018016C">
      <w:pPr>
        <w:ind w:left="2160"/>
        <w:rPr>
          <w:sz w:val="22"/>
          <w:szCs w:val="22"/>
        </w:rPr>
      </w:pPr>
      <w:r w:rsidRPr="0018016C">
        <w:rPr>
          <w:sz w:val="22"/>
          <w:szCs w:val="22"/>
        </w:rPr>
        <w:t xml:space="preserve">BGV = </w:t>
      </w:r>
      <w:r w:rsidRPr="0018016C">
        <w:rPr>
          <w:position w:val="-28"/>
          <w:sz w:val="22"/>
          <w:szCs w:val="22"/>
        </w:rPr>
        <w:object w:dxaOrig="1620" w:dyaOrig="720">
          <v:shape id="_x0000_i1049" type="#_x0000_t75" style="width:111.9pt;height:47.1pt" o:ole="">
            <v:imagedata r:id="rId88" o:title=""/>
          </v:shape>
          <o:OLEObject Type="Embed" ProgID="Equation.3" ShapeID="_x0000_i1049" DrawAspect="Content" ObjectID="_1598162954" r:id="rId89"/>
        </w:object>
      </w:r>
    </w:p>
    <w:p w:rsidR="0018016C" w:rsidRPr="0018016C" w:rsidRDefault="0018016C" w:rsidP="0018016C">
      <w:pPr>
        <w:ind w:left="360"/>
        <w:rPr>
          <w:sz w:val="20"/>
          <w:szCs w:val="20"/>
        </w:rPr>
      </w:pPr>
      <w:r w:rsidRPr="0018016C">
        <w:rPr>
          <w:sz w:val="20"/>
          <w:szCs w:val="20"/>
        </w:rPr>
        <w:t>Where:</w:t>
      </w:r>
    </w:p>
    <w:p w:rsidR="0018016C" w:rsidRPr="0018016C" w:rsidRDefault="0018016C" w:rsidP="0018016C">
      <w:pPr>
        <w:ind w:left="720"/>
        <w:rPr>
          <w:iCs/>
          <w:sz w:val="20"/>
          <w:szCs w:val="20"/>
        </w:rPr>
      </w:pPr>
      <w:proofErr w:type="spellStart"/>
      <w:proofErr w:type="gramStart"/>
      <w:r w:rsidRPr="0018016C">
        <w:rPr>
          <w:i/>
          <w:iCs/>
          <w:sz w:val="20"/>
          <w:szCs w:val="20"/>
        </w:rPr>
        <w:t>r</w:t>
      </w:r>
      <w:r w:rsidRPr="0018016C">
        <w:rPr>
          <w:i/>
          <w:iCs/>
          <w:sz w:val="20"/>
          <w:szCs w:val="20"/>
          <w:vertAlign w:val="subscript"/>
        </w:rPr>
        <w:t>i</w:t>
      </w:r>
      <w:proofErr w:type="spellEnd"/>
      <w:proofErr w:type="gramEnd"/>
      <w:r w:rsidRPr="0018016C">
        <w:rPr>
          <w:i/>
          <w:iCs/>
          <w:sz w:val="20"/>
          <w:szCs w:val="20"/>
        </w:rPr>
        <w:t xml:space="preserve"> </w:t>
      </w:r>
      <w:r w:rsidRPr="0018016C">
        <w:rPr>
          <w:sz w:val="20"/>
          <w:szCs w:val="20"/>
        </w:rPr>
        <w:t xml:space="preserve">   = is the composite rate in racial/ethnic comparison group </w:t>
      </w:r>
      <w:proofErr w:type="spellStart"/>
      <w:r w:rsidRPr="0018016C">
        <w:rPr>
          <w:iCs/>
          <w:sz w:val="20"/>
          <w:szCs w:val="20"/>
        </w:rPr>
        <w:t>i</w:t>
      </w:r>
      <w:proofErr w:type="spellEnd"/>
    </w:p>
    <w:p w:rsidR="0018016C" w:rsidRPr="0018016C" w:rsidRDefault="0018016C" w:rsidP="0018016C">
      <w:pPr>
        <w:ind w:left="720"/>
        <w:rPr>
          <w:sz w:val="20"/>
          <w:szCs w:val="20"/>
        </w:rPr>
      </w:pPr>
      <w:proofErr w:type="spellStart"/>
      <w:proofErr w:type="gramStart"/>
      <w:r w:rsidRPr="0018016C">
        <w:rPr>
          <w:iCs/>
          <w:sz w:val="20"/>
          <w:szCs w:val="20"/>
        </w:rPr>
        <w:t>r</w:t>
      </w:r>
      <w:r w:rsidRPr="0018016C">
        <w:rPr>
          <w:iCs/>
          <w:sz w:val="20"/>
          <w:szCs w:val="20"/>
          <w:vertAlign w:val="subscript"/>
        </w:rPr>
        <w:t>ref</w:t>
      </w:r>
      <w:proofErr w:type="spellEnd"/>
      <w:r w:rsidRPr="0018016C">
        <w:rPr>
          <w:sz w:val="20"/>
          <w:szCs w:val="20"/>
          <w:vertAlign w:val="subscript"/>
        </w:rPr>
        <w:t xml:space="preserve">  </w:t>
      </w:r>
      <w:r w:rsidRPr="0018016C">
        <w:rPr>
          <w:sz w:val="20"/>
          <w:szCs w:val="20"/>
        </w:rPr>
        <w:t>=</w:t>
      </w:r>
      <w:proofErr w:type="gramEnd"/>
      <w:r w:rsidRPr="0018016C">
        <w:rPr>
          <w:sz w:val="20"/>
          <w:szCs w:val="20"/>
          <w:vertAlign w:val="subscript"/>
        </w:rPr>
        <w:t xml:space="preserve">  </w:t>
      </w:r>
      <w:r w:rsidRPr="0018016C">
        <w:rPr>
          <w:sz w:val="20"/>
          <w:szCs w:val="20"/>
        </w:rPr>
        <w:t xml:space="preserve">is the reference group composite rate </w:t>
      </w:r>
    </w:p>
    <w:p w:rsidR="0018016C" w:rsidRPr="0018016C" w:rsidRDefault="0018016C" w:rsidP="0018016C">
      <w:pPr>
        <w:ind w:left="720"/>
        <w:rPr>
          <w:sz w:val="20"/>
          <w:szCs w:val="20"/>
        </w:rPr>
      </w:pPr>
      <w:proofErr w:type="gramStart"/>
      <w:r w:rsidRPr="0018016C">
        <w:rPr>
          <w:iCs/>
          <w:sz w:val="20"/>
          <w:szCs w:val="20"/>
        </w:rPr>
        <w:t>d</w:t>
      </w:r>
      <w:r w:rsidRPr="0018016C">
        <w:rPr>
          <w:iCs/>
          <w:sz w:val="20"/>
          <w:szCs w:val="20"/>
          <w:vertAlign w:val="subscript"/>
        </w:rPr>
        <w:t>i</w:t>
      </w:r>
      <w:proofErr w:type="gramEnd"/>
      <w:r w:rsidRPr="0018016C">
        <w:rPr>
          <w:sz w:val="20"/>
          <w:szCs w:val="20"/>
        </w:rPr>
        <w:t xml:space="preserve">   = is the denominator in racial/ethnic comparison group </w:t>
      </w:r>
      <w:proofErr w:type="spellStart"/>
      <w:r w:rsidRPr="0018016C">
        <w:rPr>
          <w:sz w:val="20"/>
          <w:szCs w:val="20"/>
        </w:rPr>
        <w:t>i</w:t>
      </w:r>
      <w:proofErr w:type="spellEnd"/>
    </w:p>
    <w:p w:rsidR="0018016C" w:rsidRPr="0018016C" w:rsidRDefault="0018016C" w:rsidP="0018016C">
      <w:pPr>
        <w:ind w:left="720"/>
        <w:rPr>
          <w:sz w:val="20"/>
          <w:szCs w:val="20"/>
        </w:rPr>
      </w:pPr>
      <w:proofErr w:type="spellStart"/>
      <w:proofErr w:type="gramStart"/>
      <w:r w:rsidRPr="0018016C">
        <w:rPr>
          <w:iCs/>
          <w:sz w:val="20"/>
          <w:szCs w:val="20"/>
        </w:rPr>
        <w:t>d</w:t>
      </w:r>
      <w:r w:rsidRPr="0018016C">
        <w:rPr>
          <w:iCs/>
          <w:sz w:val="20"/>
          <w:szCs w:val="20"/>
          <w:vertAlign w:val="subscript"/>
        </w:rPr>
        <w:t>ref</w:t>
      </w:r>
      <w:proofErr w:type="spellEnd"/>
      <w:proofErr w:type="gramEnd"/>
      <w:r w:rsidRPr="0018016C">
        <w:rPr>
          <w:sz w:val="20"/>
          <w:szCs w:val="20"/>
        </w:rPr>
        <w:t xml:space="preserve"> = is the denominator in the reference group</w:t>
      </w:r>
    </w:p>
    <w:p w:rsidR="0018016C" w:rsidRPr="0018016C" w:rsidRDefault="0018016C" w:rsidP="0018016C">
      <w:pPr>
        <w:ind w:left="720"/>
        <w:rPr>
          <w:sz w:val="20"/>
          <w:szCs w:val="20"/>
        </w:rPr>
      </w:pPr>
      <w:r w:rsidRPr="0018016C">
        <w:rPr>
          <w:i/>
          <w:sz w:val="20"/>
          <w:szCs w:val="20"/>
        </w:rPr>
        <w:t>n</w:t>
      </w:r>
      <w:r w:rsidRPr="0018016C">
        <w:rPr>
          <w:sz w:val="20"/>
          <w:szCs w:val="20"/>
        </w:rPr>
        <w:t xml:space="preserve">   = is the number of racial/ethnic comparison groups within a hospital </w:t>
      </w:r>
    </w:p>
    <w:p w:rsidR="0018016C" w:rsidRPr="0018016C" w:rsidRDefault="0018016C" w:rsidP="0018016C">
      <w:pPr>
        <w:ind w:left="720"/>
        <w:rPr>
          <w:b/>
          <w:i/>
          <w:iCs/>
          <w:sz w:val="20"/>
          <w:szCs w:val="20"/>
          <w:u w:val="single"/>
        </w:rPr>
      </w:pPr>
      <w:proofErr w:type="spellStart"/>
      <w:r w:rsidRPr="0018016C">
        <w:rPr>
          <w:i/>
          <w:iCs/>
          <w:sz w:val="20"/>
          <w:szCs w:val="20"/>
        </w:rPr>
        <w:t>i</w:t>
      </w:r>
      <w:proofErr w:type="spellEnd"/>
      <w:r w:rsidRPr="0018016C">
        <w:rPr>
          <w:i/>
          <w:iCs/>
          <w:sz w:val="20"/>
          <w:szCs w:val="20"/>
        </w:rPr>
        <w:t xml:space="preserve"> </w:t>
      </w:r>
      <w:r w:rsidRPr="0018016C">
        <w:rPr>
          <w:iCs/>
          <w:sz w:val="20"/>
          <w:szCs w:val="20"/>
        </w:rPr>
        <w:t xml:space="preserve">=1 </w:t>
      </w:r>
      <w:proofErr w:type="spellStart"/>
      <w:r w:rsidRPr="0018016C">
        <w:rPr>
          <w:iCs/>
          <w:sz w:val="20"/>
          <w:szCs w:val="20"/>
        </w:rPr>
        <w:t>to n</w:t>
      </w:r>
      <w:proofErr w:type="spellEnd"/>
      <w:r w:rsidRPr="0018016C">
        <w:rPr>
          <w:iCs/>
          <w:sz w:val="20"/>
          <w:szCs w:val="20"/>
        </w:rPr>
        <w:t xml:space="preserve"> is the range of number of groups where n is total number racial/ethnic comparison groups within the hospital</w:t>
      </w:r>
      <w:r w:rsidRPr="0018016C">
        <w:rPr>
          <w:i/>
          <w:iCs/>
          <w:sz w:val="20"/>
          <w:szCs w:val="20"/>
        </w:rPr>
        <w:t>.</w:t>
      </w:r>
      <w:r w:rsidRPr="0018016C">
        <w:rPr>
          <w:i/>
          <w:iCs/>
          <w:sz w:val="20"/>
          <w:szCs w:val="20"/>
          <w:u w:val="single"/>
        </w:rPr>
        <w:t xml:space="preserve"> </w:t>
      </w:r>
    </w:p>
    <w:p w:rsidR="0018016C" w:rsidRPr="0018016C" w:rsidRDefault="0018016C" w:rsidP="0018016C">
      <w:pPr>
        <w:ind w:left="720"/>
        <w:rPr>
          <w:i/>
          <w:iCs/>
          <w:sz w:val="20"/>
          <w:szCs w:val="20"/>
        </w:rPr>
      </w:pPr>
    </w:p>
    <w:p w:rsidR="0018016C" w:rsidRPr="0018016C" w:rsidRDefault="0018016C" w:rsidP="0018016C">
      <w:pPr>
        <w:spacing w:after="200" w:line="252" w:lineRule="auto"/>
        <w:ind w:left="720"/>
        <w:contextualSpacing/>
        <w:rPr>
          <w:b/>
          <w:sz w:val="20"/>
          <w:szCs w:val="20"/>
          <w:lang w:bidi="en-US"/>
        </w:rPr>
      </w:pPr>
      <w:r w:rsidRPr="0018016C">
        <w:rPr>
          <w:sz w:val="20"/>
          <w:szCs w:val="20"/>
          <w:lang w:bidi="en-US"/>
        </w:rPr>
        <w:t xml:space="preserve">The BGV measures the deviation of each racial/ethnic comparison group’s composite rate from the reference group composite rate and weights each comparison group by its population size. The BGV measure accounts for relative sizes of groups and weights each racial/ethnic group by the hospitals population size. </w:t>
      </w:r>
    </w:p>
    <w:p w:rsidR="0018016C" w:rsidRPr="0018016C" w:rsidRDefault="0018016C" w:rsidP="0018016C">
      <w:pPr>
        <w:ind w:left="720"/>
        <w:rPr>
          <w:sz w:val="20"/>
          <w:szCs w:val="20"/>
        </w:rPr>
      </w:pPr>
      <w:r w:rsidRPr="0018016C">
        <w:rPr>
          <w:iCs/>
          <w:sz w:val="20"/>
          <w:szCs w:val="20"/>
        </w:rPr>
        <w:t xml:space="preserve"> </w:t>
      </w:r>
    </w:p>
    <w:p w:rsidR="0018016C" w:rsidRPr="0018016C" w:rsidRDefault="0018016C" w:rsidP="008916BC">
      <w:pPr>
        <w:numPr>
          <w:ilvl w:val="0"/>
          <w:numId w:val="105"/>
        </w:numPr>
        <w:spacing w:after="200" w:line="252" w:lineRule="auto"/>
        <w:contextualSpacing/>
        <w:rPr>
          <w:b/>
          <w:sz w:val="20"/>
          <w:szCs w:val="20"/>
          <w:lang w:bidi="en-US"/>
        </w:rPr>
      </w:pPr>
      <w:r w:rsidRPr="0018016C">
        <w:rPr>
          <w:b/>
          <w:sz w:val="20"/>
          <w:szCs w:val="20"/>
          <w:lang w:bidi="en-US"/>
        </w:rPr>
        <w:t xml:space="preserve">Disparity Composite Value. </w:t>
      </w:r>
      <w:r w:rsidRPr="0018016C">
        <w:rPr>
          <w:sz w:val="20"/>
          <w:szCs w:val="20"/>
          <w:lang w:bidi="en-US"/>
        </w:rPr>
        <w:t>The composite value is defined as the final BGV statistic that is calculated by summing all the racial/ethnic comparison group BGV values.  As of RY15 results, the final BGV statistic will no longer be converted (to 1-BGV) to align with the individual clinical quality measure rate directionality</w:t>
      </w:r>
      <w:r w:rsidRPr="0018016C">
        <w:rPr>
          <w:b/>
          <w:sz w:val="20"/>
          <w:szCs w:val="20"/>
          <w:lang w:bidi="en-US"/>
        </w:rPr>
        <w:t xml:space="preserve">.  </w:t>
      </w:r>
    </w:p>
    <w:p w:rsidR="0018016C" w:rsidRPr="0018016C" w:rsidRDefault="0018016C" w:rsidP="0018016C">
      <w:pPr>
        <w:spacing w:after="200" w:line="252" w:lineRule="auto"/>
        <w:ind w:left="720"/>
        <w:contextualSpacing/>
        <w:rPr>
          <w:sz w:val="20"/>
          <w:szCs w:val="20"/>
          <w:lang w:bidi="en-US"/>
        </w:rPr>
      </w:pPr>
    </w:p>
    <w:p w:rsidR="0018016C" w:rsidRPr="006800A8" w:rsidRDefault="0018016C" w:rsidP="0018016C">
      <w:pPr>
        <w:spacing w:after="200" w:line="252" w:lineRule="auto"/>
        <w:ind w:left="720"/>
        <w:contextualSpacing/>
        <w:rPr>
          <w:sz w:val="20"/>
          <w:szCs w:val="20"/>
          <w:lang w:bidi="en-US"/>
        </w:rPr>
      </w:pPr>
      <w:r w:rsidRPr="0018016C">
        <w:rPr>
          <w:sz w:val="20"/>
          <w:szCs w:val="20"/>
        </w:rPr>
        <w:t xml:space="preserve">The BGV statistic uses an interval scale </w:t>
      </w:r>
      <w:r w:rsidRPr="006800A8">
        <w:rPr>
          <w:sz w:val="20"/>
          <w:szCs w:val="20"/>
        </w:rPr>
        <w:t xml:space="preserve">that ranges from zero to one (0 – 1) displayed in 6 decimal points. A value close to zero (0) may indicate no variation exists whereas a value close to one (1) may indicate that a wide variation exists. Refer to </w:t>
      </w:r>
      <w:r w:rsidR="005F0301" w:rsidRPr="006800A8">
        <w:rPr>
          <w:i/>
          <w:iCs/>
          <w:sz w:val="20"/>
          <w:szCs w:val="20"/>
          <w:u w:val="single"/>
        </w:rPr>
        <w:t>Section 3.D</w:t>
      </w:r>
      <w:r w:rsidR="005F0301" w:rsidRPr="006800A8">
        <w:rPr>
          <w:iCs/>
          <w:sz w:val="20"/>
          <w:szCs w:val="20"/>
        </w:rPr>
        <w:t xml:space="preserve"> </w:t>
      </w:r>
      <w:r w:rsidRPr="006800A8">
        <w:rPr>
          <w:sz w:val="20"/>
          <w:szCs w:val="20"/>
        </w:rPr>
        <w:t>for more detail on how to interpret BGV results.</w:t>
      </w:r>
    </w:p>
    <w:p w:rsidR="0018016C" w:rsidRPr="0018016C" w:rsidRDefault="0018016C" w:rsidP="0018016C">
      <w:pPr>
        <w:rPr>
          <w:b/>
          <w:i/>
          <w:sz w:val="20"/>
          <w:szCs w:val="20"/>
        </w:rPr>
      </w:pPr>
    </w:p>
    <w:p w:rsidR="0018016C" w:rsidRPr="0018016C" w:rsidRDefault="0018016C" w:rsidP="008916BC">
      <w:pPr>
        <w:numPr>
          <w:ilvl w:val="0"/>
          <w:numId w:val="97"/>
        </w:numPr>
        <w:spacing w:after="200" w:line="252" w:lineRule="auto"/>
        <w:contextualSpacing/>
        <w:rPr>
          <w:sz w:val="20"/>
          <w:szCs w:val="20"/>
          <w:lang w:bidi="en-US"/>
        </w:rPr>
      </w:pPr>
      <w:r w:rsidRPr="0018016C">
        <w:rPr>
          <w:b/>
          <w:sz w:val="20"/>
          <w:szCs w:val="20"/>
          <w:lang w:bidi="en-US"/>
        </w:rPr>
        <w:t xml:space="preserve">Example of Composite Measure Calculation. </w:t>
      </w:r>
      <w:r w:rsidRPr="0018016C">
        <w:rPr>
          <w:sz w:val="20"/>
          <w:szCs w:val="20"/>
          <w:lang w:bidi="en-US"/>
        </w:rPr>
        <w:t>A</w:t>
      </w:r>
      <w:r w:rsidRPr="0018016C">
        <w:rPr>
          <w:b/>
          <w:sz w:val="20"/>
          <w:szCs w:val="20"/>
          <w:lang w:bidi="en-US"/>
        </w:rPr>
        <w:t xml:space="preserve"> </w:t>
      </w:r>
      <w:r w:rsidRPr="0018016C">
        <w:rPr>
          <w:sz w:val="20"/>
          <w:szCs w:val="20"/>
          <w:lang w:bidi="en-US"/>
        </w:rPr>
        <w:t xml:space="preserve">step-by-step example of the hospitals composite measure calculation is illustrated below. Hospital A’s scenario displays the following summary information extracted from the reported calendar year data files. </w:t>
      </w:r>
    </w:p>
    <w:p w:rsidR="0018016C" w:rsidRPr="0018016C" w:rsidRDefault="0018016C" w:rsidP="0018016C">
      <w:pPr>
        <w:spacing w:after="200" w:line="252" w:lineRule="auto"/>
        <w:ind w:left="360"/>
        <w:contextualSpacing/>
        <w:rPr>
          <w:sz w:val="20"/>
          <w:szCs w:val="20"/>
          <w:lang w:bidi="en-US"/>
        </w:rPr>
      </w:pPr>
    </w:p>
    <w:p w:rsidR="0018016C" w:rsidRPr="0018016C" w:rsidRDefault="0018016C" w:rsidP="0018016C">
      <w:pPr>
        <w:ind w:left="360"/>
        <w:rPr>
          <w:sz w:val="20"/>
          <w:szCs w:val="20"/>
        </w:rPr>
      </w:pPr>
      <w:r w:rsidRPr="0018016C">
        <w:rPr>
          <w:b/>
          <w:sz w:val="20"/>
          <w:szCs w:val="20"/>
        </w:rPr>
        <w:t xml:space="preserve">Step 1 – Criteria to Identify the Race/Ethnicity Groups  </w:t>
      </w:r>
    </w:p>
    <w:p w:rsidR="0018016C" w:rsidRPr="0018016C" w:rsidRDefault="0018016C" w:rsidP="008916BC">
      <w:pPr>
        <w:numPr>
          <w:ilvl w:val="0"/>
          <w:numId w:val="100"/>
        </w:numPr>
        <w:spacing w:after="200" w:line="252" w:lineRule="auto"/>
        <w:ind w:left="900" w:hanging="180"/>
        <w:contextualSpacing/>
        <w:rPr>
          <w:sz w:val="20"/>
          <w:szCs w:val="20"/>
          <w:lang w:bidi="en-US"/>
        </w:rPr>
      </w:pPr>
      <w:r w:rsidRPr="0018016C">
        <w:rPr>
          <w:sz w:val="20"/>
          <w:szCs w:val="20"/>
          <w:lang w:bidi="en-US"/>
        </w:rPr>
        <w:t xml:space="preserve">The hospitals data files must have more than one racial/ethnic group, after UNKNOW code is excluded.  </w:t>
      </w:r>
    </w:p>
    <w:p w:rsidR="0018016C" w:rsidRPr="0018016C" w:rsidRDefault="0018016C" w:rsidP="008916BC">
      <w:pPr>
        <w:numPr>
          <w:ilvl w:val="0"/>
          <w:numId w:val="100"/>
        </w:numPr>
        <w:spacing w:after="200" w:line="252" w:lineRule="auto"/>
        <w:ind w:left="900" w:hanging="180"/>
        <w:contextualSpacing/>
        <w:rPr>
          <w:sz w:val="20"/>
          <w:szCs w:val="20"/>
          <w:lang w:bidi="en-US"/>
        </w:rPr>
      </w:pPr>
      <w:r w:rsidRPr="0018016C">
        <w:rPr>
          <w:sz w:val="20"/>
          <w:szCs w:val="20"/>
          <w:lang w:bidi="en-US"/>
        </w:rPr>
        <w:t>The hospitals data file is sorted by all numerators &amp; denominators to obtain the information shown below.</w:t>
      </w:r>
    </w:p>
    <w:p w:rsidR="0018016C" w:rsidRPr="0018016C" w:rsidRDefault="0018016C" w:rsidP="0018016C">
      <w:pPr>
        <w:spacing w:after="200" w:line="252" w:lineRule="auto"/>
        <w:ind w:left="540"/>
        <w:contextualSpacing/>
        <w:rPr>
          <w:sz w:val="20"/>
          <w:szCs w:val="20"/>
          <w:lang w:bidi="en-US"/>
        </w:rPr>
      </w:pPr>
    </w:p>
    <w:p w:rsidR="0018016C" w:rsidRPr="0018016C" w:rsidRDefault="0018016C" w:rsidP="0018016C">
      <w:pPr>
        <w:rPr>
          <w:b/>
          <w:sz w:val="20"/>
          <w:szCs w:val="20"/>
        </w:rPr>
      </w:pPr>
      <w:r w:rsidRPr="0018016C">
        <w:rPr>
          <w:sz w:val="20"/>
          <w:szCs w:val="20"/>
        </w:rPr>
        <w:tab/>
      </w:r>
      <w:r w:rsidRPr="0018016C">
        <w:rPr>
          <w:sz w:val="20"/>
          <w:szCs w:val="20"/>
        </w:rPr>
        <w:tab/>
      </w:r>
      <w:r w:rsidRPr="006800A8">
        <w:rPr>
          <w:b/>
          <w:sz w:val="20"/>
          <w:szCs w:val="20"/>
        </w:rPr>
        <w:t xml:space="preserve">Table </w:t>
      </w:r>
      <w:r w:rsidR="005F0301" w:rsidRPr="006800A8">
        <w:rPr>
          <w:b/>
          <w:sz w:val="20"/>
          <w:szCs w:val="20"/>
        </w:rPr>
        <w:t>3</w:t>
      </w:r>
      <w:r w:rsidRPr="006800A8">
        <w:rPr>
          <w:b/>
          <w:sz w:val="20"/>
          <w:szCs w:val="20"/>
        </w:rPr>
        <w:t xml:space="preserve">-2:  </w:t>
      </w:r>
      <w:r w:rsidRPr="0018016C">
        <w:rPr>
          <w:b/>
          <w:sz w:val="20"/>
          <w:szCs w:val="20"/>
        </w:rPr>
        <w:t>Recoding of Hospital Race/Ethnicity Groups (Example)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70"/>
        <w:gridCol w:w="1350"/>
        <w:gridCol w:w="2790"/>
        <w:gridCol w:w="1350"/>
        <w:gridCol w:w="1194"/>
      </w:tblGrid>
      <w:tr w:rsidR="0018016C" w:rsidRPr="0018016C" w:rsidTr="00EA0A5A">
        <w:trPr>
          <w:trHeight w:val="270"/>
          <w:jc w:val="center"/>
        </w:trPr>
        <w:tc>
          <w:tcPr>
            <w:tcW w:w="1338" w:type="dxa"/>
            <w:shd w:val="clear" w:color="000000" w:fill="D9D9D9"/>
            <w:noWrap/>
            <w:vAlign w:val="center"/>
          </w:tcPr>
          <w:p w:rsidR="0018016C" w:rsidRPr="0018016C" w:rsidRDefault="0018016C" w:rsidP="0018016C">
            <w:pPr>
              <w:jc w:val="center"/>
              <w:rPr>
                <w:sz w:val="16"/>
                <w:szCs w:val="16"/>
              </w:rPr>
            </w:pPr>
            <w:r w:rsidRPr="0018016C">
              <w:rPr>
                <w:sz w:val="16"/>
                <w:szCs w:val="16"/>
              </w:rPr>
              <w:t xml:space="preserve">MHRACE Code </w:t>
            </w:r>
          </w:p>
        </w:tc>
        <w:tc>
          <w:tcPr>
            <w:tcW w:w="1170" w:type="dxa"/>
            <w:shd w:val="clear" w:color="000000" w:fill="D9D9D9"/>
            <w:noWrap/>
            <w:vAlign w:val="center"/>
          </w:tcPr>
          <w:p w:rsidR="0018016C" w:rsidRPr="0018016C" w:rsidRDefault="0018016C" w:rsidP="0018016C">
            <w:pPr>
              <w:jc w:val="center"/>
              <w:rPr>
                <w:sz w:val="16"/>
                <w:szCs w:val="16"/>
              </w:rPr>
            </w:pPr>
            <w:r w:rsidRPr="0018016C">
              <w:rPr>
                <w:sz w:val="16"/>
                <w:szCs w:val="16"/>
              </w:rPr>
              <w:t xml:space="preserve">Hispanic Indicator </w:t>
            </w:r>
          </w:p>
        </w:tc>
        <w:tc>
          <w:tcPr>
            <w:tcW w:w="1350" w:type="dxa"/>
            <w:shd w:val="clear" w:color="000000" w:fill="D9D9D9"/>
          </w:tcPr>
          <w:p w:rsidR="0018016C" w:rsidRPr="0018016C" w:rsidRDefault="0018016C" w:rsidP="0018016C">
            <w:pPr>
              <w:jc w:val="center"/>
              <w:rPr>
                <w:sz w:val="16"/>
                <w:szCs w:val="16"/>
              </w:rPr>
            </w:pPr>
            <w:r w:rsidRPr="0018016C">
              <w:rPr>
                <w:sz w:val="16"/>
                <w:szCs w:val="16"/>
              </w:rPr>
              <w:t xml:space="preserve">Recoded </w:t>
            </w:r>
          </w:p>
          <w:p w:rsidR="0018016C" w:rsidRPr="0018016C" w:rsidRDefault="0018016C" w:rsidP="0018016C">
            <w:pPr>
              <w:jc w:val="center"/>
              <w:rPr>
                <w:sz w:val="16"/>
                <w:szCs w:val="16"/>
              </w:rPr>
            </w:pPr>
            <w:r w:rsidRPr="0018016C">
              <w:rPr>
                <w:sz w:val="16"/>
                <w:szCs w:val="16"/>
              </w:rPr>
              <w:t>R/E Category</w:t>
            </w:r>
          </w:p>
        </w:tc>
        <w:tc>
          <w:tcPr>
            <w:tcW w:w="2790" w:type="dxa"/>
            <w:shd w:val="clear" w:color="000000" w:fill="D9D9D9"/>
            <w:vAlign w:val="center"/>
          </w:tcPr>
          <w:p w:rsidR="0018016C" w:rsidRPr="0018016C" w:rsidRDefault="0018016C" w:rsidP="0018016C">
            <w:pPr>
              <w:jc w:val="center"/>
              <w:rPr>
                <w:sz w:val="16"/>
                <w:szCs w:val="16"/>
              </w:rPr>
            </w:pPr>
            <w:r w:rsidRPr="0018016C">
              <w:rPr>
                <w:sz w:val="16"/>
                <w:szCs w:val="16"/>
              </w:rPr>
              <w:t>R/E Category Name</w:t>
            </w:r>
          </w:p>
        </w:tc>
        <w:tc>
          <w:tcPr>
            <w:tcW w:w="1350" w:type="dxa"/>
            <w:shd w:val="clear" w:color="000000" w:fill="D9D9D9"/>
            <w:noWrap/>
            <w:vAlign w:val="center"/>
          </w:tcPr>
          <w:p w:rsidR="0018016C" w:rsidRPr="0018016C" w:rsidRDefault="0018016C" w:rsidP="0018016C">
            <w:pPr>
              <w:jc w:val="center"/>
              <w:rPr>
                <w:sz w:val="16"/>
                <w:szCs w:val="16"/>
              </w:rPr>
            </w:pPr>
            <w:r w:rsidRPr="0018016C">
              <w:rPr>
                <w:sz w:val="16"/>
                <w:szCs w:val="16"/>
              </w:rPr>
              <w:t>Numerator</w:t>
            </w:r>
          </w:p>
          <w:p w:rsidR="0018016C" w:rsidRPr="0018016C" w:rsidRDefault="0018016C" w:rsidP="0018016C">
            <w:pPr>
              <w:jc w:val="center"/>
              <w:rPr>
                <w:rFonts w:ascii="Arial Narrow" w:hAnsi="Arial Narrow"/>
                <w:b/>
                <w:sz w:val="18"/>
                <w:szCs w:val="18"/>
              </w:rPr>
            </w:pPr>
            <w:r w:rsidRPr="0018016C">
              <w:rPr>
                <w:rFonts w:ascii="Arial Narrow" w:hAnsi="Arial Narrow"/>
                <w:b/>
                <w:sz w:val="18"/>
                <w:szCs w:val="18"/>
              </w:rPr>
              <w:t>(Care not given)</w:t>
            </w:r>
          </w:p>
        </w:tc>
        <w:tc>
          <w:tcPr>
            <w:tcW w:w="1194" w:type="dxa"/>
            <w:shd w:val="clear" w:color="000000" w:fill="D9D9D9"/>
            <w:vAlign w:val="center"/>
          </w:tcPr>
          <w:p w:rsidR="0018016C" w:rsidRPr="0018016C" w:rsidRDefault="0018016C" w:rsidP="0018016C">
            <w:pPr>
              <w:jc w:val="center"/>
              <w:rPr>
                <w:sz w:val="16"/>
                <w:szCs w:val="16"/>
              </w:rPr>
            </w:pPr>
            <w:r w:rsidRPr="0018016C">
              <w:rPr>
                <w:sz w:val="16"/>
                <w:szCs w:val="16"/>
              </w:rPr>
              <w:t>Denominator</w:t>
            </w:r>
          </w:p>
        </w:tc>
      </w:tr>
      <w:tr w:rsidR="0018016C" w:rsidRPr="0018016C" w:rsidTr="00EA0A5A">
        <w:trPr>
          <w:trHeight w:val="270"/>
          <w:jc w:val="center"/>
        </w:trPr>
        <w:tc>
          <w:tcPr>
            <w:tcW w:w="1338" w:type="dxa"/>
            <w:tcBorders>
              <w:bottom w:val="single" w:sz="4" w:space="0" w:color="auto"/>
            </w:tcBorders>
          </w:tcPr>
          <w:p w:rsidR="0018016C" w:rsidRPr="0018016C" w:rsidRDefault="0018016C" w:rsidP="0018016C">
            <w:pPr>
              <w:jc w:val="center"/>
              <w:rPr>
                <w:sz w:val="18"/>
                <w:szCs w:val="18"/>
              </w:rPr>
            </w:pPr>
            <w:r w:rsidRPr="0018016C">
              <w:rPr>
                <w:sz w:val="18"/>
                <w:szCs w:val="18"/>
              </w:rPr>
              <w:t>-----</w:t>
            </w:r>
          </w:p>
        </w:tc>
        <w:tc>
          <w:tcPr>
            <w:tcW w:w="1170" w:type="dxa"/>
            <w:vAlign w:val="center"/>
          </w:tcPr>
          <w:p w:rsidR="0018016C" w:rsidRPr="0018016C" w:rsidRDefault="0018016C" w:rsidP="0018016C">
            <w:pPr>
              <w:jc w:val="center"/>
              <w:rPr>
                <w:sz w:val="18"/>
                <w:szCs w:val="18"/>
              </w:rPr>
            </w:pPr>
            <w:r w:rsidRPr="0018016C">
              <w:rPr>
                <w:sz w:val="18"/>
                <w:szCs w:val="18"/>
              </w:rPr>
              <w:t>Y</w:t>
            </w:r>
          </w:p>
        </w:tc>
        <w:tc>
          <w:tcPr>
            <w:tcW w:w="1350" w:type="dxa"/>
          </w:tcPr>
          <w:p w:rsidR="0018016C" w:rsidRPr="0018016C" w:rsidRDefault="0018016C" w:rsidP="0018016C">
            <w:pPr>
              <w:jc w:val="center"/>
              <w:rPr>
                <w:sz w:val="18"/>
                <w:szCs w:val="18"/>
              </w:rPr>
            </w:pPr>
            <w:r w:rsidRPr="0018016C">
              <w:rPr>
                <w:sz w:val="18"/>
                <w:szCs w:val="18"/>
              </w:rPr>
              <w:t>1</w:t>
            </w:r>
          </w:p>
        </w:tc>
        <w:tc>
          <w:tcPr>
            <w:tcW w:w="2790" w:type="dxa"/>
            <w:vAlign w:val="center"/>
          </w:tcPr>
          <w:p w:rsidR="0018016C" w:rsidRPr="0018016C" w:rsidRDefault="0018016C" w:rsidP="0018016C">
            <w:pPr>
              <w:rPr>
                <w:sz w:val="16"/>
                <w:szCs w:val="16"/>
              </w:rPr>
            </w:pPr>
            <w:r w:rsidRPr="0018016C">
              <w:rPr>
                <w:sz w:val="16"/>
                <w:szCs w:val="16"/>
              </w:rPr>
              <w:t>Hispanic</w:t>
            </w:r>
          </w:p>
        </w:tc>
        <w:tc>
          <w:tcPr>
            <w:tcW w:w="1350" w:type="dxa"/>
          </w:tcPr>
          <w:p w:rsidR="0018016C" w:rsidRPr="0018016C" w:rsidRDefault="0018016C" w:rsidP="0018016C">
            <w:pPr>
              <w:jc w:val="center"/>
              <w:rPr>
                <w:sz w:val="20"/>
                <w:szCs w:val="20"/>
              </w:rPr>
            </w:pPr>
            <w:r w:rsidRPr="0018016C">
              <w:rPr>
                <w:sz w:val="20"/>
                <w:szCs w:val="20"/>
              </w:rPr>
              <w:t>30</w:t>
            </w:r>
          </w:p>
        </w:tc>
        <w:tc>
          <w:tcPr>
            <w:tcW w:w="1194" w:type="dxa"/>
            <w:vAlign w:val="center"/>
          </w:tcPr>
          <w:p w:rsidR="0018016C" w:rsidRPr="0018016C" w:rsidRDefault="0018016C" w:rsidP="0018016C">
            <w:pPr>
              <w:jc w:val="center"/>
              <w:rPr>
                <w:sz w:val="18"/>
                <w:szCs w:val="18"/>
              </w:rPr>
            </w:pPr>
            <w:r w:rsidRPr="0018016C">
              <w:rPr>
                <w:sz w:val="18"/>
                <w:szCs w:val="18"/>
              </w:rPr>
              <w:t>60</w:t>
            </w:r>
          </w:p>
        </w:tc>
      </w:tr>
      <w:tr w:rsidR="0018016C" w:rsidRPr="0018016C" w:rsidTr="00EA0A5A">
        <w:trPr>
          <w:trHeight w:val="270"/>
          <w:jc w:val="center"/>
        </w:trPr>
        <w:tc>
          <w:tcPr>
            <w:tcW w:w="1338" w:type="dxa"/>
            <w:shd w:val="clear" w:color="auto" w:fill="auto"/>
          </w:tcPr>
          <w:p w:rsidR="0018016C" w:rsidRPr="0018016C" w:rsidRDefault="0018016C" w:rsidP="0018016C">
            <w:pPr>
              <w:jc w:val="center"/>
              <w:rPr>
                <w:sz w:val="18"/>
                <w:szCs w:val="18"/>
              </w:rPr>
            </w:pPr>
            <w:r w:rsidRPr="0018016C">
              <w:rPr>
                <w:sz w:val="18"/>
                <w:szCs w:val="18"/>
              </w:rPr>
              <w:t>R3</w:t>
            </w:r>
          </w:p>
        </w:tc>
        <w:tc>
          <w:tcPr>
            <w:tcW w:w="1170" w:type="dxa"/>
            <w:vAlign w:val="center"/>
          </w:tcPr>
          <w:p w:rsidR="0018016C" w:rsidRPr="0018016C" w:rsidRDefault="0018016C" w:rsidP="0018016C">
            <w:pPr>
              <w:jc w:val="center"/>
              <w:rPr>
                <w:sz w:val="18"/>
                <w:szCs w:val="18"/>
              </w:rPr>
            </w:pPr>
            <w:r w:rsidRPr="0018016C">
              <w:rPr>
                <w:sz w:val="18"/>
                <w:szCs w:val="18"/>
              </w:rPr>
              <w:t>N</w:t>
            </w:r>
          </w:p>
        </w:tc>
        <w:tc>
          <w:tcPr>
            <w:tcW w:w="1350" w:type="dxa"/>
          </w:tcPr>
          <w:p w:rsidR="0018016C" w:rsidRPr="0018016C" w:rsidRDefault="0018016C" w:rsidP="0018016C">
            <w:pPr>
              <w:jc w:val="center"/>
              <w:rPr>
                <w:sz w:val="18"/>
                <w:szCs w:val="18"/>
              </w:rPr>
            </w:pPr>
            <w:r w:rsidRPr="0018016C">
              <w:rPr>
                <w:sz w:val="18"/>
                <w:szCs w:val="18"/>
              </w:rPr>
              <w:t>2</w:t>
            </w:r>
          </w:p>
        </w:tc>
        <w:tc>
          <w:tcPr>
            <w:tcW w:w="2790" w:type="dxa"/>
            <w:vAlign w:val="center"/>
          </w:tcPr>
          <w:p w:rsidR="0018016C" w:rsidRPr="0018016C" w:rsidRDefault="0018016C" w:rsidP="0018016C">
            <w:pPr>
              <w:rPr>
                <w:sz w:val="16"/>
                <w:szCs w:val="16"/>
              </w:rPr>
            </w:pPr>
            <w:r w:rsidRPr="0018016C">
              <w:rPr>
                <w:sz w:val="16"/>
                <w:szCs w:val="16"/>
              </w:rPr>
              <w:t>Black/African Amer. (Non-Hispanic)</w:t>
            </w:r>
          </w:p>
        </w:tc>
        <w:tc>
          <w:tcPr>
            <w:tcW w:w="1350" w:type="dxa"/>
          </w:tcPr>
          <w:p w:rsidR="0018016C" w:rsidRPr="0018016C" w:rsidRDefault="0018016C" w:rsidP="0018016C">
            <w:pPr>
              <w:jc w:val="center"/>
              <w:rPr>
                <w:sz w:val="20"/>
                <w:szCs w:val="20"/>
              </w:rPr>
            </w:pPr>
            <w:r w:rsidRPr="0018016C">
              <w:rPr>
                <w:sz w:val="20"/>
                <w:szCs w:val="20"/>
              </w:rPr>
              <w:t>2</w:t>
            </w:r>
          </w:p>
        </w:tc>
        <w:tc>
          <w:tcPr>
            <w:tcW w:w="1194" w:type="dxa"/>
            <w:vAlign w:val="center"/>
          </w:tcPr>
          <w:p w:rsidR="0018016C" w:rsidRPr="0018016C" w:rsidRDefault="0018016C" w:rsidP="0018016C">
            <w:pPr>
              <w:jc w:val="center"/>
              <w:rPr>
                <w:sz w:val="18"/>
                <w:szCs w:val="18"/>
              </w:rPr>
            </w:pPr>
            <w:r w:rsidRPr="0018016C">
              <w:rPr>
                <w:sz w:val="18"/>
                <w:szCs w:val="18"/>
              </w:rPr>
              <w:t>5</w:t>
            </w:r>
          </w:p>
        </w:tc>
      </w:tr>
      <w:tr w:rsidR="0018016C" w:rsidRPr="0018016C" w:rsidTr="00EA0A5A">
        <w:trPr>
          <w:trHeight w:val="270"/>
          <w:jc w:val="center"/>
        </w:trPr>
        <w:tc>
          <w:tcPr>
            <w:tcW w:w="1338" w:type="dxa"/>
            <w:shd w:val="clear" w:color="auto" w:fill="auto"/>
          </w:tcPr>
          <w:p w:rsidR="0018016C" w:rsidRPr="0018016C" w:rsidRDefault="0018016C" w:rsidP="0018016C">
            <w:pPr>
              <w:jc w:val="center"/>
              <w:rPr>
                <w:sz w:val="18"/>
                <w:szCs w:val="18"/>
              </w:rPr>
            </w:pPr>
            <w:r w:rsidRPr="0018016C">
              <w:rPr>
                <w:sz w:val="18"/>
                <w:szCs w:val="18"/>
              </w:rPr>
              <w:t>R5</w:t>
            </w:r>
          </w:p>
        </w:tc>
        <w:tc>
          <w:tcPr>
            <w:tcW w:w="1170" w:type="dxa"/>
            <w:vAlign w:val="center"/>
          </w:tcPr>
          <w:p w:rsidR="0018016C" w:rsidRPr="0018016C" w:rsidRDefault="0018016C" w:rsidP="0018016C">
            <w:pPr>
              <w:jc w:val="center"/>
              <w:rPr>
                <w:sz w:val="18"/>
                <w:szCs w:val="18"/>
              </w:rPr>
            </w:pPr>
            <w:r w:rsidRPr="0018016C">
              <w:rPr>
                <w:sz w:val="18"/>
                <w:szCs w:val="18"/>
              </w:rPr>
              <w:t>N</w:t>
            </w:r>
          </w:p>
        </w:tc>
        <w:tc>
          <w:tcPr>
            <w:tcW w:w="1350" w:type="dxa"/>
          </w:tcPr>
          <w:p w:rsidR="0018016C" w:rsidRPr="0018016C" w:rsidRDefault="0018016C" w:rsidP="0018016C">
            <w:pPr>
              <w:jc w:val="center"/>
              <w:rPr>
                <w:sz w:val="18"/>
                <w:szCs w:val="18"/>
              </w:rPr>
            </w:pPr>
            <w:r w:rsidRPr="0018016C">
              <w:rPr>
                <w:sz w:val="18"/>
                <w:szCs w:val="18"/>
              </w:rPr>
              <w:t>3</w:t>
            </w:r>
          </w:p>
        </w:tc>
        <w:tc>
          <w:tcPr>
            <w:tcW w:w="2790" w:type="dxa"/>
            <w:vAlign w:val="center"/>
          </w:tcPr>
          <w:p w:rsidR="0018016C" w:rsidRPr="0018016C" w:rsidRDefault="0018016C" w:rsidP="0018016C">
            <w:pPr>
              <w:rPr>
                <w:sz w:val="16"/>
                <w:szCs w:val="16"/>
              </w:rPr>
            </w:pPr>
            <w:r w:rsidRPr="0018016C">
              <w:rPr>
                <w:sz w:val="16"/>
                <w:szCs w:val="16"/>
              </w:rPr>
              <w:t>White (Non-Hispanic)</w:t>
            </w:r>
          </w:p>
        </w:tc>
        <w:tc>
          <w:tcPr>
            <w:tcW w:w="1350" w:type="dxa"/>
          </w:tcPr>
          <w:p w:rsidR="0018016C" w:rsidRPr="0018016C" w:rsidRDefault="0018016C" w:rsidP="0018016C">
            <w:pPr>
              <w:jc w:val="center"/>
              <w:rPr>
                <w:sz w:val="20"/>
                <w:szCs w:val="20"/>
              </w:rPr>
            </w:pPr>
            <w:r w:rsidRPr="0018016C">
              <w:rPr>
                <w:sz w:val="20"/>
                <w:szCs w:val="20"/>
              </w:rPr>
              <w:t>20</w:t>
            </w:r>
          </w:p>
        </w:tc>
        <w:tc>
          <w:tcPr>
            <w:tcW w:w="1194" w:type="dxa"/>
            <w:vAlign w:val="center"/>
          </w:tcPr>
          <w:p w:rsidR="0018016C" w:rsidRPr="0018016C" w:rsidRDefault="0018016C" w:rsidP="0018016C">
            <w:pPr>
              <w:jc w:val="center"/>
              <w:rPr>
                <w:sz w:val="18"/>
                <w:szCs w:val="18"/>
              </w:rPr>
            </w:pPr>
            <w:r w:rsidRPr="0018016C">
              <w:rPr>
                <w:sz w:val="18"/>
                <w:szCs w:val="18"/>
              </w:rPr>
              <w:t>100</w:t>
            </w:r>
          </w:p>
        </w:tc>
      </w:tr>
      <w:tr w:rsidR="0018016C" w:rsidRPr="0018016C" w:rsidTr="00EA0A5A">
        <w:trPr>
          <w:trHeight w:val="270"/>
          <w:jc w:val="center"/>
        </w:trPr>
        <w:tc>
          <w:tcPr>
            <w:tcW w:w="1338" w:type="dxa"/>
            <w:shd w:val="clear" w:color="auto" w:fill="auto"/>
          </w:tcPr>
          <w:p w:rsidR="0018016C" w:rsidRPr="0018016C" w:rsidRDefault="0018016C" w:rsidP="0018016C">
            <w:pPr>
              <w:jc w:val="center"/>
              <w:rPr>
                <w:sz w:val="18"/>
                <w:szCs w:val="18"/>
              </w:rPr>
            </w:pPr>
            <w:r w:rsidRPr="0018016C">
              <w:rPr>
                <w:sz w:val="18"/>
                <w:szCs w:val="18"/>
              </w:rPr>
              <w:t>R2</w:t>
            </w:r>
          </w:p>
        </w:tc>
        <w:tc>
          <w:tcPr>
            <w:tcW w:w="1170" w:type="dxa"/>
            <w:vAlign w:val="center"/>
          </w:tcPr>
          <w:p w:rsidR="0018016C" w:rsidRPr="0018016C" w:rsidRDefault="0018016C" w:rsidP="0018016C">
            <w:pPr>
              <w:jc w:val="center"/>
              <w:rPr>
                <w:sz w:val="18"/>
                <w:szCs w:val="18"/>
              </w:rPr>
            </w:pPr>
            <w:r w:rsidRPr="0018016C">
              <w:rPr>
                <w:sz w:val="18"/>
                <w:szCs w:val="18"/>
              </w:rPr>
              <w:t>N</w:t>
            </w:r>
          </w:p>
        </w:tc>
        <w:tc>
          <w:tcPr>
            <w:tcW w:w="1350" w:type="dxa"/>
          </w:tcPr>
          <w:p w:rsidR="0018016C" w:rsidRPr="0018016C" w:rsidRDefault="0018016C" w:rsidP="0018016C">
            <w:pPr>
              <w:jc w:val="center"/>
              <w:rPr>
                <w:sz w:val="18"/>
                <w:szCs w:val="18"/>
              </w:rPr>
            </w:pPr>
            <w:r w:rsidRPr="0018016C">
              <w:rPr>
                <w:sz w:val="18"/>
                <w:szCs w:val="18"/>
              </w:rPr>
              <w:t>4</w:t>
            </w:r>
          </w:p>
        </w:tc>
        <w:tc>
          <w:tcPr>
            <w:tcW w:w="2790" w:type="dxa"/>
            <w:vAlign w:val="center"/>
          </w:tcPr>
          <w:p w:rsidR="0018016C" w:rsidRPr="0018016C" w:rsidRDefault="0018016C" w:rsidP="0018016C">
            <w:pPr>
              <w:rPr>
                <w:sz w:val="16"/>
                <w:szCs w:val="16"/>
              </w:rPr>
            </w:pPr>
            <w:r w:rsidRPr="0018016C">
              <w:rPr>
                <w:sz w:val="16"/>
                <w:szCs w:val="16"/>
              </w:rPr>
              <w:t>Asian (Non-Hispanic)</w:t>
            </w:r>
          </w:p>
        </w:tc>
        <w:tc>
          <w:tcPr>
            <w:tcW w:w="1350" w:type="dxa"/>
          </w:tcPr>
          <w:p w:rsidR="0018016C" w:rsidRPr="0018016C" w:rsidRDefault="0018016C" w:rsidP="0018016C">
            <w:pPr>
              <w:jc w:val="center"/>
              <w:rPr>
                <w:sz w:val="20"/>
                <w:szCs w:val="20"/>
              </w:rPr>
            </w:pPr>
            <w:r w:rsidRPr="0018016C">
              <w:rPr>
                <w:sz w:val="20"/>
                <w:szCs w:val="20"/>
              </w:rPr>
              <w:t>3</w:t>
            </w:r>
          </w:p>
        </w:tc>
        <w:tc>
          <w:tcPr>
            <w:tcW w:w="1194" w:type="dxa"/>
            <w:vAlign w:val="center"/>
          </w:tcPr>
          <w:p w:rsidR="0018016C" w:rsidRPr="0018016C" w:rsidRDefault="0018016C" w:rsidP="0018016C">
            <w:pPr>
              <w:jc w:val="center"/>
              <w:rPr>
                <w:sz w:val="18"/>
                <w:szCs w:val="18"/>
              </w:rPr>
            </w:pPr>
            <w:r w:rsidRPr="0018016C">
              <w:rPr>
                <w:sz w:val="18"/>
                <w:szCs w:val="18"/>
              </w:rPr>
              <w:t>5</w:t>
            </w:r>
          </w:p>
        </w:tc>
      </w:tr>
      <w:tr w:rsidR="0018016C" w:rsidRPr="0018016C" w:rsidTr="00EA0A5A">
        <w:trPr>
          <w:trHeight w:val="270"/>
          <w:jc w:val="center"/>
        </w:trPr>
        <w:tc>
          <w:tcPr>
            <w:tcW w:w="1338" w:type="dxa"/>
          </w:tcPr>
          <w:p w:rsidR="0018016C" w:rsidRPr="0018016C" w:rsidRDefault="0018016C" w:rsidP="0018016C">
            <w:pPr>
              <w:jc w:val="center"/>
              <w:rPr>
                <w:sz w:val="18"/>
                <w:szCs w:val="18"/>
              </w:rPr>
            </w:pPr>
            <w:r w:rsidRPr="0018016C">
              <w:rPr>
                <w:sz w:val="18"/>
                <w:szCs w:val="18"/>
              </w:rPr>
              <w:t>R1+R4+R9</w:t>
            </w:r>
          </w:p>
        </w:tc>
        <w:tc>
          <w:tcPr>
            <w:tcW w:w="1170" w:type="dxa"/>
            <w:vAlign w:val="center"/>
          </w:tcPr>
          <w:p w:rsidR="0018016C" w:rsidRPr="0018016C" w:rsidRDefault="0018016C" w:rsidP="0018016C">
            <w:pPr>
              <w:jc w:val="center"/>
              <w:rPr>
                <w:sz w:val="18"/>
                <w:szCs w:val="18"/>
              </w:rPr>
            </w:pPr>
            <w:r w:rsidRPr="0018016C">
              <w:rPr>
                <w:sz w:val="18"/>
                <w:szCs w:val="18"/>
              </w:rPr>
              <w:t>N</w:t>
            </w:r>
          </w:p>
        </w:tc>
        <w:tc>
          <w:tcPr>
            <w:tcW w:w="1350" w:type="dxa"/>
          </w:tcPr>
          <w:p w:rsidR="0018016C" w:rsidRPr="0018016C" w:rsidRDefault="0018016C" w:rsidP="0018016C">
            <w:pPr>
              <w:jc w:val="center"/>
              <w:rPr>
                <w:sz w:val="18"/>
                <w:szCs w:val="18"/>
              </w:rPr>
            </w:pPr>
            <w:r w:rsidRPr="0018016C">
              <w:rPr>
                <w:sz w:val="18"/>
                <w:szCs w:val="18"/>
              </w:rPr>
              <w:t>5</w:t>
            </w:r>
          </w:p>
        </w:tc>
        <w:tc>
          <w:tcPr>
            <w:tcW w:w="2790" w:type="dxa"/>
            <w:vAlign w:val="center"/>
          </w:tcPr>
          <w:p w:rsidR="0018016C" w:rsidRPr="0018016C" w:rsidRDefault="0018016C" w:rsidP="0018016C">
            <w:pPr>
              <w:rPr>
                <w:sz w:val="16"/>
                <w:szCs w:val="16"/>
              </w:rPr>
            </w:pPr>
            <w:r w:rsidRPr="0018016C">
              <w:rPr>
                <w:sz w:val="16"/>
                <w:szCs w:val="16"/>
              </w:rPr>
              <w:t>Other (Non-Hispanic)</w:t>
            </w:r>
          </w:p>
        </w:tc>
        <w:tc>
          <w:tcPr>
            <w:tcW w:w="1350" w:type="dxa"/>
          </w:tcPr>
          <w:p w:rsidR="0018016C" w:rsidRPr="0018016C" w:rsidRDefault="0018016C" w:rsidP="0018016C">
            <w:pPr>
              <w:jc w:val="center"/>
              <w:rPr>
                <w:sz w:val="20"/>
                <w:szCs w:val="20"/>
              </w:rPr>
            </w:pPr>
            <w:r w:rsidRPr="0018016C">
              <w:rPr>
                <w:sz w:val="20"/>
                <w:szCs w:val="20"/>
              </w:rPr>
              <w:t>15</w:t>
            </w:r>
          </w:p>
        </w:tc>
        <w:tc>
          <w:tcPr>
            <w:tcW w:w="1194" w:type="dxa"/>
            <w:vAlign w:val="center"/>
          </w:tcPr>
          <w:p w:rsidR="0018016C" w:rsidRPr="0018016C" w:rsidRDefault="0018016C" w:rsidP="0018016C">
            <w:pPr>
              <w:jc w:val="center"/>
              <w:rPr>
                <w:sz w:val="18"/>
                <w:szCs w:val="18"/>
              </w:rPr>
            </w:pPr>
            <w:r w:rsidRPr="0018016C">
              <w:rPr>
                <w:sz w:val="18"/>
                <w:szCs w:val="18"/>
              </w:rPr>
              <w:t>30</w:t>
            </w:r>
          </w:p>
        </w:tc>
      </w:tr>
      <w:tr w:rsidR="0018016C" w:rsidRPr="0018016C" w:rsidTr="00EA0A5A">
        <w:trPr>
          <w:trHeight w:val="270"/>
          <w:jc w:val="center"/>
        </w:trPr>
        <w:tc>
          <w:tcPr>
            <w:tcW w:w="1338" w:type="dxa"/>
            <w:vAlign w:val="center"/>
          </w:tcPr>
          <w:p w:rsidR="0018016C" w:rsidRPr="0018016C" w:rsidRDefault="0018016C" w:rsidP="0018016C">
            <w:pPr>
              <w:jc w:val="right"/>
              <w:rPr>
                <w:b/>
                <w:sz w:val="16"/>
                <w:szCs w:val="16"/>
              </w:rPr>
            </w:pPr>
            <w:r w:rsidRPr="0018016C">
              <w:rPr>
                <w:b/>
                <w:sz w:val="16"/>
                <w:szCs w:val="16"/>
              </w:rPr>
              <w:t>--------</w:t>
            </w:r>
          </w:p>
        </w:tc>
        <w:tc>
          <w:tcPr>
            <w:tcW w:w="1170" w:type="dxa"/>
            <w:vAlign w:val="center"/>
          </w:tcPr>
          <w:p w:rsidR="0018016C" w:rsidRPr="0018016C" w:rsidRDefault="0018016C" w:rsidP="0018016C">
            <w:pPr>
              <w:jc w:val="center"/>
              <w:rPr>
                <w:color w:val="000000"/>
                <w:sz w:val="16"/>
                <w:szCs w:val="16"/>
              </w:rPr>
            </w:pPr>
            <w:r w:rsidRPr="0018016C">
              <w:rPr>
                <w:color w:val="000000"/>
                <w:sz w:val="16"/>
                <w:szCs w:val="16"/>
              </w:rPr>
              <w:t>-------</w:t>
            </w:r>
          </w:p>
        </w:tc>
        <w:tc>
          <w:tcPr>
            <w:tcW w:w="1350" w:type="dxa"/>
          </w:tcPr>
          <w:p w:rsidR="0018016C" w:rsidRPr="0018016C" w:rsidRDefault="0018016C" w:rsidP="0018016C">
            <w:pPr>
              <w:jc w:val="center"/>
              <w:rPr>
                <w:color w:val="000000"/>
                <w:sz w:val="16"/>
                <w:szCs w:val="16"/>
              </w:rPr>
            </w:pPr>
            <w:r w:rsidRPr="0018016C">
              <w:rPr>
                <w:color w:val="000000"/>
                <w:sz w:val="16"/>
                <w:szCs w:val="16"/>
              </w:rPr>
              <w:t>--------</w:t>
            </w:r>
          </w:p>
        </w:tc>
        <w:tc>
          <w:tcPr>
            <w:tcW w:w="2790" w:type="dxa"/>
            <w:vAlign w:val="center"/>
          </w:tcPr>
          <w:p w:rsidR="0018016C" w:rsidRPr="0018016C" w:rsidRDefault="0018016C" w:rsidP="0018016C">
            <w:pPr>
              <w:jc w:val="right"/>
              <w:rPr>
                <w:b/>
                <w:color w:val="000000"/>
                <w:sz w:val="16"/>
                <w:szCs w:val="16"/>
              </w:rPr>
            </w:pPr>
            <w:r w:rsidRPr="0018016C">
              <w:rPr>
                <w:b/>
                <w:color w:val="000000"/>
                <w:sz w:val="16"/>
                <w:szCs w:val="16"/>
              </w:rPr>
              <w:t xml:space="preserve">TOTALS </w:t>
            </w:r>
          </w:p>
        </w:tc>
        <w:tc>
          <w:tcPr>
            <w:tcW w:w="1350" w:type="dxa"/>
            <w:vAlign w:val="center"/>
          </w:tcPr>
          <w:p w:rsidR="0018016C" w:rsidRPr="0018016C" w:rsidRDefault="0018016C" w:rsidP="0018016C">
            <w:pPr>
              <w:jc w:val="center"/>
              <w:rPr>
                <w:b/>
                <w:sz w:val="20"/>
                <w:szCs w:val="20"/>
              </w:rPr>
            </w:pPr>
            <w:r w:rsidRPr="0018016C">
              <w:rPr>
                <w:b/>
                <w:sz w:val="20"/>
                <w:szCs w:val="20"/>
              </w:rPr>
              <w:t>70</w:t>
            </w:r>
          </w:p>
        </w:tc>
        <w:tc>
          <w:tcPr>
            <w:tcW w:w="1194" w:type="dxa"/>
            <w:vAlign w:val="center"/>
          </w:tcPr>
          <w:p w:rsidR="0018016C" w:rsidRPr="0018016C" w:rsidRDefault="0018016C" w:rsidP="0018016C">
            <w:pPr>
              <w:jc w:val="center"/>
              <w:rPr>
                <w:b/>
                <w:color w:val="000000"/>
                <w:sz w:val="18"/>
                <w:szCs w:val="18"/>
              </w:rPr>
            </w:pPr>
            <w:r w:rsidRPr="0018016C">
              <w:rPr>
                <w:b/>
                <w:color w:val="000000"/>
                <w:sz w:val="18"/>
                <w:szCs w:val="18"/>
              </w:rPr>
              <w:t>200</w:t>
            </w:r>
          </w:p>
        </w:tc>
      </w:tr>
    </w:tbl>
    <w:p w:rsidR="0018016C" w:rsidRPr="0018016C" w:rsidRDefault="0018016C" w:rsidP="0018016C">
      <w:pPr>
        <w:rPr>
          <w:sz w:val="20"/>
          <w:szCs w:val="20"/>
        </w:rPr>
      </w:pPr>
    </w:p>
    <w:p w:rsidR="0018016C" w:rsidRPr="0018016C" w:rsidRDefault="0018016C" w:rsidP="008916BC">
      <w:pPr>
        <w:numPr>
          <w:ilvl w:val="0"/>
          <w:numId w:val="107"/>
        </w:numPr>
        <w:spacing w:after="200" w:line="252" w:lineRule="auto"/>
        <w:ind w:left="540" w:hanging="180"/>
        <w:contextualSpacing/>
        <w:rPr>
          <w:sz w:val="20"/>
          <w:szCs w:val="20"/>
          <w:lang w:bidi="en-US"/>
        </w:rPr>
      </w:pPr>
      <w:r w:rsidRPr="0018016C">
        <w:rPr>
          <w:sz w:val="20"/>
          <w:szCs w:val="20"/>
          <w:lang w:bidi="en-US"/>
        </w:rPr>
        <w:t xml:space="preserve">Once the racial/ethnic groups have been recoded the hospital’s reference and comparison </w:t>
      </w:r>
      <w:r w:rsidRPr="0018016C">
        <w:rPr>
          <w:i/>
          <w:sz w:val="20"/>
          <w:szCs w:val="20"/>
          <w:u w:val="single"/>
          <w:lang w:bidi="en-US"/>
        </w:rPr>
        <w:t>group rates</w:t>
      </w:r>
      <w:r w:rsidRPr="0018016C">
        <w:rPr>
          <w:sz w:val="20"/>
          <w:szCs w:val="20"/>
          <w:lang w:bidi="en-US"/>
        </w:rPr>
        <w:t xml:space="preserve"> are calculated using the following steps below.</w:t>
      </w:r>
    </w:p>
    <w:p w:rsidR="0018016C" w:rsidRPr="0018016C" w:rsidRDefault="0018016C" w:rsidP="0018016C">
      <w:pPr>
        <w:ind w:left="360"/>
        <w:rPr>
          <w:b/>
          <w:sz w:val="20"/>
          <w:szCs w:val="20"/>
        </w:rPr>
      </w:pPr>
    </w:p>
    <w:p w:rsidR="0018016C" w:rsidRPr="0018016C" w:rsidRDefault="0018016C" w:rsidP="0018016C">
      <w:pPr>
        <w:ind w:left="360"/>
        <w:rPr>
          <w:b/>
          <w:sz w:val="20"/>
          <w:szCs w:val="20"/>
        </w:rPr>
      </w:pPr>
    </w:p>
    <w:p w:rsidR="0018016C" w:rsidRPr="0018016C" w:rsidRDefault="0018016C" w:rsidP="0018016C">
      <w:pPr>
        <w:ind w:left="360"/>
        <w:rPr>
          <w:b/>
          <w:sz w:val="20"/>
          <w:szCs w:val="20"/>
        </w:rPr>
      </w:pPr>
      <w:r w:rsidRPr="0018016C">
        <w:rPr>
          <w:b/>
          <w:sz w:val="20"/>
          <w:szCs w:val="20"/>
        </w:rPr>
        <w:t xml:space="preserve">Step 2: Calculate the Reference Group Composite Rate.  </w:t>
      </w:r>
    </w:p>
    <w:p w:rsidR="0018016C" w:rsidRPr="0018016C" w:rsidRDefault="0018016C" w:rsidP="008916BC">
      <w:pPr>
        <w:numPr>
          <w:ilvl w:val="0"/>
          <w:numId w:val="108"/>
        </w:numPr>
        <w:ind w:hanging="180"/>
        <w:rPr>
          <w:sz w:val="20"/>
          <w:szCs w:val="20"/>
        </w:rPr>
      </w:pPr>
      <w:r w:rsidRPr="0018016C">
        <w:rPr>
          <w:sz w:val="20"/>
          <w:szCs w:val="20"/>
        </w:rPr>
        <w:t>Sum the denominators from all 5 racial/ethnic groups to obtain the reference group denominator (</w:t>
      </w:r>
      <w:proofErr w:type="spellStart"/>
      <w:r w:rsidRPr="0018016C">
        <w:rPr>
          <w:i/>
          <w:sz w:val="20"/>
          <w:szCs w:val="20"/>
        </w:rPr>
        <w:t>d</w:t>
      </w:r>
      <w:r w:rsidRPr="0018016C">
        <w:rPr>
          <w:i/>
          <w:sz w:val="20"/>
          <w:szCs w:val="20"/>
          <w:vertAlign w:val="subscript"/>
        </w:rPr>
        <w:t>ref</w:t>
      </w:r>
      <w:proofErr w:type="spellEnd"/>
      <w:r w:rsidRPr="0018016C">
        <w:rPr>
          <w:sz w:val="20"/>
          <w:szCs w:val="20"/>
        </w:rPr>
        <w:t xml:space="preserve">) </w:t>
      </w:r>
    </w:p>
    <w:p w:rsidR="0018016C" w:rsidRPr="0018016C" w:rsidRDefault="0018016C" w:rsidP="008916BC">
      <w:pPr>
        <w:numPr>
          <w:ilvl w:val="0"/>
          <w:numId w:val="108"/>
        </w:numPr>
        <w:ind w:hanging="180"/>
        <w:rPr>
          <w:sz w:val="20"/>
          <w:szCs w:val="20"/>
        </w:rPr>
      </w:pPr>
      <w:r w:rsidRPr="0018016C">
        <w:rPr>
          <w:sz w:val="20"/>
          <w:szCs w:val="20"/>
        </w:rPr>
        <w:t>Sum the numerators from all 5 racial/ethnic groups to obtain the reference group numerator (</w:t>
      </w:r>
      <w:proofErr w:type="spellStart"/>
      <w:r w:rsidRPr="0018016C">
        <w:rPr>
          <w:sz w:val="20"/>
          <w:szCs w:val="20"/>
        </w:rPr>
        <w:t>n</w:t>
      </w:r>
      <w:r w:rsidRPr="0018016C">
        <w:rPr>
          <w:sz w:val="20"/>
          <w:szCs w:val="20"/>
          <w:vertAlign w:val="subscript"/>
        </w:rPr>
        <w:t>ref</w:t>
      </w:r>
      <w:proofErr w:type="spellEnd"/>
      <w:r w:rsidRPr="0018016C">
        <w:rPr>
          <w:sz w:val="20"/>
          <w:szCs w:val="20"/>
        </w:rPr>
        <w:t>)</w:t>
      </w:r>
    </w:p>
    <w:p w:rsidR="0018016C" w:rsidRPr="0018016C" w:rsidRDefault="0018016C" w:rsidP="008916BC">
      <w:pPr>
        <w:numPr>
          <w:ilvl w:val="0"/>
          <w:numId w:val="108"/>
        </w:numPr>
        <w:ind w:hanging="180"/>
        <w:rPr>
          <w:sz w:val="20"/>
          <w:szCs w:val="20"/>
        </w:rPr>
      </w:pPr>
      <w:r w:rsidRPr="0018016C">
        <w:rPr>
          <w:sz w:val="20"/>
          <w:szCs w:val="20"/>
        </w:rPr>
        <w:t>Calculate the reference group composite rate (</w:t>
      </w:r>
      <w:proofErr w:type="spellStart"/>
      <w:r w:rsidRPr="0018016C">
        <w:rPr>
          <w:i/>
          <w:sz w:val="20"/>
          <w:szCs w:val="20"/>
        </w:rPr>
        <w:t>r</w:t>
      </w:r>
      <w:r w:rsidRPr="0018016C">
        <w:rPr>
          <w:i/>
          <w:sz w:val="20"/>
          <w:szCs w:val="20"/>
          <w:vertAlign w:val="subscript"/>
        </w:rPr>
        <w:t>ref</w:t>
      </w:r>
      <w:proofErr w:type="spellEnd"/>
      <w:r w:rsidRPr="0018016C">
        <w:rPr>
          <w:sz w:val="20"/>
          <w:szCs w:val="20"/>
        </w:rPr>
        <w:t>) by dividing the reference group numerator by the reference denominator (</w:t>
      </w:r>
      <w:proofErr w:type="spellStart"/>
      <w:r w:rsidRPr="0018016C">
        <w:rPr>
          <w:i/>
          <w:sz w:val="20"/>
          <w:szCs w:val="20"/>
        </w:rPr>
        <w:t>d</w:t>
      </w:r>
      <w:r w:rsidRPr="0018016C">
        <w:rPr>
          <w:i/>
          <w:sz w:val="20"/>
          <w:szCs w:val="20"/>
          <w:vertAlign w:val="subscript"/>
        </w:rPr>
        <w:t>ref</w:t>
      </w:r>
      <w:proofErr w:type="spellEnd"/>
      <w:r w:rsidRPr="0018016C">
        <w:rPr>
          <w:sz w:val="20"/>
          <w:szCs w:val="20"/>
        </w:rPr>
        <w:t>) using the formula shown in Section 4.c above.</w:t>
      </w:r>
    </w:p>
    <w:p w:rsidR="0018016C" w:rsidRPr="006800A8" w:rsidRDefault="0018016C" w:rsidP="008916BC">
      <w:pPr>
        <w:numPr>
          <w:ilvl w:val="0"/>
          <w:numId w:val="108"/>
        </w:numPr>
        <w:ind w:hanging="180"/>
        <w:rPr>
          <w:sz w:val="20"/>
          <w:szCs w:val="20"/>
        </w:rPr>
      </w:pPr>
      <w:r w:rsidRPr="0018016C">
        <w:rPr>
          <w:iCs/>
          <w:sz w:val="20"/>
          <w:szCs w:val="20"/>
        </w:rPr>
        <w:lastRenderedPageBreak/>
        <w:t xml:space="preserve">Data from </w:t>
      </w:r>
      <w:r w:rsidRPr="006800A8">
        <w:rPr>
          <w:i/>
          <w:iCs/>
          <w:sz w:val="20"/>
          <w:szCs w:val="20"/>
          <w:u w:val="single"/>
        </w:rPr>
        <w:t xml:space="preserve">Table </w:t>
      </w:r>
      <w:r w:rsidR="005F0301" w:rsidRPr="006800A8">
        <w:rPr>
          <w:i/>
          <w:iCs/>
          <w:sz w:val="20"/>
          <w:szCs w:val="20"/>
          <w:u w:val="single"/>
        </w:rPr>
        <w:t>3</w:t>
      </w:r>
      <w:r w:rsidRPr="006800A8">
        <w:rPr>
          <w:i/>
          <w:iCs/>
          <w:sz w:val="20"/>
          <w:szCs w:val="20"/>
          <w:u w:val="single"/>
        </w:rPr>
        <w:t>.2</w:t>
      </w:r>
      <w:r w:rsidRPr="006800A8">
        <w:rPr>
          <w:iCs/>
          <w:sz w:val="20"/>
          <w:szCs w:val="20"/>
        </w:rPr>
        <w:t xml:space="preserve"> is used to illustrate the following calculation:</w:t>
      </w:r>
    </w:p>
    <w:p w:rsidR="0018016C" w:rsidRPr="006800A8" w:rsidRDefault="0018016C" w:rsidP="0018016C">
      <w:pPr>
        <w:ind w:left="1080"/>
        <w:rPr>
          <w:b/>
          <w:i/>
          <w:sz w:val="20"/>
          <w:szCs w:val="20"/>
        </w:rPr>
      </w:pPr>
      <w:r w:rsidRPr="006800A8">
        <w:rPr>
          <w:b/>
          <w:i/>
          <w:sz w:val="20"/>
          <w:szCs w:val="20"/>
        </w:rPr>
        <w:t xml:space="preserve">Example: </w:t>
      </w:r>
    </w:p>
    <w:p w:rsidR="0018016C" w:rsidRPr="006800A8" w:rsidRDefault="0018016C" w:rsidP="0018016C">
      <w:pPr>
        <w:ind w:left="1800"/>
        <w:rPr>
          <w:sz w:val="20"/>
          <w:szCs w:val="20"/>
        </w:rPr>
      </w:pPr>
      <w:r w:rsidRPr="006800A8">
        <w:rPr>
          <w:sz w:val="20"/>
          <w:szCs w:val="20"/>
        </w:rPr>
        <w:t>Reference group denominators = 60+5+100+5+30=200</w:t>
      </w:r>
    </w:p>
    <w:p w:rsidR="0018016C" w:rsidRPr="006800A8" w:rsidRDefault="0018016C" w:rsidP="0018016C">
      <w:pPr>
        <w:ind w:left="1800"/>
        <w:rPr>
          <w:sz w:val="20"/>
          <w:szCs w:val="20"/>
        </w:rPr>
      </w:pPr>
      <w:r w:rsidRPr="006800A8">
        <w:rPr>
          <w:sz w:val="20"/>
          <w:szCs w:val="20"/>
        </w:rPr>
        <w:t>Reference group numerator = 30+2+20+3+15=70</w:t>
      </w:r>
    </w:p>
    <w:p w:rsidR="0018016C" w:rsidRPr="006800A8" w:rsidRDefault="0018016C" w:rsidP="0018016C">
      <w:pPr>
        <w:ind w:left="1800"/>
        <w:rPr>
          <w:sz w:val="20"/>
          <w:szCs w:val="20"/>
        </w:rPr>
      </w:pPr>
      <w:r w:rsidRPr="006800A8">
        <w:rPr>
          <w:sz w:val="20"/>
          <w:szCs w:val="20"/>
        </w:rPr>
        <w:t>Reference group composite rate = 70/200 = 35%</w:t>
      </w:r>
    </w:p>
    <w:p w:rsidR="0018016C" w:rsidRPr="006800A8" w:rsidRDefault="0018016C" w:rsidP="0018016C">
      <w:pPr>
        <w:ind w:left="180"/>
        <w:rPr>
          <w:b/>
          <w:sz w:val="20"/>
          <w:szCs w:val="20"/>
        </w:rPr>
      </w:pPr>
    </w:p>
    <w:p w:rsidR="0018016C" w:rsidRPr="006800A8" w:rsidRDefault="0018016C" w:rsidP="0018016C">
      <w:pPr>
        <w:ind w:left="180"/>
        <w:rPr>
          <w:b/>
          <w:sz w:val="20"/>
          <w:szCs w:val="20"/>
        </w:rPr>
      </w:pPr>
      <w:r w:rsidRPr="006800A8">
        <w:rPr>
          <w:b/>
          <w:sz w:val="20"/>
          <w:szCs w:val="20"/>
        </w:rPr>
        <w:t xml:space="preserve">Step 3: Calculate the Race/Ethnicity Comparison Group Composite Rates. </w:t>
      </w:r>
    </w:p>
    <w:p w:rsidR="0018016C" w:rsidRPr="006800A8" w:rsidRDefault="0018016C" w:rsidP="0018016C">
      <w:pPr>
        <w:rPr>
          <w:b/>
          <w:sz w:val="20"/>
          <w:szCs w:val="20"/>
        </w:rPr>
      </w:pPr>
    </w:p>
    <w:p w:rsidR="0018016C" w:rsidRPr="006800A8" w:rsidRDefault="0018016C" w:rsidP="008916BC">
      <w:pPr>
        <w:numPr>
          <w:ilvl w:val="0"/>
          <w:numId w:val="107"/>
        </w:numPr>
        <w:ind w:hanging="180"/>
        <w:rPr>
          <w:sz w:val="20"/>
          <w:szCs w:val="20"/>
        </w:rPr>
      </w:pPr>
      <w:r w:rsidRPr="006800A8">
        <w:rPr>
          <w:sz w:val="20"/>
          <w:szCs w:val="20"/>
        </w:rPr>
        <w:t>For each race/ethnic group, sum the denominators from all measures to get comparison group denominator (</w:t>
      </w:r>
      <w:r w:rsidRPr="006800A8">
        <w:rPr>
          <w:i/>
          <w:sz w:val="20"/>
          <w:szCs w:val="20"/>
        </w:rPr>
        <w:t>d</w:t>
      </w:r>
      <w:r w:rsidRPr="006800A8">
        <w:rPr>
          <w:i/>
          <w:sz w:val="20"/>
          <w:szCs w:val="20"/>
          <w:vertAlign w:val="subscript"/>
        </w:rPr>
        <w:t>i</w:t>
      </w:r>
      <w:r w:rsidRPr="006800A8">
        <w:rPr>
          <w:sz w:val="20"/>
          <w:szCs w:val="20"/>
        </w:rPr>
        <w:t xml:space="preserve">) </w:t>
      </w:r>
    </w:p>
    <w:p w:rsidR="0018016C" w:rsidRPr="006800A8" w:rsidRDefault="0018016C" w:rsidP="008916BC">
      <w:pPr>
        <w:numPr>
          <w:ilvl w:val="0"/>
          <w:numId w:val="107"/>
        </w:numPr>
        <w:ind w:hanging="180"/>
        <w:rPr>
          <w:sz w:val="20"/>
          <w:szCs w:val="20"/>
        </w:rPr>
      </w:pPr>
      <w:r w:rsidRPr="006800A8">
        <w:rPr>
          <w:sz w:val="20"/>
          <w:szCs w:val="20"/>
        </w:rPr>
        <w:t>For each race/ethnic group, sum the numerators from all measures to get comparison group numerator (</w:t>
      </w:r>
      <w:proofErr w:type="spellStart"/>
      <w:proofErr w:type="gramStart"/>
      <w:r w:rsidRPr="006800A8">
        <w:rPr>
          <w:i/>
          <w:sz w:val="20"/>
          <w:szCs w:val="20"/>
        </w:rPr>
        <w:t>n</w:t>
      </w:r>
      <w:r w:rsidRPr="006800A8">
        <w:rPr>
          <w:i/>
          <w:sz w:val="20"/>
          <w:szCs w:val="20"/>
          <w:vertAlign w:val="subscript"/>
        </w:rPr>
        <w:t>i</w:t>
      </w:r>
      <w:proofErr w:type="spellEnd"/>
      <w:proofErr w:type="gramEnd"/>
      <w:r w:rsidRPr="006800A8">
        <w:rPr>
          <w:i/>
          <w:sz w:val="20"/>
          <w:szCs w:val="20"/>
        </w:rPr>
        <w:t>)</w:t>
      </w:r>
      <w:r w:rsidRPr="006800A8">
        <w:rPr>
          <w:sz w:val="20"/>
          <w:szCs w:val="20"/>
        </w:rPr>
        <w:t xml:space="preserve">. </w:t>
      </w:r>
    </w:p>
    <w:p w:rsidR="0018016C" w:rsidRPr="006800A8" w:rsidRDefault="0018016C" w:rsidP="008916BC">
      <w:pPr>
        <w:numPr>
          <w:ilvl w:val="0"/>
          <w:numId w:val="107"/>
        </w:numPr>
        <w:spacing w:after="200" w:line="252" w:lineRule="auto"/>
        <w:ind w:hanging="180"/>
        <w:contextualSpacing/>
        <w:rPr>
          <w:sz w:val="20"/>
          <w:szCs w:val="20"/>
          <w:lang w:bidi="en-US"/>
        </w:rPr>
      </w:pPr>
      <w:r w:rsidRPr="006800A8">
        <w:rPr>
          <w:sz w:val="20"/>
          <w:szCs w:val="20"/>
          <w:lang w:bidi="en-US"/>
        </w:rPr>
        <w:t>Calculate the race/ethnic comparison group composite rate (</w:t>
      </w:r>
      <w:proofErr w:type="spellStart"/>
      <w:proofErr w:type="gramStart"/>
      <w:r w:rsidRPr="006800A8">
        <w:rPr>
          <w:i/>
          <w:sz w:val="20"/>
          <w:szCs w:val="20"/>
          <w:lang w:bidi="en-US"/>
        </w:rPr>
        <w:t>r</w:t>
      </w:r>
      <w:r w:rsidRPr="006800A8">
        <w:rPr>
          <w:i/>
          <w:sz w:val="20"/>
          <w:szCs w:val="20"/>
          <w:vertAlign w:val="subscript"/>
          <w:lang w:bidi="en-US"/>
        </w:rPr>
        <w:t>i</w:t>
      </w:r>
      <w:proofErr w:type="spellEnd"/>
      <w:proofErr w:type="gramEnd"/>
      <w:r w:rsidRPr="006800A8">
        <w:rPr>
          <w:sz w:val="20"/>
          <w:szCs w:val="20"/>
          <w:lang w:bidi="en-US"/>
        </w:rPr>
        <w:t>) by dividing the comparison group numerator by the comparison group denominator (</w:t>
      </w:r>
      <w:r w:rsidRPr="006800A8">
        <w:rPr>
          <w:i/>
          <w:sz w:val="20"/>
          <w:szCs w:val="20"/>
          <w:lang w:bidi="en-US"/>
        </w:rPr>
        <w:t>d</w:t>
      </w:r>
      <w:r w:rsidRPr="006800A8">
        <w:rPr>
          <w:i/>
          <w:sz w:val="20"/>
          <w:szCs w:val="20"/>
          <w:vertAlign w:val="subscript"/>
          <w:lang w:bidi="en-US"/>
        </w:rPr>
        <w:t>i</w:t>
      </w:r>
      <w:r w:rsidRPr="006800A8">
        <w:rPr>
          <w:sz w:val="20"/>
          <w:szCs w:val="20"/>
          <w:lang w:bidi="en-US"/>
        </w:rPr>
        <w:t xml:space="preserve">) using the formula shown in </w:t>
      </w:r>
      <w:r w:rsidRPr="006800A8">
        <w:rPr>
          <w:i/>
          <w:sz w:val="20"/>
          <w:szCs w:val="20"/>
          <w:u w:val="single"/>
          <w:lang w:bidi="en-US"/>
        </w:rPr>
        <w:t xml:space="preserve">Section </w:t>
      </w:r>
      <w:r w:rsidR="005F0301" w:rsidRPr="006800A8">
        <w:rPr>
          <w:i/>
          <w:sz w:val="20"/>
          <w:szCs w:val="20"/>
          <w:u w:val="single"/>
          <w:lang w:bidi="en-US"/>
        </w:rPr>
        <w:t>3.D</w:t>
      </w:r>
      <w:r w:rsidRPr="006800A8">
        <w:rPr>
          <w:sz w:val="20"/>
          <w:szCs w:val="20"/>
          <w:lang w:bidi="en-US"/>
        </w:rPr>
        <w:t xml:space="preserve"> above.</w:t>
      </w:r>
    </w:p>
    <w:p w:rsidR="0018016C" w:rsidRPr="006800A8" w:rsidRDefault="0018016C" w:rsidP="008916BC">
      <w:pPr>
        <w:numPr>
          <w:ilvl w:val="0"/>
          <w:numId w:val="107"/>
        </w:numPr>
        <w:spacing w:after="200" w:line="252" w:lineRule="auto"/>
        <w:ind w:hanging="180"/>
        <w:contextualSpacing/>
        <w:rPr>
          <w:sz w:val="20"/>
          <w:szCs w:val="20"/>
          <w:lang w:bidi="en-US"/>
        </w:rPr>
      </w:pPr>
      <w:r w:rsidRPr="006800A8">
        <w:rPr>
          <w:iCs/>
          <w:sz w:val="20"/>
          <w:szCs w:val="20"/>
          <w:lang w:bidi="en-US"/>
        </w:rPr>
        <w:t xml:space="preserve">Data from </w:t>
      </w:r>
      <w:r w:rsidRPr="006800A8">
        <w:rPr>
          <w:i/>
          <w:iCs/>
          <w:sz w:val="20"/>
          <w:szCs w:val="20"/>
          <w:u w:val="single"/>
          <w:lang w:bidi="en-US"/>
        </w:rPr>
        <w:t xml:space="preserve">Table </w:t>
      </w:r>
      <w:r w:rsidR="005F0301" w:rsidRPr="006800A8">
        <w:rPr>
          <w:i/>
          <w:iCs/>
          <w:sz w:val="20"/>
          <w:szCs w:val="20"/>
          <w:u w:val="single"/>
          <w:lang w:bidi="en-US"/>
        </w:rPr>
        <w:t>3</w:t>
      </w:r>
      <w:r w:rsidRPr="006800A8">
        <w:rPr>
          <w:i/>
          <w:iCs/>
          <w:sz w:val="20"/>
          <w:szCs w:val="20"/>
          <w:u w:val="single"/>
          <w:lang w:bidi="en-US"/>
        </w:rPr>
        <w:t>.2</w:t>
      </w:r>
      <w:r w:rsidRPr="006800A8">
        <w:rPr>
          <w:iCs/>
          <w:sz w:val="20"/>
          <w:szCs w:val="20"/>
          <w:lang w:bidi="en-US"/>
        </w:rPr>
        <w:t xml:space="preserve"> is used to illustrate the following calculation:</w:t>
      </w:r>
    </w:p>
    <w:p w:rsidR="0018016C" w:rsidRPr="006800A8" w:rsidRDefault="0018016C" w:rsidP="0018016C">
      <w:pPr>
        <w:ind w:left="720"/>
        <w:rPr>
          <w:iCs/>
          <w:sz w:val="20"/>
          <w:szCs w:val="20"/>
        </w:rPr>
      </w:pPr>
      <w:r w:rsidRPr="006800A8">
        <w:rPr>
          <w:b/>
          <w:iCs/>
          <w:sz w:val="20"/>
          <w:szCs w:val="20"/>
        </w:rPr>
        <w:t>Example</w:t>
      </w:r>
      <w:r w:rsidRPr="006800A8">
        <w:rPr>
          <w:iCs/>
          <w:sz w:val="20"/>
          <w:szCs w:val="20"/>
        </w:rPr>
        <w:t>:</w:t>
      </w:r>
    </w:p>
    <w:p w:rsidR="0018016C" w:rsidRPr="006800A8" w:rsidRDefault="0018016C" w:rsidP="0018016C">
      <w:pPr>
        <w:ind w:left="1440"/>
        <w:rPr>
          <w:iCs/>
          <w:sz w:val="20"/>
          <w:szCs w:val="20"/>
        </w:rPr>
      </w:pPr>
      <w:r w:rsidRPr="006800A8">
        <w:rPr>
          <w:sz w:val="20"/>
          <w:szCs w:val="20"/>
        </w:rPr>
        <w:t>(</w:t>
      </w:r>
      <w:proofErr w:type="spellStart"/>
      <w:proofErr w:type="gramStart"/>
      <w:r w:rsidRPr="006800A8">
        <w:rPr>
          <w:sz w:val="20"/>
          <w:szCs w:val="20"/>
        </w:rPr>
        <w:t>r</w:t>
      </w:r>
      <w:r w:rsidRPr="006800A8">
        <w:rPr>
          <w:sz w:val="20"/>
          <w:szCs w:val="20"/>
          <w:vertAlign w:val="subscript"/>
        </w:rPr>
        <w:t>i</w:t>
      </w:r>
      <w:proofErr w:type="spellEnd"/>
      <w:proofErr w:type="gramEnd"/>
      <w:r w:rsidRPr="006800A8">
        <w:rPr>
          <w:sz w:val="20"/>
          <w:szCs w:val="20"/>
        </w:rPr>
        <w:t xml:space="preserve">) </w:t>
      </w:r>
      <w:r w:rsidRPr="006800A8">
        <w:rPr>
          <w:iCs/>
          <w:sz w:val="20"/>
          <w:szCs w:val="20"/>
        </w:rPr>
        <w:t>Hispanic group rate = 30/60 = 50%</w:t>
      </w:r>
    </w:p>
    <w:p w:rsidR="0018016C" w:rsidRPr="006800A8" w:rsidRDefault="0018016C" w:rsidP="0018016C">
      <w:pPr>
        <w:ind w:left="720" w:firstLine="720"/>
        <w:rPr>
          <w:iCs/>
          <w:sz w:val="20"/>
          <w:szCs w:val="20"/>
        </w:rPr>
      </w:pPr>
      <w:r w:rsidRPr="006800A8">
        <w:rPr>
          <w:sz w:val="20"/>
          <w:szCs w:val="20"/>
        </w:rPr>
        <w:t>(</w:t>
      </w:r>
      <w:proofErr w:type="spellStart"/>
      <w:proofErr w:type="gramStart"/>
      <w:r w:rsidRPr="006800A8">
        <w:rPr>
          <w:sz w:val="20"/>
          <w:szCs w:val="20"/>
        </w:rPr>
        <w:t>r</w:t>
      </w:r>
      <w:r w:rsidRPr="006800A8">
        <w:rPr>
          <w:sz w:val="20"/>
          <w:szCs w:val="20"/>
          <w:vertAlign w:val="subscript"/>
        </w:rPr>
        <w:t>i</w:t>
      </w:r>
      <w:proofErr w:type="spellEnd"/>
      <w:proofErr w:type="gramEnd"/>
      <w:r w:rsidRPr="006800A8">
        <w:rPr>
          <w:sz w:val="20"/>
          <w:szCs w:val="20"/>
        </w:rPr>
        <w:t xml:space="preserve">) </w:t>
      </w:r>
      <w:r w:rsidRPr="006800A8">
        <w:rPr>
          <w:iCs/>
          <w:sz w:val="20"/>
          <w:szCs w:val="20"/>
        </w:rPr>
        <w:t>Black/African American, Non-Hispanic rate = 2/5 = 40%</w:t>
      </w:r>
    </w:p>
    <w:p w:rsidR="0018016C" w:rsidRPr="006800A8" w:rsidRDefault="0018016C" w:rsidP="0018016C">
      <w:pPr>
        <w:ind w:left="720"/>
        <w:rPr>
          <w:iCs/>
          <w:sz w:val="20"/>
          <w:szCs w:val="20"/>
        </w:rPr>
      </w:pPr>
      <w:r w:rsidRPr="006800A8">
        <w:rPr>
          <w:iCs/>
          <w:sz w:val="20"/>
          <w:szCs w:val="20"/>
        </w:rPr>
        <w:t xml:space="preserve">             </w:t>
      </w:r>
      <w:r w:rsidRPr="006800A8">
        <w:rPr>
          <w:sz w:val="20"/>
          <w:szCs w:val="20"/>
        </w:rPr>
        <w:t>(</w:t>
      </w:r>
      <w:proofErr w:type="spellStart"/>
      <w:proofErr w:type="gramStart"/>
      <w:r w:rsidRPr="006800A8">
        <w:rPr>
          <w:sz w:val="20"/>
          <w:szCs w:val="20"/>
        </w:rPr>
        <w:t>r</w:t>
      </w:r>
      <w:r w:rsidRPr="006800A8">
        <w:rPr>
          <w:sz w:val="20"/>
          <w:szCs w:val="20"/>
          <w:vertAlign w:val="subscript"/>
        </w:rPr>
        <w:t>i</w:t>
      </w:r>
      <w:proofErr w:type="spellEnd"/>
      <w:proofErr w:type="gramEnd"/>
      <w:r w:rsidRPr="006800A8">
        <w:rPr>
          <w:sz w:val="20"/>
          <w:szCs w:val="20"/>
        </w:rPr>
        <w:t xml:space="preserve">) </w:t>
      </w:r>
      <w:r w:rsidRPr="006800A8">
        <w:rPr>
          <w:iCs/>
          <w:sz w:val="20"/>
          <w:szCs w:val="20"/>
        </w:rPr>
        <w:t>White, Non-Hispanic rate = 20/100 = 20%</w:t>
      </w:r>
    </w:p>
    <w:p w:rsidR="0018016C" w:rsidRPr="006800A8" w:rsidRDefault="0018016C" w:rsidP="0018016C">
      <w:pPr>
        <w:ind w:left="720"/>
        <w:rPr>
          <w:iCs/>
          <w:sz w:val="20"/>
          <w:szCs w:val="20"/>
        </w:rPr>
      </w:pPr>
      <w:r w:rsidRPr="006800A8">
        <w:rPr>
          <w:iCs/>
          <w:sz w:val="20"/>
          <w:szCs w:val="20"/>
        </w:rPr>
        <w:t xml:space="preserve">             </w:t>
      </w:r>
      <w:r w:rsidRPr="006800A8">
        <w:rPr>
          <w:sz w:val="20"/>
          <w:szCs w:val="20"/>
        </w:rPr>
        <w:t>(</w:t>
      </w:r>
      <w:proofErr w:type="spellStart"/>
      <w:proofErr w:type="gramStart"/>
      <w:r w:rsidRPr="006800A8">
        <w:rPr>
          <w:sz w:val="20"/>
          <w:szCs w:val="20"/>
        </w:rPr>
        <w:t>r</w:t>
      </w:r>
      <w:r w:rsidRPr="006800A8">
        <w:rPr>
          <w:sz w:val="20"/>
          <w:szCs w:val="20"/>
          <w:vertAlign w:val="subscript"/>
        </w:rPr>
        <w:t>i</w:t>
      </w:r>
      <w:proofErr w:type="spellEnd"/>
      <w:proofErr w:type="gramEnd"/>
      <w:r w:rsidRPr="006800A8">
        <w:rPr>
          <w:sz w:val="20"/>
          <w:szCs w:val="20"/>
        </w:rPr>
        <w:t xml:space="preserve">) </w:t>
      </w:r>
      <w:r w:rsidRPr="006800A8">
        <w:rPr>
          <w:iCs/>
          <w:sz w:val="20"/>
          <w:szCs w:val="20"/>
        </w:rPr>
        <w:t>Asian, Non-Hispanic rate = 3/5 = 60%</w:t>
      </w:r>
    </w:p>
    <w:p w:rsidR="0018016C" w:rsidRPr="006800A8" w:rsidRDefault="0018016C" w:rsidP="0018016C">
      <w:pPr>
        <w:ind w:left="720"/>
        <w:rPr>
          <w:iCs/>
          <w:sz w:val="20"/>
          <w:szCs w:val="20"/>
        </w:rPr>
      </w:pPr>
      <w:r w:rsidRPr="006800A8">
        <w:rPr>
          <w:iCs/>
          <w:sz w:val="20"/>
          <w:szCs w:val="20"/>
        </w:rPr>
        <w:t xml:space="preserve">             </w:t>
      </w:r>
      <w:r w:rsidRPr="006800A8">
        <w:rPr>
          <w:sz w:val="20"/>
          <w:szCs w:val="20"/>
        </w:rPr>
        <w:t>(</w:t>
      </w:r>
      <w:proofErr w:type="spellStart"/>
      <w:proofErr w:type="gramStart"/>
      <w:r w:rsidRPr="006800A8">
        <w:rPr>
          <w:sz w:val="20"/>
          <w:szCs w:val="20"/>
        </w:rPr>
        <w:t>r</w:t>
      </w:r>
      <w:r w:rsidRPr="006800A8">
        <w:rPr>
          <w:sz w:val="20"/>
          <w:szCs w:val="20"/>
          <w:vertAlign w:val="subscript"/>
        </w:rPr>
        <w:t>i</w:t>
      </w:r>
      <w:proofErr w:type="spellEnd"/>
      <w:proofErr w:type="gramEnd"/>
      <w:r w:rsidRPr="006800A8">
        <w:rPr>
          <w:sz w:val="20"/>
          <w:szCs w:val="20"/>
        </w:rPr>
        <w:t xml:space="preserve">) </w:t>
      </w:r>
      <w:r w:rsidRPr="006800A8">
        <w:rPr>
          <w:iCs/>
          <w:sz w:val="20"/>
          <w:szCs w:val="20"/>
        </w:rPr>
        <w:t>Other Races, Non-Hispanic rate = 15/30 = 50%</w:t>
      </w:r>
    </w:p>
    <w:p w:rsidR="0018016C" w:rsidRPr="006800A8" w:rsidRDefault="0018016C" w:rsidP="0018016C">
      <w:pPr>
        <w:rPr>
          <w:b/>
          <w:sz w:val="20"/>
          <w:szCs w:val="20"/>
        </w:rPr>
      </w:pPr>
    </w:p>
    <w:p w:rsidR="0018016C" w:rsidRPr="006800A8" w:rsidRDefault="0018016C" w:rsidP="0018016C">
      <w:pPr>
        <w:ind w:left="360"/>
        <w:rPr>
          <w:b/>
          <w:sz w:val="20"/>
          <w:szCs w:val="20"/>
        </w:rPr>
      </w:pPr>
      <w:r w:rsidRPr="006800A8">
        <w:rPr>
          <w:b/>
          <w:sz w:val="20"/>
          <w:szCs w:val="20"/>
        </w:rPr>
        <w:t xml:space="preserve">Step 4: Calculate the Comparison Group BGV Statistics </w:t>
      </w:r>
    </w:p>
    <w:p w:rsidR="0018016C" w:rsidRPr="006800A8" w:rsidRDefault="0018016C" w:rsidP="0018016C">
      <w:pPr>
        <w:rPr>
          <w:b/>
          <w:sz w:val="20"/>
          <w:szCs w:val="20"/>
        </w:rPr>
      </w:pPr>
    </w:p>
    <w:p w:rsidR="0018016C" w:rsidRPr="006800A8" w:rsidRDefault="0018016C" w:rsidP="008916BC">
      <w:pPr>
        <w:numPr>
          <w:ilvl w:val="0"/>
          <w:numId w:val="109"/>
        </w:numPr>
        <w:ind w:left="540" w:hanging="180"/>
        <w:rPr>
          <w:sz w:val="20"/>
          <w:szCs w:val="20"/>
        </w:rPr>
      </w:pPr>
      <w:r w:rsidRPr="006800A8">
        <w:rPr>
          <w:sz w:val="20"/>
          <w:szCs w:val="20"/>
        </w:rPr>
        <w:t>Compute the BGV statistic for each race/ethnic group using the formula shown in section 4.e above</w:t>
      </w:r>
    </w:p>
    <w:p w:rsidR="0018016C" w:rsidRPr="0018016C" w:rsidRDefault="0018016C" w:rsidP="008916BC">
      <w:pPr>
        <w:numPr>
          <w:ilvl w:val="0"/>
          <w:numId w:val="109"/>
        </w:numPr>
        <w:ind w:left="540" w:hanging="180"/>
        <w:rPr>
          <w:sz w:val="20"/>
          <w:szCs w:val="20"/>
        </w:rPr>
      </w:pPr>
      <w:r w:rsidRPr="006800A8">
        <w:rPr>
          <w:iCs/>
          <w:sz w:val="20"/>
          <w:szCs w:val="20"/>
        </w:rPr>
        <w:t xml:space="preserve">Data from </w:t>
      </w:r>
      <w:r w:rsidRPr="006800A8">
        <w:rPr>
          <w:i/>
          <w:iCs/>
          <w:sz w:val="20"/>
          <w:szCs w:val="20"/>
          <w:u w:val="single"/>
        </w:rPr>
        <w:t xml:space="preserve">Table </w:t>
      </w:r>
      <w:r w:rsidR="005F0301" w:rsidRPr="006800A8">
        <w:rPr>
          <w:i/>
          <w:iCs/>
          <w:sz w:val="20"/>
          <w:szCs w:val="20"/>
          <w:u w:val="single"/>
        </w:rPr>
        <w:t>3.2</w:t>
      </w:r>
      <w:r w:rsidRPr="006800A8">
        <w:rPr>
          <w:iCs/>
          <w:sz w:val="20"/>
          <w:szCs w:val="20"/>
        </w:rPr>
        <w:t xml:space="preserve"> is used to illustrate the following </w:t>
      </w:r>
      <w:r w:rsidRPr="0018016C">
        <w:rPr>
          <w:iCs/>
          <w:sz w:val="20"/>
          <w:szCs w:val="20"/>
        </w:rPr>
        <w:t>calculation:</w:t>
      </w:r>
    </w:p>
    <w:p w:rsidR="0018016C" w:rsidRPr="0018016C" w:rsidRDefault="0018016C" w:rsidP="0018016C">
      <w:pPr>
        <w:ind w:left="540"/>
        <w:rPr>
          <w:iCs/>
          <w:sz w:val="20"/>
          <w:szCs w:val="20"/>
        </w:rPr>
      </w:pPr>
      <w:r w:rsidRPr="0018016C">
        <w:rPr>
          <w:b/>
          <w:sz w:val="20"/>
          <w:szCs w:val="20"/>
        </w:rPr>
        <w:t xml:space="preserve">     Example: </w:t>
      </w:r>
    </w:p>
    <w:p w:rsidR="0018016C" w:rsidRPr="0018016C" w:rsidRDefault="0018016C" w:rsidP="0018016C">
      <w:pPr>
        <w:ind w:left="540"/>
        <w:rPr>
          <w:sz w:val="20"/>
          <w:szCs w:val="20"/>
        </w:rPr>
      </w:pPr>
      <w:r w:rsidRPr="0018016C">
        <w:rPr>
          <w:iCs/>
          <w:sz w:val="20"/>
          <w:szCs w:val="20"/>
        </w:rPr>
        <w:t xml:space="preserve">      </w:t>
      </w:r>
      <w:r w:rsidRPr="0018016C">
        <w:rPr>
          <w:iCs/>
          <w:sz w:val="20"/>
          <w:szCs w:val="20"/>
        </w:rPr>
        <w:tab/>
        <w:t xml:space="preserve">      </w:t>
      </w:r>
      <w:proofErr w:type="spellStart"/>
      <w:r w:rsidRPr="0018016C">
        <w:rPr>
          <w:b/>
          <w:sz w:val="20"/>
          <w:szCs w:val="20"/>
        </w:rPr>
        <w:t>BGV</w:t>
      </w:r>
      <w:r w:rsidRPr="0018016C">
        <w:rPr>
          <w:b/>
          <w:i/>
          <w:sz w:val="20"/>
          <w:szCs w:val="20"/>
          <w:vertAlign w:val="subscript"/>
        </w:rPr>
        <w:t>i</w:t>
      </w:r>
      <w:proofErr w:type="spellEnd"/>
      <w:r w:rsidRPr="0018016C">
        <w:rPr>
          <w:b/>
          <w:sz w:val="20"/>
          <w:szCs w:val="20"/>
        </w:rPr>
        <w:t xml:space="preserve"> = </w:t>
      </w:r>
      <w:r w:rsidRPr="0018016C">
        <w:rPr>
          <w:b/>
          <w:position w:val="-32"/>
          <w:sz w:val="20"/>
          <w:szCs w:val="20"/>
        </w:rPr>
        <w:object w:dxaOrig="1480" w:dyaOrig="720">
          <v:shape id="_x0000_i1050" type="#_x0000_t75" style="width:76.45pt;height:37.65pt" o:ole="">
            <v:imagedata r:id="rId90" o:title=""/>
          </v:shape>
          <o:OLEObject Type="Embed" ProgID="Equation.3" ShapeID="_x0000_i1050" DrawAspect="Content" ObjectID="_1598162955" r:id="rId91"/>
        </w:object>
      </w:r>
    </w:p>
    <w:p w:rsidR="0018016C" w:rsidRPr="0018016C" w:rsidRDefault="0018016C" w:rsidP="0018016C">
      <w:pPr>
        <w:ind w:left="1620"/>
        <w:rPr>
          <w:rFonts w:eastAsia="Calibri"/>
          <w:b/>
          <w:sz w:val="20"/>
          <w:szCs w:val="20"/>
        </w:rPr>
      </w:pPr>
      <w:r w:rsidRPr="0018016C">
        <w:rPr>
          <w:rFonts w:eastAsia="Calibri"/>
          <w:b/>
          <w:sz w:val="20"/>
          <w:szCs w:val="20"/>
        </w:rPr>
        <w:t>BGV1</w:t>
      </w:r>
      <w:r w:rsidRPr="0018016C">
        <w:rPr>
          <w:rFonts w:eastAsia="Calibri"/>
          <w:b/>
          <w:i/>
          <w:sz w:val="20"/>
          <w:szCs w:val="20"/>
          <w:vertAlign w:val="subscript"/>
        </w:rPr>
        <w:t xml:space="preserve">Hispanic   </w:t>
      </w:r>
      <w:r w:rsidRPr="0018016C">
        <w:rPr>
          <w:rFonts w:eastAsia="Calibri"/>
          <w:sz w:val="20"/>
          <w:szCs w:val="20"/>
        </w:rPr>
        <w:t xml:space="preserve">= </w:t>
      </w:r>
      <w:r w:rsidRPr="0018016C">
        <w:rPr>
          <w:rFonts w:eastAsia="Calibri"/>
          <w:position w:val="-24"/>
          <w:sz w:val="20"/>
          <w:szCs w:val="20"/>
        </w:rPr>
        <w:object w:dxaOrig="1680" w:dyaOrig="620">
          <v:shape id="_x0000_i1051" type="#_x0000_t75" style="width:69.25pt;height:27.15pt" o:ole="">
            <v:imagedata r:id="rId92" o:title=""/>
          </v:shape>
          <o:OLEObject Type="Embed" ProgID="Equation.3" ShapeID="_x0000_i1051" DrawAspect="Content" ObjectID="_1598162956" r:id="rId93"/>
        </w:object>
      </w:r>
      <w:r w:rsidRPr="0018016C">
        <w:rPr>
          <w:rFonts w:eastAsia="Calibri"/>
          <w:sz w:val="20"/>
          <w:szCs w:val="20"/>
        </w:rPr>
        <w:t xml:space="preserve">= </w:t>
      </w:r>
      <w:r w:rsidRPr="0018016C">
        <w:rPr>
          <w:rFonts w:eastAsia="Calibri"/>
          <w:b/>
          <w:sz w:val="20"/>
          <w:szCs w:val="20"/>
        </w:rPr>
        <w:t>0.006750</w:t>
      </w:r>
    </w:p>
    <w:p w:rsidR="0018016C" w:rsidRPr="0018016C" w:rsidRDefault="0018016C" w:rsidP="0018016C">
      <w:pPr>
        <w:ind w:left="1620"/>
        <w:rPr>
          <w:rFonts w:eastAsia="Calibri"/>
          <w:sz w:val="20"/>
          <w:szCs w:val="20"/>
        </w:rPr>
      </w:pPr>
      <w:r w:rsidRPr="0018016C">
        <w:rPr>
          <w:rFonts w:eastAsia="Calibri"/>
          <w:b/>
          <w:sz w:val="20"/>
          <w:szCs w:val="20"/>
        </w:rPr>
        <w:t xml:space="preserve">BGV2 </w:t>
      </w:r>
      <w:r w:rsidRPr="0018016C">
        <w:rPr>
          <w:rFonts w:eastAsia="Calibri"/>
          <w:b/>
          <w:i/>
          <w:sz w:val="20"/>
          <w:szCs w:val="20"/>
          <w:vertAlign w:val="subscript"/>
        </w:rPr>
        <w:t xml:space="preserve">Black/African American, Non-Hispanic   </w:t>
      </w:r>
      <w:r w:rsidRPr="0018016C">
        <w:rPr>
          <w:rFonts w:eastAsia="Calibri"/>
          <w:sz w:val="20"/>
          <w:szCs w:val="20"/>
        </w:rPr>
        <w:t>=</w:t>
      </w:r>
      <w:r w:rsidRPr="0018016C">
        <w:rPr>
          <w:rFonts w:eastAsia="Calibri"/>
          <w:position w:val="-24"/>
          <w:sz w:val="20"/>
          <w:szCs w:val="20"/>
        </w:rPr>
        <w:object w:dxaOrig="1700" w:dyaOrig="620">
          <v:shape id="_x0000_i1052" type="#_x0000_t75" style="width:74.2pt;height:27.15pt" o:ole="">
            <v:imagedata r:id="rId94" o:title=""/>
          </v:shape>
          <o:OLEObject Type="Embed" ProgID="Equation.3" ShapeID="_x0000_i1052" DrawAspect="Content" ObjectID="_1598162957" r:id="rId95"/>
        </w:object>
      </w:r>
      <w:r w:rsidRPr="0018016C">
        <w:rPr>
          <w:rFonts w:eastAsia="Calibri"/>
          <w:sz w:val="20"/>
          <w:szCs w:val="20"/>
        </w:rPr>
        <w:t xml:space="preserve">= </w:t>
      </w:r>
      <w:r w:rsidRPr="0018016C">
        <w:rPr>
          <w:rFonts w:eastAsia="Calibri"/>
          <w:b/>
          <w:sz w:val="20"/>
          <w:szCs w:val="20"/>
        </w:rPr>
        <w:t xml:space="preserve">0.000063 </w:t>
      </w:r>
    </w:p>
    <w:p w:rsidR="0018016C" w:rsidRPr="0018016C" w:rsidRDefault="0018016C" w:rsidP="0018016C">
      <w:pPr>
        <w:ind w:left="1620"/>
        <w:rPr>
          <w:rFonts w:eastAsia="Calibri"/>
          <w:b/>
          <w:sz w:val="20"/>
          <w:szCs w:val="20"/>
        </w:rPr>
      </w:pPr>
      <w:r w:rsidRPr="0018016C">
        <w:rPr>
          <w:rFonts w:eastAsia="Calibri"/>
          <w:b/>
          <w:sz w:val="20"/>
          <w:szCs w:val="20"/>
        </w:rPr>
        <w:t>BGV3</w:t>
      </w:r>
      <w:r w:rsidRPr="0018016C">
        <w:rPr>
          <w:rFonts w:eastAsia="Calibri"/>
          <w:b/>
          <w:sz w:val="20"/>
          <w:szCs w:val="20"/>
          <w:vertAlign w:val="subscript"/>
        </w:rPr>
        <w:t>White, Non-</w:t>
      </w:r>
      <w:r w:rsidRPr="0018016C">
        <w:rPr>
          <w:rFonts w:eastAsia="Calibri"/>
          <w:b/>
          <w:i/>
          <w:sz w:val="20"/>
          <w:szCs w:val="20"/>
          <w:vertAlign w:val="subscript"/>
        </w:rPr>
        <w:t xml:space="preserve">Hispanic   </w:t>
      </w:r>
      <w:r w:rsidRPr="0018016C">
        <w:rPr>
          <w:rFonts w:eastAsia="Calibri"/>
          <w:sz w:val="20"/>
          <w:szCs w:val="20"/>
        </w:rPr>
        <w:t>=</w:t>
      </w:r>
      <w:r w:rsidRPr="0018016C">
        <w:rPr>
          <w:rFonts w:eastAsia="Calibri"/>
          <w:position w:val="-24"/>
          <w:sz w:val="20"/>
          <w:szCs w:val="20"/>
        </w:rPr>
        <w:object w:dxaOrig="1680" w:dyaOrig="620">
          <v:shape id="_x0000_i1053" type="#_x0000_t75" style="width:69.25pt;height:27.15pt" o:ole="">
            <v:imagedata r:id="rId96" o:title=""/>
          </v:shape>
          <o:OLEObject Type="Embed" ProgID="Equation.3" ShapeID="_x0000_i1053" DrawAspect="Content" ObjectID="_1598162958" r:id="rId97"/>
        </w:object>
      </w:r>
      <w:r w:rsidRPr="0018016C">
        <w:rPr>
          <w:rFonts w:eastAsia="Calibri"/>
          <w:sz w:val="20"/>
          <w:szCs w:val="20"/>
        </w:rPr>
        <w:t xml:space="preserve">= </w:t>
      </w:r>
      <w:r w:rsidRPr="0018016C">
        <w:rPr>
          <w:rFonts w:eastAsia="Calibri"/>
          <w:b/>
          <w:sz w:val="20"/>
          <w:szCs w:val="20"/>
        </w:rPr>
        <w:t xml:space="preserve">0.011250 </w:t>
      </w:r>
    </w:p>
    <w:p w:rsidR="0018016C" w:rsidRPr="0018016C" w:rsidRDefault="0018016C" w:rsidP="0018016C">
      <w:pPr>
        <w:ind w:left="1620"/>
        <w:rPr>
          <w:rFonts w:eastAsia="Calibri"/>
          <w:b/>
          <w:sz w:val="20"/>
          <w:szCs w:val="20"/>
        </w:rPr>
      </w:pPr>
      <w:r w:rsidRPr="0018016C">
        <w:rPr>
          <w:rFonts w:eastAsia="Calibri"/>
          <w:b/>
          <w:sz w:val="20"/>
          <w:szCs w:val="20"/>
        </w:rPr>
        <w:t>BGV4</w:t>
      </w:r>
      <w:r w:rsidRPr="0018016C">
        <w:rPr>
          <w:rFonts w:eastAsia="Calibri"/>
          <w:b/>
          <w:i/>
          <w:sz w:val="20"/>
          <w:szCs w:val="20"/>
          <w:vertAlign w:val="subscript"/>
        </w:rPr>
        <w:t>Asian, Non-Hispanic</w:t>
      </w:r>
      <w:r w:rsidRPr="0018016C">
        <w:rPr>
          <w:rFonts w:eastAsia="Calibri"/>
          <w:i/>
          <w:sz w:val="20"/>
          <w:szCs w:val="20"/>
          <w:vertAlign w:val="subscript"/>
        </w:rPr>
        <w:t xml:space="preserve">    </w:t>
      </w:r>
      <w:r w:rsidRPr="0018016C">
        <w:rPr>
          <w:rFonts w:eastAsia="Calibri"/>
          <w:sz w:val="20"/>
          <w:szCs w:val="20"/>
        </w:rPr>
        <w:t xml:space="preserve">= </w:t>
      </w:r>
      <w:r w:rsidRPr="0018016C">
        <w:rPr>
          <w:rFonts w:eastAsia="Calibri"/>
          <w:position w:val="-24"/>
          <w:sz w:val="20"/>
          <w:szCs w:val="20"/>
        </w:rPr>
        <w:object w:dxaOrig="1680" w:dyaOrig="620">
          <v:shape id="_x0000_i1054" type="#_x0000_t75" style="width:69.25pt;height:27.15pt" o:ole="">
            <v:imagedata r:id="rId98" o:title=""/>
          </v:shape>
          <o:OLEObject Type="Embed" ProgID="Equation.3" ShapeID="_x0000_i1054" DrawAspect="Content" ObjectID="_1598162959" r:id="rId99"/>
        </w:object>
      </w:r>
      <w:r w:rsidRPr="0018016C">
        <w:rPr>
          <w:rFonts w:eastAsia="Calibri"/>
          <w:sz w:val="20"/>
          <w:szCs w:val="20"/>
        </w:rPr>
        <w:t xml:space="preserve">= </w:t>
      </w:r>
      <w:r w:rsidRPr="0018016C">
        <w:rPr>
          <w:rFonts w:eastAsia="Calibri"/>
          <w:b/>
          <w:sz w:val="20"/>
          <w:szCs w:val="20"/>
        </w:rPr>
        <w:t>0.001563</w:t>
      </w:r>
    </w:p>
    <w:p w:rsidR="0018016C" w:rsidRPr="0018016C" w:rsidRDefault="0018016C" w:rsidP="0018016C">
      <w:pPr>
        <w:ind w:left="1620"/>
        <w:rPr>
          <w:rFonts w:eastAsia="Calibri"/>
          <w:b/>
          <w:sz w:val="20"/>
          <w:szCs w:val="20"/>
        </w:rPr>
      </w:pPr>
      <w:proofErr w:type="gramStart"/>
      <w:r w:rsidRPr="0018016C">
        <w:rPr>
          <w:rFonts w:eastAsia="Calibri"/>
          <w:b/>
          <w:sz w:val="20"/>
          <w:szCs w:val="20"/>
        </w:rPr>
        <w:t>BGV5</w:t>
      </w:r>
      <w:r w:rsidRPr="0018016C">
        <w:rPr>
          <w:rFonts w:eastAsia="Calibri"/>
          <w:b/>
          <w:i/>
          <w:sz w:val="20"/>
          <w:szCs w:val="20"/>
          <w:vertAlign w:val="subscript"/>
        </w:rPr>
        <w:t>Othe ,</w:t>
      </w:r>
      <w:proofErr w:type="gramEnd"/>
      <w:r w:rsidRPr="0018016C">
        <w:rPr>
          <w:rFonts w:eastAsia="Calibri"/>
          <w:b/>
          <w:i/>
          <w:sz w:val="20"/>
          <w:szCs w:val="20"/>
          <w:vertAlign w:val="subscript"/>
        </w:rPr>
        <w:t xml:space="preserve"> Non-Hispanic</w:t>
      </w:r>
      <w:r w:rsidRPr="0018016C">
        <w:rPr>
          <w:rFonts w:eastAsia="Calibri"/>
          <w:i/>
          <w:sz w:val="20"/>
          <w:szCs w:val="20"/>
          <w:vertAlign w:val="subscript"/>
        </w:rPr>
        <w:t xml:space="preserve">   </w:t>
      </w:r>
      <w:r w:rsidRPr="0018016C">
        <w:rPr>
          <w:rFonts w:eastAsia="Calibri"/>
          <w:sz w:val="20"/>
          <w:szCs w:val="20"/>
        </w:rPr>
        <w:t xml:space="preserve">= </w:t>
      </w:r>
      <w:r w:rsidRPr="0018016C">
        <w:rPr>
          <w:rFonts w:eastAsia="Calibri"/>
          <w:position w:val="-24"/>
          <w:sz w:val="20"/>
          <w:szCs w:val="20"/>
        </w:rPr>
        <w:object w:dxaOrig="1680" w:dyaOrig="620">
          <v:shape id="_x0000_i1055" type="#_x0000_t75" style="width:69.25pt;height:27.15pt" o:ole="">
            <v:imagedata r:id="rId100" o:title=""/>
          </v:shape>
          <o:OLEObject Type="Embed" ProgID="Equation.3" ShapeID="_x0000_i1055" DrawAspect="Content" ObjectID="_1598162960" r:id="rId101"/>
        </w:object>
      </w:r>
      <w:r w:rsidRPr="0018016C">
        <w:rPr>
          <w:rFonts w:eastAsia="Calibri"/>
          <w:sz w:val="20"/>
          <w:szCs w:val="20"/>
        </w:rPr>
        <w:t xml:space="preserve">= </w:t>
      </w:r>
      <w:r w:rsidRPr="0018016C">
        <w:rPr>
          <w:rFonts w:eastAsia="Calibri"/>
          <w:b/>
          <w:sz w:val="20"/>
          <w:szCs w:val="20"/>
        </w:rPr>
        <w:t>0.003375</w:t>
      </w:r>
    </w:p>
    <w:p w:rsidR="0018016C" w:rsidRPr="0018016C" w:rsidRDefault="0018016C" w:rsidP="0018016C">
      <w:pPr>
        <w:ind w:left="1080"/>
        <w:rPr>
          <w:b/>
          <w:sz w:val="20"/>
          <w:szCs w:val="20"/>
        </w:rPr>
      </w:pPr>
    </w:p>
    <w:p w:rsidR="0018016C" w:rsidRPr="0018016C" w:rsidRDefault="0018016C" w:rsidP="0018016C">
      <w:pPr>
        <w:ind w:left="360"/>
        <w:rPr>
          <w:b/>
          <w:iCs/>
          <w:sz w:val="20"/>
          <w:szCs w:val="20"/>
        </w:rPr>
      </w:pPr>
      <w:r w:rsidRPr="0018016C">
        <w:rPr>
          <w:b/>
          <w:sz w:val="20"/>
          <w:szCs w:val="20"/>
        </w:rPr>
        <w:t xml:space="preserve">Step 5: Calculate Disparity Measure Final BGV </w:t>
      </w:r>
      <w:r w:rsidRPr="0018016C">
        <w:rPr>
          <w:b/>
          <w:iCs/>
          <w:sz w:val="20"/>
          <w:szCs w:val="20"/>
        </w:rPr>
        <w:t>Statistic</w:t>
      </w:r>
    </w:p>
    <w:p w:rsidR="0018016C" w:rsidRPr="0018016C" w:rsidRDefault="0018016C" w:rsidP="0018016C">
      <w:pPr>
        <w:rPr>
          <w:iCs/>
          <w:sz w:val="20"/>
          <w:szCs w:val="20"/>
        </w:rPr>
      </w:pPr>
    </w:p>
    <w:p w:rsidR="0018016C" w:rsidRPr="0018016C" w:rsidRDefault="0018016C" w:rsidP="008916BC">
      <w:pPr>
        <w:numPr>
          <w:ilvl w:val="0"/>
          <w:numId w:val="109"/>
        </w:numPr>
        <w:ind w:left="540" w:hanging="180"/>
        <w:rPr>
          <w:sz w:val="20"/>
          <w:szCs w:val="20"/>
        </w:rPr>
      </w:pPr>
      <w:r w:rsidRPr="0018016C">
        <w:rPr>
          <w:sz w:val="20"/>
          <w:szCs w:val="20"/>
        </w:rPr>
        <w:t xml:space="preserve">Compute the hospitals final BGV statistic by summing </w:t>
      </w:r>
      <w:proofErr w:type="gramStart"/>
      <w:r w:rsidRPr="0018016C">
        <w:rPr>
          <w:sz w:val="20"/>
          <w:szCs w:val="20"/>
        </w:rPr>
        <w:t>all the</w:t>
      </w:r>
      <w:proofErr w:type="gramEnd"/>
      <w:r w:rsidRPr="0018016C">
        <w:rPr>
          <w:sz w:val="20"/>
          <w:szCs w:val="20"/>
        </w:rPr>
        <w:t xml:space="preserve"> racial/ethnic composite group BGV.</w:t>
      </w:r>
    </w:p>
    <w:p w:rsidR="0018016C" w:rsidRPr="006800A8" w:rsidRDefault="0018016C" w:rsidP="008916BC">
      <w:pPr>
        <w:numPr>
          <w:ilvl w:val="0"/>
          <w:numId w:val="109"/>
        </w:numPr>
        <w:ind w:left="540" w:hanging="180"/>
        <w:rPr>
          <w:sz w:val="20"/>
          <w:szCs w:val="20"/>
        </w:rPr>
      </w:pPr>
      <w:r w:rsidRPr="0018016C">
        <w:rPr>
          <w:iCs/>
          <w:sz w:val="20"/>
          <w:szCs w:val="20"/>
        </w:rPr>
        <w:t xml:space="preserve">Data </w:t>
      </w:r>
      <w:r w:rsidRPr="006800A8">
        <w:rPr>
          <w:iCs/>
          <w:sz w:val="20"/>
          <w:szCs w:val="20"/>
        </w:rPr>
        <w:t xml:space="preserve">from </w:t>
      </w:r>
      <w:r w:rsidRPr="006800A8">
        <w:rPr>
          <w:i/>
          <w:iCs/>
          <w:sz w:val="20"/>
          <w:szCs w:val="20"/>
          <w:u w:val="single"/>
        </w:rPr>
        <w:t xml:space="preserve">Table </w:t>
      </w:r>
      <w:r w:rsidR="005F0301" w:rsidRPr="006800A8">
        <w:rPr>
          <w:i/>
          <w:iCs/>
          <w:sz w:val="20"/>
          <w:szCs w:val="20"/>
          <w:u w:val="single"/>
        </w:rPr>
        <w:t>3</w:t>
      </w:r>
      <w:r w:rsidRPr="006800A8">
        <w:rPr>
          <w:i/>
          <w:iCs/>
          <w:sz w:val="20"/>
          <w:szCs w:val="20"/>
          <w:u w:val="single"/>
        </w:rPr>
        <w:t>.2</w:t>
      </w:r>
      <w:r w:rsidRPr="006800A8">
        <w:rPr>
          <w:iCs/>
          <w:sz w:val="20"/>
          <w:szCs w:val="20"/>
        </w:rPr>
        <w:t xml:space="preserve"> is used to illustrate the following calculation:</w:t>
      </w:r>
    </w:p>
    <w:p w:rsidR="0018016C" w:rsidRPr="006800A8" w:rsidRDefault="0018016C" w:rsidP="0018016C">
      <w:pPr>
        <w:ind w:left="1080"/>
        <w:rPr>
          <w:sz w:val="20"/>
          <w:szCs w:val="20"/>
        </w:rPr>
      </w:pPr>
      <w:r w:rsidRPr="006800A8">
        <w:rPr>
          <w:b/>
          <w:sz w:val="20"/>
          <w:szCs w:val="20"/>
        </w:rPr>
        <w:t xml:space="preserve">Final BGV = </w:t>
      </w:r>
      <w:r w:rsidRPr="006800A8">
        <w:rPr>
          <w:b/>
          <w:position w:val="-32"/>
          <w:sz w:val="20"/>
          <w:szCs w:val="20"/>
        </w:rPr>
        <w:object w:dxaOrig="1660" w:dyaOrig="760">
          <v:shape id="_x0000_i1056" type="#_x0000_t75" style="width:82.5pt;height:37.65pt" o:ole="">
            <v:imagedata r:id="rId102" o:title=""/>
          </v:shape>
          <o:OLEObject Type="Embed" ProgID="Equation.3" ShapeID="_x0000_i1056" DrawAspect="Content" ObjectID="_1598162961" r:id="rId103"/>
        </w:object>
      </w:r>
      <w:r w:rsidRPr="006800A8">
        <w:rPr>
          <w:sz w:val="20"/>
          <w:szCs w:val="20"/>
        </w:rPr>
        <w:t xml:space="preserve"> </w:t>
      </w:r>
    </w:p>
    <w:p w:rsidR="0018016C" w:rsidRPr="006800A8" w:rsidRDefault="0018016C" w:rsidP="0018016C">
      <w:pPr>
        <w:ind w:firstLine="720"/>
        <w:rPr>
          <w:sz w:val="20"/>
          <w:szCs w:val="20"/>
        </w:rPr>
      </w:pPr>
      <w:r w:rsidRPr="006800A8">
        <w:rPr>
          <w:b/>
          <w:sz w:val="20"/>
          <w:szCs w:val="20"/>
        </w:rPr>
        <w:t>Example</w:t>
      </w:r>
    </w:p>
    <w:p w:rsidR="0018016C" w:rsidRPr="006800A8" w:rsidRDefault="0018016C" w:rsidP="0018016C">
      <w:pPr>
        <w:ind w:left="1080" w:firstLine="360"/>
        <w:rPr>
          <w:sz w:val="20"/>
          <w:szCs w:val="20"/>
        </w:rPr>
      </w:pPr>
      <w:r w:rsidRPr="006800A8">
        <w:rPr>
          <w:sz w:val="20"/>
          <w:szCs w:val="20"/>
        </w:rPr>
        <w:t>= BGV1 + BGV2 + BGV3 + BGV4</w:t>
      </w:r>
      <w:r w:rsidRPr="006800A8">
        <w:rPr>
          <w:i/>
          <w:sz w:val="20"/>
          <w:szCs w:val="20"/>
          <w:vertAlign w:val="subscript"/>
        </w:rPr>
        <w:t xml:space="preserve"> </w:t>
      </w:r>
      <w:r w:rsidRPr="006800A8">
        <w:rPr>
          <w:i/>
          <w:sz w:val="20"/>
          <w:szCs w:val="20"/>
        </w:rPr>
        <w:t>+</w:t>
      </w:r>
      <w:r w:rsidRPr="006800A8">
        <w:rPr>
          <w:i/>
          <w:sz w:val="20"/>
          <w:szCs w:val="20"/>
          <w:vertAlign w:val="subscript"/>
        </w:rPr>
        <w:t xml:space="preserve"> </w:t>
      </w:r>
      <w:r w:rsidRPr="006800A8">
        <w:rPr>
          <w:sz w:val="20"/>
          <w:szCs w:val="20"/>
        </w:rPr>
        <w:t>BGV5</w:t>
      </w:r>
      <w:r w:rsidRPr="006800A8">
        <w:rPr>
          <w:i/>
          <w:sz w:val="20"/>
          <w:szCs w:val="20"/>
          <w:vertAlign w:val="subscript"/>
        </w:rPr>
        <w:t xml:space="preserve"> </w:t>
      </w:r>
    </w:p>
    <w:p w:rsidR="0018016C" w:rsidRPr="0018016C" w:rsidRDefault="0018016C" w:rsidP="0018016C">
      <w:pPr>
        <w:ind w:left="1080" w:firstLine="360"/>
        <w:rPr>
          <w:sz w:val="20"/>
          <w:szCs w:val="20"/>
        </w:rPr>
      </w:pPr>
      <w:r w:rsidRPr="006800A8">
        <w:rPr>
          <w:sz w:val="20"/>
          <w:szCs w:val="20"/>
        </w:rPr>
        <w:t>= 0.006750+ 0.000063 + 0.011250+ 0.001563</w:t>
      </w:r>
      <w:r w:rsidRPr="0018016C">
        <w:rPr>
          <w:sz w:val="20"/>
          <w:szCs w:val="20"/>
        </w:rPr>
        <w:t>+ 0.003375</w:t>
      </w:r>
      <w:r w:rsidRPr="0018016C">
        <w:rPr>
          <w:b/>
          <w:sz w:val="20"/>
          <w:szCs w:val="20"/>
        </w:rPr>
        <w:t xml:space="preserve"> </w:t>
      </w:r>
    </w:p>
    <w:p w:rsidR="0018016C" w:rsidRPr="0018016C" w:rsidRDefault="0018016C" w:rsidP="0018016C">
      <w:pPr>
        <w:ind w:left="1080" w:firstLine="360"/>
        <w:rPr>
          <w:sz w:val="20"/>
          <w:szCs w:val="20"/>
        </w:rPr>
      </w:pPr>
      <w:r w:rsidRPr="0018016C">
        <w:rPr>
          <w:b/>
          <w:sz w:val="20"/>
          <w:szCs w:val="20"/>
        </w:rPr>
        <w:t xml:space="preserve">= </w:t>
      </w:r>
      <w:r w:rsidRPr="0018016C">
        <w:rPr>
          <w:sz w:val="20"/>
          <w:szCs w:val="20"/>
        </w:rPr>
        <w:t>0.023001</w:t>
      </w:r>
    </w:p>
    <w:p w:rsidR="0018016C" w:rsidRPr="0018016C" w:rsidRDefault="0018016C" w:rsidP="0018016C">
      <w:pPr>
        <w:rPr>
          <w:sz w:val="20"/>
          <w:szCs w:val="20"/>
        </w:rPr>
      </w:pPr>
    </w:p>
    <w:p w:rsidR="0018016C" w:rsidRDefault="0018016C" w:rsidP="0018016C">
      <w:pPr>
        <w:rPr>
          <w:sz w:val="20"/>
          <w:szCs w:val="20"/>
        </w:rPr>
      </w:pPr>
      <w:r w:rsidRPr="0018016C">
        <w:rPr>
          <w:sz w:val="20"/>
          <w:szCs w:val="20"/>
        </w:rPr>
        <w:t xml:space="preserve">The final BGV summarizes the absolute differences between each racial/ethnic comparison group rate from the reference group composite rate and weights each comparison group by its population size. The disparity measure statistics shown above are summarized in the hospitals year-end report. </w:t>
      </w:r>
    </w:p>
    <w:p w:rsidR="00346132" w:rsidRDefault="00346132" w:rsidP="0018016C">
      <w:pPr>
        <w:rPr>
          <w:sz w:val="20"/>
          <w:szCs w:val="20"/>
        </w:rPr>
      </w:pPr>
    </w:p>
    <w:p w:rsidR="00346132" w:rsidRDefault="00346132" w:rsidP="0018016C">
      <w:pPr>
        <w:rPr>
          <w:sz w:val="20"/>
          <w:szCs w:val="20"/>
        </w:rPr>
      </w:pPr>
    </w:p>
    <w:p w:rsidR="00346132" w:rsidRDefault="00346132" w:rsidP="0018016C">
      <w:pPr>
        <w:rPr>
          <w:sz w:val="20"/>
          <w:szCs w:val="20"/>
        </w:rPr>
      </w:pPr>
    </w:p>
    <w:p w:rsidR="00346132" w:rsidRDefault="00346132" w:rsidP="0018016C">
      <w:pPr>
        <w:rPr>
          <w:sz w:val="20"/>
          <w:szCs w:val="20"/>
        </w:rPr>
      </w:pPr>
    </w:p>
    <w:p w:rsidR="00346132" w:rsidRPr="0018016C" w:rsidRDefault="00346132" w:rsidP="0018016C">
      <w:pPr>
        <w:rPr>
          <w:sz w:val="20"/>
          <w:szCs w:val="20"/>
        </w:rPr>
      </w:pPr>
    </w:p>
    <w:p w:rsidR="0018016C" w:rsidRPr="0018016C" w:rsidRDefault="0018016C" w:rsidP="008916BC">
      <w:pPr>
        <w:numPr>
          <w:ilvl w:val="0"/>
          <w:numId w:val="99"/>
        </w:numPr>
        <w:contextualSpacing/>
        <w:rPr>
          <w:lang w:bidi="en-US"/>
        </w:rPr>
      </w:pPr>
      <w:r w:rsidRPr="0018016C">
        <w:rPr>
          <w:b/>
          <w:sz w:val="22"/>
          <w:szCs w:val="22"/>
          <w:lang w:bidi="en-US"/>
        </w:rPr>
        <w:t xml:space="preserve">HD-2 Report Results  </w:t>
      </w:r>
    </w:p>
    <w:p w:rsidR="0018016C" w:rsidRPr="0018016C" w:rsidRDefault="0018016C" w:rsidP="0018016C">
      <w:pPr>
        <w:spacing w:after="200" w:line="252" w:lineRule="auto"/>
        <w:ind w:left="360"/>
        <w:contextualSpacing/>
        <w:rPr>
          <w:b/>
          <w:sz w:val="22"/>
          <w:szCs w:val="22"/>
          <w:lang w:bidi="en-US"/>
        </w:rPr>
      </w:pPr>
    </w:p>
    <w:p w:rsidR="0018016C" w:rsidRPr="0018016C" w:rsidRDefault="006800A8" w:rsidP="006800A8">
      <w:pPr>
        <w:ind w:left="360"/>
        <w:contextualSpacing/>
        <w:rPr>
          <w:sz w:val="20"/>
          <w:szCs w:val="20"/>
          <w:lang w:bidi="en-US"/>
        </w:rPr>
      </w:pPr>
      <w:r>
        <w:rPr>
          <w:sz w:val="20"/>
          <w:szCs w:val="20"/>
          <w:lang w:bidi="en-US"/>
        </w:rPr>
        <w:t>Thi</w:t>
      </w:r>
      <w:r w:rsidR="0018016C" w:rsidRPr="0018016C">
        <w:rPr>
          <w:sz w:val="20"/>
          <w:szCs w:val="20"/>
          <w:lang w:bidi="en-US"/>
        </w:rPr>
        <w:t xml:space="preserve">s section illustrates an example of </w:t>
      </w:r>
      <w:r>
        <w:rPr>
          <w:sz w:val="20"/>
          <w:szCs w:val="20"/>
          <w:lang w:bidi="en-US"/>
        </w:rPr>
        <w:t>disparity measure composite report and</w:t>
      </w:r>
      <w:r w:rsidR="0018016C" w:rsidRPr="0018016C">
        <w:rPr>
          <w:sz w:val="20"/>
          <w:szCs w:val="20"/>
          <w:lang w:bidi="en-US"/>
        </w:rPr>
        <w:t xml:space="preserve"> how to interpret your results.</w:t>
      </w:r>
    </w:p>
    <w:p w:rsidR="0018016C" w:rsidRPr="0018016C" w:rsidRDefault="0018016C" w:rsidP="0018016C">
      <w:pPr>
        <w:ind w:left="360"/>
        <w:rPr>
          <w:sz w:val="20"/>
          <w:szCs w:val="20"/>
        </w:rPr>
      </w:pPr>
    </w:p>
    <w:p w:rsidR="0018016C" w:rsidRPr="0018016C" w:rsidRDefault="0018016C" w:rsidP="008916BC">
      <w:pPr>
        <w:numPr>
          <w:ilvl w:val="0"/>
          <w:numId w:val="98"/>
        </w:numPr>
        <w:ind w:left="720"/>
        <w:rPr>
          <w:sz w:val="20"/>
          <w:szCs w:val="20"/>
        </w:rPr>
      </w:pPr>
      <w:r w:rsidRPr="0018016C">
        <w:rPr>
          <w:b/>
          <w:sz w:val="20"/>
          <w:szCs w:val="20"/>
        </w:rPr>
        <w:t>HD-2 Report Content</w:t>
      </w:r>
      <w:r w:rsidRPr="0018016C">
        <w:rPr>
          <w:sz w:val="20"/>
          <w:szCs w:val="20"/>
        </w:rPr>
        <w:t xml:space="preserve">. The disparity composite measure results are reported as missed opportunities. The racial/ethnic (R/E) comparison and hospital reference group numerator is transformed to instances where care was not given (100 minus X) as opposed to instances where care was given (X). Below is an example of report display format. </w:t>
      </w:r>
    </w:p>
    <w:p w:rsidR="0018016C" w:rsidRPr="0018016C" w:rsidRDefault="0018016C" w:rsidP="0018016C"/>
    <w:p w:rsidR="00346132" w:rsidRPr="00346132" w:rsidRDefault="0018016C" w:rsidP="00346132">
      <w:pPr>
        <w:spacing w:line="276" w:lineRule="auto"/>
        <w:jc w:val="center"/>
        <w:rPr>
          <w:b/>
          <w:sz w:val="20"/>
          <w:szCs w:val="20"/>
        </w:rPr>
      </w:pPr>
      <w:r w:rsidRPr="00346132">
        <w:rPr>
          <w:b/>
          <w:sz w:val="20"/>
          <w:szCs w:val="20"/>
        </w:rPr>
        <w:t xml:space="preserve">Table </w:t>
      </w:r>
      <w:r w:rsidR="005F0301" w:rsidRPr="00346132">
        <w:rPr>
          <w:b/>
          <w:sz w:val="20"/>
          <w:szCs w:val="20"/>
        </w:rPr>
        <w:t>3</w:t>
      </w:r>
      <w:r w:rsidRPr="00346132">
        <w:rPr>
          <w:b/>
          <w:sz w:val="20"/>
          <w:szCs w:val="20"/>
        </w:rPr>
        <w:t xml:space="preserve">-3: </w:t>
      </w:r>
    </w:p>
    <w:p w:rsidR="0018016C" w:rsidRPr="00346132" w:rsidRDefault="0018016C" w:rsidP="00346132">
      <w:pPr>
        <w:spacing w:line="276" w:lineRule="auto"/>
        <w:jc w:val="center"/>
        <w:rPr>
          <w:b/>
          <w:sz w:val="20"/>
          <w:szCs w:val="20"/>
        </w:rPr>
      </w:pPr>
      <w:r w:rsidRPr="00346132">
        <w:rPr>
          <w:b/>
          <w:sz w:val="20"/>
          <w:szCs w:val="20"/>
        </w:rPr>
        <w:t>MassHealth HD-2 Report Format (</w:t>
      </w:r>
      <w:r w:rsidRPr="00346132">
        <w:rPr>
          <w:b/>
          <w:i/>
          <w:sz w:val="20"/>
          <w:szCs w:val="20"/>
          <w:u w:val="single"/>
        </w:rPr>
        <w:t>Updated</w:t>
      </w:r>
      <w:r w:rsidRPr="00346132">
        <w:rPr>
          <w:b/>
          <w:sz w:val="20"/>
          <w:szCs w:val="20"/>
        </w:rPr>
        <w:t xml:space="preserve"> Mock Example) </w:t>
      </w:r>
    </w:p>
    <w:tbl>
      <w:tblPr>
        <w:tblW w:w="96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11"/>
        <w:gridCol w:w="1069"/>
        <w:gridCol w:w="1350"/>
        <w:gridCol w:w="1170"/>
        <w:gridCol w:w="1170"/>
        <w:gridCol w:w="1170"/>
        <w:gridCol w:w="1890"/>
      </w:tblGrid>
      <w:tr w:rsidR="0018016C" w:rsidRPr="0018016C" w:rsidTr="00346132">
        <w:tc>
          <w:tcPr>
            <w:tcW w:w="1811" w:type="dxa"/>
            <w:shd w:val="clear" w:color="auto" w:fill="7030A0"/>
          </w:tcPr>
          <w:p w:rsidR="0018016C" w:rsidRPr="0018016C" w:rsidRDefault="0018016C" w:rsidP="0018016C">
            <w:pPr>
              <w:jc w:val="center"/>
              <w:rPr>
                <w:b/>
                <w:color w:val="FFFFFF"/>
                <w:sz w:val="16"/>
                <w:szCs w:val="16"/>
              </w:rPr>
            </w:pPr>
            <w:r w:rsidRPr="0018016C">
              <w:rPr>
                <w:b/>
                <w:color w:val="FFFFFF"/>
                <w:sz w:val="16"/>
                <w:szCs w:val="16"/>
              </w:rPr>
              <w:t>Racial/Ethnic  Comparison Groups</w:t>
            </w:r>
          </w:p>
        </w:tc>
        <w:tc>
          <w:tcPr>
            <w:tcW w:w="1069" w:type="dxa"/>
            <w:shd w:val="clear" w:color="auto" w:fill="7030A0"/>
          </w:tcPr>
          <w:p w:rsidR="0018016C" w:rsidRPr="0018016C" w:rsidRDefault="0018016C" w:rsidP="0018016C">
            <w:pPr>
              <w:jc w:val="center"/>
              <w:rPr>
                <w:b/>
                <w:color w:val="FFFFFF"/>
                <w:sz w:val="16"/>
                <w:szCs w:val="16"/>
              </w:rPr>
            </w:pPr>
            <w:r w:rsidRPr="0018016C">
              <w:rPr>
                <w:b/>
                <w:color w:val="FFFFFF"/>
                <w:sz w:val="16"/>
                <w:szCs w:val="16"/>
              </w:rPr>
              <w:t>Hispanic</w:t>
            </w:r>
          </w:p>
        </w:tc>
        <w:tc>
          <w:tcPr>
            <w:tcW w:w="1350" w:type="dxa"/>
            <w:shd w:val="clear" w:color="auto" w:fill="7030A0"/>
          </w:tcPr>
          <w:p w:rsidR="0018016C" w:rsidRPr="0018016C" w:rsidRDefault="0018016C" w:rsidP="0018016C">
            <w:pPr>
              <w:jc w:val="center"/>
              <w:rPr>
                <w:b/>
                <w:color w:val="FFFFFF"/>
                <w:sz w:val="16"/>
                <w:szCs w:val="16"/>
              </w:rPr>
            </w:pPr>
            <w:r w:rsidRPr="0018016C">
              <w:rPr>
                <w:b/>
                <w:color w:val="FFFFFF"/>
                <w:sz w:val="16"/>
                <w:szCs w:val="16"/>
              </w:rPr>
              <w:t>Black/AA</w:t>
            </w:r>
          </w:p>
        </w:tc>
        <w:tc>
          <w:tcPr>
            <w:tcW w:w="1170" w:type="dxa"/>
            <w:shd w:val="clear" w:color="auto" w:fill="7030A0"/>
          </w:tcPr>
          <w:p w:rsidR="0018016C" w:rsidRPr="0018016C" w:rsidRDefault="0018016C" w:rsidP="0018016C">
            <w:pPr>
              <w:jc w:val="center"/>
              <w:rPr>
                <w:b/>
                <w:color w:val="FFFFFF"/>
                <w:sz w:val="16"/>
                <w:szCs w:val="16"/>
              </w:rPr>
            </w:pPr>
            <w:r w:rsidRPr="0018016C">
              <w:rPr>
                <w:b/>
                <w:color w:val="FFFFFF"/>
                <w:sz w:val="16"/>
                <w:szCs w:val="16"/>
              </w:rPr>
              <w:t>Asian</w:t>
            </w:r>
          </w:p>
        </w:tc>
        <w:tc>
          <w:tcPr>
            <w:tcW w:w="1170" w:type="dxa"/>
            <w:shd w:val="clear" w:color="auto" w:fill="7030A0"/>
          </w:tcPr>
          <w:p w:rsidR="0018016C" w:rsidRPr="0018016C" w:rsidRDefault="0018016C" w:rsidP="0018016C">
            <w:pPr>
              <w:jc w:val="center"/>
              <w:rPr>
                <w:b/>
                <w:color w:val="FFFFFF"/>
                <w:sz w:val="16"/>
                <w:szCs w:val="16"/>
              </w:rPr>
            </w:pPr>
            <w:r w:rsidRPr="0018016C">
              <w:rPr>
                <w:b/>
                <w:color w:val="FFFFFF"/>
                <w:sz w:val="16"/>
                <w:szCs w:val="16"/>
              </w:rPr>
              <w:t>White</w:t>
            </w:r>
          </w:p>
        </w:tc>
        <w:tc>
          <w:tcPr>
            <w:tcW w:w="1170" w:type="dxa"/>
            <w:shd w:val="clear" w:color="auto" w:fill="7030A0"/>
          </w:tcPr>
          <w:p w:rsidR="0018016C" w:rsidRPr="0018016C" w:rsidRDefault="0018016C" w:rsidP="0018016C">
            <w:pPr>
              <w:jc w:val="center"/>
              <w:rPr>
                <w:b/>
                <w:color w:val="FFFFFF"/>
                <w:sz w:val="16"/>
                <w:szCs w:val="16"/>
              </w:rPr>
            </w:pPr>
            <w:r w:rsidRPr="0018016C">
              <w:rPr>
                <w:b/>
                <w:color w:val="FFFFFF"/>
                <w:sz w:val="16"/>
                <w:szCs w:val="16"/>
              </w:rPr>
              <w:t>Other</w:t>
            </w:r>
          </w:p>
        </w:tc>
        <w:tc>
          <w:tcPr>
            <w:tcW w:w="1890" w:type="dxa"/>
            <w:shd w:val="clear" w:color="auto" w:fill="7030A0"/>
          </w:tcPr>
          <w:p w:rsidR="0018016C" w:rsidRPr="0018016C" w:rsidRDefault="0018016C" w:rsidP="0018016C">
            <w:pPr>
              <w:jc w:val="center"/>
              <w:rPr>
                <w:b/>
                <w:color w:val="FFFFFF"/>
                <w:sz w:val="16"/>
                <w:szCs w:val="16"/>
              </w:rPr>
            </w:pPr>
            <w:r w:rsidRPr="0018016C">
              <w:rPr>
                <w:b/>
                <w:color w:val="FFFFFF"/>
                <w:sz w:val="16"/>
                <w:szCs w:val="16"/>
              </w:rPr>
              <w:t>Hospital</w:t>
            </w:r>
          </w:p>
          <w:p w:rsidR="0018016C" w:rsidRPr="0018016C" w:rsidRDefault="0018016C" w:rsidP="0018016C">
            <w:pPr>
              <w:jc w:val="center"/>
              <w:rPr>
                <w:b/>
                <w:color w:val="FFFFFF"/>
                <w:sz w:val="16"/>
                <w:szCs w:val="16"/>
              </w:rPr>
            </w:pPr>
            <w:r w:rsidRPr="0018016C">
              <w:rPr>
                <w:b/>
                <w:color w:val="FFFFFF"/>
                <w:sz w:val="16"/>
                <w:szCs w:val="16"/>
              </w:rPr>
              <w:t>Reference Group</w:t>
            </w:r>
          </w:p>
        </w:tc>
      </w:tr>
      <w:tr w:rsidR="0018016C" w:rsidRPr="0018016C" w:rsidTr="00346132">
        <w:tc>
          <w:tcPr>
            <w:tcW w:w="1811" w:type="dxa"/>
            <w:shd w:val="clear" w:color="auto" w:fill="auto"/>
          </w:tcPr>
          <w:p w:rsidR="0018016C" w:rsidRPr="00346132" w:rsidRDefault="0018016C" w:rsidP="00346132">
            <w:pPr>
              <w:spacing w:line="276" w:lineRule="auto"/>
              <w:jc w:val="right"/>
              <w:rPr>
                <w:b/>
                <w:sz w:val="18"/>
                <w:szCs w:val="18"/>
              </w:rPr>
            </w:pPr>
            <w:r w:rsidRPr="00346132">
              <w:rPr>
                <w:b/>
                <w:sz w:val="18"/>
                <w:szCs w:val="18"/>
              </w:rPr>
              <w:t xml:space="preserve">Numerator </w:t>
            </w:r>
          </w:p>
        </w:tc>
        <w:tc>
          <w:tcPr>
            <w:tcW w:w="1069" w:type="dxa"/>
            <w:shd w:val="clear" w:color="auto" w:fill="auto"/>
          </w:tcPr>
          <w:p w:rsidR="0018016C" w:rsidRPr="00346132" w:rsidRDefault="0018016C" w:rsidP="00346132">
            <w:pPr>
              <w:spacing w:line="276" w:lineRule="auto"/>
              <w:jc w:val="center"/>
              <w:rPr>
                <w:sz w:val="20"/>
                <w:szCs w:val="20"/>
              </w:rPr>
            </w:pPr>
            <w:r w:rsidRPr="00346132">
              <w:rPr>
                <w:sz w:val="20"/>
                <w:szCs w:val="20"/>
              </w:rPr>
              <w:t>228</w:t>
            </w:r>
          </w:p>
        </w:tc>
        <w:tc>
          <w:tcPr>
            <w:tcW w:w="1350" w:type="dxa"/>
            <w:shd w:val="clear" w:color="auto" w:fill="auto"/>
          </w:tcPr>
          <w:p w:rsidR="0018016C" w:rsidRPr="00346132" w:rsidRDefault="0018016C" w:rsidP="00346132">
            <w:pPr>
              <w:spacing w:line="276" w:lineRule="auto"/>
              <w:jc w:val="center"/>
              <w:rPr>
                <w:sz w:val="20"/>
                <w:szCs w:val="20"/>
              </w:rPr>
            </w:pPr>
            <w:r w:rsidRPr="00346132">
              <w:rPr>
                <w:sz w:val="20"/>
                <w:szCs w:val="20"/>
              </w:rPr>
              <w:t>87</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45</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503</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20</w:t>
            </w:r>
          </w:p>
        </w:tc>
        <w:tc>
          <w:tcPr>
            <w:tcW w:w="1890" w:type="dxa"/>
          </w:tcPr>
          <w:p w:rsidR="0018016C" w:rsidRPr="00346132" w:rsidRDefault="0018016C" w:rsidP="00346132">
            <w:pPr>
              <w:spacing w:line="276" w:lineRule="auto"/>
              <w:jc w:val="center"/>
              <w:rPr>
                <w:sz w:val="20"/>
                <w:szCs w:val="20"/>
              </w:rPr>
            </w:pPr>
            <w:r w:rsidRPr="00346132">
              <w:rPr>
                <w:sz w:val="20"/>
                <w:szCs w:val="20"/>
              </w:rPr>
              <w:t>883</w:t>
            </w:r>
          </w:p>
        </w:tc>
      </w:tr>
      <w:tr w:rsidR="0018016C" w:rsidRPr="0018016C" w:rsidTr="00346132">
        <w:tc>
          <w:tcPr>
            <w:tcW w:w="1811" w:type="dxa"/>
            <w:shd w:val="clear" w:color="auto" w:fill="auto"/>
          </w:tcPr>
          <w:p w:rsidR="0018016C" w:rsidRPr="00346132" w:rsidRDefault="0018016C" w:rsidP="00346132">
            <w:pPr>
              <w:spacing w:line="276" w:lineRule="auto"/>
              <w:jc w:val="right"/>
              <w:rPr>
                <w:b/>
                <w:sz w:val="18"/>
                <w:szCs w:val="18"/>
              </w:rPr>
            </w:pPr>
            <w:r w:rsidRPr="00346132">
              <w:rPr>
                <w:b/>
                <w:sz w:val="18"/>
                <w:szCs w:val="18"/>
              </w:rPr>
              <w:t>Denominator</w:t>
            </w:r>
          </w:p>
        </w:tc>
        <w:tc>
          <w:tcPr>
            <w:tcW w:w="1069" w:type="dxa"/>
            <w:shd w:val="clear" w:color="auto" w:fill="auto"/>
          </w:tcPr>
          <w:p w:rsidR="0018016C" w:rsidRPr="00346132" w:rsidRDefault="0018016C" w:rsidP="00346132">
            <w:pPr>
              <w:spacing w:line="276" w:lineRule="auto"/>
              <w:jc w:val="center"/>
              <w:rPr>
                <w:sz w:val="20"/>
                <w:szCs w:val="20"/>
              </w:rPr>
            </w:pPr>
            <w:r w:rsidRPr="00346132">
              <w:rPr>
                <w:sz w:val="20"/>
                <w:szCs w:val="20"/>
              </w:rPr>
              <w:t>670</w:t>
            </w:r>
          </w:p>
        </w:tc>
        <w:tc>
          <w:tcPr>
            <w:tcW w:w="1350" w:type="dxa"/>
            <w:shd w:val="clear" w:color="auto" w:fill="auto"/>
          </w:tcPr>
          <w:p w:rsidR="0018016C" w:rsidRPr="00346132" w:rsidRDefault="0018016C" w:rsidP="00346132">
            <w:pPr>
              <w:spacing w:line="276" w:lineRule="auto"/>
              <w:jc w:val="center"/>
              <w:rPr>
                <w:sz w:val="20"/>
                <w:szCs w:val="20"/>
              </w:rPr>
            </w:pPr>
            <w:r w:rsidRPr="00346132">
              <w:rPr>
                <w:sz w:val="20"/>
                <w:szCs w:val="20"/>
              </w:rPr>
              <w:t>334</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112</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1117</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40</w:t>
            </w:r>
          </w:p>
        </w:tc>
        <w:tc>
          <w:tcPr>
            <w:tcW w:w="1890" w:type="dxa"/>
          </w:tcPr>
          <w:p w:rsidR="0018016C" w:rsidRPr="00346132" w:rsidRDefault="0018016C" w:rsidP="00346132">
            <w:pPr>
              <w:spacing w:line="276" w:lineRule="auto"/>
              <w:jc w:val="center"/>
              <w:rPr>
                <w:sz w:val="20"/>
                <w:szCs w:val="20"/>
              </w:rPr>
            </w:pPr>
            <w:r w:rsidRPr="00346132">
              <w:rPr>
                <w:sz w:val="20"/>
                <w:szCs w:val="20"/>
              </w:rPr>
              <w:t>2273</w:t>
            </w:r>
          </w:p>
        </w:tc>
      </w:tr>
      <w:tr w:rsidR="0018016C" w:rsidRPr="0018016C" w:rsidTr="00346132">
        <w:tc>
          <w:tcPr>
            <w:tcW w:w="1811" w:type="dxa"/>
            <w:shd w:val="clear" w:color="auto" w:fill="auto"/>
          </w:tcPr>
          <w:p w:rsidR="0018016C" w:rsidRPr="00346132" w:rsidRDefault="0018016C" w:rsidP="00346132">
            <w:pPr>
              <w:spacing w:line="276" w:lineRule="auto"/>
              <w:jc w:val="right"/>
              <w:rPr>
                <w:b/>
                <w:sz w:val="18"/>
                <w:szCs w:val="18"/>
              </w:rPr>
            </w:pPr>
            <w:r w:rsidRPr="00346132">
              <w:rPr>
                <w:b/>
                <w:sz w:val="18"/>
                <w:szCs w:val="18"/>
              </w:rPr>
              <w:t>Rate</w:t>
            </w:r>
          </w:p>
        </w:tc>
        <w:tc>
          <w:tcPr>
            <w:tcW w:w="1069" w:type="dxa"/>
            <w:shd w:val="clear" w:color="auto" w:fill="auto"/>
          </w:tcPr>
          <w:p w:rsidR="0018016C" w:rsidRPr="00346132" w:rsidRDefault="0018016C" w:rsidP="00346132">
            <w:pPr>
              <w:spacing w:line="276" w:lineRule="auto"/>
              <w:jc w:val="center"/>
              <w:rPr>
                <w:sz w:val="20"/>
                <w:szCs w:val="20"/>
              </w:rPr>
            </w:pPr>
            <w:r w:rsidRPr="00346132">
              <w:rPr>
                <w:sz w:val="20"/>
                <w:szCs w:val="20"/>
              </w:rPr>
              <w:t>34%</w:t>
            </w:r>
          </w:p>
        </w:tc>
        <w:tc>
          <w:tcPr>
            <w:tcW w:w="1350" w:type="dxa"/>
            <w:shd w:val="clear" w:color="auto" w:fill="auto"/>
          </w:tcPr>
          <w:p w:rsidR="0018016C" w:rsidRPr="00346132" w:rsidRDefault="0018016C" w:rsidP="00346132">
            <w:pPr>
              <w:spacing w:line="276" w:lineRule="auto"/>
              <w:jc w:val="center"/>
              <w:rPr>
                <w:sz w:val="20"/>
                <w:szCs w:val="20"/>
              </w:rPr>
            </w:pPr>
            <w:r w:rsidRPr="00346132">
              <w:rPr>
                <w:sz w:val="20"/>
                <w:szCs w:val="20"/>
              </w:rPr>
              <w:t>26%</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40%</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45%</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 xml:space="preserve"> 50%</w:t>
            </w:r>
          </w:p>
        </w:tc>
        <w:tc>
          <w:tcPr>
            <w:tcW w:w="1890" w:type="dxa"/>
          </w:tcPr>
          <w:p w:rsidR="0018016C" w:rsidRPr="00346132" w:rsidRDefault="0018016C" w:rsidP="00346132">
            <w:pPr>
              <w:spacing w:line="276" w:lineRule="auto"/>
              <w:jc w:val="center"/>
              <w:rPr>
                <w:sz w:val="20"/>
                <w:szCs w:val="20"/>
              </w:rPr>
            </w:pPr>
            <w:r w:rsidRPr="00346132">
              <w:rPr>
                <w:sz w:val="20"/>
                <w:szCs w:val="20"/>
              </w:rPr>
              <w:t>39%</w:t>
            </w:r>
          </w:p>
        </w:tc>
      </w:tr>
      <w:tr w:rsidR="0018016C" w:rsidRPr="0018016C" w:rsidTr="00346132">
        <w:tc>
          <w:tcPr>
            <w:tcW w:w="1811" w:type="dxa"/>
            <w:tcBorders>
              <w:bottom w:val="single" w:sz="4" w:space="0" w:color="auto"/>
            </w:tcBorders>
            <w:shd w:val="clear" w:color="auto" w:fill="auto"/>
          </w:tcPr>
          <w:p w:rsidR="0018016C" w:rsidRPr="00346132" w:rsidRDefault="0018016C" w:rsidP="00346132">
            <w:pPr>
              <w:spacing w:line="276" w:lineRule="auto"/>
              <w:jc w:val="right"/>
              <w:rPr>
                <w:b/>
                <w:sz w:val="18"/>
                <w:szCs w:val="18"/>
              </w:rPr>
            </w:pPr>
            <w:r w:rsidRPr="00346132">
              <w:rPr>
                <w:b/>
                <w:sz w:val="18"/>
                <w:szCs w:val="18"/>
              </w:rPr>
              <w:t>Comparison BGV</w:t>
            </w:r>
          </w:p>
        </w:tc>
        <w:tc>
          <w:tcPr>
            <w:tcW w:w="1069" w:type="dxa"/>
            <w:tcBorders>
              <w:bottom w:val="single" w:sz="4" w:space="0" w:color="auto"/>
            </w:tcBorders>
            <w:shd w:val="clear" w:color="auto" w:fill="auto"/>
          </w:tcPr>
          <w:p w:rsidR="0018016C" w:rsidRPr="00346132" w:rsidRDefault="0018016C" w:rsidP="00346132">
            <w:pPr>
              <w:spacing w:line="276" w:lineRule="auto"/>
              <w:jc w:val="center"/>
              <w:rPr>
                <w:sz w:val="20"/>
                <w:szCs w:val="20"/>
              </w:rPr>
            </w:pPr>
            <w:r w:rsidRPr="00346132">
              <w:rPr>
                <w:sz w:val="20"/>
                <w:szCs w:val="20"/>
              </w:rPr>
              <w:t>0.000684</w:t>
            </w:r>
          </w:p>
        </w:tc>
        <w:tc>
          <w:tcPr>
            <w:tcW w:w="1350" w:type="dxa"/>
            <w:tcBorders>
              <w:bottom w:val="single" w:sz="4" w:space="0" w:color="auto"/>
            </w:tcBorders>
            <w:shd w:val="clear" w:color="auto" w:fill="auto"/>
          </w:tcPr>
          <w:p w:rsidR="0018016C" w:rsidRPr="00346132" w:rsidRDefault="0018016C" w:rsidP="00346132">
            <w:pPr>
              <w:spacing w:line="276" w:lineRule="auto"/>
              <w:jc w:val="center"/>
              <w:rPr>
                <w:sz w:val="20"/>
                <w:szCs w:val="20"/>
              </w:rPr>
            </w:pPr>
            <w:r w:rsidRPr="00346132">
              <w:rPr>
                <w:sz w:val="20"/>
                <w:szCs w:val="20"/>
              </w:rPr>
              <w:t>0.002407</w:t>
            </w:r>
          </w:p>
        </w:tc>
        <w:tc>
          <w:tcPr>
            <w:tcW w:w="1170" w:type="dxa"/>
            <w:tcBorders>
              <w:bottom w:val="single" w:sz="4" w:space="0" w:color="auto"/>
            </w:tcBorders>
            <w:shd w:val="clear" w:color="auto" w:fill="auto"/>
          </w:tcPr>
          <w:p w:rsidR="0018016C" w:rsidRPr="00346132" w:rsidRDefault="0018016C" w:rsidP="00346132">
            <w:pPr>
              <w:spacing w:line="276" w:lineRule="auto"/>
              <w:jc w:val="center"/>
              <w:rPr>
                <w:sz w:val="20"/>
                <w:szCs w:val="20"/>
              </w:rPr>
            </w:pPr>
            <w:r w:rsidRPr="00346132">
              <w:rPr>
                <w:sz w:val="20"/>
                <w:szCs w:val="20"/>
              </w:rPr>
              <w:t>0.000009</w:t>
            </w:r>
          </w:p>
        </w:tc>
        <w:tc>
          <w:tcPr>
            <w:tcW w:w="1170" w:type="dxa"/>
            <w:tcBorders>
              <w:bottom w:val="single" w:sz="4" w:space="0" w:color="auto"/>
            </w:tcBorders>
            <w:shd w:val="clear" w:color="auto" w:fill="auto"/>
          </w:tcPr>
          <w:p w:rsidR="0018016C" w:rsidRPr="00346132" w:rsidRDefault="0018016C" w:rsidP="00346132">
            <w:pPr>
              <w:spacing w:line="276" w:lineRule="auto"/>
              <w:jc w:val="center"/>
              <w:rPr>
                <w:sz w:val="20"/>
                <w:szCs w:val="20"/>
              </w:rPr>
            </w:pPr>
            <w:r w:rsidRPr="00346132">
              <w:rPr>
                <w:sz w:val="20"/>
                <w:szCs w:val="20"/>
              </w:rPr>
              <w:t>0.001879</w:t>
            </w:r>
          </w:p>
        </w:tc>
        <w:tc>
          <w:tcPr>
            <w:tcW w:w="1170" w:type="dxa"/>
            <w:tcBorders>
              <w:bottom w:val="single" w:sz="4" w:space="0" w:color="auto"/>
            </w:tcBorders>
            <w:shd w:val="clear" w:color="auto" w:fill="auto"/>
          </w:tcPr>
          <w:p w:rsidR="0018016C" w:rsidRPr="00346132" w:rsidRDefault="0018016C" w:rsidP="00346132">
            <w:pPr>
              <w:spacing w:line="276" w:lineRule="auto"/>
              <w:jc w:val="center"/>
              <w:rPr>
                <w:sz w:val="20"/>
                <w:szCs w:val="20"/>
              </w:rPr>
            </w:pPr>
            <w:r w:rsidRPr="00346132">
              <w:rPr>
                <w:sz w:val="20"/>
                <w:szCs w:val="20"/>
              </w:rPr>
              <w:t>0.000219</w:t>
            </w:r>
          </w:p>
        </w:tc>
        <w:tc>
          <w:tcPr>
            <w:tcW w:w="1890" w:type="dxa"/>
            <w:tcBorders>
              <w:bottom w:val="single" w:sz="4" w:space="0" w:color="auto"/>
            </w:tcBorders>
          </w:tcPr>
          <w:p w:rsidR="0018016C" w:rsidRPr="00346132" w:rsidRDefault="0018016C" w:rsidP="00346132">
            <w:pPr>
              <w:spacing w:line="276" w:lineRule="auto"/>
              <w:jc w:val="center"/>
              <w:rPr>
                <w:sz w:val="20"/>
                <w:szCs w:val="20"/>
              </w:rPr>
            </w:pPr>
            <w:r w:rsidRPr="00346132">
              <w:rPr>
                <w:sz w:val="20"/>
                <w:szCs w:val="20"/>
              </w:rPr>
              <w:t>N/A</w:t>
            </w:r>
          </w:p>
        </w:tc>
      </w:tr>
      <w:tr w:rsidR="0018016C" w:rsidRPr="0018016C" w:rsidTr="00346132">
        <w:trPr>
          <w:trHeight w:val="80"/>
        </w:trPr>
        <w:tc>
          <w:tcPr>
            <w:tcW w:w="1811" w:type="dxa"/>
            <w:tcBorders>
              <w:bottom w:val="single" w:sz="4" w:space="0" w:color="auto"/>
            </w:tcBorders>
            <w:shd w:val="clear" w:color="auto" w:fill="auto"/>
          </w:tcPr>
          <w:p w:rsidR="0018016C" w:rsidRPr="00346132" w:rsidRDefault="0018016C" w:rsidP="00346132">
            <w:pPr>
              <w:spacing w:line="276" w:lineRule="auto"/>
              <w:jc w:val="right"/>
              <w:rPr>
                <w:b/>
                <w:sz w:val="18"/>
                <w:szCs w:val="18"/>
              </w:rPr>
            </w:pPr>
            <w:r w:rsidRPr="00346132">
              <w:rPr>
                <w:b/>
                <w:sz w:val="18"/>
                <w:szCs w:val="18"/>
              </w:rPr>
              <w:t xml:space="preserve">Final  BGV </w:t>
            </w:r>
          </w:p>
        </w:tc>
        <w:tc>
          <w:tcPr>
            <w:tcW w:w="1069" w:type="dxa"/>
            <w:tcBorders>
              <w:bottom w:val="single" w:sz="4" w:space="0" w:color="auto"/>
              <w:right w:val="single" w:sz="4" w:space="0" w:color="auto"/>
            </w:tcBorders>
            <w:shd w:val="clear" w:color="auto" w:fill="auto"/>
          </w:tcPr>
          <w:p w:rsidR="0018016C" w:rsidRPr="00346132" w:rsidRDefault="0018016C" w:rsidP="00346132">
            <w:pPr>
              <w:spacing w:line="276" w:lineRule="auto"/>
              <w:jc w:val="center"/>
              <w:rPr>
                <w:sz w:val="20"/>
                <w:szCs w:val="20"/>
              </w:rPr>
            </w:pPr>
            <w:r w:rsidRPr="00346132">
              <w:rPr>
                <w:sz w:val="20"/>
                <w:szCs w:val="20"/>
              </w:rPr>
              <w:t>--</w:t>
            </w:r>
          </w:p>
        </w:tc>
        <w:tc>
          <w:tcPr>
            <w:tcW w:w="1350" w:type="dxa"/>
            <w:tcBorders>
              <w:left w:val="single" w:sz="4" w:space="0" w:color="auto"/>
              <w:bottom w:val="single" w:sz="4" w:space="0" w:color="auto"/>
              <w:right w:val="single" w:sz="4" w:space="0" w:color="auto"/>
            </w:tcBorders>
            <w:shd w:val="clear" w:color="auto" w:fill="auto"/>
          </w:tcPr>
          <w:p w:rsidR="0018016C" w:rsidRPr="00346132" w:rsidRDefault="0018016C" w:rsidP="00346132">
            <w:pPr>
              <w:spacing w:line="276" w:lineRule="auto"/>
              <w:jc w:val="center"/>
              <w:rPr>
                <w:sz w:val="20"/>
                <w:szCs w:val="20"/>
              </w:rPr>
            </w:pPr>
            <w:r w:rsidRPr="00346132">
              <w:rPr>
                <w:sz w:val="20"/>
                <w:szCs w:val="20"/>
              </w:rPr>
              <w:t>--</w:t>
            </w:r>
          </w:p>
        </w:tc>
        <w:tc>
          <w:tcPr>
            <w:tcW w:w="1170" w:type="dxa"/>
            <w:tcBorders>
              <w:left w:val="single" w:sz="4" w:space="0" w:color="auto"/>
              <w:bottom w:val="single" w:sz="4" w:space="0" w:color="auto"/>
              <w:right w:val="single" w:sz="4" w:space="0" w:color="auto"/>
            </w:tcBorders>
            <w:shd w:val="clear" w:color="auto" w:fill="auto"/>
          </w:tcPr>
          <w:p w:rsidR="0018016C" w:rsidRPr="00346132" w:rsidRDefault="0018016C" w:rsidP="00346132">
            <w:pPr>
              <w:spacing w:line="276" w:lineRule="auto"/>
              <w:jc w:val="center"/>
              <w:rPr>
                <w:sz w:val="20"/>
                <w:szCs w:val="20"/>
              </w:rPr>
            </w:pPr>
            <w:r w:rsidRPr="00346132">
              <w:rPr>
                <w:sz w:val="20"/>
                <w:szCs w:val="20"/>
              </w:rPr>
              <w:t>--</w:t>
            </w:r>
          </w:p>
        </w:tc>
        <w:tc>
          <w:tcPr>
            <w:tcW w:w="1170" w:type="dxa"/>
            <w:tcBorders>
              <w:left w:val="single" w:sz="4" w:space="0" w:color="auto"/>
              <w:bottom w:val="single" w:sz="4" w:space="0" w:color="auto"/>
              <w:right w:val="single" w:sz="4" w:space="0" w:color="auto"/>
            </w:tcBorders>
            <w:shd w:val="clear" w:color="auto" w:fill="auto"/>
          </w:tcPr>
          <w:p w:rsidR="0018016C" w:rsidRPr="00346132" w:rsidRDefault="0018016C" w:rsidP="00346132">
            <w:pPr>
              <w:spacing w:line="276" w:lineRule="auto"/>
              <w:jc w:val="center"/>
              <w:rPr>
                <w:sz w:val="20"/>
                <w:szCs w:val="20"/>
              </w:rPr>
            </w:pPr>
            <w:r w:rsidRPr="00346132">
              <w:rPr>
                <w:sz w:val="20"/>
                <w:szCs w:val="20"/>
              </w:rPr>
              <w:t>--</w:t>
            </w:r>
          </w:p>
        </w:tc>
        <w:tc>
          <w:tcPr>
            <w:tcW w:w="1170" w:type="dxa"/>
            <w:tcBorders>
              <w:left w:val="single" w:sz="4" w:space="0" w:color="auto"/>
              <w:bottom w:val="single" w:sz="4" w:space="0" w:color="auto"/>
            </w:tcBorders>
            <w:shd w:val="clear" w:color="auto" w:fill="auto"/>
          </w:tcPr>
          <w:p w:rsidR="0018016C" w:rsidRPr="00346132" w:rsidRDefault="0018016C" w:rsidP="00346132">
            <w:pPr>
              <w:spacing w:line="276" w:lineRule="auto"/>
              <w:jc w:val="center"/>
              <w:rPr>
                <w:sz w:val="20"/>
                <w:szCs w:val="20"/>
              </w:rPr>
            </w:pPr>
            <w:r w:rsidRPr="00346132">
              <w:rPr>
                <w:sz w:val="20"/>
                <w:szCs w:val="20"/>
              </w:rPr>
              <w:t>--</w:t>
            </w:r>
          </w:p>
        </w:tc>
        <w:tc>
          <w:tcPr>
            <w:tcW w:w="1890" w:type="dxa"/>
            <w:tcBorders>
              <w:bottom w:val="single" w:sz="4" w:space="0" w:color="auto"/>
            </w:tcBorders>
          </w:tcPr>
          <w:p w:rsidR="0018016C" w:rsidRPr="00346132" w:rsidRDefault="0018016C" w:rsidP="00346132">
            <w:pPr>
              <w:spacing w:line="276" w:lineRule="auto"/>
              <w:jc w:val="center"/>
              <w:rPr>
                <w:sz w:val="20"/>
                <w:szCs w:val="20"/>
              </w:rPr>
            </w:pPr>
            <w:r w:rsidRPr="00346132">
              <w:rPr>
                <w:sz w:val="20"/>
                <w:szCs w:val="20"/>
              </w:rPr>
              <w:t>0.005198</w:t>
            </w:r>
          </w:p>
        </w:tc>
      </w:tr>
      <w:tr w:rsidR="0018016C" w:rsidRPr="0018016C" w:rsidTr="00346132">
        <w:trPr>
          <w:trHeight w:val="197"/>
        </w:trPr>
        <w:tc>
          <w:tcPr>
            <w:tcW w:w="1811" w:type="dxa"/>
            <w:shd w:val="clear" w:color="auto" w:fill="7030A0"/>
          </w:tcPr>
          <w:p w:rsidR="0018016C" w:rsidRPr="0018016C" w:rsidRDefault="0018016C" w:rsidP="0018016C">
            <w:pPr>
              <w:jc w:val="center"/>
              <w:rPr>
                <w:b/>
                <w:color w:val="FFFFFF"/>
                <w:sz w:val="16"/>
                <w:szCs w:val="16"/>
              </w:rPr>
            </w:pPr>
            <w:r w:rsidRPr="0018016C">
              <w:rPr>
                <w:b/>
                <w:color w:val="FFFFFF"/>
                <w:sz w:val="16"/>
                <w:szCs w:val="16"/>
              </w:rPr>
              <w:t>Composite Metric ID</w:t>
            </w:r>
          </w:p>
        </w:tc>
        <w:tc>
          <w:tcPr>
            <w:tcW w:w="1069" w:type="dxa"/>
            <w:shd w:val="clear" w:color="auto" w:fill="7030A0"/>
          </w:tcPr>
          <w:p w:rsidR="0018016C" w:rsidRPr="0018016C" w:rsidRDefault="0018016C" w:rsidP="0018016C">
            <w:pPr>
              <w:jc w:val="center"/>
              <w:rPr>
                <w:rFonts w:ascii="Arial Narrow" w:hAnsi="Arial Narrow" w:cs="Calibri"/>
                <w:b/>
                <w:color w:val="FFFFFF"/>
                <w:sz w:val="18"/>
                <w:szCs w:val="18"/>
              </w:rPr>
            </w:pPr>
            <w:r w:rsidRPr="0018016C">
              <w:rPr>
                <w:rFonts w:ascii="Arial Narrow" w:hAnsi="Arial Narrow" w:cs="Calibri"/>
                <w:b/>
                <w:color w:val="FFFFFF"/>
                <w:sz w:val="18"/>
                <w:szCs w:val="18"/>
              </w:rPr>
              <w:t>Hispanic</w:t>
            </w:r>
          </w:p>
        </w:tc>
        <w:tc>
          <w:tcPr>
            <w:tcW w:w="1350" w:type="dxa"/>
            <w:shd w:val="clear" w:color="auto" w:fill="7030A0"/>
          </w:tcPr>
          <w:p w:rsidR="0018016C" w:rsidRPr="0018016C" w:rsidRDefault="0018016C" w:rsidP="0018016C">
            <w:pPr>
              <w:jc w:val="center"/>
              <w:rPr>
                <w:rFonts w:ascii="Arial Narrow" w:hAnsi="Arial Narrow" w:cs="Calibri"/>
                <w:b/>
                <w:color w:val="FFFFFF"/>
                <w:sz w:val="18"/>
                <w:szCs w:val="18"/>
              </w:rPr>
            </w:pPr>
            <w:r w:rsidRPr="0018016C">
              <w:rPr>
                <w:rFonts w:ascii="Arial Narrow" w:hAnsi="Arial Narrow" w:cs="Calibri"/>
                <w:b/>
                <w:color w:val="FFFFFF"/>
                <w:sz w:val="18"/>
                <w:szCs w:val="18"/>
              </w:rPr>
              <w:t>Black/AA</w:t>
            </w:r>
          </w:p>
        </w:tc>
        <w:tc>
          <w:tcPr>
            <w:tcW w:w="1170" w:type="dxa"/>
            <w:shd w:val="clear" w:color="auto" w:fill="7030A0"/>
          </w:tcPr>
          <w:p w:rsidR="0018016C" w:rsidRPr="0018016C" w:rsidRDefault="0018016C" w:rsidP="0018016C">
            <w:pPr>
              <w:jc w:val="center"/>
              <w:rPr>
                <w:rFonts w:ascii="Arial Narrow" w:hAnsi="Arial Narrow" w:cs="Calibri"/>
                <w:b/>
                <w:color w:val="FFFFFF"/>
                <w:sz w:val="18"/>
                <w:szCs w:val="18"/>
              </w:rPr>
            </w:pPr>
            <w:r w:rsidRPr="0018016C">
              <w:rPr>
                <w:rFonts w:ascii="Arial Narrow" w:hAnsi="Arial Narrow" w:cs="Calibri"/>
                <w:b/>
                <w:color w:val="FFFFFF"/>
                <w:sz w:val="18"/>
                <w:szCs w:val="18"/>
              </w:rPr>
              <w:t>Asian</w:t>
            </w:r>
          </w:p>
        </w:tc>
        <w:tc>
          <w:tcPr>
            <w:tcW w:w="1170" w:type="dxa"/>
            <w:shd w:val="clear" w:color="auto" w:fill="7030A0"/>
          </w:tcPr>
          <w:p w:rsidR="0018016C" w:rsidRPr="0018016C" w:rsidRDefault="0018016C" w:rsidP="0018016C">
            <w:pPr>
              <w:jc w:val="center"/>
              <w:rPr>
                <w:rFonts w:ascii="Arial Narrow" w:hAnsi="Arial Narrow" w:cs="Calibri"/>
                <w:b/>
                <w:color w:val="FFFFFF"/>
                <w:sz w:val="18"/>
                <w:szCs w:val="18"/>
              </w:rPr>
            </w:pPr>
            <w:r w:rsidRPr="0018016C">
              <w:rPr>
                <w:rFonts w:ascii="Arial Narrow" w:hAnsi="Arial Narrow" w:cs="Calibri"/>
                <w:b/>
                <w:color w:val="FFFFFF"/>
                <w:sz w:val="18"/>
                <w:szCs w:val="18"/>
              </w:rPr>
              <w:t>White</w:t>
            </w:r>
          </w:p>
        </w:tc>
        <w:tc>
          <w:tcPr>
            <w:tcW w:w="1170" w:type="dxa"/>
            <w:shd w:val="clear" w:color="auto" w:fill="7030A0"/>
          </w:tcPr>
          <w:p w:rsidR="0018016C" w:rsidRPr="0018016C" w:rsidRDefault="0018016C" w:rsidP="0018016C">
            <w:pPr>
              <w:jc w:val="center"/>
              <w:rPr>
                <w:rFonts w:ascii="Arial Narrow" w:hAnsi="Arial Narrow" w:cs="Calibri"/>
                <w:b/>
                <w:color w:val="FFFFFF"/>
                <w:sz w:val="18"/>
                <w:szCs w:val="18"/>
              </w:rPr>
            </w:pPr>
            <w:r w:rsidRPr="0018016C">
              <w:rPr>
                <w:rFonts w:ascii="Arial Narrow" w:hAnsi="Arial Narrow" w:cs="Calibri"/>
                <w:b/>
                <w:color w:val="FFFFFF"/>
                <w:sz w:val="18"/>
                <w:szCs w:val="18"/>
              </w:rPr>
              <w:t>Other</w:t>
            </w:r>
          </w:p>
        </w:tc>
        <w:tc>
          <w:tcPr>
            <w:tcW w:w="1890" w:type="dxa"/>
            <w:shd w:val="clear" w:color="auto" w:fill="7030A0"/>
          </w:tcPr>
          <w:p w:rsidR="0018016C" w:rsidRPr="0018016C" w:rsidRDefault="0018016C" w:rsidP="0018016C">
            <w:pPr>
              <w:jc w:val="center"/>
              <w:rPr>
                <w:b/>
                <w:color w:val="FFFFFF"/>
                <w:sz w:val="16"/>
                <w:szCs w:val="16"/>
              </w:rPr>
            </w:pPr>
            <w:r w:rsidRPr="0018016C">
              <w:rPr>
                <w:b/>
                <w:color w:val="FFFFFF"/>
                <w:sz w:val="16"/>
                <w:szCs w:val="16"/>
              </w:rPr>
              <w:t xml:space="preserve">Total </w:t>
            </w:r>
          </w:p>
          <w:p w:rsidR="0018016C" w:rsidRPr="0018016C" w:rsidRDefault="0018016C" w:rsidP="0018016C">
            <w:pPr>
              <w:jc w:val="center"/>
              <w:rPr>
                <w:rFonts w:ascii="Arial Narrow" w:hAnsi="Arial Narrow" w:cs="Calibri"/>
                <w:b/>
                <w:color w:val="FFFFFF"/>
                <w:sz w:val="16"/>
                <w:szCs w:val="16"/>
              </w:rPr>
            </w:pPr>
            <w:r w:rsidRPr="0018016C">
              <w:rPr>
                <w:b/>
                <w:color w:val="FFFFFF"/>
                <w:sz w:val="16"/>
                <w:szCs w:val="16"/>
              </w:rPr>
              <w:t>Missed Opportunities</w:t>
            </w:r>
          </w:p>
        </w:tc>
      </w:tr>
      <w:tr w:rsidR="0018016C" w:rsidRPr="0018016C" w:rsidTr="00346132">
        <w:tc>
          <w:tcPr>
            <w:tcW w:w="1811" w:type="dxa"/>
            <w:shd w:val="clear" w:color="auto" w:fill="auto"/>
          </w:tcPr>
          <w:p w:rsidR="0018016C" w:rsidRPr="00346132" w:rsidRDefault="0018016C" w:rsidP="00346132">
            <w:pPr>
              <w:spacing w:line="276" w:lineRule="auto"/>
              <w:rPr>
                <w:sz w:val="18"/>
                <w:szCs w:val="18"/>
              </w:rPr>
            </w:pPr>
            <w:r w:rsidRPr="00346132">
              <w:rPr>
                <w:sz w:val="18"/>
                <w:szCs w:val="18"/>
              </w:rPr>
              <w:t>NEWB1</w:t>
            </w:r>
          </w:p>
        </w:tc>
        <w:tc>
          <w:tcPr>
            <w:tcW w:w="1069" w:type="dxa"/>
            <w:shd w:val="clear" w:color="auto" w:fill="auto"/>
          </w:tcPr>
          <w:p w:rsidR="0018016C" w:rsidRPr="00346132" w:rsidRDefault="0018016C" w:rsidP="00346132">
            <w:pPr>
              <w:spacing w:line="276" w:lineRule="auto"/>
              <w:jc w:val="center"/>
              <w:rPr>
                <w:sz w:val="20"/>
                <w:szCs w:val="20"/>
              </w:rPr>
            </w:pPr>
            <w:r w:rsidRPr="00346132">
              <w:rPr>
                <w:sz w:val="20"/>
                <w:szCs w:val="20"/>
              </w:rPr>
              <w:t>1</w:t>
            </w:r>
          </w:p>
        </w:tc>
        <w:tc>
          <w:tcPr>
            <w:tcW w:w="1350" w:type="dxa"/>
            <w:shd w:val="clear" w:color="auto" w:fill="auto"/>
          </w:tcPr>
          <w:p w:rsidR="0018016C" w:rsidRPr="00346132" w:rsidRDefault="0018016C" w:rsidP="00346132">
            <w:pPr>
              <w:spacing w:line="276" w:lineRule="auto"/>
              <w:jc w:val="center"/>
              <w:rPr>
                <w:sz w:val="20"/>
                <w:szCs w:val="20"/>
              </w:rPr>
            </w:pPr>
            <w:r w:rsidRPr="00346132">
              <w:rPr>
                <w:sz w:val="20"/>
                <w:szCs w:val="20"/>
              </w:rPr>
              <w:t>1</w:t>
            </w:r>
          </w:p>
        </w:tc>
        <w:tc>
          <w:tcPr>
            <w:tcW w:w="1170" w:type="dxa"/>
          </w:tcPr>
          <w:p w:rsidR="0018016C" w:rsidRPr="00346132" w:rsidRDefault="0018016C" w:rsidP="00346132">
            <w:pPr>
              <w:spacing w:line="276" w:lineRule="auto"/>
              <w:jc w:val="center"/>
              <w:rPr>
                <w:sz w:val="20"/>
                <w:szCs w:val="20"/>
              </w:rPr>
            </w:pP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1</w:t>
            </w:r>
          </w:p>
        </w:tc>
        <w:tc>
          <w:tcPr>
            <w:tcW w:w="1170" w:type="dxa"/>
            <w:shd w:val="clear" w:color="auto" w:fill="auto"/>
          </w:tcPr>
          <w:p w:rsidR="0018016C" w:rsidRPr="00346132" w:rsidRDefault="0018016C" w:rsidP="00346132">
            <w:pPr>
              <w:spacing w:line="276" w:lineRule="auto"/>
              <w:jc w:val="center"/>
              <w:rPr>
                <w:sz w:val="20"/>
                <w:szCs w:val="20"/>
              </w:rPr>
            </w:pPr>
          </w:p>
        </w:tc>
        <w:tc>
          <w:tcPr>
            <w:tcW w:w="1890" w:type="dxa"/>
          </w:tcPr>
          <w:p w:rsidR="0018016C" w:rsidRPr="00346132" w:rsidRDefault="0018016C" w:rsidP="00346132">
            <w:pPr>
              <w:spacing w:line="276" w:lineRule="auto"/>
              <w:jc w:val="center"/>
              <w:rPr>
                <w:sz w:val="20"/>
                <w:szCs w:val="20"/>
              </w:rPr>
            </w:pPr>
            <w:r w:rsidRPr="00346132">
              <w:rPr>
                <w:sz w:val="20"/>
                <w:szCs w:val="20"/>
              </w:rPr>
              <w:t>3</w:t>
            </w:r>
          </w:p>
        </w:tc>
      </w:tr>
      <w:tr w:rsidR="0018016C" w:rsidRPr="0018016C" w:rsidTr="00346132">
        <w:tc>
          <w:tcPr>
            <w:tcW w:w="1811" w:type="dxa"/>
            <w:shd w:val="clear" w:color="auto" w:fill="auto"/>
          </w:tcPr>
          <w:p w:rsidR="0018016C" w:rsidRPr="00346132" w:rsidRDefault="0018016C" w:rsidP="00346132">
            <w:pPr>
              <w:spacing w:line="276" w:lineRule="auto"/>
              <w:rPr>
                <w:sz w:val="18"/>
                <w:szCs w:val="18"/>
              </w:rPr>
            </w:pPr>
            <w:r w:rsidRPr="00346132">
              <w:rPr>
                <w:sz w:val="18"/>
                <w:szCs w:val="18"/>
              </w:rPr>
              <w:t>MAT4</w:t>
            </w:r>
          </w:p>
        </w:tc>
        <w:tc>
          <w:tcPr>
            <w:tcW w:w="1069" w:type="dxa"/>
            <w:shd w:val="clear" w:color="auto" w:fill="auto"/>
          </w:tcPr>
          <w:p w:rsidR="0018016C" w:rsidRPr="00346132" w:rsidRDefault="0018016C" w:rsidP="00346132">
            <w:pPr>
              <w:spacing w:line="276" w:lineRule="auto"/>
              <w:jc w:val="center"/>
              <w:rPr>
                <w:sz w:val="20"/>
                <w:szCs w:val="20"/>
              </w:rPr>
            </w:pPr>
            <w:r w:rsidRPr="00346132">
              <w:rPr>
                <w:sz w:val="20"/>
                <w:szCs w:val="20"/>
              </w:rPr>
              <w:t>1</w:t>
            </w:r>
          </w:p>
        </w:tc>
        <w:tc>
          <w:tcPr>
            <w:tcW w:w="1350" w:type="dxa"/>
            <w:shd w:val="clear" w:color="auto" w:fill="auto"/>
          </w:tcPr>
          <w:p w:rsidR="0018016C" w:rsidRPr="00346132" w:rsidRDefault="0018016C" w:rsidP="00346132">
            <w:pPr>
              <w:spacing w:line="276" w:lineRule="auto"/>
              <w:jc w:val="center"/>
              <w:rPr>
                <w:sz w:val="20"/>
                <w:szCs w:val="20"/>
              </w:rPr>
            </w:pPr>
            <w:r w:rsidRPr="00346132">
              <w:rPr>
                <w:sz w:val="20"/>
                <w:szCs w:val="20"/>
              </w:rPr>
              <w:t>1</w:t>
            </w:r>
          </w:p>
        </w:tc>
        <w:tc>
          <w:tcPr>
            <w:tcW w:w="1170" w:type="dxa"/>
          </w:tcPr>
          <w:p w:rsidR="0018016C" w:rsidRPr="00346132" w:rsidRDefault="0018016C" w:rsidP="00346132">
            <w:pPr>
              <w:spacing w:line="276" w:lineRule="auto"/>
              <w:jc w:val="center"/>
              <w:rPr>
                <w:sz w:val="20"/>
                <w:szCs w:val="20"/>
              </w:rPr>
            </w:pP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1</w:t>
            </w:r>
          </w:p>
        </w:tc>
        <w:tc>
          <w:tcPr>
            <w:tcW w:w="1170" w:type="dxa"/>
            <w:shd w:val="clear" w:color="auto" w:fill="auto"/>
          </w:tcPr>
          <w:p w:rsidR="0018016C" w:rsidRPr="00346132" w:rsidRDefault="0018016C" w:rsidP="00346132">
            <w:pPr>
              <w:spacing w:line="276" w:lineRule="auto"/>
              <w:jc w:val="center"/>
              <w:rPr>
                <w:sz w:val="20"/>
                <w:szCs w:val="20"/>
              </w:rPr>
            </w:pPr>
          </w:p>
        </w:tc>
        <w:tc>
          <w:tcPr>
            <w:tcW w:w="1890" w:type="dxa"/>
          </w:tcPr>
          <w:p w:rsidR="0018016C" w:rsidRPr="00346132" w:rsidRDefault="0018016C" w:rsidP="00346132">
            <w:pPr>
              <w:spacing w:line="276" w:lineRule="auto"/>
              <w:jc w:val="center"/>
              <w:rPr>
                <w:sz w:val="20"/>
                <w:szCs w:val="20"/>
              </w:rPr>
            </w:pPr>
            <w:r w:rsidRPr="00346132">
              <w:rPr>
                <w:sz w:val="20"/>
                <w:szCs w:val="20"/>
              </w:rPr>
              <w:t>3</w:t>
            </w:r>
          </w:p>
        </w:tc>
      </w:tr>
      <w:tr w:rsidR="0018016C" w:rsidRPr="0018016C" w:rsidTr="00346132">
        <w:tc>
          <w:tcPr>
            <w:tcW w:w="1811" w:type="dxa"/>
            <w:shd w:val="clear" w:color="auto" w:fill="auto"/>
          </w:tcPr>
          <w:p w:rsidR="0018016C" w:rsidRPr="00346132" w:rsidRDefault="0018016C" w:rsidP="00346132">
            <w:pPr>
              <w:spacing w:line="276" w:lineRule="auto"/>
              <w:rPr>
                <w:sz w:val="18"/>
                <w:szCs w:val="18"/>
              </w:rPr>
            </w:pPr>
            <w:r w:rsidRPr="00346132">
              <w:rPr>
                <w:sz w:val="18"/>
                <w:szCs w:val="18"/>
              </w:rPr>
              <w:t>CCM1</w:t>
            </w:r>
          </w:p>
        </w:tc>
        <w:tc>
          <w:tcPr>
            <w:tcW w:w="1069" w:type="dxa"/>
            <w:shd w:val="clear" w:color="auto" w:fill="auto"/>
          </w:tcPr>
          <w:p w:rsidR="0018016C" w:rsidRPr="00346132" w:rsidRDefault="0018016C" w:rsidP="00346132">
            <w:pPr>
              <w:spacing w:line="276" w:lineRule="auto"/>
              <w:jc w:val="center"/>
              <w:rPr>
                <w:sz w:val="20"/>
                <w:szCs w:val="20"/>
              </w:rPr>
            </w:pPr>
            <w:r w:rsidRPr="00346132">
              <w:rPr>
                <w:sz w:val="20"/>
                <w:szCs w:val="20"/>
              </w:rPr>
              <w:t>5</w:t>
            </w:r>
          </w:p>
        </w:tc>
        <w:tc>
          <w:tcPr>
            <w:tcW w:w="1350" w:type="dxa"/>
            <w:shd w:val="clear" w:color="auto" w:fill="auto"/>
          </w:tcPr>
          <w:p w:rsidR="0018016C" w:rsidRPr="00346132" w:rsidRDefault="0018016C" w:rsidP="00346132">
            <w:pPr>
              <w:spacing w:line="276" w:lineRule="auto"/>
              <w:jc w:val="center"/>
              <w:rPr>
                <w:sz w:val="20"/>
                <w:szCs w:val="20"/>
              </w:rPr>
            </w:pPr>
            <w:r w:rsidRPr="00346132">
              <w:rPr>
                <w:sz w:val="20"/>
                <w:szCs w:val="20"/>
              </w:rPr>
              <w:t>1</w:t>
            </w:r>
          </w:p>
        </w:tc>
        <w:tc>
          <w:tcPr>
            <w:tcW w:w="1170" w:type="dxa"/>
          </w:tcPr>
          <w:p w:rsidR="0018016C" w:rsidRPr="00346132" w:rsidRDefault="0018016C" w:rsidP="00346132">
            <w:pPr>
              <w:spacing w:line="276" w:lineRule="auto"/>
              <w:jc w:val="center"/>
              <w:rPr>
                <w:sz w:val="20"/>
                <w:szCs w:val="20"/>
              </w:rPr>
            </w:pPr>
            <w:r w:rsidRPr="00346132">
              <w:rPr>
                <w:sz w:val="20"/>
                <w:szCs w:val="20"/>
              </w:rPr>
              <w:t>1</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5</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1</w:t>
            </w:r>
          </w:p>
        </w:tc>
        <w:tc>
          <w:tcPr>
            <w:tcW w:w="1890" w:type="dxa"/>
          </w:tcPr>
          <w:p w:rsidR="0018016C" w:rsidRPr="00346132" w:rsidRDefault="0018016C" w:rsidP="00346132">
            <w:pPr>
              <w:spacing w:line="276" w:lineRule="auto"/>
              <w:jc w:val="center"/>
              <w:rPr>
                <w:sz w:val="20"/>
                <w:szCs w:val="20"/>
              </w:rPr>
            </w:pPr>
            <w:r w:rsidRPr="00346132">
              <w:rPr>
                <w:sz w:val="20"/>
                <w:szCs w:val="20"/>
              </w:rPr>
              <w:t>13</w:t>
            </w:r>
          </w:p>
        </w:tc>
      </w:tr>
      <w:tr w:rsidR="0018016C" w:rsidRPr="0018016C" w:rsidTr="00346132">
        <w:tc>
          <w:tcPr>
            <w:tcW w:w="1811" w:type="dxa"/>
            <w:shd w:val="clear" w:color="auto" w:fill="auto"/>
          </w:tcPr>
          <w:p w:rsidR="0018016C" w:rsidRPr="00346132" w:rsidRDefault="0018016C" w:rsidP="00346132">
            <w:pPr>
              <w:spacing w:line="276" w:lineRule="auto"/>
              <w:rPr>
                <w:sz w:val="18"/>
                <w:szCs w:val="18"/>
              </w:rPr>
            </w:pPr>
            <w:r w:rsidRPr="00346132">
              <w:rPr>
                <w:sz w:val="18"/>
                <w:szCs w:val="18"/>
              </w:rPr>
              <w:t>CCM2</w:t>
            </w:r>
          </w:p>
        </w:tc>
        <w:tc>
          <w:tcPr>
            <w:tcW w:w="1069" w:type="dxa"/>
            <w:shd w:val="clear" w:color="auto" w:fill="auto"/>
          </w:tcPr>
          <w:p w:rsidR="0018016C" w:rsidRPr="00346132" w:rsidRDefault="0018016C" w:rsidP="00346132">
            <w:pPr>
              <w:spacing w:line="276" w:lineRule="auto"/>
              <w:jc w:val="center"/>
              <w:rPr>
                <w:sz w:val="20"/>
                <w:szCs w:val="20"/>
              </w:rPr>
            </w:pPr>
            <w:r w:rsidRPr="00346132">
              <w:rPr>
                <w:sz w:val="20"/>
                <w:szCs w:val="20"/>
              </w:rPr>
              <w:t>132</w:t>
            </w:r>
          </w:p>
        </w:tc>
        <w:tc>
          <w:tcPr>
            <w:tcW w:w="1350" w:type="dxa"/>
            <w:shd w:val="clear" w:color="auto" w:fill="auto"/>
          </w:tcPr>
          <w:p w:rsidR="0018016C" w:rsidRPr="00346132" w:rsidRDefault="0018016C" w:rsidP="00346132">
            <w:pPr>
              <w:spacing w:line="276" w:lineRule="auto"/>
              <w:jc w:val="center"/>
              <w:rPr>
                <w:sz w:val="20"/>
                <w:szCs w:val="20"/>
              </w:rPr>
            </w:pPr>
            <w:r w:rsidRPr="00346132">
              <w:rPr>
                <w:sz w:val="20"/>
                <w:szCs w:val="20"/>
              </w:rPr>
              <w:t>49</w:t>
            </w:r>
          </w:p>
        </w:tc>
        <w:tc>
          <w:tcPr>
            <w:tcW w:w="1170" w:type="dxa"/>
          </w:tcPr>
          <w:p w:rsidR="0018016C" w:rsidRPr="00346132" w:rsidRDefault="0018016C" w:rsidP="00346132">
            <w:pPr>
              <w:spacing w:line="276" w:lineRule="auto"/>
              <w:jc w:val="center"/>
              <w:rPr>
                <w:sz w:val="20"/>
                <w:szCs w:val="20"/>
              </w:rPr>
            </w:pPr>
            <w:r w:rsidRPr="00346132">
              <w:rPr>
                <w:sz w:val="20"/>
                <w:szCs w:val="20"/>
              </w:rPr>
              <w:t>24</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288</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12</w:t>
            </w:r>
          </w:p>
        </w:tc>
        <w:tc>
          <w:tcPr>
            <w:tcW w:w="1890" w:type="dxa"/>
          </w:tcPr>
          <w:p w:rsidR="0018016C" w:rsidRPr="00346132" w:rsidRDefault="0018016C" w:rsidP="00346132">
            <w:pPr>
              <w:spacing w:line="276" w:lineRule="auto"/>
              <w:jc w:val="center"/>
              <w:rPr>
                <w:sz w:val="20"/>
                <w:szCs w:val="20"/>
              </w:rPr>
            </w:pPr>
            <w:r w:rsidRPr="00346132">
              <w:rPr>
                <w:sz w:val="20"/>
                <w:szCs w:val="20"/>
              </w:rPr>
              <w:t>505</w:t>
            </w:r>
          </w:p>
        </w:tc>
      </w:tr>
      <w:tr w:rsidR="0018016C" w:rsidRPr="0018016C" w:rsidTr="00346132">
        <w:tc>
          <w:tcPr>
            <w:tcW w:w="1811" w:type="dxa"/>
            <w:shd w:val="clear" w:color="auto" w:fill="auto"/>
          </w:tcPr>
          <w:p w:rsidR="0018016C" w:rsidRPr="00346132" w:rsidRDefault="0018016C" w:rsidP="00346132">
            <w:pPr>
              <w:spacing w:line="276" w:lineRule="auto"/>
              <w:rPr>
                <w:sz w:val="18"/>
                <w:szCs w:val="18"/>
              </w:rPr>
            </w:pPr>
            <w:r w:rsidRPr="00346132">
              <w:rPr>
                <w:sz w:val="18"/>
                <w:szCs w:val="18"/>
              </w:rPr>
              <w:t>CCM3</w:t>
            </w:r>
          </w:p>
        </w:tc>
        <w:tc>
          <w:tcPr>
            <w:tcW w:w="1069" w:type="dxa"/>
            <w:shd w:val="clear" w:color="auto" w:fill="auto"/>
          </w:tcPr>
          <w:p w:rsidR="0018016C" w:rsidRPr="00346132" w:rsidRDefault="0018016C" w:rsidP="00346132">
            <w:pPr>
              <w:spacing w:line="276" w:lineRule="auto"/>
              <w:jc w:val="center"/>
              <w:rPr>
                <w:sz w:val="20"/>
                <w:szCs w:val="20"/>
              </w:rPr>
            </w:pPr>
            <w:r w:rsidRPr="00346132">
              <w:rPr>
                <w:sz w:val="20"/>
                <w:szCs w:val="20"/>
              </w:rPr>
              <w:t>85</w:t>
            </w:r>
          </w:p>
        </w:tc>
        <w:tc>
          <w:tcPr>
            <w:tcW w:w="1350" w:type="dxa"/>
            <w:shd w:val="clear" w:color="auto" w:fill="auto"/>
          </w:tcPr>
          <w:p w:rsidR="0018016C" w:rsidRPr="00346132" w:rsidRDefault="0018016C" w:rsidP="00346132">
            <w:pPr>
              <w:spacing w:line="276" w:lineRule="auto"/>
              <w:jc w:val="center"/>
              <w:rPr>
                <w:sz w:val="20"/>
                <w:szCs w:val="20"/>
              </w:rPr>
            </w:pPr>
            <w:r w:rsidRPr="00346132">
              <w:rPr>
                <w:sz w:val="20"/>
                <w:szCs w:val="20"/>
              </w:rPr>
              <w:t>29</w:t>
            </w:r>
          </w:p>
        </w:tc>
        <w:tc>
          <w:tcPr>
            <w:tcW w:w="1170" w:type="dxa"/>
          </w:tcPr>
          <w:p w:rsidR="0018016C" w:rsidRPr="00346132" w:rsidRDefault="0018016C" w:rsidP="00346132">
            <w:pPr>
              <w:spacing w:line="276" w:lineRule="auto"/>
              <w:jc w:val="center"/>
              <w:rPr>
                <w:sz w:val="20"/>
                <w:szCs w:val="20"/>
              </w:rPr>
            </w:pPr>
            <w:r w:rsidRPr="00346132">
              <w:rPr>
                <w:sz w:val="20"/>
                <w:szCs w:val="20"/>
              </w:rPr>
              <w:t>19</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195</w:t>
            </w:r>
          </w:p>
        </w:tc>
        <w:tc>
          <w:tcPr>
            <w:tcW w:w="1170" w:type="dxa"/>
            <w:shd w:val="clear" w:color="auto" w:fill="auto"/>
          </w:tcPr>
          <w:p w:rsidR="0018016C" w:rsidRPr="00346132" w:rsidRDefault="0018016C" w:rsidP="00346132">
            <w:pPr>
              <w:spacing w:line="276" w:lineRule="auto"/>
              <w:jc w:val="center"/>
              <w:rPr>
                <w:sz w:val="20"/>
                <w:szCs w:val="20"/>
              </w:rPr>
            </w:pPr>
            <w:r w:rsidRPr="00346132">
              <w:rPr>
                <w:sz w:val="20"/>
                <w:szCs w:val="20"/>
              </w:rPr>
              <w:t>7</w:t>
            </w:r>
          </w:p>
        </w:tc>
        <w:tc>
          <w:tcPr>
            <w:tcW w:w="1890" w:type="dxa"/>
          </w:tcPr>
          <w:p w:rsidR="0018016C" w:rsidRPr="00346132" w:rsidRDefault="0018016C" w:rsidP="00346132">
            <w:pPr>
              <w:spacing w:line="276" w:lineRule="auto"/>
              <w:jc w:val="center"/>
              <w:rPr>
                <w:sz w:val="20"/>
                <w:szCs w:val="20"/>
              </w:rPr>
            </w:pPr>
            <w:r w:rsidRPr="00346132">
              <w:rPr>
                <w:sz w:val="20"/>
                <w:szCs w:val="20"/>
              </w:rPr>
              <w:t>335</w:t>
            </w:r>
          </w:p>
        </w:tc>
      </w:tr>
      <w:tr w:rsidR="0018016C" w:rsidRPr="0018016C" w:rsidTr="00346132">
        <w:tc>
          <w:tcPr>
            <w:tcW w:w="1811" w:type="dxa"/>
            <w:tcBorders>
              <w:bottom w:val="single" w:sz="4" w:space="0" w:color="auto"/>
            </w:tcBorders>
            <w:shd w:val="clear" w:color="auto" w:fill="auto"/>
          </w:tcPr>
          <w:p w:rsidR="0018016C" w:rsidRPr="00346132" w:rsidRDefault="0018016C" w:rsidP="00346132">
            <w:pPr>
              <w:spacing w:line="276" w:lineRule="auto"/>
              <w:jc w:val="right"/>
              <w:rPr>
                <w:b/>
                <w:sz w:val="18"/>
                <w:szCs w:val="18"/>
              </w:rPr>
            </w:pPr>
            <w:r w:rsidRPr="00346132">
              <w:rPr>
                <w:b/>
                <w:sz w:val="18"/>
                <w:szCs w:val="18"/>
              </w:rPr>
              <w:t>TOTALS</w:t>
            </w:r>
          </w:p>
        </w:tc>
        <w:tc>
          <w:tcPr>
            <w:tcW w:w="1069" w:type="dxa"/>
            <w:tcBorders>
              <w:bottom w:val="single" w:sz="4" w:space="0" w:color="auto"/>
            </w:tcBorders>
            <w:shd w:val="clear" w:color="auto" w:fill="auto"/>
          </w:tcPr>
          <w:p w:rsidR="0018016C" w:rsidRPr="00346132" w:rsidRDefault="0018016C" w:rsidP="00346132">
            <w:pPr>
              <w:spacing w:line="276" w:lineRule="auto"/>
              <w:jc w:val="center"/>
              <w:rPr>
                <w:b/>
                <w:sz w:val="20"/>
                <w:szCs w:val="20"/>
              </w:rPr>
            </w:pPr>
            <w:r w:rsidRPr="00346132">
              <w:rPr>
                <w:b/>
                <w:sz w:val="20"/>
                <w:szCs w:val="20"/>
              </w:rPr>
              <w:t>228</w:t>
            </w:r>
          </w:p>
        </w:tc>
        <w:tc>
          <w:tcPr>
            <w:tcW w:w="1350" w:type="dxa"/>
            <w:tcBorders>
              <w:bottom w:val="single" w:sz="4" w:space="0" w:color="auto"/>
            </w:tcBorders>
            <w:shd w:val="clear" w:color="auto" w:fill="auto"/>
          </w:tcPr>
          <w:p w:rsidR="0018016C" w:rsidRPr="00346132" w:rsidRDefault="0018016C" w:rsidP="00346132">
            <w:pPr>
              <w:spacing w:line="276" w:lineRule="auto"/>
              <w:jc w:val="center"/>
              <w:rPr>
                <w:b/>
                <w:sz w:val="20"/>
                <w:szCs w:val="20"/>
              </w:rPr>
            </w:pPr>
            <w:r w:rsidRPr="00346132">
              <w:rPr>
                <w:b/>
                <w:sz w:val="20"/>
                <w:szCs w:val="20"/>
              </w:rPr>
              <w:t>87</w:t>
            </w:r>
          </w:p>
        </w:tc>
        <w:tc>
          <w:tcPr>
            <w:tcW w:w="1170" w:type="dxa"/>
            <w:tcBorders>
              <w:bottom w:val="single" w:sz="4" w:space="0" w:color="auto"/>
            </w:tcBorders>
            <w:shd w:val="clear" w:color="auto" w:fill="auto"/>
          </w:tcPr>
          <w:p w:rsidR="0018016C" w:rsidRPr="00346132" w:rsidRDefault="0018016C" w:rsidP="00346132">
            <w:pPr>
              <w:spacing w:line="276" w:lineRule="auto"/>
              <w:jc w:val="center"/>
              <w:rPr>
                <w:b/>
                <w:sz w:val="20"/>
                <w:szCs w:val="20"/>
              </w:rPr>
            </w:pPr>
            <w:r w:rsidRPr="00346132">
              <w:rPr>
                <w:b/>
                <w:sz w:val="20"/>
                <w:szCs w:val="20"/>
              </w:rPr>
              <w:t>45</w:t>
            </w:r>
          </w:p>
        </w:tc>
        <w:tc>
          <w:tcPr>
            <w:tcW w:w="1170" w:type="dxa"/>
            <w:tcBorders>
              <w:bottom w:val="single" w:sz="4" w:space="0" w:color="auto"/>
            </w:tcBorders>
            <w:shd w:val="clear" w:color="auto" w:fill="auto"/>
          </w:tcPr>
          <w:p w:rsidR="0018016C" w:rsidRPr="00346132" w:rsidRDefault="0018016C" w:rsidP="00346132">
            <w:pPr>
              <w:spacing w:line="276" w:lineRule="auto"/>
              <w:jc w:val="center"/>
              <w:rPr>
                <w:b/>
                <w:sz w:val="20"/>
                <w:szCs w:val="20"/>
              </w:rPr>
            </w:pPr>
            <w:r w:rsidRPr="00346132">
              <w:rPr>
                <w:b/>
                <w:sz w:val="20"/>
                <w:szCs w:val="20"/>
              </w:rPr>
              <w:t>503</w:t>
            </w:r>
          </w:p>
        </w:tc>
        <w:tc>
          <w:tcPr>
            <w:tcW w:w="1170" w:type="dxa"/>
            <w:tcBorders>
              <w:bottom w:val="single" w:sz="4" w:space="0" w:color="auto"/>
            </w:tcBorders>
            <w:shd w:val="clear" w:color="auto" w:fill="auto"/>
          </w:tcPr>
          <w:p w:rsidR="0018016C" w:rsidRPr="00346132" w:rsidRDefault="0018016C" w:rsidP="00346132">
            <w:pPr>
              <w:spacing w:line="276" w:lineRule="auto"/>
              <w:jc w:val="center"/>
              <w:rPr>
                <w:b/>
                <w:sz w:val="20"/>
                <w:szCs w:val="20"/>
              </w:rPr>
            </w:pPr>
            <w:r w:rsidRPr="00346132">
              <w:rPr>
                <w:b/>
                <w:sz w:val="20"/>
                <w:szCs w:val="20"/>
              </w:rPr>
              <w:t>20</w:t>
            </w:r>
          </w:p>
        </w:tc>
        <w:tc>
          <w:tcPr>
            <w:tcW w:w="1890" w:type="dxa"/>
            <w:tcBorders>
              <w:bottom w:val="single" w:sz="4" w:space="0" w:color="auto"/>
            </w:tcBorders>
            <w:shd w:val="clear" w:color="auto" w:fill="auto"/>
          </w:tcPr>
          <w:p w:rsidR="0018016C" w:rsidRPr="00346132" w:rsidRDefault="0018016C" w:rsidP="00346132">
            <w:pPr>
              <w:spacing w:line="276" w:lineRule="auto"/>
              <w:jc w:val="center"/>
              <w:rPr>
                <w:b/>
                <w:sz w:val="20"/>
                <w:szCs w:val="20"/>
              </w:rPr>
            </w:pPr>
            <w:r w:rsidRPr="00346132">
              <w:rPr>
                <w:b/>
                <w:sz w:val="20"/>
                <w:szCs w:val="20"/>
              </w:rPr>
              <w:t>883</w:t>
            </w:r>
          </w:p>
        </w:tc>
      </w:tr>
      <w:tr w:rsidR="0018016C" w:rsidRPr="0018016C" w:rsidTr="00346132">
        <w:trPr>
          <w:trHeight w:hRule="exact" w:val="144"/>
        </w:trPr>
        <w:tc>
          <w:tcPr>
            <w:tcW w:w="1811" w:type="dxa"/>
            <w:tcBorders>
              <w:bottom w:val="single" w:sz="4" w:space="0" w:color="auto"/>
              <w:right w:val="nil"/>
            </w:tcBorders>
            <w:shd w:val="clear" w:color="auto" w:fill="000000"/>
          </w:tcPr>
          <w:p w:rsidR="0018016C" w:rsidRPr="0018016C" w:rsidRDefault="0018016C" w:rsidP="0018016C">
            <w:pPr>
              <w:jc w:val="right"/>
              <w:rPr>
                <w:rFonts w:ascii="Calibri" w:hAnsi="Calibri" w:cs="Calibri"/>
                <w:b/>
                <w:sz w:val="16"/>
                <w:szCs w:val="16"/>
              </w:rPr>
            </w:pPr>
          </w:p>
        </w:tc>
        <w:tc>
          <w:tcPr>
            <w:tcW w:w="1069" w:type="dxa"/>
            <w:tcBorders>
              <w:left w:val="nil"/>
              <w:bottom w:val="single" w:sz="4" w:space="0" w:color="auto"/>
              <w:right w:val="nil"/>
            </w:tcBorders>
            <w:shd w:val="clear" w:color="auto" w:fill="000000"/>
          </w:tcPr>
          <w:p w:rsidR="0018016C" w:rsidRPr="0018016C" w:rsidRDefault="0018016C" w:rsidP="0018016C">
            <w:pPr>
              <w:jc w:val="center"/>
              <w:rPr>
                <w:rFonts w:ascii="Calibri" w:hAnsi="Calibri" w:cs="Calibri"/>
                <w:b/>
                <w:i/>
                <w:sz w:val="16"/>
                <w:szCs w:val="16"/>
              </w:rPr>
            </w:pPr>
          </w:p>
        </w:tc>
        <w:tc>
          <w:tcPr>
            <w:tcW w:w="1350" w:type="dxa"/>
            <w:tcBorders>
              <w:left w:val="nil"/>
              <w:bottom w:val="single" w:sz="4" w:space="0" w:color="auto"/>
              <w:right w:val="nil"/>
            </w:tcBorders>
            <w:shd w:val="clear" w:color="auto" w:fill="000000"/>
          </w:tcPr>
          <w:p w:rsidR="0018016C" w:rsidRPr="0018016C" w:rsidRDefault="0018016C" w:rsidP="0018016C">
            <w:pPr>
              <w:jc w:val="center"/>
              <w:rPr>
                <w:rFonts w:ascii="Calibri" w:hAnsi="Calibri" w:cs="Calibri"/>
                <w:b/>
                <w:i/>
                <w:sz w:val="16"/>
                <w:szCs w:val="16"/>
              </w:rPr>
            </w:pPr>
          </w:p>
        </w:tc>
        <w:tc>
          <w:tcPr>
            <w:tcW w:w="1170" w:type="dxa"/>
            <w:tcBorders>
              <w:left w:val="nil"/>
              <w:bottom w:val="single" w:sz="4" w:space="0" w:color="auto"/>
              <w:right w:val="nil"/>
            </w:tcBorders>
            <w:shd w:val="clear" w:color="auto" w:fill="000000"/>
          </w:tcPr>
          <w:p w:rsidR="0018016C" w:rsidRPr="0018016C" w:rsidRDefault="0018016C" w:rsidP="0018016C">
            <w:pPr>
              <w:jc w:val="center"/>
              <w:rPr>
                <w:rFonts w:ascii="Calibri" w:hAnsi="Calibri" w:cs="Calibri"/>
                <w:b/>
                <w:i/>
                <w:sz w:val="16"/>
                <w:szCs w:val="16"/>
              </w:rPr>
            </w:pPr>
          </w:p>
        </w:tc>
        <w:tc>
          <w:tcPr>
            <w:tcW w:w="1170" w:type="dxa"/>
            <w:tcBorders>
              <w:left w:val="nil"/>
              <w:bottom w:val="single" w:sz="4" w:space="0" w:color="auto"/>
              <w:right w:val="nil"/>
            </w:tcBorders>
            <w:shd w:val="clear" w:color="auto" w:fill="000000"/>
          </w:tcPr>
          <w:p w:rsidR="0018016C" w:rsidRPr="0018016C" w:rsidRDefault="0018016C" w:rsidP="0018016C">
            <w:pPr>
              <w:jc w:val="center"/>
              <w:rPr>
                <w:rFonts w:ascii="Calibri" w:hAnsi="Calibri" w:cs="Calibri"/>
                <w:b/>
                <w:i/>
                <w:sz w:val="16"/>
                <w:szCs w:val="16"/>
              </w:rPr>
            </w:pPr>
          </w:p>
        </w:tc>
        <w:tc>
          <w:tcPr>
            <w:tcW w:w="1170" w:type="dxa"/>
            <w:tcBorders>
              <w:left w:val="nil"/>
              <w:bottom w:val="single" w:sz="4" w:space="0" w:color="auto"/>
              <w:right w:val="nil"/>
            </w:tcBorders>
            <w:shd w:val="clear" w:color="auto" w:fill="000000"/>
          </w:tcPr>
          <w:p w:rsidR="0018016C" w:rsidRPr="0018016C" w:rsidRDefault="0018016C" w:rsidP="0018016C">
            <w:pPr>
              <w:jc w:val="center"/>
              <w:rPr>
                <w:rFonts w:ascii="Calibri" w:hAnsi="Calibri" w:cs="Calibri"/>
                <w:b/>
                <w:i/>
                <w:sz w:val="16"/>
                <w:szCs w:val="16"/>
              </w:rPr>
            </w:pPr>
          </w:p>
        </w:tc>
        <w:tc>
          <w:tcPr>
            <w:tcW w:w="1890" w:type="dxa"/>
            <w:tcBorders>
              <w:left w:val="nil"/>
              <w:bottom w:val="single" w:sz="4" w:space="0" w:color="auto"/>
            </w:tcBorders>
            <w:shd w:val="clear" w:color="auto" w:fill="000000"/>
          </w:tcPr>
          <w:p w:rsidR="0018016C" w:rsidRPr="0018016C" w:rsidRDefault="0018016C" w:rsidP="0018016C">
            <w:pPr>
              <w:jc w:val="center"/>
              <w:rPr>
                <w:rFonts w:ascii="Calibri" w:hAnsi="Calibri" w:cs="Calibri"/>
                <w:b/>
                <w:sz w:val="16"/>
                <w:szCs w:val="16"/>
              </w:rPr>
            </w:pPr>
          </w:p>
        </w:tc>
      </w:tr>
      <w:tr w:rsidR="0018016C" w:rsidRPr="0018016C" w:rsidTr="00346132">
        <w:tc>
          <w:tcPr>
            <w:tcW w:w="1811" w:type="dxa"/>
            <w:tcBorders>
              <w:bottom w:val="single" w:sz="4" w:space="0" w:color="auto"/>
            </w:tcBorders>
            <w:shd w:val="clear" w:color="auto" w:fill="auto"/>
          </w:tcPr>
          <w:p w:rsidR="0018016C" w:rsidRPr="00346132" w:rsidRDefault="0018016C" w:rsidP="0018016C">
            <w:pPr>
              <w:jc w:val="right"/>
              <w:rPr>
                <w:b/>
                <w:sz w:val="18"/>
                <w:szCs w:val="18"/>
              </w:rPr>
            </w:pPr>
            <w:r w:rsidRPr="00346132">
              <w:rPr>
                <w:b/>
                <w:sz w:val="18"/>
                <w:szCs w:val="18"/>
              </w:rPr>
              <w:t xml:space="preserve">Unknown Group </w:t>
            </w:r>
          </w:p>
        </w:tc>
        <w:tc>
          <w:tcPr>
            <w:tcW w:w="1069" w:type="dxa"/>
            <w:tcBorders>
              <w:bottom w:val="single" w:sz="4" w:space="0" w:color="auto"/>
            </w:tcBorders>
            <w:shd w:val="clear" w:color="auto" w:fill="auto"/>
          </w:tcPr>
          <w:p w:rsidR="0018016C" w:rsidRPr="00346132" w:rsidRDefault="0018016C" w:rsidP="0018016C">
            <w:pPr>
              <w:jc w:val="center"/>
              <w:rPr>
                <w:b/>
                <w:i/>
                <w:sz w:val="20"/>
                <w:szCs w:val="20"/>
              </w:rPr>
            </w:pPr>
            <w:r w:rsidRPr="00346132">
              <w:rPr>
                <w:b/>
                <w:i/>
                <w:sz w:val="20"/>
                <w:szCs w:val="20"/>
              </w:rPr>
              <w:t>--</w:t>
            </w:r>
          </w:p>
        </w:tc>
        <w:tc>
          <w:tcPr>
            <w:tcW w:w="1350" w:type="dxa"/>
            <w:tcBorders>
              <w:bottom w:val="single" w:sz="4" w:space="0" w:color="auto"/>
            </w:tcBorders>
            <w:shd w:val="clear" w:color="auto" w:fill="auto"/>
          </w:tcPr>
          <w:p w:rsidR="0018016C" w:rsidRPr="00346132" w:rsidRDefault="0018016C" w:rsidP="0018016C">
            <w:pPr>
              <w:jc w:val="center"/>
              <w:rPr>
                <w:b/>
                <w:i/>
                <w:sz w:val="20"/>
                <w:szCs w:val="20"/>
              </w:rPr>
            </w:pPr>
            <w:r w:rsidRPr="00346132">
              <w:rPr>
                <w:b/>
                <w:i/>
                <w:sz w:val="20"/>
                <w:szCs w:val="20"/>
              </w:rPr>
              <w:t>--</w:t>
            </w:r>
          </w:p>
        </w:tc>
        <w:tc>
          <w:tcPr>
            <w:tcW w:w="1170" w:type="dxa"/>
            <w:tcBorders>
              <w:bottom w:val="single" w:sz="4" w:space="0" w:color="auto"/>
            </w:tcBorders>
            <w:shd w:val="clear" w:color="auto" w:fill="auto"/>
          </w:tcPr>
          <w:p w:rsidR="0018016C" w:rsidRPr="00346132" w:rsidRDefault="0018016C" w:rsidP="0018016C">
            <w:pPr>
              <w:jc w:val="center"/>
              <w:rPr>
                <w:b/>
                <w:i/>
                <w:sz w:val="20"/>
                <w:szCs w:val="20"/>
              </w:rPr>
            </w:pPr>
            <w:r w:rsidRPr="00346132">
              <w:rPr>
                <w:b/>
                <w:i/>
                <w:sz w:val="20"/>
                <w:szCs w:val="20"/>
              </w:rPr>
              <w:t>--</w:t>
            </w:r>
          </w:p>
        </w:tc>
        <w:tc>
          <w:tcPr>
            <w:tcW w:w="1170" w:type="dxa"/>
            <w:tcBorders>
              <w:bottom w:val="single" w:sz="4" w:space="0" w:color="auto"/>
            </w:tcBorders>
            <w:shd w:val="clear" w:color="auto" w:fill="auto"/>
          </w:tcPr>
          <w:p w:rsidR="0018016C" w:rsidRPr="00346132" w:rsidRDefault="0018016C" w:rsidP="0018016C">
            <w:pPr>
              <w:jc w:val="center"/>
              <w:rPr>
                <w:b/>
                <w:i/>
                <w:sz w:val="20"/>
                <w:szCs w:val="20"/>
              </w:rPr>
            </w:pPr>
            <w:r w:rsidRPr="00346132">
              <w:rPr>
                <w:b/>
                <w:i/>
                <w:sz w:val="20"/>
                <w:szCs w:val="20"/>
              </w:rPr>
              <w:t>--</w:t>
            </w:r>
          </w:p>
        </w:tc>
        <w:tc>
          <w:tcPr>
            <w:tcW w:w="1170" w:type="dxa"/>
            <w:tcBorders>
              <w:bottom w:val="single" w:sz="4" w:space="0" w:color="auto"/>
            </w:tcBorders>
            <w:shd w:val="clear" w:color="auto" w:fill="auto"/>
          </w:tcPr>
          <w:p w:rsidR="0018016C" w:rsidRPr="00346132" w:rsidRDefault="0018016C" w:rsidP="0018016C">
            <w:pPr>
              <w:jc w:val="center"/>
              <w:rPr>
                <w:b/>
                <w:i/>
                <w:sz w:val="20"/>
                <w:szCs w:val="20"/>
              </w:rPr>
            </w:pPr>
            <w:r w:rsidRPr="00346132">
              <w:rPr>
                <w:b/>
                <w:i/>
                <w:sz w:val="20"/>
                <w:szCs w:val="20"/>
              </w:rPr>
              <w:t>--</w:t>
            </w:r>
          </w:p>
        </w:tc>
        <w:tc>
          <w:tcPr>
            <w:tcW w:w="1890" w:type="dxa"/>
            <w:tcBorders>
              <w:bottom w:val="single" w:sz="4" w:space="0" w:color="auto"/>
            </w:tcBorders>
            <w:shd w:val="clear" w:color="auto" w:fill="auto"/>
          </w:tcPr>
          <w:p w:rsidR="0018016C" w:rsidRPr="00346132" w:rsidRDefault="0018016C" w:rsidP="0018016C">
            <w:pPr>
              <w:jc w:val="center"/>
              <w:rPr>
                <w:sz w:val="20"/>
                <w:szCs w:val="20"/>
              </w:rPr>
            </w:pPr>
            <w:r w:rsidRPr="00346132">
              <w:rPr>
                <w:sz w:val="20"/>
                <w:szCs w:val="20"/>
              </w:rPr>
              <w:t>54</w:t>
            </w:r>
          </w:p>
        </w:tc>
      </w:tr>
    </w:tbl>
    <w:p w:rsidR="0018016C" w:rsidRPr="0018016C" w:rsidRDefault="0018016C" w:rsidP="0018016C">
      <w:pPr>
        <w:shd w:val="clear" w:color="auto" w:fill="FFFFFF"/>
        <w:rPr>
          <w:b/>
          <w:sz w:val="20"/>
          <w:szCs w:val="20"/>
        </w:rPr>
      </w:pPr>
    </w:p>
    <w:p w:rsidR="00346132" w:rsidRDefault="0018016C" w:rsidP="006800A8">
      <w:pPr>
        <w:shd w:val="clear" w:color="auto" w:fill="FFFFFF"/>
        <w:ind w:left="720"/>
        <w:rPr>
          <w:b/>
          <w:sz w:val="20"/>
          <w:szCs w:val="20"/>
        </w:rPr>
      </w:pPr>
      <w:r w:rsidRPr="0018016C">
        <w:rPr>
          <w:b/>
          <w:sz w:val="20"/>
          <w:szCs w:val="20"/>
        </w:rPr>
        <w:t>Explanation of Data Entry Fields</w:t>
      </w:r>
    </w:p>
    <w:p w:rsidR="00346132" w:rsidRDefault="00346132" w:rsidP="006800A8">
      <w:pPr>
        <w:shd w:val="clear" w:color="auto" w:fill="FFFFFF"/>
        <w:ind w:left="720"/>
        <w:rPr>
          <w:b/>
          <w:sz w:val="20"/>
          <w:szCs w:val="20"/>
        </w:rPr>
      </w:pPr>
    </w:p>
    <w:p w:rsidR="0018016C" w:rsidRPr="006800A8" w:rsidRDefault="0018016C" w:rsidP="006800A8">
      <w:pPr>
        <w:shd w:val="clear" w:color="auto" w:fill="FFFFFF"/>
        <w:ind w:left="720"/>
        <w:rPr>
          <w:b/>
          <w:sz w:val="20"/>
          <w:szCs w:val="20"/>
        </w:rPr>
      </w:pPr>
      <w:r w:rsidRPr="00346132">
        <w:rPr>
          <w:sz w:val="20"/>
          <w:szCs w:val="20"/>
        </w:rPr>
        <w:t xml:space="preserve">As noted in </w:t>
      </w:r>
      <w:r w:rsidRPr="00B10709">
        <w:rPr>
          <w:i/>
          <w:sz w:val="20"/>
          <w:szCs w:val="20"/>
          <w:u w:val="single"/>
        </w:rPr>
        <w:t xml:space="preserve">Table </w:t>
      </w:r>
      <w:r w:rsidR="005F0301" w:rsidRPr="00B10709">
        <w:rPr>
          <w:i/>
          <w:sz w:val="20"/>
          <w:szCs w:val="20"/>
          <w:u w:val="single"/>
        </w:rPr>
        <w:t>3</w:t>
      </w:r>
      <w:r w:rsidRPr="00B10709">
        <w:rPr>
          <w:i/>
          <w:sz w:val="20"/>
          <w:szCs w:val="20"/>
          <w:u w:val="single"/>
        </w:rPr>
        <w:t>.3</w:t>
      </w:r>
      <w:r w:rsidRPr="00346132">
        <w:rPr>
          <w:sz w:val="20"/>
          <w:szCs w:val="20"/>
        </w:rPr>
        <w:t>, the report results are displayed in two distinct sections. The upper portion displays each racial/ethnic comparison group rate and corresponding BGV, the hospitals reference group rate and the final BGV value. The lower portion displays which measures contributed to missed opportunities where the desired care was not given by each R/E group. Below is the explanation of the report data entry fields.</w:t>
      </w:r>
    </w:p>
    <w:p w:rsidR="0018016C" w:rsidRPr="0018016C" w:rsidRDefault="0018016C" w:rsidP="0018016C">
      <w:pPr>
        <w:shd w:val="clear" w:color="auto" w:fill="FFFFFF"/>
        <w:rPr>
          <w:sz w:val="20"/>
          <w:szCs w:val="20"/>
        </w:rPr>
      </w:pPr>
    </w:p>
    <w:p w:rsidR="0018016C" w:rsidRPr="0018016C" w:rsidRDefault="0018016C" w:rsidP="006800A8">
      <w:pPr>
        <w:ind w:left="540"/>
        <w:rPr>
          <w:sz w:val="20"/>
          <w:szCs w:val="20"/>
        </w:rPr>
      </w:pPr>
      <w:r w:rsidRPr="0018016C">
        <w:rPr>
          <w:sz w:val="20"/>
          <w:szCs w:val="20"/>
        </w:rPr>
        <w:t xml:space="preserve">  </w:t>
      </w:r>
      <w:r w:rsidRPr="0018016C">
        <w:rPr>
          <w:b/>
          <w:sz w:val="20"/>
          <w:szCs w:val="20"/>
        </w:rPr>
        <w:t>Overall Results</w:t>
      </w:r>
      <w:r w:rsidRPr="0018016C">
        <w:rPr>
          <w:sz w:val="20"/>
          <w:szCs w:val="20"/>
        </w:rPr>
        <w:t xml:space="preserve"> (upper portion of report)  </w:t>
      </w:r>
    </w:p>
    <w:p w:rsidR="0018016C" w:rsidRPr="0018016C" w:rsidRDefault="0018016C" w:rsidP="008916BC">
      <w:pPr>
        <w:numPr>
          <w:ilvl w:val="0"/>
          <w:numId w:val="101"/>
        </w:numPr>
        <w:shd w:val="clear" w:color="auto" w:fill="FFFFFF"/>
        <w:ind w:left="990" w:hanging="270"/>
        <w:rPr>
          <w:sz w:val="20"/>
          <w:szCs w:val="20"/>
        </w:rPr>
      </w:pPr>
      <w:r w:rsidRPr="0018016C">
        <w:rPr>
          <w:sz w:val="20"/>
          <w:szCs w:val="20"/>
        </w:rPr>
        <w:t xml:space="preserve">Numerator:  total cases where desired care was </w:t>
      </w:r>
      <w:r w:rsidRPr="0018016C">
        <w:rPr>
          <w:i/>
          <w:sz w:val="20"/>
          <w:szCs w:val="20"/>
        </w:rPr>
        <w:t>not</w:t>
      </w:r>
      <w:r w:rsidRPr="0018016C">
        <w:rPr>
          <w:sz w:val="20"/>
          <w:szCs w:val="20"/>
        </w:rPr>
        <w:t xml:space="preserve"> given for R/E comparison and reference group. </w:t>
      </w:r>
    </w:p>
    <w:p w:rsidR="0018016C" w:rsidRPr="0018016C" w:rsidRDefault="0018016C" w:rsidP="008916BC">
      <w:pPr>
        <w:numPr>
          <w:ilvl w:val="0"/>
          <w:numId w:val="101"/>
        </w:numPr>
        <w:shd w:val="clear" w:color="auto" w:fill="FFFFFF"/>
        <w:ind w:left="990" w:hanging="270"/>
        <w:rPr>
          <w:sz w:val="20"/>
          <w:szCs w:val="20"/>
        </w:rPr>
      </w:pPr>
      <w:r w:rsidRPr="0018016C">
        <w:rPr>
          <w:sz w:val="20"/>
          <w:szCs w:val="20"/>
        </w:rPr>
        <w:t>Denominator:   total cases that met denominator criteria for R/E comparison and reference group.</w:t>
      </w:r>
    </w:p>
    <w:p w:rsidR="0018016C" w:rsidRPr="0018016C" w:rsidRDefault="0018016C" w:rsidP="008916BC">
      <w:pPr>
        <w:numPr>
          <w:ilvl w:val="0"/>
          <w:numId w:val="101"/>
        </w:numPr>
        <w:shd w:val="clear" w:color="auto" w:fill="FFFFFF"/>
        <w:ind w:left="990" w:hanging="270"/>
        <w:rPr>
          <w:sz w:val="20"/>
          <w:szCs w:val="20"/>
        </w:rPr>
      </w:pPr>
      <w:r w:rsidRPr="0018016C">
        <w:rPr>
          <w:sz w:val="20"/>
          <w:szCs w:val="20"/>
        </w:rPr>
        <w:t xml:space="preserve">Rate (N/D):  percent missed opportunity cases for racial comparison and reference group.  </w:t>
      </w:r>
    </w:p>
    <w:p w:rsidR="0018016C" w:rsidRPr="0018016C" w:rsidRDefault="0018016C" w:rsidP="008916BC">
      <w:pPr>
        <w:numPr>
          <w:ilvl w:val="0"/>
          <w:numId w:val="101"/>
        </w:numPr>
        <w:shd w:val="clear" w:color="auto" w:fill="FFFFFF"/>
        <w:ind w:left="990" w:hanging="270"/>
        <w:rPr>
          <w:sz w:val="20"/>
          <w:szCs w:val="20"/>
        </w:rPr>
      </w:pPr>
      <w:r w:rsidRPr="0018016C">
        <w:rPr>
          <w:sz w:val="20"/>
          <w:szCs w:val="20"/>
        </w:rPr>
        <w:t>Comparison BGV:  is the degree of variance in care contributed by each racial group.</w:t>
      </w:r>
    </w:p>
    <w:p w:rsidR="0018016C" w:rsidRPr="0018016C" w:rsidRDefault="0018016C" w:rsidP="008916BC">
      <w:pPr>
        <w:numPr>
          <w:ilvl w:val="0"/>
          <w:numId w:val="101"/>
        </w:numPr>
        <w:shd w:val="clear" w:color="auto" w:fill="FFFFFF"/>
        <w:ind w:left="990" w:hanging="270"/>
        <w:rPr>
          <w:sz w:val="20"/>
          <w:szCs w:val="20"/>
        </w:rPr>
      </w:pPr>
      <w:r w:rsidRPr="0018016C">
        <w:rPr>
          <w:sz w:val="20"/>
          <w:szCs w:val="20"/>
        </w:rPr>
        <w:t>Final BGV:  is the degree of variance in care contributed by all combined groups (not transposed)</w:t>
      </w:r>
    </w:p>
    <w:p w:rsidR="0018016C" w:rsidRPr="0018016C" w:rsidRDefault="0018016C" w:rsidP="008916BC">
      <w:pPr>
        <w:numPr>
          <w:ilvl w:val="0"/>
          <w:numId w:val="101"/>
        </w:numPr>
        <w:shd w:val="clear" w:color="auto" w:fill="FFFFFF"/>
        <w:ind w:left="990" w:hanging="270"/>
        <w:rPr>
          <w:sz w:val="20"/>
          <w:szCs w:val="20"/>
        </w:rPr>
      </w:pPr>
      <w:r w:rsidRPr="0018016C">
        <w:rPr>
          <w:sz w:val="20"/>
          <w:szCs w:val="20"/>
        </w:rPr>
        <w:t>Reference Group:  total cases of all 5 racial groups hospital reported on</w:t>
      </w:r>
    </w:p>
    <w:p w:rsidR="0018016C" w:rsidRPr="0018016C" w:rsidRDefault="0018016C" w:rsidP="0018016C">
      <w:pPr>
        <w:shd w:val="clear" w:color="auto" w:fill="FFFFFF"/>
        <w:ind w:left="540"/>
        <w:rPr>
          <w:sz w:val="20"/>
          <w:szCs w:val="20"/>
        </w:rPr>
      </w:pPr>
    </w:p>
    <w:p w:rsidR="0018016C" w:rsidRPr="0018016C" w:rsidRDefault="0018016C" w:rsidP="006800A8">
      <w:pPr>
        <w:shd w:val="clear" w:color="auto" w:fill="FFFFFF"/>
        <w:ind w:left="540"/>
        <w:rPr>
          <w:sz w:val="20"/>
          <w:szCs w:val="20"/>
        </w:rPr>
      </w:pPr>
      <w:r w:rsidRPr="0018016C">
        <w:rPr>
          <w:b/>
          <w:sz w:val="20"/>
          <w:szCs w:val="20"/>
        </w:rPr>
        <w:t>Missed Opportunities</w:t>
      </w:r>
      <w:r w:rsidRPr="0018016C">
        <w:rPr>
          <w:sz w:val="20"/>
          <w:szCs w:val="20"/>
        </w:rPr>
        <w:t xml:space="preserve"> (lower portion of report)  </w:t>
      </w:r>
    </w:p>
    <w:p w:rsidR="0018016C" w:rsidRPr="0018016C" w:rsidRDefault="0018016C" w:rsidP="008916BC">
      <w:pPr>
        <w:numPr>
          <w:ilvl w:val="0"/>
          <w:numId w:val="102"/>
        </w:numPr>
        <w:shd w:val="clear" w:color="auto" w:fill="FFFFFF"/>
        <w:ind w:left="900" w:hanging="180"/>
        <w:rPr>
          <w:sz w:val="20"/>
          <w:szCs w:val="20"/>
        </w:rPr>
      </w:pPr>
      <w:r w:rsidRPr="0018016C">
        <w:rPr>
          <w:sz w:val="20"/>
          <w:szCs w:val="20"/>
        </w:rPr>
        <w:t xml:space="preserve">Metric ID:  abbreviation of </w:t>
      </w:r>
      <w:r w:rsidRPr="0018016C">
        <w:rPr>
          <w:color w:val="000000"/>
          <w:sz w:val="20"/>
          <w:szCs w:val="20"/>
        </w:rPr>
        <w:t>individual measures that make up the HD-2 composite.</w:t>
      </w:r>
    </w:p>
    <w:p w:rsidR="0018016C" w:rsidRPr="0018016C" w:rsidRDefault="0018016C" w:rsidP="008916BC">
      <w:pPr>
        <w:numPr>
          <w:ilvl w:val="0"/>
          <w:numId w:val="102"/>
        </w:numPr>
        <w:shd w:val="clear" w:color="auto" w:fill="FFFFFF"/>
        <w:ind w:left="900" w:hanging="180"/>
        <w:rPr>
          <w:sz w:val="20"/>
          <w:szCs w:val="20"/>
        </w:rPr>
      </w:pPr>
      <w:r w:rsidRPr="0018016C">
        <w:rPr>
          <w:sz w:val="20"/>
          <w:szCs w:val="20"/>
        </w:rPr>
        <w:t>Totals:  total count of missed opportunities for each racial group for each reported measure.</w:t>
      </w:r>
    </w:p>
    <w:p w:rsidR="0018016C" w:rsidRPr="0018016C" w:rsidRDefault="0018016C" w:rsidP="008916BC">
      <w:pPr>
        <w:numPr>
          <w:ilvl w:val="0"/>
          <w:numId w:val="102"/>
        </w:numPr>
        <w:shd w:val="clear" w:color="auto" w:fill="FFFFFF"/>
        <w:ind w:left="900" w:hanging="180"/>
        <w:rPr>
          <w:sz w:val="20"/>
          <w:szCs w:val="20"/>
        </w:rPr>
      </w:pPr>
      <w:r w:rsidRPr="0018016C">
        <w:rPr>
          <w:sz w:val="20"/>
          <w:szCs w:val="20"/>
        </w:rPr>
        <w:t>Unknown Group:   total cases in denominator not valid for analysis (excluded from all calculations)</w:t>
      </w:r>
    </w:p>
    <w:p w:rsidR="0018016C" w:rsidRDefault="0018016C" w:rsidP="0018016C">
      <w:pPr>
        <w:rPr>
          <w:b/>
          <w:color w:val="FF0000"/>
          <w:sz w:val="16"/>
          <w:szCs w:val="16"/>
          <w:highlight w:val="yellow"/>
        </w:rPr>
      </w:pPr>
    </w:p>
    <w:p w:rsidR="00346132" w:rsidRPr="0018016C" w:rsidRDefault="00346132" w:rsidP="0018016C">
      <w:pPr>
        <w:rPr>
          <w:b/>
          <w:color w:val="FF0000"/>
          <w:sz w:val="16"/>
          <w:szCs w:val="16"/>
          <w:highlight w:val="yellow"/>
        </w:rPr>
      </w:pPr>
    </w:p>
    <w:p w:rsidR="0018016C" w:rsidRPr="0018016C" w:rsidRDefault="0018016C" w:rsidP="006800A8">
      <w:pPr>
        <w:ind w:left="360"/>
        <w:rPr>
          <w:sz w:val="20"/>
          <w:szCs w:val="20"/>
        </w:rPr>
      </w:pPr>
      <w:r w:rsidRPr="0018016C">
        <w:rPr>
          <w:sz w:val="20"/>
          <w:szCs w:val="20"/>
        </w:rPr>
        <w:t xml:space="preserve">A self-serve feature will be available in the </w:t>
      </w:r>
      <w:proofErr w:type="spellStart"/>
      <w:r w:rsidRPr="0018016C">
        <w:rPr>
          <w:sz w:val="20"/>
          <w:szCs w:val="20"/>
        </w:rPr>
        <w:t>MassQEX</w:t>
      </w:r>
      <w:proofErr w:type="spellEnd"/>
      <w:r w:rsidRPr="0018016C">
        <w:rPr>
          <w:sz w:val="20"/>
          <w:szCs w:val="20"/>
        </w:rPr>
        <w:t xml:space="preserve"> portal to allow hospitals to identify each missed opportunity case by measure ID that was displayed in their report.  Below is additional information on how to interpret your results.</w:t>
      </w:r>
    </w:p>
    <w:p w:rsidR="0018016C" w:rsidRDefault="0018016C" w:rsidP="0018016C">
      <w:pPr>
        <w:rPr>
          <w:i/>
          <w:sz w:val="20"/>
          <w:szCs w:val="20"/>
        </w:rPr>
      </w:pPr>
    </w:p>
    <w:p w:rsidR="006800A8" w:rsidRDefault="006800A8" w:rsidP="0018016C">
      <w:pPr>
        <w:rPr>
          <w:i/>
          <w:sz w:val="20"/>
          <w:szCs w:val="20"/>
        </w:rPr>
      </w:pPr>
    </w:p>
    <w:p w:rsidR="00346132" w:rsidRDefault="00346132" w:rsidP="0018016C">
      <w:pPr>
        <w:rPr>
          <w:i/>
          <w:sz w:val="20"/>
          <w:szCs w:val="20"/>
        </w:rPr>
      </w:pPr>
    </w:p>
    <w:p w:rsidR="00346132" w:rsidRDefault="00346132" w:rsidP="0018016C">
      <w:pPr>
        <w:rPr>
          <w:i/>
          <w:sz w:val="20"/>
          <w:szCs w:val="20"/>
        </w:rPr>
      </w:pPr>
    </w:p>
    <w:p w:rsidR="00346132" w:rsidRPr="0018016C" w:rsidRDefault="00346132" w:rsidP="0018016C">
      <w:pPr>
        <w:rPr>
          <w:i/>
          <w:sz w:val="20"/>
          <w:szCs w:val="20"/>
        </w:rPr>
      </w:pPr>
    </w:p>
    <w:p w:rsidR="0018016C" w:rsidRDefault="0018016C" w:rsidP="008916BC">
      <w:pPr>
        <w:numPr>
          <w:ilvl w:val="0"/>
          <w:numId w:val="98"/>
        </w:numPr>
        <w:spacing w:after="200" w:line="252" w:lineRule="auto"/>
        <w:contextualSpacing/>
        <w:rPr>
          <w:rFonts w:eastAsia="Calibri"/>
          <w:sz w:val="20"/>
          <w:szCs w:val="20"/>
          <w:lang w:bidi="en-US"/>
        </w:rPr>
      </w:pPr>
      <w:r w:rsidRPr="0018016C">
        <w:rPr>
          <w:b/>
          <w:sz w:val="20"/>
          <w:szCs w:val="20"/>
          <w:lang w:bidi="en-US"/>
        </w:rPr>
        <w:lastRenderedPageBreak/>
        <w:t>How to Interpret the Overall Results</w:t>
      </w:r>
      <w:r w:rsidRPr="0018016C">
        <w:rPr>
          <w:sz w:val="20"/>
          <w:szCs w:val="20"/>
          <w:lang w:bidi="en-US"/>
        </w:rPr>
        <w:t xml:space="preserve">. </w:t>
      </w:r>
      <w:r w:rsidRPr="0018016C">
        <w:rPr>
          <w:rFonts w:eastAsia="Calibri"/>
          <w:sz w:val="20"/>
          <w:szCs w:val="20"/>
          <w:lang w:bidi="en-US"/>
        </w:rPr>
        <w:t>The following important considerations should be taken into account   when interpreting your results.</w:t>
      </w:r>
    </w:p>
    <w:p w:rsidR="00EA0A5A" w:rsidRPr="0018016C" w:rsidRDefault="00EA0A5A" w:rsidP="00EA0A5A">
      <w:pPr>
        <w:spacing w:after="200" w:line="252" w:lineRule="auto"/>
        <w:ind w:left="540"/>
        <w:contextualSpacing/>
        <w:rPr>
          <w:rFonts w:eastAsia="Calibri"/>
          <w:sz w:val="20"/>
          <w:szCs w:val="20"/>
          <w:lang w:bidi="en-US"/>
        </w:rPr>
      </w:pPr>
    </w:p>
    <w:p w:rsidR="0018016C" w:rsidRPr="0018016C" w:rsidRDefault="0018016C" w:rsidP="008916BC">
      <w:pPr>
        <w:numPr>
          <w:ilvl w:val="0"/>
          <w:numId w:val="110"/>
        </w:numPr>
        <w:spacing w:after="200" w:line="252" w:lineRule="auto"/>
        <w:contextualSpacing/>
        <w:rPr>
          <w:sz w:val="20"/>
          <w:szCs w:val="20"/>
          <w:lang w:bidi="en-US"/>
        </w:rPr>
      </w:pPr>
      <w:r w:rsidRPr="0018016C">
        <w:rPr>
          <w:sz w:val="20"/>
          <w:szCs w:val="20"/>
          <w:lang w:bidi="en-US"/>
        </w:rPr>
        <w:t xml:space="preserve">The HD2 missed opportunity report displays the numerator rate (instances of care not given) for each R/E comparison group and the hospitals reference group as well as the final BGV value (degree of variance in care provided to racial/ethnic groups relative to the hospitals reference group). </w:t>
      </w:r>
    </w:p>
    <w:p w:rsidR="0018016C" w:rsidRPr="0018016C" w:rsidRDefault="0018016C" w:rsidP="0018016C">
      <w:pPr>
        <w:spacing w:after="200" w:line="252" w:lineRule="auto"/>
        <w:ind w:left="720"/>
        <w:contextualSpacing/>
        <w:rPr>
          <w:sz w:val="20"/>
          <w:szCs w:val="20"/>
          <w:lang w:bidi="en-US"/>
        </w:rPr>
      </w:pPr>
    </w:p>
    <w:p w:rsidR="0018016C" w:rsidRPr="0018016C" w:rsidRDefault="0018016C" w:rsidP="008916BC">
      <w:pPr>
        <w:numPr>
          <w:ilvl w:val="0"/>
          <w:numId w:val="110"/>
        </w:numPr>
        <w:contextualSpacing/>
        <w:rPr>
          <w:sz w:val="20"/>
          <w:szCs w:val="20"/>
          <w:lang w:bidi="en-US"/>
        </w:rPr>
      </w:pPr>
      <w:r w:rsidRPr="0018016C">
        <w:rPr>
          <w:sz w:val="20"/>
          <w:szCs w:val="20"/>
          <w:lang w:bidi="en-US"/>
        </w:rPr>
        <w:t xml:space="preserve">The BGV quantifies the degree of variance in care occurring within the hospital, but unlike a rate, it does not tell us about the direction of improvement.  The BGV ranges from zero (0= no variation exists) to one (1= variation </w:t>
      </w:r>
      <w:r w:rsidRPr="0018016C">
        <w:rPr>
          <w:sz w:val="20"/>
          <w:szCs w:val="20"/>
          <w:u w:val="single"/>
          <w:lang w:bidi="en-US"/>
        </w:rPr>
        <w:t>does</w:t>
      </w:r>
      <w:r w:rsidRPr="0018016C">
        <w:rPr>
          <w:sz w:val="20"/>
          <w:szCs w:val="20"/>
          <w:lang w:bidi="en-US"/>
        </w:rPr>
        <w:t xml:space="preserve"> exist). The final BGV value is not significantly correlated with the number of R/E groups or with the size of the R/E comparison groups the hospital reports on.</w:t>
      </w:r>
    </w:p>
    <w:p w:rsidR="0018016C" w:rsidRPr="0018016C" w:rsidRDefault="0018016C" w:rsidP="0018016C">
      <w:pPr>
        <w:ind w:left="720"/>
        <w:contextualSpacing/>
        <w:rPr>
          <w:sz w:val="20"/>
          <w:szCs w:val="20"/>
          <w:lang w:bidi="en-US"/>
        </w:rPr>
      </w:pPr>
    </w:p>
    <w:p w:rsidR="0018016C" w:rsidRPr="0018016C" w:rsidRDefault="0018016C" w:rsidP="008916BC">
      <w:pPr>
        <w:numPr>
          <w:ilvl w:val="0"/>
          <w:numId w:val="110"/>
        </w:numPr>
        <w:contextualSpacing/>
        <w:rPr>
          <w:sz w:val="20"/>
          <w:szCs w:val="20"/>
          <w:lang w:bidi="en-US"/>
        </w:rPr>
      </w:pPr>
      <w:r w:rsidRPr="0018016C">
        <w:rPr>
          <w:sz w:val="20"/>
          <w:szCs w:val="20"/>
          <w:lang w:bidi="en-US"/>
        </w:rPr>
        <w:t>Each racial composite group BGV also offers different information. For example, the R/E composite group rate with a larger BGV contributes more to the overall variance at a hospital than those with a lower BGV.  Likewise, a larger BGV for each R/E comparison group is due to variation in care for that group weighted by the size of that R/E comparison group compared to the hospitals reference group size.</w:t>
      </w:r>
    </w:p>
    <w:p w:rsidR="0018016C" w:rsidRPr="0018016C" w:rsidRDefault="0018016C" w:rsidP="0018016C">
      <w:pPr>
        <w:ind w:left="720"/>
        <w:contextualSpacing/>
        <w:rPr>
          <w:sz w:val="20"/>
          <w:szCs w:val="20"/>
          <w:lang w:bidi="en-US"/>
        </w:rPr>
      </w:pPr>
    </w:p>
    <w:p w:rsidR="0018016C" w:rsidRPr="0018016C" w:rsidRDefault="0018016C" w:rsidP="008916BC">
      <w:pPr>
        <w:numPr>
          <w:ilvl w:val="0"/>
          <w:numId w:val="110"/>
        </w:numPr>
        <w:spacing w:after="200" w:line="252" w:lineRule="auto"/>
        <w:contextualSpacing/>
        <w:rPr>
          <w:sz w:val="20"/>
          <w:szCs w:val="20"/>
          <w:lang w:bidi="en-US"/>
        </w:rPr>
      </w:pPr>
      <w:r w:rsidRPr="0018016C">
        <w:rPr>
          <w:sz w:val="20"/>
          <w:szCs w:val="20"/>
          <w:lang w:bidi="en-US"/>
        </w:rPr>
        <w:t xml:space="preserve">Interpretation of the final BGV should always be done in conjunction with the R/E comparison group specific rates to the hospitals reference group rate. The degree of disparity contributed by each R/E group is based on both the difference between the comparison and reference group rate, and the comparison group population size.  </w:t>
      </w:r>
    </w:p>
    <w:p w:rsidR="0018016C" w:rsidRPr="0018016C" w:rsidRDefault="0018016C" w:rsidP="0018016C">
      <w:pPr>
        <w:spacing w:after="200" w:line="252" w:lineRule="auto"/>
        <w:ind w:left="720"/>
        <w:contextualSpacing/>
        <w:rPr>
          <w:sz w:val="20"/>
          <w:szCs w:val="20"/>
          <w:lang w:bidi="en-US"/>
        </w:rPr>
      </w:pPr>
    </w:p>
    <w:p w:rsidR="0018016C" w:rsidRPr="0018016C" w:rsidRDefault="0018016C" w:rsidP="0018016C">
      <w:pPr>
        <w:spacing w:after="200" w:line="252" w:lineRule="auto"/>
        <w:ind w:left="720"/>
        <w:contextualSpacing/>
        <w:rPr>
          <w:sz w:val="20"/>
          <w:szCs w:val="20"/>
          <w:lang w:bidi="en-US"/>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0"/>
      </w:tblGrid>
      <w:tr w:rsidR="0018016C" w:rsidRPr="0018016C" w:rsidTr="00EA0A5A">
        <w:tc>
          <w:tcPr>
            <w:tcW w:w="7920" w:type="dxa"/>
            <w:shd w:val="clear" w:color="auto" w:fill="auto"/>
          </w:tcPr>
          <w:p w:rsidR="0018016C" w:rsidRDefault="0018016C" w:rsidP="0018016C">
            <w:pPr>
              <w:spacing w:after="200"/>
              <w:contextualSpacing/>
              <w:jc w:val="center"/>
              <w:rPr>
                <w:i/>
                <w:sz w:val="20"/>
                <w:szCs w:val="20"/>
                <w:u w:val="single"/>
                <w:lang w:bidi="en-US"/>
              </w:rPr>
            </w:pPr>
            <w:r w:rsidRPr="0018016C">
              <w:rPr>
                <w:b/>
                <w:sz w:val="20"/>
                <w:szCs w:val="20"/>
                <w:lang w:bidi="en-US"/>
              </w:rPr>
              <w:t>Revised Example A</w:t>
            </w:r>
          </w:p>
          <w:p w:rsidR="00346132" w:rsidRPr="0018016C" w:rsidRDefault="00346132" w:rsidP="0018016C">
            <w:pPr>
              <w:spacing w:after="200"/>
              <w:contextualSpacing/>
              <w:jc w:val="center"/>
              <w:rPr>
                <w:i/>
                <w:sz w:val="20"/>
                <w:szCs w:val="20"/>
                <w:lang w:bidi="en-US"/>
              </w:rPr>
            </w:pPr>
          </w:p>
          <w:p w:rsidR="0018016C" w:rsidRPr="0018016C" w:rsidRDefault="005F0301" w:rsidP="0018016C">
            <w:pPr>
              <w:spacing w:after="200"/>
              <w:contextualSpacing/>
              <w:rPr>
                <w:sz w:val="20"/>
                <w:szCs w:val="20"/>
                <w:lang w:bidi="en-US"/>
              </w:rPr>
            </w:pPr>
            <w:r w:rsidRPr="00B10709">
              <w:rPr>
                <w:b/>
                <w:sz w:val="20"/>
                <w:szCs w:val="20"/>
                <w:u w:val="single"/>
              </w:rPr>
              <w:t>Table 3.3</w:t>
            </w:r>
            <w:r w:rsidRPr="00B10709">
              <w:rPr>
                <w:i/>
                <w:sz w:val="20"/>
                <w:szCs w:val="20"/>
                <w:u w:val="single"/>
              </w:rPr>
              <w:t xml:space="preserve"> </w:t>
            </w:r>
            <w:r w:rsidR="0018016C" w:rsidRPr="0018016C">
              <w:rPr>
                <w:sz w:val="20"/>
                <w:szCs w:val="20"/>
                <w:lang w:bidi="en-US"/>
              </w:rPr>
              <w:t>provides examples of R/E group variance that are above and below the hospitals reference group rate, both of which contribute to the total final BGV.</w:t>
            </w:r>
          </w:p>
          <w:p w:rsidR="005F0301" w:rsidRDefault="005F0301" w:rsidP="0018016C">
            <w:pPr>
              <w:spacing w:after="200"/>
              <w:contextualSpacing/>
              <w:rPr>
                <w:sz w:val="20"/>
                <w:szCs w:val="20"/>
                <w:lang w:bidi="en-US"/>
              </w:rPr>
            </w:pPr>
          </w:p>
          <w:p w:rsidR="0018016C" w:rsidRPr="0018016C" w:rsidRDefault="0018016C" w:rsidP="0018016C">
            <w:pPr>
              <w:spacing w:after="200"/>
              <w:contextualSpacing/>
              <w:rPr>
                <w:sz w:val="20"/>
                <w:szCs w:val="20"/>
                <w:lang w:bidi="en-US"/>
              </w:rPr>
            </w:pPr>
            <w:r w:rsidRPr="0018016C">
              <w:rPr>
                <w:sz w:val="20"/>
                <w:szCs w:val="20"/>
                <w:lang w:bidi="en-US"/>
              </w:rPr>
              <w:t xml:space="preserve">The Black group has a lower composite rate (26%) than the hospitals reference group rate (39%) thus a large BGV value (0.002407) that contributed to the final BGV (.005198). </w:t>
            </w:r>
          </w:p>
          <w:p w:rsidR="00EA0A5A" w:rsidRDefault="00EA0A5A" w:rsidP="0018016C">
            <w:pPr>
              <w:spacing w:after="200"/>
              <w:contextualSpacing/>
              <w:rPr>
                <w:sz w:val="20"/>
                <w:szCs w:val="20"/>
                <w:lang w:bidi="en-US"/>
              </w:rPr>
            </w:pPr>
          </w:p>
          <w:p w:rsidR="0018016C" w:rsidRPr="0018016C" w:rsidRDefault="0018016C" w:rsidP="0018016C">
            <w:pPr>
              <w:spacing w:after="200"/>
              <w:contextualSpacing/>
              <w:rPr>
                <w:sz w:val="20"/>
                <w:szCs w:val="20"/>
                <w:lang w:bidi="en-US"/>
              </w:rPr>
            </w:pPr>
            <w:r w:rsidRPr="0018016C">
              <w:rPr>
                <w:sz w:val="20"/>
                <w:szCs w:val="20"/>
                <w:lang w:bidi="en-US"/>
              </w:rPr>
              <w:t>The White group has a higher composite rate (45%) a larger denominator population size than the reference group (39%) thus also contributing to a fairly large BGV (.001879).</w:t>
            </w:r>
          </w:p>
          <w:p w:rsidR="00EA0A5A" w:rsidRDefault="00EA0A5A" w:rsidP="0018016C">
            <w:pPr>
              <w:spacing w:after="200"/>
              <w:contextualSpacing/>
              <w:rPr>
                <w:sz w:val="20"/>
                <w:szCs w:val="20"/>
              </w:rPr>
            </w:pPr>
          </w:p>
          <w:p w:rsidR="0018016C" w:rsidRDefault="0018016C" w:rsidP="0018016C">
            <w:pPr>
              <w:spacing w:after="200"/>
              <w:contextualSpacing/>
              <w:rPr>
                <w:sz w:val="20"/>
                <w:szCs w:val="20"/>
              </w:rPr>
            </w:pPr>
            <w:r w:rsidRPr="0018016C">
              <w:rPr>
                <w:sz w:val="20"/>
                <w:szCs w:val="20"/>
              </w:rPr>
              <w:t xml:space="preserve">Another way of examining the data is to add the sum of all BGV for the Non-white racial minority groups (.003319) versus the White group (.001879) as a way of looking at which groups contributed most to the final BGV. </w:t>
            </w:r>
          </w:p>
          <w:p w:rsidR="00EA0A5A" w:rsidRPr="0018016C" w:rsidRDefault="00EA0A5A" w:rsidP="0018016C">
            <w:pPr>
              <w:spacing w:after="200"/>
              <w:contextualSpacing/>
              <w:rPr>
                <w:sz w:val="20"/>
                <w:szCs w:val="20"/>
              </w:rPr>
            </w:pPr>
          </w:p>
        </w:tc>
      </w:tr>
    </w:tbl>
    <w:p w:rsidR="0018016C" w:rsidRPr="0018016C" w:rsidRDefault="0018016C" w:rsidP="0018016C">
      <w:pPr>
        <w:ind w:left="900"/>
        <w:contextualSpacing/>
        <w:rPr>
          <w:sz w:val="20"/>
          <w:szCs w:val="20"/>
          <w:lang w:bidi="en-US"/>
        </w:rPr>
      </w:pPr>
    </w:p>
    <w:p w:rsidR="0018016C" w:rsidRPr="0018016C" w:rsidRDefault="0018016C" w:rsidP="0018016C">
      <w:pPr>
        <w:ind w:left="900"/>
        <w:contextualSpacing/>
        <w:rPr>
          <w:sz w:val="20"/>
          <w:szCs w:val="20"/>
          <w:lang w:bidi="en-US"/>
        </w:rPr>
      </w:pPr>
    </w:p>
    <w:p w:rsidR="0018016C" w:rsidRPr="0018016C" w:rsidRDefault="0018016C" w:rsidP="008916BC">
      <w:pPr>
        <w:numPr>
          <w:ilvl w:val="0"/>
          <w:numId w:val="110"/>
        </w:numPr>
        <w:spacing w:after="200" w:line="252" w:lineRule="auto"/>
        <w:contextualSpacing/>
        <w:rPr>
          <w:sz w:val="20"/>
          <w:szCs w:val="20"/>
          <w:lang w:bidi="en-US"/>
        </w:rPr>
      </w:pPr>
      <w:r w:rsidRPr="0018016C">
        <w:rPr>
          <w:sz w:val="20"/>
          <w:szCs w:val="20"/>
          <w:lang w:bidi="en-US"/>
        </w:rPr>
        <w:t xml:space="preserve">Example A illustrates that the Black group received the desired care more frequently relative to the hospitals reference group, compared to the White group rate which received desired care less frequently. These results suggest that opportunity exists for targeting interventions with White Medicaid patients as a way to reduce the hospitals overall variance. However, from an equity perspective, the goal is to reduce composite rates and eliminate disparity in care across all racial groups. </w:t>
      </w:r>
    </w:p>
    <w:p w:rsidR="0018016C" w:rsidRPr="0018016C" w:rsidRDefault="0018016C" w:rsidP="0018016C">
      <w:pPr>
        <w:spacing w:after="200" w:line="252" w:lineRule="auto"/>
        <w:ind w:left="720"/>
        <w:contextualSpacing/>
        <w:rPr>
          <w:sz w:val="20"/>
          <w:szCs w:val="20"/>
          <w:lang w:bidi="en-US"/>
        </w:rPr>
      </w:pPr>
    </w:p>
    <w:p w:rsidR="0018016C" w:rsidRPr="0018016C" w:rsidRDefault="0018016C" w:rsidP="008916BC">
      <w:pPr>
        <w:numPr>
          <w:ilvl w:val="0"/>
          <w:numId w:val="110"/>
        </w:numPr>
        <w:spacing w:after="200" w:line="252" w:lineRule="auto"/>
        <w:contextualSpacing/>
        <w:rPr>
          <w:sz w:val="20"/>
          <w:szCs w:val="20"/>
          <w:lang w:bidi="en-US"/>
        </w:rPr>
      </w:pPr>
      <w:r w:rsidRPr="0018016C">
        <w:rPr>
          <w:sz w:val="20"/>
          <w:szCs w:val="20"/>
        </w:rPr>
        <w:t xml:space="preserve">Care should be taken when interpreting your results since achieving a lower BGV does not necessarily correlate with improvement on a given clinical process measure. As noted </w:t>
      </w:r>
      <w:r w:rsidRPr="00B10709">
        <w:rPr>
          <w:sz w:val="20"/>
          <w:szCs w:val="20"/>
        </w:rPr>
        <w:t xml:space="preserve">in </w:t>
      </w:r>
      <w:r w:rsidR="005F0301" w:rsidRPr="00B10709">
        <w:rPr>
          <w:i/>
          <w:sz w:val="20"/>
          <w:szCs w:val="20"/>
          <w:u w:val="single"/>
        </w:rPr>
        <w:t>Se</w:t>
      </w:r>
      <w:r w:rsidRPr="00B10709">
        <w:rPr>
          <w:i/>
          <w:sz w:val="20"/>
          <w:szCs w:val="20"/>
          <w:u w:val="single"/>
        </w:rPr>
        <w:t xml:space="preserve">ction </w:t>
      </w:r>
      <w:r w:rsidR="005F0301" w:rsidRPr="00B10709">
        <w:rPr>
          <w:i/>
          <w:sz w:val="20"/>
          <w:szCs w:val="20"/>
          <w:u w:val="single"/>
        </w:rPr>
        <w:t>3</w:t>
      </w:r>
      <w:r w:rsidRPr="00B10709">
        <w:rPr>
          <w:i/>
          <w:sz w:val="20"/>
          <w:szCs w:val="20"/>
          <w:u w:val="single"/>
        </w:rPr>
        <w:t>.B</w:t>
      </w:r>
      <w:r w:rsidRPr="00B10709">
        <w:rPr>
          <w:sz w:val="20"/>
          <w:szCs w:val="20"/>
        </w:rPr>
        <w:t xml:space="preserve">, a </w:t>
      </w:r>
      <w:r w:rsidRPr="00B10709">
        <w:rPr>
          <w:sz w:val="20"/>
          <w:szCs w:val="20"/>
          <w:lang w:bidi="en-US"/>
        </w:rPr>
        <w:t xml:space="preserve">BGV </w:t>
      </w:r>
      <w:r w:rsidRPr="0018016C">
        <w:rPr>
          <w:sz w:val="20"/>
          <w:szCs w:val="20"/>
          <w:lang w:bidi="en-US"/>
        </w:rPr>
        <w:t xml:space="preserve">of zero (0) </w:t>
      </w:r>
      <w:r w:rsidRPr="0018016C">
        <w:rPr>
          <w:i/>
          <w:sz w:val="20"/>
          <w:szCs w:val="20"/>
          <w:lang w:bidi="en-US"/>
        </w:rPr>
        <w:t>does not</w:t>
      </w:r>
      <w:r w:rsidRPr="0018016C">
        <w:rPr>
          <w:sz w:val="20"/>
          <w:szCs w:val="20"/>
          <w:lang w:bidi="en-US"/>
        </w:rPr>
        <w:t xml:space="preserve"> tell us that desired care was given to all patients every time, </w:t>
      </w:r>
      <w:r w:rsidRPr="0018016C">
        <w:rPr>
          <w:i/>
          <w:sz w:val="20"/>
          <w:szCs w:val="20"/>
          <w:lang w:bidi="en-US"/>
        </w:rPr>
        <w:t xml:space="preserve">only </w:t>
      </w:r>
      <w:r w:rsidRPr="0018016C">
        <w:rPr>
          <w:sz w:val="20"/>
          <w:szCs w:val="20"/>
          <w:lang w:bidi="en-US"/>
        </w:rPr>
        <w:t>that there was no variance in care compared to the hospitals reference group.</w:t>
      </w:r>
      <w:r w:rsidRPr="0018016C">
        <w:rPr>
          <w:sz w:val="20"/>
          <w:szCs w:val="20"/>
        </w:rPr>
        <w:t xml:space="preserve"> </w:t>
      </w:r>
    </w:p>
    <w:p w:rsidR="0018016C" w:rsidRPr="0018016C" w:rsidRDefault="0018016C" w:rsidP="0018016C">
      <w:pPr>
        <w:spacing w:after="200" w:line="252" w:lineRule="auto"/>
        <w:ind w:left="720"/>
        <w:contextualSpacing/>
        <w:rPr>
          <w:sz w:val="20"/>
          <w:szCs w:val="20"/>
          <w:lang w:bidi="en-US"/>
        </w:rPr>
      </w:pPr>
    </w:p>
    <w:p w:rsidR="0018016C" w:rsidRPr="0018016C" w:rsidRDefault="0018016C" w:rsidP="008916BC">
      <w:pPr>
        <w:numPr>
          <w:ilvl w:val="0"/>
          <w:numId w:val="110"/>
        </w:numPr>
        <w:spacing w:after="200" w:line="252" w:lineRule="auto"/>
        <w:contextualSpacing/>
        <w:rPr>
          <w:sz w:val="20"/>
          <w:szCs w:val="20"/>
          <w:lang w:bidi="en-US"/>
        </w:rPr>
      </w:pPr>
      <w:r w:rsidRPr="0018016C">
        <w:rPr>
          <w:sz w:val="20"/>
          <w:szCs w:val="20"/>
        </w:rPr>
        <w:t>A hospital with overall poor quality may still obtain a low BGV as long as the degree of disparity across R/E groups is small. Likewise, a hospital with no improvement or even a decrease in their clinical measure rates may still improve its final BGV as long as the degree of disparity across R/E groups is reduced.</w:t>
      </w:r>
    </w:p>
    <w:p w:rsidR="0018016C" w:rsidRDefault="0018016C" w:rsidP="0018016C">
      <w:pPr>
        <w:spacing w:after="200" w:line="252" w:lineRule="auto"/>
        <w:ind w:left="720"/>
        <w:contextualSpacing/>
        <w:rPr>
          <w:sz w:val="20"/>
          <w:szCs w:val="20"/>
          <w:lang w:bidi="en-US"/>
        </w:rPr>
      </w:pPr>
    </w:p>
    <w:p w:rsidR="00346132" w:rsidRPr="0018016C" w:rsidRDefault="00346132" w:rsidP="0018016C">
      <w:pPr>
        <w:spacing w:after="200" w:line="252" w:lineRule="auto"/>
        <w:ind w:left="720"/>
        <w:contextualSpacing/>
        <w:rPr>
          <w:sz w:val="20"/>
          <w:szCs w:val="20"/>
          <w:lang w:bidi="en-US"/>
        </w:rPr>
      </w:pPr>
    </w:p>
    <w:p w:rsidR="0018016C" w:rsidRPr="0018016C" w:rsidRDefault="0018016C" w:rsidP="0018016C">
      <w:pPr>
        <w:spacing w:after="200" w:line="252" w:lineRule="auto"/>
        <w:ind w:left="720"/>
        <w:contextualSpacing/>
        <w:rPr>
          <w:sz w:val="20"/>
          <w:szCs w:val="20"/>
          <w:lang w:bidi="en-US"/>
        </w:rPr>
      </w:pPr>
    </w:p>
    <w:p w:rsidR="0018016C" w:rsidRPr="0018016C" w:rsidRDefault="0018016C" w:rsidP="008916BC">
      <w:pPr>
        <w:numPr>
          <w:ilvl w:val="0"/>
          <w:numId w:val="112"/>
        </w:numPr>
        <w:spacing w:after="200" w:line="252" w:lineRule="auto"/>
        <w:contextualSpacing/>
        <w:rPr>
          <w:sz w:val="20"/>
          <w:szCs w:val="20"/>
          <w:lang w:bidi="en-US"/>
        </w:rPr>
      </w:pPr>
      <w:r w:rsidRPr="0018016C">
        <w:rPr>
          <w:b/>
          <w:sz w:val="20"/>
          <w:szCs w:val="20"/>
          <w:lang w:bidi="en-US"/>
        </w:rPr>
        <w:lastRenderedPageBreak/>
        <w:t>Interpreting Missed Opportunities for Quality Care.</w:t>
      </w:r>
      <w:r w:rsidRPr="0018016C">
        <w:rPr>
          <w:b/>
          <w:i/>
          <w:sz w:val="20"/>
          <w:szCs w:val="20"/>
          <w:lang w:bidi="en-US"/>
        </w:rPr>
        <w:t xml:space="preserve">  </w:t>
      </w:r>
      <w:r w:rsidRPr="0018016C">
        <w:rPr>
          <w:sz w:val="20"/>
          <w:szCs w:val="20"/>
        </w:rPr>
        <w:t>The HD2 report represents the missed opportunities resulting from failure to receive desired care</w:t>
      </w:r>
      <w:r w:rsidRPr="0018016C">
        <w:rPr>
          <w:sz w:val="20"/>
          <w:szCs w:val="20"/>
          <w:lang w:bidi="en-US"/>
        </w:rPr>
        <w:t xml:space="preserve">. Any variation in care may be reduced through planned actions.  </w:t>
      </w:r>
    </w:p>
    <w:p w:rsidR="0018016C" w:rsidRPr="0018016C" w:rsidRDefault="0018016C" w:rsidP="0018016C">
      <w:pPr>
        <w:spacing w:after="200" w:line="252" w:lineRule="auto"/>
        <w:ind w:left="360"/>
        <w:contextualSpacing/>
        <w:rPr>
          <w:sz w:val="20"/>
          <w:szCs w:val="20"/>
          <w:lang w:bidi="en-US"/>
        </w:rPr>
      </w:pPr>
    </w:p>
    <w:p w:rsidR="0018016C" w:rsidRPr="0018016C" w:rsidRDefault="0018016C" w:rsidP="008916BC">
      <w:pPr>
        <w:numPr>
          <w:ilvl w:val="0"/>
          <w:numId w:val="111"/>
        </w:numPr>
        <w:rPr>
          <w:sz w:val="20"/>
          <w:szCs w:val="20"/>
        </w:rPr>
      </w:pPr>
      <w:r w:rsidRPr="0018016C">
        <w:rPr>
          <w:sz w:val="20"/>
          <w:szCs w:val="20"/>
        </w:rPr>
        <w:t xml:space="preserve">The HD2 </w:t>
      </w:r>
      <w:r w:rsidRPr="0018016C">
        <w:rPr>
          <w:sz w:val="20"/>
          <w:szCs w:val="20"/>
          <w:lang w:bidi="en-US"/>
        </w:rPr>
        <w:t xml:space="preserve">missed opportunity </w:t>
      </w:r>
      <w:r w:rsidRPr="0018016C">
        <w:rPr>
          <w:sz w:val="20"/>
          <w:szCs w:val="20"/>
        </w:rPr>
        <w:t>report is created from all eligible measures the hospital submitted during the calendar year and is intended to supplement the clinical process measure rates report. Therefore, the HD2 results must be reviewed in conjunction with the hospitals year-end clinical process measure results.</w:t>
      </w:r>
    </w:p>
    <w:p w:rsidR="0018016C" w:rsidRPr="0018016C" w:rsidRDefault="0018016C" w:rsidP="0018016C">
      <w:pPr>
        <w:ind w:left="720"/>
        <w:rPr>
          <w:sz w:val="20"/>
          <w:szCs w:val="20"/>
        </w:rPr>
      </w:pPr>
    </w:p>
    <w:p w:rsidR="0018016C" w:rsidRPr="0018016C" w:rsidRDefault="0018016C" w:rsidP="008916BC">
      <w:pPr>
        <w:numPr>
          <w:ilvl w:val="0"/>
          <w:numId w:val="111"/>
        </w:numPr>
        <w:rPr>
          <w:sz w:val="20"/>
          <w:szCs w:val="20"/>
        </w:rPr>
      </w:pPr>
      <w:r w:rsidRPr="0018016C">
        <w:rPr>
          <w:sz w:val="20"/>
          <w:szCs w:val="20"/>
        </w:rPr>
        <w:t xml:space="preserve">The HD2 </w:t>
      </w:r>
      <w:r w:rsidRPr="0018016C">
        <w:rPr>
          <w:sz w:val="20"/>
          <w:szCs w:val="20"/>
          <w:lang w:bidi="en-US"/>
        </w:rPr>
        <w:t xml:space="preserve">missed opportunity </w:t>
      </w:r>
      <w:r w:rsidRPr="0018016C">
        <w:rPr>
          <w:sz w:val="20"/>
          <w:szCs w:val="20"/>
        </w:rPr>
        <w:t>report now gives detail on which clinical process measures are contributing to disparities in care across one or more racial groups.</w:t>
      </w:r>
      <w:r w:rsidRPr="0018016C">
        <w:rPr>
          <w:i/>
          <w:sz w:val="20"/>
          <w:szCs w:val="20"/>
        </w:rPr>
        <w:t xml:space="preserve"> </w:t>
      </w:r>
      <w:r w:rsidRPr="0018016C">
        <w:rPr>
          <w:sz w:val="20"/>
          <w:szCs w:val="20"/>
        </w:rPr>
        <w:t xml:space="preserve"> </w:t>
      </w:r>
      <w:r w:rsidRPr="0018016C">
        <w:rPr>
          <w:sz w:val="20"/>
          <w:szCs w:val="20"/>
          <w:lang w:bidi="en-US"/>
        </w:rPr>
        <w:t>Hospitals can use these results to detect trends by patient groups or which service dimensions represented by the measures, are con</w:t>
      </w:r>
      <w:r w:rsidRPr="0018016C">
        <w:rPr>
          <w:sz w:val="20"/>
          <w:szCs w:val="20"/>
        </w:rPr>
        <w:t>tributing to variance in care.</w:t>
      </w:r>
      <w:r w:rsidRPr="0018016C">
        <w:rPr>
          <w:sz w:val="20"/>
          <w:szCs w:val="20"/>
          <w:lang w:bidi="en-US"/>
        </w:rPr>
        <w:t xml:space="preserve">  </w:t>
      </w:r>
    </w:p>
    <w:p w:rsidR="0018016C" w:rsidRPr="0018016C" w:rsidRDefault="0018016C" w:rsidP="0018016C">
      <w:pPr>
        <w:rPr>
          <w:sz w:val="20"/>
          <w:szCs w:val="20"/>
        </w:rPr>
      </w:pPr>
    </w:p>
    <w:p w:rsidR="0018016C" w:rsidRPr="0018016C" w:rsidRDefault="0018016C" w:rsidP="0018016C">
      <w:pPr>
        <w:rPr>
          <w:sz w:val="20"/>
          <w:szCs w:val="20"/>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tblGrid>
      <w:tr w:rsidR="0018016C" w:rsidRPr="0018016C" w:rsidTr="00EA0A5A">
        <w:tc>
          <w:tcPr>
            <w:tcW w:w="7290" w:type="dxa"/>
            <w:shd w:val="clear" w:color="auto" w:fill="auto"/>
          </w:tcPr>
          <w:p w:rsidR="0018016C" w:rsidRDefault="0018016C" w:rsidP="0018016C">
            <w:pPr>
              <w:spacing w:after="200"/>
              <w:contextualSpacing/>
              <w:jc w:val="center"/>
              <w:rPr>
                <w:b/>
                <w:sz w:val="20"/>
                <w:szCs w:val="20"/>
              </w:rPr>
            </w:pPr>
            <w:r w:rsidRPr="0018016C">
              <w:rPr>
                <w:b/>
                <w:sz w:val="20"/>
                <w:szCs w:val="20"/>
              </w:rPr>
              <w:t>Revised Example B:</w:t>
            </w:r>
          </w:p>
          <w:p w:rsidR="005F0301" w:rsidRPr="0018016C" w:rsidRDefault="005F0301" w:rsidP="0018016C">
            <w:pPr>
              <w:spacing w:after="200"/>
              <w:contextualSpacing/>
              <w:jc w:val="center"/>
              <w:rPr>
                <w:b/>
                <w:sz w:val="20"/>
                <w:szCs w:val="20"/>
              </w:rPr>
            </w:pPr>
          </w:p>
          <w:p w:rsidR="0018016C" w:rsidRPr="0018016C" w:rsidRDefault="0018016C" w:rsidP="0018016C">
            <w:pPr>
              <w:spacing w:after="200"/>
              <w:contextualSpacing/>
              <w:rPr>
                <w:sz w:val="20"/>
                <w:szCs w:val="20"/>
              </w:rPr>
            </w:pPr>
            <w:r w:rsidRPr="00346132">
              <w:rPr>
                <w:b/>
                <w:sz w:val="20"/>
                <w:szCs w:val="20"/>
              </w:rPr>
              <w:t xml:space="preserve">Table </w:t>
            </w:r>
            <w:r w:rsidR="005F0301" w:rsidRPr="00346132">
              <w:rPr>
                <w:b/>
                <w:sz w:val="20"/>
                <w:szCs w:val="20"/>
              </w:rPr>
              <w:t>3</w:t>
            </w:r>
            <w:r w:rsidRPr="00346132">
              <w:rPr>
                <w:b/>
                <w:sz w:val="20"/>
                <w:szCs w:val="20"/>
              </w:rPr>
              <w:t>.3</w:t>
            </w:r>
            <w:r w:rsidRPr="00346132">
              <w:rPr>
                <w:sz w:val="20"/>
                <w:szCs w:val="20"/>
              </w:rPr>
              <w:t xml:space="preserve"> gives </w:t>
            </w:r>
            <w:r w:rsidRPr="0018016C">
              <w:rPr>
                <w:sz w:val="20"/>
                <w:szCs w:val="20"/>
              </w:rPr>
              <w:t xml:space="preserve">additional detail about each R/E group numerator rates about missed opportunities across one or more racial groups. </w:t>
            </w:r>
          </w:p>
          <w:p w:rsidR="005F0301" w:rsidRDefault="005F0301" w:rsidP="0018016C">
            <w:pPr>
              <w:spacing w:after="200"/>
              <w:contextualSpacing/>
              <w:rPr>
                <w:sz w:val="20"/>
                <w:szCs w:val="20"/>
                <w:lang w:bidi="en-US"/>
              </w:rPr>
            </w:pPr>
          </w:p>
          <w:p w:rsidR="0018016C" w:rsidRPr="0018016C" w:rsidRDefault="0018016C" w:rsidP="0018016C">
            <w:pPr>
              <w:spacing w:after="200"/>
              <w:contextualSpacing/>
              <w:rPr>
                <w:sz w:val="20"/>
                <w:szCs w:val="20"/>
              </w:rPr>
            </w:pPr>
            <w:r w:rsidRPr="0018016C">
              <w:rPr>
                <w:sz w:val="20"/>
                <w:szCs w:val="20"/>
                <w:lang w:bidi="en-US"/>
              </w:rPr>
              <w:t xml:space="preserve">This is illustrated in Table </w:t>
            </w:r>
            <w:r w:rsidR="005F0301">
              <w:rPr>
                <w:sz w:val="20"/>
                <w:szCs w:val="20"/>
                <w:lang w:bidi="en-US"/>
              </w:rPr>
              <w:t>3</w:t>
            </w:r>
            <w:r w:rsidRPr="0018016C">
              <w:rPr>
                <w:sz w:val="20"/>
                <w:szCs w:val="20"/>
                <w:lang w:bidi="en-US"/>
              </w:rPr>
              <w:t xml:space="preserve">.3 where </w:t>
            </w:r>
            <w:r w:rsidRPr="0018016C">
              <w:rPr>
                <w:sz w:val="20"/>
                <w:szCs w:val="20"/>
              </w:rPr>
              <w:t xml:space="preserve">the number of missed opportunities for Hispanic group on CCM-2 metric is n=132 in relation to the total CCM-2 missed opportunities (n=505). </w:t>
            </w:r>
          </w:p>
          <w:p w:rsidR="005F0301" w:rsidRDefault="005F0301" w:rsidP="0018016C">
            <w:pPr>
              <w:spacing w:after="200"/>
              <w:contextualSpacing/>
              <w:rPr>
                <w:sz w:val="20"/>
                <w:szCs w:val="20"/>
              </w:rPr>
            </w:pPr>
          </w:p>
          <w:p w:rsidR="0018016C" w:rsidRPr="0018016C" w:rsidRDefault="0018016C" w:rsidP="0018016C">
            <w:pPr>
              <w:spacing w:after="200"/>
              <w:contextualSpacing/>
              <w:rPr>
                <w:sz w:val="20"/>
                <w:szCs w:val="20"/>
              </w:rPr>
            </w:pPr>
            <w:r w:rsidRPr="0018016C">
              <w:rPr>
                <w:sz w:val="20"/>
                <w:szCs w:val="20"/>
              </w:rPr>
              <w:t xml:space="preserve">Thus, the Hispanic group represents 26% of the missed opportunities for the CCM-2 measure.  </w:t>
            </w:r>
          </w:p>
          <w:p w:rsidR="005F0301" w:rsidRDefault="005F0301" w:rsidP="0018016C">
            <w:pPr>
              <w:spacing w:after="200"/>
              <w:contextualSpacing/>
              <w:rPr>
                <w:sz w:val="20"/>
                <w:szCs w:val="20"/>
              </w:rPr>
            </w:pPr>
          </w:p>
          <w:p w:rsidR="0018016C" w:rsidRPr="0018016C" w:rsidRDefault="0018016C" w:rsidP="0018016C">
            <w:pPr>
              <w:spacing w:after="200"/>
              <w:contextualSpacing/>
              <w:rPr>
                <w:sz w:val="20"/>
                <w:szCs w:val="20"/>
              </w:rPr>
            </w:pPr>
            <w:r w:rsidRPr="0018016C">
              <w:rPr>
                <w:sz w:val="20"/>
                <w:szCs w:val="20"/>
              </w:rPr>
              <w:t xml:space="preserve">Likewise, the number of missed opportunities for White group on CCM-3 metric is n=195 in relation to the total missed opportunities (n=335). </w:t>
            </w:r>
          </w:p>
          <w:p w:rsidR="005F0301" w:rsidRDefault="005F0301" w:rsidP="0018016C">
            <w:pPr>
              <w:spacing w:after="200"/>
              <w:contextualSpacing/>
              <w:rPr>
                <w:sz w:val="20"/>
                <w:szCs w:val="20"/>
              </w:rPr>
            </w:pPr>
          </w:p>
          <w:p w:rsidR="0018016C" w:rsidRDefault="0018016C" w:rsidP="0018016C">
            <w:pPr>
              <w:spacing w:after="200"/>
              <w:contextualSpacing/>
              <w:rPr>
                <w:sz w:val="20"/>
                <w:szCs w:val="20"/>
              </w:rPr>
            </w:pPr>
            <w:r w:rsidRPr="0018016C">
              <w:rPr>
                <w:sz w:val="20"/>
                <w:szCs w:val="20"/>
              </w:rPr>
              <w:t>The White Medicaid patient group represents 58% of missed opportunity for the CCM-3 measure.</w:t>
            </w:r>
          </w:p>
          <w:p w:rsidR="005F0301" w:rsidRPr="0018016C" w:rsidRDefault="005F0301" w:rsidP="0018016C">
            <w:pPr>
              <w:spacing w:after="200"/>
              <w:contextualSpacing/>
              <w:rPr>
                <w:sz w:val="20"/>
                <w:szCs w:val="20"/>
              </w:rPr>
            </w:pPr>
          </w:p>
        </w:tc>
      </w:tr>
    </w:tbl>
    <w:p w:rsidR="0018016C" w:rsidRPr="0018016C" w:rsidRDefault="0018016C" w:rsidP="0018016C">
      <w:pPr>
        <w:rPr>
          <w:sz w:val="20"/>
          <w:szCs w:val="20"/>
        </w:rPr>
      </w:pPr>
    </w:p>
    <w:p w:rsidR="0018016C" w:rsidRPr="0018016C" w:rsidRDefault="0018016C" w:rsidP="008916BC">
      <w:pPr>
        <w:numPr>
          <w:ilvl w:val="0"/>
          <w:numId w:val="111"/>
        </w:numPr>
        <w:spacing w:after="200" w:line="252" w:lineRule="auto"/>
        <w:contextualSpacing/>
        <w:rPr>
          <w:sz w:val="20"/>
          <w:szCs w:val="20"/>
        </w:rPr>
      </w:pPr>
      <w:r w:rsidRPr="0018016C">
        <w:rPr>
          <w:sz w:val="20"/>
          <w:szCs w:val="20"/>
          <w:lang w:bidi="en-US"/>
        </w:rPr>
        <w:t xml:space="preserve">As shown in Example B, the Hispanic group did not receive desired </w:t>
      </w:r>
      <w:r w:rsidRPr="005F0301">
        <w:rPr>
          <w:sz w:val="20"/>
          <w:szCs w:val="20"/>
          <w:lang w:bidi="en-US"/>
        </w:rPr>
        <w:t>process of care for CCM-2</w:t>
      </w:r>
      <w:r w:rsidRPr="0018016C">
        <w:rPr>
          <w:sz w:val="20"/>
          <w:szCs w:val="20"/>
          <w:lang w:bidi="en-US"/>
        </w:rPr>
        <w:t xml:space="preserve"> compared to other racial groups. This information can be used to identify provider-patient factors (language barriers, cultural norms) and target interventions that would address improving care processes with Hispanic patients. </w:t>
      </w:r>
    </w:p>
    <w:p w:rsidR="0018016C" w:rsidRPr="0018016C" w:rsidRDefault="0018016C" w:rsidP="0018016C">
      <w:pPr>
        <w:spacing w:after="200" w:line="252" w:lineRule="auto"/>
        <w:ind w:left="720"/>
        <w:contextualSpacing/>
        <w:rPr>
          <w:sz w:val="20"/>
          <w:szCs w:val="20"/>
          <w:lang w:bidi="en-US"/>
        </w:rPr>
      </w:pPr>
    </w:p>
    <w:p w:rsidR="0018016C" w:rsidRPr="0018016C" w:rsidRDefault="0018016C" w:rsidP="0018016C">
      <w:pPr>
        <w:spacing w:after="200" w:line="252" w:lineRule="auto"/>
        <w:ind w:left="720"/>
        <w:contextualSpacing/>
        <w:rPr>
          <w:sz w:val="20"/>
          <w:szCs w:val="20"/>
        </w:rPr>
      </w:pPr>
      <w:r w:rsidRPr="0018016C">
        <w:rPr>
          <w:sz w:val="20"/>
          <w:szCs w:val="20"/>
          <w:lang w:bidi="en-US"/>
        </w:rPr>
        <w:t xml:space="preserve">Example B also suggests that opportunity exists for targeting interventions related to CCM-3 with White Medicaid patients as a way to reduce missed opportunities.  However, from an equity perspective, the goal is to reduce and eliminate instances where care was not given across all racial </w:t>
      </w:r>
      <w:proofErr w:type="gramStart"/>
      <w:r w:rsidRPr="0018016C">
        <w:rPr>
          <w:sz w:val="20"/>
          <w:szCs w:val="20"/>
          <w:lang w:bidi="en-US"/>
        </w:rPr>
        <w:t>group</w:t>
      </w:r>
      <w:proofErr w:type="gramEnd"/>
      <w:r w:rsidRPr="0018016C">
        <w:rPr>
          <w:sz w:val="20"/>
          <w:szCs w:val="20"/>
          <w:lang w:bidi="en-US"/>
        </w:rPr>
        <w:t>.</w:t>
      </w:r>
    </w:p>
    <w:p w:rsidR="0018016C" w:rsidRPr="0018016C" w:rsidRDefault="0018016C" w:rsidP="0018016C">
      <w:pPr>
        <w:spacing w:after="200" w:line="252" w:lineRule="auto"/>
        <w:contextualSpacing/>
        <w:rPr>
          <w:sz w:val="20"/>
          <w:szCs w:val="20"/>
        </w:rPr>
      </w:pPr>
    </w:p>
    <w:p w:rsidR="0018016C" w:rsidRPr="0018016C" w:rsidRDefault="0018016C" w:rsidP="0018016C">
      <w:pPr>
        <w:rPr>
          <w:sz w:val="20"/>
          <w:szCs w:val="20"/>
          <w:lang w:bidi="en-US"/>
        </w:rPr>
      </w:pPr>
      <w:r w:rsidRPr="0018016C">
        <w:rPr>
          <w:sz w:val="20"/>
          <w:szCs w:val="20"/>
        </w:rPr>
        <w:t>The HD2 missed opportunity report provides a snapshot of disparity in care across the eligible Medicaid population. Disparity results ca</w:t>
      </w:r>
      <w:r w:rsidRPr="0018016C">
        <w:rPr>
          <w:sz w:val="20"/>
          <w:szCs w:val="20"/>
          <w:lang w:bidi="en-US"/>
        </w:rPr>
        <w:t>n be used to determine if you are achieving the goal of equitable care for all patients and identify areas where adjustments in system level processes (patient, practitioner, organizational) are needed.</w:t>
      </w:r>
    </w:p>
    <w:p w:rsidR="0018016C" w:rsidRPr="0018016C" w:rsidRDefault="0018016C" w:rsidP="0018016C">
      <w:pPr>
        <w:ind w:left="360"/>
        <w:rPr>
          <w:sz w:val="20"/>
          <w:szCs w:val="20"/>
        </w:rPr>
      </w:pPr>
    </w:p>
    <w:p w:rsidR="0018016C" w:rsidRPr="0018016C" w:rsidRDefault="0018016C" w:rsidP="0018016C">
      <w:pPr>
        <w:rPr>
          <w:sz w:val="20"/>
          <w:szCs w:val="20"/>
        </w:rPr>
      </w:pPr>
      <w:r w:rsidRPr="0018016C">
        <w:rPr>
          <w:sz w:val="20"/>
          <w:szCs w:val="20"/>
        </w:rPr>
        <w:t xml:space="preserve">Please contact the </w:t>
      </w:r>
      <w:proofErr w:type="spellStart"/>
      <w:r w:rsidRPr="0018016C">
        <w:rPr>
          <w:sz w:val="20"/>
          <w:szCs w:val="20"/>
        </w:rPr>
        <w:t>MassQEX</w:t>
      </w:r>
      <w:proofErr w:type="spellEnd"/>
      <w:r w:rsidRPr="0018016C">
        <w:rPr>
          <w:sz w:val="20"/>
          <w:szCs w:val="20"/>
        </w:rPr>
        <w:t xml:space="preserve"> Help Desk</w:t>
      </w:r>
      <w:r w:rsidR="00143609">
        <w:rPr>
          <w:sz w:val="20"/>
          <w:szCs w:val="20"/>
        </w:rPr>
        <w:t xml:space="preserve"> at </w:t>
      </w:r>
      <w:hyperlink r:id="rId104" w:history="1">
        <w:r w:rsidR="00143609" w:rsidRPr="00E3027F">
          <w:rPr>
            <w:rStyle w:val="Hyperlink"/>
            <w:sz w:val="20"/>
            <w:szCs w:val="20"/>
          </w:rPr>
          <w:t>massqexhelp@telligen.com</w:t>
        </w:r>
      </w:hyperlink>
      <w:r w:rsidR="00143609">
        <w:rPr>
          <w:sz w:val="20"/>
          <w:szCs w:val="20"/>
        </w:rPr>
        <w:t xml:space="preserve"> </w:t>
      </w:r>
      <w:r w:rsidRPr="0018016C">
        <w:rPr>
          <w:sz w:val="20"/>
          <w:szCs w:val="20"/>
        </w:rPr>
        <w:t xml:space="preserve"> if you have any questions on how to interpret your health disparities measure results. </w:t>
      </w:r>
    </w:p>
    <w:p w:rsidR="0018016C" w:rsidRPr="0018016C" w:rsidRDefault="0018016C" w:rsidP="0018016C">
      <w:pPr>
        <w:rPr>
          <w:i/>
          <w:sz w:val="20"/>
          <w:szCs w:val="20"/>
        </w:rPr>
      </w:pPr>
    </w:p>
    <w:p w:rsidR="0018016C" w:rsidRPr="0018016C" w:rsidRDefault="0018016C" w:rsidP="0018016C">
      <w:pPr>
        <w:rPr>
          <w:b/>
          <w:sz w:val="20"/>
          <w:szCs w:val="20"/>
        </w:rPr>
      </w:pPr>
    </w:p>
    <w:p w:rsidR="0018016C" w:rsidRPr="0018016C" w:rsidRDefault="0018016C" w:rsidP="0018016C">
      <w:pPr>
        <w:rPr>
          <w:b/>
          <w:sz w:val="20"/>
          <w:szCs w:val="20"/>
        </w:rPr>
      </w:pPr>
    </w:p>
    <w:p w:rsidR="0018016C" w:rsidRPr="0018016C" w:rsidRDefault="0018016C" w:rsidP="0018016C">
      <w:pPr>
        <w:rPr>
          <w:b/>
        </w:rPr>
      </w:pPr>
      <w:r w:rsidRPr="0018016C">
        <w:rPr>
          <w:b/>
        </w:rPr>
        <w:br w:type="page"/>
      </w:r>
      <w:r w:rsidRPr="0018016C">
        <w:rPr>
          <w:b/>
        </w:rPr>
        <w:lastRenderedPageBreak/>
        <w:t>Select References</w:t>
      </w:r>
    </w:p>
    <w:p w:rsidR="0018016C" w:rsidRPr="0018016C" w:rsidRDefault="0018016C" w:rsidP="0018016C">
      <w:pPr>
        <w:rPr>
          <w:rFonts w:ascii="Times New Roman" w:hAnsi="Times New Roman" w:cs="Times New Roman"/>
          <w:b/>
          <w:sz w:val="16"/>
          <w:szCs w:val="16"/>
        </w:rPr>
      </w:pPr>
    </w:p>
    <w:p w:rsidR="0018016C" w:rsidRPr="0018016C" w:rsidRDefault="0018016C" w:rsidP="008916BC">
      <w:pPr>
        <w:numPr>
          <w:ilvl w:val="0"/>
          <w:numId w:val="96"/>
        </w:numPr>
        <w:ind w:left="187" w:hanging="187"/>
        <w:contextualSpacing/>
        <w:rPr>
          <w:b/>
          <w:sz w:val="16"/>
          <w:szCs w:val="16"/>
          <w:lang w:bidi="en-US"/>
        </w:rPr>
      </w:pPr>
      <w:r w:rsidRPr="0018016C">
        <w:rPr>
          <w:sz w:val="16"/>
          <w:szCs w:val="16"/>
          <w:lang w:bidi="en-US"/>
        </w:rPr>
        <w:t>Agency for Healthcare Research and Quality</w:t>
      </w:r>
      <w:r w:rsidRPr="0018016C">
        <w:rPr>
          <w:i/>
          <w:iCs/>
          <w:sz w:val="16"/>
          <w:szCs w:val="16"/>
          <w:lang w:bidi="en-US"/>
        </w:rPr>
        <w:t>. National Healthcare Disparities Quality Report (2012)</w:t>
      </w:r>
      <w:r w:rsidRPr="0018016C">
        <w:rPr>
          <w:sz w:val="16"/>
          <w:szCs w:val="16"/>
          <w:lang w:bidi="en-US"/>
        </w:rPr>
        <w:t xml:space="preserve">. No 13-003. Published June 2013, available at:     </w:t>
      </w:r>
      <w:hyperlink r:id="rId105" w:history="1">
        <w:r w:rsidRPr="0018016C">
          <w:rPr>
            <w:sz w:val="16"/>
            <w:szCs w:val="16"/>
            <w:lang w:bidi="en-US"/>
          </w:rPr>
          <w:t>http://www.ahrq.gov/research/findings/nhqrdr/nhdr12/index.html</w:t>
        </w:r>
      </w:hyperlink>
      <w:r w:rsidRPr="0018016C">
        <w:rPr>
          <w:sz w:val="16"/>
          <w:szCs w:val="16"/>
          <w:lang w:bidi="en-US"/>
        </w:rPr>
        <w:t xml:space="preserve">     </w:t>
      </w:r>
    </w:p>
    <w:p w:rsidR="0018016C" w:rsidRPr="0018016C" w:rsidRDefault="0018016C" w:rsidP="0018016C">
      <w:pPr>
        <w:ind w:left="187"/>
        <w:contextualSpacing/>
        <w:rPr>
          <w:b/>
          <w:i/>
          <w:sz w:val="16"/>
          <w:szCs w:val="16"/>
          <w:lang w:bidi="en-US"/>
        </w:rPr>
      </w:pPr>
    </w:p>
    <w:p w:rsidR="0018016C" w:rsidRPr="0018016C" w:rsidRDefault="0018016C" w:rsidP="008916BC">
      <w:pPr>
        <w:numPr>
          <w:ilvl w:val="0"/>
          <w:numId w:val="96"/>
        </w:numPr>
        <w:ind w:left="187" w:hanging="187"/>
        <w:contextualSpacing/>
        <w:rPr>
          <w:sz w:val="16"/>
          <w:szCs w:val="16"/>
          <w:lang w:bidi="en-US"/>
        </w:rPr>
      </w:pPr>
      <w:proofErr w:type="spellStart"/>
      <w:r w:rsidRPr="0018016C">
        <w:rPr>
          <w:sz w:val="16"/>
          <w:szCs w:val="16"/>
          <w:lang w:bidi="en-US"/>
        </w:rPr>
        <w:t>Braveman</w:t>
      </w:r>
      <w:proofErr w:type="spellEnd"/>
      <w:r w:rsidRPr="0018016C">
        <w:rPr>
          <w:sz w:val="16"/>
          <w:szCs w:val="16"/>
          <w:lang w:bidi="en-US"/>
        </w:rPr>
        <w:t xml:space="preserve"> P. (2006). Health disparities and health equity: concepts and measurement.  </w:t>
      </w:r>
      <w:r w:rsidRPr="0018016C">
        <w:rPr>
          <w:i/>
          <w:sz w:val="16"/>
          <w:szCs w:val="16"/>
          <w:lang w:bidi="en-US"/>
        </w:rPr>
        <w:t xml:space="preserve">Annual Review Public Health, </w:t>
      </w:r>
      <w:r w:rsidRPr="0018016C">
        <w:rPr>
          <w:sz w:val="16"/>
          <w:szCs w:val="16"/>
          <w:lang w:bidi="en-US"/>
        </w:rPr>
        <w:t>27, p.167-194.</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Carter-</w:t>
      </w:r>
      <w:proofErr w:type="spellStart"/>
      <w:r w:rsidRPr="0018016C">
        <w:rPr>
          <w:sz w:val="16"/>
          <w:szCs w:val="16"/>
          <w:lang w:bidi="en-US"/>
        </w:rPr>
        <w:t>Pokras</w:t>
      </w:r>
      <w:proofErr w:type="spellEnd"/>
      <w:r w:rsidRPr="0018016C">
        <w:rPr>
          <w:sz w:val="16"/>
          <w:szCs w:val="16"/>
          <w:lang w:bidi="en-US"/>
        </w:rPr>
        <w:t xml:space="preserve"> O. and </w:t>
      </w:r>
      <w:proofErr w:type="spellStart"/>
      <w:r w:rsidRPr="0018016C">
        <w:rPr>
          <w:sz w:val="16"/>
          <w:szCs w:val="16"/>
          <w:lang w:bidi="en-US"/>
        </w:rPr>
        <w:t>Baquet</w:t>
      </w:r>
      <w:proofErr w:type="spellEnd"/>
      <w:r w:rsidRPr="0018016C">
        <w:rPr>
          <w:sz w:val="16"/>
          <w:szCs w:val="16"/>
          <w:lang w:bidi="en-US"/>
        </w:rPr>
        <w:t xml:space="preserve">, C. (2002). What is a health disparity? </w:t>
      </w:r>
      <w:r w:rsidRPr="0018016C">
        <w:rPr>
          <w:i/>
          <w:sz w:val="16"/>
          <w:szCs w:val="16"/>
          <w:lang w:bidi="en-US"/>
        </w:rPr>
        <w:t>Public Health Reports</w:t>
      </w:r>
      <w:r w:rsidRPr="0018016C">
        <w:rPr>
          <w:sz w:val="16"/>
          <w:szCs w:val="16"/>
          <w:lang w:bidi="en-US"/>
        </w:rPr>
        <w:t>, vol. 117, p426-434.</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 xml:space="preserve">Centers for Disease Control and Prevention.  Diminishing racial disparities in early-onset neonatal Group B streptococcal disease – United States, 2000-2003.  MMWR 2004; 53:502-05.   </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b/>
          <w:i/>
          <w:strike/>
          <w:sz w:val="16"/>
          <w:szCs w:val="16"/>
          <w:lang w:bidi="en-US"/>
        </w:rPr>
      </w:pPr>
      <w:r w:rsidRPr="0018016C">
        <w:rPr>
          <w:sz w:val="16"/>
          <w:szCs w:val="16"/>
          <w:lang w:bidi="en-US"/>
        </w:rPr>
        <w:t>Center for Disease Control (2013), Health Disparities and Inequalities Report United States 2013, Morbidity and Mortality Weekly report</w:t>
      </w:r>
      <w:r w:rsidRPr="0018016C">
        <w:rPr>
          <w:i/>
          <w:sz w:val="16"/>
          <w:szCs w:val="16"/>
          <w:lang w:bidi="en-US"/>
        </w:rPr>
        <w:t xml:space="preserve"> supplement vol. 62, no. 3, November 23, 2013, Accessed Feb 12, 2014 </w:t>
      </w:r>
      <w:hyperlink r:id="rId106" w:history="1">
        <w:r w:rsidRPr="0018016C">
          <w:rPr>
            <w:sz w:val="16"/>
            <w:szCs w:val="16"/>
            <w:u w:val="single"/>
            <w:lang w:bidi="en-US"/>
          </w:rPr>
          <w:t>http://www.cdc.gov/mmwr/pdf/other/su6203.pdf</w:t>
        </w:r>
      </w:hyperlink>
      <w:r w:rsidRPr="0018016C">
        <w:rPr>
          <w:sz w:val="16"/>
          <w:szCs w:val="16"/>
          <w:lang w:bidi="en-US"/>
        </w:rPr>
        <w:t xml:space="preserve"> </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proofErr w:type="gramStart"/>
      <w:r w:rsidRPr="0018016C">
        <w:rPr>
          <w:sz w:val="16"/>
          <w:szCs w:val="16"/>
          <w:lang w:bidi="en-US"/>
        </w:rPr>
        <w:t>Cook,</w:t>
      </w:r>
      <w:proofErr w:type="gramEnd"/>
      <w:r w:rsidRPr="0018016C">
        <w:rPr>
          <w:sz w:val="16"/>
          <w:szCs w:val="16"/>
          <w:lang w:bidi="en-US"/>
        </w:rPr>
        <w:t xml:space="preserve"> B.L., McGuire, T.G., and </w:t>
      </w:r>
      <w:proofErr w:type="spellStart"/>
      <w:r w:rsidRPr="0018016C">
        <w:rPr>
          <w:sz w:val="16"/>
          <w:szCs w:val="16"/>
          <w:lang w:bidi="en-US"/>
        </w:rPr>
        <w:t>Zaslavsky</w:t>
      </w:r>
      <w:proofErr w:type="spellEnd"/>
      <w:r w:rsidRPr="0018016C">
        <w:rPr>
          <w:sz w:val="16"/>
          <w:szCs w:val="16"/>
          <w:lang w:bidi="en-US"/>
        </w:rPr>
        <w:t xml:space="preserve">, A.M. (2012). Measuring Racial/Ethnic disparities in healthcare: Methods and practical issues, Health Service Research vol. 47:3, Part II, June 2012 pp. 1232 - 1254.  </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 xml:space="preserve">Davidson, G., </w:t>
      </w:r>
      <w:proofErr w:type="spellStart"/>
      <w:r w:rsidRPr="0018016C">
        <w:rPr>
          <w:sz w:val="16"/>
          <w:szCs w:val="16"/>
          <w:lang w:bidi="en-US"/>
        </w:rPr>
        <w:t>Moscovice</w:t>
      </w:r>
      <w:proofErr w:type="spellEnd"/>
      <w:r w:rsidRPr="0018016C">
        <w:rPr>
          <w:sz w:val="16"/>
          <w:szCs w:val="16"/>
          <w:lang w:bidi="en-US"/>
        </w:rPr>
        <w:t xml:space="preserve">, I., and Remus, D. (2007). Hospital size, uncertainty and pay-for-performance. Working Paper Series #3, Upper Midwest Rural Health Research Center, University of Minnesota Rural Health Research Center. </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Harper S., and Lynch J. (2005), Methods for measuring cancer disparities: using data relevant to Healthy People 2010 cancer-related objective.  National Cancer Institute, Cancer Surveillance, Monograph Series 6, Bethesda, MD.</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 xml:space="preserve">Harper S., and Lynch J. (2007), </w:t>
      </w:r>
      <w:proofErr w:type="gramStart"/>
      <w:r w:rsidRPr="0018016C">
        <w:rPr>
          <w:sz w:val="16"/>
          <w:szCs w:val="16"/>
          <w:lang w:bidi="en-US"/>
        </w:rPr>
        <w:t>Selected</w:t>
      </w:r>
      <w:proofErr w:type="gramEnd"/>
      <w:r w:rsidRPr="0018016C">
        <w:rPr>
          <w:sz w:val="16"/>
          <w:szCs w:val="16"/>
          <w:lang w:bidi="en-US"/>
        </w:rPr>
        <w:t xml:space="preserve"> comparisons of measures of health disparities. A review using databases relevant to Healthy people 2010 cancer-related objectives, National Cancer Institute, Cancer Surveillance, Monograph Series 7, Bethesda, MD</w:t>
      </w:r>
    </w:p>
    <w:p w:rsidR="0018016C" w:rsidRPr="0018016C" w:rsidRDefault="0018016C" w:rsidP="0018016C">
      <w:pPr>
        <w:spacing w:after="200" w:line="252" w:lineRule="auto"/>
        <w:ind w:left="720"/>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 xml:space="preserve">Harper S, Lynch, J, </w:t>
      </w:r>
      <w:proofErr w:type="spellStart"/>
      <w:r w:rsidRPr="0018016C">
        <w:rPr>
          <w:sz w:val="16"/>
          <w:szCs w:val="16"/>
          <w:lang w:bidi="en-US"/>
        </w:rPr>
        <w:t>Meersman</w:t>
      </w:r>
      <w:proofErr w:type="spellEnd"/>
      <w:r w:rsidRPr="0018016C">
        <w:rPr>
          <w:sz w:val="16"/>
          <w:szCs w:val="16"/>
          <w:lang w:bidi="en-US"/>
        </w:rPr>
        <w:t xml:space="preserve"> S.C, Breen N., Davis W.W., </w:t>
      </w:r>
      <w:proofErr w:type="spellStart"/>
      <w:r w:rsidRPr="0018016C">
        <w:rPr>
          <w:sz w:val="16"/>
          <w:szCs w:val="16"/>
          <w:lang w:bidi="en-US"/>
        </w:rPr>
        <w:t>Reichman</w:t>
      </w:r>
      <w:proofErr w:type="spellEnd"/>
      <w:r w:rsidRPr="0018016C">
        <w:rPr>
          <w:sz w:val="16"/>
          <w:szCs w:val="16"/>
          <w:lang w:bidi="en-US"/>
        </w:rPr>
        <w:t xml:space="preserve"> </w:t>
      </w:r>
      <w:proofErr w:type="gramStart"/>
      <w:r w:rsidRPr="0018016C">
        <w:rPr>
          <w:sz w:val="16"/>
          <w:szCs w:val="16"/>
          <w:lang w:bidi="en-US"/>
        </w:rPr>
        <w:t>M.E(</w:t>
      </w:r>
      <w:proofErr w:type="gramEnd"/>
      <w:r w:rsidRPr="0018016C">
        <w:rPr>
          <w:sz w:val="16"/>
          <w:szCs w:val="16"/>
          <w:lang w:bidi="en-US"/>
        </w:rPr>
        <w:t>2008). An overview of methods for monitoring social disparities in cancer with an example using trend in lung cancer incidence by area-socioeconomic position and race-ethnicity, 1992-2004.  American Journal Epidemiology, 167, no. 8, p.889-899.</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 xml:space="preserve">Harper S, King, N, </w:t>
      </w:r>
      <w:proofErr w:type="spellStart"/>
      <w:r w:rsidRPr="0018016C">
        <w:rPr>
          <w:sz w:val="16"/>
          <w:szCs w:val="16"/>
          <w:lang w:bidi="en-US"/>
        </w:rPr>
        <w:t>Meersman</w:t>
      </w:r>
      <w:proofErr w:type="spellEnd"/>
      <w:r w:rsidRPr="0018016C">
        <w:rPr>
          <w:sz w:val="16"/>
          <w:szCs w:val="16"/>
          <w:lang w:bidi="en-US"/>
        </w:rPr>
        <w:t xml:space="preserve"> S.C, Breen </w:t>
      </w:r>
      <w:proofErr w:type="spellStart"/>
      <w:r w:rsidRPr="0018016C">
        <w:rPr>
          <w:sz w:val="16"/>
          <w:szCs w:val="16"/>
          <w:lang w:bidi="en-US"/>
        </w:rPr>
        <w:t>N.</w:t>
      </w:r>
      <w:proofErr w:type="gramStart"/>
      <w:r w:rsidRPr="0018016C">
        <w:rPr>
          <w:sz w:val="16"/>
          <w:szCs w:val="16"/>
          <w:lang w:bidi="en-US"/>
        </w:rPr>
        <w:t>,Lynch</w:t>
      </w:r>
      <w:proofErr w:type="spellEnd"/>
      <w:proofErr w:type="gramEnd"/>
      <w:r w:rsidRPr="0018016C">
        <w:rPr>
          <w:sz w:val="16"/>
          <w:szCs w:val="16"/>
          <w:lang w:bidi="en-US"/>
        </w:rPr>
        <w:t xml:space="preserve">, J (2010). Implicit Value Judgments in the Measurement of Health Inequalities., Milbank Quarterly, vol. 88, no. 1, pp.4-29. </w:t>
      </w:r>
    </w:p>
    <w:p w:rsidR="0018016C" w:rsidRPr="0018016C" w:rsidRDefault="0018016C" w:rsidP="0018016C">
      <w:pPr>
        <w:spacing w:after="200" w:line="252" w:lineRule="auto"/>
        <w:ind w:left="720"/>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Institute of Medicine (2001). Crossing the Quality Chasm. A new health system for the 21</w:t>
      </w:r>
      <w:r w:rsidRPr="0018016C">
        <w:rPr>
          <w:sz w:val="16"/>
          <w:szCs w:val="16"/>
          <w:vertAlign w:val="superscript"/>
          <w:lang w:bidi="en-US"/>
        </w:rPr>
        <w:t>st</w:t>
      </w:r>
      <w:r w:rsidRPr="0018016C">
        <w:rPr>
          <w:sz w:val="16"/>
          <w:szCs w:val="16"/>
          <w:lang w:bidi="en-US"/>
        </w:rPr>
        <w:t xml:space="preserve"> century. Committee on Quality of Healthcare in America. Washington, DC: National Academy Press. </w:t>
      </w:r>
    </w:p>
    <w:p w:rsidR="0018016C" w:rsidRPr="0018016C" w:rsidRDefault="0018016C" w:rsidP="0018016C">
      <w:pPr>
        <w:contextualSpacing/>
        <w:rPr>
          <w:sz w:val="16"/>
          <w:szCs w:val="16"/>
          <w:lang w:val="en"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Institute of Medicine (2003). Unequal Treatment, Smedley, B.D., Stith, A.Y., and Nelson, A.R. Editors, Confronting racial and ethnic disparities in healthcare. Committee on understanding and eliminating racial and ethnic disparities in health care. Board of Health Sciences Policy, Washington, DC: National Academy Press.</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val="en" w:bidi="en-US"/>
        </w:rPr>
        <w:t xml:space="preserve">Institute of Medicine (2010), Ulmer, C., Bruno, M. and Burke, S. Editors. Committee on Future Directions for the National Healthcare Quality and Disparities Reports.  National Academy of Sciences. Washington DC.  </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val="da-DK" w:bidi="en-US"/>
        </w:rPr>
        <w:t xml:space="preserve">Keppel K, Pamuk E, Lynch J, et al.  </w:t>
      </w:r>
      <w:r w:rsidRPr="0018016C">
        <w:rPr>
          <w:sz w:val="16"/>
          <w:szCs w:val="16"/>
          <w:lang w:bidi="en-US"/>
        </w:rPr>
        <w:t>(2005). Methodological issues in measuring health disparities.  National Center for Health Statistics, Vital Health Statistics vol. 2 (141).</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 xml:space="preserve">National Quality Forum, Composite Measure Evaluation Framework and National Voluntary Consensus Standards for Mortality and Safety Composite Measures: A Consensus Report., Washington DC, NQF, 2009, </w:t>
      </w:r>
    </w:p>
    <w:p w:rsidR="0018016C" w:rsidRPr="0018016C" w:rsidRDefault="0018016C" w:rsidP="0018016C">
      <w:pPr>
        <w:ind w:left="187"/>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 xml:space="preserve">Nolan, T. and Berwick, DM., (2006) All-or-none measurement raises the bar on performance, </w:t>
      </w:r>
      <w:proofErr w:type="spellStart"/>
      <w:r w:rsidRPr="0018016C">
        <w:rPr>
          <w:sz w:val="16"/>
          <w:szCs w:val="16"/>
          <w:lang w:bidi="en-US"/>
        </w:rPr>
        <w:t>Jnl</w:t>
      </w:r>
      <w:proofErr w:type="spellEnd"/>
      <w:r w:rsidRPr="0018016C">
        <w:rPr>
          <w:sz w:val="16"/>
          <w:szCs w:val="16"/>
          <w:lang w:bidi="en-US"/>
        </w:rPr>
        <w:t xml:space="preserve"> American Medical Association, </w:t>
      </w:r>
      <w:proofErr w:type="spellStart"/>
      <w:r w:rsidRPr="0018016C">
        <w:rPr>
          <w:sz w:val="16"/>
          <w:szCs w:val="16"/>
          <w:lang w:bidi="en-US"/>
        </w:rPr>
        <w:t>vol</w:t>
      </w:r>
      <w:proofErr w:type="spellEnd"/>
      <w:r w:rsidRPr="0018016C">
        <w:rPr>
          <w:sz w:val="16"/>
          <w:szCs w:val="16"/>
          <w:lang w:bidi="en-US"/>
        </w:rPr>
        <w:t xml:space="preserve"> 295, no. 10, pp1168-1170.  </w:t>
      </w:r>
    </w:p>
    <w:p w:rsidR="0018016C" w:rsidRPr="0018016C" w:rsidRDefault="0018016C" w:rsidP="0018016C">
      <w:pPr>
        <w:spacing w:after="200" w:line="252" w:lineRule="auto"/>
        <w:ind w:left="720"/>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O’Brien S.M., DeLong, E.R. and Peterson E.D. (2008).  Impact of case volume on hospital performance assessment.  Archives of Internal Medicine, 168 (12): p.1277-1284.</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rFonts w:eastAsia="MS Mincho"/>
          <w:sz w:val="16"/>
          <w:szCs w:val="16"/>
          <w:lang w:bidi="en-US"/>
        </w:rPr>
        <w:t xml:space="preserve">Oakes, J.M. and Kaufman, J.S. (2006). Methods in Social Epidemiology. San Francisco, CA: </w:t>
      </w:r>
      <w:proofErr w:type="spellStart"/>
      <w:r w:rsidRPr="0018016C">
        <w:rPr>
          <w:rFonts w:eastAsia="MS Mincho"/>
          <w:sz w:val="16"/>
          <w:szCs w:val="16"/>
          <w:lang w:bidi="en-US"/>
        </w:rPr>
        <w:t>Jossey</w:t>
      </w:r>
      <w:proofErr w:type="spellEnd"/>
      <w:r w:rsidRPr="0018016C">
        <w:rPr>
          <w:rFonts w:eastAsia="MS Mincho"/>
          <w:sz w:val="16"/>
          <w:szCs w:val="16"/>
          <w:lang w:bidi="en-US"/>
        </w:rPr>
        <w:t>-Bass.</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rFonts w:eastAsia="MS Mincho"/>
          <w:sz w:val="16"/>
          <w:szCs w:val="16"/>
          <w:lang w:bidi="en-US"/>
        </w:rPr>
        <w:t xml:space="preserve">Massachusetts Department of Public Health (2007). Racial and Ethnic Health Disparities by EOHHS Regions in Massachusetts. DPH </w:t>
      </w:r>
      <w:r w:rsidRPr="0018016C">
        <w:rPr>
          <w:sz w:val="16"/>
          <w:szCs w:val="16"/>
          <w:lang w:bidi="en-US"/>
        </w:rPr>
        <w:t xml:space="preserve">Information, Statistics, Research and Evaluation Bureau and other health status reports, Accessed August 2013.  Available at:  </w:t>
      </w:r>
      <w:hyperlink r:id="rId107" w:history="1">
        <w:r w:rsidRPr="0018016C">
          <w:rPr>
            <w:sz w:val="16"/>
            <w:szCs w:val="16"/>
            <w:lang w:bidi="en-US"/>
          </w:rPr>
          <w:t>http://www.mass.gov/eohhs/gov/departments/dph/programs/health-stats/repi/race-and-ethnicity.html</w:t>
        </w:r>
      </w:hyperlink>
      <w:r w:rsidRPr="0018016C">
        <w:rPr>
          <w:sz w:val="16"/>
          <w:szCs w:val="16"/>
          <w:lang w:bidi="en-US"/>
        </w:rPr>
        <w:t xml:space="preserve"> </w:t>
      </w:r>
    </w:p>
    <w:p w:rsidR="0018016C" w:rsidRPr="0018016C" w:rsidRDefault="0018016C" w:rsidP="0018016C">
      <w:pPr>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 xml:space="preserve">Roy Carr-Hill and Paul Chalmers-Dixon,  Edited by Jennifer Lin (2005), The Public Health Observatory Handbook of Health Inequalities Measurement, Southeast Public Health Observatory (SEPHO) Centre for Health Economics, York University; Accessed March 30, 2012 at: </w:t>
      </w:r>
      <w:hyperlink r:id="rId108" w:history="1">
        <w:r w:rsidRPr="0018016C">
          <w:rPr>
            <w:sz w:val="16"/>
            <w:szCs w:val="16"/>
            <w:lang w:bidi="en-US"/>
          </w:rPr>
          <w:t>http://www.sepho.org.uk/extras/rch_handbook.aspx</w:t>
        </w:r>
      </w:hyperlink>
      <w:r w:rsidRPr="0018016C">
        <w:rPr>
          <w:sz w:val="16"/>
          <w:szCs w:val="16"/>
          <w:lang w:bidi="en-US"/>
        </w:rPr>
        <w:t xml:space="preserve"> </w:t>
      </w:r>
    </w:p>
    <w:p w:rsidR="0018016C" w:rsidRPr="0018016C" w:rsidRDefault="0018016C" w:rsidP="0018016C">
      <w:pPr>
        <w:spacing w:after="200" w:line="252" w:lineRule="auto"/>
        <w:ind w:left="720"/>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 xml:space="preserve">Schwartz, M., Ren, J., </w:t>
      </w:r>
      <w:proofErr w:type="spellStart"/>
      <w:r w:rsidRPr="0018016C">
        <w:rPr>
          <w:sz w:val="16"/>
          <w:szCs w:val="16"/>
          <w:lang w:bidi="en-US"/>
        </w:rPr>
        <w:t>Pekoz</w:t>
      </w:r>
      <w:proofErr w:type="spellEnd"/>
      <w:r w:rsidRPr="0018016C">
        <w:rPr>
          <w:sz w:val="16"/>
          <w:szCs w:val="16"/>
          <w:lang w:bidi="en-US"/>
        </w:rPr>
        <w:t xml:space="preserve">, E.A, Wang, X., </w:t>
      </w:r>
      <w:proofErr w:type="spellStart"/>
      <w:r w:rsidRPr="0018016C">
        <w:rPr>
          <w:sz w:val="16"/>
          <w:szCs w:val="16"/>
          <w:lang w:bidi="en-US"/>
        </w:rPr>
        <w:t>Choen</w:t>
      </w:r>
      <w:proofErr w:type="spellEnd"/>
      <w:r w:rsidRPr="0018016C">
        <w:rPr>
          <w:sz w:val="16"/>
          <w:szCs w:val="16"/>
          <w:lang w:bidi="en-US"/>
        </w:rPr>
        <w:t xml:space="preserve">, A.B., </w:t>
      </w:r>
      <w:proofErr w:type="spellStart"/>
      <w:r w:rsidRPr="0018016C">
        <w:rPr>
          <w:sz w:val="16"/>
          <w:szCs w:val="16"/>
          <w:lang w:bidi="en-US"/>
        </w:rPr>
        <w:t>Restuccia</w:t>
      </w:r>
      <w:proofErr w:type="spellEnd"/>
      <w:r w:rsidRPr="0018016C">
        <w:rPr>
          <w:sz w:val="16"/>
          <w:szCs w:val="16"/>
          <w:lang w:bidi="en-US"/>
        </w:rPr>
        <w:t xml:space="preserve"> (2008). Estimating a composite measure of hospital quality from the hospital compare database, Medical Care, volume 46, no. 8, pp. 778 - 785</w:t>
      </w:r>
    </w:p>
    <w:p w:rsidR="0018016C" w:rsidRPr="0018016C" w:rsidRDefault="0018016C" w:rsidP="0018016C">
      <w:pPr>
        <w:spacing w:after="200" w:line="252" w:lineRule="auto"/>
        <w:ind w:left="720"/>
        <w:contextualSpacing/>
        <w:rPr>
          <w:sz w:val="16"/>
          <w:szCs w:val="16"/>
          <w:lang w:bidi="en-US"/>
        </w:rPr>
      </w:pPr>
    </w:p>
    <w:p w:rsidR="0018016C" w:rsidRPr="0018016C" w:rsidRDefault="0018016C" w:rsidP="008916BC">
      <w:pPr>
        <w:numPr>
          <w:ilvl w:val="0"/>
          <w:numId w:val="96"/>
        </w:numPr>
        <w:ind w:left="187" w:hanging="187"/>
        <w:contextualSpacing/>
        <w:rPr>
          <w:sz w:val="16"/>
          <w:szCs w:val="16"/>
          <w:lang w:bidi="en-US"/>
        </w:rPr>
      </w:pPr>
      <w:r w:rsidRPr="0018016C">
        <w:rPr>
          <w:sz w:val="16"/>
          <w:szCs w:val="16"/>
          <w:lang w:bidi="en-US"/>
        </w:rPr>
        <w:t>Ward, A. Johnson, P.J. and O’Brien, M (2013). The normative dimensions of health disparities. Journal of Health Disparities Research and Practice, volume 6, issue 1, spring 2013 pp46-61.</w:t>
      </w:r>
    </w:p>
    <w:p w:rsidR="0018016C" w:rsidRPr="0018016C" w:rsidRDefault="0018016C" w:rsidP="0018016C">
      <w:pPr>
        <w:jc w:val="both"/>
        <w:rPr>
          <w:color w:val="FF0000"/>
          <w:sz w:val="20"/>
          <w:szCs w:val="20"/>
        </w:rPr>
      </w:pPr>
    </w:p>
    <w:p w:rsidR="008D5B96" w:rsidRDefault="008D5B96" w:rsidP="005C7745">
      <w:pPr>
        <w:autoSpaceDE w:val="0"/>
        <w:autoSpaceDN w:val="0"/>
        <w:adjustRightInd w:val="0"/>
        <w:rPr>
          <w:b/>
          <w:smallCaps/>
          <w:sz w:val="20"/>
          <w:szCs w:val="20"/>
        </w:rPr>
      </w:pPr>
    </w:p>
    <w:p w:rsidR="008D5B96" w:rsidRDefault="008D5B96" w:rsidP="005C7745">
      <w:pPr>
        <w:autoSpaceDE w:val="0"/>
        <w:autoSpaceDN w:val="0"/>
        <w:adjustRightInd w:val="0"/>
        <w:rPr>
          <w:b/>
          <w:smallCaps/>
          <w:sz w:val="20"/>
          <w:szCs w:val="20"/>
        </w:rPr>
      </w:pPr>
    </w:p>
    <w:tbl>
      <w:tblPr>
        <w:tblStyle w:val="TableGrid"/>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0000FF"/>
        <w:tblLook w:val="04A0" w:firstRow="1" w:lastRow="0" w:firstColumn="1" w:lastColumn="0" w:noHBand="0" w:noVBand="1"/>
      </w:tblPr>
      <w:tblGrid>
        <w:gridCol w:w="10152"/>
      </w:tblGrid>
      <w:tr w:rsidR="00FB4C47" w:rsidRPr="009423D6" w:rsidTr="003E1BA1">
        <w:tc>
          <w:tcPr>
            <w:tcW w:w="10152" w:type="dxa"/>
            <w:shd w:val="clear" w:color="auto" w:fill="0000FF"/>
          </w:tcPr>
          <w:p w:rsidR="00FB4C47" w:rsidRPr="00B10709" w:rsidRDefault="00FB4C47" w:rsidP="00236B99">
            <w:pPr>
              <w:jc w:val="center"/>
              <w:rPr>
                <w:b/>
                <w:sz w:val="28"/>
                <w:szCs w:val="28"/>
              </w:rPr>
            </w:pPr>
            <w:r w:rsidRPr="00B10709">
              <w:rPr>
                <w:b/>
                <w:sz w:val="28"/>
                <w:szCs w:val="28"/>
              </w:rPr>
              <w:lastRenderedPageBreak/>
              <w:t>Section 4. Medicaid Population Sampling Specifications</w:t>
            </w:r>
          </w:p>
        </w:tc>
      </w:tr>
    </w:tbl>
    <w:p w:rsidR="00FB4C47" w:rsidRPr="009423D6" w:rsidRDefault="00FB4C47" w:rsidP="003E1BA1">
      <w:pPr>
        <w:jc w:val="center"/>
        <w:rPr>
          <w:sz w:val="18"/>
          <w:szCs w:val="18"/>
        </w:rPr>
      </w:pPr>
    </w:p>
    <w:p w:rsidR="000B46EA" w:rsidRPr="00D1057F" w:rsidRDefault="000B46EA" w:rsidP="003E1BA1">
      <w:pPr>
        <w:rPr>
          <w:sz w:val="20"/>
          <w:szCs w:val="20"/>
        </w:rPr>
      </w:pPr>
      <w:r w:rsidRPr="00D1057F">
        <w:rPr>
          <w:sz w:val="20"/>
          <w:szCs w:val="20"/>
        </w:rPr>
        <w:t>This section defines the patient population and sampling specifications that apply to MassHealth measures reporting requirements. Definitions contained in this section align with guidelines set forth in national manuals, wherever possible to minimize data collection burden.</w:t>
      </w:r>
      <w:r w:rsidRPr="00D1057F">
        <w:rPr>
          <w:i/>
          <w:sz w:val="20"/>
          <w:szCs w:val="20"/>
          <w:u w:val="single"/>
        </w:rPr>
        <w:t xml:space="preserve"> </w:t>
      </w:r>
    </w:p>
    <w:p w:rsidR="000B46EA" w:rsidRPr="00D1057F" w:rsidRDefault="000B46EA" w:rsidP="003E1BA1">
      <w:pPr>
        <w:rPr>
          <w:sz w:val="20"/>
          <w:szCs w:val="20"/>
        </w:rPr>
      </w:pPr>
    </w:p>
    <w:p w:rsidR="000B46EA" w:rsidRPr="00D1057F" w:rsidRDefault="000B46EA" w:rsidP="007B5580">
      <w:pPr>
        <w:numPr>
          <w:ilvl w:val="0"/>
          <w:numId w:val="46"/>
        </w:numPr>
        <w:rPr>
          <w:sz w:val="20"/>
          <w:szCs w:val="20"/>
        </w:rPr>
      </w:pPr>
      <w:r w:rsidRPr="00D1057F">
        <w:rPr>
          <w:b/>
          <w:sz w:val="20"/>
          <w:szCs w:val="20"/>
        </w:rPr>
        <w:t xml:space="preserve">Definition of MassHealth Patient Population. </w:t>
      </w:r>
      <w:r w:rsidRPr="00D1057F">
        <w:rPr>
          <w:sz w:val="20"/>
          <w:szCs w:val="20"/>
        </w:rPr>
        <w:t>The Specifications Manual for NHIQM defines the “Initial Patient Population” (also termed ICD population) as all patients who share a common set of clinical and administrative characteristics (admission date, ICD-10-CM principle diagnosis or ICD-10-PCS procedure code, length of stay less than or equal to 120 days, payer source, age, etc.) for a given condition from which the sample must be drawn and represent.  All ICD-10 codes relevant to the initial patient population must be identified prior to applying data integrity filters, measure exclusions and the sampling method.</w:t>
      </w:r>
      <w:r w:rsidRPr="00D1057F">
        <w:rPr>
          <w:strike/>
          <w:sz w:val="20"/>
          <w:szCs w:val="20"/>
        </w:rPr>
        <w:t xml:space="preserve"> </w:t>
      </w:r>
    </w:p>
    <w:p w:rsidR="000B46EA" w:rsidRPr="00D1057F" w:rsidRDefault="000B46EA" w:rsidP="003E1BA1">
      <w:pPr>
        <w:ind w:left="360"/>
        <w:rPr>
          <w:sz w:val="20"/>
          <w:szCs w:val="20"/>
        </w:rPr>
      </w:pPr>
    </w:p>
    <w:p w:rsidR="000B46EA" w:rsidRPr="00D1057F" w:rsidRDefault="000B46EA" w:rsidP="003E1BA1">
      <w:pPr>
        <w:ind w:left="360"/>
        <w:rPr>
          <w:sz w:val="20"/>
          <w:szCs w:val="20"/>
        </w:rPr>
      </w:pPr>
      <w:r w:rsidRPr="00D1057F">
        <w:rPr>
          <w:sz w:val="20"/>
          <w:szCs w:val="20"/>
        </w:rPr>
        <w:t xml:space="preserve">The term </w:t>
      </w:r>
      <w:r w:rsidRPr="00D1057F">
        <w:rPr>
          <w:i/>
          <w:sz w:val="20"/>
          <w:szCs w:val="20"/>
        </w:rPr>
        <w:t>‘</w:t>
      </w:r>
      <w:r w:rsidRPr="00D1057F">
        <w:rPr>
          <w:sz w:val="20"/>
          <w:szCs w:val="20"/>
        </w:rPr>
        <w:t>MassHealth Initial Patient Population’</w:t>
      </w:r>
      <w:r w:rsidRPr="00D1057F">
        <w:rPr>
          <w:i/>
          <w:sz w:val="20"/>
          <w:szCs w:val="20"/>
        </w:rPr>
        <w:t xml:space="preserve">   </w:t>
      </w:r>
      <w:r w:rsidRPr="00D1057F">
        <w:rPr>
          <w:sz w:val="20"/>
          <w:szCs w:val="20"/>
        </w:rPr>
        <w:t>will be used in this section to refer to all patients</w:t>
      </w:r>
      <w:r w:rsidRPr="00D1057F">
        <w:rPr>
          <w:i/>
          <w:sz w:val="20"/>
          <w:szCs w:val="20"/>
        </w:rPr>
        <w:t xml:space="preserve"> </w:t>
      </w:r>
      <w:r w:rsidRPr="00D1057F">
        <w:rPr>
          <w:sz w:val="20"/>
          <w:szCs w:val="20"/>
        </w:rPr>
        <w:t>who share the common set of clinical and administrative data elements (payer</w:t>
      </w:r>
      <w:r w:rsidR="00997DED" w:rsidRPr="00D1057F">
        <w:rPr>
          <w:sz w:val="20"/>
          <w:szCs w:val="20"/>
        </w:rPr>
        <w:t xml:space="preserve">, </w:t>
      </w:r>
      <w:r w:rsidRPr="00D1057F">
        <w:rPr>
          <w:sz w:val="20"/>
          <w:szCs w:val="20"/>
        </w:rPr>
        <w:t xml:space="preserve">race elements, </w:t>
      </w:r>
      <w:r w:rsidRPr="00620FDC">
        <w:rPr>
          <w:sz w:val="20"/>
          <w:szCs w:val="20"/>
        </w:rPr>
        <w:t>other identifier codes, etc.) that are eligible to be sampled for the dates of service relevant to the discharge data period.</w:t>
      </w:r>
      <w:r w:rsidRPr="00D1057F">
        <w:rPr>
          <w:sz w:val="20"/>
          <w:szCs w:val="20"/>
        </w:rPr>
        <w:t xml:space="preserve">   </w:t>
      </w:r>
    </w:p>
    <w:p w:rsidR="000B46EA" w:rsidRPr="00D1057F" w:rsidRDefault="000B46EA" w:rsidP="003E1BA1">
      <w:pPr>
        <w:tabs>
          <w:tab w:val="num" w:pos="1548"/>
        </w:tabs>
        <w:ind w:left="360"/>
        <w:jc w:val="both"/>
        <w:rPr>
          <w:sz w:val="20"/>
          <w:szCs w:val="20"/>
        </w:rPr>
      </w:pPr>
    </w:p>
    <w:p w:rsidR="000B46EA" w:rsidRPr="00D1057F" w:rsidRDefault="000B46EA" w:rsidP="007B5580">
      <w:pPr>
        <w:numPr>
          <w:ilvl w:val="0"/>
          <w:numId w:val="46"/>
        </w:numPr>
        <w:rPr>
          <w:sz w:val="20"/>
          <w:szCs w:val="20"/>
        </w:rPr>
      </w:pPr>
      <w:r w:rsidRPr="00D1057F">
        <w:rPr>
          <w:b/>
          <w:sz w:val="20"/>
          <w:szCs w:val="20"/>
        </w:rPr>
        <w:t xml:space="preserve">Sampling Methods Overview. </w:t>
      </w:r>
      <w:r w:rsidRPr="00D1057F">
        <w:rPr>
          <w:sz w:val="20"/>
          <w:szCs w:val="20"/>
        </w:rPr>
        <w:t>Sampling is the process of selecting cases from a broader patient population without collecting data for the entire population. A well designed sample is based on a selection of cases that provide sufficient information for calculating measure rates. Sample size must be carefully determined and cases randomly selected to ensure meaningful and valid sample-based performance measures data.</w:t>
      </w:r>
    </w:p>
    <w:p w:rsidR="000B46EA" w:rsidRPr="00D1057F" w:rsidRDefault="000B46EA" w:rsidP="003E1BA1">
      <w:pPr>
        <w:ind w:left="360"/>
        <w:rPr>
          <w:sz w:val="20"/>
          <w:szCs w:val="20"/>
        </w:rPr>
      </w:pPr>
    </w:p>
    <w:p w:rsidR="000B46EA" w:rsidRPr="00D1057F" w:rsidRDefault="000B46EA" w:rsidP="007B5580">
      <w:pPr>
        <w:numPr>
          <w:ilvl w:val="0"/>
          <w:numId w:val="47"/>
        </w:numPr>
        <w:rPr>
          <w:sz w:val="20"/>
          <w:szCs w:val="20"/>
        </w:rPr>
      </w:pPr>
      <w:r w:rsidRPr="00D1057F">
        <w:rPr>
          <w:b/>
          <w:sz w:val="20"/>
          <w:szCs w:val="20"/>
        </w:rPr>
        <w:t>Sampling Approaches</w:t>
      </w:r>
      <w:r w:rsidRPr="00D1057F">
        <w:rPr>
          <w:sz w:val="20"/>
          <w:szCs w:val="20"/>
        </w:rPr>
        <w:t>.</w:t>
      </w:r>
      <w:r w:rsidRPr="00D1057F">
        <w:rPr>
          <w:b/>
          <w:sz w:val="20"/>
          <w:szCs w:val="20"/>
        </w:rPr>
        <w:t xml:space="preserve"> </w:t>
      </w:r>
      <w:r w:rsidRPr="00D1057F">
        <w:rPr>
          <w:sz w:val="20"/>
          <w:szCs w:val="20"/>
        </w:rPr>
        <w:t xml:space="preserve">Hospitals can use either the simple random sampling or systematic </w:t>
      </w:r>
      <w:r w:rsidR="001E3A65" w:rsidRPr="00D1057F">
        <w:rPr>
          <w:sz w:val="20"/>
          <w:szCs w:val="20"/>
        </w:rPr>
        <w:t>rando</w:t>
      </w:r>
      <w:r w:rsidR="001275A2" w:rsidRPr="00D1057F">
        <w:rPr>
          <w:sz w:val="20"/>
          <w:szCs w:val="20"/>
        </w:rPr>
        <w:t>m</w:t>
      </w:r>
      <w:r w:rsidR="001E3A65" w:rsidRPr="00D1057F">
        <w:rPr>
          <w:sz w:val="20"/>
          <w:szCs w:val="20"/>
        </w:rPr>
        <w:t xml:space="preserve"> </w:t>
      </w:r>
      <w:r w:rsidRPr="00D1057F">
        <w:rPr>
          <w:sz w:val="20"/>
          <w:szCs w:val="20"/>
        </w:rPr>
        <w:t>sampling methods to ensure their data is representative of the measure initial patient population.</w:t>
      </w:r>
      <w:r w:rsidRPr="00D1057F">
        <w:rPr>
          <w:b/>
          <w:sz w:val="20"/>
          <w:szCs w:val="20"/>
        </w:rPr>
        <w:t xml:space="preserve"> </w:t>
      </w:r>
      <w:r w:rsidRPr="00D1057F">
        <w:rPr>
          <w:sz w:val="20"/>
          <w:szCs w:val="20"/>
        </w:rPr>
        <w:t>Random sampling is a precise procedure that allows you to control the likelihood of specific cases being selected. Hospitals can achieve this by using one of the following approaches:</w:t>
      </w:r>
    </w:p>
    <w:p w:rsidR="000B46EA" w:rsidRPr="00D1057F" w:rsidRDefault="000B46EA" w:rsidP="003E1BA1">
      <w:pPr>
        <w:ind w:left="360"/>
        <w:rPr>
          <w:sz w:val="20"/>
          <w:szCs w:val="20"/>
        </w:rPr>
      </w:pPr>
    </w:p>
    <w:p w:rsidR="000B46EA" w:rsidRPr="00D1057F" w:rsidRDefault="000B46EA" w:rsidP="00D23240">
      <w:pPr>
        <w:numPr>
          <w:ilvl w:val="0"/>
          <w:numId w:val="12"/>
        </w:numPr>
        <w:rPr>
          <w:sz w:val="20"/>
          <w:szCs w:val="20"/>
        </w:rPr>
      </w:pPr>
      <w:r w:rsidRPr="00D1057F">
        <w:rPr>
          <w:b/>
          <w:i/>
          <w:sz w:val="20"/>
          <w:szCs w:val="20"/>
        </w:rPr>
        <w:t>Simple random sampling</w:t>
      </w:r>
      <w:r w:rsidRPr="00D1057F">
        <w:rPr>
          <w:sz w:val="20"/>
          <w:szCs w:val="20"/>
        </w:rPr>
        <w:t xml:space="preserve">: selecting a sample size </w:t>
      </w:r>
      <w:r w:rsidRPr="00D1057F">
        <w:rPr>
          <w:i/>
          <w:sz w:val="20"/>
          <w:szCs w:val="20"/>
        </w:rPr>
        <w:t>(n)</w:t>
      </w:r>
      <w:r w:rsidRPr="00D1057F">
        <w:rPr>
          <w:sz w:val="20"/>
          <w:szCs w:val="20"/>
        </w:rPr>
        <w:t xml:space="preserve"> from the population of size </w:t>
      </w:r>
      <w:r w:rsidRPr="00D1057F">
        <w:rPr>
          <w:i/>
          <w:sz w:val="20"/>
          <w:szCs w:val="20"/>
        </w:rPr>
        <w:t>(N)</w:t>
      </w:r>
      <w:r w:rsidRPr="00D1057F">
        <w:rPr>
          <w:sz w:val="20"/>
          <w:szCs w:val="20"/>
        </w:rPr>
        <w:t xml:space="preserve"> so that every case has the same chance of being selected into the sample; or</w:t>
      </w:r>
    </w:p>
    <w:p w:rsidR="000B46EA" w:rsidRPr="00D1057F" w:rsidRDefault="000B46EA" w:rsidP="003E1BA1">
      <w:pPr>
        <w:ind w:left="720"/>
        <w:rPr>
          <w:sz w:val="20"/>
          <w:szCs w:val="20"/>
        </w:rPr>
      </w:pPr>
    </w:p>
    <w:p w:rsidR="000B46EA" w:rsidRPr="00D1057F" w:rsidRDefault="000B46EA" w:rsidP="00D23240">
      <w:pPr>
        <w:numPr>
          <w:ilvl w:val="0"/>
          <w:numId w:val="12"/>
        </w:numPr>
        <w:rPr>
          <w:sz w:val="20"/>
          <w:szCs w:val="20"/>
        </w:rPr>
      </w:pPr>
      <w:r w:rsidRPr="00D1057F">
        <w:rPr>
          <w:b/>
          <w:i/>
          <w:sz w:val="20"/>
          <w:szCs w:val="20"/>
        </w:rPr>
        <w:t xml:space="preserve">Systematic random sampling: </w:t>
      </w:r>
      <w:r w:rsidRPr="00D1057F">
        <w:rPr>
          <w:sz w:val="20"/>
          <w:szCs w:val="20"/>
        </w:rPr>
        <w:t xml:space="preserve"> selecting every k</w:t>
      </w:r>
      <w:r w:rsidRPr="00D1057F">
        <w:rPr>
          <w:sz w:val="20"/>
          <w:szCs w:val="20"/>
          <w:vertAlign w:val="superscript"/>
        </w:rPr>
        <w:t>th</w:t>
      </w:r>
      <w:r w:rsidRPr="00D1057F">
        <w:rPr>
          <w:sz w:val="20"/>
          <w:szCs w:val="20"/>
        </w:rPr>
        <w:t xml:space="preserve"> record from a population of size </w:t>
      </w:r>
      <w:r w:rsidRPr="00D1057F">
        <w:rPr>
          <w:i/>
          <w:sz w:val="20"/>
          <w:szCs w:val="20"/>
        </w:rPr>
        <w:t>N</w:t>
      </w:r>
      <w:r w:rsidRPr="00D1057F">
        <w:rPr>
          <w:sz w:val="20"/>
          <w:szCs w:val="20"/>
        </w:rPr>
        <w:t xml:space="preserve"> so that a sample </w:t>
      </w:r>
      <w:r w:rsidRPr="00D1057F">
        <w:rPr>
          <w:i/>
          <w:sz w:val="20"/>
          <w:szCs w:val="20"/>
        </w:rPr>
        <w:t>n</w:t>
      </w:r>
      <w:r w:rsidRPr="00D1057F">
        <w:rPr>
          <w:sz w:val="20"/>
          <w:szCs w:val="20"/>
        </w:rPr>
        <w:t xml:space="preserve"> is obtained, where </w:t>
      </w:r>
      <w:r w:rsidRPr="00D1057F">
        <w:rPr>
          <w:i/>
          <w:sz w:val="20"/>
          <w:szCs w:val="20"/>
        </w:rPr>
        <w:t>k ≤ N/n</w:t>
      </w:r>
      <w:r w:rsidRPr="00D1057F">
        <w:rPr>
          <w:sz w:val="20"/>
          <w:szCs w:val="20"/>
        </w:rPr>
        <w:t>. The first sample record (i.e.: the starting point) must be randomly selected before taking every k</w:t>
      </w:r>
      <w:r w:rsidRPr="00D1057F">
        <w:rPr>
          <w:sz w:val="20"/>
          <w:szCs w:val="20"/>
          <w:vertAlign w:val="superscript"/>
        </w:rPr>
        <w:t>th</w:t>
      </w:r>
      <w:r w:rsidRPr="00D1057F">
        <w:rPr>
          <w:sz w:val="20"/>
          <w:szCs w:val="20"/>
        </w:rPr>
        <w:t xml:space="preserve"> record. This requires a two-step process that includes:</w:t>
      </w:r>
    </w:p>
    <w:p w:rsidR="000B46EA" w:rsidRPr="00D1057F" w:rsidRDefault="000B46EA" w:rsidP="003E1BA1">
      <w:pPr>
        <w:tabs>
          <w:tab w:val="num" w:pos="1440"/>
        </w:tabs>
        <w:ind w:left="1080"/>
        <w:rPr>
          <w:sz w:val="20"/>
          <w:szCs w:val="20"/>
        </w:rPr>
      </w:pPr>
    </w:p>
    <w:p w:rsidR="000B46EA" w:rsidRPr="00D1057F" w:rsidRDefault="000B46EA" w:rsidP="00D23240">
      <w:pPr>
        <w:numPr>
          <w:ilvl w:val="2"/>
          <w:numId w:val="12"/>
        </w:numPr>
        <w:tabs>
          <w:tab w:val="clear" w:pos="3060"/>
          <w:tab w:val="num" w:pos="1440"/>
        </w:tabs>
        <w:ind w:left="1440" w:hanging="360"/>
        <w:rPr>
          <w:sz w:val="20"/>
          <w:szCs w:val="20"/>
        </w:rPr>
      </w:pPr>
      <w:r w:rsidRPr="00D1057F">
        <w:rPr>
          <w:sz w:val="20"/>
          <w:szCs w:val="20"/>
        </w:rPr>
        <w:t xml:space="preserve">randomly select the starting point by choosing a number between one and k using a table of random numbers or a computer generated random number; and then </w:t>
      </w:r>
    </w:p>
    <w:p w:rsidR="000B46EA" w:rsidRPr="00D1057F" w:rsidRDefault="000B46EA" w:rsidP="00D23240">
      <w:pPr>
        <w:numPr>
          <w:ilvl w:val="2"/>
          <w:numId w:val="12"/>
        </w:numPr>
        <w:tabs>
          <w:tab w:val="clear" w:pos="3060"/>
          <w:tab w:val="num" w:pos="1440"/>
        </w:tabs>
        <w:ind w:left="1440" w:hanging="360"/>
        <w:rPr>
          <w:sz w:val="20"/>
          <w:szCs w:val="20"/>
        </w:rPr>
      </w:pPr>
      <w:proofErr w:type="gramStart"/>
      <w:r w:rsidRPr="00D1057F">
        <w:rPr>
          <w:sz w:val="20"/>
          <w:szCs w:val="20"/>
        </w:rPr>
        <w:t>select</w:t>
      </w:r>
      <w:proofErr w:type="gramEnd"/>
      <w:r w:rsidRPr="00D1057F">
        <w:rPr>
          <w:sz w:val="20"/>
          <w:szCs w:val="20"/>
        </w:rPr>
        <w:t xml:space="preserve"> every k</w:t>
      </w:r>
      <w:r w:rsidRPr="00D1057F">
        <w:rPr>
          <w:sz w:val="20"/>
          <w:szCs w:val="20"/>
          <w:vertAlign w:val="superscript"/>
        </w:rPr>
        <w:t>th</w:t>
      </w:r>
      <w:r w:rsidRPr="00D1057F">
        <w:rPr>
          <w:sz w:val="20"/>
          <w:szCs w:val="20"/>
        </w:rPr>
        <w:t xml:space="preserve"> record until the selection of the sample size is completed. </w:t>
      </w:r>
    </w:p>
    <w:p w:rsidR="000B46EA" w:rsidRPr="00D1057F" w:rsidRDefault="000B46EA" w:rsidP="003E1BA1">
      <w:pPr>
        <w:tabs>
          <w:tab w:val="num" w:pos="180"/>
        </w:tabs>
        <w:ind w:left="1080" w:hanging="180"/>
        <w:rPr>
          <w:sz w:val="20"/>
          <w:szCs w:val="20"/>
        </w:rPr>
      </w:pPr>
    </w:p>
    <w:p w:rsidR="000B46EA" w:rsidRPr="00D1057F" w:rsidRDefault="000B46EA" w:rsidP="001275A2">
      <w:pPr>
        <w:ind w:left="720"/>
        <w:rPr>
          <w:sz w:val="20"/>
          <w:szCs w:val="20"/>
        </w:rPr>
      </w:pPr>
      <w:r w:rsidRPr="00D1057F">
        <w:rPr>
          <w:sz w:val="20"/>
          <w:szCs w:val="20"/>
        </w:rPr>
        <w:t>Hospitals are responsible for ensuring that the sampling approach selected is consistently applied for each quarter.</w:t>
      </w:r>
      <w:r w:rsidRPr="00D1057F">
        <w:rPr>
          <w:i/>
          <w:sz w:val="20"/>
          <w:szCs w:val="20"/>
        </w:rPr>
        <w:t xml:space="preserve">  </w:t>
      </w:r>
      <w:r w:rsidRPr="00D1057F">
        <w:rPr>
          <w:sz w:val="20"/>
          <w:szCs w:val="20"/>
        </w:rPr>
        <w:t xml:space="preserve">While over-sampling is not required, hospitals can submit additional cases to improve the precision of their measure rates. Please refer to the national manuals for more detailed examples on how to apply each of the random sampling techniques described above. </w:t>
      </w:r>
    </w:p>
    <w:p w:rsidR="000B46EA" w:rsidRPr="00D1057F" w:rsidRDefault="000B46EA" w:rsidP="003E1BA1">
      <w:pPr>
        <w:ind w:left="360"/>
        <w:rPr>
          <w:sz w:val="20"/>
          <w:szCs w:val="20"/>
        </w:rPr>
      </w:pPr>
    </w:p>
    <w:p w:rsidR="00514F2F" w:rsidRPr="00D1057F" w:rsidRDefault="00514F2F" w:rsidP="003E1BA1">
      <w:pPr>
        <w:ind w:left="360"/>
        <w:rPr>
          <w:sz w:val="20"/>
          <w:szCs w:val="20"/>
        </w:rPr>
      </w:pPr>
    </w:p>
    <w:p w:rsidR="000B46EA" w:rsidRPr="00D1057F" w:rsidRDefault="000B46EA" w:rsidP="007B5580">
      <w:pPr>
        <w:numPr>
          <w:ilvl w:val="0"/>
          <w:numId w:val="47"/>
        </w:numPr>
        <w:rPr>
          <w:sz w:val="20"/>
          <w:szCs w:val="20"/>
        </w:rPr>
      </w:pPr>
      <w:r w:rsidRPr="00D1057F">
        <w:rPr>
          <w:b/>
          <w:sz w:val="20"/>
          <w:szCs w:val="20"/>
        </w:rPr>
        <w:t>Order of Data Flow</w:t>
      </w:r>
      <w:r w:rsidRPr="00D1057F">
        <w:rPr>
          <w:sz w:val="20"/>
          <w:szCs w:val="20"/>
        </w:rPr>
        <w:t xml:space="preserve">. Sampling is a useful method for </w:t>
      </w:r>
      <w:r w:rsidR="001E3A65" w:rsidRPr="00D1057F">
        <w:rPr>
          <w:sz w:val="20"/>
          <w:szCs w:val="20"/>
        </w:rPr>
        <w:t xml:space="preserve">identifying </w:t>
      </w:r>
      <w:r w:rsidRPr="00D1057F">
        <w:rPr>
          <w:sz w:val="20"/>
          <w:szCs w:val="20"/>
        </w:rPr>
        <w:t xml:space="preserve">cases </w:t>
      </w:r>
      <w:r w:rsidR="001E3A65" w:rsidRPr="00D1057F">
        <w:rPr>
          <w:sz w:val="20"/>
          <w:szCs w:val="20"/>
        </w:rPr>
        <w:t xml:space="preserve">for abstraction </w:t>
      </w:r>
      <w:r w:rsidRPr="00D1057F">
        <w:rPr>
          <w:sz w:val="20"/>
          <w:szCs w:val="20"/>
        </w:rPr>
        <w:t>from medical records that apply to the initial patient population. The order of data flow for selecting cases involves the following steps:</w:t>
      </w:r>
    </w:p>
    <w:p w:rsidR="000B46EA" w:rsidRPr="00D1057F" w:rsidRDefault="000B46EA" w:rsidP="003E1BA1">
      <w:pPr>
        <w:ind w:left="720"/>
        <w:rPr>
          <w:sz w:val="20"/>
          <w:szCs w:val="20"/>
        </w:rPr>
      </w:pPr>
    </w:p>
    <w:p w:rsidR="000B46EA" w:rsidRPr="00D1057F" w:rsidRDefault="000B46EA" w:rsidP="00BF7857">
      <w:pPr>
        <w:numPr>
          <w:ilvl w:val="1"/>
          <w:numId w:val="13"/>
        </w:numPr>
        <w:tabs>
          <w:tab w:val="clear" w:pos="1080"/>
          <w:tab w:val="num" w:pos="1260"/>
        </w:tabs>
        <w:spacing w:line="276" w:lineRule="auto"/>
        <w:ind w:left="1260"/>
        <w:rPr>
          <w:sz w:val="20"/>
          <w:szCs w:val="20"/>
        </w:rPr>
      </w:pPr>
      <w:r w:rsidRPr="00D1057F">
        <w:rPr>
          <w:sz w:val="20"/>
          <w:szCs w:val="20"/>
        </w:rPr>
        <w:t xml:space="preserve">Identify the Initial Patient Population of the measure set </w:t>
      </w:r>
      <w:r w:rsidR="00514F2F" w:rsidRPr="00D1057F">
        <w:rPr>
          <w:sz w:val="20"/>
          <w:szCs w:val="20"/>
        </w:rPr>
        <w:t xml:space="preserve">as described in </w:t>
      </w:r>
      <w:r w:rsidRPr="00D1057F">
        <w:rPr>
          <w:sz w:val="20"/>
          <w:szCs w:val="20"/>
        </w:rPr>
        <w:t>Section 4.A above.</w:t>
      </w:r>
    </w:p>
    <w:p w:rsidR="000B46EA" w:rsidRPr="00D1057F" w:rsidRDefault="000B46EA" w:rsidP="00BF7857">
      <w:pPr>
        <w:numPr>
          <w:ilvl w:val="1"/>
          <w:numId w:val="13"/>
        </w:numPr>
        <w:tabs>
          <w:tab w:val="clear" w:pos="1080"/>
          <w:tab w:val="num" w:pos="1260"/>
        </w:tabs>
        <w:spacing w:line="276" w:lineRule="auto"/>
        <w:ind w:left="1260"/>
        <w:rPr>
          <w:sz w:val="20"/>
          <w:szCs w:val="20"/>
        </w:rPr>
      </w:pPr>
      <w:r w:rsidRPr="00D1057F">
        <w:rPr>
          <w:sz w:val="20"/>
          <w:szCs w:val="20"/>
        </w:rPr>
        <w:t>Follow either simple random or systematic random sampling approach described above.</w:t>
      </w:r>
    </w:p>
    <w:p w:rsidR="000B46EA" w:rsidRPr="00D1057F" w:rsidRDefault="000B46EA" w:rsidP="00BF7857">
      <w:pPr>
        <w:numPr>
          <w:ilvl w:val="1"/>
          <w:numId w:val="13"/>
        </w:numPr>
        <w:tabs>
          <w:tab w:val="clear" w:pos="1080"/>
          <w:tab w:val="num" w:pos="1260"/>
        </w:tabs>
        <w:spacing w:line="276" w:lineRule="auto"/>
        <w:ind w:left="1260"/>
        <w:rPr>
          <w:sz w:val="20"/>
          <w:szCs w:val="20"/>
        </w:rPr>
      </w:pPr>
      <w:r w:rsidRPr="00D1057F">
        <w:rPr>
          <w:sz w:val="20"/>
          <w:szCs w:val="20"/>
        </w:rPr>
        <w:t>Pull the sample of medical records, for each measure set, based on sample size requirements.</w:t>
      </w:r>
    </w:p>
    <w:p w:rsidR="000B46EA" w:rsidRPr="00D1057F" w:rsidRDefault="000B46EA" w:rsidP="00BF7857">
      <w:pPr>
        <w:numPr>
          <w:ilvl w:val="1"/>
          <w:numId w:val="13"/>
        </w:numPr>
        <w:tabs>
          <w:tab w:val="clear" w:pos="1080"/>
          <w:tab w:val="num" w:pos="1260"/>
        </w:tabs>
        <w:spacing w:line="276" w:lineRule="auto"/>
        <w:ind w:left="1260"/>
        <w:rPr>
          <w:sz w:val="20"/>
          <w:szCs w:val="20"/>
        </w:rPr>
      </w:pPr>
      <w:r w:rsidRPr="00D1057F">
        <w:rPr>
          <w:sz w:val="20"/>
          <w:szCs w:val="20"/>
        </w:rPr>
        <w:t>Abstract specific data elements needed for each measure.</w:t>
      </w:r>
    </w:p>
    <w:p w:rsidR="000B46EA" w:rsidRPr="00D1057F" w:rsidRDefault="000B46EA" w:rsidP="003E1BA1">
      <w:pPr>
        <w:rPr>
          <w:strike/>
          <w:sz w:val="20"/>
          <w:szCs w:val="20"/>
        </w:rPr>
      </w:pPr>
    </w:p>
    <w:p w:rsidR="000B46EA" w:rsidRPr="00D1057F" w:rsidRDefault="000B46EA" w:rsidP="003E1BA1">
      <w:pPr>
        <w:ind w:left="720"/>
        <w:rPr>
          <w:i/>
          <w:sz w:val="20"/>
          <w:szCs w:val="20"/>
          <w:u w:val="single"/>
        </w:rPr>
      </w:pPr>
      <w:r w:rsidRPr="00D1057F">
        <w:rPr>
          <w:sz w:val="20"/>
          <w:szCs w:val="20"/>
        </w:rPr>
        <w:t xml:space="preserve">Hospitals may sample their population or report their entire population. However, sampling should not be used unless the hospital has a large number of cases for a given measure. Hospitals whose ‘MassHealth ICD Patient Population’ size is less than the minimum number of cases cannot sample should adhere to the sample size requirement tables provided below. </w:t>
      </w:r>
    </w:p>
    <w:p w:rsidR="000B46EA" w:rsidRDefault="000B46EA" w:rsidP="003E1BA1">
      <w:pPr>
        <w:rPr>
          <w:sz w:val="20"/>
          <w:szCs w:val="20"/>
        </w:rPr>
      </w:pPr>
    </w:p>
    <w:p w:rsidR="00BF7857" w:rsidRDefault="00BF7857" w:rsidP="003E1BA1">
      <w:pPr>
        <w:rPr>
          <w:sz w:val="20"/>
          <w:szCs w:val="20"/>
        </w:rPr>
      </w:pPr>
    </w:p>
    <w:p w:rsidR="00BF7857" w:rsidRPr="00D1057F" w:rsidRDefault="00BF7857" w:rsidP="003E1BA1">
      <w:pPr>
        <w:rPr>
          <w:sz w:val="20"/>
          <w:szCs w:val="20"/>
        </w:rPr>
      </w:pPr>
    </w:p>
    <w:p w:rsidR="00163CEB" w:rsidRPr="00D1057F" w:rsidRDefault="000B46EA" w:rsidP="007B5580">
      <w:pPr>
        <w:numPr>
          <w:ilvl w:val="0"/>
          <w:numId w:val="46"/>
        </w:numPr>
        <w:rPr>
          <w:sz w:val="20"/>
          <w:szCs w:val="20"/>
        </w:rPr>
      </w:pPr>
      <w:r w:rsidRPr="00D1057F">
        <w:rPr>
          <w:b/>
          <w:sz w:val="20"/>
          <w:szCs w:val="20"/>
        </w:rPr>
        <w:lastRenderedPageBreak/>
        <w:t xml:space="preserve">MassHealth Sampling Instructions.  </w:t>
      </w:r>
      <w:r w:rsidRPr="00D1057F">
        <w:rPr>
          <w:sz w:val="20"/>
          <w:szCs w:val="20"/>
        </w:rPr>
        <w:t xml:space="preserve">The sampling methods selected to establish sample size requirements for all MassHealth acute hospital quality reporting on each measure set is based on statistical power analysis. </w:t>
      </w:r>
    </w:p>
    <w:p w:rsidR="00163CEB" w:rsidRPr="00D1057F" w:rsidRDefault="00163CEB" w:rsidP="00163CEB">
      <w:pPr>
        <w:ind w:left="360"/>
        <w:rPr>
          <w:b/>
          <w:sz w:val="20"/>
          <w:szCs w:val="20"/>
        </w:rPr>
      </w:pPr>
    </w:p>
    <w:p w:rsidR="000B46EA" w:rsidRPr="00D1057F" w:rsidRDefault="000B46EA" w:rsidP="00163CEB">
      <w:pPr>
        <w:ind w:left="360"/>
        <w:rPr>
          <w:sz w:val="20"/>
          <w:szCs w:val="20"/>
        </w:rPr>
      </w:pPr>
      <w:r w:rsidRPr="00D1057F">
        <w:rPr>
          <w:sz w:val="20"/>
          <w:szCs w:val="20"/>
        </w:rPr>
        <w:t>This method enables the calculation of the minimum number of discharges necessary to detect changes in the measure rates and hospital performance data and ensure that a statistically valid sample is drawn. The following guidelines apply to MassHealth sampling specifications.</w:t>
      </w:r>
    </w:p>
    <w:p w:rsidR="000B46EA" w:rsidRPr="00D1057F" w:rsidRDefault="000B46EA" w:rsidP="003E1BA1">
      <w:pPr>
        <w:rPr>
          <w:sz w:val="20"/>
          <w:szCs w:val="20"/>
        </w:rPr>
      </w:pPr>
    </w:p>
    <w:p w:rsidR="000B46EA" w:rsidRPr="00D1057F" w:rsidRDefault="000B46EA" w:rsidP="00D23240">
      <w:pPr>
        <w:numPr>
          <w:ilvl w:val="4"/>
          <w:numId w:val="12"/>
        </w:numPr>
        <w:tabs>
          <w:tab w:val="clear" w:pos="3960"/>
        </w:tabs>
        <w:ind w:left="720"/>
        <w:rPr>
          <w:sz w:val="20"/>
          <w:szCs w:val="20"/>
        </w:rPr>
      </w:pPr>
      <w:r w:rsidRPr="00D1057F">
        <w:rPr>
          <w:b/>
          <w:sz w:val="20"/>
          <w:szCs w:val="20"/>
        </w:rPr>
        <w:t>MassHealth Sampl</w:t>
      </w:r>
      <w:r w:rsidR="0028706E" w:rsidRPr="00D1057F">
        <w:rPr>
          <w:b/>
          <w:sz w:val="20"/>
          <w:szCs w:val="20"/>
        </w:rPr>
        <w:t xml:space="preserve">ing </w:t>
      </w:r>
      <w:r w:rsidRPr="00D1057F">
        <w:rPr>
          <w:b/>
          <w:sz w:val="20"/>
          <w:szCs w:val="20"/>
        </w:rPr>
        <w:t>Requirements</w:t>
      </w:r>
      <w:r w:rsidRPr="00D1057F">
        <w:rPr>
          <w:b/>
          <w:color w:val="FF0000"/>
          <w:sz w:val="20"/>
          <w:szCs w:val="20"/>
        </w:rPr>
        <w:t>.</w:t>
      </w:r>
      <w:r w:rsidRPr="00D1057F">
        <w:rPr>
          <w:sz w:val="20"/>
          <w:szCs w:val="20"/>
        </w:rPr>
        <w:t xml:space="preserve"> Hospitals must sample cases from all MassHealth</w:t>
      </w:r>
      <w:r w:rsidRPr="00D1057F">
        <w:rPr>
          <w:i/>
          <w:sz w:val="20"/>
          <w:szCs w:val="20"/>
        </w:rPr>
        <w:t xml:space="preserve"> </w:t>
      </w:r>
      <w:r w:rsidRPr="00D1057F">
        <w:rPr>
          <w:sz w:val="20"/>
          <w:szCs w:val="20"/>
        </w:rPr>
        <w:t xml:space="preserve">inpatient paid claims using instructions provided below and perform medical chart abstraction for the sampled claims. The number sampled by Hospitals will vary by the volume of the patients that meets the criteria for </w:t>
      </w:r>
      <w:r w:rsidRPr="00D1057F">
        <w:rPr>
          <w:b/>
          <w:sz w:val="20"/>
          <w:szCs w:val="20"/>
        </w:rPr>
        <w:t>‘</w:t>
      </w:r>
      <w:r w:rsidRPr="00D1057F">
        <w:rPr>
          <w:sz w:val="20"/>
          <w:szCs w:val="20"/>
        </w:rPr>
        <w:t>MassHealth Initial Patient Population</w:t>
      </w:r>
      <w:r w:rsidRPr="00D1057F">
        <w:rPr>
          <w:b/>
          <w:sz w:val="20"/>
          <w:szCs w:val="20"/>
        </w:rPr>
        <w:t>’</w:t>
      </w:r>
      <w:r w:rsidRPr="00D1057F">
        <w:rPr>
          <w:sz w:val="20"/>
          <w:szCs w:val="20"/>
        </w:rPr>
        <w:t xml:space="preserve"> for each measure as defined in this manual. The minimum required sample size is based on the estimated volume of MassHealth discharges required for each measure.</w:t>
      </w:r>
    </w:p>
    <w:p w:rsidR="000B46EA" w:rsidRPr="00D1057F" w:rsidRDefault="000B46EA" w:rsidP="003E1BA1">
      <w:pPr>
        <w:ind w:left="720"/>
        <w:rPr>
          <w:sz w:val="20"/>
          <w:szCs w:val="20"/>
        </w:rPr>
      </w:pPr>
    </w:p>
    <w:p w:rsidR="00163CEB" w:rsidRPr="00D1057F" w:rsidRDefault="000B46EA" w:rsidP="00163CEB">
      <w:pPr>
        <w:numPr>
          <w:ilvl w:val="4"/>
          <w:numId w:val="12"/>
        </w:numPr>
        <w:tabs>
          <w:tab w:val="clear" w:pos="3960"/>
        </w:tabs>
        <w:ind w:left="720"/>
        <w:rPr>
          <w:sz w:val="20"/>
          <w:szCs w:val="20"/>
        </w:rPr>
      </w:pPr>
      <w:r w:rsidRPr="00D1057F">
        <w:rPr>
          <w:b/>
          <w:sz w:val="20"/>
          <w:szCs w:val="20"/>
        </w:rPr>
        <w:t>Dates of Service</w:t>
      </w:r>
      <w:r w:rsidRPr="00D1057F">
        <w:rPr>
          <w:sz w:val="20"/>
          <w:szCs w:val="20"/>
        </w:rPr>
        <w:t>. Hospitals must identify the MassHealth Initial Patient Population measures data using available databases that contain all discharges for the quarter reporting periods specified in the Acute RFA and Section 1.C of this manual using the sample size requirements tables provided below.</w:t>
      </w:r>
    </w:p>
    <w:p w:rsidR="00163CEB" w:rsidRPr="00D1057F" w:rsidRDefault="00163CEB" w:rsidP="00163CEB">
      <w:pPr>
        <w:ind w:left="360"/>
        <w:rPr>
          <w:sz w:val="20"/>
          <w:szCs w:val="20"/>
        </w:rPr>
      </w:pPr>
    </w:p>
    <w:p w:rsidR="000B46EA" w:rsidRPr="00D1057F" w:rsidRDefault="000B46EA" w:rsidP="00163CEB">
      <w:pPr>
        <w:numPr>
          <w:ilvl w:val="4"/>
          <w:numId w:val="12"/>
        </w:numPr>
        <w:tabs>
          <w:tab w:val="clear" w:pos="3960"/>
        </w:tabs>
        <w:ind w:left="720"/>
        <w:rPr>
          <w:sz w:val="20"/>
          <w:szCs w:val="20"/>
        </w:rPr>
      </w:pPr>
      <w:r w:rsidRPr="00D1057F">
        <w:rPr>
          <w:b/>
          <w:sz w:val="20"/>
          <w:szCs w:val="20"/>
        </w:rPr>
        <w:t xml:space="preserve">Aggregate Medicaid Payer Sampling.   </w:t>
      </w:r>
      <w:proofErr w:type="gramStart"/>
      <w:r w:rsidR="00A42ED1">
        <w:rPr>
          <w:b/>
          <w:sz w:val="20"/>
          <w:szCs w:val="20"/>
        </w:rPr>
        <w:t>T</w:t>
      </w:r>
      <w:r w:rsidRPr="00D1057F">
        <w:rPr>
          <w:sz w:val="20"/>
          <w:szCs w:val="20"/>
        </w:rPr>
        <w:t>he  MassHealth</w:t>
      </w:r>
      <w:proofErr w:type="gramEnd"/>
      <w:r w:rsidRPr="00D1057F">
        <w:rPr>
          <w:sz w:val="20"/>
          <w:szCs w:val="20"/>
        </w:rPr>
        <w:t xml:space="preserve"> Initial Patient Population is identified as an aggregate of all </w:t>
      </w:r>
      <w:r w:rsidR="00B70148" w:rsidRPr="00D1057F">
        <w:rPr>
          <w:sz w:val="20"/>
          <w:szCs w:val="20"/>
        </w:rPr>
        <w:t xml:space="preserve">the </w:t>
      </w:r>
      <w:r w:rsidRPr="00D1057F">
        <w:rPr>
          <w:sz w:val="20"/>
          <w:szCs w:val="20"/>
        </w:rPr>
        <w:t>Medicaid payer source code</w:t>
      </w:r>
      <w:r w:rsidR="00163CEB" w:rsidRPr="00D1057F">
        <w:rPr>
          <w:sz w:val="20"/>
          <w:szCs w:val="20"/>
        </w:rPr>
        <w:t xml:space="preserve">s. </w:t>
      </w:r>
      <w:r w:rsidR="001E3A65" w:rsidRPr="00D1057F">
        <w:rPr>
          <w:sz w:val="20"/>
          <w:szCs w:val="20"/>
        </w:rPr>
        <w:t xml:space="preserve">Please refer to </w:t>
      </w:r>
      <w:r w:rsidR="001E3A65" w:rsidRPr="00620FDC">
        <w:rPr>
          <w:sz w:val="20"/>
          <w:szCs w:val="20"/>
        </w:rPr>
        <w:t>Table 2.</w:t>
      </w:r>
      <w:r w:rsidRPr="00620FDC">
        <w:rPr>
          <w:sz w:val="20"/>
          <w:szCs w:val="20"/>
        </w:rPr>
        <w:t>2 of this EOHHS</w:t>
      </w:r>
      <w:r w:rsidRPr="00D1057F">
        <w:rPr>
          <w:sz w:val="20"/>
          <w:szCs w:val="20"/>
        </w:rPr>
        <w:t xml:space="preserve"> manual for a list of </w:t>
      </w:r>
      <w:r w:rsidR="00A42ED1" w:rsidRPr="002D3317">
        <w:rPr>
          <w:i/>
          <w:sz w:val="20"/>
          <w:szCs w:val="20"/>
          <w:u w:val="single"/>
        </w:rPr>
        <w:t xml:space="preserve">new </w:t>
      </w:r>
      <w:r w:rsidRPr="002D3317">
        <w:rPr>
          <w:i/>
          <w:sz w:val="20"/>
          <w:szCs w:val="20"/>
          <w:u w:val="single"/>
        </w:rPr>
        <w:t>Medic</w:t>
      </w:r>
      <w:r w:rsidR="001E3A65" w:rsidRPr="002D3317">
        <w:rPr>
          <w:i/>
          <w:sz w:val="20"/>
          <w:szCs w:val="20"/>
          <w:u w:val="single"/>
        </w:rPr>
        <w:t>ai</w:t>
      </w:r>
      <w:r w:rsidRPr="002D3317">
        <w:rPr>
          <w:i/>
          <w:sz w:val="20"/>
          <w:szCs w:val="20"/>
          <w:u w:val="single"/>
        </w:rPr>
        <w:t>d payer code</w:t>
      </w:r>
      <w:r w:rsidRPr="002D3317">
        <w:rPr>
          <w:sz w:val="20"/>
          <w:szCs w:val="20"/>
        </w:rPr>
        <w:t xml:space="preserve"> inclusions </w:t>
      </w:r>
      <w:r w:rsidRPr="00D1057F">
        <w:rPr>
          <w:sz w:val="20"/>
          <w:szCs w:val="20"/>
        </w:rPr>
        <w:t xml:space="preserve">that apply to </w:t>
      </w:r>
      <w:r w:rsidR="00A42ED1">
        <w:rPr>
          <w:sz w:val="20"/>
          <w:szCs w:val="20"/>
        </w:rPr>
        <w:t xml:space="preserve">quality </w:t>
      </w:r>
      <w:r w:rsidRPr="00D1057F">
        <w:rPr>
          <w:sz w:val="20"/>
          <w:szCs w:val="20"/>
        </w:rPr>
        <w:t xml:space="preserve">measures data </w:t>
      </w:r>
      <w:r w:rsidR="00B70148" w:rsidRPr="00D1057F">
        <w:rPr>
          <w:sz w:val="20"/>
          <w:szCs w:val="20"/>
        </w:rPr>
        <w:t>sampling and re</w:t>
      </w:r>
      <w:r w:rsidRPr="00D1057F">
        <w:rPr>
          <w:sz w:val="20"/>
          <w:szCs w:val="20"/>
        </w:rPr>
        <w:t xml:space="preserve">porting. </w:t>
      </w:r>
    </w:p>
    <w:p w:rsidR="000B46EA" w:rsidRPr="00D1057F" w:rsidRDefault="000B46EA" w:rsidP="003E1BA1">
      <w:pPr>
        <w:ind w:left="360"/>
        <w:rPr>
          <w:i/>
          <w:sz w:val="20"/>
          <w:szCs w:val="20"/>
        </w:rPr>
      </w:pPr>
    </w:p>
    <w:p w:rsidR="000B46EA" w:rsidRPr="00D1057F" w:rsidRDefault="000B46EA" w:rsidP="00D23240">
      <w:pPr>
        <w:numPr>
          <w:ilvl w:val="4"/>
          <w:numId w:val="12"/>
        </w:numPr>
        <w:tabs>
          <w:tab w:val="clear" w:pos="3960"/>
        </w:tabs>
        <w:ind w:left="720"/>
        <w:rPr>
          <w:b/>
          <w:sz w:val="20"/>
          <w:szCs w:val="20"/>
        </w:rPr>
      </w:pPr>
      <w:r w:rsidRPr="00D1057F">
        <w:rPr>
          <w:b/>
          <w:sz w:val="20"/>
          <w:szCs w:val="20"/>
        </w:rPr>
        <w:t xml:space="preserve">Aggregate Medicaid Payer Sampling Steps. </w:t>
      </w:r>
      <w:r w:rsidRPr="00D1057F">
        <w:rPr>
          <w:sz w:val="20"/>
          <w:szCs w:val="20"/>
        </w:rPr>
        <w:t xml:space="preserve">The order of data flow must be modified when selecting  cases for the aggregate Medicaid payer source groups as follows:  </w:t>
      </w:r>
    </w:p>
    <w:p w:rsidR="000B46EA" w:rsidRPr="00D1057F" w:rsidRDefault="000B46EA" w:rsidP="003E1BA1">
      <w:pPr>
        <w:ind w:left="360"/>
        <w:rPr>
          <w:b/>
          <w:i/>
          <w:sz w:val="20"/>
          <w:szCs w:val="20"/>
          <w:u w:val="single"/>
        </w:rPr>
      </w:pPr>
      <w:r w:rsidRPr="00D1057F">
        <w:rPr>
          <w:i/>
          <w:sz w:val="20"/>
          <w:szCs w:val="20"/>
          <w:u w:val="single"/>
        </w:rPr>
        <w:t xml:space="preserve"> </w:t>
      </w:r>
    </w:p>
    <w:p w:rsidR="000B46EA" w:rsidRPr="00D1057F" w:rsidRDefault="000B46EA" w:rsidP="009C7C02">
      <w:pPr>
        <w:numPr>
          <w:ilvl w:val="0"/>
          <w:numId w:val="32"/>
        </w:numPr>
        <w:rPr>
          <w:sz w:val="20"/>
          <w:szCs w:val="20"/>
        </w:rPr>
      </w:pPr>
      <w:r w:rsidRPr="00D1057F">
        <w:rPr>
          <w:b/>
          <w:sz w:val="20"/>
          <w:szCs w:val="20"/>
        </w:rPr>
        <w:t xml:space="preserve">Step </w:t>
      </w:r>
      <w:r w:rsidR="00163CEB" w:rsidRPr="00D1057F">
        <w:rPr>
          <w:b/>
          <w:sz w:val="20"/>
          <w:szCs w:val="20"/>
        </w:rPr>
        <w:t>1-</w:t>
      </w:r>
      <w:r w:rsidRPr="00D1057F">
        <w:rPr>
          <w:sz w:val="20"/>
          <w:szCs w:val="20"/>
        </w:rPr>
        <w:t xml:space="preserve"> Identify the Initial Patient Population based on measure specifications and dates of service.</w:t>
      </w:r>
    </w:p>
    <w:p w:rsidR="000B46EA" w:rsidRPr="00D1057F" w:rsidRDefault="000B46EA" w:rsidP="009C7C02">
      <w:pPr>
        <w:numPr>
          <w:ilvl w:val="0"/>
          <w:numId w:val="32"/>
        </w:numPr>
        <w:rPr>
          <w:sz w:val="20"/>
          <w:szCs w:val="20"/>
        </w:rPr>
      </w:pPr>
      <w:r w:rsidRPr="00D1057F">
        <w:rPr>
          <w:b/>
          <w:sz w:val="20"/>
          <w:szCs w:val="20"/>
        </w:rPr>
        <w:t>Step 2</w:t>
      </w:r>
      <w:r w:rsidR="00163CEB" w:rsidRPr="00D1057F">
        <w:rPr>
          <w:b/>
          <w:sz w:val="20"/>
          <w:szCs w:val="20"/>
        </w:rPr>
        <w:t xml:space="preserve">- </w:t>
      </w:r>
      <w:r w:rsidRPr="00D1057F">
        <w:rPr>
          <w:sz w:val="20"/>
          <w:szCs w:val="20"/>
        </w:rPr>
        <w:t xml:space="preserve">Identify and include cases with all the Medicaid payer inclusion codes listed above.  </w:t>
      </w:r>
    </w:p>
    <w:p w:rsidR="000B46EA" w:rsidRPr="00D1057F" w:rsidRDefault="000B46EA" w:rsidP="009C7C02">
      <w:pPr>
        <w:numPr>
          <w:ilvl w:val="0"/>
          <w:numId w:val="32"/>
        </w:numPr>
        <w:tabs>
          <w:tab w:val="left" w:pos="1260"/>
        </w:tabs>
        <w:rPr>
          <w:sz w:val="20"/>
          <w:szCs w:val="20"/>
        </w:rPr>
      </w:pPr>
      <w:r w:rsidRPr="00D1057F">
        <w:rPr>
          <w:b/>
          <w:sz w:val="20"/>
          <w:szCs w:val="20"/>
        </w:rPr>
        <w:t>Step 3</w:t>
      </w:r>
      <w:r w:rsidR="00163CEB" w:rsidRPr="00D1057F">
        <w:rPr>
          <w:b/>
          <w:sz w:val="20"/>
          <w:szCs w:val="20"/>
        </w:rPr>
        <w:t xml:space="preserve">- </w:t>
      </w:r>
      <w:r w:rsidRPr="00D1057F">
        <w:rPr>
          <w:sz w:val="20"/>
          <w:szCs w:val="20"/>
        </w:rPr>
        <w:t xml:space="preserve">Identify </w:t>
      </w:r>
      <w:r w:rsidR="0028706E" w:rsidRPr="00D1057F">
        <w:rPr>
          <w:sz w:val="20"/>
          <w:szCs w:val="20"/>
        </w:rPr>
        <w:t xml:space="preserve">the </w:t>
      </w:r>
      <w:r w:rsidRPr="00D1057F">
        <w:rPr>
          <w:sz w:val="20"/>
          <w:szCs w:val="20"/>
        </w:rPr>
        <w:t xml:space="preserve">MassHealth sample size requirements for each measure using </w:t>
      </w:r>
      <w:r w:rsidR="00163CEB" w:rsidRPr="00D1057F">
        <w:rPr>
          <w:sz w:val="20"/>
          <w:szCs w:val="20"/>
        </w:rPr>
        <w:t>T</w:t>
      </w:r>
      <w:r w:rsidRPr="00D1057F">
        <w:rPr>
          <w:sz w:val="20"/>
          <w:szCs w:val="20"/>
        </w:rPr>
        <w:t>ables below.</w:t>
      </w:r>
    </w:p>
    <w:p w:rsidR="000B46EA" w:rsidRPr="00D1057F" w:rsidRDefault="000B46EA" w:rsidP="009C7C02">
      <w:pPr>
        <w:numPr>
          <w:ilvl w:val="0"/>
          <w:numId w:val="32"/>
        </w:numPr>
        <w:tabs>
          <w:tab w:val="left" w:pos="1260"/>
        </w:tabs>
        <w:rPr>
          <w:sz w:val="20"/>
          <w:szCs w:val="20"/>
        </w:rPr>
      </w:pPr>
      <w:r w:rsidRPr="00D1057F">
        <w:rPr>
          <w:b/>
          <w:sz w:val="20"/>
          <w:szCs w:val="20"/>
        </w:rPr>
        <w:t>Step 4</w:t>
      </w:r>
      <w:r w:rsidR="00163CEB" w:rsidRPr="00D1057F">
        <w:rPr>
          <w:b/>
          <w:sz w:val="20"/>
          <w:szCs w:val="20"/>
        </w:rPr>
        <w:t>-</w:t>
      </w:r>
      <w:r w:rsidRPr="00D1057F">
        <w:rPr>
          <w:sz w:val="20"/>
          <w:szCs w:val="20"/>
        </w:rPr>
        <w:t xml:space="preserve"> Select and apply the random sampling approach to identify charts.</w:t>
      </w:r>
    </w:p>
    <w:p w:rsidR="000B46EA" w:rsidRPr="00D1057F" w:rsidRDefault="000B46EA" w:rsidP="009C7C02">
      <w:pPr>
        <w:numPr>
          <w:ilvl w:val="0"/>
          <w:numId w:val="32"/>
        </w:numPr>
        <w:tabs>
          <w:tab w:val="left" w:pos="1260"/>
        </w:tabs>
        <w:rPr>
          <w:sz w:val="20"/>
          <w:szCs w:val="20"/>
        </w:rPr>
      </w:pPr>
      <w:r w:rsidRPr="00D1057F">
        <w:rPr>
          <w:b/>
          <w:sz w:val="20"/>
          <w:szCs w:val="20"/>
        </w:rPr>
        <w:t>Step 5</w:t>
      </w:r>
      <w:r w:rsidR="00163CEB" w:rsidRPr="00D1057F">
        <w:rPr>
          <w:b/>
          <w:sz w:val="20"/>
          <w:szCs w:val="20"/>
        </w:rPr>
        <w:t>-</w:t>
      </w:r>
      <w:r w:rsidRPr="00D1057F">
        <w:rPr>
          <w:sz w:val="20"/>
          <w:szCs w:val="20"/>
        </w:rPr>
        <w:t xml:space="preserve"> Begin medical chart abstraction of specified measure on cases selected.</w:t>
      </w:r>
    </w:p>
    <w:p w:rsidR="000B46EA" w:rsidRPr="00D1057F" w:rsidRDefault="000B46EA" w:rsidP="003E1BA1">
      <w:pPr>
        <w:tabs>
          <w:tab w:val="left" w:pos="1260"/>
        </w:tabs>
        <w:rPr>
          <w:strike/>
          <w:sz w:val="20"/>
          <w:szCs w:val="20"/>
        </w:rPr>
      </w:pPr>
    </w:p>
    <w:p w:rsidR="000B46EA" w:rsidRPr="00D1057F" w:rsidRDefault="00C97553" w:rsidP="003E1BA1">
      <w:pPr>
        <w:ind w:left="720"/>
        <w:rPr>
          <w:sz w:val="20"/>
          <w:szCs w:val="20"/>
        </w:rPr>
      </w:pPr>
      <w:r w:rsidRPr="00D1057F">
        <w:rPr>
          <w:sz w:val="20"/>
          <w:szCs w:val="20"/>
        </w:rPr>
        <w:t xml:space="preserve">The steps outlined above </w:t>
      </w:r>
      <w:r w:rsidR="000B46EA" w:rsidRPr="00D1057F">
        <w:rPr>
          <w:sz w:val="20"/>
          <w:szCs w:val="20"/>
        </w:rPr>
        <w:t>begin with</w:t>
      </w:r>
      <w:r w:rsidRPr="00D1057F">
        <w:rPr>
          <w:sz w:val="20"/>
          <w:szCs w:val="20"/>
        </w:rPr>
        <w:t xml:space="preserve"> the </w:t>
      </w:r>
      <w:r w:rsidR="000B46EA" w:rsidRPr="00D1057F">
        <w:rPr>
          <w:sz w:val="20"/>
          <w:szCs w:val="20"/>
        </w:rPr>
        <w:t>initial patient population and then extracts the all Medicaid payer cases. The</w:t>
      </w:r>
      <w:r w:rsidRPr="00D1057F">
        <w:rPr>
          <w:sz w:val="20"/>
          <w:szCs w:val="20"/>
        </w:rPr>
        <w:t xml:space="preserve">se steps </w:t>
      </w:r>
      <w:r w:rsidR="000B46EA" w:rsidRPr="00D1057F">
        <w:rPr>
          <w:sz w:val="20"/>
          <w:szCs w:val="20"/>
        </w:rPr>
        <w:t xml:space="preserve">can be followed to identify cases for all </w:t>
      </w:r>
      <w:r w:rsidRPr="00D1057F">
        <w:rPr>
          <w:sz w:val="20"/>
          <w:szCs w:val="20"/>
        </w:rPr>
        <w:t xml:space="preserve">the </w:t>
      </w:r>
      <w:r w:rsidR="000B46EA" w:rsidRPr="00D1057F">
        <w:rPr>
          <w:sz w:val="20"/>
          <w:szCs w:val="20"/>
        </w:rPr>
        <w:t xml:space="preserve">measures being submitted.    </w:t>
      </w:r>
    </w:p>
    <w:p w:rsidR="001E3A65" w:rsidRPr="00D1057F" w:rsidRDefault="001E3A65" w:rsidP="003E1BA1">
      <w:pPr>
        <w:ind w:left="720"/>
        <w:rPr>
          <w:sz w:val="20"/>
          <w:szCs w:val="20"/>
        </w:rPr>
      </w:pPr>
    </w:p>
    <w:p w:rsidR="002258F9" w:rsidRPr="00D1057F" w:rsidRDefault="002258F9" w:rsidP="003E1BA1">
      <w:pPr>
        <w:ind w:left="720"/>
        <w:rPr>
          <w:sz w:val="20"/>
          <w:szCs w:val="20"/>
        </w:rPr>
      </w:pPr>
    </w:p>
    <w:p w:rsidR="00C97553" w:rsidRPr="00D1057F" w:rsidRDefault="000B46EA" w:rsidP="007B5580">
      <w:pPr>
        <w:numPr>
          <w:ilvl w:val="0"/>
          <w:numId w:val="46"/>
        </w:numPr>
        <w:rPr>
          <w:i/>
          <w:sz w:val="20"/>
          <w:szCs w:val="20"/>
          <w:u w:val="single"/>
        </w:rPr>
      </w:pPr>
      <w:r w:rsidRPr="00D1057F">
        <w:rPr>
          <w:b/>
          <w:sz w:val="20"/>
          <w:szCs w:val="20"/>
        </w:rPr>
        <w:t>Sampling Options</w:t>
      </w:r>
    </w:p>
    <w:p w:rsidR="00C97553" w:rsidRPr="00D1057F" w:rsidRDefault="00C97553" w:rsidP="00C97553">
      <w:pPr>
        <w:ind w:left="360"/>
        <w:rPr>
          <w:i/>
          <w:sz w:val="20"/>
          <w:szCs w:val="20"/>
          <w:u w:val="single"/>
        </w:rPr>
      </w:pPr>
    </w:p>
    <w:p w:rsidR="000B46EA" w:rsidRPr="00D1057F" w:rsidRDefault="000B46EA" w:rsidP="00C97553">
      <w:pPr>
        <w:ind w:left="360"/>
        <w:rPr>
          <w:i/>
          <w:sz w:val="20"/>
          <w:szCs w:val="20"/>
          <w:u w:val="single"/>
        </w:rPr>
      </w:pPr>
      <w:r w:rsidRPr="00D1057F">
        <w:rPr>
          <w:sz w:val="20"/>
          <w:szCs w:val="20"/>
        </w:rPr>
        <w:t>Hospitals that choose to sample</w:t>
      </w:r>
      <w:r w:rsidRPr="00D1057F">
        <w:rPr>
          <w:b/>
          <w:sz w:val="20"/>
          <w:szCs w:val="20"/>
        </w:rPr>
        <w:t xml:space="preserve"> </w:t>
      </w:r>
      <w:r w:rsidRPr="00D1057F">
        <w:rPr>
          <w:sz w:val="20"/>
          <w:szCs w:val="20"/>
        </w:rPr>
        <w:t>have the option of sampling either quarterly (option A) or monthly (option B) for each measure.</w:t>
      </w:r>
      <w:r w:rsidRPr="00D1057F">
        <w:rPr>
          <w:b/>
          <w:sz w:val="20"/>
          <w:szCs w:val="20"/>
        </w:rPr>
        <w:t xml:space="preserve"> </w:t>
      </w:r>
      <w:r w:rsidRPr="00D1057F">
        <w:rPr>
          <w:sz w:val="20"/>
          <w:szCs w:val="20"/>
        </w:rPr>
        <w:t xml:space="preserve">Hospitals must select and utilize only one option </w:t>
      </w:r>
      <w:r w:rsidRPr="00620FDC">
        <w:rPr>
          <w:sz w:val="20"/>
          <w:szCs w:val="20"/>
        </w:rPr>
        <w:t>consistently (</w:t>
      </w:r>
      <w:r w:rsidRPr="00D1057F">
        <w:rPr>
          <w:sz w:val="20"/>
          <w:szCs w:val="20"/>
        </w:rPr>
        <w:t>either quarterly or monthly), during a calendar year submission period.</w:t>
      </w:r>
      <w:r w:rsidRPr="00D1057F">
        <w:rPr>
          <w:b/>
          <w:sz w:val="20"/>
          <w:szCs w:val="20"/>
        </w:rPr>
        <w:t xml:space="preserve"> </w:t>
      </w:r>
    </w:p>
    <w:p w:rsidR="000B46EA" w:rsidRPr="00D1057F" w:rsidRDefault="000B46EA" w:rsidP="003E1BA1">
      <w:pPr>
        <w:ind w:left="360"/>
        <w:rPr>
          <w:b/>
          <w:sz w:val="20"/>
          <w:szCs w:val="20"/>
        </w:rPr>
      </w:pPr>
    </w:p>
    <w:p w:rsidR="000B46EA" w:rsidRPr="00D1057F" w:rsidRDefault="000B46EA" w:rsidP="003E1BA1">
      <w:pPr>
        <w:ind w:left="360"/>
        <w:rPr>
          <w:i/>
          <w:sz w:val="20"/>
          <w:szCs w:val="20"/>
          <w:u w:val="single"/>
        </w:rPr>
      </w:pPr>
      <w:r w:rsidRPr="00D1057F">
        <w:rPr>
          <w:sz w:val="20"/>
          <w:szCs w:val="20"/>
        </w:rPr>
        <w:t xml:space="preserve">Regardless of the option used, hospitals must ensure that sampling procedures consistently produce statistically valid and useful data. Due to measure exclusions, hospitals selecting sample cases </w:t>
      </w:r>
      <w:r w:rsidRPr="00D1057F">
        <w:rPr>
          <w:b/>
          <w:i/>
          <w:sz w:val="20"/>
          <w:szCs w:val="20"/>
        </w:rPr>
        <w:t>must</w:t>
      </w:r>
      <w:r w:rsidRPr="00D1057F">
        <w:rPr>
          <w:sz w:val="20"/>
          <w:szCs w:val="20"/>
        </w:rPr>
        <w:t xml:space="preserve"> submit </w:t>
      </w:r>
      <w:r w:rsidRPr="00D1057F">
        <w:rPr>
          <w:b/>
          <w:i/>
          <w:sz w:val="20"/>
          <w:szCs w:val="20"/>
        </w:rPr>
        <w:t>at least</w:t>
      </w:r>
      <w:r w:rsidRPr="00D1057F">
        <w:rPr>
          <w:sz w:val="20"/>
          <w:szCs w:val="20"/>
        </w:rPr>
        <w:t xml:space="preserve"> the minimum required sample size. The tables provided below, for each sampling option, automatically build the number of cases needed to obtain the required sample sizes. </w:t>
      </w:r>
    </w:p>
    <w:p w:rsidR="0082151C" w:rsidRPr="00D1057F" w:rsidRDefault="0082151C" w:rsidP="003E1BA1">
      <w:pPr>
        <w:ind w:left="360"/>
        <w:rPr>
          <w:b/>
          <w:sz w:val="20"/>
          <w:szCs w:val="20"/>
          <w:highlight w:val="yellow"/>
        </w:rPr>
      </w:pPr>
    </w:p>
    <w:p w:rsidR="000B46EA" w:rsidRPr="00D1057F" w:rsidRDefault="000B46EA" w:rsidP="007B5580">
      <w:pPr>
        <w:numPr>
          <w:ilvl w:val="0"/>
          <w:numId w:val="49"/>
        </w:numPr>
        <w:rPr>
          <w:sz w:val="20"/>
          <w:szCs w:val="20"/>
        </w:rPr>
      </w:pPr>
      <w:r w:rsidRPr="00D1057F">
        <w:rPr>
          <w:b/>
          <w:sz w:val="20"/>
          <w:szCs w:val="20"/>
        </w:rPr>
        <w:t xml:space="preserve">Quarterly Sampling (Option A): </w:t>
      </w:r>
      <w:r w:rsidRPr="00D1057F">
        <w:rPr>
          <w:sz w:val="20"/>
          <w:szCs w:val="20"/>
        </w:rPr>
        <w:t>Hospitals that choose the quarterly sampling option method must use the minimum sample sizes specified in the revised Table 4.1 below.</w:t>
      </w:r>
    </w:p>
    <w:p w:rsidR="000B46EA" w:rsidRPr="00D1057F" w:rsidRDefault="000B46EA" w:rsidP="003E1BA1">
      <w:pPr>
        <w:ind w:left="720"/>
        <w:rPr>
          <w:sz w:val="20"/>
          <w:szCs w:val="20"/>
        </w:rPr>
      </w:pPr>
    </w:p>
    <w:p w:rsidR="00EA4BA9" w:rsidRPr="00D1057F" w:rsidRDefault="000B46EA" w:rsidP="00DC4C0D">
      <w:pPr>
        <w:jc w:val="center"/>
        <w:rPr>
          <w:b/>
          <w:sz w:val="20"/>
          <w:szCs w:val="20"/>
        </w:rPr>
      </w:pPr>
      <w:r w:rsidRPr="00D1057F">
        <w:rPr>
          <w:b/>
          <w:sz w:val="20"/>
          <w:szCs w:val="20"/>
        </w:rPr>
        <w:t>Table 4</w:t>
      </w:r>
      <w:r w:rsidR="00AD4268" w:rsidRPr="00D1057F">
        <w:rPr>
          <w:b/>
          <w:sz w:val="20"/>
          <w:szCs w:val="20"/>
        </w:rPr>
        <w:t xml:space="preserve">.1 - </w:t>
      </w:r>
      <w:r w:rsidRPr="00D1057F">
        <w:rPr>
          <w:b/>
          <w:sz w:val="20"/>
          <w:szCs w:val="20"/>
        </w:rPr>
        <w:t>QUARTE</w:t>
      </w:r>
      <w:r w:rsidR="002258F9" w:rsidRPr="00D1057F">
        <w:rPr>
          <w:b/>
          <w:sz w:val="20"/>
          <w:szCs w:val="20"/>
        </w:rPr>
        <w:t>RLY Sample Size Requirement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8"/>
        <w:gridCol w:w="3672"/>
      </w:tblGrid>
      <w:tr w:rsidR="00B70148" w:rsidRPr="00D1057F" w:rsidTr="00EF3952">
        <w:tc>
          <w:tcPr>
            <w:tcW w:w="4968" w:type="dxa"/>
            <w:tcBorders>
              <w:top w:val="single" w:sz="24" w:space="0" w:color="0070C0"/>
              <w:bottom w:val="single" w:sz="24" w:space="0" w:color="0070C0"/>
            </w:tcBorders>
            <w:shd w:val="clear" w:color="auto" w:fill="B6DDE8" w:themeFill="accent5" w:themeFillTint="66"/>
          </w:tcPr>
          <w:p w:rsidR="008C49A5" w:rsidRPr="00D1057F" w:rsidRDefault="000B46EA" w:rsidP="008C49A5">
            <w:pPr>
              <w:jc w:val="center"/>
              <w:rPr>
                <w:b/>
                <w:sz w:val="20"/>
                <w:szCs w:val="20"/>
              </w:rPr>
            </w:pPr>
            <w:r w:rsidRPr="00D1057F">
              <w:rPr>
                <w:b/>
                <w:sz w:val="20"/>
                <w:szCs w:val="20"/>
              </w:rPr>
              <w:t>Number of MassHealth Discharges</w:t>
            </w:r>
          </w:p>
          <w:p w:rsidR="000B46EA" w:rsidRPr="00D1057F" w:rsidRDefault="000B46EA" w:rsidP="008C49A5">
            <w:pPr>
              <w:jc w:val="center"/>
              <w:rPr>
                <w:b/>
                <w:sz w:val="20"/>
                <w:szCs w:val="20"/>
              </w:rPr>
            </w:pPr>
            <w:r w:rsidRPr="00D1057F">
              <w:rPr>
                <w:b/>
                <w:sz w:val="20"/>
                <w:szCs w:val="20"/>
              </w:rPr>
              <w:t>Per QUARTER</w:t>
            </w:r>
          </w:p>
          <w:p w:rsidR="000B46EA" w:rsidRDefault="000B46EA" w:rsidP="002258F9">
            <w:pPr>
              <w:jc w:val="center"/>
              <w:rPr>
                <w:sz w:val="20"/>
                <w:szCs w:val="20"/>
              </w:rPr>
            </w:pPr>
            <w:r w:rsidRPr="00D1057F">
              <w:rPr>
                <w:sz w:val="20"/>
                <w:szCs w:val="20"/>
              </w:rPr>
              <w:t>(Initial Patient Population Size “N”)</w:t>
            </w:r>
          </w:p>
          <w:p w:rsidR="00D8701B" w:rsidRPr="00D1057F" w:rsidRDefault="00D8701B" w:rsidP="002258F9">
            <w:pPr>
              <w:jc w:val="center"/>
              <w:rPr>
                <w:sz w:val="20"/>
                <w:szCs w:val="20"/>
              </w:rPr>
            </w:pPr>
          </w:p>
        </w:tc>
        <w:tc>
          <w:tcPr>
            <w:tcW w:w="3672" w:type="dxa"/>
            <w:tcBorders>
              <w:top w:val="single" w:sz="24" w:space="0" w:color="0070C0"/>
              <w:bottom w:val="single" w:sz="24" w:space="0" w:color="0070C0"/>
            </w:tcBorders>
            <w:shd w:val="clear" w:color="auto" w:fill="B6DDE8" w:themeFill="accent5" w:themeFillTint="66"/>
          </w:tcPr>
          <w:p w:rsidR="000B46EA" w:rsidRPr="00D1057F" w:rsidRDefault="00B70148" w:rsidP="00C166FD">
            <w:pPr>
              <w:jc w:val="center"/>
              <w:rPr>
                <w:b/>
                <w:sz w:val="20"/>
                <w:szCs w:val="20"/>
              </w:rPr>
            </w:pPr>
            <w:r w:rsidRPr="00D1057F">
              <w:rPr>
                <w:b/>
                <w:sz w:val="20"/>
                <w:szCs w:val="20"/>
              </w:rPr>
              <w:t xml:space="preserve">Aggregate of </w:t>
            </w:r>
            <w:r w:rsidR="000B46EA" w:rsidRPr="00D1057F">
              <w:rPr>
                <w:b/>
                <w:sz w:val="20"/>
                <w:szCs w:val="20"/>
              </w:rPr>
              <w:t xml:space="preserve">All Medicaid Payer </w:t>
            </w:r>
          </w:p>
          <w:p w:rsidR="000B46EA" w:rsidRPr="00D1057F" w:rsidRDefault="000B46EA" w:rsidP="00C166FD">
            <w:pPr>
              <w:jc w:val="center"/>
              <w:rPr>
                <w:sz w:val="20"/>
                <w:szCs w:val="20"/>
              </w:rPr>
            </w:pPr>
            <w:r w:rsidRPr="00D1057F">
              <w:rPr>
                <w:sz w:val="20"/>
                <w:szCs w:val="20"/>
              </w:rPr>
              <w:t>Minimum Required Sample Size “n”</w:t>
            </w:r>
          </w:p>
        </w:tc>
      </w:tr>
      <w:tr w:rsidR="00B70148" w:rsidRPr="00D1057F" w:rsidTr="003E1BA1">
        <w:tc>
          <w:tcPr>
            <w:tcW w:w="4968" w:type="dxa"/>
            <w:tcBorders>
              <w:top w:val="single" w:sz="24" w:space="0" w:color="0070C0"/>
            </w:tcBorders>
          </w:tcPr>
          <w:p w:rsidR="000B46EA" w:rsidRPr="00D1057F" w:rsidRDefault="000B46EA" w:rsidP="00C166FD">
            <w:pPr>
              <w:jc w:val="center"/>
              <w:rPr>
                <w:b/>
                <w:sz w:val="20"/>
                <w:szCs w:val="20"/>
              </w:rPr>
            </w:pPr>
            <w:r w:rsidRPr="00D1057F">
              <w:rPr>
                <w:b/>
                <w:sz w:val="20"/>
                <w:szCs w:val="20"/>
              </w:rPr>
              <w:t>1 - 59</w:t>
            </w:r>
          </w:p>
        </w:tc>
        <w:tc>
          <w:tcPr>
            <w:tcW w:w="3672" w:type="dxa"/>
            <w:tcBorders>
              <w:top w:val="single" w:sz="24" w:space="0" w:color="0070C0"/>
            </w:tcBorders>
          </w:tcPr>
          <w:p w:rsidR="000B46EA" w:rsidRPr="00D1057F" w:rsidRDefault="000B46EA" w:rsidP="00C166FD">
            <w:pPr>
              <w:jc w:val="center"/>
              <w:rPr>
                <w:sz w:val="20"/>
                <w:szCs w:val="20"/>
              </w:rPr>
            </w:pPr>
            <w:r w:rsidRPr="00D1057F">
              <w:rPr>
                <w:sz w:val="20"/>
                <w:szCs w:val="20"/>
              </w:rPr>
              <w:t xml:space="preserve">No sampling; </w:t>
            </w:r>
          </w:p>
          <w:p w:rsidR="000B46EA" w:rsidRPr="00D1057F" w:rsidRDefault="000B46EA" w:rsidP="00C166FD">
            <w:pPr>
              <w:jc w:val="center"/>
              <w:rPr>
                <w:sz w:val="20"/>
                <w:szCs w:val="20"/>
              </w:rPr>
            </w:pPr>
            <w:r w:rsidRPr="00D1057F">
              <w:rPr>
                <w:sz w:val="20"/>
                <w:szCs w:val="20"/>
              </w:rPr>
              <w:t>100% of ICD Population is required</w:t>
            </w:r>
          </w:p>
        </w:tc>
      </w:tr>
      <w:tr w:rsidR="00B70148" w:rsidRPr="00D1057F" w:rsidTr="003E1BA1">
        <w:tc>
          <w:tcPr>
            <w:tcW w:w="4968" w:type="dxa"/>
          </w:tcPr>
          <w:p w:rsidR="000B46EA" w:rsidRPr="00D1057F" w:rsidRDefault="000B46EA" w:rsidP="00070457">
            <w:pPr>
              <w:jc w:val="center"/>
              <w:rPr>
                <w:b/>
                <w:sz w:val="20"/>
                <w:szCs w:val="20"/>
              </w:rPr>
            </w:pPr>
            <w:r w:rsidRPr="00D1057F">
              <w:rPr>
                <w:b/>
                <w:sz w:val="20"/>
                <w:szCs w:val="20"/>
              </w:rPr>
              <w:t xml:space="preserve">60 – 119 </w:t>
            </w:r>
          </w:p>
        </w:tc>
        <w:tc>
          <w:tcPr>
            <w:tcW w:w="3672" w:type="dxa"/>
          </w:tcPr>
          <w:p w:rsidR="000B46EA" w:rsidRPr="00D1057F" w:rsidRDefault="000B46EA" w:rsidP="00C166FD">
            <w:pPr>
              <w:jc w:val="center"/>
              <w:rPr>
                <w:b/>
                <w:sz w:val="20"/>
                <w:szCs w:val="20"/>
              </w:rPr>
            </w:pPr>
            <w:r w:rsidRPr="00D1057F">
              <w:rPr>
                <w:b/>
                <w:sz w:val="20"/>
                <w:szCs w:val="20"/>
              </w:rPr>
              <w:t>60</w:t>
            </w:r>
          </w:p>
        </w:tc>
      </w:tr>
      <w:tr w:rsidR="00B70148" w:rsidRPr="00D1057F" w:rsidTr="003E1BA1">
        <w:tc>
          <w:tcPr>
            <w:tcW w:w="4968" w:type="dxa"/>
          </w:tcPr>
          <w:p w:rsidR="000B46EA" w:rsidRPr="00D1057F" w:rsidRDefault="000B46EA" w:rsidP="00070457">
            <w:pPr>
              <w:jc w:val="center"/>
              <w:rPr>
                <w:b/>
                <w:sz w:val="20"/>
                <w:szCs w:val="20"/>
              </w:rPr>
            </w:pPr>
            <w:r w:rsidRPr="00D1057F">
              <w:rPr>
                <w:b/>
                <w:sz w:val="20"/>
                <w:szCs w:val="20"/>
              </w:rPr>
              <w:t>120 – 199</w:t>
            </w:r>
          </w:p>
        </w:tc>
        <w:tc>
          <w:tcPr>
            <w:tcW w:w="3672" w:type="dxa"/>
          </w:tcPr>
          <w:p w:rsidR="000B46EA" w:rsidRPr="00D1057F" w:rsidRDefault="000B46EA" w:rsidP="00C166FD">
            <w:pPr>
              <w:jc w:val="center"/>
              <w:rPr>
                <w:b/>
                <w:sz w:val="20"/>
                <w:szCs w:val="20"/>
              </w:rPr>
            </w:pPr>
            <w:r w:rsidRPr="00D1057F">
              <w:rPr>
                <w:b/>
                <w:sz w:val="20"/>
                <w:szCs w:val="20"/>
              </w:rPr>
              <w:t>92</w:t>
            </w:r>
          </w:p>
        </w:tc>
      </w:tr>
      <w:tr w:rsidR="000B46EA" w:rsidRPr="00D1057F" w:rsidTr="003E1BA1">
        <w:tc>
          <w:tcPr>
            <w:tcW w:w="4968" w:type="dxa"/>
          </w:tcPr>
          <w:p w:rsidR="000B46EA" w:rsidRPr="00D1057F" w:rsidRDefault="000B46EA" w:rsidP="002258F9">
            <w:pPr>
              <w:jc w:val="center"/>
              <w:rPr>
                <w:b/>
                <w:sz w:val="20"/>
                <w:szCs w:val="20"/>
              </w:rPr>
            </w:pPr>
            <w:r w:rsidRPr="00D1057F">
              <w:rPr>
                <w:b/>
                <w:sz w:val="20"/>
                <w:szCs w:val="20"/>
              </w:rPr>
              <w:t>&gt;</w:t>
            </w:r>
            <w:r w:rsidR="001E3A65" w:rsidRPr="00D1057F">
              <w:rPr>
                <w:b/>
                <w:sz w:val="20"/>
                <w:szCs w:val="20"/>
              </w:rPr>
              <w:t xml:space="preserve"> = 200</w:t>
            </w:r>
          </w:p>
        </w:tc>
        <w:tc>
          <w:tcPr>
            <w:tcW w:w="3672" w:type="dxa"/>
          </w:tcPr>
          <w:p w:rsidR="000B46EA" w:rsidRPr="00D1057F" w:rsidRDefault="000B46EA" w:rsidP="00C166FD">
            <w:pPr>
              <w:jc w:val="center"/>
              <w:rPr>
                <w:b/>
                <w:sz w:val="20"/>
                <w:szCs w:val="20"/>
              </w:rPr>
            </w:pPr>
            <w:r w:rsidRPr="00D1057F">
              <w:rPr>
                <w:b/>
                <w:sz w:val="20"/>
                <w:szCs w:val="20"/>
              </w:rPr>
              <w:t>103</w:t>
            </w:r>
          </w:p>
        </w:tc>
      </w:tr>
    </w:tbl>
    <w:p w:rsidR="000B46EA" w:rsidRPr="00D1057F" w:rsidRDefault="000B46EA" w:rsidP="003E1BA1">
      <w:pPr>
        <w:rPr>
          <w:b/>
          <w:i/>
          <w:sz w:val="20"/>
          <w:szCs w:val="20"/>
        </w:rPr>
      </w:pPr>
    </w:p>
    <w:p w:rsidR="000B46EA" w:rsidRPr="00D1057F" w:rsidRDefault="000B46EA" w:rsidP="003E1BA1">
      <w:pPr>
        <w:ind w:left="360"/>
        <w:rPr>
          <w:sz w:val="20"/>
          <w:szCs w:val="20"/>
        </w:rPr>
      </w:pPr>
      <w:r w:rsidRPr="00D1057F">
        <w:rPr>
          <w:sz w:val="20"/>
          <w:szCs w:val="20"/>
        </w:rPr>
        <w:lastRenderedPageBreak/>
        <w:t xml:space="preserve">As noted in the Table 4.1 above, the quarterly sampling option Initial patient population size (N) and the minimum required sample size (n) column numbers have been adjusted for the aggregation of all Medicaid payer population inclusions defined in Section 2.B of this EOHHS manual.  </w:t>
      </w:r>
    </w:p>
    <w:p w:rsidR="000B46EA" w:rsidRPr="00D1057F" w:rsidRDefault="000B46EA" w:rsidP="003E1BA1">
      <w:pPr>
        <w:ind w:left="360"/>
        <w:rPr>
          <w:sz w:val="20"/>
          <w:szCs w:val="20"/>
        </w:rPr>
      </w:pPr>
    </w:p>
    <w:p w:rsidR="00A42ED1" w:rsidRDefault="000B46EA" w:rsidP="002258F9">
      <w:pPr>
        <w:ind w:left="360"/>
        <w:rPr>
          <w:sz w:val="20"/>
          <w:szCs w:val="20"/>
        </w:rPr>
      </w:pPr>
      <w:r w:rsidRPr="00D1057F">
        <w:rPr>
          <w:sz w:val="20"/>
          <w:szCs w:val="20"/>
        </w:rPr>
        <w:t>The quarterly sampling option displays a revised MassHealth initial patient population (N) categor</w:t>
      </w:r>
      <w:r w:rsidR="00EF3952" w:rsidRPr="00D1057F">
        <w:rPr>
          <w:sz w:val="20"/>
          <w:szCs w:val="20"/>
        </w:rPr>
        <w:t xml:space="preserve">y numbers </w:t>
      </w:r>
      <w:r w:rsidRPr="00D1057F">
        <w:rPr>
          <w:sz w:val="20"/>
          <w:szCs w:val="20"/>
        </w:rPr>
        <w:t xml:space="preserve">and </w:t>
      </w:r>
      <w:r w:rsidR="00EF3952" w:rsidRPr="00D1057F">
        <w:rPr>
          <w:sz w:val="20"/>
          <w:szCs w:val="20"/>
        </w:rPr>
        <w:t xml:space="preserve">required </w:t>
      </w:r>
      <w:r w:rsidRPr="00D1057F">
        <w:rPr>
          <w:sz w:val="20"/>
          <w:szCs w:val="20"/>
        </w:rPr>
        <w:t>minimum sample sizes (n)</w:t>
      </w:r>
      <w:r w:rsidR="00EF3952" w:rsidRPr="00D1057F">
        <w:rPr>
          <w:sz w:val="20"/>
          <w:szCs w:val="20"/>
        </w:rPr>
        <w:t xml:space="preserve">  </w:t>
      </w:r>
      <w:r w:rsidR="001E3758" w:rsidRPr="00D1057F">
        <w:rPr>
          <w:sz w:val="20"/>
          <w:szCs w:val="20"/>
        </w:rPr>
        <w:t xml:space="preserve"> that apply to </w:t>
      </w:r>
      <w:r w:rsidRPr="00D1057F">
        <w:rPr>
          <w:sz w:val="20"/>
          <w:szCs w:val="20"/>
        </w:rPr>
        <w:t xml:space="preserve">each </w:t>
      </w:r>
      <w:r w:rsidR="002258F9" w:rsidRPr="00D1057F">
        <w:rPr>
          <w:sz w:val="20"/>
          <w:szCs w:val="20"/>
        </w:rPr>
        <w:t xml:space="preserve">clinical process </w:t>
      </w:r>
      <w:r w:rsidRPr="00D1057F">
        <w:rPr>
          <w:sz w:val="20"/>
          <w:szCs w:val="20"/>
        </w:rPr>
        <w:t xml:space="preserve">measure listed in Section 2.A of this manual.  </w:t>
      </w:r>
    </w:p>
    <w:p w:rsidR="00A42ED1" w:rsidRDefault="00A42ED1" w:rsidP="002258F9">
      <w:pPr>
        <w:ind w:left="360"/>
        <w:rPr>
          <w:sz w:val="20"/>
          <w:szCs w:val="20"/>
        </w:rPr>
      </w:pPr>
    </w:p>
    <w:p w:rsidR="000B46EA" w:rsidRPr="00D1057F" w:rsidRDefault="000B46EA" w:rsidP="002258F9">
      <w:pPr>
        <w:ind w:left="360"/>
        <w:rPr>
          <w:sz w:val="20"/>
          <w:szCs w:val="20"/>
        </w:rPr>
      </w:pPr>
      <w:r w:rsidRPr="00D1057F">
        <w:rPr>
          <w:sz w:val="20"/>
          <w:szCs w:val="20"/>
        </w:rPr>
        <w:t xml:space="preserve">Hospitals must ensure that the quarterly sample sizes selected for each measure are representative of the </w:t>
      </w:r>
      <w:r w:rsidR="00EF3952" w:rsidRPr="00D1057F">
        <w:rPr>
          <w:sz w:val="20"/>
          <w:szCs w:val="20"/>
        </w:rPr>
        <w:t xml:space="preserve">aggregate of </w:t>
      </w:r>
      <w:r w:rsidRPr="00D1057F">
        <w:rPr>
          <w:sz w:val="20"/>
          <w:szCs w:val="20"/>
        </w:rPr>
        <w:t>all Medicaid payer population inclusions listed in S</w:t>
      </w:r>
      <w:r w:rsidR="00163CEB" w:rsidRPr="00D1057F">
        <w:rPr>
          <w:sz w:val="20"/>
          <w:szCs w:val="20"/>
        </w:rPr>
        <w:t xml:space="preserve">ection 2.B of this EOHHS manual. </w:t>
      </w:r>
      <w:r w:rsidRPr="00D1057F">
        <w:rPr>
          <w:sz w:val="20"/>
          <w:szCs w:val="20"/>
        </w:rPr>
        <w:t>Below is an example of how the quarterly sampling option would be used for calendar year reporting.</w:t>
      </w:r>
    </w:p>
    <w:p w:rsidR="000B46EA" w:rsidRPr="00D1057F" w:rsidRDefault="000B46EA" w:rsidP="003E1BA1">
      <w:pPr>
        <w:ind w:firstLine="720"/>
        <w:rPr>
          <w:sz w:val="20"/>
          <w:szCs w:val="20"/>
        </w:rPr>
      </w:pPr>
    </w:p>
    <w:p w:rsidR="009263FB" w:rsidRPr="00D1057F" w:rsidRDefault="009263FB" w:rsidP="0082151C">
      <w:pPr>
        <w:tabs>
          <w:tab w:val="num" w:pos="450"/>
        </w:tabs>
        <w:ind w:left="360"/>
        <w:jc w:val="center"/>
        <w:rPr>
          <w:b/>
          <w:sz w:val="20"/>
          <w:szCs w:val="20"/>
        </w:rPr>
      </w:pPr>
    </w:p>
    <w:p w:rsidR="000B46EA" w:rsidRPr="00D1057F" w:rsidRDefault="000B46EA" w:rsidP="0082151C">
      <w:pPr>
        <w:tabs>
          <w:tab w:val="num" w:pos="450"/>
        </w:tabs>
        <w:ind w:left="360"/>
        <w:jc w:val="center"/>
        <w:rPr>
          <w:sz w:val="20"/>
          <w:szCs w:val="20"/>
        </w:rPr>
      </w:pPr>
      <w:r w:rsidRPr="00D1057F">
        <w:rPr>
          <w:b/>
          <w:sz w:val="20"/>
          <w:szCs w:val="20"/>
        </w:rPr>
        <w:t>Example #1: MassHealth Quarterly Sampling of each Measure</w:t>
      </w:r>
    </w:p>
    <w:p w:rsidR="000B46EA" w:rsidRPr="00D1057F" w:rsidRDefault="000B46EA" w:rsidP="003E1BA1">
      <w:pPr>
        <w:tabs>
          <w:tab w:val="num" w:pos="450"/>
        </w:tabs>
        <w:rPr>
          <w:sz w:val="20"/>
          <w:szCs w:val="20"/>
        </w:rPr>
      </w:pPr>
    </w:p>
    <w:p w:rsidR="000B46EA" w:rsidRPr="00D1057F" w:rsidRDefault="000B46EA" w:rsidP="007B5580">
      <w:pPr>
        <w:numPr>
          <w:ilvl w:val="0"/>
          <w:numId w:val="48"/>
        </w:numPr>
        <w:rPr>
          <w:sz w:val="20"/>
          <w:szCs w:val="20"/>
        </w:rPr>
      </w:pPr>
      <w:r w:rsidRPr="00D1057F">
        <w:rPr>
          <w:sz w:val="20"/>
          <w:szCs w:val="20"/>
        </w:rPr>
        <w:t xml:space="preserve">During the </w:t>
      </w:r>
      <w:r w:rsidRPr="00D1057F">
        <w:rPr>
          <w:b/>
          <w:sz w:val="20"/>
          <w:szCs w:val="20"/>
        </w:rPr>
        <w:t>first quarter</w:t>
      </w:r>
      <w:r w:rsidRPr="00D1057F">
        <w:rPr>
          <w:sz w:val="20"/>
          <w:szCs w:val="20"/>
        </w:rPr>
        <w:t xml:space="preserve">, the hospitals MassHealth initial patient population is N=30 cases. Using the revised Table 4.1 above, no sampling is allowed and 100% of the Medicaid population is required. </w:t>
      </w:r>
    </w:p>
    <w:p w:rsidR="000B46EA" w:rsidRPr="00D1057F" w:rsidRDefault="000B46EA" w:rsidP="003E1BA1">
      <w:pPr>
        <w:ind w:left="720"/>
        <w:rPr>
          <w:sz w:val="20"/>
          <w:szCs w:val="20"/>
        </w:rPr>
      </w:pPr>
    </w:p>
    <w:p w:rsidR="000B46EA" w:rsidRPr="00D1057F" w:rsidRDefault="000B46EA" w:rsidP="007B5580">
      <w:pPr>
        <w:numPr>
          <w:ilvl w:val="0"/>
          <w:numId w:val="48"/>
        </w:numPr>
        <w:rPr>
          <w:sz w:val="20"/>
          <w:szCs w:val="20"/>
        </w:rPr>
      </w:pPr>
      <w:r w:rsidRPr="00D1057F">
        <w:rPr>
          <w:sz w:val="20"/>
          <w:szCs w:val="20"/>
        </w:rPr>
        <w:t xml:space="preserve">During the </w:t>
      </w:r>
      <w:r w:rsidRPr="00D1057F">
        <w:rPr>
          <w:b/>
          <w:sz w:val="20"/>
          <w:szCs w:val="20"/>
        </w:rPr>
        <w:t>second quarter</w:t>
      </w:r>
      <w:r w:rsidRPr="00D1057F">
        <w:rPr>
          <w:sz w:val="20"/>
          <w:szCs w:val="20"/>
        </w:rPr>
        <w:t>, the hospitals MassHealth initial patient population is N=67 cases.  Using the above Table 4.1, the minimum required sample would be 60 cases for the Medicaid population.</w:t>
      </w:r>
    </w:p>
    <w:p w:rsidR="000B46EA" w:rsidRPr="00D1057F" w:rsidRDefault="000B46EA" w:rsidP="003E1BA1">
      <w:pPr>
        <w:ind w:left="720"/>
        <w:rPr>
          <w:sz w:val="20"/>
          <w:szCs w:val="20"/>
        </w:rPr>
      </w:pPr>
    </w:p>
    <w:p w:rsidR="000B46EA" w:rsidRPr="00D1057F" w:rsidRDefault="000B46EA" w:rsidP="007B5580">
      <w:pPr>
        <w:numPr>
          <w:ilvl w:val="0"/>
          <w:numId w:val="48"/>
        </w:numPr>
        <w:rPr>
          <w:sz w:val="20"/>
          <w:szCs w:val="20"/>
        </w:rPr>
      </w:pPr>
      <w:r w:rsidRPr="00D1057F">
        <w:rPr>
          <w:sz w:val="20"/>
          <w:szCs w:val="20"/>
        </w:rPr>
        <w:t xml:space="preserve">During the </w:t>
      </w:r>
      <w:r w:rsidRPr="00D1057F">
        <w:rPr>
          <w:b/>
          <w:sz w:val="20"/>
          <w:szCs w:val="20"/>
        </w:rPr>
        <w:t>third quarter</w:t>
      </w:r>
      <w:r w:rsidRPr="00D1057F">
        <w:rPr>
          <w:sz w:val="20"/>
          <w:szCs w:val="20"/>
        </w:rPr>
        <w:t xml:space="preserve">, the hospitals MassHealth initial patient population is N=75 cases. Using the above Table 4.1, the required sample would </w:t>
      </w:r>
      <w:proofErr w:type="gramStart"/>
      <w:r w:rsidRPr="00D1057F">
        <w:rPr>
          <w:sz w:val="20"/>
          <w:szCs w:val="20"/>
        </w:rPr>
        <w:t>be  a</w:t>
      </w:r>
      <w:proofErr w:type="gramEnd"/>
      <w:r w:rsidRPr="00D1057F">
        <w:rPr>
          <w:sz w:val="20"/>
          <w:szCs w:val="20"/>
        </w:rPr>
        <w:t xml:space="preserve"> minimum of 60 cases for the Medicaid population.</w:t>
      </w:r>
    </w:p>
    <w:p w:rsidR="000B46EA" w:rsidRPr="00D1057F" w:rsidRDefault="000B46EA" w:rsidP="003E1BA1">
      <w:pPr>
        <w:ind w:left="720"/>
        <w:rPr>
          <w:sz w:val="20"/>
          <w:szCs w:val="20"/>
        </w:rPr>
      </w:pPr>
    </w:p>
    <w:p w:rsidR="000B46EA" w:rsidRPr="00D1057F" w:rsidRDefault="000B46EA" w:rsidP="007B5580">
      <w:pPr>
        <w:numPr>
          <w:ilvl w:val="0"/>
          <w:numId w:val="48"/>
        </w:numPr>
        <w:rPr>
          <w:sz w:val="20"/>
          <w:szCs w:val="20"/>
        </w:rPr>
      </w:pPr>
      <w:r w:rsidRPr="00D1057F">
        <w:rPr>
          <w:sz w:val="20"/>
          <w:szCs w:val="20"/>
        </w:rPr>
        <w:t xml:space="preserve">During the </w:t>
      </w:r>
      <w:r w:rsidRPr="00D1057F">
        <w:rPr>
          <w:b/>
          <w:sz w:val="20"/>
          <w:szCs w:val="20"/>
        </w:rPr>
        <w:t>fourth quarter</w:t>
      </w:r>
      <w:r w:rsidRPr="00D1057F">
        <w:rPr>
          <w:sz w:val="20"/>
          <w:szCs w:val="20"/>
        </w:rPr>
        <w:t>, the hospitals MassHealth initial patient population is N=207 cases. Using the above Table 4.1, the required sample would be  a minimum of 103  cases for the Medicaid population</w:t>
      </w:r>
    </w:p>
    <w:p w:rsidR="000B46EA" w:rsidRPr="00D1057F" w:rsidRDefault="000B46EA" w:rsidP="003E1BA1">
      <w:pPr>
        <w:rPr>
          <w:i/>
          <w:sz w:val="20"/>
          <w:szCs w:val="20"/>
          <w:u w:val="single"/>
        </w:rPr>
      </w:pPr>
    </w:p>
    <w:p w:rsidR="002258F9" w:rsidRPr="00D1057F" w:rsidRDefault="002258F9" w:rsidP="003E1BA1">
      <w:pPr>
        <w:rPr>
          <w:i/>
          <w:sz w:val="20"/>
          <w:szCs w:val="20"/>
          <w:u w:val="single"/>
        </w:rPr>
      </w:pPr>
    </w:p>
    <w:p w:rsidR="000B46EA" w:rsidRPr="00D1057F" w:rsidRDefault="000B46EA" w:rsidP="007B5580">
      <w:pPr>
        <w:numPr>
          <w:ilvl w:val="0"/>
          <w:numId w:val="49"/>
        </w:numPr>
        <w:rPr>
          <w:sz w:val="20"/>
          <w:szCs w:val="20"/>
        </w:rPr>
      </w:pPr>
      <w:r w:rsidRPr="00D1057F">
        <w:rPr>
          <w:b/>
          <w:sz w:val="20"/>
          <w:szCs w:val="20"/>
        </w:rPr>
        <w:t xml:space="preserve">Monthly Sampling (Option B): </w:t>
      </w:r>
      <w:r w:rsidRPr="00D1057F">
        <w:rPr>
          <w:sz w:val="20"/>
          <w:szCs w:val="20"/>
        </w:rPr>
        <w:t>Hospitals that choose the monthly sampling option must use the minimum sample sizes specified in the revised Table 4.2 below.</w:t>
      </w:r>
    </w:p>
    <w:p w:rsidR="001E3A65" w:rsidRPr="00D1057F" w:rsidRDefault="001E3A65" w:rsidP="003E1BA1">
      <w:pPr>
        <w:ind w:left="720"/>
        <w:rPr>
          <w:sz w:val="20"/>
          <w:szCs w:val="20"/>
        </w:rPr>
      </w:pPr>
    </w:p>
    <w:p w:rsidR="000B46EA" w:rsidRPr="00D1057F" w:rsidRDefault="000B46EA" w:rsidP="003E1BA1">
      <w:pPr>
        <w:jc w:val="center"/>
        <w:rPr>
          <w:b/>
          <w:sz w:val="20"/>
          <w:szCs w:val="20"/>
        </w:rPr>
      </w:pPr>
      <w:r w:rsidRPr="00D1057F">
        <w:rPr>
          <w:b/>
          <w:sz w:val="20"/>
          <w:szCs w:val="20"/>
        </w:rPr>
        <w:t>Table 4</w:t>
      </w:r>
      <w:r w:rsidR="00AD4268" w:rsidRPr="00D1057F">
        <w:rPr>
          <w:b/>
          <w:sz w:val="20"/>
          <w:szCs w:val="20"/>
        </w:rPr>
        <w:t xml:space="preserve">.2 - </w:t>
      </w:r>
      <w:r w:rsidRPr="00D1057F">
        <w:rPr>
          <w:b/>
          <w:sz w:val="20"/>
          <w:szCs w:val="20"/>
        </w:rPr>
        <w:t xml:space="preserve">MONTHLY Sample Size Requirements for Each Measure </w:t>
      </w:r>
    </w:p>
    <w:tbl>
      <w:tblPr>
        <w:tblW w:w="86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3852"/>
      </w:tblGrid>
      <w:tr w:rsidR="00B70148" w:rsidRPr="00D1057F" w:rsidTr="00EF3952">
        <w:tc>
          <w:tcPr>
            <w:tcW w:w="4788" w:type="dxa"/>
            <w:tcBorders>
              <w:top w:val="single" w:sz="24" w:space="0" w:color="0070C0"/>
              <w:bottom w:val="single" w:sz="24" w:space="0" w:color="0070C0"/>
            </w:tcBorders>
            <w:shd w:val="clear" w:color="auto" w:fill="B6DDE8" w:themeFill="accent5" w:themeFillTint="66"/>
          </w:tcPr>
          <w:p w:rsidR="008C49A5" w:rsidRPr="00D1057F" w:rsidRDefault="000B46EA" w:rsidP="00C166FD">
            <w:pPr>
              <w:jc w:val="center"/>
              <w:rPr>
                <w:b/>
                <w:sz w:val="20"/>
                <w:szCs w:val="20"/>
              </w:rPr>
            </w:pPr>
            <w:r w:rsidRPr="00D1057F">
              <w:rPr>
                <w:b/>
                <w:sz w:val="20"/>
                <w:szCs w:val="20"/>
              </w:rPr>
              <w:t xml:space="preserve">Number of MassHealth Discharges </w:t>
            </w:r>
          </w:p>
          <w:p w:rsidR="000B46EA" w:rsidRPr="00D1057F" w:rsidRDefault="000B46EA" w:rsidP="00C166FD">
            <w:pPr>
              <w:jc w:val="center"/>
              <w:rPr>
                <w:b/>
                <w:sz w:val="20"/>
                <w:szCs w:val="20"/>
              </w:rPr>
            </w:pPr>
            <w:r w:rsidRPr="00D1057F">
              <w:rPr>
                <w:b/>
                <w:sz w:val="20"/>
                <w:szCs w:val="20"/>
              </w:rPr>
              <w:t>Per MONTH</w:t>
            </w:r>
          </w:p>
          <w:p w:rsidR="000B46EA" w:rsidRDefault="000B46EA" w:rsidP="002258F9">
            <w:pPr>
              <w:jc w:val="center"/>
              <w:rPr>
                <w:sz w:val="20"/>
                <w:szCs w:val="20"/>
              </w:rPr>
            </w:pPr>
            <w:r w:rsidRPr="00D1057F">
              <w:rPr>
                <w:sz w:val="20"/>
                <w:szCs w:val="20"/>
              </w:rPr>
              <w:t>(Initial Patient Population Size “N”)</w:t>
            </w:r>
          </w:p>
          <w:p w:rsidR="00D8701B" w:rsidRPr="00D1057F" w:rsidRDefault="00D8701B" w:rsidP="002258F9">
            <w:pPr>
              <w:jc w:val="center"/>
              <w:rPr>
                <w:sz w:val="20"/>
                <w:szCs w:val="20"/>
              </w:rPr>
            </w:pPr>
          </w:p>
        </w:tc>
        <w:tc>
          <w:tcPr>
            <w:tcW w:w="3852" w:type="dxa"/>
            <w:tcBorders>
              <w:top w:val="single" w:sz="24" w:space="0" w:color="0070C0"/>
              <w:bottom w:val="single" w:sz="24" w:space="0" w:color="0070C0"/>
            </w:tcBorders>
            <w:shd w:val="clear" w:color="auto" w:fill="B6DDE8" w:themeFill="accent5" w:themeFillTint="66"/>
          </w:tcPr>
          <w:p w:rsidR="000B46EA" w:rsidRPr="00D1057F" w:rsidRDefault="00B70148" w:rsidP="00C166FD">
            <w:pPr>
              <w:jc w:val="center"/>
              <w:rPr>
                <w:b/>
                <w:sz w:val="20"/>
                <w:szCs w:val="20"/>
              </w:rPr>
            </w:pPr>
            <w:r w:rsidRPr="00D1057F">
              <w:rPr>
                <w:b/>
                <w:sz w:val="20"/>
                <w:szCs w:val="20"/>
              </w:rPr>
              <w:t xml:space="preserve">Aggregate of </w:t>
            </w:r>
            <w:r w:rsidR="000B46EA" w:rsidRPr="00D1057F">
              <w:rPr>
                <w:b/>
                <w:sz w:val="20"/>
                <w:szCs w:val="20"/>
              </w:rPr>
              <w:t xml:space="preserve">All Medicaid Payer </w:t>
            </w:r>
          </w:p>
          <w:p w:rsidR="000B46EA" w:rsidRPr="00D1057F" w:rsidRDefault="000B46EA" w:rsidP="00C166FD">
            <w:pPr>
              <w:jc w:val="center"/>
              <w:rPr>
                <w:strike/>
                <w:sz w:val="20"/>
                <w:szCs w:val="20"/>
              </w:rPr>
            </w:pPr>
            <w:r w:rsidRPr="00D1057F">
              <w:rPr>
                <w:sz w:val="20"/>
                <w:szCs w:val="20"/>
              </w:rPr>
              <w:t>Minimum Required Sample Size “n”</w:t>
            </w:r>
          </w:p>
        </w:tc>
      </w:tr>
      <w:tr w:rsidR="00B70148" w:rsidRPr="00D1057F" w:rsidTr="003E1BA1">
        <w:tc>
          <w:tcPr>
            <w:tcW w:w="4788" w:type="dxa"/>
            <w:tcBorders>
              <w:top w:val="single" w:sz="24" w:space="0" w:color="0070C0"/>
            </w:tcBorders>
          </w:tcPr>
          <w:p w:rsidR="000B46EA" w:rsidRPr="00D1057F" w:rsidRDefault="000B46EA" w:rsidP="00C166FD">
            <w:pPr>
              <w:jc w:val="center"/>
              <w:rPr>
                <w:b/>
                <w:sz w:val="20"/>
                <w:szCs w:val="20"/>
              </w:rPr>
            </w:pPr>
            <w:r w:rsidRPr="00D1057F">
              <w:rPr>
                <w:b/>
                <w:sz w:val="20"/>
                <w:szCs w:val="20"/>
              </w:rPr>
              <w:t>1 - 19</w:t>
            </w:r>
          </w:p>
        </w:tc>
        <w:tc>
          <w:tcPr>
            <w:tcW w:w="3852" w:type="dxa"/>
            <w:tcBorders>
              <w:top w:val="single" w:sz="24" w:space="0" w:color="0070C0"/>
            </w:tcBorders>
          </w:tcPr>
          <w:p w:rsidR="000B46EA" w:rsidRPr="00D1057F" w:rsidRDefault="000B46EA" w:rsidP="00C166FD">
            <w:pPr>
              <w:jc w:val="center"/>
              <w:rPr>
                <w:sz w:val="20"/>
                <w:szCs w:val="20"/>
              </w:rPr>
            </w:pPr>
            <w:r w:rsidRPr="00D1057F">
              <w:rPr>
                <w:sz w:val="20"/>
                <w:szCs w:val="20"/>
              </w:rPr>
              <w:t xml:space="preserve">No sampling; </w:t>
            </w:r>
          </w:p>
          <w:p w:rsidR="0082151C" w:rsidRPr="00D1057F" w:rsidRDefault="000B46EA" w:rsidP="0082151C">
            <w:pPr>
              <w:jc w:val="center"/>
              <w:rPr>
                <w:sz w:val="20"/>
                <w:szCs w:val="20"/>
              </w:rPr>
            </w:pPr>
            <w:r w:rsidRPr="00D1057F">
              <w:rPr>
                <w:sz w:val="20"/>
                <w:szCs w:val="20"/>
              </w:rPr>
              <w:t>100% of ICD Population is required</w:t>
            </w:r>
          </w:p>
        </w:tc>
      </w:tr>
      <w:tr w:rsidR="00B70148" w:rsidRPr="00D1057F" w:rsidTr="003E1BA1">
        <w:tc>
          <w:tcPr>
            <w:tcW w:w="4788" w:type="dxa"/>
          </w:tcPr>
          <w:p w:rsidR="000B46EA" w:rsidRPr="00D1057F" w:rsidRDefault="000B46EA" w:rsidP="001E3A65">
            <w:pPr>
              <w:jc w:val="center"/>
              <w:rPr>
                <w:b/>
                <w:sz w:val="20"/>
                <w:szCs w:val="20"/>
              </w:rPr>
            </w:pPr>
            <w:r w:rsidRPr="00D1057F">
              <w:rPr>
                <w:b/>
                <w:sz w:val="20"/>
                <w:szCs w:val="20"/>
              </w:rPr>
              <w:t>20 – 39</w:t>
            </w:r>
          </w:p>
        </w:tc>
        <w:tc>
          <w:tcPr>
            <w:tcW w:w="3852" w:type="dxa"/>
          </w:tcPr>
          <w:p w:rsidR="0082151C" w:rsidRPr="00D1057F" w:rsidRDefault="000B46EA" w:rsidP="0082151C">
            <w:pPr>
              <w:jc w:val="center"/>
              <w:rPr>
                <w:b/>
                <w:sz w:val="20"/>
                <w:szCs w:val="20"/>
              </w:rPr>
            </w:pPr>
            <w:r w:rsidRPr="00D1057F">
              <w:rPr>
                <w:b/>
                <w:sz w:val="20"/>
                <w:szCs w:val="20"/>
              </w:rPr>
              <w:t>20</w:t>
            </w:r>
          </w:p>
        </w:tc>
      </w:tr>
      <w:tr w:rsidR="00B70148" w:rsidRPr="00D1057F" w:rsidTr="003E1BA1">
        <w:tc>
          <w:tcPr>
            <w:tcW w:w="4788" w:type="dxa"/>
          </w:tcPr>
          <w:p w:rsidR="000B46EA" w:rsidRPr="00D1057F" w:rsidRDefault="000B46EA" w:rsidP="001E3A65">
            <w:pPr>
              <w:jc w:val="center"/>
              <w:rPr>
                <w:b/>
                <w:sz w:val="20"/>
                <w:szCs w:val="20"/>
              </w:rPr>
            </w:pPr>
            <w:r w:rsidRPr="00D1057F">
              <w:rPr>
                <w:b/>
                <w:sz w:val="20"/>
                <w:szCs w:val="20"/>
              </w:rPr>
              <w:t>40 – 66</w:t>
            </w:r>
          </w:p>
        </w:tc>
        <w:tc>
          <w:tcPr>
            <w:tcW w:w="3852" w:type="dxa"/>
          </w:tcPr>
          <w:p w:rsidR="0082151C" w:rsidRPr="00D1057F" w:rsidRDefault="000B46EA" w:rsidP="0082151C">
            <w:pPr>
              <w:jc w:val="center"/>
              <w:rPr>
                <w:b/>
                <w:sz w:val="20"/>
                <w:szCs w:val="20"/>
              </w:rPr>
            </w:pPr>
            <w:r w:rsidRPr="00D1057F">
              <w:rPr>
                <w:b/>
                <w:sz w:val="20"/>
                <w:szCs w:val="20"/>
              </w:rPr>
              <w:t>30</w:t>
            </w:r>
          </w:p>
        </w:tc>
      </w:tr>
      <w:tr w:rsidR="000B46EA" w:rsidRPr="00D1057F" w:rsidTr="003E1BA1">
        <w:tc>
          <w:tcPr>
            <w:tcW w:w="4788" w:type="dxa"/>
          </w:tcPr>
          <w:p w:rsidR="000B46EA" w:rsidRPr="00D1057F" w:rsidRDefault="000B46EA" w:rsidP="001E3A65">
            <w:pPr>
              <w:jc w:val="center"/>
              <w:rPr>
                <w:b/>
                <w:sz w:val="20"/>
                <w:szCs w:val="20"/>
              </w:rPr>
            </w:pPr>
            <w:r w:rsidRPr="00D1057F">
              <w:rPr>
                <w:b/>
                <w:sz w:val="20"/>
                <w:szCs w:val="20"/>
              </w:rPr>
              <w:t>&gt; = 67</w:t>
            </w:r>
          </w:p>
        </w:tc>
        <w:tc>
          <w:tcPr>
            <w:tcW w:w="3852" w:type="dxa"/>
          </w:tcPr>
          <w:p w:rsidR="0082151C" w:rsidRDefault="000B46EA" w:rsidP="002258F9">
            <w:pPr>
              <w:jc w:val="center"/>
              <w:rPr>
                <w:b/>
                <w:sz w:val="20"/>
                <w:szCs w:val="20"/>
              </w:rPr>
            </w:pPr>
            <w:r w:rsidRPr="00D1057F">
              <w:rPr>
                <w:b/>
                <w:sz w:val="20"/>
                <w:szCs w:val="20"/>
              </w:rPr>
              <w:t>35</w:t>
            </w:r>
          </w:p>
          <w:p w:rsidR="002D3317" w:rsidRPr="00D1057F" w:rsidRDefault="002D3317" w:rsidP="002258F9">
            <w:pPr>
              <w:jc w:val="center"/>
              <w:rPr>
                <w:b/>
                <w:sz w:val="20"/>
                <w:szCs w:val="20"/>
              </w:rPr>
            </w:pPr>
          </w:p>
        </w:tc>
      </w:tr>
    </w:tbl>
    <w:p w:rsidR="000B46EA" w:rsidRPr="00D1057F" w:rsidRDefault="000B46EA" w:rsidP="003E1BA1">
      <w:pPr>
        <w:jc w:val="center"/>
        <w:rPr>
          <w:b/>
          <w:color w:val="FF0000"/>
          <w:sz w:val="20"/>
          <w:szCs w:val="20"/>
        </w:rPr>
      </w:pPr>
    </w:p>
    <w:p w:rsidR="000B46EA" w:rsidRPr="00D1057F" w:rsidRDefault="000B46EA" w:rsidP="003E1BA1">
      <w:pPr>
        <w:ind w:left="360"/>
        <w:rPr>
          <w:sz w:val="20"/>
          <w:szCs w:val="20"/>
        </w:rPr>
      </w:pPr>
      <w:r w:rsidRPr="00D1057F">
        <w:rPr>
          <w:sz w:val="20"/>
          <w:szCs w:val="20"/>
        </w:rPr>
        <w:t>As noted in the Table 4.</w:t>
      </w:r>
      <w:r w:rsidR="002E72F1" w:rsidRPr="00D1057F">
        <w:rPr>
          <w:sz w:val="20"/>
          <w:szCs w:val="20"/>
        </w:rPr>
        <w:t>2</w:t>
      </w:r>
      <w:r w:rsidRPr="00D1057F">
        <w:rPr>
          <w:sz w:val="20"/>
          <w:szCs w:val="20"/>
        </w:rPr>
        <w:t xml:space="preserve"> above, the monthly sampling option Initial patient population size (N) and the minimum required sample size (n) column numbers have been adjusted for the aggregation of all Medicaid payer population inclusions defined in Section 2.B of this EOHHS manual.  </w:t>
      </w:r>
    </w:p>
    <w:p w:rsidR="000B46EA" w:rsidRPr="00D1057F" w:rsidRDefault="000B46EA" w:rsidP="003E1BA1">
      <w:pPr>
        <w:ind w:left="360"/>
        <w:rPr>
          <w:sz w:val="20"/>
          <w:szCs w:val="20"/>
        </w:rPr>
      </w:pPr>
    </w:p>
    <w:p w:rsidR="00A42ED1" w:rsidRDefault="00EF3952" w:rsidP="002258F9">
      <w:pPr>
        <w:ind w:left="360"/>
        <w:rPr>
          <w:sz w:val="20"/>
          <w:szCs w:val="20"/>
        </w:rPr>
      </w:pPr>
      <w:r w:rsidRPr="00D1057F">
        <w:rPr>
          <w:sz w:val="20"/>
          <w:szCs w:val="20"/>
        </w:rPr>
        <w:t>The monthly samp</w:t>
      </w:r>
      <w:r w:rsidR="002E72F1" w:rsidRPr="00D1057F">
        <w:rPr>
          <w:sz w:val="20"/>
          <w:szCs w:val="20"/>
        </w:rPr>
        <w:t xml:space="preserve">ling option displays a revised </w:t>
      </w:r>
      <w:r w:rsidRPr="00D1057F">
        <w:rPr>
          <w:sz w:val="20"/>
          <w:szCs w:val="20"/>
        </w:rPr>
        <w:t xml:space="preserve">MassHealth initial patient population (N) category numbers and required minimum sample sizes (n)   that apply to each measure listed in Section 2.A of this manual.  </w:t>
      </w:r>
    </w:p>
    <w:p w:rsidR="00A42ED1" w:rsidRDefault="00A42ED1" w:rsidP="002258F9">
      <w:pPr>
        <w:ind w:left="360"/>
        <w:rPr>
          <w:sz w:val="20"/>
          <w:szCs w:val="20"/>
        </w:rPr>
      </w:pPr>
    </w:p>
    <w:p w:rsidR="00EF3952" w:rsidRPr="00D1057F" w:rsidRDefault="00EF3952" w:rsidP="002258F9">
      <w:pPr>
        <w:ind w:left="360"/>
        <w:rPr>
          <w:sz w:val="20"/>
          <w:szCs w:val="20"/>
        </w:rPr>
      </w:pPr>
      <w:r w:rsidRPr="00D1057F">
        <w:rPr>
          <w:sz w:val="20"/>
          <w:szCs w:val="20"/>
        </w:rPr>
        <w:t>Hospitals must ensure that the monthly sample sizes selected for each measure are representative of the aggregate of all Medicaid payer population inclusions listed in Section 2.B of this EOHHS manual</w:t>
      </w:r>
      <w:r w:rsidR="000016AB" w:rsidRPr="00D1057F">
        <w:rPr>
          <w:sz w:val="20"/>
          <w:szCs w:val="20"/>
        </w:rPr>
        <w:t xml:space="preserve">. </w:t>
      </w:r>
      <w:r w:rsidRPr="00D1057F">
        <w:rPr>
          <w:sz w:val="20"/>
          <w:szCs w:val="20"/>
        </w:rPr>
        <w:t>Below is an example of how the monthly sampling option would be used for calendar year reporting.</w:t>
      </w:r>
    </w:p>
    <w:p w:rsidR="00EF3952" w:rsidRPr="00D1057F" w:rsidRDefault="00EF3952" w:rsidP="003E1BA1">
      <w:pPr>
        <w:jc w:val="center"/>
        <w:rPr>
          <w:b/>
          <w:sz w:val="20"/>
          <w:szCs w:val="20"/>
        </w:rPr>
      </w:pPr>
    </w:p>
    <w:p w:rsidR="000B46EA" w:rsidRPr="00D1057F" w:rsidRDefault="000B46EA" w:rsidP="0082151C">
      <w:pPr>
        <w:ind w:left="360"/>
        <w:jc w:val="center"/>
        <w:rPr>
          <w:b/>
          <w:sz w:val="20"/>
          <w:szCs w:val="20"/>
        </w:rPr>
      </w:pPr>
      <w:r w:rsidRPr="00D1057F">
        <w:rPr>
          <w:b/>
          <w:sz w:val="20"/>
          <w:szCs w:val="20"/>
        </w:rPr>
        <w:t xml:space="preserve">Example #2: </w:t>
      </w:r>
      <w:r w:rsidR="00EA4BA9" w:rsidRPr="00D1057F">
        <w:rPr>
          <w:b/>
          <w:sz w:val="20"/>
          <w:szCs w:val="20"/>
        </w:rPr>
        <w:t>MassHealth Monthly Sampling of E</w:t>
      </w:r>
      <w:r w:rsidRPr="00D1057F">
        <w:rPr>
          <w:b/>
          <w:sz w:val="20"/>
          <w:szCs w:val="20"/>
        </w:rPr>
        <w:t>ach Measure</w:t>
      </w:r>
    </w:p>
    <w:p w:rsidR="000B46EA" w:rsidRPr="00D1057F" w:rsidRDefault="000B46EA" w:rsidP="00EA4BA9">
      <w:pPr>
        <w:ind w:left="360"/>
        <w:rPr>
          <w:sz w:val="20"/>
          <w:szCs w:val="20"/>
        </w:rPr>
      </w:pPr>
    </w:p>
    <w:p w:rsidR="000B46EA" w:rsidRPr="00D1057F" w:rsidRDefault="008C49A5" w:rsidP="007B5580">
      <w:pPr>
        <w:numPr>
          <w:ilvl w:val="0"/>
          <w:numId w:val="48"/>
        </w:numPr>
        <w:rPr>
          <w:sz w:val="20"/>
          <w:szCs w:val="20"/>
        </w:rPr>
      </w:pPr>
      <w:r w:rsidRPr="00D1057F">
        <w:rPr>
          <w:sz w:val="20"/>
          <w:szCs w:val="20"/>
        </w:rPr>
        <w:t xml:space="preserve">During </w:t>
      </w:r>
      <w:r w:rsidRPr="00D1057F">
        <w:rPr>
          <w:b/>
          <w:sz w:val="20"/>
          <w:szCs w:val="20"/>
        </w:rPr>
        <w:t>January</w:t>
      </w:r>
      <w:r w:rsidRPr="00D1057F">
        <w:rPr>
          <w:sz w:val="20"/>
          <w:szCs w:val="20"/>
        </w:rPr>
        <w:t xml:space="preserve"> </w:t>
      </w:r>
      <w:r w:rsidR="000B46EA" w:rsidRPr="00D1057F">
        <w:rPr>
          <w:sz w:val="20"/>
          <w:szCs w:val="20"/>
        </w:rPr>
        <w:t xml:space="preserve">the hospitals MassHealth initial patient population is N=19 cases. Using the revised Table 4.2 above, no sampling is allowed and 100% of the Medicaid population is required for the month. </w:t>
      </w:r>
    </w:p>
    <w:p w:rsidR="0082151C" w:rsidRPr="00D1057F" w:rsidRDefault="0082151C" w:rsidP="0082151C">
      <w:pPr>
        <w:rPr>
          <w:sz w:val="20"/>
          <w:szCs w:val="20"/>
        </w:rPr>
      </w:pPr>
    </w:p>
    <w:p w:rsidR="000B46EA" w:rsidRPr="00D1057F" w:rsidRDefault="000B46EA" w:rsidP="007B5580">
      <w:pPr>
        <w:numPr>
          <w:ilvl w:val="0"/>
          <w:numId w:val="48"/>
        </w:numPr>
        <w:rPr>
          <w:sz w:val="20"/>
          <w:szCs w:val="20"/>
        </w:rPr>
      </w:pPr>
      <w:r w:rsidRPr="00D1057F">
        <w:rPr>
          <w:sz w:val="20"/>
          <w:szCs w:val="20"/>
        </w:rPr>
        <w:t xml:space="preserve">During </w:t>
      </w:r>
      <w:r w:rsidR="007B04F2" w:rsidRPr="00D1057F">
        <w:rPr>
          <w:b/>
          <w:sz w:val="20"/>
          <w:szCs w:val="20"/>
        </w:rPr>
        <w:t>February</w:t>
      </w:r>
      <w:r w:rsidRPr="00D1057F">
        <w:rPr>
          <w:sz w:val="20"/>
          <w:szCs w:val="20"/>
        </w:rPr>
        <w:t xml:space="preserve"> the hospitals MassHealth initial patient population is N=</w:t>
      </w:r>
      <w:r w:rsidR="008C49A5" w:rsidRPr="00D1057F">
        <w:rPr>
          <w:sz w:val="20"/>
          <w:szCs w:val="20"/>
        </w:rPr>
        <w:t>6</w:t>
      </w:r>
      <w:r w:rsidRPr="00D1057F">
        <w:rPr>
          <w:sz w:val="20"/>
          <w:szCs w:val="20"/>
        </w:rPr>
        <w:t xml:space="preserve">5 cases. Using the above Table 4.2, the required Medicaid sample would be a minimum of 30 cases for this month. </w:t>
      </w:r>
    </w:p>
    <w:p w:rsidR="0082151C" w:rsidRPr="00D1057F" w:rsidRDefault="0082151C" w:rsidP="0082151C">
      <w:pPr>
        <w:ind w:left="720"/>
        <w:rPr>
          <w:sz w:val="20"/>
          <w:szCs w:val="20"/>
        </w:rPr>
      </w:pPr>
    </w:p>
    <w:p w:rsidR="007B04F2" w:rsidRPr="00D1057F" w:rsidRDefault="007B04F2" w:rsidP="007B5580">
      <w:pPr>
        <w:numPr>
          <w:ilvl w:val="0"/>
          <w:numId w:val="48"/>
        </w:numPr>
        <w:rPr>
          <w:sz w:val="20"/>
          <w:szCs w:val="20"/>
        </w:rPr>
      </w:pPr>
      <w:r w:rsidRPr="00D1057F">
        <w:rPr>
          <w:sz w:val="20"/>
          <w:szCs w:val="20"/>
        </w:rPr>
        <w:t xml:space="preserve">During </w:t>
      </w:r>
      <w:r w:rsidRPr="00D1057F">
        <w:rPr>
          <w:b/>
          <w:sz w:val="20"/>
          <w:szCs w:val="20"/>
        </w:rPr>
        <w:t xml:space="preserve">March </w:t>
      </w:r>
      <w:r w:rsidRPr="00D1057F">
        <w:rPr>
          <w:sz w:val="20"/>
          <w:szCs w:val="20"/>
        </w:rPr>
        <w:t>the hospitals MassHealth initial patient population is N=100 cases.  Using the above Table 4.2, the required Medicaid sample size would be 35 cases for this month.</w:t>
      </w:r>
    </w:p>
    <w:p w:rsidR="00236B99" w:rsidRPr="00D1057F" w:rsidRDefault="00236B99" w:rsidP="003E1BA1">
      <w:pPr>
        <w:rPr>
          <w:sz w:val="20"/>
          <w:szCs w:val="20"/>
        </w:rPr>
      </w:pPr>
    </w:p>
    <w:p w:rsidR="0082151C" w:rsidRPr="00D1057F" w:rsidRDefault="000016AB" w:rsidP="007B5580">
      <w:pPr>
        <w:numPr>
          <w:ilvl w:val="0"/>
          <w:numId w:val="46"/>
        </w:numPr>
        <w:spacing w:after="120"/>
        <w:rPr>
          <w:sz w:val="20"/>
          <w:szCs w:val="20"/>
        </w:rPr>
      </w:pPr>
      <w:r w:rsidRPr="00D1057F">
        <w:rPr>
          <w:b/>
          <w:sz w:val="20"/>
          <w:szCs w:val="20"/>
        </w:rPr>
        <w:t xml:space="preserve">ICD </w:t>
      </w:r>
      <w:r w:rsidR="000B46EA" w:rsidRPr="00D1057F">
        <w:rPr>
          <w:b/>
          <w:sz w:val="20"/>
          <w:szCs w:val="20"/>
        </w:rPr>
        <w:t>Patient Population Data</w:t>
      </w:r>
      <w:r w:rsidR="0082151C" w:rsidRPr="00D1057F">
        <w:rPr>
          <w:sz w:val="20"/>
          <w:szCs w:val="20"/>
        </w:rPr>
        <w:t xml:space="preserve"> </w:t>
      </w:r>
    </w:p>
    <w:p w:rsidR="000B46EA" w:rsidRPr="00D1057F" w:rsidRDefault="000B46EA" w:rsidP="0082151C">
      <w:pPr>
        <w:spacing w:after="120"/>
        <w:ind w:left="360"/>
        <w:rPr>
          <w:sz w:val="20"/>
          <w:szCs w:val="20"/>
        </w:rPr>
      </w:pPr>
      <w:r w:rsidRPr="00D1057F">
        <w:rPr>
          <w:sz w:val="20"/>
          <w:szCs w:val="20"/>
        </w:rPr>
        <w:t xml:space="preserve">Hospitals are </w:t>
      </w:r>
      <w:proofErr w:type="gramStart"/>
      <w:r w:rsidRPr="00D1057F">
        <w:rPr>
          <w:sz w:val="20"/>
          <w:szCs w:val="20"/>
        </w:rPr>
        <w:t xml:space="preserve">required </w:t>
      </w:r>
      <w:r w:rsidR="002258F9" w:rsidRPr="00D1057F">
        <w:rPr>
          <w:sz w:val="20"/>
          <w:szCs w:val="20"/>
        </w:rPr>
        <w:t xml:space="preserve"> </w:t>
      </w:r>
      <w:r w:rsidRPr="00D1057F">
        <w:rPr>
          <w:sz w:val="20"/>
          <w:szCs w:val="20"/>
        </w:rPr>
        <w:t>to</w:t>
      </w:r>
      <w:proofErr w:type="gramEnd"/>
      <w:r w:rsidRPr="00D1057F">
        <w:rPr>
          <w:sz w:val="20"/>
          <w:szCs w:val="20"/>
        </w:rPr>
        <w:t xml:space="preserve"> submit information on the MassHealth Initial Patient Population and sample count data. ICD population and sample count data are used to evaluate data completen</w:t>
      </w:r>
      <w:r w:rsidR="0082151C" w:rsidRPr="00D1057F">
        <w:rPr>
          <w:sz w:val="20"/>
          <w:szCs w:val="20"/>
        </w:rPr>
        <w:t xml:space="preserve">ess of all files </w:t>
      </w:r>
      <w:r w:rsidRPr="00D1057F">
        <w:rPr>
          <w:sz w:val="20"/>
          <w:szCs w:val="20"/>
        </w:rPr>
        <w:t xml:space="preserve">submitted by the hospital, in accordance with the MassHealth sampling requirements stated in this section.  </w:t>
      </w:r>
    </w:p>
    <w:p w:rsidR="000B46EA" w:rsidRPr="00D1057F" w:rsidRDefault="000B46EA" w:rsidP="00AD4268">
      <w:pPr>
        <w:ind w:left="720" w:hanging="360"/>
        <w:rPr>
          <w:sz w:val="20"/>
          <w:szCs w:val="20"/>
        </w:rPr>
      </w:pPr>
      <w:r w:rsidRPr="00D1057F">
        <w:rPr>
          <w:sz w:val="20"/>
          <w:szCs w:val="20"/>
        </w:rPr>
        <w:t xml:space="preserve">1)   </w:t>
      </w:r>
      <w:r w:rsidRPr="00D1057F">
        <w:rPr>
          <w:b/>
          <w:sz w:val="20"/>
          <w:szCs w:val="20"/>
        </w:rPr>
        <w:t>Definition of ICD Population Data</w:t>
      </w:r>
      <w:r w:rsidRPr="00D1057F">
        <w:rPr>
          <w:sz w:val="20"/>
          <w:szCs w:val="20"/>
        </w:rPr>
        <w:t>. The data must include the following information defined as follows:</w:t>
      </w:r>
    </w:p>
    <w:p w:rsidR="00AD4268" w:rsidRPr="00D1057F" w:rsidRDefault="00AD4268" w:rsidP="00AD4268">
      <w:pPr>
        <w:pStyle w:val="ListParagraph"/>
        <w:spacing w:after="0" w:line="240" w:lineRule="auto"/>
        <w:ind w:left="900"/>
        <w:rPr>
          <w:rFonts w:ascii="Arial" w:hAnsi="Arial" w:cs="Arial"/>
          <w:sz w:val="20"/>
          <w:szCs w:val="20"/>
        </w:rPr>
      </w:pPr>
    </w:p>
    <w:p w:rsidR="000B46EA" w:rsidRPr="00D1057F" w:rsidRDefault="000B46EA" w:rsidP="007B5580">
      <w:pPr>
        <w:pStyle w:val="ListParagraph"/>
        <w:numPr>
          <w:ilvl w:val="0"/>
          <w:numId w:val="39"/>
        </w:numPr>
        <w:spacing w:after="0" w:line="240" w:lineRule="auto"/>
        <w:ind w:left="1080"/>
        <w:rPr>
          <w:rFonts w:ascii="Arial" w:hAnsi="Arial" w:cs="Arial"/>
          <w:sz w:val="20"/>
          <w:szCs w:val="20"/>
        </w:rPr>
      </w:pPr>
      <w:r w:rsidRPr="00D1057F">
        <w:rPr>
          <w:rFonts w:ascii="Arial" w:hAnsi="Arial" w:cs="Arial"/>
          <w:b/>
          <w:sz w:val="20"/>
          <w:szCs w:val="20"/>
        </w:rPr>
        <w:t xml:space="preserve">ICD-10 Population Size - </w:t>
      </w:r>
      <w:r w:rsidRPr="00D1057F">
        <w:rPr>
          <w:rFonts w:ascii="Arial" w:hAnsi="Arial" w:cs="Arial"/>
          <w:sz w:val="20"/>
          <w:szCs w:val="20"/>
        </w:rPr>
        <w:t>refers to count of patient population with all relevant ICD-10-CM diagnosis and ICD-10-PCS procedure codes included in the measure as defined in Section 4</w:t>
      </w:r>
      <w:r w:rsidR="002E72F1" w:rsidRPr="00D1057F">
        <w:rPr>
          <w:rFonts w:ascii="Arial" w:hAnsi="Arial" w:cs="Arial"/>
          <w:sz w:val="20"/>
          <w:szCs w:val="20"/>
        </w:rPr>
        <w:t>.C</w:t>
      </w:r>
      <w:r w:rsidRPr="00D1057F">
        <w:rPr>
          <w:rFonts w:ascii="Arial" w:hAnsi="Arial" w:cs="Arial"/>
          <w:sz w:val="20"/>
          <w:szCs w:val="20"/>
        </w:rPr>
        <w:t xml:space="preserve"> above. </w:t>
      </w:r>
    </w:p>
    <w:p w:rsidR="006E268C" w:rsidRPr="006E268C" w:rsidRDefault="006E268C" w:rsidP="006E268C">
      <w:pPr>
        <w:pStyle w:val="ListParagraph"/>
        <w:spacing w:after="0" w:line="240" w:lineRule="auto"/>
        <w:ind w:left="1080" w:hanging="360"/>
        <w:rPr>
          <w:rFonts w:ascii="Arial" w:hAnsi="Arial" w:cs="Arial"/>
          <w:sz w:val="20"/>
          <w:szCs w:val="20"/>
        </w:rPr>
      </w:pPr>
    </w:p>
    <w:p w:rsidR="002E72F1" w:rsidRPr="00D1057F" w:rsidRDefault="000B46EA" w:rsidP="007B5580">
      <w:pPr>
        <w:pStyle w:val="ListParagraph"/>
        <w:numPr>
          <w:ilvl w:val="0"/>
          <w:numId w:val="39"/>
        </w:numPr>
        <w:spacing w:after="0" w:line="240" w:lineRule="auto"/>
        <w:ind w:left="1080"/>
        <w:rPr>
          <w:rFonts w:ascii="Arial" w:hAnsi="Arial" w:cs="Arial"/>
          <w:sz w:val="20"/>
          <w:szCs w:val="20"/>
        </w:rPr>
      </w:pPr>
      <w:r w:rsidRPr="00D1057F">
        <w:rPr>
          <w:rFonts w:ascii="Arial" w:hAnsi="Arial" w:cs="Arial"/>
          <w:b/>
          <w:sz w:val="20"/>
          <w:szCs w:val="20"/>
        </w:rPr>
        <w:t xml:space="preserve">Aggregate Medicaid Payer Population Size - </w:t>
      </w:r>
      <w:r w:rsidRPr="00D1057F">
        <w:rPr>
          <w:rFonts w:ascii="Arial" w:hAnsi="Arial" w:cs="Arial"/>
          <w:sz w:val="20"/>
          <w:szCs w:val="20"/>
        </w:rPr>
        <w:t xml:space="preserve"> refers to count of patient population with all relevant ICD-10 codes included in the measure that meet all </w:t>
      </w:r>
      <w:r w:rsidR="002E72F1" w:rsidRPr="00D1057F">
        <w:rPr>
          <w:rFonts w:ascii="Arial" w:hAnsi="Arial" w:cs="Arial"/>
          <w:sz w:val="20"/>
          <w:szCs w:val="20"/>
        </w:rPr>
        <w:t xml:space="preserve">Medicaid payer </w:t>
      </w:r>
      <w:r w:rsidRPr="00D1057F">
        <w:rPr>
          <w:rFonts w:ascii="Arial" w:hAnsi="Arial" w:cs="Arial"/>
          <w:sz w:val="20"/>
          <w:szCs w:val="20"/>
        </w:rPr>
        <w:t xml:space="preserve">inclusions in Section </w:t>
      </w:r>
      <w:r w:rsidR="002E72F1" w:rsidRPr="00D1057F">
        <w:rPr>
          <w:rFonts w:ascii="Arial" w:hAnsi="Arial" w:cs="Arial"/>
          <w:sz w:val="20"/>
          <w:szCs w:val="20"/>
        </w:rPr>
        <w:t>4.C.4 above.</w:t>
      </w:r>
    </w:p>
    <w:p w:rsidR="006E268C" w:rsidRPr="006E268C" w:rsidRDefault="006E268C" w:rsidP="006E268C">
      <w:pPr>
        <w:pStyle w:val="ListParagraph"/>
        <w:spacing w:after="0" w:line="240" w:lineRule="auto"/>
        <w:ind w:left="1080" w:hanging="360"/>
        <w:rPr>
          <w:rFonts w:ascii="Arial" w:hAnsi="Arial" w:cs="Arial"/>
          <w:sz w:val="20"/>
          <w:szCs w:val="20"/>
        </w:rPr>
      </w:pPr>
    </w:p>
    <w:p w:rsidR="000B46EA" w:rsidRPr="00D1057F" w:rsidRDefault="000B46EA" w:rsidP="007B5580">
      <w:pPr>
        <w:pStyle w:val="ListParagraph"/>
        <w:numPr>
          <w:ilvl w:val="0"/>
          <w:numId w:val="39"/>
        </w:numPr>
        <w:spacing w:after="0" w:line="240" w:lineRule="auto"/>
        <w:ind w:left="1080"/>
        <w:rPr>
          <w:rFonts w:ascii="Arial" w:hAnsi="Arial" w:cs="Arial"/>
          <w:sz w:val="20"/>
          <w:szCs w:val="20"/>
        </w:rPr>
      </w:pPr>
      <w:r w:rsidRPr="00D1057F">
        <w:rPr>
          <w:rFonts w:ascii="Arial" w:hAnsi="Arial" w:cs="Arial"/>
          <w:b/>
          <w:sz w:val="20"/>
          <w:szCs w:val="20"/>
        </w:rPr>
        <w:t>Sample Size -</w:t>
      </w:r>
      <w:r w:rsidRPr="00D1057F">
        <w:rPr>
          <w:rFonts w:ascii="Arial" w:hAnsi="Arial" w:cs="Arial"/>
          <w:sz w:val="20"/>
          <w:szCs w:val="20"/>
        </w:rPr>
        <w:t xml:space="preserve"> refers to whether or not the hospital has sampled data for the time period being reported for payer source stated. If no sampling was done then enter the total </w:t>
      </w:r>
      <w:r w:rsidR="00207762" w:rsidRPr="00D1057F">
        <w:rPr>
          <w:rFonts w:ascii="Arial" w:hAnsi="Arial" w:cs="Arial"/>
          <w:sz w:val="20"/>
          <w:szCs w:val="20"/>
        </w:rPr>
        <w:t xml:space="preserve">population </w:t>
      </w:r>
      <w:r w:rsidRPr="00D1057F">
        <w:rPr>
          <w:rFonts w:ascii="Arial" w:hAnsi="Arial" w:cs="Arial"/>
          <w:sz w:val="20"/>
          <w:szCs w:val="20"/>
        </w:rPr>
        <w:t>count.</w:t>
      </w:r>
    </w:p>
    <w:p w:rsidR="002E72F1" w:rsidRPr="00D1057F" w:rsidRDefault="002E72F1" w:rsidP="002E72F1">
      <w:pPr>
        <w:pStyle w:val="ListParagraph"/>
        <w:spacing w:after="0" w:line="240" w:lineRule="auto"/>
        <w:ind w:left="900"/>
        <w:rPr>
          <w:rFonts w:ascii="Arial" w:hAnsi="Arial" w:cs="Arial"/>
          <w:sz w:val="20"/>
          <w:szCs w:val="20"/>
        </w:rPr>
      </w:pPr>
    </w:p>
    <w:p w:rsidR="000B46EA" w:rsidRPr="00D1057F" w:rsidRDefault="001E3A65" w:rsidP="00CC7D1E">
      <w:pPr>
        <w:ind w:left="810" w:hanging="360"/>
        <w:rPr>
          <w:sz w:val="20"/>
          <w:szCs w:val="20"/>
        </w:rPr>
      </w:pPr>
      <w:r w:rsidRPr="00D1057F">
        <w:rPr>
          <w:b/>
          <w:spacing w:val="-2"/>
          <w:sz w:val="20"/>
          <w:szCs w:val="20"/>
        </w:rPr>
        <w:t xml:space="preserve">2) </w:t>
      </w:r>
      <w:r w:rsidR="00CC7D1E" w:rsidRPr="00D1057F">
        <w:rPr>
          <w:b/>
          <w:spacing w:val="-2"/>
          <w:sz w:val="20"/>
          <w:szCs w:val="20"/>
        </w:rPr>
        <w:t xml:space="preserve">  </w:t>
      </w:r>
      <w:r w:rsidR="000B46EA" w:rsidRPr="00D1057F">
        <w:rPr>
          <w:b/>
          <w:spacing w:val="-2"/>
          <w:sz w:val="20"/>
          <w:szCs w:val="20"/>
        </w:rPr>
        <w:t xml:space="preserve">On-line ICD </w:t>
      </w:r>
      <w:r w:rsidR="008C49A5" w:rsidRPr="00D1057F">
        <w:rPr>
          <w:b/>
          <w:spacing w:val="-2"/>
          <w:sz w:val="20"/>
          <w:szCs w:val="20"/>
        </w:rPr>
        <w:t xml:space="preserve">Population </w:t>
      </w:r>
      <w:r w:rsidR="000B46EA" w:rsidRPr="00D1057F">
        <w:rPr>
          <w:b/>
          <w:spacing w:val="-2"/>
          <w:sz w:val="20"/>
          <w:szCs w:val="20"/>
        </w:rPr>
        <w:t xml:space="preserve">Data Entry </w:t>
      </w:r>
      <w:r w:rsidR="000016AB" w:rsidRPr="00D1057F">
        <w:rPr>
          <w:b/>
          <w:spacing w:val="-2"/>
          <w:sz w:val="20"/>
          <w:szCs w:val="20"/>
        </w:rPr>
        <w:t>Form</w:t>
      </w:r>
    </w:p>
    <w:p w:rsidR="000B46EA" w:rsidRPr="00D1057F" w:rsidRDefault="000B46EA" w:rsidP="008916BC">
      <w:pPr>
        <w:numPr>
          <w:ilvl w:val="0"/>
          <w:numId w:val="90"/>
        </w:numPr>
        <w:tabs>
          <w:tab w:val="left" w:pos="1080"/>
        </w:tabs>
        <w:ind w:left="1080"/>
        <w:rPr>
          <w:sz w:val="20"/>
          <w:szCs w:val="20"/>
        </w:rPr>
      </w:pPr>
      <w:r w:rsidRPr="00D1057F">
        <w:rPr>
          <w:spacing w:val="-2"/>
          <w:sz w:val="20"/>
          <w:szCs w:val="20"/>
        </w:rPr>
        <w:t xml:space="preserve">The </w:t>
      </w:r>
      <w:r w:rsidRPr="00D1057F">
        <w:rPr>
          <w:sz w:val="20"/>
          <w:szCs w:val="20"/>
        </w:rPr>
        <w:t xml:space="preserve">ICD population and sample size count information must be entered as aggregate data using the on-line data entry form located in the secure web portal, as described in Section 5 of this manual. </w:t>
      </w:r>
      <w:r w:rsidRPr="00D1057F">
        <w:rPr>
          <w:i/>
          <w:sz w:val="20"/>
          <w:szCs w:val="20"/>
        </w:rPr>
        <w:t>Only Hospitals, not data vendors, are authorized to enter ICD population data via the web portal</w:t>
      </w:r>
      <w:r w:rsidRPr="00D1057F">
        <w:rPr>
          <w:sz w:val="20"/>
          <w:szCs w:val="20"/>
        </w:rPr>
        <w:t xml:space="preserve">. </w:t>
      </w:r>
    </w:p>
    <w:p w:rsidR="00CC7D1E" w:rsidRPr="00D1057F" w:rsidRDefault="00CC7D1E" w:rsidP="006E268C">
      <w:pPr>
        <w:tabs>
          <w:tab w:val="left" w:pos="1080"/>
        </w:tabs>
        <w:ind w:left="1080" w:hanging="360"/>
        <w:rPr>
          <w:sz w:val="20"/>
          <w:szCs w:val="20"/>
        </w:rPr>
      </w:pPr>
    </w:p>
    <w:p w:rsidR="000B46EA" w:rsidRPr="00D1057F" w:rsidRDefault="000B46EA" w:rsidP="008916BC">
      <w:pPr>
        <w:numPr>
          <w:ilvl w:val="0"/>
          <w:numId w:val="90"/>
        </w:numPr>
        <w:tabs>
          <w:tab w:val="left" w:pos="1080"/>
        </w:tabs>
        <w:ind w:left="1080"/>
        <w:rPr>
          <w:sz w:val="20"/>
          <w:szCs w:val="20"/>
        </w:rPr>
      </w:pPr>
      <w:r w:rsidRPr="00D1057F">
        <w:rPr>
          <w:sz w:val="20"/>
          <w:szCs w:val="20"/>
        </w:rPr>
        <w:t xml:space="preserve">Hospitals that do not have any inpatient population and sample size data for a given measure, during a quarter (or month), must enter zero (0) onto the form to meet data </w:t>
      </w:r>
      <w:r w:rsidR="00AD4268" w:rsidRPr="00D1057F">
        <w:rPr>
          <w:sz w:val="20"/>
          <w:szCs w:val="20"/>
        </w:rPr>
        <w:t xml:space="preserve">reporting </w:t>
      </w:r>
      <w:r w:rsidRPr="00D1057F">
        <w:rPr>
          <w:sz w:val="20"/>
          <w:szCs w:val="20"/>
        </w:rPr>
        <w:t>requirement.</w:t>
      </w:r>
    </w:p>
    <w:p w:rsidR="00CC7D1E" w:rsidRPr="00D1057F" w:rsidRDefault="00CC7D1E" w:rsidP="006E268C">
      <w:pPr>
        <w:tabs>
          <w:tab w:val="left" w:pos="1080"/>
        </w:tabs>
        <w:ind w:left="1080" w:hanging="360"/>
        <w:rPr>
          <w:sz w:val="20"/>
          <w:szCs w:val="20"/>
        </w:rPr>
      </w:pPr>
    </w:p>
    <w:p w:rsidR="000B46EA" w:rsidRPr="00D1057F" w:rsidRDefault="000B46EA" w:rsidP="008916BC">
      <w:pPr>
        <w:numPr>
          <w:ilvl w:val="0"/>
          <w:numId w:val="90"/>
        </w:numPr>
        <w:tabs>
          <w:tab w:val="left" w:pos="1080"/>
        </w:tabs>
        <w:ind w:left="1080"/>
        <w:rPr>
          <w:sz w:val="20"/>
          <w:szCs w:val="20"/>
        </w:rPr>
      </w:pPr>
      <w:r w:rsidRPr="00D1057F">
        <w:rPr>
          <w:sz w:val="20"/>
          <w:szCs w:val="20"/>
        </w:rPr>
        <w:t xml:space="preserve">Failure to comply with ICD population data </w:t>
      </w:r>
      <w:r w:rsidR="00CC7D1E" w:rsidRPr="00D1057F">
        <w:rPr>
          <w:sz w:val="20"/>
          <w:szCs w:val="20"/>
        </w:rPr>
        <w:t xml:space="preserve">entry </w:t>
      </w:r>
      <w:r w:rsidRPr="00D1057F">
        <w:rPr>
          <w:sz w:val="20"/>
          <w:szCs w:val="20"/>
        </w:rPr>
        <w:t xml:space="preserve">will result in not meeting data completeness requirements as defined in Section 2.E of this manual </w:t>
      </w:r>
    </w:p>
    <w:p w:rsidR="00CC7D1E" w:rsidRPr="00D1057F" w:rsidRDefault="00CC7D1E" w:rsidP="00CC7D1E">
      <w:pPr>
        <w:ind w:left="360"/>
        <w:rPr>
          <w:sz w:val="20"/>
          <w:szCs w:val="20"/>
        </w:rPr>
      </w:pPr>
    </w:p>
    <w:p w:rsidR="00AB6F9F" w:rsidRPr="00D1057F" w:rsidRDefault="000B46EA" w:rsidP="00CC7D1E">
      <w:pPr>
        <w:ind w:left="360"/>
        <w:rPr>
          <w:sz w:val="20"/>
          <w:szCs w:val="20"/>
        </w:rPr>
      </w:pPr>
      <w:r w:rsidRPr="00D1057F">
        <w:rPr>
          <w:sz w:val="20"/>
          <w:szCs w:val="20"/>
        </w:rPr>
        <w:t xml:space="preserve">Refer to Section 5 of this EOHHS Manual for </w:t>
      </w:r>
      <w:r w:rsidR="00042340" w:rsidRPr="00D1057F">
        <w:rPr>
          <w:sz w:val="20"/>
          <w:szCs w:val="20"/>
        </w:rPr>
        <w:t xml:space="preserve">other </w:t>
      </w:r>
      <w:r w:rsidRPr="00D1057F">
        <w:rPr>
          <w:sz w:val="20"/>
          <w:szCs w:val="20"/>
        </w:rPr>
        <w:t xml:space="preserve">ICD population data entry </w:t>
      </w:r>
      <w:r w:rsidR="00AD4268" w:rsidRPr="00D1057F">
        <w:rPr>
          <w:sz w:val="20"/>
          <w:szCs w:val="20"/>
        </w:rPr>
        <w:t xml:space="preserve">instruction and </w:t>
      </w:r>
      <w:r w:rsidRPr="00D1057F">
        <w:rPr>
          <w:sz w:val="20"/>
          <w:szCs w:val="20"/>
        </w:rPr>
        <w:t>requirements.</w:t>
      </w:r>
    </w:p>
    <w:p w:rsidR="002258F9" w:rsidRPr="002258F9" w:rsidRDefault="002258F9" w:rsidP="00CC7D1E">
      <w:pPr>
        <w:ind w:left="360"/>
        <w:rPr>
          <w:sz w:val="22"/>
          <w:szCs w:val="22"/>
        </w:rPr>
      </w:pPr>
    </w:p>
    <w:p w:rsidR="002258F9" w:rsidRDefault="002258F9"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C07788" w:rsidRDefault="00C07788" w:rsidP="00CC7D1E">
      <w:pPr>
        <w:ind w:left="360"/>
        <w:rPr>
          <w:sz w:val="20"/>
          <w:szCs w:val="20"/>
        </w:rPr>
      </w:pPr>
    </w:p>
    <w:p w:rsidR="002D3317" w:rsidRDefault="002D3317" w:rsidP="00CC7D1E">
      <w:pPr>
        <w:ind w:left="360"/>
        <w:rPr>
          <w:sz w:val="20"/>
          <w:szCs w:val="20"/>
        </w:rPr>
      </w:pPr>
    </w:p>
    <w:p w:rsidR="002D3317" w:rsidRDefault="002D3317" w:rsidP="00CC7D1E">
      <w:pPr>
        <w:ind w:left="360"/>
        <w:rPr>
          <w:sz w:val="20"/>
          <w:szCs w:val="20"/>
        </w:rPr>
      </w:pPr>
    </w:p>
    <w:p w:rsidR="002D3317" w:rsidRDefault="002D3317" w:rsidP="00CC7D1E">
      <w:pPr>
        <w:ind w:left="360"/>
        <w:rPr>
          <w:sz w:val="20"/>
          <w:szCs w:val="20"/>
        </w:rPr>
      </w:pPr>
    </w:p>
    <w:p w:rsidR="002D3317" w:rsidRDefault="002D3317" w:rsidP="00CC7D1E">
      <w:pPr>
        <w:ind w:left="360"/>
        <w:rPr>
          <w:sz w:val="20"/>
          <w:szCs w:val="20"/>
        </w:rPr>
      </w:pPr>
    </w:p>
    <w:tbl>
      <w:tblPr>
        <w:tblStyle w:val="TableGrid"/>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0000FF"/>
        <w:tblLook w:val="04A0" w:firstRow="1" w:lastRow="0" w:firstColumn="1" w:lastColumn="0" w:noHBand="0" w:noVBand="1"/>
      </w:tblPr>
      <w:tblGrid>
        <w:gridCol w:w="10152"/>
      </w:tblGrid>
      <w:tr w:rsidR="00FB4C47" w:rsidTr="00071D2E">
        <w:tc>
          <w:tcPr>
            <w:tcW w:w="10152" w:type="dxa"/>
            <w:shd w:val="clear" w:color="auto" w:fill="0000FF"/>
          </w:tcPr>
          <w:p w:rsidR="00FB4C47" w:rsidRPr="009423D6" w:rsidRDefault="00FB4C47" w:rsidP="00AB6F9F">
            <w:pPr>
              <w:jc w:val="center"/>
              <w:rPr>
                <w:b/>
                <w:sz w:val="28"/>
                <w:szCs w:val="28"/>
              </w:rPr>
            </w:pPr>
            <w:r w:rsidRPr="009423D6">
              <w:rPr>
                <w:b/>
                <w:sz w:val="28"/>
                <w:szCs w:val="28"/>
              </w:rPr>
              <w:lastRenderedPageBreak/>
              <w:t xml:space="preserve">Section 5. </w:t>
            </w:r>
            <w:proofErr w:type="spellStart"/>
            <w:r w:rsidR="002055AC">
              <w:rPr>
                <w:b/>
                <w:sz w:val="28"/>
                <w:szCs w:val="28"/>
              </w:rPr>
              <w:t>MassQEX</w:t>
            </w:r>
            <w:proofErr w:type="spellEnd"/>
            <w:r w:rsidR="002055AC">
              <w:rPr>
                <w:b/>
                <w:sz w:val="28"/>
                <w:szCs w:val="28"/>
              </w:rPr>
              <w:t xml:space="preserve"> </w:t>
            </w:r>
            <w:r w:rsidRPr="009423D6">
              <w:rPr>
                <w:b/>
                <w:sz w:val="28"/>
                <w:szCs w:val="28"/>
              </w:rPr>
              <w:t>Data Transmittal Guidelines</w:t>
            </w:r>
          </w:p>
        </w:tc>
      </w:tr>
    </w:tbl>
    <w:p w:rsidR="00FB4C47" w:rsidRDefault="00FB4C47" w:rsidP="003E1BA1">
      <w:pPr>
        <w:rPr>
          <w:spacing w:val="-2"/>
          <w:sz w:val="20"/>
          <w:szCs w:val="20"/>
        </w:rPr>
      </w:pPr>
    </w:p>
    <w:p w:rsidR="00AB6F9F" w:rsidRPr="00D1057F" w:rsidRDefault="009F645E" w:rsidP="00AB6F9F">
      <w:pPr>
        <w:rPr>
          <w:spacing w:val="-2"/>
          <w:sz w:val="20"/>
          <w:szCs w:val="20"/>
        </w:rPr>
      </w:pPr>
      <w:r w:rsidRPr="00D1057F">
        <w:rPr>
          <w:spacing w:val="-2"/>
          <w:sz w:val="20"/>
          <w:szCs w:val="20"/>
        </w:rPr>
        <w:t xml:space="preserve">This section outlines the technical guidelines for preparation and transmittal of </w:t>
      </w:r>
      <w:r w:rsidR="002D4100" w:rsidRPr="00D1057F">
        <w:rPr>
          <w:spacing w:val="-2"/>
          <w:sz w:val="20"/>
          <w:szCs w:val="20"/>
        </w:rPr>
        <w:t xml:space="preserve">clinical process </w:t>
      </w:r>
      <w:r w:rsidRPr="00D1057F">
        <w:rPr>
          <w:spacing w:val="-2"/>
          <w:sz w:val="20"/>
          <w:szCs w:val="20"/>
        </w:rPr>
        <w:t xml:space="preserve">measures data files </w:t>
      </w:r>
      <w:r w:rsidR="002D4100" w:rsidRPr="00D1057F">
        <w:rPr>
          <w:spacing w:val="-2"/>
          <w:sz w:val="20"/>
          <w:szCs w:val="20"/>
        </w:rPr>
        <w:t xml:space="preserve">listed in </w:t>
      </w:r>
      <w:r w:rsidR="002D4100" w:rsidRPr="002D3317">
        <w:rPr>
          <w:spacing w:val="-2"/>
          <w:sz w:val="20"/>
          <w:szCs w:val="20"/>
        </w:rPr>
        <w:t>Table 2.1</w:t>
      </w:r>
      <w:r w:rsidR="002D4100" w:rsidRPr="00D1057F">
        <w:rPr>
          <w:spacing w:val="-2"/>
          <w:sz w:val="20"/>
          <w:szCs w:val="20"/>
        </w:rPr>
        <w:t xml:space="preserve"> of this manual. </w:t>
      </w:r>
      <w:r w:rsidRPr="00D1057F">
        <w:rPr>
          <w:spacing w:val="-2"/>
          <w:sz w:val="20"/>
          <w:szCs w:val="20"/>
        </w:rPr>
        <w:t xml:space="preserve">Hospitals and vendors must comply with instructions </w:t>
      </w:r>
      <w:r w:rsidR="0033650F" w:rsidRPr="00D1057F">
        <w:rPr>
          <w:spacing w:val="-2"/>
          <w:sz w:val="20"/>
          <w:szCs w:val="20"/>
        </w:rPr>
        <w:t>provided in this section.</w:t>
      </w:r>
      <w:r w:rsidRPr="00D1057F">
        <w:rPr>
          <w:spacing w:val="-2"/>
          <w:sz w:val="20"/>
          <w:szCs w:val="20"/>
        </w:rPr>
        <w:t xml:space="preserve"> </w:t>
      </w:r>
    </w:p>
    <w:p w:rsidR="00AB6F9F" w:rsidRPr="00D1057F" w:rsidRDefault="00AB6F9F" w:rsidP="00AB6F9F">
      <w:pPr>
        <w:rPr>
          <w:spacing w:val="-2"/>
          <w:sz w:val="20"/>
          <w:szCs w:val="20"/>
        </w:rPr>
      </w:pPr>
    </w:p>
    <w:p w:rsidR="00B61237" w:rsidRDefault="00C11E9F" w:rsidP="000016AB">
      <w:pPr>
        <w:rPr>
          <w:spacing w:val="-2"/>
          <w:sz w:val="20"/>
          <w:szCs w:val="20"/>
        </w:rPr>
      </w:pPr>
      <w:r w:rsidRPr="00D1057F">
        <w:rPr>
          <w:spacing w:val="-2"/>
          <w:sz w:val="20"/>
          <w:szCs w:val="20"/>
        </w:rPr>
        <w:t>EOHHS has designated the MassHealth Quality Exchange (</w:t>
      </w:r>
      <w:proofErr w:type="spellStart"/>
      <w:r w:rsidRPr="00D1057F">
        <w:rPr>
          <w:spacing w:val="-2"/>
          <w:sz w:val="20"/>
          <w:szCs w:val="20"/>
        </w:rPr>
        <w:t>MassQEX</w:t>
      </w:r>
      <w:proofErr w:type="spellEnd"/>
      <w:r w:rsidRPr="00D1057F">
        <w:rPr>
          <w:spacing w:val="-2"/>
          <w:sz w:val="20"/>
          <w:szCs w:val="20"/>
        </w:rPr>
        <w:t>) as the secure web portal for submitting all required electronic data files and information outlined in this section. This portal is the only approved method to securely transmit data files between the Hospitals and the EOHHS Contractor (Telligen).</w:t>
      </w:r>
      <w:r w:rsidR="0033650F" w:rsidRPr="00D1057F">
        <w:rPr>
          <w:spacing w:val="-2"/>
          <w:sz w:val="20"/>
          <w:szCs w:val="20"/>
        </w:rPr>
        <w:t xml:space="preserve"> </w:t>
      </w:r>
    </w:p>
    <w:p w:rsidR="00B61237" w:rsidRDefault="00B61237" w:rsidP="000016AB">
      <w:pPr>
        <w:rPr>
          <w:spacing w:val="-2"/>
          <w:sz w:val="20"/>
          <w:szCs w:val="20"/>
        </w:rPr>
      </w:pPr>
    </w:p>
    <w:p w:rsidR="00B55403" w:rsidRPr="002D3317" w:rsidRDefault="000016AB" w:rsidP="00AB6F9F">
      <w:pPr>
        <w:rPr>
          <w:sz w:val="20"/>
          <w:szCs w:val="20"/>
        </w:rPr>
      </w:pPr>
      <w:r w:rsidRPr="00D1057F">
        <w:rPr>
          <w:spacing w:val="-2"/>
          <w:sz w:val="20"/>
          <w:szCs w:val="20"/>
        </w:rPr>
        <w:t xml:space="preserve">The </w:t>
      </w:r>
      <w:proofErr w:type="spellStart"/>
      <w:r w:rsidRPr="00D1057F">
        <w:rPr>
          <w:spacing w:val="-2"/>
          <w:sz w:val="20"/>
          <w:szCs w:val="20"/>
        </w:rPr>
        <w:t>MassQEX</w:t>
      </w:r>
      <w:proofErr w:type="spellEnd"/>
      <w:r w:rsidRPr="00D1057F">
        <w:rPr>
          <w:spacing w:val="-2"/>
          <w:sz w:val="20"/>
          <w:szCs w:val="20"/>
        </w:rPr>
        <w:t xml:space="preserve"> </w:t>
      </w:r>
      <w:r w:rsidR="002D3317">
        <w:rPr>
          <w:spacing w:val="-2"/>
          <w:sz w:val="20"/>
          <w:szCs w:val="20"/>
        </w:rPr>
        <w:t xml:space="preserve">Portal </w:t>
      </w:r>
      <w:r w:rsidRPr="00D1057F">
        <w:rPr>
          <w:spacing w:val="-2"/>
          <w:sz w:val="20"/>
          <w:szCs w:val="20"/>
        </w:rPr>
        <w:t xml:space="preserve">URL address is: </w:t>
      </w:r>
      <w:r w:rsidR="00BB7E1A" w:rsidRPr="00D1057F">
        <w:rPr>
          <w:spacing w:val="-2"/>
          <w:sz w:val="20"/>
          <w:szCs w:val="20"/>
        </w:rPr>
        <w:t xml:space="preserve"> </w:t>
      </w:r>
      <w:hyperlink r:id="rId109" w:history="1">
        <w:r w:rsidR="00BB7E1A" w:rsidRPr="00D1057F">
          <w:rPr>
            <w:rStyle w:val="Hyperlink"/>
            <w:spacing w:val="-2"/>
            <w:sz w:val="20"/>
            <w:szCs w:val="20"/>
          </w:rPr>
          <w:t>https://massqex-portal.telligen.com/massqex/</w:t>
        </w:r>
      </w:hyperlink>
      <w:proofErr w:type="gramStart"/>
      <w:r w:rsidR="00BB7E1A" w:rsidRPr="00D1057F">
        <w:rPr>
          <w:spacing w:val="-2"/>
          <w:sz w:val="20"/>
          <w:szCs w:val="20"/>
        </w:rPr>
        <w:t xml:space="preserve"> </w:t>
      </w:r>
      <w:proofErr w:type="gramEnd"/>
      <w:r w:rsidR="00BB7E1A" w:rsidRPr="00D1057F">
        <w:rPr>
          <w:spacing w:val="-2"/>
          <w:sz w:val="20"/>
          <w:szCs w:val="20"/>
        </w:rPr>
        <w:t xml:space="preserve"> </w:t>
      </w:r>
      <w:r w:rsidR="002D3317">
        <w:rPr>
          <w:spacing w:val="-2"/>
          <w:sz w:val="20"/>
          <w:szCs w:val="20"/>
        </w:rPr>
        <w:t xml:space="preserve">. </w:t>
      </w:r>
      <w:r w:rsidR="00C11E9F" w:rsidRPr="00D1057F">
        <w:rPr>
          <w:sz w:val="20"/>
          <w:szCs w:val="20"/>
        </w:rPr>
        <w:t xml:space="preserve">The </w:t>
      </w:r>
      <w:proofErr w:type="spellStart"/>
      <w:r w:rsidR="00C11E9F" w:rsidRPr="00D1057F">
        <w:rPr>
          <w:sz w:val="20"/>
          <w:szCs w:val="20"/>
        </w:rPr>
        <w:t>MassQEX</w:t>
      </w:r>
      <w:proofErr w:type="spellEnd"/>
      <w:r w:rsidR="00C11E9F" w:rsidRPr="00D1057F">
        <w:rPr>
          <w:sz w:val="20"/>
          <w:szCs w:val="20"/>
        </w:rPr>
        <w:t xml:space="preserve"> portal is divided into three sections:</w:t>
      </w:r>
      <w:r w:rsidR="00935BB5" w:rsidRPr="00D1057F">
        <w:rPr>
          <w:sz w:val="20"/>
          <w:szCs w:val="20"/>
        </w:rPr>
        <w:t xml:space="preserve"> </w:t>
      </w:r>
      <w:r w:rsidR="00C11E9F" w:rsidRPr="00D1057F">
        <w:rPr>
          <w:sz w:val="20"/>
          <w:szCs w:val="20"/>
        </w:rPr>
        <w:t>portal system requirements for submission</w:t>
      </w:r>
      <w:r w:rsidR="00151B02" w:rsidRPr="00D1057F">
        <w:rPr>
          <w:sz w:val="20"/>
          <w:szCs w:val="20"/>
        </w:rPr>
        <w:t xml:space="preserve">, </w:t>
      </w:r>
      <w:r w:rsidR="00C11E9F" w:rsidRPr="00D1057F">
        <w:rPr>
          <w:sz w:val="20"/>
          <w:szCs w:val="20"/>
        </w:rPr>
        <w:t>report</w:t>
      </w:r>
      <w:r w:rsidR="00151B02" w:rsidRPr="00D1057F">
        <w:rPr>
          <w:sz w:val="20"/>
          <w:szCs w:val="20"/>
        </w:rPr>
        <w:t>s</w:t>
      </w:r>
      <w:r w:rsidR="00C11E9F" w:rsidRPr="00D1057F">
        <w:rPr>
          <w:sz w:val="20"/>
          <w:szCs w:val="20"/>
        </w:rPr>
        <w:t xml:space="preserve"> repository</w:t>
      </w:r>
      <w:r w:rsidR="00935BB5" w:rsidRPr="00D1057F">
        <w:rPr>
          <w:sz w:val="20"/>
          <w:szCs w:val="20"/>
        </w:rPr>
        <w:t xml:space="preserve"> and user accounts</w:t>
      </w:r>
      <w:r w:rsidR="00C11E9F" w:rsidRPr="00D1057F">
        <w:rPr>
          <w:sz w:val="20"/>
          <w:szCs w:val="20"/>
        </w:rPr>
        <w:t xml:space="preserve"> </w:t>
      </w:r>
      <w:r w:rsidR="0033650F" w:rsidRPr="00D1057F">
        <w:rPr>
          <w:sz w:val="20"/>
          <w:szCs w:val="20"/>
        </w:rPr>
        <w:t xml:space="preserve">that are </w:t>
      </w:r>
      <w:r w:rsidR="00C11E9F" w:rsidRPr="00D1057F">
        <w:rPr>
          <w:sz w:val="20"/>
          <w:szCs w:val="20"/>
        </w:rPr>
        <w:t>described below. All aspects of the MassQEX web portal, including set up and configuration of system</w:t>
      </w:r>
      <w:r w:rsidR="00935BB5" w:rsidRPr="00D1057F">
        <w:rPr>
          <w:sz w:val="20"/>
          <w:szCs w:val="20"/>
        </w:rPr>
        <w:t xml:space="preserve"> requirements</w:t>
      </w:r>
      <w:r w:rsidR="00C11E9F" w:rsidRPr="00D1057F">
        <w:rPr>
          <w:sz w:val="20"/>
          <w:szCs w:val="20"/>
        </w:rPr>
        <w:t xml:space="preserve"> are</w:t>
      </w:r>
      <w:r w:rsidR="00C11E9F" w:rsidRPr="00D1057F">
        <w:rPr>
          <w:spacing w:val="-2"/>
          <w:sz w:val="20"/>
          <w:szCs w:val="20"/>
        </w:rPr>
        <w:t xml:space="preserve"> managed by the EOHHS Contractor.</w:t>
      </w:r>
      <w:r w:rsidR="00AB6F9F" w:rsidRPr="00D1057F">
        <w:rPr>
          <w:spacing w:val="-2"/>
          <w:sz w:val="20"/>
          <w:szCs w:val="20"/>
        </w:rPr>
        <w:t xml:space="preserve"> </w:t>
      </w:r>
    </w:p>
    <w:p w:rsidR="00B55403" w:rsidRPr="00D1057F" w:rsidRDefault="00B55403" w:rsidP="00AB6F9F">
      <w:pPr>
        <w:rPr>
          <w:spacing w:val="-2"/>
          <w:sz w:val="20"/>
          <w:szCs w:val="20"/>
        </w:rPr>
      </w:pPr>
    </w:p>
    <w:p w:rsidR="00C11E9F" w:rsidRPr="00D1057F" w:rsidRDefault="00C11E9F" w:rsidP="007B5580">
      <w:pPr>
        <w:numPr>
          <w:ilvl w:val="0"/>
          <w:numId w:val="54"/>
        </w:numPr>
        <w:rPr>
          <w:sz w:val="20"/>
          <w:szCs w:val="20"/>
        </w:rPr>
      </w:pPr>
      <w:r w:rsidRPr="00D1057F">
        <w:rPr>
          <w:b/>
          <w:bCs/>
          <w:sz w:val="20"/>
          <w:szCs w:val="20"/>
        </w:rPr>
        <w:t xml:space="preserve">Portal System Requirements. </w:t>
      </w:r>
      <w:r w:rsidRPr="00D1057F">
        <w:rPr>
          <w:sz w:val="20"/>
          <w:szCs w:val="20"/>
        </w:rPr>
        <w:t xml:space="preserve">The web portal’s data submission tool allows users to securely transmit data files to the web portal. Listed below are the requirements for transmitting data. Any deviation from the requirements listed below may result in data submissions not being processed. </w:t>
      </w:r>
    </w:p>
    <w:p w:rsidR="00C11E9F" w:rsidRPr="00D1057F" w:rsidRDefault="00C11E9F" w:rsidP="003E1BA1">
      <w:pPr>
        <w:rPr>
          <w:sz w:val="20"/>
          <w:szCs w:val="20"/>
        </w:rPr>
      </w:pPr>
    </w:p>
    <w:p w:rsidR="00C11E9F" w:rsidRPr="003A01AF" w:rsidRDefault="00C11E9F" w:rsidP="00F227C7">
      <w:pPr>
        <w:tabs>
          <w:tab w:val="left" w:pos="720"/>
        </w:tabs>
        <w:ind w:left="720" w:hanging="360"/>
        <w:rPr>
          <w:sz w:val="20"/>
          <w:szCs w:val="20"/>
        </w:rPr>
      </w:pPr>
      <w:r w:rsidRPr="00D1057F">
        <w:rPr>
          <w:sz w:val="20"/>
          <w:szCs w:val="20"/>
        </w:rPr>
        <w:t xml:space="preserve">1) </w:t>
      </w:r>
      <w:r w:rsidRPr="00D1057F">
        <w:rPr>
          <w:b/>
          <w:sz w:val="20"/>
          <w:szCs w:val="20"/>
        </w:rPr>
        <w:t>System Requirement</w:t>
      </w:r>
      <w:r w:rsidR="00514F2F" w:rsidRPr="00D1057F">
        <w:rPr>
          <w:b/>
          <w:sz w:val="20"/>
          <w:szCs w:val="20"/>
        </w:rPr>
        <w:t>s</w:t>
      </w:r>
      <w:r w:rsidR="0033650F" w:rsidRPr="00D1057F">
        <w:rPr>
          <w:b/>
          <w:sz w:val="20"/>
          <w:szCs w:val="20"/>
        </w:rPr>
        <w:t xml:space="preserve">: </w:t>
      </w:r>
      <w:r w:rsidR="003A01AF">
        <w:rPr>
          <w:sz w:val="20"/>
          <w:szCs w:val="20"/>
        </w:rPr>
        <w:t>The portal</w:t>
      </w:r>
      <w:r w:rsidR="00EA4BA9" w:rsidRPr="003A01AF">
        <w:rPr>
          <w:color w:val="FF0000"/>
          <w:sz w:val="20"/>
          <w:szCs w:val="20"/>
        </w:rPr>
        <w:t xml:space="preserve"> </w:t>
      </w:r>
      <w:r w:rsidR="00EA4BA9" w:rsidRPr="003A01AF">
        <w:rPr>
          <w:sz w:val="20"/>
          <w:szCs w:val="20"/>
        </w:rPr>
        <w:t xml:space="preserve">system requirements </w:t>
      </w:r>
      <w:r w:rsidR="00D01A0E" w:rsidRPr="003A01AF">
        <w:rPr>
          <w:sz w:val="20"/>
          <w:szCs w:val="20"/>
        </w:rPr>
        <w:t>are as follows</w:t>
      </w:r>
      <w:r w:rsidR="00D01A0E" w:rsidRPr="003A01AF">
        <w:rPr>
          <w:i/>
          <w:sz w:val="20"/>
          <w:szCs w:val="20"/>
        </w:rPr>
        <w:t>:</w:t>
      </w:r>
      <w:r w:rsidRPr="003A01AF">
        <w:rPr>
          <w:sz w:val="20"/>
          <w:szCs w:val="20"/>
        </w:rPr>
        <w:t xml:space="preserve"> </w:t>
      </w:r>
    </w:p>
    <w:p w:rsidR="00C11E9F" w:rsidRPr="003A01AF" w:rsidRDefault="00C11E9F" w:rsidP="00F227C7">
      <w:pPr>
        <w:numPr>
          <w:ilvl w:val="0"/>
          <w:numId w:val="3"/>
        </w:numPr>
        <w:tabs>
          <w:tab w:val="clear" w:pos="735"/>
          <w:tab w:val="left" w:pos="1080"/>
        </w:tabs>
        <w:ind w:left="1080"/>
        <w:rPr>
          <w:sz w:val="20"/>
          <w:szCs w:val="20"/>
        </w:rPr>
      </w:pPr>
      <w:r w:rsidRPr="003A01AF">
        <w:rPr>
          <w:sz w:val="20"/>
          <w:szCs w:val="20"/>
        </w:rPr>
        <w:t>Minimum of 1 GHz processor or better with a minimum of 125MB free disk space</w:t>
      </w:r>
    </w:p>
    <w:p w:rsidR="00C11E9F" w:rsidRPr="003A01AF" w:rsidRDefault="00C11E9F" w:rsidP="00F227C7">
      <w:pPr>
        <w:numPr>
          <w:ilvl w:val="0"/>
          <w:numId w:val="3"/>
        </w:numPr>
        <w:tabs>
          <w:tab w:val="clear" w:pos="735"/>
          <w:tab w:val="left" w:pos="1080"/>
        </w:tabs>
        <w:ind w:left="1080"/>
        <w:rPr>
          <w:sz w:val="20"/>
          <w:szCs w:val="20"/>
        </w:rPr>
      </w:pPr>
      <w:r w:rsidRPr="003A01AF">
        <w:rPr>
          <w:sz w:val="20"/>
          <w:szCs w:val="20"/>
        </w:rPr>
        <w:t>Windows 7 or higher</w:t>
      </w:r>
    </w:p>
    <w:p w:rsidR="00C11E9F" w:rsidRPr="003A01AF" w:rsidRDefault="00C11E9F" w:rsidP="00F227C7">
      <w:pPr>
        <w:numPr>
          <w:ilvl w:val="0"/>
          <w:numId w:val="3"/>
        </w:numPr>
        <w:tabs>
          <w:tab w:val="clear" w:pos="735"/>
          <w:tab w:val="left" w:pos="1080"/>
        </w:tabs>
        <w:ind w:left="1080"/>
        <w:rPr>
          <w:sz w:val="20"/>
          <w:szCs w:val="20"/>
        </w:rPr>
      </w:pPr>
      <w:r w:rsidRPr="003A01AF">
        <w:rPr>
          <w:sz w:val="20"/>
          <w:szCs w:val="20"/>
        </w:rPr>
        <w:t>1 GB of RAM or higher</w:t>
      </w:r>
    </w:p>
    <w:p w:rsidR="00C11E9F" w:rsidRPr="003A01AF" w:rsidRDefault="00C11E9F" w:rsidP="00F227C7">
      <w:pPr>
        <w:numPr>
          <w:ilvl w:val="0"/>
          <w:numId w:val="3"/>
        </w:numPr>
        <w:tabs>
          <w:tab w:val="clear" w:pos="735"/>
          <w:tab w:val="left" w:pos="1080"/>
        </w:tabs>
        <w:ind w:left="1080"/>
        <w:rPr>
          <w:sz w:val="20"/>
          <w:szCs w:val="20"/>
        </w:rPr>
      </w:pPr>
      <w:r w:rsidRPr="003A01AF">
        <w:rPr>
          <w:sz w:val="20"/>
          <w:szCs w:val="20"/>
        </w:rPr>
        <w:t>High speed internet connect of 384 Kbps or higher</w:t>
      </w:r>
    </w:p>
    <w:p w:rsidR="00F217B2" w:rsidRPr="003A01AF" w:rsidRDefault="00F217B2" w:rsidP="00F227C7">
      <w:pPr>
        <w:numPr>
          <w:ilvl w:val="0"/>
          <w:numId w:val="3"/>
        </w:numPr>
        <w:tabs>
          <w:tab w:val="clear" w:pos="735"/>
          <w:tab w:val="left" w:pos="1080"/>
        </w:tabs>
        <w:ind w:left="1080"/>
        <w:rPr>
          <w:sz w:val="20"/>
          <w:szCs w:val="20"/>
        </w:rPr>
      </w:pPr>
      <w:proofErr w:type="spellStart"/>
      <w:r w:rsidRPr="003A01AF">
        <w:rPr>
          <w:sz w:val="20"/>
          <w:szCs w:val="20"/>
        </w:rPr>
        <w:t>MassQEX</w:t>
      </w:r>
      <w:proofErr w:type="spellEnd"/>
      <w:r w:rsidRPr="003A01AF">
        <w:rPr>
          <w:sz w:val="20"/>
          <w:szCs w:val="20"/>
        </w:rPr>
        <w:t xml:space="preserve"> Portal supports the following Browsers: </w:t>
      </w:r>
    </w:p>
    <w:p w:rsidR="00F217B2" w:rsidRPr="003A01AF" w:rsidRDefault="00F217B2" w:rsidP="00F217B2">
      <w:pPr>
        <w:numPr>
          <w:ilvl w:val="1"/>
          <w:numId w:val="3"/>
        </w:numPr>
        <w:tabs>
          <w:tab w:val="left" w:pos="1080"/>
        </w:tabs>
        <w:rPr>
          <w:sz w:val="20"/>
          <w:szCs w:val="20"/>
        </w:rPr>
      </w:pPr>
      <w:r w:rsidRPr="003A01AF">
        <w:rPr>
          <w:sz w:val="20"/>
          <w:szCs w:val="20"/>
        </w:rPr>
        <w:t xml:space="preserve">Internet </w:t>
      </w:r>
      <w:r w:rsidR="00D65224" w:rsidRPr="003A01AF">
        <w:rPr>
          <w:sz w:val="20"/>
          <w:szCs w:val="20"/>
        </w:rPr>
        <w:t xml:space="preserve"> Explorer </w:t>
      </w:r>
      <w:r w:rsidRPr="003A01AF">
        <w:rPr>
          <w:sz w:val="20"/>
          <w:szCs w:val="20"/>
        </w:rPr>
        <w:t xml:space="preserve">v </w:t>
      </w:r>
      <w:r w:rsidR="00D65224" w:rsidRPr="003A01AF">
        <w:rPr>
          <w:sz w:val="20"/>
          <w:szCs w:val="20"/>
        </w:rPr>
        <w:t>11</w:t>
      </w:r>
      <w:r w:rsidR="00207762" w:rsidRPr="003A01AF">
        <w:rPr>
          <w:sz w:val="20"/>
          <w:szCs w:val="20"/>
        </w:rPr>
        <w:t xml:space="preserve"> </w:t>
      </w:r>
      <w:r w:rsidRPr="003A01AF">
        <w:rPr>
          <w:sz w:val="20"/>
          <w:szCs w:val="20"/>
        </w:rPr>
        <w:t>or higher</w:t>
      </w:r>
    </w:p>
    <w:p w:rsidR="00F217B2" w:rsidRPr="003A01AF" w:rsidRDefault="00207762" w:rsidP="00F217B2">
      <w:pPr>
        <w:numPr>
          <w:ilvl w:val="1"/>
          <w:numId w:val="3"/>
        </w:numPr>
        <w:tabs>
          <w:tab w:val="left" w:pos="1080"/>
        </w:tabs>
        <w:rPr>
          <w:sz w:val="20"/>
          <w:szCs w:val="20"/>
        </w:rPr>
      </w:pPr>
      <w:r w:rsidRPr="003A01AF">
        <w:rPr>
          <w:sz w:val="20"/>
          <w:szCs w:val="20"/>
        </w:rPr>
        <w:t xml:space="preserve">Chrome </w:t>
      </w:r>
      <w:r w:rsidR="00565EA0" w:rsidRPr="003A01AF">
        <w:rPr>
          <w:sz w:val="20"/>
          <w:szCs w:val="20"/>
        </w:rPr>
        <w:t xml:space="preserve">v </w:t>
      </w:r>
      <w:r w:rsidR="00F217B2" w:rsidRPr="003A01AF">
        <w:rPr>
          <w:sz w:val="20"/>
          <w:szCs w:val="20"/>
        </w:rPr>
        <w:t>52 or higher</w:t>
      </w:r>
    </w:p>
    <w:p w:rsidR="00C11E9F" w:rsidRPr="003A01AF" w:rsidRDefault="00F217B2" w:rsidP="00F217B2">
      <w:pPr>
        <w:numPr>
          <w:ilvl w:val="1"/>
          <w:numId w:val="3"/>
        </w:numPr>
        <w:tabs>
          <w:tab w:val="left" w:pos="1080"/>
        </w:tabs>
        <w:rPr>
          <w:sz w:val="20"/>
          <w:szCs w:val="20"/>
        </w:rPr>
      </w:pPr>
      <w:r w:rsidRPr="003A01AF">
        <w:rPr>
          <w:sz w:val="20"/>
          <w:szCs w:val="20"/>
        </w:rPr>
        <w:t xml:space="preserve">Firefox v 46 or higher </w:t>
      </w:r>
      <w:r w:rsidR="00C11E9F" w:rsidRPr="003A01AF">
        <w:rPr>
          <w:sz w:val="20"/>
          <w:szCs w:val="20"/>
        </w:rPr>
        <w:t xml:space="preserve"> </w:t>
      </w:r>
    </w:p>
    <w:p w:rsidR="00C11E9F" w:rsidRPr="003A01AF" w:rsidRDefault="007C5F63" w:rsidP="00F227C7">
      <w:pPr>
        <w:numPr>
          <w:ilvl w:val="0"/>
          <w:numId w:val="3"/>
        </w:numPr>
        <w:tabs>
          <w:tab w:val="clear" w:pos="735"/>
          <w:tab w:val="left" w:pos="1080"/>
        </w:tabs>
        <w:ind w:left="1080"/>
        <w:rPr>
          <w:sz w:val="20"/>
          <w:szCs w:val="20"/>
        </w:rPr>
      </w:pPr>
      <w:r w:rsidRPr="003A01AF">
        <w:rPr>
          <w:sz w:val="20"/>
          <w:szCs w:val="20"/>
        </w:rPr>
        <w:t>Browser security level of m</w:t>
      </w:r>
      <w:r w:rsidR="00C11E9F" w:rsidRPr="003A01AF">
        <w:rPr>
          <w:sz w:val="20"/>
          <w:szCs w:val="20"/>
        </w:rPr>
        <w:t>edium or lower</w:t>
      </w:r>
    </w:p>
    <w:p w:rsidR="00FE3C7A" w:rsidRPr="003A01AF" w:rsidRDefault="00FE3C7A" w:rsidP="00F227C7">
      <w:pPr>
        <w:numPr>
          <w:ilvl w:val="0"/>
          <w:numId w:val="3"/>
        </w:numPr>
        <w:tabs>
          <w:tab w:val="clear" w:pos="735"/>
          <w:tab w:val="left" w:pos="1080"/>
        </w:tabs>
        <w:ind w:left="1080"/>
        <w:rPr>
          <w:sz w:val="20"/>
          <w:szCs w:val="20"/>
        </w:rPr>
      </w:pPr>
      <w:r w:rsidRPr="003A01AF">
        <w:rPr>
          <w:sz w:val="20"/>
          <w:szCs w:val="20"/>
        </w:rPr>
        <w:t>Browser Transport Layer Security (TLS) version 1.2</w:t>
      </w:r>
    </w:p>
    <w:p w:rsidR="00C11E9F" w:rsidRPr="003A01AF" w:rsidRDefault="00937047" w:rsidP="00F227C7">
      <w:pPr>
        <w:numPr>
          <w:ilvl w:val="0"/>
          <w:numId w:val="3"/>
        </w:numPr>
        <w:tabs>
          <w:tab w:val="clear" w:pos="735"/>
          <w:tab w:val="left" w:pos="1080"/>
        </w:tabs>
        <w:ind w:left="1080"/>
        <w:rPr>
          <w:sz w:val="20"/>
          <w:szCs w:val="20"/>
        </w:rPr>
      </w:pPr>
      <w:r w:rsidRPr="003A01AF">
        <w:rPr>
          <w:sz w:val="20"/>
          <w:szCs w:val="20"/>
        </w:rPr>
        <w:t>Must have a</w:t>
      </w:r>
      <w:r w:rsidR="00C11E9F" w:rsidRPr="003A01AF">
        <w:rPr>
          <w:sz w:val="20"/>
          <w:szCs w:val="20"/>
        </w:rPr>
        <w:t>dequate operating system rights to allow provide</w:t>
      </w:r>
      <w:r w:rsidRPr="003A01AF">
        <w:rPr>
          <w:sz w:val="20"/>
          <w:szCs w:val="20"/>
        </w:rPr>
        <w:t>r sites</w:t>
      </w:r>
      <w:r w:rsidR="00055247" w:rsidRPr="003A01AF">
        <w:rPr>
          <w:sz w:val="20"/>
          <w:szCs w:val="20"/>
        </w:rPr>
        <w:t xml:space="preserve"> </w:t>
      </w:r>
      <w:r w:rsidR="00C11E9F" w:rsidRPr="003A01AF">
        <w:rPr>
          <w:sz w:val="20"/>
          <w:szCs w:val="20"/>
        </w:rPr>
        <w:t>to properly install programs and modify/edit registry entries</w:t>
      </w:r>
    </w:p>
    <w:p w:rsidR="00C11E9F" w:rsidRPr="003A01AF" w:rsidRDefault="00C11E9F" w:rsidP="00F227C7">
      <w:pPr>
        <w:numPr>
          <w:ilvl w:val="0"/>
          <w:numId w:val="3"/>
        </w:numPr>
        <w:tabs>
          <w:tab w:val="clear" w:pos="735"/>
          <w:tab w:val="left" w:pos="1080"/>
        </w:tabs>
        <w:ind w:left="1080"/>
        <w:rPr>
          <w:sz w:val="20"/>
          <w:szCs w:val="20"/>
        </w:rPr>
      </w:pPr>
      <w:r w:rsidRPr="003A01AF">
        <w:rPr>
          <w:sz w:val="20"/>
          <w:szCs w:val="20"/>
        </w:rPr>
        <w:t>Pop-ups allowed for URL</w:t>
      </w:r>
      <w:r w:rsidRPr="003A01AF">
        <w:rPr>
          <w:b/>
          <w:sz w:val="20"/>
          <w:szCs w:val="20"/>
        </w:rPr>
        <w:t xml:space="preserve"> </w:t>
      </w:r>
      <w:hyperlink r:id="rId110" w:history="1">
        <w:r w:rsidR="00046250" w:rsidRPr="003A01AF">
          <w:rPr>
            <w:rStyle w:val="Hyperlink"/>
            <w:color w:val="auto"/>
            <w:sz w:val="20"/>
            <w:szCs w:val="20"/>
            <w:u w:val="none"/>
          </w:rPr>
          <w:t xml:space="preserve">https://massqex-portal.telligen.com/massqex/  </w:t>
        </w:r>
      </w:hyperlink>
      <w:hyperlink r:id="rId111" w:history="1"/>
    </w:p>
    <w:p w:rsidR="00C11E9F" w:rsidRPr="003A01AF" w:rsidRDefault="00C11E9F" w:rsidP="003E1BA1">
      <w:pPr>
        <w:tabs>
          <w:tab w:val="left" w:pos="720"/>
        </w:tabs>
        <w:ind w:left="360" w:hanging="360"/>
        <w:rPr>
          <w:i/>
          <w:color w:val="FF0000"/>
          <w:sz w:val="20"/>
          <w:szCs w:val="20"/>
          <w:u w:val="single"/>
        </w:rPr>
      </w:pPr>
    </w:p>
    <w:p w:rsidR="00C11E9F" w:rsidRPr="00D1057F" w:rsidRDefault="00C11E9F" w:rsidP="007B5580">
      <w:pPr>
        <w:pStyle w:val="ListParagraph"/>
        <w:numPr>
          <w:ilvl w:val="0"/>
          <w:numId w:val="60"/>
        </w:numPr>
        <w:spacing w:after="0" w:line="276" w:lineRule="auto"/>
        <w:rPr>
          <w:rFonts w:ascii="Arial" w:hAnsi="Arial" w:cs="Arial"/>
          <w:sz w:val="20"/>
          <w:szCs w:val="20"/>
        </w:rPr>
      </w:pPr>
      <w:r w:rsidRPr="003A01AF">
        <w:rPr>
          <w:rFonts w:ascii="Arial" w:hAnsi="Arial" w:cs="Arial"/>
          <w:b/>
          <w:sz w:val="20"/>
          <w:szCs w:val="20"/>
        </w:rPr>
        <w:t>Test Data</w:t>
      </w:r>
      <w:r w:rsidR="00055247" w:rsidRPr="003A01AF">
        <w:rPr>
          <w:rFonts w:ascii="Arial" w:hAnsi="Arial" w:cs="Arial"/>
          <w:b/>
          <w:sz w:val="20"/>
          <w:szCs w:val="20"/>
        </w:rPr>
        <w:t xml:space="preserve"> Files</w:t>
      </w:r>
      <w:r w:rsidRPr="003A01AF">
        <w:rPr>
          <w:rFonts w:ascii="Arial" w:hAnsi="Arial" w:cs="Arial"/>
          <w:b/>
          <w:sz w:val="20"/>
          <w:szCs w:val="20"/>
        </w:rPr>
        <w:t xml:space="preserve">. </w:t>
      </w:r>
      <w:r w:rsidRPr="003A01AF">
        <w:rPr>
          <w:rFonts w:ascii="Arial" w:hAnsi="Arial" w:cs="Arial"/>
          <w:sz w:val="20"/>
          <w:szCs w:val="20"/>
        </w:rPr>
        <w:t>All users</w:t>
      </w:r>
      <w:r w:rsidRPr="003A01AF">
        <w:rPr>
          <w:rFonts w:ascii="Arial" w:hAnsi="Arial" w:cs="Arial"/>
          <w:b/>
          <w:sz w:val="20"/>
          <w:szCs w:val="20"/>
        </w:rPr>
        <w:t xml:space="preserve"> </w:t>
      </w:r>
      <w:r w:rsidRPr="003A01AF">
        <w:rPr>
          <w:rFonts w:ascii="Arial" w:hAnsi="Arial" w:cs="Arial"/>
          <w:sz w:val="20"/>
          <w:szCs w:val="20"/>
        </w:rPr>
        <w:t>are required to successfully complete a test submission for each of the reporting measures prior to uploading final production data. Certification of successful transmission is required prior to the permission being granted for final production level submissions. This certification will serve as proof that a provider’s system is capable of generating properly formatted XML files based on CMS, TJC and MassHealth XML schemas.  Below</w:t>
      </w:r>
      <w:r w:rsidRPr="00D1057F">
        <w:rPr>
          <w:rFonts w:ascii="Arial" w:hAnsi="Arial" w:cs="Arial"/>
          <w:sz w:val="20"/>
          <w:szCs w:val="20"/>
        </w:rPr>
        <w:t xml:space="preserve"> is additional inf</w:t>
      </w:r>
      <w:r w:rsidR="0033650F" w:rsidRPr="00D1057F">
        <w:rPr>
          <w:rFonts w:ascii="Arial" w:hAnsi="Arial" w:cs="Arial"/>
          <w:sz w:val="20"/>
          <w:szCs w:val="20"/>
        </w:rPr>
        <w:t xml:space="preserve">ormation about using this </w:t>
      </w:r>
      <w:r w:rsidRPr="00D1057F">
        <w:rPr>
          <w:rFonts w:ascii="Arial" w:hAnsi="Arial" w:cs="Arial"/>
          <w:sz w:val="20"/>
          <w:szCs w:val="20"/>
        </w:rPr>
        <w:t>data submission tool to run test submissions</w:t>
      </w:r>
      <w:r w:rsidR="0033650F" w:rsidRPr="00D1057F">
        <w:rPr>
          <w:rFonts w:ascii="Arial" w:hAnsi="Arial" w:cs="Arial"/>
          <w:sz w:val="20"/>
          <w:szCs w:val="20"/>
        </w:rPr>
        <w:t>.</w:t>
      </w:r>
    </w:p>
    <w:p w:rsidR="00C11E9F" w:rsidRPr="00D1057F" w:rsidRDefault="00C11E9F" w:rsidP="00F227C7">
      <w:pPr>
        <w:numPr>
          <w:ilvl w:val="0"/>
          <w:numId w:val="5"/>
        </w:numPr>
        <w:tabs>
          <w:tab w:val="clear" w:pos="990"/>
          <w:tab w:val="num" w:pos="1080"/>
        </w:tabs>
        <w:ind w:left="1080"/>
        <w:rPr>
          <w:sz w:val="20"/>
          <w:szCs w:val="20"/>
        </w:rPr>
      </w:pPr>
      <w:r w:rsidRPr="00D1057F">
        <w:rPr>
          <w:sz w:val="20"/>
          <w:szCs w:val="20"/>
        </w:rPr>
        <w:t>Test files will be processed in a near real time environment.</w:t>
      </w:r>
    </w:p>
    <w:p w:rsidR="00C11E9F" w:rsidRPr="00D1057F" w:rsidRDefault="00C11E9F" w:rsidP="00F227C7">
      <w:pPr>
        <w:numPr>
          <w:ilvl w:val="0"/>
          <w:numId w:val="5"/>
        </w:numPr>
        <w:tabs>
          <w:tab w:val="clear" w:pos="990"/>
          <w:tab w:val="num" w:pos="1080"/>
        </w:tabs>
        <w:ind w:left="1080"/>
        <w:rPr>
          <w:sz w:val="20"/>
          <w:szCs w:val="20"/>
        </w:rPr>
      </w:pPr>
      <w:r w:rsidRPr="00D1057F">
        <w:rPr>
          <w:sz w:val="20"/>
          <w:szCs w:val="20"/>
        </w:rPr>
        <w:t>The user will be able to access reports that show summary success or failure information as well as reports that provide detailed descriptions of errors detected in a test submission.</w:t>
      </w:r>
    </w:p>
    <w:p w:rsidR="00C11E9F" w:rsidRPr="00D1057F" w:rsidRDefault="00C11E9F" w:rsidP="00F227C7">
      <w:pPr>
        <w:numPr>
          <w:ilvl w:val="0"/>
          <w:numId w:val="5"/>
        </w:numPr>
        <w:tabs>
          <w:tab w:val="clear" w:pos="990"/>
          <w:tab w:val="num" w:pos="1080"/>
        </w:tabs>
        <w:ind w:left="1080"/>
        <w:rPr>
          <w:sz w:val="20"/>
          <w:szCs w:val="20"/>
        </w:rPr>
      </w:pPr>
      <w:r w:rsidRPr="00D1057F">
        <w:rPr>
          <w:sz w:val="20"/>
          <w:szCs w:val="20"/>
        </w:rPr>
        <w:t>All errors must be addressed before certification of a measure can be given.</w:t>
      </w:r>
    </w:p>
    <w:p w:rsidR="00C11E9F" w:rsidRPr="00D1057F" w:rsidRDefault="00C11E9F" w:rsidP="00F227C7">
      <w:pPr>
        <w:numPr>
          <w:ilvl w:val="0"/>
          <w:numId w:val="5"/>
        </w:numPr>
        <w:tabs>
          <w:tab w:val="clear" w:pos="990"/>
          <w:tab w:val="num" w:pos="1080"/>
        </w:tabs>
        <w:ind w:left="1080"/>
        <w:rPr>
          <w:sz w:val="20"/>
          <w:szCs w:val="20"/>
        </w:rPr>
      </w:pPr>
      <w:r w:rsidRPr="00D1057F">
        <w:rPr>
          <w:sz w:val="20"/>
          <w:szCs w:val="20"/>
        </w:rPr>
        <w:t>There is no limit to the number of test files that can be submitted.</w:t>
      </w:r>
    </w:p>
    <w:p w:rsidR="00C11E9F" w:rsidRPr="00D1057F" w:rsidRDefault="00C11E9F" w:rsidP="00F227C7">
      <w:pPr>
        <w:numPr>
          <w:ilvl w:val="0"/>
          <w:numId w:val="5"/>
        </w:numPr>
        <w:tabs>
          <w:tab w:val="clear" w:pos="990"/>
          <w:tab w:val="num" w:pos="1080"/>
        </w:tabs>
        <w:ind w:left="1080"/>
        <w:rPr>
          <w:sz w:val="20"/>
          <w:szCs w:val="20"/>
        </w:rPr>
      </w:pPr>
      <w:r w:rsidRPr="00D1057F">
        <w:rPr>
          <w:sz w:val="20"/>
          <w:szCs w:val="20"/>
        </w:rPr>
        <w:t xml:space="preserve">Test files </w:t>
      </w:r>
      <w:r w:rsidRPr="00D1057F">
        <w:rPr>
          <w:b/>
          <w:i/>
          <w:sz w:val="20"/>
          <w:szCs w:val="20"/>
        </w:rPr>
        <w:t>will not</w:t>
      </w:r>
      <w:r w:rsidRPr="00D1057F">
        <w:rPr>
          <w:sz w:val="20"/>
          <w:szCs w:val="20"/>
        </w:rPr>
        <w:t xml:space="preserve"> be permanently stored on EOHHS Contactor servers.</w:t>
      </w:r>
    </w:p>
    <w:p w:rsidR="00C11E9F" w:rsidRPr="00D1057F" w:rsidRDefault="00C11E9F" w:rsidP="00F227C7">
      <w:pPr>
        <w:numPr>
          <w:ilvl w:val="0"/>
          <w:numId w:val="5"/>
        </w:numPr>
        <w:tabs>
          <w:tab w:val="clear" w:pos="990"/>
          <w:tab w:val="num" w:pos="1080"/>
        </w:tabs>
        <w:ind w:left="1080"/>
        <w:rPr>
          <w:sz w:val="20"/>
          <w:szCs w:val="20"/>
        </w:rPr>
      </w:pPr>
      <w:r w:rsidRPr="00D1057F">
        <w:rPr>
          <w:sz w:val="20"/>
          <w:szCs w:val="20"/>
        </w:rPr>
        <w:t>The test environment remains open throughout the entire rate year Acute Hospital RFA to allow registered users to perform ongoing tests in preparation for subsequent submission cycles.</w:t>
      </w:r>
    </w:p>
    <w:p w:rsidR="00C11E9F" w:rsidRPr="00D1057F" w:rsidRDefault="00C11E9F" w:rsidP="003E1BA1">
      <w:pPr>
        <w:tabs>
          <w:tab w:val="left" w:pos="720"/>
        </w:tabs>
        <w:ind w:left="360" w:hanging="360"/>
        <w:rPr>
          <w:i/>
          <w:sz w:val="20"/>
          <w:szCs w:val="20"/>
        </w:rPr>
      </w:pPr>
    </w:p>
    <w:p w:rsidR="00C11E9F" w:rsidRPr="00D1057F" w:rsidRDefault="00C11E9F" w:rsidP="00B61237">
      <w:pPr>
        <w:pStyle w:val="ListParagraph"/>
        <w:numPr>
          <w:ilvl w:val="0"/>
          <w:numId w:val="60"/>
        </w:numPr>
        <w:tabs>
          <w:tab w:val="left" w:pos="720"/>
        </w:tabs>
        <w:spacing w:after="0" w:line="240" w:lineRule="auto"/>
        <w:rPr>
          <w:rFonts w:ascii="Arial" w:hAnsi="Arial" w:cs="Arial"/>
          <w:sz w:val="20"/>
          <w:szCs w:val="20"/>
        </w:rPr>
      </w:pPr>
      <w:r w:rsidRPr="00D1057F">
        <w:rPr>
          <w:rFonts w:ascii="Arial" w:hAnsi="Arial" w:cs="Arial"/>
          <w:b/>
          <w:sz w:val="20"/>
          <w:szCs w:val="20"/>
        </w:rPr>
        <w:t>Production Data</w:t>
      </w:r>
      <w:r w:rsidR="00055247" w:rsidRPr="00D1057F">
        <w:rPr>
          <w:rFonts w:ascii="Arial" w:hAnsi="Arial" w:cs="Arial"/>
          <w:b/>
          <w:sz w:val="20"/>
          <w:szCs w:val="20"/>
        </w:rPr>
        <w:t xml:space="preserve"> Files</w:t>
      </w:r>
      <w:r w:rsidRPr="00D1057F">
        <w:rPr>
          <w:rFonts w:ascii="Arial" w:hAnsi="Arial" w:cs="Arial"/>
          <w:b/>
          <w:sz w:val="20"/>
          <w:szCs w:val="20"/>
        </w:rPr>
        <w:t xml:space="preserve">. </w:t>
      </w:r>
      <w:r w:rsidRPr="00D1057F">
        <w:rPr>
          <w:rFonts w:ascii="Arial" w:hAnsi="Arial" w:cs="Arial"/>
          <w:sz w:val="20"/>
          <w:szCs w:val="20"/>
        </w:rPr>
        <w:t>Providers are required to use the EOHHS Contractor provided upload software for the transmission of data to the web portal. The upload application provides:</w:t>
      </w:r>
    </w:p>
    <w:p w:rsidR="00C11E9F" w:rsidRPr="00D1057F" w:rsidRDefault="00C11E9F" w:rsidP="00FE6912">
      <w:pPr>
        <w:numPr>
          <w:ilvl w:val="0"/>
          <w:numId w:val="4"/>
        </w:numPr>
        <w:tabs>
          <w:tab w:val="left" w:pos="1080"/>
          <w:tab w:val="num" w:pos="1800"/>
        </w:tabs>
        <w:rPr>
          <w:sz w:val="20"/>
          <w:szCs w:val="20"/>
        </w:rPr>
      </w:pPr>
      <w:r w:rsidRPr="00D1057F">
        <w:rPr>
          <w:sz w:val="20"/>
          <w:szCs w:val="20"/>
        </w:rPr>
        <w:t>Single and multiple file data submission</w:t>
      </w:r>
    </w:p>
    <w:p w:rsidR="00C11E9F" w:rsidRPr="00D1057F" w:rsidRDefault="00C11E9F" w:rsidP="00FE6912">
      <w:pPr>
        <w:numPr>
          <w:ilvl w:val="0"/>
          <w:numId w:val="4"/>
        </w:numPr>
        <w:tabs>
          <w:tab w:val="left" w:pos="1080"/>
          <w:tab w:val="num" w:pos="1800"/>
        </w:tabs>
        <w:rPr>
          <w:sz w:val="20"/>
          <w:szCs w:val="20"/>
        </w:rPr>
      </w:pPr>
      <w:r w:rsidRPr="00D1057F">
        <w:rPr>
          <w:sz w:val="20"/>
          <w:szCs w:val="20"/>
        </w:rPr>
        <w:t>Data compression to reduce transmission sizes</w:t>
      </w:r>
    </w:p>
    <w:p w:rsidR="00C11E9F" w:rsidRPr="00D1057F" w:rsidRDefault="00C11E9F" w:rsidP="00FE6912">
      <w:pPr>
        <w:numPr>
          <w:ilvl w:val="0"/>
          <w:numId w:val="4"/>
        </w:numPr>
        <w:tabs>
          <w:tab w:val="left" w:pos="1080"/>
          <w:tab w:val="num" w:pos="1800"/>
        </w:tabs>
        <w:rPr>
          <w:sz w:val="20"/>
          <w:szCs w:val="20"/>
        </w:rPr>
      </w:pPr>
      <w:r w:rsidRPr="00D1057F">
        <w:rPr>
          <w:sz w:val="20"/>
          <w:szCs w:val="20"/>
        </w:rPr>
        <w:t>Data encryption utilizing asymmetric key pairs</w:t>
      </w:r>
    </w:p>
    <w:p w:rsidR="00C11E9F" w:rsidRPr="00D1057F" w:rsidRDefault="00C11E9F" w:rsidP="00FE6912">
      <w:pPr>
        <w:numPr>
          <w:ilvl w:val="0"/>
          <w:numId w:val="4"/>
        </w:numPr>
        <w:tabs>
          <w:tab w:val="left" w:pos="1080"/>
          <w:tab w:val="num" w:pos="1800"/>
        </w:tabs>
        <w:rPr>
          <w:sz w:val="20"/>
          <w:szCs w:val="20"/>
        </w:rPr>
      </w:pPr>
      <w:r w:rsidRPr="00D1057F">
        <w:rPr>
          <w:sz w:val="20"/>
          <w:szCs w:val="20"/>
        </w:rPr>
        <w:t>Filename</w:t>
      </w:r>
    </w:p>
    <w:p w:rsidR="009634A8" w:rsidRPr="00D1057F" w:rsidRDefault="00C11E9F" w:rsidP="00FE6912">
      <w:pPr>
        <w:numPr>
          <w:ilvl w:val="1"/>
          <w:numId w:val="4"/>
        </w:numPr>
        <w:tabs>
          <w:tab w:val="num" w:pos="1350"/>
        </w:tabs>
        <w:ind w:left="1350" w:hanging="270"/>
        <w:rPr>
          <w:sz w:val="20"/>
          <w:szCs w:val="20"/>
        </w:rPr>
      </w:pPr>
      <w:r w:rsidRPr="00D1057F">
        <w:rPr>
          <w:sz w:val="20"/>
          <w:szCs w:val="20"/>
        </w:rPr>
        <w:t>Name cannot exceed 45 characters</w:t>
      </w:r>
    </w:p>
    <w:p w:rsidR="00C11E9F" w:rsidRPr="00D1057F" w:rsidRDefault="00C11E9F" w:rsidP="00FE6912">
      <w:pPr>
        <w:numPr>
          <w:ilvl w:val="1"/>
          <w:numId w:val="4"/>
        </w:numPr>
        <w:tabs>
          <w:tab w:val="num" w:pos="1350"/>
        </w:tabs>
        <w:ind w:left="1350" w:hanging="270"/>
        <w:rPr>
          <w:sz w:val="20"/>
          <w:szCs w:val="20"/>
        </w:rPr>
      </w:pPr>
      <w:r w:rsidRPr="00D1057F">
        <w:rPr>
          <w:sz w:val="20"/>
          <w:szCs w:val="20"/>
        </w:rPr>
        <w:t xml:space="preserve">Filenames are limited to the following character ranges </w:t>
      </w:r>
    </w:p>
    <w:p w:rsidR="00C11E9F" w:rsidRPr="00D1057F" w:rsidRDefault="00C11E9F" w:rsidP="00FE6912">
      <w:pPr>
        <w:numPr>
          <w:ilvl w:val="2"/>
          <w:numId w:val="4"/>
        </w:numPr>
        <w:tabs>
          <w:tab w:val="num" w:pos="3240"/>
        </w:tabs>
        <w:ind w:left="3240"/>
        <w:rPr>
          <w:sz w:val="20"/>
          <w:szCs w:val="20"/>
        </w:rPr>
      </w:pPr>
      <w:r w:rsidRPr="00D1057F">
        <w:rPr>
          <w:sz w:val="20"/>
          <w:szCs w:val="20"/>
        </w:rPr>
        <w:t>a – z</w:t>
      </w:r>
    </w:p>
    <w:p w:rsidR="00C11E9F" w:rsidRPr="00D1057F" w:rsidRDefault="00C11E9F" w:rsidP="00FE6912">
      <w:pPr>
        <w:numPr>
          <w:ilvl w:val="2"/>
          <w:numId w:val="4"/>
        </w:numPr>
        <w:tabs>
          <w:tab w:val="num" w:pos="3240"/>
        </w:tabs>
        <w:ind w:left="3240"/>
        <w:rPr>
          <w:sz w:val="20"/>
          <w:szCs w:val="20"/>
        </w:rPr>
      </w:pPr>
      <w:r w:rsidRPr="00D1057F">
        <w:rPr>
          <w:sz w:val="20"/>
          <w:szCs w:val="20"/>
        </w:rPr>
        <w:t>A – Z</w:t>
      </w:r>
    </w:p>
    <w:p w:rsidR="00C11E9F" w:rsidRPr="00D1057F" w:rsidRDefault="00C11E9F" w:rsidP="00FE6912">
      <w:pPr>
        <w:numPr>
          <w:ilvl w:val="2"/>
          <w:numId w:val="4"/>
        </w:numPr>
        <w:tabs>
          <w:tab w:val="num" w:pos="3240"/>
        </w:tabs>
        <w:ind w:left="3240"/>
        <w:rPr>
          <w:sz w:val="20"/>
          <w:szCs w:val="20"/>
        </w:rPr>
      </w:pPr>
      <w:r w:rsidRPr="00D1057F">
        <w:rPr>
          <w:sz w:val="20"/>
          <w:szCs w:val="20"/>
        </w:rPr>
        <w:t>0 – 9</w:t>
      </w:r>
    </w:p>
    <w:p w:rsidR="00C11E9F" w:rsidRPr="00D1057F" w:rsidRDefault="00C11E9F" w:rsidP="00FE6912">
      <w:pPr>
        <w:numPr>
          <w:ilvl w:val="1"/>
          <w:numId w:val="4"/>
        </w:numPr>
        <w:rPr>
          <w:sz w:val="20"/>
          <w:szCs w:val="20"/>
        </w:rPr>
      </w:pPr>
      <w:r w:rsidRPr="00D1057F">
        <w:rPr>
          <w:sz w:val="20"/>
          <w:szCs w:val="20"/>
        </w:rPr>
        <w:lastRenderedPageBreak/>
        <w:t>Underscores will replace spaces in all filenames</w:t>
      </w:r>
    </w:p>
    <w:p w:rsidR="00C11E9F" w:rsidRPr="00D1057F" w:rsidRDefault="00C11E9F" w:rsidP="00FE6912">
      <w:pPr>
        <w:numPr>
          <w:ilvl w:val="1"/>
          <w:numId w:val="4"/>
        </w:numPr>
        <w:rPr>
          <w:sz w:val="20"/>
          <w:szCs w:val="20"/>
        </w:rPr>
      </w:pPr>
      <w:r w:rsidRPr="00D1057F">
        <w:rPr>
          <w:sz w:val="20"/>
          <w:szCs w:val="20"/>
        </w:rPr>
        <w:t>Filenames containing illegal characters will not be uploaded or processed</w:t>
      </w:r>
    </w:p>
    <w:p w:rsidR="00347A48" w:rsidRPr="00D1057F" w:rsidRDefault="00347A48" w:rsidP="003E1BA1">
      <w:pPr>
        <w:ind w:left="720"/>
        <w:rPr>
          <w:sz w:val="20"/>
          <w:szCs w:val="20"/>
        </w:rPr>
      </w:pPr>
    </w:p>
    <w:p w:rsidR="009C03D9" w:rsidRDefault="00C11E9F" w:rsidP="003E1BA1">
      <w:pPr>
        <w:ind w:left="720"/>
        <w:rPr>
          <w:sz w:val="20"/>
          <w:szCs w:val="20"/>
        </w:rPr>
      </w:pPr>
      <w:r w:rsidRPr="00D1057F">
        <w:rPr>
          <w:sz w:val="20"/>
          <w:szCs w:val="20"/>
        </w:rPr>
        <w:t xml:space="preserve">Upon completion of data transmissions, users will be able to run reports that show the success or failure of processing. The production environment does not remain open throughout the entire Acute Hospital RFA rate year period. </w:t>
      </w:r>
    </w:p>
    <w:p w:rsidR="009C03D9" w:rsidRDefault="009C03D9" w:rsidP="003E1BA1">
      <w:pPr>
        <w:ind w:left="720"/>
        <w:rPr>
          <w:sz w:val="20"/>
          <w:szCs w:val="20"/>
        </w:rPr>
      </w:pPr>
    </w:p>
    <w:p w:rsidR="00C11E9F" w:rsidRPr="00D1057F" w:rsidRDefault="00C11E9F" w:rsidP="003E1BA1">
      <w:pPr>
        <w:ind w:left="720"/>
        <w:rPr>
          <w:sz w:val="20"/>
          <w:szCs w:val="20"/>
        </w:rPr>
      </w:pPr>
      <w:r w:rsidRPr="00D1057F">
        <w:rPr>
          <w:sz w:val="20"/>
          <w:szCs w:val="20"/>
        </w:rPr>
        <w:t xml:space="preserve">The production environment is activated approximately 60 days prior to submission deadlines and then closed after each submission due date. Notices are sent via the </w:t>
      </w:r>
      <w:r w:rsidRPr="00D1057F">
        <w:rPr>
          <w:color w:val="000000"/>
          <w:sz w:val="20"/>
          <w:szCs w:val="20"/>
        </w:rPr>
        <w:t xml:space="preserve">MassQEX list-serve to </w:t>
      </w:r>
      <w:r w:rsidRPr="00D1057F">
        <w:rPr>
          <w:sz w:val="20"/>
          <w:szCs w:val="20"/>
        </w:rPr>
        <w:t>announce when the portal environment is open for data production prior to each submission deadline.</w:t>
      </w:r>
    </w:p>
    <w:p w:rsidR="00C11E9F" w:rsidRPr="00D1057F" w:rsidRDefault="00C11E9F" w:rsidP="003E1BA1">
      <w:pPr>
        <w:rPr>
          <w:sz w:val="20"/>
          <w:szCs w:val="20"/>
        </w:rPr>
      </w:pPr>
    </w:p>
    <w:p w:rsidR="009C03D9" w:rsidRPr="009C03D9" w:rsidRDefault="00C11E9F" w:rsidP="007B5580">
      <w:pPr>
        <w:pStyle w:val="ListParagraph"/>
        <w:numPr>
          <w:ilvl w:val="0"/>
          <w:numId w:val="60"/>
        </w:numPr>
        <w:rPr>
          <w:rFonts w:ascii="Arial" w:hAnsi="Arial" w:cs="Arial"/>
          <w:sz w:val="20"/>
          <w:szCs w:val="20"/>
          <w:u w:val="single"/>
        </w:rPr>
      </w:pPr>
      <w:r w:rsidRPr="00D1057F">
        <w:rPr>
          <w:rFonts w:ascii="Arial" w:hAnsi="Arial" w:cs="Arial"/>
          <w:b/>
          <w:bCs/>
          <w:sz w:val="20"/>
          <w:szCs w:val="20"/>
        </w:rPr>
        <w:t xml:space="preserve">Portal Environment </w:t>
      </w:r>
      <w:r w:rsidR="00EF6DD4" w:rsidRPr="00D1057F">
        <w:rPr>
          <w:rFonts w:ascii="Arial" w:hAnsi="Arial" w:cs="Arial"/>
          <w:b/>
          <w:bCs/>
          <w:sz w:val="20"/>
          <w:szCs w:val="20"/>
        </w:rPr>
        <w:t>Maintenance</w:t>
      </w:r>
      <w:r w:rsidRPr="00D1057F">
        <w:rPr>
          <w:rFonts w:ascii="Arial" w:hAnsi="Arial" w:cs="Arial"/>
          <w:bCs/>
          <w:sz w:val="20"/>
          <w:szCs w:val="20"/>
        </w:rPr>
        <w:t xml:space="preserve">. </w:t>
      </w:r>
      <w:r w:rsidRPr="00D1057F">
        <w:rPr>
          <w:rFonts w:ascii="Arial" w:hAnsi="Arial" w:cs="Arial"/>
          <w:sz w:val="20"/>
          <w:szCs w:val="20"/>
        </w:rPr>
        <w:t>The portal environment is periodically programmed in between submission cycles, to prepare for and support the changes in</w:t>
      </w:r>
      <w:r w:rsidR="006075F8" w:rsidRPr="00D1057F">
        <w:rPr>
          <w:rFonts w:ascii="Arial" w:hAnsi="Arial" w:cs="Arial"/>
          <w:sz w:val="20"/>
          <w:szCs w:val="20"/>
        </w:rPr>
        <w:t xml:space="preserve"> the </w:t>
      </w:r>
      <w:r w:rsidRPr="00D1057F">
        <w:rPr>
          <w:rFonts w:ascii="Arial" w:hAnsi="Arial" w:cs="Arial"/>
          <w:sz w:val="20"/>
          <w:szCs w:val="20"/>
        </w:rPr>
        <w:t>transmittal of revised technical specifications</w:t>
      </w:r>
      <w:r w:rsidR="006075F8" w:rsidRPr="00D1057F">
        <w:rPr>
          <w:rFonts w:ascii="Arial" w:hAnsi="Arial" w:cs="Arial"/>
          <w:sz w:val="20"/>
          <w:szCs w:val="20"/>
        </w:rPr>
        <w:t xml:space="preserve"> </w:t>
      </w:r>
      <w:r w:rsidRPr="002D3317">
        <w:rPr>
          <w:rFonts w:ascii="Arial" w:hAnsi="Arial" w:cs="Arial"/>
          <w:sz w:val="20"/>
          <w:szCs w:val="20"/>
        </w:rPr>
        <w:t xml:space="preserve">for </w:t>
      </w:r>
      <w:r w:rsidR="00143609" w:rsidRPr="002D3317">
        <w:rPr>
          <w:rFonts w:ascii="Arial" w:hAnsi="Arial" w:cs="Arial"/>
          <w:i/>
          <w:sz w:val="20"/>
          <w:szCs w:val="20"/>
          <w:u w:val="single"/>
        </w:rPr>
        <w:t>clinical process m</w:t>
      </w:r>
      <w:r w:rsidRPr="002D3317">
        <w:rPr>
          <w:rFonts w:ascii="Arial" w:hAnsi="Arial" w:cs="Arial"/>
          <w:i/>
          <w:sz w:val="20"/>
          <w:szCs w:val="20"/>
          <w:u w:val="single"/>
        </w:rPr>
        <w:t>easures</w:t>
      </w:r>
      <w:r w:rsidRPr="002D3317">
        <w:rPr>
          <w:rFonts w:ascii="Arial" w:hAnsi="Arial" w:cs="Arial"/>
          <w:sz w:val="20"/>
          <w:szCs w:val="20"/>
        </w:rPr>
        <w:t xml:space="preserve"> </w:t>
      </w:r>
      <w:r w:rsidRPr="00D1057F">
        <w:rPr>
          <w:rFonts w:ascii="Arial" w:hAnsi="Arial" w:cs="Arial"/>
          <w:sz w:val="20"/>
          <w:szCs w:val="20"/>
        </w:rPr>
        <w:t>listed in Section 2 (</w:t>
      </w:r>
      <w:r w:rsidRPr="00143609">
        <w:rPr>
          <w:rFonts w:ascii="Arial" w:hAnsi="Arial" w:cs="Arial"/>
          <w:sz w:val="20"/>
          <w:szCs w:val="20"/>
        </w:rPr>
        <w:t>Table 2.1</w:t>
      </w:r>
      <w:r w:rsidRPr="00D1057F">
        <w:rPr>
          <w:rFonts w:ascii="Arial" w:hAnsi="Arial" w:cs="Arial"/>
          <w:sz w:val="20"/>
          <w:szCs w:val="20"/>
        </w:rPr>
        <w:t>)</w:t>
      </w:r>
      <w:r w:rsidR="006075F8" w:rsidRPr="00D1057F">
        <w:rPr>
          <w:rFonts w:ascii="Arial" w:hAnsi="Arial" w:cs="Arial"/>
          <w:sz w:val="20"/>
          <w:szCs w:val="20"/>
        </w:rPr>
        <w:t xml:space="preserve">. </w:t>
      </w:r>
    </w:p>
    <w:p w:rsidR="009C03D9" w:rsidRDefault="009C03D9" w:rsidP="009C03D9">
      <w:pPr>
        <w:pStyle w:val="ListParagraph"/>
        <w:rPr>
          <w:rFonts w:ascii="Arial" w:hAnsi="Arial" w:cs="Arial"/>
          <w:b/>
          <w:bCs/>
          <w:sz w:val="20"/>
          <w:szCs w:val="20"/>
        </w:rPr>
      </w:pPr>
    </w:p>
    <w:p w:rsidR="00C11E9F" w:rsidRPr="00D1057F" w:rsidRDefault="006075F8" w:rsidP="009C03D9">
      <w:pPr>
        <w:pStyle w:val="ListParagraph"/>
        <w:rPr>
          <w:rFonts w:ascii="Arial" w:hAnsi="Arial" w:cs="Arial"/>
          <w:sz w:val="20"/>
          <w:szCs w:val="20"/>
          <w:u w:val="single"/>
        </w:rPr>
      </w:pPr>
      <w:r w:rsidRPr="00D1057F">
        <w:rPr>
          <w:rFonts w:ascii="Arial" w:hAnsi="Arial" w:cs="Arial"/>
          <w:sz w:val="20"/>
          <w:szCs w:val="20"/>
        </w:rPr>
        <w:t xml:space="preserve">As noted in </w:t>
      </w:r>
      <w:r w:rsidRPr="00143609">
        <w:rPr>
          <w:rFonts w:ascii="Arial" w:hAnsi="Arial" w:cs="Arial"/>
          <w:sz w:val="20"/>
          <w:szCs w:val="20"/>
        </w:rPr>
        <w:t>Section 1.C</w:t>
      </w:r>
      <w:r w:rsidRPr="00D1057F">
        <w:rPr>
          <w:rFonts w:ascii="Arial" w:hAnsi="Arial" w:cs="Arial"/>
          <w:sz w:val="20"/>
          <w:szCs w:val="20"/>
        </w:rPr>
        <w:t xml:space="preserve"> of this manual various changes </w:t>
      </w:r>
      <w:r w:rsidR="00C11E9F" w:rsidRPr="00D1057F">
        <w:rPr>
          <w:rFonts w:ascii="Arial" w:hAnsi="Arial" w:cs="Arial"/>
          <w:sz w:val="20"/>
          <w:szCs w:val="20"/>
        </w:rPr>
        <w:t>go into effect with each quarter reporting cycle period</w:t>
      </w:r>
      <w:r w:rsidRPr="00D1057F">
        <w:rPr>
          <w:rFonts w:ascii="Arial" w:hAnsi="Arial" w:cs="Arial"/>
          <w:sz w:val="20"/>
          <w:szCs w:val="20"/>
        </w:rPr>
        <w:t xml:space="preserve">. Portal status updates </w:t>
      </w:r>
      <w:r w:rsidR="00923C66" w:rsidRPr="00D1057F">
        <w:rPr>
          <w:rFonts w:ascii="Arial" w:hAnsi="Arial" w:cs="Arial"/>
          <w:sz w:val="20"/>
          <w:szCs w:val="20"/>
        </w:rPr>
        <w:t>are</w:t>
      </w:r>
      <w:r w:rsidRPr="00D1057F">
        <w:rPr>
          <w:rFonts w:ascii="Arial" w:hAnsi="Arial" w:cs="Arial"/>
          <w:sz w:val="20"/>
          <w:szCs w:val="20"/>
        </w:rPr>
        <w:t xml:space="preserve"> periodically posted on the MassQEX portal homepage to notify users </w:t>
      </w:r>
      <w:r w:rsidR="00923C66" w:rsidRPr="00D1057F">
        <w:rPr>
          <w:rFonts w:ascii="Arial" w:hAnsi="Arial" w:cs="Arial"/>
          <w:sz w:val="20"/>
          <w:szCs w:val="20"/>
        </w:rPr>
        <w:t xml:space="preserve">of scheduled </w:t>
      </w:r>
      <w:r w:rsidRPr="00D1057F">
        <w:rPr>
          <w:rFonts w:ascii="Arial" w:hAnsi="Arial" w:cs="Arial"/>
          <w:sz w:val="20"/>
          <w:szCs w:val="20"/>
        </w:rPr>
        <w:t>maintenance periods</w:t>
      </w:r>
      <w:r w:rsidR="00C11E9F" w:rsidRPr="00D1057F">
        <w:rPr>
          <w:rFonts w:ascii="Arial" w:hAnsi="Arial" w:cs="Arial"/>
          <w:sz w:val="20"/>
          <w:szCs w:val="20"/>
        </w:rPr>
        <w:t>.</w:t>
      </w:r>
      <w:r w:rsidR="00C11E9F" w:rsidRPr="00D1057F">
        <w:rPr>
          <w:rFonts w:ascii="Arial" w:hAnsi="Arial" w:cs="Arial"/>
          <w:sz w:val="20"/>
          <w:szCs w:val="20"/>
          <w:u w:val="single"/>
        </w:rPr>
        <w:t xml:space="preserve">   </w:t>
      </w:r>
    </w:p>
    <w:p w:rsidR="0078153A" w:rsidRDefault="0078153A" w:rsidP="0078153A">
      <w:pPr>
        <w:pStyle w:val="ListParagraph"/>
        <w:rPr>
          <w:rFonts w:ascii="Arial" w:hAnsi="Arial" w:cs="Arial"/>
          <w:sz w:val="20"/>
          <w:szCs w:val="20"/>
          <w:u w:val="single"/>
        </w:rPr>
      </w:pPr>
    </w:p>
    <w:p w:rsidR="00B61237" w:rsidRPr="00D1057F" w:rsidRDefault="00B61237" w:rsidP="0078153A">
      <w:pPr>
        <w:pStyle w:val="ListParagraph"/>
        <w:rPr>
          <w:rFonts w:ascii="Arial" w:hAnsi="Arial" w:cs="Arial"/>
          <w:sz w:val="20"/>
          <w:szCs w:val="20"/>
          <w:u w:val="single"/>
        </w:rPr>
      </w:pPr>
    </w:p>
    <w:p w:rsidR="00207564" w:rsidRPr="002D3317" w:rsidRDefault="009F645E" w:rsidP="007B5580">
      <w:pPr>
        <w:pStyle w:val="ListParagraph"/>
        <w:numPr>
          <w:ilvl w:val="0"/>
          <w:numId w:val="54"/>
        </w:numPr>
        <w:rPr>
          <w:rFonts w:ascii="Arial" w:hAnsi="Arial" w:cs="Arial"/>
          <w:b/>
          <w:sz w:val="20"/>
          <w:szCs w:val="20"/>
        </w:rPr>
      </w:pPr>
      <w:r w:rsidRPr="00D1057F">
        <w:rPr>
          <w:rFonts w:ascii="Arial" w:hAnsi="Arial" w:cs="Arial"/>
          <w:b/>
          <w:sz w:val="20"/>
          <w:szCs w:val="20"/>
        </w:rPr>
        <w:t>Data File Contents</w:t>
      </w:r>
      <w:r w:rsidR="005609C5" w:rsidRPr="00D1057F">
        <w:rPr>
          <w:rFonts w:ascii="Arial" w:hAnsi="Arial" w:cs="Arial"/>
          <w:b/>
          <w:sz w:val="20"/>
          <w:szCs w:val="20"/>
        </w:rPr>
        <w:t xml:space="preserve">. </w:t>
      </w:r>
      <w:r w:rsidR="00C1571D" w:rsidRPr="002D3317">
        <w:rPr>
          <w:rFonts w:ascii="Arial" w:hAnsi="Arial" w:cs="Arial"/>
          <w:i/>
          <w:sz w:val="20"/>
          <w:szCs w:val="20"/>
          <w:u w:val="single"/>
        </w:rPr>
        <w:t xml:space="preserve">The </w:t>
      </w:r>
      <w:r w:rsidR="003A01AF" w:rsidRPr="002D3317">
        <w:rPr>
          <w:rFonts w:ascii="Arial" w:hAnsi="Arial" w:cs="Arial"/>
          <w:i/>
          <w:sz w:val="20"/>
          <w:szCs w:val="20"/>
          <w:u w:val="single"/>
        </w:rPr>
        <w:t xml:space="preserve">data </w:t>
      </w:r>
      <w:r w:rsidR="007C5F63" w:rsidRPr="002D3317">
        <w:rPr>
          <w:rFonts w:ascii="Arial" w:hAnsi="Arial" w:cs="Arial"/>
          <w:i/>
          <w:sz w:val="20"/>
          <w:szCs w:val="20"/>
          <w:u w:val="single"/>
        </w:rPr>
        <w:t>file upload proce</w:t>
      </w:r>
      <w:r w:rsidR="00B14E4D" w:rsidRPr="002D3317">
        <w:rPr>
          <w:rFonts w:ascii="Arial" w:hAnsi="Arial" w:cs="Arial"/>
          <w:i/>
          <w:sz w:val="20"/>
          <w:szCs w:val="20"/>
          <w:u w:val="single"/>
        </w:rPr>
        <w:t xml:space="preserve">dures </w:t>
      </w:r>
      <w:r w:rsidR="003A01AF" w:rsidRPr="002D3317">
        <w:rPr>
          <w:rFonts w:ascii="Arial" w:hAnsi="Arial" w:cs="Arial"/>
          <w:i/>
          <w:sz w:val="20"/>
          <w:szCs w:val="20"/>
          <w:u w:val="single"/>
        </w:rPr>
        <w:t xml:space="preserve">that </w:t>
      </w:r>
      <w:r w:rsidR="00B14E4D" w:rsidRPr="002D3317">
        <w:rPr>
          <w:rFonts w:ascii="Arial" w:hAnsi="Arial" w:cs="Arial"/>
          <w:i/>
          <w:sz w:val="20"/>
          <w:szCs w:val="20"/>
          <w:u w:val="single"/>
        </w:rPr>
        <w:t>apply a</w:t>
      </w:r>
      <w:r w:rsidR="003A01AF" w:rsidRPr="002D3317">
        <w:rPr>
          <w:rFonts w:ascii="Arial" w:hAnsi="Arial" w:cs="Arial"/>
          <w:i/>
          <w:sz w:val="20"/>
          <w:szCs w:val="20"/>
          <w:u w:val="single"/>
        </w:rPr>
        <w:t>re</w:t>
      </w:r>
      <w:r w:rsidR="00B14E4D" w:rsidRPr="002D3317">
        <w:rPr>
          <w:rFonts w:ascii="Arial" w:hAnsi="Arial" w:cs="Arial"/>
          <w:i/>
          <w:sz w:val="20"/>
          <w:szCs w:val="20"/>
          <w:u w:val="single"/>
        </w:rPr>
        <w:t xml:space="preserve"> noted </w:t>
      </w:r>
      <w:r w:rsidRPr="002D3317">
        <w:rPr>
          <w:rFonts w:ascii="Arial" w:hAnsi="Arial" w:cs="Arial"/>
          <w:i/>
          <w:spacing w:val="-2"/>
          <w:sz w:val="20"/>
          <w:szCs w:val="20"/>
          <w:u w:val="single"/>
        </w:rPr>
        <w:t>below</w:t>
      </w:r>
      <w:r w:rsidRPr="002D3317">
        <w:rPr>
          <w:rFonts w:ascii="Arial" w:hAnsi="Arial" w:cs="Arial"/>
          <w:spacing w:val="-2"/>
          <w:sz w:val="20"/>
          <w:szCs w:val="20"/>
        </w:rPr>
        <w:t>.</w:t>
      </w:r>
      <w:r w:rsidRPr="002D3317">
        <w:rPr>
          <w:rFonts w:ascii="Arial" w:hAnsi="Arial" w:cs="Arial"/>
          <w:b/>
          <w:sz w:val="20"/>
          <w:szCs w:val="20"/>
        </w:rPr>
        <w:t xml:space="preserve">   </w:t>
      </w:r>
    </w:p>
    <w:p w:rsidR="0078153A" w:rsidRPr="00D1057F" w:rsidRDefault="0078153A" w:rsidP="0078153A">
      <w:pPr>
        <w:pStyle w:val="ListParagraph"/>
        <w:ind w:left="360"/>
        <w:rPr>
          <w:rFonts w:ascii="Arial" w:hAnsi="Arial" w:cs="Arial"/>
          <w:b/>
          <w:sz w:val="20"/>
          <w:szCs w:val="20"/>
        </w:rPr>
      </w:pPr>
    </w:p>
    <w:p w:rsidR="007C5F63" w:rsidRPr="00D1057F" w:rsidRDefault="007C5F63" w:rsidP="007B5580">
      <w:pPr>
        <w:pStyle w:val="ListParagraph"/>
        <w:numPr>
          <w:ilvl w:val="3"/>
          <w:numId w:val="54"/>
        </w:numPr>
        <w:spacing w:after="0" w:line="240" w:lineRule="auto"/>
        <w:ind w:left="720"/>
        <w:rPr>
          <w:rFonts w:ascii="Arial" w:hAnsi="Arial" w:cs="Arial"/>
          <w:b/>
          <w:sz w:val="20"/>
          <w:szCs w:val="20"/>
        </w:rPr>
      </w:pPr>
      <w:r w:rsidRPr="00D1057F">
        <w:rPr>
          <w:rFonts w:ascii="Arial" w:hAnsi="Arial" w:cs="Arial"/>
          <w:b/>
          <w:sz w:val="20"/>
          <w:szCs w:val="20"/>
        </w:rPr>
        <w:t>Technical File Upload</w:t>
      </w:r>
      <w:r w:rsidR="00C046F7">
        <w:rPr>
          <w:rFonts w:ascii="Arial" w:hAnsi="Arial" w:cs="Arial"/>
          <w:b/>
          <w:sz w:val="20"/>
          <w:szCs w:val="20"/>
        </w:rPr>
        <w:t>.</w:t>
      </w:r>
      <w:r w:rsidRPr="00D1057F">
        <w:rPr>
          <w:rFonts w:ascii="Arial" w:hAnsi="Arial" w:cs="Arial"/>
          <w:b/>
          <w:sz w:val="20"/>
          <w:szCs w:val="20"/>
        </w:rPr>
        <w:t xml:space="preserve"> </w:t>
      </w:r>
      <w:r w:rsidRPr="00D1057F">
        <w:rPr>
          <w:rFonts w:ascii="Arial" w:hAnsi="Arial" w:cs="Arial"/>
          <w:spacing w:val="-2"/>
          <w:sz w:val="20"/>
          <w:szCs w:val="20"/>
        </w:rPr>
        <w:t>Each XML file may contain data for only one admission per each provider Hospital</w:t>
      </w:r>
      <w:r w:rsidRPr="00D1057F">
        <w:rPr>
          <w:rFonts w:ascii="Arial" w:hAnsi="Arial" w:cs="Arial"/>
          <w:sz w:val="20"/>
          <w:szCs w:val="20"/>
        </w:rPr>
        <w:t xml:space="preserve"> on each of the measures a hospital is eligible to report on. </w:t>
      </w:r>
      <w:r w:rsidR="00E445A4" w:rsidRPr="00D1057F">
        <w:rPr>
          <w:rFonts w:ascii="Arial" w:hAnsi="Arial" w:cs="Arial"/>
          <w:sz w:val="20"/>
          <w:szCs w:val="20"/>
        </w:rPr>
        <w:t>E</w:t>
      </w:r>
      <w:r w:rsidRPr="00D1057F">
        <w:rPr>
          <w:rFonts w:ascii="Arial" w:hAnsi="Arial" w:cs="Arial"/>
          <w:sz w:val="20"/>
          <w:szCs w:val="20"/>
        </w:rPr>
        <w:t xml:space="preserve">ach measure must be submitted in separate electronic data files using instructions provided below.   </w:t>
      </w:r>
      <w:r w:rsidR="00E445A4" w:rsidRPr="00D1057F">
        <w:rPr>
          <w:rFonts w:ascii="Arial" w:hAnsi="Arial" w:cs="Arial"/>
          <w:sz w:val="20"/>
          <w:szCs w:val="20"/>
        </w:rPr>
        <w:t xml:space="preserve">The </w:t>
      </w:r>
      <w:r w:rsidR="00B853DE" w:rsidRPr="00D1057F">
        <w:rPr>
          <w:rFonts w:ascii="Arial" w:hAnsi="Arial" w:cs="Arial"/>
          <w:sz w:val="20"/>
          <w:szCs w:val="20"/>
        </w:rPr>
        <w:t xml:space="preserve">secure file transfer </w:t>
      </w:r>
      <w:r w:rsidR="00E445A4" w:rsidRPr="00D1057F">
        <w:rPr>
          <w:rFonts w:ascii="Arial" w:hAnsi="Arial" w:cs="Arial"/>
          <w:sz w:val="20"/>
          <w:szCs w:val="20"/>
        </w:rPr>
        <w:t xml:space="preserve">application allows </w:t>
      </w:r>
      <w:r w:rsidRPr="00D1057F">
        <w:rPr>
          <w:rFonts w:ascii="Arial" w:hAnsi="Arial" w:cs="Arial"/>
          <w:sz w:val="20"/>
          <w:szCs w:val="20"/>
        </w:rPr>
        <w:t xml:space="preserve">measure files </w:t>
      </w:r>
      <w:r w:rsidR="00E445A4" w:rsidRPr="00D1057F">
        <w:rPr>
          <w:rFonts w:ascii="Arial" w:hAnsi="Arial" w:cs="Arial"/>
          <w:sz w:val="20"/>
          <w:szCs w:val="20"/>
        </w:rPr>
        <w:t xml:space="preserve">to be </w:t>
      </w:r>
      <w:r w:rsidRPr="00D1057F">
        <w:rPr>
          <w:rFonts w:ascii="Arial" w:hAnsi="Arial" w:cs="Arial"/>
          <w:sz w:val="20"/>
          <w:szCs w:val="20"/>
        </w:rPr>
        <w:t>submitted separately or collectively as a zipped file.</w:t>
      </w:r>
    </w:p>
    <w:p w:rsidR="007C5F63" w:rsidRDefault="007C5F63" w:rsidP="007C5F63">
      <w:pPr>
        <w:pStyle w:val="ListParagraph"/>
        <w:spacing w:after="0" w:line="240" w:lineRule="auto"/>
        <w:rPr>
          <w:rFonts w:ascii="Arial" w:hAnsi="Arial" w:cs="Arial"/>
          <w:b/>
          <w:sz w:val="20"/>
          <w:szCs w:val="20"/>
        </w:rPr>
      </w:pPr>
    </w:p>
    <w:p w:rsidR="00096F11" w:rsidRPr="00D1057F" w:rsidRDefault="00096F11" w:rsidP="007C5F63">
      <w:pPr>
        <w:pStyle w:val="ListParagraph"/>
        <w:spacing w:after="0" w:line="240" w:lineRule="auto"/>
        <w:rPr>
          <w:rFonts w:ascii="Arial" w:hAnsi="Arial" w:cs="Arial"/>
          <w:b/>
          <w:sz w:val="20"/>
          <w:szCs w:val="20"/>
        </w:rPr>
      </w:pPr>
    </w:p>
    <w:p w:rsidR="00B853DE" w:rsidRPr="002D3317" w:rsidRDefault="00B853DE" w:rsidP="007B5580">
      <w:pPr>
        <w:pStyle w:val="ListParagraph"/>
        <w:numPr>
          <w:ilvl w:val="3"/>
          <w:numId w:val="54"/>
        </w:numPr>
        <w:spacing w:after="0" w:line="240" w:lineRule="auto"/>
        <w:ind w:left="720"/>
        <w:rPr>
          <w:rFonts w:ascii="Arial" w:hAnsi="Arial" w:cs="Arial"/>
          <w:b/>
          <w:sz w:val="20"/>
          <w:szCs w:val="20"/>
        </w:rPr>
      </w:pPr>
      <w:r w:rsidRPr="002D3317">
        <w:rPr>
          <w:rFonts w:ascii="Arial" w:hAnsi="Arial" w:cs="Arial"/>
          <w:b/>
          <w:spacing w:val="-2"/>
          <w:sz w:val="20"/>
          <w:szCs w:val="20"/>
        </w:rPr>
        <w:t xml:space="preserve">Data Transmittal Process.  </w:t>
      </w:r>
      <w:r w:rsidRPr="002D3317">
        <w:rPr>
          <w:rFonts w:ascii="Arial" w:hAnsi="Arial" w:cs="Arial"/>
          <w:spacing w:val="-2"/>
          <w:sz w:val="20"/>
          <w:szCs w:val="20"/>
        </w:rPr>
        <w:t xml:space="preserve">Hospitals must submit all required data files via the secure web portal described in Section 5. Data files are not accepted in file formats other than those described above. </w:t>
      </w:r>
      <w:r w:rsidRPr="002D3317">
        <w:rPr>
          <w:rFonts w:ascii="Arial" w:hAnsi="Arial" w:cs="Arial"/>
          <w:sz w:val="20"/>
          <w:szCs w:val="20"/>
        </w:rPr>
        <w:t>A summary of the required data submission contents is provided below.</w:t>
      </w:r>
    </w:p>
    <w:p w:rsidR="001F4C5D" w:rsidRPr="002D3317" w:rsidRDefault="001F4C5D" w:rsidP="00B853DE">
      <w:pPr>
        <w:tabs>
          <w:tab w:val="num" w:pos="1080"/>
        </w:tabs>
        <w:jc w:val="center"/>
        <w:rPr>
          <w:b/>
          <w:sz w:val="20"/>
          <w:szCs w:val="20"/>
        </w:rPr>
      </w:pPr>
    </w:p>
    <w:p w:rsidR="00B853DE" w:rsidRPr="002D3317" w:rsidRDefault="00B853DE" w:rsidP="00B853DE">
      <w:pPr>
        <w:tabs>
          <w:tab w:val="num" w:pos="1080"/>
        </w:tabs>
        <w:jc w:val="center"/>
        <w:rPr>
          <w:b/>
          <w:sz w:val="20"/>
          <w:szCs w:val="20"/>
        </w:rPr>
      </w:pPr>
      <w:r w:rsidRPr="002D3317">
        <w:rPr>
          <w:b/>
          <w:sz w:val="20"/>
          <w:szCs w:val="20"/>
        </w:rPr>
        <w:t xml:space="preserve">Table 5-1: </w:t>
      </w:r>
      <w:proofErr w:type="spellStart"/>
      <w:r w:rsidRPr="002D3317">
        <w:rPr>
          <w:b/>
          <w:sz w:val="20"/>
          <w:szCs w:val="20"/>
        </w:rPr>
        <w:t>MassQEX</w:t>
      </w:r>
      <w:proofErr w:type="spellEnd"/>
      <w:r w:rsidRPr="002D3317">
        <w:rPr>
          <w:b/>
          <w:sz w:val="20"/>
          <w:szCs w:val="20"/>
        </w:rPr>
        <w:t xml:space="preserve"> Electronic Data File Contents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742"/>
        <w:gridCol w:w="2658"/>
      </w:tblGrid>
      <w:tr w:rsidR="00B853DE" w:rsidRPr="002D3317" w:rsidTr="00B853DE">
        <w:trPr>
          <w:trHeight w:val="432"/>
        </w:trPr>
        <w:tc>
          <w:tcPr>
            <w:tcW w:w="2520" w:type="dxa"/>
            <w:tcBorders>
              <w:top w:val="single" w:sz="18" w:space="0" w:color="33CCCC"/>
              <w:bottom w:val="single" w:sz="18" w:space="0" w:color="33CCCC"/>
              <w:right w:val="single" w:sz="4" w:space="0" w:color="auto"/>
            </w:tcBorders>
            <w:shd w:val="clear" w:color="auto" w:fill="D9D9D9" w:themeFill="background1" w:themeFillShade="D9"/>
          </w:tcPr>
          <w:p w:rsidR="00B853DE" w:rsidRPr="002D3317" w:rsidRDefault="00B853DE" w:rsidP="00584981">
            <w:pPr>
              <w:jc w:val="center"/>
              <w:rPr>
                <w:b/>
                <w:bCs/>
                <w:sz w:val="20"/>
                <w:szCs w:val="20"/>
              </w:rPr>
            </w:pPr>
            <w:r w:rsidRPr="002D3317">
              <w:rPr>
                <w:b/>
                <w:bCs/>
                <w:sz w:val="20"/>
                <w:szCs w:val="20"/>
              </w:rPr>
              <w:t xml:space="preserve">Quality Measures </w:t>
            </w:r>
          </w:p>
          <w:p w:rsidR="00B853DE" w:rsidRPr="002D3317" w:rsidRDefault="00B853DE" w:rsidP="00584981">
            <w:pPr>
              <w:jc w:val="center"/>
              <w:rPr>
                <w:b/>
                <w:bCs/>
                <w:sz w:val="20"/>
                <w:szCs w:val="20"/>
              </w:rPr>
            </w:pPr>
          </w:p>
        </w:tc>
        <w:tc>
          <w:tcPr>
            <w:tcW w:w="2742" w:type="dxa"/>
            <w:tcBorders>
              <w:top w:val="single" w:sz="18" w:space="0" w:color="33CCCC"/>
              <w:left w:val="single" w:sz="4" w:space="0" w:color="auto"/>
              <w:bottom w:val="single" w:sz="18" w:space="0" w:color="33CCCC"/>
              <w:right w:val="single" w:sz="4" w:space="0" w:color="auto"/>
            </w:tcBorders>
            <w:shd w:val="clear" w:color="auto" w:fill="D9D9D9" w:themeFill="background1" w:themeFillShade="D9"/>
          </w:tcPr>
          <w:p w:rsidR="00B853DE" w:rsidRPr="002D3317" w:rsidRDefault="00B853DE" w:rsidP="00584981">
            <w:pPr>
              <w:jc w:val="center"/>
              <w:rPr>
                <w:b/>
                <w:bCs/>
                <w:i/>
                <w:sz w:val="20"/>
                <w:szCs w:val="20"/>
                <w:u w:val="single"/>
              </w:rPr>
            </w:pPr>
            <w:r w:rsidRPr="002D3317">
              <w:rPr>
                <w:b/>
                <w:bCs/>
                <w:sz w:val="20"/>
                <w:szCs w:val="20"/>
              </w:rPr>
              <w:t>XML MassHealth</w:t>
            </w:r>
            <w:r w:rsidRPr="002D3317">
              <w:rPr>
                <w:b/>
                <w:bCs/>
                <w:i/>
                <w:sz w:val="20"/>
                <w:szCs w:val="20"/>
                <w:u w:val="single"/>
              </w:rPr>
              <w:t xml:space="preserve"> </w:t>
            </w:r>
          </w:p>
          <w:p w:rsidR="00B853DE" w:rsidRPr="002D3317" w:rsidRDefault="00B853DE" w:rsidP="00584981">
            <w:pPr>
              <w:jc w:val="center"/>
              <w:rPr>
                <w:b/>
                <w:bCs/>
                <w:sz w:val="20"/>
                <w:szCs w:val="20"/>
              </w:rPr>
            </w:pPr>
            <w:r w:rsidRPr="002D3317">
              <w:rPr>
                <w:b/>
                <w:bCs/>
                <w:sz w:val="20"/>
                <w:szCs w:val="20"/>
              </w:rPr>
              <w:t>Specific Measures  File</w:t>
            </w:r>
          </w:p>
        </w:tc>
        <w:tc>
          <w:tcPr>
            <w:tcW w:w="2658" w:type="dxa"/>
            <w:tcBorders>
              <w:top w:val="single" w:sz="18" w:space="0" w:color="33CCCC"/>
              <w:left w:val="single" w:sz="4" w:space="0" w:color="auto"/>
              <w:bottom w:val="single" w:sz="18" w:space="0" w:color="33CCCC"/>
            </w:tcBorders>
            <w:shd w:val="clear" w:color="auto" w:fill="D9D9D9" w:themeFill="background1" w:themeFillShade="D9"/>
          </w:tcPr>
          <w:p w:rsidR="00B853DE" w:rsidRPr="002D3317" w:rsidRDefault="00B853DE" w:rsidP="00584981">
            <w:pPr>
              <w:jc w:val="center"/>
              <w:rPr>
                <w:b/>
                <w:bCs/>
                <w:sz w:val="20"/>
                <w:szCs w:val="20"/>
              </w:rPr>
            </w:pPr>
            <w:r w:rsidRPr="002D3317">
              <w:rPr>
                <w:b/>
                <w:bCs/>
                <w:sz w:val="20"/>
                <w:szCs w:val="20"/>
              </w:rPr>
              <w:t>Online</w:t>
            </w:r>
          </w:p>
          <w:p w:rsidR="00B853DE" w:rsidRDefault="00B853DE" w:rsidP="00584981">
            <w:pPr>
              <w:jc w:val="center"/>
              <w:rPr>
                <w:b/>
                <w:bCs/>
                <w:sz w:val="20"/>
                <w:szCs w:val="20"/>
              </w:rPr>
            </w:pPr>
            <w:r w:rsidRPr="002D3317">
              <w:rPr>
                <w:b/>
                <w:bCs/>
                <w:sz w:val="20"/>
                <w:szCs w:val="20"/>
              </w:rPr>
              <w:t xml:space="preserve">ICD Data Entry Form </w:t>
            </w:r>
          </w:p>
          <w:p w:rsidR="009C03D9" w:rsidRPr="002D3317" w:rsidRDefault="009C03D9" w:rsidP="00584981">
            <w:pPr>
              <w:jc w:val="center"/>
              <w:rPr>
                <w:b/>
                <w:bCs/>
                <w:sz w:val="20"/>
                <w:szCs w:val="20"/>
              </w:rPr>
            </w:pPr>
          </w:p>
        </w:tc>
      </w:tr>
      <w:tr w:rsidR="00B853DE" w:rsidRPr="002D3317" w:rsidTr="00B853DE">
        <w:tc>
          <w:tcPr>
            <w:tcW w:w="2520" w:type="dxa"/>
            <w:tcBorders>
              <w:top w:val="nil"/>
              <w:bottom w:val="single" w:sz="4" w:space="0" w:color="auto"/>
            </w:tcBorders>
            <w:shd w:val="clear" w:color="auto" w:fill="auto"/>
          </w:tcPr>
          <w:p w:rsidR="00B853DE" w:rsidRPr="002D3317" w:rsidRDefault="00B853DE" w:rsidP="009C03D9">
            <w:pPr>
              <w:spacing w:line="276" w:lineRule="auto"/>
              <w:rPr>
                <w:sz w:val="20"/>
                <w:szCs w:val="20"/>
              </w:rPr>
            </w:pPr>
            <w:r w:rsidRPr="002D3317">
              <w:rPr>
                <w:sz w:val="20"/>
                <w:szCs w:val="20"/>
              </w:rPr>
              <w:t>MAT,4,</w:t>
            </w:r>
          </w:p>
        </w:tc>
        <w:tc>
          <w:tcPr>
            <w:tcW w:w="2742" w:type="dxa"/>
            <w:tcBorders>
              <w:top w:val="nil"/>
              <w:bottom w:val="single" w:sz="4" w:space="0" w:color="auto"/>
            </w:tcBorders>
            <w:shd w:val="clear" w:color="auto" w:fill="auto"/>
          </w:tcPr>
          <w:p w:rsidR="00B853DE" w:rsidRPr="002D3317" w:rsidRDefault="00B853DE" w:rsidP="009C03D9">
            <w:pPr>
              <w:spacing w:line="276" w:lineRule="auto"/>
              <w:jc w:val="center"/>
              <w:rPr>
                <w:caps/>
                <w:sz w:val="20"/>
                <w:szCs w:val="20"/>
              </w:rPr>
            </w:pPr>
            <w:r w:rsidRPr="002D3317">
              <w:rPr>
                <w:caps/>
                <w:sz w:val="20"/>
                <w:szCs w:val="20"/>
              </w:rPr>
              <w:t>YES</w:t>
            </w:r>
          </w:p>
        </w:tc>
        <w:tc>
          <w:tcPr>
            <w:tcW w:w="2658" w:type="dxa"/>
            <w:tcBorders>
              <w:top w:val="nil"/>
              <w:bottom w:val="single" w:sz="4" w:space="0" w:color="auto"/>
            </w:tcBorders>
            <w:shd w:val="clear" w:color="auto" w:fill="auto"/>
          </w:tcPr>
          <w:p w:rsidR="00B853DE" w:rsidRPr="002D3317" w:rsidRDefault="00B853DE" w:rsidP="009C03D9">
            <w:pPr>
              <w:spacing w:line="276" w:lineRule="auto"/>
              <w:jc w:val="center"/>
              <w:rPr>
                <w:caps/>
                <w:sz w:val="20"/>
                <w:szCs w:val="20"/>
              </w:rPr>
            </w:pPr>
            <w:r w:rsidRPr="002D3317">
              <w:rPr>
                <w:caps/>
                <w:sz w:val="20"/>
                <w:szCs w:val="20"/>
              </w:rPr>
              <w:t>YES</w:t>
            </w:r>
          </w:p>
        </w:tc>
      </w:tr>
      <w:tr w:rsidR="00B853DE" w:rsidRPr="002D3317" w:rsidTr="00B853DE">
        <w:tc>
          <w:tcPr>
            <w:tcW w:w="2520" w:type="dxa"/>
            <w:tcBorders>
              <w:top w:val="nil"/>
              <w:bottom w:val="single" w:sz="4" w:space="0" w:color="auto"/>
            </w:tcBorders>
            <w:shd w:val="clear" w:color="auto" w:fill="auto"/>
          </w:tcPr>
          <w:p w:rsidR="00B853DE" w:rsidRPr="002D3317" w:rsidRDefault="00B853DE" w:rsidP="009C03D9">
            <w:pPr>
              <w:spacing w:line="276" w:lineRule="auto"/>
              <w:rPr>
                <w:sz w:val="20"/>
                <w:szCs w:val="20"/>
              </w:rPr>
            </w:pPr>
            <w:r w:rsidRPr="002D3317">
              <w:rPr>
                <w:sz w:val="20"/>
                <w:szCs w:val="20"/>
              </w:rPr>
              <w:t>NEWB-1</w:t>
            </w:r>
          </w:p>
        </w:tc>
        <w:tc>
          <w:tcPr>
            <w:tcW w:w="2742" w:type="dxa"/>
            <w:tcBorders>
              <w:top w:val="nil"/>
              <w:bottom w:val="single" w:sz="4" w:space="0" w:color="auto"/>
            </w:tcBorders>
            <w:shd w:val="clear" w:color="auto" w:fill="auto"/>
          </w:tcPr>
          <w:p w:rsidR="00B853DE" w:rsidRPr="002D3317" w:rsidRDefault="00B853DE" w:rsidP="009C03D9">
            <w:pPr>
              <w:spacing w:line="276" w:lineRule="auto"/>
              <w:jc w:val="center"/>
              <w:rPr>
                <w:caps/>
                <w:sz w:val="20"/>
                <w:szCs w:val="20"/>
              </w:rPr>
            </w:pPr>
            <w:r w:rsidRPr="002D3317">
              <w:rPr>
                <w:caps/>
                <w:sz w:val="20"/>
                <w:szCs w:val="20"/>
              </w:rPr>
              <w:t>YES</w:t>
            </w:r>
          </w:p>
        </w:tc>
        <w:tc>
          <w:tcPr>
            <w:tcW w:w="2658" w:type="dxa"/>
            <w:tcBorders>
              <w:top w:val="nil"/>
              <w:bottom w:val="single" w:sz="4" w:space="0" w:color="auto"/>
            </w:tcBorders>
            <w:shd w:val="clear" w:color="auto" w:fill="auto"/>
          </w:tcPr>
          <w:p w:rsidR="00B853DE" w:rsidRPr="002D3317" w:rsidRDefault="00B853DE" w:rsidP="009C03D9">
            <w:pPr>
              <w:spacing w:line="276" w:lineRule="auto"/>
              <w:jc w:val="center"/>
              <w:rPr>
                <w:caps/>
                <w:sz w:val="20"/>
                <w:szCs w:val="20"/>
              </w:rPr>
            </w:pPr>
            <w:r w:rsidRPr="002D3317">
              <w:rPr>
                <w:caps/>
                <w:sz w:val="20"/>
                <w:szCs w:val="20"/>
              </w:rPr>
              <w:t>YES</w:t>
            </w:r>
          </w:p>
        </w:tc>
      </w:tr>
      <w:tr w:rsidR="00B853DE" w:rsidRPr="002D3317" w:rsidTr="00B853DE">
        <w:tc>
          <w:tcPr>
            <w:tcW w:w="2520" w:type="dxa"/>
            <w:tcBorders>
              <w:top w:val="nil"/>
              <w:bottom w:val="single" w:sz="4" w:space="0" w:color="auto"/>
            </w:tcBorders>
            <w:shd w:val="clear" w:color="auto" w:fill="auto"/>
          </w:tcPr>
          <w:p w:rsidR="00B853DE" w:rsidRPr="002D3317" w:rsidRDefault="00B853DE" w:rsidP="009C03D9">
            <w:pPr>
              <w:spacing w:line="276" w:lineRule="auto"/>
              <w:rPr>
                <w:sz w:val="20"/>
                <w:szCs w:val="20"/>
              </w:rPr>
            </w:pPr>
            <w:r w:rsidRPr="002D3317">
              <w:rPr>
                <w:sz w:val="20"/>
                <w:szCs w:val="20"/>
              </w:rPr>
              <w:t xml:space="preserve">CCM-1, 2,3 </w:t>
            </w:r>
          </w:p>
        </w:tc>
        <w:tc>
          <w:tcPr>
            <w:tcW w:w="2742" w:type="dxa"/>
            <w:tcBorders>
              <w:top w:val="nil"/>
              <w:bottom w:val="single" w:sz="4" w:space="0" w:color="auto"/>
            </w:tcBorders>
            <w:shd w:val="clear" w:color="auto" w:fill="auto"/>
          </w:tcPr>
          <w:p w:rsidR="00B853DE" w:rsidRPr="002D3317" w:rsidRDefault="00B853DE" w:rsidP="009C03D9">
            <w:pPr>
              <w:spacing w:line="276" w:lineRule="auto"/>
              <w:jc w:val="center"/>
              <w:rPr>
                <w:sz w:val="20"/>
                <w:szCs w:val="20"/>
              </w:rPr>
            </w:pPr>
            <w:r w:rsidRPr="002D3317">
              <w:rPr>
                <w:caps/>
                <w:sz w:val="20"/>
                <w:szCs w:val="20"/>
              </w:rPr>
              <w:t xml:space="preserve">Yes  </w:t>
            </w:r>
          </w:p>
        </w:tc>
        <w:tc>
          <w:tcPr>
            <w:tcW w:w="2658" w:type="dxa"/>
            <w:tcBorders>
              <w:top w:val="nil"/>
              <w:bottom w:val="single" w:sz="4" w:space="0" w:color="auto"/>
            </w:tcBorders>
            <w:shd w:val="clear" w:color="auto" w:fill="auto"/>
          </w:tcPr>
          <w:p w:rsidR="00B853DE" w:rsidRPr="002D3317" w:rsidRDefault="00B853DE" w:rsidP="009C03D9">
            <w:pPr>
              <w:spacing w:line="276" w:lineRule="auto"/>
              <w:jc w:val="center"/>
              <w:rPr>
                <w:sz w:val="20"/>
                <w:szCs w:val="20"/>
              </w:rPr>
            </w:pPr>
            <w:r w:rsidRPr="002D3317">
              <w:rPr>
                <w:caps/>
                <w:sz w:val="20"/>
                <w:szCs w:val="20"/>
              </w:rPr>
              <w:t xml:space="preserve">Yes  </w:t>
            </w:r>
          </w:p>
        </w:tc>
      </w:tr>
    </w:tbl>
    <w:p w:rsidR="00B853DE" w:rsidRPr="002D3317" w:rsidRDefault="00B853DE" w:rsidP="00B853DE">
      <w:pPr>
        <w:pStyle w:val="ListParagraph"/>
        <w:spacing w:after="0" w:line="240" w:lineRule="auto"/>
        <w:ind w:left="810"/>
        <w:rPr>
          <w:rFonts w:ascii="Arial" w:hAnsi="Arial" w:cs="Arial"/>
          <w:b/>
          <w:sz w:val="20"/>
          <w:szCs w:val="20"/>
        </w:rPr>
      </w:pPr>
    </w:p>
    <w:p w:rsidR="00096F11" w:rsidRPr="002D3317" w:rsidRDefault="00096F11" w:rsidP="00B853DE">
      <w:pPr>
        <w:pStyle w:val="ListParagraph"/>
        <w:spacing w:after="0" w:line="240" w:lineRule="auto"/>
        <w:ind w:left="810"/>
        <w:rPr>
          <w:rFonts w:ascii="Arial" w:hAnsi="Arial" w:cs="Arial"/>
          <w:b/>
          <w:sz w:val="20"/>
          <w:szCs w:val="20"/>
        </w:rPr>
      </w:pPr>
    </w:p>
    <w:p w:rsidR="009C03D9" w:rsidRPr="009C03D9" w:rsidRDefault="00B853DE" w:rsidP="007B5580">
      <w:pPr>
        <w:pStyle w:val="ListParagraph"/>
        <w:numPr>
          <w:ilvl w:val="3"/>
          <w:numId w:val="54"/>
        </w:numPr>
        <w:spacing w:after="0" w:line="240" w:lineRule="auto"/>
        <w:ind w:left="720"/>
        <w:rPr>
          <w:rFonts w:ascii="Arial" w:hAnsi="Arial" w:cs="Arial"/>
          <w:b/>
          <w:sz w:val="20"/>
          <w:szCs w:val="20"/>
        </w:rPr>
      </w:pPr>
      <w:r w:rsidRPr="002D3317">
        <w:rPr>
          <w:rFonts w:ascii="Arial" w:hAnsi="Arial" w:cs="Arial"/>
          <w:b/>
          <w:sz w:val="20"/>
          <w:szCs w:val="20"/>
        </w:rPr>
        <w:t xml:space="preserve">XML Schema Versions. </w:t>
      </w:r>
      <w:r w:rsidRPr="002D3317">
        <w:rPr>
          <w:rFonts w:ascii="Arial" w:hAnsi="Arial" w:cs="Arial"/>
          <w:sz w:val="20"/>
          <w:szCs w:val="20"/>
        </w:rPr>
        <w:t xml:space="preserve"> All measures data must be submitted using the appropriate versions of the XML schema file layouts that apply to quarter reporting periods. </w:t>
      </w:r>
    </w:p>
    <w:p w:rsidR="009C03D9" w:rsidRDefault="009C03D9" w:rsidP="009C03D9">
      <w:pPr>
        <w:pStyle w:val="ListParagraph"/>
        <w:spacing w:after="0" w:line="240" w:lineRule="auto"/>
        <w:rPr>
          <w:rFonts w:ascii="Arial" w:hAnsi="Arial" w:cs="Arial"/>
          <w:b/>
          <w:sz w:val="20"/>
          <w:szCs w:val="20"/>
        </w:rPr>
      </w:pPr>
    </w:p>
    <w:p w:rsidR="00B853DE" w:rsidRPr="002D3317" w:rsidRDefault="00B853DE" w:rsidP="009C03D9">
      <w:pPr>
        <w:pStyle w:val="ListParagraph"/>
        <w:spacing w:after="0" w:line="240" w:lineRule="auto"/>
        <w:rPr>
          <w:rFonts w:ascii="Arial" w:hAnsi="Arial" w:cs="Arial"/>
          <w:b/>
          <w:sz w:val="20"/>
          <w:szCs w:val="20"/>
        </w:rPr>
      </w:pPr>
      <w:r w:rsidRPr="002D3317">
        <w:rPr>
          <w:rFonts w:ascii="Arial" w:hAnsi="Arial" w:cs="Arial"/>
          <w:i/>
          <w:sz w:val="20"/>
          <w:szCs w:val="20"/>
          <w:u w:val="single"/>
        </w:rPr>
        <w:t>In RY19, the XML schema version 12.0 applies to Q3-2018 and Q4-2018 reporting periods</w:t>
      </w:r>
      <w:r w:rsidRPr="002D3317">
        <w:rPr>
          <w:rFonts w:ascii="Arial" w:hAnsi="Arial" w:cs="Arial"/>
          <w:sz w:val="20"/>
          <w:szCs w:val="20"/>
        </w:rPr>
        <w:t xml:space="preserve">. </w:t>
      </w:r>
    </w:p>
    <w:p w:rsidR="00B853DE" w:rsidRPr="002D3317" w:rsidRDefault="00B853DE" w:rsidP="00B853DE">
      <w:pPr>
        <w:pStyle w:val="ListParagraph"/>
        <w:spacing w:after="0" w:line="240" w:lineRule="auto"/>
        <w:ind w:left="810"/>
        <w:rPr>
          <w:rFonts w:ascii="Arial" w:hAnsi="Arial" w:cs="Arial"/>
          <w:b/>
          <w:sz w:val="20"/>
          <w:szCs w:val="20"/>
        </w:rPr>
      </w:pPr>
    </w:p>
    <w:p w:rsidR="00096F11" w:rsidRPr="00B10709" w:rsidRDefault="00096F11" w:rsidP="00B853DE">
      <w:pPr>
        <w:pStyle w:val="ListParagraph"/>
        <w:spacing w:after="0" w:line="240" w:lineRule="auto"/>
        <w:ind w:left="810"/>
        <w:rPr>
          <w:rFonts w:ascii="Arial" w:hAnsi="Arial" w:cs="Arial"/>
          <w:b/>
          <w:sz w:val="20"/>
          <w:szCs w:val="20"/>
        </w:rPr>
      </w:pPr>
    </w:p>
    <w:p w:rsidR="0028706E" w:rsidRPr="00B10709" w:rsidRDefault="0028706E" w:rsidP="007B5580">
      <w:pPr>
        <w:pStyle w:val="ListParagraph"/>
        <w:numPr>
          <w:ilvl w:val="3"/>
          <w:numId w:val="54"/>
        </w:numPr>
        <w:spacing w:after="0" w:line="240" w:lineRule="auto"/>
        <w:ind w:left="720"/>
        <w:rPr>
          <w:rFonts w:ascii="Arial" w:hAnsi="Arial" w:cs="Arial"/>
          <w:b/>
          <w:sz w:val="20"/>
          <w:szCs w:val="20"/>
        </w:rPr>
      </w:pPr>
      <w:r w:rsidRPr="00B10709">
        <w:rPr>
          <w:rFonts w:ascii="Arial" w:hAnsi="Arial" w:cs="Arial"/>
          <w:b/>
          <w:sz w:val="20"/>
          <w:szCs w:val="20"/>
        </w:rPr>
        <w:t xml:space="preserve">XML </w:t>
      </w:r>
      <w:r w:rsidR="00514F2F" w:rsidRPr="00B10709">
        <w:rPr>
          <w:rFonts w:ascii="Arial" w:hAnsi="Arial" w:cs="Arial"/>
          <w:b/>
          <w:sz w:val="20"/>
          <w:szCs w:val="20"/>
        </w:rPr>
        <w:t>File Types</w:t>
      </w:r>
      <w:r w:rsidRPr="00B10709">
        <w:rPr>
          <w:rFonts w:ascii="Arial" w:hAnsi="Arial" w:cs="Arial"/>
          <w:b/>
          <w:sz w:val="20"/>
          <w:szCs w:val="20"/>
        </w:rPr>
        <w:t xml:space="preserve">. </w:t>
      </w:r>
      <w:r w:rsidR="00B853DE" w:rsidRPr="00B10709">
        <w:rPr>
          <w:rFonts w:ascii="Arial" w:hAnsi="Arial" w:cs="Arial"/>
          <w:sz w:val="20"/>
          <w:szCs w:val="20"/>
        </w:rPr>
        <w:t>As of RY19, they two XML fil</w:t>
      </w:r>
      <w:r w:rsidR="00B853DE" w:rsidRPr="00B10709">
        <w:rPr>
          <w:rFonts w:ascii="Arial" w:hAnsi="Arial" w:cs="Arial"/>
          <w:b/>
          <w:sz w:val="20"/>
          <w:szCs w:val="20"/>
        </w:rPr>
        <w:t xml:space="preserve">e </w:t>
      </w:r>
      <w:r w:rsidRPr="00B10709">
        <w:rPr>
          <w:rFonts w:ascii="Arial" w:hAnsi="Arial" w:cs="Arial"/>
          <w:sz w:val="20"/>
          <w:szCs w:val="20"/>
        </w:rPr>
        <w:t>layouts apply to MassHealth measures data reporting:</w:t>
      </w:r>
    </w:p>
    <w:p w:rsidR="0028706E" w:rsidRPr="00B10709" w:rsidRDefault="0028706E" w:rsidP="003E1BA1">
      <w:pPr>
        <w:pStyle w:val="ListParagraph"/>
        <w:rPr>
          <w:rFonts w:ascii="Arial" w:hAnsi="Arial" w:cs="Arial"/>
          <w:sz w:val="20"/>
          <w:szCs w:val="20"/>
        </w:rPr>
      </w:pPr>
    </w:p>
    <w:p w:rsidR="0028706E" w:rsidRPr="00B10709" w:rsidRDefault="00B853DE" w:rsidP="008916BC">
      <w:pPr>
        <w:pStyle w:val="ListParagraph"/>
        <w:numPr>
          <w:ilvl w:val="0"/>
          <w:numId w:val="78"/>
        </w:numPr>
        <w:ind w:left="1080"/>
        <w:rPr>
          <w:rFonts w:ascii="Arial" w:hAnsi="Arial" w:cs="Arial"/>
          <w:sz w:val="20"/>
          <w:szCs w:val="20"/>
        </w:rPr>
      </w:pPr>
      <w:r w:rsidRPr="00B10709">
        <w:rPr>
          <w:rFonts w:ascii="Arial" w:hAnsi="Arial" w:cs="Arial"/>
          <w:b/>
          <w:sz w:val="20"/>
          <w:szCs w:val="20"/>
        </w:rPr>
        <w:t xml:space="preserve">XML Schema </w:t>
      </w:r>
      <w:r w:rsidR="0028706E" w:rsidRPr="00B10709">
        <w:rPr>
          <w:rFonts w:ascii="Arial" w:hAnsi="Arial" w:cs="Arial"/>
          <w:b/>
          <w:sz w:val="20"/>
          <w:szCs w:val="20"/>
        </w:rPr>
        <w:t>MassHealth Specific Measures</w:t>
      </w:r>
      <w:r w:rsidR="00C046F7" w:rsidRPr="00B10709">
        <w:rPr>
          <w:rFonts w:ascii="Arial" w:hAnsi="Arial" w:cs="Arial"/>
          <w:b/>
          <w:sz w:val="20"/>
          <w:szCs w:val="20"/>
        </w:rPr>
        <w:t>:</w:t>
      </w:r>
      <w:r w:rsidR="0028706E" w:rsidRPr="00B10709">
        <w:rPr>
          <w:rFonts w:ascii="Arial" w:hAnsi="Arial" w:cs="Arial"/>
          <w:b/>
          <w:sz w:val="20"/>
          <w:szCs w:val="20"/>
        </w:rPr>
        <w:t xml:space="preserve"> </w:t>
      </w:r>
      <w:r w:rsidR="0028706E" w:rsidRPr="00B10709">
        <w:rPr>
          <w:rFonts w:ascii="Arial" w:hAnsi="Arial" w:cs="Arial"/>
          <w:sz w:val="20"/>
          <w:szCs w:val="20"/>
        </w:rPr>
        <w:t>This XML file is required for the maternity, care coordination measure and newborn care measure</w:t>
      </w:r>
      <w:r w:rsidRPr="00B10709">
        <w:rPr>
          <w:rFonts w:ascii="Arial" w:hAnsi="Arial" w:cs="Arial"/>
          <w:sz w:val="20"/>
          <w:szCs w:val="20"/>
        </w:rPr>
        <w:t>s</w:t>
      </w:r>
      <w:r w:rsidR="0028706E" w:rsidRPr="00B10709">
        <w:rPr>
          <w:rFonts w:ascii="Arial" w:hAnsi="Arial" w:cs="Arial"/>
          <w:sz w:val="20"/>
          <w:szCs w:val="20"/>
        </w:rPr>
        <w:t xml:space="preserve">. The file must include all measures data the hospital is eligible to report on for the required discharge data period in Section 1.C. This file should contain all required clinical and administrative data elements for the MassHealth records sampled on each measure, as defined in Section 4 of this manual. </w:t>
      </w:r>
    </w:p>
    <w:p w:rsidR="00B853DE" w:rsidRPr="00B10709" w:rsidRDefault="00B853DE" w:rsidP="00B853DE">
      <w:pPr>
        <w:pStyle w:val="ListParagraph"/>
        <w:ind w:left="1440"/>
        <w:rPr>
          <w:rFonts w:ascii="Arial" w:hAnsi="Arial" w:cs="Arial"/>
          <w:sz w:val="20"/>
          <w:szCs w:val="20"/>
        </w:rPr>
      </w:pPr>
    </w:p>
    <w:p w:rsidR="00B853DE" w:rsidRPr="00B10709" w:rsidRDefault="00B853DE" w:rsidP="008916BC">
      <w:pPr>
        <w:pStyle w:val="ListParagraph"/>
        <w:numPr>
          <w:ilvl w:val="0"/>
          <w:numId w:val="78"/>
        </w:numPr>
        <w:ind w:left="1080"/>
        <w:rPr>
          <w:rFonts w:ascii="Arial" w:hAnsi="Arial" w:cs="Arial"/>
          <w:sz w:val="20"/>
          <w:szCs w:val="20"/>
        </w:rPr>
      </w:pPr>
      <w:r w:rsidRPr="00B10709">
        <w:rPr>
          <w:rFonts w:ascii="Arial" w:hAnsi="Arial" w:cs="Arial"/>
          <w:b/>
          <w:sz w:val="20"/>
          <w:szCs w:val="20"/>
        </w:rPr>
        <w:t>XML Schema MassHealth Data Deletion Request</w:t>
      </w:r>
      <w:r w:rsidR="00C046F7" w:rsidRPr="00B10709">
        <w:rPr>
          <w:rFonts w:ascii="Arial" w:hAnsi="Arial" w:cs="Arial"/>
          <w:b/>
          <w:sz w:val="20"/>
          <w:szCs w:val="20"/>
        </w:rPr>
        <w:t>:</w:t>
      </w:r>
      <w:r w:rsidRPr="00B10709">
        <w:rPr>
          <w:rFonts w:ascii="Arial" w:hAnsi="Arial" w:cs="Arial"/>
          <w:b/>
          <w:sz w:val="20"/>
          <w:szCs w:val="20"/>
        </w:rPr>
        <w:t xml:space="preserve">  </w:t>
      </w:r>
      <w:r w:rsidRPr="00B10709">
        <w:rPr>
          <w:rFonts w:ascii="Arial" w:hAnsi="Arial" w:cs="Arial"/>
          <w:sz w:val="20"/>
          <w:szCs w:val="20"/>
        </w:rPr>
        <w:t xml:space="preserve">To remove data files you must use the XML Schema MassHealth Deletion Request File provided in this EOHHS manual.  </w:t>
      </w:r>
    </w:p>
    <w:p w:rsidR="0028706E" w:rsidRDefault="0028706E" w:rsidP="003E1BA1">
      <w:pPr>
        <w:pStyle w:val="ListParagraph"/>
        <w:ind w:left="1080"/>
        <w:rPr>
          <w:rFonts w:ascii="Arial" w:hAnsi="Arial" w:cs="Arial"/>
          <w:sz w:val="20"/>
          <w:szCs w:val="20"/>
        </w:rPr>
      </w:pPr>
    </w:p>
    <w:p w:rsidR="00C046F7" w:rsidRDefault="00C046F7" w:rsidP="003E1BA1">
      <w:pPr>
        <w:pStyle w:val="ListParagraph"/>
        <w:ind w:left="1080"/>
        <w:rPr>
          <w:rFonts w:ascii="Arial" w:hAnsi="Arial" w:cs="Arial"/>
          <w:sz w:val="20"/>
          <w:szCs w:val="20"/>
        </w:rPr>
      </w:pPr>
    </w:p>
    <w:p w:rsidR="009F645E" w:rsidRPr="00D1057F" w:rsidRDefault="009F645E" w:rsidP="007B5580">
      <w:pPr>
        <w:pStyle w:val="ListParagraph"/>
        <w:numPr>
          <w:ilvl w:val="3"/>
          <w:numId w:val="54"/>
        </w:numPr>
        <w:spacing w:after="0" w:line="240" w:lineRule="auto"/>
        <w:ind w:left="900" w:hanging="540"/>
        <w:rPr>
          <w:rFonts w:ascii="Arial" w:hAnsi="Arial" w:cs="Arial"/>
          <w:sz w:val="20"/>
          <w:szCs w:val="20"/>
        </w:rPr>
      </w:pPr>
      <w:r w:rsidRPr="00D1057F">
        <w:rPr>
          <w:rFonts w:ascii="Arial" w:hAnsi="Arial" w:cs="Arial"/>
          <w:b/>
          <w:sz w:val="20"/>
          <w:szCs w:val="20"/>
        </w:rPr>
        <w:lastRenderedPageBreak/>
        <w:t xml:space="preserve">Data File Deletion Procedures.  </w:t>
      </w:r>
      <w:r w:rsidR="00B853DE" w:rsidRPr="00D1057F">
        <w:rPr>
          <w:rFonts w:ascii="Arial" w:hAnsi="Arial" w:cs="Arial"/>
          <w:sz w:val="20"/>
          <w:szCs w:val="20"/>
        </w:rPr>
        <w:t xml:space="preserve">The portal allows hospitals and/or data vendors to delete data files that have been uploaded during an active data production cycle </w:t>
      </w:r>
      <w:r w:rsidR="001F4C5D" w:rsidRPr="00D1057F">
        <w:rPr>
          <w:rFonts w:ascii="Arial" w:hAnsi="Arial" w:cs="Arial"/>
          <w:sz w:val="20"/>
          <w:szCs w:val="20"/>
        </w:rPr>
        <w:t xml:space="preserve"> as follows:</w:t>
      </w:r>
      <w:r w:rsidRPr="00D1057F">
        <w:rPr>
          <w:rFonts w:ascii="Arial" w:hAnsi="Arial" w:cs="Arial"/>
          <w:sz w:val="20"/>
          <w:szCs w:val="20"/>
        </w:rPr>
        <w:t xml:space="preserve"> </w:t>
      </w:r>
    </w:p>
    <w:p w:rsidR="00B07BCF" w:rsidRPr="00D1057F" w:rsidRDefault="00B07BCF" w:rsidP="00B07BCF">
      <w:pPr>
        <w:ind w:left="900"/>
        <w:rPr>
          <w:sz w:val="20"/>
          <w:szCs w:val="20"/>
        </w:rPr>
      </w:pPr>
    </w:p>
    <w:p w:rsidR="009F645E" w:rsidRPr="00D1057F" w:rsidRDefault="001F4C5D" w:rsidP="008916BC">
      <w:pPr>
        <w:numPr>
          <w:ilvl w:val="0"/>
          <w:numId w:val="79"/>
        </w:numPr>
        <w:tabs>
          <w:tab w:val="clear" w:pos="1800"/>
          <w:tab w:val="num" w:pos="1170"/>
        </w:tabs>
        <w:ind w:left="1170" w:hanging="450"/>
        <w:rPr>
          <w:sz w:val="20"/>
          <w:szCs w:val="20"/>
        </w:rPr>
      </w:pPr>
      <w:r w:rsidRPr="00D1057F">
        <w:rPr>
          <w:sz w:val="20"/>
          <w:szCs w:val="20"/>
        </w:rPr>
        <w:t xml:space="preserve">To remove data files you must use the XML Schema MassHealth Deletion Request File. </w:t>
      </w:r>
      <w:r w:rsidR="009F645E" w:rsidRPr="00D1057F">
        <w:rPr>
          <w:sz w:val="20"/>
          <w:szCs w:val="20"/>
        </w:rPr>
        <w:t xml:space="preserve">A successfully processed delete request will remove any measure level submission that corresponds to the unique patient identifier information submitted with the delete request. This will delete all matching submissions for the period at that time not just the last submission. </w:t>
      </w:r>
    </w:p>
    <w:p w:rsidR="00D440DD" w:rsidRPr="00D1057F" w:rsidRDefault="00D440DD" w:rsidP="00B853DE">
      <w:pPr>
        <w:tabs>
          <w:tab w:val="num" w:pos="1170"/>
        </w:tabs>
        <w:ind w:left="1170" w:hanging="450"/>
        <w:rPr>
          <w:sz w:val="20"/>
          <w:szCs w:val="20"/>
        </w:rPr>
      </w:pPr>
    </w:p>
    <w:p w:rsidR="00B853DE" w:rsidRPr="00D1057F" w:rsidRDefault="009F645E" w:rsidP="008916BC">
      <w:pPr>
        <w:numPr>
          <w:ilvl w:val="0"/>
          <w:numId w:val="79"/>
        </w:numPr>
        <w:tabs>
          <w:tab w:val="clear" w:pos="1800"/>
          <w:tab w:val="num" w:pos="1170"/>
        </w:tabs>
        <w:ind w:left="1170" w:hanging="450"/>
        <w:rPr>
          <w:sz w:val="20"/>
          <w:szCs w:val="20"/>
        </w:rPr>
      </w:pPr>
      <w:r w:rsidRPr="00D1057F">
        <w:rPr>
          <w:sz w:val="20"/>
          <w:szCs w:val="20"/>
        </w:rPr>
        <w:t xml:space="preserve">Note that a delete request will only remove the measure data and not the historical submission information. Any future data uploads </w:t>
      </w:r>
      <w:r w:rsidR="001F4C5D" w:rsidRPr="00D1057F">
        <w:rPr>
          <w:sz w:val="20"/>
          <w:szCs w:val="20"/>
        </w:rPr>
        <w:t xml:space="preserve">is </w:t>
      </w:r>
      <w:r w:rsidRPr="00D1057F">
        <w:rPr>
          <w:sz w:val="20"/>
          <w:szCs w:val="20"/>
        </w:rPr>
        <w:t xml:space="preserve">not affected by any previous delete requests. </w:t>
      </w:r>
    </w:p>
    <w:p w:rsidR="001F4C5D" w:rsidRPr="00D1057F" w:rsidRDefault="001F4C5D" w:rsidP="001F4C5D">
      <w:pPr>
        <w:tabs>
          <w:tab w:val="num" w:pos="1170"/>
        </w:tabs>
        <w:ind w:left="1170"/>
        <w:rPr>
          <w:sz w:val="20"/>
          <w:szCs w:val="20"/>
        </w:rPr>
      </w:pPr>
    </w:p>
    <w:p w:rsidR="009F645E" w:rsidRPr="00D1057F" w:rsidRDefault="009F645E" w:rsidP="008916BC">
      <w:pPr>
        <w:numPr>
          <w:ilvl w:val="0"/>
          <w:numId w:val="79"/>
        </w:numPr>
        <w:tabs>
          <w:tab w:val="clear" w:pos="1800"/>
          <w:tab w:val="num" w:pos="1170"/>
        </w:tabs>
        <w:ind w:left="1170" w:hanging="450"/>
        <w:rPr>
          <w:sz w:val="20"/>
          <w:szCs w:val="20"/>
        </w:rPr>
      </w:pPr>
      <w:r w:rsidRPr="00D1057F">
        <w:rPr>
          <w:sz w:val="20"/>
          <w:szCs w:val="20"/>
        </w:rPr>
        <w:t xml:space="preserve">Electronic file delete requests can only be made for the current submission cycle period. Once a submission cycle has closed file delete requests can no longer be made for that period. </w:t>
      </w:r>
    </w:p>
    <w:p w:rsidR="009F645E" w:rsidRPr="00D1057F" w:rsidRDefault="009F645E" w:rsidP="003E1BA1">
      <w:pPr>
        <w:tabs>
          <w:tab w:val="num" w:pos="1224"/>
        </w:tabs>
        <w:ind w:left="720"/>
        <w:rPr>
          <w:sz w:val="20"/>
          <w:szCs w:val="20"/>
        </w:rPr>
      </w:pPr>
    </w:p>
    <w:p w:rsidR="00151B02" w:rsidRPr="00D1057F" w:rsidRDefault="00151B02" w:rsidP="003E1BA1">
      <w:pPr>
        <w:pStyle w:val="ListParagraph"/>
        <w:ind w:left="540"/>
        <w:rPr>
          <w:rFonts w:ascii="Arial" w:hAnsi="Arial" w:cs="Arial"/>
          <w:sz w:val="20"/>
          <w:szCs w:val="20"/>
        </w:rPr>
      </w:pPr>
    </w:p>
    <w:p w:rsidR="00C046F7" w:rsidRPr="00C046F7" w:rsidRDefault="009F645E" w:rsidP="007B5580">
      <w:pPr>
        <w:pStyle w:val="ListParagraph"/>
        <w:numPr>
          <w:ilvl w:val="3"/>
          <w:numId w:val="54"/>
        </w:numPr>
        <w:ind w:left="900" w:hanging="540"/>
        <w:rPr>
          <w:rFonts w:ascii="Arial" w:hAnsi="Arial" w:cs="Arial"/>
          <w:sz w:val="20"/>
          <w:szCs w:val="20"/>
        </w:rPr>
      </w:pPr>
      <w:r w:rsidRPr="00D1057F">
        <w:rPr>
          <w:rFonts w:ascii="Arial" w:hAnsi="Arial" w:cs="Arial"/>
          <w:b/>
          <w:spacing w:val="-2"/>
          <w:sz w:val="20"/>
          <w:szCs w:val="20"/>
        </w:rPr>
        <w:t xml:space="preserve">Online </w:t>
      </w:r>
      <w:r w:rsidR="005D0F1D" w:rsidRPr="00D1057F">
        <w:rPr>
          <w:rFonts w:ascii="Arial" w:hAnsi="Arial" w:cs="Arial"/>
          <w:b/>
          <w:spacing w:val="-2"/>
          <w:sz w:val="20"/>
          <w:szCs w:val="20"/>
        </w:rPr>
        <w:t>ICD</w:t>
      </w:r>
      <w:r w:rsidRPr="00D1057F">
        <w:rPr>
          <w:rFonts w:ascii="Arial" w:hAnsi="Arial" w:cs="Arial"/>
          <w:b/>
          <w:spacing w:val="-2"/>
          <w:sz w:val="20"/>
          <w:szCs w:val="20"/>
        </w:rPr>
        <w:t xml:space="preserve"> Population Data Entry Form</w:t>
      </w:r>
      <w:r w:rsidR="001F4C5D" w:rsidRPr="00D1057F">
        <w:rPr>
          <w:rFonts w:ascii="Arial" w:hAnsi="Arial" w:cs="Arial"/>
          <w:b/>
          <w:spacing w:val="-2"/>
          <w:sz w:val="20"/>
          <w:szCs w:val="20"/>
        </w:rPr>
        <w:t xml:space="preserve"> </w:t>
      </w:r>
    </w:p>
    <w:p w:rsidR="00C046F7" w:rsidRDefault="00C046F7" w:rsidP="00C046F7">
      <w:pPr>
        <w:pStyle w:val="ListParagraph"/>
        <w:ind w:left="900"/>
        <w:rPr>
          <w:rFonts w:ascii="Arial" w:hAnsi="Arial" w:cs="Arial"/>
          <w:b/>
          <w:spacing w:val="-2"/>
          <w:sz w:val="20"/>
          <w:szCs w:val="20"/>
        </w:rPr>
      </w:pPr>
    </w:p>
    <w:p w:rsidR="00D440DD" w:rsidRPr="00D1057F" w:rsidRDefault="009F645E" w:rsidP="00C046F7">
      <w:pPr>
        <w:pStyle w:val="ListParagraph"/>
        <w:ind w:left="900"/>
        <w:rPr>
          <w:rFonts w:ascii="Arial" w:hAnsi="Arial" w:cs="Arial"/>
          <w:sz w:val="20"/>
          <w:szCs w:val="20"/>
        </w:rPr>
      </w:pPr>
      <w:r w:rsidRPr="00D1057F">
        <w:rPr>
          <w:rFonts w:ascii="Arial" w:hAnsi="Arial" w:cs="Arial"/>
          <w:spacing w:val="-2"/>
          <w:sz w:val="20"/>
          <w:szCs w:val="20"/>
        </w:rPr>
        <w:t>Hospitals are required to submit aggregate ICD population data that accompanies the measures data files.</w:t>
      </w:r>
      <w:r w:rsidR="000F270D" w:rsidRPr="00D1057F">
        <w:rPr>
          <w:rFonts w:ascii="Arial" w:hAnsi="Arial" w:cs="Arial"/>
          <w:spacing w:val="-2"/>
          <w:sz w:val="20"/>
          <w:szCs w:val="20"/>
        </w:rPr>
        <w:t xml:space="preserve"> </w:t>
      </w:r>
      <w:r w:rsidRPr="00D1057F">
        <w:rPr>
          <w:rFonts w:ascii="Arial" w:hAnsi="Arial" w:cs="Arial"/>
          <w:sz w:val="20"/>
          <w:szCs w:val="20"/>
        </w:rPr>
        <w:t xml:space="preserve">All ICD data must be reported via the portal using the on-line data entry form which is </w:t>
      </w:r>
      <w:r w:rsidRPr="00D1057F">
        <w:rPr>
          <w:rFonts w:ascii="Arial" w:hAnsi="Arial" w:cs="Arial"/>
          <w:spacing w:val="-2"/>
          <w:sz w:val="20"/>
          <w:szCs w:val="20"/>
        </w:rPr>
        <w:t>only visible after you have logged into the secure web portal.</w:t>
      </w:r>
    </w:p>
    <w:p w:rsidR="00395840" w:rsidRPr="00D1057F" w:rsidRDefault="009F645E" w:rsidP="003E1BA1">
      <w:pPr>
        <w:pStyle w:val="ListParagraph"/>
        <w:ind w:left="900"/>
        <w:rPr>
          <w:rFonts w:ascii="Arial" w:hAnsi="Arial" w:cs="Arial"/>
          <w:sz w:val="20"/>
          <w:szCs w:val="20"/>
        </w:rPr>
      </w:pPr>
      <w:r w:rsidRPr="00D1057F">
        <w:rPr>
          <w:rFonts w:ascii="Arial" w:hAnsi="Arial" w:cs="Arial"/>
          <w:spacing w:val="-2"/>
          <w:sz w:val="20"/>
          <w:szCs w:val="20"/>
        </w:rPr>
        <w:t xml:space="preserve"> </w:t>
      </w:r>
    </w:p>
    <w:p w:rsidR="008D1E29" w:rsidRPr="00D1057F" w:rsidRDefault="001F4C5D" w:rsidP="007B5580">
      <w:pPr>
        <w:pStyle w:val="ListParagraph"/>
        <w:numPr>
          <w:ilvl w:val="0"/>
          <w:numId w:val="45"/>
        </w:numPr>
        <w:tabs>
          <w:tab w:val="clear" w:pos="2520"/>
          <w:tab w:val="num" w:pos="1260"/>
        </w:tabs>
        <w:ind w:left="1260" w:hanging="540"/>
        <w:rPr>
          <w:rFonts w:ascii="Arial" w:hAnsi="Arial" w:cs="Arial"/>
          <w:sz w:val="20"/>
          <w:szCs w:val="20"/>
        </w:rPr>
      </w:pPr>
      <w:r w:rsidRPr="00D1057F">
        <w:rPr>
          <w:rFonts w:ascii="Arial" w:hAnsi="Arial" w:cs="Arial"/>
          <w:b/>
          <w:sz w:val="20"/>
          <w:szCs w:val="20"/>
        </w:rPr>
        <w:t>Updated</w:t>
      </w:r>
      <w:r w:rsidR="000F270D" w:rsidRPr="00D1057F">
        <w:rPr>
          <w:rFonts w:ascii="Arial" w:hAnsi="Arial" w:cs="Arial"/>
          <w:b/>
          <w:sz w:val="20"/>
          <w:szCs w:val="20"/>
        </w:rPr>
        <w:t xml:space="preserve"> ICD Data Entry Form</w:t>
      </w:r>
      <w:r w:rsidR="000F270D" w:rsidRPr="00D1057F">
        <w:rPr>
          <w:rFonts w:ascii="Arial" w:hAnsi="Arial" w:cs="Arial"/>
          <w:sz w:val="20"/>
          <w:szCs w:val="20"/>
        </w:rPr>
        <w:t xml:space="preserve">. </w:t>
      </w:r>
      <w:r w:rsidRPr="00D1057F">
        <w:rPr>
          <w:rFonts w:ascii="Arial" w:hAnsi="Arial" w:cs="Arial"/>
          <w:sz w:val="20"/>
          <w:szCs w:val="20"/>
        </w:rPr>
        <w:t xml:space="preserve">The </w:t>
      </w:r>
      <w:r w:rsidR="000F270D" w:rsidRPr="00D1057F">
        <w:rPr>
          <w:rFonts w:ascii="Arial" w:hAnsi="Arial" w:cs="Arial"/>
          <w:sz w:val="20"/>
          <w:szCs w:val="20"/>
        </w:rPr>
        <w:t xml:space="preserve">ICD entry form </w:t>
      </w:r>
      <w:r w:rsidRPr="00096F11">
        <w:rPr>
          <w:rFonts w:ascii="Arial" w:hAnsi="Arial" w:cs="Arial"/>
          <w:sz w:val="20"/>
          <w:szCs w:val="20"/>
        </w:rPr>
        <w:t xml:space="preserve">provides fields </w:t>
      </w:r>
      <w:r w:rsidR="000F270D" w:rsidRPr="00096F11">
        <w:rPr>
          <w:rFonts w:ascii="Arial" w:hAnsi="Arial" w:cs="Arial"/>
          <w:sz w:val="20"/>
          <w:szCs w:val="20"/>
        </w:rPr>
        <w:t>to enter</w:t>
      </w:r>
      <w:r w:rsidR="000F270D" w:rsidRPr="00D1057F">
        <w:rPr>
          <w:rFonts w:ascii="Arial" w:hAnsi="Arial" w:cs="Arial"/>
          <w:sz w:val="20"/>
          <w:szCs w:val="20"/>
        </w:rPr>
        <w:t xml:space="preserve"> </w:t>
      </w:r>
      <w:r w:rsidR="00835E05" w:rsidRPr="00D1057F">
        <w:rPr>
          <w:rFonts w:ascii="Arial" w:hAnsi="Arial" w:cs="Arial"/>
          <w:sz w:val="20"/>
          <w:szCs w:val="20"/>
        </w:rPr>
        <w:t xml:space="preserve">the total counts related to each measure category assignment for the </w:t>
      </w:r>
      <w:r w:rsidR="000F270D" w:rsidRPr="00D1057F">
        <w:rPr>
          <w:rFonts w:ascii="Arial" w:hAnsi="Arial" w:cs="Arial"/>
          <w:sz w:val="20"/>
          <w:szCs w:val="20"/>
        </w:rPr>
        <w:t xml:space="preserve">aggregate Medicaid payer data </w:t>
      </w:r>
      <w:r w:rsidR="00835E05" w:rsidRPr="00D1057F">
        <w:rPr>
          <w:rFonts w:ascii="Arial" w:hAnsi="Arial" w:cs="Arial"/>
          <w:sz w:val="20"/>
          <w:szCs w:val="20"/>
        </w:rPr>
        <w:t>as defined in Section 4.C of this EOHHS manual</w:t>
      </w:r>
      <w:r w:rsidRPr="00D1057F">
        <w:rPr>
          <w:rFonts w:ascii="Arial" w:hAnsi="Arial" w:cs="Arial"/>
          <w:sz w:val="20"/>
          <w:szCs w:val="20"/>
        </w:rPr>
        <w:t>.</w:t>
      </w:r>
      <w:r w:rsidRPr="00D1057F">
        <w:rPr>
          <w:rFonts w:ascii="Arial" w:hAnsi="Arial" w:cs="Arial"/>
          <w:i/>
          <w:sz w:val="20"/>
          <w:szCs w:val="20"/>
        </w:rPr>
        <w:t xml:space="preserve"> </w:t>
      </w:r>
      <w:r w:rsidR="009F645E" w:rsidRPr="00D1057F">
        <w:rPr>
          <w:rFonts w:ascii="Arial" w:hAnsi="Arial" w:cs="Arial"/>
          <w:spacing w:val="-2"/>
          <w:sz w:val="20"/>
          <w:szCs w:val="20"/>
        </w:rPr>
        <w:t>T</w:t>
      </w:r>
      <w:r w:rsidR="009F645E" w:rsidRPr="00D1057F">
        <w:rPr>
          <w:rFonts w:ascii="Arial" w:hAnsi="Arial" w:cs="Arial"/>
          <w:sz w:val="20"/>
          <w:szCs w:val="20"/>
        </w:rPr>
        <w:t>h</w:t>
      </w:r>
      <w:r w:rsidR="00835E05" w:rsidRPr="00D1057F">
        <w:rPr>
          <w:rFonts w:ascii="Arial" w:hAnsi="Arial" w:cs="Arial"/>
          <w:sz w:val="20"/>
          <w:szCs w:val="20"/>
        </w:rPr>
        <w:t>e ICD population data must include total counts r</w:t>
      </w:r>
      <w:r w:rsidR="009F645E" w:rsidRPr="00D1057F">
        <w:rPr>
          <w:rFonts w:ascii="Arial" w:hAnsi="Arial" w:cs="Arial"/>
          <w:sz w:val="20"/>
          <w:szCs w:val="20"/>
        </w:rPr>
        <w:t xml:space="preserve">elated to each </w:t>
      </w:r>
      <w:r w:rsidR="003E1BA1" w:rsidRPr="00D1057F">
        <w:rPr>
          <w:rFonts w:ascii="Arial" w:hAnsi="Arial" w:cs="Arial"/>
          <w:sz w:val="20"/>
          <w:szCs w:val="20"/>
        </w:rPr>
        <w:t>quarterly submission cycle due for the measures being reported in the el</w:t>
      </w:r>
      <w:r w:rsidR="009F645E" w:rsidRPr="00D1057F">
        <w:rPr>
          <w:rFonts w:ascii="Arial" w:hAnsi="Arial" w:cs="Arial"/>
          <w:sz w:val="20"/>
          <w:szCs w:val="20"/>
        </w:rPr>
        <w:t>ectronic data file</w:t>
      </w:r>
      <w:r w:rsidR="003E1BA1" w:rsidRPr="00D1057F">
        <w:rPr>
          <w:rFonts w:ascii="Arial" w:hAnsi="Arial" w:cs="Arial"/>
          <w:sz w:val="20"/>
          <w:szCs w:val="20"/>
        </w:rPr>
        <w:t xml:space="preserve"> contents</w:t>
      </w:r>
      <w:r w:rsidR="0082151C" w:rsidRPr="00D1057F">
        <w:rPr>
          <w:rFonts w:ascii="Arial" w:hAnsi="Arial" w:cs="Arial"/>
          <w:sz w:val="20"/>
          <w:szCs w:val="20"/>
        </w:rPr>
        <w:t>,</w:t>
      </w:r>
      <w:r w:rsidR="009F645E" w:rsidRPr="00D1057F">
        <w:rPr>
          <w:rFonts w:ascii="Arial" w:hAnsi="Arial" w:cs="Arial"/>
          <w:spacing w:val="-2"/>
          <w:sz w:val="20"/>
          <w:szCs w:val="20"/>
        </w:rPr>
        <w:t xml:space="preserve"> as defined in Section </w:t>
      </w:r>
      <w:r w:rsidR="00835E05" w:rsidRPr="00D1057F">
        <w:rPr>
          <w:rFonts w:ascii="Arial" w:hAnsi="Arial" w:cs="Arial"/>
          <w:spacing w:val="-2"/>
          <w:sz w:val="20"/>
          <w:szCs w:val="20"/>
        </w:rPr>
        <w:t>5</w:t>
      </w:r>
      <w:r w:rsidR="00A25401" w:rsidRPr="00D1057F">
        <w:rPr>
          <w:rFonts w:ascii="Arial" w:hAnsi="Arial" w:cs="Arial"/>
          <w:spacing w:val="-2"/>
          <w:sz w:val="20"/>
          <w:szCs w:val="20"/>
        </w:rPr>
        <w:t xml:space="preserve"> </w:t>
      </w:r>
      <w:r w:rsidR="009F645E" w:rsidRPr="00D1057F">
        <w:rPr>
          <w:rFonts w:ascii="Arial" w:hAnsi="Arial" w:cs="Arial"/>
          <w:spacing w:val="-2"/>
          <w:sz w:val="20"/>
          <w:szCs w:val="20"/>
        </w:rPr>
        <w:t>of this manual</w:t>
      </w:r>
      <w:r w:rsidR="009F645E" w:rsidRPr="00D1057F">
        <w:rPr>
          <w:rFonts w:ascii="Arial" w:hAnsi="Arial" w:cs="Arial"/>
          <w:sz w:val="20"/>
          <w:szCs w:val="20"/>
        </w:rPr>
        <w:t xml:space="preserve">. </w:t>
      </w:r>
    </w:p>
    <w:p w:rsidR="00D440DD" w:rsidRPr="00D1057F" w:rsidRDefault="00D440DD" w:rsidP="001F4C5D">
      <w:pPr>
        <w:pStyle w:val="ListParagraph"/>
        <w:tabs>
          <w:tab w:val="num" w:pos="1260"/>
        </w:tabs>
        <w:ind w:left="1260" w:hanging="540"/>
        <w:rPr>
          <w:rFonts w:ascii="Arial" w:hAnsi="Arial" w:cs="Arial"/>
          <w:sz w:val="20"/>
          <w:szCs w:val="20"/>
        </w:rPr>
      </w:pPr>
    </w:p>
    <w:p w:rsidR="005609C5" w:rsidRPr="00D1057F" w:rsidRDefault="002678AD" w:rsidP="007B5580">
      <w:pPr>
        <w:pStyle w:val="ListParagraph"/>
        <w:numPr>
          <w:ilvl w:val="0"/>
          <w:numId w:val="45"/>
        </w:numPr>
        <w:tabs>
          <w:tab w:val="clear" w:pos="2520"/>
          <w:tab w:val="num" w:pos="1260"/>
        </w:tabs>
        <w:ind w:left="1260" w:hanging="540"/>
        <w:rPr>
          <w:rFonts w:ascii="Arial" w:hAnsi="Arial" w:cs="Arial"/>
          <w:sz w:val="20"/>
          <w:szCs w:val="20"/>
        </w:rPr>
      </w:pPr>
      <w:r w:rsidRPr="00D1057F">
        <w:rPr>
          <w:rFonts w:ascii="Arial" w:hAnsi="Arial" w:cs="Arial"/>
          <w:b/>
          <w:sz w:val="20"/>
          <w:szCs w:val="20"/>
        </w:rPr>
        <w:t xml:space="preserve">ICD </w:t>
      </w:r>
      <w:r w:rsidR="00835E05" w:rsidRPr="00D1057F">
        <w:rPr>
          <w:rFonts w:ascii="Arial" w:hAnsi="Arial" w:cs="Arial"/>
          <w:b/>
          <w:sz w:val="20"/>
          <w:szCs w:val="20"/>
        </w:rPr>
        <w:t>Data Entry Form</w:t>
      </w:r>
      <w:r w:rsidRPr="00D1057F">
        <w:rPr>
          <w:rFonts w:ascii="Arial" w:hAnsi="Arial" w:cs="Arial"/>
          <w:b/>
          <w:sz w:val="20"/>
          <w:szCs w:val="20"/>
        </w:rPr>
        <w:t xml:space="preserve"> Compliance</w:t>
      </w:r>
      <w:r w:rsidR="00835E05" w:rsidRPr="00D1057F">
        <w:rPr>
          <w:rFonts w:ascii="Arial" w:hAnsi="Arial" w:cs="Arial"/>
          <w:sz w:val="20"/>
          <w:szCs w:val="20"/>
        </w:rPr>
        <w:t xml:space="preserve">. </w:t>
      </w:r>
      <w:r w:rsidR="009F645E" w:rsidRPr="00D1057F">
        <w:rPr>
          <w:rFonts w:ascii="Arial" w:hAnsi="Arial" w:cs="Arial"/>
          <w:sz w:val="20"/>
          <w:szCs w:val="20"/>
        </w:rPr>
        <w:t xml:space="preserve">If the hospital has no cases to report during a given quarter then zero’s (0) must be entered in all the fields provided on the data entry form. Failure to enter zeros will render the Hospital having missing data resulting in non-compliance </w:t>
      </w:r>
      <w:r w:rsidR="00A15448" w:rsidRPr="00D1057F">
        <w:rPr>
          <w:rFonts w:ascii="Arial" w:hAnsi="Arial" w:cs="Arial"/>
          <w:sz w:val="20"/>
          <w:szCs w:val="20"/>
        </w:rPr>
        <w:t xml:space="preserve">reporting </w:t>
      </w:r>
      <w:r w:rsidR="009F645E" w:rsidRPr="00D1057F">
        <w:rPr>
          <w:rFonts w:ascii="Arial" w:hAnsi="Arial" w:cs="Arial"/>
          <w:sz w:val="20"/>
          <w:szCs w:val="20"/>
        </w:rPr>
        <w:t>status.</w:t>
      </w:r>
      <w:r w:rsidR="009F645E" w:rsidRPr="00D1057F">
        <w:rPr>
          <w:rFonts w:ascii="Arial" w:hAnsi="Arial" w:cs="Arial"/>
          <w:b/>
          <w:sz w:val="20"/>
          <w:szCs w:val="20"/>
        </w:rPr>
        <w:t xml:space="preserve"> </w:t>
      </w:r>
    </w:p>
    <w:p w:rsidR="005609C5" w:rsidRPr="00D1057F" w:rsidRDefault="005609C5" w:rsidP="001F4C5D">
      <w:pPr>
        <w:pStyle w:val="ListParagraph"/>
        <w:tabs>
          <w:tab w:val="num" w:pos="1260"/>
        </w:tabs>
        <w:ind w:left="1260" w:hanging="540"/>
        <w:rPr>
          <w:sz w:val="20"/>
          <w:szCs w:val="20"/>
        </w:rPr>
      </w:pPr>
    </w:p>
    <w:p w:rsidR="009F645E" w:rsidRPr="00D1057F" w:rsidRDefault="005609C5" w:rsidP="007B5580">
      <w:pPr>
        <w:pStyle w:val="ListParagraph"/>
        <w:numPr>
          <w:ilvl w:val="0"/>
          <w:numId w:val="45"/>
        </w:numPr>
        <w:tabs>
          <w:tab w:val="clear" w:pos="2520"/>
          <w:tab w:val="num" w:pos="1260"/>
        </w:tabs>
        <w:spacing w:after="0" w:line="240" w:lineRule="auto"/>
        <w:ind w:left="1260" w:hanging="540"/>
        <w:rPr>
          <w:rFonts w:ascii="Arial" w:hAnsi="Arial" w:cs="Arial"/>
          <w:sz w:val="20"/>
          <w:szCs w:val="20"/>
        </w:rPr>
      </w:pPr>
      <w:r w:rsidRPr="00D1057F">
        <w:rPr>
          <w:rFonts w:ascii="Arial" w:hAnsi="Arial" w:cs="Arial"/>
          <w:b/>
          <w:sz w:val="20"/>
          <w:szCs w:val="20"/>
        </w:rPr>
        <w:t xml:space="preserve">ICD Data Entry </w:t>
      </w:r>
      <w:r w:rsidR="00016766" w:rsidRPr="00D1057F">
        <w:rPr>
          <w:rFonts w:ascii="Arial" w:hAnsi="Arial" w:cs="Arial"/>
          <w:b/>
          <w:sz w:val="20"/>
          <w:szCs w:val="20"/>
        </w:rPr>
        <w:t xml:space="preserve">Form </w:t>
      </w:r>
      <w:r w:rsidRPr="00D1057F">
        <w:rPr>
          <w:rFonts w:ascii="Arial" w:hAnsi="Arial" w:cs="Arial"/>
          <w:b/>
          <w:sz w:val="20"/>
          <w:szCs w:val="20"/>
        </w:rPr>
        <w:t>Options</w:t>
      </w:r>
      <w:r w:rsidRPr="00D1057F">
        <w:rPr>
          <w:rFonts w:ascii="Arial" w:hAnsi="Arial" w:cs="Arial"/>
          <w:sz w:val="20"/>
          <w:szCs w:val="20"/>
        </w:rPr>
        <w:t xml:space="preserve">. </w:t>
      </w:r>
      <w:r w:rsidR="006C33AF" w:rsidRPr="00D1057F">
        <w:rPr>
          <w:rFonts w:ascii="Arial" w:hAnsi="Arial" w:cs="Arial"/>
          <w:sz w:val="20"/>
          <w:szCs w:val="20"/>
        </w:rPr>
        <w:t>T</w:t>
      </w:r>
      <w:r w:rsidR="0086345E" w:rsidRPr="00D1057F">
        <w:rPr>
          <w:rFonts w:ascii="Arial" w:hAnsi="Arial" w:cs="Arial"/>
          <w:sz w:val="20"/>
          <w:szCs w:val="20"/>
        </w:rPr>
        <w:t xml:space="preserve">he MassQEX portal will </w:t>
      </w:r>
      <w:r w:rsidR="009E3E24" w:rsidRPr="00D1057F">
        <w:rPr>
          <w:rFonts w:ascii="Arial" w:hAnsi="Arial" w:cs="Arial"/>
          <w:sz w:val="20"/>
          <w:szCs w:val="20"/>
        </w:rPr>
        <w:t xml:space="preserve">provide </w:t>
      </w:r>
      <w:r w:rsidR="00016766" w:rsidRPr="00D1057F">
        <w:rPr>
          <w:rFonts w:ascii="Arial" w:hAnsi="Arial" w:cs="Arial"/>
          <w:sz w:val="20"/>
          <w:szCs w:val="20"/>
        </w:rPr>
        <w:t xml:space="preserve">the </w:t>
      </w:r>
      <w:r w:rsidR="0086345E" w:rsidRPr="00D1057F">
        <w:rPr>
          <w:rFonts w:ascii="Arial" w:hAnsi="Arial" w:cs="Arial"/>
          <w:sz w:val="20"/>
          <w:szCs w:val="20"/>
        </w:rPr>
        <w:t xml:space="preserve">option to enter ICD data </w:t>
      </w:r>
      <w:r w:rsidR="009E3E24" w:rsidRPr="00D1057F">
        <w:rPr>
          <w:rFonts w:ascii="Arial" w:hAnsi="Arial" w:cs="Arial"/>
          <w:sz w:val="20"/>
          <w:szCs w:val="20"/>
        </w:rPr>
        <w:t xml:space="preserve">for </w:t>
      </w:r>
      <w:r w:rsidR="00A50789" w:rsidRPr="00D1057F">
        <w:rPr>
          <w:rFonts w:ascii="Arial" w:hAnsi="Arial" w:cs="Arial"/>
          <w:sz w:val="20"/>
          <w:szCs w:val="20"/>
        </w:rPr>
        <w:t xml:space="preserve"> </w:t>
      </w:r>
      <w:r w:rsidR="0086345E" w:rsidRPr="00D1057F">
        <w:rPr>
          <w:rFonts w:ascii="Arial" w:hAnsi="Arial" w:cs="Arial"/>
          <w:sz w:val="20"/>
          <w:szCs w:val="20"/>
        </w:rPr>
        <w:t xml:space="preserve"> quarterly or monthly </w:t>
      </w:r>
      <w:r w:rsidR="00A50789" w:rsidRPr="00D1057F">
        <w:rPr>
          <w:rFonts w:ascii="Arial" w:hAnsi="Arial" w:cs="Arial"/>
          <w:sz w:val="20"/>
          <w:szCs w:val="20"/>
        </w:rPr>
        <w:t>sample</w:t>
      </w:r>
      <w:r w:rsidR="009E3E24" w:rsidRPr="00D1057F">
        <w:rPr>
          <w:rFonts w:ascii="Arial" w:hAnsi="Arial" w:cs="Arial"/>
          <w:sz w:val="20"/>
          <w:szCs w:val="20"/>
        </w:rPr>
        <w:t>s</w:t>
      </w:r>
      <w:r w:rsidR="00016766" w:rsidRPr="00D1057F">
        <w:rPr>
          <w:rFonts w:ascii="Arial" w:hAnsi="Arial" w:cs="Arial"/>
          <w:sz w:val="20"/>
          <w:szCs w:val="20"/>
        </w:rPr>
        <w:t xml:space="preserve"> as </w:t>
      </w:r>
      <w:r w:rsidR="003E1BA1" w:rsidRPr="00D1057F">
        <w:rPr>
          <w:rFonts w:ascii="Arial" w:hAnsi="Arial" w:cs="Arial"/>
          <w:sz w:val="20"/>
          <w:szCs w:val="20"/>
        </w:rPr>
        <w:t xml:space="preserve">illustrated in </w:t>
      </w:r>
      <w:r w:rsidR="00016766" w:rsidRPr="00D1057F">
        <w:rPr>
          <w:rFonts w:ascii="Arial" w:hAnsi="Arial" w:cs="Arial"/>
          <w:sz w:val="20"/>
          <w:szCs w:val="20"/>
        </w:rPr>
        <w:t xml:space="preserve">Figures 1 and 2 below. </w:t>
      </w:r>
      <w:r w:rsidR="009F645E" w:rsidRPr="00D1057F">
        <w:rPr>
          <w:rFonts w:ascii="Arial" w:hAnsi="Arial" w:cs="Arial"/>
          <w:sz w:val="20"/>
          <w:szCs w:val="20"/>
        </w:rPr>
        <w:t xml:space="preserve">  </w:t>
      </w:r>
    </w:p>
    <w:p w:rsidR="009F645E" w:rsidRPr="00D1057F" w:rsidRDefault="009F645E" w:rsidP="003E1BA1">
      <w:pPr>
        <w:ind w:left="1080"/>
        <w:rPr>
          <w:color w:val="FF0000"/>
          <w:sz w:val="20"/>
          <w:szCs w:val="20"/>
        </w:rPr>
      </w:pPr>
    </w:p>
    <w:p w:rsidR="005609C5" w:rsidRPr="00D1057F" w:rsidRDefault="003E1BA1" w:rsidP="009C03D9">
      <w:pPr>
        <w:ind w:left="1260"/>
        <w:rPr>
          <w:sz w:val="20"/>
          <w:szCs w:val="20"/>
        </w:rPr>
      </w:pPr>
      <w:r w:rsidRPr="00D1057F">
        <w:rPr>
          <w:sz w:val="20"/>
          <w:szCs w:val="20"/>
        </w:rPr>
        <w:t>Figure 1 below illustrates a form that has been</w:t>
      </w:r>
      <w:r w:rsidR="005609C5" w:rsidRPr="00D1057F">
        <w:rPr>
          <w:sz w:val="20"/>
          <w:szCs w:val="20"/>
        </w:rPr>
        <w:t xml:space="preserve"> properly filled </w:t>
      </w:r>
      <w:proofErr w:type="gramStart"/>
      <w:r w:rsidR="005609C5" w:rsidRPr="00D1057F">
        <w:rPr>
          <w:sz w:val="20"/>
          <w:szCs w:val="20"/>
        </w:rPr>
        <w:t>out</w:t>
      </w:r>
      <w:r w:rsidR="002D4B5A" w:rsidRPr="00D1057F">
        <w:rPr>
          <w:sz w:val="20"/>
          <w:szCs w:val="20"/>
        </w:rPr>
        <w:t xml:space="preserve">  </w:t>
      </w:r>
      <w:r w:rsidR="005609C5" w:rsidRPr="00D1057F">
        <w:rPr>
          <w:sz w:val="20"/>
          <w:szCs w:val="20"/>
        </w:rPr>
        <w:t>to</w:t>
      </w:r>
      <w:proofErr w:type="gramEnd"/>
      <w:r w:rsidR="005609C5" w:rsidRPr="00D1057F">
        <w:rPr>
          <w:sz w:val="20"/>
          <w:szCs w:val="20"/>
        </w:rPr>
        <w:t xml:space="preserve"> be in compliance with data requirements. </w:t>
      </w:r>
    </w:p>
    <w:p w:rsidR="00046250" w:rsidRPr="00D1057F" w:rsidRDefault="00046250" w:rsidP="003E1BA1">
      <w:pPr>
        <w:jc w:val="center"/>
        <w:rPr>
          <w:b/>
          <w:bCs/>
          <w:sz w:val="20"/>
          <w:szCs w:val="20"/>
          <w:highlight w:val="yellow"/>
        </w:rPr>
      </w:pPr>
    </w:p>
    <w:p w:rsidR="009C03D9" w:rsidRDefault="009F645E" w:rsidP="003E1BA1">
      <w:pPr>
        <w:jc w:val="center"/>
        <w:rPr>
          <w:b/>
          <w:bCs/>
          <w:sz w:val="20"/>
          <w:szCs w:val="20"/>
        </w:rPr>
      </w:pPr>
      <w:proofErr w:type="gramStart"/>
      <w:r w:rsidRPr="00D1057F">
        <w:rPr>
          <w:b/>
          <w:bCs/>
          <w:sz w:val="20"/>
          <w:szCs w:val="20"/>
        </w:rPr>
        <w:t>Figure 1</w:t>
      </w:r>
      <w:r w:rsidR="009C03D9">
        <w:rPr>
          <w:b/>
          <w:bCs/>
          <w:sz w:val="20"/>
          <w:szCs w:val="20"/>
        </w:rPr>
        <w:t>.</w:t>
      </w:r>
      <w:proofErr w:type="gramEnd"/>
    </w:p>
    <w:p w:rsidR="009F645E" w:rsidRPr="00B27E59" w:rsidRDefault="001F4C5D" w:rsidP="003E1BA1">
      <w:pPr>
        <w:jc w:val="center"/>
        <w:rPr>
          <w:b/>
          <w:bCs/>
          <w:sz w:val="20"/>
          <w:szCs w:val="20"/>
        </w:rPr>
      </w:pPr>
      <w:proofErr w:type="spellStart"/>
      <w:r w:rsidRPr="00B27E59">
        <w:rPr>
          <w:b/>
          <w:bCs/>
          <w:sz w:val="20"/>
          <w:szCs w:val="20"/>
        </w:rPr>
        <w:t>MassQEX</w:t>
      </w:r>
      <w:proofErr w:type="spellEnd"/>
      <w:r w:rsidRPr="00B27E59">
        <w:rPr>
          <w:b/>
          <w:bCs/>
          <w:sz w:val="20"/>
          <w:szCs w:val="20"/>
        </w:rPr>
        <w:t xml:space="preserve"> Portal </w:t>
      </w:r>
      <w:r w:rsidR="009F645E" w:rsidRPr="00B27E59">
        <w:rPr>
          <w:b/>
          <w:bCs/>
          <w:sz w:val="20"/>
          <w:szCs w:val="20"/>
        </w:rPr>
        <w:t xml:space="preserve">Quarterly ICD Data </w:t>
      </w:r>
      <w:r w:rsidR="00A15448" w:rsidRPr="00B27E59">
        <w:rPr>
          <w:b/>
          <w:bCs/>
          <w:sz w:val="20"/>
          <w:szCs w:val="20"/>
        </w:rPr>
        <w:t>E</w:t>
      </w:r>
      <w:r w:rsidR="009F645E" w:rsidRPr="00B27E59">
        <w:rPr>
          <w:b/>
          <w:bCs/>
          <w:sz w:val="20"/>
          <w:szCs w:val="20"/>
        </w:rPr>
        <w:t xml:space="preserve">ntry Form </w:t>
      </w:r>
    </w:p>
    <w:p w:rsidR="00271E5A" w:rsidRPr="00D1057F" w:rsidRDefault="002055AC" w:rsidP="00FB0808">
      <w:pPr>
        <w:ind w:left="720"/>
        <w:rPr>
          <w:rFonts w:ascii="Calibri" w:eastAsia="Calibri" w:hAnsi="Calibri" w:cs="Times New Roman"/>
          <w:noProof/>
          <w:sz w:val="20"/>
          <w:szCs w:val="20"/>
        </w:rPr>
      </w:pPr>
      <w:r>
        <w:rPr>
          <w:b/>
          <w:noProof/>
          <w:sz w:val="32"/>
          <w:szCs w:val="32"/>
        </w:rPr>
        <w:drawing>
          <wp:inline distT="0" distB="0" distL="0" distR="0" wp14:anchorId="5CBF8469" wp14:editId="3A47918D">
            <wp:extent cx="5709036" cy="2830665"/>
            <wp:effectExtent l="0" t="0" r="6350" b="8255"/>
            <wp:docPr id="1" name="Picture 1" descr="C:\Users\igarcia\AppData\Local\Microsoft\Windows\Temporary Internet Files\Content.Outlook\9WHDHI71\ICD Pop Quarterly figure 1 (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garcia\AppData\Local\Microsoft\Windows\Temporary Internet Files\Content.Outlook\9WHDHI71\ICD Pop Quarterly figure 1 (12.0).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09372" cy="2830832"/>
                    </a:xfrm>
                    <a:prstGeom prst="rect">
                      <a:avLst/>
                    </a:prstGeom>
                    <a:noFill/>
                    <a:ln>
                      <a:noFill/>
                    </a:ln>
                  </pic:spPr>
                </pic:pic>
              </a:graphicData>
            </a:graphic>
          </wp:inline>
        </w:drawing>
      </w:r>
    </w:p>
    <w:p w:rsidR="00236B99" w:rsidRPr="00D1057F" w:rsidRDefault="00236B99" w:rsidP="003E1BA1">
      <w:pPr>
        <w:ind w:left="360"/>
        <w:rPr>
          <w:sz w:val="20"/>
          <w:szCs w:val="20"/>
          <w:highlight w:val="yellow"/>
        </w:rPr>
      </w:pPr>
    </w:p>
    <w:p w:rsidR="00C046F7" w:rsidRDefault="00C046F7" w:rsidP="003E1BA1">
      <w:pPr>
        <w:ind w:left="360"/>
        <w:rPr>
          <w:sz w:val="20"/>
          <w:szCs w:val="20"/>
        </w:rPr>
      </w:pPr>
    </w:p>
    <w:p w:rsidR="009C03D9" w:rsidRDefault="009C03D9" w:rsidP="003E1BA1">
      <w:pPr>
        <w:ind w:left="360"/>
        <w:rPr>
          <w:sz w:val="20"/>
          <w:szCs w:val="20"/>
        </w:rPr>
      </w:pPr>
    </w:p>
    <w:p w:rsidR="009C03D9" w:rsidRDefault="009C03D9" w:rsidP="003E1BA1">
      <w:pPr>
        <w:ind w:left="360"/>
        <w:rPr>
          <w:sz w:val="20"/>
          <w:szCs w:val="20"/>
        </w:rPr>
      </w:pPr>
    </w:p>
    <w:p w:rsidR="009F645E" w:rsidRPr="00D1057F" w:rsidRDefault="00BA3B22" w:rsidP="009C03D9">
      <w:pPr>
        <w:ind w:left="720"/>
        <w:rPr>
          <w:sz w:val="20"/>
          <w:szCs w:val="20"/>
        </w:rPr>
      </w:pPr>
      <w:r w:rsidRPr="00D1057F">
        <w:rPr>
          <w:sz w:val="20"/>
          <w:szCs w:val="20"/>
        </w:rPr>
        <w:t xml:space="preserve">Figure 2 </w:t>
      </w:r>
      <w:r w:rsidR="005609C5" w:rsidRPr="00D1057F">
        <w:rPr>
          <w:sz w:val="20"/>
          <w:szCs w:val="20"/>
        </w:rPr>
        <w:t xml:space="preserve">below </w:t>
      </w:r>
      <w:r w:rsidRPr="00D1057F">
        <w:rPr>
          <w:sz w:val="20"/>
          <w:szCs w:val="20"/>
        </w:rPr>
        <w:t xml:space="preserve">illustrates the ICD entry form </w:t>
      </w:r>
      <w:r w:rsidR="009E3E24" w:rsidRPr="00D1057F">
        <w:rPr>
          <w:sz w:val="20"/>
          <w:szCs w:val="20"/>
        </w:rPr>
        <w:t xml:space="preserve">option available to hospitals that sample on a monthly basis </w:t>
      </w:r>
      <w:r w:rsidR="00A50789" w:rsidRPr="00D1057F">
        <w:rPr>
          <w:sz w:val="20"/>
          <w:szCs w:val="20"/>
        </w:rPr>
        <w:t xml:space="preserve">which </w:t>
      </w:r>
      <w:r w:rsidRPr="00D1057F">
        <w:rPr>
          <w:sz w:val="20"/>
          <w:szCs w:val="20"/>
        </w:rPr>
        <w:t xml:space="preserve">is properly </w:t>
      </w:r>
      <w:r w:rsidR="009E3E24" w:rsidRPr="00D1057F">
        <w:rPr>
          <w:sz w:val="20"/>
          <w:szCs w:val="20"/>
        </w:rPr>
        <w:t xml:space="preserve">filled out. If selected, the monthly option must be used throughout </w:t>
      </w:r>
      <w:r w:rsidR="009F645E" w:rsidRPr="00D1057F">
        <w:rPr>
          <w:sz w:val="20"/>
          <w:szCs w:val="20"/>
        </w:rPr>
        <w:t xml:space="preserve">the entire quarter.  </w:t>
      </w:r>
    </w:p>
    <w:p w:rsidR="00AB6F9F" w:rsidRPr="00D1057F" w:rsidRDefault="00AB6F9F" w:rsidP="003E1BA1">
      <w:pPr>
        <w:jc w:val="center"/>
        <w:rPr>
          <w:b/>
          <w:bCs/>
          <w:sz w:val="20"/>
          <w:szCs w:val="20"/>
        </w:rPr>
      </w:pPr>
    </w:p>
    <w:p w:rsidR="009F645E" w:rsidRPr="00B27E59" w:rsidRDefault="009F645E" w:rsidP="003E1BA1">
      <w:pPr>
        <w:jc w:val="center"/>
        <w:rPr>
          <w:noProof/>
          <w:sz w:val="20"/>
          <w:szCs w:val="20"/>
        </w:rPr>
      </w:pPr>
      <w:proofErr w:type="gramStart"/>
      <w:r w:rsidRPr="00B27E59">
        <w:rPr>
          <w:b/>
          <w:bCs/>
          <w:sz w:val="20"/>
          <w:szCs w:val="20"/>
        </w:rPr>
        <w:t>Figure 2</w:t>
      </w:r>
      <w:r w:rsidR="009C03D9">
        <w:rPr>
          <w:b/>
          <w:bCs/>
          <w:sz w:val="20"/>
          <w:szCs w:val="20"/>
        </w:rPr>
        <w:t>.</w:t>
      </w:r>
      <w:proofErr w:type="gramEnd"/>
      <w:r w:rsidR="009C03D9">
        <w:rPr>
          <w:b/>
          <w:bCs/>
          <w:sz w:val="20"/>
          <w:szCs w:val="20"/>
        </w:rPr>
        <w:t xml:space="preserve"> </w:t>
      </w:r>
      <w:proofErr w:type="spellStart"/>
      <w:r w:rsidR="001F4C5D" w:rsidRPr="00B27E59">
        <w:rPr>
          <w:b/>
          <w:bCs/>
          <w:sz w:val="20"/>
          <w:szCs w:val="20"/>
        </w:rPr>
        <w:t>MassQEX</w:t>
      </w:r>
      <w:proofErr w:type="spellEnd"/>
      <w:r w:rsidR="001F4C5D" w:rsidRPr="00B27E59">
        <w:rPr>
          <w:b/>
          <w:bCs/>
          <w:sz w:val="20"/>
          <w:szCs w:val="20"/>
        </w:rPr>
        <w:t xml:space="preserve"> Portal </w:t>
      </w:r>
      <w:r w:rsidRPr="00B27E59">
        <w:rPr>
          <w:b/>
          <w:bCs/>
          <w:sz w:val="20"/>
          <w:szCs w:val="20"/>
        </w:rPr>
        <w:t xml:space="preserve">Monthly ICD Data </w:t>
      </w:r>
      <w:r w:rsidR="00A15448" w:rsidRPr="00B27E59">
        <w:rPr>
          <w:b/>
          <w:bCs/>
          <w:sz w:val="20"/>
          <w:szCs w:val="20"/>
        </w:rPr>
        <w:t>E</w:t>
      </w:r>
      <w:r w:rsidRPr="00B27E59">
        <w:rPr>
          <w:b/>
          <w:bCs/>
          <w:sz w:val="20"/>
          <w:szCs w:val="20"/>
        </w:rPr>
        <w:t xml:space="preserve">ntry Form </w:t>
      </w:r>
      <w:r w:rsidR="00CC7FA6" w:rsidRPr="00B27E59">
        <w:rPr>
          <w:b/>
          <w:bCs/>
          <w:sz w:val="20"/>
          <w:szCs w:val="20"/>
        </w:rPr>
        <w:t xml:space="preserve"> </w:t>
      </w:r>
    </w:p>
    <w:p w:rsidR="00271E5A" w:rsidRPr="00D1057F" w:rsidRDefault="002055AC" w:rsidP="00867BE5">
      <w:pPr>
        <w:ind w:left="360"/>
        <w:rPr>
          <w:rFonts w:ascii="Calibri" w:eastAsia="Calibri" w:hAnsi="Calibri" w:cs="Times New Roman"/>
          <w:noProof/>
          <w:sz w:val="20"/>
          <w:szCs w:val="20"/>
        </w:rPr>
      </w:pPr>
      <w:r>
        <w:rPr>
          <w:noProof/>
        </w:rPr>
        <w:drawing>
          <wp:inline distT="0" distB="0" distL="0" distR="0" wp14:anchorId="66A7AD28" wp14:editId="49AAB6B1">
            <wp:extent cx="5716987" cy="2401294"/>
            <wp:effectExtent l="0" t="0" r="0" b="0"/>
            <wp:docPr id="2" name="Picture 2" descr="C:\Users\igarcia\AppData\Local\Microsoft\Windows\Temporary Internet Files\Content.Outlook\9WHDHI71\ICD Pop Monthly figure 2 (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arcia\AppData\Local\Microsoft\Windows\Temporary Internet Files\Content.Outlook\9WHDHI71\ICD Pop Monthly figure 2 (12.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17009" cy="2401303"/>
                    </a:xfrm>
                    <a:prstGeom prst="rect">
                      <a:avLst/>
                    </a:prstGeom>
                    <a:noFill/>
                    <a:ln>
                      <a:noFill/>
                    </a:ln>
                  </pic:spPr>
                </pic:pic>
              </a:graphicData>
            </a:graphic>
          </wp:inline>
        </w:drawing>
      </w:r>
    </w:p>
    <w:p w:rsidR="00236B99" w:rsidRPr="00D1057F" w:rsidRDefault="00236B99" w:rsidP="00867BE5">
      <w:pPr>
        <w:ind w:left="360"/>
        <w:rPr>
          <w:sz w:val="20"/>
          <w:szCs w:val="20"/>
          <w:highlight w:val="yellow"/>
        </w:rPr>
      </w:pPr>
    </w:p>
    <w:p w:rsidR="0082151C" w:rsidRPr="00D1057F" w:rsidRDefault="003E1BA1" w:rsidP="007B5580">
      <w:pPr>
        <w:pStyle w:val="ListParagraph"/>
        <w:numPr>
          <w:ilvl w:val="3"/>
          <w:numId w:val="54"/>
        </w:numPr>
        <w:spacing w:after="180"/>
        <w:ind w:left="720"/>
        <w:rPr>
          <w:rFonts w:ascii="Arial" w:hAnsi="Arial" w:cs="Arial"/>
          <w:bCs/>
          <w:sz w:val="20"/>
          <w:szCs w:val="20"/>
        </w:rPr>
      </w:pPr>
      <w:r w:rsidRPr="00D1057F">
        <w:rPr>
          <w:rFonts w:ascii="Arial" w:hAnsi="Arial" w:cs="Arial"/>
          <w:b/>
          <w:spacing w:val="-2"/>
          <w:sz w:val="20"/>
          <w:szCs w:val="20"/>
        </w:rPr>
        <w:t xml:space="preserve">Data Transmittal </w:t>
      </w:r>
      <w:r w:rsidR="00CC7FA6" w:rsidRPr="00D1057F">
        <w:rPr>
          <w:rFonts w:ascii="Arial" w:hAnsi="Arial" w:cs="Arial"/>
          <w:b/>
          <w:spacing w:val="-2"/>
          <w:sz w:val="20"/>
          <w:szCs w:val="20"/>
        </w:rPr>
        <w:t>Schedule.</w:t>
      </w:r>
      <w:r w:rsidRPr="00D1057F">
        <w:rPr>
          <w:rFonts w:ascii="Arial" w:hAnsi="Arial" w:cs="Arial"/>
          <w:b/>
          <w:spacing w:val="-2"/>
          <w:sz w:val="20"/>
          <w:szCs w:val="20"/>
        </w:rPr>
        <w:t xml:space="preserve"> </w:t>
      </w:r>
      <w:r w:rsidRPr="00D1057F">
        <w:rPr>
          <w:rFonts w:ascii="Arial" w:hAnsi="Arial" w:cs="Arial"/>
          <w:spacing w:val="-2"/>
          <w:sz w:val="20"/>
          <w:szCs w:val="20"/>
        </w:rPr>
        <w:t xml:space="preserve">All data file uploads plus on-line ICD data entry must be completed </w:t>
      </w:r>
      <w:r w:rsidRPr="00D1057F">
        <w:rPr>
          <w:rFonts w:ascii="Arial" w:hAnsi="Arial" w:cs="Arial"/>
          <w:bCs/>
          <w:sz w:val="20"/>
          <w:szCs w:val="20"/>
        </w:rPr>
        <w:t>by the close of business day (5 pm eastern time) of published submission deadlines</w:t>
      </w:r>
      <w:r w:rsidR="00CC7FA6" w:rsidRPr="00D1057F">
        <w:rPr>
          <w:rFonts w:ascii="Arial" w:hAnsi="Arial" w:cs="Arial"/>
          <w:bCs/>
          <w:sz w:val="20"/>
          <w:szCs w:val="20"/>
        </w:rPr>
        <w:t>.</w:t>
      </w:r>
      <w:r w:rsidRPr="00D1057F">
        <w:rPr>
          <w:rFonts w:ascii="Arial" w:hAnsi="Arial" w:cs="Arial"/>
          <w:spacing w:val="-2"/>
          <w:sz w:val="20"/>
          <w:szCs w:val="20"/>
        </w:rPr>
        <w:t xml:space="preserve"> </w:t>
      </w:r>
      <w:r w:rsidR="00016766" w:rsidRPr="00D1057F">
        <w:rPr>
          <w:rFonts w:ascii="Arial" w:hAnsi="Arial" w:cs="Arial"/>
          <w:spacing w:val="-2"/>
          <w:sz w:val="20"/>
          <w:szCs w:val="20"/>
        </w:rPr>
        <w:t xml:space="preserve">The </w:t>
      </w:r>
      <w:r w:rsidRPr="00D1057F">
        <w:rPr>
          <w:rFonts w:ascii="Arial" w:hAnsi="Arial" w:cs="Arial"/>
          <w:spacing w:val="-2"/>
          <w:sz w:val="20"/>
          <w:szCs w:val="20"/>
        </w:rPr>
        <w:t xml:space="preserve">ICD </w:t>
      </w:r>
      <w:r w:rsidR="00016766" w:rsidRPr="00D1057F">
        <w:rPr>
          <w:rFonts w:ascii="Arial" w:hAnsi="Arial" w:cs="Arial"/>
          <w:spacing w:val="-2"/>
          <w:sz w:val="20"/>
          <w:szCs w:val="20"/>
        </w:rPr>
        <w:t xml:space="preserve">data </w:t>
      </w:r>
      <w:r w:rsidRPr="00D1057F">
        <w:rPr>
          <w:rFonts w:ascii="Arial" w:hAnsi="Arial" w:cs="Arial"/>
          <w:spacing w:val="-2"/>
          <w:sz w:val="20"/>
          <w:szCs w:val="20"/>
        </w:rPr>
        <w:t xml:space="preserve">entry </w:t>
      </w:r>
      <w:r w:rsidR="00016766" w:rsidRPr="00D1057F">
        <w:rPr>
          <w:rFonts w:ascii="Arial" w:hAnsi="Arial" w:cs="Arial"/>
          <w:spacing w:val="-2"/>
          <w:sz w:val="20"/>
          <w:szCs w:val="20"/>
        </w:rPr>
        <w:t xml:space="preserve">information </w:t>
      </w:r>
      <w:r w:rsidR="00016766" w:rsidRPr="00D1057F">
        <w:rPr>
          <w:rFonts w:ascii="Arial" w:hAnsi="Arial" w:cs="Arial"/>
          <w:sz w:val="20"/>
          <w:szCs w:val="20"/>
        </w:rPr>
        <w:t xml:space="preserve">should be submitted within fifteen (15) days prior to the close of </w:t>
      </w:r>
      <w:r w:rsidR="0082151C" w:rsidRPr="00D1057F">
        <w:rPr>
          <w:rFonts w:ascii="Arial" w:hAnsi="Arial" w:cs="Arial"/>
          <w:sz w:val="20"/>
          <w:szCs w:val="20"/>
        </w:rPr>
        <w:t xml:space="preserve">data cycle </w:t>
      </w:r>
      <w:r w:rsidR="00016766" w:rsidRPr="00D1057F">
        <w:rPr>
          <w:rFonts w:ascii="Arial" w:hAnsi="Arial" w:cs="Arial"/>
          <w:sz w:val="20"/>
          <w:szCs w:val="20"/>
        </w:rPr>
        <w:t xml:space="preserve">and can be </w:t>
      </w:r>
      <w:r w:rsidRPr="00D1057F">
        <w:rPr>
          <w:rFonts w:ascii="Arial" w:hAnsi="Arial" w:cs="Arial"/>
          <w:sz w:val="20"/>
          <w:szCs w:val="20"/>
        </w:rPr>
        <w:t xml:space="preserve">revised </w:t>
      </w:r>
      <w:r w:rsidR="00016766" w:rsidRPr="00D1057F">
        <w:rPr>
          <w:rFonts w:ascii="Arial" w:hAnsi="Arial" w:cs="Arial"/>
          <w:sz w:val="20"/>
          <w:szCs w:val="20"/>
        </w:rPr>
        <w:t>up until the final submission due dates</w:t>
      </w:r>
      <w:r w:rsidRPr="00D1057F">
        <w:rPr>
          <w:rFonts w:ascii="Arial" w:hAnsi="Arial" w:cs="Arial"/>
          <w:sz w:val="20"/>
          <w:szCs w:val="20"/>
        </w:rPr>
        <w:t xml:space="preserve"> noted in Section 1.C of this manual</w:t>
      </w:r>
    </w:p>
    <w:p w:rsidR="0082151C" w:rsidRPr="00D1057F" w:rsidRDefault="0082151C" w:rsidP="0082151C">
      <w:pPr>
        <w:pStyle w:val="ListParagraph"/>
        <w:spacing w:after="180"/>
        <w:rPr>
          <w:rFonts w:ascii="Arial" w:hAnsi="Arial" w:cs="Arial"/>
          <w:sz w:val="20"/>
          <w:szCs w:val="20"/>
        </w:rPr>
      </w:pPr>
    </w:p>
    <w:p w:rsidR="00100495" w:rsidRPr="00D1057F" w:rsidRDefault="00742BA2" w:rsidP="0082151C">
      <w:pPr>
        <w:pStyle w:val="ListParagraph"/>
        <w:spacing w:after="180"/>
        <w:rPr>
          <w:rFonts w:ascii="Arial" w:hAnsi="Arial" w:cs="Arial"/>
          <w:bCs/>
          <w:sz w:val="20"/>
          <w:szCs w:val="20"/>
        </w:rPr>
      </w:pPr>
      <w:r w:rsidRPr="009C03D9">
        <w:rPr>
          <w:rFonts w:ascii="Arial" w:hAnsi="Arial" w:cs="Arial"/>
          <w:b/>
          <w:sz w:val="20"/>
          <w:szCs w:val="20"/>
        </w:rPr>
        <w:t>IMPORTANT NOTE</w:t>
      </w:r>
      <w:r w:rsidRPr="00D1057F">
        <w:rPr>
          <w:rFonts w:ascii="Arial" w:hAnsi="Arial" w:cs="Arial"/>
          <w:sz w:val="20"/>
          <w:szCs w:val="20"/>
        </w:rPr>
        <w:t xml:space="preserve">: </w:t>
      </w:r>
      <w:r w:rsidR="009F645E" w:rsidRPr="00D1057F">
        <w:rPr>
          <w:rFonts w:ascii="Arial" w:hAnsi="Arial" w:cs="Arial"/>
          <w:sz w:val="20"/>
          <w:szCs w:val="20"/>
        </w:rPr>
        <w:t xml:space="preserve">Hospitals may not request an extension of submission deadlines or request to resubmit corrections to data files or ICD data entry </w:t>
      </w:r>
      <w:r w:rsidR="009F645E" w:rsidRPr="009C03D9">
        <w:rPr>
          <w:rFonts w:ascii="Arial" w:hAnsi="Arial" w:cs="Arial"/>
          <w:b/>
          <w:i/>
          <w:sz w:val="20"/>
          <w:szCs w:val="20"/>
        </w:rPr>
        <w:t>after the portal has closed</w:t>
      </w:r>
      <w:r w:rsidR="009F645E" w:rsidRPr="00D1057F">
        <w:rPr>
          <w:rFonts w:ascii="Arial" w:hAnsi="Arial" w:cs="Arial"/>
          <w:b/>
          <w:sz w:val="20"/>
          <w:szCs w:val="20"/>
        </w:rPr>
        <w:t>.</w:t>
      </w:r>
      <w:r w:rsidR="009F645E" w:rsidRPr="00D1057F">
        <w:rPr>
          <w:rFonts w:ascii="Arial" w:hAnsi="Arial" w:cs="Arial"/>
          <w:bCs/>
          <w:sz w:val="20"/>
          <w:szCs w:val="20"/>
        </w:rPr>
        <w:t xml:space="preserve"> Refer to Section 5 of this manual for criteria </w:t>
      </w:r>
      <w:r w:rsidR="009F645E" w:rsidRPr="009C03D9">
        <w:rPr>
          <w:rFonts w:ascii="Arial" w:hAnsi="Arial" w:cs="Arial"/>
          <w:bCs/>
          <w:i/>
          <w:sz w:val="20"/>
          <w:szCs w:val="20"/>
          <w:u w:val="single"/>
        </w:rPr>
        <w:t>that apply t</w:t>
      </w:r>
      <w:r w:rsidR="003E2665" w:rsidRPr="009C03D9">
        <w:rPr>
          <w:rFonts w:ascii="Arial" w:hAnsi="Arial" w:cs="Arial"/>
          <w:bCs/>
          <w:i/>
          <w:sz w:val="20"/>
          <w:szCs w:val="20"/>
          <w:u w:val="single"/>
        </w:rPr>
        <w:t xml:space="preserve">o </w:t>
      </w:r>
      <w:r w:rsidR="009C03D9" w:rsidRPr="009C03D9">
        <w:rPr>
          <w:rFonts w:ascii="Arial" w:hAnsi="Arial" w:cs="Arial"/>
          <w:bCs/>
          <w:i/>
          <w:sz w:val="20"/>
          <w:szCs w:val="20"/>
          <w:u w:val="single"/>
        </w:rPr>
        <w:t xml:space="preserve">extraordinary circumstances for requesting </w:t>
      </w:r>
      <w:r w:rsidR="003E2665" w:rsidRPr="009C03D9">
        <w:rPr>
          <w:rFonts w:ascii="Arial" w:hAnsi="Arial" w:cs="Arial"/>
          <w:bCs/>
          <w:i/>
          <w:sz w:val="20"/>
          <w:szCs w:val="20"/>
          <w:u w:val="single"/>
        </w:rPr>
        <w:t>data extensions</w:t>
      </w:r>
      <w:r w:rsidR="003E2665" w:rsidRPr="00D1057F">
        <w:rPr>
          <w:rFonts w:ascii="Arial" w:hAnsi="Arial" w:cs="Arial"/>
          <w:bCs/>
          <w:sz w:val="20"/>
          <w:szCs w:val="20"/>
        </w:rPr>
        <w:t xml:space="preserve"> and Section 2 </w:t>
      </w:r>
      <w:r w:rsidR="009F645E" w:rsidRPr="00D1057F">
        <w:rPr>
          <w:rFonts w:ascii="Arial" w:hAnsi="Arial" w:cs="Arial"/>
          <w:bCs/>
          <w:sz w:val="20"/>
          <w:szCs w:val="20"/>
        </w:rPr>
        <w:t>data completeness requirements.</w:t>
      </w:r>
    </w:p>
    <w:p w:rsidR="00100495" w:rsidRPr="00D1057F" w:rsidRDefault="00100495" w:rsidP="00100495">
      <w:pPr>
        <w:pStyle w:val="ListParagraph"/>
        <w:spacing w:after="180"/>
        <w:rPr>
          <w:rFonts w:ascii="Arial" w:hAnsi="Arial" w:cs="Arial"/>
          <w:b/>
          <w:spacing w:val="-2"/>
          <w:sz w:val="20"/>
          <w:szCs w:val="20"/>
        </w:rPr>
      </w:pPr>
    </w:p>
    <w:p w:rsidR="009F645E" w:rsidRPr="00D1057F" w:rsidRDefault="009F645E" w:rsidP="007B5580">
      <w:pPr>
        <w:numPr>
          <w:ilvl w:val="0"/>
          <w:numId w:val="54"/>
        </w:numPr>
        <w:rPr>
          <w:sz w:val="20"/>
          <w:szCs w:val="20"/>
        </w:rPr>
      </w:pPr>
      <w:r w:rsidRPr="00D1057F">
        <w:rPr>
          <w:b/>
          <w:sz w:val="20"/>
          <w:szCs w:val="20"/>
        </w:rPr>
        <w:t>Portal Reports Repository</w:t>
      </w:r>
      <w:r w:rsidRPr="00D1057F">
        <w:rPr>
          <w:sz w:val="20"/>
          <w:szCs w:val="20"/>
        </w:rPr>
        <w:t xml:space="preserve"> </w:t>
      </w:r>
    </w:p>
    <w:p w:rsidR="009F645E" w:rsidRPr="00D1057F" w:rsidRDefault="009F645E" w:rsidP="003E1BA1">
      <w:pPr>
        <w:rPr>
          <w:color w:val="FF0000"/>
          <w:sz w:val="20"/>
          <w:szCs w:val="20"/>
          <w:highlight w:val="yellow"/>
        </w:rPr>
      </w:pPr>
    </w:p>
    <w:p w:rsidR="009F645E" w:rsidRPr="00D1057F" w:rsidRDefault="009F645E" w:rsidP="002055AC">
      <w:pPr>
        <w:ind w:left="360"/>
        <w:rPr>
          <w:sz w:val="20"/>
          <w:szCs w:val="20"/>
        </w:rPr>
      </w:pPr>
      <w:r w:rsidRPr="00D1057F">
        <w:rPr>
          <w:sz w:val="20"/>
          <w:szCs w:val="20"/>
        </w:rPr>
        <w:t xml:space="preserve">The web portal is equipped with an on-line report repository that provides users with summary information on data files submitted to the MassQEX clinical data warehouse. Reports are generated for processing of test and production level data that can be viewed and printed on-line in a PDF format. </w:t>
      </w:r>
    </w:p>
    <w:p w:rsidR="009F645E" w:rsidRPr="00D1057F" w:rsidRDefault="009F645E" w:rsidP="002055AC">
      <w:pPr>
        <w:ind w:left="360"/>
        <w:rPr>
          <w:sz w:val="20"/>
          <w:szCs w:val="20"/>
        </w:rPr>
      </w:pPr>
    </w:p>
    <w:p w:rsidR="009F645E" w:rsidRPr="00D1057F" w:rsidRDefault="009F645E" w:rsidP="002055AC">
      <w:pPr>
        <w:ind w:left="360"/>
        <w:rPr>
          <w:sz w:val="20"/>
          <w:szCs w:val="20"/>
        </w:rPr>
      </w:pPr>
      <w:r w:rsidRPr="00D1057F">
        <w:rPr>
          <w:sz w:val="20"/>
          <w:szCs w:val="20"/>
        </w:rPr>
        <w:t xml:space="preserve">MassQEX enhanced portal functionality for hospitals to be able to generate reports that provide feedback on content of submissions files uploaded into the portal environment. The report repository includes Input file reports plus two types of hospital summary reports that are described below. </w:t>
      </w:r>
    </w:p>
    <w:p w:rsidR="009F645E" w:rsidRPr="00D1057F" w:rsidRDefault="009F645E" w:rsidP="003E1BA1">
      <w:pPr>
        <w:rPr>
          <w:sz w:val="20"/>
          <w:szCs w:val="20"/>
        </w:rPr>
      </w:pPr>
    </w:p>
    <w:p w:rsidR="009F645E" w:rsidRPr="00D1057F" w:rsidRDefault="009F645E" w:rsidP="002055AC">
      <w:pPr>
        <w:numPr>
          <w:ilvl w:val="1"/>
          <w:numId w:val="14"/>
        </w:numPr>
        <w:tabs>
          <w:tab w:val="clear" w:pos="720"/>
          <w:tab w:val="left" w:pos="540"/>
        </w:tabs>
        <w:ind w:left="540" w:hanging="270"/>
        <w:rPr>
          <w:sz w:val="20"/>
          <w:szCs w:val="20"/>
        </w:rPr>
      </w:pPr>
      <w:r w:rsidRPr="00D1057F">
        <w:rPr>
          <w:b/>
          <w:sz w:val="20"/>
          <w:szCs w:val="20"/>
        </w:rPr>
        <w:t>Input Files Report</w:t>
      </w:r>
      <w:r w:rsidRPr="00D1057F">
        <w:rPr>
          <w:sz w:val="20"/>
          <w:szCs w:val="20"/>
        </w:rPr>
        <w:t>. This report provides detailed information on specifications met for all test and production level data files submitted via the web portal to the MassQEX clinical data warehouse. These reports are available to both the hospital and data vendor</w:t>
      </w:r>
      <w:r w:rsidRPr="00D1057F">
        <w:rPr>
          <w:i/>
          <w:sz w:val="20"/>
          <w:szCs w:val="20"/>
        </w:rPr>
        <w:t xml:space="preserve"> </w:t>
      </w:r>
      <w:r w:rsidRPr="00D1057F">
        <w:rPr>
          <w:sz w:val="20"/>
          <w:szCs w:val="20"/>
        </w:rPr>
        <w:t xml:space="preserve">for previously submitted data files and for both test and production submissions.  </w:t>
      </w:r>
    </w:p>
    <w:p w:rsidR="009F645E" w:rsidRPr="00D1057F" w:rsidRDefault="009F645E" w:rsidP="002055AC">
      <w:pPr>
        <w:tabs>
          <w:tab w:val="left" w:pos="540"/>
        </w:tabs>
        <w:ind w:left="540" w:hanging="270"/>
        <w:rPr>
          <w:sz w:val="20"/>
          <w:szCs w:val="20"/>
        </w:rPr>
      </w:pPr>
    </w:p>
    <w:p w:rsidR="009F645E" w:rsidRPr="00D1057F" w:rsidRDefault="00474DCA" w:rsidP="002055AC">
      <w:pPr>
        <w:tabs>
          <w:tab w:val="left" w:pos="540"/>
        </w:tabs>
        <w:ind w:left="540" w:hanging="270"/>
        <w:rPr>
          <w:sz w:val="20"/>
          <w:szCs w:val="20"/>
        </w:rPr>
      </w:pPr>
      <w:r w:rsidRPr="00D1057F">
        <w:rPr>
          <w:sz w:val="20"/>
          <w:szCs w:val="20"/>
        </w:rPr>
        <w:t xml:space="preserve">    </w:t>
      </w:r>
      <w:r w:rsidR="009F645E" w:rsidRPr="00D1057F">
        <w:rPr>
          <w:sz w:val="20"/>
          <w:szCs w:val="20"/>
        </w:rPr>
        <w:t>To view the ‘Input Files Report’, the hospital or data vendor user will click on the “</w:t>
      </w:r>
      <w:r w:rsidR="009F645E" w:rsidRPr="00D1057F">
        <w:rPr>
          <w:i/>
          <w:sz w:val="20"/>
          <w:szCs w:val="20"/>
        </w:rPr>
        <w:t>View Uploaded Files</w:t>
      </w:r>
      <w:r w:rsidR="009F645E" w:rsidRPr="00D1057F">
        <w:rPr>
          <w:sz w:val="20"/>
          <w:szCs w:val="20"/>
        </w:rPr>
        <w:t xml:space="preserve">” link from the MassQEX portal home page.  Clicking on this link will bring up the View Uploaded Files web page, which shows the last five file submissions to the MassQEX clinical data warehouse, including whether the data transmittal was a test or production data submission.  Clicking on one of these submissions will bring up a list of the XML input files for that submission.  From the “Input Files” screen, the user can click the “Print Report” link to generate the ‘Input Files Report’ for that submission.  </w:t>
      </w:r>
    </w:p>
    <w:p w:rsidR="002D4B5A" w:rsidRPr="00D1057F" w:rsidRDefault="00474DCA" w:rsidP="002055AC">
      <w:pPr>
        <w:tabs>
          <w:tab w:val="left" w:pos="540"/>
        </w:tabs>
        <w:ind w:left="540" w:hanging="270"/>
        <w:rPr>
          <w:sz w:val="20"/>
          <w:szCs w:val="20"/>
        </w:rPr>
      </w:pPr>
      <w:r w:rsidRPr="00D1057F">
        <w:rPr>
          <w:sz w:val="20"/>
          <w:szCs w:val="20"/>
        </w:rPr>
        <w:t xml:space="preserve">    </w:t>
      </w:r>
    </w:p>
    <w:p w:rsidR="009F645E" w:rsidRPr="00D1057F" w:rsidRDefault="009F645E" w:rsidP="002055AC">
      <w:pPr>
        <w:tabs>
          <w:tab w:val="left" w:pos="540"/>
        </w:tabs>
        <w:ind w:left="540"/>
        <w:rPr>
          <w:sz w:val="20"/>
          <w:szCs w:val="20"/>
        </w:rPr>
      </w:pPr>
      <w:r w:rsidRPr="00D1057F">
        <w:rPr>
          <w:sz w:val="20"/>
          <w:szCs w:val="20"/>
        </w:rPr>
        <w:t xml:space="preserve">The ‘Input Files Report’ is available for all submissions, regardless of whether they are test or production submissions.  Submitters of test data will find the reports useful because they will indicate where the submitted data is either incomplete or incorrect and will thus enable the user to correct their data files before submitting them as “production” data to the MassQEX clinical data warehouse. Below is an example of an ‘Input Files Report’ generated from the portal and details on how to read this </w:t>
      </w:r>
      <w:proofErr w:type="gramStart"/>
      <w:r w:rsidRPr="00D1057F">
        <w:rPr>
          <w:sz w:val="20"/>
          <w:szCs w:val="20"/>
        </w:rPr>
        <w:t>report.</w:t>
      </w:r>
      <w:proofErr w:type="gramEnd"/>
      <w:r w:rsidRPr="00D1057F">
        <w:rPr>
          <w:sz w:val="20"/>
          <w:szCs w:val="20"/>
        </w:rPr>
        <w:t xml:space="preserve">   </w:t>
      </w:r>
    </w:p>
    <w:p w:rsidR="00BA61B9" w:rsidRDefault="00BA61B9" w:rsidP="003073B2">
      <w:pPr>
        <w:ind w:left="360"/>
        <w:jc w:val="center"/>
        <w:rPr>
          <w:b/>
          <w:sz w:val="20"/>
          <w:szCs w:val="20"/>
        </w:rPr>
      </w:pPr>
    </w:p>
    <w:p w:rsidR="00C046F7" w:rsidRPr="00D1057F" w:rsidRDefault="00C046F7" w:rsidP="003073B2">
      <w:pPr>
        <w:ind w:left="360"/>
        <w:jc w:val="center"/>
        <w:rPr>
          <w:b/>
          <w:sz w:val="20"/>
          <w:szCs w:val="20"/>
        </w:rPr>
      </w:pPr>
    </w:p>
    <w:p w:rsidR="009F645E" w:rsidRDefault="009F645E" w:rsidP="003073B2">
      <w:pPr>
        <w:ind w:left="360"/>
        <w:jc w:val="center"/>
        <w:rPr>
          <w:b/>
          <w:sz w:val="20"/>
          <w:szCs w:val="20"/>
        </w:rPr>
      </w:pPr>
      <w:r w:rsidRPr="00D1057F">
        <w:rPr>
          <w:b/>
          <w:sz w:val="20"/>
          <w:szCs w:val="20"/>
        </w:rPr>
        <w:t>Figure 3</w:t>
      </w:r>
      <w:r w:rsidR="0082151C" w:rsidRPr="00D1057F">
        <w:rPr>
          <w:b/>
          <w:sz w:val="20"/>
          <w:szCs w:val="20"/>
        </w:rPr>
        <w:t xml:space="preserve"> - </w:t>
      </w:r>
      <w:r w:rsidRPr="00D1057F">
        <w:rPr>
          <w:b/>
          <w:sz w:val="20"/>
          <w:szCs w:val="20"/>
        </w:rPr>
        <w:t xml:space="preserve">Example of a </w:t>
      </w:r>
      <w:proofErr w:type="spellStart"/>
      <w:r w:rsidR="00212AE9" w:rsidRPr="00D1057F">
        <w:rPr>
          <w:b/>
          <w:sz w:val="20"/>
          <w:szCs w:val="20"/>
        </w:rPr>
        <w:t>MassQEX</w:t>
      </w:r>
      <w:proofErr w:type="spellEnd"/>
      <w:r w:rsidR="00212AE9" w:rsidRPr="00D1057F">
        <w:rPr>
          <w:b/>
          <w:sz w:val="20"/>
          <w:szCs w:val="20"/>
        </w:rPr>
        <w:t xml:space="preserve"> </w:t>
      </w:r>
      <w:r w:rsidRPr="00D1057F">
        <w:rPr>
          <w:b/>
          <w:sz w:val="20"/>
          <w:szCs w:val="20"/>
        </w:rPr>
        <w:t>Portal Input Files Report</w:t>
      </w:r>
      <w:r w:rsidR="008D0E8B" w:rsidRPr="00D1057F">
        <w:rPr>
          <w:b/>
          <w:sz w:val="20"/>
          <w:szCs w:val="20"/>
        </w:rPr>
        <w:t xml:space="preserve">  </w:t>
      </w:r>
    </w:p>
    <w:p w:rsidR="00C046F7" w:rsidRPr="00D1057F" w:rsidRDefault="00C046F7" w:rsidP="003073B2">
      <w:pPr>
        <w:ind w:left="360"/>
        <w:jc w:val="center"/>
        <w:rPr>
          <w:b/>
          <w:sz w:val="20"/>
          <w:szCs w:val="20"/>
        </w:rPr>
      </w:pPr>
    </w:p>
    <w:p w:rsidR="00FB12EC" w:rsidRPr="00D1057F" w:rsidRDefault="00656FC8" w:rsidP="003073B2">
      <w:pPr>
        <w:ind w:left="360"/>
        <w:rPr>
          <w:sz w:val="20"/>
          <w:szCs w:val="20"/>
        </w:rPr>
      </w:pPr>
      <w:r>
        <w:rPr>
          <w:b/>
          <w:noProof/>
          <w:sz w:val="32"/>
          <w:szCs w:val="32"/>
        </w:rPr>
        <w:drawing>
          <wp:inline distT="0" distB="0" distL="0" distR="0" wp14:anchorId="352F7201" wp14:editId="783551B3">
            <wp:extent cx="5845068" cy="2011680"/>
            <wp:effectExtent l="19050" t="19050" r="22860" b="26670"/>
            <wp:docPr id="6" name="Picture 6" descr="C:\Users\igarcia\AppData\Local\Microsoft\Windows\Temporary Internet Files\Content.Outlook\9WHDHI71\Upload File Report figure 3 (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garcia\AppData\Local\Microsoft\Windows\Temporary Internet Files\Content.Outlook\9WHDHI71\Upload File Report figure 3 (12.0).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52160" cy="2014121"/>
                    </a:xfrm>
                    <a:prstGeom prst="rect">
                      <a:avLst/>
                    </a:prstGeom>
                    <a:noFill/>
                    <a:ln>
                      <a:solidFill>
                        <a:srgbClr val="0070C0"/>
                      </a:solidFill>
                    </a:ln>
                  </pic:spPr>
                </pic:pic>
              </a:graphicData>
            </a:graphic>
          </wp:inline>
        </w:drawing>
      </w:r>
    </w:p>
    <w:p w:rsidR="00C046F7" w:rsidRDefault="002055AC" w:rsidP="002055AC">
      <w:pPr>
        <w:rPr>
          <w:sz w:val="20"/>
          <w:szCs w:val="20"/>
        </w:rPr>
      </w:pPr>
      <w:r>
        <w:rPr>
          <w:sz w:val="20"/>
          <w:szCs w:val="20"/>
        </w:rPr>
        <w:t xml:space="preserve">        </w:t>
      </w:r>
    </w:p>
    <w:p w:rsidR="009F645E" w:rsidRDefault="003073B2" w:rsidP="00C046F7">
      <w:pPr>
        <w:ind w:firstLine="360"/>
        <w:rPr>
          <w:sz w:val="20"/>
          <w:szCs w:val="20"/>
        </w:rPr>
      </w:pPr>
      <w:r w:rsidRPr="00D1057F">
        <w:rPr>
          <w:sz w:val="20"/>
          <w:szCs w:val="20"/>
        </w:rPr>
        <w:t xml:space="preserve"> </w:t>
      </w:r>
      <w:r w:rsidR="0082151C" w:rsidRPr="00D1057F">
        <w:rPr>
          <w:sz w:val="20"/>
          <w:szCs w:val="20"/>
        </w:rPr>
        <w:t>As shown in Figure 3, t</w:t>
      </w:r>
      <w:r w:rsidR="009F645E" w:rsidRPr="00D1057F">
        <w:rPr>
          <w:sz w:val="20"/>
          <w:szCs w:val="20"/>
        </w:rPr>
        <w:t xml:space="preserve">he </w:t>
      </w:r>
      <w:proofErr w:type="spellStart"/>
      <w:r w:rsidR="009F645E" w:rsidRPr="00D1057F">
        <w:rPr>
          <w:sz w:val="20"/>
          <w:szCs w:val="20"/>
        </w:rPr>
        <w:t>MassQEX</w:t>
      </w:r>
      <w:proofErr w:type="spellEnd"/>
      <w:r w:rsidR="009F645E" w:rsidRPr="00D1057F">
        <w:rPr>
          <w:sz w:val="20"/>
          <w:szCs w:val="20"/>
        </w:rPr>
        <w:t xml:space="preserve"> ‘Input Files Report’ contains the following information:</w:t>
      </w:r>
    </w:p>
    <w:p w:rsidR="00C046F7" w:rsidRPr="00D1057F" w:rsidRDefault="00C046F7" w:rsidP="00C046F7">
      <w:pPr>
        <w:ind w:firstLine="360"/>
        <w:rPr>
          <w:sz w:val="20"/>
          <w:szCs w:val="20"/>
        </w:rPr>
      </w:pPr>
    </w:p>
    <w:p w:rsidR="009F645E" w:rsidRPr="00D1057F" w:rsidRDefault="009F645E" w:rsidP="009C7C02">
      <w:pPr>
        <w:numPr>
          <w:ilvl w:val="0"/>
          <w:numId w:val="23"/>
        </w:numPr>
        <w:tabs>
          <w:tab w:val="clear" w:pos="720"/>
          <w:tab w:val="num" w:pos="1800"/>
        </w:tabs>
        <w:ind w:left="1080"/>
        <w:rPr>
          <w:sz w:val="20"/>
          <w:szCs w:val="20"/>
        </w:rPr>
      </w:pPr>
      <w:r w:rsidRPr="00D1057F">
        <w:rPr>
          <w:sz w:val="20"/>
          <w:szCs w:val="20"/>
        </w:rPr>
        <w:t>File Name – the name of the XML file that was submitted</w:t>
      </w:r>
    </w:p>
    <w:p w:rsidR="009F645E" w:rsidRPr="00D1057F" w:rsidRDefault="009F645E" w:rsidP="009C7C02">
      <w:pPr>
        <w:numPr>
          <w:ilvl w:val="0"/>
          <w:numId w:val="23"/>
        </w:numPr>
        <w:tabs>
          <w:tab w:val="clear" w:pos="720"/>
          <w:tab w:val="num" w:pos="2160"/>
        </w:tabs>
        <w:ind w:left="1080"/>
        <w:rPr>
          <w:sz w:val="20"/>
          <w:szCs w:val="20"/>
        </w:rPr>
      </w:pPr>
      <w:r w:rsidRPr="00D1057F">
        <w:rPr>
          <w:sz w:val="20"/>
          <w:szCs w:val="20"/>
        </w:rPr>
        <w:t>Provider – the name of the submitting provider</w:t>
      </w:r>
    </w:p>
    <w:p w:rsidR="009F645E" w:rsidRPr="00D1057F" w:rsidRDefault="009F645E" w:rsidP="009C7C02">
      <w:pPr>
        <w:numPr>
          <w:ilvl w:val="0"/>
          <w:numId w:val="23"/>
        </w:numPr>
        <w:tabs>
          <w:tab w:val="clear" w:pos="720"/>
          <w:tab w:val="num" w:pos="2160"/>
        </w:tabs>
        <w:ind w:left="1080"/>
        <w:rPr>
          <w:sz w:val="20"/>
          <w:szCs w:val="20"/>
        </w:rPr>
      </w:pPr>
      <w:r w:rsidRPr="00D1057F">
        <w:rPr>
          <w:sz w:val="20"/>
          <w:szCs w:val="20"/>
        </w:rPr>
        <w:t>Measure – the appropriate MassQEX measure name (and the data submission quarter)</w:t>
      </w:r>
    </w:p>
    <w:p w:rsidR="009F645E" w:rsidRPr="00D1057F" w:rsidRDefault="009F645E" w:rsidP="009C7C02">
      <w:pPr>
        <w:numPr>
          <w:ilvl w:val="0"/>
          <w:numId w:val="23"/>
        </w:numPr>
        <w:tabs>
          <w:tab w:val="clear" w:pos="720"/>
          <w:tab w:val="num" w:pos="2160"/>
        </w:tabs>
        <w:ind w:left="1080"/>
        <w:rPr>
          <w:sz w:val="20"/>
          <w:szCs w:val="20"/>
        </w:rPr>
      </w:pPr>
      <w:r w:rsidRPr="00D1057F">
        <w:rPr>
          <w:sz w:val="20"/>
          <w:szCs w:val="20"/>
        </w:rPr>
        <w:t>Date – the date that the XML file was submitted</w:t>
      </w:r>
    </w:p>
    <w:p w:rsidR="009F645E" w:rsidRPr="00D1057F" w:rsidRDefault="009F645E" w:rsidP="009C7C02">
      <w:pPr>
        <w:numPr>
          <w:ilvl w:val="0"/>
          <w:numId w:val="23"/>
        </w:numPr>
        <w:tabs>
          <w:tab w:val="clear" w:pos="720"/>
          <w:tab w:val="num" w:pos="2160"/>
        </w:tabs>
        <w:ind w:left="1080"/>
        <w:rPr>
          <w:sz w:val="20"/>
          <w:szCs w:val="20"/>
        </w:rPr>
      </w:pPr>
      <w:r w:rsidRPr="00D1057F">
        <w:rPr>
          <w:sz w:val="20"/>
          <w:szCs w:val="20"/>
        </w:rPr>
        <w:t>Processed – indicates whether the file was processed</w:t>
      </w:r>
    </w:p>
    <w:p w:rsidR="009F645E" w:rsidRPr="00D1057F" w:rsidRDefault="009F645E" w:rsidP="009C7C02">
      <w:pPr>
        <w:numPr>
          <w:ilvl w:val="0"/>
          <w:numId w:val="23"/>
        </w:numPr>
        <w:tabs>
          <w:tab w:val="clear" w:pos="720"/>
          <w:tab w:val="num" w:pos="2160"/>
        </w:tabs>
        <w:ind w:left="1080"/>
        <w:rPr>
          <w:b/>
          <w:sz w:val="20"/>
          <w:szCs w:val="20"/>
        </w:rPr>
      </w:pPr>
      <w:r w:rsidRPr="00D1057F">
        <w:rPr>
          <w:sz w:val="20"/>
          <w:szCs w:val="20"/>
        </w:rPr>
        <w:t xml:space="preserve">Status – indicates if the file processing ended with an error, warning or an OK status. </w:t>
      </w:r>
    </w:p>
    <w:p w:rsidR="009F645E" w:rsidRPr="00D1057F" w:rsidRDefault="009F645E" w:rsidP="00D03C6E">
      <w:pPr>
        <w:rPr>
          <w:sz w:val="20"/>
          <w:szCs w:val="20"/>
        </w:rPr>
      </w:pPr>
    </w:p>
    <w:p w:rsidR="009F645E" w:rsidRPr="00D1057F" w:rsidRDefault="009F645E" w:rsidP="002055AC">
      <w:pPr>
        <w:ind w:left="540"/>
        <w:rPr>
          <w:sz w:val="20"/>
          <w:szCs w:val="20"/>
        </w:rPr>
      </w:pPr>
      <w:r w:rsidRPr="00D1057F">
        <w:rPr>
          <w:sz w:val="20"/>
          <w:szCs w:val="20"/>
        </w:rPr>
        <w:t xml:space="preserve">In addition to the above information, any warning or error messages resulting from data fie submission will be displayed. The following messages will be generated, under the status column, when the data files contain either incorrect or incomplete information:  </w:t>
      </w:r>
    </w:p>
    <w:p w:rsidR="002D4B5A" w:rsidRPr="00D1057F" w:rsidRDefault="002D4B5A" w:rsidP="00D03C6E">
      <w:pPr>
        <w:ind w:left="360"/>
        <w:rPr>
          <w:sz w:val="20"/>
          <w:szCs w:val="20"/>
        </w:rPr>
      </w:pPr>
    </w:p>
    <w:p w:rsidR="009F645E" w:rsidRPr="00D1057F" w:rsidRDefault="009F645E" w:rsidP="009C7C02">
      <w:pPr>
        <w:numPr>
          <w:ilvl w:val="2"/>
          <w:numId w:val="30"/>
        </w:numPr>
        <w:ind w:left="1080"/>
        <w:rPr>
          <w:sz w:val="20"/>
          <w:szCs w:val="20"/>
        </w:rPr>
      </w:pPr>
      <w:r w:rsidRPr="00D1057F">
        <w:rPr>
          <w:b/>
          <w:i/>
          <w:sz w:val="20"/>
          <w:szCs w:val="20"/>
        </w:rPr>
        <w:t xml:space="preserve">Error Message. </w:t>
      </w:r>
      <w:r w:rsidRPr="00D1057F">
        <w:rPr>
          <w:sz w:val="20"/>
          <w:szCs w:val="20"/>
        </w:rPr>
        <w:t xml:space="preserve">An error message is a “hard edit” – receiving such a message indicates that the file was incorrect or incomplete such that the submission was fatal, and the file was not accepted into the MassQEX clinical data warehouse. An error message identifies a problem with the file which needs to be corrected prior to resubmission by the hospital and/or vendor.  </w:t>
      </w:r>
    </w:p>
    <w:p w:rsidR="009F645E" w:rsidRPr="00D1057F" w:rsidRDefault="009F645E" w:rsidP="003073B2">
      <w:pPr>
        <w:ind w:left="720"/>
        <w:rPr>
          <w:sz w:val="20"/>
          <w:szCs w:val="20"/>
        </w:rPr>
      </w:pPr>
    </w:p>
    <w:p w:rsidR="009F645E" w:rsidRPr="00D1057F" w:rsidRDefault="009F645E" w:rsidP="009C7C02">
      <w:pPr>
        <w:numPr>
          <w:ilvl w:val="2"/>
          <w:numId w:val="30"/>
        </w:numPr>
        <w:tabs>
          <w:tab w:val="clear" w:pos="2160"/>
          <w:tab w:val="num" w:pos="1800"/>
        </w:tabs>
        <w:ind w:left="1080"/>
        <w:rPr>
          <w:sz w:val="20"/>
          <w:szCs w:val="20"/>
        </w:rPr>
      </w:pPr>
      <w:r w:rsidRPr="00D1057F">
        <w:rPr>
          <w:b/>
          <w:i/>
          <w:sz w:val="20"/>
          <w:szCs w:val="20"/>
        </w:rPr>
        <w:t>Warning Message.</w:t>
      </w:r>
      <w:r w:rsidRPr="00D1057F">
        <w:rPr>
          <w:sz w:val="20"/>
          <w:szCs w:val="20"/>
        </w:rPr>
        <w:t xml:space="preserve"> If the message was a warning (i.e. without the word “error” preceding it), then the message was a “soft edit” in which the file submission was not fatal, and the file was accepted into the MassQEX clinical data warehouse.  Even though the file submission was accepted, the warning message is still provided to the submitter for educational purposes.  These soft edits do not need to be corrected unless the submitter chooses to do so.  In contrast, an error message informs the submitter that an error has occurred that has prevented the data file from being uploaded into the MassQEX clinical data warehouse.</w:t>
      </w:r>
    </w:p>
    <w:p w:rsidR="009F645E" w:rsidRPr="00D1057F" w:rsidRDefault="009F645E" w:rsidP="003073B2">
      <w:pPr>
        <w:ind w:left="360"/>
        <w:rPr>
          <w:sz w:val="20"/>
          <w:szCs w:val="20"/>
        </w:rPr>
      </w:pPr>
    </w:p>
    <w:p w:rsidR="009F645E" w:rsidRPr="00D1057F" w:rsidRDefault="009F645E" w:rsidP="009C7C02">
      <w:pPr>
        <w:numPr>
          <w:ilvl w:val="2"/>
          <w:numId w:val="30"/>
        </w:numPr>
        <w:tabs>
          <w:tab w:val="clear" w:pos="2160"/>
          <w:tab w:val="num" w:pos="1440"/>
        </w:tabs>
        <w:ind w:left="1080"/>
        <w:rPr>
          <w:sz w:val="20"/>
          <w:szCs w:val="20"/>
        </w:rPr>
      </w:pPr>
      <w:r w:rsidRPr="00D1057F">
        <w:rPr>
          <w:b/>
          <w:i/>
          <w:sz w:val="20"/>
          <w:szCs w:val="20"/>
        </w:rPr>
        <w:t>OK Message.</w:t>
      </w:r>
      <w:r w:rsidRPr="00D1057F">
        <w:rPr>
          <w:sz w:val="20"/>
          <w:szCs w:val="20"/>
        </w:rPr>
        <w:t xml:space="preserve"> If message has OK status, then the data file was processed with no errors or warnings as described above. </w:t>
      </w:r>
    </w:p>
    <w:p w:rsidR="009F645E" w:rsidRPr="00D1057F" w:rsidRDefault="009F645E" w:rsidP="009F645E">
      <w:pPr>
        <w:rPr>
          <w:sz w:val="20"/>
          <w:szCs w:val="20"/>
        </w:rPr>
      </w:pPr>
    </w:p>
    <w:p w:rsidR="009F645E" w:rsidRPr="00D1057F" w:rsidRDefault="009F645E" w:rsidP="009F645E">
      <w:pPr>
        <w:ind w:left="360"/>
        <w:rPr>
          <w:sz w:val="20"/>
          <w:szCs w:val="20"/>
        </w:rPr>
      </w:pPr>
      <w:r w:rsidRPr="00D1057F">
        <w:rPr>
          <w:sz w:val="20"/>
          <w:szCs w:val="20"/>
        </w:rPr>
        <w:t>Hospitals and data vendors are responsible for reviewing all details on the “Input Files Report” to ensure specifications and data completeness are met as part of the submission cycle process.</w:t>
      </w:r>
    </w:p>
    <w:p w:rsidR="009F645E" w:rsidRPr="00D1057F" w:rsidRDefault="009F645E" w:rsidP="009F645E">
      <w:pPr>
        <w:rPr>
          <w:sz w:val="20"/>
          <w:szCs w:val="20"/>
        </w:rPr>
      </w:pPr>
    </w:p>
    <w:p w:rsidR="009F645E" w:rsidRPr="00D1057F" w:rsidRDefault="00193C5D" w:rsidP="00193C5D">
      <w:pPr>
        <w:tabs>
          <w:tab w:val="left" w:pos="360"/>
        </w:tabs>
        <w:ind w:left="360" w:hanging="450"/>
        <w:rPr>
          <w:sz w:val="20"/>
          <w:szCs w:val="20"/>
        </w:rPr>
      </w:pPr>
      <w:r w:rsidRPr="00D1057F">
        <w:rPr>
          <w:b/>
          <w:sz w:val="20"/>
          <w:szCs w:val="20"/>
        </w:rPr>
        <w:t xml:space="preserve">2)    </w:t>
      </w:r>
      <w:r w:rsidR="009F645E" w:rsidRPr="00D1057F">
        <w:rPr>
          <w:b/>
          <w:sz w:val="20"/>
          <w:szCs w:val="20"/>
        </w:rPr>
        <w:t>Hospital Summary Reports.</w:t>
      </w:r>
      <w:r w:rsidR="009F645E" w:rsidRPr="00D1057F">
        <w:rPr>
          <w:b/>
          <w:i/>
          <w:sz w:val="20"/>
          <w:szCs w:val="20"/>
        </w:rPr>
        <w:t xml:space="preserve"> </w:t>
      </w:r>
      <w:r w:rsidR="009F645E" w:rsidRPr="00D1057F">
        <w:rPr>
          <w:sz w:val="20"/>
          <w:szCs w:val="20"/>
        </w:rPr>
        <w:t xml:space="preserve"> Beginning RY2011, EOHHS expanded portal functionality for hospitals to be able to run user-initiated data summary profile reports on demand. The portal will generate two types of </w:t>
      </w:r>
      <w:r w:rsidR="003073B2" w:rsidRPr="00D1057F">
        <w:rPr>
          <w:sz w:val="20"/>
          <w:szCs w:val="20"/>
        </w:rPr>
        <w:t xml:space="preserve">self-serve </w:t>
      </w:r>
      <w:r w:rsidR="009F645E" w:rsidRPr="00D1057F">
        <w:rPr>
          <w:sz w:val="20"/>
          <w:szCs w:val="20"/>
        </w:rPr>
        <w:t xml:space="preserve">reports that </w:t>
      </w:r>
      <w:r w:rsidR="003073B2" w:rsidRPr="00D1057F">
        <w:rPr>
          <w:sz w:val="20"/>
          <w:szCs w:val="20"/>
        </w:rPr>
        <w:t xml:space="preserve">include a measure count and ICD </w:t>
      </w:r>
      <w:r w:rsidR="009F645E" w:rsidRPr="00D1057F">
        <w:rPr>
          <w:sz w:val="20"/>
          <w:szCs w:val="20"/>
        </w:rPr>
        <w:t xml:space="preserve">population counts </w:t>
      </w:r>
      <w:r w:rsidR="003073B2" w:rsidRPr="00D1057F">
        <w:rPr>
          <w:sz w:val="20"/>
          <w:szCs w:val="20"/>
        </w:rPr>
        <w:t xml:space="preserve">as </w:t>
      </w:r>
      <w:r w:rsidR="009F645E" w:rsidRPr="00D1057F">
        <w:rPr>
          <w:sz w:val="20"/>
          <w:szCs w:val="20"/>
        </w:rPr>
        <w:t>described below.</w:t>
      </w:r>
    </w:p>
    <w:p w:rsidR="00100495" w:rsidRPr="00D1057F" w:rsidRDefault="00100495" w:rsidP="00100495">
      <w:pPr>
        <w:pStyle w:val="ListParagraph"/>
        <w:spacing w:after="0" w:line="240" w:lineRule="auto"/>
        <w:ind w:left="540"/>
        <w:rPr>
          <w:sz w:val="20"/>
          <w:szCs w:val="20"/>
        </w:rPr>
      </w:pPr>
    </w:p>
    <w:p w:rsidR="009F645E" w:rsidRPr="00D1057F" w:rsidRDefault="009F645E" w:rsidP="00193C5D">
      <w:pPr>
        <w:numPr>
          <w:ilvl w:val="3"/>
          <w:numId w:val="2"/>
        </w:numPr>
        <w:tabs>
          <w:tab w:val="clear" w:pos="3240"/>
          <w:tab w:val="left" w:pos="720"/>
        </w:tabs>
        <w:ind w:left="720" w:hanging="270"/>
        <w:rPr>
          <w:sz w:val="20"/>
          <w:szCs w:val="20"/>
        </w:rPr>
      </w:pPr>
      <w:r w:rsidRPr="00D1057F">
        <w:rPr>
          <w:b/>
          <w:sz w:val="20"/>
          <w:szCs w:val="20"/>
        </w:rPr>
        <w:t>Measure Counts Report.</w:t>
      </w:r>
      <w:r w:rsidRPr="00D1057F">
        <w:rPr>
          <w:sz w:val="20"/>
          <w:szCs w:val="20"/>
        </w:rPr>
        <w:t xml:space="preserve"> This report aggregates and summarizes the information on the individual Input Files Report (described above) that presents overall counts of cases that met the numerator and denominator specifications for each measure the hospital reports on as well as cases excluded from denominator.  Below is an example of the report that will be generated from the portal and details on how to read this report. </w:t>
      </w:r>
    </w:p>
    <w:p w:rsidR="009F645E" w:rsidRDefault="009F645E" w:rsidP="009F645E">
      <w:pPr>
        <w:tabs>
          <w:tab w:val="num" w:pos="540"/>
        </w:tabs>
        <w:ind w:left="540" w:hanging="540"/>
        <w:rPr>
          <w:sz w:val="20"/>
          <w:szCs w:val="20"/>
        </w:rPr>
      </w:pPr>
      <w:r w:rsidRPr="00D1057F">
        <w:rPr>
          <w:sz w:val="20"/>
          <w:szCs w:val="20"/>
        </w:rPr>
        <w:t xml:space="preserve">  </w:t>
      </w:r>
    </w:p>
    <w:p w:rsidR="00C046F7" w:rsidRDefault="00C046F7" w:rsidP="009F645E">
      <w:pPr>
        <w:tabs>
          <w:tab w:val="num" w:pos="540"/>
        </w:tabs>
        <w:ind w:left="540" w:hanging="540"/>
        <w:rPr>
          <w:sz w:val="20"/>
          <w:szCs w:val="20"/>
        </w:rPr>
      </w:pPr>
    </w:p>
    <w:p w:rsidR="00C046F7" w:rsidRDefault="00C046F7" w:rsidP="009F645E">
      <w:pPr>
        <w:tabs>
          <w:tab w:val="num" w:pos="540"/>
        </w:tabs>
        <w:ind w:left="540" w:hanging="540"/>
        <w:rPr>
          <w:sz w:val="20"/>
          <w:szCs w:val="20"/>
        </w:rPr>
      </w:pPr>
    </w:p>
    <w:p w:rsidR="00C046F7" w:rsidRPr="00D1057F" w:rsidRDefault="00C046F7" w:rsidP="009F645E">
      <w:pPr>
        <w:tabs>
          <w:tab w:val="num" w:pos="540"/>
        </w:tabs>
        <w:ind w:left="540" w:hanging="540"/>
        <w:rPr>
          <w:sz w:val="20"/>
          <w:szCs w:val="20"/>
        </w:rPr>
      </w:pPr>
    </w:p>
    <w:p w:rsidR="009F645E" w:rsidRDefault="009F645E" w:rsidP="009F645E">
      <w:pPr>
        <w:tabs>
          <w:tab w:val="num" w:pos="540"/>
        </w:tabs>
        <w:ind w:left="540" w:hanging="540"/>
        <w:jc w:val="center"/>
        <w:rPr>
          <w:b/>
          <w:sz w:val="20"/>
          <w:szCs w:val="20"/>
        </w:rPr>
      </w:pPr>
      <w:r w:rsidRPr="00D1057F">
        <w:rPr>
          <w:b/>
          <w:sz w:val="20"/>
          <w:szCs w:val="20"/>
        </w:rPr>
        <w:t>Figure 4</w:t>
      </w:r>
      <w:r w:rsidR="0082151C" w:rsidRPr="00D1057F">
        <w:rPr>
          <w:b/>
          <w:sz w:val="20"/>
          <w:szCs w:val="20"/>
        </w:rPr>
        <w:t xml:space="preserve"> - </w:t>
      </w:r>
      <w:r w:rsidRPr="00D1057F">
        <w:rPr>
          <w:b/>
          <w:sz w:val="20"/>
          <w:szCs w:val="20"/>
        </w:rPr>
        <w:t>Example of a Measure Counts Report</w:t>
      </w:r>
    </w:p>
    <w:p w:rsidR="00C046F7" w:rsidRPr="00D1057F" w:rsidRDefault="00C046F7" w:rsidP="009F645E">
      <w:pPr>
        <w:tabs>
          <w:tab w:val="num" w:pos="540"/>
        </w:tabs>
        <w:ind w:left="540" w:hanging="540"/>
        <w:jc w:val="center"/>
        <w:rPr>
          <w:noProof/>
          <w:sz w:val="20"/>
          <w:szCs w:val="20"/>
        </w:rPr>
      </w:pPr>
    </w:p>
    <w:p w:rsidR="002055AC" w:rsidRPr="00D1057F" w:rsidRDefault="002055AC" w:rsidP="009F645E">
      <w:pPr>
        <w:ind w:left="540"/>
        <w:rPr>
          <w:noProof/>
          <w:sz w:val="20"/>
          <w:szCs w:val="20"/>
        </w:rPr>
      </w:pPr>
      <w:r>
        <w:rPr>
          <w:b/>
          <w:noProof/>
          <w:sz w:val="32"/>
          <w:szCs w:val="32"/>
        </w:rPr>
        <w:drawing>
          <wp:inline distT="0" distB="0" distL="0" distR="0" wp14:anchorId="308C28DA" wp14:editId="0C081189">
            <wp:extent cx="5462546" cy="2949934"/>
            <wp:effectExtent l="19050" t="19050" r="24130" b="22225"/>
            <wp:docPr id="3" name="Picture 3" descr="C:\Users\igarcia\AppData\Local\Microsoft\Windows\Temporary Internet Files\Content.Outlook\9WHDHI71\Measure Counts_report figure 4 (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garcia\AppData\Local\Microsoft\Windows\Temporary Internet Files\Content.Outlook\9WHDHI71\Measure Counts_report figure 4 (12.0).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63099" cy="2950233"/>
                    </a:xfrm>
                    <a:prstGeom prst="rect">
                      <a:avLst/>
                    </a:prstGeom>
                    <a:noFill/>
                    <a:ln>
                      <a:solidFill>
                        <a:srgbClr val="0070C0"/>
                      </a:solidFill>
                    </a:ln>
                  </pic:spPr>
                </pic:pic>
              </a:graphicData>
            </a:graphic>
          </wp:inline>
        </w:drawing>
      </w:r>
    </w:p>
    <w:p w:rsidR="002055AC" w:rsidRDefault="002055AC" w:rsidP="009F645E">
      <w:pPr>
        <w:rPr>
          <w:sz w:val="20"/>
          <w:szCs w:val="20"/>
        </w:rPr>
      </w:pPr>
    </w:p>
    <w:p w:rsidR="00C046F7" w:rsidRDefault="002055AC" w:rsidP="009F645E">
      <w:pPr>
        <w:rPr>
          <w:sz w:val="20"/>
          <w:szCs w:val="20"/>
        </w:rPr>
      </w:pPr>
      <w:r>
        <w:rPr>
          <w:sz w:val="20"/>
          <w:szCs w:val="20"/>
        </w:rPr>
        <w:t xml:space="preserve">      </w:t>
      </w:r>
    </w:p>
    <w:p w:rsidR="009F645E" w:rsidRDefault="0082151C" w:rsidP="009F645E">
      <w:pPr>
        <w:rPr>
          <w:sz w:val="20"/>
          <w:szCs w:val="20"/>
        </w:rPr>
      </w:pPr>
      <w:r w:rsidRPr="00D1057F">
        <w:rPr>
          <w:sz w:val="20"/>
          <w:szCs w:val="20"/>
        </w:rPr>
        <w:t>As shown in Figure 4, t</w:t>
      </w:r>
      <w:r w:rsidR="009F645E" w:rsidRPr="00D1057F">
        <w:rPr>
          <w:sz w:val="20"/>
          <w:szCs w:val="20"/>
        </w:rPr>
        <w:t xml:space="preserve">he </w:t>
      </w:r>
      <w:proofErr w:type="spellStart"/>
      <w:r w:rsidR="009F645E" w:rsidRPr="00D1057F">
        <w:rPr>
          <w:sz w:val="20"/>
          <w:szCs w:val="20"/>
        </w:rPr>
        <w:t>MassQEX</w:t>
      </w:r>
      <w:proofErr w:type="spellEnd"/>
      <w:r w:rsidR="009F645E" w:rsidRPr="00D1057F">
        <w:rPr>
          <w:sz w:val="20"/>
          <w:szCs w:val="20"/>
        </w:rPr>
        <w:t xml:space="preserve"> ‘Measure Counts Report’ contains the following information:</w:t>
      </w:r>
    </w:p>
    <w:p w:rsidR="00C046F7" w:rsidRPr="00D1057F" w:rsidRDefault="00C046F7" w:rsidP="009F645E">
      <w:pPr>
        <w:rPr>
          <w:sz w:val="20"/>
          <w:szCs w:val="20"/>
        </w:rPr>
      </w:pPr>
    </w:p>
    <w:p w:rsidR="009F645E" w:rsidRPr="00D1057F" w:rsidRDefault="009F645E" w:rsidP="009C7C02">
      <w:pPr>
        <w:numPr>
          <w:ilvl w:val="0"/>
          <w:numId w:val="24"/>
        </w:numPr>
        <w:tabs>
          <w:tab w:val="clear" w:pos="648"/>
          <w:tab w:val="num" w:pos="900"/>
        </w:tabs>
        <w:ind w:left="900" w:hanging="360"/>
        <w:rPr>
          <w:sz w:val="20"/>
          <w:szCs w:val="20"/>
        </w:rPr>
      </w:pPr>
      <w:r w:rsidRPr="00D1057F">
        <w:rPr>
          <w:sz w:val="20"/>
          <w:szCs w:val="20"/>
        </w:rPr>
        <w:t>Calendar Year  - the full (Jan-Dec) measurement period that apply to discharge data</w:t>
      </w:r>
    </w:p>
    <w:p w:rsidR="009F645E" w:rsidRPr="00D1057F" w:rsidRDefault="009F645E" w:rsidP="009C7C02">
      <w:pPr>
        <w:numPr>
          <w:ilvl w:val="0"/>
          <w:numId w:val="24"/>
        </w:numPr>
        <w:tabs>
          <w:tab w:val="clear" w:pos="648"/>
          <w:tab w:val="num" w:pos="900"/>
        </w:tabs>
        <w:ind w:left="900" w:hanging="360"/>
        <w:rPr>
          <w:sz w:val="20"/>
          <w:szCs w:val="20"/>
        </w:rPr>
      </w:pPr>
      <w:r w:rsidRPr="00D1057F">
        <w:rPr>
          <w:sz w:val="20"/>
          <w:szCs w:val="20"/>
        </w:rPr>
        <w:t xml:space="preserve">Quarter – the discharge data period that apply to quarters of a calendar year </w:t>
      </w:r>
    </w:p>
    <w:p w:rsidR="009F645E" w:rsidRPr="00D1057F" w:rsidRDefault="009F645E" w:rsidP="009C7C02">
      <w:pPr>
        <w:numPr>
          <w:ilvl w:val="0"/>
          <w:numId w:val="24"/>
        </w:numPr>
        <w:tabs>
          <w:tab w:val="clear" w:pos="648"/>
          <w:tab w:val="num" w:pos="900"/>
        </w:tabs>
        <w:ind w:left="900" w:hanging="360"/>
        <w:rPr>
          <w:sz w:val="20"/>
          <w:szCs w:val="20"/>
        </w:rPr>
      </w:pPr>
      <w:r w:rsidRPr="00D1057F">
        <w:rPr>
          <w:sz w:val="20"/>
          <w:szCs w:val="20"/>
        </w:rPr>
        <w:t>Measure – the measure ID as defined in the MassQEX portal</w:t>
      </w:r>
    </w:p>
    <w:p w:rsidR="009F645E" w:rsidRPr="00D1057F" w:rsidRDefault="009F645E" w:rsidP="009C7C02">
      <w:pPr>
        <w:numPr>
          <w:ilvl w:val="0"/>
          <w:numId w:val="24"/>
        </w:numPr>
        <w:tabs>
          <w:tab w:val="clear" w:pos="648"/>
          <w:tab w:val="num" w:pos="900"/>
        </w:tabs>
        <w:ind w:left="900" w:hanging="360"/>
        <w:rPr>
          <w:sz w:val="20"/>
          <w:szCs w:val="20"/>
        </w:rPr>
      </w:pPr>
      <w:r w:rsidRPr="00D1057F">
        <w:rPr>
          <w:sz w:val="20"/>
          <w:szCs w:val="20"/>
        </w:rPr>
        <w:t>Overall Population – the sum of the denominator and the excluded counts</w:t>
      </w:r>
    </w:p>
    <w:p w:rsidR="009F645E" w:rsidRPr="00D1057F" w:rsidRDefault="009F645E" w:rsidP="009C7C02">
      <w:pPr>
        <w:numPr>
          <w:ilvl w:val="0"/>
          <w:numId w:val="24"/>
        </w:numPr>
        <w:tabs>
          <w:tab w:val="clear" w:pos="648"/>
          <w:tab w:val="num" w:pos="900"/>
        </w:tabs>
        <w:ind w:left="900" w:hanging="360"/>
        <w:rPr>
          <w:sz w:val="20"/>
          <w:szCs w:val="20"/>
        </w:rPr>
      </w:pPr>
      <w:r w:rsidRPr="00D1057F">
        <w:rPr>
          <w:sz w:val="20"/>
          <w:szCs w:val="20"/>
        </w:rPr>
        <w:t>Numerator  -  the counts that met the criteria for inclusion in the measure numerator</w:t>
      </w:r>
    </w:p>
    <w:p w:rsidR="009F645E" w:rsidRPr="00D1057F" w:rsidRDefault="009F645E" w:rsidP="009C7C02">
      <w:pPr>
        <w:numPr>
          <w:ilvl w:val="0"/>
          <w:numId w:val="24"/>
        </w:numPr>
        <w:tabs>
          <w:tab w:val="clear" w:pos="648"/>
          <w:tab w:val="num" w:pos="900"/>
        </w:tabs>
        <w:ind w:left="900" w:hanging="360"/>
        <w:rPr>
          <w:sz w:val="20"/>
          <w:szCs w:val="20"/>
        </w:rPr>
      </w:pPr>
      <w:r w:rsidRPr="00D1057F">
        <w:rPr>
          <w:sz w:val="20"/>
          <w:szCs w:val="20"/>
        </w:rPr>
        <w:t>Denominator - the counts that met the criteria for inclusion in the measure denominator</w:t>
      </w:r>
    </w:p>
    <w:p w:rsidR="009F645E" w:rsidRPr="00D1057F" w:rsidRDefault="009F645E" w:rsidP="009C7C02">
      <w:pPr>
        <w:numPr>
          <w:ilvl w:val="0"/>
          <w:numId w:val="24"/>
        </w:numPr>
        <w:tabs>
          <w:tab w:val="clear" w:pos="648"/>
          <w:tab w:val="num" w:pos="900"/>
        </w:tabs>
        <w:ind w:left="900" w:hanging="360"/>
        <w:rPr>
          <w:sz w:val="20"/>
          <w:szCs w:val="20"/>
        </w:rPr>
      </w:pPr>
      <w:r w:rsidRPr="00D1057F">
        <w:rPr>
          <w:sz w:val="20"/>
          <w:szCs w:val="20"/>
        </w:rPr>
        <w:t>Excluded – the number of cases that did not meet the criteria for denominator</w:t>
      </w:r>
      <w:r w:rsidRPr="00D1057F">
        <w:rPr>
          <w:b/>
          <w:i/>
          <w:sz w:val="20"/>
          <w:szCs w:val="20"/>
        </w:rPr>
        <w:t xml:space="preserve"> </w:t>
      </w:r>
      <w:r w:rsidRPr="00D1057F">
        <w:rPr>
          <w:sz w:val="20"/>
          <w:szCs w:val="20"/>
        </w:rPr>
        <w:t xml:space="preserve"> </w:t>
      </w:r>
    </w:p>
    <w:p w:rsidR="009F645E" w:rsidRPr="00D1057F" w:rsidRDefault="009F645E" w:rsidP="009F645E">
      <w:pPr>
        <w:ind w:left="288"/>
        <w:rPr>
          <w:sz w:val="20"/>
          <w:szCs w:val="20"/>
        </w:rPr>
      </w:pPr>
    </w:p>
    <w:p w:rsidR="009F645E" w:rsidRPr="00D1057F" w:rsidRDefault="009F645E" w:rsidP="00CE12F8">
      <w:pPr>
        <w:ind w:left="540"/>
        <w:rPr>
          <w:sz w:val="20"/>
          <w:szCs w:val="20"/>
        </w:rPr>
      </w:pPr>
      <w:r w:rsidRPr="00D1057F">
        <w:rPr>
          <w:sz w:val="20"/>
          <w:szCs w:val="20"/>
        </w:rPr>
        <w:t>To view the ‘Measure Counts Report’, the user will click on the ‘</w:t>
      </w:r>
      <w:r w:rsidRPr="00D1057F">
        <w:rPr>
          <w:i/>
          <w:sz w:val="20"/>
          <w:szCs w:val="20"/>
        </w:rPr>
        <w:t>Reports</w:t>
      </w:r>
      <w:r w:rsidRPr="00D1057F">
        <w:rPr>
          <w:sz w:val="20"/>
          <w:szCs w:val="20"/>
        </w:rPr>
        <w:t xml:space="preserve">’ link from the menu on the right side of the MassQEX portal home page. Clicking on this link leads to a web page that displays links to the ‘Input Files Report” and the new user-initiated reports. The hospital user can specify report criteria such as calendar year and/or quarter, which allows reports to be generated for the calendar year reporting period being requested. From the screen, the user can click the “Print Report” link to generate the report. This report is not designed to display measure counts by the Medicaid payer population. </w:t>
      </w:r>
    </w:p>
    <w:p w:rsidR="009F645E" w:rsidRPr="00D1057F" w:rsidRDefault="009F645E" w:rsidP="00CE12F8">
      <w:pPr>
        <w:ind w:left="540"/>
        <w:rPr>
          <w:sz w:val="20"/>
          <w:szCs w:val="20"/>
        </w:rPr>
      </w:pPr>
    </w:p>
    <w:p w:rsidR="00C046F7" w:rsidRDefault="009F645E" w:rsidP="00CE12F8">
      <w:pPr>
        <w:ind w:left="540"/>
        <w:rPr>
          <w:sz w:val="20"/>
          <w:szCs w:val="20"/>
        </w:rPr>
      </w:pPr>
      <w:r w:rsidRPr="00D1057F">
        <w:rPr>
          <w:sz w:val="20"/>
          <w:szCs w:val="20"/>
        </w:rPr>
        <w:t>The ‘Measure Counts Report’ is available for all data transmittals completed as part of the production level submissions</w:t>
      </w:r>
      <w:r w:rsidRPr="00D1057F">
        <w:rPr>
          <w:b/>
          <w:i/>
          <w:sz w:val="20"/>
          <w:szCs w:val="20"/>
        </w:rPr>
        <w:t>.</w:t>
      </w:r>
      <w:r w:rsidRPr="00D1057F">
        <w:rPr>
          <w:sz w:val="20"/>
          <w:szCs w:val="20"/>
        </w:rPr>
        <w:t xml:space="preserve"> Hospitals will find this report useful because it provides an interim summary on cases that met the measure numerator and denominator specifications as files are submitted. </w:t>
      </w:r>
    </w:p>
    <w:p w:rsidR="00C046F7" w:rsidRDefault="00C046F7" w:rsidP="00CE12F8">
      <w:pPr>
        <w:ind w:left="540"/>
        <w:rPr>
          <w:sz w:val="20"/>
          <w:szCs w:val="20"/>
        </w:rPr>
      </w:pPr>
    </w:p>
    <w:p w:rsidR="009F645E" w:rsidRPr="00D1057F" w:rsidRDefault="009F645E" w:rsidP="00CE12F8">
      <w:pPr>
        <w:ind w:left="540"/>
        <w:rPr>
          <w:sz w:val="20"/>
          <w:szCs w:val="20"/>
        </w:rPr>
      </w:pPr>
      <w:r w:rsidRPr="00D1057F">
        <w:rPr>
          <w:sz w:val="20"/>
          <w:szCs w:val="20"/>
        </w:rPr>
        <w:t xml:space="preserve">This report is intended for MassQEX portal data management purposes </w:t>
      </w:r>
      <w:r w:rsidRPr="00D1057F">
        <w:rPr>
          <w:sz w:val="20"/>
          <w:szCs w:val="20"/>
          <w:u w:val="single"/>
        </w:rPr>
        <w:t>only</w:t>
      </w:r>
      <w:r w:rsidRPr="00D1057F">
        <w:rPr>
          <w:sz w:val="20"/>
          <w:szCs w:val="20"/>
        </w:rPr>
        <w:t xml:space="preserve"> and does not represent the EOHHS hospital measure rate results used to calculate performance scores</w:t>
      </w:r>
      <w:r w:rsidRPr="00D1057F">
        <w:rPr>
          <w:b/>
          <w:sz w:val="20"/>
          <w:szCs w:val="20"/>
        </w:rPr>
        <w:t>.</w:t>
      </w:r>
      <w:r w:rsidRPr="00D1057F">
        <w:rPr>
          <w:sz w:val="20"/>
          <w:szCs w:val="20"/>
        </w:rPr>
        <w:t xml:space="preserve">  </w:t>
      </w:r>
    </w:p>
    <w:p w:rsidR="00193C5D" w:rsidRDefault="00193C5D" w:rsidP="00CE12F8">
      <w:pPr>
        <w:ind w:left="540"/>
        <w:rPr>
          <w:sz w:val="20"/>
          <w:szCs w:val="20"/>
        </w:rPr>
      </w:pPr>
    </w:p>
    <w:p w:rsidR="00C046F7" w:rsidRDefault="00C046F7" w:rsidP="00CE12F8">
      <w:pPr>
        <w:ind w:left="540"/>
        <w:rPr>
          <w:sz w:val="20"/>
          <w:szCs w:val="20"/>
        </w:rPr>
      </w:pPr>
    </w:p>
    <w:p w:rsidR="009F645E" w:rsidRDefault="009F645E" w:rsidP="00FE6912">
      <w:pPr>
        <w:numPr>
          <w:ilvl w:val="3"/>
          <w:numId w:val="2"/>
        </w:numPr>
        <w:tabs>
          <w:tab w:val="clear" w:pos="3240"/>
          <w:tab w:val="num" w:pos="540"/>
        </w:tabs>
        <w:ind w:left="540"/>
        <w:rPr>
          <w:sz w:val="20"/>
          <w:szCs w:val="20"/>
        </w:rPr>
      </w:pPr>
      <w:r w:rsidRPr="00D1057F">
        <w:rPr>
          <w:b/>
          <w:sz w:val="20"/>
          <w:szCs w:val="20"/>
        </w:rPr>
        <w:t xml:space="preserve">The </w:t>
      </w:r>
      <w:r w:rsidR="005D0F1D" w:rsidRPr="00D1057F">
        <w:rPr>
          <w:b/>
          <w:sz w:val="20"/>
          <w:szCs w:val="20"/>
        </w:rPr>
        <w:t>ICD</w:t>
      </w:r>
      <w:r w:rsidRPr="00D1057F">
        <w:rPr>
          <w:b/>
          <w:sz w:val="20"/>
          <w:szCs w:val="20"/>
        </w:rPr>
        <w:t xml:space="preserve"> Population vs. Collapsed Upload Counts Report.</w:t>
      </w:r>
      <w:r w:rsidRPr="00D1057F">
        <w:rPr>
          <w:sz w:val="20"/>
          <w:szCs w:val="20"/>
        </w:rPr>
        <w:t xml:space="preserve"> The portal user can also generate a report that aggregates and summarizes the information on the </w:t>
      </w:r>
      <w:r w:rsidR="005D0F1D" w:rsidRPr="00D1057F">
        <w:rPr>
          <w:sz w:val="20"/>
          <w:szCs w:val="20"/>
        </w:rPr>
        <w:t>ICD</w:t>
      </w:r>
      <w:r w:rsidRPr="00D1057F">
        <w:rPr>
          <w:sz w:val="20"/>
          <w:szCs w:val="20"/>
        </w:rPr>
        <w:t xml:space="preserve"> population data entered by the hospital on-line via the portal, with the actual uploaded cases that have been processed at the time of the submission cycle. Below is an example of the report that will be generated from the portal and details on how to read this report. </w:t>
      </w:r>
    </w:p>
    <w:p w:rsidR="00C046F7" w:rsidRDefault="00C046F7" w:rsidP="00C046F7">
      <w:pPr>
        <w:rPr>
          <w:sz w:val="20"/>
          <w:szCs w:val="20"/>
        </w:rPr>
      </w:pPr>
    </w:p>
    <w:p w:rsidR="00C046F7" w:rsidRDefault="00C046F7" w:rsidP="00C046F7">
      <w:pPr>
        <w:rPr>
          <w:sz w:val="20"/>
          <w:szCs w:val="20"/>
        </w:rPr>
      </w:pPr>
    </w:p>
    <w:p w:rsidR="00C046F7" w:rsidRDefault="00C046F7" w:rsidP="00C046F7">
      <w:pPr>
        <w:rPr>
          <w:sz w:val="20"/>
          <w:szCs w:val="20"/>
        </w:rPr>
      </w:pPr>
    </w:p>
    <w:p w:rsidR="00C046F7" w:rsidRDefault="00C046F7" w:rsidP="00C046F7">
      <w:pPr>
        <w:rPr>
          <w:sz w:val="20"/>
          <w:szCs w:val="20"/>
        </w:rPr>
      </w:pPr>
    </w:p>
    <w:p w:rsidR="00C046F7" w:rsidRDefault="00C046F7" w:rsidP="00C046F7">
      <w:pPr>
        <w:rPr>
          <w:sz w:val="20"/>
          <w:szCs w:val="20"/>
        </w:rPr>
      </w:pPr>
    </w:p>
    <w:p w:rsidR="00C046F7" w:rsidRPr="00D1057F" w:rsidRDefault="00C046F7" w:rsidP="00C046F7">
      <w:pPr>
        <w:rPr>
          <w:sz w:val="20"/>
          <w:szCs w:val="20"/>
        </w:rPr>
      </w:pPr>
    </w:p>
    <w:p w:rsidR="00AB6F9F" w:rsidRPr="00D1057F" w:rsidRDefault="00AB6F9F" w:rsidP="00B2731C">
      <w:pPr>
        <w:jc w:val="center"/>
        <w:rPr>
          <w:b/>
          <w:sz w:val="20"/>
          <w:szCs w:val="20"/>
        </w:rPr>
      </w:pPr>
    </w:p>
    <w:p w:rsidR="009F645E" w:rsidRDefault="009F645E" w:rsidP="00B2731C">
      <w:pPr>
        <w:jc w:val="center"/>
        <w:rPr>
          <w:b/>
          <w:sz w:val="20"/>
          <w:szCs w:val="20"/>
        </w:rPr>
      </w:pPr>
      <w:r w:rsidRPr="00D1057F">
        <w:rPr>
          <w:b/>
          <w:sz w:val="20"/>
          <w:szCs w:val="20"/>
        </w:rPr>
        <w:t>Figure 5</w:t>
      </w:r>
      <w:r w:rsidR="0082151C" w:rsidRPr="00D1057F">
        <w:rPr>
          <w:b/>
          <w:sz w:val="20"/>
          <w:szCs w:val="20"/>
        </w:rPr>
        <w:t xml:space="preserve"> - </w:t>
      </w:r>
      <w:r w:rsidRPr="00D1057F">
        <w:rPr>
          <w:b/>
          <w:sz w:val="20"/>
          <w:szCs w:val="20"/>
        </w:rPr>
        <w:t>Example of Portal ICD Population Counts vs. Collapsed Upload Counts Report</w:t>
      </w:r>
    </w:p>
    <w:p w:rsidR="00C046F7" w:rsidRPr="00D1057F" w:rsidRDefault="00C046F7" w:rsidP="00B2731C">
      <w:pPr>
        <w:jc w:val="center"/>
        <w:rPr>
          <w:b/>
          <w:sz w:val="20"/>
          <w:szCs w:val="20"/>
        </w:rPr>
      </w:pPr>
    </w:p>
    <w:p w:rsidR="002055AC" w:rsidRPr="00D1057F" w:rsidRDefault="002055AC" w:rsidP="002055AC">
      <w:pPr>
        <w:ind w:left="720"/>
        <w:rPr>
          <w:sz w:val="20"/>
          <w:szCs w:val="20"/>
        </w:rPr>
      </w:pPr>
      <w:r>
        <w:rPr>
          <w:b/>
          <w:noProof/>
          <w:sz w:val="32"/>
          <w:szCs w:val="32"/>
        </w:rPr>
        <w:drawing>
          <wp:inline distT="0" distB="0" distL="0" distR="0" wp14:anchorId="2C955C2F" wp14:editId="78FE3F60">
            <wp:extent cx="5494352" cy="2377440"/>
            <wp:effectExtent l="19050" t="19050" r="11430" b="22860"/>
            <wp:docPr id="4" name="Picture 4" descr="C:\Users\igarcia\AppData\Local\Microsoft\Windows\Temporary Internet Files\Content.Outlook\9WHDHI71\ICD Pop vs Collap._report figure 5 (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garcia\AppData\Local\Microsoft\Windows\Temporary Internet Files\Content.Outlook\9WHDHI71\ICD Pop vs Collap._report figure 5 (12.0).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2373999"/>
                    </a:xfrm>
                    <a:prstGeom prst="rect">
                      <a:avLst/>
                    </a:prstGeom>
                    <a:noFill/>
                    <a:ln>
                      <a:solidFill>
                        <a:srgbClr val="0070C0"/>
                      </a:solidFill>
                    </a:ln>
                  </pic:spPr>
                </pic:pic>
              </a:graphicData>
            </a:graphic>
          </wp:inline>
        </w:drawing>
      </w:r>
    </w:p>
    <w:p w:rsidR="00271E5A" w:rsidRPr="00D1057F" w:rsidRDefault="00271E5A" w:rsidP="009F645E">
      <w:pPr>
        <w:rPr>
          <w:sz w:val="20"/>
          <w:szCs w:val="20"/>
        </w:rPr>
      </w:pPr>
    </w:p>
    <w:p w:rsidR="009F645E" w:rsidRDefault="0082151C" w:rsidP="003E2665">
      <w:pPr>
        <w:ind w:left="720"/>
        <w:rPr>
          <w:sz w:val="20"/>
          <w:szCs w:val="20"/>
        </w:rPr>
      </w:pPr>
      <w:r w:rsidRPr="00D1057F">
        <w:rPr>
          <w:sz w:val="20"/>
          <w:szCs w:val="20"/>
        </w:rPr>
        <w:t xml:space="preserve">As shown in Figure 5, the </w:t>
      </w:r>
      <w:r w:rsidR="009F645E" w:rsidRPr="00D1057F">
        <w:rPr>
          <w:sz w:val="20"/>
          <w:szCs w:val="20"/>
        </w:rPr>
        <w:t xml:space="preserve">updated </w:t>
      </w:r>
      <w:proofErr w:type="spellStart"/>
      <w:r w:rsidR="009F645E" w:rsidRPr="00D1057F">
        <w:rPr>
          <w:sz w:val="20"/>
          <w:szCs w:val="20"/>
        </w:rPr>
        <w:t>MassQEX</w:t>
      </w:r>
      <w:proofErr w:type="spellEnd"/>
      <w:r w:rsidR="009F645E" w:rsidRPr="00D1057F">
        <w:rPr>
          <w:sz w:val="20"/>
          <w:szCs w:val="20"/>
        </w:rPr>
        <w:t xml:space="preserve"> ‘</w:t>
      </w:r>
      <w:r w:rsidR="005D0F1D" w:rsidRPr="00D1057F">
        <w:rPr>
          <w:sz w:val="20"/>
          <w:szCs w:val="20"/>
        </w:rPr>
        <w:t>ICD</w:t>
      </w:r>
      <w:r w:rsidR="009F645E" w:rsidRPr="00D1057F">
        <w:rPr>
          <w:sz w:val="20"/>
          <w:szCs w:val="20"/>
        </w:rPr>
        <w:t xml:space="preserve"> Population vs. Collapsed Upload Counts Report’ contains the following information displayed by the two Medicaid payer population sets entered:</w:t>
      </w:r>
    </w:p>
    <w:p w:rsidR="00C046F7" w:rsidRPr="00D1057F" w:rsidRDefault="00C046F7" w:rsidP="003E2665">
      <w:pPr>
        <w:ind w:left="720"/>
        <w:rPr>
          <w:sz w:val="20"/>
          <w:szCs w:val="20"/>
        </w:rPr>
      </w:pPr>
    </w:p>
    <w:p w:rsidR="009F645E" w:rsidRPr="00D1057F" w:rsidRDefault="009F645E" w:rsidP="00656FC8">
      <w:pPr>
        <w:numPr>
          <w:ilvl w:val="0"/>
          <w:numId w:val="24"/>
        </w:numPr>
        <w:tabs>
          <w:tab w:val="clear" w:pos="648"/>
          <w:tab w:val="num" w:pos="1260"/>
        </w:tabs>
        <w:ind w:left="1260" w:hanging="360"/>
        <w:rPr>
          <w:b/>
          <w:color w:val="FF0000"/>
          <w:sz w:val="20"/>
          <w:szCs w:val="20"/>
        </w:rPr>
      </w:pPr>
      <w:r w:rsidRPr="00D1057F">
        <w:rPr>
          <w:sz w:val="20"/>
          <w:szCs w:val="20"/>
        </w:rPr>
        <w:t>Calendar Year - the full (Jan-Dec) measurement period that apply to discharge data</w:t>
      </w:r>
      <w:r w:rsidRPr="00D1057F">
        <w:rPr>
          <w:b/>
          <w:color w:val="FF0000"/>
          <w:sz w:val="20"/>
          <w:szCs w:val="20"/>
        </w:rPr>
        <w:t xml:space="preserve"> </w:t>
      </w:r>
    </w:p>
    <w:p w:rsidR="009F645E" w:rsidRPr="00D1057F" w:rsidRDefault="009F645E" w:rsidP="00656FC8">
      <w:pPr>
        <w:numPr>
          <w:ilvl w:val="0"/>
          <w:numId w:val="24"/>
        </w:numPr>
        <w:tabs>
          <w:tab w:val="clear" w:pos="648"/>
          <w:tab w:val="num" w:pos="900"/>
          <w:tab w:val="num" w:pos="1260"/>
        </w:tabs>
        <w:ind w:left="1260" w:hanging="360"/>
        <w:rPr>
          <w:sz w:val="20"/>
          <w:szCs w:val="20"/>
        </w:rPr>
      </w:pPr>
      <w:r w:rsidRPr="00D1057F">
        <w:rPr>
          <w:sz w:val="20"/>
          <w:szCs w:val="20"/>
        </w:rPr>
        <w:t xml:space="preserve">Quarter – the discharge data period that apply to quarters of a calendar year </w:t>
      </w:r>
    </w:p>
    <w:p w:rsidR="009F645E" w:rsidRPr="00D1057F" w:rsidRDefault="009F645E" w:rsidP="00656FC8">
      <w:pPr>
        <w:numPr>
          <w:ilvl w:val="0"/>
          <w:numId w:val="24"/>
        </w:numPr>
        <w:tabs>
          <w:tab w:val="clear" w:pos="648"/>
          <w:tab w:val="num" w:pos="900"/>
          <w:tab w:val="num" w:pos="1260"/>
        </w:tabs>
        <w:ind w:left="1260" w:hanging="360"/>
        <w:rPr>
          <w:sz w:val="20"/>
          <w:szCs w:val="20"/>
        </w:rPr>
      </w:pPr>
      <w:r w:rsidRPr="00D1057F">
        <w:rPr>
          <w:sz w:val="20"/>
          <w:szCs w:val="20"/>
        </w:rPr>
        <w:t>Measure – the measure ID as defined in the MassQEX portal</w:t>
      </w:r>
    </w:p>
    <w:p w:rsidR="00656FC8" w:rsidRDefault="005D0F1D" w:rsidP="00656FC8">
      <w:pPr>
        <w:numPr>
          <w:ilvl w:val="0"/>
          <w:numId w:val="24"/>
        </w:numPr>
        <w:tabs>
          <w:tab w:val="clear" w:pos="648"/>
          <w:tab w:val="num" w:pos="900"/>
          <w:tab w:val="num" w:pos="1260"/>
        </w:tabs>
        <w:ind w:left="1260" w:hanging="360"/>
        <w:rPr>
          <w:sz w:val="20"/>
          <w:szCs w:val="20"/>
        </w:rPr>
      </w:pPr>
      <w:proofErr w:type="gramStart"/>
      <w:r w:rsidRPr="00D1057F">
        <w:rPr>
          <w:sz w:val="20"/>
          <w:szCs w:val="20"/>
        </w:rPr>
        <w:t>ICD</w:t>
      </w:r>
      <w:r w:rsidR="003073B2" w:rsidRPr="00D1057F">
        <w:rPr>
          <w:sz w:val="20"/>
          <w:szCs w:val="20"/>
        </w:rPr>
        <w:t xml:space="preserve"> </w:t>
      </w:r>
      <w:r w:rsidR="009F645E" w:rsidRPr="00D1057F">
        <w:rPr>
          <w:sz w:val="20"/>
          <w:szCs w:val="20"/>
        </w:rPr>
        <w:t xml:space="preserve"> –</w:t>
      </w:r>
      <w:proofErr w:type="gramEnd"/>
      <w:r w:rsidR="009F645E" w:rsidRPr="00D1057F">
        <w:rPr>
          <w:sz w:val="20"/>
          <w:szCs w:val="20"/>
        </w:rPr>
        <w:t xml:space="preserve"> the hospital reported count case as defined in Section 4</w:t>
      </w:r>
      <w:r w:rsidR="003073B2" w:rsidRPr="00D1057F">
        <w:rPr>
          <w:sz w:val="20"/>
          <w:szCs w:val="20"/>
        </w:rPr>
        <w:t xml:space="preserve"> and </w:t>
      </w:r>
      <w:r w:rsidR="009F645E" w:rsidRPr="00D1057F">
        <w:rPr>
          <w:sz w:val="20"/>
          <w:szCs w:val="20"/>
        </w:rPr>
        <w:t>5 of this manual.</w:t>
      </w:r>
    </w:p>
    <w:p w:rsidR="009F645E" w:rsidRPr="00656FC8" w:rsidRDefault="009F645E" w:rsidP="00656FC8">
      <w:pPr>
        <w:numPr>
          <w:ilvl w:val="0"/>
          <w:numId w:val="24"/>
        </w:numPr>
        <w:tabs>
          <w:tab w:val="clear" w:pos="648"/>
          <w:tab w:val="num" w:pos="900"/>
          <w:tab w:val="num" w:pos="1260"/>
        </w:tabs>
        <w:ind w:left="1260" w:hanging="360"/>
        <w:rPr>
          <w:sz w:val="20"/>
          <w:szCs w:val="20"/>
        </w:rPr>
      </w:pPr>
      <w:r w:rsidRPr="00656FC8">
        <w:rPr>
          <w:sz w:val="20"/>
          <w:szCs w:val="20"/>
        </w:rPr>
        <w:t>Sample – the hospital reported count of cases sampled as defined in Section 4 of this manual.</w:t>
      </w:r>
    </w:p>
    <w:p w:rsidR="009F645E" w:rsidRPr="00D1057F" w:rsidRDefault="00656FC8" w:rsidP="00656FC8">
      <w:pPr>
        <w:numPr>
          <w:ilvl w:val="0"/>
          <w:numId w:val="24"/>
        </w:numPr>
        <w:tabs>
          <w:tab w:val="clear" w:pos="648"/>
          <w:tab w:val="num" w:pos="900"/>
          <w:tab w:val="num" w:pos="1260"/>
        </w:tabs>
        <w:ind w:left="1260" w:hanging="360"/>
        <w:rPr>
          <w:sz w:val="20"/>
          <w:szCs w:val="20"/>
        </w:rPr>
      </w:pPr>
      <w:r>
        <w:rPr>
          <w:sz w:val="20"/>
          <w:szCs w:val="20"/>
        </w:rPr>
        <w:t xml:space="preserve">Cases Uploaded </w:t>
      </w:r>
      <w:r w:rsidR="009F645E" w:rsidRPr="00D1057F">
        <w:rPr>
          <w:sz w:val="20"/>
          <w:szCs w:val="20"/>
        </w:rPr>
        <w:t>-- actual cases received, processed and aggregated for production level data.</w:t>
      </w:r>
    </w:p>
    <w:p w:rsidR="009F645E" w:rsidRPr="00D1057F" w:rsidRDefault="009F645E" w:rsidP="00656FC8">
      <w:pPr>
        <w:numPr>
          <w:ilvl w:val="0"/>
          <w:numId w:val="24"/>
        </w:numPr>
        <w:tabs>
          <w:tab w:val="clear" w:pos="648"/>
          <w:tab w:val="num" w:pos="900"/>
          <w:tab w:val="num" w:pos="1260"/>
        </w:tabs>
        <w:ind w:left="1260" w:hanging="360"/>
        <w:rPr>
          <w:sz w:val="20"/>
          <w:szCs w:val="20"/>
        </w:rPr>
      </w:pPr>
      <w:r w:rsidRPr="00D1057F">
        <w:rPr>
          <w:sz w:val="20"/>
          <w:szCs w:val="20"/>
        </w:rPr>
        <w:t xml:space="preserve">Difference - the difference between sample counts entered compared to actual cases uploaded and processed for production level data </w:t>
      </w:r>
    </w:p>
    <w:p w:rsidR="009F645E" w:rsidRPr="00D1057F" w:rsidRDefault="009F645E" w:rsidP="003E2665">
      <w:pPr>
        <w:ind w:left="720"/>
        <w:rPr>
          <w:b/>
          <w:sz w:val="20"/>
          <w:szCs w:val="20"/>
        </w:rPr>
      </w:pPr>
    </w:p>
    <w:p w:rsidR="009F645E" w:rsidRPr="00D1057F" w:rsidRDefault="009F645E" w:rsidP="003E2665">
      <w:pPr>
        <w:ind w:left="720"/>
        <w:rPr>
          <w:sz w:val="20"/>
          <w:szCs w:val="20"/>
        </w:rPr>
      </w:pPr>
      <w:r w:rsidRPr="00D1057F">
        <w:rPr>
          <w:sz w:val="20"/>
          <w:szCs w:val="20"/>
        </w:rPr>
        <w:t>To view the ‘</w:t>
      </w:r>
      <w:r w:rsidR="005D0F1D" w:rsidRPr="00D1057F">
        <w:rPr>
          <w:sz w:val="20"/>
          <w:szCs w:val="20"/>
        </w:rPr>
        <w:t>ICD</w:t>
      </w:r>
      <w:r w:rsidRPr="00D1057F">
        <w:rPr>
          <w:sz w:val="20"/>
          <w:szCs w:val="20"/>
        </w:rPr>
        <w:t xml:space="preserve"> Population vs. Collapsed Upload Counts Report’ the user will click on the ‘</w:t>
      </w:r>
      <w:r w:rsidRPr="00D1057F">
        <w:rPr>
          <w:i/>
          <w:sz w:val="20"/>
          <w:szCs w:val="20"/>
        </w:rPr>
        <w:t>Reports’</w:t>
      </w:r>
      <w:r w:rsidRPr="00D1057F">
        <w:rPr>
          <w:sz w:val="20"/>
          <w:szCs w:val="20"/>
        </w:rPr>
        <w:t xml:space="preserve"> link from the menu on the right side of the MassQEX portal home page. Clicking on this link leads to a web page that displays links to the ‘Input Files Report’ and the new user-initiated reports.  The hospital user can specify criteria, such as calendar year and/or quarter, which allow reports to be generated for the calendar year reporting period being requested. From the screen, the user can click the “Print Report” link to generate a PDF of the report. </w:t>
      </w:r>
    </w:p>
    <w:p w:rsidR="00AD4268" w:rsidRPr="00D1057F" w:rsidRDefault="00AD4268" w:rsidP="003E2665">
      <w:pPr>
        <w:ind w:left="720"/>
        <w:rPr>
          <w:sz w:val="20"/>
          <w:szCs w:val="20"/>
        </w:rPr>
      </w:pPr>
    </w:p>
    <w:p w:rsidR="009F645E" w:rsidRPr="00D1057F" w:rsidRDefault="009F645E" w:rsidP="003E2665">
      <w:pPr>
        <w:ind w:left="720"/>
        <w:rPr>
          <w:b/>
          <w:color w:val="FF0000"/>
          <w:sz w:val="20"/>
          <w:szCs w:val="20"/>
        </w:rPr>
      </w:pPr>
      <w:r w:rsidRPr="00D1057F">
        <w:rPr>
          <w:sz w:val="20"/>
          <w:szCs w:val="20"/>
        </w:rPr>
        <w:t>The ‘</w:t>
      </w:r>
      <w:r w:rsidR="005D0F1D" w:rsidRPr="00D1057F">
        <w:rPr>
          <w:sz w:val="20"/>
          <w:szCs w:val="20"/>
        </w:rPr>
        <w:t>ICD</w:t>
      </w:r>
      <w:r w:rsidRPr="00D1057F">
        <w:rPr>
          <w:sz w:val="20"/>
          <w:szCs w:val="20"/>
        </w:rPr>
        <w:t xml:space="preserve"> Population vs. Collapsed Uploaded Counts Report’ is available for all data transmittals completed as part of the production level submissions</w:t>
      </w:r>
      <w:r w:rsidRPr="00D1057F">
        <w:rPr>
          <w:b/>
          <w:i/>
          <w:sz w:val="20"/>
          <w:szCs w:val="20"/>
        </w:rPr>
        <w:t>.</w:t>
      </w:r>
      <w:r w:rsidRPr="00D1057F">
        <w:rPr>
          <w:sz w:val="20"/>
          <w:szCs w:val="20"/>
        </w:rPr>
        <w:t xml:space="preserve"> Hospitals will find this information to be useful because this report displays the difference between the two counts (sample and cases uploaded) and thus enables providers to identify when they have met their submission level obligations. This report is intended for MassQEX portal data management purposes only and does not represent the EOHHS hospital discharge data used to calculate payments. </w:t>
      </w:r>
    </w:p>
    <w:p w:rsidR="009F645E" w:rsidRPr="00D1057F" w:rsidRDefault="009F645E" w:rsidP="009F645E">
      <w:pPr>
        <w:rPr>
          <w:b/>
          <w:i/>
          <w:color w:val="FF0000"/>
          <w:sz w:val="20"/>
          <w:szCs w:val="20"/>
        </w:rPr>
      </w:pPr>
    </w:p>
    <w:p w:rsidR="009F645E" w:rsidRPr="00D1057F" w:rsidRDefault="009F645E" w:rsidP="00FE6912">
      <w:pPr>
        <w:numPr>
          <w:ilvl w:val="3"/>
          <w:numId w:val="2"/>
        </w:numPr>
        <w:tabs>
          <w:tab w:val="clear" w:pos="3240"/>
          <w:tab w:val="num" w:pos="720"/>
        </w:tabs>
        <w:ind w:left="720"/>
        <w:rPr>
          <w:sz w:val="20"/>
          <w:szCs w:val="20"/>
        </w:rPr>
      </w:pPr>
      <w:r w:rsidRPr="00D1057F">
        <w:rPr>
          <w:b/>
          <w:sz w:val="20"/>
          <w:szCs w:val="20"/>
        </w:rPr>
        <w:t>Access to Portal Reports Repository</w:t>
      </w:r>
      <w:r w:rsidRPr="00D1057F">
        <w:rPr>
          <w:sz w:val="20"/>
          <w:szCs w:val="20"/>
        </w:rPr>
        <w:t xml:space="preserve">. Hospitals are responsible for downloading and reviewing all details in the portal generated reports with their MassQEX registered users to ensure that data completeness requirements are met as part of each submission cycle process. The Input File Reports are available to both hospitals and/or data vendors and the hospital summary user-initiated reports are available to the </w:t>
      </w:r>
      <w:r w:rsidRPr="00D1057F">
        <w:rPr>
          <w:i/>
          <w:sz w:val="20"/>
          <w:szCs w:val="20"/>
        </w:rPr>
        <w:t>hospital user only and not data vendors</w:t>
      </w:r>
      <w:r w:rsidRPr="00D1057F">
        <w:rPr>
          <w:b/>
          <w:sz w:val="20"/>
          <w:szCs w:val="20"/>
        </w:rPr>
        <w:t xml:space="preserve">. </w:t>
      </w:r>
      <w:r w:rsidRPr="00D1057F">
        <w:rPr>
          <w:sz w:val="20"/>
          <w:szCs w:val="20"/>
        </w:rPr>
        <w:t xml:space="preserve">Please note the hospital summary reports feature described above were not available prior to calendar year reporting data (Jan to Dec 2010). </w:t>
      </w:r>
    </w:p>
    <w:p w:rsidR="009F645E" w:rsidRPr="00D1057F" w:rsidRDefault="009F645E" w:rsidP="009F645E">
      <w:pPr>
        <w:ind w:left="720"/>
        <w:rPr>
          <w:sz w:val="20"/>
          <w:szCs w:val="20"/>
        </w:rPr>
      </w:pPr>
    </w:p>
    <w:p w:rsidR="00AD4268" w:rsidRPr="00D1057F" w:rsidRDefault="00AD4268" w:rsidP="00AD4268">
      <w:pPr>
        <w:pStyle w:val="ListParagraph"/>
        <w:spacing w:after="180"/>
        <w:ind w:left="360"/>
        <w:rPr>
          <w:rFonts w:ascii="Arial" w:hAnsi="Arial" w:cs="Arial"/>
          <w:color w:val="FF0000"/>
          <w:sz w:val="20"/>
          <w:szCs w:val="20"/>
        </w:rPr>
      </w:pPr>
    </w:p>
    <w:p w:rsidR="00504A8E" w:rsidRPr="00D1057F" w:rsidRDefault="00B36E8C" w:rsidP="007B5580">
      <w:pPr>
        <w:pStyle w:val="ListParagraph"/>
        <w:numPr>
          <w:ilvl w:val="0"/>
          <w:numId w:val="54"/>
        </w:numPr>
        <w:spacing w:after="180"/>
        <w:rPr>
          <w:rFonts w:ascii="Arial" w:hAnsi="Arial" w:cs="Arial"/>
          <w:sz w:val="20"/>
          <w:szCs w:val="20"/>
        </w:rPr>
      </w:pPr>
      <w:r w:rsidRPr="00D1057F">
        <w:rPr>
          <w:rFonts w:ascii="Arial" w:hAnsi="Arial" w:cs="Arial"/>
          <w:b/>
          <w:sz w:val="20"/>
          <w:szCs w:val="20"/>
        </w:rPr>
        <w:t xml:space="preserve">Portal </w:t>
      </w:r>
      <w:r w:rsidR="008071F5" w:rsidRPr="00D1057F">
        <w:rPr>
          <w:rFonts w:ascii="Arial" w:hAnsi="Arial" w:cs="Arial"/>
          <w:b/>
          <w:sz w:val="20"/>
          <w:szCs w:val="20"/>
        </w:rPr>
        <w:t xml:space="preserve">User </w:t>
      </w:r>
      <w:r w:rsidR="00504A8E" w:rsidRPr="00D1057F">
        <w:rPr>
          <w:rFonts w:ascii="Arial" w:hAnsi="Arial" w:cs="Arial"/>
          <w:b/>
          <w:sz w:val="20"/>
          <w:szCs w:val="20"/>
        </w:rPr>
        <w:t>Account</w:t>
      </w:r>
      <w:r w:rsidR="00762E62" w:rsidRPr="00D1057F">
        <w:rPr>
          <w:rFonts w:ascii="Arial" w:hAnsi="Arial" w:cs="Arial"/>
          <w:b/>
          <w:sz w:val="20"/>
          <w:szCs w:val="20"/>
        </w:rPr>
        <w:t xml:space="preserve"> Registration</w:t>
      </w:r>
      <w:r w:rsidR="008071F5" w:rsidRPr="00D1057F">
        <w:rPr>
          <w:rFonts w:ascii="Arial" w:hAnsi="Arial" w:cs="Arial"/>
          <w:b/>
          <w:sz w:val="20"/>
          <w:szCs w:val="20"/>
        </w:rPr>
        <w:t>.</w:t>
      </w:r>
      <w:r w:rsidR="00762E62" w:rsidRPr="00D1057F">
        <w:rPr>
          <w:rFonts w:ascii="Arial" w:hAnsi="Arial" w:cs="Arial"/>
          <w:b/>
          <w:sz w:val="20"/>
          <w:szCs w:val="20"/>
        </w:rPr>
        <w:t xml:space="preserve"> </w:t>
      </w:r>
      <w:r w:rsidR="00762E62" w:rsidRPr="00D1057F">
        <w:rPr>
          <w:rFonts w:ascii="Arial" w:hAnsi="Arial" w:cs="Arial"/>
          <w:sz w:val="20"/>
          <w:szCs w:val="20"/>
        </w:rPr>
        <w:t>All aspects of the MassQEX portal system</w:t>
      </w:r>
      <w:r w:rsidR="003073B2" w:rsidRPr="00D1057F">
        <w:rPr>
          <w:rFonts w:ascii="Arial" w:hAnsi="Arial" w:cs="Arial"/>
          <w:sz w:val="20"/>
          <w:szCs w:val="20"/>
        </w:rPr>
        <w:t xml:space="preserve"> </w:t>
      </w:r>
      <w:r w:rsidR="00762E62" w:rsidRPr="00D1057F">
        <w:rPr>
          <w:rFonts w:ascii="Arial" w:hAnsi="Arial" w:cs="Arial"/>
          <w:sz w:val="20"/>
          <w:szCs w:val="20"/>
        </w:rPr>
        <w:t xml:space="preserve">configuration </w:t>
      </w:r>
      <w:r w:rsidR="003073B2" w:rsidRPr="00D1057F">
        <w:rPr>
          <w:rFonts w:ascii="Arial" w:hAnsi="Arial" w:cs="Arial"/>
          <w:sz w:val="20"/>
          <w:szCs w:val="20"/>
        </w:rPr>
        <w:t xml:space="preserve">and set up </w:t>
      </w:r>
      <w:r w:rsidR="00762E62" w:rsidRPr="00D1057F">
        <w:rPr>
          <w:rFonts w:ascii="Arial" w:hAnsi="Arial" w:cs="Arial"/>
          <w:sz w:val="20"/>
          <w:szCs w:val="20"/>
        </w:rPr>
        <w:t>of portal user accounts are</w:t>
      </w:r>
      <w:r w:rsidR="00762E62" w:rsidRPr="00D1057F">
        <w:rPr>
          <w:rFonts w:ascii="Arial" w:hAnsi="Arial" w:cs="Arial"/>
          <w:spacing w:val="-2"/>
          <w:sz w:val="20"/>
          <w:szCs w:val="20"/>
        </w:rPr>
        <w:t xml:space="preserve"> managed by the EOHHS Contractor (Telligen).  </w:t>
      </w:r>
      <w:r w:rsidR="00504A8E" w:rsidRPr="00D1057F">
        <w:rPr>
          <w:rFonts w:ascii="Arial" w:hAnsi="Arial" w:cs="Arial"/>
          <w:sz w:val="20"/>
          <w:szCs w:val="20"/>
        </w:rPr>
        <w:t xml:space="preserve">The EOHHS Contractor will </w:t>
      </w:r>
      <w:r w:rsidR="003073B2" w:rsidRPr="00D1057F">
        <w:rPr>
          <w:rFonts w:ascii="Arial" w:hAnsi="Arial" w:cs="Arial"/>
          <w:sz w:val="20"/>
          <w:szCs w:val="20"/>
        </w:rPr>
        <w:t xml:space="preserve">establish all user accounts for Hospitals participating in the </w:t>
      </w:r>
      <w:r w:rsidR="00843B83" w:rsidRPr="00D1057F">
        <w:rPr>
          <w:rFonts w:ascii="Arial" w:hAnsi="Arial" w:cs="Arial"/>
          <w:sz w:val="20"/>
          <w:szCs w:val="20"/>
        </w:rPr>
        <w:t>M</w:t>
      </w:r>
      <w:r w:rsidR="00F52799" w:rsidRPr="00D1057F">
        <w:rPr>
          <w:rFonts w:ascii="Arial" w:hAnsi="Arial" w:cs="Arial"/>
          <w:sz w:val="20"/>
          <w:szCs w:val="20"/>
        </w:rPr>
        <w:t xml:space="preserve">assHealth Hospital P4P </w:t>
      </w:r>
      <w:proofErr w:type="gramStart"/>
      <w:r w:rsidR="00F52799" w:rsidRPr="00D1057F">
        <w:rPr>
          <w:rFonts w:ascii="Arial" w:hAnsi="Arial" w:cs="Arial"/>
          <w:sz w:val="20"/>
          <w:szCs w:val="20"/>
        </w:rPr>
        <w:t>Program,</w:t>
      </w:r>
      <w:proofErr w:type="gramEnd"/>
      <w:r w:rsidR="00F52799" w:rsidRPr="00D1057F">
        <w:rPr>
          <w:rFonts w:ascii="Arial" w:hAnsi="Arial" w:cs="Arial"/>
          <w:sz w:val="20"/>
          <w:szCs w:val="20"/>
        </w:rPr>
        <w:t xml:space="preserve"> </w:t>
      </w:r>
      <w:r w:rsidR="00762E62" w:rsidRPr="00D1057F">
        <w:rPr>
          <w:rFonts w:ascii="Arial" w:hAnsi="Arial" w:cs="Arial"/>
          <w:sz w:val="20"/>
          <w:szCs w:val="20"/>
        </w:rPr>
        <w:t xml:space="preserve">validate </w:t>
      </w:r>
      <w:r w:rsidR="00F52799" w:rsidRPr="00D1057F">
        <w:rPr>
          <w:rFonts w:ascii="Arial" w:hAnsi="Arial" w:cs="Arial"/>
          <w:sz w:val="20"/>
          <w:szCs w:val="20"/>
        </w:rPr>
        <w:t xml:space="preserve">each </w:t>
      </w:r>
      <w:r w:rsidR="00762E62" w:rsidRPr="00D1057F">
        <w:rPr>
          <w:rFonts w:ascii="Arial" w:hAnsi="Arial" w:cs="Arial"/>
          <w:sz w:val="20"/>
          <w:szCs w:val="20"/>
        </w:rPr>
        <w:t xml:space="preserve">user registration form and </w:t>
      </w:r>
      <w:r w:rsidR="00843B83" w:rsidRPr="00D1057F">
        <w:rPr>
          <w:rFonts w:ascii="Arial" w:hAnsi="Arial" w:cs="Arial"/>
          <w:sz w:val="20"/>
          <w:szCs w:val="20"/>
        </w:rPr>
        <w:t>monitor all MassQEX user accounts in accordance with Acute RFA contract requirements.</w:t>
      </w:r>
      <w:r w:rsidR="00504A8E" w:rsidRPr="00D1057F">
        <w:rPr>
          <w:rFonts w:ascii="Arial" w:hAnsi="Arial" w:cs="Arial"/>
          <w:sz w:val="20"/>
          <w:szCs w:val="20"/>
        </w:rPr>
        <w:t xml:space="preserve">  Below are steps to register a new user.</w:t>
      </w:r>
    </w:p>
    <w:p w:rsidR="00504A8E" w:rsidRPr="00D1057F" w:rsidRDefault="00CC7FA6" w:rsidP="007B5580">
      <w:pPr>
        <w:pStyle w:val="Heading1"/>
        <w:numPr>
          <w:ilvl w:val="0"/>
          <w:numId w:val="50"/>
        </w:numPr>
        <w:tabs>
          <w:tab w:val="clear" w:pos="2520"/>
          <w:tab w:val="num" w:pos="720"/>
        </w:tabs>
        <w:spacing w:before="0" w:after="0"/>
        <w:ind w:left="720"/>
        <w:rPr>
          <w:b w:val="0"/>
          <w:sz w:val="20"/>
          <w:szCs w:val="20"/>
        </w:rPr>
      </w:pPr>
      <w:proofErr w:type="gramStart"/>
      <w:r w:rsidRPr="00D1057F">
        <w:rPr>
          <w:sz w:val="20"/>
          <w:szCs w:val="20"/>
        </w:rPr>
        <w:lastRenderedPageBreak/>
        <w:t xml:space="preserve">Opening </w:t>
      </w:r>
      <w:r w:rsidR="00F52799" w:rsidRPr="00D1057F">
        <w:rPr>
          <w:sz w:val="20"/>
          <w:szCs w:val="20"/>
        </w:rPr>
        <w:t xml:space="preserve">an </w:t>
      </w:r>
      <w:r w:rsidR="00504A8E" w:rsidRPr="00D1057F">
        <w:rPr>
          <w:sz w:val="20"/>
          <w:szCs w:val="20"/>
        </w:rPr>
        <w:t>Account.</w:t>
      </w:r>
      <w:proofErr w:type="gramEnd"/>
      <w:r w:rsidR="00504A8E" w:rsidRPr="00D1057F">
        <w:rPr>
          <w:i/>
          <w:sz w:val="20"/>
          <w:szCs w:val="20"/>
        </w:rPr>
        <w:t xml:space="preserve"> </w:t>
      </w:r>
      <w:r w:rsidR="00504A8E" w:rsidRPr="00D1057F">
        <w:rPr>
          <w:b w:val="0"/>
          <w:sz w:val="20"/>
          <w:szCs w:val="20"/>
        </w:rPr>
        <w:t>All Hospitals must set up user accounts to access the secure web portal</w:t>
      </w:r>
      <w:r w:rsidR="00614952" w:rsidRPr="00D1057F">
        <w:rPr>
          <w:b w:val="0"/>
          <w:sz w:val="20"/>
          <w:szCs w:val="20"/>
        </w:rPr>
        <w:t xml:space="preserve"> using the on-line registration form</w:t>
      </w:r>
      <w:r w:rsidR="00504A8E" w:rsidRPr="00D1057F">
        <w:rPr>
          <w:b w:val="0"/>
          <w:sz w:val="20"/>
          <w:szCs w:val="20"/>
        </w:rPr>
        <w:t>.</w:t>
      </w:r>
      <w:r w:rsidR="00504A8E" w:rsidRPr="00D1057F">
        <w:rPr>
          <w:sz w:val="20"/>
          <w:szCs w:val="20"/>
        </w:rPr>
        <w:t xml:space="preserve"> </w:t>
      </w:r>
      <w:r w:rsidR="00504A8E" w:rsidRPr="00D1057F">
        <w:rPr>
          <w:b w:val="0"/>
          <w:sz w:val="20"/>
          <w:szCs w:val="20"/>
        </w:rPr>
        <w:t xml:space="preserve">Each hospital must identify the individual users that will be authorized to submit and conduct all data transactions on the Hospitals behalf.  </w:t>
      </w:r>
      <w:r w:rsidR="00614952" w:rsidRPr="00D1057F">
        <w:rPr>
          <w:b w:val="0"/>
          <w:sz w:val="20"/>
          <w:szCs w:val="20"/>
        </w:rPr>
        <w:t xml:space="preserve"> </w:t>
      </w:r>
      <w:r w:rsidR="00504A8E" w:rsidRPr="00D1057F">
        <w:rPr>
          <w:b w:val="0"/>
          <w:sz w:val="20"/>
          <w:szCs w:val="20"/>
        </w:rPr>
        <w:t xml:space="preserve">The users can be individuals from hospital staff and/or hospital third-party vendors.  </w:t>
      </w:r>
    </w:p>
    <w:p w:rsidR="00504A8E" w:rsidRPr="00D1057F" w:rsidRDefault="00504A8E" w:rsidP="003073B2">
      <w:pPr>
        <w:tabs>
          <w:tab w:val="num" w:pos="720"/>
          <w:tab w:val="num" w:pos="1080"/>
        </w:tabs>
        <w:ind w:left="720" w:hanging="360"/>
        <w:rPr>
          <w:sz w:val="20"/>
          <w:szCs w:val="20"/>
        </w:rPr>
      </w:pPr>
    </w:p>
    <w:p w:rsidR="00504A8E" w:rsidRPr="00D1057F" w:rsidRDefault="00504A8E" w:rsidP="007B5580">
      <w:pPr>
        <w:pStyle w:val="Heading1"/>
        <w:numPr>
          <w:ilvl w:val="0"/>
          <w:numId w:val="50"/>
        </w:numPr>
        <w:tabs>
          <w:tab w:val="clear" w:pos="2520"/>
          <w:tab w:val="num" w:pos="720"/>
        </w:tabs>
        <w:spacing w:before="0" w:after="0"/>
        <w:ind w:left="720"/>
        <w:rPr>
          <w:b w:val="0"/>
          <w:sz w:val="20"/>
          <w:szCs w:val="20"/>
        </w:rPr>
      </w:pPr>
      <w:r w:rsidRPr="00D1057F">
        <w:rPr>
          <w:sz w:val="20"/>
          <w:szCs w:val="20"/>
        </w:rPr>
        <w:t>Account Limits.</w:t>
      </w:r>
      <w:r w:rsidRPr="00D1057F">
        <w:rPr>
          <w:b w:val="0"/>
          <w:sz w:val="20"/>
          <w:szCs w:val="20"/>
        </w:rPr>
        <w:t xml:space="preserve"> There will be a maximum of three accounts per provider (e.g.: hospital or third-party vendor) identified as the ‘registered user’.  New users will be required to complete registrations forms on-line before being granted access to the secure web portal.  </w:t>
      </w:r>
    </w:p>
    <w:p w:rsidR="00504A8E" w:rsidRPr="00D1057F" w:rsidRDefault="00504A8E" w:rsidP="003073B2">
      <w:pPr>
        <w:tabs>
          <w:tab w:val="num" w:pos="720"/>
          <w:tab w:val="num" w:pos="1080"/>
        </w:tabs>
        <w:ind w:left="720" w:hanging="360"/>
        <w:rPr>
          <w:sz w:val="20"/>
          <w:szCs w:val="20"/>
        </w:rPr>
      </w:pPr>
    </w:p>
    <w:p w:rsidR="00BA61B9" w:rsidRPr="00D1057F" w:rsidRDefault="00614952" w:rsidP="007B5580">
      <w:pPr>
        <w:pStyle w:val="Heading1"/>
        <w:numPr>
          <w:ilvl w:val="0"/>
          <w:numId w:val="50"/>
        </w:numPr>
        <w:tabs>
          <w:tab w:val="clear" w:pos="2520"/>
          <w:tab w:val="num" w:pos="720"/>
        </w:tabs>
        <w:spacing w:before="0" w:after="0"/>
        <w:ind w:left="720"/>
        <w:rPr>
          <w:b w:val="0"/>
          <w:sz w:val="20"/>
          <w:szCs w:val="20"/>
        </w:rPr>
      </w:pPr>
      <w:r w:rsidRPr="00D1057F">
        <w:rPr>
          <w:sz w:val="20"/>
          <w:szCs w:val="20"/>
        </w:rPr>
        <w:t xml:space="preserve">Completing </w:t>
      </w:r>
      <w:r w:rsidR="00504A8E" w:rsidRPr="00D1057F">
        <w:rPr>
          <w:sz w:val="20"/>
          <w:szCs w:val="20"/>
        </w:rPr>
        <w:t xml:space="preserve">Authorized Forms. </w:t>
      </w:r>
      <w:r w:rsidR="00504A8E" w:rsidRPr="00D1057F">
        <w:rPr>
          <w:b w:val="0"/>
          <w:sz w:val="20"/>
          <w:szCs w:val="20"/>
        </w:rPr>
        <w:t>The new user must complete a registration form, then sign and date it in the presence of a Notary Public, who will issue the Notary’s stamp and seal on page 1 of the form. The hospital chief executive officer (CEO)</w:t>
      </w:r>
      <w:r w:rsidR="00504A8E" w:rsidRPr="00D1057F">
        <w:rPr>
          <w:b w:val="0"/>
          <w:i/>
          <w:sz w:val="20"/>
          <w:szCs w:val="20"/>
        </w:rPr>
        <w:t xml:space="preserve"> </w:t>
      </w:r>
      <w:r w:rsidR="00504A8E" w:rsidRPr="00D1057F">
        <w:rPr>
          <w:b w:val="0"/>
          <w:sz w:val="20"/>
          <w:szCs w:val="20"/>
        </w:rPr>
        <w:t xml:space="preserve">must sign the notarized form to authorize the individual designated to be the registered user for that hospital site. </w:t>
      </w:r>
      <w:r w:rsidR="00CE12F8" w:rsidRPr="00D1057F">
        <w:rPr>
          <w:b w:val="0"/>
          <w:sz w:val="20"/>
          <w:szCs w:val="20"/>
        </w:rPr>
        <w:t xml:space="preserve"> </w:t>
      </w:r>
    </w:p>
    <w:p w:rsidR="00BA61B9" w:rsidRPr="00D1057F" w:rsidRDefault="00BA61B9" w:rsidP="00BA61B9">
      <w:pPr>
        <w:pStyle w:val="Heading1"/>
        <w:numPr>
          <w:ilvl w:val="0"/>
          <w:numId w:val="0"/>
        </w:numPr>
        <w:spacing w:before="0" w:after="0"/>
        <w:ind w:left="720"/>
        <w:rPr>
          <w:i/>
          <w:sz w:val="20"/>
          <w:szCs w:val="20"/>
          <w:u w:val="single"/>
        </w:rPr>
      </w:pPr>
    </w:p>
    <w:p w:rsidR="003073B2" w:rsidRPr="00D1057F" w:rsidRDefault="00504A8E" w:rsidP="00BA61B9">
      <w:pPr>
        <w:pStyle w:val="Heading1"/>
        <w:numPr>
          <w:ilvl w:val="0"/>
          <w:numId w:val="0"/>
        </w:numPr>
        <w:spacing w:before="0" w:after="0"/>
        <w:ind w:left="720"/>
        <w:rPr>
          <w:b w:val="0"/>
          <w:sz w:val="20"/>
          <w:szCs w:val="20"/>
        </w:rPr>
      </w:pPr>
      <w:r w:rsidRPr="00D1057F">
        <w:rPr>
          <w:rFonts w:eastAsia="Calibri"/>
          <w:sz w:val="20"/>
          <w:szCs w:val="20"/>
        </w:rPr>
        <w:t xml:space="preserve">Note to Vendors:  </w:t>
      </w:r>
      <w:r w:rsidRPr="00D1057F">
        <w:rPr>
          <w:rFonts w:eastAsia="Calibri"/>
          <w:b w:val="0"/>
          <w:sz w:val="20"/>
          <w:szCs w:val="20"/>
        </w:rPr>
        <w:t>A vendor user registers only once and receives one account that allows access to all hospitals represented by the vendor.  A copy of each vendor user registration form (notarized page 1 &amp; page 2) must be submitted to the Hospital CEO for signature for each hospital represented.</w:t>
      </w:r>
    </w:p>
    <w:p w:rsidR="003073B2" w:rsidRPr="00D1057F" w:rsidRDefault="003073B2" w:rsidP="003073B2">
      <w:pPr>
        <w:pStyle w:val="Heading1"/>
        <w:numPr>
          <w:ilvl w:val="0"/>
          <w:numId w:val="0"/>
        </w:numPr>
        <w:spacing w:before="0" w:after="0"/>
        <w:ind w:left="720"/>
        <w:rPr>
          <w:b w:val="0"/>
          <w:sz w:val="20"/>
          <w:szCs w:val="20"/>
        </w:rPr>
      </w:pPr>
    </w:p>
    <w:p w:rsidR="00504A8E" w:rsidRPr="00D1057F" w:rsidRDefault="00BA61B9" w:rsidP="007B5580">
      <w:pPr>
        <w:pStyle w:val="Heading1"/>
        <w:numPr>
          <w:ilvl w:val="0"/>
          <w:numId w:val="50"/>
        </w:numPr>
        <w:tabs>
          <w:tab w:val="clear" w:pos="2520"/>
          <w:tab w:val="num" w:pos="720"/>
        </w:tabs>
        <w:spacing w:before="0" w:after="0"/>
        <w:ind w:left="720"/>
        <w:rPr>
          <w:b w:val="0"/>
          <w:sz w:val="20"/>
          <w:szCs w:val="20"/>
        </w:rPr>
      </w:pPr>
      <w:proofErr w:type="gramStart"/>
      <w:r w:rsidRPr="00D1057F">
        <w:rPr>
          <w:rFonts w:eastAsia="Calibri"/>
          <w:sz w:val="20"/>
          <w:szCs w:val="20"/>
        </w:rPr>
        <w:t xml:space="preserve">Mailing User </w:t>
      </w:r>
      <w:r w:rsidR="00504A8E" w:rsidRPr="00D1057F">
        <w:rPr>
          <w:rFonts w:eastAsia="Calibri"/>
          <w:sz w:val="20"/>
          <w:szCs w:val="20"/>
        </w:rPr>
        <w:t>Registration Forms.</w:t>
      </w:r>
      <w:proofErr w:type="gramEnd"/>
      <w:r w:rsidR="00504A8E" w:rsidRPr="00D1057F">
        <w:rPr>
          <w:rFonts w:eastAsia="Calibri"/>
          <w:sz w:val="20"/>
          <w:szCs w:val="20"/>
        </w:rPr>
        <w:t xml:space="preserve"> </w:t>
      </w:r>
      <w:r w:rsidR="00504A8E" w:rsidRPr="00D1057F">
        <w:rPr>
          <w:b w:val="0"/>
          <w:sz w:val="20"/>
          <w:szCs w:val="20"/>
        </w:rPr>
        <w:t xml:space="preserve">Originals of the completed registration forms must be mailed to the EOHHS </w:t>
      </w:r>
      <w:r w:rsidR="00744CEE" w:rsidRPr="00D1057F">
        <w:rPr>
          <w:b w:val="0"/>
          <w:sz w:val="20"/>
          <w:szCs w:val="20"/>
        </w:rPr>
        <w:t>C</w:t>
      </w:r>
      <w:r w:rsidR="00504A8E" w:rsidRPr="00D1057F">
        <w:rPr>
          <w:b w:val="0"/>
          <w:sz w:val="20"/>
          <w:szCs w:val="20"/>
        </w:rPr>
        <w:t>ontractor</w:t>
      </w:r>
      <w:r w:rsidR="00CE12F8" w:rsidRPr="00D1057F">
        <w:rPr>
          <w:b w:val="0"/>
          <w:sz w:val="20"/>
          <w:szCs w:val="20"/>
        </w:rPr>
        <w:t>, to address listed below,</w:t>
      </w:r>
      <w:r w:rsidR="00504A8E" w:rsidRPr="00D1057F">
        <w:rPr>
          <w:b w:val="0"/>
          <w:sz w:val="20"/>
          <w:szCs w:val="20"/>
        </w:rPr>
        <w:t xml:space="preserve"> for the account to be activated. </w:t>
      </w:r>
    </w:p>
    <w:p w:rsidR="00CE12F8" w:rsidRPr="00D1057F" w:rsidRDefault="00CE12F8" w:rsidP="002D4B5A">
      <w:pPr>
        <w:tabs>
          <w:tab w:val="left" w:pos="1260"/>
        </w:tabs>
        <w:ind w:left="1260"/>
        <w:rPr>
          <w:sz w:val="20"/>
          <w:szCs w:val="20"/>
        </w:rPr>
      </w:pPr>
      <w:proofErr w:type="spellStart"/>
      <w:r w:rsidRPr="00D1057F">
        <w:rPr>
          <w:sz w:val="20"/>
          <w:szCs w:val="20"/>
        </w:rPr>
        <w:t>Telligen</w:t>
      </w:r>
      <w:proofErr w:type="spellEnd"/>
      <w:r w:rsidRPr="00D1057F">
        <w:rPr>
          <w:sz w:val="20"/>
          <w:szCs w:val="20"/>
        </w:rPr>
        <w:t xml:space="preserve">, Inc. </w:t>
      </w:r>
    </w:p>
    <w:p w:rsidR="00CE12F8" w:rsidRPr="00D1057F" w:rsidRDefault="00CE12F8" w:rsidP="002D4B5A">
      <w:pPr>
        <w:tabs>
          <w:tab w:val="left" w:pos="1260"/>
        </w:tabs>
        <w:ind w:left="1260"/>
        <w:rPr>
          <w:sz w:val="20"/>
          <w:szCs w:val="20"/>
        </w:rPr>
      </w:pPr>
      <w:r w:rsidRPr="00D1057F">
        <w:rPr>
          <w:b/>
          <w:sz w:val="20"/>
          <w:szCs w:val="20"/>
        </w:rPr>
        <w:t>Attention:</w:t>
      </w:r>
      <w:r w:rsidRPr="00D1057F">
        <w:rPr>
          <w:sz w:val="20"/>
          <w:szCs w:val="20"/>
        </w:rPr>
        <w:t xml:space="preserve"> MassHealth Quality Exchange </w:t>
      </w:r>
    </w:p>
    <w:p w:rsidR="00CE12F8" w:rsidRPr="00D1057F" w:rsidRDefault="00C95006" w:rsidP="002D4B5A">
      <w:pPr>
        <w:tabs>
          <w:tab w:val="left" w:pos="1260"/>
        </w:tabs>
        <w:ind w:left="1260"/>
        <w:rPr>
          <w:sz w:val="20"/>
          <w:szCs w:val="20"/>
        </w:rPr>
      </w:pPr>
      <w:r w:rsidRPr="00D1057F">
        <w:rPr>
          <w:sz w:val="20"/>
          <w:szCs w:val="20"/>
        </w:rPr>
        <w:t xml:space="preserve">800 South Street </w:t>
      </w:r>
      <w:r w:rsidR="00CE12F8" w:rsidRPr="00D1057F">
        <w:rPr>
          <w:sz w:val="20"/>
          <w:szCs w:val="20"/>
        </w:rPr>
        <w:t>(Suite 170)</w:t>
      </w:r>
    </w:p>
    <w:p w:rsidR="00504A8E" w:rsidRPr="00D1057F" w:rsidRDefault="00CE12F8" w:rsidP="002D4B5A">
      <w:pPr>
        <w:pStyle w:val="Heading1"/>
        <w:numPr>
          <w:ilvl w:val="0"/>
          <w:numId w:val="0"/>
        </w:numPr>
        <w:spacing w:before="0" w:after="0"/>
        <w:ind w:left="1260"/>
        <w:rPr>
          <w:b w:val="0"/>
          <w:sz w:val="20"/>
          <w:szCs w:val="20"/>
          <w:lang w:bidi="en-US"/>
        </w:rPr>
      </w:pPr>
      <w:r w:rsidRPr="00D1057F">
        <w:rPr>
          <w:b w:val="0"/>
          <w:sz w:val="20"/>
          <w:szCs w:val="20"/>
          <w:lang w:bidi="en-US"/>
        </w:rPr>
        <w:t>Waltham, MA. 02453</w:t>
      </w:r>
    </w:p>
    <w:p w:rsidR="002D4B5A" w:rsidRPr="00D1057F" w:rsidRDefault="002D4B5A" w:rsidP="002D4B5A">
      <w:pPr>
        <w:rPr>
          <w:sz w:val="20"/>
          <w:szCs w:val="20"/>
          <w:lang w:bidi="en-US"/>
        </w:rPr>
      </w:pPr>
    </w:p>
    <w:p w:rsidR="003073B2" w:rsidRPr="009C03D9" w:rsidRDefault="0069680A" w:rsidP="009C03D9">
      <w:pPr>
        <w:pStyle w:val="ListParagraph"/>
        <w:tabs>
          <w:tab w:val="num" w:pos="720"/>
        </w:tabs>
        <w:spacing w:after="0" w:line="240" w:lineRule="auto"/>
        <w:rPr>
          <w:rFonts w:ascii="Arial" w:hAnsi="Arial" w:cs="Arial"/>
          <w:sz w:val="20"/>
          <w:szCs w:val="20"/>
        </w:rPr>
      </w:pPr>
      <w:proofErr w:type="gramStart"/>
      <w:r w:rsidRPr="00D1057F">
        <w:rPr>
          <w:rFonts w:ascii="Arial" w:eastAsia="Calibri" w:hAnsi="Arial" w:cs="Arial"/>
          <w:b/>
          <w:sz w:val="20"/>
          <w:szCs w:val="20"/>
        </w:rPr>
        <w:t xml:space="preserve">Maintaining </w:t>
      </w:r>
      <w:r w:rsidR="00504A8E" w:rsidRPr="00D1057F">
        <w:rPr>
          <w:rFonts w:ascii="Arial" w:eastAsia="Calibri" w:hAnsi="Arial" w:cs="Arial"/>
          <w:b/>
          <w:sz w:val="20"/>
          <w:szCs w:val="20"/>
        </w:rPr>
        <w:t>Account</w:t>
      </w:r>
      <w:r w:rsidRPr="00D1057F">
        <w:rPr>
          <w:rFonts w:ascii="Arial" w:eastAsia="Calibri" w:hAnsi="Arial" w:cs="Arial"/>
          <w:b/>
          <w:sz w:val="20"/>
          <w:szCs w:val="20"/>
        </w:rPr>
        <w:t>s</w:t>
      </w:r>
      <w:r w:rsidR="00257F72" w:rsidRPr="00D1057F">
        <w:rPr>
          <w:rFonts w:ascii="Arial" w:eastAsia="Calibri" w:hAnsi="Arial" w:cs="Arial"/>
          <w:b/>
          <w:sz w:val="20"/>
          <w:szCs w:val="20"/>
        </w:rPr>
        <w:t>.</w:t>
      </w:r>
      <w:proofErr w:type="gramEnd"/>
      <w:r w:rsidR="00257F72" w:rsidRPr="00D1057F">
        <w:rPr>
          <w:rFonts w:ascii="Arial" w:eastAsia="Calibri" w:hAnsi="Arial" w:cs="Arial"/>
          <w:b/>
          <w:sz w:val="20"/>
          <w:szCs w:val="20"/>
        </w:rPr>
        <w:t xml:space="preserve"> </w:t>
      </w:r>
      <w:r w:rsidR="00257F72" w:rsidRPr="00D1057F">
        <w:rPr>
          <w:rFonts w:ascii="Arial" w:eastAsia="Calibri" w:hAnsi="Arial" w:cs="Arial"/>
          <w:sz w:val="20"/>
          <w:szCs w:val="20"/>
        </w:rPr>
        <w:t xml:space="preserve">Hospitals designate authorized users to transmit </w:t>
      </w:r>
      <w:r w:rsidRPr="00D1057F">
        <w:rPr>
          <w:rFonts w:ascii="Arial" w:eastAsia="Calibri" w:hAnsi="Arial" w:cs="Arial"/>
          <w:sz w:val="20"/>
          <w:szCs w:val="20"/>
        </w:rPr>
        <w:t xml:space="preserve">data, which contains </w:t>
      </w:r>
      <w:r w:rsidR="00257F72" w:rsidRPr="00D1057F">
        <w:rPr>
          <w:rFonts w:ascii="Arial" w:eastAsia="Calibri" w:hAnsi="Arial" w:cs="Arial"/>
          <w:sz w:val="20"/>
          <w:szCs w:val="20"/>
        </w:rPr>
        <w:t>protected health information</w:t>
      </w:r>
      <w:r w:rsidRPr="00D1057F">
        <w:rPr>
          <w:rFonts w:ascii="Arial" w:eastAsia="Calibri" w:hAnsi="Arial" w:cs="Arial"/>
          <w:sz w:val="20"/>
          <w:szCs w:val="20"/>
        </w:rPr>
        <w:t>,</w:t>
      </w:r>
      <w:r w:rsidR="00F4406B" w:rsidRPr="00D1057F">
        <w:rPr>
          <w:rFonts w:ascii="Arial" w:eastAsia="Calibri" w:hAnsi="Arial" w:cs="Arial"/>
          <w:sz w:val="20"/>
          <w:szCs w:val="20"/>
        </w:rPr>
        <w:t xml:space="preserve"> in accordance with HIPAA standards</w:t>
      </w:r>
      <w:r w:rsidR="00257F72" w:rsidRPr="00D1057F">
        <w:rPr>
          <w:rFonts w:ascii="Arial" w:eastAsia="Calibri" w:hAnsi="Arial" w:cs="Arial"/>
          <w:sz w:val="20"/>
          <w:szCs w:val="20"/>
        </w:rPr>
        <w:t xml:space="preserve">. </w:t>
      </w:r>
      <w:r w:rsidR="00504A8E" w:rsidRPr="00D1057F">
        <w:rPr>
          <w:rFonts w:ascii="Arial" w:hAnsi="Arial" w:cs="Arial"/>
          <w:sz w:val="20"/>
          <w:szCs w:val="20"/>
        </w:rPr>
        <w:t xml:space="preserve">All Hospitals are </w:t>
      </w:r>
      <w:r w:rsidR="00CE12F8" w:rsidRPr="00D1057F">
        <w:rPr>
          <w:rFonts w:ascii="Arial" w:hAnsi="Arial" w:cs="Arial"/>
          <w:sz w:val="20"/>
          <w:szCs w:val="20"/>
        </w:rPr>
        <w:t xml:space="preserve">required to monitor and </w:t>
      </w:r>
      <w:r w:rsidR="00504A8E" w:rsidRPr="00D1057F">
        <w:rPr>
          <w:rFonts w:ascii="Arial" w:hAnsi="Arial" w:cs="Arial"/>
          <w:sz w:val="20"/>
          <w:szCs w:val="20"/>
        </w:rPr>
        <w:t>maintain</w:t>
      </w:r>
      <w:r w:rsidR="00614952" w:rsidRPr="00D1057F">
        <w:rPr>
          <w:rFonts w:ascii="Arial" w:hAnsi="Arial" w:cs="Arial"/>
          <w:sz w:val="20"/>
          <w:szCs w:val="20"/>
        </w:rPr>
        <w:t xml:space="preserve"> their secure portal </w:t>
      </w:r>
      <w:r w:rsidR="00504A8E" w:rsidRPr="00D1057F">
        <w:rPr>
          <w:rFonts w:ascii="Arial" w:hAnsi="Arial" w:cs="Arial"/>
          <w:sz w:val="20"/>
          <w:szCs w:val="20"/>
        </w:rPr>
        <w:t xml:space="preserve">user accounts during each Acute Hospital RFA contract rate year. </w:t>
      </w:r>
      <w:r w:rsidR="00504A8E" w:rsidRPr="009C03D9">
        <w:rPr>
          <w:rFonts w:ascii="Arial" w:hAnsi="Arial" w:cs="Arial"/>
          <w:sz w:val="20"/>
          <w:szCs w:val="20"/>
        </w:rPr>
        <w:t xml:space="preserve">Hospitals </w:t>
      </w:r>
      <w:r w:rsidR="00614952" w:rsidRPr="009C03D9">
        <w:rPr>
          <w:rFonts w:ascii="Arial" w:hAnsi="Arial" w:cs="Arial"/>
          <w:sz w:val="20"/>
          <w:szCs w:val="20"/>
        </w:rPr>
        <w:t xml:space="preserve">are </w:t>
      </w:r>
      <w:r w:rsidR="00504A8E" w:rsidRPr="009C03D9">
        <w:rPr>
          <w:rFonts w:ascii="Arial" w:hAnsi="Arial" w:cs="Arial"/>
          <w:sz w:val="20"/>
          <w:szCs w:val="20"/>
        </w:rPr>
        <w:t xml:space="preserve">responsible for updating their account information </w:t>
      </w:r>
      <w:r w:rsidR="00614952" w:rsidRPr="009C03D9">
        <w:rPr>
          <w:rFonts w:ascii="Arial" w:hAnsi="Arial" w:cs="Arial"/>
          <w:sz w:val="20"/>
          <w:szCs w:val="20"/>
        </w:rPr>
        <w:t xml:space="preserve">each year and/or closing accounts </w:t>
      </w:r>
      <w:r w:rsidR="00504A8E" w:rsidRPr="009C03D9">
        <w:rPr>
          <w:rFonts w:ascii="Arial" w:hAnsi="Arial" w:cs="Arial"/>
          <w:sz w:val="20"/>
          <w:szCs w:val="20"/>
        </w:rPr>
        <w:t xml:space="preserve">whenever </w:t>
      </w:r>
      <w:r w:rsidR="00614952" w:rsidRPr="009C03D9">
        <w:rPr>
          <w:rFonts w:ascii="Arial" w:hAnsi="Arial" w:cs="Arial"/>
          <w:sz w:val="20"/>
          <w:szCs w:val="20"/>
        </w:rPr>
        <w:t xml:space="preserve">any </w:t>
      </w:r>
      <w:r w:rsidR="00504A8E" w:rsidRPr="009C03D9">
        <w:rPr>
          <w:rFonts w:ascii="Arial" w:hAnsi="Arial" w:cs="Arial"/>
          <w:sz w:val="20"/>
          <w:szCs w:val="20"/>
        </w:rPr>
        <w:t xml:space="preserve">changes </w:t>
      </w:r>
      <w:r w:rsidR="004859F8" w:rsidRPr="009C03D9">
        <w:rPr>
          <w:rFonts w:ascii="Arial" w:hAnsi="Arial" w:cs="Arial"/>
          <w:sz w:val="20"/>
          <w:szCs w:val="20"/>
        </w:rPr>
        <w:t xml:space="preserve">to </w:t>
      </w:r>
      <w:r w:rsidR="00934754" w:rsidRPr="009C03D9">
        <w:rPr>
          <w:rFonts w:ascii="Arial" w:hAnsi="Arial" w:cs="Arial"/>
          <w:sz w:val="20"/>
          <w:szCs w:val="20"/>
        </w:rPr>
        <w:t xml:space="preserve">their </w:t>
      </w:r>
      <w:r w:rsidR="004859F8" w:rsidRPr="009C03D9">
        <w:rPr>
          <w:rFonts w:ascii="Arial" w:hAnsi="Arial" w:cs="Arial"/>
          <w:sz w:val="20"/>
          <w:szCs w:val="20"/>
        </w:rPr>
        <w:t xml:space="preserve">staff or vendors occur. </w:t>
      </w:r>
      <w:r w:rsidR="00934754" w:rsidRPr="009C03D9">
        <w:rPr>
          <w:rFonts w:ascii="Arial" w:hAnsi="Arial" w:cs="Arial"/>
          <w:sz w:val="20"/>
          <w:szCs w:val="20"/>
        </w:rPr>
        <w:t xml:space="preserve"> </w:t>
      </w:r>
      <w:r w:rsidR="004859F8" w:rsidRPr="009C03D9">
        <w:rPr>
          <w:rFonts w:ascii="Arial" w:hAnsi="Arial" w:cs="Arial"/>
          <w:sz w:val="20"/>
          <w:szCs w:val="20"/>
        </w:rPr>
        <w:t xml:space="preserve">Hospitals must contact </w:t>
      </w:r>
      <w:r w:rsidR="00CE12F8" w:rsidRPr="009C03D9">
        <w:rPr>
          <w:rFonts w:ascii="Arial" w:hAnsi="Arial" w:cs="Arial"/>
          <w:sz w:val="20"/>
          <w:szCs w:val="20"/>
        </w:rPr>
        <w:t xml:space="preserve">the </w:t>
      </w:r>
      <w:r w:rsidR="00504A8E" w:rsidRPr="009C03D9">
        <w:rPr>
          <w:rFonts w:ascii="Arial" w:hAnsi="Arial" w:cs="Arial"/>
          <w:sz w:val="20"/>
          <w:szCs w:val="20"/>
        </w:rPr>
        <w:t>Mass</w:t>
      </w:r>
      <w:r w:rsidR="00614952" w:rsidRPr="009C03D9">
        <w:rPr>
          <w:rFonts w:ascii="Arial" w:hAnsi="Arial" w:cs="Arial"/>
          <w:sz w:val="20"/>
          <w:szCs w:val="20"/>
        </w:rPr>
        <w:t xml:space="preserve">QEX Help Desk to close </w:t>
      </w:r>
      <w:r w:rsidR="00CE12F8" w:rsidRPr="009C03D9">
        <w:rPr>
          <w:rFonts w:ascii="Arial" w:hAnsi="Arial" w:cs="Arial"/>
          <w:sz w:val="20"/>
          <w:szCs w:val="20"/>
        </w:rPr>
        <w:t xml:space="preserve">any </w:t>
      </w:r>
      <w:r w:rsidR="00614952" w:rsidRPr="009C03D9">
        <w:rPr>
          <w:rFonts w:ascii="Arial" w:hAnsi="Arial" w:cs="Arial"/>
          <w:sz w:val="20"/>
          <w:szCs w:val="20"/>
        </w:rPr>
        <w:t xml:space="preserve">inactive </w:t>
      </w:r>
      <w:r w:rsidR="00CE12F8" w:rsidRPr="009C03D9">
        <w:rPr>
          <w:rFonts w:ascii="Arial" w:hAnsi="Arial" w:cs="Arial"/>
          <w:sz w:val="20"/>
          <w:szCs w:val="20"/>
        </w:rPr>
        <w:t xml:space="preserve">user </w:t>
      </w:r>
      <w:r w:rsidR="00504A8E" w:rsidRPr="009C03D9">
        <w:rPr>
          <w:rFonts w:ascii="Arial" w:hAnsi="Arial" w:cs="Arial"/>
          <w:sz w:val="20"/>
          <w:szCs w:val="20"/>
        </w:rPr>
        <w:t xml:space="preserve">accounts. </w:t>
      </w:r>
    </w:p>
    <w:p w:rsidR="00B36E8C" w:rsidRPr="00D1057F" w:rsidRDefault="00B36E8C" w:rsidP="00B36E8C">
      <w:pPr>
        <w:tabs>
          <w:tab w:val="num" w:pos="720"/>
        </w:tabs>
        <w:rPr>
          <w:sz w:val="20"/>
          <w:szCs w:val="20"/>
        </w:rPr>
      </w:pPr>
    </w:p>
    <w:p w:rsidR="00504A8E" w:rsidRPr="00D1057F" w:rsidRDefault="00504A8E" w:rsidP="007B5580">
      <w:pPr>
        <w:pStyle w:val="Heading1"/>
        <w:numPr>
          <w:ilvl w:val="0"/>
          <w:numId w:val="50"/>
        </w:numPr>
        <w:tabs>
          <w:tab w:val="clear" w:pos="2520"/>
          <w:tab w:val="num" w:pos="720"/>
        </w:tabs>
        <w:spacing w:before="0" w:after="0"/>
        <w:ind w:left="720"/>
        <w:rPr>
          <w:b w:val="0"/>
          <w:sz w:val="20"/>
          <w:szCs w:val="20"/>
        </w:rPr>
      </w:pPr>
      <w:r w:rsidRPr="00D1057F">
        <w:rPr>
          <w:sz w:val="20"/>
          <w:szCs w:val="20"/>
        </w:rPr>
        <w:t>Logging into the System:</w:t>
      </w:r>
      <w:r w:rsidRPr="00D1057F">
        <w:rPr>
          <w:i/>
          <w:sz w:val="20"/>
          <w:szCs w:val="20"/>
        </w:rPr>
        <w:t xml:space="preserve">  </w:t>
      </w:r>
      <w:r w:rsidRPr="00D1057F">
        <w:rPr>
          <w:b w:val="0"/>
          <w:sz w:val="20"/>
          <w:szCs w:val="20"/>
        </w:rPr>
        <w:t>The portal provides instructions for setting up a password and is equipped with a ‘forgot my password’ option that will have the following functionality:</w:t>
      </w:r>
    </w:p>
    <w:p w:rsidR="00F52799" w:rsidRPr="00D1057F" w:rsidRDefault="00F52799" w:rsidP="00F52799">
      <w:pPr>
        <w:rPr>
          <w:sz w:val="20"/>
          <w:szCs w:val="20"/>
        </w:rPr>
      </w:pPr>
    </w:p>
    <w:p w:rsidR="00504A8E" w:rsidRPr="00D1057F" w:rsidRDefault="00504A8E" w:rsidP="00F52799">
      <w:pPr>
        <w:numPr>
          <w:ilvl w:val="0"/>
          <w:numId w:val="2"/>
        </w:numPr>
        <w:rPr>
          <w:sz w:val="20"/>
          <w:szCs w:val="20"/>
        </w:rPr>
      </w:pPr>
      <w:r w:rsidRPr="00D1057F">
        <w:rPr>
          <w:sz w:val="20"/>
          <w:szCs w:val="20"/>
        </w:rPr>
        <w:t>A temporary password, valid for one time use, will be transmitted to the user’s registered email account after successfully answering three randomly selected security questions.</w:t>
      </w:r>
    </w:p>
    <w:p w:rsidR="00F52799" w:rsidRPr="00D1057F" w:rsidRDefault="00F52799" w:rsidP="00F52799">
      <w:pPr>
        <w:ind w:left="1080"/>
        <w:rPr>
          <w:sz w:val="20"/>
          <w:szCs w:val="20"/>
        </w:rPr>
      </w:pPr>
    </w:p>
    <w:p w:rsidR="00504A8E" w:rsidRPr="00D1057F" w:rsidRDefault="00504A8E" w:rsidP="00F52799">
      <w:pPr>
        <w:numPr>
          <w:ilvl w:val="0"/>
          <w:numId w:val="2"/>
        </w:numPr>
        <w:rPr>
          <w:sz w:val="20"/>
          <w:szCs w:val="20"/>
        </w:rPr>
      </w:pPr>
      <w:r w:rsidRPr="00D1057F">
        <w:rPr>
          <w:sz w:val="20"/>
          <w:szCs w:val="20"/>
        </w:rPr>
        <w:t>The temporary password will expire if it is not used within four hours.</w:t>
      </w:r>
    </w:p>
    <w:p w:rsidR="00F52799" w:rsidRPr="00D1057F" w:rsidRDefault="00F52799" w:rsidP="00F52799">
      <w:pPr>
        <w:ind w:left="1080"/>
        <w:rPr>
          <w:sz w:val="20"/>
          <w:szCs w:val="20"/>
        </w:rPr>
      </w:pPr>
    </w:p>
    <w:p w:rsidR="00504A8E" w:rsidRPr="00D1057F" w:rsidRDefault="00504A8E" w:rsidP="00F52799">
      <w:pPr>
        <w:numPr>
          <w:ilvl w:val="0"/>
          <w:numId w:val="2"/>
        </w:numPr>
        <w:rPr>
          <w:sz w:val="20"/>
          <w:szCs w:val="20"/>
        </w:rPr>
      </w:pPr>
      <w:r w:rsidRPr="00D1057F">
        <w:rPr>
          <w:sz w:val="20"/>
          <w:szCs w:val="20"/>
        </w:rPr>
        <w:t>Upon logging into the system, the user will be required to choose a new password.</w:t>
      </w:r>
    </w:p>
    <w:p w:rsidR="004859F8" w:rsidRPr="00D1057F" w:rsidRDefault="004859F8" w:rsidP="004859F8">
      <w:pPr>
        <w:ind w:left="1620"/>
        <w:rPr>
          <w:sz w:val="20"/>
          <w:szCs w:val="20"/>
          <w:highlight w:val="yellow"/>
        </w:rPr>
      </w:pPr>
    </w:p>
    <w:p w:rsidR="00AD4268" w:rsidRPr="00D1057F" w:rsidRDefault="00AD4268" w:rsidP="004859F8">
      <w:pPr>
        <w:ind w:left="1620"/>
        <w:rPr>
          <w:sz w:val="20"/>
          <w:szCs w:val="20"/>
          <w:highlight w:val="yellow"/>
        </w:rPr>
      </w:pPr>
    </w:p>
    <w:p w:rsidR="009F645E" w:rsidRPr="00D1057F" w:rsidRDefault="009F645E" w:rsidP="007B5580">
      <w:pPr>
        <w:pStyle w:val="ListParagraph"/>
        <w:numPr>
          <w:ilvl w:val="0"/>
          <w:numId w:val="54"/>
        </w:numPr>
        <w:spacing w:after="0"/>
        <w:rPr>
          <w:rFonts w:ascii="Arial" w:hAnsi="Arial" w:cs="Arial"/>
          <w:sz w:val="20"/>
          <w:szCs w:val="20"/>
        </w:rPr>
      </w:pPr>
      <w:proofErr w:type="spellStart"/>
      <w:r w:rsidRPr="00D1057F">
        <w:rPr>
          <w:rFonts w:ascii="Arial" w:hAnsi="Arial" w:cs="Arial"/>
          <w:b/>
          <w:sz w:val="20"/>
          <w:szCs w:val="20"/>
        </w:rPr>
        <w:t>MassQEX</w:t>
      </w:r>
      <w:proofErr w:type="spellEnd"/>
      <w:r w:rsidRPr="00D1057F">
        <w:rPr>
          <w:rFonts w:ascii="Arial" w:hAnsi="Arial" w:cs="Arial"/>
          <w:b/>
          <w:sz w:val="20"/>
          <w:szCs w:val="20"/>
        </w:rPr>
        <w:t xml:space="preserve"> Customer Support</w:t>
      </w:r>
      <w:r w:rsidRPr="00D1057F">
        <w:rPr>
          <w:rFonts w:ascii="Arial" w:hAnsi="Arial" w:cs="Arial"/>
          <w:sz w:val="20"/>
          <w:szCs w:val="20"/>
        </w:rPr>
        <w:t xml:space="preserve">. EOHHS provides technical support help desk for all registered portal users. The EOHHS contractor staff is available to work with both the hospitals staff and third-party data vendors to assist in the implementation of XML specifications and technical aspects of measures data collection and data transmission procedures outlined in this manual. </w:t>
      </w:r>
      <w:r w:rsidR="0082597A" w:rsidRPr="00D1057F">
        <w:rPr>
          <w:rFonts w:ascii="Arial" w:hAnsi="Arial" w:cs="Arial"/>
          <w:sz w:val="20"/>
          <w:szCs w:val="20"/>
        </w:rPr>
        <w:t xml:space="preserve"> </w:t>
      </w:r>
    </w:p>
    <w:p w:rsidR="009F645E" w:rsidRPr="00D1057F" w:rsidRDefault="009F645E" w:rsidP="009F645E">
      <w:pPr>
        <w:rPr>
          <w:sz w:val="20"/>
          <w:szCs w:val="20"/>
        </w:rPr>
      </w:pPr>
    </w:p>
    <w:p w:rsidR="00ED7590" w:rsidRPr="00B27E59" w:rsidRDefault="003A05DD" w:rsidP="007B5580">
      <w:pPr>
        <w:pStyle w:val="Heading1"/>
        <w:numPr>
          <w:ilvl w:val="3"/>
          <w:numId w:val="54"/>
        </w:numPr>
        <w:spacing w:before="0" w:after="0"/>
        <w:ind w:left="810"/>
        <w:rPr>
          <w:b w:val="0"/>
          <w:sz w:val="20"/>
          <w:szCs w:val="20"/>
        </w:rPr>
      </w:pPr>
      <w:proofErr w:type="spellStart"/>
      <w:r w:rsidRPr="00B27E59">
        <w:rPr>
          <w:sz w:val="20"/>
          <w:szCs w:val="20"/>
        </w:rPr>
        <w:t>MassQEX</w:t>
      </w:r>
      <w:proofErr w:type="spellEnd"/>
      <w:r w:rsidRPr="00B27E59">
        <w:rPr>
          <w:sz w:val="20"/>
          <w:szCs w:val="20"/>
        </w:rPr>
        <w:t xml:space="preserve"> Helpd</w:t>
      </w:r>
      <w:r w:rsidR="009F645E" w:rsidRPr="00B27E59">
        <w:rPr>
          <w:sz w:val="20"/>
          <w:szCs w:val="20"/>
        </w:rPr>
        <w:t>esk</w:t>
      </w:r>
      <w:r w:rsidR="00ED7590" w:rsidRPr="00B27E59">
        <w:rPr>
          <w:b w:val="0"/>
          <w:i/>
          <w:sz w:val="20"/>
          <w:szCs w:val="20"/>
          <w:u w:val="single"/>
        </w:rPr>
        <w:t xml:space="preserve">. </w:t>
      </w:r>
      <w:r w:rsidR="00296413" w:rsidRPr="00B27E59">
        <w:rPr>
          <w:b w:val="0"/>
          <w:i/>
          <w:sz w:val="20"/>
          <w:szCs w:val="20"/>
          <w:u w:val="single"/>
        </w:rPr>
        <w:t xml:space="preserve">The </w:t>
      </w:r>
      <w:r w:rsidR="00B27E59" w:rsidRPr="00B27E59">
        <w:rPr>
          <w:b w:val="0"/>
          <w:i/>
          <w:sz w:val="20"/>
          <w:szCs w:val="20"/>
          <w:u w:val="single"/>
        </w:rPr>
        <w:t xml:space="preserve">customer support contact information is </w:t>
      </w:r>
      <w:r w:rsidR="00296413" w:rsidRPr="00B27E59">
        <w:rPr>
          <w:b w:val="0"/>
          <w:i/>
          <w:sz w:val="20"/>
          <w:szCs w:val="20"/>
          <w:u w:val="single"/>
        </w:rPr>
        <w:t>listed below</w:t>
      </w:r>
      <w:r w:rsidR="00296413" w:rsidRPr="00B27E59">
        <w:rPr>
          <w:b w:val="0"/>
          <w:sz w:val="20"/>
          <w:szCs w:val="20"/>
        </w:rPr>
        <w:t>.</w:t>
      </w:r>
    </w:p>
    <w:p w:rsidR="00FE001F" w:rsidRPr="00FE001F" w:rsidRDefault="00FE001F" w:rsidP="00FE001F">
      <w:pPr>
        <w:rPr>
          <w:highlight w:val="yellow"/>
        </w:rPr>
      </w:pPr>
    </w:p>
    <w:tbl>
      <w:tblPr>
        <w:tblStyle w:val="TableGrid"/>
        <w:tblW w:w="0" w:type="auto"/>
        <w:tblInd w:w="360" w:type="dxa"/>
        <w:shd w:val="clear" w:color="auto" w:fill="F2F2F2" w:themeFill="background1" w:themeFillShade="F2"/>
        <w:tblLook w:val="04A0" w:firstRow="1" w:lastRow="0" w:firstColumn="1" w:lastColumn="0" w:noHBand="0" w:noVBand="1"/>
      </w:tblPr>
      <w:tblGrid>
        <w:gridCol w:w="9468"/>
      </w:tblGrid>
      <w:tr w:rsidR="00ED7590" w:rsidTr="00B10709">
        <w:tc>
          <w:tcPr>
            <w:tcW w:w="9468" w:type="dxa"/>
            <w:shd w:val="clear" w:color="auto" w:fill="F2F2F2" w:themeFill="background1" w:themeFillShade="F2"/>
          </w:tcPr>
          <w:p w:rsidR="00ED7590" w:rsidRDefault="00ED7590" w:rsidP="008916BC">
            <w:pPr>
              <w:pStyle w:val="Heading1"/>
              <w:numPr>
                <w:ilvl w:val="0"/>
                <w:numId w:val="95"/>
              </w:numPr>
              <w:tabs>
                <w:tab w:val="left" w:pos="1260"/>
              </w:tabs>
              <w:spacing w:after="0"/>
              <w:rPr>
                <w:b w:val="0"/>
                <w:sz w:val="20"/>
                <w:szCs w:val="20"/>
              </w:rPr>
            </w:pPr>
            <w:r w:rsidRPr="00FE001F">
              <w:rPr>
                <w:sz w:val="20"/>
                <w:szCs w:val="20"/>
                <w:u w:val="single"/>
              </w:rPr>
              <w:t>Help Desk Phone</w:t>
            </w:r>
            <w:r>
              <w:rPr>
                <w:b w:val="0"/>
                <w:sz w:val="20"/>
                <w:szCs w:val="20"/>
              </w:rPr>
              <w:t xml:space="preserve">: The toll free phone </w:t>
            </w:r>
            <w:r w:rsidR="00FE001F">
              <w:rPr>
                <w:b w:val="0"/>
                <w:sz w:val="20"/>
                <w:szCs w:val="20"/>
              </w:rPr>
              <w:t xml:space="preserve"># is </w:t>
            </w:r>
            <w:r>
              <w:rPr>
                <w:b w:val="0"/>
                <w:sz w:val="20"/>
                <w:szCs w:val="20"/>
              </w:rPr>
              <w:t>(844) 546-1343</w:t>
            </w:r>
            <w:r w:rsidR="00FE001F">
              <w:rPr>
                <w:b w:val="0"/>
                <w:sz w:val="20"/>
                <w:szCs w:val="20"/>
              </w:rPr>
              <w:t xml:space="preserve">. This line is answered by a live person </w:t>
            </w:r>
            <w:r>
              <w:rPr>
                <w:b w:val="0"/>
                <w:sz w:val="20"/>
                <w:szCs w:val="20"/>
              </w:rPr>
              <w:t xml:space="preserve">that will request a </w:t>
            </w:r>
            <w:proofErr w:type="gramStart"/>
            <w:r>
              <w:rPr>
                <w:b w:val="0"/>
                <w:sz w:val="20"/>
                <w:szCs w:val="20"/>
              </w:rPr>
              <w:t>desc</w:t>
            </w:r>
            <w:r w:rsidR="00FE001F">
              <w:rPr>
                <w:b w:val="0"/>
                <w:sz w:val="20"/>
                <w:szCs w:val="20"/>
              </w:rPr>
              <w:t xml:space="preserve">ription </w:t>
            </w:r>
            <w:r>
              <w:rPr>
                <w:b w:val="0"/>
                <w:sz w:val="20"/>
                <w:szCs w:val="20"/>
              </w:rPr>
              <w:t xml:space="preserve"> of</w:t>
            </w:r>
            <w:proofErr w:type="gramEnd"/>
            <w:r>
              <w:rPr>
                <w:b w:val="0"/>
                <w:sz w:val="20"/>
                <w:szCs w:val="20"/>
              </w:rPr>
              <w:t xml:space="preserve"> your inquiry and initiate a help desk ticket, The inquiry is triaged to a clinical ore technical staff. A response is sent via email or a call is returned </w:t>
            </w:r>
          </w:p>
          <w:p w:rsidR="00FE001F" w:rsidRPr="00FE001F" w:rsidRDefault="00FE001F" w:rsidP="00FE001F"/>
          <w:p w:rsidR="00ED7590" w:rsidRDefault="00FE001F" w:rsidP="008916BC">
            <w:pPr>
              <w:pStyle w:val="Heading1"/>
              <w:numPr>
                <w:ilvl w:val="0"/>
                <w:numId w:val="95"/>
              </w:numPr>
              <w:tabs>
                <w:tab w:val="left" w:pos="1260"/>
              </w:tabs>
              <w:spacing w:before="0" w:after="0"/>
              <w:rPr>
                <w:b w:val="0"/>
                <w:sz w:val="20"/>
                <w:szCs w:val="20"/>
              </w:rPr>
            </w:pPr>
            <w:r w:rsidRPr="00FE001F">
              <w:rPr>
                <w:sz w:val="20"/>
                <w:szCs w:val="20"/>
                <w:u w:val="single"/>
              </w:rPr>
              <w:t xml:space="preserve">Help Desk </w:t>
            </w:r>
            <w:r w:rsidR="00ED7590" w:rsidRPr="00FE001F">
              <w:rPr>
                <w:sz w:val="20"/>
                <w:szCs w:val="20"/>
                <w:u w:val="single"/>
              </w:rPr>
              <w:t>Email</w:t>
            </w:r>
            <w:r w:rsidR="00ED7590" w:rsidRPr="00ED7590">
              <w:rPr>
                <w:b w:val="0"/>
                <w:sz w:val="20"/>
                <w:szCs w:val="20"/>
              </w:rPr>
              <w:t xml:space="preserve">:  </w:t>
            </w:r>
            <w:hyperlink r:id="rId117" w:history="1">
              <w:r w:rsidR="00ED7590" w:rsidRPr="00ED7590">
                <w:rPr>
                  <w:rStyle w:val="Hyperlink"/>
                  <w:b w:val="0"/>
                  <w:sz w:val="20"/>
                  <w:szCs w:val="20"/>
                </w:rPr>
                <w:t>Massqexhelp@telligen.com</w:t>
              </w:r>
            </w:hyperlink>
            <w:r w:rsidR="00ED7590" w:rsidRPr="00ED7590">
              <w:rPr>
                <w:b w:val="0"/>
                <w:sz w:val="20"/>
                <w:szCs w:val="20"/>
              </w:rPr>
              <w:t xml:space="preserve">   </w:t>
            </w:r>
          </w:p>
          <w:p w:rsidR="00FE001F" w:rsidRPr="00FE001F" w:rsidRDefault="00FE001F" w:rsidP="00FE001F"/>
          <w:p w:rsidR="00FE001F" w:rsidRPr="00FE001F" w:rsidRDefault="00FE001F" w:rsidP="008916BC">
            <w:pPr>
              <w:pStyle w:val="ListParagraph"/>
              <w:numPr>
                <w:ilvl w:val="0"/>
                <w:numId w:val="95"/>
              </w:numPr>
              <w:spacing w:after="0" w:line="240" w:lineRule="auto"/>
              <w:rPr>
                <w:b/>
                <w:sz w:val="20"/>
                <w:szCs w:val="20"/>
              </w:rPr>
            </w:pPr>
            <w:r>
              <w:rPr>
                <w:rFonts w:ascii="Arial" w:hAnsi="Arial" w:cs="Arial"/>
                <w:b/>
                <w:sz w:val="20"/>
                <w:szCs w:val="20"/>
                <w:u w:val="single"/>
              </w:rPr>
              <w:t>Business Hours</w:t>
            </w:r>
            <w:r>
              <w:rPr>
                <w:rFonts w:ascii="Arial" w:hAnsi="Arial" w:cs="Arial"/>
                <w:sz w:val="20"/>
                <w:szCs w:val="20"/>
              </w:rPr>
              <w:t xml:space="preserve">:   </w:t>
            </w:r>
            <w:r w:rsidRPr="00ED7590">
              <w:rPr>
                <w:rFonts w:ascii="Arial" w:hAnsi="Arial" w:cs="Arial"/>
                <w:sz w:val="20"/>
                <w:szCs w:val="20"/>
              </w:rPr>
              <w:t>8</w:t>
            </w:r>
            <w:r>
              <w:rPr>
                <w:rFonts w:ascii="Arial" w:hAnsi="Arial" w:cs="Arial"/>
                <w:sz w:val="20"/>
                <w:szCs w:val="20"/>
              </w:rPr>
              <w:t>:00 a.m. – 5:00 p.m. (Eastern Time). Customer support staff is available during business hours</w:t>
            </w:r>
            <w:r w:rsidR="00ED7590" w:rsidRPr="00ED7590">
              <w:rPr>
                <w:rFonts w:ascii="Arial" w:hAnsi="Arial" w:cs="Arial"/>
                <w:sz w:val="20"/>
                <w:szCs w:val="20"/>
              </w:rPr>
              <w:t xml:space="preserve"> from Monday through Friday</w:t>
            </w:r>
            <w:r>
              <w:rPr>
                <w:rFonts w:ascii="Arial" w:hAnsi="Arial" w:cs="Arial"/>
                <w:sz w:val="20"/>
                <w:szCs w:val="20"/>
              </w:rPr>
              <w:t>. Inquiries are addressed within one business day</w:t>
            </w:r>
          </w:p>
          <w:p w:rsidR="00ED7590" w:rsidRPr="00ED7590" w:rsidRDefault="00ED7590" w:rsidP="00FE001F">
            <w:pPr>
              <w:pStyle w:val="ListParagraph"/>
              <w:spacing w:after="0" w:line="240" w:lineRule="auto"/>
              <w:ind w:left="360"/>
              <w:rPr>
                <w:b/>
                <w:sz w:val="20"/>
                <w:szCs w:val="20"/>
              </w:rPr>
            </w:pPr>
          </w:p>
        </w:tc>
      </w:tr>
    </w:tbl>
    <w:p w:rsidR="00ED7590" w:rsidRPr="00ED7590" w:rsidRDefault="00ED7590" w:rsidP="00ED7590">
      <w:pPr>
        <w:pStyle w:val="ListParagraph"/>
        <w:ind w:left="360"/>
        <w:rPr>
          <w:sz w:val="20"/>
          <w:szCs w:val="20"/>
          <w:highlight w:val="yellow"/>
        </w:rPr>
      </w:pPr>
    </w:p>
    <w:p w:rsidR="0010146A" w:rsidRPr="00D1057F" w:rsidRDefault="009F645E" w:rsidP="007B5580">
      <w:pPr>
        <w:pStyle w:val="ListParagraph"/>
        <w:numPr>
          <w:ilvl w:val="0"/>
          <w:numId w:val="61"/>
        </w:numPr>
        <w:tabs>
          <w:tab w:val="left" w:pos="720"/>
        </w:tabs>
        <w:rPr>
          <w:rFonts w:ascii="Arial" w:hAnsi="Arial" w:cs="Arial"/>
          <w:sz w:val="20"/>
          <w:szCs w:val="20"/>
        </w:rPr>
      </w:pPr>
      <w:proofErr w:type="spellStart"/>
      <w:r w:rsidRPr="00D1057F">
        <w:rPr>
          <w:rFonts w:ascii="Arial" w:hAnsi="Arial" w:cs="Arial"/>
          <w:b/>
          <w:sz w:val="20"/>
          <w:szCs w:val="20"/>
        </w:rPr>
        <w:lastRenderedPageBreak/>
        <w:t>MassQEX</w:t>
      </w:r>
      <w:proofErr w:type="spellEnd"/>
      <w:r w:rsidRPr="00D1057F">
        <w:rPr>
          <w:rFonts w:ascii="Arial" w:hAnsi="Arial" w:cs="Arial"/>
          <w:b/>
          <w:sz w:val="20"/>
          <w:szCs w:val="20"/>
        </w:rPr>
        <w:t xml:space="preserve"> List-Serve. </w:t>
      </w:r>
      <w:proofErr w:type="spellStart"/>
      <w:r w:rsidR="00934754" w:rsidRPr="00D1057F">
        <w:rPr>
          <w:rFonts w:ascii="Arial" w:hAnsi="Arial" w:cs="Arial"/>
          <w:sz w:val="20"/>
          <w:szCs w:val="20"/>
        </w:rPr>
        <w:t>MassQEX</w:t>
      </w:r>
      <w:proofErr w:type="spellEnd"/>
      <w:r w:rsidR="00934754" w:rsidRPr="00D1057F">
        <w:rPr>
          <w:rFonts w:ascii="Arial" w:hAnsi="Arial" w:cs="Arial"/>
          <w:sz w:val="20"/>
          <w:szCs w:val="20"/>
        </w:rPr>
        <w:t xml:space="preserve"> operates </w:t>
      </w:r>
      <w:r w:rsidR="00B36E8C" w:rsidRPr="00D1057F">
        <w:rPr>
          <w:rFonts w:ascii="Arial" w:hAnsi="Arial" w:cs="Arial"/>
          <w:sz w:val="20"/>
          <w:szCs w:val="20"/>
        </w:rPr>
        <w:t>an</w:t>
      </w:r>
      <w:r w:rsidRPr="00D1057F">
        <w:rPr>
          <w:rFonts w:ascii="Arial" w:hAnsi="Arial" w:cs="Arial"/>
          <w:sz w:val="20"/>
          <w:szCs w:val="20"/>
        </w:rPr>
        <w:t xml:space="preserve"> auto-notification feature for individuals that have created users-accounts and are authorized to conduct data transactions on behalf of the hospital. The list-serve provides information and updates on portal system functionality and enhancements, including notices on measure specifications, status of submission production timelines and other related activities. Individuals not authorized as portal users may also register for the list-serve by sending a request to the MassQEX Help Desk email listed above.</w:t>
      </w:r>
    </w:p>
    <w:p w:rsidR="0010146A" w:rsidRPr="00D1057F" w:rsidRDefault="0010146A" w:rsidP="0010146A">
      <w:pPr>
        <w:pStyle w:val="ListParagraph"/>
        <w:tabs>
          <w:tab w:val="left" w:pos="720"/>
        </w:tabs>
        <w:rPr>
          <w:rFonts w:ascii="Arial" w:hAnsi="Arial" w:cs="Arial"/>
          <w:sz w:val="20"/>
          <w:szCs w:val="20"/>
        </w:rPr>
      </w:pPr>
    </w:p>
    <w:p w:rsidR="009F645E" w:rsidRPr="00D1057F" w:rsidRDefault="009F645E" w:rsidP="007B5580">
      <w:pPr>
        <w:pStyle w:val="ListParagraph"/>
        <w:numPr>
          <w:ilvl w:val="0"/>
          <w:numId w:val="61"/>
        </w:numPr>
        <w:tabs>
          <w:tab w:val="left" w:pos="720"/>
        </w:tabs>
        <w:rPr>
          <w:rFonts w:ascii="Arial" w:hAnsi="Arial" w:cs="Arial"/>
          <w:sz w:val="20"/>
          <w:szCs w:val="20"/>
        </w:rPr>
      </w:pPr>
      <w:r w:rsidRPr="00D1057F">
        <w:rPr>
          <w:rFonts w:ascii="Arial" w:hAnsi="Arial" w:cs="Arial"/>
          <w:b/>
          <w:sz w:val="20"/>
          <w:szCs w:val="20"/>
        </w:rPr>
        <w:t xml:space="preserve">Hospital Third-party Data Vendors. </w:t>
      </w:r>
      <w:r w:rsidRPr="00D1057F">
        <w:rPr>
          <w:rFonts w:ascii="Arial" w:hAnsi="Arial" w:cs="Arial"/>
          <w:color w:val="000000"/>
          <w:sz w:val="20"/>
          <w:szCs w:val="20"/>
        </w:rPr>
        <w:t xml:space="preserve">The EOHHS Acute Hospital </w:t>
      </w:r>
      <w:r w:rsidR="009E4F03" w:rsidRPr="00D1057F">
        <w:rPr>
          <w:rFonts w:ascii="Arial" w:hAnsi="Arial" w:cs="Arial"/>
          <w:color w:val="000000"/>
          <w:sz w:val="20"/>
          <w:szCs w:val="20"/>
        </w:rPr>
        <w:t xml:space="preserve">RFA </w:t>
      </w:r>
      <w:r w:rsidRPr="00D1057F">
        <w:rPr>
          <w:rFonts w:ascii="Arial" w:hAnsi="Arial" w:cs="Arial"/>
          <w:color w:val="000000"/>
          <w:sz w:val="20"/>
          <w:szCs w:val="20"/>
        </w:rPr>
        <w:t xml:space="preserve">contract includes a provision for hospitals that </w:t>
      </w:r>
      <w:r w:rsidR="002D4B5A" w:rsidRPr="00D1057F">
        <w:rPr>
          <w:rFonts w:ascii="Arial" w:hAnsi="Arial" w:cs="Arial"/>
          <w:color w:val="000000"/>
          <w:sz w:val="20"/>
          <w:szCs w:val="20"/>
        </w:rPr>
        <w:t xml:space="preserve">use </w:t>
      </w:r>
      <w:r w:rsidRPr="00D1057F">
        <w:rPr>
          <w:rFonts w:ascii="Arial" w:hAnsi="Arial" w:cs="Arial"/>
          <w:color w:val="000000"/>
          <w:sz w:val="20"/>
          <w:szCs w:val="20"/>
        </w:rPr>
        <w:t xml:space="preserve">third-party vendors. Hospitals can identify and authorize third-party vendors to conduct electronic data transactions via the MassQEX secure portal, on the Hospital’s behalf.  </w:t>
      </w:r>
    </w:p>
    <w:p w:rsidR="009F645E" w:rsidRPr="00D1057F" w:rsidRDefault="009F645E" w:rsidP="00CB7B6E">
      <w:pPr>
        <w:tabs>
          <w:tab w:val="num" w:pos="1224"/>
        </w:tabs>
        <w:spacing w:after="180"/>
        <w:ind w:left="720"/>
        <w:rPr>
          <w:color w:val="000000"/>
          <w:sz w:val="20"/>
          <w:szCs w:val="20"/>
        </w:rPr>
      </w:pPr>
      <w:r w:rsidRPr="00D1057F">
        <w:rPr>
          <w:color w:val="000000"/>
          <w:sz w:val="20"/>
          <w:szCs w:val="20"/>
        </w:rPr>
        <w:t xml:space="preserve">The </w:t>
      </w:r>
      <w:r w:rsidR="003E2665" w:rsidRPr="00D1057F">
        <w:rPr>
          <w:color w:val="000000"/>
          <w:sz w:val="20"/>
          <w:szCs w:val="20"/>
        </w:rPr>
        <w:t xml:space="preserve">Medicaid </w:t>
      </w:r>
      <w:r w:rsidRPr="00D1057F">
        <w:rPr>
          <w:color w:val="000000"/>
          <w:sz w:val="20"/>
          <w:szCs w:val="20"/>
        </w:rPr>
        <w:t xml:space="preserve">Acute RFA contract stipulates that Hospitals are responsible for communicating directly with their data vendors on all aspects of MassHealth hospital data collection and reporting requirements, including adherence to the appropriate versions of the EOHHS Technical Specifications Manual. This is to ensure data completeness and accuracy of electronic data files are submitted on the Hospital’s behalf. </w:t>
      </w:r>
    </w:p>
    <w:p w:rsidR="00F52799" w:rsidRPr="00D1057F" w:rsidRDefault="0098375E" w:rsidP="0098375E">
      <w:pPr>
        <w:tabs>
          <w:tab w:val="num" w:pos="1224"/>
        </w:tabs>
        <w:ind w:left="720"/>
        <w:rPr>
          <w:sz w:val="20"/>
          <w:szCs w:val="20"/>
        </w:rPr>
      </w:pPr>
      <w:r w:rsidRPr="00D1057F">
        <w:rPr>
          <w:color w:val="000000"/>
          <w:sz w:val="20"/>
          <w:szCs w:val="20"/>
        </w:rPr>
        <w:t xml:space="preserve">Section 5 of this </w:t>
      </w:r>
      <w:r w:rsidR="009F645E" w:rsidRPr="00D1057F">
        <w:rPr>
          <w:color w:val="000000"/>
          <w:sz w:val="20"/>
          <w:szCs w:val="20"/>
        </w:rPr>
        <w:t>EOHHS manual contains instruction that requires collaboration among the hospital and their data vendors to successfully meet data submission requirements</w:t>
      </w:r>
      <w:r w:rsidRPr="00D1057F">
        <w:rPr>
          <w:color w:val="000000"/>
          <w:sz w:val="20"/>
          <w:szCs w:val="20"/>
        </w:rPr>
        <w:t xml:space="preserve"> </w:t>
      </w:r>
      <w:r w:rsidRPr="00D1057F">
        <w:rPr>
          <w:sz w:val="20"/>
          <w:szCs w:val="20"/>
        </w:rPr>
        <w:t xml:space="preserve">and </w:t>
      </w:r>
      <w:r w:rsidR="009F645E" w:rsidRPr="00D1057F">
        <w:rPr>
          <w:sz w:val="20"/>
          <w:szCs w:val="20"/>
        </w:rPr>
        <w:t>verifying data completeness status during each submission cycle.</w:t>
      </w:r>
      <w:r w:rsidRPr="00D1057F">
        <w:rPr>
          <w:sz w:val="20"/>
          <w:szCs w:val="20"/>
        </w:rPr>
        <w:t xml:space="preserve">  </w:t>
      </w:r>
    </w:p>
    <w:p w:rsidR="002D4B5A" w:rsidRPr="00D1057F" w:rsidRDefault="002D4B5A" w:rsidP="002D4B5A">
      <w:pPr>
        <w:tabs>
          <w:tab w:val="num" w:pos="1224"/>
        </w:tabs>
        <w:ind w:left="720"/>
        <w:rPr>
          <w:sz w:val="20"/>
          <w:szCs w:val="20"/>
        </w:rPr>
      </w:pPr>
    </w:p>
    <w:p w:rsidR="009F645E" w:rsidRPr="00D1057F" w:rsidRDefault="009F645E" w:rsidP="002D4B5A">
      <w:pPr>
        <w:tabs>
          <w:tab w:val="num" w:pos="1224"/>
        </w:tabs>
        <w:ind w:left="720"/>
        <w:rPr>
          <w:color w:val="000000"/>
          <w:sz w:val="20"/>
          <w:szCs w:val="20"/>
        </w:rPr>
      </w:pPr>
      <w:r w:rsidRPr="00D1057F">
        <w:rPr>
          <w:sz w:val="20"/>
          <w:szCs w:val="20"/>
        </w:rPr>
        <w:t>Hospitals should note that data vendors who submit electronic data files on their b</w:t>
      </w:r>
      <w:r w:rsidRPr="00D1057F">
        <w:rPr>
          <w:color w:val="000000"/>
          <w:sz w:val="20"/>
          <w:szCs w:val="20"/>
        </w:rPr>
        <w:t xml:space="preserve">ehalf can </w:t>
      </w:r>
      <w:r w:rsidRPr="00D1057F">
        <w:rPr>
          <w:b/>
          <w:i/>
          <w:color w:val="000000"/>
          <w:sz w:val="20"/>
          <w:szCs w:val="20"/>
          <w:u w:val="single"/>
        </w:rPr>
        <w:t>only</w:t>
      </w:r>
      <w:r w:rsidRPr="00D1057F">
        <w:rPr>
          <w:color w:val="000000"/>
          <w:sz w:val="20"/>
          <w:szCs w:val="20"/>
        </w:rPr>
        <w:t xml:space="preserve"> access certain types of portal repository reports (Input file reports) but not the “Measure Counts” and “</w:t>
      </w:r>
      <w:r w:rsidR="005D0F1D" w:rsidRPr="00D1057F">
        <w:rPr>
          <w:color w:val="000000"/>
          <w:sz w:val="20"/>
          <w:szCs w:val="20"/>
        </w:rPr>
        <w:t>ICD</w:t>
      </w:r>
      <w:r w:rsidRPr="00D1057F">
        <w:rPr>
          <w:color w:val="000000"/>
          <w:sz w:val="20"/>
          <w:szCs w:val="20"/>
        </w:rPr>
        <w:t xml:space="preserve"> population vs. Collapsed Upload Counts” reports which are hospital user-initiated </w:t>
      </w:r>
      <w:r w:rsidRPr="00D1057F">
        <w:rPr>
          <w:b/>
          <w:i/>
          <w:color w:val="000000"/>
          <w:sz w:val="20"/>
          <w:szCs w:val="20"/>
          <w:u w:val="single"/>
        </w:rPr>
        <w:t>only</w:t>
      </w:r>
      <w:r w:rsidRPr="00D1057F">
        <w:rPr>
          <w:color w:val="000000"/>
          <w:sz w:val="20"/>
          <w:szCs w:val="20"/>
        </w:rPr>
        <w:t xml:space="preserve"> via the portal.  For this reason, it is recommended that hospitals review all portal repository reports with their data vendors to</w:t>
      </w:r>
      <w:r w:rsidRPr="00D1057F">
        <w:rPr>
          <w:b/>
          <w:color w:val="000000"/>
          <w:sz w:val="20"/>
          <w:szCs w:val="20"/>
        </w:rPr>
        <w:t xml:space="preserve"> </w:t>
      </w:r>
      <w:r w:rsidRPr="00D1057F">
        <w:rPr>
          <w:color w:val="000000"/>
          <w:sz w:val="20"/>
          <w:szCs w:val="20"/>
        </w:rPr>
        <w:t xml:space="preserve">identify errors, warnings or inconsistencies that can be corrected prior to the close of each submission cycle.   </w:t>
      </w:r>
    </w:p>
    <w:p w:rsidR="00271E5A" w:rsidRPr="00D1057F" w:rsidRDefault="00271E5A" w:rsidP="002D4B5A">
      <w:pPr>
        <w:tabs>
          <w:tab w:val="num" w:pos="1224"/>
        </w:tabs>
        <w:ind w:left="720"/>
        <w:rPr>
          <w:sz w:val="20"/>
          <w:szCs w:val="20"/>
        </w:rPr>
      </w:pPr>
    </w:p>
    <w:p w:rsidR="009F645E" w:rsidRPr="00D1057F" w:rsidRDefault="009F645E" w:rsidP="002D4B5A">
      <w:pPr>
        <w:tabs>
          <w:tab w:val="num" w:pos="1224"/>
        </w:tabs>
        <w:ind w:left="720"/>
        <w:rPr>
          <w:sz w:val="20"/>
          <w:szCs w:val="20"/>
        </w:rPr>
      </w:pPr>
      <w:r w:rsidRPr="00D1057F">
        <w:rPr>
          <w:sz w:val="20"/>
          <w:szCs w:val="20"/>
        </w:rPr>
        <w:t xml:space="preserve">The </w:t>
      </w:r>
      <w:proofErr w:type="spellStart"/>
      <w:r w:rsidRPr="00D1057F">
        <w:rPr>
          <w:sz w:val="20"/>
          <w:szCs w:val="20"/>
        </w:rPr>
        <w:t>MassQEX</w:t>
      </w:r>
      <w:proofErr w:type="spellEnd"/>
      <w:r w:rsidRPr="00D1057F">
        <w:rPr>
          <w:sz w:val="20"/>
          <w:szCs w:val="20"/>
        </w:rPr>
        <w:t xml:space="preserve"> Customer Support Helpdesk is available to assist hospitals and data vendors in interpreting the various reports generated by the portal.  </w:t>
      </w:r>
    </w:p>
    <w:p w:rsidR="00B36E8C" w:rsidRDefault="00B36E8C" w:rsidP="002D4B5A">
      <w:pPr>
        <w:tabs>
          <w:tab w:val="num" w:pos="1224"/>
        </w:tabs>
        <w:ind w:left="720"/>
        <w:rPr>
          <w:sz w:val="20"/>
          <w:szCs w:val="20"/>
        </w:rPr>
      </w:pPr>
    </w:p>
    <w:p w:rsidR="00B10709" w:rsidRPr="00D1057F" w:rsidRDefault="00B10709" w:rsidP="002D4B5A">
      <w:pPr>
        <w:tabs>
          <w:tab w:val="num" w:pos="1224"/>
        </w:tabs>
        <w:ind w:left="720"/>
        <w:rPr>
          <w:sz w:val="20"/>
          <w:szCs w:val="20"/>
        </w:rPr>
      </w:pPr>
    </w:p>
    <w:p w:rsidR="009F645E" w:rsidRPr="00D1057F" w:rsidRDefault="009F645E" w:rsidP="007B5580">
      <w:pPr>
        <w:pStyle w:val="ListParagraph"/>
        <w:numPr>
          <w:ilvl w:val="0"/>
          <w:numId w:val="54"/>
        </w:numPr>
        <w:spacing w:after="0"/>
        <w:rPr>
          <w:rFonts w:ascii="Arial" w:hAnsi="Arial" w:cs="Arial"/>
          <w:sz w:val="20"/>
          <w:szCs w:val="20"/>
        </w:rPr>
      </w:pPr>
      <w:r w:rsidRPr="00D1057F">
        <w:rPr>
          <w:rFonts w:ascii="Arial" w:hAnsi="Arial" w:cs="Arial"/>
          <w:b/>
          <w:sz w:val="20"/>
          <w:szCs w:val="20"/>
        </w:rPr>
        <w:t xml:space="preserve">Data Extension Request Procedures </w:t>
      </w:r>
    </w:p>
    <w:p w:rsidR="00100495" w:rsidRPr="00D1057F" w:rsidRDefault="00100495" w:rsidP="00100495">
      <w:pPr>
        <w:pStyle w:val="ListParagraph"/>
        <w:spacing w:after="0"/>
        <w:ind w:left="360"/>
        <w:rPr>
          <w:rFonts w:ascii="Arial" w:hAnsi="Arial" w:cs="Arial"/>
          <w:sz w:val="20"/>
          <w:szCs w:val="20"/>
          <w:highlight w:val="green"/>
        </w:rPr>
      </w:pPr>
    </w:p>
    <w:p w:rsidR="00434DBC" w:rsidRPr="00D1057F" w:rsidRDefault="009F645E" w:rsidP="009C03D9">
      <w:pPr>
        <w:pStyle w:val="BodyText"/>
        <w:widowControl w:val="0"/>
        <w:ind w:left="360"/>
        <w:rPr>
          <w:sz w:val="20"/>
          <w:szCs w:val="20"/>
        </w:rPr>
      </w:pPr>
      <w:r w:rsidRPr="00D1057F">
        <w:rPr>
          <w:sz w:val="20"/>
          <w:szCs w:val="20"/>
        </w:rPr>
        <w:t xml:space="preserve">Each Acute Hospital RFA rate year defines the quality data reporting deadlines that hospitals must adhere to as a condition for earning incentive payments under the MassHealth Hospital P4P Program. No data extensions are permitted during the rate year. However, EOHHS recognizes that unusual or extraordinary circumstances can arise during the RFA rate year that may require modifying the quality reporting deadlines. </w:t>
      </w:r>
    </w:p>
    <w:p w:rsidR="00434DBC" w:rsidRPr="00D1057F" w:rsidRDefault="00434DBC" w:rsidP="009C03D9">
      <w:pPr>
        <w:pStyle w:val="BodyText"/>
        <w:widowControl w:val="0"/>
        <w:ind w:left="360"/>
        <w:rPr>
          <w:sz w:val="20"/>
          <w:szCs w:val="20"/>
        </w:rPr>
      </w:pPr>
    </w:p>
    <w:p w:rsidR="009F645E" w:rsidRPr="00D1057F" w:rsidRDefault="009F645E" w:rsidP="009C03D9">
      <w:pPr>
        <w:pStyle w:val="BodyText"/>
        <w:widowControl w:val="0"/>
        <w:ind w:left="360"/>
        <w:rPr>
          <w:sz w:val="20"/>
          <w:szCs w:val="20"/>
        </w:rPr>
      </w:pPr>
      <w:r w:rsidRPr="00D1057F">
        <w:rPr>
          <w:sz w:val="20"/>
          <w:szCs w:val="20"/>
        </w:rPr>
        <w:t xml:space="preserve">This section outlines the provisions and procedures that apply to requesting a change to current RFA rate year quality data reporting deadlines.  </w:t>
      </w:r>
    </w:p>
    <w:p w:rsidR="009F645E" w:rsidRPr="00D1057F" w:rsidRDefault="009F645E" w:rsidP="009F645E">
      <w:pPr>
        <w:pStyle w:val="BodyText"/>
        <w:widowControl w:val="0"/>
        <w:rPr>
          <w:sz w:val="20"/>
          <w:szCs w:val="20"/>
        </w:rPr>
      </w:pPr>
    </w:p>
    <w:p w:rsidR="004457BE" w:rsidRPr="00D1057F" w:rsidRDefault="009F645E" w:rsidP="009C03D9">
      <w:pPr>
        <w:pStyle w:val="BodyText"/>
        <w:widowControl w:val="0"/>
        <w:numPr>
          <w:ilvl w:val="0"/>
          <w:numId w:val="37"/>
        </w:numPr>
        <w:tabs>
          <w:tab w:val="clear" w:pos="1815"/>
          <w:tab w:val="num" w:pos="1080"/>
        </w:tabs>
        <w:ind w:left="720" w:hanging="360"/>
        <w:rPr>
          <w:sz w:val="20"/>
          <w:szCs w:val="20"/>
        </w:rPr>
      </w:pPr>
      <w:r w:rsidRPr="00D1057F">
        <w:rPr>
          <w:b/>
          <w:sz w:val="20"/>
          <w:szCs w:val="20"/>
        </w:rPr>
        <w:t>Quarterly Data Processing Cycle</w:t>
      </w:r>
      <w:r w:rsidRPr="00D1057F">
        <w:rPr>
          <w:sz w:val="20"/>
          <w:szCs w:val="20"/>
        </w:rPr>
        <w:t xml:space="preserve">. Each quarter data processing </w:t>
      </w:r>
      <w:proofErr w:type="gramStart"/>
      <w:r w:rsidRPr="00D1057F">
        <w:rPr>
          <w:sz w:val="20"/>
          <w:szCs w:val="20"/>
        </w:rPr>
        <w:t>cycle  involves</w:t>
      </w:r>
      <w:proofErr w:type="gramEnd"/>
      <w:r w:rsidRPr="00D1057F">
        <w:rPr>
          <w:sz w:val="20"/>
          <w:szCs w:val="20"/>
        </w:rPr>
        <w:t xml:space="preserve"> various components that include portal data file uploads, online ICD data entry, and submitting chart records for data validation purposes.  During each </w:t>
      </w:r>
      <w:r w:rsidR="0033553C" w:rsidRPr="00D1057F">
        <w:rPr>
          <w:sz w:val="20"/>
          <w:szCs w:val="20"/>
        </w:rPr>
        <w:t xml:space="preserve">submission cycle </w:t>
      </w:r>
      <w:r w:rsidRPr="00D1057F">
        <w:rPr>
          <w:sz w:val="20"/>
          <w:szCs w:val="20"/>
        </w:rPr>
        <w:t xml:space="preserve">the portal is re-programmed </w:t>
      </w:r>
      <w:r w:rsidR="0033553C" w:rsidRPr="00D1057F">
        <w:rPr>
          <w:sz w:val="20"/>
          <w:szCs w:val="20"/>
        </w:rPr>
        <w:t xml:space="preserve">for </w:t>
      </w:r>
      <w:r w:rsidRPr="00D1057F">
        <w:rPr>
          <w:sz w:val="20"/>
          <w:szCs w:val="20"/>
        </w:rPr>
        <w:t xml:space="preserve">hospitals to </w:t>
      </w:r>
      <w:r w:rsidR="0033553C" w:rsidRPr="00D1057F">
        <w:rPr>
          <w:sz w:val="20"/>
          <w:szCs w:val="20"/>
        </w:rPr>
        <w:t xml:space="preserve">be able to </w:t>
      </w:r>
      <w:r w:rsidRPr="00D1057F">
        <w:rPr>
          <w:sz w:val="20"/>
          <w:szCs w:val="20"/>
        </w:rPr>
        <w:t>generate var</w:t>
      </w:r>
      <w:r w:rsidR="0033553C" w:rsidRPr="00D1057F">
        <w:rPr>
          <w:sz w:val="20"/>
          <w:szCs w:val="20"/>
        </w:rPr>
        <w:t xml:space="preserve">ious portal repository reports </w:t>
      </w:r>
      <w:r w:rsidRPr="00D1057F">
        <w:rPr>
          <w:sz w:val="20"/>
          <w:szCs w:val="20"/>
        </w:rPr>
        <w:t>(see Section 5.D of manual) to assess their status in meeting specifications unique</w:t>
      </w:r>
      <w:r w:rsidR="0033553C" w:rsidRPr="00D1057F">
        <w:rPr>
          <w:sz w:val="20"/>
          <w:szCs w:val="20"/>
        </w:rPr>
        <w:t xml:space="preserve"> to </w:t>
      </w:r>
      <w:r w:rsidRPr="00D1057F">
        <w:rPr>
          <w:sz w:val="20"/>
          <w:szCs w:val="20"/>
        </w:rPr>
        <w:t xml:space="preserve">each quarter reporting cycle. </w:t>
      </w:r>
      <w:r w:rsidR="0033553C" w:rsidRPr="00D1057F">
        <w:rPr>
          <w:sz w:val="20"/>
          <w:szCs w:val="20"/>
        </w:rPr>
        <w:t xml:space="preserve"> </w:t>
      </w:r>
    </w:p>
    <w:p w:rsidR="004457BE" w:rsidRPr="00D1057F" w:rsidRDefault="004457BE" w:rsidP="009C03D9">
      <w:pPr>
        <w:pStyle w:val="BodyText"/>
        <w:widowControl w:val="0"/>
        <w:ind w:left="720"/>
        <w:rPr>
          <w:b/>
          <w:sz w:val="20"/>
          <w:szCs w:val="20"/>
        </w:rPr>
      </w:pPr>
    </w:p>
    <w:p w:rsidR="009F645E" w:rsidRPr="00D1057F" w:rsidRDefault="0033553C" w:rsidP="009C03D9">
      <w:pPr>
        <w:pStyle w:val="BodyText"/>
        <w:widowControl w:val="0"/>
        <w:ind w:left="720"/>
        <w:rPr>
          <w:sz w:val="20"/>
          <w:szCs w:val="20"/>
        </w:rPr>
      </w:pPr>
      <w:r w:rsidRPr="00D1057F">
        <w:rPr>
          <w:sz w:val="20"/>
          <w:szCs w:val="20"/>
        </w:rPr>
        <w:t xml:space="preserve">Technical specifications for the portal and chart validation software are also programmed to </w:t>
      </w:r>
      <w:r w:rsidR="009F645E" w:rsidRPr="00D1057F">
        <w:rPr>
          <w:sz w:val="20"/>
          <w:szCs w:val="20"/>
        </w:rPr>
        <w:t xml:space="preserve">each quarter </w:t>
      </w:r>
      <w:r w:rsidR="00F42435" w:rsidRPr="00D1057F">
        <w:rPr>
          <w:sz w:val="20"/>
          <w:szCs w:val="20"/>
        </w:rPr>
        <w:t xml:space="preserve">reporting cycle requirements. </w:t>
      </w:r>
      <w:r w:rsidR="009F645E" w:rsidRPr="00D1057F">
        <w:rPr>
          <w:sz w:val="20"/>
          <w:szCs w:val="20"/>
        </w:rPr>
        <w:t xml:space="preserve">Therefore a request to change any quarter reporting deadline affects data processing methods for various data components and programming specifications particular to each quarter reporting cycle. </w:t>
      </w:r>
    </w:p>
    <w:p w:rsidR="009F645E" w:rsidRPr="00D1057F" w:rsidRDefault="009F645E" w:rsidP="004457BE">
      <w:pPr>
        <w:pStyle w:val="BodyText"/>
        <w:widowControl w:val="0"/>
        <w:tabs>
          <w:tab w:val="num" w:pos="360"/>
        </w:tabs>
        <w:ind w:left="360" w:hanging="360"/>
        <w:rPr>
          <w:sz w:val="20"/>
          <w:szCs w:val="20"/>
        </w:rPr>
      </w:pPr>
    </w:p>
    <w:p w:rsidR="009F645E" w:rsidRPr="00D1057F" w:rsidRDefault="009F645E" w:rsidP="009C03D9">
      <w:pPr>
        <w:pStyle w:val="BodyText"/>
        <w:widowControl w:val="0"/>
        <w:numPr>
          <w:ilvl w:val="0"/>
          <w:numId w:val="37"/>
        </w:numPr>
        <w:tabs>
          <w:tab w:val="clear" w:pos="1815"/>
          <w:tab w:val="num" w:pos="1080"/>
        </w:tabs>
        <w:ind w:left="720" w:hanging="360"/>
        <w:rPr>
          <w:sz w:val="20"/>
          <w:szCs w:val="20"/>
        </w:rPr>
      </w:pPr>
      <w:r w:rsidRPr="00D1057F">
        <w:rPr>
          <w:b/>
          <w:sz w:val="20"/>
          <w:szCs w:val="20"/>
        </w:rPr>
        <w:t>Provision for Granting Data Extensions</w:t>
      </w:r>
      <w:r w:rsidRPr="00D1057F">
        <w:rPr>
          <w:sz w:val="20"/>
          <w:szCs w:val="20"/>
        </w:rPr>
        <w:t xml:space="preserve">. A hospital can request a change to RFA quality reporting deadlines when they have experienced circumstances that are beyond the control of the hospital facility, which may include, but are not limited to, the following definitions:   </w:t>
      </w:r>
      <w:r w:rsidRPr="00D1057F">
        <w:rPr>
          <w:rFonts w:ascii="Comic Sans MS" w:hAnsi="Comic Sans MS"/>
          <w:sz w:val="20"/>
          <w:szCs w:val="20"/>
        </w:rPr>
        <w:t xml:space="preserve">   </w:t>
      </w:r>
    </w:p>
    <w:p w:rsidR="009F645E" w:rsidRPr="00D1057F" w:rsidRDefault="009F645E" w:rsidP="009C03D9">
      <w:pPr>
        <w:pStyle w:val="BodyText"/>
        <w:widowControl w:val="0"/>
        <w:ind w:left="720"/>
        <w:rPr>
          <w:sz w:val="20"/>
          <w:szCs w:val="20"/>
        </w:rPr>
      </w:pPr>
      <w:r w:rsidRPr="00D1057F">
        <w:rPr>
          <w:rFonts w:ascii="Comic Sans MS" w:hAnsi="Comic Sans MS"/>
          <w:sz w:val="20"/>
          <w:szCs w:val="20"/>
        </w:rPr>
        <w:t xml:space="preserve">  </w:t>
      </w:r>
    </w:p>
    <w:p w:rsidR="009F645E" w:rsidRPr="00D1057F" w:rsidRDefault="009F645E" w:rsidP="009C03D9">
      <w:pPr>
        <w:pStyle w:val="BodyText"/>
        <w:numPr>
          <w:ilvl w:val="0"/>
          <w:numId w:val="36"/>
        </w:numPr>
        <w:tabs>
          <w:tab w:val="clear" w:pos="720"/>
          <w:tab w:val="num" w:pos="1440"/>
        </w:tabs>
        <w:ind w:left="1080"/>
        <w:rPr>
          <w:sz w:val="20"/>
          <w:szCs w:val="20"/>
        </w:rPr>
      </w:pPr>
      <w:r w:rsidRPr="00D1057F">
        <w:rPr>
          <w:b/>
          <w:sz w:val="20"/>
          <w:szCs w:val="20"/>
        </w:rPr>
        <w:t>Extraordinary Circumstance</w:t>
      </w:r>
      <w:r w:rsidR="00477828" w:rsidRPr="00D1057F">
        <w:rPr>
          <w:b/>
          <w:sz w:val="20"/>
          <w:szCs w:val="20"/>
        </w:rPr>
        <w:t>s</w:t>
      </w:r>
      <w:r w:rsidRPr="00D1057F">
        <w:rPr>
          <w:sz w:val="20"/>
          <w:szCs w:val="20"/>
        </w:rPr>
        <w:t>: In the event of a disaster or catastrophic eve</w:t>
      </w:r>
      <w:r w:rsidR="00F4231C">
        <w:rPr>
          <w:sz w:val="20"/>
          <w:szCs w:val="20"/>
        </w:rPr>
        <w:t>nt (hurricane, tornado, floods,</w:t>
      </w:r>
      <w:r w:rsidRPr="00D1057F">
        <w:rPr>
          <w:sz w:val="20"/>
          <w:szCs w:val="20"/>
        </w:rPr>
        <w:t xml:space="preserve"> fires, etc.) that results in shut down of hospital and/or their data vendor facility operations thereby affecting the hospital’s ability to complete the work required to meet quality data reporting deadlines. This process does not preclude EOHHS from considering other hospital’s that have been affected by such extraordinary events across a specific region or locale. </w:t>
      </w:r>
    </w:p>
    <w:p w:rsidR="000016AB" w:rsidRPr="00D1057F" w:rsidRDefault="000016AB" w:rsidP="009C03D9">
      <w:pPr>
        <w:pStyle w:val="BodyText"/>
        <w:widowControl w:val="0"/>
        <w:ind w:left="1080"/>
        <w:rPr>
          <w:sz w:val="20"/>
          <w:szCs w:val="20"/>
        </w:rPr>
      </w:pPr>
    </w:p>
    <w:p w:rsidR="009F645E" w:rsidRPr="00D1057F" w:rsidRDefault="009F645E" w:rsidP="009C03D9">
      <w:pPr>
        <w:pStyle w:val="BodyText"/>
        <w:widowControl w:val="0"/>
        <w:numPr>
          <w:ilvl w:val="0"/>
          <w:numId w:val="36"/>
        </w:numPr>
        <w:tabs>
          <w:tab w:val="clear" w:pos="720"/>
          <w:tab w:val="num" w:pos="1440"/>
        </w:tabs>
        <w:ind w:left="1080"/>
        <w:rPr>
          <w:sz w:val="20"/>
          <w:szCs w:val="20"/>
        </w:rPr>
      </w:pPr>
      <w:r w:rsidRPr="00D1057F">
        <w:rPr>
          <w:b/>
          <w:sz w:val="20"/>
          <w:szCs w:val="20"/>
        </w:rPr>
        <w:lastRenderedPageBreak/>
        <w:t>Unusual Circumstance</w:t>
      </w:r>
      <w:r w:rsidR="00477828" w:rsidRPr="00D1057F">
        <w:rPr>
          <w:b/>
          <w:sz w:val="20"/>
          <w:szCs w:val="20"/>
        </w:rPr>
        <w:t>s</w:t>
      </w:r>
      <w:r w:rsidRPr="00D1057F">
        <w:rPr>
          <w:sz w:val="20"/>
          <w:szCs w:val="20"/>
        </w:rPr>
        <w:t xml:space="preserve">:  In the event that the EOHHS or its Contractor facility experiences an unusual circumstance (ex: building power outages, internet provider interruptions, phone service provider interruptions, etc.) or extraordinary circumstance (as defined above) that impede the hospital’s access to MassQEX portal or customer support services during an open active quarter reporting submission cycle. Other unusual circumstances where meeting the quarterly reporting deadlines is beyond the control of the facility may be considered (ex: new enrolled Medicaid hospitals under the current rate year, etc.). </w:t>
      </w:r>
    </w:p>
    <w:p w:rsidR="009F645E" w:rsidRPr="00D1057F" w:rsidRDefault="009F645E" w:rsidP="009C03D9">
      <w:pPr>
        <w:pStyle w:val="BodyText"/>
        <w:widowControl w:val="0"/>
        <w:ind w:left="360"/>
        <w:rPr>
          <w:color w:val="FF0000"/>
          <w:sz w:val="20"/>
          <w:szCs w:val="20"/>
        </w:rPr>
      </w:pPr>
    </w:p>
    <w:p w:rsidR="009F645E" w:rsidRPr="00D1057F" w:rsidRDefault="009F645E" w:rsidP="009C03D9">
      <w:pPr>
        <w:pStyle w:val="BodyText"/>
        <w:widowControl w:val="0"/>
        <w:numPr>
          <w:ilvl w:val="0"/>
          <w:numId w:val="36"/>
        </w:numPr>
        <w:tabs>
          <w:tab w:val="clear" w:pos="720"/>
          <w:tab w:val="num" w:pos="1440"/>
        </w:tabs>
        <w:ind w:left="1080"/>
        <w:rPr>
          <w:sz w:val="20"/>
          <w:szCs w:val="20"/>
        </w:rPr>
      </w:pPr>
      <w:r w:rsidRPr="00D1057F">
        <w:rPr>
          <w:b/>
          <w:sz w:val="20"/>
          <w:szCs w:val="20"/>
        </w:rPr>
        <w:t>Non-Applicable Circumstances</w:t>
      </w:r>
      <w:r w:rsidRPr="00D1057F">
        <w:rPr>
          <w:sz w:val="20"/>
          <w:szCs w:val="20"/>
        </w:rPr>
        <w:t xml:space="preserve">. Quality reporting data extensions </w:t>
      </w:r>
      <w:r w:rsidRPr="00D1057F">
        <w:rPr>
          <w:b/>
          <w:sz w:val="20"/>
          <w:szCs w:val="20"/>
        </w:rPr>
        <w:t>do not</w:t>
      </w:r>
      <w:r w:rsidRPr="00D1057F">
        <w:rPr>
          <w:sz w:val="20"/>
          <w:szCs w:val="20"/>
        </w:rPr>
        <w:t xml:space="preserve"> apply to a request for resubmission to correct data files, after the portal has closed, when the data files were incomplete or incorrectly submitted during a quarter reporting cycle. Data extensions also does not apply to a request for resubmitting chart record data that were incomplete, after the due dates noted in Section 6.A.(6) of this EOHHS manual. Finally, data extensions do not apply to calendar year quarter data cycles that are used for prior RFA contract rate year period payments</w:t>
      </w:r>
      <w:r w:rsidRPr="00D1057F">
        <w:rPr>
          <w:color w:val="0000FF"/>
          <w:sz w:val="20"/>
          <w:szCs w:val="20"/>
        </w:rPr>
        <w:t xml:space="preserve">. </w:t>
      </w:r>
    </w:p>
    <w:p w:rsidR="009F645E" w:rsidRPr="00D1057F" w:rsidRDefault="009F645E" w:rsidP="009F645E">
      <w:pPr>
        <w:pStyle w:val="BodyText"/>
        <w:widowControl w:val="0"/>
        <w:rPr>
          <w:sz w:val="20"/>
          <w:szCs w:val="20"/>
        </w:rPr>
      </w:pPr>
    </w:p>
    <w:p w:rsidR="009F645E" w:rsidRPr="00D1057F" w:rsidRDefault="009F645E" w:rsidP="009C03D9">
      <w:pPr>
        <w:pStyle w:val="BodyText"/>
        <w:ind w:left="720"/>
        <w:rPr>
          <w:sz w:val="20"/>
          <w:szCs w:val="20"/>
        </w:rPr>
      </w:pPr>
      <w:r w:rsidRPr="00D1057F">
        <w:rPr>
          <w:sz w:val="20"/>
          <w:szCs w:val="20"/>
        </w:rPr>
        <w:t xml:space="preserve">Should EOHHS make a determination to grant a change to RFA reporting deadlines to hospitals affected by unusual or extraordinary circumstances, as described above, then such decision will be communicated using existing communication methods (EOHHS memos, email, MassQEX list-serve, posting updates on MassQEX website). </w:t>
      </w:r>
    </w:p>
    <w:p w:rsidR="00212AE9" w:rsidRPr="00D1057F" w:rsidRDefault="00212AE9" w:rsidP="009F645E">
      <w:pPr>
        <w:pStyle w:val="BodyText"/>
        <w:widowControl w:val="0"/>
        <w:rPr>
          <w:sz w:val="20"/>
          <w:szCs w:val="20"/>
        </w:rPr>
      </w:pPr>
    </w:p>
    <w:p w:rsidR="009F645E" w:rsidRPr="00D1057F" w:rsidRDefault="009F645E" w:rsidP="007B5580">
      <w:pPr>
        <w:pStyle w:val="BodyText"/>
        <w:numPr>
          <w:ilvl w:val="0"/>
          <w:numId w:val="37"/>
        </w:numPr>
        <w:tabs>
          <w:tab w:val="clear" w:pos="1815"/>
          <w:tab w:val="num" w:pos="360"/>
        </w:tabs>
        <w:ind w:left="360" w:hanging="360"/>
        <w:rPr>
          <w:sz w:val="20"/>
          <w:szCs w:val="20"/>
        </w:rPr>
      </w:pPr>
      <w:r w:rsidRPr="00D1057F">
        <w:rPr>
          <w:b/>
          <w:sz w:val="20"/>
          <w:szCs w:val="20"/>
        </w:rPr>
        <w:t>Procedure to Request a Data Extension</w:t>
      </w:r>
      <w:r w:rsidRPr="00D1057F">
        <w:rPr>
          <w:sz w:val="20"/>
          <w:szCs w:val="20"/>
        </w:rPr>
        <w:t>.  EOHHS has established a procedure for hospitals to request a change to RFA published reporting deadlines when the hospital experiences unusual or extraordinary circumstances during the current RFA rate year period. The hospital should notify EOHHS, via phone or email, of the circumstance and to request a data extension form. Hospitals must adhere to the following procedures and instructions when submitting a request:</w:t>
      </w:r>
    </w:p>
    <w:p w:rsidR="00FE2A8C" w:rsidRPr="00D1057F" w:rsidRDefault="00FE2A8C" w:rsidP="00FE2A8C">
      <w:pPr>
        <w:pStyle w:val="BodyText"/>
        <w:rPr>
          <w:sz w:val="20"/>
          <w:szCs w:val="20"/>
        </w:rPr>
      </w:pPr>
    </w:p>
    <w:p w:rsidR="00D22352" w:rsidRPr="00D1057F" w:rsidRDefault="00F42435" w:rsidP="00F4231C">
      <w:pPr>
        <w:pStyle w:val="BodyText"/>
        <w:widowControl w:val="0"/>
        <w:numPr>
          <w:ilvl w:val="0"/>
          <w:numId w:val="35"/>
        </w:numPr>
        <w:tabs>
          <w:tab w:val="left" w:pos="1080"/>
        </w:tabs>
        <w:spacing w:line="276" w:lineRule="auto"/>
        <w:rPr>
          <w:sz w:val="20"/>
          <w:szCs w:val="20"/>
        </w:rPr>
      </w:pPr>
      <w:r w:rsidRPr="00F4231C">
        <w:rPr>
          <w:b/>
          <w:sz w:val="20"/>
          <w:szCs w:val="20"/>
        </w:rPr>
        <w:t xml:space="preserve">MassHealth Hospital </w:t>
      </w:r>
      <w:r w:rsidR="009F645E" w:rsidRPr="00F4231C">
        <w:rPr>
          <w:b/>
          <w:sz w:val="20"/>
          <w:szCs w:val="20"/>
        </w:rPr>
        <w:t>Data Extension Request Form</w:t>
      </w:r>
      <w:r w:rsidR="002258F9" w:rsidRPr="00F4231C">
        <w:rPr>
          <w:b/>
          <w:sz w:val="20"/>
          <w:szCs w:val="20"/>
        </w:rPr>
        <w:t xml:space="preserve">: </w:t>
      </w:r>
      <w:r w:rsidR="009F645E" w:rsidRPr="00F4231C">
        <w:rPr>
          <w:sz w:val="20"/>
          <w:szCs w:val="20"/>
        </w:rPr>
        <w:t xml:space="preserve">The Hospital must </w:t>
      </w:r>
      <w:r w:rsidR="00F52799" w:rsidRPr="00F4231C">
        <w:rPr>
          <w:sz w:val="20"/>
          <w:szCs w:val="20"/>
        </w:rPr>
        <w:t xml:space="preserve">submit a formal written request by using </w:t>
      </w:r>
      <w:proofErr w:type="gramStart"/>
      <w:r w:rsidR="009F645E" w:rsidRPr="00F4231C">
        <w:rPr>
          <w:sz w:val="20"/>
          <w:szCs w:val="20"/>
        </w:rPr>
        <w:t>the</w:t>
      </w:r>
      <w:r w:rsidR="00F52799" w:rsidRPr="00F4231C">
        <w:rPr>
          <w:sz w:val="20"/>
          <w:szCs w:val="20"/>
        </w:rPr>
        <w:t xml:space="preserve"> </w:t>
      </w:r>
      <w:r w:rsidR="009F645E" w:rsidRPr="00F4231C">
        <w:rPr>
          <w:sz w:val="20"/>
          <w:szCs w:val="20"/>
        </w:rPr>
        <w:t xml:space="preserve"> “</w:t>
      </w:r>
      <w:proofErr w:type="gramEnd"/>
      <w:r w:rsidR="009F645E" w:rsidRPr="00F4231C">
        <w:rPr>
          <w:sz w:val="20"/>
          <w:szCs w:val="20"/>
        </w:rPr>
        <w:t xml:space="preserve">MassHealth Hospital Data Extension Request Form” </w:t>
      </w:r>
      <w:r w:rsidR="00F52799" w:rsidRPr="00F4231C">
        <w:rPr>
          <w:sz w:val="20"/>
          <w:szCs w:val="20"/>
        </w:rPr>
        <w:t xml:space="preserve"> </w:t>
      </w:r>
      <w:r w:rsidR="000C1051" w:rsidRPr="00F4231C">
        <w:rPr>
          <w:i/>
          <w:sz w:val="20"/>
          <w:szCs w:val="20"/>
        </w:rPr>
        <w:t>(MHDER)</w:t>
      </w:r>
      <w:r w:rsidR="000C1051" w:rsidRPr="00F4231C">
        <w:rPr>
          <w:sz w:val="20"/>
          <w:szCs w:val="20"/>
        </w:rPr>
        <w:t xml:space="preserve"> </w:t>
      </w:r>
      <w:r w:rsidR="00F52799" w:rsidRPr="00F4231C">
        <w:rPr>
          <w:sz w:val="20"/>
          <w:szCs w:val="20"/>
        </w:rPr>
        <w:t>that applies</w:t>
      </w:r>
      <w:r w:rsidR="00982BD8" w:rsidRPr="00F4231C">
        <w:rPr>
          <w:sz w:val="20"/>
          <w:szCs w:val="20"/>
        </w:rPr>
        <w:t xml:space="preserve"> to the rate year data impacted</w:t>
      </w:r>
      <w:r w:rsidRPr="00F4231C">
        <w:rPr>
          <w:sz w:val="20"/>
          <w:szCs w:val="20"/>
        </w:rPr>
        <w:t xml:space="preserve">. </w:t>
      </w:r>
      <w:r w:rsidR="00D22352" w:rsidRPr="00F4231C">
        <w:rPr>
          <w:sz w:val="20"/>
          <w:szCs w:val="20"/>
        </w:rPr>
        <w:t>The H</w:t>
      </w:r>
      <w:r w:rsidR="00B90D1F" w:rsidRPr="00F4231C">
        <w:rPr>
          <w:sz w:val="20"/>
          <w:szCs w:val="20"/>
        </w:rPr>
        <w:t xml:space="preserve">ospitals form must complete all the required information that </w:t>
      </w:r>
      <w:r w:rsidR="00543CAA" w:rsidRPr="00F4231C">
        <w:rPr>
          <w:sz w:val="20"/>
          <w:szCs w:val="20"/>
        </w:rPr>
        <w:t>include</w:t>
      </w:r>
      <w:r w:rsidR="00B90D1F" w:rsidRPr="00F4231C">
        <w:rPr>
          <w:sz w:val="20"/>
          <w:szCs w:val="20"/>
        </w:rPr>
        <w:t>s</w:t>
      </w:r>
      <w:r w:rsidR="00B90D1F" w:rsidRPr="00D1057F">
        <w:rPr>
          <w:sz w:val="20"/>
          <w:szCs w:val="20"/>
        </w:rPr>
        <w:t xml:space="preserve">: </w:t>
      </w:r>
    </w:p>
    <w:p w:rsidR="00543CAA" w:rsidRPr="00D1057F" w:rsidRDefault="00D22352" w:rsidP="00F4231C">
      <w:pPr>
        <w:pStyle w:val="BodyText"/>
        <w:widowControl w:val="0"/>
        <w:numPr>
          <w:ilvl w:val="0"/>
          <w:numId w:val="51"/>
        </w:numPr>
        <w:spacing w:line="276" w:lineRule="auto"/>
        <w:rPr>
          <w:sz w:val="20"/>
          <w:szCs w:val="20"/>
        </w:rPr>
      </w:pPr>
      <w:r w:rsidRPr="00D1057F">
        <w:rPr>
          <w:sz w:val="20"/>
          <w:szCs w:val="20"/>
        </w:rPr>
        <w:t>Specify the Type of data request</w:t>
      </w:r>
      <w:r w:rsidR="00F52799" w:rsidRPr="00D1057F">
        <w:rPr>
          <w:sz w:val="20"/>
          <w:szCs w:val="20"/>
        </w:rPr>
        <w:t xml:space="preserve"> and quarter period impacted</w:t>
      </w:r>
      <w:r w:rsidR="00543CAA" w:rsidRPr="00D1057F">
        <w:rPr>
          <w:sz w:val="20"/>
          <w:szCs w:val="20"/>
        </w:rPr>
        <w:t xml:space="preserve">; </w:t>
      </w:r>
    </w:p>
    <w:p w:rsidR="00B90D1F" w:rsidRPr="00D1057F" w:rsidRDefault="00543CAA" w:rsidP="00F4231C">
      <w:pPr>
        <w:pStyle w:val="BodyText"/>
        <w:widowControl w:val="0"/>
        <w:numPr>
          <w:ilvl w:val="0"/>
          <w:numId w:val="51"/>
        </w:numPr>
        <w:spacing w:line="276" w:lineRule="auto"/>
        <w:rPr>
          <w:sz w:val="20"/>
          <w:szCs w:val="20"/>
        </w:rPr>
      </w:pPr>
      <w:r w:rsidRPr="00D1057F">
        <w:rPr>
          <w:sz w:val="20"/>
          <w:szCs w:val="20"/>
        </w:rPr>
        <w:t xml:space="preserve">Detail about the </w:t>
      </w:r>
      <w:r w:rsidR="00F42435" w:rsidRPr="00D1057F">
        <w:rPr>
          <w:sz w:val="20"/>
          <w:szCs w:val="20"/>
        </w:rPr>
        <w:t>type of data r</w:t>
      </w:r>
      <w:r w:rsidR="00F52799" w:rsidRPr="00D1057F">
        <w:rPr>
          <w:sz w:val="20"/>
          <w:szCs w:val="20"/>
        </w:rPr>
        <w:t xml:space="preserve">equest, reason for the request, and </w:t>
      </w:r>
      <w:r w:rsidR="00F42435" w:rsidRPr="00D1057F">
        <w:rPr>
          <w:sz w:val="20"/>
          <w:szCs w:val="20"/>
        </w:rPr>
        <w:t xml:space="preserve">describe </w:t>
      </w:r>
      <w:r w:rsidR="009F645E" w:rsidRPr="00D1057F">
        <w:rPr>
          <w:sz w:val="20"/>
          <w:szCs w:val="20"/>
        </w:rPr>
        <w:t xml:space="preserve">details on </w:t>
      </w:r>
      <w:r w:rsidR="00F42435" w:rsidRPr="00D1057F">
        <w:rPr>
          <w:sz w:val="20"/>
          <w:szCs w:val="20"/>
        </w:rPr>
        <w:t>specific event that lead to requesting an extension</w:t>
      </w:r>
      <w:r w:rsidR="00AF247F" w:rsidRPr="00D1057F">
        <w:rPr>
          <w:sz w:val="20"/>
          <w:szCs w:val="20"/>
        </w:rPr>
        <w:t>;</w:t>
      </w:r>
      <w:r w:rsidR="00F42435" w:rsidRPr="00D1057F">
        <w:rPr>
          <w:sz w:val="20"/>
          <w:szCs w:val="20"/>
        </w:rPr>
        <w:t xml:space="preserve"> </w:t>
      </w:r>
    </w:p>
    <w:p w:rsidR="00D22352" w:rsidRPr="00D1057F" w:rsidRDefault="00F52799" w:rsidP="00F4231C">
      <w:pPr>
        <w:pStyle w:val="BodyText"/>
        <w:widowControl w:val="0"/>
        <w:numPr>
          <w:ilvl w:val="0"/>
          <w:numId w:val="51"/>
        </w:numPr>
        <w:spacing w:line="276" w:lineRule="auto"/>
        <w:rPr>
          <w:sz w:val="20"/>
          <w:szCs w:val="20"/>
        </w:rPr>
      </w:pPr>
      <w:r w:rsidRPr="00D1057F">
        <w:rPr>
          <w:sz w:val="20"/>
          <w:szCs w:val="20"/>
        </w:rPr>
        <w:t xml:space="preserve">Attach </w:t>
      </w:r>
      <w:r w:rsidR="009F645E" w:rsidRPr="00D1057F">
        <w:rPr>
          <w:sz w:val="20"/>
          <w:szCs w:val="20"/>
        </w:rPr>
        <w:t xml:space="preserve">supporting documentation, </w:t>
      </w:r>
      <w:r w:rsidRPr="00D1057F">
        <w:rPr>
          <w:sz w:val="20"/>
          <w:szCs w:val="20"/>
        </w:rPr>
        <w:t xml:space="preserve">and </w:t>
      </w:r>
      <w:r w:rsidR="00AF247F" w:rsidRPr="00D1057F">
        <w:rPr>
          <w:sz w:val="20"/>
          <w:szCs w:val="20"/>
        </w:rPr>
        <w:t>other pertinent information f</w:t>
      </w:r>
      <w:r w:rsidR="009F645E" w:rsidRPr="00D1057F">
        <w:rPr>
          <w:sz w:val="20"/>
          <w:szCs w:val="20"/>
        </w:rPr>
        <w:t>or EOHHS agency consideration</w:t>
      </w:r>
      <w:r w:rsidR="00443C59" w:rsidRPr="00D1057F">
        <w:rPr>
          <w:sz w:val="20"/>
          <w:szCs w:val="20"/>
        </w:rPr>
        <w:t>; and</w:t>
      </w:r>
      <w:r w:rsidRPr="00D1057F">
        <w:rPr>
          <w:sz w:val="20"/>
          <w:szCs w:val="20"/>
        </w:rPr>
        <w:t>;</w:t>
      </w:r>
      <w:r w:rsidR="009F645E" w:rsidRPr="00D1057F">
        <w:rPr>
          <w:sz w:val="20"/>
          <w:szCs w:val="20"/>
        </w:rPr>
        <w:t xml:space="preserve"> </w:t>
      </w:r>
    </w:p>
    <w:p w:rsidR="00982BD8" w:rsidRPr="00D1057F" w:rsidRDefault="00543CAA" w:rsidP="00F4231C">
      <w:pPr>
        <w:pStyle w:val="BodyText"/>
        <w:widowControl w:val="0"/>
        <w:numPr>
          <w:ilvl w:val="0"/>
          <w:numId w:val="51"/>
        </w:numPr>
        <w:spacing w:line="276" w:lineRule="auto"/>
        <w:rPr>
          <w:sz w:val="20"/>
          <w:szCs w:val="20"/>
        </w:rPr>
      </w:pPr>
      <w:r w:rsidRPr="00D1057F">
        <w:rPr>
          <w:sz w:val="20"/>
          <w:szCs w:val="20"/>
        </w:rPr>
        <w:t>I</w:t>
      </w:r>
      <w:r w:rsidR="00443C59" w:rsidRPr="00D1057F">
        <w:rPr>
          <w:sz w:val="20"/>
          <w:szCs w:val="20"/>
        </w:rPr>
        <w:t xml:space="preserve">nclude the </w:t>
      </w:r>
      <w:r w:rsidR="00D22352" w:rsidRPr="00D1057F">
        <w:rPr>
          <w:sz w:val="20"/>
          <w:szCs w:val="20"/>
        </w:rPr>
        <w:t>Hospital C</w:t>
      </w:r>
      <w:r w:rsidRPr="00D1057F">
        <w:rPr>
          <w:sz w:val="20"/>
          <w:szCs w:val="20"/>
        </w:rPr>
        <w:t xml:space="preserve">hief executive officer (CEO) </w:t>
      </w:r>
      <w:r w:rsidR="00D22352" w:rsidRPr="00D1057F">
        <w:rPr>
          <w:sz w:val="20"/>
          <w:szCs w:val="20"/>
        </w:rPr>
        <w:t>signature</w:t>
      </w:r>
    </w:p>
    <w:p w:rsidR="00D22352" w:rsidRPr="00D1057F" w:rsidRDefault="00D22352" w:rsidP="00982BD8">
      <w:pPr>
        <w:pStyle w:val="BodyText"/>
        <w:widowControl w:val="0"/>
        <w:ind w:left="1080"/>
        <w:rPr>
          <w:sz w:val="20"/>
          <w:szCs w:val="20"/>
        </w:rPr>
      </w:pPr>
    </w:p>
    <w:p w:rsidR="00434DBC" w:rsidRPr="00D1057F" w:rsidRDefault="00982BD8" w:rsidP="00D20146">
      <w:pPr>
        <w:spacing w:after="180"/>
        <w:ind w:left="720"/>
        <w:rPr>
          <w:rStyle w:val="Hyperlink"/>
          <w:color w:val="auto"/>
          <w:sz w:val="20"/>
          <w:szCs w:val="20"/>
          <w:u w:val="none"/>
        </w:rPr>
      </w:pPr>
      <w:r w:rsidRPr="00D1057F">
        <w:rPr>
          <w:b/>
          <w:sz w:val="20"/>
          <w:szCs w:val="20"/>
        </w:rPr>
        <w:t>IMPORTANT NOTE</w:t>
      </w:r>
      <w:r w:rsidRPr="00D1057F">
        <w:rPr>
          <w:sz w:val="20"/>
          <w:szCs w:val="20"/>
        </w:rPr>
        <w:t xml:space="preserve">: To obtain a copy of the PDF fillable version of the </w:t>
      </w:r>
      <w:proofErr w:type="gramStart"/>
      <w:r w:rsidR="00443C59" w:rsidRPr="00D1057F">
        <w:rPr>
          <w:sz w:val="20"/>
          <w:szCs w:val="20"/>
        </w:rPr>
        <w:t xml:space="preserve">MHDER </w:t>
      </w:r>
      <w:r w:rsidR="00B90D1F" w:rsidRPr="00D1057F">
        <w:rPr>
          <w:sz w:val="20"/>
          <w:szCs w:val="20"/>
        </w:rPr>
        <w:t xml:space="preserve"> </w:t>
      </w:r>
      <w:r w:rsidR="00D20146" w:rsidRPr="00D1057F">
        <w:rPr>
          <w:sz w:val="20"/>
          <w:szCs w:val="20"/>
        </w:rPr>
        <w:t>form</w:t>
      </w:r>
      <w:proofErr w:type="gramEnd"/>
      <w:r w:rsidR="00D20146" w:rsidRPr="00D1057F">
        <w:rPr>
          <w:sz w:val="20"/>
          <w:szCs w:val="20"/>
        </w:rPr>
        <w:t xml:space="preserve"> </w:t>
      </w:r>
      <w:r w:rsidRPr="00D1057F">
        <w:rPr>
          <w:sz w:val="20"/>
          <w:szCs w:val="20"/>
        </w:rPr>
        <w:t>please contact</w:t>
      </w:r>
      <w:r w:rsidRPr="00D1057F">
        <w:rPr>
          <w:bCs/>
          <w:sz w:val="20"/>
          <w:szCs w:val="20"/>
        </w:rPr>
        <w:t xml:space="preserve"> EOHHS mailbox at: </w:t>
      </w:r>
      <w:hyperlink r:id="rId118" w:history="1">
        <w:r w:rsidRPr="00D1057F">
          <w:rPr>
            <w:rStyle w:val="Hyperlink"/>
            <w:color w:val="auto"/>
            <w:sz w:val="20"/>
            <w:szCs w:val="20"/>
            <w:u w:val="none"/>
          </w:rPr>
          <w:t>Masshealthhospitalquality@state.ma.us</w:t>
        </w:r>
      </w:hyperlink>
      <w:r w:rsidR="00AF247F" w:rsidRPr="00D1057F">
        <w:rPr>
          <w:rStyle w:val="Hyperlink"/>
          <w:color w:val="auto"/>
          <w:sz w:val="20"/>
          <w:szCs w:val="20"/>
          <w:u w:val="none"/>
        </w:rPr>
        <w:t xml:space="preserve"> </w:t>
      </w:r>
      <w:r w:rsidRPr="00D1057F">
        <w:rPr>
          <w:rStyle w:val="Hyperlink"/>
          <w:color w:val="auto"/>
          <w:sz w:val="20"/>
          <w:szCs w:val="20"/>
          <w:u w:val="none"/>
        </w:rPr>
        <w:t xml:space="preserve">  </w:t>
      </w:r>
    </w:p>
    <w:p w:rsidR="009F645E" w:rsidRPr="00D1057F" w:rsidRDefault="00434DBC" w:rsidP="009C7C02">
      <w:pPr>
        <w:pStyle w:val="ListParagraph"/>
        <w:numPr>
          <w:ilvl w:val="0"/>
          <w:numId w:val="35"/>
        </w:numPr>
        <w:spacing w:after="180"/>
        <w:rPr>
          <w:rFonts w:ascii="Arial" w:hAnsi="Arial" w:cs="Arial"/>
          <w:sz w:val="20"/>
          <w:szCs w:val="20"/>
        </w:rPr>
      </w:pPr>
      <w:r w:rsidRPr="00D1057F">
        <w:rPr>
          <w:rFonts w:ascii="Arial" w:hAnsi="Arial" w:cs="Arial"/>
          <w:b/>
          <w:bCs/>
          <w:sz w:val="20"/>
          <w:szCs w:val="20"/>
        </w:rPr>
        <w:t>Submitting Your Request</w:t>
      </w:r>
      <w:r w:rsidR="002258F9" w:rsidRPr="00D1057F">
        <w:rPr>
          <w:rFonts w:ascii="Arial" w:hAnsi="Arial" w:cs="Arial"/>
          <w:b/>
          <w:bCs/>
          <w:sz w:val="20"/>
          <w:szCs w:val="20"/>
        </w:rPr>
        <w:t xml:space="preserve">: </w:t>
      </w:r>
      <w:r w:rsidR="009F645E" w:rsidRPr="00D1057F">
        <w:rPr>
          <w:rFonts w:ascii="Arial" w:hAnsi="Arial" w:cs="Arial"/>
          <w:bCs/>
          <w:sz w:val="20"/>
          <w:szCs w:val="20"/>
        </w:rPr>
        <w:t xml:space="preserve">Hospitals must submit  a packet of information that must include: a) completed typed form </w:t>
      </w:r>
      <w:r w:rsidR="009F645E" w:rsidRPr="00D1057F">
        <w:rPr>
          <w:rFonts w:ascii="Arial" w:hAnsi="Arial" w:cs="Arial"/>
          <w:sz w:val="20"/>
          <w:szCs w:val="20"/>
        </w:rPr>
        <w:t xml:space="preserve">signed by the hospital CEO, include supporting documentation and b) the typed cover letter on hospital stationery that identifies contents enclosed, and c) mail to:  </w:t>
      </w:r>
    </w:p>
    <w:p w:rsidR="009F645E" w:rsidRPr="00D1057F" w:rsidRDefault="009F645E" w:rsidP="00434DBC">
      <w:pPr>
        <w:pStyle w:val="BodyText"/>
        <w:widowControl w:val="0"/>
        <w:tabs>
          <w:tab w:val="num" w:pos="720"/>
        </w:tabs>
        <w:ind w:left="1710" w:hanging="270"/>
        <w:rPr>
          <w:sz w:val="20"/>
          <w:szCs w:val="20"/>
        </w:rPr>
      </w:pPr>
      <w:r w:rsidRPr="00D1057F">
        <w:rPr>
          <w:sz w:val="20"/>
          <w:szCs w:val="20"/>
        </w:rPr>
        <w:t>Executive Office of Health and Human Services</w:t>
      </w:r>
    </w:p>
    <w:p w:rsidR="009F645E" w:rsidRPr="00D1057F" w:rsidRDefault="009F645E" w:rsidP="00434DBC">
      <w:pPr>
        <w:pStyle w:val="BodyText"/>
        <w:widowControl w:val="0"/>
        <w:tabs>
          <w:tab w:val="num" w:pos="720"/>
        </w:tabs>
        <w:ind w:left="1710" w:hanging="270"/>
        <w:rPr>
          <w:sz w:val="20"/>
          <w:szCs w:val="20"/>
        </w:rPr>
      </w:pPr>
      <w:r w:rsidRPr="00D1057F">
        <w:rPr>
          <w:sz w:val="20"/>
          <w:szCs w:val="20"/>
        </w:rPr>
        <w:t xml:space="preserve">MassHealth </w:t>
      </w:r>
      <w:r w:rsidR="009C03D9" w:rsidRPr="009C03D9">
        <w:rPr>
          <w:i/>
          <w:sz w:val="20"/>
          <w:szCs w:val="20"/>
          <w:u w:val="single"/>
        </w:rPr>
        <w:t>Office of Delivery Systems Operations</w:t>
      </w:r>
      <w:r w:rsidR="009C03D9">
        <w:rPr>
          <w:sz w:val="20"/>
          <w:szCs w:val="20"/>
        </w:rPr>
        <w:t xml:space="preserve"> </w:t>
      </w:r>
      <w:r w:rsidRPr="00D1057F">
        <w:rPr>
          <w:sz w:val="20"/>
          <w:szCs w:val="20"/>
        </w:rPr>
        <w:t xml:space="preserve"> </w:t>
      </w:r>
    </w:p>
    <w:p w:rsidR="00434DBC" w:rsidRPr="00D1057F" w:rsidRDefault="00434DBC" w:rsidP="00434DBC">
      <w:pPr>
        <w:pStyle w:val="BodyText"/>
        <w:widowControl w:val="0"/>
        <w:tabs>
          <w:tab w:val="num" w:pos="720"/>
        </w:tabs>
        <w:ind w:left="1710" w:hanging="270"/>
        <w:rPr>
          <w:b/>
          <w:sz w:val="20"/>
          <w:szCs w:val="20"/>
        </w:rPr>
      </w:pPr>
      <w:r w:rsidRPr="00D1057F">
        <w:rPr>
          <w:b/>
          <w:sz w:val="20"/>
          <w:szCs w:val="20"/>
        </w:rPr>
        <w:t>Attention: Acute Hospital P4P Program</w:t>
      </w:r>
    </w:p>
    <w:p w:rsidR="009F645E" w:rsidRPr="00D1057F" w:rsidRDefault="009C03D9" w:rsidP="00434DBC">
      <w:pPr>
        <w:pStyle w:val="BodyText"/>
        <w:widowControl w:val="0"/>
        <w:tabs>
          <w:tab w:val="num" w:pos="720"/>
        </w:tabs>
        <w:ind w:left="1710" w:hanging="270"/>
        <w:rPr>
          <w:sz w:val="20"/>
          <w:szCs w:val="20"/>
        </w:rPr>
      </w:pPr>
      <w:r>
        <w:rPr>
          <w:sz w:val="20"/>
          <w:szCs w:val="20"/>
        </w:rPr>
        <w:t xml:space="preserve">100 Hancock Street </w:t>
      </w:r>
      <w:r w:rsidR="009F645E" w:rsidRPr="00D1057F">
        <w:rPr>
          <w:sz w:val="20"/>
          <w:szCs w:val="20"/>
        </w:rPr>
        <w:t xml:space="preserve">6th floor </w:t>
      </w:r>
    </w:p>
    <w:p w:rsidR="009F645E" w:rsidRPr="00D1057F" w:rsidRDefault="009F645E" w:rsidP="00434DBC">
      <w:pPr>
        <w:pStyle w:val="BodyText"/>
        <w:widowControl w:val="0"/>
        <w:tabs>
          <w:tab w:val="num" w:pos="720"/>
        </w:tabs>
        <w:ind w:left="1710" w:hanging="270"/>
        <w:rPr>
          <w:sz w:val="20"/>
          <w:szCs w:val="20"/>
        </w:rPr>
      </w:pPr>
      <w:r w:rsidRPr="00D1057F">
        <w:rPr>
          <w:sz w:val="20"/>
          <w:szCs w:val="20"/>
        </w:rPr>
        <w:t>Quincy, MA 02171</w:t>
      </w:r>
    </w:p>
    <w:p w:rsidR="009F645E" w:rsidRPr="00D1057F" w:rsidRDefault="009F645E" w:rsidP="009F645E">
      <w:pPr>
        <w:pStyle w:val="BodyText"/>
        <w:widowControl w:val="0"/>
        <w:ind w:left="360" w:firstLine="1290"/>
        <w:rPr>
          <w:sz w:val="20"/>
          <w:szCs w:val="20"/>
        </w:rPr>
      </w:pPr>
    </w:p>
    <w:p w:rsidR="009F645E" w:rsidRPr="00D1057F" w:rsidRDefault="009F645E" w:rsidP="009F645E">
      <w:pPr>
        <w:pStyle w:val="BodyText"/>
        <w:widowControl w:val="0"/>
        <w:ind w:left="720"/>
        <w:rPr>
          <w:sz w:val="20"/>
          <w:szCs w:val="20"/>
        </w:rPr>
      </w:pPr>
      <w:r w:rsidRPr="00D1057F">
        <w:rPr>
          <w:sz w:val="20"/>
          <w:szCs w:val="20"/>
        </w:rPr>
        <w:t>The completed form must be received within 10 calendar days of the date that the circumstance occurred.</w:t>
      </w:r>
      <w:r w:rsidRPr="00D1057F">
        <w:rPr>
          <w:bCs/>
          <w:sz w:val="20"/>
          <w:szCs w:val="20"/>
        </w:rPr>
        <w:t xml:space="preserve"> </w:t>
      </w:r>
      <w:r w:rsidRPr="00D1057F">
        <w:rPr>
          <w:sz w:val="20"/>
          <w:szCs w:val="20"/>
        </w:rPr>
        <w:t xml:space="preserve">The hospital can expedite their request by sending a copy of the materials via fax to MassHealth at (617) 847-3476 or to the </w:t>
      </w:r>
      <w:r w:rsidRPr="00D1057F">
        <w:rPr>
          <w:bCs/>
          <w:sz w:val="20"/>
          <w:szCs w:val="20"/>
        </w:rPr>
        <w:t xml:space="preserve">EOHHS mailbox at: </w:t>
      </w:r>
      <w:hyperlink r:id="rId119" w:history="1">
        <w:r w:rsidRPr="00D1057F">
          <w:rPr>
            <w:rStyle w:val="Hyperlink"/>
            <w:sz w:val="20"/>
            <w:szCs w:val="20"/>
            <w:u w:val="none"/>
          </w:rPr>
          <w:t>Masshealthhospitalquality@state.ma.us</w:t>
        </w:r>
      </w:hyperlink>
      <w:r w:rsidRPr="00D1057F">
        <w:rPr>
          <w:sz w:val="20"/>
          <w:szCs w:val="20"/>
        </w:rPr>
        <w:t xml:space="preserve">. </w:t>
      </w:r>
    </w:p>
    <w:p w:rsidR="009F645E" w:rsidRPr="00D1057F" w:rsidRDefault="009F645E" w:rsidP="009F645E">
      <w:pPr>
        <w:pStyle w:val="BodyText"/>
        <w:widowControl w:val="0"/>
        <w:ind w:left="360"/>
        <w:rPr>
          <w:sz w:val="20"/>
          <w:szCs w:val="20"/>
        </w:rPr>
      </w:pPr>
    </w:p>
    <w:p w:rsidR="009F645E" w:rsidRPr="00211E33" w:rsidRDefault="009F645E" w:rsidP="00F4231C">
      <w:pPr>
        <w:pStyle w:val="BodyText"/>
        <w:widowControl w:val="0"/>
        <w:numPr>
          <w:ilvl w:val="0"/>
          <w:numId w:val="35"/>
        </w:numPr>
        <w:spacing w:line="276" w:lineRule="auto"/>
        <w:rPr>
          <w:sz w:val="20"/>
          <w:szCs w:val="20"/>
        </w:rPr>
      </w:pPr>
      <w:r w:rsidRPr="00211E33">
        <w:rPr>
          <w:b/>
          <w:sz w:val="20"/>
          <w:szCs w:val="20"/>
        </w:rPr>
        <w:t>EOHHS Notification Process</w:t>
      </w:r>
      <w:r w:rsidR="002258F9" w:rsidRPr="00211E33">
        <w:rPr>
          <w:b/>
          <w:sz w:val="20"/>
          <w:szCs w:val="20"/>
        </w:rPr>
        <w:t xml:space="preserve">: </w:t>
      </w:r>
      <w:r w:rsidRPr="00211E33">
        <w:rPr>
          <w:sz w:val="20"/>
          <w:szCs w:val="20"/>
        </w:rPr>
        <w:t xml:space="preserve">Following the receipt of the Hospital’s request, EOHHS will provide immediate acknowledgement (via phone &amp; email) to the Hospital CEO and designated quality contact that the request has been received. </w:t>
      </w:r>
      <w:r w:rsidR="00211E33" w:rsidRPr="00211E33">
        <w:rPr>
          <w:sz w:val="20"/>
          <w:szCs w:val="20"/>
        </w:rPr>
        <w:t xml:space="preserve"> </w:t>
      </w:r>
      <w:r w:rsidRPr="00211E33">
        <w:rPr>
          <w:sz w:val="20"/>
          <w:szCs w:val="20"/>
        </w:rPr>
        <w:t xml:space="preserve">EOHHS will then provide the Hospital CEO and designated quality contact with final written decision regarding the Hospital’s data extension request. </w:t>
      </w:r>
    </w:p>
    <w:p w:rsidR="00D1057F" w:rsidRDefault="00D1057F" w:rsidP="00744CEE">
      <w:pPr>
        <w:pStyle w:val="BodyText"/>
        <w:widowControl w:val="0"/>
        <w:ind w:left="720"/>
        <w:rPr>
          <w:sz w:val="20"/>
          <w:szCs w:val="20"/>
        </w:rPr>
      </w:pPr>
    </w:p>
    <w:p w:rsidR="00211E33" w:rsidRDefault="00211E33" w:rsidP="00744CEE">
      <w:pPr>
        <w:pStyle w:val="BodyText"/>
        <w:widowControl w:val="0"/>
        <w:ind w:left="720"/>
        <w:rPr>
          <w:sz w:val="20"/>
          <w:szCs w:val="20"/>
        </w:rPr>
      </w:pPr>
    </w:p>
    <w:p w:rsidR="00211E33" w:rsidRDefault="00211E33" w:rsidP="00744CEE">
      <w:pPr>
        <w:pStyle w:val="BodyText"/>
        <w:widowControl w:val="0"/>
        <w:ind w:left="720"/>
        <w:rPr>
          <w:sz w:val="20"/>
          <w:szCs w:val="20"/>
        </w:rPr>
      </w:pPr>
    </w:p>
    <w:tbl>
      <w:tblPr>
        <w:tblStyle w:val="TableGrid"/>
        <w:tblW w:w="0" w:type="auto"/>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shd w:val="clear" w:color="auto" w:fill="0000FF"/>
        <w:tblLook w:val="04A0" w:firstRow="1" w:lastRow="0" w:firstColumn="1" w:lastColumn="0" w:noHBand="0" w:noVBand="1"/>
      </w:tblPr>
      <w:tblGrid>
        <w:gridCol w:w="10152"/>
      </w:tblGrid>
      <w:tr w:rsidR="001951C4" w:rsidRPr="001951C4" w:rsidTr="006075F8">
        <w:tc>
          <w:tcPr>
            <w:tcW w:w="10152" w:type="dxa"/>
            <w:shd w:val="clear" w:color="auto" w:fill="0000FF"/>
          </w:tcPr>
          <w:p w:rsidR="00FB4C47" w:rsidRPr="001951C4" w:rsidRDefault="00FB4C47" w:rsidP="00434DBC">
            <w:pPr>
              <w:jc w:val="center"/>
              <w:rPr>
                <w:b/>
                <w:color w:val="FFFFFF" w:themeColor="background1"/>
                <w:sz w:val="28"/>
                <w:szCs w:val="28"/>
              </w:rPr>
            </w:pPr>
            <w:r w:rsidRPr="001951C4">
              <w:rPr>
                <w:b/>
                <w:color w:val="FFFFFF" w:themeColor="background1"/>
                <w:sz w:val="28"/>
                <w:szCs w:val="28"/>
              </w:rPr>
              <w:lastRenderedPageBreak/>
              <w:t xml:space="preserve">Section </w:t>
            </w:r>
            <w:r w:rsidR="00434DBC">
              <w:rPr>
                <w:b/>
                <w:color w:val="FFFFFF" w:themeColor="background1"/>
                <w:sz w:val="28"/>
                <w:szCs w:val="28"/>
              </w:rPr>
              <w:t>6</w:t>
            </w:r>
            <w:r w:rsidRPr="001951C4">
              <w:rPr>
                <w:b/>
                <w:color w:val="FFFFFF" w:themeColor="background1"/>
                <w:sz w:val="28"/>
                <w:szCs w:val="28"/>
              </w:rPr>
              <w:t xml:space="preserve">.  </w:t>
            </w:r>
            <w:proofErr w:type="spellStart"/>
            <w:r w:rsidR="000F4129">
              <w:rPr>
                <w:b/>
                <w:color w:val="FFFFFF" w:themeColor="background1"/>
                <w:sz w:val="28"/>
                <w:szCs w:val="28"/>
              </w:rPr>
              <w:t>MassQEX</w:t>
            </w:r>
            <w:proofErr w:type="spellEnd"/>
            <w:r w:rsidR="000F4129">
              <w:rPr>
                <w:b/>
                <w:color w:val="FFFFFF" w:themeColor="background1"/>
                <w:sz w:val="28"/>
                <w:szCs w:val="28"/>
              </w:rPr>
              <w:t xml:space="preserve"> </w:t>
            </w:r>
            <w:r w:rsidRPr="001951C4">
              <w:rPr>
                <w:b/>
                <w:color w:val="FFFFFF" w:themeColor="background1"/>
                <w:sz w:val="28"/>
                <w:szCs w:val="28"/>
              </w:rPr>
              <w:t>Data Validation Methods</w:t>
            </w:r>
          </w:p>
        </w:tc>
      </w:tr>
    </w:tbl>
    <w:p w:rsidR="00FB4C47" w:rsidRDefault="00FB4C47" w:rsidP="00BD35D7">
      <w:pPr>
        <w:pStyle w:val="BodyText"/>
        <w:rPr>
          <w:sz w:val="20"/>
          <w:szCs w:val="20"/>
        </w:rPr>
      </w:pPr>
    </w:p>
    <w:p w:rsidR="00BD35D7" w:rsidRPr="00D1057F" w:rsidRDefault="00BD35D7" w:rsidP="00BD35D7">
      <w:pPr>
        <w:pStyle w:val="BodyText"/>
        <w:rPr>
          <w:sz w:val="20"/>
          <w:szCs w:val="20"/>
        </w:rPr>
      </w:pPr>
      <w:r w:rsidRPr="00D1057F">
        <w:rPr>
          <w:sz w:val="20"/>
          <w:szCs w:val="20"/>
        </w:rPr>
        <w:t xml:space="preserve">All </w:t>
      </w:r>
      <w:r w:rsidR="00EE66B0" w:rsidRPr="00D1057F">
        <w:rPr>
          <w:sz w:val="20"/>
          <w:szCs w:val="20"/>
        </w:rPr>
        <w:t xml:space="preserve">quality </w:t>
      </w:r>
      <w:r w:rsidRPr="00D1057F">
        <w:rPr>
          <w:sz w:val="20"/>
          <w:szCs w:val="20"/>
        </w:rPr>
        <w:t>measures data submitted to EOHHS, via the MassQEX web portal, must meet data</w:t>
      </w:r>
      <w:r w:rsidRPr="00D1057F">
        <w:rPr>
          <w:i/>
          <w:sz w:val="20"/>
          <w:szCs w:val="20"/>
        </w:rPr>
        <w:t xml:space="preserve"> </w:t>
      </w:r>
      <w:r w:rsidRPr="00D1057F">
        <w:rPr>
          <w:sz w:val="20"/>
          <w:szCs w:val="20"/>
        </w:rPr>
        <w:t xml:space="preserve">validation standards along several levels. This includes passing: a) internal portal data completeness checks; b) chart level audits and; c) external portal checks to verify expectations for volume of discharges that meet ICD requirements for measures data received. </w:t>
      </w:r>
    </w:p>
    <w:p w:rsidR="00BD35D7" w:rsidRPr="00D1057F" w:rsidRDefault="00BD35D7" w:rsidP="00CF4650">
      <w:pPr>
        <w:pStyle w:val="BodyText"/>
        <w:rPr>
          <w:sz w:val="20"/>
          <w:szCs w:val="20"/>
        </w:rPr>
      </w:pPr>
    </w:p>
    <w:p w:rsidR="00CF4650" w:rsidRPr="00D1057F" w:rsidRDefault="00CF4650" w:rsidP="00CF4650">
      <w:pPr>
        <w:pStyle w:val="BodyText"/>
        <w:rPr>
          <w:sz w:val="20"/>
          <w:szCs w:val="20"/>
        </w:rPr>
      </w:pPr>
      <w:r w:rsidRPr="00D1057F">
        <w:rPr>
          <w:sz w:val="20"/>
          <w:szCs w:val="20"/>
        </w:rPr>
        <w:t xml:space="preserve">The EOHHS contractor will perform all aspects of portal and chart validation processes for inpatient measures data reported under the MassHealth </w:t>
      </w:r>
      <w:r w:rsidR="00E45A87" w:rsidRPr="00D1057F">
        <w:rPr>
          <w:sz w:val="20"/>
          <w:szCs w:val="20"/>
        </w:rPr>
        <w:t>Acute Hospital RFA</w:t>
      </w:r>
      <w:r w:rsidRPr="00D1057F">
        <w:rPr>
          <w:sz w:val="20"/>
          <w:szCs w:val="20"/>
        </w:rPr>
        <w:t>. All data that has been successfully submitted via the MassQEX portal are subject to the validation methods described in this section.</w:t>
      </w:r>
    </w:p>
    <w:p w:rsidR="00CF4650" w:rsidRPr="00D1057F" w:rsidRDefault="00CF4650" w:rsidP="00CF4650">
      <w:pPr>
        <w:rPr>
          <w:sz w:val="20"/>
          <w:szCs w:val="20"/>
        </w:rPr>
      </w:pPr>
    </w:p>
    <w:p w:rsidR="00816BE5" w:rsidRPr="00D1057F" w:rsidRDefault="00CF4650" w:rsidP="00BD35D7">
      <w:pPr>
        <w:pStyle w:val="DefaultText"/>
        <w:rPr>
          <w:sz w:val="20"/>
          <w:szCs w:val="20"/>
        </w:rPr>
      </w:pPr>
      <w:r w:rsidRPr="00D1057F">
        <w:rPr>
          <w:rFonts w:ascii="Arial" w:hAnsi="Arial" w:cs="Arial"/>
          <w:b/>
          <w:bCs/>
          <w:sz w:val="20"/>
          <w:szCs w:val="20"/>
        </w:rPr>
        <w:t>A. Overview of Data Validation</w:t>
      </w:r>
      <w:r w:rsidR="008F6381" w:rsidRPr="00D1057F">
        <w:rPr>
          <w:rFonts w:ascii="Arial" w:hAnsi="Arial" w:cs="Arial"/>
          <w:b/>
          <w:bCs/>
          <w:sz w:val="20"/>
          <w:szCs w:val="20"/>
        </w:rPr>
        <w:t xml:space="preserve"> Process</w:t>
      </w:r>
      <w:r w:rsidRPr="00D1057F">
        <w:rPr>
          <w:rFonts w:ascii="Arial" w:hAnsi="Arial" w:cs="Arial"/>
          <w:b/>
          <w:bCs/>
          <w:sz w:val="20"/>
          <w:szCs w:val="20"/>
        </w:rPr>
        <w:t xml:space="preserve"> </w:t>
      </w:r>
    </w:p>
    <w:p w:rsidR="00B87762" w:rsidRPr="00D1057F" w:rsidRDefault="00B87762" w:rsidP="00B87762">
      <w:pPr>
        <w:pStyle w:val="Default"/>
        <w:rPr>
          <w:sz w:val="20"/>
          <w:szCs w:val="20"/>
        </w:rPr>
      </w:pPr>
    </w:p>
    <w:p w:rsidR="00CF4650" w:rsidRPr="00D1057F" w:rsidRDefault="00CF4650" w:rsidP="009C7C02">
      <w:pPr>
        <w:pStyle w:val="DefaultText"/>
        <w:numPr>
          <w:ilvl w:val="0"/>
          <w:numId w:val="18"/>
        </w:numPr>
        <w:tabs>
          <w:tab w:val="clear" w:pos="1455"/>
          <w:tab w:val="num" w:pos="750"/>
        </w:tabs>
        <w:ind w:left="750"/>
        <w:rPr>
          <w:rFonts w:ascii="Arial" w:hAnsi="Arial" w:cs="Arial"/>
          <w:sz w:val="20"/>
          <w:szCs w:val="20"/>
        </w:rPr>
      </w:pPr>
      <w:r w:rsidRPr="00D1057F">
        <w:rPr>
          <w:rFonts w:ascii="Arial" w:hAnsi="Arial" w:cs="Arial"/>
          <w:sz w:val="20"/>
          <w:szCs w:val="20"/>
        </w:rPr>
        <w:t xml:space="preserve">The purpose of validation is to verify that the patient-level abstracted data submitted by Hospitals to MassQEX is accurate and reliable for calculating performance scores and incentive payments. </w:t>
      </w:r>
    </w:p>
    <w:p w:rsidR="00CF4650" w:rsidRPr="00D1057F" w:rsidRDefault="00CF4650" w:rsidP="00A82836">
      <w:pPr>
        <w:pStyle w:val="Default"/>
        <w:spacing w:line="180" w:lineRule="auto"/>
        <w:ind w:left="14"/>
        <w:rPr>
          <w:color w:val="auto"/>
          <w:sz w:val="20"/>
          <w:szCs w:val="20"/>
        </w:rPr>
      </w:pPr>
    </w:p>
    <w:p w:rsidR="00CF4650" w:rsidRPr="00D1057F" w:rsidRDefault="00CF4650" w:rsidP="009C7C02">
      <w:pPr>
        <w:pStyle w:val="DefaultText"/>
        <w:numPr>
          <w:ilvl w:val="0"/>
          <w:numId w:val="18"/>
        </w:numPr>
        <w:tabs>
          <w:tab w:val="clear" w:pos="1455"/>
          <w:tab w:val="num" w:pos="750"/>
        </w:tabs>
        <w:ind w:left="750"/>
        <w:rPr>
          <w:rFonts w:ascii="Arial" w:hAnsi="Arial" w:cs="Arial"/>
          <w:color w:val="000000"/>
          <w:sz w:val="20"/>
          <w:szCs w:val="20"/>
        </w:rPr>
      </w:pPr>
      <w:r w:rsidRPr="00D1057F">
        <w:rPr>
          <w:rFonts w:ascii="Arial" w:hAnsi="Arial" w:cs="Arial"/>
          <w:sz w:val="20"/>
          <w:szCs w:val="20"/>
        </w:rPr>
        <w:t xml:space="preserve">The EOHHS contractor will identify a sample of the Hospitals MassHealth patient-level records submitted via MassQEX, acquire copies of charts and re-abstract the measures data. Chart re-abstraction will establish the ‘EOHHS Standard’ for data abstraction. The ‘Hospitals original’ abstraction </w:t>
      </w:r>
      <w:r w:rsidRPr="00D1057F">
        <w:rPr>
          <w:rFonts w:ascii="Arial" w:hAnsi="Arial" w:cs="Arial"/>
          <w:color w:val="000000"/>
          <w:sz w:val="20"/>
          <w:szCs w:val="20"/>
        </w:rPr>
        <w:t xml:space="preserve">will be compared to the ‘EOHHS’ abstraction using methods outlined throughout this section. </w:t>
      </w:r>
    </w:p>
    <w:p w:rsidR="00CF4650" w:rsidRPr="00D1057F" w:rsidRDefault="00CF4650" w:rsidP="00A82836">
      <w:pPr>
        <w:pStyle w:val="Default"/>
        <w:spacing w:line="180" w:lineRule="auto"/>
        <w:ind w:left="14"/>
        <w:rPr>
          <w:sz w:val="20"/>
          <w:szCs w:val="20"/>
        </w:rPr>
      </w:pPr>
    </w:p>
    <w:p w:rsidR="00171C00" w:rsidRPr="00283668" w:rsidRDefault="00242078" w:rsidP="009C7C02">
      <w:pPr>
        <w:pStyle w:val="Default1"/>
        <w:numPr>
          <w:ilvl w:val="0"/>
          <w:numId w:val="18"/>
        </w:numPr>
        <w:tabs>
          <w:tab w:val="clear" w:pos="1455"/>
          <w:tab w:val="num" w:pos="750"/>
        </w:tabs>
        <w:ind w:left="750"/>
        <w:rPr>
          <w:rFonts w:ascii="Arial" w:hAnsi="Arial" w:cs="Arial"/>
          <w:i/>
          <w:sz w:val="20"/>
          <w:szCs w:val="20"/>
          <w:u w:val="single"/>
        </w:rPr>
      </w:pPr>
      <w:r w:rsidRPr="00283668">
        <w:rPr>
          <w:rFonts w:ascii="Arial" w:hAnsi="Arial" w:cs="Arial"/>
          <w:i/>
          <w:sz w:val="20"/>
          <w:szCs w:val="20"/>
          <w:u w:val="single"/>
        </w:rPr>
        <w:t>Data v</w:t>
      </w:r>
      <w:r w:rsidR="001F2BA7" w:rsidRPr="00283668">
        <w:rPr>
          <w:rFonts w:ascii="Arial" w:hAnsi="Arial" w:cs="Arial"/>
          <w:i/>
          <w:sz w:val="20"/>
          <w:szCs w:val="20"/>
          <w:u w:val="single"/>
        </w:rPr>
        <w:t xml:space="preserve">alidation </w:t>
      </w:r>
      <w:r w:rsidR="001530B1" w:rsidRPr="00283668">
        <w:rPr>
          <w:rFonts w:ascii="Arial" w:hAnsi="Arial" w:cs="Arial"/>
          <w:i/>
          <w:sz w:val="20"/>
          <w:szCs w:val="20"/>
          <w:u w:val="single"/>
        </w:rPr>
        <w:t xml:space="preserve">methods </w:t>
      </w:r>
      <w:r w:rsidR="00C07226" w:rsidRPr="00283668">
        <w:rPr>
          <w:rFonts w:ascii="Arial" w:hAnsi="Arial" w:cs="Arial"/>
          <w:i/>
          <w:sz w:val="20"/>
          <w:szCs w:val="20"/>
          <w:u w:val="single"/>
        </w:rPr>
        <w:t xml:space="preserve"> for the </w:t>
      </w:r>
      <w:r w:rsidR="00C474C0" w:rsidRPr="00283668">
        <w:rPr>
          <w:rFonts w:ascii="Arial" w:hAnsi="Arial" w:cs="Arial"/>
          <w:i/>
          <w:sz w:val="20"/>
          <w:szCs w:val="20"/>
          <w:u w:val="single"/>
        </w:rPr>
        <w:t xml:space="preserve">clinical process </w:t>
      </w:r>
      <w:r w:rsidR="001530B1" w:rsidRPr="00283668">
        <w:rPr>
          <w:rFonts w:ascii="Arial" w:hAnsi="Arial" w:cs="Arial"/>
          <w:i/>
          <w:sz w:val="20"/>
          <w:szCs w:val="20"/>
          <w:u w:val="single"/>
        </w:rPr>
        <w:t xml:space="preserve">measures </w:t>
      </w:r>
      <w:r w:rsidR="001F2BA7" w:rsidRPr="00283668">
        <w:rPr>
          <w:rFonts w:ascii="Arial" w:hAnsi="Arial" w:cs="Arial"/>
          <w:i/>
          <w:sz w:val="20"/>
          <w:szCs w:val="20"/>
          <w:u w:val="single"/>
        </w:rPr>
        <w:t xml:space="preserve">in Table 2.1 of this </w:t>
      </w:r>
      <w:r w:rsidR="007E7D39" w:rsidRPr="00283668">
        <w:rPr>
          <w:rFonts w:ascii="Arial" w:hAnsi="Arial" w:cs="Arial"/>
          <w:i/>
          <w:sz w:val="20"/>
          <w:szCs w:val="20"/>
          <w:u w:val="single"/>
        </w:rPr>
        <w:t xml:space="preserve">EOHHS </w:t>
      </w:r>
      <w:r w:rsidR="001F2BA7" w:rsidRPr="00283668">
        <w:rPr>
          <w:rFonts w:ascii="Arial" w:hAnsi="Arial" w:cs="Arial"/>
          <w:i/>
          <w:sz w:val="20"/>
          <w:szCs w:val="20"/>
          <w:u w:val="single"/>
        </w:rPr>
        <w:t>manual</w:t>
      </w:r>
      <w:r w:rsidR="00C07226" w:rsidRPr="00283668">
        <w:rPr>
          <w:rFonts w:ascii="Arial" w:hAnsi="Arial" w:cs="Arial"/>
          <w:i/>
          <w:sz w:val="20"/>
          <w:szCs w:val="20"/>
          <w:u w:val="single"/>
        </w:rPr>
        <w:t xml:space="preserve"> </w:t>
      </w:r>
      <w:r w:rsidR="00347A48" w:rsidRPr="00283668">
        <w:rPr>
          <w:rFonts w:ascii="Arial" w:hAnsi="Arial" w:cs="Arial"/>
          <w:i/>
          <w:sz w:val="20"/>
          <w:szCs w:val="20"/>
          <w:u w:val="single"/>
        </w:rPr>
        <w:t xml:space="preserve">occurs on a </w:t>
      </w:r>
      <w:r w:rsidR="005A4850" w:rsidRPr="00283668">
        <w:rPr>
          <w:rFonts w:ascii="Arial" w:hAnsi="Arial" w:cs="Arial"/>
          <w:i/>
          <w:sz w:val="20"/>
          <w:szCs w:val="20"/>
          <w:u w:val="single"/>
        </w:rPr>
        <w:t xml:space="preserve">random </w:t>
      </w:r>
      <w:r w:rsidR="00771D90" w:rsidRPr="00283668">
        <w:rPr>
          <w:rFonts w:ascii="Arial" w:hAnsi="Arial" w:cs="Arial"/>
          <w:i/>
          <w:sz w:val="20"/>
          <w:szCs w:val="20"/>
          <w:u w:val="single"/>
        </w:rPr>
        <w:t xml:space="preserve">sampling of charts </w:t>
      </w:r>
      <w:r w:rsidR="00C07226" w:rsidRPr="00283668">
        <w:rPr>
          <w:rFonts w:ascii="Arial" w:hAnsi="Arial" w:cs="Arial"/>
          <w:i/>
          <w:sz w:val="20"/>
          <w:szCs w:val="20"/>
          <w:u w:val="single"/>
        </w:rPr>
        <w:t xml:space="preserve">selected </w:t>
      </w:r>
      <w:r w:rsidR="00771D90" w:rsidRPr="00283668">
        <w:rPr>
          <w:rFonts w:ascii="Arial" w:hAnsi="Arial" w:cs="Arial"/>
          <w:i/>
          <w:sz w:val="20"/>
          <w:szCs w:val="20"/>
          <w:u w:val="single"/>
        </w:rPr>
        <w:t>f</w:t>
      </w:r>
      <w:r w:rsidR="00347A48" w:rsidRPr="00283668">
        <w:rPr>
          <w:rFonts w:ascii="Arial" w:hAnsi="Arial" w:cs="Arial"/>
          <w:i/>
          <w:sz w:val="20"/>
          <w:szCs w:val="20"/>
          <w:u w:val="single"/>
        </w:rPr>
        <w:t xml:space="preserve">rom </w:t>
      </w:r>
      <w:r w:rsidR="005A4850" w:rsidRPr="00283668">
        <w:rPr>
          <w:rFonts w:ascii="Arial" w:hAnsi="Arial" w:cs="Arial"/>
          <w:i/>
          <w:sz w:val="20"/>
          <w:szCs w:val="20"/>
          <w:u w:val="single"/>
        </w:rPr>
        <w:t xml:space="preserve">the hospitals </w:t>
      </w:r>
      <w:r w:rsidR="00A26157" w:rsidRPr="00283668">
        <w:rPr>
          <w:rFonts w:ascii="Arial" w:hAnsi="Arial" w:cs="Arial"/>
          <w:i/>
          <w:sz w:val="20"/>
          <w:szCs w:val="20"/>
          <w:u w:val="single"/>
        </w:rPr>
        <w:t>report</w:t>
      </w:r>
      <w:r w:rsidR="00C07226" w:rsidRPr="00283668">
        <w:rPr>
          <w:rFonts w:ascii="Arial" w:hAnsi="Arial" w:cs="Arial"/>
          <w:i/>
          <w:sz w:val="20"/>
          <w:szCs w:val="20"/>
          <w:u w:val="single"/>
        </w:rPr>
        <w:t>ed</w:t>
      </w:r>
      <w:r w:rsidR="005C410E" w:rsidRPr="00283668">
        <w:rPr>
          <w:rFonts w:ascii="Arial" w:hAnsi="Arial" w:cs="Arial"/>
          <w:i/>
          <w:sz w:val="20"/>
          <w:szCs w:val="20"/>
          <w:u w:val="single"/>
        </w:rPr>
        <w:t xml:space="preserve"> </w:t>
      </w:r>
      <w:r w:rsidR="00C07226" w:rsidRPr="00283668">
        <w:rPr>
          <w:rFonts w:ascii="Arial" w:hAnsi="Arial" w:cs="Arial"/>
          <w:i/>
          <w:sz w:val="20"/>
          <w:szCs w:val="20"/>
          <w:u w:val="single"/>
        </w:rPr>
        <w:t xml:space="preserve">data </w:t>
      </w:r>
      <w:r w:rsidRPr="00283668">
        <w:rPr>
          <w:rFonts w:ascii="Arial" w:hAnsi="Arial" w:cs="Arial"/>
          <w:i/>
          <w:sz w:val="20"/>
          <w:szCs w:val="20"/>
          <w:u w:val="single"/>
        </w:rPr>
        <w:t>files uploaded  to the porta</w:t>
      </w:r>
      <w:r w:rsidR="00AF1C8D" w:rsidRPr="00283668">
        <w:rPr>
          <w:rFonts w:ascii="Arial" w:hAnsi="Arial" w:cs="Arial"/>
          <w:sz w:val="20"/>
          <w:szCs w:val="20"/>
        </w:rPr>
        <w:t>.</w:t>
      </w:r>
      <w:r w:rsidR="00C07226" w:rsidRPr="00283668">
        <w:rPr>
          <w:rFonts w:ascii="Arial" w:hAnsi="Arial" w:cs="Arial"/>
          <w:sz w:val="20"/>
          <w:szCs w:val="20"/>
        </w:rPr>
        <w:t xml:space="preserve">. </w:t>
      </w:r>
      <w:r w:rsidR="00380286" w:rsidRPr="00283668">
        <w:rPr>
          <w:rFonts w:ascii="Arial" w:hAnsi="Arial" w:cs="Arial"/>
          <w:i/>
          <w:sz w:val="20"/>
          <w:szCs w:val="20"/>
          <w:u w:val="single"/>
        </w:rPr>
        <w:t xml:space="preserve">  </w:t>
      </w:r>
    </w:p>
    <w:p w:rsidR="00A26157" w:rsidRPr="00283668" w:rsidRDefault="00A26157" w:rsidP="00A26157">
      <w:pPr>
        <w:pStyle w:val="Default"/>
        <w:rPr>
          <w:color w:val="auto"/>
          <w:sz w:val="20"/>
          <w:szCs w:val="20"/>
        </w:rPr>
      </w:pPr>
    </w:p>
    <w:p w:rsidR="00C07226" w:rsidRPr="00283668" w:rsidRDefault="00C07226" w:rsidP="009C7C02">
      <w:pPr>
        <w:pStyle w:val="Default1"/>
        <w:numPr>
          <w:ilvl w:val="0"/>
          <w:numId w:val="18"/>
        </w:numPr>
        <w:tabs>
          <w:tab w:val="clear" w:pos="1455"/>
          <w:tab w:val="num" w:pos="720"/>
        </w:tabs>
        <w:ind w:left="720" w:hanging="360"/>
        <w:rPr>
          <w:rFonts w:ascii="Arial" w:hAnsi="Arial" w:cs="Arial"/>
          <w:i/>
          <w:sz w:val="20"/>
          <w:szCs w:val="20"/>
          <w:u w:val="single"/>
        </w:rPr>
      </w:pPr>
      <w:r w:rsidRPr="00283668">
        <w:rPr>
          <w:rFonts w:ascii="Arial" w:hAnsi="Arial" w:cs="Arial"/>
          <w:b/>
          <w:sz w:val="20"/>
          <w:szCs w:val="20"/>
        </w:rPr>
        <w:t>Chart Sampling:</w:t>
      </w:r>
      <w:r w:rsidR="0024730D" w:rsidRPr="00283668">
        <w:rPr>
          <w:rFonts w:ascii="Arial" w:hAnsi="Arial" w:cs="Arial"/>
          <w:sz w:val="20"/>
          <w:szCs w:val="20"/>
        </w:rPr>
        <w:t xml:space="preserve"> </w:t>
      </w:r>
      <w:r w:rsidR="00242078" w:rsidRPr="00B10709">
        <w:rPr>
          <w:rFonts w:ascii="Arial" w:hAnsi="Arial" w:cs="Arial"/>
          <w:i/>
          <w:sz w:val="20"/>
          <w:szCs w:val="20"/>
          <w:u w:val="single"/>
        </w:rPr>
        <w:t>In RY18, EOHHS</w:t>
      </w:r>
      <w:r w:rsidR="00242078" w:rsidRPr="00283668">
        <w:rPr>
          <w:rFonts w:ascii="Arial" w:hAnsi="Arial" w:cs="Arial"/>
          <w:i/>
          <w:sz w:val="20"/>
          <w:szCs w:val="20"/>
          <w:u w:val="single"/>
        </w:rPr>
        <w:t xml:space="preserve"> transitioned chart sampling methods to identify </w:t>
      </w:r>
      <w:r w:rsidRPr="00283668">
        <w:rPr>
          <w:rFonts w:ascii="Arial" w:hAnsi="Arial" w:cs="Arial"/>
          <w:i/>
          <w:sz w:val="20"/>
          <w:szCs w:val="20"/>
          <w:u w:val="single"/>
        </w:rPr>
        <w:t xml:space="preserve">records for </w:t>
      </w:r>
      <w:r w:rsidR="00B10709">
        <w:rPr>
          <w:rFonts w:ascii="Arial" w:hAnsi="Arial" w:cs="Arial"/>
          <w:i/>
          <w:sz w:val="20"/>
          <w:szCs w:val="20"/>
          <w:u w:val="single"/>
        </w:rPr>
        <w:t xml:space="preserve">only </w:t>
      </w:r>
      <w:r w:rsidRPr="00283668">
        <w:rPr>
          <w:rFonts w:ascii="Arial" w:hAnsi="Arial" w:cs="Arial"/>
          <w:i/>
          <w:sz w:val="20"/>
          <w:szCs w:val="20"/>
          <w:u w:val="single"/>
        </w:rPr>
        <w:t>the first three quarter</w:t>
      </w:r>
      <w:r w:rsidR="003F65DE" w:rsidRPr="00283668">
        <w:rPr>
          <w:rFonts w:ascii="Arial" w:hAnsi="Arial" w:cs="Arial"/>
          <w:i/>
          <w:sz w:val="20"/>
          <w:szCs w:val="20"/>
          <w:u w:val="single"/>
        </w:rPr>
        <w:t>s</w:t>
      </w:r>
      <w:r w:rsidRPr="00283668">
        <w:rPr>
          <w:rFonts w:ascii="Arial" w:hAnsi="Arial" w:cs="Arial"/>
          <w:i/>
          <w:sz w:val="20"/>
          <w:szCs w:val="20"/>
          <w:u w:val="single"/>
        </w:rPr>
        <w:t xml:space="preserve"> o</w:t>
      </w:r>
      <w:r w:rsidR="00B10709">
        <w:rPr>
          <w:rFonts w:ascii="Arial" w:hAnsi="Arial" w:cs="Arial"/>
          <w:i/>
          <w:sz w:val="20"/>
          <w:szCs w:val="20"/>
          <w:u w:val="single"/>
        </w:rPr>
        <w:t xml:space="preserve">n </w:t>
      </w:r>
      <w:r w:rsidR="003F65DE" w:rsidRPr="00283668">
        <w:rPr>
          <w:rFonts w:ascii="Arial" w:hAnsi="Arial" w:cs="Arial"/>
          <w:i/>
          <w:sz w:val="20"/>
          <w:szCs w:val="20"/>
          <w:u w:val="single"/>
        </w:rPr>
        <w:t xml:space="preserve">a </w:t>
      </w:r>
      <w:r w:rsidR="00242078" w:rsidRPr="00283668">
        <w:rPr>
          <w:rFonts w:ascii="Arial" w:hAnsi="Arial" w:cs="Arial"/>
          <w:i/>
          <w:sz w:val="20"/>
          <w:szCs w:val="20"/>
          <w:u w:val="single"/>
        </w:rPr>
        <w:t xml:space="preserve">full </w:t>
      </w:r>
      <w:r w:rsidRPr="00283668">
        <w:rPr>
          <w:rFonts w:ascii="Arial" w:hAnsi="Arial" w:cs="Arial"/>
          <w:i/>
          <w:sz w:val="20"/>
          <w:szCs w:val="20"/>
          <w:u w:val="single"/>
        </w:rPr>
        <w:t xml:space="preserve">calendar year </w:t>
      </w:r>
      <w:r w:rsidR="00B10709">
        <w:rPr>
          <w:rFonts w:ascii="Arial" w:hAnsi="Arial" w:cs="Arial"/>
          <w:i/>
          <w:sz w:val="20"/>
          <w:szCs w:val="20"/>
          <w:u w:val="single"/>
        </w:rPr>
        <w:t xml:space="preserve">reported </w:t>
      </w:r>
      <w:r w:rsidR="00E92EF2">
        <w:rPr>
          <w:rFonts w:ascii="Arial" w:hAnsi="Arial" w:cs="Arial"/>
          <w:i/>
          <w:sz w:val="20"/>
          <w:szCs w:val="20"/>
          <w:u w:val="single"/>
        </w:rPr>
        <w:t xml:space="preserve">data. No </w:t>
      </w:r>
      <w:r w:rsidR="00242078" w:rsidRPr="00283668">
        <w:rPr>
          <w:rFonts w:ascii="Arial" w:hAnsi="Arial" w:cs="Arial"/>
          <w:i/>
          <w:sz w:val="20"/>
          <w:szCs w:val="20"/>
          <w:u w:val="single"/>
        </w:rPr>
        <w:t>c</w:t>
      </w:r>
      <w:r w:rsidR="00213C16" w:rsidRPr="00283668">
        <w:rPr>
          <w:rFonts w:ascii="Arial" w:hAnsi="Arial" w:cs="Arial"/>
          <w:i/>
          <w:sz w:val="20"/>
          <w:szCs w:val="20"/>
          <w:u w:val="single"/>
        </w:rPr>
        <w:t xml:space="preserve">harts </w:t>
      </w:r>
      <w:r w:rsidR="00283668" w:rsidRPr="00283668">
        <w:rPr>
          <w:rFonts w:ascii="Arial" w:hAnsi="Arial" w:cs="Arial"/>
          <w:i/>
          <w:sz w:val="20"/>
          <w:szCs w:val="20"/>
          <w:u w:val="single"/>
        </w:rPr>
        <w:t xml:space="preserve">are </w:t>
      </w:r>
      <w:r w:rsidRPr="00283668">
        <w:rPr>
          <w:rFonts w:ascii="Arial" w:hAnsi="Arial" w:cs="Arial"/>
          <w:i/>
          <w:sz w:val="20"/>
          <w:szCs w:val="20"/>
          <w:u w:val="single"/>
        </w:rPr>
        <w:t xml:space="preserve">requested </w:t>
      </w:r>
      <w:r w:rsidR="0024730D" w:rsidRPr="00283668">
        <w:rPr>
          <w:rFonts w:ascii="Arial" w:hAnsi="Arial" w:cs="Arial"/>
          <w:i/>
          <w:sz w:val="20"/>
          <w:szCs w:val="20"/>
          <w:u w:val="single"/>
        </w:rPr>
        <w:t xml:space="preserve">on </w:t>
      </w:r>
      <w:r w:rsidRPr="00283668">
        <w:rPr>
          <w:rFonts w:ascii="Arial" w:hAnsi="Arial" w:cs="Arial"/>
          <w:i/>
          <w:sz w:val="20"/>
          <w:szCs w:val="20"/>
          <w:u w:val="single"/>
        </w:rPr>
        <w:t>the fourth quarter data files</w:t>
      </w:r>
      <w:r w:rsidR="0024730D" w:rsidRPr="00283668">
        <w:rPr>
          <w:rFonts w:ascii="Arial" w:hAnsi="Arial" w:cs="Arial"/>
          <w:i/>
          <w:sz w:val="20"/>
          <w:szCs w:val="20"/>
          <w:u w:val="single"/>
        </w:rPr>
        <w:t xml:space="preserve"> uploaded to the portal</w:t>
      </w:r>
      <w:r w:rsidRPr="00283668">
        <w:rPr>
          <w:rFonts w:ascii="Arial" w:hAnsi="Arial" w:cs="Arial"/>
          <w:i/>
          <w:sz w:val="20"/>
          <w:szCs w:val="20"/>
          <w:u w:val="single"/>
        </w:rPr>
        <w:t xml:space="preserve">.   </w:t>
      </w:r>
    </w:p>
    <w:p w:rsidR="00C07226" w:rsidRPr="00283668" w:rsidRDefault="00C07226" w:rsidP="00C07226">
      <w:pPr>
        <w:pStyle w:val="Default1"/>
        <w:ind w:left="720"/>
        <w:rPr>
          <w:rFonts w:ascii="Arial" w:hAnsi="Arial" w:cs="Arial"/>
          <w:sz w:val="20"/>
          <w:szCs w:val="20"/>
        </w:rPr>
      </w:pPr>
    </w:p>
    <w:p w:rsidR="00BF7857" w:rsidRPr="00BF7857" w:rsidRDefault="00242078" w:rsidP="00F4231C">
      <w:pPr>
        <w:pStyle w:val="Default1"/>
        <w:numPr>
          <w:ilvl w:val="0"/>
          <w:numId w:val="133"/>
        </w:numPr>
        <w:spacing w:line="276" w:lineRule="auto"/>
        <w:ind w:left="1080"/>
        <w:rPr>
          <w:rFonts w:ascii="Arial" w:hAnsi="Arial" w:cs="Arial"/>
          <w:sz w:val="20"/>
          <w:szCs w:val="20"/>
        </w:rPr>
      </w:pPr>
      <w:r w:rsidRPr="00BF7857">
        <w:rPr>
          <w:rFonts w:ascii="Arial" w:hAnsi="Arial" w:cs="Arial"/>
          <w:i/>
          <w:sz w:val="20"/>
          <w:szCs w:val="20"/>
          <w:u w:val="single"/>
        </w:rPr>
        <w:t>During the RY19 P4P Program transition period, c</w:t>
      </w:r>
      <w:r w:rsidR="0024730D" w:rsidRPr="00BF7857">
        <w:rPr>
          <w:rFonts w:ascii="Arial" w:hAnsi="Arial" w:cs="Arial"/>
          <w:i/>
          <w:sz w:val="20"/>
          <w:szCs w:val="20"/>
          <w:u w:val="single"/>
        </w:rPr>
        <w:t xml:space="preserve">hart sampling </w:t>
      </w:r>
      <w:r w:rsidRPr="00BF7857">
        <w:rPr>
          <w:rFonts w:ascii="Arial" w:hAnsi="Arial" w:cs="Arial"/>
          <w:i/>
          <w:sz w:val="20"/>
          <w:szCs w:val="20"/>
          <w:u w:val="single"/>
        </w:rPr>
        <w:t xml:space="preserve">methods </w:t>
      </w:r>
      <w:r w:rsidR="0024730D" w:rsidRPr="00BF7857">
        <w:rPr>
          <w:rFonts w:ascii="Arial" w:hAnsi="Arial" w:cs="Arial"/>
          <w:i/>
          <w:sz w:val="20"/>
          <w:szCs w:val="20"/>
          <w:u w:val="single"/>
        </w:rPr>
        <w:t>w</w:t>
      </w:r>
      <w:r w:rsidR="00244E62" w:rsidRPr="00BF7857">
        <w:rPr>
          <w:rFonts w:ascii="Arial" w:hAnsi="Arial" w:cs="Arial"/>
          <w:i/>
          <w:sz w:val="20"/>
          <w:szCs w:val="20"/>
          <w:u w:val="single"/>
        </w:rPr>
        <w:t xml:space="preserve">ill </w:t>
      </w:r>
      <w:r w:rsidR="0024730D" w:rsidRPr="00BF7857">
        <w:rPr>
          <w:rFonts w:ascii="Arial" w:hAnsi="Arial" w:cs="Arial"/>
          <w:i/>
          <w:sz w:val="20"/>
          <w:szCs w:val="20"/>
          <w:u w:val="single"/>
        </w:rPr>
        <w:t xml:space="preserve">be adjusted for </w:t>
      </w:r>
      <w:r w:rsidR="003F65DE" w:rsidRPr="00BF7857">
        <w:rPr>
          <w:rFonts w:ascii="Arial" w:hAnsi="Arial" w:cs="Arial"/>
          <w:i/>
          <w:sz w:val="20"/>
          <w:szCs w:val="20"/>
          <w:u w:val="single"/>
        </w:rPr>
        <w:t xml:space="preserve">the </w:t>
      </w:r>
      <w:r w:rsidRPr="00BF7857">
        <w:rPr>
          <w:rFonts w:ascii="Arial" w:hAnsi="Arial" w:cs="Arial"/>
          <w:i/>
          <w:sz w:val="20"/>
          <w:szCs w:val="20"/>
          <w:u w:val="single"/>
        </w:rPr>
        <w:t>“</w:t>
      </w:r>
      <w:r w:rsidR="0024730D" w:rsidRPr="00BF7857">
        <w:rPr>
          <w:rFonts w:ascii="Arial" w:hAnsi="Arial" w:cs="Arial"/>
          <w:i/>
          <w:sz w:val="20"/>
          <w:szCs w:val="20"/>
          <w:u w:val="single"/>
        </w:rPr>
        <w:t>partial calendar year</w:t>
      </w:r>
      <w:r w:rsidRPr="00BF7857">
        <w:rPr>
          <w:rFonts w:ascii="Arial" w:hAnsi="Arial" w:cs="Arial"/>
          <w:i/>
          <w:sz w:val="20"/>
          <w:szCs w:val="20"/>
          <w:u w:val="single"/>
        </w:rPr>
        <w:t>”</w:t>
      </w:r>
      <w:r w:rsidR="0024730D" w:rsidRPr="00BF7857">
        <w:rPr>
          <w:rFonts w:ascii="Arial" w:hAnsi="Arial" w:cs="Arial"/>
          <w:i/>
          <w:sz w:val="20"/>
          <w:szCs w:val="20"/>
          <w:u w:val="single"/>
        </w:rPr>
        <w:t xml:space="preserve"> </w:t>
      </w:r>
      <w:r w:rsidR="00E92EF2">
        <w:rPr>
          <w:rFonts w:ascii="Arial" w:hAnsi="Arial" w:cs="Arial"/>
          <w:i/>
          <w:sz w:val="20"/>
          <w:szCs w:val="20"/>
          <w:u w:val="single"/>
        </w:rPr>
        <w:t xml:space="preserve">reporting </w:t>
      </w:r>
      <w:r w:rsidRPr="00BF7857">
        <w:rPr>
          <w:rFonts w:ascii="Arial" w:hAnsi="Arial" w:cs="Arial"/>
          <w:i/>
          <w:sz w:val="20"/>
          <w:szCs w:val="20"/>
          <w:u w:val="single"/>
        </w:rPr>
        <w:t xml:space="preserve">of Q3 and Q4 </w:t>
      </w:r>
      <w:r w:rsidR="00804B04" w:rsidRPr="00BF7857">
        <w:rPr>
          <w:rFonts w:ascii="Arial" w:hAnsi="Arial" w:cs="Arial"/>
          <w:i/>
          <w:sz w:val="20"/>
          <w:szCs w:val="20"/>
          <w:u w:val="single"/>
        </w:rPr>
        <w:t xml:space="preserve">data </w:t>
      </w:r>
      <w:r w:rsidRPr="00BF7857">
        <w:rPr>
          <w:rFonts w:ascii="Arial" w:hAnsi="Arial" w:cs="Arial"/>
          <w:i/>
          <w:sz w:val="20"/>
          <w:szCs w:val="20"/>
          <w:u w:val="single"/>
        </w:rPr>
        <w:t>due on dates shown in Section 1.C</w:t>
      </w:r>
      <w:r w:rsidR="00244E62" w:rsidRPr="00BF7857">
        <w:rPr>
          <w:rFonts w:ascii="Arial" w:hAnsi="Arial" w:cs="Arial"/>
          <w:i/>
          <w:sz w:val="20"/>
          <w:szCs w:val="20"/>
          <w:u w:val="single"/>
        </w:rPr>
        <w:t xml:space="preserve">.  </w:t>
      </w:r>
      <w:r w:rsidR="00E92EF2">
        <w:rPr>
          <w:rFonts w:ascii="Arial" w:hAnsi="Arial" w:cs="Arial"/>
          <w:i/>
          <w:sz w:val="20"/>
          <w:szCs w:val="20"/>
          <w:u w:val="single"/>
        </w:rPr>
        <w:t>A</w:t>
      </w:r>
      <w:r w:rsidR="00244E62" w:rsidRPr="00BF7857">
        <w:rPr>
          <w:rFonts w:ascii="Arial" w:hAnsi="Arial" w:cs="Arial"/>
          <w:i/>
          <w:sz w:val="20"/>
          <w:szCs w:val="20"/>
          <w:u w:val="single"/>
        </w:rPr>
        <w:t xml:space="preserve"> random sample of </w:t>
      </w:r>
      <w:r w:rsidR="002D33C0" w:rsidRPr="00BF7857">
        <w:rPr>
          <w:rFonts w:ascii="Arial" w:hAnsi="Arial" w:cs="Arial"/>
          <w:b/>
          <w:i/>
          <w:sz w:val="20"/>
          <w:szCs w:val="20"/>
          <w:u w:val="single"/>
        </w:rPr>
        <w:t>f</w:t>
      </w:r>
      <w:r w:rsidR="00804B04" w:rsidRPr="00BF7857">
        <w:rPr>
          <w:rFonts w:ascii="Arial" w:hAnsi="Arial" w:cs="Arial"/>
          <w:b/>
          <w:i/>
          <w:sz w:val="20"/>
          <w:szCs w:val="20"/>
          <w:u w:val="single"/>
        </w:rPr>
        <w:t xml:space="preserve">ive </w:t>
      </w:r>
      <w:r w:rsidR="00244E62" w:rsidRPr="00BF7857">
        <w:rPr>
          <w:rFonts w:ascii="Arial" w:hAnsi="Arial" w:cs="Arial"/>
          <w:b/>
          <w:i/>
          <w:sz w:val="20"/>
          <w:szCs w:val="20"/>
          <w:u w:val="single"/>
        </w:rPr>
        <w:t>(</w:t>
      </w:r>
      <w:r w:rsidR="003D5A08" w:rsidRPr="00BF7857">
        <w:rPr>
          <w:rFonts w:ascii="Arial" w:hAnsi="Arial" w:cs="Arial"/>
          <w:b/>
          <w:i/>
          <w:sz w:val="20"/>
          <w:szCs w:val="20"/>
          <w:u w:val="single"/>
        </w:rPr>
        <w:t>5</w:t>
      </w:r>
      <w:r w:rsidR="00244E62" w:rsidRPr="00BF7857">
        <w:rPr>
          <w:rFonts w:ascii="Arial" w:hAnsi="Arial" w:cs="Arial"/>
          <w:b/>
          <w:i/>
          <w:sz w:val="20"/>
          <w:szCs w:val="20"/>
          <w:u w:val="single"/>
        </w:rPr>
        <w:t xml:space="preserve">) </w:t>
      </w:r>
      <w:r w:rsidR="003D5A08" w:rsidRPr="00BF7857">
        <w:rPr>
          <w:rFonts w:ascii="Arial" w:hAnsi="Arial" w:cs="Arial"/>
          <w:b/>
          <w:i/>
          <w:sz w:val="20"/>
          <w:szCs w:val="20"/>
          <w:u w:val="single"/>
        </w:rPr>
        <w:t xml:space="preserve">charts </w:t>
      </w:r>
      <w:r w:rsidR="00244E62" w:rsidRPr="00BF7857">
        <w:rPr>
          <w:rFonts w:ascii="Arial" w:hAnsi="Arial" w:cs="Arial"/>
          <w:i/>
          <w:sz w:val="20"/>
          <w:szCs w:val="20"/>
          <w:u w:val="single"/>
        </w:rPr>
        <w:t xml:space="preserve">will be identified for each </w:t>
      </w:r>
      <w:r w:rsidR="003F65DE" w:rsidRPr="00BF7857">
        <w:rPr>
          <w:rFonts w:ascii="Arial" w:hAnsi="Arial" w:cs="Arial"/>
          <w:i/>
          <w:sz w:val="20"/>
          <w:szCs w:val="20"/>
          <w:u w:val="single"/>
        </w:rPr>
        <w:t xml:space="preserve">quarter of </w:t>
      </w:r>
      <w:r w:rsidR="00244E62" w:rsidRPr="00BF7857">
        <w:rPr>
          <w:rFonts w:ascii="Arial" w:hAnsi="Arial" w:cs="Arial"/>
          <w:i/>
          <w:sz w:val="20"/>
          <w:szCs w:val="20"/>
          <w:u w:val="single"/>
        </w:rPr>
        <w:t xml:space="preserve">data files </w:t>
      </w:r>
      <w:r w:rsidR="00E92EF2">
        <w:rPr>
          <w:rFonts w:ascii="Arial" w:hAnsi="Arial" w:cs="Arial"/>
          <w:i/>
          <w:sz w:val="20"/>
          <w:szCs w:val="20"/>
          <w:u w:val="single"/>
        </w:rPr>
        <w:t>submitted</w:t>
      </w:r>
      <w:r w:rsidR="00244E62" w:rsidRPr="00BF7857">
        <w:rPr>
          <w:rFonts w:ascii="Arial" w:hAnsi="Arial" w:cs="Arial"/>
          <w:i/>
          <w:sz w:val="20"/>
          <w:szCs w:val="20"/>
          <w:u w:val="single"/>
        </w:rPr>
        <w:t xml:space="preserve"> to </w:t>
      </w:r>
      <w:r w:rsidR="00804B04" w:rsidRPr="00BF7857">
        <w:rPr>
          <w:rFonts w:ascii="Arial" w:hAnsi="Arial" w:cs="Arial"/>
          <w:i/>
          <w:sz w:val="20"/>
          <w:szCs w:val="20"/>
          <w:u w:val="single"/>
        </w:rPr>
        <w:t>the portal</w:t>
      </w:r>
      <w:r w:rsidR="00244E62" w:rsidRPr="00BF7857">
        <w:rPr>
          <w:rFonts w:ascii="Arial" w:hAnsi="Arial" w:cs="Arial"/>
          <w:i/>
          <w:sz w:val="20"/>
          <w:szCs w:val="20"/>
          <w:u w:val="single"/>
        </w:rPr>
        <w:t xml:space="preserve">. </w:t>
      </w:r>
    </w:p>
    <w:p w:rsidR="00BF7857" w:rsidRPr="00BF7857" w:rsidRDefault="00BF7857" w:rsidP="00BF7857">
      <w:pPr>
        <w:pStyle w:val="Default1"/>
        <w:ind w:left="1080" w:hanging="360"/>
        <w:rPr>
          <w:rFonts w:ascii="Arial" w:hAnsi="Arial" w:cs="Arial"/>
          <w:sz w:val="20"/>
          <w:szCs w:val="20"/>
        </w:rPr>
      </w:pPr>
    </w:p>
    <w:p w:rsidR="00253E32" w:rsidRPr="00BF7857" w:rsidRDefault="00804B04" w:rsidP="00F4231C">
      <w:pPr>
        <w:pStyle w:val="Default1"/>
        <w:numPr>
          <w:ilvl w:val="0"/>
          <w:numId w:val="133"/>
        </w:numPr>
        <w:spacing w:line="276" w:lineRule="auto"/>
        <w:ind w:left="1080"/>
        <w:rPr>
          <w:rFonts w:ascii="Arial" w:hAnsi="Arial" w:cs="Arial"/>
          <w:sz w:val="20"/>
          <w:szCs w:val="20"/>
        </w:rPr>
      </w:pPr>
      <w:r w:rsidRPr="00BF7857">
        <w:rPr>
          <w:rFonts w:ascii="Arial" w:hAnsi="Arial" w:cs="Arial"/>
          <w:i/>
          <w:sz w:val="20"/>
          <w:szCs w:val="20"/>
          <w:u w:val="single"/>
        </w:rPr>
        <w:t xml:space="preserve">Effective </w:t>
      </w:r>
      <w:r w:rsidR="003F65DE" w:rsidRPr="00BF7857">
        <w:rPr>
          <w:rFonts w:ascii="Arial" w:hAnsi="Arial" w:cs="Arial"/>
          <w:i/>
          <w:sz w:val="20"/>
          <w:szCs w:val="20"/>
          <w:u w:val="single"/>
        </w:rPr>
        <w:t xml:space="preserve">RY2020, a total of twelve (12) records </w:t>
      </w:r>
      <w:r w:rsidRPr="00BF7857">
        <w:rPr>
          <w:rFonts w:ascii="Arial" w:hAnsi="Arial" w:cs="Arial"/>
          <w:i/>
          <w:sz w:val="20"/>
          <w:szCs w:val="20"/>
          <w:u w:val="single"/>
        </w:rPr>
        <w:t xml:space="preserve">per year </w:t>
      </w:r>
      <w:r w:rsidR="003F65DE" w:rsidRPr="00BF7857">
        <w:rPr>
          <w:rFonts w:ascii="Arial" w:hAnsi="Arial" w:cs="Arial"/>
          <w:i/>
          <w:sz w:val="20"/>
          <w:szCs w:val="20"/>
          <w:u w:val="single"/>
        </w:rPr>
        <w:t xml:space="preserve">will be required on a full calendar year </w:t>
      </w:r>
      <w:r w:rsidRPr="00BF7857">
        <w:rPr>
          <w:rFonts w:ascii="Arial" w:hAnsi="Arial" w:cs="Arial"/>
          <w:i/>
          <w:sz w:val="20"/>
          <w:szCs w:val="20"/>
          <w:u w:val="single"/>
        </w:rPr>
        <w:t xml:space="preserve">of </w:t>
      </w:r>
      <w:r w:rsidR="003F65DE" w:rsidRPr="00BF7857">
        <w:rPr>
          <w:rFonts w:ascii="Arial" w:hAnsi="Arial" w:cs="Arial"/>
          <w:i/>
          <w:sz w:val="20"/>
          <w:szCs w:val="20"/>
          <w:u w:val="single"/>
        </w:rPr>
        <w:t xml:space="preserve">reported data files for validation purposes.  </w:t>
      </w:r>
      <w:r w:rsidRPr="00BF7857">
        <w:rPr>
          <w:rFonts w:ascii="Arial" w:hAnsi="Arial" w:cs="Arial"/>
          <w:i/>
          <w:sz w:val="20"/>
          <w:szCs w:val="20"/>
          <w:u w:val="single"/>
        </w:rPr>
        <w:t xml:space="preserve">A </w:t>
      </w:r>
      <w:r w:rsidR="003F65DE" w:rsidRPr="00BF7857">
        <w:rPr>
          <w:rFonts w:ascii="Arial" w:hAnsi="Arial" w:cs="Arial"/>
          <w:i/>
          <w:sz w:val="20"/>
          <w:szCs w:val="20"/>
          <w:u w:val="single"/>
        </w:rPr>
        <w:t xml:space="preserve">random sample of </w:t>
      </w:r>
      <w:r w:rsidR="003F65DE" w:rsidRPr="00BF7857">
        <w:rPr>
          <w:rFonts w:ascii="Arial" w:hAnsi="Arial" w:cs="Arial"/>
          <w:b/>
          <w:i/>
          <w:sz w:val="20"/>
          <w:szCs w:val="20"/>
          <w:u w:val="single"/>
        </w:rPr>
        <w:t xml:space="preserve">four (4) </w:t>
      </w:r>
      <w:r w:rsidR="00213C16" w:rsidRPr="00BF7857">
        <w:rPr>
          <w:rFonts w:ascii="Arial" w:hAnsi="Arial" w:cs="Arial"/>
          <w:b/>
          <w:i/>
          <w:sz w:val="20"/>
          <w:szCs w:val="20"/>
          <w:u w:val="single"/>
        </w:rPr>
        <w:t>charts</w:t>
      </w:r>
      <w:r w:rsidR="00213C16" w:rsidRPr="00BF7857">
        <w:rPr>
          <w:rFonts w:ascii="Arial" w:hAnsi="Arial" w:cs="Arial"/>
          <w:i/>
          <w:sz w:val="20"/>
          <w:szCs w:val="20"/>
          <w:u w:val="single"/>
        </w:rPr>
        <w:t xml:space="preserve"> </w:t>
      </w:r>
      <w:r w:rsidR="00242078" w:rsidRPr="00BF7857">
        <w:rPr>
          <w:rFonts w:ascii="Arial" w:hAnsi="Arial" w:cs="Arial"/>
          <w:i/>
          <w:sz w:val="20"/>
          <w:szCs w:val="20"/>
          <w:u w:val="single"/>
        </w:rPr>
        <w:t>will be</w:t>
      </w:r>
      <w:r w:rsidR="00213C16" w:rsidRPr="00BF7857">
        <w:rPr>
          <w:rFonts w:ascii="Arial" w:hAnsi="Arial" w:cs="Arial"/>
          <w:i/>
          <w:sz w:val="20"/>
          <w:szCs w:val="20"/>
          <w:u w:val="single"/>
        </w:rPr>
        <w:t xml:space="preserve"> </w:t>
      </w:r>
      <w:r w:rsidR="003F65DE" w:rsidRPr="00BF7857">
        <w:rPr>
          <w:rFonts w:ascii="Arial" w:hAnsi="Arial" w:cs="Arial"/>
          <w:i/>
          <w:sz w:val="20"/>
          <w:szCs w:val="20"/>
          <w:u w:val="single"/>
        </w:rPr>
        <w:t xml:space="preserve">identified </w:t>
      </w:r>
      <w:r w:rsidR="00B10709" w:rsidRPr="00BF7857">
        <w:rPr>
          <w:rFonts w:ascii="Arial" w:hAnsi="Arial" w:cs="Arial"/>
          <w:i/>
          <w:sz w:val="20"/>
          <w:szCs w:val="20"/>
          <w:u w:val="single"/>
        </w:rPr>
        <w:t xml:space="preserve">only </w:t>
      </w:r>
      <w:r w:rsidR="003F65DE" w:rsidRPr="00BF7857">
        <w:rPr>
          <w:rFonts w:ascii="Arial" w:hAnsi="Arial" w:cs="Arial"/>
          <w:i/>
          <w:sz w:val="20"/>
          <w:szCs w:val="20"/>
          <w:u w:val="single"/>
        </w:rPr>
        <w:t>for the first three quarters o</w:t>
      </w:r>
      <w:r w:rsidR="00B10709" w:rsidRPr="00BF7857">
        <w:rPr>
          <w:rFonts w:ascii="Arial" w:hAnsi="Arial" w:cs="Arial"/>
          <w:i/>
          <w:sz w:val="20"/>
          <w:szCs w:val="20"/>
          <w:u w:val="single"/>
        </w:rPr>
        <w:t xml:space="preserve">n </w:t>
      </w:r>
      <w:r w:rsidR="00E92EF2">
        <w:rPr>
          <w:rFonts w:ascii="Arial" w:hAnsi="Arial" w:cs="Arial"/>
          <w:i/>
          <w:sz w:val="20"/>
          <w:szCs w:val="20"/>
          <w:u w:val="single"/>
        </w:rPr>
        <w:t>o</w:t>
      </w:r>
      <w:r w:rsidR="003F65DE" w:rsidRPr="00BF7857">
        <w:rPr>
          <w:rFonts w:ascii="Arial" w:hAnsi="Arial" w:cs="Arial"/>
          <w:i/>
          <w:sz w:val="20"/>
          <w:szCs w:val="20"/>
          <w:u w:val="single"/>
        </w:rPr>
        <w:t xml:space="preserve">f a calendar year </w:t>
      </w:r>
      <w:r w:rsidR="00283668" w:rsidRPr="00BF7857">
        <w:rPr>
          <w:rFonts w:ascii="Arial" w:hAnsi="Arial" w:cs="Arial"/>
          <w:i/>
          <w:sz w:val="20"/>
          <w:szCs w:val="20"/>
          <w:u w:val="single"/>
        </w:rPr>
        <w:t>data files</w:t>
      </w:r>
      <w:r w:rsidR="00E92EF2">
        <w:rPr>
          <w:rFonts w:ascii="Arial" w:hAnsi="Arial" w:cs="Arial"/>
          <w:i/>
          <w:sz w:val="20"/>
          <w:szCs w:val="20"/>
          <w:u w:val="single"/>
        </w:rPr>
        <w:t xml:space="preserve">. No </w:t>
      </w:r>
      <w:r w:rsidR="003F65DE" w:rsidRPr="00BF7857">
        <w:rPr>
          <w:rFonts w:ascii="Arial" w:hAnsi="Arial" w:cs="Arial"/>
          <w:i/>
          <w:sz w:val="20"/>
          <w:szCs w:val="20"/>
          <w:u w:val="single"/>
        </w:rPr>
        <w:t xml:space="preserve">charts </w:t>
      </w:r>
      <w:r w:rsidR="00283668" w:rsidRPr="00BF7857">
        <w:rPr>
          <w:rFonts w:ascii="Arial" w:hAnsi="Arial" w:cs="Arial"/>
          <w:i/>
          <w:sz w:val="20"/>
          <w:szCs w:val="20"/>
          <w:u w:val="single"/>
        </w:rPr>
        <w:t xml:space="preserve">are </w:t>
      </w:r>
      <w:r w:rsidR="003F65DE" w:rsidRPr="00BF7857">
        <w:rPr>
          <w:rFonts w:ascii="Arial" w:hAnsi="Arial" w:cs="Arial"/>
          <w:i/>
          <w:sz w:val="20"/>
          <w:szCs w:val="20"/>
          <w:u w:val="single"/>
        </w:rPr>
        <w:t xml:space="preserve">requested on the fourth quarter data files </w:t>
      </w:r>
      <w:r w:rsidR="00E92EF2">
        <w:rPr>
          <w:rFonts w:ascii="Arial" w:hAnsi="Arial" w:cs="Arial"/>
          <w:i/>
          <w:sz w:val="20"/>
          <w:szCs w:val="20"/>
          <w:u w:val="single"/>
        </w:rPr>
        <w:t xml:space="preserve">submitted </w:t>
      </w:r>
      <w:r w:rsidR="003F65DE" w:rsidRPr="00BF7857">
        <w:rPr>
          <w:rFonts w:ascii="Arial" w:hAnsi="Arial" w:cs="Arial"/>
          <w:i/>
          <w:sz w:val="20"/>
          <w:szCs w:val="20"/>
          <w:u w:val="single"/>
        </w:rPr>
        <w:t>to the portal</w:t>
      </w:r>
      <w:r w:rsidR="00283668" w:rsidRPr="00BF7857">
        <w:rPr>
          <w:i/>
          <w:sz w:val="20"/>
          <w:szCs w:val="20"/>
          <w:u w:val="single"/>
        </w:rPr>
        <w:t>.</w:t>
      </w:r>
    </w:p>
    <w:p w:rsidR="00253E32" w:rsidRDefault="00253E32" w:rsidP="00253E32">
      <w:pPr>
        <w:pStyle w:val="Default"/>
      </w:pPr>
    </w:p>
    <w:p w:rsidR="0083264A" w:rsidRPr="00D1057F" w:rsidRDefault="00CF4650" w:rsidP="009C7C02">
      <w:pPr>
        <w:pStyle w:val="DefaultText"/>
        <w:numPr>
          <w:ilvl w:val="0"/>
          <w:numId w:val="18"/>
        </w:numPr>
        <w:tabs>
          <w:tab w:val="clear" w:pos="1455"/>
          <w:tab w:val="num" w:pos="750"/>
        </w:tabs>
        <w:ind w:left="750"/>
        <w:rPr>
          <w:rFonts w:ascii="Arial" w:hAnsi="Arial" w:cs="Arial"/>
          <w:i/>
          <w:sz w:val="20"/>
          <w:szCs w:val="20"/>
          <w:u w:val="single"/>
        </w:rPr>
      </w:pPr>
      <w:r w:rsidRPr="00D1057F">
        <w:rPr>
          <w:rFonts w:ascii="Arial" w:hAnsi="Arial" w:cs="Arial"/>
          <w:b/>
          <w:sz w:val="20"/>
          <w:szCs w:val="20"/>
        </w:rPr>
        <w:t xml:space="preserve">Chart </w:t>
      </w:r>
      <w:r w:rsidR="00565EA0" w:rsidRPr="00D1057F">
        <w:rPr>
          <w:rFonts w:ascii="Arial" w:hAnsi="Arial" w:cs="Arial"/>
          <w:b/>
          <w:sz w:val="20"/>
          <w:szCs w:val="20"/>
        </w:rPr>
        <w:t xml:space="preserve">Request </w:t>
      </w:r>
      <w:r w:rsidR="0017176F" w:rsidRPr="00D1057F">
        <w:rPr>
          <w:rFonts w:ascii="Arial" w:hAnsi="Arial" w:cs="Arial"/>
          <w:b/>
          <w:sz w:val="20"/>
          <w:szCs w:val="20"/>
        </w:rPr>
        <w:t>S</w:t>
      </w:r>
      <w:r w:rsidRPr="00D1057F">
        <w:rPr>
          <w:rFonts w:ascii="Arial" w:hAnsi="Arial" w:cs="Arial"/>
          <w:b/>
          <w:sz w:val="20"/>
          <w:szCs w:val="20"/>
        </w:rPr>
        <w:t>chedule</w:t>
      </w:r>
      <w:r w:rsidR="0017176F" w:rsidRPr="00D1057F">
        <w:rPr>
          <w:rFonts w:ascii="Arial" w:hAnsi="Arial" w:cs="Arial"/>
          <w:b/>
          <w:sz w:val="20"/>
          <w:szCs w:val="20"/>
        </w:rPr>
        <w:t>:</w:t>
      </w:r>
    </w:p>
    <w:p w:rsidR="00CF4650" w:rsidRPr="00D1057F" w:rsidRDefault="0017176F" w:rsidP="00CF25DF">
      <w:pPr>
        <w:pStyle w:val="DefaultText"/>
        <w:numPr>
          <w:ilvl w:val="0"/>
          <w:numId w:val="6"/>
        </w:numPr>
        <w:tabs>
          <w:tab w:val="clear" w:pos="1800"/>
          <w:tab w:val="num" w:pos="1110"/>
        </w:tabs>
        <w:ind w:left="1110"/>
        <w:rPr>
          <w:rFonts w:ascii="Arial" w:hAnsi="Arial" w:cs="Arial"/>
          <w:sz w:val="20"/>
          <w:szCs w:val="20"/>
        </w:rPr>
      </w:pPr>
      <w:r w:rsidRPr="00D1057F">
        <w:rPr>
          <w:rFonts w:ascii="Arial" w:hAnsi="Arial" w:cs="Arial"/>
          <w:sz w:val="20"/>
          <w:szCs w:val="20"/>
        </w:rPr>
        <w:t xml:space="preserve">Hospitals will be notified by the </w:t>
      </w:r>
      <w:r w:rsidR="00CF4650" w:rsidRPr="00D1057F">
        <w:rPr>
          <w:rFonts w:ascii="Arial" w:hAnsi="Arial" w:cs="Arial"/>
          <w:sz w:val="20"/>
          <w:szCs w:val="20"/>
        </w:rPr>
        <w:t xml:space="preserve">EOHHS </w:t>
      </w:r>
      <w:r w:rsidRPr="00D1057F">
        <w:rPr>
          <w:rFonts w:ascii="Arial" w:hAnsi="Arial" w:cs="Arial"/>
          <w:sz w:val="20"/>
          <w:szCs w:val="20"/>
        </w:rPr>
        <w:t>C</w:t>
      </w:r>
      <w:r w:rsidR="00CF4650" w:rsidRPr="00D1057F">
        <w:rPr>
          <w:rFonts w:ascii="Arial" w:hAnsi="Arial" w:cs="Arial"/>
          <w:sz w:val="20"/>
          <w:szCs w:val="20"/>
        </w:rPr>
        <w:t>ontractor</w:t>
      </w:r>
      <w:r w:rsidR="0083264A" w:rsidRPr="00D1057F">
        <w:rPr>
          <w:rFonts w:ascii="Arial" w:hAnsi="Arial" w:cs="Arial"/>
          <w:sz w:val="20"/>
          <w:szCs w:val="20"/>
        </w:rPr>
        <w:t xml:space="preserve"> of cases </w:t>
      </w:r>
      <w:r w:rsidR="00CF4650" w:rsidRPr="00D1057F">
        <w:rPr>
          <w:rFonts w:ascii="Arial" w:hAnsi="Arial" w:cs="Arial"/>
          <w:sz w:val="20"/>
          <w:szCs w:val="20"/>
        </w:rPr>
        <w:t xml:space="preserve">selected for chart validation within fourteen (14) calendar days following each data </w:t>
      </w:r>
      <w:r w:rsidR="000A2A43" w:rsidRPr="00D1057F">
        <w:rPr>
          <w:rFonts w:ascii="Arial" w:hAnsi="Arial" w:cs="Arial"/>
          <w:i/>
          <w:sz w:val="20"/>
          <w:szCs w:val="20"/>
          <w:u w:val="single"/>
        </w:rPr>
        <w:t>file</w:t>
      </w:r>
      <w:r w:rsidR="000A2A43" w:rsidRPr="00D1057F">
        <w:rPr>
          <w:rFonts w:ascii="Arial" w:hAnsi="Arial" w:cs="Arial"/>
          <w:sz w:val="20"/>
          <w:szCs w:val="20"/>
        </w:rPr>
        <w:t xml:space="preserve"> </w:t>
      </w:r>
      <w:r w:rsidR="00CF4650" w:rsidRPr="00D1057F">
        <w:rPr>
          <w:rFonts w:ascii="Arial" w:hAnsi="Arial" w:cs="Arial"/>
          <w:sz w:val="20"/>
          <w:szCs w:val="20"/>
        </w:rPr>
        <w:t xml:space="preserve">submission deadline.   </w:t>
      </w:r>
    </w:p>
    <w:p w:rsidR="00CF4650" w:rsidRPr="00D1057F" w:rsidRDefault="00CF4650" w:rsidP="00A82836">
      <w:pPr>
        <w:pStyle w:val="Default"/>
        <w:tabs>
          <w:tab w:val="num" w:pos="1440"/>
        </w:tabs>
        <w:spacing w:line="120" w:lineRule="auto"/>
        <w:ind w:left="720" w:hanging="360"/>
        <w:rPr>
          <w:color w:val="auto"/>
          <w:sz w:val="20"/>
          <w:szCs w:val="20"/>
        </w:rPr>
      </w:pPr>
    </w:p>
    <w:p w:rsidR="0083264A" w:rsidRPr="008063FE" w:rsidRDefault="00CF4650" w:rsidP="00CF25DF">
      <w:pPr>
        <w:pStyle w:val="DefaultText"/>
        <w:numPr>
          <w:ilvl w:val="0"/>
          <w:numId w:val="6"/>
        </w:numPr>
        <w:tabs>
          <w:tab w:val="clear" w:pos="1800"/>
          <w:tab w:val="num" w:pos="1110"/>
        </w:tabs>
        <w:ind w:left="1110"/>
        <w:rPr>
          <w:rFonts w:ascii="Arial" w:hAnsi="Arial" w:cs="Arial"/>
          <w:sz w:val="20"/>
          <w:szCs w:val="20"/>
        </w:rPr>
      </w:pPr>
      <w:r w:rsidRPr="00D1057F">
        <w:rPr>
          <w:rFonts w:ascii="Arial" w:hAnsi="Arial" w:cs="Arial"/>
          <w:sz w:val="20"/>
          <w:szCs w:val="20"/>
        </w:rPr>
        <w:t xml:space="preserve">Hospitals must submit paper copies of all medical records requested </w:t>
      </w:r>
      <w:r w:rsidRPr="008063FE">
        <w:rPr>
          <w:rFonts w:ascii="Arial" w:hAnsi="Arial" w:cs="Arial"/>
          <w:sz w:val="20"/>
          <w:szCs w:val="20"/>
        </w:rPr>
        <w:t xml:space="preserve">within </w:t>
      </w:r>
      <w:r w:rsidR="00BD381A" w:rsidRPr="008063FE">
        <w:rPr>
          <w:rFonts w:ascii="Arial" w:hAnsi="Arial" w:cs="Arial"/>
          <w:b/>
          <w:sz w:val="20"/>
          <w:szCs w:val="20"/>
        </w:rPr>
        <w:t>twenty one (21</w:t>
      </w:r>
      <w:r w:rsidR="00BD381A" w:rsidRPr="008063FE">
        <w:rPr>
          <w:rFonts w:ascii="Arial" w:hAnsi="Arial" w:cs="Arial"/>
          <w:sz w:val="20"/>
          <w:szCs w:val="20"/>
        </w:rPr>
        <w:t>)</w:t>
      </w:r>
      <w:r w:rsidR="00BD381A" w:rsidRPr="008063FE">
        <w:rPr>
          <w:rFonts w:ascii="Arial" w:hAnsi="Arial" w:cs="Arial"/>
          <w:i/>
          <w:sz w:val="20"/>
          <w:szCs w:val="20"/>
          <w:u w:val="single"/>
        </w:rPr>
        <w:t xml:space="preserve"> </w:t>
      </w:r>
      <w:proofErr w:type="gramStart"/>
      <w:r w:rsidR="00BD381A" w:rsidRPr="008063FE">
        <w:rPr>
          <w:rFonts w:ascii="Arial" w:hAnsi="Arial" w:cs="Arial"/>
          <w:b/>
          <w:sz w:val="20"/>
          <w:szCs w:val="20"/>
        </w:rPr>
        <w:t>calendar</w:t>
      </w:r>
      <w:r w:rsidR="002D33C0" w:rsidRPr="008063FE">
        <w:rPr>
          <w:rFonts w:ascii="Arial" w:hAnsi="Arial" w:cs="Arial"/>
          <w:b/>
          <w:sz w:val="20"/>
          <w:szCs w:val="20"/>
        </w:rPr>
        <w:t xml:space="preserve"> </w:t>
      </w:r>
      <w:r w:rsidR="00BD381A" w:rsidRPr="008063FE">
        <w:rPr>
          <w:rFonts w:ascii="Arial" w:hAnsi="Arial" w:cs="Arial"/>
          <w:b/>
          <w:sz w:val="20"/>
          <w:szCs w:val="20"/>
        </w:rPr>
        <w:t xml:space="preserve"> </w:t>
      </w:r>
      <w:r w:rsidRPr="008063FE">
        <w:rPr>
          <w:rFonts w:ascii="Arial" w:hAnsi="Arial" w:cs="Arial"/>
          <w:sz w:val="20"/>
          <w:szCs w:val="20"/>
        </w:rPr>
        <w:t>days</w:t>
      </w:r>
      <w:proofErr w:type="gramEnd"/>
      <w:r w:rsidRPr="008063FE">
        <w:rPr>
          <w:rFonts w:ascii="Arial" w:hAnsi="Arial" w:cs="Arial"/>
          <w:sz w:val="20"/>
          <w:szCs w:val="20"/>
        </w:rPr>
        <w:t xml:space="preserve"> of the request. The EOHHS </w:t>
      </w:r>
      <w:r w:rsidR="0017176F" w:rsidRPr="008063FE">
        <w:rPr>
          <w:rFonts w:ascii="Arial" w:hAnsi="Arial" w:cs="Arial"/>
          <w:sz w:val="20"/>
          <w:szCs w:val="20"/>
        </w:rPr>
        <w:t>C</w:t>
      </w:r>
      <w:r w:rsidRPr="008063FE">
        <w:rPr>
          <w:rFonts w:ascii="Arial" w:hAnsi="Arial" w:cs="Arial"/>
          <w:sz w:val="20"/>
          <w:szCs w:val="20"/>
        </w:rPr>
        <w:t xml:space="preserve">ontractor will </w:t>
      </w:r>
      <w:r w:rsidR="0017176F" w:rsidRPr="008063FE">
        <w:rPr>
          <w:rFonts w:ascii="Arial" w:hAnsi="Arial" w:cs="Arial"/>
          <w:sz w:val="20"/>
          <w:szCs w:val="20"/>
        </w:rPr>
        <w:t xml:space="preserve">notify </w:t>
      </w:r>
      <w:r w:rsidRPr="008063FE">
        <w:rPr>
          <w:rFonts w:ascii="Arial" w:hAnsi="Arial" w:cs="Arial"/>
          <w:sz w:val="20"/>
          <w:szCs w:val="20"/>
        </w:rPr>
        <w:t xml:space="preserve">hospitals, by email or telephone, if any of the requested records have not been received within four (4) calendar days of the deadline. </w:t>
      </w:r>
    </w:p>
    <w:p w:rsidR="0083264A" w:rsidRPr="008063FE" w:rsidRDefault="0083264A" w:rsidP="0083264A">
      <w:pPr>
        <w:pStyle w:val="DefaultText"/>
        <w:ind w:left="1110"/>
        <w:rPr>
          <w:rFonts w:ascii="Arial" w:hAnsi="Arial" w:cs="Arial"/>
          <w:sz w:val="20"/>
          <w:szCs w:val="20"/>
        </w:rPr>
      </w:pPr>
    </w:p>
    <w:p w:rsidR="00952BAC" w:rsidRPr="008063FE" w:rsidRDefault="00952BAC" w:rsidP="00CF25DF">
      <w:pPr>
        <w:pStyle w:val="DefaultText"/>
        <w:numPr>
          <w:ilvl w:val="0"/>
          <w:numId w:val="6"/>
        </w:numPr>
        <w:tabs>
          <w:tab w:val="clear" w:pos="1800"/>
          <w:tab w:val="num" w:pos="1110"/>
        </w:tabs>
        <w:ind w:left="1110"/>
        <w:rPr>
          <w:rFonts w:ascii="Arial" w:hAnsi="Arial" w:cs="Arial"/>
          <w:sz w:val="20"/>
          <w:szCs w:val="20"/>
        </w:rPr>
      </w:pPr>
      <w:r w:rsidRPr="008063FE">
        <w:rPr>
          <w:rFonts w:ascii="Arial" w:hAnsi="Arial" w:cs="Arial"/>
          <w:sz w:val="20"/>
          <w:szCs w:val="20"/>
        </w:rPr>
        <w:t xml:space="preserve">Copies of all paper medical records must include information on all three data elements of </w:t>
      </w:r>
      <w:r w:rsidRPr="005E08BC">
        <w:rPr>
          <w:rFonts w:ascii="Arial" w:hAnsi="Arial" w:cs="Arial"/>
          <w:i/>
          <w:sz w:val="20"/>
          <w:szCs w:val="20"/>
          <w:u w:val="single"/>
        </w:rPr>
        <w:t>Race</w:t>
      </w:r>
      <w:r w:rsidR="005E08BC" w:rsidRPr="005E08BC">
        <w:rPr>
          <w:rFonts w:ascii="Arial" w:hAnsi="Arial" w:cs="Arial"/>
          <w:i/>
          <w:sz w:val="20"/>
          <w:szCs w:val="20"/>
          <w:u w:val="single"/>
        </w:rPr>
        <w:t xml:space="preserve"> </w:t>
      </w:r>
      <w:proofErr w:type="gramStart"/>
      <w:r w:rsidR="005E08BC" w:rsidRPr="005E08BC">
        <w:rPr>
          <w:rFonts w:ascii="Arial" w:hAnsi="Arial" w:cs="Arial"/>
          <w:i/>
          <w:sz w:val="20"/>
          <w:szCs w:val="20"/>
          <w:u w:val="single"/>
        </w:rPr>
        <w:t xml:space="preserve">and </w:t>
      </w:r>
      <w:r w:rsidRPr="005E08BC">
        <w:rPr>
          <w:rFonts w:ascii="Arial" w:hAnsi="Arial" w:cs="Arial"/>
          <w:i/>
          <w:sz w:val="20"/>
          <w:szCs w:val="20"/>
          <w:u w:val="single"/>
        </w:rPr>
        <w:t xml:space="preserve"> Hispanic</w:t>
      </w:r>
      <w:proofErr w:type="gramEnd"/>
      <w:r w:rsidRPr="005E08BC">
        <w:rPr>
          <w:rFonts w:ascii="Arial" w:hAnsi="Arial" w:cs="Arial"/>
          <w:i/>
          <w:sz w:val="20"/>
          <w:szCs w:val="20"/>
          <w:u w:val="single"/>
        </w:rPr>
        <w:t xml:space="preserve"> Indicator </w:t>
      </w:r>
      <w:r w:rsidRPr="008063FE">
        <w:rPr>
          <w:rFonts w:ascii="Arial" w:hAnsi="Arial" w:cs="Arial"/>
          <w:sz w:val="20"/>
          <w:szCs w:val="20"/>
        </w:rPr>
        <w:t>for validation purposes. Hospitals are responsible for communicating this data submission requirement to their medical records department staff.</w:t>
      </w:r>
    </w:p>
    <w:p w:rsidR="00CF4650" w:rsidRPr="008063FE" w:rsidRDefault="00CF4650" w:rsidP="00A82836">
      <w:pPr>
        <w:pStyle w:val="Default"/>
        <w:tabs>
          <w:tab w:val="num" w:pos="1440"/>
        </w:tabs>
        <w:spacing w:line="120" w:lineRule="auto"/>
        <w:ind w:left="720" w:hanging="360"/>
        <w:rPr>
          <w:color w:val="auto"/>
          <w:sz w:val="20"/>
          <w:szCs w:val="20"/>
        </w:rPr>
      </w:pPr>
    </w:p>
    <w:p w:rsidR="00CF4650" w:rsidRPr="00D1057F" w:rsidRDefault="00CF4650" w:rsidP="00CF25DF">
      <w:pPr>
        <w:pStyle w:val="DefaultText"/>
        <w:numPr>
          <w:ilvl w:val="0"/>
          <w:numId w:val="6"/>
        </w:numPr>
        <w:tabs>
          <w:tab w:val="clear" w:pos="1800"/>
          <w:tab w:val="num" w:pos="1110"/>
        </w:tabs>
        <w:ind w:left="1110"/>
        <w:rPr>
          <w:rFonts w:ascii="Arial" w:hAnsi="Arial" w:cs="Arial"/>
          <w:sz w:val="20"/>
          <w:szCs w:val="20"/>
        </w:rPr>
      </w:pPr>
      <w:r w:rsidRPr="008063FE">
        <w:rPr>
          <w:rFonts w:ascii="Arial" w:hAnsi="Arial" w:cs="Arial"/>
          <w:sz w:val="20"/>
          <w:szCs w:val="20"/>
        </w:rPr>
        <w:t xml:space="preserve">Copies of records not received from Hospitals within </w:t>
      </w:r>
      <w:r w:rsidR="00317F79" w:rsidRPr="008063FE">
        <w:rPr>
          <w:rFonts w:ascii="Arial" w:hAnsi="Arial" w:cs="Arial"/>
          <w:b/>
          <w:sz w:val="20"/>
          <w:szCs w:val="20"/>
        </w:rPr>
        <w:t xml:space="preserve">twenty one </w:t>
      </w:r>
      <w:r w:rsidRPr="008063FE">
        <w:rPr>
          <w:rFonts w:ascii="Arial" w:hAnsi="Arial" w:cs="Arial"/>
          <w:b/>
          <w:sz w:val="20"/>
          <w:szCs w:val="20"/>
        </w:rPr>
        <w:t>(</w:t>
      </w:r>
      <w:r w:rsidR="00317F79" w:rsidRPr="008063FE">
        <w:rPr>
          <w:rFonts w:ascii="Arial" w:hAnsi="Arial" w:cs="Arial"/>
          <w:b/>
          <w:sz w:val="20"/>
          <w:szCs w:val="20"/>
        </w:rPr>
        <w:t>21</w:t>
      </w:r>
      <w:r w:rsidRPr="008063FE">
        <w:rPr>
          <w:rFonts w:ascii="Arial" w:hAnsi="Arial" w:cs="Arial"/>
          <w:b/>
          <w:sz w:val="20"/>
          <w:szCs w:val="20"/>
        </w:rPr>
        <w:t>) calendar</w:t>
      </w:r>
      <w:r w:rsidRPr="008063FE">
        <w:rPr>
          <w:rFonts w:ascii="Arial" w:hAnsi="Arial" w:cs="Arial"/>
          <w:sz w:val="20"/>
          <w:szCs w:val="20"/>
        </w:rPr>
        <w:t xml:space="preserve"> days of the </w:t>
      </w:r>
      <w:r w:rsidR="0083264A" w:rsidRPr="008063FE">
        <w:rPr>
          <w:rFonts w:ascii="Arial" w:hAnsi="Arial" w:cs="Arial"/>
          <w:sz w:val="20"/>
          <w:szCs w:val="20"/>
        </w:rPr>
        <w:t xml:space="preserve">EOHHS </w:t>
      </w:r>
      <w:r w:rsidR="00477828" w:rsidRPr="008063FE">
        <w:rPr>
          <w:rFonts w:ascii="Arial" w:hAnsi="Arial" w:cs="Arial"/>
          <w:sz w:val="20"/>
          <w:szCs w:val="20"/>
        </w:rPr>
        <w:t>C</w:t>
      </w:r>
      <w:r w:rsidRPr="008063FE">
        <w:rPr>
          <w:rFonts w:ascii="Arial" w:hAnsi="Arial" w:cs="Arial"/>
          <w:sz w:val="20"/>
          <w:szCs w:val="20"/>
        </w:rPr>
        <w:t>ontractor request will be deemed as failing validation</w:t>
      </w:r>
      <w:r w:rsidR="0083264A" w:rsidRPr="008063FE">
        <w:rPr>
          <w:rFonts w:ascii="Arial" w:hAnsi="Arial" w:cs="Arial"/>
          <w:sz w:val="20"/>
          <w:szCs w:val="20"/>
        </w:rPr>
        <w:t>.</w:t>
      </w:r>
      <w:r w:rsidRPr="008063FE">
        <w:rPr>
          <w:rFonts w:ascii="Arial" w:hAnsi="Arial" w:cs="Arial"/>
          <w:sz w:val="20"/>
          <w:szCs w:val="20"/>
        </w:rPr>
        <w:t xml:space="preserve">  </w:t>
      </w:r>
      <w:r w:rsidR="0017176F" w:rsidRPr="008063FE">
        <w:rPr>
          <w:rFonts w:ascii="Arial" w:hAnsi="Arial" w:cs="Arial"/>
          <w:sz w:val="20"/>
          <w:szCs w:val="20"/>
        </w:rPr>
        <w:t xml:space="preserve">The Acute RFA requires hospitals </w:t>
      </w:r>
      <w:r w:rsidR="0017176F" w:rsidRPr="00D1057F">
        <w:rPr>
          <w:rFonts w:ascii="Arial" w:hAnsi="Arial" w:cs="Arial"/>
          <w:sz w:val="20"/>
          <w:szCs w:val="20"/>
        </w:rPr>
        <w:t>provide copies of records, for validation purposes, as part of program participation</w:t>
      </w:r>
      <w:r w:rsidR="00B87762" w:rsidRPr="00D1057F">
        <w:rPr>
          <w:rFonts w:ascii="Arial" w:hAnsi="Arial" w:cs="Arial"/>
          <w:sz w:val="20"/>
          <w:szCs w:val="20"/>
        </w:rPr>
        <w:t>.</w:t>
      </w:r>
    </w:p>
    <w:p w:rsidR="00C27783" w:rsidRPr="00D1057F" w:rsidRDefault="00C27783" w:rsidP="00C27783">
      <w:pPr>
        <w:pStyle w:val="Default"/>
        <w:rPr>
          <w:color w:val="auto"/>
          <w:sz w:val="20"/>
          <w:szCs w:val="20"/>
        </w:rPr>
      </w:pPr>
    </w:p>
    <w:p w:rsidR="00CF4650" w:rsidRPr="00D1057F" w:rsidRDefault="00870844" w:rsidP="00870844">
      <w:pPr>
        <w:pStyle w:val="Default"/>
        <w:widowControl w:val="0"/>
        <w:rPr>
          <w:b/>
          <w:bCs/>
          <w:color w:val="auto"/>
          <w:sz w:val="20"/>
          <w:szCs w:val="20"/>
        </w:rPr>
      </w:pPr>
      <w:r w:rsidRPr="00D1057F">
        <w:rPr>
          <w:b/>
          <w:bCs/>
          <w:color w:val="auto"/>
          <w:sz w:val="20"/>
          <w:szCs w:val="20"/>
        </w:rPr>
        <w:t xml:space="preserve">B. </w:t>
      </w:r>
      <w:r w:rsidR="00CF4650" w:rsidRPr="00D1057F">
        <w:rPr>
          <w:b/>
          <w:bCs/>
          <w:color w:val="auto"/>
          <w:sz w:val="20"/>
          <w:szCs w:val="20"/>
        </w:rPr>
        <w:t>Data Validation Scoring Methods</w:t>
      </w:r>
      <w:r w:rsidRPr="00D1057F">
        <w:rPr>
          <w:b/>
          <w:bCs/>
          <w:color w:val="auto"/>
          <w:sz w:val="20"/>
          <w:szCs w:val="20"/>
        </w:rPr>
        <w:t xml:space="preserve"> </w:t>
      </w:r>
    </w:p>
    <w:p w:rsidR="00CF4650" w:rsidRPr="00D1057F" w:rsidRDefault="00CF4650" w:rsidP="00CF4650">
      <w:pPr>
        <w:rPr>
          <w:sz w:val="20"/>
          <w:szCs w:val="20"/>
        </w:rPr>
      </w:pPr>
    </w:p>
    <w:p w:rsidR="00A23BCC" w:rsidRPr="00D1057F" w:rsidRDefault="00CF4650" w:rsidP="009C7C02">
      <w:pPr>
        <w:numPr>
          <w:ilvl w:val="0"/>
          <w:numId w:val="15"/>
        </w:numPr>
        <w:tabs>
          <w:tab w:val="clear" w:pos="360"/>
          <w:tab w:val="num" w:pos="720"/>
        </w:tabs>
        <w:ind w:left="720"/>
        <w:rPr>
          <w:sz w:val="20"/>
          <w:szCs w:val="20"/>
        </w:rPr>
      </w:pPr>
      <w:r w:rsidRPr="00D1057F">
        <w:rPr>
          <w:b/>
          <w:sz w:val="20"/>
          <w:szCs w:val="20"/>
        </w:rPr>
        <w:t>Validation Standard.</w:t>
      </w:r>
      <w:r w:rsidRPr="00D1057F">
        <w:rPr>
          <w:sz w:val="20"/>
          <w:szCs w:val="20"/>
        </w:rPr>
        <w:t xml:space="preserve"> Hospitals will be evaluated against the ‘EOHHS Standard’ for chart abstraction by measuring agreement on the specific clinical and non-clinical (demographic and administrative) data elements for the measure sets listed in Section 2. Information from the ‘Hospital original’ and ‘EOHHS Standard’ abstraction will be compared to identify matches and varia</w:t>
      </w:r>
      <w:r w:rsidR="00A23BCC" w:rsidRPr="00D1057F">
        <w:rPr>
          <w:sz w:val="20"/>
          <w:szCs w:val="20"/>
        </w:rPr>
        <w:t xml:space="preserve">nces across the data elements. </w:t>
      </w:r>
    </w:p>
    <w:p w:rsidR="00A23BCC" w:rsidRDefault="00A23BCC" w:rsidP="00A82836">
      <w:pPr>
        <w:spacing w:line="180" w:lineRule="auto"/>
        <w:ind w:left="360"/>
        <w:rPr>
          <w:sz w:val="20"/>
          <w:szCs w:val="20"/>
        </w:rPr>
      </w:pPr>
    </w:p>
    <w:p w:rsidR="00451201" w:rsidRPr="00D1057F" w:rsidRDefault="00451201" w:rsidP="00A82836">
      <w:pPr>
        <w:spacing w:line="180" w:lineRule="auto"/>
        <w:ind w:left="360"/>
        <w:rPr>
          <w:sz w:val="20"/>
          <w:szCs w:val="20"/>
        </w:rPr>
      </w:pPr>
    </w:p>
    <w:p w:rsidR="00CF4650" w:rsidRPr="00D1057F" w:rsidRDefault="00CF4650" w:rsidP="009C7C02">
      <w:pPr>
        <w:numPr>
          <w:ilvl w:val="0"/>
          <w:numId w:val="15"/>
        </w:numPr>
        <w:tabs>
          <w:tab w:val="clear" w:pos="360"/>
          <w:tab w:val="num" w:pos="720"/>
        </w:tabs>
        <w:ind w:left="720"/>
        <w:rPr>
          <w:sz w:val="20"/>
          <w:szCs w:val="20"/>
        </w:rPr>
      </w:pPr>
      <w:r w:rsidRPr="00D1057F">
        <w:rPr>
          <w:b/>
          <w:sz w:val="20"/>
          <w:szCs w:val="20"/>
        </w:rPr>
        <w:lastRenderedPageBreak/>
        <w:t>Data Element</w:t>
      </w:r>
      <w:r w:rsidR="00DC4C0D" w:rsidRPr="00D1057F">
        <w:rPr>
          <w:b/>
          <w:sz w:val="20"/>
          <w:szCs w:val="20"/>
        </w:rPr>
        <w:t xml:space="preserve"> </w:t>
      </w:r>
      <w:r w:rsidRPr="00D1057F">
        <w:rPr>
          <w:b/>
          <w:sz w:val="20"/>
          <w:szCs w:val="20"/>
        </w:rPr>
        <w:t>Scor</w:t>
      </w:r>
      <w:r w:rsidR="00DC4C0D" w:rsidRPr="00D1057F">
        <w:rPr>
          <w:b/>
          <w:sz w:val="20"/>
          <w:szCs w:val="20"/>
        </w:rPr>
        <w:t>ing</w:t>
      </w:r>
      <w:r w:rsidR="00DB6565" w:rsidRPr="00D1057F">
        <w:rPr>
          <w:b/>
          <w:sz w:val="20"/>
          <w:szCs w:val="20"/>
        </w:rPr>
        <w:t>.</w:t>
      </w:r>
      <w:r w:rsidRPr="00D1057F">
        <w:rPr>
          <w:sz w:val="20"/>
          <w:szCs w:val="20"/>
        </w:rPr>
        <w:t xml:space="preserve"> All data elements are categorized as scored or non-scored.  Scored elements are included in the calculation of the overall validation rate.  Non-scored elements are </w:t>
      </w:r>
      <w:r w:rsidRPr="00D1057F">
        <w:rPr>
          <w:sz w:val="20"/>
          <w:szCs w:val="20"/>
          <w:u w:val="single"/>
        </w:rPr>
        <w:t>not</w:t>
      </w:r>
      <w:r w:rsidRPr="00D1057F">
        <w:rPr>
          <w:sz w:val="20"/>
          <w:szCs w:val="20"/>
        </w:rPr>
        <w:t xml:space="preserve"> included in the calculation of validation rates but must pass portal completeness checks and will also be used to verify that the correct medical chart was received. A summary of the data element scoring categories is provided in Table below. </w:t>
      </w:r>
    </w:p>
    <w:p w:rsidR="00705956" w:rsidRDefault="00705956" w:rsidP="006075F8">
      <w:pPr>
        <w:ind w:left="1440"/>
        <w:jc w:val="center"/>
        <w:rPr>
          <w:b/>
          <w:sz w:val="22"/>
          <w:szCs w:val="22"/>
        </w:rPr>
      </w:pPr>
    </w:p>
    <w:p w:rsidR="00AC5A6E" w:rsidRDefault="00CF4650" w:rsidP="006075F8">
      <w:pPr>
        <w:ind w:left="1440"/>
        <w:jc w:val="center"/>
        <w:rPr>
          <w:b/>
          <w:sz w:val="22"/>
          <w:szCs w:val="22"/>
        </w:rPr>
      </w:pPr>
      <w:r w:rsidRPr="002258F9">
        <w:rPr>
          <w:b/>
          <w:sz w:val="22"/>
          <w:szCs w:val="22"/>
        </w:rPr>
        <w:t>Table 6</w:t>
      </w:r>
      <w:r w:rsidR="00DC4C0D" w:rsidRPr="002258F9">
        <w:rPr>
          <w:b/>
          <w:sz w:val="22"/>
          <w:szCs w:val="22"/>
        </w:rPr>
        <w:t>-</w:t>
      </w:r>
      <w:r w:rsidRPr="002258F9">
        <w:rPr>
          <w:b/>
          <w:sz w:val="22"/>
          <w:szCs w:val="22"/>
        </w:rPr>
        <w:t>1:  Summary of Data Element Scor</w:t>
      </w:r>
      <w:r w:rsidR="00DC4C0D" w:rsidRPr="002258F9">
        <w:rPr>
          <w:b/>
          <w:sz w:val="22"/>
          <w:szCs w:val="22"/>
        </w:rPr>
        <w:t>ing</w:t>
      </w:r>
      <w:r w:rsidRPr="002258F9">
        <w:rPr>
          <w:b/>
          <w:sz w:val="22"/>
          <w:szCs w:val="22"/>
        </w:rPr>
        <w:t xml:space="preserve"> Categories</w:t>
      </w:r>
    </w:p>
    <w:tbl>
      <w:tblPr>
        <w:tblW w:w="95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8"/>
        <w:gridCol w:w="2430"/>
        <w:gridCol w:w="2880"/>
        <w:gridCol w:w="2070"/>
      </w:tblGrid>
      <w:tr w:rsidR="00AC5A6E" w:rsidRPr="00DC4C0D" w:rsidTr="00C668E0">
        <w:trPr>
          <w:trHeight w:val="449"/>
        </w:trPr>
        <w:tc>
          <w:tcPr>
            <w:tcW w:w="4608" w:type="dxa"/>
            <w:gridSpan w:val="2"/>
            <w:tcBorders>
              <w:top w:val="single" w:sz="18" w:space="0" w:color="33CCCC"/>
              <w:bottom w:val="single" w:sz="18" w:space="0" w:color="33CCCC"/>
            </w:tcBorders>
            <w:shd w:val="clear" w:color="auto" w:fill="D9D9D9" w:themeFill="background1" w:themeFillShade="D9"/>
            <w:vAlign w:val="center"/>
          </w:tcPr>
          <w:p w:rsidR="00AC5A6E" w:rsidRPr="00DC4C0D" w:rsidRDefault="00AC5A6E" w:rsidP="00AC5A6E">
            <w:pPr>
              <w:autoSpaceDE w:val="0"/>
              <w:autoSpaceDN w:val="0"/>
              <w:adjustRightInd w:val="0"/>
              <w:jc w:val="center"/>
              <w:rPr>
                <w:b/>
                <w:sz w:val="20"/>
                <w:szCs w:val="20"/>
              </w:rPr>
            </w:pPr>
            <w:r w:rsidRPr="00DC4C0D">
              <w:rPr>
                <w:b/>
                <w:sz w:val="20"/>
                <w:szCs w:val="20"/>
              </w:rPr>
              <w:t>Scored Data Elements</w:t>
            </w:r>
          </w:p>
        </w:tc>
        <w:tc>
          <w:tcPr>
            <w:tcW w:w="4950" w:type="dxa"/>
            <w:gridSpan w:val="2"/>
            <w:tcBorders>
              <w:top w:val="single" w:sz="18" w:space="0" w:color="33CCCC"/>
              <w:bottom w:val="single" w:sz="18" w:space="0" w:color="33CCCC"/>
            </w:tcBorders>
            <w:shd w:val="clear" w:color="auto" w:fill="D9D9D9" w:themeFill="background1" w:themeFillShade="D9"/>
            <w:vAlign w:val="center"/>
          </w:tcPr>
          <w:p w:rsidR="00AC5A6E" w:rsidRPr="00DC4C0D" w:rsidRDefault="00AC5A6E" w:rsidP="00AC5A6E">
            <w:pPr>
              <w:autoSpaceDE w:val="0"/>
              <w:autoSpaceDN w:val="0"/>
              <w:adjustRightInd w:val="0"/>
              <w:jc w:val="center"/>
              <w:rPr>
                <w:b/>
                <w:sz w:val="20"/>
                <w:szCs w:val="20"/>
              </w:rPr>
            </w:pPr>
            <w:r w:rsidRPr="00DC4C0D">
              <w:rPr>
                <w:b/>
                <w:sz w:val="20"/>
                <w:szCs w:val="20"/>
              </w:rPr>
              <w:t>Non-Scored Data Elements</w:t>
            </w:r>
          </w:p>
        </w:tc>
      </w:tr>
      <w:tr w:rsidR="00AC5A6E" w:rsidRPr="00AC5A6E" w:rsidTr="00C668E0">
        <w:trPr>
          <w:trHeight w:val="1728"/>
        </w:trPr>
        <w:tc>
          <w:tcPr>
            <w:tcW w:w="2178" w:type="dxa"/>
            <w:tcBorders>
              <w:top w:val="single" w:sz="18" w:space="0" w:color="33CCCC"/>
            </w:tcBorders>
          </w:tcPr>
          <w:p w:rsidR="00AC5A6E" w:rsidRPr="00804B04" w:rsidRDefault="00AC5A6E" w:rsidP="00AC5A6E">
            <w:pPr>
              <w:autoSpaceDE w:val="0"/>
              <w:autoSpaceDN w:val="0"/>
              <w:adjustRightInd w:val="0"/>
              <w:rPr>
                <w:b/>
                <w:sz w:val="18"/>
                <w:szCs w:val="18"/>
              </w:rPr>
            </w:pPr>
            <w:r w:rsidRPr="00804B04">
              <w:rPr>
                <w:b/>
                <w:sz w:val="16"/>
                <w:szCs w:val="16"/>
              </w:rPr>
              <w:t>Administrative Elements</w:t>
            </w:r>
            <w:r w:rsidRPr="00804B04">
              <w:rPr>
                <w:b/>
                <w:sz w:val="18"/>
                <w:szCs w:val="18"/>
              </w:rPr>
              <w:t>:</w:t>
            </w:r>
          </w:p>
          <w:p w:rsidR="00AC5A6E" w:rsidRPr="00804B04" w:rsidRDefault="00AC5A6E" w:rsidP="00CF25DF">
            <w:pPr>
              <w:widowControl w:val="0"/>
              <w:numPr>
                <w:ilvl w:val="0"/>
                <w:numId w:val="7"/>
              </w:numPr>
              <w:tabs>
                <w:tab w:val="num" w:pos="180"/>
              </w:tabs>
              <w:autoSpaceDE w:val="0"/>
              <w:autoSpaceDN w:val="0"/>
              <w:adjustRightInd w:val="0"/>
              <w:ind w:left="180" w:hanging="180"/>
              <w:rPr>
                <w:i/>
                <w:sz w:val="18"/>
                <w:szCs w:val="18"/>
                <w:u w:val="single"/>
              </w:rPr>
            </w:pPr>
            <w:r w:rsidRPr="00804B04">
              <w:rPr>
                <w:i/>
                <w:sz w:val="18"/>
                <w:szCs w:val="18"/>
                <w:u w:val="single"/>
              </w:rPr>
              <w:t>Race</w:t>
            </w:r>
          </w:p>
          <w:p w:rsidR="00AC5A6E" w:rsidRPr="00804B04" w:rsidRDefault="00AC5A6E" w:rsidP="00CF25DF">
            <w:pPr>
              <w:widowControl w:val="0"/>
              <w:numPr>
                <w:ilvl w:val="0"/>
                <w:numId w:val="7"/>
              </w:numPr>
              <w:tabs>
                <w:tab w:val="num" w:pos="180"/>
              </w:tabs>
              <w:autoSpaceDE w:val="0"/>
              <w:autoSpaceDN w:val="0"/>
              <w:adjustRightInd w:val="0"/>
              <w:ind w:left="180" w:hanging="180"/>
              <w:rPr>
                <w:i/>
                <w:sz w:val="18"/>
                <w:szCs w:val="18"/>
                <w:u w:val="single"/>
              </w:rPr>
            </w:pPr>
            <w:r w:rsidRPr="00804B04">
              <w:rPr>
                <w:i/>
                <w:sz w:val="18"/>
                <w:szCs w:val="18"/>
                <w:u w:val="single"/>
              </w:rPr>
              <w:t xml:space="preserve">Hispanic Indicator </w:t>
            </w:r>
          </w:p>
          <w:p w:rsidR="00AC5A6E" w:rsidRPr="00804B04" w:rsidRDefault="00AC5A6E" w:rsidP="00AC5A6E">
            <w:pPr>
              <w:widowControl w:val="0"/>
              <w:autoSpaceDE w:val="0"/>
              <w:autoSpaceDN w:val="0"/>
              <w:adjustRightInd w:val="0"/>
              <w:rPr>
                <w:sz w:val="18"/>
                <w:szCs w:val="18"/>
              </w:rPr>
            </w:pPr>
          </w:p>
          <w:p w:rsidR="00AC5A6E" w:rsidRPr="00804B04" w:rsidRDefault="00AC5A6E" w:rsidP="00AC5A6E">
            <w:pPr>
              <w:widowControl w:val="0"/>
              <w:autoSpaceDE w:val="0"/>
              <w:autoSpaceDN w:val="0"/>
              <w:adjustRightInd w:val="0"/>
              <w:rPr>
                <w:b/>
                <w:i/>
                <w:sz w:val="18"/>
                <w:szCs w:val="18"/>
              </w:rPr>
            </w:pPr>
          </w:p>
        </w:tc>
        <w:tc>
          <w:tcPr>
            <w:tcW w:w="2430" w:type="dxa"/>
            <w:tcBorders>
              <w:top w:val="single" w:sz="18" w:space="0" w:color="33CCCC"/>
            </w:tcBorders>
          </w:tcPr>
          <w:p w:rsidR="00AC5A6E" w:rsidRPr="00804B04" w:rsidRDefault="00AC5A6E" w:rsidP="00AC5A6E">
            <w:pPr>
              <w:autoSpaceDE w:val="0"/>
              <w:autoSpaceDN w:val="0"/>
              <w:adjustRightInd w:val="0"/>
              <w:rPr>
                <w:b/>
                <w:sz w:val="16"/>
                <w:szCs w:val="16"/>
              </w:rPr>
            </w:pPr>
            <w:r w:rsidRPr="00804B04">
              <w:rPr>
                <w:b/>
                <w:sz w:val="16"/>
                <w:szCs w:val="16"/>
                <w:u w:val="single"/>
              </w:rPr>
              <w:t>Clinical Data Elements</w:t>
            </w:r>
            <w:r w:rsidRPr="00804B04">
              <w:rPr>
                <w:b/>
                <w:sz w:val="16"/>
                <w:szCs w:val="16"/>
              </w:rPr>
              <w:t>:</w:t>
            </w:r>
          </w:p>
          <w:p w:rsidR="00AC5A6E" w:rsidRPr="00804B04" w:rsidRDefault="00AC5A6E" w:rsidP="00CF25DF">
            <w:pPr>
              <w:widowControl w:val="0"/>
              <w:numPr>
                <w:ilvl w:val="0"/>
                <w:numId w:val="8"/>
              </w:numPr>
              <w:tabs>
                <w:tab w:val="num" w:pos="108"/>
              </w:tabs>
              <w:autoSpaceDE w:val="0"/>
              <w:autoSpaceDN w:val="0"/>
              <w:adjustRightInd w:val="0"/>
              <w:ind w:left="108" w:hanging="180"/>
              <w:rPr>
                <w:sz w:val="18"/>
                <w:szCs w:val="18"/>
              </w:rPr>
            </w:pPr>
            <w:r w:rsidRPr="00804B04">
              <w:rPr>
                <w:sz w:val="18"/>
                <w:szCs w:val="18"/>
              </w:rPr>
              <w:t>NEWB-1 measure</w:t>
            </w:r>
          </w:p>
          <w:p w:rsidR="00AC5A6E" w:rsidRPr="00804B04" w:rsidRDefault="00AC5A6E" w:rsidP="00CF25DF">
            <w:pPr>
              <w:widowControl w:val="0"/>
              <w:numPr>
                <w:ilvl w:val="0"/>
                <w:numId w:val="8"/>
              </w:numPr>
              <w:tabs>
                <w:tab w:val="num" w:pos="108"/>
              </w:tabs>
              <w:autoSpaceDE w:val="0"/>
              <w:autoSpaceDN w:val="0"/>
              <w:adjustRightInd w:val="0"/>
              <w:ind w:left="108" w:hanging="180"/>
              <w:rPr>
                <w:sz w:val="18"/>
                <w:szCs w:val="18"/>
              </w:rPr>
            </w:pPr>
            <w:r w:rsidRPr="00804B04">
              <w:rPr>
                <w:sz w:val="18"/>
                <w:szCs w:val="18"/>
              </w:rPr>
              <w:t>MAT-4 measure</w:t>
            </w:r>
          </w:p>
          <w:p w:rsidR="00AC5A6E" w:rsidRPr="00804B04" w:rsidRDefault="00AC5A6E" w:rsidP="00CF25DF">
            <w:pPr>
              <w:widowControl w:val="0"/>
              <w:numPr>
                <w:ilvl w:val="0"/>
                <w:numId w:val="8"/>
              </w:numPr>
              <w:tabs>
                <w:tab w:val="num" w:pos="108"/>
              </w:tabs>
              <w:autoSpaceDE w:val="0"/>
              <w:autoSpaceDN w:val="0"/>
              <w:adjustRightInd w:val="0"/>
              <w:ind w:left="108" w:hanging="180"/>
              <w:rPr>
                <w:b/>
                <w:sz w:val="18"/>
                <w:szCs w:val="18"/>
              </w:rPr>
            </w:pPr>
            <w:r w:rsidRPr="00804B04">
              <w:rPr>
                <w:sz w:val="18"/>
                <w:szCs w:val="18"/>
              </w:rPr>
              <w:t>CCM measures</w:t>
            </w:r>
          </w:p>
          <w:p w:rsidR="00AC5A6E" w:rsidRPr="00804B04" w:rsidRDefault="00AC5A6E" w:rsidP="00C668E0">
            <w:pPr>
              <w:widowControl w:val="0"/>
              <w:autoSpaceDE w:val="0"/>
              <w:autoSpaceDN w:val="0"/>
              <w:adjustRightInd w:val="0"/>
              <w:ind w:left="108"/>
              <w:rPr>
                <w:b/>
                <w:sz w:val="18"/>
                <w:szCs w:val="18"/>
              </w:rPr>
            </w:pPr>
          </w:p>
        </w:tc>
        <w:tc>
          <w:tcPr>
            <w:tcW w:w="2880" w:type="dxa"/>
            <w:tcBorders>
              <w:top w:val="single" w:sz="18" w:space="0" w:color="33CCCC"/>
              <w:right w:val="nil"/>
            </w:tcBorders>
          </w:tcPr>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Admission Date </w:t>
            </w:r>
          </w:p>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Admission Time </w:t>
            </w:r>
          </w:p>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Birth date </w:t>
            </w:r>
          </w:p>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Discharge Date (scored for CCM3 only) </w:t>
            </w:r>
          </w:p>
          <w:p w:rsidR="00AC5A6E" w:rsidRPr="00804B04" w:rsidRDefault="00AC5A6E" w:rsidP="00CF25DF">
            <w:pPr>
              <w:numPr>
                <w:ilvl w:val="0"/>
                <w:numId w:val="8"/>
              </w:numPr>
              <w:tabs>
                <w:tab w:val="num" w:pos="72"/>
              </w:tabs>
              <w:autoSpaceDE w:val="0"/>
              <w:autoSpaceDN w:val="0"/>
              <w:adjustRightInd w:val="0"/>
              <w:ind w:left="72" w:hanging="180"/>
              <w:rPr>
                <w:i/>
                <w:sz w:val="18"/>
                <w:szCs w:val="18"/>
                <w:u w:val="single"/>
              </w:rPr>
            </w:pPr>
            <w:r w:rsidRPr="00804B04">
              <w:rPr>
                <w:sz w:val="18"/>
                <w:szCs w:val="18"/>
              </w:rPr>
              <w:t>Discharge Disposition (scored for NEWB-1 CCM only)</w:t>
            </w:r>
            <w:r w:rsidRPr="00804B04">
              <w:rPr>
                <w:i/>
                <w:sz w:val="18"/>
                <w:szCs w:val="18"/>
                <w:u w:val="single"/>
              </w:rPr>
              <w:t xml:space="preserve"> </w:t>
            </w:r>
          </w:p>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Episode of Care </w:t>
            </w:r>
          </w:p>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First Name </w:t>
            </w:r>
          </w:p>
          <w:p w:rsidR="00CA3305" w:rsidRPr="00804B04" w:rsidRDefault="00CA3305" w:rsidP="00CF25DF">
            <w:pPr>
              <w:numPr>
                <w:ilvl w:val="0"/>
                <w:numId w:val="8"/>
              </w:numPr>
              <w:tabs>
                <w:tab w:val="num" w:pos="72"/>
              </w:tabs>
              <w:autoSpaceDE w:val="0"/>
              <w:autoSpaceDN w:val="0"/>
              <w:adjustRightInd w:val="0"/>
              <w:ind w:left="72" w:hanging="180"/>
              <w:rPr>
                <w:sz w:val="18"/>
                <w:szCs w:val="18"/>
              </w:rPr>
            </w:pPr>
            <w:r w:rsidRPr="00804B04">
              <w:rPr>
                <w:sz w:val="18"/>
                <w:szCs w:val="18"/>
              </w:rPr>
              <w:t>ICD</w:t>
            </w:r>
            <w:r w:rsidR="00565EA0" w:rsidRPr="00804B04">
              <w:rPr>
                <w:sz w:val="18"/>
                <w:szCs w:val="18"/>
              </w:rPr>
              <w:t xml:space="preserve">-CM Diagnosis </w:t>
            </w:r>
            <w:r w:rsidRPr="00804B04">
              <w:rPr>
                <w:sz w:val="18"/>
                <w:szCs w:val="18"/>
              </w:rPr>
              <w:t xml:space="preserve"> Codes</w:t>
            </w:r>
          </w:p>
          <w:p w:rsidR="00CD5689" w:rsidRPr="00804B04" w:rsidRDefault="00565EA0" w:rsidP="00CE007F">
            <w:pPr>
              <w:numPr>
                <w:ilvl w:val="0"/>
                <w:numId w:val="8"/>
              </w:numPr>
              <w:tabs>
                <w:tab w:val="num" w:pos="72"/>
              </w:tabs>
              <w:autoSpaceDE w:val="0"/>
              <w:autoSpaceDN w:val="0"/>
              <w:adjustRightInd w:val="0"/>
              <w:ind w:left="72" w:hanging="180"/>
              <w:rPr>
                <w:sz w:val="18"/>
                <w:szCs w:val="18"/>
              </w:rPr>
            </w:pPr>
            <w:r w:rsidRPr="00804B04">
              <w:rPr>
                <w:sz w:val="18"/>
                <w:szCs w:val="18"/>
              </w:rPr>
              <w:t>ICD-PCS Procedure Codes</w:t>
            </w:r>
          </w:p>
        </w:tc>
        <w:tc>
          <w:tcPr>
            <w:tcW w:w="2070" w:type="dxa"/>
            <w:tcBorders>
              <w:top w:val="single" w:sz="18" w:space="0" w:color="33CCCC"/>
              <w:left w:val="nil"/>
            </w:tcBorders>
          </w:tcPr>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Hospital Patient ID # </w:t>
            </w:r>
          </w:p>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Last Name  </w:t>
            </w:r>
          </w:p>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Member ID Number </w:t>
            </w:r>
          </w:p>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Payer Source </w:t>
            </w:r>
          </w:p>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Provider ID </w:t>
            </w:r>
          </w:p>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 xml:space="preserve">Provider Name </w:t>
            </w:r>
          </w:p>
          <w:p w:rsidR="00AC5A6E" w:rsidRPr="00804B04" w:rsidRDefault="00AC5A6E" w:rsidP="00CF25DF">
            <w:pPr>
              <w:numPr>
                <w:ilvl w:val="0"/>
                <w:numId w:val="8"/>
              </w:numPr>
              <w:tabs>
                <w:tab w:val="num" w:pos="72"/>
              </w:tabs>
              <w:autoSpaceDE w:val="0"/>
              <w:autoSpaceDN w:val="0"/>
              <w:adjustRightInd w:val="0"/>
              <w:ind w:left="72" w:hanging="180"/>
              <w:rPr>
                <w:sz w:val="18"/>
                <w:szCs w:val="18"/>
              </w:rPr>
            </w:pPr>
            <w:r w:rsidRPr="00804B04">
              <w:rPr>
                <w:sz w:val="18"/>
                <w:szCs w:val="18"/>
              </w:rPr>
              <w:t>Sex</w:t>
            </w:r>
          </w:p>
        </w:tc>
      </w:tr>
    </w:tbl>
    <w:p w:rsidR="00676CD7" w:rsidRDefault="00AC4080" w:rsidP="00891E0D">
      <w:pPr>
        <w:rPr>
          <w:b/>
          <w:sz w:val="20"/>
          <w:szCs w:val="20"/>
        </w:rPr>
      </w:pPr>
      <w:r w:rsidRPr="009B07E4">
        <w:rPr>
          <w:b/>
          <w:sz w:val="20"/>
          <w:szCs w:val="20"/>
        </w:rPr>
        <w:t xml:space="preserve">    </w:t>
      </w:r>
    </w:p>
    <w:p w:rsidR="00CF4650" w:rsidRPr="00D1057F" w:rsidRDefault="00AC4080" w:rsidP="00891E0D">
      <w:pPr>
        <w:rPr>
          <w:sz w:val="20"/>
          <w:szCs w:val="20"/>
        </w:rPr>
      </w:pPr>
      <w:r w:rsidRPr="009B07E4">
        <w:rPr>
          <w:b/>
          <w:sz w:val="20"/>
          <w:szCs w:val="20"/>
        </w:rPr>
        <w:t xml:space="preserve"> </w:t>
      </w:r>
      <w:r w:rsidR="005E08BC">
        <w:rPr>
          <w:b/>
          <w:sz w:val="20"/>
          <w:szCs w:val="20"/>
        </w:rPr>
        <w:tab/>
      </w:r>
      <w:r w:rsidR="00891E0D" w:rsidRPr="00D1057F">
        <w:rPr>
          <w:sz w:val="20"/>
          <w:szCs w:val="20"/>
        </w:rPr>
        <w:t>As noted in Table 6.1, scored d</w:t>
      </w:r>
      <w:r w:rsidR="00A23BCC" w:rsidRPr="00D1057F">
        <w:rPr>
          <w:sz w:val="20"/>
          <w:szCs w:val="20"/>
        </w:rPr>
        <w:t>ata element</w:t>
      </w:r>
      <w:r w:rsidR="00891E0D" w:rsidRPr="00D1057F">
        <w:rPr>
          <w:sz w:val="20"/>
          <w:szCs w:val="20"/>
        </w:rPr>
        <w:t>s</w:t>
      </w:r>
      <w:r w:rsidR="003E0D78" w:rsidRPr="00D1057F">
        <w:rPr>
          <w:sz w:val="20"/>
          <w:szCs w:val="20"/>
        </w:rPr>
        <w:t xml:space="preserve"> </w:t>
      </w:r>
      <w:r w:rsidR="00A23BCC" w:rsidRPr="00D1057F">
        <w:rPr>
          <w:sz w:val="20"/>
          <w:szCs w:val="20"/>
        </w:rPr>
        <w:t xml:space="preserve">include administrative and </w:t>
      </w:r>
      <w:r w:rsidR="00CF4650" w:rsidRPr="00D1057F">
        <w:rPr>
          <w:sz w:val="20"/>
          <w:szCs w:val="20"/>
        </w:rPr>
        <w:t xml:space="preserve">clinical elements </w:t>
      </w:r>
      <w:r w:rsidR="00891E0D" w:rsidRPr="00D1057F">
        <w:rPr>
          <w:sz w:val="20"/>
          <w:szCs w:val="20"/>
        </w:rPr>
        <w:t>as follows</w:t>
      </w:r>
      <w:r w:rsidR="00CF4650" w:rsidRPr="00D1057F">
        <w:rPr>
          <w:sz w:val="20"/>
          <w:szCs w:val="20"/>
        </w:rPr>
        <w:t xml:space="preserve">:  </w:t>
      </w:r>
    </w:p>
    <w:p w:rsidR="00676CD7" w:rsidRPr="00D1057F" w:rsidRDefault="00676CD7" w:rsidP="00891E0D">
      <w:pPr>
        <w:rPr>
          <w:sz w:val="20"/>
          <w:szCs w:val="20"/>
        </w:rPr>
      </w:pPr>
    </w:p>
    <w:p w:rsidR="00A23BCC" w:rsidRPr="00D1057F" w:rsidRDefault="00A23BCC" w:rsidP="00A82836">
      <w:pPr>
        <w:spacing w:line="120" w:lineRule="auto"/>
        <w:ind w:left="720"/>
        <w:rPr>
          <w:sz w:val="20"/>
          <w:szCs w:val="20"/>
        </w:rPr>
      </w:pPr>
    </w:p>
    <w:p w:rsidR="00952BAC" w:rsidRPr="00D1057F" w:rsidRDefault="00BA145D" w:rsidP="005E08BC">
      <w:pPr>
        <w:numPr>
          <w:ilvl w:val="0"/>
          <w:numId w:val="16"/>
        </w:numPr>
        <w:tabs>
          <w:tab w:val="left" w:pos="900"/>
        </w:tabs>
        <w:rPr>
          <w:b/>
          <w:i/>
          <w:sz w:val="20"/>
          <w:szCs w:val="20"/>
        </w:rPr>
      </w:pPr>
      <w:r w:rsidRPr="00D1057F">
        <w:rPr>
          <w:b/>
          <w:sz w:val="20"/>
          <w:szCs w:val="20"/>
        </w:rPr>
        <w:t>Administrative Data Elements:</w:t>
      </w:r>
      <w:r w:rsidR="00046250" w:rsidRPr="00D1057F">
        <w:rPr>
          <w:sz w:val="20"/>
          <w:szCs w:val="20"/>
        </w:rPr>
        <w:t xml:space="preserve"> </w:t>
      </w:r>
    </w:p>
    <w:p w:rsidR="00A82836" w:rsidRPr="00D1057F" w:rsidRDefault="00A82836" w:rsidP="007E31D2">
      <w:pPr>
        <w:spacing w:line="60" w:lineRule="auto"/>
        <w:ind w:left="1080"/>
        <w:rPr>
          <w:b/>
          <w:sz w:val="20"/>
          <w:szCs w:val="20"/>
        </w:rPr>
      </w:pPr>
    </w:p>
    <w:p w:rsidR="00727DD6" w:rsidRPr="008063FE" w:rsidRDefault="00841048" w:rsidP="009C7C02">
      <w:pPr>
        <w:numPr>
          <w:ilvl w:val="0"/>
          <w:numId w:val="21"/>
        </w:numPr>
        <w:rPr>
          <w:sz w:val="20"/>
          <w:szCs w:val="20"/>
        </w:rPr>
      </w:pPr>
      <w:r w:rsidRPr="00213C16">
        <w:rPr>
          <w:b/>
          <w:i/>
          <w:sz w:val="20"/>
          <w:szCs w:val="20"/>
          <w:u w:val="single"/>
        </w:rPr>
        <w:t>Race</w:t>
      </w:r>
      <w:r w:rsidR="00C474C0" w:rsidRPr="00213C16">
        <w:rPr>
          <w:b/>
          <w:i/>
          <w:sz w:val="20"/>
          <w:szCs w:val="20"/>
          <w:u w:val="single"/>
        </w:rPr>
        <w:t xml:space="preserve"> and </w:t>
      </w:r>
      <w:r w:rsidR="00A350A6" w:rsidRPr="00213C16">
        <w:rPr>
          <w:b/>
          <w:i/>
          <w:sz w:val="20"/>
          <w:szCs w:val="20"/>
          <w:u w:val="single"/>
        </w:rPr>
        <w:t>Hispanic I</w:t>
      </w:r>
      <w:r w:rsidR="00DD3656" w:rsidRPr="00213C16">
        <w:rPr>
          <w:b/>
          <w:i/>
          <w:sz w:val="20"/>
          <w:szCs w:val="20"/>
          <w:u w:val="single"/>
        </w:rPr>
        <w:t>ndicator</w:t>
      </w:r>
      <w:r w:rsidR="00DD3656" w:rsidRPr="008063FE">
        <w:rPr>
          <w:b/>
          <w:sz w:val="20"/>
          <w:szCs w:val="20"/>
        </w:rPr>
        <w:t xml:space="preserve"> </w:t>
      </w:r>
      <w:r w:rsidR="00DD3656" w:rsidRPr="008063FE">
        <w:rPr>
          <w:sz w:val="20"/>
          <w:szCs w:val="20"/>
        </w:rPr>
        <w:t xml:space="preserve">data elements will be scored across all measures data being reported on. </w:t>
      </w:r>
      <w:r w:rsidR="00496EA6" w:rsidRPr="008063FE">
        <w:rPr>
          <w:sz w:val="20"/>
          <w:szCs w:val="20"/>
        </w:rPr>
        <w:t>The aim of validation is to determine how consistently hospitals document all required data elements in medical record and electronic clinical data files</w:t>
      </w:r>
      <w:r w:rsidR="00FC2063" w:rsidRPr="008063FE">
        <w:rPr>
          <w:sz w:val="20"/>
          <w:szCs w:val="20"/>
        </w:rPr>
        <w:t xml:space="preserve">. </w:t>
      </w:r>
    </w:p>
    <w:p w:rsidR="0098375E" w:rsidRPr="008063FE" w:rsidRDefault="0098375E" w:rsidP="0098375E">
      <w:pPr>
        <w:ind w:left="1260"/>
        <w:rPr>
          <w:sz w:val="20"/>
          <w:szCs w:val="20"/>
        </w:rPr>
      </w:pPr>
    </w:p>
    <w:p w:rsidR="00727DD6" w:rsidRPr="008063FE" w:rsidRDefault="00496EA6" w:rsidP="009C7C02">
      <w:pPr>
        <w:numPr>
          <w:ilvl w:val="0"/>
          <w:numId w:val="21"/>
        </w:numPr>
        <w:rPr>
          <w:sz w:val="20"/>
          <w:szCs w:val="20"/>
        </w:rPr>
      </w:pPr>
      <w:r w:rsidRPr="008063FE">
        <w:rPr>
          <w:sz w:val="20"/>
          <w:szCs w:val="20"/>
        </w:rPr>
        <w:t xml:space="preserve">All race/ethnicity data elements documented in the medical record must indicate that the patient has self-reported. Clinician notes that make reference to a patient’s </w:t>
      </w:r>
      <w:r w:rsidR="00B25389" w:rsidRPr="008063FE">
        <w:rPr>
          <w:i/>
          <w:sz w:val="20"/>
          <w:szCs w:val="20"/>
          <w:u w:val="single"/>
        </w:rPr>
        <w:t>R</w:t>
      </w:r>
      <w:r w:rsidRPr="008063FE">
        <w:rPr>
          <w:i/>
          <w:sz w:val="20"/>
          <w:szCs w:val="20"/>
          <w:u w:val="single"/>
        </w:rPr>
        <w:t>ace</w:t>
      </w:r>
      <w:r w:rsidR="00C474C0" w:rsidRPr="008063FE">
        <w:rPr>
          <w:i/>
          <w:sz w:val="20"/>
          <w:szCs w:val="20"/>
          <w:u w:val="single"/>
        </w:rPr>
        <w:t xml:space="preserve"> and Hispanic Indicator </w:t>
      </w:r>
      <w:r w:rsidRPr="008063FE">
        <w:rPr>
          <w:strike/>
          <w:sz w:val="20"/>
          <w:szCs w:val="20"/>
        </w:rPr>
        <w:t>a</w:t>
      </w:r>
      <w:r w:rsidRPr="008063FE">
        <w:rPr>
          <w:sz w:val="20"/>
          <w:szCs w:val="20"/>
        </w:rPr>
        <w:t xml:space="preserve">re considered invalid for data validation purposes. </w:t>
      </w:r>
    </w:p>
    <w:p w:rsidR="0098375E" w:rsidRPr="008063FE" w:rsidRDefault="0098375E" w:rsidP="0098375E">
      <w:pPr>
        <w:ind w:left="1260"/>
        <w:rPr>
          <w:sz w:val="20"/>
          <w:szCs w:val="20"/>
        </w:rPr>
      </w:pPr>
    </w:p>
    <w:p w:rsidR="00727DD6" w:rsidRPr="008063FE" w:rsidRDefault="00496EA6" w:rsidP="009C7C02">
      <w:pPr>
        <w:numPr>
          <w:ilvl w:val="0"/>
          <w:numId w:val="21"/>
        </w:numPr>
        <w:rPr>
          <w:sz w:val="20"/>
          <w:szCs w:val="20"/>
        </w:rPr>
      </w:pPr>
      <w:r w:rsidRPr="008063FE">
        <w:rPr>
          <w:sz w:val="20"/>
          <w:szCs w:val="20"/>
        </w:rPr>
        <w:t>Copie</w:t>
      </w:r>
      <w:r w:rsidR="00FC2063" w:rsidRPr="008063FE">
        <w:rPr>
          <w:sz w:val="20"/>
          <w:szCs w:val="20"/>
        </w:rPr>
        <w:t>s of all paper medical records</w:t>
      </w:r>
      <w:r w:rsidRPr="008063FE">
        <w:rPr>
          <w:sz w:val="20"/>
          <w:szCs w:val="20"/>
        </w:rPr>
        <w:t xml:space="preserve"> must include information on </w:t>
      </w:r>
      <w:r w:rsidR="00C474C0" w:rsidRPr="008063FE">
        <w:rPr>
          <w:sz w:val="20"/>
          <w:szCs w:val="20"/>
        </w:rPr>
        <w:t xml:space="preserve">two </w:t>
      </w:r>
      <w:r w:rsidRPr="008063FE">
        <w:rPr>
          <w:sz w:val="20"/>
          <w:szCs w:val="20"/>
        </w:rPr>
        <w:t xml:space="preserve">data elements of </w:t>
      </w:r>
      <w:r w:rsidRPr="008063FE">
        <w:rPr>
          <w:i/>
          <w:sz w:val="20"/>
          <w:szCs w:val="20"/>
          <w:u w:val="single"/>
        </w:rPr>
        <w:t xml:space="preserve">Race </w:t>
      </w:r>
      <w:r w:rsidR="00C474C0" w:rsidRPr="008063FE">
        <w:rPr>
          <w:i/>
          <w:sz w:val="20"/>
          <w:szCs w:val="20"/>
          <w:u w:val="single"/>
        </w:rPr>
        <w:t xml:space="preserve">and </w:t>
      </w:r>
      <w:r w:rsidRPr="008063FE">
        <w:rPr>
          <w:i/>
          <w:sz w:val="20"/>
          <w:szCs w:val="20"/>
          <w:u w:val="single"/>
        </w:rPr>
        <w:t>Hispanic Indicator</w:t>
      </w:r>
      <w:r w:rsidRPr="008063FE">
        <w:rPr>
          <w:sz w:val="20"/>
          <w:szCs w:val="20"/>
        </w:rPr>
        <w:t xml:space="preserve"> for validation purposes. The data elements must be clearly documented in the copy of the paper medical record submitted (i.e.: copy of the face sheet, nursing admission assessment, initial patient assessment) or include a copy of the administrative record (i.e.: registration system screen shot) for that patient. </w:t>
      </w:r>
    </w:p>
    <w:p w:rsidR="0098375E" w:rsidRPr="008063FE" w:rsidRDefault="0098375E" w:rsidP="0098375E">
      <w:pPr>
        <w:ind w:left="1260"/>
        <w:rPr>
          <w:sz w:val="20"/>
          <w:szCs w:val="20"/>
        </w:rPr>
      </w:pPr>
    </w:p>
    <w:p w:rsidR="00496EA6" w:rsidRPr="008063FE" w:rsidRDefault="00496EA6" w:rsidP="009C7C02">
      <w:pPr>
        <w:numPr>
          <w:ilvl w:val="0"/>
          <w:numId w:val="21"/>
        </w:numPr>
        <w:rPr>
          <w:sz w:val="20"/>
          <w:szCs w:val="20"/>
        </w:rPr>
      </w:pPr>
      <w:r w:rsidRPr="008063FE">
        <w:rPr>
          <w:sz w:val="20"/>
          <w:szCs w:val="20"/>
        </w:rPr>
        <w:t xml:space="preserve">Failure to include the documentation of </w:t>
      </w:r>
      <w:r w:rsidR="00C474C0" w:rsidRPr="008063FE">
        <w:rPr>
          <w:i/>
          <w:sz w:val="20"/>
          <w:szCs w:val="20"/>
          <w:u w:val="single"/>
        </w:rPr>
        <w:t>Race and Hispanic Indicator</w:t>
      </w:r>
      <w:r w:rsidR="00C474C0" w:rsidRPr="008063FE">
        <w:rPr>
          <w:sz w:val="20"/>
          <w:szCs w:val="20"/>
        </w:rPr>
        <w:t xml:space="preserve"> </w:t>
      </w:r>
      <w:r w:rsidRPr="008063FE">
        <w:rPr>
          <w:sz w:val="20"/>
          <w:szCs w:val="20"/>
        </w:rPr>
        <w:t>data in any medical record submitted will result in failing data validation for th</w:t>
      </w:r>
      <w:r w:rsidR="005F13FB" w:rsidRPr="008063FE">
        <w:rPr>
          <w:sz w:val="20"/>
          <w:szCs w:val="20"/>
        </w:rPr>
        <w:t>ese data elements</w:t>
      </w:r>
      <w:r w:rsidRPr="008063FE">
        <w:rPr>
          <w:sz w:val="20"/>
          <w:szCs w:val="20"/>
        </w:rPr>
        <w:t xml:space="preserve">. </w:t>
      </w:r>
    </w:p>
    <w:p w:rsidR="00165940" w:rsidRPr="00D1057F" w:rsidRDefault="00165940" w:rsidP="00165940">
      <w:pPr>
        <w:ind w:left="1260"/>
        <w:rPr>
          <w:sz w:val="20"/>
          <w:szCs w:val="20"/>
        </w:rPr>
      </w:pPr>
    </w:p>
    <w:p w:rsidR="00496EA6" w:rsidRPr="00D1057F" w:rsidRDefault="00496EA6" w:rsidP="007E31D2">
      <w:pPr>
        <w:spacing w:line="120" w:lineRule="auto"/>
        <w:ind w:left="360"/>
        <w:rPr>
          <w:sz w:val="20"/>
          <w:szCs w:val="20"/>
        </w:rPr>
      </w:pPr>
    </w:p>
    <w:p w:rsidR="00A5097A" w:rsidRPr="005E08BC" w:rsidRDefault="00870844" w:rsidP="005E08BC">
      <w:pPr>
        <w:numPr>
          <w:ilvl w:val="0"/>
          <w:numId w:val="16"/>
        </w:numPr>
        <w:rPr>
          <w:b/>
          <w:i/>
          <w:sz w:val="20"/>
          <w:szCs w:val="20"/>
        </w:rPr>
      </w:pPr>
      <w:r w:rsidRPr="00D1057F">
        <w:rPr>
          <w:b/>
          <w:sz w:val="20"/>
          <w:szCs w:val="20"/>
        </w:rPr>
        <w:t>Clinical Data Elements</w:t>
      </w:r>
      <w:r w:rsidRPr="00D1057F">
        <w:rPr>
          <w:sz w:val="20"/>
          <w:szCs w:val="20"/>
        </w:rPr>
        <w:t xml:space="preserve">: </w:t>
      </w:r>
      <w:r w:rsidRPr="005E08BC">
        <w:rPr>
          <w:i/>
          <w:sz w:val="20"/>
          <w:szCs w:val="20"/>
          <w:u w:val="single"/>
        </w:rPr>
        <w:t xml:space="preserve">A full list of the </w:t>
      </w:r>
      <w:r w:rsidR="00D36423" w:rsidRPr="005E08BC">
        <w:rPr>
          <w:i/>
          <w:sz w:val="20"/>
          <w:szCs w:val="20"/>
          <w:u w:val="single"/>
        </w:rPr>
        <w:t xml:space="preserve">clinical </w:t>
      </w:r>
      <w:r w:rsidRPr="005E08BC">
        <w:rPr>
          <w:i/>
          <w:sz w:val="20"/>
          <w:szCs w:val="20"/>
          <w:u w:val="single"/>
        </w:rPr>
        <w:t xml:space="preserve">data elements </w:t>
      </w:r>
      <w:r w:rsidR="001D1B22" w:rsidRPr="005E08BC">
        <w:rPr>
          <w:i/>
          <w:sz w:val="20"/>
          <w:szCs w:val="20"/>
          <w:u w:val="single"/>
        </w:rPr>
        <w:t xml:space="preserve">that are eligible to be scored for each of the measure categories </w:t>
      </w:r>
      <w:r w:rsidR="004146A8" w:rsidRPr="005E08BC">
        <w:rPr>
          <w:i/>
          <w:sz w:val="20"/>
          <w:szCs w:val="20"/>
          <w:u w:val="single"/>
        </w:rPr>
        <w:t xml:space="preserve">are </w:t>
      </w:r>
      <w:r w:rsidRPr="005E08BC">
        <w:rPr>
          <w:i/>
          <w:sz w:val="20"/>
          <w:szCs w:val="20"/>
          <w:u w:val="single"/>
        </w:rPr>
        <w:t xml:space="preserve">contained in </w:t>
      </w:r>
      <w:r w:rsidR="005E08BC" w:rsidRPr="005E08BC">
        <w:rPr>
          <w:i/>
          <w:sz w:val="20"/>
          <w:szCs w:val="20"/>
          <w:u w:val="single"/>
        </w:rPr>
        <w:t xml:space="preserve">Section 3 of this Manual. </w:t>
      </w:r>
      <w:r w:rsidR="001D1B22" w:rsidRPr="005E08BC">
        <w:rPr>
          <w:i/>
          <w:sz w:val="20"/>
          <w:szCs w:val="20"/>
          <w:u w:val="single"/>
        </w:rPr>
        <w:t xml:space="preserve">The </w:t>
      </w:r>
      <w:r w:rsidR="004A68D6" w:rsidRPr="005E08BC">
        <w:rPr>
          <w:i/>
          <w:sz w:val="20"/>
          <w:szCs w:val="20"/>
          <w:u w:val="single"/>
        </w:rPr>
        <w:t xml:space="preserve">list of </w:t>
      </w:r>
      <w:r w:rsidR="00D36423" w:rsidRPr="005E08BC">
        <w:rPr>
          <w:i/>
          <w:sz w:val="20"/>
          <w:szCs w:val="20"/>
          <w:u w:val="single"/>
        </w:rPr>
        <w:t xml:space="preserve">clinical </w:t>
      </w:r>
      <w:r w:rsidR="004A68D6" w:rsidRPr="005E08BC">
        <w:rPr>
          <w:i/>
          <w:sz w:val="20"/>
          <w:szCs w:val="20"/>
          <w:u w:val="single"/>
        </w:rPr>
        <w:t xml:space="preserve">data elements </w:t>
      </w:r>
      <w:r w:rsidR="001D1B22" w:rsidRPr="005E08BC">
        <w:rPr>
          <w:i/>
          <w:sz w:val="20"/>
          <w:szCs w:val="20"/>
          <w:u w:val="single"/>
        </w:rPr>
        <w:t xml:space="preserve">that apply to </w:t>
      </w:r>
      <w:r w:rsidR="00C5664D" w:rsidRPr="005E08BC">
        <w:rPr>
          <w:i/>
          <w:sz w:val="20"/>
          <w:szCs w:val="20"/>
          <w:u w:val="single"/>
        </w:rPr>
        <w:t xml:space="preserve">validation </w:t>
      </w:r>
      <w:r w:rsidR="00604AA7" w:rsidRPr="005E08BC">
        <w:rPr>
          <w:i/>
          <w:sz w:val="20"/>
          <w:szCs w:val="20"/>
          <w:u w:val="single"/>
        </w:rPr>
        <w:t xml:space="preserve">scoring </w:t>
      </w:r>
      <w:r w:rsidR="005E08BC" w:rsidRPr="005E08BC">
        <w:rPr>
          <w:i/>
          <w:sz w:val="20"/>
          <w:szCs w:val="20"/>
          <w:u w:val="single"/>
        </w:rPr>
        <w:t xml:space="preserve">for clinical process measures </w:t>
      </w:r>
      <w:r w:rsidR="00C44AB0" w:rsidRPr="005E08BC">
        <w:rPr>
          <w:i/>
          <w:sz w:val="20"/>
          <w:szCs w:val="20"/>
          <w:u w:val="single"/>
        </w:rPr>
        <w:t xml:space="preserve">are </w:t>
      </w:r>
      <w:r w:rsidR="001919EF" w:rsidRPr="005E08BC">
        <w:rPr>
          <w:i/>
          <w:sz w:val="20"/>
          <w:szCs w:val="20"/>
          <w:u w:val="single"/>
        </w:rPr>
        <w:t xml:space="preserve">listed </w:t>
      </w:r>
      <w:r w:rsidR="001714B0" w:rsidRPr="005E08BC">
        <w:rPr>
          <w:i/>
          <w:sz w:val="20"/>
          <w:szCs w:val="20"/>
          <w:u w:val="single"/>
        </w:rPr>
        <w:t>on the table of contents of the MassHealth Data Dictionary</w:t>
      </w:r>
      <w:r w:rsidR="001D1B22" w:rsidRPr="005E08BC">
        <w:rPr>
          <w:i/>
          <w:sz w:val="20"/>
          <w:szCs w:val="20"/>
          <w:u w:val="single"/>
        </w:rPr>
        <w:t xml:space="preserve"> </w:t>
      </w:r>
      <w:r w:rsidR="001714B0" w:rsidRPr="005E08BC">
        <w:rPr>
          <w:i/>
          <w:sz w:val="20"/>
          <w:szCs w:val="20"/>
          <w:u w:val="single"/>
        </w:rPr>
        <w:t xml:space="preserve">in </w:t>
      </w:r>
      <w:r w:rsidR="001D1B22" w:rsidRPr="005E08BC">
        <w:rPr>
          <w:i/>
          <w:sz w:val="20"/>
          <w:szCs w:val="20"/>
          <w:u w:val="single"/>
        </w:rPr>
        <w:t>this EOHHS manual</w:t>
      </w:r>
      <w:r w:rsidR="00CF4650" w:rsidRPr="005E08BC">
        <w:rPr>
          <w:sz w:val="20"/>
          <w:szCs w:val="20"/>
        </w:rPr>
        <w:t>.</w:t>
      </w:r>
      <w:r w:rsidR="00A33E1A" w:rsidRPr="005E08BC">
        <w:rPr>
          <w:sz w:val="20"/>
          <w:szCs w:val="20"/>
        </w:rPr>
        <w:t xml:space="preserve"> </w:t>
      </w:r>
    </w:p>
    <w:p w:rsidR="00213C16" w:rsidRPr="00D1057F" w:rsidRDefault="00213C16" w:rsidP="00213C16">
      <w:pPr>
        <w:spacing w:after="120"/>
        <w:ind w:left="1267"/>
        <w:rPr>
          <w:rFonts w:ascii="Times New Roman" w:hAnsi="Times New Roman" w:cs="Times New Roman"/>
          <w:b/>
          <w:sz w:val="20"/>
          <w:szCs w:val="20"/>
        </w:rPr>
      </w:pPr>
    </w:p>
    <w:p w:rsidR="00CF4650" w:rsidRPr="00D1057F" w:rsidRDefault="00CF4650" w:rsidP="009C7C02">
      <w:pPr>
        <w:numPr>
          <w:ilvl w:val="0"/>
          <w:numId w:val="15"/>
        </w:numPr>
        <w:tabs>
          <w:tab w:val="clear" w:pos="360"/>
          <w:tab w:val="num" w:pos="540"/>
        </w:tabs>
        <w:ind w:left="540"/>
        <w:rPr>
          <w:sz w:val="20"/>
          <w:szCs w:val="20"/>
        </w:rPr>
      </w:pPr>
      <w:r w:rsidRPr="00D1057F">
        <w:rPr>
          <w:b/>
          <w:sz w:val="20"/>
          <w:szCs w:val="20"/>
        </w:rPr>
        <w:t>Data Element Mismatch Reasons.</w:t>
      </w:r>
      <w:r w:rsidRPr="00D1057F">
        <w:rPr>
          <w:sz w:val="20"/>
          <w:szCs w:val="20"/>
        </w:rPr>
        <w:t xml:space="preserve">  The EOHHS contractor will identify a mismatch reason for each variance observed between the data elements in the ‘Hospital original’ and ‘EOHHS Standard’ abstraction. The mismatch reason categories are provided below.</w:t>
      </w:r>
    </w:p>
    <w:p w:rsidR="00CF4650" w:rsidRPr="00D1057F" w:rsidRDefault="00CF4650" w:rsidP="00CF4650">
      <w:pPr>
        <w:tabs>
          <w:tab w:val="num" w:pos="1440"/>
        </w:tabs>
        <w:ind w:left="360"/>
        <w:rPr>
          <w:sz w:val="20"/>
          <w:szCs w:val="20"/>
        </w:rPr>
      </w:pPr>
    </w:p>
    <w:p w:rsidR="00CF4650" w:rsidRPr="00D1057F" w:rsidRDefault="00CF4650" w:rsidP="00CF4650">
      <w:pPr>
        <w:ind w:left="360"/>
        <w:jc w:val="center"/>
        <w:rPr>
          <w:b/>
          <w:sz w:val="20"/>
          <w:szCs w:val="20"/>
        </w:rPr>
      </w:pPr>
      <w:r w:rsidRPr="00D1057F">
        <w:rPr>
          <w:b/>
          <w:sz w:val="20"/>
          <w:szCs w:val="20"/>
        </w:rPr>
        <w:t>Table 6</w:t>
      </w:r>
      <w:r w:rsidR="00DC4C0D" w:rsidRPr="00D1057F">
        <w:rPr>
          <w:b/>
          <w:sz w:val="20"/>
          <w:szCs w:val="20"/>
        </w:rPr>
        <w:t>-</w:t>
      </w:r>
      <w:r w:rsidRPr="00D1057F">
        <w:rPr>
          <w:b/>
          <w:sz w:val="20"/>
          <w:szCs w:val="20"/>
        </w:rPr>
        <w:t>2: Mismatch Reason Categories</w:t>
      </w:r>
      <w:r w:rsidRPr="00D1057F">
        <w:rPr>
          <w:b/>
          <w:color w:val="FF0000"/>
          <w:sz w:val="20"/>
          <w:szCs w:val="20"/>
        </w:rPr>
        <w:t xml:space="preserve"> </w:t>
      </w:r>
    </w:p>
    <w:tbl>
      <w:tblPr>
        <w:tblW w:w="8640" w:type="dxa"/>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tblGrid>
      <w:tr w:rsidR="00CF4650" w:rsidRPr="00D1057F">
        <w:tc>
          <w:tcPr>
            <w:tcW w:w="4320" w:type="dxa"/>
          </w:tcPr>
          <w:p w:rsidR="00CF4650" w:rsidRPr="00D1057F" w:rsidRDefault="00CF4650" w:rsidP="0008030D">
            <w:pPr>
              <w:pStyle w:val="Default"/>
              <w:spacing w:line="360" w:lineRule="auto"/>
              <w:rPr>
                <w:color w:val="auto"/>
                <w:sz w:val="20"/>
                <w:szCs w:val="20"/>
              </w:rPr>
            </w:pPr>
            <w:r w:rsidRPr="00D1057F">
              <w:rPr>
                <w:color w:val="auto"/>
                <w:sz w:val="20"/>
                <w:szCs w:val="20"/>
              </w:rPr>
              <w:t>Abstractor answer not found</w:t>
            </w:r>
          </w:p>
        </w:tc>
        <w:tc>
          <w:tcPr>
            <w:tcW w:w="4320" w:type="dxa"/>
          </w:tcPr>
          <w:p w:rsidR="00CF4650" w:rsidRPr="00D1057F" w:rsidRDefault="00CF4650" w:rsidP="0008030D">
            <w:pPr>
              <w:pStyle w:val="Default"/>
              <w:spacing w:line="360" w:lineRule="auto"/>
              <w:rPr>
                <w:color w:val="auto"/>
                <w:sz w:val="20"/>
                <w:szCs w:val="20"/>
              </w:rPr>
            </w:pPr>
            <w:r w:rsidRPr="00D1057F">
              <w:rPr>
                <w:color w:val="auto"/>
                <w:sz w:val="20"/>
                <w:szCs w:val="20"/>
              </w:rPr>
              <w:t>Parent element  mismatch (child element)</w:t>
            </w:r>
          </w:p>
        </w:tc>
      </w:tr>
      <w:tr w:rsidR="00CF4650" w:rsidRPr="00D1057F">
        <w:tc>
          <w:tcPr>
            <w:tcW w:w="4320" w:type="dxa"/>
          </w:tcPr>
          <w:p w:rsidR="00CF4650" w:rsidRPr="00D1057F" w:rsidRDefault="00CF4650" w:rsidP="0008030D">
            <w:pPr>
              <w:pStyle w:val="Default"/>
              <w:spacing w:line="360" w:lineRule="auto"/>
              <w:rPr>
                <w:color w:val="auto"/>
                <w:sz w:val="20"/>
                <w:szCs w:val="20"/>
              </w:rPr>
            </w:pPr>
            <w:r w:rsidRPr="00D1057F">
              <w:rPr>
                <w:color w:val="auto"/>
                <w:sz w:val="20"/>
                <w:szCs w:val="20"/>
              </w:rPr>
              <w:t>Abstractor missed information</w:t>
            </w:r>
          </w:p>
        </w:tc>
        <w:tc>
          <w:tcPr>
            <w:tcW w:w="4320" w:type="dxa"/>
          </w:tcPr>
          <w:p w:rsidR="00CF4650" w:rsidRPr="00D1057F" w:rsidRDefault="00CF4650" w:rsidP="0008030D">
            <w:pPr>
              <w:pStyle w:val="Default"/>
              <w:spacing w:line="360" w:lineRule="auto"/>
              <w:rPr>
                <w:color w:val="auto"/>
                <w:sz w:val="20"/>
                <w:szCs w:val="20"/>
              </w:rPr>
            </w:pPr>
            <w:r w:rsidRPr="00D1057F">
              <w:rPr>
                <w:color w:val="auto"/>
                <w:sz w:val="20"/>
                <w:szCs w:val="20"/>
              </w:rPr>
              <w:t>Poor record copy</w:t>
            </w:r>
          </w:p>
        </w:tc>
      </w:tr>
      <w:tr w:rsidR="00CF4650" w:rsidRPr="00D1057F">
        <w:tc>
          <w:tcPr>
            <w:tcW w:w="4320" w:type="dxa"/>
          </w:tcPr>
          <w:p w:rsidR="00CF4650" w:rsidRPr="00D1057F" w:rsidRDefault="00CF4650" w:rsidP="0008030D">
            <w:pPr>
              <w:pStyle w:val="Default"/>
              <w:spacing w:line="360" w:lineRule="auto"/>
              <w:rPr>
                <w:color w:val="auto"/>
                <w:sz w:val="20"/>
                <w:szCs w:val="20"/>
              </w:rPr>
            </w:pPr>
            <w:r w:rsidRPr="00D1057F">
              <w:rPr>
                <w:color w:val="auto"/>
                <w:sz w:val="20"/>
                <w:szCs w:val="20"/>
              </w:rPr>
              <w:t>Acceptable match/mismatch</w:t>
            </w:r>
          </w:p>
        </w:tc>
        <w:tc>
          <w:tcPr>
            <w:tcW w:w="4320" w:type="dxa"/>
          </w:tcPr>
          <w:p w:rsidR="00CF4650" w:rsidRPr="00D1057F" w:rsidRDefault="00CF4650" w:rsidP="0008030D">
            <w:pPr>
              <w:pStyle w:val="Default"/>
              <w:spacing w:line="360" w:lineRule="auto"/>
              <w:rPr>
                <w:color w:val="auto"/>
                <w:sz w:val="20"/>
                <w:szCs w:val="20"/>
              </w:rPr>
            </w:pPr>
            <w:r w:rsidRPr="00D1057F">
              <w:rPr>
                <w:color w:val="auto"/>
                <w:sz w:val="20"/>
                <w:szCs w:val="20"/>
              </w:rPr>
              <w:t>Unclear element definition</w:t>
            </w:r>
          </w:p>
        </w:tc>
      </w:tr>
      <w:tr w:rsidR="00CF4650" w:rsidRPr="00D1057F">
        <w:tc>
          <w:tcPr>
            <w:tcW w:w="4320" w:type="dxa"/>
          </w:tcPr>
          <w:p w:rsidR="00CF4650" w:rsidRPr="00D1057F" w:rsidRDefault="00CF4650" w:rsidP="0008030D">
            <w:pPr>
              <w:pStyle w:val="Default"/>
              <w:spacing w:line="360" w:lineRule="auto"/>
              <w:rPr>
                <w:color w:val="auto"/>
                <w:sz w:val="20"/>
                <w:szCs w:val="20"/>
              </w:rPr>
            </w:pPr>
            <w:r w:rsidRPr="00D1057F">
              <w:rPr>
                <w:color w:val="auto"/>
                <w:sz w:val="20"/>
                <w:szCs w:val="20"/>
              </w:rPr>
              <w:t>Data entry error</w:t>
            </w:r>
          </w:p>
        </w:tc>
        <w:tc>
          <w:tcPr>
            <w:tcW w:w="4320" w:type="dxa"/>
          </w:tcPr>
          <w:p w:rsidR="00CF4650" w:rsidRPr="00D1057F" w:rsidRDefault="00CF4650" w:rsidP="0008030D">
            <w:pPr>
              <w:pStyle w:val="Default"/>
              <w:spacing w:line="360" w:lineRule="auto"/>
              <w:rPr>
                <w:color w:val="auto"/>
                <w:sz w:val="20"/>
                <w:szCs w:val="20"/>
              </w:rPr>
            </w:pPr>
            <w:r w:rsidRPr="00D1057F">
              <w:rPr>
                <w:color w:val="auto"/>
                <w:sz w:val="20"/>
                <w:szCs w:val="20"/>
              </w:rPr>
              <w:t>Invalid record sent</w:t>
            </w:r>
          </w:p>
        </w:tc>
      </w:tr>
      <w:tr w:rsidR="00CF4650" w:rsidRPr="00D1057F">
        <w:tc>
          <w:tcPr>
            <w:tcW w:w="4320" w:type="dxa"/>
          </w:tcPr>
          <w:p w:rsidR="00CF4650" w:rsidRPr="00D1057F" w:rsidRDefault="00CF4650" w:rsidP="0008030D">
            <w:pPr>
              <w:pStyle w:val="Default"/>
              <w:spacing w:line="360" w:lineRule="auto"/>
              <w:rPr>
                <w:color w:val="auto"/>
                <w:sz w:val="20"/>
                <w:szCs w:val="20"/>
              </w:rPr>
            </w:pPr>
            <w:r w:rsidRPr="00D1057F">
              <w:rPr>
                <w:color w:val="auto"/>
                <w:sz w:val="20"/>
                <w:szCs w:val="20"/>
              </w:rPr>
              <w:t>Not following abstraction guidelines</w:t>
            </w:r>
          </w:p>
        </w:tc>
        <w:tc>
          <w:tcPr>
            <w:tcW w:w="4320" w:type="dxa"/>
          </w:tcPr>
          <w:p w:rsidR="00CF4650" w:rsidRPr="00D1057F" w:rsidRDefault="00CF4650" w:rsidP="0008030D">
            <w:pPr>
              <w:pStyle w:val="Default"/>
              <w:spacing w:line="360" w:lineRule="auto"/>
              <w:rPr>
                <w:color w:val="auto"/>
                <w:sz w:val="20"/>
                <w:szCs w:val="20"/>
              </w:rPr>
            </w:pPr>
            <w:r w:rsidRPr="00D1057F">
              <w:rPr>
                <w:color w:val="auto"/>
                <w:sz w:val="20"/>
                <w:szCs w:val="20"/>
              </w:rPr>
              <w:t>Record not received</w:t>
            </w:r>
          </w:p>
        </w:tc>
      </w:tr>
    </w:tbl>
    <w:p w:rsidR="00CF4650" w:rsidRPr="00D1057F" w:rsidRDefault="00CF4650" w:rsidP="00CF4650">
      <w:pPr>
        <w:pStyle w:val="Default"/>
        <w:ind w:left="360"/>
        <w:rPr>
          <w:color w:val="auto"/>
          <w:sz w:val="20"/>
          <w:szCs w:val="20"/>
        </w:rPr>
      </w:pPr>
      <w:r w:rsidRPr="00D1057F">
        <w:rPr>
          <w:color w:val="auto"/>
          <w:sz w:val="20"/>
          <w:szCs w:val="20"/>
        </w:rPr>
        <w:tab/>
      </w:r>
    </w:p>
    <w:p w:rsidR="002737D2" w:rsidRPr="008063FE" w:rsidRDefault="00CF4650" w:rsidP="009C7C02">
      <w:pPr>
        <w:numPr>
          <w:ilvl w:val="0"/>
          <w:numId w:val="15"/>
        </w:numPr>
        <w:tabs>
          <w:tab w:val="clear" w:pos="360"/>
          <w:tab w:val="num" w:pos="720"/>
        </w:tabs>
        <w:ind w:left="720"/>
        <w:rPr>
          <w:noProof/>
          <w:sz w:val="20"/>
          <w:szCs w:val="20"/>
        </w:rPr>
      </w:pPr>
      <w:r w:rsidRPr="008063FE">
        <w:rPr>
          <w:b/>
          <w:sz w:val="20"/>
          <w:szCs w:val="20"/>
        </w:rPr>
        <w:lastRenderedPageBreak/>
        <w:t xml:space="preserve">Calculating Overall </w:t>
      </w:r>
      <w:r w:rsidR="00C474C0" w:rsidRPr="008063FE">
        <w:rPr>
          <w:b/>
          <w:sz w:val="20"/>
          <w:szCs w:val="20"/>
        </w:rPr>
        <w:t>Validation Rate</w:t>
      </w:r>
      <w:r w:rsidRPr="008063FE">
        <w:rPr>
          <w:b/>
          <w:sz w:val="20"/>
          <w:szCs w:val="20"/>
        </w:rPr>
        <w:t xml:space="preserve">. </w:t>
      </w:r>
      <w:r w:rsidRPr="008063FE">
        <w:rPr>
          <w:sz w:val="20"/>
          <w:szCs w:val="20"/>
        </w:rPr>
        <w:t xml:space="preserve">The overall </w:t>
      </w:r>
      <w:r w:rsidR="00C474C0" w:rsidRPr="008063FE">
        <w:rPr>
          <w:i/>
          <w:sz w:val="20"/>
          <w:szCs w:val="20"/>
          <w:u w:val="single"/>
        </w:rPr>
        <w:t>rate</w:t>
      </w:r>
      <w:r w:rsidR="00C474C0" w:rsidRPr="008063FE">
        <w:rPr>
          <w:sz w:val="20"/>
          <w:szCs w:val="20"/>
        </w:rPr>
        <w:t xml:space="preserve"> </w:t>
      </w:r>
      <w:r w:rsidRPr="008063FE">
        <w:rPr>
          <w:sz w:val="20"/>
          <w:szCs w:val="20"/>
        </w:rPr>
        <w:t xml:space="preserve">is the proportion of scored items in agreement divided by the total scored items rated. </w:t>
      </w:r>
      <w:r w:rsidR="00260B96" w:rsidRPr="008063FE">
        <w:rPr>
          <w:sz w:val="20"/>
          <w:szCs w:val="20"/>
        </w:rPr>
        <w:t xml:space="preserve">The year-end overall agreement </w:t>
      </w:r>
      <w:r w:rsidR="00804B04" w:rsidRPr="008063FE">
        <w:rPr>
          <w:i/>
          <w:sz w:val="20"/>
          <w:szCs w:val="20"/>
          <w:u w:val="single"/>
        </w:rPr>
        <w:t>rate</w:t>
      </w:r>
      <w:r w:rsidR="00260B96" w:rsidRPr="008063FE">
        <w:rPr>
          <w:sz w:val="20"/>
          <w:szCs w:val="20"/>
        </w:rPr>
        <w:t xml:space="preserve"> is the aggregate of the validation rates for </w:t>
      </w:r>
      <w:r w:rsidR="00D72E63" w:rsidRPr="008063FE">
        <w:rPr>
          <w:sz w:val="20"/>
          <w:szCs w:val="20"/>
        </w:rPr>
        <w:t xml:space="preserve">the applicable </w:t>
      </w:r>
      <w:r w:rsidR="00260B96" w:rsidRPr="008063FE">
        <w:rPr>
          <w:sz w:val="20"/>
          <w:szCs w:val="20"/>
        </w:rPr>
        <w:t>quarters of data</w:t>
      </w:r>
      <w:r w:rsidR="00D72E63" w:rsidRPr="008063FE">
        <w:rPr>
          <w:sz w:val="20"/>
          <w:szCs w:val="20"/>
        </w:rPr>
        <w:t xml:space="preserve"> validated per Section 6.A of this EOHHS Manual</w:t>
      </w:r>
      <w:r w:rsidR="00354236" w:rsidRPr="008063FE">
        <w:rPr>
          <w:sz w:val="20"/>
          <w:szCs w:val="20"/>
        </w:rPr>
        <w:t>.</w:t>
      </w:r>
      <w:r w:rsidR="00354236" w:rsidRPr="008063FE">
        <w:rPr>
          <w:i/>
          <w:sz w:val="20"/>
          <w:szCs w:val="20"/>
          <w:u w:val="single"/>
        </w:rPr>
        <w:t xml:space="preserve"> </w:t>
      </w:r>
      <w:r w:rsidR="00260B96" w:rsidRPr="008063FE">
        <w:rPr>
          <w:sz w:val="20"/>
          <w:szCs w:val="20"/>
        </w:rPr>
        <w:t xml:space="preserve"> </w:t>
      </w:r>
      <w:r w:rsidRPr="008063FE">
        <w:rPr>
          <w:sz w:val="20"/>
          <w:szCs w:val="20"/>
        </w:rPr>
        <w:t xml:space="preserve">Confidence intervals </w:t>
      </w:r>
      <w:r w:rsidR="00354236" w:rsidRPr="008063FE">
        <w:rPr>
          <w:i/>
          <w:sz w:val="20"/>
          <w:szCs w:val="20"/>
          <w:u w:val="single"/>
        </w:rPr>
        <w:t>are</w:t>
      </w:r>
      <w:r w:rsidR="00354236" w:rsidRPr="008063FE">
        <w:rPr>
          <w:sz w:val="20"/>
          <w:szCs w:val="20"/>
        </w:rPr>
        <w:t xml:space="preserve"> </w:t>
      </w:r>
      <w:r w:rsidRPr="008063FE">
        <w:rPr>
          <w:sz w:val="20"/>
          <w:szCs w:val="20"/>
        </w:rPr>
        <w:t xml:space="preserve">calculated to determine appropriate range for estimating if a reliability threshold has been met.  </w:t>
      </w:r>
      <w:r w:rsidR="00565EA0" w:rsidRPr="008063FE">
        <w:rPr>
          <w:sz w:val="20"/>
          <w:szCs w:val="20"/>
        </w:rPr>
        <w:t xml:space="preserve">Overall </w:t>
      </w:r>
      <w:r w:rsidR="00354236" w:rsidRPr="008063FE">
        <w:rPr>
          <w:sz w:val="20"/>
          <w:szCs w:val="20"/>
        </w:rPr>
        <w:t xml:space="preserve">agreement </w:t>
      </w:r>
      <w:r w:rsidR="002737D2" w:rsidRPr="008063FE">
        <w:rPr>
          <w:sz w:val="20"/>
          <w:szCs w:val="20"/>
        </w:rPr>
        <w:t xml:space="preserve"> </w:t>
      </w:r>
      <w:r w:rsidR="00C474C0" w:rsidRPr="008063FE">
        <w:rPr>
          <w:i/>
          <w:sz w:val="20"/>
          <w:szCs w:val="20"/>
          <w:u w:val="single"/>
        </w:rPr>
        <w:t>rates</w:t>
      </w:r>
      <w:r w:rsidR="002737D2" w:rsidRPr="008063FE">
        <w:rPr>
          <w:sz w:val="20"/>
          <w:szCs w:val="20"/>
        </w:rPr>
        <w:t xml:space="preserve"> </w:t>
      </w:r>
      <w:r w:rsidR="00152C84" w:rsidRPr="008063FE">
        <w:rPr>
          <w:sz w:val="20"/>
          <w:szCs w:val="20"/>
        </w:rPr>
        <w:t xml:space="preserve">are </w:t>
      </w:r>
      <w:r w:rsidR="002737D2" w:rsidRPr="008063FE">
        <w:rPr>
          <w:bCs/>
          <w:kern w:val="36"/>
          <w:sz w:val="20"/>
          <w:szCs w:val="20"/>
        </w:rPr>
        <w:t xml:space="preserve">computed </w:t>
      </w:r>
      <w:r w:rsidR="00354236" w:rsidRPr="008063FE">
        <w:rPr>
          <w:bCs/>
          <w:kern w:val="36"/>
          <w:sz w:val="20"/>
          <w:szCs w:val="20"/>
        </w:rPr>
        <w:t>as follows:</w:t>
      </w:r>
    </w:p>
    <w:p w:rsidR="002737D2" w:rsidRPr="008063FE" w:rsidRDefault="002737D2" w:rsidP="00604370">
      <w:pPr>
        <w:ind w:left="720"/>
        <w:rPr>
          <w:b/>
          <w:sz w:val="20"/>
          <w:szCs w:val="20"/>
        </w:rPr>
      </w:pPr>
    </w:p>
    <w:p w:rsidR="00C474C0" w:rsidRPr="008063FE" w:rsidRDefault="00D261D4" w:rsidP="007B5580">
      <w:pPr>
        <w:pStyle w:val="DefaultText"/>
        <w:numPr>
          <w:ilvl w:val="3"/>
          <w:numId w:val="55"/>
        </w:numPr>
        <w:tabs>
          <w:tab w:val="clear" w:pos="3240"/>
          <w:tab w:val="num" w:pos="1080"/>
        </w:tabs>
        <w:ind w:left="1080"/>
        <w:rPr>
          <w:rFonts w:ascii="Arial" w:hAnsi="Arial" w:cs="Arial"/>
          <w:b/>
          <w:sz w:val="20"/>
          <w:szCs w:val="20"/>
        </w:rPr>
      </w:pPr>
      <w:r w:rsidRPr="008063FE">
        <w:rPr>
          <w:rFonts w:ascii="Arial" w:hAnsi="Arial" w:cs="Arial"/>
          <w:sz w:val="20"/>
          <w:szCs w:val="20"/>
        </w:rPr>
        <w:t xml:space="preserve">Hospitals achieving an overall agreement score ≥ 80% for </w:t>
      </w:r>
      <w:r w:rsidR="00260B96" w:rsidRPr="008063FE">
        <w:rPr>
          <w:rFonts w:ascii="Arial" w:hAnsi="Arial" w:cs="Arial"/>
          <w:sz w:val="20"/>
          <w:szCs w:val="20"/>
        </w:rPr>
        <w:t xml:space="preserve">chart </w:t>
      </w:r>
      <w:r w:rsidR="002737D2" w:rsidRPr="008063FE">
        <w:rPr>
          <w:rFonts w:ascii="Arial" w:hAnsi="Arial" w:cs="Arial"/>
          <w:sz w:val="20"/>
          <w:szCs w:val="20"/>
        </w:rPr>
        <w:t xml:space="preserve">data submitted, as defined in Section 6.A.4 above, </w:t>
      </w:r>
      <w:r w:rsidRPr="008063FE">
        <w:rPr>
          <w:rFonts w:ascii="Arial" w:hAnsi="Arial" w:cs="Arial"/>
          <w:sz w:val="20"/>
          <w:szCs w:val="20"/>
        </w:rPr>
        <w:t xml:space="preserve">will be considered to have “passed” validation. Hospitals with overall </w:t>
      </w:r>
      <w:r w:rsidR="009123AB" w:rsidRPr="008063FE">
        <w:rPr>
          <w:rFonts w:ascii="Arial" w:hAnsi="Arial" w:cs="Arial"/>
          <w:sz w:val="20"/>
          <w:szCs w:val="20"/>
        </w:rPr>
        <w:t xml:space="preserve">agreement </w:t>
      </w:r>
      <w:r w:rsidR="00C474C0" w:rsidRPr="008063FE">
        <w:rPr>
          <w:rFonts w:ascii="Arial" w:hAnsi="Arial" w:cs="Arial"/>
          <w:sz w:val="20"/>
          <w:szCs w:val="20"/>
        </w:rPr>
        <w:t>rates</w:t>
      </w:r>
      <w:r w:rsidRPr="008063FE">
        <w:rPr>
          <w:rFonts w:ascii="Arial" w:hAnsi="Arial" w:cs="Arial"/>
          <w:sz w:val="20"/>
          <w:szCs w:val="20"/>
        </w:rPr>
        <w:t xml:space="preserve"> that fall below 80% will be considered to have “failed” validation. </w:t>
      </w:r>
    </w:p>
    <w:p w:rsidR="00C474C0" w:rsidRPr="008063FE" w:rsidRDefault="00C474C0" w:rsidP="00C474C0">
      <w:pPr>
        <w:pStyle w:val="DefaultText"/>
        <w:ind w:left="1080"/>
        <w:rPr>
          <w:rFonts w:ascii="Arial" w:hAnsi="Arial" w:cs="Arial"/>
          <w:b/>
          <w:sz w:val="20"/>
          <w:szCs w:val="20"/>
        </w:rPr>
      </w:pPr>
    </w:p>
    <w:p w:rsidR="00C474C0" w:rsidRPr="008063FE" w:rsidRDefault="00623D91" w:rsidP="007B5580">
      <w:pPr>
        <w:pStyle w:val="DefaultText"/>
        <w:numPr>
          <w:ilvl w:val="3"/>
          <w:numId w:val="55"/>
        </w:numPr>
        <w:tabs>
          <w:tab w:val="clear" w:pos="3240"/>
          <w:tab w:val="num" w:pos="1080"/>
        </w:tabs>
        <w:ind w:left="1080"/>
        <w:rPr>
          <w:rFonts w:ascii="Arial" w:hAnsi="Arial" w:cs="Arial"/>
          <w:b/>
          <w:sz w:val="20"/>
          <w:szCs w:val="20"/>
        </w:rPr>
      </w:pPr>
      <w:r w:rsidRPr="008063FE">
        <w:rPr>
          <w:rFonts w:ascii="Arial" w:hAnsi="Arial" w:cs="Arial"/>
          <w:sz w:val="20"/>
          <w:szCs w:val="20"/>
        </w:rPr>
        <w:t>E</w:t>
      </w:r>
      <w:r w:rsidR="00CD5689" w:rsidRPr="008063FE">
        <w:rPr>
          <w:rFonts w:ascii="Arial" w:hAnsi="Arial" w:cs="Arial"/>
          <w:noProof/>
          <w:sz w:val="20"/>
          <w:szCs w:val="20"/>
        </w:rPr>
        <w:t xml:space="preserve">OHHS will adjust the </w:t>
      </w:r>
      <w:r w:rsidR="00E466A1" w:rsidRPr="008063FE">
        <w:rPr>
          <w:rFonts w:ascii="Arial" w:hAnsi="Arial" w:cs="Arial"/>
          <w:noProof/>
          <w:sz w:val="20"/>
          <w:szCs w:val="20"/>
        </w:rPr>
        <w:t>overall validation r</w:t>
      </w:r>
      <w:r w:rsidR="00CD5689" w:rsidRPr="008063FE">
        <w:rPr>
          <w:rFonts w:ascii="Arial" w:hAnsi="Arial" w:cs="Arial"/>
          <w:noProof/>
          <w:sz w:val="20"/>
          <w:szCs w:val="20"/>
        </w:rPr>
        <w:t>esult</w:t>
      </w:r>
      <w:r w:rsidR="00E466A1" w:rsidRPr="008063FE">
        <w:rPr>
          <w:rFonts w:ascii="Arial" w:hAnsi="Arial" w:cs="Arial"/>
          <w:noProof/>
          <w:sz w:val="20"/>
          <w:szCs w:val="20"/>
        </w:rPr>
        <w:t>s</w:t>
      </w:r>
      <w:r w:rsidR="00CD5689" w:rsidRPr="008063FE">
        <w:rPr>
          <w:rFonts w:ascii="Arial" w:hAnsi="Arial" w:cs="Arial"/>
          <w:noProof/>
          <w:sz w:val="20"/>
          <w:szCs w:val="20"/>
        </w:rPr>
        <w:t xml:space="preserve"> when it has been determined that the hospital has not </w:t>
      </w:r>
      <w:r w:rsidR="00462B0E" w:rsidRPr="008063FE">
        <w:rPr>
          <w:rFonts w:ascii="Arial" w:hAnsi="Arial" w:cs="Arial"/>
          <w:noProof/>
          <w:sz w:val="20"/>
          <w:szCs w:val="20"/>
        </w:rPr>
        <w:t>been complaint with data completeness requirements</w:t>
      </w:r>
      <w:r w:rsidR="00E466A1" w:rsidRPr="008063FE">
        <w:rPr>
          <w:rFonts w:ascii="Arial" w:hAnsi="Arial" w:cs="Arial"/>
          <w:noProof/>
          <w:sz w:val="20"/>
          <w:szCs w:val="20"/>
        </w:rPr>
        <w:t xml:space="preserve">, per Section 2.D of this manual, </w:t>
      </w:r>
      <w:r w:rsidR="0008030D" w:rsidRPr="008063FE">
        <w:rPr>
          <w:rFonts w:ascii="Arial" w:hAnsi="Arial" w:cs="Arial"/>
          <w:noProof/>
          <w:sz w:val="20"/>
          <w:szCs w:val="20"/>
        </w:rPr>
        <w:t xml:space="preserve">applicable to calendar year </w:t>
      </w:r>
      <w:r w:rsidR="00462B0E" w:rsidRPr="008063FE">
        <w:rPr>
          <w:rFonts w:ascii="Arial" w:hAnsi="Arial" w:cs="Arial"/>
          <w:noProof/>
          <w:sz w:val="20"/>
          <w:szCs w:val="20"/>
        </w:rPr>
        <w:t xml:space="preserve"> </w:t>
      </w:r>
      <w:r w:rsidR="0008030D" w:rsidRPr="008063FE">
        <w:rPr>
          <w:rFonts w:ascii="Arial" w:hAnsi="Arial" w:cs="Arial"/>
          <w:noProof/>
          <w:sz w:val="20"/>
          <w:szCs w:val="20"/>
        </w:rPr>
        <w:t>reporting</w:t>
      </w:r>
      <w:r w:rsidR="00D001BC" w:rsidRPr="008063FE">
        <w:rPr>
          <w:rFonts w:ascii="Arial" w:hAnsi="Arial" w:cs="Arial"/>
          <w:noProof/>
          <w:sz w:val="20"/>
          <w:szCs w:val="20"/>
        </w:rPr>
        <w:t xml:space="preserve"> requirements</w:t>
      </w:r>
      <w:r w:rsidR="00462B0E" w:rsidRPr="008063FE">
        <w:rPr>
          <w:rFonts w:ascii="Arial" w:hAnsi="Arial" w:cs="Arial"/>
          <w:noProof/>
          <w:sz w:val="20"/>
          <w:szCs w:val="20"/>
        </w:rPr>
        <w:t>.</w:t>
      </w:r>
      <w:r w:rsidR="00CD5689" w:rsidRPr="008063FE">
        <w:rPr>
          <w:rFonts w:ascii="Arial" w:hAnsi="Arial" w:cs="Arial"/>
          <w:noProof/>
          <w:sz w:val="20"/>
          <w:szCs w:val="20"/>
        </w:rPr>
        <w:t xml:space="preserve"> </w:t>
      </w:r>
    </w:p>
    <w:p w:rsidR="00C474C0" w:rsidRPr="008063FE" w:rsidRDefault="00C474C0" w:rsidP="00C474C0">
      <w:pPr>
        <w:pStyle w:val="DefaultText"/>
        <w:ind w:left="1080"/>
        <w:rPr>
          <w:rFonts w:ascii="Arial" w:hAnsi="Arial" w:cs="Arial"/>
          <w:b/>
          <w:sz w:val="20"/>
          <w:szCs w:val="20"/>
        </w:rPr>
      </w:pPr>
    </w:p>
    <w:p w:rsidR="00CD5689" w:rsidRPr="008063FE" w:rsidRDefault="00D001BC" w:rsidP="007B5580">
      <w:pPr>
        <w:pStyle w:val="DefaultText"/>
        <w:numPr>
          <w:ilvl w:val="3"/>
          <w:numId w:val="55"/>
        </w:numPr>
        <w:tabs>
          <w:tab w:val="clear" w:pos="3240"/>
          <w:tab w:val="num" w:pos="1080"/>
        </w:tabs>
        <w:ind w:left="1080"/>
        <w:rPr>
          <w:rFonts w:ascii="Arial" w:hAnsi="Arial" w:cs="Arial"/>
          <w:b/>
          <w:sz w:val="20"/>
          <w:szCs w:val="20"/>
        </w:rPr>
      </w:pPr>
      <w:r w:rsidRPr="008063FE">
        <w:rPr>
          <w:rFonts w:ascii="Arial" w:hAnsi="Arial" w:cs="Arial"/>
          <w:noProof/>
          <w:sz w:val="20"/>
          <w:szCs w:val="20"/>
        </w:rPr>
        <w:t xml:space="preserve">When a hospital </w:t>
      </w:r>
      <w:r w:rsidR="00E466A1" w:rsidRPr="008063FE">
        <w:rPr>
          <w:rFonts w:ascii="Arial" w:hAnsi="Arial" w:cs="Arial"/>
          <w:noProof/>
          <w:sz w:val="20"/>
          <w:szCs w:val="20"/>
        </w:rPr>
        <w:t xml:space="preserve">does not submit proper documentation for chart validation purposes </w:t>
      </w:r>
      <w:r w:rsidRPr="008063FE">
        <w:rPr>
          <w:rFonts w:ascii="Arial" w:hAnsi="Arial" w:cs="Arial"/>
          <w:noProof/>
          <w:sz w:val="20"/>
          <w:szCs w:val="20"/>
        </w:rPr>
        <w:t xml:space="preserve">during </w:t>
      </w:r>
      <w:r w:rsidR="00E466A1" w:rsidRPr="008063FE">
        <w:rPr>
          <w:rFonts w:ascii="Arial" w:hAnsi="Arial" w:cs="Arial"/>
          <w:noProof/>
          <w:sz w:val="20"/>
          <w:szCs w:val="20"/>
        </w:rPr>
        <w:t xml:space="preserve">the </w:t>
      </w:r>
      <w:r w:rsidRPr="008063FE">
        <w:rPr>
          <w:rFonts w:ascii="Arial" w:hAnsi="Arial" w:cs="Arial"/>
          <w:noProof/>
          <w:sz w:val="20"/>
          <w:szCs w:val="20"/>
        </w:rPr>
        <w:t>calendar year</w:t>
      </w:r>
      <w:r w:rsidR="00E466A1" w:rsidRPr="008063FE">
        <w:rPr>
          <w:rFonts w:ascii="Arial" w:hAnsi="Arial" w:cs="Arial"/>
          <w:noProof/>
          <w:sz w:val="20"/>
          <w:szCs w:val="20"/>
        </w:rPr>
        <w:t xml:space="preserve">, </w:t>
      </w:r>
      <w:r w:rsidR="00462B0E" w:rsidRPr="008063FE">
        <w:rPr>
          <w:rFonts w:ascii="Arial" w:hAnsi="Arial" w:cs="Arial"/>
          <w:noProof/>
          <w:sz w:val="20"/>
          <w:szCs w:val="20"/>
        </w:rPr>
        <w:t xml:space="preserve">then the overall agreement </w:t>
      </w:r>
      <w:r w:rsidR="00AE5335" w:rsidRPr="008063FE">
        <w:rPr>
          <w:rFonts w:ascii="Arial" w:hAnsi="Arial" w:cs="Arial"/>
          <w:i/>
          <w:sz w:val="20"/>
          <w:szCs w:val="20"/>
          <w:u w:val="single"/>
        </w:rPr>
        <w:t>rate</w:t>
      </w:r>
      <w:r w:rsidR="00E466A1" w:rsidRPr="008063FE">
        <w:rPr>
          <w:rFonts w:ascii="Arial" w:hAnsi="Arial" w:cs="Arial"/>
          <w:noProof/>
          <w:sz w:val="20"/>
          <w:szCs w:val="20"/>
        </w:rPr>
        <w:t xml:space="preserve"> will not be </w:t>
      </w:r>
      <w:r w:rsidRPr="008063FE">
        <w:rPr>
          <w:rFonts w:ascii="Arial" w:hAnsi="Arial" w:cs="Arial"/>
          <w:noProof/>
          <w:sz w:val="20"/>
          <w:szCs w:val="20"/>
        </w:rPr>
        <w:t>computed</w:t>
      </w:r>
      <w:r w:rsidR="00462B0E" w:rsidRPr="008063FE">
        <w:rPr>
          <w:rFonts w:ascii="Arial" w:hAnsi="Arial" w:cs="Arial"/>
          <w:noProof/>
          <w:sz w:val="20"/>
          <w:szCs w:val="20"/>
        </w:rPr>
        <w:t xml:space="preserve">. This determination is based on </w:t>
      </w:r>
      <w:r w:rsidR="00CD5689" w:rsidRPr="008063FE">
        <w:rPr>
          <w:rFonts w:ascii="Arial" w:hAnsi="Arial" w:cs="Arial"/>
          <w:noProof/>
          <w:sz w:val="20"/>
          <w:szCs w:val="20"/>
        </w:rPr>
        <w:t>insufficient information</w:t>
      </w:r>
      <w:r w:rsidR="00462B0E" w:rsidRPr="008063FE">
        <w:rPr>
          <w:rFonts w:ascii="Arial" w:hAnsi="Arial" w:cs="Arial"/>
          <w:noProof/>
          <w:sz w:val="20"/>
          <w:szCs w:val="20"/>
        </w:rPr>
        <w:t xml:space="preserve"> </w:t>
      </w:r>
      <w:r w:rsidR="00E466A1" w:rsidRPr="008063FE">
        <w:rPr>
          <w:rFonts w:ascii="Arial" w:hAnsi="Arial" w:cs="Arial"/>
          <w:noProof/>
          <w:sz w:val="20"/>
          <w:szCs w:val="20"/>
        </w:rPr>
        <w:t xml:space="preserve">to </w:t>
      </w:r>
      <w:r w:rsidR="00B1323C" w:rsidRPr="008063FE">
        <w:rPr>
          <w:rFonts w:ascii="Arial" w:hAnsi="Arial" w:cs="Arial"/>
          <w:noProof/>
          <w:sz w:val="20"/>
          <w:szCs w:val="20"/>
        </w:rPr>
        <w:t xml:space="preserve">conclude </w:t>
      </w:r>
      <w:r w:rsidR="00CD5689" w:rsidRPr="008063FE">
        <w:rPr>
          <w:rFonts w:ascii="Arial" w:hAnsi="Arial" w:cs="Arial"/>
          <w:noProof/>
          <w:sz w:val="20"/>
          <w:szCs w:val="20"/>
        </w:rPr>
        <w:t xml:space="preserve">the </w:t>
      </w:r>
      <w:r w:rsidR="00B1323C" w:rsidRPr="008063FE">
        <w:rPr>
          <w:rFonts w:ascii="Arial" w:hAnsi="Arial" w:cs="Arial"/>
          <w:noProof/>
          <w:sz w:val="20"/>
          <w:szCs w:val="20"/>
        </w:rPr>
        <w:t xml:space="preserve">data accuracy </w:t>
      </w:r>
      <w:r w:rsidR="00CD5689" w:rsidRPr="008063FE">
        <w:rPr>
          <w:rFonts w:ascii="Arial" w:hAnsi="Arial" w:cs="Arial"/>
          <w:noProof/>
          <w:sz w:val="20"/>
          <w:szCs w:val="20"/>
        </w:rPr>
        <w:t>standard as being met for calendar year reporting</w:t>
      </w:r>
      <w:r w:rsidR="00B1323C" w:rsidRPr="008063FE">
        <w:rPr>
          <w:rFonts w:ascii="Arial" w:hAnsi="Arial" w:cs="Arial"/>
          <w:i/>
          <w:noProof/>
          <w:sz w:val="20"/>
          <w:szCs w:val="20"/>
        </w:rPr>
        <w:t>.</w:t>
      </w:r>
    </w:p>
    <w:p w:rsidR="00CD5689" w:rsidRPr="008063FE" w:rsidRDefault="00CD5689" w:rsidP="0098375E">
      <w:pPr>
        <w:ind w:left="720"/>
        <w:rPr>
          <w:b/>
          <w:bCs/>
          <w:sz w:val="20"/>
          <w:szCs w:val="20"/>
        </w:rPr>
      </w:pPr>
    </w:p>
    <w:p w:rsidR="00A70C38" w:rsidRPr="00283668" w:rsidRDefault="00CF4650" w:rsidP="005C410E">
      <w:pPr>
        <w:numPr>
          <w:ilvl w:val="0"/>
          <w:numId w:val="15"/>
        </w:numPr>
        <w:tabs>
          <w:tab w:val="clear" w:pos="360"/>
          <w:tab w:val="num" w:pos="720"/>
        </w:tabs>
        <w:ind w:left="720"/>
        <w:rPr>
          <w:b/>
          <w:bCs/>
          <w:sz w:val="20"/>
          <w:szCs w:val="20"/>
        </w:rPr>
      </w:pPr>
      <w:r w:rsidRPr="008063FE">
        <w:rPr>
          <w:b/>
          <w:sz w:val="20"/>
          <w:szCs w:val="20"/>
        </w:rPr>
        <w:t>Validation Results Reports.</w:t>
      </w:r>
      <w:r w:rsidRPr="008063FE">
        <w:rPr>
          <w:sz w:val="20"/>
          <w:szCs w:val="20"/>
        </w:rPr>
        <w:t xml:space="preserve">  Hospitals will receive reports that provide information </w:t>
      </w:r>
      <w:r w:rsidRPr="00253E32">
        <w:rPr>
          <w:sz w:val="20"/>
          <w:szCs w:val="20"/>
        </w:rPr>
        <w:t xml:space="preserve">on quarterly results, case detail results at the data element level, and comments to improve reliability of measures reporting as appropriate. </w:t>
      </w:r>
      <w:r w:rsidR="00A70C38" w:rsidRPr="00253E32">
        <w:rPr>
          <w:sz w:val="20"/>
          <w:szCs w:val="20"/>
        </w:rPr>
        <w:t xml:space="preserve"> </w:t>
      </w:r>
      <w:r w:rsidR="005C410E" w:rsidRPr="00253E32">
        <w:rPr>
          <w:sz w:val="20"/>
          <w:szCs w:val="20"/>
        </w:rPr>
        <w:t xml:space="preserve"> </w:t>
      </w:r>
      <w:r w:rsidR="00B14E4D" w:rsidRPr="00283668">
        <w:rPr>
          <w:i/>
          <w:sz w:val="20"/>
          <w:szCs w:val="20"/>
          <w:u w:val="single"/>
        </w:rPr>
        <w:t>In RY19,</w:t>
      </w:r>
      <w:r w:rsidR="005C410E" w:rsidRPr="00283668">
        <w:rPr>
          <w:i/>
          <w:sz w:val="20"/>
          <w:szCs w:val="20"/>
          <w:u w:val="single"/>
        </w:rPr>
        <w:t xml:space="preserve"> Hospitals w</w:t>
      </w:r>
      <w:r w:rsidR="00FF062B" w:rsidRPr="00283668">
        <w:rPr>
          <w:i/>
          <w:sz w:val="20"/>
          <w:szCs w:val="20"/>
          <w:u w:val="single"/>
        </w:rPr>
        <w:t xml:space="preserve">ill receive </w:t>
      </w:r>
      <w:r w:rsidR="00541933" w:rsidRPr="00283668">
        <w:rPr>
          <w:i/>
          <w:sz w:val="20"/>
          <w:szCs w:val="20"/>
          <w:u w:val="single"/>
        </w:rPr>
        <w:t xml:space="preserve">data </w:t>
      </w:r>
      <w:r w:rsidR="00FF062B" w:rsidRPr="00283668">
        <w:rPr>
          <w:i/>
          <w:sz w:val="20"/>
          <w:szCs w:val="20"/>
          <w:u w:val="single"/>
        </w:rPr>
        <w:t xml:space="preserve">validation results </w:t>
      </w:r>
      <w:r w:rsidR="00B14E4D" w:rsidRPr="00283668">
        <w:rPr>
          <w:i/>
          <w:sz w:val="20"/>
          <w:szCs w:val="20"/>
          <w:u w:val="single"/>
        </w:rPr>
        <w:t xml:space="preserve">on the </w:t>
      </w:r>
      <w:r w:rsidR="00283668" w:rsidRPr="00283668">
        <w:rPr>
          <w:i/>
          <w:sz w:val="20"/>
          <w:szCs w:val="20"/>
          <w:u w:val="single"/>
        </w:rPr>
        <w:t xml:space="preserve">two quarters </w:t>
      </w:r>
      <w:r w:rsidR="00C668E0" w:rsidRPr="00283668">
        <w:rPr>
          <w:i/>
          <w:sz w:val="20"/>
          <w:szCs w:val="20"/>
          <w:u w:val="single"/>
        </w:rPr>
        <w:t xml:space="preserve">of </w:t>
      </w:r>
      <w:r w:rsidR="00283668" w:rsidRPr="00283668">
        <w:rPr>
          <w:i/>
          <w:sz w:val="20"/>
          <w:szCs w:val="20"/>
          <w:u w:val="single"/>
        </w:rPr>
        <w:t xml:space="preserve">calendar year reported </w:t>
      </w:r>
      <w:r w:rsidR="00C668E0" w:rsidRPr="00283668">
        <w:rPr>
          <w:i/>
          <w:sz w:val="20"/>
          <w:szCs w:val="20"/>
          <w:u w:val="single"/>
        </w:rPr>
        <w:t>data only</w:t>
      </w:r>
      <w:r w:rsidR="00804B04" w:rsidRPr="00283668">
        <w:rPr>
          <w:i/>
          <w:sz w:val="20"/>
          <w:szCs w:val="20"/>
          <w:u w:val="single"/>
        </w:rPr>
        <w:t xml:space="preserve"> as </w:t>
      </w:r>
      <w:r w:rsidR="00213C16" w:rsidRPr="00283668">
        <w:rPr>
          <w:i/>
          <w:sz w:val="20"/>
          <w:szCs w:val="20"/>
          <w:u w:val="single"/>
        </w:rPr>
        <w:t xml:space="preserve">described </w:t>
      </w:r>
      <w:r w:rsidR="00804B04" w:rsidRPr="00283668">
        <w:rPr>
          <w:i/>
          <w:sz w:val="20"/>
          <w:szCs w:val="20"/>
          <w:u w:val="single"/>
        </w:rPr>
        <w:t>in Section 6.A</w:t>
      </w:r>
      <w:r w:rsidR="00213C16" w:rsidRPr="00283668">
        <w:rPr>
          <w:i/>
          <w:sz w:val="20"/>
          <w:szCs w:val="20"/>
          <w:u w:val="single"/>
        </w:rPr>
        <w:t xml:space="preserve"> above</w:t>
      </w:r>
      <w:r w:rsidR="00C521DB" w:rsidRPr="00283668">
        <w:rPr>
          <w:sz w:val="20"/>
          <w:szCs w:val="20"/>
        </w:rPr>
        <w:t>.</w:t>
      </w:r>
    </w:p>
    <w:p w:rsidR="00D40728" w:rsidRPr="00D1057F" w:rsidRDefault="00D40728" w:rsidP="00A70C38">
      <w:pPr>
        <w:ind w:left="720"/>
        <w:rPr>
          <w:b/>
          <w:bCs/>
          <w:sz w:val="20"/>
          <w:szCs w:val="20"/>
        </w:rPr>
      </w:pPr>
    </w:p>
    <w:p w:rsidR="00CF4650" w:rsidRPr="00D1057F" w:rsidRDefault="0098375E" w:rsidP="00705956">
      <w:pPr>
        <w:pStyle w:val="BodyTextIndent"/>
        <w:ind w:left="360" w:hanging="360"/>
        <w:rPr>
          <w:bCs/>
          <w:sz w:val="20"/>
          <w:szCs w:val="20"/>
        </w:rPr>
      </w:pPr>
      <w:r w:rsidRPr="00D1057F">
        <w:rPr>
          <w:b/>
          <w:bCs/>
          <w:sz w:val="20"/>
          <w:szCs w:val="20"/>
        </w:rPr>
        <w:t xml:space="preserve">C. </w:t>
      </w:r>
      <w:r w:rsidR="00451201">
        <w:rPr>
          <w:b/>
          <w:bCs/>
          <w:sz w:val="20"/>
          <w:szCs w:val="20"/>
        </w:rPr>
        <w:t xml:space="preserve">  </w:t>
      </w:r>
      <w:r w:rsidR="00CF4650" w:rsidRPr="00D1057F">
        <w:rPr>
          <w:b/>
          <w:bCs/>
          <w:sz w:val="20"/>
          <w:szCs w:val="20"/>
        </w:rPr>
        <w:t>Requesting Re-Evaluation of Data Validation Results</w:t>
      </w:r>
      <w:r w:rsidR="00705956">
        <w:rPr>
          <w:bCs/>
          <w:sz w:val="20"/>
          <w:szCs w:val="20"/>
        </w:rPr>
        <w:t xml:space="preserve">. </w:t>
      </w:r>
      <w:r w:rsidR="00CF4650" w:rsidRPr="00D1057F">
        <w:rPr>
          <w:bCs/>
          <w:sz w:val="20"/>
          <w:szCs w:val="20"/>
        </w:rPr>
        <w:t>Hospitals can have their original validation results considered for re-evaluation under the following conditions:</w:t>
      </w:r>
    </w:p>
    <w:p w:rsidR="00CF4650" w:rsidRPr="00D1057F" w:rsidRDefault="00CF4650" w:rsidP="00A82836">
      <w:pPr>
        <w:pStyle w:val="BodyTextIndent"/>
        <w:ind w:left="0" w:firstLine="0"/>
        <w:rPr>
          <w:bCs/>
          <w:sz w:val="20"/>
          <w:szCs w:val="20"/>
        </w:rPr>
      </w:pPr>
    </w:p>
    <w:p w:rsidR="00CF4650" w:rsidRPr="00D1057F" w:rsidRDefault="00CF4650" w:rsidP="00A82836">
      <w:pPr>
        <w:pStyle w:val="BodyTextIndent"/>
        <w:ind w:left="900"/>
        <w:rPr>
          <w:b/>
          <w:sz w:val="20"/>
          <w:szCs w:val="20"/>
        </w:rPr>
      </w:pPr>
      <w:r w:rsidRPr="00D1057F">
        <w:rPr>
          <w:b/>
          <w:sz w:val="20"/>
          <w:szCs w:val="20"/>
        </w:rPr>
        <w:t>1) Basis for Re-evaluation:</w:t>
      </w:r>
    </w:p>
    <w:p w:rsidR="00CF4650" w:rsidRPr="00D1057F" w:rsidRDefault="00CF4650" w:rsidP="009C7C02">
      <w:pPr>
        <w:pStyle w:val="BodyTextIndent"/>
        <w:numPr>
          <w:ilvl w:val="0"/>
          <w:numId w:val="19"/>
        </w:numPr>
        <w:tabs>
          <w:tab w:val="clear" w:pos="1080"/>
          <w:tab w:val="num" w:pos="720"/>
        </w:tabs>
        <w:ind w:left="720"/>
        <w:rPr>
          <w:sz w:val="20"/>
          <w:szCs w:val="20"/>
        </w:rPr>
      </w:pPr>
      <w:r w:rsidRPr="00D1057F">
        <w:rPr>
          <w:sz w:val="20"/>
          <w:szCs w:val="20"/>
        </w:rPr>
        <w:t xml:space="preserve">Only Hospitals that have </w:t>
      </w:r>
      <w:r w:rsidRPr="00D1057F">
        <w:rPr>
          <w:b/>
          <w:sz w:val="20"/>
          <w:szCs w:val="20"/>
        </w:rPr>
        <w:t>not</w:t>
      </w:r>
      <w:r w:rsidRPr="00D1057F">
        <w:rPr>
          <w:sz w:val="20"/>
          <w:szCs w:val="20"/>
        </w:rPr>
        <w:t xml:space="preserve"> met an overall agreement rate of ≥ 80% may request a re-evaluation of their results. </w:t>
      </w:r>
      <w:bookmarkStart w:id="5" w:name="OLE_LINK16"/>
      <w:r w:rsidRPr="00D1057F">
        <w:rPr>
          <w:sz w:val="20"/>
          <w:szCs w:val="20"/>
        </w:rPr>
        <w:t xml:space="preserve">Hospitals can request a re-evaluation of validation results for any quarter </w:t>
      </w:r>
      <w:r w:rsidR="00152C84" w:rsidRPr="00D1057F">
        <w:rPr>
          <w:sz w:val="20"/>
          <w:szCs w:val="20"/>
        </w:rPr>
        <w:t xml:space="preserve">of chart data submitted, as defined in Section 6.A.4 above, </w:t>
      </w:r>
      <w:r w:rsidRPr="00D1057F">
        <w:rPr>
          <w:sz w:val="20"/>
          <w:szCs w:val="20"/>
        </w:rPr>
        <w:t>that fall below 80%</w:t>
      </w:r>
      <w:bookmarkEnd w:id="5"/>
      <w:r w:rsidRPr="00D1057F">
        <w:rPr>
          <w:sz w:val="20"/>
          <w:szCs w:val="20"/>
        </w:rPr>
        <w:t xml:space="preserve">.  </w:t>
      </w:r>
    </w:p>
    <w:p w:rsidR="00CF4650" w:rsidRPr="00D1057F" w:rsidRDefault="00CF4650" w:rsidP="009C7C02">
      <w:pPr>
        <w:pStyle w:val="BodyTextIndent"/>
        <w:numPr>
          <w:ilvl w:val="0"/>
          <w:numId w:val="19"/>
        </w:numPr>
        <w:tabs>
          <w:tab w:val="clear" w:pos="1080"/>
          <w:tab w:val="num" w:pos="720"/>
        </w:tabs>
        <w:ind w:left="720"/>
        <w:rPr>
          <w:sz w:val="20"/>
          <w:szCs w:val="20"/>
        </w:rPr>
      </w:pPr>
      <w:r w:rsidRPr="00D1057F">
        <w:rPr>
          <w:sz w:val="20"/>
          <w:szCs w:val="20"/>
        </w:rPr>
        <w:t xml:space="preserve">The re-evaluation process for any quarter will be based on copies of medical records that were originally submitted, for that quarter, within the timelines stated under Section </w:t>
      </w:r>
      <w:r w:rsidR="001A6C4A" w:rsidRPr="00D1057F">
        <w:rPr>
          <w:sz w:val="20"/>
          <w:szCs w:val="20"/>
        </w:rPr>
        <w:t>6</w:t>
      </w:r>
      <w:r w:rsidRPr="00D1057F">
        <w:rPr>
          <w:sz w:val="20"/>
          <w:szCs w:val="20"/>
        </w:rPr>
        <w:t xml:space="preserve">.A above.  </w:t>
      </w:r>
    </w:p>
    <w:p w:rsidR="00CF4650" w:rsidRPr="00D1057F" w:rsidRDefault="00CF4650" w:rsidP="009C7C02">
      <w:pPr>
        <w:pStyle w:val="BodyTextIndent"/>
        <w:numPr>
          <w:ilvl w:val="0"/>
          <w:numId w:val="19"/>
        </w:numPr>
        <w:tabs>
          <w:tab w:val="clear" w:pos="1080"/>
          <w:tab w:val="num" w:pos="720"/>
        </w:tabs>
        <w:ind w:left="720"/>
        <w:rPr>
          <w:sz w:val="20"/>
          <w:szCs w:val="20"/>
        </w:rPr>
      </w:pPr>
      <w:r w:rsidRPr="00D1057F">
        <w:rPr>
          <w:sz w:val="20"/>
          <w:szCs w:val="20"/>
        </w:rPr>
        <w:t>Hospitals are</w:t>
      </w:r>
      <w:r w:rsidRPr="00D1057F">
        <w:rPr>
          <w:i/>
          <w:sz w:val="20"/>
          <w:szCs w:val="20"/>
        </w:rPr>
        <w:t xml:space="preserve"> </w:t>
      </w:r>
      <w:r w:rsidRPr="00D1057F">
        <w:rPr>
          <w:b/>
          <w:sz w:val="20"/>
          <w:szCs w:val="20"/>
          <w:u w:val="single"/>
        </w:rPr>
        <w:t>not</w:t>
      </w:r>
      <w:r w:rsidRPr="00D1057F">
        <w:rPr>
          <w:sz w:val="20"/>
          <w:szCs w:val="20"/>
        </w:rPr>
        <w:t xml:space="preserve"> allowed to submit any new or additional documentation as part of the re-evaluation process. </w:t>
      </w:r>
    </w:p>
    <w:p w:rsidR="00CF4650" w:rsidRPr="00D1057F" w:rsidRDefault="00CF4650" w:rsidP="009C7C02">
      <w:pPr>
        <w:pStyle w:val="BodyTextIndent"/>
        <w:numPr>
          <w:ilvl w:val="0"/>
          <w:numId w:val="19"/>
        </w:numPr>
        <w:tabs>
          <w:tab w:val="clear" w:pos="1080"/>
          <w:tab w:val="num" w:pos="720"/>
        </w:tabs>
        <w:ind w:left="720"/>
        <w:rPr>
          <w:b/>
          <w:bCs/>
          <w:sz w:val="20"/>
          <w:szCs w:val="20"/>
        </w:rPr>
      </w:pPr>
      <w:r w:rsidRPr="00D1057F">
        <w:rPr>
          <w:sz w:val="20"/>
          <w:szCs w:val="20"/>
        </w:rPr>
        <w:t xml:space="preserve">Hospitals that failed to submit copies of the medical records requested by the EOHHS contractor within the timelines stated under </w:t>
      </w:r>
      <w:r w:rsidRPr="00213C16">
        <w:rPr>
          <w:sz w:val="20"/>
          <w:szCs w:val="20"/>
        </w:rPr>
        <w:t xml:space="preserve">Section </w:t>
      </w:r>
      <w:r w:rsidR="001A6C4A" w:rsidRPr="00213C16">
        <w:rPr>
          <w:sz w:val="20"/>
          <w:szCs w:val="20"/>
        </w:rPr>
        <w:t>6</w:t>
      </w:r>
      <w:r w:rsidRPr="00213C16">
        <w:rPr>
          <w:sz w:val="20"/>
          <w:szCs w:val="20"/>
        </w:rPr>
        <w:t>.A</w:t>
      </w:r>
      <w:r w:rsidRPr="00D1057F">
        <w:rPr>
          <w:sz w:val="20"/>
          <w:szCs w:val="20"/>
        </w:rPr>
        <w:t xml:space="preserve"> </w:t>
      </w:r>
      <w:proofErr w:type="gramStart"/>
      <w:r w:rsidRPr="00D1057F">
        <w:rPr>
          <w:sz w:val="20"/>
          <w:szCs w:val="20"/>
        </w:rPr>
        <w:t>above,</w:t>
      </w:r>
      <w:proofErr w:type="gramEnd"/>
      <w:r w:rsidRPr="00D1057F">
        <w:rPr>
          <w:sz w:val="20"/>
          <w:szCs w:val="20"/>
        </w:rPr>
        <w:t xml:space="preserve"> are </w:t>
      </w:r>
      <w:r w:rsidRPr="00D1057F">
        <w:rPr>
          <w:b/>
          <w:sz w:val="20"/>
          <w:szCs w:val="20"/>
          <w:u w:val="single"/>
        </w:rPr>
        <w:t>not</w:t>
      </w:r>
      <w:r w:rsidRPr="00D1057F">
        <w:rPr>
          <w:sz w:val="20"/>
          <w:szCs w:val="20"/>
        </w:rPr>
        <w:t xml:space="preserve"> eligible to submit a request for re-evaluation. </w:t>
      </w:r>
    </w:p>
    <w:p w:rsidR="00CF4650" w:rsidRPr="00D1057F" w:rsidRDefault="00CF4650" w:rsidP="00CF4650">
      <w:pPr>
        <w:pStyle w:val="BodyTextIndent"/>
        <w:ind w:left="540"/>
        <w:rPr>
          <w:b/>
          <w:bCs/>
          <w:sz w:val="20"/>
          <w:szCs w:val="20"/>
        </w:rPr>
      </w:pPr>
    </w:p>
    <w:p w:rsidR="00CF4650" w:rsidRPr="00D1057F" w:rsidRDefault="00CF4650" w:rsidP="00CF4650">
      <w:pPr>
        <w:pStyle w:val="BodyTextIndent"/>
        <w:ind w:left="540" w:hanging="360"/>
        <w:rPr>
          <w:b/>
          <w:bCs/>
          <w:sz w:val="20"/>
          <w:szCs w:val="20"/>
        </w:rPr>
      </w:pPr>
      <w:r w:rsidRPr="00D1057F">
        <w:rPr>
          <w:b/>
          <w:bCs/>
          <w:sz w:val="20"/>
          <w:szCs w:val="20"/>
        </w:rPr>
        <w:t>2) Timelines</w:t>
      </w:r>
      <w:r w:rsidR="00D21FB5" w:rsidRPr="00D1057F">
        <w:rPr>
          <w:b/>
          <w:bCs/>
          <w:sz w:val="20"/>
          <w:szCs w:val="20"/>
        </w:rPr>
        <w:t xml:space="preserve"> for Re-evaluation</w:t>
      </w:r>
      <w:r w:rsidRPr="00D1057F">
        <w:rPr>
          <w:b/>
          <w:bCs/>
          <w:sz w:val="20"/>
          <w:szCs w:val="20"/>
        </w:rPr>
        <w:t>:</w:t>
      </w:r>
    </w:p>
    <w:p w:rsidR="00CF4650" w:rsidRPr="00D1057F" w:rsidRDefault="00CF4650" w:rsidP="009C7C02">
      <w:pPr>
        <w:pStyle w:val="BodyTextIndent"/>
        <w:numPr>
          <w:ilvl w:val="0"/>
          <w:numId w:val="20"/>
        </w:numPr>
        <w:tabs>
          <w:tab w:val="clear" w:pos="1080"/>
          <w:tab w:val="num" w:pos="720"/>
        </w:tabs>
        <w:ind w:left="720"/>
        <w:rPr>
          <w:sz w:val="20"/>
          <w:szCs w:val="20"/>
        </w:rPr>
      </w:pPr>
      <w:r w:rsidRPr="00D1057F">
        <w:rPr>
          <w:sz w:val="20"/>
          <w:szCs w:val="20"/>
        </w:rPr>
        <w:t xml:space="preserve">The Hospital has </w:t>
      </w:r>
      <w:r w:rsidRPr="00D1057F">
        <w:rPr>
          <w:b/>
          <w:sz w:val="20"/>
          <w:szCs w:val="20"/>
        </w:rPr>
        <w:t>10 business days</w:t>
      </w:r>
      <w:r w:rsidRPr="00D1057F">
        <w:rPr>
          <w:sz w:val="20"/>
          <w:szCs w:val="20"/>
        </w:rPr>
        <w:t xml:space="preserve"> from the date of notification on their original </w:t>
      </w:r>
      <w:r w:rsidRPr="00D1057F">
        <w:rPr>
          <w:sz w:val="20"/>
          <w:szCs w:val="20"/>
          <w:u w:val="single"/>
        </w:rPr>
        <w:t xml:space="preserve">overall </w:t>
      </w:r>
      <w:r w:rsidRPr="00D1057F">
        <w:rPr>
          <w:sz w:val="20"/>
          <w:szCs w:val="20"/>
        </w:rPr>
        <w:t>validation report results to submit a written request for re-evaluation.</w:t>
      </w:r>
    </w:p>
    <w:p w:rsidR="00CF4650" w:rsidRPr="00D1057F" w:rsidRDefault="00CF4650" w:rsidP="009C7C02">
      <w:pPr>
        <w:pStyle w:val="BodyTextIndent"/>
        <w:numPr>
          <w:ilvl w:val="0"/>
          <w:numId w:val="20"/>
        </w:numPr>
        <w:tabs>
          <w:tab w:val="clear" w:pos="1080"/>
          <w:tab w:val="num" w:pos="720"/>
        </w:tabs>
        <w:ind w:left="720"/>
        <w:rPr>
          <w:sz w:val="20"/>
          <w:szCs w:val="20"/>
        </w:rPr>
      </w:pPr>
      <w:r w:rsidRPr="00D1057F">
        <w:rPr>
          <w:sz w:val="20"/>
          <w:szCs w:val="20"/>
        </w:rPr>
        <w:t xml:space="preserve">The re-evaluation process will be completed and mailed to the Hospital by the EOHHS contractor within </w:t>
      </w:r>
      <w:r w:rsidRPr="00D1057F">
        <w:rPr>
          <w:b/>
          <w:sz w:val="20"/>
          <w:szCs w:val="20"/>
        </w:rPr>
        <w:t>10 business days</w:t>
      </w:r>
      <w:r w:rsidRPr="00D1057F">
        <w:rPr>
          <w:sz w:val="20"/>
          <w:szCs w:val="20"/>
        </w:rPr>
        <w:t xml:space="preserve"> from receipt of the Hospitals request. </w:t>
      </w:r>
    </w:p>
    <w:p w:rsidR="00CF4650" w:rsidRPr="00D1057F" w:rsidRDefault="00CF4650" w:rsidP="00CF4650">
      <w:pPr>
        <w:pStyle w:val="BodyTextIndent"/>
        <w:ind w:left="900"/>
        <w:rPr>
          <w:sz w:val="20"/>
          <w:szCs w:val="20"/>
        </w:rPr>
      </w:pPr>
    </w:p>
    <w:p w:rsidR="000751E1" w:rsidRPr="00D1057F" w:rsidRDefault="00CF4650" w:rsidP="00705956">
      <w:pPr>
        <w:pStyle w:val="BodyTextIndent"/>
        <w:ind w:left="540" w:hanging="360"/>
        <w:rPr>
          <w:sz w:val="20"/>
          <w:szCs w:val="20"/>
        </w:rPr>
      </w:pPr>
      <w:r w:rsidRPr="00D1057F">
        <w:rPr>
          <w:b/>
          <w:sz w:val="20"/>
          <w:szCs w:val="20"/>
        </w:rPr>
        <w:t>3) Submission Format</w:t>
      </w:r>
      <w:r w:rsidR="00D40728" w:rsidRPr="00D1057F">
        <w:rPr>
          <w:b/>
          <w:sz w:val="20"/>
          <w:szCs w:val="20"/>
        </w:rPr>
        <w:t>:</w:t>
      </w:r>
      <w:r w:rsidR="00604370" w:rsidRPr="00D1057F">
        <w:rPr>
          <w:sz w:val="20"/>
          <w:szCs w:val="20"/>
        </w:rPr>
        <w:t xml:space="preserve"> </w:t>
      </w:r>
      <w:r w:rsidRPr="00D1057F">
        <w:rPr>
          <w:sz w:val="20"/>
          <w:szCs w:val="20"/>
        </w:rPr>
        <w:t xml:space="preserve">Hospitals must complete the </w:t>
      </w:r>
      <w:r w:rsidRPr="00D1057F">
        <w:rPr>
          <w:b/>
          <w:sz w:val="20"/>
          <w:szCs w:val="20"/>
        </w:rPr>
        <w:t>“</w:t>
      </w:r>
      <w:r w:rsidR="00323990" w:rsidRPr="00323990">
        <w:rPr>
          <w:i/>
          <w:sz w:val="20"/>
          <w:szCs w:val="20"/>
        </w:rPr>
        <w:t xml:space="preserve">MassHealth </w:t>
      </w:r>
      <w:r w:rsidR="000751E1" w:rsidRPr="00705956">
        <w:rPr>
          <w:i/>
          <w:sz w:val="20"/>
          <w:szCs w:val="20"/>
        </w:rPr>
        <w:t xml:space="preserve">Hospital </w:t>
      </w:r>
      <w:r w:rsidR="00A70C38" w:rsidRPr="00705956">
        <w:rPr>
          <w:i/>
          <w:sz w:val="20"/>
          <w:szCs w:val="20"/>
        </w:rPr>
        <w:t xml:space="preserve">Data Validation </w:t>
      </w:r>
      <w:r w:rsidR="00050C0B">
        <w:rPr>
          <w:i/>
          <w:sz w:val="20"/>
          <w:szCs w:val="20"/>
        </w:rPr>
        <w:t xml:space="preserve">Re-evaluation </w:t>
      </w:r>
      <w:r w:rsidR="0008030D" w:rsidRPr="00705956">
        <w:rPr>
          <w:i/>
          <w:sz w:val="20"/>
          <w:szCs w:val="20"/>
        </w:rPr>
        <w:t xml:space="preserve">Request </w:t>
      </w:r>
      <w:r w:rsidRPr="00705956">
        <w:rPr>
          <w:i/>
          <w:sz w:val="20"/>
          <w:szCs w:val="20"/>
        </w:rPr>
        <w:t>Form”</w:t>
      </w:r>
      <w:r w:rsidR="00050C0B">
        <w:rPr>
          <w:i/>
          <w:sz w:val="20"/>
          <w:szCs w:val="20"/>
        </w:rPr>
        <w:t xml:space="preserve"> </w:t>
      </w:r>
      <w:r w:rsidR="00050C0B" w:rsidRPr="00BF102A">
        <w:rPr>
          <w:i/>
          <w:sz w:val="20"/>
          <w:szCs w:val="20"/>
          <w:u w:val="single"/>
        </w:rPr>
        <w:t xml:space="preserve">that </w:t>
      </w:r>
      <w:r w:rsidR="00D21FB5" w:rsidRPr="00BF102A">
        <w:rPr>
          <w:i/>
          <w:sz w:val="20"/>
          <w:szCs w:val="20"/>
          <w:u w:val="single"/>
        </w:rPr>
        <w:t xml:space="preserve">list the specific </w:t>
      </w:r>
      <w:r w:rsidRPr="00BF102A">
        <w:rPr>
          <w:i/>
          <w:sz w:val="20"/>
          <w:szCs w:val="20"/>
          <w:u w:val="single"/>
        </w:rPr>
        <w:t xml:space="preserve">data element mismatches </w:t>
      </w:r>
      <w:r w:rsidR="00323990" w:rsidRPr="00BF102A">
        <w:rPr>
          <w:i/>
          <w:sz w:val="20"/>
          <w:szCs w:val="20"/>
          <w:u w:val="single"/>
        </w:rPr>
        <w:t>and</w:t>
      </w:r>
      <w:r w:rsidR="00050C0B" w:rsidRPr="00BF102A">
        <w:rPr>
          <w:i/>
          <w:sz w:val="20"/>
          <w:szCs w:val="20"/>
          <w:u w:val="single"/>
        </w:rPr>
        <w:t xml:space="preserve"> basis </w:t>
      </w:r>
      <w:r w:rsidR="00323990" w:rsidRPr="00BF102A">
        <w:rPr>
          <w:i/>
          <w:sz w:val="20"/>
          <w:szCs w:val="20"/>
          <w:u w:val="single"/>
        </w:rPr>
        <w:t xml:space="preserve">for </w:t>
      </w:r>
      <w:r w:rsidRPr="00BF102A">
        <w:rPr>
          <w:i/>
          <w:sz w:val="20"/>
          <w:szCs w:val="20"/>
          <w:u w:val="single"/>
        </w:rPr>
        <w:t>re-evaluat</w:t>
      </w:r>
      <w:r w:rsidR="00050C0B" w:rsidRPr="00BF102A">
        <w:rPr>
          <w:i/>
          <w:sz w:val="20"/>
          <w:szCs w:val="20"/>
          <w:u w:val="single"/>
        </w:rPr>
        <w:t xml:space="preserve">ion. To obtain a copy of form contact the </w:t>
      </w:r>
      <w:proofErr w:type="spellStart"/>
      <w:r w:rsidR="00050C0B" w:rsidRPr="00BF102A">
        <w:rPr>
          <w:i/>
          <w:sz w:val="20"/>
          <w:szCs w:val="20"/>
          <w:u w:val="single"/>
        </w:rPr>
        <w:t>MassQEX</w:t>
      </w:r>
      <w:proofErr w:type="spellEnd"/>
      <w:r w:rsidR="00050C0B" w:rsidRPr="00BF102A">
        <w:rPr>
          <w:i/>
          <w:sz w:val="20"/>
          <w:szCs w:val="20"/>
          <w:u w:val="single"/>
        </w:rPr>
        <w:t xml:space="preserve"> at</w:t>
      </w:r>
      <w:r w:rsidR="00050C0B" w:rsidRPr="00BF102A">
        <w:rPr>
          <w:i/>
          <w:color w:val="FF0000"/>
          <w:sz w:val="20"/>
          <w:szCs w:val="20"/>
          <w:u w:val="single"/>
        </w:rPr>
        <w:t>:</w:t>
      </w:r>
      <w:r w:rsidR="00050C0B" w:rsidRPr="00050C0B">
        <w:rPr>
          <w:color w:val="FF0000"/>
          <w:sz w:val="20"/>
          <w:szCs w:val="20"/>
        </w:rPr>
        <w:t xml:space="preserve"> </w:t>
      </w:r>
      <w:hyperlink r:id="rId120" w:history="1">
        <w:r w:rsidR="00050C0B" w:rsidRPr="007B0054">
          <w:rPr>
            <w:rStyle w:val="Hyperlink"/>
            <w:sz w:val="20"/>
            <w:szCs w:val="20"/>
          </w:rPr>
          <w:t>massqexhelp@telligen.com</w:t>
        </w:r>
      </w:hyperlink>
      <w:r w:rsidR="00050C0B">
        <w:rPr>
          <w:sz w:val="20"/>
          <w:szCs w:val="20"/>
        </w:rPr>
        <w:t xml:space="preserve">. Completed forms </w:t>
      </w:r>
      <w:r w:rsidR="00604370" w:rsidRPr="00D1057F">
        <w:rPr>
          <w:sz w:val="20"/>
          <w:szCs w:val="20"/>
        </w:rPr>
        <w:t xml:space="preserve">can be </w:t>
      </w:r>
      <w:r w:rsidR="00A70C38" w:rsidRPr="00D1057F">
        <w:rPr>
          <w:sz w:val="20"/>
          <w:szCs w:val="20"/>
        </w:rPr>
        <w:t xml:space="preserve">faxed </w:t>
      </w:r>
      <w:r w:rsidR="000751E1" w:rsidRPr="00D1057F">
        <w:rPr>
          <w:sz w:val="20"/>
          <w:szCs w:val="20"/>
        </w:rPr>
        <w:t xml:space="preserve">to the EOHHS Contractor </w:t>
      </w:r>
      <w:r w:rsidR="00604370" w:rsidRPr="00D1057F">
        <w:rPr>
          <w:sz w:val="20"/>
          <w:szCs w:val="20"/>
        </w:rPr>
        <w:t xml:space="preserve">listed </w:t>
      </w:r>
      <w:r w:rsidR="00A70C38" w:rsidRPr="00D1057F">
        <w:rPr>
          <w:sz w:val="20"/>
          <w:szCs w:val="20"/>
        </w:rPr>
        <w:t>below</w:t>
      </w:r>
      <w:r w:rsidR="000751E1" w:rsidRPr="00D1057F">
        <w:rPr>
          <w:sz w:val="20"/>
          <w:szCs w:val="20"/>
        </w:rPr>
        <w:t xml:space="preserve">: </w:t>
      </w:r>
    </w:p>
    <w:p w:rsidR="0008030D" w:rsidRPr="00D1057F" w:rsidRDefault="0008030D" w:rsidP="002B6C4A">
      <w:pPr>
        <w:tabs>
          <w:tab w:val="left" w:pos="1080"/>
        </w:tabs>
        <w:ind w:left="1440"/>
        <w:jc w:val="both"/>
        <w:rPr>
          <w:sz w:val="20"/>
          <w:szCs w:val="20"/>
        </w:rPr>
      </w:pPr>
    </w:p>
    <w:p w:rsidR="002B6C4A" w:rsidRPr="00D1057F" w:rsidRDefault="002B6C4A" w:rsidP="002B6C4A">
      <w:pPr>
        <w:tabs>
          <w:tab w:val="left" w:pos="1080"/>
        </w:tabs>
        <w:ind w:left="1440"/>
        <w:jc w:val="both"/>
        <w:rPr>
          <w:sz w:val="20"/>
          <w:szCs w:val="20"/>
        </w:rPr>
      </w:pPr>
      <w:proofErr w:type="spellStart"/>
      <w:r w:rsidRPr="00D1057F">
        <w:rPr>
          <w:sz w:val="20"/>
          <w:szCs w:val="20"/>
        </w:rPr>
        <w:t>Telligen</w:t>
      </w:r>
      <w:proofErr w:type="spellEnd"/>
      <w:r w:rsidRPr="00D1057F">
        <w:rPr>
          <w:sz w:val="20"/>
          <w:szCs w:val="20"/>
        </w:rPr>
        <w:t>, Inc.</w:t>
      </w:r>
    </w:p>
    <w:p w:rsidR="002B6C4A" w:rsidRPr="00D1057F" w:rsidRDefault="002B6C4A" w:rsidP="002B6C4A">
      <w:pPr>
        <w:tabs>
          <w:tab w:val="left" w:pos="1080"/>
        </w:tabs>
        <w:ind w:left="1440"/>
        <w:jc w:val="both"/>
        <w:rPr>
          <w:b/>
          <w:sz w:val="20"/>
          <w:szCs w:val="20"/>
        </w:rPr>
      </w:pPr>
      <w:r w:rsidRPr="00D1057F">
        <w:rPr>
          <w:b/>
          <w:sz w:val="20"/>
          <w:szCs w:val="20"/>
        </w:rPr>
        <w:t>Attention:  MassHealth Quality Exchange</w:t>
      </w:r>
    </w:p>
    <w:p w:rsidR="002B6C4A" w:rsidRPr="00D1057F" w:rsidRDefault="0008030D" w:rsidP="002B6C4A">
      <w:pPr>
        <w:tabs>
          <w:tab w:val="left" w:pos="1080"/>
        </w:tabs>
        <w:ind w:left="1440"/>
        <w:jc w:val="both"/>
        <w:rPr>
          <w:sz w:val="20"/>
          <w:szCs w:val="20"/>
        </w:rPr>
      </w:pPr>
      <w:r w:rsidRPr="00D1057F">
        <w:rPr>
          <w:sz w:val="20"/>
          <w:szCs w:val="20"/>
        </w:rPr>
        <w:t xml:space="preserve">800 South Street </w:t>
      </w:r>
      <w:r w:rsidR="002B6C4A" w:rsidRPr="00D1057F">
        <w:rPr>
          <w:sz w:val="20"/>
          <w:szCs w:val="20"/>
        </w:rPr>
        <w:t>(</w:t>
      </w:r>
      <w:proofErr w:type="gramStart"/>
      <w:r w:rsidR="002B6C4A" w:rsidRPr="00D1057F">
        <w:rPr>
          <w:sz w:val="20"/>
          <w:szCs w:val="20"/>
        </w:rPr>
        <w:t>Suite  170</w:t>
      </w:r>
      <w:proofErr w:type="gramEnd"/>
      <w:r w:rsidR="002B6C4A" w:rsidRPr="00D1057F">
        <w:rPr>
          <w:sz w:val="20"/>
          <w:szCs w:val="20"/>
        </w:rPr>
        <w:t>)</w:t>
      </w:r>
    </w:p>
    <w:p w:rsidR="002B6C4A" w:rsidRPr="00D1057F" w:rsidRDefault="002B6C4A" w:rsidP="002B6C4A">
      <w:pPr>
        <w:tabs>
          <w:tab w:val="left" w:pos="1080"/>
        </w:tabs>
        <w:ind w:left="1440"/>
        <w:jc w:val="both"/>
        <w:rPr>
          <w:sz w:val="20"/>
          <w:szCs w:val="20"/>
        </w:rPr>
      </w:pPr>
      <w:proofErr w:type="gramStart"/>
      <w:r w:rsidRPr="00D1057F">
        <w:rPr>
          <w:sz w:val="20"/>
          <w:szCs w:val="20"/>
        </w:rPr>
        <w:t>Waltham  MA</w:t>
      </w:r>
      <w:proofErr w:type="gramEnd"/>
      <w:r w:rsidRPr="00D1057F">
        <w:rPr>
          <w:sz w:val="20"/>
          <w:szCs w:val="20"/>
        </w:rPr>
        <w:t>. 02453</w:t>
      </w:r>
    </w:p>
    <w:p w:rsidR="002B6C4A" w:rsidRPr="00D1057F" w:rsidRDefault="002B6C4A" w:rsidP="002B6C4A">
      <w:pPr>
        <w:tabs>
          <w:tab w:val="left" w:pos="1080"/>
        </w:tabs>
        <w:ind w:left="1440"/>
        <w:jc w:val="both"/>
        <w:rPr>
          <w:sz w:val="20"/>
          <w:szCs w:val="20"/>
        </w:rPr>
      </w:pPr>
      <w:r w:rsidRPr="00D1057F">
        <w:rPr>
          <w:sz w:val="20"/>
          <w:szCs w:val="20"/>
        </w:rPr>
        <w:t>FAX: 844-546-1344</w:t>
      </w:r>
    </w:p>
    <w:p w:rsidR="000751E1" w:rsidRDefault="00213C16" w:rsidP="00213C16">
      <w:pPr>
        <w:pStyle w:val="BodyTextIndent"/>
        <w:rPr>
          <w:rStyle w:val="Hyperlink"/>
          <w:color w:val="auto"/>
          <w:sz w:val="20"/>
          <w:szCs w:val="20"/>
          <w:u w:val="none"/>
        </w:rPr>
      </w:pPr>
      <w:r>
        <w:rPr>
          <w:sz w:val="20"/>
          <w:szCs w:val="20"/>
        </w:rPr>
        <w:t xml:space="preserve">       </w:t>
      </w:r>
    </w:p>
    <w:p w:rsidR="00283668" w:rsidRDefault="00CF4650" w:rsidP="00782B80">
      <w:pPr>
        <w:pStyle w:val="BodyTextIndent"/>
        <w:ind w:left="540" w:hanging="360"/>
        <w:rPr>
          <w:sz w:val="20"/>
          <w:szCs w:val="20"/>
        </w:rPr>
      </w:pPr>
      <w:r w:rsidRPr="00D1057F">
        <w:rPr>
          <w:b/>
          <w:sz w:val="20"/>
          <w:szCs w:val="20"/>
        </w:rPr>
        <w:t xml:space="preserve">4) </w:t>
      </w:r>
      <w:r w:rsidR="00782B80">
        <w:rPr>
          <w:b/>
          <w:sz w:val="20"/>
          <w:szCs w:val="20"/>
        </w:rPr>
        <w:t xml:space="preserve">  </w:t>
      </w:r>
      <w:r w:rsidRPr="00D1057F">
        <w:rPr>
          <w:b/>
          <w:sz w:val="20"/>
          <w:szCs w:val="20"/>
        </w:rPr>
        <w:t>Final Results</w:t>
      </w:r>
      <w:r w:rsidR="00604370" w:rsidRPr="00D1057F">
        <w:rPr>
          <w:sz w:val="20"/>
          <w:szCs w:val="20"/>
        </w:rPr>
        <w:t xml:space="preserve">. </w:t>
      </w:r>
      <w:r w:rsidRPr="00D1057F">
        <w:rPr>
          <w:sz w:val="20"/>
          <w:szCs w:val="20"/>
        </w:rPr>
        <w:t>The Hospital will receive a written re</w:t>
      </w:r>
      <w:r w:rsidR="00604370" w:rsidRPr="00D1057F">
        <w:rPr>
          <w:sz w:val="20"/>
          <w:szCs w:val="20"/>
        </w:rPr>
        <w:t xml:space="preserve">sponse </w:t>
      </w:r>
      <w:r w:rsidRPr="00D1057F">
        <w:rPr>
          <w:sz w:val="20"/>
          <w:szCs w:val="20"/>
        </w:rPr>
        <w:t>in</w:t>
      </w:r>
      <w:r w:rsidR="00D21FB5" w:rsidRPr="00D1057F">
        <w:rPr>
          <w:sz w:val="20"/>
          <w:szCs w:val="20"/>
        </w:rPr>
        <w:t>dicating w</w:t>
      </w:r>
      <w:r w:rsidRPr="00D1057F">
        <w:rPr>
          <w:sz w:val="20"/>
          <w:szCs w:val="20"/>
        </w:rPr>
        <w:t xml:space="preserve">hether any of the validation results have been adjusted; </w:t>
      </w:r>
      <w:r w:rsidR="00D21FB5" w:rsidRPr="00D1057F">
        <w:rPr>
          <w:sz w:val="20"/>
          <w:szCs w:val="20"/>
        </w:rPr>
        <w:t>w</w:t>
      </w:r>
      <w:r w:rsidRPr="00D1057F">
        <w:rPr>
          <w:sz w:val="20"/>
          <w:szCs w:val="20"/>
        </w:rPr>
        <w:t xml:space="preserve">hether the overall agreement </w:t>
      </w:r>
      <w:r w:rsidR="00D21FB5" w:rsidRPr="00D1057F">
        <w:rPr>
          <w:sz w:val="20"/>
          <w:szCs w:val="20"/>
        </w:rPr>
        <w:t xml:space="preserve">rate </w:t>
      </w:r>
      <w:r w:rsidRPr="00D1057F">
        <w:rPr>
          <w:sz w:val="20"/>
          <w:szCs w:val="20"/>
        </w:rPr>
        <w:t xml:space="preserve">remains below the </w:t>
      </w:r>
      <w:r w:rsidR="00604370" w:rsidRPr="00D1057F">
        <w:rPr>
          <w:sz w:val="20"/>
          <w:szCs w:val="20"/>
        </w:rPr>
        <w:t xml:space="preserve">required </w:t>
      </w:r>
      <w:r w:rsidRPr="00D1057F">
        <w:rPr>
          <w:sz w:val="20"/>
          <w:szCs w:val="20"/>
        </w:rPr>
        <w:t xml:space="preserve">threshold </w:t>
      </w:r>
      <w:r w:rsidR="00604370" w:rsidRPr="00D1057F">
        <w:rPr>
          <w:sz w:val="20"/>
          <w:szCs w:val="20"/>
        </w:rPr>
        <w:t>(≥ 80%)</w:t>
      </w:r>
      <w:r w:rsidR="00D21FB5" w:rsidRPr="00D1057F">
        <w:rPr>
          <w:sz w:val="20"/>
          <w:szCs w:val="20"/>
        </w:rPr>
        <w:t xml:space="preserve">, </w:t>
      </w:r>
      <w:r w:rsidR="00E36133">
        <w:rPr>
          <w:sz w:val="20"/>
          <w:szCs w:val="20"/>
        </w:rPr>
        <w:t xml:space="preserve">give </w:t>
      </w:r>
      <w:r w:rsidR="00BF102A">
        <w:rPr>
          <w:sz w:val="20"/>
          <w:szCs w:val="20"/>
        </w:rPr>
        <w:t xml:space="preserve">detail </w:t>
      </w:r>
      <w:r w:rsidRPr="00D1057F">
        <w:rPr>
          <w:sz w:val="20"/>
          <w:szCs w:val="20"/>
        </w:rPr>
        <w:t>on data element mismatches that remain and comments to improve data reliability as appropriate.</w:t>
      </w:r>
      <w:r w:rsidR="00705956">
        <w:rPr>
          <w:sz w:val="20"/>
          <w:szCs w:val="20"/>
        </w:rPr>
        <w:t xml:space="preserve"> </w:t>
      </w:r>
    </w:p>
    <w:p w:rsidR="005E08BC" w:rsidRDefault="00283668" w:rsidP="00782B80">
      <w:pPr>
        <w:pStyle w:val="BodyTextIndent"/>
        <w:ind w:left="540" w:hanging="360"/>
        <w:rPr>
          <w:b/>
          <w:sz w:val="20"/>
          <w:szCs w:val="20"/>
        </w:rPr>
      </w:pPr>
      <w:r>
        <w:rPr>
          <w:b/>
          <w:sz w:val="20"/>
          <w:szCs w:val="20"/>
        </w:rPr>
        <w:t xml:space="preserve">   </w:t>
      </w:r>
      <w:r w:rsidR="00782B80">
        <w:rPr>
          <w:b/>
          <w:sz w:val="20"/>
          <w:szCs w:val="20"/>
        </w:rPr>
        <w:t xml:space="preserve">    </w:t>
      </w:r>
    </w:p>
    <w:p w:rsidR="00B87762" w:rsidRDefault="005E08BC" w:rsidP="00782B80">
      <w:pPr>
        <w:pStyle w:val="BodyTextIndent"/>
        <w:ind w:left="540" w:hanging="360"/>
        <w:rPr>
          <w:sz w:val="20"/>
          <w:szCs w:val="20"/>
        </w:rPr>
      </w:pPr>
      <w:r>
        <w:rPr>
          <w:b/>
          <w:sz w:val="20"/>
          <w:szCs w:val="20"/>
        </w:rPr>
        <w:t xml:space="preserve">       </w:t>
      </w:r>
      <w:r w:rsidR="00A70C38" w:rsidRPr="00D1057F">
        <w:rPr>
          <w:sz w:val="20"/>
          <w:szCs w:val="20"/>
        </w:rPr>
        <w:t xml:space="preserve">Please contact the </w:t>
      </w:r>
      <w:proofErr w:type="spellStart"/>
      <w:r w:rsidR="00A70C38" w:rsidRPr="00D1057F">
        <w:rPr>
          <w:sz w:val="20"/>
          <w:szCs w:val="20"/>
        </w:rPr>
        <w:t>MassQEX</w:t>
      </w:r>
      <w:proofErr w:type="spellEnd"/>
      <w:r w:rsidR="00A70C38" w:rsidRPr="00D1057F">
        <w:rPr>
          <w:sz w:val="20"/>
          <w:szCs w:val="20"/>
        </w:rPr>
        <w:t xml:space="preserve"> Help Desk </w:t>
      </w:r>
      <w:r w:rsidR="00283668">
        <w:rPr>
          <w:sz w:val="20"/>
          <w:szCs w:val="20"/>
        </w:rPr>
        <w:t xml:space="preserve">at </w:t>
      </w:r>
      <w:hyperlink r:id="rId121" w:history="1">
        <w:r w:rsidR="00283668" w:rsidRPr="0070317B">
          <w:rPr>
            <w:rStyle w:val="Hyperlink"/>
            <w:sz w:val="20"/>
            <w:szCs w:val="20"/>
          </w:rPr>
          <w:t>massqexhelp@telligen.com</w:t>
        </w:r>
      </w:hyperlink>
      <w:r w:rsidR="00283668">
        <w:rPr>
          <w:sz w:val="20"/>
          <w:szCs w:val="20"/>
        </w:rPr>
        <w:t xml:space="preserve"> </w:t>
      </w:r>
      <w:r w:rsidR="00D21FB5" w:rsidRPr="00D1057F">
        <w:rPr>
          <w:sz w:val="20"/>
          <w:szCs w:val="20"/>
        </w:rPr>
        <w:t xml:space="preserve">for </w:t>
      </w:r>
      <w:r w:rsidR="00A70C38" w:rsidRPr="00D1057F">
        <w:rPr>
          <w:sz w:val="20"/>
          <w:szCs w:val="20"/>
        </w:rPr>
        <w:t xml:space="preserve">questions on how to complete the form and submit your request. </w:t>
      </w:r>
    </w:p>
    <w:p w:rsidR="00782B80" w:rsidRPr="00782B80" w:rsidRDefault="00782B80" w:rsidP="00782B80">
      <w:pPr>
        <w:pStyle w:val="BodyTextIndent"/>
        <w:ind w:left="540" w:hanging="360"/>
        <w:rPr>
          <w:b/>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00FF"/>
        <w:tblLook w:val="04A0" w:firstRow="1" w:lastRow="0" w:firstColumn="1" w:lastColumn="0" w:noHBand="0" w:noVBand="1"/>
      </w:tblPr>
      <w:tblGrid>
        <w:gridCol w:w="10152"/>
      </w:tblGrid>
      <w:tr w:rsidR="00CC193B" w:rsidRPr="006D75F6" w:rsidTr="00CC193B">
        <w:trPr>
          <w:jc w:val="center"/>
        </w:trPr>
        <w:tc>
          <w:tcPr>
            <w:tcW w:w="10152" w:type="dxa"/>
            <w:shd w:val="clear" w:color="auto" w:fill="0000FF"/>
          </w:tcPr>
          <w:p w:rsidR="00CC193B" w:rsidRPr="003E4D5D" w:rsidRDefault="00CC193B" w:rsidP="0073042E">
            <w:pPr>
              <w:tabs>
                <w:tab w:val="num" w:pos="1440"/>
              </w:tabs>
              <w:jc w:val="center"/>
              <w:rPr>
                <w:b/>
                <w:sz w:val="36"/>
                <w:szCs w:val="36"/>
              </w:rPr>
            </w:pPr>
            <w:r w:rsidRPr="00D21FB5">
              <w:rPr>
                <w:b/>
                <w:sz w:val="28"/>
                <w:szCs w:val="28"/>
              </w:rPr>
              <w:lastRenderedPageBreak/>
              <w:t xml:space="preserve">Section </w:t>
            </w:r>
            <w:r w:rsidR="003C41F4" w:rsidRPr="00D21FB5">
              <w:rPr>
                <w:b/>
                <w:sz w:val="28"/>
                <w:szCs w:val="28"/>
              </w:rPr>
              <w:t>7</w:t>
            </w:r>
            <w:r w:rsidR="0073042E">
              <w:rPr>
                <w:b/>
                <w:sz w:val="28"/>
                <w:szCs w:val="28"/>
              </w:rPr>
              <w:t>.</w:t>
            </w:r>
            <w:r w:rsidRPr="00D21FB5">
              <w:rPr>
                <w:b/>
                <w:sz w:val="28"/>
                <w:szCs w:val="28"/>
              </w:rPr>
              <w:t xml:space="preserve">  </w:t>
            </w:r>
            <w:r w:rsidRPr="00B25389">
              <w:rPr>
                <w:b/>
                <w:sz w:val="28"/>
                <w:szCs w:val="28"/>
              </w:rPr>
              <w:t>MassHealth PSI-90 Measure Specifications</w:t>
            </w:r>
            <w:r w:rsidR="00A574D3" w:rsidRPr="003E4D5D">
              <w:rPr>
                <w:b/>
                <w:sz w:val="36"/>
                <w:szCs w:val="36"/>
              </w:rPr>
              <w:t xml:space="preserve">  </w:t>
            </w:r>
          </w:p>
        </w:tc>
      </w:tr>
    </w:tbl>
    <w:p w:rsidR="00CC193B" w:rsidRDefault="00CC193B" w:rsidP="00CC193B">
      <w:pPr>
        <w:tabs>
          <w:tab w:val="num" w:pos="1440"/>
        </w:tabs>
        <w:rPr>
          <w:color w:val="FF0000"/>
          <w:sz w:val="20"/>
          <w:szCs w:val="20"/>
        </w:rPr>
      </w:pPr>
    </w:p>
    <w:p w:rsidR="00CC193B" w:rsidRPr="00705956" w:rsidRDefault="00CC193B" w:rsidP="00D21FB5">
      <w:pPr>
        <w:tabs>
          <w:tab w:val="num" w:pos="1440"/>
        </w:tabs>
        <w:spacing w:line="276" w:lineRule="auto"/>
        <w:rPr>
          <w:sz w:val="20"/>
          <w:szCs w:val="20"/>
        </w:rPr>
      </w:pPr>
      <w:r w:rsidRPr="00705956">
        <w:rPr>
          <w:sz w:val="20"/>
          <w:szCs w:val="20"/>
        </w:rPr>
        <w:t xml:space="preserve">This section outlines the </w:t>
      </w:r>
      <w:r w:rsidR="00350252" w:rsidRPr="00705956">
        <w:rPr>
          <w:sz w:val="20"/>
          <w:szCs w:val="20"/>
        </w:rPr>
        <w:t xml:space="preserve">data collection and calculations methods that apply to the </w:t>
      </w:r>
      <w:r w:rsidR="003C41F4" w:rsidRPr="00705956">
        <w:rPr>
          <w:sz w:val="20"/>
          <w:szCs w:val="20"/>
        </w:rPr>
        <w:t xml:space="preserve">PSI-90 </w:t>
      </w:r>
      <w:r w:rsidR="00350252" w:rsidRPr="00705956">
        <w:rPr>
          <w:sz w:val="20"/>
          <w:szCs w:val="20"/>
        </w:rPr>
        <w:t xml:space="preserve">composite </w:t>
      </w:r>
      <w:r w:rsidR="003C41F4" w:rsidRPr="00705956">
        <w:rPr>
          <w:sz w:val="20"/>
          <w:szCs w:val="20"/>
        </w:rPr>
        <w:t>m</w:t>
      </w:r>
      <w:r w:rsidRPr="00705956">
        <w:rPr>
          <w:sz w:val="20"/>
          <w:szCs w:val="20"/>
        </w:rPr>
        <w:t>easure</w:t>
      </w:r>
      <w:r w:rsidR="00350252" w:rsidRPr="00705956">
        <w:rPr>
          <w:sz w:val="20"/>
          <w:szCs w:val="20"/>
        </w:rPr>
        <w:t xml:space="preserve"> required by the MassHealth Acute Hospital P4P Program.</w:t>
      </w:r>
      <w:r w:rsidRPr="00705956">
        <w:rPr>
          <w:sz w:val="20"/>
          <w:szCs w:val="20"/>
        </w:rPr>
        <w:t xml:space="preserve"> </w:t>
      </w:r>
    </w:p>
    <w:p w:rsidR="00CC193B" w:rsidRPr="00D1057F" w:rsidRDefault="00CC193B" w:rsidP="00D21FB5">
      <w:pPr>
        <w:pStyle w:val="Default"/>
        <w:spacing w:line="276" w:lineRule="auto"/>
        <w:rPr>
          <w:color w:val="auto"/>
          <w:sz w:val="20"/>
          <w:szCs w:val="20"/>
        </w:rPr>
      </w:pPr>
    </w:p>
    <w:p w:rsidR="00E90DF1" w:rsidRPr="00D1057F" w:rsidRDefault="00E90DF1" w:rsidP="00D21FB5">
      <w:pPr>
        <w:pStyle w:val="Default"/>
        <w:numPr>
          <w:ilvl w:val="2"/>
          <w:numId w:val="2"/>
        </w:numPr>
        <w:tabs>
          <w:tab w:val="num" w:pos="360"/>
        </w:tabs>
        <w:spacing w:line="276" w:lineRule="auto"/>
        <w:ind w:left="360"/>
        <w:rPr>
          <w:b/>
          <w:color w:val="auto"/>
          <w:sz w:val="20"/>
          <w:szCs w:val="20"/>
        </w:rPr>
      </w:pPr>
      <w:r w:rsidRPr="00D1057F">
        <w:rPr>
          <w:b/>
          <w:color w:val="auto"/>
          <w:sz w:val="20"/>
          <w:szCs w:val="20"/>
        </w:rPr>
        <w:t xml:space="preserve">Measure </w:t>
      </w:r>
      <w:r w:rsidR="00EB0FE3">
        <w:rPr>
          <w:b/>
          <w:color w:val="auto"/>
          <w:sz w:val="20"/>
          <w:szCs w:val="20"/>
        </w:rPr>
        <w:t xml:space="preserve">Description </w:t>
      </w:r>
      <w:r w:rsidR="00AE5335" w:rsidRPr="00D1057F">
        <w:rPr>
          <w:b/>
          <w:color w:val="auto"/>
          <w:sz w:val="20"/>
          <w:szCs w:val="20"/>
        </w:rPr>
        <w:t xml:space="preserve"> </w:t>
      </w:r>
    </w:p>
    <w:p w:rsidR="00E90DF1" w:rsidRPr="00D1057F" w:rsidRDefault="00E90DF1" w:rsidP="00D21FB5">
      <w:pPr>
        <w:pStyle w:val="Default"/>
        <w:tabs>
          <w:tab w:val="num" w:pos="1080"/>
        </w:tabs>
        <w:spacing w:line="276" w:lineRule="auto"/>
        <w:ind w:left="360"/>
        <w:rPr>
          <w:b/>
          <w:color w:val="FF0000"/>
          <w:sz w:val="20"/>
          <w:szCs w:val="20"/>
        </w:rPr>
      </w:pPr>
    </w:p>
    <w:p w:rsidR="00C668E0" w:rsidRPr="00D1057F" w:rsidRDefault="00C668E0" w:rsidP="00BF7857">
      <w:pPr>
        <w:autoSpaceDE w:val="0"/>
        <w:autoSpaceDN w:val="0"/>
        <w:adjustRightInd w:val="0"/>
        <w:spacing w:line="276" w:lineRule="auto"/>
        <w:ind w:left="360"/>
        <w:rPr>
          <w:sz w:val="20"/>
          <w:szCs w:val="20"/>
          <w:highlight w:val="yellow"/>
          <w:lang w:val="en"/>
        </w:rPr>
      </w:pPr>
      <w:r w:rsidRPr="00D1057F">
        <w:rPr>
          <w:b/>
          <w:sz w:val="20"/>
          <w:szCs w:val="20"/>
        </w:rPr>
        <w:t>Rationale</w:t>
      </w:r>
      <w:r w:rsidRPr="00D1057F">
        <w:rPr>
          <w:color w:val="FF0000"/>
          <w:sz w:val="20"/>
          <w:szCs w:val="20"/>
        </w:rPr>
        <w:t>:</w:t>
      </w:r>
      <w:r w:rsidRPr="00D1057F">
        <w:rPr>
          <w:color w:val="FF0000"/>
          <w:sz w:val="20"/>
          <w:szCs w:val="20"/>
          <w:lang w:val="en"/>
        </w:rPr>
        <w:t xml:space="preserve">  </w:t>
      </w:r>
      <w:r w:rsidRPr="00D1057F">
        <w:rPr>
          <w:sz w:val="20"/>
          <w:szCs w:val="20"/>
          <w:lang w:val="en"/>
        </w:rPr>
        <w:t xml:space="preserve">The Patient Safety Indicators (PSIs) are a set of measures which screen for potential problems that patients experience as a result of exposure to healthcare system </w:t>
      </w:r>
      <w:r w:rsidRPr="00D1057F">
        <w:rPr>
          <w:bCs/>
          <w:kern w:val="36"/>
          <w:sz w:val="20"/>
          <w:szCs w:val="20"/>
        </w:rPr>
        <w:t>(AHRQ, 2002)</w:t>
      </w:r>
      <w:r w:rsidRPr="00D1057F">
        <w:rPr>
          <w:sz w:val="20"/>
          <w:szCs w:val="20"/>
          <w:lang w:val="en"/>
        </w:rPr>
        <w:t xml:space="preserve">. The PSI’s can be used to assess the incidence of potentially avoidable complications and other iatrogenic events linked to in-hospital patient surgeries, medical procedures, and childbirth.  PSI’s serve as a starting point for further analysis to investigate errors caused by faulty systems that lead people to make a mistake or fail to prevent them as well as </w:t>
      </w:r>
      <w:r w:rsidRPr="00D1057F">
        <w:rPr>
          <w:sz w:val="20"/>
          <w:szCs w:val="20"/>
        </w:rPr>
        <w:t>identify opportunities to r</w:t>
      </w:r>
      <w:r w:rsidRPr="00D1057F">
        <w:rPr>
          <w:sz w:val="20"/>
          <w:szCs w:val="20"/>
          <w:lang w:val="en"/>
        </w:rPr>
        <w:t xml:space="preserve">educe preventable errors through system and process changes (Corrigan and Donaldson 2000; McDonald, Romano and </w:t>
      </w:r>
      <w:proofErr w:type="spellStart"/>
      <w:r w:rsidRPr="00D1057F">
        <w:rPr>
          <w:sz w:val="20"/>
          <w:szCs w:val="20"/>
          <w:lang w:val="en"/>
        </w:rPr>
        <w:t>Geppert</w:t>
      </w:r>
      <w:proofErr w:type="spellEnd"/>
      <w:r w:rsidRPr="00D1057F">
        <w:rPr>
          <w:sz w:val="20"/>
          <w:szCs w:val="20"/>
          <w:lang w:val="en"/>
        </w:rPr>
        <w:t xml:space="preserve">, 2002, </w:t>
      </w:r>
      <w:proofErr w:type="spellStart"/>
      <w:r w:rsidRPr="00D1057F">
        <w:rPr>
          <w:sz w:val="20"/>
          <w:szCs w:val="20"/>
        </w:rPr>
        <w:t>Geppert</w:t>
      </w:r>
      <w:proofErr w:type="spellEnd"/>
      <w:r w:rsidRPr="00D1057F">
        <w:rPr>
          <w:sz w:val="20"/>
          <w:szCs w:val="20"/>
        </w:rPr>
        <w:t xml:space="preserve">, J., Rhoda, D., </w:t>
      </w:r>
      <w:proofErr w:type="spellStart"/>
      <w:r w:rsidRPr="00D1057F">
        <w:rPr>
          <w:sz w:val="20"/>
          <w:szCs w:val="20"/>
        </w:rPr>
        <w:t>Morara</w:t>
      </w:r>
      <w:proofErr w:type="spellEnd"/>
      <w:r w:rsidRPr="00D1057F">
        <w:rPr>
          <w:sz w:val="20"/>
          <w:szCs w:val="20"/>
        </w:rPr>
        <w:t>, M. 2013</w:t>
      </w:r>
      <w:r w:rsidRPr="00D1057F">
        <w:rPr>
          <w:sz w:val="20"/>
          <w:szCs w:val="20"/>
          <w:lang w:val="en"/>
        </w:rPr>
        <w:t>).</w:t>
      </w:r>
    </w:p>
    <w:p w:rsidR="00C668E0" w:rsidRDefault="00C668E0" w:rsidP="00D21FB5">
      <w:pPr>
        <w:pStyle w:val="ListParagraph"/>
        <w:autoSpaceDE w:val="0"/>
        <w:autoSpaceDN w:val="0"/>
        <w:adjustRightInd w:val="0"/>
        <w:spacing w:after="0" w:line="276" w:lineRule="auto"/>
        <w:ind w:left="360"/>
        <w:rPr>
          <w:rFonts w:ascii="Arial" w:hAnsi="Arial" w:cs="Arial"/>
          <w:sz w:val="20"/>
          <w:szCs w:val="20"/>
          <w:lang w:val="en"/>
        </w:rPr>
      </w:pPr>
    </w:p>
    <w:p w:rsidR="00804B04" w:rsidRPr="00D1057F" w:rsidRDefault="00804B04" w:rsidP="00D21FB5">
      <w:pPr>
        <w:pStyle w:val="ListParagraph"/>
        <w:autoSpaceDE w:val="0"/>
        <w:autoSpaceDN w:val="0"/>
        <w:adjustRightInd w:val="0"/>
        <w:spacing w:after="0" w:line="276" w:lineRule="auto"/>
        <w:ind w:left="360"/>
        <w:rPr>
          <w:rFonts w:ascii="Arial" w:hAnsi="Arial" w:cs="Arial"/>
          <w:sz w:val="20"/>
          <w:szCs w:val="20"/>
          <w:lang w:val="en"/>
        </w:rPr>
      </w:pPr>
    </w:p>
    <w:p w:rsidR="00E90DF1" w:rsidRPr="00D1057F" w:rsidRDefault="00E90DF1" w:rsidP="00BF7857">
      <w:pPr>
        <w:pStyle w:val="Default"/>
        <w:spacing w:line="276" w:lineRule="auto"/>
        <w:ind w:left="321"/>
        <w:rPr>
          <w:color w:val="auto"/>
          <w:sz w:val="20"/>
          <w:szCs w:val="20"/>
        </w:rPr>
      </w:pPr>
      <w:r w:rsidRPr="00D1057F">
        <w:rPr>
          <w:b/>
          <w:color w:val="auto"/>
          <w:sz w:val="20"/>
          <w:szCs w:val="20"/>
        </w:rPr>
        <w:t>Measure Name:</w:t>
      </w:r>
      <w:r w:rsidRPr="00D1057F">
        <w:rPr>
          <w:color w:val="auto"/>
          <w:sz w:val="20"/>
          <w:szCs w:val="20"/>
        </w:rPr>
        <w:t xml:space="preserve"> </w:t>
      </w:r>
      <w:r w:rsidRPr="00D1057F">
        <w:rPr>
          <w:bCs/>
          <w:color w:val="auto"/>
          <w:sz w:val="20"/>
          <w:szCs w:val="20"/>
        </w:rPr>
        <w:t xml:space="preserve">Patient Safety and Adverse Events Composite includes the </w:t>
      </w:r>
      <w:r w:rsidRPr="00D1057F">
        <w:rPr>
          <w:color w:val="auto"/>
          <w:sz w:val="20"/>
          <w:szCs w:val="20"/>
        </w:rPr>
        <w:t>following indicator</w:t>
      </w:r>
      <w:r w:rsidR="003C41F4" w:rsidRPr="00D1057F">
        <w:rPr>
          <w:color w:val="auto"/>
          <w:sz w:val="20"/>
          <w:szCs w:val="20"/>
        </w:rPr>
        <w:t>s</w:t>
      </w:r>
      <w:r w:rsidRPr="00D1057F">
        <w:rPr>
          <w:color w:val="auto"/>
          <w:sz w:val="20"/>
          <w:szCs w:val="20"/>
        </w:rPr>
        <w:t xml:space="preserve">: </w:t>
      </w:r>
    </w:p>
    <w:p w:rsidR="00E90DF1" w:rsidRPr="00D1057F" w:rsidRDefault="00E90DF1" w:rsidP="00BF7857">
      <w:pPr>
        <w:numPr>
          <w:ilvl w:val="0"/>
          <w:numId w:val="52"/>
        </w:numPr>
        <w:autoSpaceDE w:val="0"/>
        <w:autoSpaceDN w:val="0"/>
        <w:adjustRightInd w:val="0"/>
        <w:spacing w:line="276" w:lineRule="auto"/>
        <w:ind w:left="900" w:hanging="270"/>
        <w:rPr>
          <w:sz w:val="20"/>
          <w:szCs w:val="20"/>
        </w:rPr>
      </w:pPr>
      <w:r w:rsidRPr="00D1057F">
        <w:rPr>
          <w:sz w:val="20"/>
          <w:szCs w:val="20"/>
        </w:rPr>
        <w:t xml:space="preserve">PSI-03 Pressure Ulcer Rate  </w:t>
      </w:r>
    </w:p>
    <w:p w:rsidR="00E90DF1" w:rsidRPr="00D1057F" w:rsidRDefault="00E90DF1" w:rsidP="00BF7857">
      <w:pPr>
        <w:numPr>
          <w:ilvl w:val="0"/>
          <w:numId w:val="52"/>
        </w:numPr>
        <w:autoSpaceDE w:val="0"/>
        <w:autoSpaceDN w:val="0"/>
        <w:adjustRightInd w:val="0"/>
        <w:spacing w:line="276" w:lineRule="auto"/>
        <w:ind w:left="900" w:hanging="270"/>
        <w:rPr>
          <w:sz w:val="20"/>
          <w:szCs w:val="20"/>
        </w:rPr>
      </w:pPr>
      <w:r w:rsidRPr="00D1057F">
        <w:rPr>
          <w:sz w:val="20"/>
          <w:szCs w:val="20"/>
        </w:rPr>
        <w:t xml:space="preserve">PSI-06 Iatrogenic Pneumothorax Rate </w:t>
      </w:r>
    </w:p>
    <w:p w:rsidR="00E90DF1" w:rsidRPr="00D1057F" w:rsidRDefault="00E90DF1" w:rsidP="00BF7857">
      <w:pPr>
        <w:numPr>
          <w:ilvl w:val="0"/>
          <w:numId w:val="52"/>
        </w:numPr>
        <w:autoSpaceDE w:val="0"/>
        <w:autoSpaceDN w:val="0"/>
        <w:adjustRightInd w:val="0"/>
        <w:spacing w:line="276" w:lineRule="auto"/>
        <w:ind w:left="900" w:hanging="270"/>
        <w:rPr>
          <w:sz w:val="20"/>
          <w:szCs w:val="20"/>
        </w:rPr>
      </w:pPr>
      <w:r w:rsidRPr="00D1057F">
        <w:rPr>
          <w:sz w:val="20"/>
          <w:szCs w:val="20"/>
        </w:rPr>
        <w:t xml:space="preserve">PSI-08 In-Hospital Fall with Hip Fracture Rate </w:t>
      </w:r>
    </w:p>
    <w:p w:rsidR="00E90DF1" w:rsidRPr="00D1057F" w:rsidRDefault="00E90DF1" w:rsidP="00BF7857">
      <w:pPr>
        <w:numPr>
          <w:ilvl w:val="0"/>
          <w:numId w:val="52"/>
        </w:numPr>
        <w:autoSpaceDE w:val="0"/>
        <w:autoSpaceDN w:val="0"/>
        <w:adjustRightInd w:val="0"/>
        <w:spacing w:line="276" w:lineRule="auto"/>
        <w:ind w:left="900" w:hanging="270"/>
        <w:rPr>
          <w:sz w:val="20"/>
          <w:szCs w:val="20"/>
        </w:rPr>
      </w:pPr>
      <w:r w:rsidRPr="00D1057F">
        <w:rPr>
          <w:sz w:val="20"/>
          <w:szCs w:val="20"/>
        </w:rPr>
        <w:t xml:space="preserve">PSI-09 Postoperative Hemorrhage and Hematoma Rate </w:t>
      </w:r>
    </w:p>
    <w:p w:rsidR="00E90DF1" w:rsidRPr="00D1057F" w:rsidRDefault="00E90DF1" w:rsidP="00BF7857">
      <w:pPr>
        <w:numPr>
          <w:ilvl w:val="0"/>
          <w:numId w:val="52"/>
        </w:numPr>
        <w:autoSpaceDE w:val="0"/>
        <w:autoSpaceDN w:val="0"/>
        <w:adjustRightInd w:val="0"/>
        <w:spacing w:line="276" w:lineRule="auto"/>
        <w:ind w:left="900" w:hanging="270"/>
        <w:rPr>
          <w:sz w:val="20"/>
          <w:szCs w:val="20"/>
        </w:rPr>
      </w:pPr>
      <w:r w:rsidRPr="00D1057F">
        <w:rPr>
          <w:sz w:val="20"/>
          <w:szCs w:val="20"/>
        </w:rPr>
        <w:t>PSI-10 Postoperative Acute Kidney Injury Rate</w:t>
      </w:r>
    </w:p>
    <w:p w:rsidR="00E90DF1" w:rsidRPr="00D1057F" w:rsidRDefault="00E90DF1" w:rsidP="00BF7857">
      <w:pPr>
        <w:numPr>
          <w:ilvl w:val="0"/>
          <w:numId w:val="52"/>
        </w:numPr>
        <w:autoSpaceDE w:val="0"/>
        <w:autoSpaceDN w:val="0"/>
        <w:adjustRightInd w:val="0"/>
        <w:spacing w:line="276" w:lineRule="auto"/>
        <w:ind w:left="900" w:hanging="270"/>
        <w:rPr>
          <w:sz w:val="20"/>
          <w:szCs w:val="20"/>
        </w:rPr>
      </w:pPr>
      <w:r w:rsidRPr="00D1057F">
        <w:rPr>
          <w:sz w:val="20"/>
          <w:szCs w:val="20"/>
        </w:rPr>
        <w:t xml:space="preserve">PSI-11 Postoperative Respiratory Failure Rate  </w:t>
      </w:r>
    </w:p>
    <w:p w:rsidR="00E90DF1" w:rsidRPr="00D1057F" w:rsidRDefault="00E90DF1" w:rsidP="00BF7857">
      <w:pPr>
        <w:numPr>
          <w:ilvl w:val="0"/>
          <w:numId w:val="52"/>
        </w:numPr>
        <w:autoSpaceDE w:val="0"/>
        <w:autoSpaceDN w:val="0"/>
        <w:adjustRightInd w:val="0"/>
        <w:spacing w:line="276" w:lineRule="auto"/>
        <w:ind w:left="900" w:hanging="270"/>
        <w:rPr>
          <w:sz w:val="20"/>
          <w:szCs w:val="20"/>
        </w:rPr>
      </w:pPr>
      <w:r w:rsidRPr="00D1057F">
        <w:rPr>
          <w:sz w:val="20"/>
          <w:szCs w:val="20"/>
        </w:rPr>
        <w:t xml:space="preserve">PSI-12 Perioperative Pulmonary Embolism or Deep Vein Thrombosis Rate </w:t>
      </w:r>
    </w:p>
    <w:p w:rsidR="00E90DF1" w:rsidRPr="00D1057F" w:rsidRDefault="00E90DF1" w:rsidP="00BF7857">
      <w:pPr>
        <w:numPr>
          <w:ilvl w:val="0"/>
          <w:numId w:val="52"/>
        </w:numPr>
        <w:autoSpaceDE w:val="0"/>
        <w:autoSpaceDN w:val="0"/>
        <w:adjustRightInd w:val="0"/>
        <w:spacing w:line="276" w:lineRule="auto"/>
        <w:ind w:left="900" w:hanging="270"/>
        <w:rPr>
          <w:sz w:val="20"/>
          <w:szCs w:val="20"/>
        </w:rPr>
      </w:pPr>
      <w:r w:rsidRPr="00D1057F">
        <w:rPr>
          <w:sz w:val="20"/>
          <w:szCs w:val="20"/>
        </w:rPr>
        <w:t xml:space="preserve">PSI 13 Postoperative Sepsis Rate </w:t>
      </w:r>
    </w:p>
    <w:p w:rsidR="00F94913" w:rsidRPr="00D1057F" w:rsidRDefault="00E90DF1" w:rsidP="00BF7857">
      <w:pPr>
        <w:numPr>
          <w:ilvl w:val="0"/>
          <w:numId w:val="52"/>
        </w:numPr>
        <w:autoSpaceDE w:val="0"/>
        <w:autoSpaceDN w:val="0"/>
        <w:adjustRightInd w:val="0"/>
        <w:spacing w:line="276" w:lineRule="auto"/>
        <w:ind w:left="900" w:hanging="270"/>
        <w:rPr>
          <w:sz w:val="20"/>
          <w:szCs w:val="20"/>
        </w:rPr>
      </w:pPr>
      <w:r w:rsidRPr="00D1057F">
        <w:rPr>
          <w:sz w:val="20"/>
          <w:szCs w:val="20"/>
        </w:rPr>
        <w:t xml:space="preserve">PSI 14 Postoperative Wound Dehiscence Rate </w:t>
      </w:r>
    </w:p>
    <w:p w:rsidR="00E90DF1" w:rsidRPr="00D1057F" w:rsidRDefault="00E90DF1" w:rsidP="00BF7857">
      <w:pPr>
        <w:numPr>
          <w:ilvl w:val="0"/>
          <w:numId w:val="52"/>
        </w:numPr>
        <w:autoSpaceDE w:val="0"/>
        <w:autoSpaceDN w:val="0"/>
        <w:adjustRightInd w:val="0"/>
        <w:spacing w:line="276" w:lineRule="auto"/>
        <w:ind w:left="900" w:hanging="270"/>
        <w:rPr>
          <w:sz w:val="20"/>
          <w:szCs w:val="20"/>
        </w:rPr>
      </w:pPr>
      <w:r w:rsidRPr="00D1057F">
        <w:rPr>
          <w:sz w:val="20"/>
          <w:szCs w:val="20"/>
        </w:rPr>
        <w:t>PSI 15 Unrecognized Abdominopelvic Accidental Puncture or Laceration Rate</w:t>
      </w:r>
    </w:p>
    <w:p w:rsidR="00E90DF1" w:rsidRPr="00D1057F" w:rsidRDefault="00E90DF1" w:rsidP="00D21FB5">
      <w:pPr>
        <w:pStyle w:val="ListParagraph"/>
        <w:autoSpaceDE w:val="0"/>
        <w:autoSpaceDN w:val="0"/>
        <w:adjustRightInd w:val="0"/>
        <w:spacing w:after="0" w:line="276" w:lineRule="auto"/>
        <w:ind w:left="360"/>
        <w:rPr>
          <w:rFonts w:ascii="Arial" w:hAnsi="Arial" w:cs="Arial"/>
          <w:sz w:val="20"/>
          <w:szCs w:val="20"/>
          <w:lang w:val="en"/>
        </w:rPr>
      </w:pPr>
    </w:p>
    <w:p w:rsidR="00E90DF1" w:rsidRPr="00D1057F" w:rsidRDefault="00E90DF1" w:rsidP="00D21FB5">
      <w:pPr>
        <w:autoSpaceDE w:val="0"/>
        <w:autoSpaceDN w:val="0"/>
        <w:adjustRightInd w:val="0"/>
        <w:spacing w:line="276" w:lineRule="auto"/>
        <w:ind w:left="360"/>
        <w:rPr>
          <w:sz w:val="20"/>
          <w:szCs w:val="20"/>
          <w:lang w:val="en"/>
        </w:rPr>
      </w:pPr>
      <w:r w:rsidRPr="00D1057F">
        <w:rPr>
          <w:b/>
          <w:sz w:val="20"/>
          <w:szCs w:val="20"/>
        </w:rPr>
        <w:t>Type of Measure</w:t>
      </w:r>
      <w:r w:rsidRPr="00D1057F">
        <w:rPr>
          <w:sz w:val="20"/>
          <w:szCs w:val="20"/>
        </w:rPr>
        <w:t>: Outcome</w:t>
      </w:r>
    </w:p>
    <w:p w:rsidR="00E90DF1" w:rsidRPr="00D1057F" w:rsidRDefault="00E90DF1" w:rsidP="00D21FB5">
      <w:pPr>
        <w:autoSpaceDE w:val="0"/>
        <w:autoSpaceDN w:val="0"/>
        <w:adjustRightInd w:val="0"/>
        <w:spacing w:line="276" w:lineRule="auto"/>
        <w:ind w:left="360"/>
        <w:rPr>
          <w:b/>
          <w:sz w:val="20"/>
          <w:szCs w:val="20"/>
        </w:rPr>
      </w:pPr>
    </w:p>
    <w:p w:rsidR="00E90DF1" w:rsidRPr="00D1057F" w:rsidRDefault="00E90DF1" w:rsidP="00D21FB5">
      <w:pPr>
        <w:autoSpaceDE w:val="0"/>
        <w:autoSpaceDN w:val="0"/>
        <w:adjustRightInd w:val="0"/>
        <w:spacing w:line="276" w:lineRule="auto"/>
        <w:ind w:left="360"/>
        <w:rPr>
          <w:sz w:val="20"/>
          <w:szCs w:val="20"/>
          <w:lang w:val="en"/>
        </w:rPr>
      </w:pPr>
      <w:r w:rsidRPr="00D1057F">
        <w:rPr>
          <w:b/>
          <w:sz w:val="20"/>
          <w:szCs w:val="20"/>
        </w:rPr>
        <w:t>Risk Adjustment</w:t>
      </w:r>
      <w:r w:rsidRPr="00D1057F">
        <w:rPr>
          <w:sz w:val="20"/>
          <w:szCs w:val="20"/>
        </w:rPr>
        <w:t>: Yes</w:t>
      </w:r>
    </w:p>
    <w:p w:rsidR="00E90DF1" w:rsidRPr="00D1057F" w:rsidRDefault="00E90DF1" w:rsidP="00D21FB5">
      <w:pPr>
        <w:autoSpaceDE w:val="0"/>
        <w:autoSpaceDN w:val="0"/>
        <w:adjustRightInd w:val="0"/>
        <w:spacing w:line="276" w:lineRule="auto"/>
        <w:ind w:left="360"/>
        <w:rPr>
          <w:b/>
          <w:sz w:val="20"/>
          <w:szCs w:val="20"/>
        </w:rPr>
      </w:pPr>
    </w:p>
    <w:p w:rsidR="00E90DF1" w:rsidRPr="00D1057F" w:rsidRDefault="00782B80" w:rsidP="00D21FB5">
      <w:pPr>
        <w:autoSpaceDE w:val="0"/>
        <w:autoSpaceDN w:val="0"/>
        <w:adjustRightInd w:val="0"/>
        <w:spacing w:line="276" w:lineRule="auto"/>
        <w:ind w:left="360"/>
        <w:rPr>
          <w:color w:val="FF0000"/>
          <w:sz w:val="20"/>
          <w:szCs w:val="20"/>
          <w:lang w:val="en"/>
        </w:rPr>
      </w:pPr>
      <w:r>
        <w:rPr>
          <w:b/>
          <w:sz w:val="20"/>
          <w:szCs w:val="20"/>
        </w:rPr>
        <w:t xml:space="preserve">Results </w:t>
      </w:r>
      <w:r w:rsidR="00E90DF1" w:rsidRPr="00D1057F">
        <w:rPr>
          <w:b/>
          <w:sz w:val="20"/>
          <w:szCs w:val="20"/>
        </w:rPr>
        <w:t>Reported As</w:t>
      </w:r>
      <w:r w:rsidR="00E90DF1" w:rsidRPr="00D1057F">
        <w:rPr>
          <w:sz w:val="20"/>
          <w:szCs w:val="20"/>
        </w:rPr>
        <w:t xml:space="preserve">: A composite </w:t>
      </w:r>
      <w:r w:rsidR="00D0502C" w:rsidRPr="00D1057F">
        <w:rPr>
          <w:sz w:val="20"/>
          <w:szCs w:val="20"/>
        </w:rPr>
        <w:t xml:space="preserve">ratio </w:t>
      </w:r>
      <w:r w:rsidR="00E90DF1" w:rsidRPr="00D1057F">
        <w:rPr>
          <w:sz w:val="20"/>
          <w:szCs w:val="20"/>
        </w:rPr>
        <w:t xml:space="preserve">represents a weighted average of all PSI’s listed above.  </w:t>
      </w:r>
    </w:p>
    <w:p w:rsidR="00E90DF1" w:rsidRPr="00D1057F" w:rsidRDefault="00E90DF1" w:rsidP="00D21FB5">
      <w:pPr>
        <w:autoSpaceDE w:val="0"/>
        <w:autoSpaceDN w:val="0"/>
        <w:adjustRightInd w:val="0"/>
        <w:spacing w:line="276" w:lineRule="auto"/>
        <w:ind w:left="360"/>
        <w:rPr>
          <w:b/>
          <w:sz w:val="20"/>
          <w:szCs w:val="20"/>
        </w:rPr>
      </w:pPr>
    </w:p>
    <w:p w:rsidR="00E90DF1" w:rsidRPr="00804B04" w:rsidRDefault="00E90DF1" w:rsidP="00D21FB5">
      <w:pPr>
        <w:autoSpaceDE w:val="0"/>
        <w:autoSpaceDN w:val="0"/>
        <w:adjustRightInd w:val="0"/>
        <w:spacing w:line="276" w:lineRule="auto"/>
        <w:ind w:left="360"/>
        <w:rPr>
          <w:sz w:val="20"/>
          <w:szCs w:val="20"/>
          <w:lang w:val="en"/>
        </w:rPr>
      </w:pPr>
      <w:r w:rsidRPr="00D1057F">
        <w:rPr>
          <w:b/>
          <w:sz w:val="20"/>
          <w:szCs w:val="20"/>
        </w:rPr>
        <w:t>Improvement Noted As</w:t>
      </w:r>
      <w:r w:rsidRPr="00D1057F">
        <w:rPr>
          <w:sz w:val="20"/>
          <w:szCs w:val="20"/>
        </w:rPr>
        <w:t xml:space="preserve">:  </w:t>
      </w:r>
      <w:r w:rsidR="00D0502C" w:rsidRPr="00804B04">
        <w:rPr>
          <w:sz w:val="20"/>
          <w:szCs w:val="20"/>
        </w:rPr>
        <w:t>Lower c</w:t>
      </w:r>
      <w:r w:rsidR="00333F8C" w:rsidRPr="00804B04">
        <w:rPr>
          <w:sz w:val="20"/>
          <w:szCs w:val="20"/>
        </w:rPr>
        <w:t xml:space="preserve">omposite </w:t>
      </w:r>
      <w:r w:rsidR="00D0502C" w:rsidRPr="00804B04">
        <w:rPr>
          <w:sz w:val="20"/>
          <w:szCs w:val="20"/>
        </w:rPr>
        <w:t xml:space="preserve">ratio is better quality. However a </w:t>
      </w:r>
      <w:r w:rsidR="00E11E2B" w:rsidRPr="00804B04">
        <w:rPr>
          <w:sz w:val="20"/>
          <w:szCs w:val="20"/>
        </w:rPr>
        <w:t xml:space="preserve">lower </w:t>
      </w:r>
      <w:r w:rsidR="00D0502C" w:rsidRPr="00804B04">
        <w:rPr>
          <w:sz w:val="20"/>
          <w:szCs w:val="20"/>
        </w:rPr>
        <w:t xml:space="preserve">ratio </w:t>
      </w:r>
      <w:r w:rsidR="00E11E2B" w:rsidRPr="00804B04">
        <w:rPr>
          <w:sz w:val="20"/>
          <w:szCs w:val="20"/>
        </w:rPr>
        <w:t xml:space="preserve">may </w:t>
      </w:r>
      <w:r w:rsidR="00D0502C" w:rsidRPr="00804B04">
        <w:rPr>
          <w:sz w:val="20"/>
          <w:szCs w:val="20"/>
        </w:rPr>
        <w:t>not indicate that the hospital is performing as expected</w:t>
      </w:r>
      <w:r w:rsidR="00333F8C" w:rsidRPr="00804B04">
        <w:rPr>
          <w:sz w:val="20"/>
          <w:szCs w:val="20"/>
        </w:rPr>
        <w:t xml:space="preserve">. </w:t>
      </w:r>
    </w:p>
    <w:p w:rsidR="00E90DF1" w:rsidRPr="00804B04" w:rsidRDefault="00E90DF1" w:rsidP="00D21FB5">
      <w:pPr>
        <w:pStyle w:val="ListParagraph"/>
        <w:autoSpaceDE w:val="0"/>
        <w:autoSpaceDN w:val="0"/>
        <w:adjustRightInd w:val="0"/>
        <w:spacing w:after="0" w:line="276" w:lineRule="auto"/>
        <w:ind w:left="990"/>
        <w:rPr>
          <w:rFonts w:ascii="Arial" w:hAnsi="Arial" w:cs="Arial"/>
          <w:sz w:val="20"/>
          <w:szCs w:val="20"/>
          <w:lang w:val="en"/>
        </w:rPr>
      </w:pPr>
    </w:p>
    <w:p w:rsidR="00E90DF1" w:rsidRPr="00804B04" w:rsidRDefault="00E90DF1" w:rsidP="00D21FB5">
      <w:pPr>
        <w:tabs>
          <w:tab w:val="num" w:pos="360"/>
        </w:tabs>
        <w:autoSpaceDE w:val="0"/>
        <w:autoSpaceDN w:val="0"/>
        <w:adjustRightInd w:val="0"/>
        <w:spacing w:line="276" w:lineRule="auto"/>
        <w:ind w:left="360"/>
        <w:rPr>
          <w:b/>
          <w:sz w:val="20"/>
          <w:szCs w:val="20"/>
        </w:rPr>
      </w:pPr>
      <w:r w:rsidRPr="00804B04">
        <w:rPr>
          <w:b/>
          <w:sz w:val="20"/>
          <w:szCs w:val="20"/>
        </w:rPr>
        <w:t xml:space="preserve">Measure </w:t>
      </w:r>
      <w:r w:rsidR="00333F8C" w:rsidRPr="00804B04">
        <w:rPr>
          <w:b/>
          <w:sz w:val="20"/>
          <w:szCs w:val="20"/>
        </w:rPr>
        <w:t xml:space="preserve">Interpretation: </w:t>
      </w:r>
      <w:r w:rsidR="00E11E2B" w:rsidRPr="00804B04">
        <w:rPr>
          <w:sz w:val="20"/>
          <w:szCs w:val="20"/>
        </w:rPr>
        <w:t xml:space="preserve">Interpretation of a composite should be done is in comparison to other data (e.g.: </w:t>
      </w:r>
      <w:r w:rsidRPr="00804B04">
        <w:rPr>
          <w:sz w:val="20"/>
          <w:szCs w:val="20"/>
        </w:rPr>
        <w:t>individual PSI observed rates</w:t>
      </w:r>
      <w:r w:rsidR="00E11E2B" w:rsidRPr="00804B04">
        <w:rPr>
          <w:sz w:val="20"/>
          <w:szCs w:val="20"/>
        </w:rPr>
        <w:t xml:space="preserve">) </w:t>
      </w:r>
      <w:r w:rsidRPr="00804B04">
        <w:rPr>
          <w:sz w:val="20"/>
          <w:szCs w:val="20"/>
        </w:rPr>
        <w:t xml:space="preserve">to identify </w:t>
      </w:r>
      <w:r w:rsidR="00E22723" w:rsidRPr="00804B04">
        <w:rPr>
          <w:sz w:val="20"/>
          <w:szCs w:val="20"/>
        </w:rPr>
        <w:t xml:space="preserve">areas for </w:t>
      </w:r>
      <w:r w:rsidR="00333F8C" w:rsidRPr="00804B04">
        <w:rPr>
          <w:sz w:val="20"/>
          <w:szCs w:val="20"/>
        </w:rPr>
        <w:t>target</w:t>
      </w:r>
      <w:r w:rsidR="00E11E2B" w:rsidRPr="00804B04">
        <w:rPr>
          <w:sz w:val="20"/>
          <w:szCs w:val="20"/>
        </w:rPr>
        <w:t xml:space="preserve">ed </w:t>
      </w:r>
      <w:r w:rsidR="00E30281" w:rsidRPr="00804B04">
        <w:rPr>
          <w:sz w:val="20"/>
          <w:szCs w:val="20"/>
        </w:rPr>
        <w:t xml:space="preserve">quality </w:t>
      </w:r>
      <w:r w:rsidR="00333F8C" w:rsidRPr="00804B04">
        <w:rPr>
          <w:sz w:val="20"/>
          <w:szCs w:val="20"/>
        </w:rPr>
        <w:t>improvement</w:t>
      </w:r>
      <w:r w:rsidRPr="00804B04">
        <w:rPr>
          <w:sz w:val="20"/>
          <w:szCs w:val="20"/>
        </w:rPr>
        <w:t xml:space="preserve">.   </w:t>
      </w:r>
    </w:p>
    <w:p w:rsidR="00E90DF1" w:rsidRPr="00D1057F" w:rsidRDefault="00E90DF1" w:rsidP="00E90DF1">
      <w:pPr>
        <w:pStyle w:val="Default"/>
        <w:tabs>
          <w:tab w:val="num" w:pos="1080"/>
        </w:tabs>
        <w:ind w:left="360"/>
        <w:rPr>
          <w:b/>
          <w:color w:val="FF0000"/>
          <w:sz w:val="20"/>
          <w:szCs w:val="20"/>
        </w:rPr>
      </w:pPr>
    </w:p>
    <w:p w:rsidR="00451201" w:rsidRDefault="00451201" w:rsidP="0065462C">
      <w:pPr>
        <w:tabs>
          <w:tab w:val="num" w:pos="1440"/>
        </w:tabs>
        <w:ind w:left="180"/>
        <w:rPr>
          <w:b/>
          <w:sz w:val="20"/>
          <w:szCs w:val="20"/>
        </w:rPr>
      </w:pPr>
    </w:p>
    <w:p w:rsidR="00451201" w:rsidRDefault="00451201" w:rsidP="0065462C">
      <w:pPr>
        <w:tabs>
          <w:tab w:val="num" w:pos="1440"/>
        </w:tabs>
        <w:ind w:left="180"/>
        <w:rPr>
          <w:b/>
          <w:sz w:val="20"/>
          <w:szCs w:val="20"/>
        </w:rPr>
      </w:pPr>
    </w:p>
    <w:p w:rsidR="00C668E0" w:rsidRPr="00D1057F" w:rsidRDefault="00451201" w:rsidP="0065462C">
      <w:pPr>
        <w:tabs>
          <w:tab w:val="num" w:pos="1440"/>
        </w:tabs>
        <w:ind w:left="180"/>
        <w:rPr>
          <w:b/>
          <w:sz w:val="20"/>
          <w:szCs w:val="20"/>
        </w:rPr>
      </w:pPr>
      <w:r>
        <w:rPr>
          <w:b/>
          <w:sz w:val="20"/>
          <w:szCs w:val="20"/>
        </w:rPr>
        <w:t>Select References</w:t>
      </w:r>
    </w:p>
    <w:p w:rsidR="00C668E0" w:rsidRPr="00451201" w:rsidRDefault="00C668E0" w:rsidP="008916BC">
      <w:pPr>
        <w:pStyle w:val="ListParagraph"/>
        <w:numPr>
          <w:ilvl w:val="0"/>
          <w:numId w:val="69"/>
        </w:numPr>
        <w:autoSpaceDE w:val="0"/>
        <w:autoSpaceDN w:val="0"/>
        <w:adjustRightInd w:val="0"/>
        <w:spacing w:after="0" w:line="240" w:lineRule="auto"/>
        <w:ind w:hanging="180"/>
        <w:rPr>
          <w:rFonts w:ascii="Arial" w:hAnsi="Arial" w:cs="Arial"/>
          <w:sz w:val="18"/>
          <w:szCs w:val="18"/>
        </w:rPr>
      </w:pPr>
      <w:r w:rsidRPr="00451201">
        <w:rPr>
          <w:rFonts w:ascii="Arial" w:hAnsi="Arial" w:cs="Arial"/>
          <w:sz w:val="18"/>
          <w:szCs w:val="18"/>
        </w:rPr>
        <w:t>Kohn L, Corrigan J, Donaldson M, Editors (2000), To Err Is Human: Building a Safer Health System. Institute of Medicine Committee on Quality of Health Care in America. Washington, DC, National Academy Press.</w:t>
      </w:r>
    </w:p>
    <w:p w:rsidR="00C668E0" w:rsidRPr="00451201" w:rsidRDefault="00C668E0" w:rsidP="0065462C">
      <w:pPr>
        <w:pStyle w:val="ListParagraph"/>
        <w:autoSpaceDE w:val="0"/>
        <w:autoSpaceDN w:val="0"/>
        <w:adjustRightInd w:val="0"/>
        <w:spacing w:after="0" w:line="240" w:lineRule="auto"/>
        <w:ind w:left="360"/>
        <w:rPr>
          <w:rFonts w:ascii="Arial" w:hAnsi="Arial" w:cs="Arial"/>
          <w:b/>
          <w:bCs/>
          <w:kern w:val="36"/>
          <w:sz w:val="18"/>
          <w:szCs w:val="18"/>
        </w:rPr>
      </w:pPr>
    </w:p>
    <w:p w:rsidR="00C668E0" w:rsidRPr="00451201" w:rsidRDefault="00C668E0" w:rsidP="008916BC">
      <w:pPr>
        <w:pStyle w:val="ListParagraph"/>
        <w:numPr>
          <w:ilvl w:val="0"/>
          <w:numId w:val="69"/>
        </w:numPr>
        <w:autoSpaceDE w:val="0"/>
        <w:autoSpaceDN w:val="0"/>
        <w:adjustRightInd w:val="0"/>
        <w:spacing w:after="0" w:line="240" w:lineRule="auto"/>
        <w:ind w:hanging="180"/>
        <w:rPr>
          <w:rFonts w:ascii="Arial" w:hAnsi="Arial" w:cs="Arial"/>
          <w:b/>
          <w:bCs/>
          <w:kern w:val="36"/>
          <w:sz w:val="18"/>
          <w:szCs w:val="18"/>
        </w:rPr>
      </w:pPr>
      <w:r w:rsidRPr="00451201">
        <w:rPr>
          <w:rFonts w:ascii="Arial" w:eastAsiaTheme="minorHAnsi" w:hAnsi="Arial" w:cs="Arial"/>
          <w:sz w:val="18"/>
          <w:szCs w:val="18"/>
        </w:rPr>
        <w:t xml:space="preserve">McDonald K, Romano P, </w:t>
      </w:r>
      <w:proofErr w:type="spellStart"/>
      <w:r w:rsidRPr="00451201">
        <w:rPr>
          <w:rFonts w:ascii="Arial" w:eastAsiaTheme="minorHAnsi" w:hAnsi="Arial" w:cs="Arial"/>
          <w:sz w:val="18"/>
          <w:szCs w:val="18"/>
        </w:rPr>
        <w:t>Geppert</w:t>
      </w:r>
      <w:proofErr w:type="spellEnd"/>
      <w:r w:rsidRPr="00451201">
        <w:rPr>
          <w:rFonts w:ascii="Arial" w:eastAsiaTheme="minorHAnsi" w:hAnsi="Arial" w:cs="Arial"/>
          <w:sz w:val="18"/>
          <w:szCs w:val="18"/>
        </w:rPr>
        <w:t xml:space="preserve"> J, et al., Measures of Patient Safety Based on Hospital Administrative Data: Patient Safety Indicators. Technical Review 5, Stanford Evidence-based Practice Center under Contract No. 290-97-0013),  AHRQ Publication No. 02-0038, Rockville, MD, August 2002</w:t>
      </w:r>
    </w:p>
    <w:p w:rsidR="00C668E0" w:rsidRPr="00451201" w:rsidRDefault="00C668E0" w:rsidP="0065462C">
      <w:pPr>
        <w:pStyle w:val="ListParagraph"/>
        <w:spacing w:after="0" w:line="240" w:lineRule="auto"/>
        <w:ind w:left="360"/>
        <w:rPr>
          <w:rFonts w:ascii="Arial" w:hAnsi="Arial" w:cs="Arial"/>
          <w:sz w:val="18"/>
          <w:szCs w:val="18"/>
        </w:rPr>
      </w:pPr>
    </w:p>
    <w:p w:rsidR="00C668E0" w:rsidRPr="00451201" w:rsidRDefault="00C668E0" w:rsidP="008916BC">
      <w:pPr>
        <w:pStyle w:val="ListParagraph"/>
        <w:numPr>
          <w:ilvl w:val="0"/>
          <w:numId w:val="69"/>
        </w:numPr>
        <w:spacing w:after="0" w:line="240" w:lineRule="auto"/>
        <w:ind w:hanging="180"/>
        <w:rPr>
          <w:rFonts w:ascii="Arial" w:hAnsi="Arial" w:cs="Arial"/>
          <w:sz w:val="18"/>
          <w:szCs w:val="18"/>
        </w:rPr>
      </w:pPr>
      <w:proofErr w:type="spellStart"/>
      <w:r w:rsidRPr="00451201">
        <w:rPr>
          <w:rFonts w:ascii="Arial" w:hAnsi="Arial" w:cs="Arial"/>
          <w:sz w:val="18"/>
          <w:szCs w:val="18"/>
        </w:rPr>
        <w:t>Geppert</w:t>
      </w:r>
      <w:proofErr w:type="spellEnd"/>
      <w:r w:rsidRPr="00451201">
        <w:rPr>
          <w:rFonts w:ascii="Arial" w:hAnsi="Arial" w:cs="Arial"/>
          <w:sz w:val="18"/>
          <w:szCs w:val="18"/>
        </w:rPr>
        <w:t xml:space="preserve">, J., Rhoda, D., </w:t>
      </w:r>
      <w:proofErr w:type="spellStart"/>
      <w:r w:rsidRPr="00451201">
        <w:rPr>
          <w:rFonts w:ascii="Arial" w:hAnsi="Arial" w:cs="Arial"/>
          <w:sz w:val="18"/>
          <w:szCs w:val="18"/>
        </w:rPr>
        <w:t>Morara</w:t>
      </w:r>
      <w:proofErr w:type="spellEnd"/>
      <w:r w:rsidRPr="00451201">
        <w:rPr>
          <w:rFonts w:ascii="Arial" w:hAnsi="Arial" w:cs="Arial"/>
          <w:sz w:val="18"/>
          <w:szCs w:val="18"/>
        </w:rPr>
        <w:t>, M., Quality Indicator Empirical Methods (Revised by Battelle, under Contract No. HHSA290201200001C), Agency for Healthcare Research and Quality. Rockville, MD., September 2013</w:t>
      </w:r>
    </w:p>
    <w:p w:rsidR="00C668E0" w:rsidRPr="00451201" w:rsidRDefault="00C668E0" w:rsidP="0065462C">
      <w:pPr>
        <w:pStyle w:val="ListParagraph"/>
        <w:spacing w:after="0" w:line="240" w:lineRule="auto"/>
        <w:ind w:left="360"/>
        <w:rPr>
          <w:rFonts w:ascii="Arial" w:hAnsi="Arial" w:cs="Arial"/>
          <w:color w:val="FF0000"/>
          <w:sz w:val="18"/>
          <w:szCs w:val="18"/>
        </w:rPr>
      </w:pPr>
    </w:p>
    <w:p w:rsidR="00C668E0" w:rsidRPr="00451201" w:rsidRDefault="00C668E0" w:rsidP="008916BC">
      <w:pPr>
        <w:pStyle w:val="ListParagraph"/>
        <w:numPr>
          <w:ilvl w:val="0"/>
          <w:numId w:val="69"/>
        </w:numPr>
        <w:spacing w:after="0" w:line="240" w:lineRule="auto"/>
        <w:ind w:hanging="180"/>
        <w:rPr>
          <w:rFonts w:ascii="Arial" w:hAnsi="Arial" w:cs="Arial"/>
          <w:color w:val="FF0000"/>
          <w:sz w:val="18"/>
          <w:szCs w:val="18"/>
        </w:rPr>
      </w:pPr>
      <w:r w:rsidRPr="00451201">
        <w:rPr>
          <w:rFonts w:ascii="Arial" w:hAnsi="Arial" w:cs="Arial"/>
          <w:sz w:val="18"/>
          <w:szCs w:val="18"/>
        </w:rPr>
        <w:t xml:space="preserve">Catherine L. Snow, C., </w:t>
      </w:r>
      <w:proofErr w:type="spellStart"/>
      <w:r w:rsidRPr="00451201">
        <w:rPr>
          <w:rFonts w:ascii="Arial" w:hAnsi="Arial" w:cs="Arial"/>
          <w:sz w:val="18"/>
          <w:szCs w:val="18"/>
        </w:rPr>
        <w:t>Holtzman</w:t>
      </w:r>
      <w:proofErr w:type="spellEnd"/>
      <w:r w:rsidRPr="00451201">
        <w:rPr>
          <w:rFonts w:ascii="Arial" w:hAnsi="Arial" w:cs="Arial"/>
          <w:sz w:val="18"/>
          <w:szCs w:val="18"/>
        </w:rPr>
        <w:t xml:space="preserve">, L., Waters, H., et al., </w:t>
      </w:r>
      <w:r w:rsidRPr="00451201">
        <w:rPr>
          <w:rFonts w:ascii="Arial" w:hAnsi="Arial" w:cs="Arial"/>
          <w:bCs/>
          <w:sz w:val="18"/>
          <w:szCs w:val="18"/>
        </w:rPr>
        <w:t>Accuracy of Coding in the Hospital-Acquired Conditions: Present on Admission Program Final Report, June 30, 2012</w:t>
      </w:r>
      <w:r w:rsidRPr="00451201">
        <w:rPr>
          <w:rFonts w:ascii="Arial" w:hAnsi="Arial" w:cs="Arial"/>
          <w:sz w:val="18"/>
          <w:szCs w:val="18"/>
        </w:rPr>
        <w:t>, RTI International, Research Triangle Park, North Carolina, RTI Project Number 0209853.230.001.085.</w:t>
      </w:r>
    </w:p>
    <w:p w:rsidR="00C668E0" w:rsidRDefault="00C668E0" w:rsidP="00C668E0">
      <w:pPr>
        <w:pStyle w:val="ListParagraph"/>
        <w:spacing w:after="0" w:line="240" w:lineRule="auto"/>
        <w:ind w:left="180"/>
        <w:rPr>
          <w:rFonts w:ascii="Arial" w:hAnsi="Arial" w:cs="Arial"/>
          <w:color w:val="FF0000"/>
          <w:sz w:val="20"/>
          <w:szCs w:val="20"/>
        </w:rPr>
      </w:pPr>
    </w:p>
    <w:p w:rsidR="00EB0FE3" w:rsidRPr="00804B04" w:rsidRDefault="00EB0FE3" w:rsidP="00C668E0">
      <w:pPr>
        <w:pStyle w:val="ListParagraph"/>
        <w:spacing w:after="0" w:line="240" w:lineRule="auto"/>
        <w:ind w:left="180"/>
        <w:rPr>
          <w:rFonts w:ascii="Arial" w:hAnsi="Arial" w:cs="Arial"/>
          <w:sz w:val="20"/>
          <w:szCs w:val="20"/>
        </w:rPr>
      </w:pPr>
    </w:p>
    <w:p w:rsidR="00CC193B" w:rsidRPr="008063FE" w:rsidRDefault="0065462C" w:rsidP="00A574D3">
      <w:pPr>
        <w:pStyle w:val="Default"/>
        <w:numPr>
          <w:ilvl w:val="2"/>
          <w:numId w:val="2"/>
        </w:numPr>
        <w:tabs>
          <w:tab w:val="num" w:pos="360"/>
        </w:tabs>
        <w:ind w:left="360"/>
        <w:rPr>
          <w:b/>
          <w:color w:val="auto"/>
          <w:sz w:val="20"/>
          <w:szCs w:val="20"/>
        </w:rPr>
      </w:pPr>
      <w:r w:rsidRPr="008063FE">
        <w:rPr>
          <w:b/>
          <w:color w:val="auto"/>
          <w:sz w:val="20"/>
          <w:szCs w:val="20"/>
        </w:rPr>
        <w:t xml:space="preserve">PSI-90 </w:t>
      </w:r>
      <w:r w:rsidR="00CC193B" w:rsidRPr="008063FE">
        <w:rPr>
          <w:b/>
          <w:color w:val="auto"/>
          <w:sz w:val="20"/>
          <w:szCs w:val="20"/>
        </w:rPr>
        <w:t xml:space="preserve">Data </w:t>
      </w:r>
      <w:r w:rsidR="00A574D3" w:rsidRPr="008063FE">
        <w:rPr>
          <w:b/>
          <w:color w:val="auto"/>
          <w:sz w:val="20"/>
          <w:szCs w:val="20"/>
        </w:rPr>
        <w:t xml:space="preserve">Collection </w:t>
      </w:r>
      <w:r w:rsidR="00CC193B" w:rsidRPr="008063FE">
        <w:rPr>
          <w:b/>
          <w:color w:val="auto"/>
          <w:sz w:val="20"/>
          <w:szCs w:val="20"/>
        </w:rPr>
        <w:t xml:space="preserve">Criteria </w:t>
      </w:r>
    </w:p>
    <w:p w:rsidR="00CC193B" w:rsidRPr="008063FE" w:rsidRDefault="00CC193B" w:rsidP="00CC193B">
      <w:pPr>
        <w:pStyle w:val="Default"/>
        <w:ind w:left="360"/>
        <w:rPr>
          <w:b/>
          <w:color w:val="auto"/>
          <w:sz w:val="20"/>
          <w:szCs w:val="20"/>
        </w:rPr>
      </w:pPr>
    </w:p>
    <w:p w:rsidR="00CC193B" w:rsidRPr="008063FE" w:rsidRDefault="00CC193B" w:rsidP="00CC193B">
      <w:pPr>
        <w:rPr>
          <w:b/>
          <w:sz w:val="20"/>
          <w:szCs w:val="20"/>
        </w:rPr>
      </w:pPr>
      <w:r w:rsidRPr="008063FE">
        <w:rPr>
          <w:sz w:val="20"/>
          <w:szCs w:val="20"/>
        </w:rPr>
        <w:t xml:space="preserve">The Hospitals </w:t>
      </w:r>
      <w:r w:rsidR="00451201" w:rsidRPr="008063FE">
        <w:rPr>
          <w:sz w:val="20"/>
          <w:szCs w:val="20"/>
        </w:rPr>
        <w:t xml:space="preserve">PSI-90 </w:t>
      </w:r>
      <w:r w:rsidRPr="008063FE">
        <w:rPr>
          <w:sz w:val="20"/>
          <w:szCs w:val="20"/>
        </w:rPr>
        <w:t>measure will identify patient</w:t>
      </w:r>
      <w:r w:rsidR="00451201" w:rsidRPr="008063FE">
        <w:rPr>
          <w:sz w:val="20"/>
          <w:szCs w:val="20"/>
        </w:rPr>
        <w:t xml:space="preserve"> </w:t>
      </w:r>
      <w:r w:rsidRPr="008063FE">
        <w:rPr>
          <w:sz w:val="20"/>
          <w:szCs w:val="20"/>
        </w:rPr>
        <w:t>Medicaid claims using the criteria outlined below.</w:t>
      </w:r>
    </w:p>
    <w:p w:rsidR="00CC193B" w:rsidRPr="008063FE" w:rsidRDefault="00CC193B" w:rsidP="00CC193B">
      <w:pPr>
        <w:rPr>
          <w:b/>
          <w:sz w:val="20"/>
          <w:szCs w:val="20"/>
        </w:rPr>
      </w:pPr>
    </w:p>
    <w:p w:rsidR="00CC193B" w:rsidRPr="008063FE" w:rsidRDefault="00BA6088" w:rsidP="007B5580">
      <w:pPr>
        <w:numPr>
          <w:ilvl w:val="0"/>
          <w:numId w:val="56"/>
        </w:numPr>
        <w:rPr>
          <w:b/>
          <w:sz w:val="20"/>
          <w:szCs w:val="20"/>
        </w:rPr>
      </w:pPr>
      <w:r w:rsidRPr="008063FE">
        <w:rPr>
          <w:b/>
          <w:sz w:val="20"/>
          <w:szCs w:val="20"/>
        </w:rPr>
        <w:t xml:space="preserve">Medicaid </w:t>
      </w:r>
      <w:r w:rsidR="003C41F4" w:rsidRPr="008063FE">
        <w:rPr>
          <w:b/>
          <w:sz w:val="20"/>
          <w:szCs w:val="20"/>
        </w:rPr>
        <w:t xml:space="preserve">Claims </w:t>
      </w:r>
      <w:r w:rsidR="00CC193B" w:rsidRPr="008063FE">
        <w:rPr>
          <w:b/>
          <w:sz w:val="20"/>
          <w:szCs w:val="20"/>
        </w:rPr>
        <w:t>Data File Definitions</w:t>
      </w:r>
    </w:p>
    <w:p w:rsidR="00CC193B" w:rsidRPr="008063FE" w:rsidRDefault="00CC193B" w:rsidP="00CC193B">
      <w:pPr>
        <w:ind w:left="360"/>
        <w:rPr>
          <w:b/>
          <w:sz w:val="20"/>
          <w:szCs w:val="20"/>
        </w:rPr>
      </w:pPr>
    </w:p>
    <w:p w:rsidR="00CC193B" w:rsidRPr="008063FE" w:rsidRDefault="00CC193B" w:rsidP="007B5580">
      <w:pPr>
        <w:numPr>
          <w:ilvl w:val="0"/>
          <w:numId w:val="64"/>
        </w:numPr>
        <w:rPr>
          <w:sz w:val="20"/>
          <w:szCs w:val="20"/>
        </w:rPr>
      </w:pPr>
      <w:r w:rsidRPr="008063FE">
        <w:rPr>
          <w:b/>
          <w:sz w:val="20"/>
          <w:szCs w:val="20"/>
        </w:rPr>
        <w:t xml:space="preserve">Medicaid Hospital Stay File: </w:t>
      </w:r>
      <w:r w:rsidRPr="008063FE">
        <w:rPr>
          <w:sz w:val="20"/>
          <w:szCs w:val="20"/>
        </w:rPr>
        <w:t xml:space="preserve"> is the standardized extract file gathered from Medicaid Management Information System (MMIS) claims plus Encounter claims data that is transferred to the EOHHS Contractor for measures analysis. This file contains clinical and administrative data</w:t>
      </w:r>
      <w:r w:rsidR="005A4850">
        <w:rPr>
          <w:sz w:val="20"/>
          <w:szCs w:val="20"/>
        </w:rPr>
        <w:t xml:space="preserve"> </w:t>
      </w:r>
      <w:r w:rsidRPr="008063FE">
        <w:rPr>
          <w:sz w:val="20"/>
          <w:szCs w:val="20"/>
        </w:rPr>
        <w:t xml:space="preserve">on all patient hospitalizations for dates of service pertinent to measurement period noted in Section </w:t>
      </w:r>
      <w:r w:rsidR="003C41F4" w:rsidRPr="008063FE">
        <w:rPr>
          <w:sz w:val="20"/>
          <w:szCs w:val="20"/>
        </w:rPr>
        <w:t>7</w:t>
      </w:r>
      <w:r w:rsidRPr="008063FE">
        <w:rPr>
          <w:sz w:val="20"/>
          <w:szCs w:val="20"/>
        </w:rPr>
        <w:t xml:space="preserve">.B.3 below.     </w:t>
      </w:r>
    </w:p>
    <w:p w:rsidR="00CC193B" w:rsidRPr="008063FE" w:rsidRDefault="00CC193B" w:rsidP="00CC193B">
      <w:pPr>
        <w:pStyle w:val="ListParagraph"/>
        <w:spacing w:after="0" w:line="240" w:lineRule="auto"/>
        <w:contextualSpacing w:val="0"/>
        <w:rPr>
          <w:rFonts w:ascii="Arial" w:hAnsi="Arial" w:cs="Arial"/>
          <w:b/>
          <w:sz w:val="20"/>
          <w:szCs w:val="20"/>
        </w:rPr>
      </w:pPr>
    </w:p>
    <w:p w:rsidR="00CC193B" w:rsidRPr="008063FE" w:rsidRDefault="00CC193B" w:rsidP="007B5580">
      <w:pPr>
        <w:numPr>
          <w:ilvl w:val="0"/>
          <w:numId w:val="64"/>
        </w:numPr>
        <w:rPr>
          <w:sz w:val="20"/>
          <w:szCs w:val="20"/>
        </w:rPr>
      </w:pPr>
      <w:r w:rsidRPr="008063FE">
        <w:rPr>
          <w:b/>
          <w:sz w:val="20"/>
          <w:szCs w:val="20"/>
        </w:rPr>
        <w:t xml:space="preserve">Measure Analysis Working File: </w:t>
      </w:r>
      <w:r w:rsidRPr="008063FE">
        <w:rPr>
          <w:sz w:val="20"/>
          <w:szCs w:val="20"/>
        </w:rPr>
        <w:t xml:space="preserve"> is the hospital-level standardized file extract that reflects a snapshot of Medicaid final action paid claims (adjudicated) taken </w:t>
      </w:r>
      <w:r w:rsidR="00E30281" w:rsidRPr="008063FE">
        <w:rPr>
          <w:sz w:val="20"/>
          <w:szCs w:val="20"/>
        </w:rPr>
        <w:t xml:space="preserve">6 months </w:t>
      </w:r>
      <w:r w:rsidRPr="008063FE">
        <w:rPr>
          <w:sz w:val="20"/>
          <w:szCs w:val="20"/>
        </w:rPr>
        <w:t xml:space="preserve">following the last day of discharges for applicable measurement </w:t>
      </w:r>
      <w:r w:rsidR="00FC6F36" w:rsidRPr="008063FE">
        <w:rPr>
          <w:sz w:val="20"/>
          <w:szCs w:val="20"/>
        </w:rPr>
        <w:t xml:space="preserve">data </w:t>
      </w:r>
      <w:r w:rsidRPr="008063FE">
        <w:rPr>
          <w:sz w:val="20"/>
          <w:szCs w:val="20"/>
        </w:rPr>
        <w:t xml:space="preserve">period used to compute the composite measure. </w:t>
      </w:r>
    </w:p>
    <w:p w:rsidR="00CC193B" w:rsidRPr="008063FE" w:rsidRDefault="00CC193B" w:rsidP="00CC193B">
      <w:pPr>
        <w:ind w:left="720"/>
        <w:rPr>
          <w:b/>
          <w:sz w:val="20"/>
          <w:szCs w:val="20"/>
        </w:rPr>
      </w:pPr>
    </w:p>
    <w:p w:rsidR="004D76E2" w:rsidRPr="008063FE" w:rsidRDefault="004D76E2" w:rsidP="007B5580">
      <w:pPr>
        <w:numPr>
          <w:ilvl w:val="0"/>
          <w:numId w:val="64"/>
        </w:numPr>
        <w:rPr>
          <w:sz w:val="20"/>
          <w:szCs w:val="20"/>
        </w:rPr>
      </w:pPr>
      <w:r w:rsidRPr="008063FE">
        <w:rPr>
          <w:b/>
          <w:sz w:val="20"/>
          <w:szCs w:val="20"/>
        </w:rPr>
        <w:t>Measure</w:t>
      </w:r>
      <w:r w:rsidR="00AC758B" w:rsidRPr="008063FE">
        <w:rPr>
          <w:b/>
          <w:sz w:val="20"/>
          <w:szCs w:val="20"/>
        </w:rPr>
        <w:t xml:space="preserve">ment Data </w:t>
      </w:r>
      <w:r w:rsidRPr="008063FE">
        <w:rPr>
          <w:b/>
          <w:sz w:val="20"/>
          <w:szCs w:val="20"/>
        </w:rPr>
        <w:t>Period</w:t>
      </w:r>
      <w:r w:rsidR="000D31A5" w:rsidRPr="008063FE">
        <w:rPr>
          <w:b/>
          <w:sz w:val="20"/>
          <w:szCs w:val="20"/>
        </w:rPr>
        <w:t xml:space="preserve">: </w:t>
      </w:r>
      <w:r w:rsidRPr="008063FE">
        <w:rPr>
          <w:b/>
          <w:sz w:val="20"/>
          <w:szCs w:val="20"/>
        </w:rPr>
        <w:t xml:space="preserve"> </w:t>
      </w:r>
      <w:r w:rsidRPr="008063FE">
        <w:rPr>
          <w:sz w:val="20"/>
          <w:szCs w:val="20"/>
        </w:rPr>
        <w:t>The</w:t>
      </w:r>
      <w:r w:rsidR="00AC758B" w:rsidRPr="008063FE">
        <w:rPr>
          <w:sz w:val="20"/>
          <w:szCs w:val="20"/>
        </w:rPr>
        <w:t xml:space="preserve">PSI-90 </w:t>
      </w:r>
      <w:r w:rsidR="000D31A5" w:rsidRPr="008063FE">
        <w:rPr>
          <w:sz w:val="20"/>
          <w:szCs w:val="20"/>
        </w:rPr>
        <w:t>measure</w:t>
      </w:r>
      <w:r w:rsidR="00AC758B" w:rsidRPr="008063FE">
        <w:rPr>
          <w:sz w:val="20"/>
          <w:szCs w:val="20"/>
        </w:rPr>
        <w:t xml:space="preserve"> </w:t>
      </w:r>
      <w:r w:rsidR="000D31A5" w:rsidRPr="008063FE">
        <w:rPr>
          <w:sz w:val="20"/>
          <w:szCs w:val="20"/>
        </w:rPr>
        <w:t xml:space="preserve">uses a </w:t>
      </w:r>
      <w:r w:rsidRPr="008063FE">
        <w:rPr>
          <w:sz w:val="20"/>
          <w:szCs w:val="20"/>
        </w:rPr>
        <w:t>24 month hospital discharge data, whenever feasible, to generate the most reliable results.</w:t>
      </w:r>
      <w:r w:rsidR="00BA6088" w:rsidRPr="008063FE">
        <w:rPr>
          <w:sz w:val="20"/>
          <w:szCs w:val="20"/>
        </w:rPr>
        <w:t xml:space="preserve"> In RY19</w:t>
      </w:r>
      <w:proofErr w:type="gramStart"/>
      <w:r w:rsidR="00804B04" w:rsidRPr="008063FE">
        <w:rPr>
          <w:sz w:val="20"/>
          <w:szCs w:val="20"/>
        </w:rPr>
        <w:t>,  the</w:t>
      </w:r>
      <w:proofErr w:type="gramEnd"/>
      <w:r w:rsidR="00AC758B" w:rsidRPr="008063FE">
        <w:rPr>
          <w:sz w:val="20"/>
          <w:szCs w:val="20"/>
        </w:rPr>
        <w:t xml:space="preserve"> claims </w:t>
      </w:r>
      <w:r w:rsidR="00BA6088" w:rsidRPr="008063FE">
        <w:rPr>
          <w:sz w:val="20"/>
          <w:szCs w:val="20"/>
        </w:rPr>
        <w:t>data period</w:t>
      </w:r>
      <w:r w:rsidR="000D31A5" w:rsidRPr="008063FE">
        <w:rPr>
          <w:sz w:val="20"/>
          <w:szCs w:val="20"/>
        </w:rPr>
        <w:t xml:space="preserve"> used </w:t>
      </w:r>
      <w:r w:rsidR="00AC758B" w:rsidRPr="008063FE">
        <w:rPr>
          <w:sz w:val="20"/>
          <w:szCs w:val="20"/>
        </w:rPr>
        <w:t xml:space="preserve">to evaluate performance </w:t>
      </w:r>
      <w:r w:rsidR="000D31A5" w:rsidRPr="008063FE">
        <w:rPr>
          <w:sz w:val="20"/>
          <w:szCs w:val="20"/>
        </w:rPr>
        <w:t>i</w:t>
      </w:r>
      <w:r w:rsidR="00BA6088" w:rsidRPr="008063FE">
        <w:rPr>
          <w:sz w:val="20"/>
          <w:szCs w:val="20"/>
        </w:rPr>
        <w:t xml:space="preserve">s </w:t>
      </w:r>
      <w:r w:rsidR="00C42F63" w:rsidRPr="008063FE">
        <w:rPr>
          <w:sz w:val="20"/>
          <w:szCs w:val="20"/>
        </w:rPr>
        <w:t xml:space="preserve">October 1, 2013 to </w:t>
      </w:r>
      <w:r w:rsidR="00BA6088" w:rsidRPr="008063FE">
        <w:rPr>
          <w:sz w:val="20"/>
          <w:szCs w:val="20"/>
        </w:rPr>
        <w:t xml:space="preserve">September 30, 2015 </w:t>
      </w:r>
      <w:r w:rsidR="000D31A5" w:rsidRPr="008063FE">
        <w:rPr>
          <w:sz w:val="20"/>
          <w:szCs w:val="20"/>
        </w:rPr>
        <w:t xml:space="preserve">which </w:t>
      </w:r>
      <w:r w:rsidR="00C42F63" w:rsidRPr="008063FE">
        <w:rPr>
          <w:sz w:val="20"/>
          <w:szCs w:val="20"/>
        </w:rPr>
        <w:t xml:space="preserve">includes </w:t>
      </w:r>
      <w:r w:rsidR="00BA6088" w:rsidRPr="008063FE">
        <w:rPr>
          <w:sz w:val="20"/>
          <w:szCs w:val="20"/>
        </w:rPr>
        <w:t xml:space="preserve">ICD-9 codes only. </w:t>
      </w:r>
      <w:r w:rsidRPr="008063FE">
        <w:rPr>
          <w:sz w:val="20"/>
          <w:szCs w:val="20"/>
        </w:rPr>
        <w:t xml:space="preserve"> </w:t>
      </w:r>
    </w:p>
    <w:p w:rsidR="004D76E2" w:rsidRPr="008063FE" w:rsidRDefault="004D76E2" w:rsidP="004D76E2">
      <w:pPr>
        <w:pStyle w:val="ListParagraph"/>
        <w:spacing w:after="0" w:line="240" w:lineRule="auto"/>
        <w:contextualSpacing w:val="0"/>
        <w:rPr>
          <w:rFonts w:ascii="Arial" w:hAnsi="Arial" w:cs="Arial"/>
          <w:b/>
          <w:sz w:val="20"/>
          <w:szCs w:val="20"/>
        </w:rPr>
      </w:pPr>
    </w:p>
    <w:p w:rsidR="004D76E2" w:rsidRPr="008063FE" w:rsidRDefault="004D76E2" w:rsidP="007B5580">
      <w:pPr>
        <w:pStyle w:val="ListParagraph"/>
        <w:numPr>
          <w:ilvl w:val="0"/>
          <w:numId w:val="64"/>
        </w:numPr>
        <w:spacing w:after="0" w:line="240" w:lineRule="auto"/>
        <w:contextualSpacing w:val="0"/>
        <w:rPr>
          <w:rFonts w:ascii="Arial" w:hAnsi="Arial" w:cs="Arial"/>
          <w:b/>
          <w:sz w:val="20"/>
          <w:szCs w:val="20"/>
        </w:rPr>
      </w:pPr>
      <w:r w:rsidRPr="008063FE">
        <w:rPr>
          <w:rFonts w:ascii="Arial" w:hAnsi="Arial" w:cs="Arial"/>
          <w:b/>
          <w:sz w:val="20"/>
          <w:szCs w:val="20"/>
        </w:rPr>
        <w:t xml:space="preserve">Claims Run-Out Period:   </w:t>
      </w:r>
      <w:r w:rsidRPr="008063FE">
        <w:rPr>
          <w:rFonts w:ascii="Arial" w:hAnsi="Arial" w:cs="Arial"/>
          <w:sz w:val="20"/>
          <w:szCs w:val="20"/>
        </w:rPr>
        <w:t xml:space="preserve">is the six (6) month period after the end of measurement period to ensure  paid claims relevant to analysis period are entered and processed by the claims data warehouse (e.g.: for  data period ending </w:t>
      </w:r>
      <w:r w:rsidR="000D31A5" w:rsidRPr="008063FE">
        <w:rPr>
          <w:rFonts w:ascii="Arial" w:hAnsi="Arial" w:cs="Arial"/>
          <w:sz w:val="20"/>
          <w:szCs w:val="20"/>
        </w:rPr>
        <w:t xml:space="preserve">September 30, 2015  </w:t>
      </w:r>
      <w:r w:rsidRPr="008063FE">
        <w:rPr>
          <w:rFonts w:ascii="Arial" w:hAnsi="Arial" w:cs="Arial"/>
          <w:sz w:val="20"/>
          <w:szCs w:val="20"/>
        </w:rPr>
        <w:t xml:space="preserve">the run-out </w:t>
      </w:r>
      <w:r w:rsidR="00253203" w:rsidRPr="008063FE">
        <w:rPr>
          <w:rFonts w:ascii="Arial" w:hAnsi="Arial" w:cs="Arial"/>
          <w:sz w:val="20"/>
          <w:szCs w:val="20"/>
        </w:rPr>
        <w:t xml:space="preserve"> period is mid </w:t>
      </w:r>
      <w:r w:rsidR="000D31A5" w:rsidRPr="008063FE">
        <w:rPr>
          <w:rFonts w:ascii="Arial" w:hAnsi="Arial" w:cs="Arial"/>
          <w:sz w:val="20"/>
          <w:szCs w:val="20"/>
        </w:rPr>
        <w:t>April 2016</w:t>
      </w:r>
      <w:r w:rsidRPr="008063FE">
        <w:rPr>
          <w:rFonts w:ascii="Arial" w:hAnsi="Arial" w:cs="Arial"/>
          <w:sz w:val="20"/>
          <w:szCs w:val="20"/>
        </w:rPr>
        <w:t xml:space="preserve">). </w:t>
      </w:r>
    </w:p>
    <w:p w:rsidR="004D76E2" w:rsidRPr="00D1057F" w:rsidRDefault="004D76E2" w:rsidP="004D76E2">
      <w:pPr>
        <w:pStyle w:val="ListParagraph"/>
        <w:spacing w:after="0" w:line="240" w:lineRule="auto"/>
        <w:contextualSpacing w:val="0"/>
        <w:rPr>
          <w:rFonts w:ascii="Arial" w:hAnsi="Arial" w:cs="Arial"/>
          <w:b/>
          <w:sz w:val="20"/>
          <w:szCs w:val="20"/>
        </w:rPr>
      </w:pPr>
    </w:p>
    <w:p w:rsidR="00CC193B" w:rsidRPr="00D1057F" w:rsidRDefault="00CC193B" w:rsidP="007B5580">
      <w:pPr>
        <w:pStyle w:val="ListParagraph"/>
        <w:numPr>
          <w:ilvl w:val="0"/>
          <w:numId w:val="64"/>
        </w:numPr>
        <w:spacing w:after="0" w:line="240" w:lineRule="auto"/>
        <w:contextualSpacing w:val="0"/>
        <w:rPr>
          <w:rFonts w:ascii="Arial" w:hAnsi="Arial" w:cs="Arial"/>
          <w:b/>
          <w:sz w:val="20"/>
          <w:szCs w:val="20"/>
        </w:rPr>
      </w:pPr>
      <w:r w:rsidRPr="00D1057F">
        <w:rPr>
          <w:rFonts w:ascii="Arial" w:hAnsi="Arial" w:cs="Arial"/>
          <w:b/>
          <w:sz w:val="20"/>
          <w:szCs w:val="20"/>
        </w:rPr>
        <w:t xml:space="preserve">Claims Paid Status: </w:t>
      </w:r>
      <w:r w:rsidRPr="00D1057F">
        <w:rPr>
          <w:rFonts w:ascii="Arial" w:hAnsi="Arial" w:cs="Arial"/>
          <w:sz w:val="20"/>
          <w:szCs w:val="20"/>
        </w:rPr>
        <w:t>the measure analysis working file includes paid claims defined as follows:</w:t>
      </w:r>
    </w:p>
    <w:p w:rsidR="00CC193B" w:rsidRPr="00D1057F" w:rsidRDefault="00CC193B" w:rsidP="00CC193B">
      <w:pPr>
        <w:tabs>
          <w:tab w:val="left" w:pos="1080"/>
        </w:tabs>
        <w:ind w:left="1080"/>
        <w:rPr>
          <w:sz w:val="20"/>
          <w:szCs w:val="20"/>
        </w:rPr>
      </w:pPr>
    </w:p>
    <w:p w:rsidR="00CC193B" w:rsidRPr="00D1057F" w:rsidRDefault="00CC193B" w:rsidP="007B5580">
      <w:pPr>
        <w:numPr>
          <w:ilvl w:val="1"/>
          <w:numId w:val="63"/>
        </w:numPr>
        <w:tabs>
          <w:tab w:val="left" w:pos="1080"/>
        </w:tabs>
        <w:ind w:left="1080"/>
        <w:rPr>
          <w:sz w:val="20"/>
          <w:szCs w:val="20"/>
        </w:rPr>
      </w:pPr>
      <w:r w:rsidRPr="00D1057F">
        <w:rPr>
          <w:b/>
          <w:sz w:val="20"/>
          <w:szCs w:val="20"/>
        </w:rPr>
        <w:t>MMIS Claims Data</w:t>
      </w:r>
      <w:r w:rsidRPr="00D1057F">
        <w:rPr>
          <w:sz w:val="20"/>
          <w:szCs w:val="20"/>
        </w:rPr>
        <w:t xml:space="preserve">: hospital discharges for members covered by </w:t>
      </w:r>
      <w:r w:rsidR="00FC6F36" w:rsidRPr="00D1057F">
        <w:rPr>
          <w:sz w:val="20"/>
          <w:szCs w:val="20"/>
        </w:rPr>
        <w:t xml:space="preserve">MassHealth fee-for-service and PCC plans </w:t>
      </w:r>
      <w:r w:rsidRPr="00D1057F">
        <w:rPr>
          <w:sz w:val="20"/>
          <w:szCs w:val="20"/>
        </w:rPr>
        <w:t>where MassHealth is the primary or only payment source.</w:t>
      </w:r>
    </w:p>
    <w:p w:rsidR="00CC193B" w:rsidRPr="00D1057F" w:rsidRDefault="00CC193B" w:rsidP="00CC193B">
      <w:pPr>
        <w:tabs>
          <w:tab w:val="left" w:pos="1080"/>
        </w:tabs>
        <w:ind w:left="1080" w:hanging="360"/>
        <w:rPr>
          <w:sz w:val="20"/>
          <w:szCs w:val="20"/>
        </w:rPr>
      </w:pPr>
    </w:p>
    <w:p w:rsidR="00CC193B" w:rsidRPr="00D1057F" w:rsidRDefault="00CC193B" w:rsidP="007B5580">
      <w:pPr>
        <w:numPr>
          <w:ilvl w:val="1"/>
          <w:numId w:val="63"/>
        </w:numPr>
        <w:tabs>
          <w:tab w:val="left" w:pos="1080"/>
        </w:tabs>
        <w:ind w:left="1080"/>
        <w:rPr>
          <w:sz w:val="20"/>
          <w:szCs w:val="20"/>
        </w:rPr>
      </w:pPr>
      <w:r w:rsidRPr="00D1057F">
        <w:rPr>
          <w:b/>
          <w:sz w:val="20"/>
          <w:szCs w:val="20"/>
        </w:rPr>
        <w:t>Encounter Claims Data</w:t>
      </w:r>
      <w:r w:rsidRPr="00D1057F">
        <w:rPr>
          <w:sz w:val="20"/>
          <w:szCs w:val="20"/>
        </w:rPr>
        <w:t>:  hospital discharges for members covered by managed care capitated insurance plans, where MassHealth is the primary or only payment source.</w:t>
      </w:r>
    </w:p>
    <w:p w:rsidR="00CC193B" w:rsidRPr="00D1057F" w:rsidRDefault="00CC193B" w:rsidP="00CC193B">
      <w:pPr>
        <w:tabs>
          <w:tab w:val="left" w:pos="1080"/>
        </w:tabs>
        <w:ind w:left="1080"/>
        <w:rPr>
          <w:sz w:val="20"/>
          <w:szCs w:val="20"/>
        </w:rPr>
      </w:pPr>
    </w:p>
    <w:p w:rsidR="00CC193B" w:rsidRPr="00D1057F" w:rsidRDefault="00CC193B" w:rsidP="007B5580">
      <w:pPr>
        <w:numPr>
          <w:ilvl w:val="1"/>
          <w:numId w:val="63"/>
        </w:numPr>
        <w:tabs>
          <w:tab w:val="left" w:pos="1080"/>
        </w:tabs>
        <w:ind w:left="1080"/>
        <w:rPr>
          <w:sz w:val="20"/>
          <w:szCs w:val="20"/>
        </w:rPr>
      </w:pPr>
      <w:r w:rsidRPr="00D1057F">
        <w:rPr>
          <w:b/>
          <w:sz w:val="20"/>
          <w:szCs w:val="20"/>
        </w:rPr>
        <w:t xml:space="preserve">Excluded Claims: </w:t>
      </w:r>
      <w:r w:rsidRPr="00D1057F">
        <w:rPr>
          <w:sz w:val="20"/>
          <w:szCs w:val="20"/>
        </w:rPr>
        <w:t xml:space="preserve">hospital discharges where Medicaid is a secondary or tertiary payment (third party liability, dual eligible, other insurance carrier) and where claims paid status has been denied. </w:t>
      </w:r>
    </w:p>
    <w:p w:rsidR="00CC193B" w:rsidRPr="00D1057F" w:rsidRDefault="00CC193B" w:rsidP="00CC193B">
      <w:pPr>
        <w:ind w:left="1080"/>
        <w:rPr>
          <w:sz w:val="20"/>
          <w:szCs w:val="20"/>
        </w:rPr>
      </w:pPr>
    </w:p>
    <w:p w:rsidR="004D76E2" w:rsidRPr="00804B04" w:rsidRDefault="004D76E2" w:rsidP="007B5580">
      <w:pPr>
        <w:pStyle w:val="ListParagraph"/>
        <w:numPr>
          <w:ilvl w:val="0"/>
          <w:numId w:val="64"/>
        </w:numPr>
        <w:spacing w:after="0" w:line="240" w:lineRule="auto"/>
        <w:contextualSpacing w:val="0"/>
        <w:rPr>
          <w:rFonts w:ascii="Arial" w:hAnsi="Arial" w:cs="Arial"/>
          <w:b/>
          <w:sz w:val="20"/>
          <w:szCs w:val="20"/>
        </w:rPr>
      </w:pPr>
      <w:r w:rsidRPr="00804B04">
        <w:rPr>
          <w:rFonts w:ascii="Arial" w:hAnsi="Arial" w:cs="Arial"/>
          <w:b/>
          <w:sz w:val="20"/>
          <w:szCs w:val="20"/>
        </w:rPr>
        <w:t>Clinical and Administrative Data Fields</w:t>
      </w:r>
    </w:p>
    <w:p w:rsidR="004D76E2" w:rsidRPr="00804B04" w:rsidRDefault="004D76E2" w:rsidP="004D76E2">
      <w:pPr>
        <w:pStyle w:val="ListParagraph"/>
        <w:spacing w:after="0" w:line="240" w:lineRule="auto"/>
        <w:contextualSpacing w:val="0"/>
        <w:rPr>
          <w:rFonts w:ascii="Arial" w:hAnsi="Arial" w:cs="Arial"/>
          <w:b/>
          <w:sz w:val="20"/>
          <w:szCs w:val="20"/>
        </w:rPr>
      </w:pPr>
    </w:p>
    <w:p w:rsidR="00C47640" w:rsidRPr="00804B04" w:rsidRDefault="00CC193B" w:rsidP="008916BC">
      <w:pPr>
        <w:pStyle w:val="ListParagraph"/>
        <w:numPr>
          <w:ilvl w:val="0"/>
          <w:numId w:val="73"/>
        </w:numPr>
        <w:spacing w:after="0" w:line="240" w:lineRule="auto"/>
        <w:ind w:left="1080"/>
        <w:rPr>
          <w:rFonts w:ascii="Arial" w:hAnsi="Arial" w:cs="Arial"/>
          <w:sz w:val="20"/>
          <w:szCs w:val="20"/>
        </w:rPr>
      </w:pPr>
      <w:r w:rsidRPr="00804B04">
        <w:rPr>
          <w:rFonts w:ascii="Arial" w:hAnsi="Arial" w:cs="Arial"/>
          <w:b/>
          <w:sz w:val="20"/>
          <w:szCs w:val="20"/>
        </w:rPr>
        <w:t xml:space="preserve">International Classification of Diseases Codes: </w:t>
      </w:r>
      <w:r w:rsidRPr="00804B04">
        <w:rPr>
          <w:rFonts w:ascii="Arial" w:hAnsi="Arial" w:cs="Arial"/>
          <w:sz w:val="20"/>
          <w:szCs w:val="20"/>
        </w:rPr>
        <w:t>includes the ICD Diagnosis and ICD P</w:t>
      </w:r>
      <w:r w:rsidR="000D54B8" w:rsidRPr="00804B04">
        <w:rPr>
          <w:rFonts w:ascii="Arial" w:hAnsi="Arial" w:cs="Arial"/>
          <w:sz w:val="20"/>
          <w:szCs w:val="20"/>
        </w:rPr>
        <w:t xml:space="preserve">rocedure codes relevant to each PSI-90 component </w:t>
      </w:r>
      <w:r w:rsidRPr="00804B04">
        <w:rPr>
          <w:rFonts w:ascii="Arial" w:hAnsi="Arial" w:cs="Arial"/>
          <w:sz w:val="20"/>
          <w:szCs w:val="20"/>
        </w:rPr>
        <w:t xml:space="preserve">as defined in the AHRQ technical specifications manual. </w:t>
      </w:r>
    </w:p>
    <w:p w:rsidR="000D31A5" w:rsidRPr="00804B04" w:rsidRDefault="000D31A5" w:rsidP="000D31A5">
      <w:pPr>
        <w:pStyle w:val="ListParagraph"/>
        <w:spacing w:after="0" w:line="240" w:lineRule="auto"/>
        <w:ind w:left="1080"/>
        <w:rPr>
          <w:rFonts w:ascii="Arial" w:hAnsi="Arial" w:cs="Arial"/>
          <w:sz w:val="20"/>
          <w:szCs w:val="20"/>
        </w:rPr>
      </w:pPr>
    </w:p>
    <w:p w:rsidR="000D54B8" w:rsidRPr="00283668" w:rsidRDefault="00CC193B" w:rsidP="008916BC">
      <w:pPr>
        <w:pStyle w:val="ListParagraph"/>
        <w:numPr>
          <w:ilvl w:val="0"/>
          <w:numId w:val="73"/>
        </w:numPr>
        <w:spacing w:after="0" w:line="240" w:lineRule="auto"/>
        <w:ind w:left="1080"/>
        <w:rPr>
          <w:rFonts w:ascii="Arial" w:hAnsi="Arial" w:cs="Arial"/>
          <w:sz w:val="20"/>
          <w:szCs w:val="20"/>
        </w:rPr>
      </w:pPr>
      <w:r w:rsidRPr="00804B04">
        <w:rPr>
          <w:rFonts w:ascii="Arial" w:hAnsi="Arial" w:cs="Arial"/>
          <w:b/>
          <w:sz w:val="20"/>
          <w:szCs w:val="20"/>
        </w:rPr>
        <w:t>Diagnosis Related Group Codes</w:t>
      </w:r>
      <w:r w:rsidRPr="00804B04">
        <w:rPr>
          <w:rFonts w:ascii="Arial" w:hAnsi="Arial" w:cs="Arial"/>
          <w:sz w:val="20"/>
          <w:szCs w:val="20"/>
        </w:rPr>
        <w:t xml:space="preserve">: includes the </w:t>
      </w:r>
      <w:r w:rsidR="00BA6E45" w:rsidRPr="00283668">
        <w:rPr>
          <w:rFonts w:ascii="Arial" w:hAnsi="Arial" w:cs="Arial"/>
          <w:sz w:val="20"/>
          <w:szCs w:val="20"/>
        </w:rPr>
        <w:t>M</w:t>
      </w:r>
      <w:r w:rsidR="00350252" w:rsidRPr="00283668">
        <w:rPr>
          <w:rFonts w:ascii="Arial" w:hAnsi="Arial" w:cs="Arial"/>
          <w:sz w:val="20"/>
          <w:szCs w:val="20"/>
        </w:rPr>
        <w:t xml:space="preserve">edicare Severity </w:t>
      </w:r>
      <w:r w:rsidR="00BA6E45" w:rsidRPr="00283668">
        <w:rPr>
          <w:rFonts w:ascii="Arial" w:hAnsi="Arial" w:cs="Arial"/>
          <w:sz w:val="20"/>
          <w:szCs w:val="20"/>
        </w:rPr>
        <w:t>D</w:t>
      </w:r>
      <w:r w:rsidRPr="00283668">
        <w:rPr>
          <w:rFonts w:ascii="Arial" w:hAnsi="Arial" w:cs="Arial"/>
          <w:sz w:val="20"/>
          <w:szCs w:val="20"/>
        </w:rPr>
        <w:t xml:space="preserve">iagnosis </w:t>
      </w:r>
      <w:r w:rsidR="00BA6E45" w:rsidRPr="00283668">
        <w:rPr>
          <w:rFonts w:ascii="Arial" w:hAnsi="Arial" w:cs="Arial"/>
          <w:sz w:val="20"/>
          <w:szCs w:val="20"/>
        </w:rPr>
        <w:t>R</w:t>
      </w:r>
      <w:r w:rsidRPr="00283668">
        <w:rPr>
          <w:rFonts w:ascii="Arial" w:hAnsi="Arial" w:cs="Arial"/>
          <w:sz w:val="20"/>
          <w:szCs w:val="20"/>
        </w:rPr>
        <w:t xml:space="preserve">elated </w:t>
      </w:r>
      <w:r w:rsidR="00BA6E45" w:rsidRPr="00283668">
        <w:rPr>
          <w:rFonts w:ascii="Arial" w:hAnsi="Arial" w:cs="Arial"/>
          <w:sz w:val="20"/>
          <w:szCs w:val="20"/>
        </w:rPr>
        <w:t>G</w:t>
      </w:r>
      <w:r w:rsidRPr="00283668">
        <w:rPr>
          <w:rFonts w:ascii="Arial" w:hAnsi="Arial" w:cs="Arial"/>
          <w:sz w:val="20"/>
          <w:szCs w:val="20"/>
        </w:rPr>
        <w:t>roup (</w:t>
      </w:r>
      <w:r w:rsidR="00350252" w:rsidRPr="00283668">
        <w:rPr>
          <w:rFonts w:ascii="Arial" w:hAnsi="Arial" w:cs="Arial"/>
          <w:sz w:val="20"/>
          <w:szCs w:val="20"/>
        </w:rPr>
        <w:t>MS-</w:t>
      </w:r>
      <w:r w:rsidRPr="00283668">
        <w:rPr>
          <w:rFonts w:ascii="Arial" w:hAnsi="Arial" w:cs="Arial"/>
          <w:sz w:val="20"/>
          <w:szCs w:val="20"/>
        </w:rPr>
        <w:t xml:space="preserve">DRG) codes relevant to </w:t>
      </w:r>
      <w:r w:rsidR="00350252" w:rsidRPr="00283668">
        <w:rPr>
          <w:rFonts w:ascii="Arial" w:hAnsi="Arial" w:cs="Arial"/>
          <w:sz w:val="20"/>
          <w:szCs w:val="20"/>
        </w:rPr>
        <w:t>P</w:t>
      </w:r>
      <w:r w:rsidR="000D54B8" w:rsidRPr="00283668">
        <w:rPr>
          <w:rFonts w:ascii="Arial" w:hAnsi="Arial" w:cs="Arial"/>
          <w:sz w:val="20"/>
          <w:szCs w:val="20"/>
        </w:rPr>
        <w:t xml:space="preserve">SI-90 </w:t>
      </w:r>
      <w:r w:rsidR="00350252" w:rsidRPr="00283668">
        <w:rPr>
          <w:rFonts w:ascii="Arial" w:hAnsi="Arial" w:cs="Arial"/>
          <w:sz w:val="20"/>
          <w:szCs w:val="20"/>
        </w:rPr>
        <w:t xml:space="preserve">measure </w:t>
      </w:r>
      <w:r w:rsidR="000D54B8" w:rsidRPr="00283668">
        <w:rPr>
          <w:rFonts w:ascii="Arial" w:hAnsi="Arial" w:cs="Arial"/>
          <w:sz w:val="20"/>
          <w:szCs w:val="20"/>
        </w:rPr>
        <w:t>as defined in the AHRQ</w:t>
      </w:r>
      <w:r w:rsidR="00350252" w:rsidRPr="00283668">
        <w:rPr>
          <w:rFonts w:ascii="Arial" w:hAnsi="Arial" w:cs="Arial"/>
          <w:sz w:val="20"/>
          <w:szCs w:val="20"/>
        </w:rPr>
        <w:t xml:space="preserve"> technical </w:t>
      </w:r>
      <w:r w:rsidR="000D54B8" w:rsidRPr="00283668">
        <w:rPr>
          <w:rFonts w:ascii="Arial" w:hAnsi="Arial" w:cs="Arial"/>
          <w:sz w:val="20"/>
          <w:szCs w:val="20"/>
        </w:rPr>
        <w:t xml:space="preserve">specifications manual. </w:t>
      </w:r>
    </w:p>
    <w:p w:rsidR="000D54B8" w:rsidRPr="00283668" w:rsidRDefault="000D54B8" w:rsidP="000D54B8">
      <w:pPr>
        <w:pStyle w:val="ListParagraph"/>
        <w:spacing w:after="0" w:line="240" w:lineRule="auto"/>
        <w:ind w:left="1080"/>
        <w:rPr>
          <w:rFonts w:ascii="Arial" w:hAnsi="Arial" w:cs="Arial"/>
          <w:sz w:val="20"/>
          <w:szCs w:val="20"/>
        </w:rPr>
      </w:pPr>
    </w:p>
    <w:p w:rsidR="00C47640" w:rsidRPr="00804B04" w:rsidRDefault="00CC193B" w:rsidP="008916BC">
      <w:pPr>
        <w:pStyle w:val="ListParagraph"/>
        <w:numPr>
          <w:ilvl w:val="0"/>
          <w:numId w:val="73"/>
        </w:numPr>
        <w:spacing w:after="0" w:line="240" w:lineRule="auto"/>
        <w:ind w:left="1080"/>
        <w:rPr>
          <w:rFonts w:ascii="Arial" w:hAnsi="Arial" w:cs="Arial"/>
          <w:sz w:val="20"/>
          <w:szCs w:val="20"/>
        </w:rPr>
      </w:pPr>
      <w:r w:rsidRPr="00804B04">
        <w:rPr>
          <w:rFonts w:ascii="Arial" w:hAnsi="Arial" w:cs="Arial"/>
          <w:b/>
          <w:sz w:val="20"/>
          <w:szCs w:val="20"/>
        </w:rPr>
        <w:t xml:space="preserve">Present on Admission (POA): </w:t>
      </w:r>
      <w:r w:rsidRPr="00804B04">
        <w:rPr>
          <w:rFonts w:ascii="Arial" w:hAnsi="Arial" w:cs="Arial"/>
          <w:sz w:val="20"/>
          <w:szCs w:val="20"/>
        </w:rPr>
        <w:t>Some patient safety indicators require ICD Diagnosis/Procedure codes and present on admission (POA) codes associated with each ICD diagnosis code. The POA code is used to determine whether the diagnosis was present at time of admission or occurred during the hospital stay</w:t>
      </w:r>
      <w:r w:rsidR="00BA6088" w:rsidRPr="00804B04">
        <w:rPr>
          <w:rFonts w:ascii="Arial" w:hAnsi="Arial" w:cs="Arial"/>
          <w:sz w:val="20"/>
          <w:szCs w:val="20"/>
        </w:rPr>
        <w:t xml:space="preserve">. </w:t>
      </w:r>
      <w:r w:rsidRPr="00804B04">
        <w:rPr>
          <w:rFonts w:ascii="Arial" w:hAnsi="Arial" w:cs="Arial"/>
          <w:sz w:val="20"/>
          <w:szCs w:val="20"/>
        </w:rPr>
        <w:t xml:space="preserve">The principal diagnosis is always assumed to be present on admission, regardless of the coding of the POA data element in the principal field. Secondary diagnosis codes are considered present on admission if it is coded with a Y, W, or 1. The secondary diagnosis code is considered not present on admission if it is coded with N, U or 0.  .  </w:t>
      </w:r>
    </w:p>
    <w:p w:rsidR="000D54B8" w:rsidRPr="00804B04" w:rsidRDefault="000D54B8" w:rsidP="000D54B8">
      <w:pPr>
        <w:pStyle w:val="ListParagraph"/>
        <w:spacing w:after="0" w:line="240" w:lineRule="auto"/>
        <w:ind w:left="1080"/>
        <w:rPr>
          <w:rFonts w:ascii="Arial" w:hAnsi="Arial" w:cs="Arial"/>
          <w:sz w:val="20"/>
          <w:szCs w:val="20"/>
        </w:rPr>
      </w:pPr>
    </w:p>
    <w:p w:rsidR="00C47640" w:rsidRPr="00804B04" w:rsidRDefault="00BA6088" w:rsidP="008916BC">
      <w:pPr>
        <w:pStyle w:val="ListParagraph"/>
        <w:numPr>
          <w:ilvl w:val="0"/>
          <w:numId w:val="73"/>
        </w:numPr>
        <w:spacing w:after="0" w:line="240" w:lineRule="auto"/>
        <w:ind w:left="1080"/>
        <w:rPr>
          <w:rFonts w:ascii="Arial" w:hAnsi="Arial" w:cs="Arial"/>
          <w:sz w:val="20"/>
          <w:szCs w:val="20"/>
        </w:rPr>
      </w:pPr>
      <w:r w:rsidRPr="00804B04">
        <w:rPr>
          <w:rFonts w:ascii="Arial" w:hAnsi="Arial" w:cs="Arial"/>
          <w:b/>
          <w:sz w:val="20"/>
          <w:szCs w:val="20"/>
        </w:rPr>
        <w:t xml:space="preserve">Age: </w:t>
      </w:r>
      <w:r w:rsidR="00C47640" w:rsidRPr="00804B04">
        <w:rPr>
          <w:rFonts w:ascii="Arial" w:hAnsi="Arial" w:cs="Arial"/>
          <w:sz w:val="20"/>
          <w:szCs w:val="20"/>
        </w:rPr>
        <w:t xml:space="preserve">includes all </w:t>
      </w:r>
      <w:r w:rsidRPr="00804B04">
        <w:rPr>
          <w:rFonts w:ascii="Arial" w:hAnsi="Arial" w:cs="Arial"/>
          <w:sz w:val="20"/>
          <w:szCs w:val="20"/>
        </w:rPr>
        <w:t>patients</w:t>
      </w:r>
      <w:r w:rsidR="000D31A5" w:rsidRPr="00804B04">
        <w:rPr>
          <w:rFonts w:ascii="Arial" w:hAnsi="Arial" w:cs="Arial"/>
          <w:sz w:val="20"/>
          <w:szCs w:val="20"/>
        </w:rPr>
        <w:t xml:space="preserve"> age </w:t>
      </w:r>
      <w:r w:rsidRPr="00804B04">
        <w:rPr>
          <w:rFonts w:ascii="Arial" w:hAnsi="Arial" w:cs="Arial"/>
          <w:sz w:val="20"/>
          <w:szCs w:val="20"/>
        </w:rPr>
        <w:t xml:space="preserve">greater than 18 years that meet the claims paid </w:t>
      </w:r>
      <w:r w:rsidR="000D31A5" w:rsidRPr="00804B04">
        <w:rPr>
          <w:rFonts w:ascii="Arial" w:hAnsi="Arial" w:cs="Arial"/>
          <w:sz w:val="20"/>
          <w:szCs w:val="20"/>
        </w:rPr>
        <w:t xml:space="preserve">criteria </w:t>
      </w:r>
      <w:r w:rsidRPr="00804B04">
        <w:rPr>
          <w:rFonts w:ascii="Arial" w:hAnsi="Arial" w:cs="Arial"/>
          <w:sz w:val="20"/>
          <w:szCs w:val="20"/>
        </w:rPr>
        <w:t xml:space="preserve">noted above. </w:t>
      </w:r>
      <w:r w:rsidRPr="00804B04">
        <w:rPr>
          <w:rFonts w:ascii="Arial" w:hAnsi="Arial" w:cs="Arial"/>
          <w:b/>
          <w:sz w:val="20"/>
          <w:szCs w:val="20"/>
        </w:rPr>
        <w:t xml:space="preserve">  </w:t>
      </w:r>
    </w:p>
    <w:p w:rsidR="000D31A5" w:rsidRPr="00804B04" w:rsidRDefault="000D31A5" w:rsidP="000D31A5">
      <w:pPr>
        <w:pStyle w:val="ListParagraph"/>
        <w:spacing w:after="0" w:line="240" w:lineRule="auto"/>
        <w:ind w:left="1080"/>
        <w:rPr>
          <w:rFonts w:ascii="Arial" w:hAnsi="Arial" w:cs="Arial"/>
          <w:sz w:val="20"/>
          <w:szCs w:val="20"/>
        </w:rPr>
      </w:pPr>
    </w:p>
    <w:p w:rsidR="00283668" w:rsidRPr="00283668" w:rsidRDefault="00CC193B" w:rsidP="008916BC">
      <w:pPr>
        <w:pStyle w:val="ListParagraph"/>
        <w:numPr>
          <w:ilvl w:val="0"/>
          <w:numId w:val="73"/>
        </w:numPr>
        <w:spacing w:after="0" w:line="240" w:lineRule="auto"/>
        <w:ind w:left="1080"/>
        <w:rPr>
          <w:rFonts w:ascii="Arial" w:hAnsi="Arial" w:cs="Arial"/>
          <w:sz w:val="20"/>
          <w:szCs w:val="20"/>
        </w:rPr>
      </w:pPr>
      <w:r w:rsidRPr="00804B04">
        <w:rPr>
          <w:rFonts w:ascii="Arial" w:hAnsi="Arial" w:cs="Arial"/>
          <w:b/>
          <w:sz w:val="20"/>
          <w:szCs w:val="20"/>
        </w:rPr>
        <w:t xml:space="preserve">Other </w:t>
      </w:r>
      <w:r w:rsidR="004D76E2" w:rsidRPr="00804B04">
        <w:rPr>
          <w:rFonts w:ascii="Arial" w:hAnsi="Arial" w:cs="Arial"/>
          <w:b/>
          <w:sz w:val="20"/>
          <w:szCs w:val="20"/>
        </w:rPr>
        <w:t xml:space="preserve">Administrative </w:t>
      </w:r>
      <w:r w:rsidRPr="00804B04">
        <w:rPr>
          <w:rFonts w:ascii="Arial" w:hAnsi="Arial" w:cs="Arial"/>
          <w:b/>
          <w:sz w:val="20"/>
          <w:szCs w:val="20"/>
        </w:rPr>
        <w:t>Data File Content</w:t>
      </w:r>
      <w:r w:rsidRPr="00804B04">
        <w:rPr>
          <w:rFonts w:ascii="Arial" w:hAnsi="Arial" w:cs="Arial"/>
          <w:sz w:val="20"/>
          <w:szCs w:val="20"/>
        </w:rPr>
        <w:t>:  The other administrative data identifiers contained in the hospital measure analysis file  i</w:t>
      </w:r>
      <w:r w:rsidRPr="00804B04">
        <w:rPr>
          <w:rFonts w:ascii="Arial" w:hAnsi="Arial" w:cs="Arial"/>
          <w:spacing w:val="-2"/>
          <w:sz w:val="20"/>
          <w:szCs w:val="20"/>
        </w:rPr>
        <w:t xml:space="preserve">nclude claim number, patient ID number, admission date, discharge date, admission type, admission source, length of stay and other case level identifiers applicable to PSI measure specifications. These data variables are required to identify MassHealth eligible discharges for dates of services associated with measurement data period.  </w:t>
      </w:r>
    </w:p>
    <w:p w:rsidR="005D7807" w:rsidRDefault="005D7807" w:rsidP="00283668">
      <w:pPr>
        <w:ind w:left="720"/>
        <w:rPr>
          <w:spacing w:val="-2"/>
          <w:sz w:val="20"/>
          <w:szCs w:val="20"/>
        </w:rPr>
      </w:pPr>
    </w:p>
    <w:p w:rsidR="00CC193B" w:rsidRPr="00283668" w:rsidRDefault="00CC193B" w:rsidP="00283668">
      <w:pPr>
        <w:ind w:left="720"/>
        <w:rPr>
          <w:sz w:val="20"/>
          <w:szCs w:val="20"/>
        </w:rPr>
      </w:pPr>
      <w:r w:rsidRPr="00283668">
        <w:rPr>
          <w:spacing w:val="-2"/>
          <w:sz w:val="20"/>
          <w:szCs w:val="20"/>
        </w:rPr>
        <w:t xml:space="preserve">Refer to </w:t>
      </w:r>
      <w:r w:rsidRPr="00283668">
        <w:rPr>
          <w:b/>
          <w:spacing w:val="-2"/>
          <w:sz w:val="20"/>
          <w:szCs w:val="20"/>
        </w:rPr>
        <w:t>Appendix A-</w:t>
      </w:r>
      <w:r w:rsidR="00C47640" w:rsidRPr="00283668">
        <w:rPr>
          <w:b/>
          <w:spacing w:val="-2"/>
          <w:sz w:val="20"/>
          <w:szCs w:val="20"/>
        </w:rPr>
        <w:t>8</w:t>
      </w:r>
      <w:r w:rsidR="00C47640" w:rsidRPr="00283668">
        <w:rPr>
          <w:b/>
          <w:strike/>
          <w:spacing w:val="-2"/>
          <w:sz w:val="20"/>
          <w:szCs w:val="20"/>
        </w:rPr>
        <w:t xml:space="preserve"> </w:t>
      </w:r>
      <w:r w:rsidRPr="00283668">
        <w:rPr>
          <w:spacing w:val="-2"/>
          <w:sz w:val="20"/>
          <w:szCs w:val="20"/>
        </w:rPr>
        <w:t xml:space="preserve">of this EOHHS Manual for </w:t>
      </w:r>
      <w:r w:rsidR="000D54B8" w:rsidRPr="00283668">
        <w:rPr>
          <w:spacing w:val="-2"/>
          <w:sz w:val="20"/>
          <w:szCs w:val="20"/>
        </w:rPr>
        <w:t xml:space="preserve">a </w:t>
      </w:r>
      <w:r w:rsidRPr="00283668">
        <w:rPr>
          <w:spacing w:val="-2"/>
          <w:sz w:val="20"/>
          <w:szCs w:val="20"/>
        </w:rPr>
        <w:t xml:space="preserve">list of data variables that apply to </w:t>
      </w:r>
      <w:r w:rsidR="00104BC3" w:rsidRPr="00283668">
        <w:rPr>
          <w:spacing w:val="-2"/>
          <w:sz w:val="20"/>
          <w:szCs w:val="20"/>
        </w:rPr>
        <w:t>PSI-90 measure</w:t>
      </w:r>
      <w:r w:rsidRPr="00283668">
        <w:rPr>
          <w:spacing w:val="-2"/>
          <w:sz w:val="20"/>
          <w:szCs w:val="20"/>
        </w:rPr>
        <w:t xml:space="preserve">. </w:t>
      </w:r>
    </w:p>
    <w:p w:rsidR="00FE1E11" w:rsidRDefault="00FE1E11" w:rsidP="00C47640">
      <w:pPr>
        <w:ind w:left="720"/>
        <w:rPr>
          <w:sz w:val="20"/>
          <w:szCs w:val="20"/>
        </w:rPr>
      </w:pPr>
    </w:p>
    <w:p w:rsidR="00CC193B" w:rsidRPr="00D1057F" w:rsidRDefault="00BA6088" w:rsidP="007B5580">
      <w:pPr>
        <w:pStyle w:val="ListParagraph"/>
        <w:numPr>
          <w:ilvl w:val="0"/>
          <w:numId w:val="56"/>
        </w:numPr>
        <w:spacing w:after="0" w:line="240" w:lineRule="auto"/>
        <w:rPr>
          <w:rFonts w:ascii="Arial" w:hAnsi="Arial" w:cs="Arial"/>
          <w:sz w:val="20"/>
          <w:szCs w:val="20"/>
        </w:rPr>
      </w:pPr>
      <w:r w:rsidRPr="00D1057F">
        <w:rPr>
          <w:rFonts w:ascii="Arial" w:hAnsi="Arial" w:cs="Arial"/>
          <w:b/>
          <w:sz w:val="20"/>
          <w:szCs w:val="20"/>
        </w:rPr>
        <w:lastRenderedPageBreak/>
        <w:t xml:space="preserve">Medicaid </w:t>
      </w:r>
      <w:r w:rsidR="00CC193B" w:rsidRPr="00D1057F">
        <w:rPr>
          <w:rFonts w:ascii="Arial" w:hAnsi="Arial" w:cs="Arial"/>
          <w:b/>
          <w:sz w:val="20"/>
          <w:szCs w:val="20"/>
        </w:rPr>
        <w:t>Claims Data Completeness</w:t>
      </w:r>
    </w:p>
    <w:p w:rsidR="00CC193B" w:rsidRPr="00D1057F" w:rsidRDefault="00CC193B" w:rsidP="00CC193B">
      <w:pPr>
        <w:pStyle w:val="ListParagraph"/>
        <w:spacing w:after="0" w:line="240" w:lineRule="auto"/>
        <w:ind w:left="360"/>
        <w:rPr>
          <w:rFonts w:ascii="Arial" w:hAnsi="Arial" w:cs="Arial"/>
          <w:b/>
          <w:sz w:val="20"/>
          <w:szCs w:val="20"/>
        </w:rPr>
      </w:pPr>
    </w:p>
    <w:p w:rsidR="00CC193B" w:rsidRPr="00804B04" w:rsidRDefault="00CC193B" w:rsidP="000D54B8">
      <w:pPr>
        <w:pStyle w:val="ListParagraph"/>
        <w:spacing w:after="0" w:line="240" w:lineRule="auto"/>
        <w:ind w:left="360"/>
        <w:rPr>
          <w:rFonts w:ascii="Arial" w:hAnsi="Arial" w:cs="Arial"/>
          <w:b/>
          <w:sz w:val="20"/>
          <w:szCs w:val="20"/>
        </w:rPr>
      </w:pPr>
      <w:r w:rsidRPr="00804B04">
        <w:rPr>
          <w:rFonts w:ascii="Arial" w:hAnsi="Arial" w:cs="Arial"/>
          <w:sz w:val="20"/>
          <w:szCs w:val="20"/>
        </w:rPr>
        <w:t xml:space="preserve">Each </w:t>
      </w:r>
      <w:r w:rsidRPr="00804B04">
        <w:rPr>
          <w:rFonts w:ascii="Arial" w:hAnsi="Arial" w:cs="Arial"/>
          <w:spacing w:val="-2"/>
          <w:sz w:val="20"/>
          <w:szCs w:val="20"/>
        </w:rPr>
        <w:t>hospitals measure working file must meet data accuracy and completeness requirement</w:t>
      </w:r>
      <w:r w:rsidR="00EF42AC" w:rsidRPr="00804B04">
        <w:rPr>
          <w:rFonts w:ascii="Arial" w:hAnsi="Arial" w:cs="Arial"/>
          <w:spacing w:val="-2"/>
          <w:sz w:val="20"/>
          <w:szCs w:val="20"/>
        </w:rPr>
        <w:t xml:space="preserve">s in order </w:t>
      </w:r>
      <w:r w:rsidRPr="00804B04">
        <w:rPr>
          <w:rFonts w:ascii="Arial" w:hAnsi="Arial" w:cs="Arial"/>
          <w:spacing w:val="-2"/>
          <w:sz w:val="20"/>
          <w:szCs w:val="20"/>
        </w:rPr>
        <w:t xml:space="preserve">to generate </w:t>
      </w:r>
      <w:r w:rsidR="003E4D5D" w:rsidRPr="00804B04">
        <w:rPr>
          <w:rFonts w:ascii="Arial" w:hAnsi="Arial" w:cs="Arial"/>
          <w:spacing w:val="-2"/>
          <w:sz w:val="20"/>
          <w:szCs w:val="20"/>
        </w:rPr>
        <w:t xml:space="preserve">the most </w:t>
      </w:r>
      <w:r w:rsidRPr="00804B04">
        <w:rPr>
          <w:rFonts w:ascii="Arial" w:hAnsi="Arial" w:cs="Arial"/>
          <w:sz w:val="20"/>
          <w:szCs w:val="20"/>
        </w:rPr>
        <w:t>reliable results.</w:t>
      </w:r>
      <w:r w:rsidRPr="00804B04">
        <w:rPr>
          <w:rFonts w:ascii="Arial" w:hAnsi="Arial" w:cs="Arial"/>
          <w:b/>
          <w:sz w:val="20"/>
          <w:szCs w:val="20"/>
        </w:rPr>
        <w:t xml:space="preserve"> </w:t>
      </w:r>
    </w:p>
    <w:p w:rsidR="000D54B8" w:rsidRPr="00804B04" w:rsidRDefault="000D54B8" w:rsidP="000D54B8">
      <w:pPr>
        <w:pStyle w:val="ListParagraph"/>
        <w:spacing w:after="0" w:line="240" w:lineRule="auto"/>
        <w:ind w:left="360"/>
        <w:rPr>
          <w:rFonts w:ascii="Arial" w:hAnsi="Arial" w:cs="Arial"/>
          <w:sz w:val="20"/>
          <w:szCs w:val="20"/>
        </w:rPr>
      </w:pPr>
    </w:p>
    <w:p w:rsidR="00CC193B" w:rsidRPr="00804B04" w:rsidRDefault="00CC193B" w:rsidP="007B5580">
      <w:pPr>
        <w:pStyle w:val="ListParagraph"/>
        <w:numPr>
          <w:ilvl w:val="1"/>
          <w:numId w:val="56"/>
        </w:numPr>
        <w:spacing w:after="0" w:line="240" w:lineRule="auto"/>
        <w:rPr>
          <w:rFonts w:ascii="Arial" w:hAnsi="Arial" w:cs="Arial"/>
          <w:sz w:val="20"/>
          <w:szCs w:val="20"/>
        </w:rPr>
      </w:pPr>
      <w:r w:rsidRPr="00804B04">
        <w:rPr>
          <w:rFonts w:ascii="Arial" w:hAnsi="Arial" w:cs="Arial"/>
          <w:b/>
          <w:sz w:val="20"/>
          <w:szCs w:val="20"/>
        </w:rPr>
        <w:t xml:space="preserve">Accurate Data. </w:t>
      </w:r>
      <w:r w:rsidRPr="00804B04">
        <w:rPr>
          <w:rFonts w:ascii="Arial" w:hAnsi="Arial" w:cs="Arial"/>
          <w:sz w:val="20"/>
          <w:szCs w:val="20"/>
        </w:rPr>
        <w:t>The accuracy of hospital claims coding and billing practices can affect measure results. Accurate data is defined as patient-level claims information that is coded correctly to accurately reflect the clinical condition and treatment that occurred during the hospitalization.</w:t>
      </w:r>
      <w:r w:rsidR="000D54B8" w:rsidRPr="00804B04">
        <w:rPr>
          <w:rFonts w:ascii="Arial" w:hAnsi="Arial" w:cs="Arial"/>
          <w:sz w:val="20"/>
          <w:szCs w:val="20"/>
        </w:rPr>
        <w:t xml:space="preserve">  </w:t>
      </w:r>
    </w:p>
    <w:p w:rsidR="000D54B8" w:rsidRPr="00804B04" w:rsidRDefault="000D54B8" w:rsidP="000D54B8">
      <w:pPr>
        <w:pStyle w:val="ListParagraph"/>
        <w:spacing w:after="0" w:line="240" w:lineRule="auto"/>
        <w:ind w:left="1080"/>
        <w:rPr>
          <w:rFonts w:ascii="Arial" w:hAnsi="Arial" w:cs="Arial"/>
          <w:sz w:val="20"/>
          <w:szCs w:val="20"/>
        </w:rPr>
      </w:pPr>
    </w:p>
    <w:p w:rsidR="000D54B8" w:rsidRPr="00804B04" w:rsidRDefault="000D54B8" w:rsidP="000D54B8">
      <w:pPr>
        <w:pStyle w:val="ListParagraph"/>
        <w:spacing w:after="0" w:line="240" w:lineRule="auto"/>
        <w:ind w:left="1080"/>
        <w:rPr>
          <w:rFonts w:ascii="Arial" w:hAnsi="Arial" w:cs="Arial"/>
          <w:sz w:val="20"/>
          <w:szCs w:val="20"/>
        </w:rPr>
      </w:pPr>
      <w:r w:rsidRPr="00804B04">
        <w:rPr>
          <w:rFonts w:ascii="Arial" w:hAnsi="Arial" w:cs="Arial"/>
          <w:sz w:val="20"/>
          <w:szCs w:val="20"/>
        </w:rPr>
        <w:t xml:space="preserve">Variation may exist in hospital assignment of clinical and administrative billing codes required for measure calculation. Hospital documentation and coding practices can affect accuracy of results and require </w:t>
      </w:r>
      <w:r w:rsidR="00253203" w:rsidRPr="00804B04">
        <w:rPr>
          <w:rFonts w:ascii="Arial" w:hAnsi="Arial" w:cs="Arial"/>
          <w:sz w:val="20"/>
          <w:szCs w:val="20"/>
        </w:rPr>
        <w:t xml:space="preserve">their </w:t>
      </w:r>
      <w:r w:rsidRPr="00804B04">
        <w:rPr>
          <w:rFonts w:ascii="Arial" w:hAnsi="Arial" w:cs="Arial"/>
          <w:sz w:val="20"/>
          <w:szCs w:val="20"/>
        </w:rPr>
        <w:t xml:space="preserve">evaluation to ensure consistency over time. Hospitals should review their claims on a regular basis. </w:t>
      </w:r>
    </w:p>
    <w:p w:rsidR="000D54B8" w:rsidRPr="00804B04" w:rsidRDefault="000D54B8" w:rsidP="00CC193B">
      <w:pPr>
        <w:pStyle w:val="ListParagraph"/>
        <w:spacing w:after="0" w:line="240" w:lineRule="auto"/>
        <w:ind w:left="1080"/>
        <w:rPr>
          <w:rFonts w:ascii="Arial" w:hAnsi="Arial" w:cs="Arial"/>
          <w:sz w:val="20"/>
          <w:szCs w:val="20"/>
        </w:rPr>
      </w:pPr>
    </w:p>
    <w:p w:rsidR="00CC193B" w:rsidRPr="00804B04" w:rsidRDefault="00CC193B" w:rsidP="007B5580">
      <w:pPr>
        <w:pStyle w:val="ListParagraph"/>
        <w:numPr>
          <w:ilvl w:val="1"/>
          <w:numId w:val="56"/>
        </w:numPr>
        <w:spacing w:after="0" w:line="240" w:lineRule="auto"/>
        <w:rPr>
          <w:rFonts w:ascii="Arial" w:hAnsi="Arial" w:cs="Arial"/>
          <w:sz w:val="20"/>
          <w:szCs w:val="20"/>
        </w:rPr>
      </w:pPr>
      <w:r w:rsidRPr="00804B04">
        <w:rPr>
          <w:rFonts w:ascii="Arial" w:hAnsi="Arial" w:cs="Arial"/>
          <w:b/>
          <w:sz w:val="20"/>
          <w:szCs w:val="20"/>
        </w:rPr>
        <w:t xml:space="preserve">Missing and Invalid Data. </w:t>
      </w:r>
      <w:r w:rsidRPr="00804B04">
        <w:rPr>
          <w:rFonts w:ascii="Arial" w:hAnsi="Arial" w:cs="Arial"/>
          <w:sz w:val="20"/>
          <w:szCs w:val="20"/>
        </w:rPr>
        <w:t>Missing data refers to claims data fields</w:t>
      </w:r>
      <w:r w:rsidR="00601EA3" w:rsidRPr="00804B04">
        <w:rPr>
          <w:rFonts w:ascii="Arial" w:hAnsi="Arial" w:cs="Arial"/>
          <w:sz w:val="20"/>
          <w:szCs w:val="20"/>
        </w:rPr>
        <w:t xml:space="preserve"> required by the AHRQ software</w:t>
      </w:r>
      <w:r w:rsidRPr="00804B04">
        <w:rPr>
          <w:rFonts w:ascii="Arial" w:hAnsi="Arial" w:cs="Arial"/>
          <w:sz w:val="20"/>
          <w:szCs w:val="20"/>
        </w:rPr>
        <w:t xml:space="preserve">  that have no values (blank) present for the patient claims submitted whereas,  invalid data refers to data field values that are </w:t>
      </w:r>
      <w:r w:rsidR="00601EA3" w:rsidRPr="00804B04">
        <w:rPr>
          <w:rFonts w:ascii="Arial" w:hAnsi="Arial" w:cs="Arial"/>
          <w:sz w:val="20"/>
          <w:szCs w:val="20"/>
        </w:rPr>
        <w:t>“</w:t>
      </w:r>
      <w:r w:rsidRPr="00804B04">
        <w:rPr>
          <w:rFonts w:ascii="Arial" w:hAnsi="Arial" w:cs="Arial"/>
          <w:sz w:val="20"/>
          <w:szCs w:val="20"/>
        </w:rPr>
        <w:t>incorrect</w:t>
      </w:r>
      <w:r w:rsidR="00601EA3" w:rsidRPr="00804B04">
        <w:rPr>
          <w:rFonts w:ascii="Arial" w:hAnsi="Arial" w:cs="Arial"/>
          <w:sz w:val="20"/>
          <w:szCs w:val="20"/>
        </w:rPr>
        <w:t>”</w:t>
      </w:r>
      <w:r w:rsidRPr="00804B04">
        <w:rPr>
          <w:rFonts w:ascii="Arial" w:hAnsi="Arial" w:cs="Arial"/>
          <w:sz w:val="20"/>
          <w:szCs w:val="20"/>
        </w:rPr>
        <w:t xml:space="preserve"> or fall </w:t>
      </w:r>
      <w:r w:rsidR="00601EA3" w:rsidRPr="00804B04">
        <w:rPr>
          <w:rFonts w:ascii="Arial" w:hAnsi="Arial" w:cs="Arial"/>
          <w:sz w:val="20"/>
          <w:szCs w:val="20"/>
        </w:rPr>
        <w:t>“</w:t>
      </w:r>
      <w:r w:rsidRPr="00804B04">
        <w:rPr>
          <w:rFonts w:ascii="Arial" w:hAnsi="Arial" w:cs="Arial"/>
          <w:sz w:val="20"/>
          <w:szCs w:val="20"/>
        </w:rPr>
        <w:t>outside the range of allowable values</w:t>
      </w:r>
      <w:r w:rsidR="00601EA3" w:rsidRPr="00804B04">
        <w:rPr>
          <w:rFonts w:ascii="Arial" w:hAnsi="Arial" w:cs="Arial"/>
          <w:sz w:val="20"/>
          <w:szCs w:val="20"/>
        </w:rPr>
        <w:t>”</w:t>
      </w:r>
      <w:r w:rsidRPr="00804B04">
        <w:rPr>
          <w:rFonts w:ascii="Arial" w:hAnsi="Arial" w:cs="Arial"/>
          <w:sz w:val="20"/>
          <w:szCs w:val="20"/>
        </w:rPr>
        <w:t xml:space="preserve"> as defined by the </w:t>
      </w:r>
      <w:r w:rsidR="00601EA3" w:rsidRPr="00804B04">
        <w:rPr>
          <w:rFonts w:ascii="Arial" w:hAnsi="Arial" w:cs="Arial"/>
          <w:sz w:val="20"/>
          <w:szCs w:val="20"/>
        </w:rPr>
        <w:t xml:space="preserve">AHRQ </w:t>
      </w:r>
      <w:r w:rsidRPr="00804B04">
        <w:rPr>
          <w:rFonts w:ascii="Arial" w:hAnsi="Arial" w:cs="Arial"/>
          <w:sz w:val="20"/>
          <w:szCs w:val="20"/>
        </w:rPr>
        <w:t xml:space="preserve">measure </w:t>
      </w:r>
      <w:r w:rsidR="00601EA3" w:rsidRPr="00804B04">
        <w:rPr>
          <w:rFonts w:ascii="Arial" w:hAnsi="Arial" w:cs="Arial"/>
          <w:sz w:val="20"/>
          <w:szCs w:val="20"/>
        </w:rPr>
        <w:t xml:space="preserve">technical </w:t>
      </w:r>
      <w:r w:rsidRPr="00804B04">
        <w:rPr>
          <w:rFonts w:ascii="Arial" w:hAnsi="Arial" w:cs="Arial"/>
          <w:sz w:val="20"/>
          <w:szCs w:val="20"/>
        </w:rPr>
        <w:t xml:space="preserve">specifications. </w:t>
      </w:r>
    </w:p>
    <w:p w:rsidR="00CC193B" w:rsidRPr="00804B04" w:rsidRDefault="00CC193B" w:rsidP="00CC193B">
      <w:pPr>
        <w:pStyle w:val="ListParagraph"/>
        <w:rPr>
          <w:rFonts w:ascii="Arial" w:hAnsi="Arial" w:cs="Arial"/>
          <w:sz w:val="20"/>
          <w:szCs w:val="20"/>
        </w:rPr>
      </w:pPr>
    </w:p>
    <w:p w:rsidR="00CC193B" w:rsidRPr="00804B04" w:rsidRDefault="00CC193B" w:rsidP="00CC193B">
      <w:pPr>
        <w:pStyle w:val="ListParagraph"/>
        <w:spacing w:after="0" w:line="240" w:lineRule="auto"/>
        <w:ind w:left="1080"/>
        <w:rPr>
          <w:rFonts w:ascii="Arial" w:hAnsi="Arial" w:cs="Arial"/>
          <w:sz w:val="20"/>
          <w:szCs w:val="20"/>
        </w:rPr>
      </w:pPr>
      <w:r w:rsidRPr="00804B04">
        <w:rPr>
          <w:rFonts w:ascii="Arial" w:hAnsi="Arial" w:cs="Arial"/>
          <w:sz w:val="20"/>
          <w:szCs w:val="20"/>
        </w:rPr>
        <w:t>Reducing missing and invalid data is critical to minimizing errors for a measure result because these data may not accurately reflect the observed rate for the patient population. Valid data is required prior to setting performance benchmark thresholds or computing hospital-level performance scores.</w:t>
      </w:r>
    </w:p>
    <w:p w:rsidR="00CC193B" w:rsidRPr="00804B04" w:rsidRDefault="00CC193B" w:rsidP="00CC193B">
      <w:pPr>
        <w:rPr>
          <w:sz w:val="20"/>
          <w:szCs w:val="20"/>
        </w:rPr>
      </w:pPr>
    </w:p>
    <w:p w:rsidR="00CC193B" w:rsidRPr="00804B04" w:rsidRDefault="00CC193B" w:rsidP="007B5580">
      <w:pPr>
        <w:pStyle w:val="ListParagraph"/>
        <w:numPr>
          <w:ilvl w:val="0"/>
          <w:numId w:val="65"/>
        </w:numPr>
        <w:spacing w:after="0" w:line="240" w:lineRule="auto"/>
        <w:rPr>
          <w:rFonts w:ascii="Arial" w:hAnsi="Arial" w:cs="Arial"/>
          <w:sz w:val="20"/>
          <w:szCs w:val="20"/>
        </w:rPr>
      </w:pPr>
      <w:r w:rsidRPr="00804B04">
        <w:rPr>
          <w:rFonts w:ascii="Arial" w:hAnsi="Arial" w:cs="Arial"/>
          <w:b/>
          <w:sz w:val="20"/>
          <w:szCs w:val="20"/>
        </w:rPr>
        <w:t xml:space="preserve">Data File Exclusions. </w:t>
      </w:r>
      <w:r w:rsidRPr="00804B04">
        <w:rPr>
          <w:rFonts w:ascii="Arial" w:hAnsi="Arial" w:cs="Arial"/>
          <w:sz w:val="20"/>
          <w:szCs w:val="20"/>
        </w:rPr>
        <w:t xml:space="preserve">The hospitals </w:t>
      </w:r>
      <w:r w:rsidRPr="00804B04">
        <w:rPr>
          <w:rFonts w:ascii="Arial" w:hAnsi="Arial" w:cs="Arial"/>
          <w:spacing w:val="-2"/>
          <w:sz w:val="20"/>
          <w:szCs w:val="20"/>
        </w:rPr>
        <w:t xml:space="preserve">measure working analysis file </w:t>
      </w:r>
      <w:r w:rsidRPr="00804B04">
        <w:rPr>
          <w:rFonts w:ascii="Arial" w:hAnsi="Arial" w:cs="Arial"/>
          <w:sz w:val="20"/>
          <w:szCs w:val="20"/>
        </w:rPr>
        <w:t>will exclude hospitalization discharges that contain incomplete, partial, missing or invalid entries in the claims clinical or administrative data fields</w:t>
      </w:r>
      <w:r w:rsidR="00601EA3" w:rsidRPr="00804B04">
        <w:rPr>
          <w:rFonts w:ascii="Arial" w:hAnsi="Arial" w:cs="Arial"/>
          <w:sz w:val="20"/>
          <w:szCs w:val="20"/>
        </w:rPr>
        <w:t xml:space="preserve"> that are required by the AHRQ software</w:t>
      </w:r>
      <w:r w:rsidRPr="00804B04">
        <w:rPr>
          <w:rFonts w:ascii="Arial" w:hAnsi="Arial" w:cs="Arial"/>
          <w:sz w:val="20"/>
          <w:szCs w:val="20"/>
        </w:rPr>
        <w:t>.</w:t>
      </w:r>
    </w:p>
    <w:p w:rsidR="00CC193B" w:rsidRPr="00D1057F" w:rsidRDefault="00CC193B" w:rsidP="00CC193B">
      <w:pPr>
        <w:rPr>
          <w:sz w:val="20"/>
          <w:szCs w:val="20"/>
        </w:rPr>
      </w:pPr>
    </w:p>
    <w:p w:rsidR="00CC193B" w:rsidRPr="00D1057F" w:rsidRDefault="00CC193B" w:rsidP="00CC193B">
      <w:pPr>
        <w:ind w:left="1080"/>
        <w:rPr>
          <w:sz w:val="20"/>
          <w:szCs w:val="20"/>
        </w:rPr>
      </w:pPr>
      <w:r w:rsidRPr="00D1057F">
        <w:rPr>
          <w:sz w:val="20"/>
          <w:szCs w:val="20"/>
        </w:rPr>
        <w:t xml:space="preserve">Missing or invalid codes in clinical (ICD codes, DRG codes, POA, etc.) or administrative (admission type, source, length of stay, etc.) claims data fields will either default to ‘other’ codes or yield an exclusion. Hospital discharge records that do not contain the data elements required by the applicable version of the AHRQ Quality Indicator Statistical Software will be excluded from measure analysis file. </w:t>
      </w:r>
    </w:p>
    <w:p w:rsidR="00CC193B" w:rsidRPr="00D1057F" w:rsidRDefault="00CC193B" w:rsidP="00CC193B">
      <w:pPr>
        <w:ind w:left="1080"/>
        <w:rPr>
          <w:sz w:val="20"/>
          <w:szCs w:val="20"/>
        </w:rPr>
      </w:pPr>
    </w:p>
    <w:p w:rsidR="00CC193B" w:rsidRPr="008063FE" w:rsidRDefault="00CC193B" w:rsidP="000D54B8">
      <w:pPr>
        <w:ind w:left="360"/>
        <w:rPr>
          <w:b/>
          <w:strike/>
          <w:sz w:val="20"/>
          <w:szCs w:val="20"/>
        </w:rPr>
      </w:pPr>
      <w:r w:rsidRPr="008063FE">
        <w:rPr>
          <w:sz w:val="20"/>
          <w:szCs w:val="20"/>
        </w:rPr>
        <w:t xml:space="preserve">Refer to </w:t>
      </w:r>
      <w:r w:rsidR="000D54B8" w:rsidRPr="008063FE">
        <w:rPr>
          <w:b/>
          <w:sz w:val="20"/>
          <w:szCs w:val="20"/>
        </w:rPr>
        <w:t>Appendix A-8</w:t>
      </w:r>
      <w:r w:rsidRPr="008063FE">
        <w:rPr>
          <w:strike/>
          <w:sz w:val="20"/>
          <w:szCs w:val="20"/>
        </w:rPr>
        <w:t xml:space="preserve"> </w:t>
      </w:r>
      <w:r w:rsidRPr="008063FE">
        <w:rPr>
          <w:sz w:val="20"/>
          <w:szCs w:val="20"/>
        </w:rPr>
        <w:t xml:space="preserve">of this EOHHS Manual for a list of data variables and exclusions that apply to the </w:t>
      </w:r>
      <w:r w:rsidR="008063FE" w:rsidRPr="008063FE">
        <w:rPr>
          <w:sz w:val="20"/>
          <w:szCs w:val="20"/>
        </w:rPr>
        <w:t xml:space="preserve">data completeness for the </w:t>
      </w:r>
      <w:r w:rsidRPr="008063FE">
        <w:rPr>
          <w:sz w:val="20"/>
          <w:szCs w:val="20"/>
        </w:rPr>
        <w:t xml:space="preserve">hospital measure analysis file. </w:t>
      </w:r>
    </w:p>
    <w:p w:rsidR="00CC193B" w:rsidRPr="00D1057F" w:rsidRDefault="00CC193B" w:rsidP="00CC193B">
      <w:pPr>
        <w:rPr>
          <w:sz w:val="20"/>
          <w:szCs w:val="20"/>
        </w:rPr>
      </w:pPr>
    </w:p>
    <w:p w:rsidR="00CC193B" w:rsidRPr="00D1057F" w:rsidRDefault="00CC193B" w:rsidP="00CC193B">
      <w:pPr>
        <w:pStyle w:val="Default"/>
        <w:numPr>
          <w:ilvl w:val="2"/>
          <w:numId w:val="2"/>
        </w:numPr>
        <w:tabs>
          <w:tab w:val="num" w:pos="360"/>
        </w:tabs>
        <w:ind w:left="360"/>
        <w:rPr>
          <w:b/>
          <w:color w:val="auto"/>
          <w:sz w:val="20"/>
          <w:szCs w:val="20"/>
        </w:rPr>
      </w:pPr>
      <w:r w:rsidRPr="00D1057F">
        <w:rPr>
          <w:b/>
          <w:color w:val="auto"/>
          <w:sz w:val="20"/>
          <w:szCs w:val="20"/>
        </w:rPr>
        <w:t xml:space="preserve">Measure Calculation Methods   </w:t>
      </w:r>
    </w:p>
    <w:p w:rsidR="00CC193B" w:rsidRPr="00D1057F" w:rsidRDefault="00CC193B" w:rsidP="00CC193B">
      <w:pPr>
        <w:rPr>
          <w:b/>
          <w:sz w:val="20"/>
          <w:szCs w:val="20"/>
        </w:rPr>
      </w:pPr>
    </w:p>
    <w:p w:rsidR="00CC193B" w:rsidRPr="00D1057F" w:rsidRDefault="00CC193B" w:rsidP="00104BC3">
      <w:pPr>
        <w:ind w:left="360"/>
        <w:rPr>
          <w:sz w:val="20"/>
          <w:szCs w:val="20"/>
        </w:rPr>
      </w:pPr>
      <w:r w:rsidRPr="00D1057F">
        <w:rPr>
          <w:sz w:val="20"/>
          <w:szCs w:val="20"/>
        </w:rPr>
        <w:t xml:space="preserve">The PSI-90 composite measure is computed using the applicable version of the AHRQ </w:t>
      </w:r>
      <w:r w:rsidR="00601EA3" w:rsidRPr="00D1057F">
        <w:rPr>
          <w:sz w:val="20"/>
          <w:szCs w:val="20"/>
        </w:rPr>
        <w:t>technical specifications manual and s</w:t>
      </w:r>
      <w:r w:rsidRPr="00D1057F">
        <w:rPr>
          <w:sz w:val="20"/>
          <w:szCs w:val="20"/>
        </w:rPr>
        <w:t>oftware</w:t>
      </w:r>
      <w:r w:rsidR="00601EA3" w:rsidRPr="00D1057F">
        <w:rPr>
          <w:sz w:val="20"/>
          <w:szCs w:val="20"/>
        </w:rPr>
        <w:t xml:space="preserve"> tools as described </w:t>
      </w:r>
      <w:r w:rsidRPr="00D1057F">
        <w:rPr>
          <w:sz w:val="20"/>
          <w:szCs w:val="20"/>
        </w:rPr>
        <w:t>below.</w:t>
      </w:r>
    </w:p>
    <w:p w:rsidR="00CC193B" w:rsidRPr="00D1057F" w:rsidRDefault="00CC193B" w:rsidP="00CC193B">
      <w:pPr>
        <w:pStyle w:val="ListParagraph"/>
        <w:spacing w:after="0" w:line="240" w:lineRule="auto"/>
        <w:rPr>
          <w:rFonts w:ascii="Arial" w:hAnsi="Arial" w:cs="Arial"/>
          <w:sz w:val="20"/>
          <w:szCs w:val="20"/>
        </w:rPr>
      </w:pPr>
    </w:p>
    <w:p w:rsidR="00601EA3" w:rsidRPr="008063FE" w:rsidRDefault="00601EA3" w:rsidP="007B5580">
      <w:pPr>
        <w:pStyle w:val="ListParagraph"/>
        <w:numPr>
          <w:ilvl w:val="0"/>
          <w:numId w:val="67"/>
        </w:numPr>
        <w:spacing w:after="0" w:line="240" w:lineRule="auto"/>
        <w:ind w:left="720"/>
        <w:rPr>
          <w:rFonts w:ascii="Arial" w:hAnsi="Arial" w:cs="Arial"/>
          <w:b/>
          <w:sz w:val="20"/>
          <w:szCs w:val="20"/>
        </w:rPr>
      </w:pPr>
      <w:r w:rsidRPr="008063FE">
        <w:rPr>
          <w:rFonts w:ascii="Arial" w:hAnsi="Arial" w:cs="Arial"/>
          <w:b/>
          <w:sz w:val="20"/>
          <w:szCs w:val="20"/>
        </w:rPr>
        <w:t>Case Minimum Criteria.</w:t>
      </w:r>
      <w:r w:rsidRPr="008063FE">
        <w:rPr>
          <w:rFonts w:ascii="Arial" w:hAnsi="Arial" w:cs="Arial"/>
          <w:sz w:val="20"/>
          <w:szCs w:val="20"/>
        </w:rPr>
        <w:t xml:space="preserve"> The </w:t>
      </w:r>
      <w:r w:rsidRPr="008063FE">
        <w:rPr>
          <w:rFonts w:ascii="Arial" w:hAnsi="Arial" w:cs="Arial"/>
          <w:spacing w:val="-2"/>
          <w:sz w:val="20"/>
          <w:szCs w:val="20"/>
        </w:rPr>
        <w:t>hospital</w:t>
      </w:r>
      <w:r w:rsidR="00104BC3" w:rsidRPr="008063FE">
        <w:rPr>
          <w:rFonts w:ascii="Arial" w:hAnsi="Arial" w:cs="Arial"/>
          <w:spacing w:val="-2"/>
          <w:sz w:val="20"/>
          <w:szCs w:val="20"/>
        </w:rPr>
        <w:t xml:space="preserve"> claims-based measure data </w:t>
      </w:r>
      <w:r w:rsidRPr="008063FE">
        <w:rPr>
          <w:rFonts w:ascii="Arial" w:hAnsi="Arial" w:cs="Arial"/>
          <w:spacing w:val="-2"/>
          <w:sz w:val="20"/>
          <w:szCs w:val="20"/>
        </w:rPr>
        <w:t xml:space="preserve">file must have at least three cases (n=3) </w:t>
      </w:r>
      <w:r w:rsidRPr="008063FE">
        <w:rPr>
          <w:rFonts w:ascii="Arial" w:hAnsi="Arial" w:cs="Arial"/>
          <w:kern w:val="24"/>
          <w:sz w:val="20"/>
          <w:szCs w:val="20"/>
        </w:rPr>
        <w:t xml:space="preserve">for any one of the underlying </w:t>
      </w:r>
      <w:r w:rsidR="00FE1E11" w:rsidRPr="008063FE">
        <w:rPr>
          <w:rFonts w:ascii="Arial" w:hAnsi="Arial" w:cs="Arial"/>
          <w:kern w:val="24"/>
          <w:sz w:val="20"/>
          <w:szCs w:val="20"/>
        </w:rPr>
        <w:t xml:space="preserve">patient safety </w:t>
      </w:r>
      <w:r w:rsidRPr="008063FE">
        <w:rPr>
          <w:rFonts w:ascii="Arial" w:hAnsi="Arial" w:cs="Arial"/>
          <w:kern w:val="24"/>
          <w:sz w:val="20"/>
          <w:szCs w:val="20"/>
        </w:rPr>
        <w:t>indicators</w:t>
      </w:r>
      <w:r w:rsidR="00104BC3" w:rsidRPr="008063FE">
        <w:rPr>
          <w:rFonts w:ascii="Arial" w:hAnsi="Arial" w:cs="Arial"/>
          <w:kern w:val="24"/>
          <w:sz w:val="20"/>
          <w:szCs w:val="20"/>
        </w:rPr>
        <w:t xml:space="preserve"> </w:t>
      </w:r>
      <w:r w:rsidR="00104BC3" w:rsidRPr="008063FE">
        <w:rPr>
          <w:rFonts w:ascii="Arial" w:hAnsi="Arial" w:cs="Arial"/>
          <w:spacing w:val="-2"/>
          <w:sz w:val="20"/>
          <w:szCs w:val="20"/>
        </w:rPr>
        <w:t xml:space="preserve">for the </w:t>
      </w:r>
      <w:r w:rsidR="00104BC3" w:rsidRPr="008063FE">
        <w:rPr>
          <w:rFonts w:ascii="Arial" w:hAnsi="Arial" w:cs="Arial"/>
          <w:sz w:val="20"/>
          <w:szCs w:val="20"/>
        </w:rPr>
        <w:t>measurement period noted above (Section 7.B) to generate reliable results for comparison purposes</w:t>
      </w:r>
      <w:r w:rsidRPr="008063FE">
        <w:rPr>
          <w:rFonts w:ascii="Arial" w:hAnsi="Arial" w:cs="Arial"/>
          <w:kern w:val="24"/>
          <w:sz w:val="20"/>
          <w:szCs w:val="20"/>
        </w:rPr>
        <w:t xml:space="preserve">. </w:t>
      </w:r>
      <w:r w:rsidR="00CC1468" w:rsidRPr="008063FE">
        <w:rPr>
          <w:rFonts w:ascii="Arial" w:hAnsi="Arial" w:cs="Arial"/>
          <w:kern w:val="24"/>
          <w:sz w:val="20"/>
          <w:szCs w:val="20"/>
        </w:rPr>
        <w:t xml:space="preserve">  </w:t>
      </w:r>
    </w:p>
    <w:p w:rsidR="00601EA3" w:rsidRPr="00D1057F" w:rsidRDefault="00601EA3" w:rsidP="00DE76BA">
      <w:pPr>
        <w:pStyle w:val="ListParagraph"/>
        <w:spacing w:after="0" w:line="240" w:lineRule="auto"/>
        <w:rPr>
          <w:rFonts w:ascii="Arial" w:hAnsi="Arial" w:cs="Arial"/>
          <w:color w:val="FF0000"/>
          <w:sz w:val="20"/>
          <w:szCs w:val="20"/>
          <w:highlight w:val="yellow"/>
        </w:rPr>
      </w:pPr>
    </w:p>
    <w:p w:rsidR="00CC193B" w:rsidRPr="00D1057F" w:rsidRDefault="00CC193B" w:rsidP="007B5580">
      <w:pPr>
        <w:numPr>
          <w:ilvl w:val="0"/>
          <w:numId w:val="67"/>
        </w:numPr>
        <w:ind w:left="720"/>
        <w:rPr>
          <w:sz w:val="20"/>
          <w:szCs w:val="20"/>
        </w:rPr>
      </w:pPr>
      <w:r w:rsidRPr="00D1057F">
        <w:rPr>
          <w:b/>
          <w:sz w:val="20"/>
          <w:szCs w:val="20"/>
        </w:rPr>
        <w:t xml:space="preserve">Reference Population: </w:t>
      </w:r>
      <w:r w:rsidRPr="00D1057F">
        <w:rPr>
          <w:sz w:val="20"/>
          <w:szCs w:val="20"/>
        </w:rPr>
        <w:t>each individual PSI measure rate and overall composite index value is computed using the reference population as defined in the applicable version of AHRQ quality indicators software.  The reference population is defined as the national “Hospital Cost and Utilization Project” (HCUP) data and the Medicaid population, as defined in Section 8.B above, is the comparison population.</w:t>
      </w:r>
    </w:p>
    <w:p w:rsidR="00CC193B" w:rsidRPr="00D1057F" w:rsidRDefault="00CC193B" w:rsidP="00DE76BA">
      <w:pPr>
        <w:ind w:left="1440"/>
        <w:rPr>
          <w:sz w:val="20"/>
          <w:szCs w:val="20"/>
        </w:rPr>
      </w:pPr>
    </w:p>
    <w:p w:rsidR="00CC193B" w:rsidRPr="00D1057F" w:rsidRDefault="00CC193B" w:rsidP="007B5580">
      <w:pPr>
        <w:numPr>
          <w:ilvl w:val="0"/>
          <w:numId w:val="67"/>
        </w:numPr>
        <w:ind w:left="720"/>
        <w:rPr>
          <w:sz w:val="20"/>
          <w:szCs w:val="20"/>
        </w:rPr>
      </w:pPr>
      <w:r w:rsidRPr="00D1057F">
        <w:rPr>
          <w:b/>
          <w:sz w:val="20"/>
          <w:szCs w:val="20"/>
        </w:rPr>
        <w:t>Observed Rate</w:t>
      </w:r>
      <w:r w:rsidRPr="00D1057F">
        <w:rPr>
          <w:b/>
          <w:i/>
          <w:sz w:val="20"/>
          <w:szCs w:val="20"/>
        </w:rPr>
        <w:t>:</w:t>
      </w:r>
      <w:r w:rsidRPr="00D1057F">
        <w:rPr>
          <w:sz w:val="20"/>
          <w:szCs w:val="20"/>
        </w:rPr>
        <w:t xml:space="preserve"> the observed rate for each PSI indicator  is the total number of discharge records where patient experienced the adverse event outcome (numerator) divided by the total number of discharge records at risk for the (denominator) that is computed using the following  formula:</w:t>
      </w:r>
    </w:p>
    <w:p w:rsidR="00CC193B" w:rsidRPr="00D1057F" w:rsidRDefault="00CC193B" w:rsidP="00DE76BA">
      <w:pPr>
        <w:ind w:left="360"/>
        <w:rPr>
          <w:sz w:val="20"/>
          <w:szCs w:val="20"/>
        </w:rPr>
      </w:pPr>
    </w:p>
    <w:tbl>
      <w:tblPr>
        <w:tblStyle w:val="TableTheme"/>
        <w:tblW w:w="9180" w:type="dxa"/>
        <w:tblInd w:w="1080" w:type="dxa"/>
        <w:tblBorders>
          <w:insideH w:val="single" w:sz="6" w:space="0" w:color="auto"/>
          <w:insideV w:val="single" w:sz="6" w:space="0" w:color="auto"/>
        </w:tblBorders>
        <w:tblLook w:val="04A0" w:firstRow="1" w:lastRow="0" w:firstColumn="1" w:lastColumn="0" w:noHBand="0" w:noVBand="1"/>
      </w:tblPr>
      <w:tblGrid>
        <w:gridCol w:w="2340"/>
        <w:gridCol w:w="6840"/>
      </w:tblGrid>
      <w:tr w:rsidR="00CC193B" w:rsidRPr="00D1057F" w:rsidTr="00DE76BA">
        <w:tc>
          <w:tcPr>
            <w:tcW w:w="2340" w:type="dxa"/>
            <w:shd w:val="clear" w:color="auto" w:fill="auto"/>
          </w:tcPr>
          <w:p w:rsidR="00CC193B" w:rsidRPr="00D1057F" w:rsidRDefault="00CC193B" w:rsidP="00CC193B">
            <w:pPr>
              <w:jc w:val="right"/>
              <w:rPr>
                <w:sz w:val="20"/>
                <w:szCs w:val="20"/>
              </w:rPr>
            </w:pPr>
            <w:r w:rsidRPr="00D1057F">
              <w:rPr>
                <w:sz w:val="20"/>
                <w:szCs w:val="20"/>
              </w:rPr>
              <w:t xml:space="preserve">Observed Rate = </w:t>
            </w:r>
          </w:p>
        </w:tc>
        <w:tc>
          <w:tcPr>
            <w:tcW w:w="6840" w:type="dxa"/>
            <w:shd w:val="clear" w:color="auto" w:fill="auto"/>
          </w:tcPr>
          <w:p w:rsidR="00CC193B" w:rsidRPr="00D1057F" w:rsidRDefault="00CC193B" w:rsidP="00CC193B">
            <w:pPr>
              <w:rPr>
                <w:sz w:val="20"/>
                <w:szCs w:val="20"/>
                <w:u w:val="single"/>
              </w:rPr>
            </w:pPr>
            <w:r w:rsidRPr="00D1057F">
              <w:rPr>
                <w:sz w:val="20"/>
                <w:szCs w:val="20"/>
                <w:u w:val="single"/>
              </w:rPr>
              <w:t xml:space="preserve">Total  Event Outcomes           </w:t>
            </w:r>
          </w:p>
          <w:p w:rsidR="00CC193B" w:rsidRPr="00D1057F" w:rsidRDefault="00CC193B" w:rsidP="00CC193B">
            <w:pPr>
              <w:rPr>
                <w:sz w:val="20"/>
                <w:szCs w:val="20"/>
              </w:rPr>
            </w:pPr>
            <w:r w:rsidRPr="00D1057F">
              <w:rPr>
                <w:sz w:val="20"/>
                <w:szCs w:val="20"/>
              </w:rPr>
              <w:t>Total Eligible Population at Risk</w:t>
            </w:r>
          </w:p>
        </w:tc>
      </w:tr>
    </w:tbl>
    <w:p w:rsidR="00CC193B" w:rsidRPr="00D1057F" w:rsidRDefault="00CC193B" w:rsidP="00DE76BA">
      <w:pPr>
        <w:ind w:left="1080"/>
        <w:rPr>
          <w:strike/>
          <w:sz w:val="20"/>
          <w:szCs w:val="20"/>
        </w:rPr>
      </w:pPr>
    </w:p>
    <w:p w:rsidR="00CC193B" w:rsidRPr="00D44A2E" w:rsidRDefault="00CC193B" w:rsidP="00DE76BA">
      <w:pPr>
        <w:ind w:left="720"/>
        <w:rPr>
          <w:sz w:val="20"/>
          <w:szCs w:val="20"/>
        </w:rPr>
      </w:pPr>
      <w:r w:rsidRPr="00D1057F">
        <w:rPr>
          <w:sz w:val="20"/>
          <w:szCs w:val="20"/>
        </w:rPr>
        <w:t>The observed rate is the raw rate at which the outcome of interest occurred in the hospital.  The observed rate is limited for comparison across hospitals because patient case mix will vary b</w:t>
      </w:r>
      <w:r w:rsidRPr="00D44A2E">
        <w:rPr>
          <w:sz w:val="20"/>
          <w:szCs w:val="20"/>
        </w:rPr>
        <w:t>etween hospitals. The observed rate can be used to identify cases for further follow up or quality improvement areas that may be of concern.</w:t>
      </w:r>
    </w:p>
    <w:p w:rsidR="00CC193B" w:rsidRPr="00D44A2E" w:rsidRDefault="00CC193B" w:rsidP="00DE76BA">
      <w:pPr>
        <w:ind w:left="360"/>
        <w:rPr>
          <w:sz w:val="20"/>
          <w:szCs w:val="20"/>
        </w:rPr>
      </w:pPr>
    </w:p>
    <w:p w:rsidR="00CC193B" w:rsidRPr="00D44A2E" w:rsidRDefault="00CC193B" w:rsidP="007B5580">
      <w:pPr>
        <w:numPr>
          <w:ilvl w:val="0"/>
          <w:numId w:val="67"/>
        </w:numPr>
        <w:ind w:left="720"/>
        <w:rPr>
          <w:sz w:val="20"/>
          <w:szCs w:val="20"/>
        </w:rPr>
      </w:pPr>
      <w:r w:rsidRPr="00D44A2E">
        <w:rPr>
          <w:b/>
          <w:sz w:val="20"/>
          <w:szCs w:val="20"/>
        </w:rPr>
        <w:lastRenderedPageBreak/>
        <w:t>Expected Rate:</w:t>
      </w:r>
      <w:r w:rsidRPr="00D44A2E">
        <w:rPr>
          <w:sz w:val="20"/>
          <w:szCs w:val="20"/>
        </w:rPr>
        <w:t xml:space="preserve">  the expected rate for each PSI  indicator  is total number of discharge records where event is expected (numerator) divided by the total number of eligible discharge records at risk (denominator) that is computed using the following  formula:</w:t>
      </w:r>
    </w:p>
    <w:p w:rsidR="00CC193B" w:rsidRPr="00D44A2E" w:rsidRDefault="00CC193B" w:rsidP="00DE76BA">
      <w:pPr>
        <w:ind w:left="360"/>
        <w:rPr>
          <w:sz w:val="20"/>
          <w:szCs w:val="20"/>
        </w:rPr>
      </w:pPr>
    </w:p>
    <w:tbl>
      <w:tblPr>
        <w:tblStyle w:val="TableTheme"/>
        <w:tblW w:w="9210" w:type="dxa"/>
        <w:tblInd w:w="1080" w:type="dxa"/>
        <w:tblLook w:val="04A0" w:firstRow="1" w:lastRow="0" w:firstColumn="1" w:lastColumn="0" w:noHBand="0" w:noVBand="1"/>
      </w:tblPr>
      <w:tblGrid>
        <w:gridCol w:w="2348"/>
        <w:gridCol w:w="6862"/>
      </w:tblGrid>
      <w:tr w:rsidR="00CC193B" w:rsidRPr="00D44A2E" w:rsidTr="00DE76BA">
        <w:trPr>
          <w:trHeight w:val="503"/>
        </w:trPr>
        <w:tc>
          <w:tcPr>
            <w:tcW w:w="2348" w:type="dxa"/>
            <w:shd w:val="clear" w:color="auto" w:fill="auto"/>
          </w:tcPr>
          <w:p w:rsidR="00CC193B" w:rsidRPr="00D44A2E" w:rsidRDefault="00CC193B" w:rsidP="00CC193B">
            <w:pPr>
              <w:jc w:val="right"/>
              <w:rPr>
                <w:sz w:val="20"/>
                <w:szCs w:val="20"/>
              </w:rPr>
            </w:pPr>
            <w:r w:rsidRPr="00D44A2E">
              <w:rPr>
                <w:sz w:val="20"/>
                <w:szCs w:val="20"/>
              </w:rPr>
              <w:t xml:space="preserve">Expected Rate = </w:t>
            </w:r>
          </w:p>
        </w:tc>
        <w:tc>
          <w:tcPr>
            <w:tcW w:w="6862" w:type="dxa"/>
            <w:shd w:val="clear" w:color="auto" w:fill="auto"/>
          </w:tcPr>
          <w:p w:rsidR="00CC193B" w:rsidRPr="00D44A2E" w:rsidRDefault="00CC193B" w:rsidP="00CC193B">
            <w:pPr>
              <w:rPr>
                <w:sz w:val="20"/>
                <w:szCs w:val="20"/>
              </w:rPr>
            </w:pPr>
            <w:r w:rsidRPr="00D44A2E">
              <w:rPr>
                <w:sz w:val="20"/>
                <w:szCs w:val="20"/>
                <w:u w:val="single"/>
              </w:rPr>
              <w:t xml:space="preserve">Total Expected Events           </w:t>
            </w:r>
            <w:r w:rsidRPr="00D44A2E">
              <w:rPr>
                <w:sz w:val="20"/>
                <w:szCs w:val="20"/>
              </w:rPr>
              <w:t xml:space="preserve"> </w:t>
            </w:r>
          </w:p>
          <w:p w:rsidR="00CC193B" w:rsidRPr="00D44A2E" w:rsidRDefault="00CC193B" w:rsidP="00CC193B">
            <w:pPr>
              <w:rPr>
                <w:sz w:val="20"/>
                <w:szCs w:val="20"/>
              </w:rPr>
            </w:pPr>
            <w:r w:rsidRPr="00D44A2E">
              <w:rPr>
                <w:sz w:val="20"/>
                <w:szCs w:val="20"/>
              </w:rPr>
              <w:t xml:space="preserve">Total Eligible Population at Risk </w:t>
            </w:r>
          </w:p>
        </w:tc>
      </w:tr>
    </w:tbl>
    <w:p w:rsidR="00CC193B" w:rsidRPr="00D44A2E" w:rsidRDefault="00CC193B" w:rsidP="00DE76BA">
      <w:pPr>
        <w:ind w:firstLine="60"/>
        <w:rPr>
          <w:sz w:val="20"/>
          <w:szCs w:val="20"/>
        </w:rPr>
      </w:pPr>
    </w:p>
    <w:p w:rsidR="00CC193B" w:rsidRPr="00D44A2E" w:rsidRDefault="00CC193B" w:rsidP="00DE76BA">
      <w:pPr>
        <w:tabs>
          <w:tab w:val="left" w:pos="540"/>
        </w:tabs>
        <w:ind w:left="720"/>
        <w:rPr>
          <w:sz w:val="20"/>
          <w:szCs w:val="20"/>
        </w:rPr>
      </w:pPr>
      <w:r w:rsidRPr="00D44A2E">
        <w:rPr>
          <w:sz w:val="20"/>
          <w:szCs w:val="20"/>
        </w:rPr>
        <w:t xml:space="preserve">The expected rate is the rate the hospital would have if it’s patients experienced the same level of risk exhibited in the reference population. </w:t>
      </w:r>
    </w:p>
    <w:p w:rsidR="00CC193B" w:rsidRPr="00D44A2E" w:rsidRDefault="00CC193B" w:rsidP="00DE76BA">
      <w:pPr>
        <w:tabs>
          <w:tab w:val="left" w:pos="540"/>
        </w:tabs>
        <w:ind w:left="720"/>
        <w:rPr>
          <w:sz w:val="20"/>
          <w:szCs w:val="20"/>
        </w:rPr>
      </w:pPr>
    </w:p>
    <w:p w:rsidR="00CC193B" w:rsidRPr="00D44A2E" w:rsidRDefault="00D0502C" w:rsidP="007B5580">
      <w:pPr>
        <w:numPr>
          <w:ilvl w:val="0"/>
          <w:numId w:val="67"/>
        </w:numPr>
        <w:tabs>
          <w:tab w:val="left" w:pos="540"/>
        </w:tabs>
        <w:ind w:left="720"/>
        <w:rPr>
          <w:sz w:val="20"/>
          <w:szCs w:val="20"/>
        </w:rPr>
      </w:pPr>
      <w:r>
        <w:rPr>
          <w:b/>
          <w:sz w:val="20"/>
          <w:szCs w:val="20"/>
        </w:rPr>
        <w:t xml:space="preserve"> </w:t>
      </w:r>
      <w:r w:rsidR="00CC193B" w:rsidRPr="00D44A2E">
        <w:rPr>
          <w:b/>
          <w:sz w:val="20"/>
          <w:szCs w:val="20"/>
        </w:rPr>
        <w:t>Risk Adjusted Rate (RAR)</w:t>
      </w:r>
      <w:r w:rsidR="00CC193B" w:rsidRPr="00D44A2E">
        <w:rPr>
          <w:sz w:val="20"/>
          <w:szCs w:val="20"/>
        </w:rPr>
        <w:t>:  the risk-adjusted rate for each PSI indicator  is computed using indirect standardization as the observed rate divided by the expected rate with the result multiplied by the reference population rate using the following formula:</w:t>
      </w:r>
    </w:p>
    <w:p w:rsidR="00CC193B" w:rsidRPr="00D44A2E" w:rsidRDefault="00CC193B" w:rsidP="00DE76BA">
      <w:pPr>
        <w:ind w:left="360"/>
        <w:rPr>
          <w:b/>
          <w:sz w:val="20"/>
          <w:szCs w:val="20"/>
        </w:rPr>
      </w:pPr>
    </w:p>
    <w:tbl>
      <w:tblPr>
        <w:tblStyle w:val="TableTheme"/>
        <w:tblW w:w="9180" w:type="dxa"/>
        <w:tblInd w:w="1008" w:type="dxa"/>
        <w:tblLook w:val="04A0" w:firstRow="1" w:lastRow="0" w:firstColumn="1" w:lastColumn="0" w:noHBand="0" w:noVBand="1"/>
      </w:tblPr>
      <w:tblGrid>
        <w:gridCol w:w="2520"/>
        <w:gridCol w:w="6660"/>
      </w:tblGrid>
      <w:tr w:rsidR="00CC193B" w:rsidRPr="00D44A2E" w:rsidTr="00DE76BA">
        <w:tc>
          <w:tcPr>
            <w:tcW w:w="2520" w:type="dxa"/>
            <w:shd w:val="clear" w:color="auto" w:fill="auto"/>
          </w:tcPr>
          <w:p w:rsidR="00CC193B" w:rsidRPr="00D44A2E" w:rsidRDefault="00CC193B" w:rsidP="00CC193B">
            <w:pPr>
              <w:jc w:val="right"/>
              <w:rPr>
                <w:sz w:val="20"/>
                <w:szCs w:val="20"/>
              </w:rPr>
            </w:pPr>
            <w:r w:rsidRPr="00D44A2E">
              <w:rPr>
                <w:sz w:val="20"/>
                <w:szCs w:val="20"/>
              </w:rPr>
              <w:t xml:space="preserve">Risk Adjusted Rate = </w:t>
            </w:r>
          </w:p>
        </w:tc>
        <w:tc>
          <w:tcPr>
            <w:tcW w:w="6660" w:type="dxa"/>
            <w:shd w:val="clear" w:color="auto" w:fill="auto"/>
          </w:tcPr>
          <w:p w:rsidR="00CC193B" w:rsidRPr="00D44A2E" w:rsidRDefault="00D0502C" w:rsidP="00CC193B">
            <w:pPr>
              <w:rPr>
                <w:sz w:val="20"/>
                <w:szCs w:val="20"/>
              </w:rPr>
            </w:pPr>
            <w:r>
              <w:rPr>
                <w:sz w:val="20"/>
                <w:szCs w:val="20"/>
              </w:rPr>
              <w:t xml:space="preserve">(Observed Rate/Expected Rate) x </w:t>
            </w:r>
            <w:r w:rsidR="00CC193B" w:rsidRPr="00D44A2E">
              <w:rPr>
                <w:sz w:val="20"/>
                <w:szCs w:val="20"/>
              </w:rPr>
              <w:t xml:space="preserve">Reference Population Rate </w:t>
            </w:r>
          </w:p>
          <w:p w:rsidR="00CC193B" w:rsidRPr="00D44A2E" w:rsidRDefault="00CC193B" w:rsidP="00CC193B">
            <w:pPr>
              <w:rPr>
                <w:sz w:val="20"/>
                <w:szCs w:val="20"/>
              </w:rPr>
            </w:pPr>
          </w:p>
        </w:tc>
      </w:tr>
    </w:tbl>
    <w:p w:rsidR="00CC193B" w:rsidRPr="00D44A2E" w:rsidRDefault="00CC193B" w:rsidP="00DE76BA">
      <w:pPr>
        <w:ind w:left="720"/>
        <w:rPr>
          <w:sz w:val="20"/>
          <w:szCs w:val="20"/>
        </w:rPr>
      </w:pPr>
    </w:p>
    <w:p w:rsidR="00CC193B" w:rsidRPr="00D44A2E" w:rsidRDefault="00CC193B" w:rsidP="00DE76BA">
      <w:pPr>
        <w:ind w:left="720"/>
        <w:rPr>
          <w:strike/>
          <w:sz w:val="20"/>
          <w:szCs w:val="20"/>
        </w:rPr>
      </w:pPr>
      <w:r w:rsidRPr="00D44A2E">
        <w:rPr>
          <w:sz w:val="20"/>
          <w:szCs w:val="20"/>
        </w:rPr>
        <w:t>The risk-adjusted rate is the estimate of your hospitals performance on each PSI if the hospital had the average patient case mix calculated from the reference population data.  Each PSI is scaled by the reference population rate so that it reflects the degree of variation from the overall average.</w:t>
      </w:r>
    </w:p>
    <w:p w:rsidR="00CC193B" w:rsidRPr="00D44A2E" w:rsidRDefault="00CC193B" w:rsidP="00DE76BA">
      <w:pPr>
        <w:ind w:left="1080"/>
        <w:rPr>
          <w:b/>
          <w:sz w:val="20"/>
          <w:szCs w:val="20"/>
        </w:rPr>
      </w:pPr>
    </w:p>
    <w:p w:rsidR="00CC193B" w:rsidRPr="00D44A2E" w:rsidRDefault="00CC193B" w:rsidP="007B5580">
      <w:pPr>
        <w:numPr>
          <w:ilvl w:val="0"/>
          <w:numId w:val="67"/>
        </w:numPr>
        <w:ind w:left="720"/>
        <w:rPr>
          <w:b/>
          <w:sz w:val="20"/>
          <w:szCs w:val="20"/>
        </w:rPr>
      </w:pPr>
      <w:r w:rsidRPr="00D44A2E">
        <w:rPr>
          <w:b/>
          <w:sz w:val="20"/>
          <w:szCs w:val="20"/>
          <w:lang w:val="en"/>
        </w:rPr>
        <w:t xml:space="preserve">Smoothed Rate: </w:t>
      </w:r>
      <w:r w:rsidRPr="00D44A2E">
        <w:rPr>
          <w:sz w:val="20"/>
          <w:szCs w:val="20"/>
          <w:lang w:val="en"/>
        </w:rPr>
        <w:t xml:space="preserve">  is a weighted average of the hospitals risk-adjusted rate and the reference population rate using the reliability weight. </w:t>
      </w:r>
      <w:r w:rsidRPr="00D44A2E">
        <w:rPr>
          <w:sz w:val="20"/>
          <w:szCs w:val="20"/>
        </w:rPr>
        <w:t>The smoothed rate for each PSI indicator  is computed using the following  formula:</w:t>
      </w:r>
    </w:p>
    <w:p w:rsidR="00CC193B" w:rsidRPr="00D44A2E" w:rsidRDefault="00CC193B" w:rsidP="00DE76BA">
      <w:pPr>
        <w:ind w:left="720"/>
        <w:rPr>
          <w:b/>
          <w:sz w:val="20"/>
          <w:szCs w:val="20"/>
        </w:rPr>
      </w:pPr>
    </w:p>
    <w:tbl>
      <w:tblPr>
        <w:tblStyle w:val="TableTheme"/>
        <w:tblW w:w="9360" w:type="dxa"/>
        <w:tblInd w:w="1008" w:type="dxa"/>
        <w:tblLook w:val="04A0" w:firstRow="1" w:lastRow="0" w:firstColumn="1" w:lastColumn="0" w:noHBand="0" w:noVBand="1"/>
      </w:tblPr>
      <w:tblGrid>
        <w:gridCol w:w="2070"/>
        <w:gridCol w:w="7290"/>
      </w:tblGrid>
      <w:tr w:rsidR="00CC193B" w:rsidRPr="00D44A2E" w:rsidTr="00DE76BA">
        <w:tc>
          <w:tcPr>
            <w:tcW w:w="2070" w:type="dxa"/>
            <w:shd w:val="clear" w:color="auto" w:fill="auto"/>
          </w:tcPr>
          <w:p w:rsidR="00CC193B" w:rsidRPr="00D44A2E" w:rsidRDefault="00CC193B" w:rsidP="00CC193B">
            <w:pPr>
              <w:jc w:val="center"/>
              <w:rPr>
                <w:spacing w:val="-2"/>
                <w:sz w:val="20"/>
                <w:szCs w:val="20"/>
              </w:rPr>
            </w:pPr>
            <w:r w:rsidRPr="00D44A2E">
              <w:rPr>
                <w:spacing w:val="-2"/>
                <w:sz w:val="20"/>
                <w:szCs w:val="20"/>
              </w:rPr>
              <w:t>Smoothed Rate =</w:t>
            </w:r>
          </w:p>
          <w:p w:rsidR="00CC193B" w:rsidRPr="00D44A2E" w:rsidRDefault="00CC193B" w:rsidP="00CC193B">
            <w:pPr>
              <w:jc w:val="center"/>
              <w:rPr>
                <w:sz w:val="20"/>
                <w:szCs w:val="20"/>
              </w:rPr>
            </w:pPr>
          </w:p>
        </w:tc>
        <w:tc>
          <w:tcPr>
            <w:tcW w:w="7290" w:type="dxa"/>
            <w:shd w:val="clear" w:color="auto" w:fill="auto"/>
          </w:tcPr>
          <w:p w:rsidR="00CC193B" w:rsidRPr="00D44A2E" w:rsidRDefault="00CC193B" w:rsidP="00CC193B">
            <w:pPr>
              <w:rPr>
                <w:spacing w:val="-2"/>
                <w:sz w:val="20"/>
                <w:szCs w:val="20"/>
              </w:rPr>
            </w:pPr>
            <w:r w:rsidRPr="00D44A2E">
              <w:rPr>
                <w:spacing w:val="-2"/>
                <w:sz w:val="20"/>
                <w:szCs w:val="20"/>
              </w:rPr>
              <w:t>RAR x Reliability weight+ ((Reference Population Rate x  (1 – reliability weight)</w:t>
            </w:r>
          </w:p>
        </w:tc>
      </w:tr>
    </w:tbl>
    <w:p w:rsidR="00CC193B" w:rsidRPr="00D44A2E" w:rsidRDefault="00CC193B" w:rsidP="00DE76BA">
      <w:pPr>
        <w:ind w:left="720"/>
        <w:rPr>
          <w:sz w:val="20"/>
          <w:szCs w:val="20"/>
        </w:rPr>
      </w:pPr>
    </w:p>
    <w:p w:rsidR="00CC193B" w:rsidRPr="00D44A2E" w:rsidRDefault="00CC193B" w:rsidP="00DE76BA">
      <w:pPr>
        <w:ind w:left="720"/>
        <w:rPr>
          <w:sz w:val="20"/>
          <w:szCs w:val="20"/>
        </w:rPr>
      </w:pPr>
      <w:r w:rsidRPr="00D44A2E">
        <w:rPr>
          <w:sz w:val="20"/>
          <w:szCs w:val="20"/>
        </w:rPr>
        <w:t xml:space="preserve">The smoothed rate is the hospitals expected performance with a larger population of patients. </w:t>
      </w:r>
      <w:r w:rsidRPr="00D44A2E">
        <w:rPr>
          <w:sz w:val="20"/>
          <w:szCs w:val="20"/>
          <w:lang w:val="en"/>
        </w:rPr>
        <w:t>Rates are smoothed to reflect the fact that indicators for small hospitals are measured less accurately than for larger hospitals.</w:t>
      </w:r>
      <w:r w:rsidRPr="00D44A2E">
        <w:rPr>
          <w:b/>
          <w:sz w:val="20"/>
          <w:szCs w:val="20"/>
        </w:rPr>
        <w:t xml:space="preserve"> </w:t>
      </w:r>
      <w:r w:rsidRPr="00D44A2E">
        <w:rPr>
          <w:sz w:val="20"/>
          <w:szCs w:val="20"/>
        </w:rPr>
        <w:t xml:space="preserve">The statistical concept of reliability is used to evaluate the impact of case size on a particular measure. </w:t>
      </w:r>
    </w:p>
    <w:p w:rsidR="00CC193B" w:rsidRPr="00D44A2E" w:rsidRDefault="00CC193B" w:rsidP="00DE76BA">
      <w:pPr>
        <w:ind w:left="1080"/>
        <w:rPr>
          <w:sz w:val="20"/>
          <w:szCs w:val="20"/>
        </w:rPr>
      </w:pPr>
    </w:p>
    <w:p w:rsidR="00CC193B" w:rsidRDefault="00CC193B" w:rsidP="00DE76BA">
      <w:pPr>
        <w:pStyle w:val="ListParagraph"/>
        <w:rPr>
          <w:rFonts w:ascii="Arial" w:hAnsi="Arial" w:cs="Arial"/>
          <w:sz w:val="20"/>
          <w:szCs w:val="20"/>
        </w:rPr>
      </w:pPr>
      <w:r w:rsidRPr="00D44A2E">
        <w:rPr>
          <w:rFonts w:ascii="Arial" w:hAnsi="Arial" w:cs="Arial"/>
          <w:sz w:val="20"/>
          <w:szCs w:val="20"/>
        </w:rPr>
        <w:t xml:space="preserve">The reliability weight is derived from the signal-to-noise variance, where the noise variance is calculated for each hospital based on their data and the signal to noise variance is calculated from the reference population.  </w:t>
      </w:r>
      <w:r w:rsidRPr="00D44A2E">
        <w:rPr>
          <w:rFonts w:ascii="Arial" w:hAnsi="Arial" w:cs="Arial"/>
          <w:sz w:val="20"/>
          <w:szCs w:val="20"/>
          <w:lang w:val="en"/>
        </w:rPr>
        <w:t xml:space="preserve">The </w:t>
      </w:r>
      <w:r w:rsidRPr="00D44A2E">
        <w:rPr>
          <w:rFonts w:ascii="Arial" w:hAnsi="Arial" w:cs="Arial"/>
          <w:sz w:val="20"/>
          <w:szCs w:val="20"/>
        </w:rPr>
        <w:t>reliability weight is a value which can vary from 0 to 1.  Because smaller hospitals can have less reliable rates than larger hospitals, the weight given to their risk-adjusted rate is smaller (e.g.: weight is closer to zero) and the weight given to the national rate is larger (e.g.: weight closer to 1).</w:t>
      </w:r>
    </w:p>
    <w:p w:rsidR="00F94913" w:rsidRPr="00D44A2E" w:rsidRDefault="00F94913" w:rsidP="00DE76BA">
      <w:pPr>
        <w:pStyle w:val="ListParagraph"/>
        <w:rPr>
          <w:rFonts w:ascii="Arial" w:hAnsi="Arial" w:cs="Arial"/>
          <w:b/>
          <w:sz w:val="20"/>
          <w:szCs w:val="20"/>
        </w:rPr>
      </w:pPr>
    </w:p>
    <w:p w:rsidR="00CC193B" w:rsidRPr="00D44A2E" w:rsidRDefault="00CC193B" w:rsidP="007B5580">
      <w:pPr>
        <w:pStyle w:val="ListParagraph"/>
        <w:numPr>
          <w:ilvl w:val="0"/>
          <w:numId w:val="67"/>
        </w:numPr>
        <w:spacing w:after="0" w:line="240" w:lineRule="auto"/>
        <w:ind w:left="720"/>
        <w:rPr>
          <w:rFonts w:ascii="Arial" w:hAnsi="Arial" w:cs="Arial"/>
          <w:sz w:val="20"/>
          <w:szCs w:val="20"/>
        </w:rPr>
      </w:pPr>
      <w:r w:rsidRPr="00D44A2E">
        <w:rPr>
          <w:rFonts w:ascii="Arial" w:hAnsi="Arial" w:cs="Arial"/>
          <w:b/>
          <w:sz w:val="20"/>
          <w:szCs w:val="20"/>
        </w:rPr>
        <w:t>Component Indicator Weights:</w:t>
      </w:r>
      <w:r w:rsidRPr="00D44A2E">
        <w:rPr>
          <w:rFonts w:ascii="Arial" w:hAnsi="Arial" w:cs="Arial"/>
          <w:sz w:val="20"/>
          <w:szCs w:val="20"/>
        </w:rPr>
        <w:t xml:space="preserve"> the composite is the weighted average of the scaled and reliability-adjusted rates for each component indicator (indirect standardization of the smoothed rates). </w:t>
      </w:r>
    </w:p>
    <w:p w:rsidR="00CC193B" w:rsidRPr="00D44A2E" w:rsidRDefault="00CC193B" w:rsidP="00DE76BA">
      <w:pPr>
        <w:pStyle w:val="ListParagraph"/>
        <w:spacing w:after="0" w:line="240" w:lineRule="auto"/>
        <w:ind w:left="1080"/>
        <w:rPr>
          <w:rFonts w:ascii="Arial" w:hAnsi="Arial" w:cs="Arial"/>
          <w:sz w:val="20"/>
          <w:szCs w:val="20"/>
        </w:rPr>
      </w:pPr>
    </w:p>
    <w:p w:rsidR="00F94913" w:rsidRPr="008063FE" w:rsidRDefault="00F94913" w:rsidP="00334D3F">
      <w:pPr>
        <w:ind w:left="720"/>
        <w:rPr>
          <w:sz w:val="20"/>
          <w:szCs w:val="20"/>
        </w:rPr>
      </w:pPr>
      <w:r w:rsidRPr="008063FE">
        <w:rPr>
          <w:sz w:val="20"/>
          <w:szCs w:val="20"/>
        </w:rPr>
        <w:t xml:space="preserve">The AHRQ software applies weights to each of the component indicators in the composite. Starting with AHRQ software version 6.0 </w:t>
      </w:r>
      <w:r w:rsidR="00BA6E45" w:rsidRPr="008063FE">
        <w:rPr>
          <w:sz w:val="20"/>
          <w:szCs w:val="20"/>
        </w:rPr>
        <w:t xml:space="preserve">the </w:t>
      </w:r>
      <w:r w:rsidR="00CC1468" w:rsidRPr="008063FE">
        <w:rPr>
          <w:sz w:val="20"/>
          <w:szCs w:val="20"/>
        </w:rPr>
        <w:t xml:space="preserve">component </w:t>
      </w:r>
      <w:r w:rsidRPr="008063FE">
        <w:rPr>
          <w:sz w:val="20"/>
          <w:szCs w:val="20"/>
        </w:rPr>
        <w:t xml:space="preserve">weights are based on </w:t>
      </w:r>
      <w:r w:rsidR="00BA6E45" w:rsidRPr="008063FE">
        <w:rPr>
          <w:sz w:val="20"/>
          <w:szCs w:val="20"/>
        </w:rPr>
        <w:t>both volume (</w:t>
      </w:r>
      <w:r w:rsidRPr="008063FE">
        <w:rPr>
          <w:sz w:val="20"/>
          <w:szCs w:val="20"/>
        </w:rPr>
        <w:t xml:space="preserve">numerator </w:t>
      </w:r>
      <w:r w:rsidR="00BA6E45" w:rsidRPr="008063FE">
        <w:rPr>
          <w:sz w:val="20"/>
          <w:szCs w:val="20"/>
        </w:rPr>
        <w:t xml:space="preserve">count) and harm </w:t>
      </w:r>
      <w:r w:rsidRPr="008063FE">
        <w:rPr>
          <w:sz w:val="20"/>
          <w:szCs w:val="20"/>
        </w:rPr>
        <w:t>assoc</w:t>
      </w:r>
      <w:r w:rsidR="00E832E0" w:rsidRPr="008063FE">
        <w:rPr>
          <w:sz w:val="20"/>
          <w:szCs w:val="20"/>
        </w:rPr>
        <w:t xml:space="preserve">iated </w:t>
      </w:r>
      <w:r w:rsidRPr="008063FE">
        <w:rPr>
          <w:sz w:val="20"/>
          <w:szCs w:val="20"/>
        </w:rPr>
        <w:t xml:space="preserve">with </w:t>
      </w:r>
      <w:r w:rsidR="00BA6E45" w:rsidRPr="008063FE">
        <w:rPr>
          <w:sz w:val="20"/>
          <w:szCs w:val="20"/>
        </w:rPr>
        <w:t>adverse events</w:t>
      </w:r>
      <w:r w:rsidRPr="008063FE">
        <w:rPr>
          <w:sz w:val="20"/>
          <w:szCs w:val="20"/>
        </w:rPr>
        <w:t xml:space="preserve">. </w:t>
      </w:r>
      <w:r w:rsidR="009A607F" w:rsidRPr="008063FE">
        <w:rPr>
          <w:sz w:val="20"/>
          <w:szCs w:val="20"/>
        </w:rPr>
        <w:t xml:space="preserve">Additional information on AHRQ component indicator weights can be found in the ARHQ Quality Indicator Empirical Methods Document </w:t>
      </w:r>
      <w:r w:rsidR="00334D3F" w:rsidRPr="008063FE">
        <w:rPr>
          <w:sz w:val="20"/>
          <w:szCs w:val="20"/>
        </w:rPr>
        <w:t>noted in section 7.</w:t>
      </w:r>
      <w:r w:rsidR="008063FE">
        <w:rPr>
          <w:sz w:val="20"/>
          <w:szCs w:val="20"/>
        </w:rPr>
        <w:t>C.</w:t>
      </w:r>
      <w:r w:rsidR="00334D3F" w:rsidRPr="008063FE">
        <w:rPr>
          <w:sz w:val="20"/>
          <w:szCs w:val="20"/>
        </w:rPr>
        <w:t>9 below.</w:t>
      </w:r>
    </w:p>
    <w:p w:rsidR="00334D3F" w:rsidRDefault="00334D3F" w:rsidP="00334D3F">
      <w:pPr>
        <w:ind w:left="720"/>
        <w:rPr>
          <w:sz w:val="20"/>
          <w:szCs w:val="20"/>
        </w:rPr>
      </w:pPr>
    </w:p>
    <w:p w:rsidR="00CC193B" w:rsidRPr="00D44A2E" w:rsidRDefault="00CC193B" w:rsidP="007B5580">
      <w:pPr>
        <w:numPr>
          <w:ilvl w:val="0"/>
          <w:numId w:val="67"/>
        </w:numPr>
        <w:ind w:left="720"/>
        <w:rPr>
          <w:sz w:val="20"/>
          <w:szCs w:val="20"/>
        </w:rPr>
      </w:pPr>
      <w:r w:rsidRPr="00D44A2E">
        <w:rPr>
          <w:b/>
          <w:sz w:val="20"/>
          <w:szCs w:val="20"/>
          <w:lang w:val="en"/>
        </w:rPr>
        <w:t>PSI-90 Composite Index:</w:t>
      </w:r>
      <w:r w:rsidRPr="00D44A2E">
        <w:rPr>
          <w:b/>
          <w:i/>
          <w:sz w:val="20"/>
          <w:szCs w:val="20"/>
          <w:lang w:val="en"/>
        </w:rPr>
        <w:t xml:space="preserve"> </w:t>
      </w:r>
      <w:r w:rsidRPr="00D44A2E">
        <w:rPr>
          <w:sz w:val="20"/>
          <w:szCs w:val="20"/>
          <w:lang w:val="en"/>
        </w:rPr>
        <w:t>the composite is constructed using a series of steps that include computing the risk-adjusted rate, scaling the risk-adjusted rate using the reference population, computing the reliability-adjusted rates, and applying the component indicator weights.</w:t>
      </w:r>
      <w:r w:rsidRPr="00D44A2E">
        <w:rPr>
          <w:b/>
          <w:sz w:val="20"/>
          <w:szCs w:val="20"/>
          <w:lang w:val="en"/>
        </w:rPr>
        <w:t xml:space="preserve">  </w:t>
      </w:r>
    </w:p>
    <w:p w:rsidR="00CC193B" w:rsidRPr="00D44A2E" w:rsidRDefault="00CC193B" w:rsidP="00DE76BA">
      <w:pPr>
        <w:ind w:left="720"/>
        <w:rPr>
          <w:b/>
          <w:sz w:val="20"/>
          <w:szCs w:val="20"/>
          <w:lang w:val="en"/>
        </w:rPr>
      </w:pPr>
    </w:p>
    <w:p w:rsidR="00CC193B" w:rsidRPr="00D44A2E" w:rsidRDefault="00CC193B" w:rsidP="00DE76BA">
      <w:pPr>
        <w:ind w:left="720"/>
        <w:rPr>
          <w:sz w:val="20"/>
          <w:szCs w:val="20"/>
        </w:rPr>
      </w:pPr>
      <w:r w:rsidRPr="00D44A2E">
        <w:rPr>
          <w:sz w:val="20"/>
          <w:szCs w:val="20"/>
          <w:lang w:val="en"/>
        </w:rPr>
        <w:t>The composite index is</w:t>
      </w:r>
      <w:r w:rsidRPr="00D44A2E">
        <w:rPr>
          <w:b/>
          <w:sz w:val="20"/>
          <w:szCs w:val="20"/>
          <w:lang w:val="en"/>
        </w:rPr>
        <w:t xml:space="preserve"> </w:t>
      </w:r>
      <w:r w:rsidRPr="00D44A2E">
        <w:rPr>
          <w:sz w:val="20"/>
          <w:szCs w:val="20"/>
        </w:rPr>
        <w:t>computed using the following formula:</w:t>
      </w:r>
    </w:p>
    <w:p w:rsidR="00CC193B" w:rsidRPr="00D44A2E" w:rsidRDefault="00CC193B" w:rsidP="00DE76BA">
      <w:pPr>
        <w:ind w:left="1080"/>
        <w:rPr>
          <w:b/>
          <w:sz w:val="20"/>
          <w:szCs w:val="20"/>
        </w:rPr>
      </w:pPr>
    </w:p>
    <w:tbl>
      <w:tblPr>
        <w:tblStyle w:val="TableTheme"/>
        <w:tblW w:w="9180" w:type="dxa"/>
        <w:tblInd w:w="1080" w:type="dxa"/>
        <w:tblLook w:val="04A0" w:firstRow="1" w:lastRow="0" w:firstColumn="1" w:lastColumn="0" w:noHBand="0" w:noVBand="1"/>
      </w:tblPr>
      <w:tblGrid>
        <w:gridCol w:w="1998"/>
        <w:gridCol w:w="7182"/>
      </w:tblGrid>
      <w:tr w:rsidR="00CC193B" w:rsidRPr="00D44A2E" w:rsidTr="00DE76BA">
        <w:tc>
          <w:tcPr>
            <w:tcW w:w="1998" w:type="dxa"/>
            <w:shd w:val="clear" w:color="auto" w:fill="auto"/>
          </w:tcPr>
          <w:p w:rsidR="00CC193B" w:rsidRPr="00D44A2E" w:rsidRDefault="00CC193B" w:rsidP="00CC193B">
            <w:pPr>
              <w:jc w:val="right"/>
              <w:rPr>
                <w:sz w:val="20"/>
                <w:szCs w:val="20"/>
              </w:rPr>
            </w:pPr>
            <w:r w:rsidRPr="00D44A2E">
              <w:rPr>
                <w:sz w:val="20"/>
                <w:szCs w:val="20"/>
                <w:lang w:val="en"/>
              </w:rPr>
              <w:t>Composite Index</w:t>
            </w:r>
            <w:r w:rsidR="00212B9A">
              <w:rPr>
                <w:sz w:val="20"/>
                <w:szCs w:val="20"/>
                <w:lang w:val="en"/>
              </w:rPr>
              <w:t xml:space="preserve"> Value</w:t>
            </w:r>
            <w:r w:rsidRPr="00D44A2E">
              <w:rPr>
                <w:sz w:val="20"/>
                <w:szCs w:val="20"/>
                <w:lang w:val="en"/>
              </w:rPr>
              <w:t xml:space="preserve"> =</w:t>
            </w:r>
          </w:p>
        </w:tc>
        <w:tc>
          <w:tcPr>
            <w:tcW w:w="7182" w:type="dxa"/>
            <w:shd w:val="clear" w:color="auto" w:fill="auto"/>
          </w:tcPr>
          <w:p w:rsidR="00CC193B" w:rsidRDefault="00CC193B" w:rsidP="00CC193B">
            <w:pPr>
              <w:rPr>
                <w:rFonts w:eastAsia="Calibri"/>
                <w:sz w:val="20"/>
                <w:szCs w:val="20"/>
              </w:rPr>
            </w:pPr>
            <w:r w:rsidRPr="00D44A2E">
              <w:rPr>
                <w:rFonts w:eastAsia="Calibri"/>
                <w:sz w:val="20"/>
                <w:szCs w:val="20"/>
              </w:rPr>
              <w:t>[Indicator1 RAR x Weight1] + [Indicator2 RAR x Weight2] +…+…. +… [</w:t>
            </w:r>
            <w:proofErr w:type="spellStart"/>
            <w:r w:rsidRPr="00D44A2E">
              <w:rPr>
                <w:rFonts w:eastAsia="Calibri"/>
                <w:sz w:val="20"/>
                <w:szCs w:val="20"/>
              </w:rPr>
              <w:t>IndicatorN</w:t>
            </w:r>
            <w:proofErr w:type="spellEnd"/>
            <w:r w:rsidRPr="00D44A2E">
              <w:rPr>
                <w:rFonts w:eastAsia="Calibri"/>
                <w:sz w:val="20"/>
                <w:szCs w:val="20"/>
              </w:rPr>
              <w:t xml:space="preserve"> RAR x </w:t>
            </w:r>
            <w:proofErr w:type="spellStart"/>
            <w:r w:rsidRPr="00D44A2E">
              <w:rPr>
                <w:rFonts w:eastAsia="Calibri"/>
                <w:sz w:val="20"/>
                <w:szCs w:val="20"/>
              </w:rPr>
              <w:t>WeightN</w:t>
            </w:r>
            <w:proofErr w:type="spellEnd"/>
            <w:r w:rsidRPr="00D44A2E">
              <w:rPr>
                <w:rFonts w:eastAsia="Calibri"/>
                <w:sz w:val="20"/>
                <w:szCs w:val="20"/>
              </w:rPr>
              <w:t xml:space="preserve">] </w:t>
            </w:r>
          </w:p>
          <w:p w:rsidR="00212B9A" w:rsidRPr="0010799F" w:rsidRDefault="00212B9A" w:rsidP="00CC193B">
            <w:pPr>
              <w:rPr>
                <w:rFonts w:eastAsia="Calibri"/>
                <w:sz w:val="20"/>
                <w:szCs w:val="20"/>
              </w:rPr>
            </w:pPr>
          </w:p>
        </w:tc>
      </w:tr>
    </w:tbl>
    <w:p w:rsidR="00CC193B" w:rsidRPr="00D44A2E" w:rsidRDefault="00CC193B" w:rsidP="00DE76BA">
      <w:pPr>
        <w:pStyle w:val="ListParagraph"/>
        <w:spacing w:after="0" w:line="240" w:lineRule="auto"/>
        <w:rPr>
          <w:rFonts w:ascii="Arial" w:hAnsi="Arial" w:cs="Arial"/>
          <w:b/>
          <w:sz w:val="20"/>
          <w:szCs w:val="20"/>
          <w:lang w:val="en"/>
        </w:rPr>
      </w:pPr>
    </w:p>
    <w:p w:rsidR="00CC193B" w:rsidRPr="00D44A2E" w:rsidRDefault="00CC193B" w:rsidP="00DE76BA">
      <w:pPr>
        <w:pStyle w:val="ListParagraph"/>
        <w:spacing w:after="0" w:line="240" w:lineRule="auto"/>
        <w:rPr>
          <w:rStyle w:val="st1"/>
          <w:rFonts w:ascii="Arial" w:hAnsi="Arial" w:cs="Arial"/>
          <w:sz w:val="20"/>
          <w:szCs w:val="20"/>
        </w:rPr>
      </w:pPr>
      <w:r w:rsidRPr="00D44A2E">
        <w:rPr>
          <w:rFonts w:ascii="Arial" w:hAnsi="Arial" w:cs="Arial"/>
          <w:sz w:val="20"/>
          <w:szCs w:val="20"/>
          <w:lang w:val="en"/>
        </w:rPr>
        <w:t>The final composite index formula reflects the</w:t>
      </w:r>
      <w:r w:rsidRPr="00D44A2E">
        <w:rPr>
          <w:rFonts w:ascii="Arial" w:hAnsi="Arial" w:cs="Arial"/>
          <w:b/>
          <w:i/>
          <w:sz w:val="20"/>
          <w:szCs w:val="20"/>
          <w:lang w:val="en"/>
        </w:rPr>
        <w:t xml:space="preserve"> </w:t>
      </w:r>
      <w:r w:rsidRPr="00D44A2E">
        <w:rPr>
          <w:rFonts w:ascii="Arial" w:hAnsi="Arial" w:cs="Arial"/>
          <w:sz w:val="20"/>
          <w:szCs w:val="20"/>
          <w:lang w:val="en"/>
        </w:rPr>
        <w:t>weighted average of all PSI component indicators (</w:t>
      </w:r>
      <w:proofErr w:type="spellStart"/>
      <w:r w:rsidRPr="00D44A2E">
        <w:rPr>
          <w:rFonts w:ascii="Arial" w:hAnsi="Arial" w:cs="Arial"/>
          <w:sz w:val="20"/>
          <w:szCs w:val="20"/>
          <w:lang w:val="en"/>
        </w:rPr>
        <w:t>IndicatorN</w:t>
      </w:r>
      <w:proofErr w:type="spellEnd"/>
      <w:r w:rsidRPr="00D44A2E">
        <w:rPr>
          <w:rFonts w:ascii="Arial" w:hAnsi="Arial" w:cs="Arial"/>
          <w:sz w:val="20"/>
          <w:szCs w:val="20"/>
          <w:lang w:val="en"/>
        </w:rPr>
        <w:t>) using the selected weights (</w:t>
      </w:r>
      <w:proofErr w:type="spellStart"/>
      <w:r w:rsidRPr="00D44A2E">
        <w:rPr>
          <w:rFonts w:ascii="Arial" w:hAnsi="Arial" w:cs="Arial"/>
          <w:sz w:val="20"/>
          <w:szCs w:val="20"/>
          <w:lang w:val="en"/>
        </w:rPr>
        <w:t>WeightN</w:t>
      </w:r>
      <w:proofErr w:type="spellEnd"/>
      <w:r w:rsidRPr="00D44A2E">
        <w:rPr>
          <w:rFonts w:ascii="Arial" w:hAnsi="Arial" w:cs="Arial"/>
          <w:sz w:val="20"/>
          <w:szCs w:val="20"/>
          <w:lang w:val="en"/>
        </w:rPr>
        <w:t>), scaled risk-adjusted rates (RAR) and reliability-adjusted indicators.</w:t>
      </w:r>
    </w:p>
    <w:p w:rsidR="00CC193B" w:rsidRPr="00D44A2E" w:rsidRDefault="00CC193B" w:rsidP="00DE76BA">
      <w:pPr>
        <w:pStyle w:val="ListParagraph"/>
        <w:spacing w:after="0" w:line="240" w:lineRule="auto"/>
        <w:ind w:left="1080"/>
        <w:rPr>
          <w:rFonts w:ascii="Arial" w:hAnsi="Arial" w:cs="Arial"/>
          <w:sz w:val="20"/>
          <w:szCs w:val="20"/>
        </w:rPr>
      </w:pPr>
    </w:p>
    <w:p w:rsidR="00CC193B" w:rsidRPr="00283668" w:rsidRDefault="003E4D5D" w:rsidP="007B5580">
      <w:pPr>
        <w:pStyle w:val="ListParagraph"/>
        <w:numPr>
          <w:ilvl w:val="0"/>
          <w:numId w:val="67"/>
        </w:numPr>
        <w:spacing w:after="0" w:line="240" w:lineRule="auto"/>
        <w:ind w:left="720"/>
        <w:rPr>
          <w:rFonts w:ascii="Arial" w:hAnsi="Arial" w:cs="Arial"/>
          <w:sz w:val="20"/>
          <w:szCs w:val="20"/>
        </w:rPr>
      </w:pPr>
      <w:r w:rsidRPr="00283668">
        <w:rPr>
          <w:rFonts w:ascii="Arial" w:hAnsi="Arial" w:cs="Arial"/>
          <w:b/>
          <w:spacing w:val="-2"/>
          <w:sz w:val="20"/>
          <w:szCs w:val="20"/>
        </w:rPr>
        <w:lastRenderedPageBreak/>
        <w:t xml:space="preserve">AHRQ Technical Specification </w:t>
      </w:r>
      <w:r w:rsidR="00CC193B" w:rsidRPr="00283668">
        <w:rPr>
          <w:rFonts w:ascii="Arial" w:hAnsi="Arial" w:cs="Arial"/>
          <w:b/>
          <w:spacing w:val="-2"/>
          <w:sz w:val="20"/>
          <w:szCs w:val="20"/>
        </w:rPr>
        <w:t>Manual</w:t>
      </w:r>
      <w:r w:rsidRPr="00283668">
        <w:rPr>
          <w:rFonts w:ascii="Arial" w:hAnsi="Arial" w:cs="Arial"/>
          <w:b/>
          <w:spacing w:val="-2"/>
          <w:sz w:val="20"/>
          <w:szCs w:val="20"/>
        </w:rPr>
        <w:t xml:space="preserve"> Versions</w:t>
      </w:r>
      <w:r w:rsidR="00CC193B" w:rsidRPr="00283668">
        <w:rPr>
          <w:rFonts w:ascii="Arial" w:hAnsi="Arial" w:cs="Arial"/>
          <w:b/>
          <w:spacing w:val="-2"/>
          <w:sz w:val="20"/>
          <w:szCs w:val="20"/>
        </w:rPr>
        <w:t xml:space="preserve">. </w:t>
      </w:r>
      <w:r w:rsidR="00CC193B" w:rsidRPr="00283668">
        <w:rPr>
          <w:rFonts w:ascii="Arial" w:hAnsi="Arial" w:cs="Arial"/>
          <w:spacing w:val="-2"/>
          <w:sz w:val="20"/>
          <w:szCs w:val="20"/>
        </w:rPr>
        <w:t xml:space="preserve">The following resources published by the </w:t>
      </w:r>
      <w:r w:rsidR="00CC193B" w:rsidRPr="00283668">
        <w:rPr>
          <w:rFonts w:ascii="Arial" w:hAnsi="Arial" w:cs="Arial"/>
          <w:bCs/>
          <w:sz w:val="20"/>
          <w:szCs w:val="20"/>
        </w:rPr>
        <w:t xml:space="preserve">Agency for Healthcare Research and Quality (AHRQ) </w:t>
      </w:r>
      <w:r w:rsidR="00CC193B" w:rsidRPr="00283668">
        <w:rPr>
          <w:rFonts w:ascii="Arial" w:hAnsi="Arial" w:cs="Arial"/>
          <w:spacing w:val="-2"/>
          <w:sz w:val="20"/>
          <w:szCs w:val="20"/>
        </w:rPr>
        <w:t>are used to compute PSI-90 measure results</w:t>
      </w:r>
    </w:p>
    <w:p w:rsidR="000D54B8" w:rsidRPr="00E832E0" w:rsidRDefault="000D54B8" w:rsidP="000D54B8">
      <w:pPr>
        <w:pStyle w:val="ListParagraph"/>
        <w:spacing w:after="0" w:line="240" w:lineRule="auto"/>
        <w:ind w:left="360"/>
        <w:rPr>
          <w:rFonts w:ascii="Arial" w:hAnsi="Arial" w:cs="Arial"/>
          <w:color w:val="FF0000"/>
          <w:sz w:val="20"/>
          <w:szCs w:val="20"/>
        </w:rPr>
      </w:pPr>
    </w:p>
    <w:p w:rsidR="001377EA" w:rsidRPr="008063FE" w:rsidRDefault="00CC193B" w:rsidP="007B5580">
      <w:pPr>
        <w:pStyle w:val="ListParagraph"/>
        <w:numPr>
          <w:ilvl w:val="2"/>
          <w:numId w:val="62"/>
        </w:numPr>
        <w:spacing w:after="0" w:line="240" w:lineRule="auto"/>
        <w:ind w:left="1170" w:hanging="450"/>
        <w:rPr>
          <w:rStyle w:val="Hyperlink"/>
          <w:rFonts w:ascii="Arial" w:hAnsi="Arial" w:cs="Arial"/>
          <w:b/>
          <w:bCs/>
          <w:color w:val="auto"/>
          <w:sz w:val="20"/>
          <w:szCs w:val="20"/>
          <w:u w:val="none"/>
        </w:rPr>
      </w:pPr>
      <w:r w:rsidRPr="008063FE">
        <w:rPr>
          <w:rFonts w:ascii="Arial" w:hAnsi="Arial" w:cs="Arial"/>
          <w:b/>
          <w:sz w:val="20"/>
          <w:szCs w:val="20"/>
        </w:rPr>
        <w:t>AHRQ Quality Indicators Technical Specifications</w:t>
      </w:r>
      <w:r w:rsidRPr="008063FE">
        <w:rPr>
          <w:rFonts w:ascii="Arial" w:hAnsi="Arial" w:cs="Arial"/>
          <w:sz w:val="20"/>
          <w:szCs w:val="20"/>
        </w:rPr>
        <w:t>:</w:t>
      </w:r>
      <w:r w:rsidR="001377EA" w:rsidRPr="008063FE">
        <w:rPr>
          <w:rFonts w:ascii="Arial" w:hAnsi="Arial" w:cs="Arial"/>
          <w:sz w:val="20"/>
          <w:szCs w:val="20"/>
        </w:rPr>
        <w:t xml:space="preserve"> (</w:t>
      </w:r>
      <w:r w:rsidR="001377EA" w:rsidRPr="00050C0B">
        <w:rPr>
          <w:rFonts w:ascii="Arial" w:hAnsi="Arial" w:cs="Arial"/>
          <w:b/>
          <w:sz w:val="20"/>
          <w:szCs w:val="20"/>
        </w:rPr>
        <w:t>v</w:t>
      </w:r>
      <w:r w:rsidR="00086661" w:rsidRPr="00050C0B">
        <w:rPr>
          <w:rFonts w:ascii="Arial" w:hAnsi="Arial" w:cs="Arial"/>
          <w:b/>
          <w:sz w:val="20"/>
          <w:szCs w:val="20"/>
        </w:rPr>
        <w:t>ersion.6.0</w:t>
      </w:r>
      <w:r w:rsidR="00086661" w:rsidRPr="008063FE">
        <w:rPr>
          <w:rFonts w:ascii="Arial" w:hAnsi="Arial" w:cs="Arial"/>
          <w:sz w:val="20"/>
          <w:szCs w:val="20"/>
        </w:rPr>
        <w:t>) ICD-9-CM</w:t>
      </w:r>
      <w:r w:rsidR="001377EA" w:rsidRPr="008063FE">
        <w:rPr>
          <w:rFonts w:ascii="Arial" w:hAnsi="Arial" w:cs="Arial"/>
          <w:sz w:val="20"/>
          <w:szCs w:val="20"/>
        </w:rPr>
        <w:t xml:space="preserve"> Patient Safety Indicators 90, Technical Specifications for Patient Safety and Adverse E</w:t>
      </w:r>
      <w:r w:rsidR="00134240" w:rsidRPr="008063FE">
        <w:rPr>
          <w:rFonts w:ascii="Arial" w:hAnsi="Arial" w:cs="Arial"/>
          <w:sz w:val="20"/>
          <w:szCs w:val="20"/>
        </w:rPr>
        <w:t xml:space="preserve">vents Composite, October 2016; </w:t>
      </w:r>
      <w:r w:rsidR="001377EA" w:rsidRPr="008063FE">
        <w:rPr>
          <w:rFonts w:ascii="Arial" w:hAnsi="Arial" w:cs="Arial"/>
          <w:sz w:val="20"/>
          <w:szCs w:val="20"/>
        </w:rPr>
        <w:t xml:space="preserve">posted  </w:t>
      </w:r>
      <w:r w:rsidR="00086661" w:rsidRPr="008063FE">
        <w:rPr>
          <w:rFonts w:ascii="Arial" w:hAnsi="Arial" w:cs="Arial"/>
          <w:sz w:val="20"/>
          <w:szCs w:val="20"/>
        </w:rPr>
        <w:t xml:space="preserve">as of </w:t>
      </w:r>
      <w:r w:rsidR="001377EA" w:rsidRPr="008063FE">
        <w:rPr>
          <w:rFonts w:ascii="Arial" w:hAnsi="Arial" w:cs="Arial"/>
          <w:sz w:val="20"/>
          <w:szCs w:val="20"/>
        </w:rPr>
        <w:t>July 2017</w:t>
      </w:r>
      <w:r w:rsidR="00086661" w:rsidRPr="008063FE">
        <w:rPr>
          <w:rFonts w:ascii="Arial" w:hAnsi="Arial" w:cs="Arial"/>
          <w:sz w:val="20"/>
          <w:szCs w:val="20"/>
        </w:rPr>
        <w:t xml:space="preserve"> on</w:t>
      </w:r>
      <w:r w:rsidR="00134240" w:rsidRPr="008063FE">
        <w:rPr>
          <w:rFonts w:ascii="Arial" w:hAnsi="Arial" w:cs="Arial"/>
          <w:sz w:val="20"/>
          <w:szCs w:val="20"/>
        </w:rPr>
        <w:t>:</w:t>
      </w:r>
      <w:r w:rsidR="00086661" w:rsidRPr="008063FE">
        <w:rPr>
          <w:rFonts w:ascii="Arial" w:hAnsi="Arial" w:cs="Arial"/>
          <w:sz w:val="20"/>
          <w:szCs w:val="20"/>
        </w:rPr>
        <w:t xml:space="preserve"> </w:t>
      </w:r>
      <w:r w:rsidR="001377EA" w:rsidRPr="008063FE">
        <w:rPr>
          <w:rFonts w:ascii="Arial" w:hAnsi="Arial" w:cs="Arial"/>
          <w:sz w:val="20"/>
          <w:szCs w:val="20"/>
          <w:u w:val="single"/>
        </w:rPr>
        <w:t xml:space="preserve"> </w:t>
      </w:r>
      <w:hyperlink r:id="rId122" w:history="1">
        <w:r w:rsidR="001377EA" w:rsidRPr="008063FE">
          <w:rPr>
            <w:rStyle w:val="Hyperlink"/>
            <w:rFonts w:ascii="Arial" w:hAnsi="Arial" w:cs="Arial"/>
            <w:color w:val="auto"/>
            <w:sz w:val="20"/>
            <w:szCs w:val="20"/>
          </w:rPr>
          <w:t>http://www.qualityindicators.ahrq.gov/Modules/PSI_TechSpec_ICD09_v60.aspx</w:t>
        </w:r>
      </w:hyperlink>
    </w:p>
    <w:p w:rsidR="00086661" w:rsidRPr="008063FE" w:rsidRDefault="00086661" w:rsidP="00086661">
      <w:pPr>
        <w:pStyle w:val="ListParagraph"/>
        <w:spacing w:after="0" w:line="240" w:lineRule="auto"/>
        <w:ind w:left="1170"/>
        <w:rPr>
          <w:rFonts w:ascii="Arial" w:hAnsi="Arial" w:cs="Arial"/>
          <w:b/>
          <w:bCs/>
          <w:sz w:val="20"/>
          <w:szCs w:val="20"/>
        </w:rPr>
      </w:pPr>
    </w:p>
    <w:p w:rsidR="00134240" w:rsidRPr="008063FE" w:rsidRDefault="001377EA" w:rsidP="007B5580">
      <w:pPr>
        <w:pStyle w:val="ListParagraph"/>
        <w:numPr>
          <w:ilvl w:val="2"/>
          <w:numId w:val="62"/>
        </w:numPr>
        <w:spacing w:after="0" w:line="240" w:lineRule="auto"/>
        <w:ind w:left="1170" w:hanging="450"/>
        <w:rPr>
          <w:rStyle w:val="Hyperlink"/>
          <w:rFonts w:ascii="Arial" w:hAnsi="Arial" w:cs="Arial"/>
          <w:b/>
          <w:bCs/>
          <w:color w:val="auto"/>
          <w:sz w:val="20"/>
          <w:szCs w:val="20"/>
          <w:u w:val="none"/>
        </w:rPr>
      </w:pPr>
      <w:r w:rsidRPr="008063FE">
        <w:rPr>
          <w:rFonts w:ascii="Arial" w:hAnsi="Arial" w:cs="Arial"/>
          <w:b/>
          <w:sz w:val="20"/>
          <w:szCs w:val="20"/>
        </w:rPr>
        <w:t xml:space="preserve">AHRQ </w:t>
      </w:r>
      <w:r w:rsidR="00086661" w:rsidRPr="008063FE">
        <w:rPr>
          <w:rFonts w:ascii="Arial" w:hAnsi="Arial" w:cs="Arial"/>
          <w:b/>
          <w:sz w:val="20"/>
          <w:szCs w:val="20"/>
        </w:rPr>
        <w:t xml:space="preserve"> PSI-90 Technical Specification (version 6.0) </w:t>
      </w:r>
      <w:r w:rsidR="00CC193B" w:rsidRPr="008063FE">
        <w:rPr>
          <w:rFonts w:ascii="Arial" w:hAnsi="Arial" w:cs="Arial"/>
          <w:b/>
          <w:sz w:val="20"/>
          <w:szCs w:val="20"/>
        </w:rPr>
        <w:t>Appendi</w:t>
      </w:r>
      <w:r w:rsidR="00086661" w:rsidRPr="008063FE">
        <w:rPr>
          <w:rFonts w:ascii="Arial" w:hAnsi="Arial" w:cs="Arial"/>
          <w:b/>
          <w:sz w:val="20"/>
          <w:szCs w:val="20"/>
        </w:rPr>
        <w:t>x Manuals</w:t>
      </w:r>
      <w:r w:rsidR="00086661" w:rsidRPr="008063FE">
        <w:rPr>
          <w:rFonts w:ascii="Arial" w:hAnsi="Arial" w:cs="Arial"/>
          <w:sz w:val="20"/>
          <w:szCs w:val="20"/>
        </w:rPr>
        <w:t xml:space="preserve"> </w:t>
      </w:r>
      <w:r w:rsidR="00086661" w:rsidRPr="008063FE">
        <w:rPr>
          <w:rFonts w:ascii="Arial" w:hAnsi="Arial" w:cs="Arial"/>
          <w:b/>
          <w:sz w:val="20"/>
          <w:szCs w:val="20"/>
        </w:rPr>
        <w:t>A to M</w:t>
      </w:r>
      <w:r w:rsidR="00086661" w:rsidRPr="008063FE">
        <w:rPr>
          <w:rFonts w:ascii="Arial" w:hAnsi="Arial" w:cs="Arial"/>
          <w:sz w:val="20"/>
          <w:szCs w:val="20"/>
        </w:rPr>
        <w:t xml:space="preserve"> posted as of </w:t>
      </w:r>
      <w:r w:rsidR="00086661" w:rsidRPr="008063FE">
        <w:rPr>
          <w:rFonts w:ascii="Arial" w:hAnsi="Arial" w:cs="Arial"/>
          <w:sz w:val="20"/>
          <w:szCs w:val="20"/>
          <w:u w:val="single"/>
        </w:rPr>
        <w:t xml:space="preserve"> </w:t>
      </w:r>
      <w:r w:rsidR="00086661" w:rsidRPr="008063FE">
        <w:rPr>
          <w:rFonts w:ascii="Arial" w:hAnsi="Arial" w:cs="Arial"/>
          <w:sz w:val="20"/>
          <w:szCs w:val="20"/>
        </w:rPr>
        <w:t xml:space="preserve">July 2017  </w:t>
      </w:r>
      <w:r w:rsidR="009A607F" w:rsidRPr="008063FE">
        <w:rPr>
          <w:rFonts w:ascii="Arial" w:hAnsi="Arial" w:cs="Arial"/>
          <w:sz w:val="20"/>
          <w:szCs w:val="20"/>
        </w:rPr>
        <w:t>on</w:t>
      </w:r>
      <w:r w:rsidR="009A607F" w:rsidRPr="008063FE">
        <w:rPr>
          <w:rFonts w:ascii="Arial" w:hAnsi="Arial" w:cs="Arial"/>
          <w:sz w:val="20"/>
          <w:szCs w:val="20"/>
          <w:u w:val="single"/>
        </w:rPr>
        <w:t xml:space="preserve">  </w:t>
      </w:r>
      <w:hyperlink r:id="rId123" w:history="1">
        <w:r w:rsidR="009A607F" w:rsidRPr="008063FE">
          <w:rPr>
            <w:rStyle w:val="Hyperlink"/>
            <w:rFonts w:ascii="Arial" w:hAnsi="Arial" w:cs="Arial"/>
            <w:color w:val="auto"/>
            <w:sz w:val="20"/>
            <w:szCs w:val="20"/>
          </w:rPr>
          <w:t>http://www.qualityindicators.ahrq.gov/Modules/PSI_TechSpec_ICD09_v60.aspx</w:t>
        </w:r>
      </w:hyperlink>
    </w:p>
    <w:p w:rsidR="00134240" w:rsidRPr="008063FE" w:rsidRDefault="00134240" w:rsidP="00134240">
      <w:pPr>
        <w:pStyle w:val="ListParagraph"/>
        <w:spacing w:after="0" w:line="240" w:lineRule="auto"/>
        <w:ind w:left="1170"/>
        <w:rPr>
          <w:rStyle w:val="Hyperlink"/>
          <w:rFonts w:ascii="Arial" w:hAnsi="Arial" w:cs="Arial"/>
          <w:b/>
          <w:bCs/>
          <w:color w:val="auto"/>
          <w:sz w:val="20"/>
          <w:szCs w:val="20"/>
          <w:u w:val="none"/>
        </w:rPr>
      </w:pPr>
    </w:p>
    <w:p w:rsidR="00086661" w:rsidRPr="008063FE" w:rsidRDefault="00CC193B" w:rsidP="007B5580">
      <w:pPr>
        <w:pStyle w:val="ListParagraph"/>
        <w:numPr>
          <w:ilvl w:val="2"/>
          <w:numId w:val="62"/>
        </w:numPr>
        <w:spacing w:after="0" w:line="240" w:lineRule="auto"/>
        <w:ind w:left="1170" w:hanging="450"/>
        <w:rPr>
          <w:rFonts w:ascii="Arial" w:hAnsi="Arial" w:cs="Arial"/>
          <w:b/>
          <w:bCs/>
          <w:sz w:val="20"/>
          <w:szCs w:val="20"/>
        </w:rPr>
      </w:pPr>
      <w:r w:rsidRPr="008063FE">
        <w:rPr>
          <w:rStyle w:val="Hyperlink"/>
          <w:rFonts w:ascii="Arial" w:hAnsi="Arial" w:cs="Arial"/>
          <w:b/>
          <w:bCs/>
          <w:color w:val="auto"/>
          <w:sz w:val="20"/>
          <w:szCs w:val="20"/>
          <w:u w:val="none"/>
        </w:rPr>
        <w:t>AHRQ Quality Indicators Software</w:t>
      </w:r>
      <w:r w:rsidRPr="008063FE">
        <w:rPr>
          <w:rStyle w:val="Hyperlink"/>
          <w:rFonts w:ascii="Arial" w:hAnsi="Arial" w:cs="Arial"/>
          <w:bCs/>
          <w:color w:val="auto"/>
          <w:sz w:val="20"/>
          <w:szCs w:val="20"/>
          <w:u w:val="none"/>
        </w:rPr>
        <w:t xml:space="preserve">: </w:t>
      </w:r>
      <w:r w:rsidRPr="007E7093">
        <w:rPr>
          <w:rStyle w:val="Hyperlink"/>
          <w:rFonts w:ascii="Arial" w:hAnsi="Arial" w:cs="Arial"/>
          <w:b/>
          <w:bCs/>
          <w:color w:val="auto"/>
          <w:sz w:val="20"/>
          <w:szCs w:val="20"/>
          <w:u w:val="none"/>
        </w:rPr>
        <w:t xml:space="preserve">SAS </w:t>
      </w:r>
      <w:r w:rsidR="00086661" w:rsidRPr="007E7093">
        <w:rPr>
          <w:rStyle w:val="Hyperlink"/>
          <w:rFonts w:ascii="Arial" w:hAnsi="Arial" w:cs="Arial"/>
          <w:b/>
          <w:bCs/>
          <w:color w:val="auto"/>
          <w:sz w:val="20"/>
          <w:szCs w:val="20"/>
          <w:u w:val="none"/>
        </w:rPr>
        <w:t>(v</w:t>
      </w:r>
      <w:r w:rsidRPr="007E7093">
        <w:rPr>
          <w:rStyle w:val="Hyperlink"/>
          <w:rFonts w:ascii="Arial" w:hAnsi="Arial" w:cs="Arial"/>
          <w:b/>
          <w:bCs/>
          <w:color w:val="auto"/>
          <w:sz w:val="20"/>
          <w:szCs w:val="20"/>
          <w:u w:val="none"/>
        </w:rPr>
        <w:t xml:space="preserve">ersion </w:t>
      </w:r>
      <w:r w:rsidR="00086661" w:rsidRPr="007E7093">
        <w:rPr>
          <w:rFonts w:ascii="Arial" w:hAnsi="Arial" w:cs="Arial"/>
          <w:b/>
          <w:sz w:val="20"/>
          <w:szCs w:val="20"/>
        </w:rPr>
        <w:t>6.0.2)</w:t>
      </w:r>
      <w:r w:rsidR="00086661" w:rsidRPr="008063FE">
        <w:rPr>
          <w:rFonts w:ascii="Arial" w:hAnsi="Arial" w:cs="Arial"/>
          <w:sz w:val="20"/>
          <w:szCs w:val="20"/>
        </w:rPr>
        <w:t xml:space="preserve"> posted as of </w:t>
      </w:r>
      <w:r w:rsidR="007E7093">
        <w:rPr>
          <w:rFonts w:ascii="Arial" w:hAnsi="Arial" w:cs="Arial"/>
          <w:sz w:val="20"/>
          <w:szCs w:val="20"/>
        </w:rPr>
        <w:t>J</w:t>
      </w:r>
      <w:r w:rsidR="009A607F" w:rsidRPr="008063FE">
        <w:rPr>
          <w:rFonts w:ascii="Arial" w:hAnsi="Arial" w:cs="Arial"/>
          <w:sz w:val="20"/>
          <w:szCs w:val="20"/>
        </w:rPr>
        <w:t>uly 2017</w:t>
      </w:r>
      <w:r w:rsidR="00086661" w:rsidRPr="008063FE">
        <w:rPr>
          <w:rFonts w:ascii="Arial" w:hAnsi="Arial" w:cs="Arial"/>
          <w:sz w:val="20"/>
          <w:szCs w:val="20"/>
        </w:rPr>
        <w:t xml:space="preserve">. This version uses </w:t>
      </w:r>
      <w:r w:rsidR="009A607F" w:rsidRPr="008063FE">
        <w:rPr>
          <w:rFonts w:ascii="Arial" w:hAnsi="Arial" w:cs="Arial"/>
          <w:sz w:val="20"/>
          <w:szCs w:val="20"/>
        </w:rPr>
        <w:t>up to 25 ICD</w:t>
      </w:r>
      <w:r w:rsidR="00134240" w:rsidRPr="008063FE">
        <w:rPr>
          <w:rFonts w:ascii="Arial" w:hAnsi="Arial" w:cs="Arial"/>
          <w:sz w:val="20"/>
          <w:szCs w:val="20"/>
        </w:rPr>
        <w:t xml:space="preserve">-9-CM </w:t>
      </w:r>
      <w:r w:rsidR="009A607F" w:rsidRPr="008063FE">
        <w:rPr>
          <w:rFonts w:ascii="Arial" w:hAnsi="Arial" w:cs="Arial"/>
          <w:sz w:val="20"/>
          <w:szCs w:val="20"/>
        </w:rPr>
        <w:t xml:space="preserve"> </w:t>
      </w:r>
      <w:r w:rsidR="00134240" w:rsidRPr="008063FE">
        <w:rPr>
          <w:rFonts w:ascii="Arial" w:hAnsi="Arial" w:cs="Arial"/>
          <w:sz w:val="20"/>
          <w:szCs w:val="20"/>
        </w:rPr>
        <w:t>D</w:t>
      </w:r>
      <w:r w:rsidR="009A607F" w:rsidRPr="008063FE">
        <w:rPr>
          <w:rFonts w:ascii="Arial" w:hAnsi="Arial" w:cs="Arial"/>
          <w:sz w:val="20"/>
          <w:szCs w:val="20"/>
        </w:rPr>
        <w:t>iagnosis codes and up to 25 ICD</w:t>
      </w:r>
      <w:r w:rsidR="00134240" w:rsidRPr="008063FE">
        <w:rPr>
          <w:rFonts w:ascii="Arial" w:hAnsi="Arial" w:cs="Arial"/>
          <w:sz w:val="20"/>
          <w:szCs w:val="20"/>
        </w:rPr>
        <w:t>-9-CM P</w:t>
      </w:r>
      <w:r w:rsidR="009A607F" w:rsidRPr="008063FE">
        <w:rPr>
          <w:rFonts w:ascii="Arial" w:hAnsi="Arial" w:cs="Arial"/>
          <w:sz w:val="20"/>
          <w:szCs w:val="20"/>
        </w:rPr>
        <w:t>rocedure codes</w:t>
      </w:r>
      <w:r w:rsidR="007E7093">
        <w:rPr>
          <w:rFonts w:ascii="Arial" w:hAnsi="Arial" w:cs="Arial"/>
          <w:sz w:val="20"/>
          <w:szCs w:val="20"/>
        </w:rPr>
        <w:t xml:space="preserve"> and posted </w:t>
      </w:r>
      <w:r w:rsidR="00134240" w:rsidRPr="008063FE">
        <w:rPr>
          <w:rFonts w:ascii="Arial" w:hAnsi="Arial" w:cs="Arial"/>
          <w:sz w:val="20"/>
          <w:szCs w:val="20"/>
        </w:rPr>
        <w:t xml:space="preserve">on: </w:t>
      </w:r>
      <w:hyperlink r:id="rId124" w:history="1">
        <w:r w:rsidR="00134240" w:rsidRPr="008063FE">
          <w:rPr>
            <w:rStyle w:val="Hyperlink"/>
            <w:rFonts w:ascii="Arial" w:hAnsi="Arial" w:cs="Arial"/>
            <w:color w:val="auto"/>
            <w:sz w:val="20"/>
            <w:szCs w:val="20"/>
          </w:rPr>
          <w:t>http://www.qualityindicators.ahrq.gov/Software/default.aspx</w:t>
        </w:r>
      </w:hyperlink>
      <w:r w:rsidR="00134240" w:rsidRPr="008063FE">
        <w:rPr>
          <w:rFonts w:ascii="Arial" w:hAnsi="Arial" w:cs="Arial"/>
          <w:sz w:val="20"/>
          <w:szCs w:val="20"/>
        </w:rPr>
        <w:t xml:space="preserve"> </w:t>
      </w:r>
    </w:p>
    <w:p w:rsidR="00086661" w:rsidRPr="008063FE" w:rsidRDefault="00086661" w:rsidP="00086661">
      <w:pPr>
        <w:pStyle w:val="ListParagraph"/>
        <w:spacing w:after="0" w:line="240" w:lineRule="auto"/>
        <w:ind w:left="1170"/>
        <w:rPr>
          <w:rStyle w:val="Hyperlink"/>
          <w:rFonts w:ascii="Arial" w:hAnsi="Arial" w:cs="Arial"/>
          <w:b/>
          <w:bCs/>
          <w:color w:val="auto"/>
          <w:sz w:val="20"/>
          <w:szCs w:val="20"/>
          <w:u w:val="none"/>
        </w:rPr>
      </w:pPr>
    </w:p>
    <w:p w:rsidR="007E7093" w:rsidRPr="007E7093" w:rsidRDefault="00086661" w:rsidP="007B5580">
      <w:pPr>
        <w:pStyle w:val="ListParagraph"/>
        <w:numPr>
          <w:ilvl w:val="2"/>
          <w:numId w:val="62"/>
        </w:numPr>
        <w:spacing w:after="0" w:line="240" w:lineRule="auto"/>
        <w:ind w:left="1170" w:hanging="450"/>
        <w:rPr>
          <w:rStyle w:val="Hyperlink"/>
          <w:rFonts w:ascii="Arial" w:hAnsi="Arial" w:cs="Arial"/>
          <w:b/>
          <w:bCs/>
          <w:color w:val="auto"/>
          <w:sz w:val="20"/>
          <w:szCs w:val="20"/>
        </w:rPr>
      </w:pPr>
      <w:r w:rsidRPr="008063FE">
        <w:rPr>
          <w:rStyle w:val="Hyperlink"/>
          <w:rFonts w:ascii="Arial" w:hAnsi="Arial" w:cs="Arial"/>
          <w:b/>
          <w:color w:val="auto"/>
          <w:sz w:val="20"/>
          <w:szCs w:val="20"/>
          <w:u w:val="none"/>
        </w:rPr>
        <w:t xml:space="preserve">AHRQ Quality Indicators Empirical </w:t>
      </w:r>
      <w:r w:rsidRPr="00050C0B">
        <w:rPr>
          <w:rStyle w:val="Hyperlink"/>
          <w:rFonts w:ascii="Arial" w:hAnsi="Arial" w:cs="Arial"/>
          <w:b/>
          <w:color w:val="auto"/>
          <w:sz w:val="20"/>
          <w:szCs w:val="20"/>
          <w:u w:val="none"/>
        </w:rPr>
        <w:t>Methods</w:t>
      </w:r>
      <w:r w:rsidR="00134240" w:rsidRPr="00050C0B">
        <w:rPr>
          <w:rStyle w:val="Hyperlink"/>
          <w:rFonts w:ascii="Arial" w:hAnsi="Arial" w:cs="Arial"/>
          <w:b/>
          <w:color w:val="auto"/>
          <w:sz w:val="20"/>
          <w:szCs w:val="20"/>
          <w:u w:val="none"/>
        </w:rPr>
        <w:t xml:space="preserve"> </w:t>
      </w:r>
      <w:r w:rsidR="005A4850">
        <w:rPr>
          <w:rStyle w:val="Hyperlink"/>
          <w:rFonts w:ascii="Arial" w:hAnsi="Arial" w:cs="Arial"/>
          <w:b/>
          <w:color w:val="auto"/>
          <w:sz w:val="20"/>
          <w:szCs w:val="20"/>
          <w:u w:val="none"/>
        </w:rPr>
        <w:t xml:space="preserve">(November 2014) </w:t>
      </w:r>
      <w:r w:rsidR="00134240" w:rsidRPr="00050C0B">
        <w:rPr>
          <w:rStyle w:val="Hyperlink"/>
          <w:rFonts w:ascii="Arial" w:hAnsi="Arial" w:cs="Arial"/>
          <w:color w:val="auto"/>
          <w:sz w:val="20"/>
          <w:szCs w:val="20"/>
          <w:u w:val="none"/>
        </w:rPr>
        <w:t xml:space="preserve">Revised </w:t>
      </w:r>
      <w:r w:rsidR="00E05407" w:rsidRPr="00050C0B">
        <w:rPr>
          <w:rStyle w:val="Hyperlink"/>
          <w:rFonts w:ascii="Arial" w:hAnsi="Arial" w:cs="Arial"/>
          <w:color w:val="auto"/>
          <w:sz w:val="20"/>
          <w:szCs w:val="20"/>
          <w:u w:val="none"/>
        </w:rPr>
        <w:t xml:space="preserve">as of </w:t>
      </w:r>
      <w:r w:rsidR="00134240" w:rsidRPr="00050C0B">
        <w:rPr>
          <w:rStyle w:val="Hyperlink"/>
          <w:rFonts w:ascii="Arial" w:hAnsi="Arial" w:cs="Arial"/>
          <w:color w:val="auto"/>
          <w:sz w:val="20"/>
          <w:szCs w:val="20"/>
          <w:u w:val="none"/>
        </w:rPr>
        <w:t xml:space="preserve">March 2015 </w:t>
      </w:r>
      <w:r w:rsidR="00E05407" w:rsidRPr="00050C0B">
        <w:rPr>
          <w:rStyle w:val="Hyperlink"/>
          <w:rFonts w:ascii="Arial" w:hAnsi="Arial" w:cs="Arial"/>
          <w:color w:val="auto"/>
          <w:sz w:val="20"/>
          <w:szCs w:val="20"/>
          <w:u w:val="none"/>
        </w:rPr>
        <w:t xml:space="preserve">and </w:t>
      </w:r>
      <w:r w:rsidRPr="00050C0B">
        <w:rPr>
          <w:rStyle w:val="Hyperlink"/>
          <w:rFonts w:ascii="Arial" w:hAnsi="Arial" w:cs="Arial"/>
          <w:color w:val="auto"/>
          <w:sz w:val="20"/>
          <w:szCs w:val="20"/>
          <w:u w:val="none"/>
        </w:rPr>
        <w:t>posted on</w:t>
      </w:r>
      <w:r w:rsidR="00E05407" w:rsidRPr="008063FE">
        <w:rPr>
          <w:rStyle w:val="Hyperlink"/>
          <w:rFonts w:ascii="Arial" w:hAnsi="Arial" w:cs="Arial"/>
          <w:color w:val="auto"/>
          <w:sz w:val="20"/>
          <w:szCs w:val="20"/>
        </w:rPr>
        <w:t>:</w:t>
      </w:r>
      <w:r w:rsidR="00134240" w:rsidRPr="008063FE">
        <w:rPr>
          <w:rStyle w:val="Hyperlink"/>
          <w:rFonts w:ascii="Arial" w:hAnsi="Arial" w:cs="Arial"/>
          <w:color w:val="auto"/>
          <w:sz w:val="20"/>
          <w:szCs w:val="20"/>
        </w:rPr>
        <w:t xml:space="preserve"> </w:t>
      </w:r>
      <w:hyperlink r:id="rId125" w:history="1">
        <w:r w:rsidRPr="008063FE">
          <w:rPr>
            <w:rStyle w:val="Hyperlink"/>
            <w:rFonts w:ascii="Arial" w:hAnsi="Arial" w:cs="Arial"/>
            <w:color w:val="auto"/>
            <w:sz w:val="20"/>
            <w:szCs w:val="20"/>
          </w:rPr>
          <w:t>http://www.qualityindicators.ahrq.gov/modules/</w:t>
        </w:r>
      </w:hyperlink>
      <w:r w:rsidRPr="008063FE">
        <w:rPr>
          <w:rStyle w:val="Hyperlink"/>
          <w:rFonts w:ascii="Arial" w:hAnsi="Arial" w:cs="Arial"/>
          <w:color w:val="auto"/>
          <w:sz w:val="20"/>
          <w:szCs w:val="20"/>
        </w:rPr>
        <w:t xml:space="preserve"> </w:t>
      </w:r>
      <w:r w:rsidR="00134240" w:rsidRPr="008063FE">
        <w:rPr>
          <w:rStyle w:val="Hyperlink"/>
          <w:rFonts w:ascii="Arial" w:hAnsi="Arial" w:cs="Arial"/>
          <w:color w:val="auto"/>
          <w:sz w:val="20"/>
          <w:szCs w:val="20"/>
        </w:rPr>
        <w:t xml:space="preserve">. </w:t>
      </w:r>
    </w:p>
    <w:p w:rsidR="00086661" w:rsidRPr="008063FE" w:rsidRDefault="00086661" w:rsidP="007E7093">
      <w:pPr>
        <w:pStyle w:val="ListParagraph"/>
        <w:spacing w:after="0" w:line="240" w:lineRule="auto"/>
        <w:ind w:left="1170"/>
        <w:rPr>
          <w:rStyle w:val="Hyperlink"/>
          <w:rFonts w:ascii="Arial" w:hAnsi="Arial" w:cs="Arial"/>
          <w:b/>
          <w:bCs/>
          <w:color w:val="auto"/>
          <w:sz w:val="20"/>
          <w:szCs w:val="20"/>
          <w:u w:val="none"/>
        </w:rPr>
      </w:pPr>
    </w:p>
    <w:p w:rsidR="007E7093" w:rsidRDefault="00E05407" w:rsidP="00E05407">
      <w:pPr>
        <w:pStyle w:val="ListParagraph"/>
        <w:numPr>
          <w:ilvl w:val="2"/>
          <w:numId w:val="62"/>
        </w:numPr>
        <w:spacing w:after="0" w:line="240" w:lineRule="auto"/>
        <w:ind w:left="1170" w:hanging="450"/>
        <w:rPr>
          <w:rFonts w:ascii="Arial" w:hAnsi="Arial" w:cs="Arial"/>
          <w:sz w:val="20"/>
          <w:szCs w:val="20"/>
          <w:lang w:bidi="ar-SA"/>
        </w:rPr>
      </w:pPr>
      <w:r w:rsidRPr="00603342">
        <w:rPr>
          <w:rStyle w:val="Hyperlink"/>
          <w:rFonts w:ascii="Arial" w:hAnsi="Arial" w:cs="Arial"/>
          <w:b/>
          <w:bCs/>
          <w:color w:val="auto"/>
          <w:sz w:val="20"/>
          <w:szCs w:val="20"/>
          <w:u w:val="none"/>
        </w:rPr>
        <w:t xml:space="preserve">AHRQ </w:t>
      </w:r>
      <w:r w:rsidRPr="00603342">
        <w:rPr>
          <w:rFonts w:ascii="Arial" w:hAnsi="Arial" w:cs="Arial"/>
          <w:b/>
          <w:sz w:val="20"/>
          <w:szCs w:val="20"/>
          <w:lang w:bidi="ar-SA"/>
        </w:rPr>
        <w:t xml:space="preserve">Patient Safety Indicator (PSI) </w:t>
      </w:r>
      <w:r w:rsidR="00134240" w:rsidRPr="00603342">
        <w:rPr>
          <w:rFonts w:ascii="Arial" w:hAnsi="Arial" w:cs="Arial"/>
          <w:b/>
          <w:sz w:val="20"/>
          <w:szCs w:val="20"/>
          <w:lang w:bidi="ar-SA"/>
        </w:rPr>
        <w:t>P</w:t>
      </w:r>
      <w:r w:rsidR="009A607F" w:rsidRPr="00603342">
        <w:rPr>
          <w:rFonts w:ascii="Arial" w:hAnsi="Arial" w:cs="Arial"/>
          <w:b/>
          <w:sz w:val="20"/>
          <w:szCs w:val="20"/>
          <w:lang w:bidi="ar-SA"/>
        </w:rPr>
        <w:t xml:space="preserve">arameter </w:t>
      </w:r>
      <w:r w:rsidR="00134240" w:rsidRPr="00603342">
        <w:rPr>
          <w:rFonts w:ascii="Arial" w:hAnsi="Arial" w:cs="Arial"/>
          <w:b/>
          <w:sz w:val="20"/>
          <w:szCs w:val="20"/>
          <w:lang w:bidi="ar-SA"/>
        </w:rPr>
        <w:t>E</w:t>
      </w:r>
      <w:r w:rsidR="009A607F" w:rsidRPr="00603342">
        <w:rPr>
          <w:rFonts w:ascii="Arial" w:hAnsi="Arial" w:cs="Arial"/>
          <w:b/>
          <w:sz w:val="20"/>
          <w:szCs w:val="20"/>
          <w:lang w:bidi="ar-SA"/>
        </w:rPr>
        <w:t>stimates</w:t>
      </w:r>
      <w:r w:rsidR="00603342" w:rsidRPr="00603342">
        <w:rPr>
          <w:rFonts w:ascii="Arial" w:hAnsi="Arial" w:cs="Arial"/>
          <w:b/>
          <w:sz w:val="20"/>
          <w:szCs w:val="20"/>
          <w:lang w:bidi="ar-SA"/>
        </w:rPr>
        <w:t xml:space="preserve"> for </w:t>
      </w:r>
      <w:r w:rsidRPr="00603342">
        <w:rPr>
          <w:rFonts w:ascii="Arial" w:hAnsi="Arial" w:cs="Arial"/>
          <w:b/>
          <w:sz w:val="20"/>
          <w:szCs w:val="20"/>
          <w:lang w:bidi="ar-SA"/>
        </w:rPr>
        <w:t>ICD-9-CM</w:t>
      </w:r>
      <w:r w:rsidRPr="00603342">
        <w:rPr>
          <w:rFonts w:ascii="Arial" w:hAnsi="Arial" w:cs="Arial"/>
          <w:sz w:val="20"/>
          <w:szCs w:val="20"/>
          <w:lang w:bidi="ar-SA"/>
        </w:rPr>
        <w:t xml:space="preserve"> (July 2017)</w:t>
      </w:r>
      <w:r w:rsidR="009A607F" w:rsidRPr="00603342">
        <w:rPr>
          <w:rFonts w:ascii="Arial" w:hAnsi="Arial" w:cs="Arial"/>
          <w:sz w:val="20"/>
          <w:szCs w:val="20"/>
          <w:lang w:bidi="ar-SA"/>
        </w:rPr>
        <w:t>,</w:t>
      </w:r>
      <w:r w:rsidRPr="00603342">
        <w:rPr>
          <w:rFonts w:ascii="Arial" w:hAnsi="Arial" w:cs="Arial"/>
          <w:sz w:val="20"/>
          <w:szCs w:val="20"/>
          <w:lang w:bidi="ar-SA"/>
        </w:rPr>
        <w:t xml:space="preserve"> includes the risk adjustment </w:t>
      </w:r>
      <w:r w:rsidR="009A607F" w:rsidRPr="00603342">
        <w:rPr>
          <w:rFonts w:ascii="Arial" w:hAnsi="Arial" w:cs="Arial"/>
          <w:sz w:val="20"/>
          <w:szCs w:val="20"/>
          <w:lang w:bidi="ar-SA"/>
        </w:rPr>
        <w:t xml:space="preserve">posted on: </w:t>
      </w:r>
      <w:hyperlink r:id="rId126" w:history="1">
        <w:r w:rsidR="009A607F" w:rsidRPr="007E7093">
          <w:rPr>
            <w:rFonts w:ascii="Arial" w:hAnsi="Arial" w:cs="Arial"/>
            <w:sz w:val="20"/>
            <w:szCs w:val="20"/>
            <w:u w:val="single"/>
            <w:lang w:bidi="ar-SA"/>
          </w:rPr>
          <w:t>http://www.qualityindicators.ahrq.gov/Modules/psi_resources.aspx</w:t>
        </w:r>
      </w:hyperlink>
      <w:r w:rsidR="007E7093">
        <w:rPr>
          <w:rFonts w:ascii="Arial" w:hAnsi="Arial" w:cs="Arial"/>
          <w:sz w:val="20"/>
          <w:szCs w:val="20"/>
          <w:lang w:bidi="ar-SA"/>
        </w:rPr>
        <w:t xml:space="preserve"> </w:t>
      </w:r>
    </w:p>
    <w:p w:rsidR="00E05407" w:rsidRDefault="00603342" w:rsidP="007E7093">
      <w:pPr>
        <w:ind w:left="720"/>
        <w:rPr>
          <w:sz w:val="20"/>
          <w:szCs w:val="20"/>
        </w:rPr>
      </w:pPr>
      <w:r w:rsidRPr="007E7093">
        <w:rPr>
          <w:sz w:val="20"/>
          <w:szCs w:val="20"/>
        </w:rPr>
        <w:t xml:space="preserve"> </w:t>
      </w:r>
      <w:r w:rsidR="00E05407" w:rsidRPr="007E7093">
        <w:rPr>
          <w:sz w:val="20"/>
          <w:szCs w:val="20"/>
        </w:rPr>
        <w:t xml:space="preserve">  </w:t>
      </w:r>
    </w:p>
    <w:p w:rsidR="00CC193B" w:rsidRPr="00D44A2E" w:rsidRDefault="003E253C" w:rsidP="00CC193B">
      <w:pPr>
        <w:pStyle w:val="Default"/>
        <w:numPr>
          <w:ilvl w:val="2"/>
          <w:numId w:val="2"/>
        </w:numPr>
        <w:tabs>
          <w:tab w:val="num" w:pos="360"/>
          <w:tab w:val="left" w:pos="1350"/>
        </w:tabs>
        <w:ind w:left="360"/>
        <w:rPr>
          <w:color w:val="auto"/>
          <w:sz w:val="22"/>
          <w:szCs w:val="22"/>
        </w:rPr>
      </w:pPr>
      <w:r>
        <w:rPr>
          <w:b/>
          <w:color w:val="auto"/>
          <w:sz w:val="22"/>
          <w:szCs w:val="22"/>
        </w:rPr>
        <w:t xml:space="preserve">PSI-90 </w:t>
      </w:r>
      <w:r w:rsidR="00CC193B" w:rsidRPr="00D44A2E">
        <w:rPr>
          <w:b/>
          <w:color w:val="auto"/>
          <w:sz w:val="22"/>
          <w:szCs w:val="22"/>
        </w:rPr>
        <w:t xml:space="preserve">Hospital Reports   </w:t>
      </w:r>
    </w:p>
    <w:p w:rsidR="00CC193B" w:rsidRPr="00D44A2E" w:rsidRDefault="00CC193B" w:rsidP="00CC193B">
      <w:pPr>
        <w:pStyle w:val="Default"/>
        <w:tabs>
          <w:tab w:val="left" w:pos="1350"/>
        </w:tabs>
        <w:ind w:left="360"/>
        <w:rPr>
          <w:color w:val="auto"/>
          <w:sz w:val="20"/>
          <w:szCs w:val="20"/>
        </w:rPr>
      </w:pPr>
    </w:p>
    <w:p w:rsidR="00CC193B" w:rsidRPr="00D44A2E" w:rsidRDefault="00CC193B" w:rsidP="00B5190B">
      <w:pPr>
        <w:tabs>
          <w:tab w:val="left" w:pos="1350"/>
        </w:tabs>
        <w:ind w:left="360"/>
        <w:rPr>
          <w:sz w:val="20"/>
          <w:szCs w:val="20"/>
        </w:rPr>
      </w:pPr>
      <w:r w:rsidRPr="00D44A2E">
        <w:rPr>
          <w:sz w:val="20"/>
          <w:szCs w:val="20"/>
        </w:rPr>
        <w:t xml:space="preserve">The PSI-90 measure results are computed </w:t>
      </w:r>
      <w:r w:rsidR="00B5190B">
        <w:rPr>
          <w:sz w:val="20"/>
          <w:szCs w:val="20"/>
        </w:rPr>
        <w:t xml:space="preserve">the </w:t>
      </w:r>
      <w:r w:rsidRPr="00D44A2E">
        <w:rPr>
          <w:sz w:val="20"/>
          <w:szCs w:val="20"/>
        </w:rPr>
        <w:t xml:space="preserve">by </w:t>
      </w:r>
      <w:proofErr w:type="spellStart"/>
      <w:r w:rsidRPr="00D44A2E">
        <w:rPr>
          <w:sz w:val="20"/>
          <w:szCs w:val="20"/>
        </w:rPr>
        <w:t>MassQEX</w:t>
      </w:r>
      <w:proofErr w:type="spellEnd"/>
      <w:r w:rsidRPr="00D44A2E">
        <w:rPr>
          <w:sz w:val="20"/>
          <w:szCs w:val="20"/>
        </w:rPr>
        <w:t xml:space="preserve"> vendor </w:t>
      </w:r>
      <w:r w:rsidR="00B5190B">
        <w:rPr>
          <w:sz w:val="20"/>
          <w:szCs w:val="20"/>
        </w:rPr>
        <w:t xml:space="preserve">as part of the hospital </w:t>
      </w:r>
      <w:r w:rsidRPr="00D44A2E">
        <w:rPr>
          <w:sz w:val="20"/>
          <w:szCs w:val="20"/>
        </w:rPr>
        <w:t>year-end reports. Below is general information that appl</w:t>
      </w:r>
      <w:r w:rsidR="00BF102A">
        <w:rPr>
          <w:sz w:val="20"/>
          <w:szCs w:val="20"/>
        </w:rPr>
        <w:t xml:space="preserve">ies </w:t>
      </w:r>
      <w:r w:rsidRPr="00D44A2E">
        <w:rPr>
          <w:sz w:val="20"/>
          <w:szCs w:val="20"/>
        </w:rPr>
        <w:t>to report contents and data review process.</w:t>
      </w:r>
    </w:p>
    <w:p w:rsidR="00CC193B" w:rsidRPr="00D44A2E" w:rsidRDefault="00CC193B" w:rsidP="00CC193B">
      <w:pPr>
        <w:tabs>
          <w:tab w:val="left" w:pos="1350"/>
        </w:tabs>
        <w:rPr>
          <w:bCs/>
          <w:sz w:val="20"/>
          <w:szCs w:val="20"/>
        </w:rPr>
      </w:pPr>
    </w:p>
    <w:p w:rsidR="00CC193B" w:rsidRPr="00D44A2E" w:rsidRDefault="00CC193B" w:rsidP="007B5580">
      <w:pPr>
        <w:numPr>
          <w:ilvl w:val="2"/>
          <w:numId w:val="57"/>
        </w:numPr>
        <w:ind w:left="720"/>
        <w:rPr>
          <w:sz w:val="20"/>
          <w:szCs w:val="20"/>
        </w:rPr>
      </w:pPr>
      <w:r w:rsidRPr="00D44A2E">
        <w:rPr>
          <w:b/>
          <w:sz w:val="20"/>
          <w:szCs w:val="20"/>
        </w:rPr>
        <w:t>Hospital Report Content</w:t>
      </w:r>
      <w:r w:rsidRPr="00D44A2E">
        <w:rPr>
          <w:sz w:val="20"/>
          <w:szCs w:val="20"/>
        </w:rPr>
        <w:t xml:space="preserve"> </w:t>
      </w:r>
    </w:p>
    <w:p w:rsidR="00CC193B" w:rsidRPr="00D44A2E" w:rsidRDefault="00CC193B" w:rsidP="00DE76BA">
      <w:pPr>
        <w:ind w:left="720"/>
        <w:rPr>
          <w:sz w:val="16"/>
          <w:szCs w:val="16"/>
        </w:rPr>
      </w:pPr>
    </w:p>
    <w:p w:rsidR="00CC193B" w:rsidRPr="00E36133" w:rsidRDefault="00B5190B" w:rsidP="007B5580">
      <w:pPr>
        <w:numPr>
          <w:ilvl w:val="0"/>
          <w:numId w:val="66"/>
        </w:numPr>
        <w:ind w:left="1080"/>
        <w:rPr>
          <w:sz w:val="20"/>
          <w:szCs w:val="20"/>
        </w:rPr>
      </w:pPr>
      <w:r w:rsidRPr="00E36133">
        <w:rPr>
          <w:b/>
          <w:sz w:val="20"/>
          <w:szCs w:val="20"/>
        </w:rPr>
        <w:t xml:space="preserve">PSI-90 </w:t>
      </w:r>
      <w:r w:rsidR="00CC193B" w:rsidRPr="00E36133">
        <w:rPr>
          <w:b/>
          <w:sz w:val="20"/>
          <w:szCs w:val="20"/>
        </w:rPr>
        <w:t>Measure Re</w:t>
      </w:r>
      <w:r w:rsidRPr="00E36133">
        <w:rPr>
          <w:b/>
          <w:sz w:val="20"/>
          <w:szCs w:val="20"/>
        </w:rPr>
        <w:t>port</w:t>
      </w:r>
      <w:r w:rsidR="00CC193B" w:rsidRPr="00E36133">
        <w:rPr>
          <w:b/>
          <w:sz w:val="20"/>
          <w:szCs w:val="20"/>
        </w:rPr>
        <w:t xml:space="preserve">:  </w:t>
      </w:r>
      <w:r w:rsidRPr="00E36133">
        <w:rPr>
          <w:sz w:val="20"/>
          <w:szCs w:val="20"/>
        </w:rPr>
        <w:t>measure results</w:t>
      </w:r>
      <w:r w:rsidRPr="00E36133">
        <w:rPr>
          <w:b/>
          <w:sz w:val="20"/>
          <w:szCs w:val="20"/>
        </w:rPr>
        <w:t xml:space="preserve"> </w:t>
      </w:r>
      <w:r w:rsidR="00CC193B" w:rsidRPr="00E36133">
        <w:rPr>
          <w:sz w:val="20"/>
          <w:szCs w:val="20"/>
        </w:rPr>
        <w:t xml:space="preserve">will </w:t>
      </w:r>
      <w:r w:rsidR="00283668" w:rsidRPr="00E36133">
        <w:rPr>
          <w:sz w:val="20"/>
          <w:szCs w:val="20"/>
        </w:rPr>
        <w:t xml:space="preserve">display </w:t>
      </w:r>
      <w:r w:rsidR="00CC193B" w:rsidRPr="00E36133">
        <w:rPr>
          <w:sz w:val="20"/>
          <w:szCs w:val="20"/>
        </w:rPr>
        <w:t>the</w:t>
      </w:r>
      <w:r w:rsidR="00CC193B" w:rsidRPr="00E36133">
        <w:rPr>
          <w:b/>
          <w:sz w:val="20"/>
          <w:szCs w:val="20"/>
        </w:rPr>
        <w:t xml:space="preserve"> </w:t>
      </w:r>
      <w:r w:rsidR="00CC193B" w:rsidRPr="00E36133">
        <w:rPr>
          <w:sz w:val="20"/>
          <w:szCs w:val="20"/>
        </w:rPr>
        <w:t xml:space="preserve">composite index </w:t>
      </w:r>
      <w:proofErr w:type="gramStart"/>
      <w:r w:rsidR="00CC193B" w:rsidRPr="00E36133">
        <w:rPr>
          <w:sz w:val="20"/>
          <w:szCs w:val="20"/>
        </w:rPr>
        <w:t>value,</w:t>
      </w:r>
      <w:proofErr w:type="gramEnd"/>
      <w:r w:rsidR="00CC193B" w:rsidRPr="00E36133">
        <w:rPr>
          <w:sz w:val="20"/>
          <w:szCs w:val="20"/>
        </w:rPr>
        <w:t xml:space="preserve"> each PSI component observed and expected rate, smoothed rate, reliability weight, risk- adjusted rates, total numerator and denominator, AHRQ software version used, and how to </w:t>
      </w:r>
      <w:r w:rsidR="006E5767" w:rsidRPr="00E36133">
        <w:rPr>
          <w:sz w:val="20"/>
          <w:szCs w:val="20"/>
        </w:rPr>
        <w:t xml:space="preserve">compute </w:t>
      </w:r>
      <w:r w:rsidRPr="00E36133">
        <w:rPr>
          <w:sz w:val="20"/>
          <w:szCs w:val="20"/>
        </w:rPr>
        <w:t xml:space="preserve">your </w:t>
      </w:r>
      <w:r w:rsidR="00CC193B" w:rsidRPr="00E36133">
        <w:rPr>
          <w:sz w:val="20"/>
          <w:szCs w:val="20"/>
        </w:rPr>
        <w:t>results.</w:t>
      </w:r>
    </w:p>
    <w:p w:rsidR="00CC193B" w:rsidRPr="00E36133" w:rsidRDefault="00CC193B" w:rsidP="00DE76BA">
      <w:pPr>
        <w:ind w:left="1080"/>
        <w:rPr>
          <w:sz w:val="20"/>
          <w:szCs w:val="20"/>
        </w:rPr>
      </w:pPr>
    </w:p>
    <w:p w:rsidR="00CC193B" w:rsidRPr="00E36133" w:rsidRDefault="00B5190B" w:rsidP="004530FE">
      <w:pPr>
        <w:numPr>
          <w:ilvl w:val="0"/>
          <w:numId w:val="66"/>
        </w:numPr>
        <w:ind w:left="1080"/>
        <w:rPr>
          <w:sz w:val="20"/>
          <w:szCs w:val="20"/>
        </w:rPr>
      </w:pPr>
      <w:r w:rsidRPr="00E36133">
        <w:rPr>
          <w:b/>
          <w:sz w:val="20"/>
          <w:szCs w:val="20"/>
        </w:rPr>
        <w:t>P</w:t>
      </w:r>
      <w:r w:rsidR="003E253C">
        <w:rPr>
          <w:b/>
          <w:sz w:val="20"/>
          <w:szCs w:val="20"/>
        </w:rPr>
        <w:t xml:space="preserve">SI-90 </w:t>
      </w:r>
      <w:r w:rsidRPr="00E36133">
        <w:rPr>
          <w:b/>
          <w:sz w:val="20"/>
          <w:szCs w:val="20"/>
        </w:rPr>
        <w:t>Self-Serve Report</w:t>
      </w:r>
      <w:r w:rsidR="00CC193B" w:rsidRPr="00E36133">
        <w:rPr>
          <w:b/>
          <w:sz w:val="20"/>
          <w:szCs w:val="20"/>
          <w:lang w:val="en"/>
        </w:rPr>
        <w:t xml:space="preserve">: </w:t>
      </w:r>
      <w:r w:rsidRPr="00E36133">
        <w:rPr>
          <w:b/>
          <w:sz w:val="20"/>
          <w:szCs w:val="20"/>
          <w:lang w:val="en"/>
        </w:rPr>
        <w:t xml:space="preserve"> </w:t>
      </w:r>
      <w:r w:rsidRPr="00E36133">
        <w:rPr>
          <w:sz w:val="20"/>
          <w:szCs w:val="20"/>
          <w:lang w:val="en"/>
        </w:rPr>
        <w:t>this report will display</w:t>
      </w:r>
      <w:r w:rsidR="00BB447D">
        <w:rPr>
          <w:sz w:val="20"/>
          <w:szCs w:val="20"/>
          <w:lang w:val="en"/>
        </w:rPr>
        <w:t xml:space="preserve"> discharge-</w:t>
      </w:r>
      <w:r w:rsidRPr="00E36133">
        <w:rPr>
          <w:sz w:val="20"/>
          <w:szCs w:val="20"/>
          <w:lang w:val="en"/>
        </w:rPr>
        <w:t xml:space="preserve">level detail </w:t>
      </w:r>
      <w:r w:rsidR="00BB447D">
        <w:rPr>
          <w:sz w:val="20"/>
          <w:szCs w:val="20"/>
          <w:lang w:val="en"/>
        </w:rPr>
        <w:t xml:space="preserve">linked to </w:t>
      </w:r>
      <w:r w:rsidRPr="00E36133">
        <w:rPr>
          <w:sz w:val="20"/>
          <w:szCs w:val="20"/>
          <w:lang w:val="en"/>
        </w:rPr>
        <w:t>the PSI-90 measure report</w:t>
      </w:r>
      <w:r w:rsidR="00CC193B" w:rsidRPr="00E36133">
        <w:rPr>
          <w:sz w:val="20"/>
          <w:szCs w:val="20"/>
          <w:lang w:val="en"/>
        </w:rPr>
        <w:t xml:space="preserve"> </w:t>
      </w:r>
      <w:r w:rsidR="004530FE" w:rsidRPr="00E36133">
        <w:rPr>
          <w:sz w:val="20"/>
          <w:szCs w:val="20"/>
          <w:lang w:val="en"/>
        </w:rPr>
        <w:t xml:space="preserve">for hospitals to review. </w:t>
      </w:r>
      <w:r w:rsidR="004530FE" w:rsidRPr="00BB447D">
        <w:rPr>
          <w:sz w:val="20"/>
          <w:szCs w:val="20"/>
          <w:lang w:val="en"/>
        </w:rPr>
        <w:t>T</w:t>
      </w:r>
      <w:r w:rsidRPr="00BB447D">
        <w:rPr>
          <w:sz w:val="20"/>
          <w:szCs w:val="20"/>
          <w:lang w:val="en"/>
        </w:rPr>
        <w:t xml:space="preserve">his </w:t>
      </w:r>
      <w:r w:rsidR="00BB447D">
        <w:rPr>
          <w:sz w:val="20"/>
          <w:szCs w:val="20"/>
          <w:lang w:val="en"/>
        </w:rPr>
        <w:t xml:space="preserve">self-serve </w:t>
      </w:r>
      <w:r w:rsidRPr="00BB447D">
        <w:rPr>
          <w:sz w:val="20"/>
          <w:szCs w:val="20"/>
          <w:lang w:val="en"/>
        </w:rPr>
        <w:t xml:space="preserve">report is </w:t>
      </w:r>
      <w:r w:rsidR="00E36133" w:rsidRPr="00BB447D">
        <w:rPr>
          <w:sz w:val="20"/>
          <w:szCs w:val="20"/>
          <w:lang w:val="en"/>
        </w:rPr>
        <w:t xml:space="preserve">only </w:t>
      </w:r>
      <w:r w:rsidRPr="00BB447D">
        <w:rPr>
          <w:sz w:val="20"/>
          <w:szCs w:val="20"/>
          <w:lang w:val="en"/>
        </w:rPr>
        <w:t xml:space="preserve">available via the </w:t>
      </w:r>
      <w:proofErr w:type="spellStart"/>
      <w:r w:rsidRPr="00BB447D">
        <w:rPr>
          <w:sz w:val="20"/>
          <w:szCs w:val="20"/>
          <w:lang w:val="en"/>
        </w:rPr>
        <w:t>MassQEX</w:t>
      </w:r>
      <w:proofErr w:type="spellEnd"/>
      <w:r w:rsidRPr="00BB447D">
        <w:rPr>
          <w:sz w:val="20"/>
          <w:szCs w:val="20"/>
          <w:lang w:val="en"/>
        </w:rPr>
        <w:t xml:space="preserve"> secure portal to hospital staff with user accounts</w:t>
      </w:r>
      <w:r w:rsidR="004530FE" w:rsidRPr="00BB447D">
        <w:rPr>
          <w:sz w:val="20"/>
          <w:szCs w:val="20"/>
          <w:lang w:val="en"/>
        </w:rPr>
        <w:t xml:space="preserve"> and </w:t>
      </w:r>
      <w:r w:rsidR="00E36133" w:rsidRPr="00BB447D">
        <w:rPr>
          <w:sz w:val="20"/>
          <w:szCs w:val="20"/>
          <w:lang w:val="en"/>
        </w:rPr>
        <w:t>cannot be downloaded</w:t>
      </w:r>
      <w:r w:rsidR="00E36133">
        <w:rPr>
          <w:i/>
          <w:sz w:val="20"/>
          <w:szCs w:val="20"/>
          <w:lang w:val="en"/>
        </w:rPr>
        <w:t xml:space="preserve">. </w:t>
      </w:r>
      <w:r w:rsidR="00CC193B" w:rsidRPr="00E36133">
        <w:rPr>
          <w:sz w:val="20"/>
          <w:szCs w:val="20"/>
          <w:lang w:val="en"/>
        </w:rPr>
        <w:t xml:space="preserve">Discharge-level information </w:t>
      </w:r>
      <w:r w:rsidR="00CC193B" w:rsidRPr="00E36133">
        <w:rPr>
          <w:b/>
          <w:i/>
          <w:sz w:val="20"/>
          <w:szCs w:val="20"/>
          <w:lang w:val="en"/>
        </w:rPr>
        <w:t>will not</w:t>
      </w:r>
      <w:r w:rsidR="00CC193B" w:rsidRPr="00E36133">
        <w:rPr>
          <w:sz w:val="20"/>
          <w:szCs w:val="20"/>
          <w:lang w:val="en"/>
        </w:rPr>
        <w:t xml:space="preserve"> be mailed to hospitals with the year-end PSI-90 measure report.</w:t>
      </w:r>
    </w:p>
    <w:p w:rsidR="00CC193B" w:rsidRPr="00D44A2E" w:rsidRDefault="00CC193B" w:rsidP="00DE76BA">
      <w:pPr>
        <w:ind w:left="1080"/>
        <w:rPr>
          <w:sz w:val="20"/>
          <w:szCs w:val="20"/>
        </w:rPr>
      </w:pPr>
    </w:p>
    <w:p w:rsidR="00BF102A" w:rsidRPr="00BF102A" w:rsidRDefault="00BF102A" w:rsidP="00BF102A">
      <w:pPr>
        <w:ind w:left="1080"/>
        <w:rPr>
          <w:sz w:val="20"/>
          <w:szCs w:val="20"/>
        </w:rPr>
      </w:pPr>
      <w:r w:rsidRPr="00E36133">
        <w:rPr>
          <w:sz w:val="20"/>
          <w:szCs w:val="20"/>
          <w:u w:val="single"/>
        </w:rPr>
        <w:t>IMPORTANT NOTE</w:t>
      </w:r>
      <w:r>
        <w:rPr>
          <w:sz w:val="20"/>
          <w:szCs w:val="20"/>
        </w:rPr>
        <w:t xml:space="preserve">: </w:t>
      </w:r>
      <w:r w:rsidRPr="00BF102A">
        <w:rPr>
          <w:sz w:val="20"/>
          <w:szCs w:val="20"/>
        </w:rPr>
        <w:t xml:space="preserve">Hospital PSI-90 reports are computed using patient-level </w:t>
      </w:r>
      <w:r w:rsidR="00E36133">
        <w:rPr>
          <w:sz w:val="20"/>
          <w:szCs w:val="20"/>
        </w:rPr>
        <w:t xml:space="preserve">claims </w:t>
      </w:r>
      <w:r w:rsidRPr="00BF102A">
        <w:rPr>
          <w:sz w:val="20"/>
          <w:szCs w:val="20"/>
        </w:rPr>
        <w:t xml:space="preserve">data that is protected by </w:t>
      </w:r>
      <w:r w:rsidRPr="00BF102A">
        <w:rPr>
          <w:bCs/>
          <w:sz w:val="20"/>
          <w:szCs w:val="20"/>
        </w:rPr>
        <w:t>Health Insurance Portability and Accountability</w:t>
      </w:r>
      <w:r w:rsidRPr="00BF102A">
        <w:rPr>
          <w:sz w:val="20"/>
          <w:szCs w:val="20"/>
        </w:rPr>
        <w:t xml:space="preserve"> Act (HIPPA). </w:t>
      </w:r>
      <w:r w:rsidR="00782B80">
        <w:rPr>
          <w:sz w:val="20"/>
          <w:szCs w:val="20"/>
        </w:rPr>
        <w:t>E</w:t>
      </w:r>
      <w:r w:rsidR="00E36133">
        <w:rPr>
          <w:sz w:val="20"/>
          <w:szCs w:val="20"/>
        </w:rPr>
        <w:t xml:space="preserve">lectronic exchange </w:t>
      </w:r>
      <w:proofErr w:type="gramStart"/>
      <w:r w:rsidR="00E36133">
        <w:rPr>
          <w:sz w:val="20"/>
          <w:szCs w:val="20"/>
        </w:rPr>
        <w:t xml:space="preserve">of </w:t>
      </w:r>
      <w:r>
        <w:rPr>
          <w:b/>
          <w:sz w:val="20"/>
          <w:szCs w:val="20"/>
        </w:rPr>
        <w:t xml:space="preserve"> </w:t>
      </w:r>
      <w:r w:rsidRPr="00BF102A">
        <w:rPr>
          <w:sz w:val="20"/>
          <w:szCs w:val="20"/>
        </w:rPr>
        <w:t>discharge</w:t>
      </w:r>
      <w:proofErr w:type="gramEnd"/>
      <w:r w:rsidRPr="00BF102A">
        <w:rPr>
          <w:sz w:val="20"/>
          <w:szCs w:val="20"/>
        </w:rPr>
        <w:t>-level information that contain</w:t>
      </w:r>
      <w:r w:rsidR="00782B80">
        <w:rPr>
          <w:sz w:val="20"/>
          <w:szCs w:val="20"/>
        </w:rPr>
        <w:t>s</w:t>
      </w:r>
      <w:r w:rsidRPr="00BF102A">
        <w:rPr>
          <w:sz w:val="20"/>
          <w:szCs w:val="20"/>
        </w:rPr>
        <w:t xml:space="preserve"> protected health information associated with </w:t>
      </w:r>
      <w:r w:rsidR="0073042E">
        <w:rPr>
          <w:sz w:val="20"/>
          <w:szCs w:val="20"/>
        </w:rPr>
        <w:t xml:space="preserve">MassHealth </w:t>
      </w:r>
      <w:r w:rsidRPr="00BF102A">
        <w:rPr>
          <w:sz w:val="20"/>
          <w:szCs w:val="20"/>
        </w:rPr>
        <w:t>PSI claims measure results</w:t>
      </w:r>
      <w:r>
        <w:rPr>
          <w:sz w:val="20"/>
          <w:szCs w:val="20"/>
        </w:rPr>
        <w:t xml:space="preserve"> </w:t>
      </w:r>
      <w:r w:rsidRPr="00BF102A">
        <w:rPr>
          <w:sz w:val="20"/>
          <w:szCs w:val="20"/>
        </w:rPr>
        <w:t xml:space="preserve">constitutes a violation of the HIPAA rules.  </w:t>
      </w:r>
    </w:p>
    <w:p w:rsidR="00CC193B" w:rsidRPr="00D44A2E" w:rsidRDefault="00CC193B" w:rsidP="00DE76BA">
      <w:pPr>
        <w:ind w:left="1080"/>
        <w:rPr>
          <w:sz w:val="20"/>
          <w:szCs w:val="20"/>
        </w:rPr>
      </w:pPr>
      <w:r w:rsidRPr="00D44A2E">
        <w:rPr>
          <w:sz w:val="23"/>
          <w:szCs w:val="23"/>
        </w:rPr>
        <w:t xml:space="preserve"> </w:t>
      </w:r>
    </w:p>
    <w:p w:rsidR="00CC193B" w:rsidRPr="00D44A2E" w:rsidRDefault="00CC193B" w:rsidP="007B5580">
      <w:pPr>
        <w:numPr>
          <w:ilvl w:val="2"/>
          <w:numId w:val="57"/>
        </w:numPr>
        <w:ind w:left="720"/>
        <w:rPr>
          <w:sz w:val="20"/>
          <w:szCs w:val="20"/>
        </w:rPr>
      </w:pPr>
      <w:r w:rsidRPr="00D44A2E">
        <w:rPr>
          <w:b/>
          <w:sz w:val="20"/>
          <w:szCs w:val="20"/>
        </w:rPr>
        <w:t xml:space="preserve">Hospital Report Discrepancy.  </w:t>
      </w:r>
      <w:r w:rsidRPr="00D44A2E">
        <w:rPr>
          <w:sz w:val="20"/>
          <w:szCs w:val="20"/>
        </w:rPr>
        <w:t xml:space="preserve">The </w:t>
      </w:r>
      <w:r w:rsidR="005E08BC">
        <w:rPr>
          <w:sz w:val="20"/>
          <w:szCs w:val="20"/>
        </w:rPr>
        <w:t xml:space="preserve">all </w:t>
      </w:r>
      <w:r w:rsidRPr="00D44A2E">
        <w:rPr>
          <w:sz w:val="20"/>
          <w:szCs w:val="20"/>
        </w:rPr>
        <w:t xml:space="preserve">Medicaid claims </w:t>
      </w:r>
      <w:r w:rsidR="005E08BC">
        <w:rPr>
          <w:sz w:val="20"/>
          <w:szCs w:val="20"/>
        </w:rPr>
        <w:t xml:space="preserve">discharge level </w:t>
      </w:r>
      <w:r w:rsidRPr="00D44A2E">
        <w:rPr>
          <w:sz w:val="20"/>
          <w:szCs w:val="20"/>
        </w:rPr>
        <w:t xml:space="preserve">files </w:t>
      </w:r>
      <w:r w:rsidR="005E08BC">
        <w:rPr>
          <w:sz w:val="20"/>
          <w:szCs w:val="20"/>
        </w:rPr>
        <w:t xml:space="preserve">used for PSI-90 reports </w:t>
      </w:r>
      <w:r w:rsidRPr="00D44A2E">
        <w:rPr>
          <w:sz w:val="20"/>
          <w:szCs w:val="20"/>
        </w:rPr>
        <w:t>may not match the hospitals internal records for following reasons:</w:t>
      </w:r>
    </w:p>
    <w:p w:rsidR="00CC193B" w:rsidRPr="00D44A2E" w:rsidRDefault="00CC193B" w:rsidP="00DE76BA">
      <w:pPr>
        <w:ind w:left="720"/>
        <w:rPr>
          <w:sz w:val="20"/>
          <w:szCs w:val="20"/>
        </w:rPr>
      </w:pPr>
    </w:p>
    <w:p w:rsidR="00CC193B" w:rsidRPr="008063FE" w:rsidRDefault="00CC193B" w:rsidP="007B5580">
      <w:pPr>
        <w:numPr>
          <w:ilvl w:val="0"/>
          <w:numId w:val="58"/>
        </w:numPr>
        <w:tabs>
          <w:tab w:val="left" w:pos="900"/>
        </w:tabs>
        <w:ind w:left="1260"/>
        <w:rPr>
          <w:sz w:val="20"/>
          <w:szCs w:val="20"/>
        </w:rPr>
      </w:pPr>
      <w:r w:rsidRPr="00D44A2E">
        <w:rPr>
          <w:sz w:val="20"/>
          <w:szCs w:val="20"/>
        </w:rPr>
        <w:t xml:space="preserve">The hospital claim submitted by its billing department differs from the Medicaid hospital stay file records, as defined in </w:t>
      </w:r>
      <w:r w:rsidRPr="008063FE">
        <w:rPr>
          <w:sz w:val="20"/>
          <w:szCs w:val="20"/>
        </w:rPr>
        <w:t xml:space="preserve">Section </w:t>
      </w:r>
      <w:r w:rsidR="009A607F" w:rsidRPr="008063FE">
        <w:rPr>
          <w:sz w:val="20"/>
          <w:szCs w:val="20"/>
        </w:rPr>
        <w:t>7</w:t>
      </w:r>
      <w:r w:rsidRPr="008063FE">
        <w:rPr>
          <w:sz w:val="20"/>
          <w:szCs w:val="20"/>
        </w:rPr>
        <w:t xml:space="preserve">.B of this EOHHS Manual. </w:t>
      </w:r>
    </w:p>
    <w:p w:rsidR="00CC193B" w:rsidRPr="008063FE" w:rsidRDefault="00CC193B" w:rsidP="00DE76BA">
      <w:pPr>
        <w:tabs>
          <w:tab w:val="left" w:pos="900"/>
        </w:tabs>
        <w:ind w:left="1260" w:hanging="360"/>
        <w:rPr>
          <w:sz w:val="20"/>
          <w:szCs w:val="20"/>
        </w:rPr>
      </w:pPr>
    </w:p>
    <w:p w:rsidR="00CC193B" w:rsidRPr="008063FE" w:rsidRDefault="00CC193B" w:rsidP="007B5580">
      <w:pPr>
        <w:numPr>
          <w:ilvl w:val="0"/>
          <w:numId w:val="58"/>
        </w:numPr>
        <w:tabs>
          <w:tab w:val="left" w:pos="900"/>
        </w:tabs>
        <w:ind w:left="1260"/>
        <w:rPr>
          <w:sz w:val="20"/>
          <w:szCs w:val="20"/>
        </w:rPr>
      </w:pPr>
      <w:r w:rsidRPr="008063FE">
        <w:rPr>
          <w:sz w:val="20"/>
          <w:szCs w:val="20"/>
        </w:rPr>
        <w:t xml:space="preserve">Hospital measure results only reflect changes to final action paid MMIS and encounter claims data processed six months after the end of the </w:t>
      </w:r>
      <w:r w:rsidR="00FE1E11" w:rsidRPr="008063FE">
        <w:rPr>
          <w:sz w:val="20"/>
          <w:szCs w:val="20"/>
        </w:rPr>
        <w:t>discharges</w:t>
      </w:r>
      <w:r w:rsidRPr="008063FE">
        <w:rPr>
          <w:sz w:val="20"/>
          <w:szCs w:val="20"/>
        </w:rPr>
        <w:t xml:space="preserve"> that apply to the measurement period. </w:t>
      </w:r>
    </w:p>
    <w:p w:rsidR="00CC193B" w:rsidRPr="008063FE" w:rsidRDefault="00CC193B" w:rsidP="00DE76BA">
      <w:pPr>
        <w:tabs>
          <w:tab w:val="left" w:pos="900"/>
        </w:tabs>
        <w:ind w:left="1260" w:hanging="360"/>
        <w:rPr>
          <w:sz w:val="20"/>
          <w:szCs w:val="20"/>
        </w:rPr>
      </w:pPr>
    </w:p>
    <w:p w:rsidR="00CC193B" w:rsidRPr="00FE1E11" w:rsidRDefault="00CC193B" w:rsidP="007B5580">
      <w:pPr>
        <w:numPr>
          <w:ilvl w:val="0"/>
          <w:numId w:val="58"/>
        </w:numPr>
        <w:tabs>
          <w:tab w:val="left" w:pos="900"/>
        </w:tabs>
        <w:ind w:left="1260"/>
        <w:rPr>
          <w:sz w:val="20"/>
          <w:szCs w:val="20"/>
        </w:rPr>
      </w:pPr>
      <w:r w:rsidRPr="008063FE">
        <w:rPr>
          <w:sz w:val="20"/>
          <w:szCs w:val="20"/>
        </w:rPr>
        <w:t xml:space="preserve">The hospital claim was amended and resubmitted by its billing department </w:t>
      </w:r>
      <w:r w:rsidRPr="00BF102A">
        <w:rPr>
          <w:i/>
          <w:sz w:val="20"/>
          <w:szCs w:val="20"/>
        </w:rPr>
        <w:t xml:space="preserve">after </w:t>
      </w:r>
      <w:r w:rsidRPr="00BF102A">
        <w:rPr>
          <w:sz w:val="20"/>
          <w:szCs w:val="20"/>
        </w:rPr>
        <w:t>t</w:t>
      </w:r>
      <w:r w:rsidRPr="008063FE">
        <w:rPr>
          <w:sz w:val="20"/>
          <w:szCs w:val="20"/>
        </w:rPr>
        <w:t xml:space="preserve">he final action claims run-out date, as defined in Section </w:t>
      </w:r>
      <w:r w:rsidR="009A607F" w:rsidRPr="008063FE">
        <w:rPr>
          <w:sz w:val="20"/>
          <w:szCs w:val="20"/>
        </w:rPr>
        <w:t>7</w:t>
      </w:r>
      <w:r w:rsidRPr="008063FE">
        <w:rPr>
          <w:sz w:val="20"/>
          <w:szCs w:val="20"/>
        </w:rPr>
        <w:t>.B of this</w:t>
      </w:r>
      <w:r w:rsidRPr="00D44A2E">
        <w:rPr>
          <w:sz w:val="20"/>
          <w:szCs w:val="20"/>
        </w:rPr>
        <w:t xml:space="preserve"> EOH</w:t>
      </w:r>
      <w:r w:rsidR="00FE1E11">
        <w:rPr>
          <w:sz w:val="20"/>
          <w:szCs w:val="20"/>
        </w:rPr>
        <w:t xml:space="preserve">HS Manual. </w:t>
      </w:r>
      <w:r w:rsidRPr="00FE1E11">
        <w:rPr>
          <w:sz w:val="20"/>
          <w:szCs w:val="20"/>
        </w:rPr>
        <w:t xml:space="preserve"> The hospital should verify their discharge level reports against claims submitted to MassHealth by the hospital billing department to confirm these claims were submitted prior to the run-out periods cited above. </w:t>
      </w:r>
    </w:p>
    <w:p w:rsidR="00CC193B" w:rsidRPr="00D44A2E" w:rsidRDefault="00CC193B" w:rsidP="00DE76BA">
      <w:pPr>
        <w:tabs>
          <w:tab w:val="left" w:pos="900"/>
        </w:tabs>
        <w:ind w:left="1260" w:hanging="360"/>
        <w:rPr>
          <w:sz w:val="20"/>
          <w:szCs w:val="20"/>
        </w:rPr>
      </w:pPr>
    </w:p>
    <w:p w:rsidR="00CC193B" w:rsidRPr="00FE1E11" w:rsidRDefault="00CC193B" w:rsidP="007B5580">
      <w:pPr>
        <w:numPr>
          <w:ilvl w:val="0"/>
          <w:numId w:val="58"/>
        </w:numPr>
        <w:tabs>
          <w:tab w:val="left" w:pos="900"/>
        </w:tabs>
        <w:ind w:left="1260"/>
        <w:rPr>
          <w:sz w:val="20"/>
          <w:szCs w:val="20"/>
        </w:rPr>
      </w:pPr>
      <w:r w:rsidRPr="00D44A2E">
        <w:rPr>
          <w:sz w:val="20"/>
          <w:szCs w:val="20"/>
        </w:rPr>
        <w:t xml:space="preserve">EOHHS will not permit hospitals to submit corrections related to the underlying hospital claims used to calculate the PSI measure results. </w:t>
      </w:r>
      <w:r w:rsidRPr="00FE1E11">
        <w:rPr>
          <w:sz w:val="20"/>
          <w:szCs w:val="20"/>
        </w:rPr>
        <w:t xml:space="preserve">Hospitals cannot add or resubmit claims, or correct claims coding errors that apply to measurement period reports.  </w:t>
      </w:r>
    </w:p>
    <w:p w:rsidR="00CC193B" w:rsidRPr="00D44A2E" w:rsidRDefault="00CC193B" w:rsidP="00DE76BA">
      <w:pPr>
        <w:tabs>
          <w:tab w:val="left" w:pos="720"/>
        </w:tabs>
        <w:ind w:left="1080"/>
        <w:rPr>
          <w:sz w:val="20"/>
          <w:szCs w:val="20"/>
        </w:rPr>
      </w:pPr>
    </w:p>
    <w:p w:rsidR="00EB0FE3" w:rsidRDefault="00782B80" w:rsidP="00BF102A">
      <w:pPr>
        <w:rPr>
          <w:sz w:val="20"/>
          <w:szCs w:val="20"/>
        </w:rPr>
      </w:pPr>
      <w:r>
        <w:rPr>
          <w:sz w:val="20"/>
          <w:szCs w:val="20"/>
        </w:rPr>
        <w:t xml:space="preserve">    </w:t>
      </w:r>
      <w:r w:rsidR="00CC193B" w:rsidRPr="008063FE">
        <w:rPr>
          <w:sz w:val="20"/>
          <w:szCs w:val="20"/>
        </w:rPr>
        <w:t xml:space="preserve">Please contact the </w:t>
      </w:r>
      <w:proofErr w:type="spellStart"/>
      <w:r w:rsidR="00CC193B" w:rsidRPr="008063FE">
        <w:rPr>
          <w:sz w:val="20"/>
          <w:szCs w:val="20"/>
        </w:rPr>
        <w:t>MassQEX</w:t>
      </w:r>
      <w:proofErr w:type="spellEnd"/>
      <w:r w:rsidR="00CC193B" w:rsidRPr="008063FE">
        <w:rPr>
          <w:sz w:val="20"/>
          <w:szCs w:val="20"/>
        </w:rPr>
        <w:t xml:space="preserve"> Help Desk at </w:t>
      </w:r>
      <w:hyperlink r:id="rId127" w:history="1">
        <w:r w:rsidR="00CC193B" w:rsidRPr="008063FE">
          <w:rPr>
            <w:rStyle w:val="Hyperlink"/>
            <w:color w:val="auto"/>
            <w:sz w:val="20"/>
            <w:szCs w:val="20"/>
          </w:rPr>
          <w:t>massqexhelp@telligen.com</w:t>
        </w:r>
      </w:hyperlink>
      <w:r w:rsidR="00CC193B" w:rsidRPr="008063FE">
        <w:rPr>
          <w:sz w:val="20"/>
          <w:szCs w:val="20"/>
        </w:rPr>
        <w:t xml:space="preserve"> </w:t>
      </w:r>
      <w:r w:rsidR="00FE1E11" w:rsidRPr="008063FE">
        <w:rPr>
          <w:sz w:val="20"/>
          <w:szCs w:val="20"/>
        </w:rPr>
        <w:t xml:space="preserve">for questions </w:t>
      </w:r>
      <w:r w:rsidR="00BF102A">
        <w:rPr>
          <w:sz w:val="20"/>
          <w:szCs w:val="20"/>
        </w:rPr>
        <w:t xml:space="preserve">about </w:t>
      </w:r>
      <w:r w:rsidR="00FE1E11" w:rsidRPr="008063FE">
        <w:rPr>
          <w:sz w:val="20"/>
          <w:szCs w:val="20"/>
        </w:rPr>
        <w:t xml:space="preserve">PSI-90 </w:t>
      </w:r>
      <w:r w:rsidR="00BF102A">
        <w:rPr>
          <w:sz w:val="20"/>
          <w:szCs w:val="20"/>
        </w:rPr>
        <w:t>reports</w:t>
      </w:r>
      <w:r w:rsidR="00FE1E11" w:rsidRPr="008063FE">
        <w:rPr>
          <w:sz w:val="20"/>
          <w:szCs w:val="20"/>
        </w:rPr>
        <w:t>.</w:t>
      </w:r>
      <w:r w:rsidR="00CC193B" w:rsidRPr="008063FE">
        <w:rPr>
          <w:sz w:val="20"/>
          <w:szCs w:val="20"/>
        </w:rPr>
        <w:t xml:space="preserve"> </w:t>
      </w:r>
    </w:p>
    <w:p w:rsidR="005D7807" w:rsidRDefault="005D7807" w:rsidP="00BF102A">
      <w:pPr>
        <w:rPr>
          <w:sz w:val="20"/>
          <w:szCs w:val="20"/>
        </w:rPr>
      </w:pPr>
    </w:p>
    <w:tbl>
      <w:tblPr>
        <w:tblStyle w:val="TableGrid"/>
        <w:tblW w:w="0" w:type="auto"/>
        <w:shd w:val="clear" w:color="auto" w:fill="0000FF"/>
        <w:tblLook w:val="04A0" w:firstRow="1" w:lastRow="0" w:firstColumn="1" w:lastColumn="0" w:noHBand="0" w:noVBand="1"/>
      </w:tblPr>
      <w:tblGrid>
        <w:gridCol w:w="10152"/>
      </w:tblGrid>
      <w:tr w:rsidR="006A4895" w:rsidRPr="006A4895" w:rsidTr="00E36133">
        <w:tc>
          <w:tcPr>
            <w:tcW w:w="10152" w:type="dxa"/>
            <w:shd w:val="clear" w:color="auto" w:fill="0000FF"/>
          </w:tcPr>
          <w:p w:rsidR="0066186B" w:rsidRPr="00DE76BA" w:rsidRDefault="0066186B" w:rsidP="0073042E">
            <w:pPr>
              <w:jc w:val="center"/>
              <w:rPr>
                <w:b/>
                <w:color w:val="FFFFFF" w:themeColor="background1"/>
                <w:sz w:val="28"/>
                <w:szCs w:val="28"/>
              </w:rPr>
            </w:pPr>
            <w:r w:rsidRPr="00DE76BA">
              <w:rPr>
                <w:b/>
                <w:color w:val="FFFFFF" w:themeColor="background1"/>
                <w:sz w:val="28"/>
                <w:szCs w:val="28"/>
              </w:rPr>
              <w:lastRenderedPageBreak/>
              <w:t>Section 8</w:t>
            </w:r>
            <w:r w:rsidR="0073042E">
              <w:rPr>
                <w:b/>
                <w:color w:val="FFFFFF" w:themeColor="background1"/>
                <w:sz w:val="28"/>
                <w:szCs w:val="28"/>
              </w:rPr>
              <w:t>.</w:t>
            </w:r>
            <w:r w:rsidRPr="00DE76BA">
              <w:rPr>
                <w:b/>
                <w:color w:val="FFFFFF" w:themeColor="background1"/>
                <w:sz w:val="28"/>
                <w:szCs w:val="28"/>
              </w:rPr>
              <w:t xml:space="preserve"> </w:t>
            </w:r>
            <w:r w:rsidR="00FA6B3D">
              <w:rPr>
                <w:b/>
                <w:color w:val="FFFFFF" w:themeColor="background1"/>
                <w:sz w:val="28"/>
                <w:szCs w:val="28"/>
              </w:rPr>
              <w:t xml:space="preserve">National </w:t>
            </w:r>
            <w:r w:rsidR="00234FF0">
              <w:rPr>
                <w:b/>
                <w:color w:val="FFFFFF" w:themeColor="background1"/>
                <w:sz w:val="28"/>
                <w:szCs w:val="28"/>
              </w:rPr>
              <w:t xml:space="preserve">Healthcare-Associated Infection </w:t>
            </w:r>
            <w:r w:rsidR="00677816">
              <w:rPr>
                <w:b/>
                <w:color w:val="FFFFFF" w:themeColor="background1"/>
                <w:sz w:val="28"/>
                <w:szCs w:val="28"/>
              </w:rPr>
              <w:t>Measure</w:t>
            </w:r>
            <w:r w:rsidRPr="00DE76BA">
              <w:rPr>
                <w:b/>
                <w:color w:val="FFFFFF" w:themeColor="background1"/>
                <w:sz w:val="28"/>
                <w:szCs w:val="28"/>
              </w:rPr>
              <w:t>s</w:t>
            </w:r>
          </w:p>
        </w:tc>
      </w:tr>
    </w:tbl>
    <w:p w:rsidR="00007B96" w:rsidRDefault="00007B96" w:rsidP="0066186B">
      <w:pPr>
        <w:rPr>
          <w:sz w:val="22"/>
          <w:szCs w:val="22"/>
        </w:rPr>
      </w:pPr>
    </w:p>
    <w:p w:rsidR="0066186B" w:rsidRPr="00DF5A9E" w:rsidRDefault="00007B96" w:rsidP="007108E6">
      <w:pPr>
        <w:rPr>
          <w:b/>
          <w:sz w:val="20"/>
          <w:szCs w:val="20"/>
        </w:rPr>
      </w:pPr>
      <w:r w:rsidRPr="00DF5A9E">
        <w:rPr>
          <w:sz w:val="20"/>
          <w:szCs w:val="20"/>
        </w:rPr>
        <w:t xml:space="preserve">This section </w:t>
      </w:r>
      <w:r w:rsidR="00C86EA5" w:rsidRPr="00DF5A9E">
        <w:rPr>
          <w:sz w:val="20"/>
          <w:szCs w:val="20"/>
        </w:rPr>
        <w:t xml:space="preserve">outlines </w:t>
      </w:r>
      <w:r w:rsidRPr="00DF5A9E">
        <w:rPr>
          <w:sz w:val="20"/>
          <w:szCs w:val="20"/>
        </w:rPr>
        <w:t xml:space="preserve">the </w:t>
      </w:r>
      <w:r w:rsidR="00CA63C0">
        <w:rPr>
          <w:sz w:val="20"/>
          <w:szCs w:val="20"/>
        </w:rPr>
        <w:t xml:space="preserve">EOHHS </w:t>
      </w:r>
      <w:r w:rsidR="00CC1468" w:rsidRPr="00DF5A9E">
        <w:rPr>
          <w:sz w:val="20"/>
          <w:szCs w:val="20"/>
        </w:rPr>
        <w:t xml:space="preserve">data </w:t>
      </w:r>
      <w:r w:rsidR="00C86EA5" w:rsidRPr="00DF5A9E">
        <w:rPr>
          <w:sz w:val="20"/>
          <w:szCs w:val="20"/>
        </w:rPr>
        <w:t xml:space="preserve">collection and </w:t>
      </w:r>
      <w:r w:rsidR="00894BD0" w:rsidRPr="00DF5A9E">
        <w:rPr>
          <w:sz w:val="20"/>
          <w:szCs w:val="20"/>
        </w:rPr>
        <w:t xml:space="preserve">calculation </w:t>
      </w:r>
      <w:r w:rsidR="000A717E" w:rsidRPr="00DF5A9E">
        <w:rPr>
          <w:sz w:val="20"/>
          <w:szCs w:val="20"/>
        </w:rPr>
        <w:t xml:space="preserve">guidelines </w:t>
      </w:r>
      <w:r w:rsidR="007108E6" w:rsidRPr="00DF5A9E">
        <w:rPr>
          <w:sz w:val="20"/>
          <w:szCs w:val="20"/>
        </w:rPr>
        <w:t xml:space="preserve">that apply to the </w:t>
      </w:r>
      <w:r w:rsidR="00C86EA5" w:rsidRPr="00DF5A9E">
        <w:rPr>
          <w:sz w:val="20"/>
          <w:szCs w:val="20"/>
        </w:rPr>
        <w:t>nationally reported h</w:t>
      </w:r>
      <w:r w:rsidRPr="00DF5A9E">
        <w:rPr>
          <w:sz w:val="20"/>
          <w:szCs w:val="20"/>
        </w:rPr>
        <w:t>ealthcare-associated infection measures</w:t>
      </w:r>
      <w:r w:rsidR="00C86EA5" w:rsidRPr="00DF5A9E">
        <w:rPr>
          <w:sz w:val="20"/>
          <w:szCs w:val="20"/>
        </w:rPr>
        <w:t xml:space="preserve"> </w:t>
      </w:r>
      <w:r w:rsidRPr="00DF5A9E">
        <w:rPr>
          <w:sz w:val="20"/>
          <w:szCs w:val="20"/>
        </w:rPr>
        <w:t xml:space="preserve">required by </w:t>
      </w:r>
      <w:r w:rsidR="00894BD0" w:rsidRPr="00DF5A9E">
        <w:rPr>
          <w:sz w:val="20"/>
          <w:szCs w:val="20"/>
        </w:rPr>
        <w:t xml:space="preserve">the </w:t>
      </w:r>
      <w:r w:rsidRPr="00DF5A9E">
        <w:rPr>
          <w:sz w:val="20"/>
          <w:szCs w:val="20"/>
        </w:rPr>
        <w:t xml:space="preserve">MassHealth </w:t>
      </w:r>
      <w:r w:rsidR="00894BD0" w:rsidRPr="00DF5A9E">
        <w:rPr>
          <w:sz w:val="20"/>
          <w:szCs w:val="20"/>
        </w:rPr>
        <w:t>Acute H</w:t>
      </w:r>
      <w:r w:rsidRPr="00DF5A9E">
        <w:rPr>
          <w:sz w:val="20"/>
          <w:szCs w:val="20"/>
        </w:rPr>
        <w:t xml:space="preserve">ospital P4P Program. </w:t>
      </w:r>
    </w:p>
    <w:p w:rsidR="00C86EA5" w:rsidRPr="00DF5A9E" w:rsidRDefault="00C86EA5" w:rsidP="007108E6">
      <w:pPr>
        <w:rPr>
          <w:b/>
          <w:sz w:val="20"/>
          <w:szCs w:val="20"/>
        </w:rPr>
      </w:pPr>
    </w:p>
    <w:p w:rsidR="0066186B" w:rsidRPr="00DF5A9E" w:rsidRDefault="0066186B" w:rsidP="00C46EAF">
      <w:pPr>
        <w:ind w:left="540" w:hanging="540"/>
        <w:rPr>
          <w:b/>
          <w:sz w:val="22"/>
          <w:szCs w:val="22"/>
        </w:rPr>
      </w:pPr>
      <w:r w:rsidRPr="00DF5A9E">
        <w:rPr>
          <w:b/>
        </w:rPr>
        <w:t>A</w:t>
      </w:r>
      <w:r w:rsidRPr="00DF5A9E">
        <w:rPr>
          <w:b/>
          <w:sz w:val="22"/>
          <w:szCs w:val="22"/>
        </w:rPr>
        <w:t xml:space="preserve">. </w:t>
      </w:r>
      <w:r w:rsidR="0065462C" w:rsidRPr="00DF5A9E">
        <w:rPr>
          <w:b/>
          <w:sz w:val="22"/>
          <w:szCs w:val="22"/>
        </w:rPr>
        <w:t xml:space="preserve">  </w:t>
      </w:r>
      <w:r w:rsidR="00BE2BCD" w:rsidRPr="00DF5A9E">
        <w:rPr>
          <w:b/>
          <w:sz w:val="22"/>
          <w:szCs w:val="22"/>
        </w:rPr>
        <w:t xml:space="preserve">Measure </w:t>
      </w:r>
      <w:r w:rsidR="00EB0FE3">
        <w:rPr>
          <w:b/>
          <w:sz w:val="22"/>
          <w:szCs w:val="22"/>
        </w:rPr>
        <w:t xml:space="preserve">Description </w:t>
      </w:r>
      <w:r w:rsidR="00BE2BCD" w:rsidRPr="00DF5A9E">
        <w:rPr>
          <w:b/>
          <w:sz w:val="22"/>
          <w:szCs w:val="22"/>
        </w:rPr>
        <w:t xml:space="preserve"> </w:t>
      </w:r>
    </w:p>
    <w:p w:rsidR="0082037C" w:rsidRPr="00DF5A9E" w:rsidRDefault="0082037C" w:rsidP="007108E6">
      <w:pPr>
        <w:rPr>
          <w:b/>
          <w:sz w:val="20"/>
          <w:szCs w:val="20"/>
        </w:rPr>
      </w:pPr>
    </w:p>
    <w:p w:rsidR="00320A05" w:rsidRPr="00DF5A9E" w:rsidRDefault="00E832E0" w:rsidP="00782B80">
      <w:pPr>
        <w:pStyle w:val="ListParagraph"/>
        <w:spacing w:after="0" w:line="240" w:lineRule="auto"/>
        <w:ind w:left="0"/>
        <w:rPr>
          <w:rFonts w:ascii="Arial" w:hAnsi="Arial" w:cs="Arial"/>
          <w:sz w:val="20"/>
          <w:szCs w:val="20"/>
        </w:rPr>
      </w:pPr>
      <w:r w:rsidRPr="00DF5A9E">
        <w:rPr>
          <w:rFonts w:ascii="Arial" w:hAnsi="Arial" w:cs="Arial"/>
          <w:b/>
          <w:sz w:val="20"/>
          <w:szCs w:val="20"/>
        </w:rPr>
        <w:t>Rationale:</w:t>
      </w:r>
      <w:r w:rsidRPr="00DF5A9E">
        <w:rPr>
          <w:rFonts w:ascii="Arial" w:hAnsi="Arial" w:cs="Arial"/>
          <w:sz w:val="20"/>
          <w:szCs w:val="20"/>
        </w:rPr>
        <w:t xml:space="preserve">  Healthcare-Associated Infections (HAIs) are among the leading causes of death in the United States</w:t>
      </w:r>
      <w:r w:rsidR="00C34EE8" w:rsidRPr="00DF5A9E">
        <w:rPr>
          <w:rFonts w:ascii="Arial" w:hAnsi="Arial" w:cs="Arial"/>
          <w:sz w:val="20"/>
          <w:szCs w:val="20"/>
        </w:rPr>
        <w:t xml:space="preserve"> that </w:t>
      </w:r>
      <w:r w:rsidRPr="00DF5A9E">
        <w:rPr>
          <w:rFonts w:ascii="Arial" w:hAnsi="Arial" w:cs="Arial"/>
          <w:sz w:val="20"/>
          <w:szCs w:val="20"/>
        </w:rPr>
        <w:t>put the patient at risk, increase the days of hospitalization required for patients and add</w:t>
      </w:r>
      <w:r w:rsidR="008B66D3" w:rsidRPr="00DF5A9E">
        <w:rPr>
          <w:rFonts w:ascii="Arial" w:hAnsi="Arial" w:cs="Arial"/>
          <w:sz w:val="20"/>
          <w:szCs w:val="20"/>
        </w:rPr>
        <w:t xml:space="preserve">s to </w:t>
      </w:r>
      <w:r w:rsidRPr="00DF5A9E">
        <w:rPr>
          <w:rFonts w:ascii="Arial" w:hAnsi="Arial" w:cs="Arial"/>
          <w:sz w:val="20"/>
          <w:szCs w:val="20"/>
        </w:rPr>
        <w:t xml:space="preserve">healthcare costs. </w:t>
      </w:r>
      <w:r w:rsidR="008B66D3" w:rsidRPr="00DF5A9E">
        <w:rPr>
          <w:rFonts w:ascii="Arial" w:hAnsi="Arial" w:cs="Arial"/>
          <w:sz w:val="20"/>
          <w:szCs w:val="20"/>
        </w:rPr>
        <w:t xml:space="preserve">According to the Centers for Disease Control, </w:t>
      </w:r>
      <w:r w:rsidRPr="00DF5A9E">
        <w:rPr>
          <w:rFonts w:ascii="Arial" w:hAnsi="Arial" w:cs="Arial"/>
          <w:sz w:val="20"/>
          <w:szCs w:val="20"/>
        </w:rPr>
        <w:t xml:space="preserve">HAIs are </w:t>
      </w:r>
      <w:r w:rsidR="008B66D3" w:rsidRPr="008063FE">
        <w:rPr>
          <w:rFonts w:ascii="Arial" w:hAnsi="Arial" w:cs="Arial"/>
          <w:sz w:val="20"/>
          <w:szCs w:val="20"/>
        </w:rPr>
        <w:t xml:space="preserve">among the most common complications of hospital care affecting 1 of 25 hospitalized patients </w:t>
      </w:r>
      <w:r w:rsidR="002A191D" w:rsidRPr="008063FE">
        <w:rPr>
          <w:rFonts w:ascii="Arial" w:hAnsi="Arial" w:cs="Arial"/>
          <w:sz w:val="20"/>
          <w:szCs w:val="20"/>
        </w:rPr>
        <w:t xml:space="preserve">that are </w:t>
      </w:r>
      <w:r w:rsidRPr="008063FE">
        <w:rPr>
          <w:rFonts w:ascii="Arial" w:hAnsi="Arial" w:cs="Arial"/>
          <w:sz w:val="20"/>
          <w:szCs w:val="20"/>
        </w:rPr>
        <w:t>largely preventable.</w:t>
      </w:r>
      <w:r w:rsidR="00320A05" w:rsidRPr="008063FE">
        <w:rPr>
          <w:rFonts w:ascii="Arial" w:hAnsi="Arial" w:cs="Arial"/>
          <w:sz w:val="20"/>
          <w:szCs w:val="20"/>
        </w:rPr>
        <w:t xml:space="preserve"> These</w:t>
      </w:r>
      <w:r w:rsidR="00320A05" w:rsidRPr="00DF5A9E">
        <w:rPr>
          <w:rFonts w:ascii="Arial" w:hAnsi="Arial" w:cs="Arial"/>
          <w:sz w:val="20"/>
          <w:szCs w:val="20"/>
        </w:rPr>
        <w:t xml:space="preserve"> infections can often be prevented when healthcare facilities follow </w:t>
      </w:r>
      <w:r w:rsidR="002A191D" w:rsidRPr="00DF5A9E">
        <w:rPr>
          <w:rFonts w:ascii="Arial" w:hAnsi="Arial" w:cs="Arial"/>
          <w:sz w:val="20"/>
          <w:szCs w:val="20"/>
        </w:rPr>
        <w:t xml:space="preserve">evidence-based </w:t>
      </w:r>
      <w:r w:rsidR="00320A05" w:rsidRPr="00DF5A9E">
        <w:rPr>
          <w:rFonts w:ascii="Arial" w:hAnsi="Arial" w:cs="Arial"/>
          <w:sz w:val="20"/>
          <w:szCs w:val="20"/>
        </w:rPr>
        <w:t xml:space="preserve">guidelines for </w:t>
      </w:r>
      <w:r w:rsidR="00D01753">
        <w:rPr>
          <w:rFonts w:ascii="Arial" w:hAnsi="Arial" w:cs="Arial"/>
          <w:sz w:val="20"/>
          <w:szCs w:val="20"/>
        </w:rPr>
        <w:t xml:space="preserve">delivering </w:t>
      </w:r>
      <w:r w:rsidR="00320A05" w:rsidRPr="00DF5A9E">
        <w:rPr>
          <w:rFonts w:ascii="Arial" w:hAnsi="Arial" w:cs="Arial"/>
          <w:sz w:val="20"/>
          <w:szCs w:val="20"/>
        </w:rPr>
        <w:t>safe care</w:t>
      </w:r>
      <w:r w:rsidR="006303AE" w:rsidRPr="00DF5A9E">
        <w:rPr>
          <w:rFonts w:ascii="Arial" w:hAnsi="Arial" w:cs="Arial"/>
          <w:sz w:val="20"/>
          <w:szCs w:val="20"/>
        </w:rPr>
        <w:t xml:space="preserve"> (WHO, 2016)</w:t>
      </w:r>
      <w:r w:rsidR="00320A05" w:rsidRPr="00DF5A9E">
        <w:rPr>
          <w:rFonts w:ascii="Arial" w:hAnsi="Arial" w:cs="Arial"/>
          <w:sz w:val="20"/>
          <w:szCs w:val="20"/>
        </w:rPr>
        <w:t xml:space="preserve">. </w:t>
      </w:r>
    </w:p>
    <w:p w:rsidR="00E832E0" w:rsidRPr="00DF5A9E" w:rsidRDefault="00E832E0" w:rsidP="00782B80">
      <w:pPr>
        <w:pStyle w:val="NormalWeb"/>
        <w:shd w:val="clear" w:color="auto" w:fill="FFFFFF"/>
        <w:spacing w:before="0" w:beforeAutospacing="0" w:after="0" w:afterAutospacing="0" w:line="276" w:lineRule="auto"/>
        <w:rPr>
          <w:rFonts w:ascii="Arial" w:hAnsi="Arial" w:cs="Arial"/>
          <w:sz w:val="20"/>
          <w:szCs w:val="20"/>
        </w:rPr>
      </w:pPr>
    </w:p>
    <w:p w:rsidR="00E832E0" w:rsidRPr="00DF5A9E" w:rsidRDefault="00E832E0" w:rsidP="00782B80">
      <w:pPr>
        <w:pStyle w:val="ListParagraph"/>
        <w:spacing w:line="276" w:lineRule="auto"/>
        <w:ind w:left="0"/>
        <w:rPr>
          <w:rFonts w:ascii="Arial" w:hAnsi="Arial" w:cs="Arial"/>
          <w:sz w:val="20"/>
          <w:szCs w:val="20"/>
        </w:rPr>
      </w:pPr>
      <w:r w:rsidRPr="00DF5A9E">
        <w:rPr>
          <w:rFonts w:ascii="Arial" w:hAnsi="Arial" w:cs="Arial"/>
          <w:b/>
          <w:sz w:val="20"/>
          <w:szCs w:val="20"/>
        </w:rPr>
        <w:t>Measure Name:</w:t>
      </w:r>
      <w:r w:rsidRPr="00DF5A9E">
        <w:rPr>
          <w:rFonts w:ascii="Arial" w:hAnsi="Arial" w:cs="Arial"/>
          <w:sz w:val="20"/>
          <w:szCs w:val="20"/>
        </w:rPr>
        <w:t xml:space="preserve">  </w:t>
      </w:r>
      <w:r w:rsidR="00A47C34" w:rsidRPr="00DF5A9E">
        <w:rPr>
          <w:rFonts w:ascii="Arial" w:hAnsi="Arial" w:cs="Arial"/>
          <w:sz w:val="20"/>
          <w:szCs w:val="20"/>
        </w:rPr>
        <w:t xml:space="preserve">The </w:t>
      </w:r>
      <w:r w:rsidR="00320A05" w:rsidRPr="00DF5A9E">
        <w:rPr>
          <w:rFonts w:ascii="Arial" w:hAnsi="Arial" w:cs="Arial"/>
          <w:sz w:val="20"/>
          <w:szCs w:val="20"/>
        </w:rPr>
        <w:t xml:space="preserve">five </w:t>
      </w:r>
      <w:r w:rsidR="00782B80">
        <w:rPr>
          <w:rFonts w:ascii="Arial" w:hAnsi="Arial" w:cs="Arial"/>
          <w:sz w:val="20"/>
          <w:szCs w:val="20"/>
        </w:rPr>
        <w:t>Healthcare-A</w:t>
      </w:r>
      <w:r w:rsidR="00A47C34" w:rsidRPr="00DF5A9E">
        <w:rPr>
          <w:rFonts w:ascii="Arial" w:hAnsi="Arial" w:cs="Arial"/>
          <w:sz w:val="20"/>
          <w:szCs w:val="20"/>
        </w:rPr>
        <w:t>ssociated Infection</w:t>
      </w:r>
      <w:r w:rsidR="003E4D5D" w:rsidRPr="00DF5A9E">
        <w:rPr>
          <w:rFonts w:ascii="Arial" w:hAnsi="Arial" w:cs="Arial"/>
          <w:sz w:val="20"/>
          <w:szCs w:val="20"/>
        </w:rPr>
        <w:t xml:space="preserve"> </w:t>
      </w:r>
      <w:r w:rsidR="00782B80">
        <w:rPr>
          <w:rFonts w:ascii="Arial" w:hAnsi="Arial" w:cs="Arial"/>
          <w:sz w:val="20"/>
          <w:szCs w:val="20"/>
        </w:rPr>
        <w:t xml:space="preserve">(HAI) </w:t>
      </w:r>
      <w:r w:rsidR="00A47C34" w:rsidRPr="00DF5A9E">
        <w:rPr>
          <w:rFonts w:ascii="Arial" w:hAnsi="Arial" w:cs="Arial"/>
          <w:sz w:val="20"/>
          <w:szCs w:val="20"/>
        </w:rPr>
        <w:t>measures</w:t>
      </w:r>
      <w:r w:rsidR="003E4D5D" w:rsidRPr="00DF5A9E">
        <w:rPr>
          <w:rFonts w:ascii="Arial" w:hAnsi="Arial" w:cs="Arial"/>
          <w:sz w:val="20"/>
          <w:szCs w:val="20"/>
        </w:rPr>
        <w:t xml:space="preserve"> are as follows</w:t>
      </w:r>
      <w:r w:rsidRPr="00DF5A9E">
        <w:rPr>
          <w:rFonts w:ascii="Arial" w:hAnsi="Arial" w:cs="Arial"/>
          <w:sz w:val="20"/>
          <w:szCs w:val="20"/>
        </w:rPr>
        <w:t xml:space="preserve">: </w:t>
      </w:r>
    </w:p>
    <w:p w:rsidR="00E832E0" w:rsidRPr="00DF5A9E" w:rsidRDefault="00A47C34" w:rsidP="00782B80">
      <w:pPr>
        <w:pStyle w:val="ListParagraph"/>
        <w:numPr>
          <w:ilvl w:val="0"/>
          <w:numId w:val="76"/>
        </w:numPr>
        <w:spacing w:after="0" w:line="276" w:lineRule="auto"/>
        <w:ind w:left="720"/>
        <w:rPr>
          <w:rFonts w:ascii="Arial" w:hAnsi="Arial" w:cs="Arial"/>
          <w:sz w:val="20"/>
          <w:szCs w:val="20"/>
        </w:rPr>
      </w:pPr>
      <w:r w:rsidRPr="00DF5A9E">
        <w:rPr>
          <w:rFonts w:ascii="Arial" w:eastAsiaTheme="minorEastAsia" w:hAnsi="Arial" w:cs="Arial"/>
          <w:kern w:val="24"/>
          <w:sz w:val="20"/>
          <w:szCs w:val="20"/>
        </w:rPr>
        <w:t>Central Line-Associated Blood Stream Infections (CLABSI)</w:t>
      </w:r>
    </w:p>
    <w:p w:rsidR="00A47C34" w:rsidRPr="00DF5A9E" w:rsidRDefault="00A47C34" w:rsidP="00782B80">
      <w:pPr>
        <w:pStyle w:val="ListParagraph"/>
        <w:numPr>
          <w:ilvl w:val="0"/>
          <w:numId w:val="76"/>
        </w:numPr>
        <w:spacing w:after="0" w:line="276" w:lineRule="auto"/>
        <w:ind w:left="720"/>
        <w:rPr>
          <w:rFonts w:ascii="Arial" w:hAnsi="Arial" w:cs="Arial"/>
          <w:sz w:val="20"/>
          <w:szCs w:val="20"/>
        </w:rPr>
      </w:pPr>
      <w:r w:rsidRPr="00DF5A9E">
        <w:rPr>
          <w:rFonts w:ascii="Arial" w:eastAsiaTheme="minorEastAsia" w:hAnsi="Arial" w:cs="Arial"/>
          <w:kern w:val="24"/>
          <w:sz w:val="20"/>
          <w:szCs w:val="20"/>
        </w:rPr>
        <w:t>Catheter-Associated Urinary Tract Infection   (CAUTI)</w:t>
      </w:r>
    </w:p>
    <w:p w:rsidR="00A47C34" w:rsidRPr="00DF5A9E" w:rsidRDefault="00A47C34" w:rsidP="00782B80">
      <w:pPr>
        <w:pStyle w:val="ListParagraph"/>
        <w:numPr>
          <w:ilvl w:val="0"/>
          <w:numId w:val="76"/>
        </w:numPr>
        <w:spacing w:after="0" w:line="276" w:lineRule="auto"/>
        <w:ind w:left="720"/>
        <w:rPr>
          <w:rFonts w:ascii="Arial" w:eastAsiaTheme="minorEastAsia" w:hAnsi="Arial" w:cs="Arial"/>
          <w:kern w:val="24"/>
          <w:sz w:val="20"/>
          <w:szCs w:val="20"/>
        </w:rPr>
      </w:pPr>
      <w:r w:rsidRPr="00DF5A9E">
        <w:rPr>
          <w:rFonts w:ascii="Arial" w:eastAsiaTheme="minorEastAsia" w:hAnsi="Arial" w:cs="Arial"/>
          <w:kern w:val="24"/>
          <w:sz w:val="20"/>
          <w:szCs w:val="20"/>
        </w:rPr>
        <w:t>Methicillin Resistant Staph Aureus bacteremia   (MRSA)</w:t>
      </w:r>
    </w:p>
    <w:p w:rsidR="00A47C34" w:rsidRPr="00DF5A9E" w:rsidRDefault="00A47C34" w:rsidP="00782B80">
      <w:pPr>
        <w:pStyle w:val="ListParagraph"/>
        <w:numPr>
          <w:ilvl w:val="0"/>
          <w:numId w:val="76"/>
        </w:numPr>
        <w:spacing w:after="0" w:line="276" w:lineRule="auto"/>
        <w:ind w:left="720"/>
        <w:rPr>
          <w:rFonts w:ascii="Arial" w:eastAsiaTheme="minorEastAsia" w:hAnsi="Arial" w:cs="Arial"/>
          <w:kern w:val="24"/>
          <w:sz w:val="20"/>
          <w:szCs w:val="20"/>
        </w:rPr>
      </w:pPr>
      <w:r w:rsidRPr="00DF5A9E">
        <w:rPr>
          <w:rFonts w:ascii="Arial" w:eastAsiaTheme="minorEastAsia" w:hAnsi="Arial" w:cs="Arial"/>
          <w:kern w:val="24"/>
          <w:sz w:val="20"/>
          <w:szCs w:val="20"/>
        </w:rPr>
        <w:t>Clostridium Difficile Infection (CDI)</w:t>
      </w:r>
    </w:p>
    <w:p w:rsidR="00A47C34" w:rsidRPr="00DF5A9E" w:rsidRDefault="00A47C34" w:rsidP="00782B80">
      <w:pPr>
        <w:pStyle w:val="ListParagraph"/>
        <w:numPr>
          <w:ilvl w:val="0"/>
          <w:numId w:val="76"/>
        </w:numPr>
        <w:spacing w:after="0" w:line="276" w:lineRule="auto"/>
        <w:ind w:left="720"/>
        <w:rPr>
          <w:rFonts w:ascii="Arial" w:eastAsiaTheme="minorEastAsia" w:hAnsi="Arial" w:cs="Arial"/>
          <w:kern w:val="24"/>
          <w:sz w:val="20"/>
          <w:szCs w:val="20"/>
        </w:rPr>
      </w:pPr>
      <w:r w:rsidRPr="00DF5A9E">
        <w:rPr>
          <w:rFonts w:ascii="Arial" w:eastAsiaTheme="minorEastAsia" w:hAnsi="Arial" w:cs="Arial"/>
          <w:kern w:val="24"/>
          <w:sz w:val="20"/>
          <w:szCs w:val="20"/>
        </w:rPr>
        <w:t>Surgical Site Infections for colon and abdominal hysterectomy (SSI’s)</w:t>
      </w:r>
    </w:p>
    <w:p w:rsidR="00A47C34" w:rsidRPr="00DF5A9E" w:rsidRDefault="00A47C34" w:rsidP="00782B80">
      <w:pPr>
        <w:contextualSpacing/>
        <w:rPr>
          <w:rFonts w:eastAsiaTheme="minorEastAsia"/>
          <w:kern w:val="24"/>
          <w:sz w:val="20"/>
          <w:szCs w:val="20"/>
        </w:rPr>
      </w:pPr>
    </w:p>
    <w:p w:rsidR="00A47C34" w:rsidRPr="00DF5A9E" w:rsidRDefault="00A47C34" w:rsidP="00782B80">
      <w:pPr>
        <w:pStyle w:val="ListParagraph"/>
        <w:spacing w:line="240" w:lineRule="auto"/>
        <w:ind w:left="0"/>
        <w:rPr>
          <w:rFonts w:ascii="Arial" w:hAnsi="Arial" w:cs="Arial"/>
          <w:sz w:val="20"/>
          <w:szCs w:val="20"/>
        </w:rPr>
      </w:pPr>
      <w:r w:rsidRPr="00DF5A9E">
        <w:rPr>
          <w:rFonts w:ascii="Arial" w:hAnsi="Arial" w:cs="Arial"/>
          <w:b/>
          <w:sz w:val="20"/>
          <w:szCs w:val="20"/>
        </w:rPr>
        <w:t xml:space="preserve">Type of Measure: </w:t>
      </w:r>
      <w:r w:rsidRPr="00DF5A9E">
        <w:rPr>
          <w:rFonts w:ascii="Arial" w:hAnsi="Arial" w:cs="Arial"/>
          <w:sz w:val="20"/>
          <w:szCs w:val="20"/>
        </w:rPr>
        <w:t>Outcome</w:t>
      </w:r>
    </w:p>
    <w:p w:rsidR="0065462C" w:rsidRPr="00DF5A9E" w:rsidRDefault="0065462C" w:rsidP="00782B80">
      <w:pPr>
        <w:pStyle w:val="ListParagraph"/>
        <w:spacing w:after="0" w:line="240" w:lineRule="auto"/>
        <w:ind w:left="0"/>
        <w:rPr>
          <w:rFonts w:ascii="Arial" w:hAnsi="Arial" w:cs="Arial"/>
          <w:b/>
          <w:sz w:val="20"/>
          <w:szCs w:val="20"/>
        </w:rPr>
      </w:pPr>
    </w:p>
    <w:p w:rsidR="00A47C34" w:rsidRPr="00DF5A9E" w:rsidRDefault="00A47C34" w:rsidP="00782B80">
      <w:pPr>
        <w:pStyle w:val="ListParagraph"/>
        <w:spacing w:after="0" w:line="240" w:lineRule="auto"/>
        <w:ind w:left="0"/>
        <w:rPr>
          <w:rFonts w:ascii="Arial" w:hAnsi="Arial" w:cs="Arial"/>
          <w:b/>
          <w:sz w:val="20"/>
          <w:szCs w:val="20"/>
        </w:rPr>
      </w:pPr>
      <w:r w:rsidRPr="00DF5A9E">
        <w:rPr>
          <w:rFonts w:ascii="Arial" w:hAnsi="Arial" w:cs="Arial"/>
          <w:b/>
          <w:sz w:val="20"/>
          <w:szCs w:val="20"/>
        </w:rPr>
        <w:t xml:space="preserve">Risk Adjustment: </w:t>
      </w:r>
      <w:r w:rsidRPr="00DF5A9E">
        <w:rPr>
          <w:rFonts w:ascii="Arial" w:hAnsi="Arial" w:cs="Arial"/>
          <w:sz w:val="20"/>
          <w:szCs w:val="20"/>
        </w:rPr>
        <w:t>Yes</w:t>
      </w:r>
      <w:r w:rsidRPr="00DF5A9E">
        <w:rPr>
          <w:rFonts w:ascii="Arial" w:hAnsi="Arial" w:cs="Arial"/>
          <w:b/>
          <w:sz w:val="20"/>
          <w:szCs w:val="20"/>
        </w:rPr>
        <w:t xml:space="preserve"> </w:t>
      </w:r>
    </w:p>
    <w:p w:rsidR="00A47C34" w:rsidRPr="00DF5A9E" w:rsidRDefault="00A47C34" w:rsidP="00782B80">
      <w:pPr>
        <w:rPr>
          <w:b/>
          <w:sz w:val="20"/>
          <w:szCs w:val="20"/>
        </w:rPr>
      </w:pPr>
    </w:p>
    <w:p w:rsidR="00A47C34" w:rsidRPr="0073042E" w:rsidRDefault="00782B80" w:rsidP="00782B80">
      <w:pPr>
        <w:pStyle w:val="ListParagraph"/>
        <w:spacing w:after="0" w:line="240" w:lineRule="auto"/>
        <w:ind w:left="0"/>
        <w:rPr>
          <w:rFonts w:ascii="Arial" w:hAnsi="Arial" w:cs="Arial"/>
          <w:sz w:val="20"/>
          <w:szCs w:val="20"/>
        </w:rPr>
      </w:pPr>
      <w:r>
        <w:rPr>
          <w:rFonts w:ascii="Arial" w:hAnsi="Arial" w:cs="Arial"/>
          <w:b/>
          <w:sz w:val="20"/>
          <w:szCs w:val="20"/>
        </w:rPr>
        <w:t>Results</w:t>
      </w:r>
      <w:r w:rsidR="00A47C34" w:rsidRPr="00DF5A9E">
        <w:rPr>
          <w:rFonts w:ascii="Arial" w:hAnsi="Arial" w:cs="Arial"/>
          <w:b/>
          <w:sz w:val="20"/>
          <w:szCs w:val="20"/>
        </w:rPr>
        <w:t xml:space="preserve"> Reported As: </w:t>
      </w:r>
      <w:r w:rsidR="00A47C34" w:rsidRPr="0073042E">
        <w:rPr>
          <w:rFonts w:ascii="Arial" w:hAnsi="Arial" w:cs="Arial"/>
          <w:sz w:val="20"/>
          <w:szCs w:val="20"/>
        </w:rPr>
        <w:t>Standardized Infection R</w:t>
      </w:r>
      <w:r w:rsidR="00496CD6" w:rsidRPr="0073042E">
        <w:rPr>
          <w:rFonts w:ascii="Arial" w:hAnsi="Arial" w:cs="Arial"/>
          <w:sz w:val="20"/>
          <w:szCs w:val="20"/>
        </w:rPr>
        <w:t>atio</w:t>
      </w:r>
      <w:r w:rsidR="00A47C34" w:rsidRPr="0073042E">
        <w:rPr>
          <w:rFonts w:ascii="Arial" w:hAnsi="Arial" w:cs="Arial"/>
          <w:sz w:val="20"/>
          <w:szCs w:val="20"/>
        </w:rPr>
        <w:t xml:space="preserve"> (SIR)</w:t>
      </w:r>
      <w:r w:rsidR="005D7807" w:rsidRPr="0073042E">
        <w:rPr>
          <w:rFonts w:ascii="Arial" w:hAnsi="Arial" w:cs="Arial"/>
          <w:sz w:val="20"/>
          <w:szCs w:val="20"/>
        </w:rPr>
        <w:t xml:space="preserve">. The SIR result </w:t>
      </w:r>
      <w:r w:rsidR="003A5FB8" w:rsidRPr="0073042E">
        <w:rPr>
          <w:rFonts w:ascii="Arial" w:hAnsi="Arial" w:cs="Arial"/>
          <w:sz w:val="20"/>
          <w:szCs w:val="20"/>
        </w:rPr>
        <w:t>adjusts for various facility and/or patient-level factors that contribute to healthcare-associated risk within the acute care facility</w:t>
      </w:r>
      <w:r w:rsidR="005707C8" w:rsidRPr="0073042E">
        <w:rPr>
          <w:rFonts w:ascii="Arial" w:hAnsi="Arial" w:cs="Arial"/>
          <w:sz w:val="20"/>
          <w:szCs w:val="20"/>
        </w:rPr>
        <w:t>.</w:t>
      </w:r>
    </w:p>
    <w:p w:rsidR="00A47C34" w:rsidRPr="0073042E" w:rsidRDefault="00A47C34" w:rsidP="00782B80">
      <w:pPr>
        <w:rPr>
          <w:b/>
          <w:sz w:val="20"/>
          <w:szCs w:val="20"/>
        </w:rPr>
      </w:pPr>
    </w:p>
    <w:p w:rsidR="00A47C34" w:rsidRPr="0073042E" w:rsidRDefault="00A47C34" w:rsidP="00782B80">
      <w:pPr>
        <w:pStyle w:val="ListParagraph"/>
        <w:spacing w:after="0" w:line="240" w:lineRule="auto"/>
        <w:ind w:left="0"/>
        <w:rPr>
          <w:rFonts w:ascii="Arial" w:hAnsi="Arial" w:cs="Arial"/>
          <w:sz w:val="20"/>
          <w:szCs w:val="20"/>
        </w:rPr>
      </w:pPr>
      <w:r w:rsidRPr="0073042E">
        <w:rPr>
          <w:rFonts w:ascii="Arial" w:hAnsi="Arial" w:cs="Arial"/>
          <w:b/>
          <w:sz w:val="20"/>
          <w:szCs w:val="20"/>
        </w:rPr>
        <w:t>Improvement Noted As:</w:t>
      </w:r>
      <w:r w:rsidRPr="0073042E">
        <w:rPr>
          <w:rFonts w:ascii="Arial" w:hAnsi="Arial" w:cs="Arial"/>
          <w:sz w:val="20"/>
          <w:szCs w:val="20"/>
        </w:rPr>
        <w:t xml:space="preserve"> </w:t>
      </w:r>
      <w:r w:rsidR="002032E8" w:rsidRPr="0073042E">
        <w:rPr>
          <w:rFonts w:ascii="Arial" w:hAnsi="Arial" w:cs="Arial"/>
          <w:sz w:val="20"/>
          <w:szCs w:val="20"/>
        </w:rPr>
        <w:t xml:space="preserve"> </w:t>
      </w:r>
      <w:r w:rsidR="00E36133" w:rsidRPr="0073042E">
        <w:rPr>
          <w:rFonts w:ascii="Arial" w:hAnsi="Arial" w:cs="Arial"/>
          <w:sz w:val="20"/>
          <w:szCs w:val="20"/>
        </w:rPr>
        <w:t>L</w:t>
      </w:r>
      <w:r w:rsidR="002032E8" w:rsidRPr="0073042E">
        <w:rPr>
          <w:rFonts w:ascii="Arial" w:hAnsi="Arial" w:cs="Arial"/>
          <w:sz w:val="20"/>
          <w:szCs w:val="20"/>
        </w:rPr>
        <w:t xml:space="preserve">ower SIR values correspond to higher quality. </w:t>
      </w:r>
      <w:r w:rsidRPr="0073042E">
        <w:rPr>
          <w:rFonts w:ascii="Arial" w:hAnsi="Arial" w:cs="Arial"/>
          <w:sz w:val="20"/>
          <w:szCs w:val="20"/>
        </w:rPr>
        <w:t xml:space="preserve"> </w:t>
      </w:r>
    </w:p>
    <w:p w:rsidR="004D76E2" w:rsidRPr="0073042E" w:rsidRDefault="004D76E2" w:rsidP="00782B80">
      <w:pPr>
        <w:rPr>
          <w:sz w:val="20"/>
          <w:szCs w:val="20"/>
        </w:rPr>
      </w:pPr>
    </w:p>
    <w:p w:rsidR="0065462C" w:rsidRPr="0073042E" w:rsidRDefault="00496CD6" w:rsidP="005707C8">
      <w:pPr>
        <w:pStyle w:val="ListParagraph"/>
        <w:spacing w:after="0" w:line="240" w:lineRule="auto"/>
        <w:ind w:left="0"/>
        <w:rPr>
          <w:rFonts w:ascii="Arial" w:hAnsi="Arial" w:cs="Arial"/>
          <w:sz w:val="20"/>
          <w:szCs w:val="20"/>
        </w:rPr>
      </w:pPr>
      <w:r w:rsidRPr="0073042E">
        <w:rPr>
          <w:rFonts w:ascii="Arial" w:hAnsi="Arial" w:cs="Arial"/>
          <w:b/>
          <w:sz w:val="20"/>
          <w:szCs w:val="20"/>
        </w:rPr>
        <w:t>Measure I</w:t>
      </w:r>
      <w:r w:rsidR="00894BD0" w:rsidRPr="0073042E">
        <w:rPr>
          <w:rFonts w:ascii="Arial" w:hAnsi="Arial" w:cs="Arial"/>
          <w:b/>
          <w:sz w:val="20"/>
          <w:szCs w:val="20"/>
        </w:rPr>
        <w:t xml:space="preserve">nterpretation: </w:t>
      </w:r>
      <w:r w:rsidR="00C34EE8" w:rsidRPr="0073042E">
        <w:rPr>
          <w:rFonts w:ascii="Arial" w:hAnsi="Arial" w:cs="Arial"/>
          <w:sz w:val="20"/>
          <w:szCs w:val="20"/>
        </w:rPr>
        <w:t xml:space="preserve">SIR </w:t>
      </w:r>
      <w:r w:rsidR="00894BD0" w:rsidRPr="0073042E">
        <w:rPr>
          <w:rFonts w:ascii="Arial" w:hAnsi="Arial" w:cs="Arial"/>
          <w:sz w:val="20"/>
          <w:szCs w:val="20"/>
        </w:rPr>
        <w:t xml:space="preserve">results are interpreted based on the 2015 national </w:t>
      </w:r>
      <w:r w:rsidR="00782B80" w:rsidRPr="0073042E">
        <w:rPr>
          <w:rFonts w:ascii="Arial" w:hAnsi="Arial" w:cs="Arial"/>
          <w:sz w:val="20"/>
          <w:szCs w:val="20"/>
        </w:rPr>
        <w:t>baseline</w:t>
      </w:r>
      <w:r w:rsidR="00894BD0" w:rsidRPr="0073042E">
        <w:rPr>
          <w:rFonts w:ascii="Arial" w:hAnsi="Arial" w:cs="Arial"/>
          <w:sz w:val="20"/>
          <w:szCs w:val="20"/>
        </w:rPr>
        <w:t xml:space="preserve"> </w:t>
      </w:r>
      <w:r w:rsidR="005707C8" w:rsidRPr="0073042E">
        <w:rPr>
          <w:rFonts w:ascii="Arial" w:hAnsi="Arial" w:cs="Arial"/>
          <w:sz w:val="20"/>
          <w:szCs w:val="20"/>
        </w:rPr>
        <w:t xml:space="preserve">population </w:t>
      </w:r>
      <w:r w:rsidR="00894BD0" w:rsidRPr="0073042E">
        <w:rPr>
          <w:rFonts w:ascii="Arial" w:hAnsi="Arial" w:cs="Arial"/>
          <w:sz w:val="20"/>
          <w:szCs w:val="20"/>
        </w:rPr>
        <w:t>data</w:t>
      </w:r>
      <w:r w:rsidR="005707C8" w:rsidRPr="0073042E">
        <w:rPr>
          <w:rFonts w:ascii="Arial" w:hAnsi="Arial" w:cs="Arial"/>
          <w:sz w:val="20"/>
          <w:szCs w:val="20"/>
        </w:rPr>
        <w:t xml:space="preserve">.  </w:t>
      </w:r>
      <w:r w:rsidR="00CC1468" w:rsidRPr="0073042E">
        <w:rPr>
          <w:rFonts w:ascii="Arial" w:hAnsi="Arial" w:cs="Arial"/>
          <w:sz w:val="20"/>
          <w:szCs w:val="20"/>
        </w:rPr>
        <w:t>If the SIR</w:t>
      </w:r>
      <w:r w:rsidR="005707C8" w:rsidRPr="0073042E">
        <w:rPr>
          <w:rFonts w:ascii="Arial" w:hAnsi="Arial" w:cs="Arial"/>
          <w:sz w:val="20"/>
          <w:szCs w:val="20"/>
        </w:rPr>
        <w:t xml:space="preserve"> is</w:t>
      </w:r>
      <w:r w:rsidR="00CC1468" w:rsidRPr="0073042E">
        <w:rPr>
          <w:rFonts w:ascii="Arial" w:hAnsi="Arial" w:cs="Arial"/>
          <w:sz w:val="20"/>
          <w:szCs w:val="20"/>
        </w:rPr>
        <w:t xml:space="preserve"> &gt; 1.0 then more </w:t>
      </w:r>
      <w:r w:rsidR="00C50FE0" w:rsidRPr="0073042E">
        <w:rPr>
          <w:rFonts w:ascii="Arial" w:hAnsi="Arial" w:cs="Arial"/>
          <w:sz w:val="20"/>
          <w:szCs w:val="20"/>
        </w:rPr>
        <w:t>HAI</w:t>
      </w:r>
      <w:r w:rsidR="00DB4ED5" w:rsidRPr="0073042E">
        <w:rPr>
          <w:rFonts w:ascii="Arial" w:hAnsi="Arial" w:cs="Arial"/>
          <w:sz w:val="20"/>
          <w:szCs w:val="20"/>
        </w:rPr>
        <w:t xml:space="preserve">s </w:t>
      </w:r>
      <w:r w:rsidR="00894BD0" w:rsidRPr="0073042E">
        <w:rPr>
          <w:rFonts w:ascii="Arial" w:hAnsi="Arial" w:cs="Arial"/>
          <w:sz w:val="20"/>
          <w:szCs w:val="20"/>
        </w:rPr>
        <w:t>were observed than predicted</w:t>
      </w:r>
      <w:r w:rsidR="00CC1468" w:rsidRPr="0073042E">
        <w:rPr>
          <w:rFonts w:ascii="Arial" w:hAnsi="Arial" w:cs="Arial"/>
          <w:sz w:val="20"/>
          <w:szCs w:val="20"/>
        </w:rPr>
        <w:t xml:space="preserve">. If the SIR </w:t>
      </w:r>
      <w:r w:rsidR="005707C8" w:rsidRPr="0073042E">
        <w:rPr>
          <w:rFonts w:ascii="Arial" w:hAnsi="Arial" w:cs="Arial"/>
          <w:sz w:val="20"/>
          <w:szCs w:val="20"/>
        </w:rPr>
        <w:t xml:space="preserve">is </w:t>
      </w:r>
      <w:r w:rsidR="00CC1468" w:rsidRPr="0073042E">
        <w:rPr>
          <w:rFonts w:ascii="Arial" w:hAnsi="Arial" w:cs="Arial"/>
          <w:sz w:val="20"/>
          <w:szCs w:val="20"/>
        </w:rPr>
        <w:t xml:space="preserve">&lt; 1.0, then fewer </w:t>
      </w:r>
      <w:r w:rsidR="00C50FE0" w:rsidRPr="0073042E">
        <w:rPr>
          <w:rFonts w:ascii="Arial" w:hAnsi="Arial" w:cs="Arial"/>
          <w:sz w:val="20"/>
          <w:szCs w:val="20"/>
        </w:rPr>
        <w:t>HAIs</w:t>
      </w:r>
      <w:r w:rsidR="00DB4ED5" w:rsidRPr="0073042E">
        <w:rPr>
          <w:rFonts w:ascii="Arial" w:hAnsi="Arial" w:cs="Arial"/>
          <w:sz w:val="20"/>
          <w:szCs w:val="20"/>
        </w:rPr>
        <w:t xml:space="preserve"> </w:t>
      </w:r>
      <w:r w:rsidR="005707C8" w:rsidRPr="0073042E">
        <w:rPr>
          <w:rFonts w:ascii="Arial" w:hAnsi="Arial" w:cs="Arial"/>
          <w:sz w:val="20"/>
          <w:szCs w:val="20"/>
        </w:rPr>
        <w:t xml:space="preserve">were observed than predicted. </w:t>
      </w:r>
      <w:r w:rsidR="00CC1468" w:rsidRPr="0073042E">
        <w:rPr>
          <w:rFonts w:ascii="Arial" w:hAnsi="Arial" w:cs="Arial"/>
          <w:sz w:val="20"/>
          <w:szCs w:val="20"/>
        </w:rPr>
        <w:t>If the SIR</w:t>
      </w:r>
      <w:r w:rsidR="005707C8" w:rsidRPr="0073042E">
        <w:rPr>
          <w:rFonts w:ascii="Arial" w:hAnsi="Arial" w:cs="Arial"/>
          <w:sz w:val="20"/>
          <w:szCs w:val="20"/>
        </w:rPr>
        <w:t xml:space="preserve"> is equal to </w:t>
      </w:r>
      <w:r w:rsidR="00CC1468" w:rsidRPr="0073042E">
        <w:rPr>
          <w:rFonts w:ascii="Arial" w:hAnsi="Arial" w:cs="Arial"/>
          <w:sz w:val="20"/>
          <w:szCs w:val="20"/>
        </w:rPr>
        <w:t xml:space="preserve">1.0 then the same </w:t>
      </w:r>
      <w:proofErr w:type="gramStart"/>
      <w:r w:rsidR="00CC1468" w:rsidRPr="0073042E">
        <w:rPr>
          <w:rFonts w:ascii="Arial" w:hAnsi="Arial" w:cs="Arial"/>
          <w:sz w:val="20"/>
          <w:szCs w:val="20"/>
        </w:rPr>
        <w:t xml:space="preserve">number of </w:t>
      </w:r>
      <w:r w:rsidR="00C50FE0" w:rsidRPr="0073042E">
        <w:rPr>
          <w:rFonts w:ascii="Arial" w:hAnsi="Arial" w:cs="Arial"/>
          <w:sz w:val="20"/>
          <w:szCs w:val="20"/>
        </w:rPr>
        <w:t xml:space="preserve">HAIs </w:t>
      </w:r>
      <w:r w:rsidR="005707C8" w:rsidRPr="0073042E">
        <w:rPr>
          <w:rFonts w:ascii="Arial" w:hAnsi="Arial" w:cs="Arial"/>
          <w:sz w:val="20"/>
          <w:szCs w:val="20"/>
        </w:rPr>
        <w:t>were</w:t>
      </w:r>
      <w:proofErr w:type="gramEnd"/>
      <w:r w:rsidR="005707C8" w:rsidRPr="0073042E">
        <w:rPr>
          <w:rFonts w:ascii="Arial" w:hAnsi="Arial" w:cs="Arial"/>
          <w:sz w:val="20"/>
          <w:szCs w:val="20"/>
        </w:rPr>
        <w:t xml:space="preserve"> observed as predicted. </w:t>
      </w:r>
    </w:p>
    <w:p w:rsidR="00782B80" w:rsidRPr="0073042E" w:rsidRDefault="00782B80" w:rsidP="00782B80">
      <w:pPr>
        <w:rPr>
          <w:b/>
          <w:sz w:val="20"/>
          <w:szCs w:val="20"/>
        </w:rPr>
      </w:pPr>
    </w:p>
    <w:p w:rsidR="00E832E0" w:rsidRPr="00DF5A9E" w:rsidRDefault="00F64C60" w:rsidP="00782B80">
      <w:pPr>
        <w:rPr>
          <w:sz w:val="20"/>
          <w:szCs w:val="20"/>
        </w:rPr>
      </w:pPr>
      <w:r w:rsidRPr="00F64C60">
        <w:rPr>
          <w:b/>
          <w:sz w:val="20"/>
          <w:szCs w:val="20"/>
        </w:rPr>
        <w:t xml:space="preserve">National </w:t>
      </w:r>
      <w:r w:rsidR="00794C7C" w:rsidRPr="00F64C60">
        <w:rPr>
          <w:b/>
          <w:sz w:val="20"/>
          <w:szCs w:val="20"/>
        </w:rPr>
        <w:t>Data</w:t>
      </w:r>
      <w:r w:rsidR="00DB4ED5">
        <w:rPr>
          <w:b/>
          <w:sz w:val="20"/>
          <w:szCs w:val="20"/>
        </w:rPr>
        <w:t xml:space="preserve"> Source</w:t>
      </w:r>
      <w:r w:rsidR="003C6A0E" w:rsidRPr="008063FE">
        <w:rPr>
          <w:b/>
          <w:sz w:val="20"/>
          <w:szCs w:val="20"/>
        </w:rPr>
        <w:t>:</w:t>
      </w:r>
      <w:r w:rsidR="00C46EAF" w:rsidRPr="008063FE">
        <w:rPr>
          <w:b/>
          <w:sz w:val="20"/>
          <w:szCs w:val="20"/>
        </w:rPr>
        <w:t xml:space="preserve"> </w:t>
      </w:r>
      <w:r w:rsidR="00794C7C" w:rsidRPr="008063FE">
        <w:rPr>
          <w:sz w:val="20"/>
          <w:szCs w:val="20"/>
        </w:rPr>
        <w:t xml:space="preserve">The Centers for Disease Control and Prevention (CDC) collects healthcare-associated infection data via the National Healthcare Safety Network (NHSN) registry </w:t>
      </w:r>
      <w:r w:rsidR="00496CD6" w:rsidRPr="00F64C60">
        <w:rPr>
          <w:sz w:val="20"/>
          <w:szCs w:val="20"/>
        </w:rPr>
        <w:t>surveillanc</w:t>
      </w:r>
      <w:r w:rsidR="00496CD6" w:rsidRPr="00C50FE0">
        <w:rPr>
          <w:sz w:val="20"/>
          <w:szCs w:val="20"/>
        </w:rPr>
        <w:t>e</w:t>
      </w:r>
      <w:r w:rsidR="00496CD6" w:rsidRPr="00496CD6">
        <w:rPr>
          <w:b/>
          <w:sz w:val="20"/>
          <w:szCs w:val="20"/>
        </w:rPr>
        <w:t xml:space="preserve"> </w:t>
      </w:r>
      <w:r w:rsidR="00794C7C" w:rsidRPr="008063FE">
        <w:rPr>
          <w:sz w:val="20"/>
          <w:szCs w:val="20"/>
        </w:rPr>
        <w:t>system.</w:t>
      </w:r>
      <w:r w:rsidR="00BE2BCD" w:rsidRPr="008063FE">
        <w:rPr>
          <w:sz w:val="20"/>
          <w:szCs w:val="20"/>
        </w:rPr>
        <w:t xml:space="preserve"> </w:t>
      </w:r>
      <w:r w:rsidR="00DB0B8C" w:rsidRPr="008063FE">
        <w:rPr>
          <w:sz w:val="20"/>
          <w:szCs w:val="20"/>
        </w:rPr>
        <w:t>A</w:t>
      </w:r>
      <w:r w:rsidR="00320A05" w:rsidRPr="008063FE">
        <w:rPr>
          <w:sz w:val="20"/>
          <w:szCs w:val="20"/>
        </w:rPr>
        <w:t xml:space="preserve">cute </w:t>
      </w:r>
      <w:r w:rsidR="00DB0B8C" w:rsidRPr="008063FE">
        <w:rPr>
          <w:sz w:val="20"/>
          <w:szCs w:val="20"/>
        </w:rPr>
        <w:t xml:space="preserve">hospitals </w:t>
      </w:r>
      <w:r w:rsidR="00320A05" w:rsidRPr="008063FE">
        <w:rPr>
          <w:sz w:val="20"/>
          <w:szCs w:val="20"/>
        </w:rPr>
        <w:t xml:space="preserve">report </w:t>
      </w:r>
      <w:r w:rsidR="00DB0B8C" w:rsidRPr="008063FE">
        <w:rPr>
          <w:sz w:val="20"/>
          <w:szCs w:val="20"/>
        </w:rPr>
        <w:t xml:space="preserve">each </w:t>
      </w:r>
      <w:r w:rsidR="00320A05" w:rsidRPr="008063FE">
        <w:rPr>
          <w:sz w:val="20"/>
          <w:szCs w:val="20"/>
        </w:rPr>
        <w:t xml:space="preserve">HAI </w:t>
      </w:r>
      <w:r w:rsidR="00FC7BF9" w:rsidRPr="008063FE">
        <w:rPr>
          <w:sz w:val="20"/>
          <w:szCs w:val="20"/>
        </w:rPr>
        <w:t xml:space="preserve">data from patient care locations </w:t>
      </w:r>
      <w:r w:rsidR="00C34EE8" w:rsidRPr="008063FE">
        <w:rPr>
          <w:sz w:val="20"/>
          <w:szCs w:val="20"/>
        </w:rPr>
        <w:t xml:space="preserve">as </w:t>
      </w:r>
      <w:r w:rsidR="00FC7BF9" w:rsidRPr="008063FE">
        <w:rPr>
          <w:sz w:val="20"/>
          <w:szCs w:val="20"/>
        </w:rPr>
        <w:t xml:space="preserve">mapped </w:t>
      </w:r>
      <w:r w:rsidR="00BE2BCD" w:rsidRPr="008063FE">
        <w:rPr>
          <w:sz w:val="20"/>
          <w:szCs w:val="20"/>
        </w:rPr>
        <w:t xml:space="preserve">by </w:t>
      </w:r>
      <w:r w:rsidR="00320A05" w:rsidRPr="008063FE">
        <w:rPr>
          <w:sz w:val="20"/>
          <w:szCs w:val="20"/>
        </w:rPr>
        <w:t xml:space="preserve">NHSN </w:t>
      </w:r>
      <w:r w:rsidR="00C34EE8" w:rsidRPr="008063FE">
        <w:rPr>
          <w:sz w:val="20"/>
          <w:szCs w:val="20"/>
        </w:rPr>
        <w:t>b</w:t>
      </w:r>
      <w:r w:rsidR="001C190E" w:rsidRPr="008063FE">
        <w:rPr>
          <w:sz w:val="20"/>
          <w:szCs w:val="20"/>
        </w:rPr>
        <w:t>elow:</w:t>
      </w:r>
      <w:r w:rsidR="00B92909" w:rsidRPr="00DF5A9E">
        <w:rPr>
          <w:sz w:val="20"/>
          <w:szCs w:val="20"/>
        </w:rPr>
        <w:t xml:space="preserve"> </w:t>
      </w:r>
    </w:p>
    <w:p w:rsidR="002A191D" w:rsidRPr="00DF5A9E" w:rsidRDefault="002A191D" w:rsidP="00FC7BF9">
      <w:pPr>
        <w:ind w:firstLine="360"/>
        <w:rPr>
          <w:sz w:val="20"/>
          <w:szCs w:val="20"/>
        </w:rPr>
      </w:pPr>
    </w:p>
    <w:tbl>
      <w:tblPr>
        <w:tblStyle w:val="TableGrid"/>
        <w:tblW w:w="0" w:type="auto"/>
        <w:tblInd w:w="468" w:type="dxa"/>
        <w:tblLayout w:type="fixed"/>
        <w:tblLook w:val="04A0" w:firstRow="1" w:lastRow="0" w:firstColumn="1" w:lastColumn="0" w:noHBand="0" w:noVBand="1"/>
      </w:tblPr>
      <w:tblGrid>
        <w:gridCol w:w="1620"/>
        <w:gridCol w:w="7830"/>
      </w:tblGrid>
      <w:tr w:rsidR="00F4231C" w:rsidRPr="00F4231C" w:rsidTr="00F4231C">
        <w:tc>
          <w:tcPr>
            <w:tcW w:w="1620" w:type="dxa"/>
            <w:shd w:val="clear" w:color="auto" w:fill="7030A0"/>
          </w:tcPr>
          <w:p w:rsidR="00C46EAF" w:rsidRPr="00F4231C" w:rsidRDefault="00C46EAF" w:rsidP="009A13AF">
            <w:pPr>
              <w:contextualSpacing/>
              <w:jc w:val="center"/>
              <w:rPr>
                <w:rFonts w:eastAsiaTheme="minorEastAsia"/>
                <w:b/>
                <w:color w:val="FFFFFF" w:themeColor="background1"/>
                <w:kern w:val="24"/>
                <w:sz w:val="20"/>
                <w:szCs w:val="20"/>
              </w:rPr>
            </w:pPr>
            <w:r w:rsidRPr="00F4231C">
              <w:rPr>
                <w:rFonts w:eastAsiaTheme="minorEastAsia"/>
                <w:b/>
                <w:color w:val="FFFFFF" w:themeColor="background1"/>
                <w:kern w:val="24"/>
                <w:sz w:val="20"/>
                <w:szCs w:val="20"/>
              </w:rPr>
              <w:t xml:space="preserve">HAI </w:t>
            </w:r>
            <w:r w:rsidR="009A13AF" w:rsidRPr="00F4231C">
              <w:rPr>
                <w:rFonts w:eastAsiaTheme="minorEastAsia"/>
                <w:b/>
                <w:color w:val="FFFFFF" w:themeColor="background1"/>
                <w:kern w:val="24"/>
                <w:sz w:val="20"/>
                <w:szCs w:val="20"/>
              </w:rPr>
              <w:t xml:space="preserve">event </w:t>
            </w:r>
          </w:p>
        </w:tc>
        <w:tc>
          <w:tcPr>
            <w:tcW w:w="7830" w:type="dxa"/>
            <w:shd w:val="clear" w:color="auto" w:fill="7030A0"/>
          </w:tcPr>
          <w:p w:rsidR="00C46EAF" w:rsidRPr="00F4231C" w:rsidRDefault="00C46EAF" w:rsidP="00EC7DEC">
            <w:pPr>
              <w:contextualSpacing/>
              <w:jc w:val="center"/>
              <w:rPr>
                <w:rFonts w:eastAsiaTheme="minorEastAsia"/>
                <w:b/>
                <w:color w:val="FFFFFF" w:themeColor="background1"/>
                <w:kern w:val="24"/>
                <w:sz w:val="20"/>
                <w:szCs w:val="20"/>
              </w:rPr>
            </w:pPr>
            <w:r w:rsidRPr="00F4231C">
              <w:rPr>
                <w:rFonts w:eastAsiaTheme="minorEastAsia"/>
                <w:b/>
                <w:color w:val="FFFFFF" w:themeColor="background1"/>
                <w:kern w:val="24"/>
                <w:sz w:val="20"/>
                <w:szCs w:val="20"/>
              </w:rPr>
              <w:t>NHSN Location Mapp</w:t>
            </w:r>
            <w:r w:rsidR="009A13AF" w:rsidRPr="00F4231C">
              <w:rPr>
                <w:rFonts w:eastAsiaTheme="minorEastAsia"/>
                <w:b/>
                <w:color w:val="FFFFFF" w:themeColor="background1"/>
                <w:kern w:val="24"/>
                <w:sz w:val="20"/>
                <w:szCs w:val="20"/>
              </w:rPr>
              <w:t xml:space="preserve">ing </w:t>
            </w:r>
          </w:p>
        </w:tc>
      </w:tr>
      <w:tr w:rsidR="00C46EAF" w:rsidRPr="00DF5A9E" w:rsidTr="006303AE">
        <w:trPr>
          <w:trHeight w:val="368"/>
        </w:trPr>
        <w:tc>
          <w:tcPr>
            <w:tcW w:w="1620" w:type="dxa"/>
          </w:tcPr>
          <w:p w:rsidR="00C46EAF" w:rsidRPr="00DF5A9E" w:rsidRDefault="00C46EAF" w:rsidP="00CC1468">
            <w:pPr>
              <w:contextualSpacing/>
              <w:rPr>
                <w:rFonts w:eastAsiaTheme="minorEastAsia"/>
                <w:b/>
                <w:kern w:val="24"/>
                <w:sz w:val="20"/>
                <w:szCs w:val="20"/>
              </w:rPr>
            </w:pPr>
            <w:r w:rsidRPr="00DF5A9E">
              <w:rPr>
                <w:rFonts w:eastAsiaTheme="minorEastAsia"/>
                <w:b/>
                <w:kern w:val="24"/>
                <w:sz w:val="20"/>
                <w:szCs w:val="20"/>
              </w:rPr>
              <w:t>CLABSI</w:t>
            </w:r>
          </w:p>
        </w:tc>
        <w:tc>
          <w:tcPr>
            <w:tcW w:w="7830" w:type="dxa"/>
          </w:tcPr>
          <w:p w:rsidR="00C46EAF" w:rsidRPr="00DF5A9E" w:rsidRDefault="009A13AF" w:rsidP="00DB0B8C">
            <w:pPr>
              <w:contextualSpacing/>
              <w:rPr>
                <w:rFonts w:eastAsiaTheme="minorEastAsia"/>
                <w:kern w:val="24"/>
                <w:sz w:val="20"/>
                <w:szCs w:val="20"/>
              </w:rPr>
            </w:pPr>
            <w:r w:rsidRPr="00DF5A9E">
              <w:rPr>
                <w:sz w:val="20"/>
                <w:szCs w:val="20"/>
              </w:rPr>
              <w:t>All applicable Adult, Pediatric and neonatal i</w:t>
            </w:r>
            <w:r w:rsidR="00C46EAF" w:rsidRPr="00DF5A9E">
              <w:rPr>
                <w:sz w:val="20"/>
                <w:szCs w:val="20"/>
              </w:rPr>
              <w:t>ntensive ca</w:t>
            </w:r>
            <w:r w:rsidRPr="00DF5A9E">
              <w:rPr>
                <w:sz w:val="20"/>
                <w:szCs w:val="20"/>
              </w:rPr>
              <w:t xml:space="preserve">re units (ICUs); </w:t>
            </w:r>
            <w:r w:rsidR="00C46EAF" w:rsidRPr="00DF5A9E">
              <w:rPr>
                <w:sz w:val="20"/>
                <w:szCs w:val="20"/>
              </w:rPr>
              <w:t>and</w:t>
            </w:r>
            <w:r w:rsidRPr="00DF5A9E">
              <w:rPr>
                <w:sz w:val="20"/>
                <w:szCs w:val="20"/>
              </w:rPr>
              <w:t xml:space="preserve"> </w:t>
            </w:r>
            <w:r w:rsidR="00DB0B8C" w:rsidRPr="00DF5A9E">
              <w:rPr>
                <w:sz w:val="20"/>
                <w:szCs w:val="20"/>
              </w:rPr>
              <w:t xml:space="preserve">Adult &amp; Pediatric </w:t>
            </w:r>
            <w:r w:rsidR="00EC7DEC" w:rsidRPr="00DF5A9E">
              <w:rPr>
                <w:sz w:val="20"/>
                <w:szCs w:val="20"/>
              </w:rPr>
              <w:t>M</w:t>
            </w:r>
            <w:r w:rsidR="00C46EAF" w:rsidRPr="00DF5A9E">
              <w:rPr>
                <w:sz w:val="20"/>
                <w:szCs w:val="20"/>
              </w:rPr>
              <w:t xml:space="preserve">edical, </w:t>
            </w:r>
            <w:r w:rsidR="00EC7DEC" w:rsidRPr="00DF5A9E">
              <w:rPr>
                <w:sz w:val="20"/>
                <w:szCs w:val="20"/>
              </w:rPr>
              <w:t>S</w:t>
            </w:r>
            <w:r w:rsidR="00C46EAF" w:rsidRPr="00DF5A9E">
              <w:rPr>
                <w:sz w:val="20"/>
                <w:szCs w:val="20"/>
              </w:rPr>
              <w:t xml:space="preserve">urgical, and </w:t>
            </w:r>
            <w:r w:rsidR="00EC7DEC" w:rsidRPr="00DF5A9E">
              <w:rPr>
                <w:sz w:val="20"/>
                <w:szCs w:val="20"/>
              </w:rPr>
              <w:t>Medical/S</w:t>
            </w:r>
            <w:r w:rsidR="00C46EAF" w:rsidRPr="00DF5A9E">
              <w:rPr>
                <w:sz w:val="20"/>
                <w:szCs w:val="20"/>
              </w:rPr>
              <w:t>urgical ward locations</w:t>
            </w:r>
            <w:r w:rsidRPr="00DF5A9E">
              <w:rPr>
                <w:sz w:val="20"/>
                <w:szCs w:val="20"/>
              </w:rPr>
              <w:t xml:space="preserve"> </w:t>
            </w:r>
          </w:p>
        </w:tc>
      </w:tr>
      <w:tr w:rsidR="00C46EAF" w:rsidRPr="00DF5A9E" w:rsidTr="006303AE">
        <w:trPr>
          <w:trHeight w:val="350"/>
        </w:trPr>
        <w:tc>
          <w:tcPr>
            <w:tcW w:w="1620" w:type="dxa"/>
          </w:tcPr>
          <w:p w:rsidR="00C46EAF" w:rsidRPr="00DF5A9E" w:rsidRDefault="00C46EAF" w:rsidP="00CC1468">
            <w:pPr>
              <w:contextualSpacing/>
              <w:rPr>
                <w:rFonts w:eastAsiaTheme="minorEastAsia"/>
                <w:b/>
                <w:kern w:val="24"/>
                <w:sz w:val="20"/>
                <w:szCs w:val="20"/>
              </w:rPr>
            </w:pPr>
            <w:r w:rsidRPr="00DF5A9E">
              <w:rPr>
                <w:rFonts w:eastAsiaTheme="minorEastAsia"/>
                <w:b/>
                <w:kern w:val="24"/>
                <w:sz w:val="20"/>
                <w:szCs w:val="20"/>
              </w:rPr>
              <w:t>CAUTI</w:t>
            </w:r>
          </w:p>
        </w:tc>
        <w:tc>
          <w:tcPr>
            <w:tcW w:w="7830" w:type="dxa"/>
          </w:tcPr>
          <w:p w:rsidR="00D21FB5" w:rsidRPr="00DF5A9E" w:rsidRDefault="009A13AF" w:rsidP="00D21FB5">
            <w:pPr>
              <w:contextualSpacing/>
              <w:rPr>
                <w:sz w:val="20"/>
                <w:szCs w:val="20"/>
              </w:rPr>
            </w:pPr>
            <w:r w:rsidRPr="00DF5A9E">
              <w:rPr>
                <w:sz w:val="20"/>
                <w:szCs w:val="20"/>
              </w:rPr>
              <w:t xml:space="preserve">Adult and pediatric </w:t>
            </w:r>
            <w:r w:rsidR="00D21FB5" w:rsidRPr="00DF5A9E">
              <w:rPr>
                <w:sz w:val="20"/>
                <w:szCs w:val="20"/>
              </w:rPr>
              <w:t>Intensive care units (ICUs)</w:t>
            </w:r>
            <w:r w:rsidR="00EC7DEC" w:rsidRPr="00DF5A9E">
              <w:rPr>
                <w:sz w:val="20"/>
                <w:szCs w:val="20"/>
              </w:rPr>
              <w:t xml:space="preserve"> only; </w:t>
            </w:r>
            <w:r w:rsidR="00D21FB5" w:rsidRPr="00DF5A9E">
              <w:rPr>
                <w:sz w:val="20"/>
                <w:szCs w:val="20"/>
              </w:rPr>
              <w:t xml:space="preserve"> </w:t>
            </w:r>
            <w:r w:rsidR="00C46EAF" w:rsidRPr="00DF5A9E">
              <w:rPr>
                <w:sz w:val="20"/>
                <w:szCs w:val="20"/>
              </w:rPr>
              <w:t xml:space="preserve">and </w:t>
            </w:r>
          </w:p>
          <w:p w:rsidR="00C46EAF" w:rsidRPr="00DF5A9E" w:rsidRDefault="00EC7DEC" w:rsidP="00DB0B8C">
            <w:pPr>
              <w:contextualSpacing/>
              <w:rPr>
                <w:rFonts w:eastAsiaTheme="minorEastAsia"/>
                <w:kern w:val="24"/>
                <w:sz w:val="20"/>
                <w:szCs w:val="20"/>
              </w:rPr>
            </w:pPr>
            <w:r w:rsidRPr="00DF5A9E">
              <w:rPr>
                <w:sz w:val="20"/>
                <w:szCs w:val="20"/>
              </w:rPr>
              <w:t xml:space="preserve">Medical, Surgical, and Medical/Surgical ward locations </w:t>
            </w:r>
          </w:p>
        </w:tc>
      </w:tr>
      <w:tr w:rsidR="00C46EAF" w:rsidRPr="00DF5A9E" w:rsidTr="006303AE">
        <w:trPr>
          <w:trHeight w:val="350"/>
        </w:trPr>
        <w:tc>
          <w:tcPr>
            <w:tcW w:w="1620" w:type="dxa"/>
          </w:tcPr>
          <w:p w:rsidR="00C46EAF" w:rsidRPr="00DF5A9E" w:rsidRDefault="00C46EAF" w:rsidP="00CC1468">
            <w:pPr>
              <w:contextualSpacing/>
              <w:rPr>
                <w:rFonts w:eastAsiaTheme="minorEastAsia"/>
                <w:b/>
                <w:kern w:val="24"/>
                <w:sz w:val="20"/>
                <w:szCs w:val="20"/>
              </w:rPr>
            </w:pPr>
            <w:r w:rsidRPr="00DF5A9E">
              <w:rPr>
                <w:rFonts w:eastAsiaTheme="minorEastAsia"/>
                <w:b/>
                <w:kern w:val="24"/>
                <w:sz w:val="20"/>
                <w:szCs w:val="20"/>
              </w:rPr>
              <w:t>MRSA</w:t>
            </w:r>
          </w:p>
        </w:tc>
        <w:tc>
          <w:tcPr>
            <w:tcW w:w="7830" w:type="dxa"/>
          </w:tcPr>
          <w:p w:rsidR="00C46EAF" w:rsidRPr="00DF5A9E" w:rsidRDefault="00EC7DEC" w:rsidP="00DB0B8C">
            <w:pPr>
              <w:contextualSpacing/>
              <w:rPr>
                <w:rFonts w:eastAsiaTheme="minorEastAsia"/>
                <w:kern w:val="24"/>
                <w:sz w:val="20"/>
                <w:szCs w:val="20"/>
              </w:rPr>
            </w:pPr>
            <w:r w:rsidRPr="00DF5A9E">
              <w:rPr>
                <w:rFonts w:eastAsiaTheme="minorEastAsia"/>
                <w:kern w:val="24"/>
                <w:sz w:val="20"/>
                <w:szCs w:val="20"/>
              </w:rPr>
              <w:t xml:space="preserve">Based on Facility-wide level surveillance </w:t>
            </w:r>
          </w:p>
        </w:tc>
      </w:tr>
      <w:tr w:rsidR="00C46EAF" w:rsidRPr="00DF5A9E" w:rsidTr="006303AE">
        <w:trPr>
          <w:trHeight w:val="350"/>
        </w:trPr>
        <w:tc>
          <w:tcPr>
            <w:tcW w:w="1620" w:type="dxa"/>
          </w:tcPr>
          <w:p w:rsidR="00C46EAF" w:rsidRPr="00DF5A9E" w:rsidRDefault="00C46EAF" w:rsidP="00CC1468">
            <w:pPr>
              <w:contextualSpacing/>
              <w:rPr>
                <w:rFonts w:eastAsiaTheme="minorEastAsia"/>
                <w:b/>
                <w:kern w:val="24"/>
                <w:sz w:val="20"/>
                <w:szCs w:val="20"/>
              </w:rPr>
            </w:pPr>
            <w:r w:rsidRPr="00DF5A9E">
              <w:rPr>
                <w:rFonts w:eastAsiaTheme="minorEastAsia"/>
                <w:b/>
                <w:kern w:val="24"/>
                <w:sz w:val="20"/>
                <w:szCs w:val="20"/>
              </w:rPr>
              <w:t>CDI</w:t>
            </w:r>
          </w:p>
        </w:tc>
        <w:tc>
          <w:tcPr>
            <w:tcW w:w="7830" w:type="dxa"/>
          </w:tcPr>
          <w:p w:rsidR="00C46EAF" w:rsidRPr="00DF5A9E" w:rsidRDefault="00EC7DEC" w:rsidP="00DB0B8C">
            <w:pPr>
              <w:contextualSpacing/>
              <w:rPr>
                <w:rFonts w:eastAsiaTheme="minorEastAsia"/>
                <w:kern w:val="24"/>
                <w:sz w:val="20"/>
                <w:szCs w:val="20"/>
              </w:rPr>
            </w:pPr>
            <w:r w:rsidRPr="00DF5A9E">
              <w:rPr>
                <w:rFonts w:eastAsiaTheme="minorEastAsia"/>
                <w:kern w:val="24"/>
                <w:sz w:val="20"/>
                <w:szCs w:val="20"/>
              </w:rPr>
              <w:t xml:space="preserve">Based on Facility-wide level surveillance </w:t>
            </w:r>
          </w:p>
        </w:tc>
      </w:tr>
      <w:tr w:rsidR="00C46EAF" w:rsidRPr="00DF5A9E" w:rsidTr="006303AE">
        <w:tc>
          <w:tcPr>
            <w:tcW w:w="1620" w:type="dxa"/>
          </w:tcPr>
          <w:p w:rsidR="00C46EAF" w:rsidRPr="00DF5A9E" w:rsidRDefault="00C46EAF" w:rsidP="00CC1468">
            <w:pPr>
              <w:contextualSpacing/>
              <w:rPr>
                <w:rFonts w:eastAsiaTheme="minorEastAsia"/>
                <w:b/>
                <w:kern w:val="24"/>
                <w:sz w:val="20"/>
                <w:szCs w:val="20"/>
              </w:rPr>
            </w:pPr>
            <w:r w:rsidRPr="00DF5A9E">
              <w:rPr>
                <w:rFonts w:eastAsiaTheme="minorEastAsia"/>
                <w:b/>
                <w:kern w:val="24"/>
                <w:sz w:val="20"/>
                <w:szCs w:val="20"/>
              </w:rPr>
              <w:t>SSI</w:t>
            </w:r>
          </w:p>
        </w:tc>
        <w:tc>
          <w:tcPr>
            <w:tcW w:w="7830" w:type="dxa"/>
          </w:tcPr>
          <w:p w:rsidR="00D560D0" w:rsidRPr="00DB4ED5" w:rsidRDefault="00EC7DEC" w:rsidP="00EC7DEC">
            <w:pPr>
              <w:contextualSpacing/>
              <w:rPr>
                <w:rFonts w:eastAsiaTheme="minorEastAsia"/>
                <w:kern w:val="24"/>
                <w:sz w:val="20"/>
                <w:szCs w:val="20"/>
              </w:rPr>
            </w:pPr>
            <w:r w:rsidRPr="00DF5A9E">
              <w:rPr>
                <w:rFonts w:eastAsiaTheme="minorEastAsia"/>
                <w:kern w:val="24"/>
                <w:sz w:val="20"/>
                <w:szCs w:val="20"/>
              </w:rPr>
              <w:t xml:space="preserve">Procedure related volume  </w:t>
            </w:r>
            <w:r w:rsidR="00C46EAF" w:rsidRPr="00DF5A9E">
              <w:rPr>
                <w:rFonts w:eastAsiaTheme="minorEastAsia"/>
                <w:kern w:val="24"/>
                <w:sz w:val="20"/>
                <w:szCs w:val="20"/>
              </w:rPr>
              <w:t>(must have more than 9 in previous year)</w:t>
            </w:r>
          </w:p>
        </w:tc>
      </w:tr>
    </w:tbl>
    <w:p w:rsidR="00C46EAF" w:rsidRPr="00DF5A9E" w:rsidRDefault="00C46EAF" w:rsidP="00320A05">
      <w:pPr>
        <w:shd w:val="clear" w:color="auto" w:fill="FFFFFF"/>
        <w:textAlignment w:val="baseline"/>
        <w:rPr>
          <w:sz w:val="20"/>
          <w:szCs w:val="20"/>
        </w:rPr>
      </w:pPr>
    </w:p>
    <w:p w:rsidR="00A47C34" w:rsidRPr="008063FE" w:rsidRDefault="00C50FE0" w:rsidP="00782B80">
      <w:pPr>
        <w:rPr>
          <w:sz w:val="20"/>
          <w:szCs w:val="20"/>
        </w:rPr>
      </w:pPr>
      <w:r>
        <w:rPr>
          <w:sz w:val="20"/>
          <w:szCs w:val="20"/>
        </w:rPr>
        <w:t xml:space="preserve">Refer to the </w:t>
      </w:r>
      <w:r w:rsidR="00C46EAF" w:rsidRPr="008063FE">
        <w:rPr>
          <w:sz w:val="20"/>
          <w:szCs w:val="20"/>
        </w:rPr>
        <w:t>NHSN Patient Safety Components Manual</w:t>
      </w:r>
      <w:r w:rsidR="00DB0B8C" w:rsidRPr="008063FE">
        <w:rPr>
          <w:sz w:val="20"/>
          <w:szCs w:val="20"/>
        </w:rPr>
        <w:t xml:space="preserve">” (January 2018) </w:t>
      </w:r>
      <w:r>
        <w:rPr>
          <w:sz w:val="20"/>
          <w:szCs w:val="20"/>
        </w:rPr>
        <w:t xml:space="preserve">for </w:t>
      </w:r>
      <w:r w:rsidR="002A191D" w:rsidRPr="008063FE">
        <w:rPr>
          <w:sz w:val="20"/>
          <w:szCs w:val="20"/>
        </w:rPr>
        <w:t xml:space="preserve">more detail on </w:t>
      </w:r>
      <w:r>
        <w:rPr>
          <w:sz w:val="20"/>
          <w:szCs w:val="20"/>
        </w:rPr>
        <w:t>m</w:t>
      </w:r>
      <w:r w:rsidR="00DB0B8C" w:rsidRPr="008063FE">
        <w:rPr>
          <w:sz w:val="20"/>
          <w:szCs w:val="20"/>
        </w:rPr>
        <w:t xml:space="preserve">apped locations and </w:t>
      </w:r>
      <w:r>
        <w:rPr>
          <w:sz w:val="20"/>
          <w:szCs w:val="20"/>
        </w:rPr>
        <w:t xml:space="preserve">infections </w:t>
      </w:r>
      <w:r w:rsidR="00DB0B8C" w:rsidRPr="008063FE">
        <w:rPr>
          <w:sz w:val="20"/>
          <w:szCs w:val="20"/>
        </w:rPr>
        <w:t xml:space="preserve">reporting </w:t>
      </w:r>
      <w:r w:rsidR="00C46EAF" w:rsidRPr="008063FE">
        <w:rPr>
          <w:sz w:val="20"/>
          <w:szCs w:val="20"/>
        </w:rPr>
        <w:t xml:space="preserve">protocols at </w:t>
      </w:r>
      <w:hyperlink r:id="rId128" w:history="1">
        <w:r w:rsidR="00C46EAF" w:rsidRPr="008063FE">
          <w:rPr>
            <w:rStyle w:val="Hyperlink"/>
            <w:color w:val="auto"/>
            <w:sz w:val="20"/>
            <w:szCs w:val="20"/>
          </w:rPr>
          <w:t>https://www.cdc.gov/nhsn/pdfs/pscmanual/pcsmanual_current.pdf</w:t>
        </w:r>
      </w:hyperlink>
    </w:p>
    <w:p w:rsidR="00A47C34" w:rsidRDefault="00A47C34" w:rsidP="00320A05">
      <w:pPr>
        <w:contextualSpacing/>
        <w:rPr>
          <w:b/>
        </w:rPr>
      </w:pPr>
    </w:p>
    <w:p w:rsidR="00C50FE0" w:rsidRPr="008063FE" w:rsidRDefault="00C50FE0" w:rsidP="00320A05">
      <w:pPr>
        <w:contextualSpacing/>
        <w:rPr>
          <w:b/>
        </w:rPr>
      </w:pPr>
    </w:p>
    <w:p w:rsidR="00794C7C" w:rsidRPr="008063FE" w:rsidRDefault="00794C7C" w:rsidP="00794C7C">
      <w:pPr>
        <w:rPr>
          <w:b/>
          <w:sz w:val="20"/>
          <w:szCs w:val="20"/>
        </w:rPr>
      </w:pPr>
      <w:r w:rsidRPr="008063FE">
        <w:rPr>
          <w:b/>
          <w:sz w:val="20"/>
          <w:szCs w:val="20"/>
        </w:rPr>
        <w:t xml:space="preserve">REFERENCES </w:t>
      </w:r>
    </w:p>
    <w:p w:rsidR="002A191D" w:rsidRPr="00782B80" w:rsidRDefault="00FC7BF9" w:rsidP="008916BC">
      <w:pPr>
        <w:pStyle w:val="ListParagraph"/>
        <w:numPr>
          <w:ilvl w:val="0"/>
          <w:numId w:val="85"/>
        </w:numPr>
        <w:rPr>
          <w:rFonts w:ascii="Arial" w:hAnsi="Arial" w:cs="Arial"/>
          <w:sz w:val="20"/>
          <w:szCs w:val="20"/>
        </w:rPr>
      </w:pPr>
      <w:r w:rsidRPr="00782B80">
        <w:rPr>
          <w:rFonts w:ascii="Arial" w:hAnsi="Arial" w:cs="Arial"/>
          <w:sz w:val="20"/>
          <w:szCs w:val="20"/>
        </w:rPr>
        <w:t>National Action Plan to Prevent Healthcare-Associated Infections: Road Map to Elimination</w:t>
      </w:r>
      <w:r w:rsidR="00C34EE8" w:rsidRPr="00782B80">
        <w:rPr>
          <w:rFonts w:ascii="Arial" w:hAnsi="Arial" w:cs="Arial"/>
          <w:sz w:val="20"/>
          <w:szCs w:val="20"/>
        </w:rPr>
        <w:t xml:space="preserve"> (April 2013), </w:t>
      </w:r>
      <w:r w:rsidRPr="00782B80">
        <w:rPr>
          <w:rFonts w:ascii="Arial" w:hAnsi="Arial" w:cs="Arial"/>
          <w:sz w:val="20"/>
          <w:szCs w:val="20"/>
        </w:rPr>
        <w:t>Office of Disease Prevention and Health Promotion</w:t>
      </w:r>
      <w:r w:rsidR="00C34EE8" w:rsidRPr="00782B80">
        <w:rPr>
          <w:rFonts w:ascii="Arial" w:hAnsi="Arial" w:cs="Arial"/>
          <w:sz w:val="20"/>
          <w:szCs w:val="20"/>
        </w:rPr>
        <w:t xml:space="preserve"> </w:t>
      </w:r>
      <w:hyperlink r:id="rId129" w:history="1">
        <w:r w:rsidR="00C34EE8" w:rsidRPr="00782B80">
          <w:rPr>
            <w:rStyle w:val="Hyperlink"/>
            <w:rFonts w:ascii="Arial" w:hAnsi="Arial" w:cs="Arial"/>
            <w:color w:val="auto"/>
            <w:sz w:val="20"/>
            <w:szCs w:val="20"/>
          </w:rPr>
          <w:t>https://health.gov/hcq/prevent-hai-action-plan.asp</w:t>
        </w:r>
      </w:hyperlink>
      <w:r w:rsidR="00C34EE8" w:rsidRPr="00782B80">
        <w:rPr>
          <w:rFonts w:ascii="Arial" w:hAnsi="Arial" w:cs="Arial"/>
          <w:sz w:val="20"/>
          <w:szCs w:val="20"/>
        </w:rPr>
        <w:t xml:space="preserve">  </w:t>
      </w:r>
    </w:p>
    <w:p w:rsidR="00DB4ED5" w:rsidRPr="00DB4ED5" w:rsidRDefault="002A191D" w:rsidP="00DB4ED5">
      <w:pPr>
        <w:pStyle w:val="ListParagraph"/>
        <w:numPr>
          <w:ilvl w:val="0"/>
          <w:numId w:val="85"/>
        </w:numPr>
        <w:rPr>
          <w:rFonts w:ascii="Arial" w:hAnsi="Arial" w:cs="Arial"/>
          <w:sz w:val="20"/>
          <w:szCs w:val="20"/>
        </w:rPr>
      </w:pPr>
      <w:r w:rsidRPr="00782B80">
        <w:rPr>
          <w:rFonts w:ascii="Arial" w:hAnsi="Arial" w:cs="Arial"/>
          <w:sz w:val="20"/>
          <w:szCs w:val="20"/>
        </w:rPr>
        <w:t xml:space="preserve">World Health Organization: </w:t>
      </w:r>
      <w:r w:rsidRPr="00782B80">
        <w:rPr>
          <w:rFonts w:ascii="Arial" w:hAnsi="Arial" w:cs="Arial"/>
          <w:kern w:val="36"/>
          <w:sz w:val="20"/>
          <w:szCs w:val="20"/>
        </w:rPr>
        <w:t xml:space="preserve">Guidelines on core components of infection prevention and control programs  at the national and acute health care facility level (2016) posted by the Center for Disease Control. Accessed August 2018 at </w:t>
      </w:r>
      <w:hyperlink r:id="rId130" w:history="1">
        <w:r w:rsidRPr="00782B80">
          <w:rPr>
            <w:rStyle w:val="Hyperlink"/>
            <w:rFonts w:ascii="Arial" w:hAnsi="Arial" w:cs="Arial"/>
            <w:color w:val="auto"/>
            <w:kern w:val="36"/>
            <w:sz w:val="20"/>
            <w:szCs w:val="20"/>
          </w:rPr>
          <w:t>https://www.cdc.gov/HAI/prevent/prevention.html</w:t>
        </w:r>
      </w:hyperlink>
      <w:r w:rsidRPr="00782B80">
        <w:rPr>
          <w:rFonts w:ascii="Arial" w:hAnsi="Arial" w:cs="Arial"/>
          <w:kern w:val="36"/>
          <w:sz w:val="20"/>
          <w:szCs w:val="20"/>
        </w:rPr>
        <w:t xml:space="preserve"> </w:t>
      </w:r>
    </w:p>
    <w:p w:rsidR="00782B80" w:rsidRDefault="00782B80" w:rsidP="006303AE">
      <w:pPr>
        <w:pStyle w:val="ListParagraph"/>
        <w:ind w:left="360"/>
        <w:rPr>
          <w:rFonts w:ascii="Arial" w:hAnsi="Arial" w:cs="Arial"/>
          <w:color w:val="FF0000"/>
          <w:sz w:val="20"/>
          <w:szCs w:val="20"/>
          <w:highlight w:val="yellow"/>
        </w:rPr>
      </w:pPr>
    </w:p>
    <w:p w:rsidR="00DB4ED5" w:rsidRPr="0038288C" w:rsidRDefault="00DB4ED5" w:rsidP="006303AE">
      <w:pPr>
        <w:pStyle w:val="ListParagraph"/>
        <w:ind w:left="360"/>
        <w:rPr>
          <w:rFonts w:ascii="Arial" w:hAnsi="Arial" w:cs="Arial"/>
          <w:color w:val="FF0000"/>
          <w:sz w:val="20"/>
          <w:szCs w:val="20"/>
          <w:highlight w:val="yellow"/>
        </w:rPr>
      </w:pPr>
    </w:p>
    <w:p w:rsidR="001531B0" w:rsidRPr="00B27E59" w:rsidRDefault="00CC1468" w:rsidP="0082037C">
      <w:pPr>
        <w:pStyle w:val="ListParagraph"/>
        <w:numPr>
          <w:ilvl w:val="0"/>
          <w:numId w:val="13"/>
        </w:numPr>
      </w:pPr>
      <w:proofErr w:type="spellStart"/>
      <w:r w:rsidRPr="00B27E59">
        <w:rPr>
          <w:rFonts w:ascii="Arial" w:hAnsi="Arial" w:cs="Arial"/>
          <w:b/>
        </w:rPr>
        <w:lastRenderedPageBreak/>
        <w:t>Mass</w:t>
      </w:r>
      <w:r w:rsidR="0038288C" w:rsidRPr="00B27E59">
        <w:rPr>
          <w:rFonts w:ascii="Arial" w:hAnsi="Arial" w:cs="Arial"/>
          <w:b/>
        </w:rPr>
        <w:t>QEX</w:t>
      </w:r>
      <w:proofErr w:type="spellEnd"/>
      <w:r w:rsidR="0038288C" w:rsidRPr="00B27E59">
        <w:rPr>
          <w:rFonts w:ascii="Arial" w:hAnsi="Arial" w:cs="Arial"/>
          <w:b/>
        </w:rPr>
        <w:t xml:space="preserve"> </w:t>
      </w:r>
      <w:r w:rsidRPr="00B27E59">
        <w:rPr>
          <w:rFonts w:ascii="Arial" w:hAnsi="Arial" w:cs="Arial"/>
          <w:b/>
        </w:rPr>
        <w:t xml:space="preserve">Data Collection </w:t>
      </w:r>
      <w:r w:rsidR="0082037C" w:rsidRPr="00B27E59">
        <w:rPr>
          <w:rFonts w:ascii="Arial" w:hAnsi="Arial" w:cs="Arial"/>
          <w:b/>
        </w:rPr>
        <w:t>Procedures</w:t>
      </w:r>
      <w:r w:rsidR="000D7A23" w:rsidRPr="00B27E59">
        <w:rPr>
          <w:rFonts w:ascii="Arial" w:hAnsi="Arial" w:cs="Arial"/>
          <w:b/>
        </w:rPr>
        <w:t xml:space="preserve"> </w:t>
      </w:r>
    </w:p>
    <w:p w:rsidR="001531B0" w:rsidRPr="000727CA" w:rsidRDefault="001531B0" w:rsidP="001531B0">
      <w:pPr>
        <w:pStyle w:val="ListParagraph"/>
        <w:ind w:left="0"/>
        <w:rPr>
          <w:rFonts w:ascii="Arial" w:hAnsi="Arial" w:cs="Arial"/>
          <w:b/>
          <w:sz w:val="20"/>
          <w:szCs w:val="20"/>
        </w:rPr>
      </w:pPr>
    </w:p>
    <w:p w:rsidR="0065462C" w:rsidRPr="00A93A7E" w:rsidRDefault="00D21FB5" w:rsidP="001531B0">
      <w:pPr>
        <w:pStyle w:val="ListParagraph"/>
        <w:ind w:left="360"/>
        <w:rPr>
          <w:sz w:val="20"/>
          <w:szCs w:val="20"/>
        </w:rPr>
      </w:pPr>
      <w:r w:rsidRPr="00A93A7E">
        <w:rPr>
          <w:rFonts w:ascii="Arial" w:hAnsi="Arial" w:cs="Arial"/>
          <w:sz w:val="20"/>
          <w:szCs w:val="20"/>
        </w:rPr>
        <w:t>Beginning RY19, t</w:t>
      </w:r>
      <w:r w:rsidR="001531B0" w:rsidRPr="00A93A7E">
        <w:rPr>
          <w:rFonts w:ascii="Arial" w:hAnsi="Arial" w:cs="Arial"/>
          <w:sz w:val="20"/>
          <w:szCs w:val="20"/>
        </w:rPr>
        <w:t xml:space="preserve">he procedures </w:t>
      </w:r>
      <w:r w:rsidRPr="00A93A7E">
        <w:rPr>
          <w:rFonts w:ascii="Arial" w:hAnsi="Arial" w:cs="Arial"/>
          <w:sz w:val="20"/>
          <w:szCs w:val="20"/>
        </w:rPr>
        <w:t xml:space="preserve">described below </w:t>
      </w:r>
      <w:r w:rsidR="001531B0" w:rsidRPr="00A93A7E">
        <w:rPr>
          <w:rFonts w:ascii="Arial" w:hAnsi="Arial" w:cs="Arial"/>
          <w:sz w:val="20"/>
          <w:szCs w:val="20"/>
        </w:rPr>
        <w:t xml:space="preserve">apply to </w:t>
      </w:r>
      <w:r w:rsidR="008C7434" w:rsidRPr="00A93A7E">
        <w:rPr>
          <w:rFonts w:ascii="Arial" w:hAnsi="Arial" w:cs="Arial"/>
          <w:sz w:val="20"/>
          <w:szCs w:val="20"/>
        </w:rPr>
        <w:t xml:space="preserve">EOHHS collection of healthcare-associated infection data for </w:t>
      </w:r>
      <w:r w:rsidR="001531B0" w:rsidRPr="00A93A7E">
        <w:rPr>
          <w:rFonts w:ascii="Arial" w:hAnsi="Arial" w:cs="Arial"/>
          <w:sz w:val="20"/>
          <w:szCs w:val="20"/>
        </w:rPr>
        <w:t xml:space="preserve">hospitals contracted under </w:t>
      </w:r>
      <w:r w:rsidR="0022752D" w:rsidRPr="00A93A7E">
        <w:rPr>
          <w:rFonts w:ascii="Arial" w:hAnsi="Arial" w:cs="Arial"/>
          <w:sz w:val="20"/>
          <w:szCs w:val="20"/>
        </w:rPr>
        <w:t xml:space="preserve">the </w:t>
      </w:r>
      <w:r w:rsidR="001531B0" w:rsidRPr="00A93A7E">
        <w:rPr>
          <w:rFonts w:ascii="Arial" w:hAnsi="Arial" w:cs="Arial"/>
          <w:sz w:val="20"/>
          <w:szCs w:val="20"/>
        </w:rPr>
        <w:t>Medicaid Acute Hospital RFA</w:t>
      </w:r>
      <w:r w:rsidR="008C7434" w:rsidRPr="00A93A7E">
        <w:rPr>
          <w:rFonts w:ascii="Arial" w:hAnsi="Arial" w:cs="Arial"/>
          <w:sz w:val="20"/>
          <w:szCs w:val="20"/>
        </w:rPr>
        <w:t>.</w:t>
      </w:r>
    </w:p>
    <w:p w:rsidR="00CC1468" w:rsidRPr="00A93A7E" w:rsidRDefault="00DA3B4E" w:rsidP="0065462C">
      <w:pPr>
        <w:pStyle w:val="ListParagraph"/>
        <w:spacing w:line="276" w:lineRule="auto"/>
        <w:ind w:left="2235"/>
        <w:rPr>
          <w:b/>
        </w:rPr>
      </w:pPr>
      <w:r w:rsidRPr="00A93A7E">
        <w:rPr>
          <w:b/>
        </w:rPr>
        <w:t xml:space="preserve"> </w:t>
      </w:r>
    </w:p>
    <w:p w:rsidR="001531B0" w:rsidRPr="00A93A7E" w:rsidRDefault="003C6A0E" w:rsidP="008916BC">
      <w:pPr>
        <w:pStyle w:val="ListParagraph"/>
        <w:numPr>
          <w:ilvl w:val="0"/>
          <w:numId w:val="80"/>
        </w:numPr>
        <w:spacing w:after="0" w:line="240" w:lineRule="auto"/>
        <w:rPr>
          <w:rFonts w:ascii="Arial" w:hAnsi="Arial" w:cs="Arial"/>
          <w:sz w:val="20"/>
          <w:szCs w:val="20"/>
        </w:rPr>
      </w:pPr>
      <w:r w:rsidRPr="00A93A7E">
        <w:rPr>
          <w:rFonts w:ascii="Arial" w:hAnsi="Arial" w:cs="Arial"/>
          <w:b/>
          <w:sz w:val="20"/>
          <w:szCs w:val="20"/>
        </w:rPr>
        <w:t xml:space="preserve">MassHealth NHSN Group. </w:t>
      </w:r>
      <w:r w:rsidR="007E360C" w:rsidRPr="00A93A7E">
        <w:rPr>
          <w:rFonts w:ascii="Arial" w:hAnsi="Arial" w:cs="Arial"/>
          <w:b/>
          <w:sz w:val="20"/>
          <w:szCs w:val="20"/>
        </w:rPr>
        <w:t xml:space="preserve"> </w:t>
      </w:r>
      <w:r w:rsidR="00725231" w:rsidRPr="00A93A7E">
        <w:rPr>
          <w:rFonts w:ascii="Arial" w:hAnsi="Arial" w:cs="Arial"/>
          <w:sz w:val="20"/>
          <w:szCs w:val="20"/>
        </w:rPr>
        <w:t xml:space="preserve">EOHHS has </w:t>
      </w:r>
      <w:r w:rsidR="001531B0" w:rsidRPr="00A93A7E">
        <w:rPr>
          <w:rFonts w:ascii="Arial" w:hAnsi="Arial" w:cs="Arial"/>
          <w:sz w:val="20"/>
          <w:szCs w:val="20"/>
        </w:rPr>
        <w:t xml:space="preserve">arranged </w:t>
      </w:r>
      <w:r w:rsidR="00725231" w:rsidRPr="00A93A7E">
        <w:rPr>
          <w:rFonts w:ascii="Arial" w:hAnsi="Arial" w:cs="Arial"/>
          <w:sz w:val="20"/>
          <w:szCs w:val="20"/>
        </w:rPr>
        <w:t>with t</w:t>
      </w:r>
      <w:r w:rsidR="007E360C" w:rsidRPr="00A93A7E">
        <w:rPr>
          <w:rFonts w:ascii="Arial" w:hAnsi="Arial" w:cs="Arial"/>
          <w:sz w:val="20"/>
          <w:szCs w:val="20"/>
        </w:rPr>
        <w:t xml:space="preserve">he Centers for Disease Control and Prevention (CDC) </w:t>
      </w:r>
      <w:r w:rsidR="00725231" w:rsidRPr="00A93A7E">
        <w:rPr>
          <w:rFonts w:ascii="Arial" w:hAnsi="Arial" w:cs="Arial"/>
          <w:sz w:val="20"/>
          <w:szCs w:val="20"/>
        </w:rPr>
        <w:t xml:space="preserve">to establish </w:t>
      </w:r>
      <w:r w:rsidR="001531B0" w:rsidRPr="00A93A7E">
        <w:rPr>
          <w:rFonts w:ascii="Arial" w:hAnsi="Arial" w:cs="Arial"/>
          <w:sz w:val="20"/>
          <w:szCs w:val="20"/>
        </w:rPr>
        <w:t xml:space="preserve">a </w:t>
      </w:r>
      <w:r w:rsidR="00725231" w:rsidRPr="00A93A7E">
        <w:rPr>
          <w:rFonts w:ascii="Arial" w:hAnsi="Arial" w:cs="Arial"/>
          <w:sz w:val="20"/>
          <w:szCs w:val="20"/>
        </w:rPr>
        <w:t xml:space="preserve">user group </w:t>
      </w:r>
      <w:r w:rsidR="001531B0" w:rsidRPr="00A93A7E">
        <w:rPr>
          <w:rFonts w:ascii="Arial" w:hAnsi="Arial" w:cs="Arial"/>
          <w:sz w:val="20"/>
          <w:szCs w:val="20"/>
        </w:rPr>
        <w:t xml:space="preserve">under the </w:t>
      </w:r>
      <w:r w:rsidR="007E360C" w:rsidRPr="00A93A7E">
        <w:rPr>
          <w:rFonts w:ascii="Arial" w:hAnsi="Arial" w:cs="Arial"/>
          <w:sz w:val="20"/>
          <w:szCs w:val="20"/>
        </w:rPr>
        <w:t xml:space="preserve">National Healthcare Safety Network (NHSN) </w:t>
      </w:r>
      <w:r w:rsidR="00794C7C" w:rsidRPr="00A93A7E">
        <w:rPr>
          <w:rFonts w:ascii="Arial" w:hAnsi="Arial" w:cs="Arial"/>
          <w:sz w:val="20"/>
          <w:szCs w:val="20"/>
        </w:rPr>
        <w:t>registry system</w:t>
      </w:r>
      <w:r w:rsidR="001531B0" w:rsidRPr="00A93A7E">
        <w:rPr>
          <w:rFonts w:ascii="Arial" w:hAnsi="Arial" w:cs="Arial"/>
          <w:sz w:val="20"/>
          <w:szCs w:val="20"/>
        </w:rPr>
        <w:t xml:space="preserve"> </w:t>
      </w:r>
      <w:r w:rsidR="00D01753">
        <w:rPr>
          <w:rFonts w:ascii="Arial" w:hAnsi="Arial" w:cs="Arial"/>
          <w:sz w:val="20"/>
          <w:szCs w:val="20"/>
        </w:rPr>
        <w:t xml:space="preserve">as a mechanism </w:t>
      </w:r>
      <w:r w:rsidR="00465414" w:rsidRPr="00A93A7E">
        <w:rPr>
          <w:rFonts w:ascii="Arial" w:hAnsi="Arial" w:cs="Arial"/>
          <w:sz w:val="20"/>
          <w:szCs w:val="20"/>
        </w:rPr>
        <w:t xml:space="preserve">to </w:t>
      </w:r>
      <w:r w:rsidR="00D01753">
        <w:rPr>
          <w:rFonts w:ascii="Arial" w:hAnsi="Arial" w:cs="Arial"/>
          <w:sz w:val="20"/>
          <w:szCs w:val="20"/>
        </w:rPr>
        <w:t xml:space="preserve">facilitate </w:t>
      </w:r>
      <w:r w:rsidR="00465414" w:rsidRPr="00A93A7E">
        <w:rPr>
          <w:rFonts w:ascii="Arial" w:hAnsi="Arial" w:cs="Arial"/>
          <w:sz w:val="20"/>
          <w:szCs w:val="20"/>
        </w:rPr>
        <w:t xml:space="preserve">exchange </w:t>
      </w:r>
      <w:r w:rsidR="00D01753">
        <w:rPr>
          <w:rFonts w:ascii="Arial" w:hAnsi="Arial" w:cs="Arial"/>
          <w:sz w:val="20"/>
          <w:szCs w:val="20"/>
        </w:rPr>
        <w:t xml:space="preserve">of </w:t>
      </w:r>
      <w:r w:rsidR="001531B0" w:rsidRPr="00A93A7E">
        <w:rPr>
          <w:rFonts w:ascii="Arial" w:hAnsi="Arial" w:cs="Arial"/>
          <w:sz w:val="20"/>
          <w:szCs w:val="20"/>
        </w:rPr>
        <w:t xml:space="preserve">Massachusetts acute </w:t>
      </w:r>
      <w:r w:rsidR="00D01753">
        <w:rPr>
          <w:rFonts w:ascii="Arial" w:hAnsi="Arial" w:cs="Arial"/>
          <w:sz w:val="20"/>
          <w:szCs w:val="20"/>
        </w:rPr>
        <w:t>hospital HAI data reported to NHSN</w:t>
      </w:r>
      <w:r w:rsidR="001531B0" w:rsidRPr="00A93A7E">
        <w:rPr>
          <w:rFonts w:ascii="Arial" w:hAnsi="Arial" w:cs="Arial"/>
          <w:sz w:val="20"/>
          <w:szCs w:val="20"/>
        </w:rPr>
        <w:t>.</w:t>
      </w:r>
    </w:p>
    <w:p w:rsidR="001531B0" w:rsidRPr="00A93A7E" w:rsidRDefault="001531B0" w:rsidP="001531B0">
      <w:pPr>
        <w:pStyle w:val="ListParagraph"/>
        <w:spacing w:after="0" w:line="240" w:lineRule="auto"/>
        <w:rPr>
          <w:rFonts w:ascii="Arial" w:hAnsi="Arial" w:cs="Arial"/>
          <w:sz w:val="20"/>
          <w:szCs w:val="20"/>
        </w:rPr>
      </w:pPr>
    </w:p>
    <w:p w:rsidR="00465414" w:rsidRPr="00A93A7E" w:rsidRDefault="001531B0" w:rsidP="008916BC">
      <w:pPr>
        <w:pStyle w:val="ListParagraph"/>
        <w:numPr>
          <w:ilvl w:val="0"/>
          <w:numId w:val="80"/>
        </w:numPr>
        <w:spacing w:after="0" w:line="240" w:lineRule="auto"/>
        <w:rPr>
          <w:rFonts w:ascii="Arial" w:hAnsi="Arial" w:cs="Arial"/>
          <w:sz w:val="20"/>
          <w:szCs w:val="20"/>
        </w:rPr>
      </w:pPr>
      <w:r w:rsidRPr="00A93A7E">
        <w:rPr>
          <w:rFonts w:ascii="Arial" w:hAnsi="Arial" w:cs="Arial"/>
          <w:b/>
          <w:sz w:val="20"/>
          <w:szCs w:val="20"/>
        </w:rPr>
        <w:t>MassHealth Group Administrator</w:t>
      </w:r>
      <w:r w:rsidR="00EE21DB" w:rsidRPr="00A93A7E">
        <w:rPr>
          <w:rFonts w:ascii="Arial" w:hAnsi="Arial" w:cs="Arial"/>
          <w:b/>
          <w:sz w:val="20"/>
          <w:szCs w:val="20"/>
        </w:rPr>
        <w:t>.</w:t>
      </w:r>
      <w:r w:rsidRPr="00A93A7E">
        <w:rPr>
          <w:rFonts w:ascii="Arial" w:hAnsi="Arial" w:cs="Arial"/>
          <w:sz w:val="20"/>
          <w:szCs w:val="20"/>
        </w:rPr>
        <w:t xml:space="preserve"> </w:t>
      </w:r>
      <w:r w:rsidR="00465414" w:rsidRPr="00A93A7E">
        <w:rPr>
          <w:rFonts w:ascii="Arial" w:hAnsi="Arial" w:cs="Arial"/>
          <w:sz w:val="20"/>
          <w:szCs w:val="20"/>
        </w:rPr>
        <w:t>EOHHS has designated t</w:t>
      </w:r>
      <w:r w:rsidRPr="00A93A7E">
        <w:rPr>
          <w:rFonts w:ascii="Arial" w:hAnsi="Arial" w:cs="Arial"/>
          <w:sz w:val="20"/>
          <w:szCs w:val="20"/>
        </w:rPr>
        <w:t xml:space="preserve">he </w:t>
      </w:r>
      <w:proofErr w:type="spellStart"/>
      <w:r w:rsidRPr="00A93A7E">
        <w:rPr>
          <w:rFonts w:ascii="Arial" w:hAnsi="Arial" w:cs="Arial"/>
          <w:sz w:val="20"/>
          <w:szCs w:val="20"/>
        </w:rPr>
        <w:t>MassQEX</w:t>
      </w:r>
      <w:proofErr w:type="spellEnd"/>
      <w:r w:rsidRPr="00A93A7E">
        <w:rPr>
          <w:rFonts w:ascii="Arial" w:hAnsi="Arial" w:cs="Arial"/>
          <w:sz w:val="20"/>
          <w:szCs w:val="20"/>
        </w:rPr>
        <w:t xml:space="preserve"> </w:t>
      </w:r>
      <w:proofErr w:type="gramStart"/>
      <w:r w:rsidR="00496CD6">
        <w:rPr>
          <w:rFonts w:ascii="Arial" w:hAnsi="Arial" w:cs="Arial"/>
          <w:sz w:val="20"/>
          <w:szCs w:val="20"/>
        </w:rPr>
        <w:t xml:space="preserve">vendor </w:t>
      </w:r>
      <w:r w:rsidR="0022752D" w:rsidRPr="00A93A7E">
        <w:rPr>
          <w:rFonts w:ascii="Arial" w:hAnsi="Arial" w:cs="Arial"/>
          <w:sz w:val="20"/>
          <w:szCs w:val="20"/>
        </w:rPr>
        <w:t xml:space="preserve"> </w:t>
      </w:r>
      <w:r w:rsidRPr="00A93A7E">
        <w:rPr>
          <w:rFonts w:ascii="Arial" w:hAnsi="Arial" w:cs="Arial"/>
          <w:sz w:val="20"/>
          <w:szCs w:val="20"/>
        </w:rPr>
        <w:t>(</w:t>
      </w:r>
      <w:proofErr w:type="spellStart"/>
      <w:proofErr w:type="gramEnd"/>
      <w:r w:rsidRPr="00A93A7E">
        <w:rPr>
          <w:rFonts w:ascii="Arial" w:hAnsi="Arial" w:cs="Arial"/>
          <w:sz w:val="20"/>
          <w:szCs w:val="20"/>
        </w:rPr>
        <w:t>Telligen</w:t>
      </w:r>
      <w:proofErr w:type="spellEnd"/>
      <w:r w:rsidRPr="00A93A7E">
        <w:rPr>
          <w:rFonts w:ascii="Arial" w:hAnsi="Arial" w:cs="Arial"/>
          <w:sz w:val="20"/>
          <w:szCs w:val="20"/>
        </w:rPr>
        <w:t xml:space="preserve">, Inc.) </w:t>
      </w:r>
      <w:r w:rsidR="00465414" w:rsidRPr="00A93A7E">
        <w:rPr>
          <w:rFonts w:ascii="Arial" w:hAnsi="Arial" w:cs="Arial"/>
          <w:sz w:val="20"/>
          <w:szCs w:val="20"/>
        </w:rPr>
        <w:t xml:space="preserve">as the </w:t>
      </w:r>
      <w:r w:rsidR="0022752D" w:rsidRPr="00A93A7E">
        <w:rPr>
          <w:rFonts w:ascii="Arial" w:hAnsi="Arial" w:cs="Arial"/>
          <w:sz w:val="20"/>
          <w:szCs w:val="20"/>
        </w:rPr>
        <w:t xml:space="preserve">MassHealth NHSN </w:t>
      </w:r>
      <w:r w:rsidR="00465414" w:rsidRPr="00A93A7E">
        <w:rPr>
          <w:rFonts w:ascii="Arial" w:hAnsi="Arial" w:cs="Arial"/>
          <w:sz w:val="20"/>
          <w:szCs w:val="20"/>
        </w:rPr>
        <w:t>“</w:t>
      </w:r>
      <w:r w:rsidR="0022752D" w:rsidRPr="00A93A7E">
        <w:rPr>
          <w:rFonts w:ascii="Arial" w:hAnsi="Arial" w:cs="Arial"/>
          <w:sz w:val="20"/>
          <w:szCs w:val="20"/>
        </w:rPr>
        <w:t>Group Administrator</w:t>
      </w:r>
      <w:r w:rsidR="00465414" w:rsidRPr="00A93A7E">
        <w:rPr>
          <w:rFonts w:ascii="Arial" w:hAnsi="Arial" w:cs="Arial"/>
          <w:sz w:val="20"/>
          <w:szCs w:val="20"/>
        </w:rPr>
        <w:t>”</w:t>
      </w:r>
      <w:r w:rsidR="0022752D" w:rsidRPr="00A93A7E">
        <w:rPr>
          <w:rFonts w:ascii="Arial" w:hAnsi="Arial" w:cs="Arial"/>
          <w:sz w:val="20"/>
          <w:szCs w:val="20"/>
        </w:rPr>
        <w:t xml:space="preserve"> to manage all aspects of data exchange and analysis </w:t>
      </w:r>
      <w:r w:rsidR="0038288C" w:rsidRPr="00A93A7E">
        <w:rPr>
          <w:rFonts w:ascii="Arial" w:hAnsi="Arial" w:cs="Arial"/>
          <w:sz w:val="20"/>
          <w:szCs w:val="20"/>
        </w:rPr>
        <w:t xml:space="preserve">of HAI measures </w:t>
      </w:r>
      <w:r w:rsidR="0022752D" w:rsidRPr="00A93A7E">
        <w:rPr>
          <w:rFonts w:ascii="Arial" w:hAnsi="Arial" w:cs="Arial"/>
          <w:sz w:val="20"/>
          <w:szCs w:val="20"/>
        </w:rPr>
        <w:t xml:space="preserve">on behalf for EOHHS </w:t>
      </w:r>
      <w:r w:rsidR="00465414" w:rsidRPr="00A93A7E">
        <w:rPr>
          <w:rFonts w:ascii="Arial" w:hAnsi="Arial" w:cs="Arial"/>
          <w:sz w:val="20"/>
          <w:szCs w:val="20"/>
        </w:rPr>
        <w:t>MassHealth Hospital P4P Program</w:t>
      </w:r>
      <w:r w:rsidR="0022752D" w:rsidRPr="00A93A7E">
        <w:rPr>
          <w:rFonts w:ascii="Arial" w:hAnsi="Arial" w:cs="Arial"/>
          <w:sz w:val="20"/>
          <w:szCs w:val="20"/>
        </w:rPr>
        <w:t xml:space="preserve">. </w:t>
      </w:r>
      <w:r w:rsidR="007E360C" w:rsidRPr="00A93A7E">
        <w:rPr>
          <w:rFonts w:ascii="Arial" w:hAnsi="Arial" w:cs="Arial"/>
          <w:sz w:val="20"/>
          <w:szCs w:val="20"/>
        </w:rPr>
        <w:t xml:space="preserve"> </w:t>
      </w:r>
      <w:r w:rsidR="0022752D" w:rsidRPr="00A93A7E">
        <w:rPr>
          <w:rFonts w:ascii="Arial" w:hAnsi="Arial" w:cs="Arial"/>
          <w:sz w:val="20"/>
          <w:szCs w:val="20"/>
        </w:rPr>
        <w:t xml:space="preserve">The </w:t>
      </w:r>
      <w:r w:rsidR="0038288C" w:rsidRPr="00A93A7E">
        <w:rPr>
          <w:rFonts w:ascii="Arial" w:hAnsi="Arial" w:cs="Arial"/>
          <w:sz w:val="20"/>
          <w:szCs w:val="20"/>
        </w:rPr>
        <w:t>EOHHS designated “</w:t>
      </w:r>
      <w:r w:rsidR="0022752D" w:rsidRPr="00A93A7E">
        <w:rPr>
          <w:rFonts w:ascii="Arial" w:hAnsi="Arial" w:cs="Arial"/>
          <w:sz w:val="20"/>
          <w:szCs w:val="20"/>
        </w:rPr>
        <w:t>Mass</w:t>
      </w:r>
      <w:r w:rsidR="0038288C" w:rsidRPr="00A93A7E">
        <w:rPr>
          <w:rFonts w:ascii="Arial" w:hAnsi="Arial" w:cs="Arial"/>
          <w:sz w:val="20"/>
          <w:szCs w:val="20"/>
        </w:rPr>
        <w:t xml:space="preserve">Health Group Administrator” </w:t>
      </w:r>
      <w:r w:rsidR="0022752D" w:rsidRPr="00A93A7E">
        <w:rPr>
          <w:rFonts w:ascii="Arial" w:hAnsi="Arial" w:cs="Arial"/>
          <w:sz w:val="20"/>
          <w:szCs w:val="20"/>
        </w:rPr>
        <w:t xml:space="preserve">is required to complete all CDC training and security clearance procedures prior to gaining access to NHSN </w:t>
      </w:r>
      <w:r w:rsidR="00465414" w:rsidRPr="00A93A7E">
        <w:rPr>
          <w:rFonts w:ascii="Arial" w:hAnsi="Arial" w:cs="Arial"/>
          <w:sz w:val="20"/>
          <w:szCs w:val="20"/>
        </w:rPr>
        <w:t>system</w:t>
      </w:r>
      <w:r w:rsidR="0038288C" w:rsidRPr="00A93A7E">
        <w:rPr>
          <w:rFonts w:ascii="Arial" w:hAnsi="Arial" w:cs="Arial"/>
          <w:sz w:val="20"/>
          <w:szCs w:val="20"/>
        </w:rPr>
        <w:t>.</w:t>
      </w:r>
    </w:p>
    <w:p w:rsidR="00465414" w:rsidRPr="00A93A7E" w:rsidRDefault="00465414" w:rsidP="00465414">
      <w:pPr>
        <w:pStyle w:val="ListParagraph"/>
        <w:rPr>
          <w:b/>
          <w:sz w:val="20"/>
          <w:szCs w:val="20"/>
        </w:rPr>
      </w:pPr>
    </w:p>
    <w:p w:rsidR="003720C6" w:rsidRPr="00A93A7E" w:rsidRDefault="003720C6" w:rsidP="008916BC">
      <w:pPr>
        <w:pStyle w:val="ListParagraph"/>
        <w:numPr>
          <w:ilvl w:val="0"/>
          <w:numId w:val="80"/>
        </w:numPr>
        <w:spacing w:after="0" w:line="240" w:lineRule="auto"/>
        <w:rPr>
          <w:rFonts w:ascii="Arial" w:hAnsi="Arial" w:cs="Arial"/>
          <w:sz w:val="20"/>
          <w:szCs w:val="20"/>
        </w:rPr>
      </w:pPr>
      <w:r w:rsidRPr="00A93A7E">
        <w:rPr>
          <w:rFonts w:ascii="Arial" w:hAnsi="Arial" w:cs="Arial"/>
          <w:b/>
          <w:sz w:val="20"/>
          <w:szCs w:val="20"/>
        </w:rPr>
        <w:t>MassHealth NHSN Group Enrollment</w:t>
      </w:r>
      <w:r w:rsidR="00EE21DB" w:rsidRPr="00A93A7E">
        <w:rPr>
          <w:rFonts w:ascii="Arial" w:hAnsi="Arial" w:cs="Arial"/>
          <w:b/>
          <w:sz w:val="20"/>
          <w:szCs w:val="20"/>
        </w:rPr>
        <w:t xml:space="preserve">. </w:t>
      </w:r>
      <w:r w:rsidR="00B10709" w:rsidRPr="00B10709">
        <w:rPr>
          <w:rFonts w:ascii="Arial" w:hAnsi="Arial" w:cs="Arial"/>
          <w:sz w:val="20"/>
          <w:szCs w:val="20"/>
        </w:rPr>
        <w:t xml:space="preserve">For </w:t>
      </w:r>
      <w:r w:rsidR="00A2758A" w:rsidRPr="00A93A7E">
        <w:rPr>
          <w:rFonts w:ascii="Arial" w:hAnsi="Arial" w:cs="Arial"/>
          <w:sz w:val="20"/>
          <w:szCs w:val="20"/>
        </w:rPr>
        <w:t xml:space="preserve">EOHHS </w:t>
      </w:r>
      <w:r w:rsidR="0038288C" w:rsidRPr="00A93A7E">
        <w:rPr>
          <w:rFonts w:ascii="Arial" w:hAnsi="Arial" w:cs="Arial"/>
          <w:sz w:val="20"/>
          <w:szCs w:val="20"/>
        </w:rPr>
        <w:t xml:space="preserve">to get </w:t>
      </w:r>
      <w:r w:rsidR="00EC2622" w:rsidRPr="00A93A7E">
        <w:rPr>
          <w:rFonts w:ascii="Arial" w:hAnsi="Arial" w:cs="Arial"/>
          <w:sz w:val="20"/>
          <w:szCs w:val="20"/>
        </w:rPr>
        <w:t>a</w:t>
      </w:r>
      <w:r w:rsidR="00A2758A" w:rsidRPr="00A93A7E">
        <w:rPr>
          <w:rFonts w:ascii="Arial" w:hAnsi="Arial" w:cs="Arial"/>
          <w:sz w:val="20"/>
          <w:szCs w:val="20"/>
        </w:rPr>
        <w:t xml:space="preserve">ccess to Massachusetts </w:t>
      </w:r>
      <w:r w:rsidR="00EC2622" w:rsidRPr="00A93A7E">
        <w:rPr>
          <w:rFonts w:ascii="Arial" w:hAnsi="Arial" w:cs="Arial"/>
          <w:sz w:val="20"/>
          <w:szCs w:val="20"/>
        </w:rPr>
        <w:t>hospital infections data</w:t>
      </w:r>
      <w:r w:rsidR="00B10709">
        <w:rPr>
          <w:rFonts w:ascii="Arial" w:hAnsi="Arial" w:cs="Arial"/>
          <w:sz w:val="20"/>
          <w:szCs w:val="20"/>
        </w:rPr>
        <w:t xml:space="preserve"> reported </w:t>
      </w:r>
      <w:r w:rsidR="00EC2622" w:rsidRPr="00A93A7E">
        <w:rPr>
          <w:rFonts w:ascii="Arial" w:hAnsi="Arial" w:cs="Arial"/>
          <w:sz w:val="20"/>
          <w:szCs w:val="20"/>
        </w:rPr>
        <w:t>to NHSN</w:t>
      </w:r>
      <w:r w:rsidR="0038288C" w:rsidRPr="00A93A7E">
        <w:rPr>
          <w:rFonts w:ascii="Arial" w:hAnsi="Arial" w:cs="Arial"/>
          <w:sz w:val="20"/>
          <w:szCs w:val="20"/>
        </w:rPr>
        <w:t xml:space="preserve">, </w:t>
      </w:r>
      <w:r w:rsidR="00A2758A" w:rsidRPr="00A93A7E">
        <w:rPr>
          <w:rFonts w:ascii="Arial" w:hAnsi="Arial" w:cs="Arial"/>
          <w:sz w:val="20"/>
          <w:szCs w:val="20"/>
        </w:rPr>
        <w:t>each acute hospital facility must confer rights</w:t>
      </w:r>
      <w:r w:rsidR="006303AE" w:rsidRPr="00A93A7E">
        <w:rPr>
          <w:rFonts w:ascii="Arial" w:hAnsi="Arial" w:cs="Arial"/>
          <w:sz w:val="20"/>
          <w:szCs w:val="20"/>
        </w:rPr>
        <w:t xml:space="preserve"> to EOHHS</w:t>
      </w:r>
      <w:r w:rsidR="00EC2622" w:rsidRPr="00A93A7E">
        <w:rPr>
          <w:rFonts w:ascii="Arial" w:hAnsi="Arial" w:cs="Arial"/>
          <w:sz w:val="20"/>
          <w:szCs w:val="20"/>
        </w:rPr>
        <w:t xml:space="preserve"> by </w:t>
      </w:r>
      <w:r w:rsidRPr="00A93A7E">
        <w:rPr>
          <w:rFonts w:ascii="Arial" w:hAnsi="Arial" w:cs="Arial"/>
          <w:sz w:val="20"/>
          <w:szCs w:val="20"/>
        </w:rPr>
        <w:t>join</w:t>
      </w:r>
      <w:r w:rsidR="00EC2622" w:rsidRPr="00A93A7E">
        <w:rPr>
          <w:rFonts w:ascii="Arial" w:hAnsi="Arial" w:cs="Arial"/>
          <w:sz w:val="20"/>
          <w:szCs w:val="20"/>
        </w:rPr>
        <w:t>ing the MassHealth NHSN Group</w:t>
      </w:r>
      <w:r w:rsidR="006446DF" w:rsidRPr="00A93A7E">
        <w:rPr>
          <w:rFonts w:ascii="Arial" w:hAnsi="Arial" w:cs="Arial"/>
          <w:sz w:val="20"/>
          <w:szCs w:val="20"/>
        </w:rPr>
        <w:t xml:space="preserve"> </w:t>
      </w:r>
      <w:r w:rsidR="006446DF" w:rsidRPr="00A93A7E">
        <w:rPr>
          <w:rFonts w:ascii="Arial" w:hAnsi="Arial" w:cs="Arial"/>
          <w:bCs/>
          <w:sz w:val="20"/>
          <w:szCs w:val="20"/>
        </w:rPr>
        <w:t>using the steps described below</w:t>
      </w:r>
      <w:r w:rsidR="00675362" w:rsidRPr="00A93A7E">
        <w:rPr>
          <w:rFonts w:ascii="Arial" w:hAnsi="Arial" w:cs="Arial"/>
          <w:sz w:val="20"/>
          <w:szCs w:val="20"/>
        </w:rPr>
        <w:t>.</w:t>
      </w:r>
      <w:r w:rsidR="006446DF" w:rsidRPr="00A93A7E">
        <w:rPr>
          <w:rFonts w:ascii="Arial" w:hAnsi="Arial" w:cs="Arial"/>
          <w:bCs/>
          <w:sz w:val="20"/>
          <w:szCs w:val="20"/>
        </w:rPr>
        <w:t xml:space="preserve"> </w:t>
      </w:r>
    </w:p>
    <w:p w:rsidR="00DA3B4E" w:rsidRPr="00A93A7E" w:rsidRDefault="00DA3B4E" w:rsidP="003720C6">
      <w:pPr>
        <w:pStyle w:val="NormalWeb"/>
        <w:spacing w:before="0" w:beforeAutospacing="0" w:after="0" w:afterAutospacing="0" w:line="276" w:lineRule="auto"/>
        <w:rPr>
          <w:rFonts w:ascii="Arial" w:hAnsi="Arial" w:cs="Arial"/>
          <w:b/>
          <w:bCs/>
          <w:kern w:val="24"/>
          <w:sz w:val="20"/>
          <w:szCs w:val="20"/>
        </w:rPr>
      </w:pPr>
    </w:p>
    <w:p w:rsidR="00EC2622" w:rsidRPr="00A93A7E" w:rsidRDefault="003720C6" w:rsidP="008916BC">
      <w:pPr>
        <w:pStyle w:val="NormalWeb"/>
        <w:numPr>
          <w:ilvl w:val="0"/>
          <w:numId w:val="81"/>
        </w:numPr>
        <w:spacing w:before="0" w:beforeAutospacing="0" w:after="0" w:afterAutospacing="0" w:line="276" w:lineRule="auto"/>
        <w:rPr>
          <w:rFonts w:ascii="Arial" w:hAnsi="Arial" w:cs="Arial"/>
          <w:kern w:val="24"/>
          <w:sz w:val="20"/>
          <w:szCs w:val="20"/>
        </w:rPr>
      </w:pPr>
      <w:r w:rsidRPr="00A93A7E">
        <w:rPr>
          <w:rFonts w:ascii="Arial" w:hAnsi="Arial" w:cs="Arial"/>
          <w:b/>
          <w:bCs/>
          <w:kern w:val="24"/>
          <w:sz w:val="20"/>
          <w:szCs w:val="20"/>
        </w:rPr>
        <w:t xml:space="preserve">Step 1: </w:t>
      </w:r>
      <w:r w:rsidR="00421CDE" w:rsidRPr="00A93A7E">
        <w:rPr>
          <w:rFonts w:ascii="Arial" w:hAnsi="Arial" w:cs="Arial"/>
          <w:bCs/>
          <w:kern w:val="24"/>
          <w:sz w:val="20"/>
          <w:szCs w:val="20"/>
        </w:rPr>
        <w:t>The</w:t>
      </w:r>
      <w:r w:rsidR="00421CDE" w:rsidRPr="00A93A7E">
        <w:rPr>
          <w:rFonts w:ascii="Arial" w:hAnsi="Arial" w:cs="Arial"/>
          <w:b/>
          <w:bCs/>
          <w:kern w:val="24"/>
          <w:sz w:val="20"/>
          <w:szCs w:val="20"/>
        </w:rPr>
        <w:t xml:space="preserve"> </w:t>
      </w:r>
      <w:r w:rsidR="00B10709">
        <w:rPr>
          <w:rFonts w:ascii="Arial" w:hAnsi="Arial" w:cs="Arial"/>
          <w:b/>
          <w:bCs/>
          <w:kern w:val="24"/>
          <w:sz w:val="20"/>
          <w:szCs w:val="20"/>
        </w:rPr>
        <w:t>“</w:t>
      </w:r>
      <w:r w:rsidR="00421CDE" w:rsidRPr="00A93A7E">
        <w:rPr>
          <w:rFonts w:ascii="Arial" w:hAnsi="Arial" w:cs="Arial"/>
          <w:kern w:val="24"/>
          <w:sz w:val="20"/>
          <w:szCs w:val="20"/>
        </w:rPr>
        <w:t>MassHealth Group Administrator</w:t>
      </w:r>
      <w:r w:rsidR="00B10709">
        <w:rPr>
          <w:rFonts w:ascii="Arial" w:hAnsi="Arial" w:cs="Arial"/>
          <w:kern w:val="24"/>
          <w:sz w:val="20"/>
          <w:szCs w:val="20"/>
        </w:rPr>
        <w:t>”</w:t>
      </w:r>
      <w:r w:rsidR="00421CDE" w:rsidRPr="00A93A7E">
        <w:rPr>
          <w:rFonts w:ascii="Arial" w:hAnsi="Arial" w:cs="Arial"/>
          <w:kern w:val="24"/>
          <w:sz w:val="20"/>
          <w:szCs w:val="20"/>
        </w:rPr>
        <w:t xml:space="preserve"> (</w:t>
      </w:r>
      <w:proofErr w:type="spellStart"/>
      <w:r w:rsidR="00421CDE" w:rsidRPr="00A93A7E">
        <w:rPr>
          <w:rFonts w:ascii="Arial" w:hAnsi="Arial" w:cs="Arial"/>
          <w:kern w:val="24"/>
          <w:sz w:val="20"/>
          <w:szCs w:val="20"/>
        </w:rPr>
        <w:t>MassQEX</w:t>
      </w:r>
      <w:proofErr w:type="spellEnd"/>
      <w:r w:rsidR="00421CDE" w:rsidRPr="00A93A7E">
        <w:rPr>
          <w:rFonts w:ascii="Arial" w:hAnsi="Arial" w:cs="Arial"/>
          <w:bCs/>
          <w:kern w:val="24"/>
          <w:sz w:val="20"/>
          <w:szCs w:val="20"/>
        </w:rPr>
        <w:t>) will send a</w:t>
      </w:r>
      <w:r w:rsidR="009D25CE" w:rsidRPr="00A93A7E">
        <w:rPr>
          <w:rFonts w:ascii="Arial" w:hAnsi="Arial" w:cs="Arial"/>
          <w:bCs/>
          <w:kern w:val="24"/>
          <w:sz w:val="20"/>
          <w:szCs w:val="20"/>
        </w:rPr>
        <w:t xml:space="preserve">n </w:t>
      </w:r>
      <w:r w:rsidR="00421CDE" w:rsidRPr="00A93A7E">
        <w:rPr>
          <w:rFonts w:ascii="Arial" w:hAnsi="Arial" w:cs="Arial"/>
          <w:bCs/>
          <w:kern w:val="24"/>
          <w:sz w:val="20"/>
          <w:szCs w:val="20"/>
        </w:rPr>
        <w:t>email to e</w:t>
      </w:r>
      <w:r w:rsidRPr="00A93A7E">
        <w:rPr>
          <w:rFonts w:ascii="Arial" w:hAnsi="Arial" w:cs="Arial"/>
          <w:bCs/>
          <w:kern w:val="24"/>
          <w:sz w:val="20"/>
          <w:szCs w:val="20"/>
        </w:rPr>
        <w:t>ach</w:t>
      </w:r>
      <w:r w:rsidRPr="00A93A7E">
        <w:rPr>
          <w:rFonts w:ascii="Arial" w:hAnsi="Arial" w:cs="Arial"/>
          <w:b/>
          <w:bCs/>
          <w:kern w:val="24"/>
          <w:sz w:val="20"/>
          <w:szCs w:val="20"/>
        </w:rPr>
        <w:t xml:space="preserve"> </w:t>
      </w:r>
      <w:r w:rsidRPr="00A93A7E">
        <w:rPr>
          <w:rFonts w:ascii="Arial" w:hAnsi="Arial" w:cs="Arial"/>
          <w:kern w:val="24"/>
          <w:sz w:val="20"/>
          <w:szCs w:val="20"/>
        </w:rPr>
        <w:t>Hospital Key Quality Contact</w:t>
      </w:r>
      <w:r w:rsidR="006303AE" w:rsidRPr="00A93A7E">
        <w:rPr>
          <w:rFonts w:ascii="Arial" w:hAnsi="Arial" w:cs="Arial"/>
          <w:kern w:val="24"/>
          <w:sz w:val="20"/>
          <w:szCs w:val="20"/>
        </w:rPr>
        <w:t xml:space="preserve"> </w:t>
      </w:r>
      <w:r w:rsidR="009C0B72">
        <w:rPr>
          <w:rFonts w:ascii="Arial" w:hAnsi="Arial" w:cs="Arial"/>
          <w:kern w:val="24"/>
          <w:sz w:val="20"/>
          <w:szCs w:val="20"/>
        </w:rPr>
        <w:t>that is i</w:t>
      </w:r>
      <w:r w:rsidR="00940A2E" w:rsidRPr="00A93A7E">
        <w:rPr>
          <w:rFonts w:ascii="Arial" w:hAnsi="Arial" w:cs="Arial"/>
          <w:kern w:val="24"/>
          <w:sz w:val="20"/>
          <w:szCs w:val="20"/>
        </w:rPr>
        <w:t xml:space="preserve">dentified </w:t>
      </w:r>
      <w:r w:rsidR="006303AE" w:rsidRPr="00A93A7E">
        <w:rPr>
          <w:rFonts w:ascii="Arial" w:hAnsi="Arial" w:cs="Arial"/>
          <w:kern w:val="24"/>
          <w:sz w:val="20"/>
          <w:szCs w:val="20"/>
        </w:rPr>
        <w:t xml:space="preserve">from </w:t>
      </w:r>
      <w:r w:rsidR="00B10709">
        <w:rPr>
          <w:rFonts w:ascii="Arial" w:hAnsi="Arial" w:cs="Arial"/>
          <w:kern w:val="24"/>
          <w:sz w:val="20"/>
          <w:szCs w:val="20"/>
        </w:rPr>
        <w:t xml:space="preserve">the </w:t>
      </w:r>
      <w:r w:rsidR="006303AE" w:rsidRPr="00A93A7E">
        <w:rPr>
          <w:rFonts w:ascii="Arial" w:hAnsi="Arial" w:cs="Arial"/>
          <w:kern w:val="24"/>
          <w:sz w:val="20"/>
          <w:szCs w:val="20"/>
        </w:rPr>
        <w:t xml:space="preserve">most current </w:t>
      </w:r>
      <w:r w:rsidR="00940A2E" w:rsidRPr="00A93A7E">
        <w:rPr>
          <w:rFonts w:ascii="Arial" w:hAnsi="Arial" w:cs="Arial"/>
          <w:kern w:val="24"/>
          <w:sz w:val="20"/>
          <w:szCs w:val="20"/>
        </w:rPr>
        <w:t xml:space="preserve">EOHHS Acute Hospital </w:t>
      </w:r>
      <w:r w:rsidR="00E70188" w:rsidRPr="00A93A7E">
        <w:rPr>
          <w:rFonts w:ascii="Arial" w:hAnsi="Arial" w:cs="Arial"/>
          <w:kern w:val="24"/>
          <w:sz w:val="20"/>
          <w:szCs w:val="20"/>
        </w:rPr>
        <w:t xml:space="preserve">P4P </w:t>
      </w:r>
      <w:r w:rsidR="00940A2E" w:rsidRPr="00A93A7E">
        <w:rPr>
          <w:rFonts w:ascii="Arial" w:hAnsi="Arial" w:cs="Arial"/>
          <w:kern w:val="24"/>
          <w:sz w:val="20"/>
          <w:szCs w:val="20"/>
        </w:rPr>
        <w:t xml:space="preserve">Program database. The email will contain </w:t>
      </w:r>
      <w:r w:rsidR="00A53F56" w:rsidRPr="00A93A7E">
        <w:rPr>
          <w:rFonts w:ascii="Arial" w:hAnsi="Arial" w:cs="Arial"/>
          <w:kern w:val="24"/>
          <w:sz w:val="20"/>
          <w:szCs w:val="20"/>
        </w:rPr>
        <w:t>enroll</w:t>
      </w:r>
      <w:r w:rsidR="00421CDE" w:rsidRPr="00A93A7E">
        <w:rPr>
          <w:rFonts w:ascii="Arial" w:hAnsi="Arial" w:cs="Arial"/>
          <w:kern w:val="24"/>
          <w:sz w:val="20"/>
          <w:szCs w:val="20"/>
        </w:rPr>
        <w:t>m</w:t>
      </w:r>
      <w:r w:rsidR="00A53F56" w:rsidRPr="00A93A7E">
        <w:rPr>
          <w:rFonts w:ascii="Arial" w:hAnsi="Arial" w:cs="Arial"/>
          <w:kern w:val="24"/>
          <w:sz w:val="20"/>
          <w:szCs w:val="20"/>
        </w:rPr>
        <w:t>e</w:t>
      </w:r>
      <w:r w:rsidR="00421CDE" w:rsidRPr="00A93A7E">
        <w:rPr>
          <w:rFonts w:ascii="Arial" w:hAnsi="Arial" w:cs="Arial"/>
          <w:kern w:val="24"/>
          <w:sz w:val="20"/>
          <w:szCs w:val="20"/>
        </w:rPr>
        <w:t>nt</w:t>
      </w:r>
      <w:r w:rsidRPr="00A93A7E">
        <w:rPr>
          <w:rFonts w:ascii="Arial" w:hAnsi="Arial" w:cs="Arial"/>
          <w:kern w:val="24"/>
          <w:sz w:val="20"/>
          <w:szCs w:val="20"/>
        </w:rPr>
        <w:t xml:space="preserve"> information</w:t>
      </w:r>
      <w:r w:rsidR="00DA3B4E" w:rsidRPr="00A93A7E">
        <w:rPr>
          <w:rFonts w:ascii="Arial" w:hAnsi="Arial" w:cs="Arial"/>
          <w:kern w:val="24"/>
          <w:sz w:val="20"/>
          <w:szCs w:val="20"/>
        </w:rPr>
        <w:t xml:space="preserve"> that includes a five digit group </w:t>
      </w:r>
      <w:r w:rsidR="00A53F56" w:rsidRPr="00A93A7E">
        <w:rPr>
          <w:rFonts w:ascii="Arial" w:hAnsi="Arial" w:cs="Arial"/>
          <w:kern w:val="24"/>
          <w:sz w:val="20"/>
          <w:szCs w:val="20"/>
        </w:rPr>
        <w:t xml:space="preserve">identification </w:t>
      </w:r>
      <w:r w:rsidR="00DA3B4E" w:rsidRPr="00A93A7E">
        <w:rPr>
          <w:rFonts w:ascii="Arial" w:hAnsi="Arial" w:cs="Arial"/>
          <w:kern w:val="24"/>
          <w:sz w:val="20"/>
          <w:szCs w:val="20"/>
        </w:rPr>
        <w:t xml:space="preserve">number and the </w:t>
      </w:r>
      <w:r w:rsidR="00940A2E" w:rsidRPr="00A93A7E">
        <w:rPr>
          <w:rFonts w:ascii="Arial" w:hAnsi="Arial" w:cs="Arial"/>
          <w:kern w:val="24"/>
          <w:sz w:val="20"/>
          <w:szCs w:val="20"/>
        </w:rPr>
        <w:t xml:space="preserve">specific </w:t>
      </w:r>
      <w:r w:rsidR="00DA3B4E" w:rsidRPr="00A93A7E">
        <w:rPr>
          <w:rFonts w:ascii="Arial" w:hAnsi="Arial" w:cs="Arial"/>
          <w:kern w:val="24"/>
          <w:sz w:val="20"/>
          <w:szCs w:val="20"/>
        </w:rPr>
        <w:t xml:space="preserve">MassHealth NHSN </w:t>
      </w:r>
      <w:r w:rsidR="00A53F56" w:rsidRPr="00A93A7E">
        <w:rPr>
          <w:rFonts w:ascii="Arial" w:hAnsi="Arial" w:cs="Arial"/>
          <w:kern w:val="24"/>
          <w:sz w:val="20"/>
          <w:szCs w:val="20"/>
        </w:rPr>
        <w:t>G</w:t>
      </w:r>
      <w:r w:rsidR="00DA3B4E" w:rsidRPr="00A93A7E">
        <w:rPr>
          <w:rFonts w:ascii="Arial" w:hAnsi="Arial" w:cs="Arial"/>
          <w:kern w:val="24"/>
          <w:sz w:val="20"/>
          <w:szCs w:val="20"/>
        </w:rPr>
        <w:t>roup joining password</w:t>
      </w:r>
      <w:r w:rsidRPr="00A93A7E">
        <w:rPr>
          <w:rFonts w:ascii="Arial" w:hAnsi="Arial" w:cs="Arial"/>
          <w:kern w:val="24"/>
          <w:sz w:val="20"/>
          <w:szCs w:val="20"/>
        </w:rPr>
        <w:t>.</w:t>
      </w:r>
      <w:r w:rsidR="009D25CE" w:rsidRPr="00A93A7E">
        <w:rPr>
          <w:rFonts w:ascii="Arial" w:hAnsi="Arial" w:cs="Arial"/>
          <w:kern w:val="24"/>
          <w:sz w:val="20"/>
          <w:szCs w:val="20"/>
        </w:rPr>
        <w:t xml:space="preserve"> </w:t>
      </w:r>
    </w:p>
    <w:p w:rsidR="00EC2622" w:rsidRPr="00A93A7E" w:rsidRDefault="00EC2622" w:rsidP="00EC2622">
      <w:pPr>
        <w:pStyle w:val="NormalWeb"/>
        <w:spacing w:before="0" w:beforeAutospacing="0" w:after="0" w:afterAutospacing="0" w:line="276" w:lineRule="auto"/>
        <w:ind w:left="1080"/>
        <w:rPr>
          <w:rFonts w:ascii="Arial" w:hAnsi="Arial" w:cs="Arial"/>
          <w:kern w:val="24"/>
          <w:sz w:val="20"/>
          <w:szCs w:val="20"/>
        </w:rPr>
      </w:pPr>
    </w:p>
    <w:p w:rsidR="00EC2622" w:rsidRPr="00A93A7E" w:rsidRDefault="003720C6" w:rsidP="008916BC">
      <w:pPr>
        <w:pStyle w:val="NormalWeb"/>
        <w:numPr>
          <w:ilvl w:val="0"/>
          <w:numId w:val="81"/>
        </w:numPr>
        <w:spacing w:before="0" w:beforeAutospacing="0" w:after="0" w:afterAutospacing="0" w:line="276" w:lineRule="auto"/>
        <w:rPr>
          <w:rFonts w:ascii="Arial" w:hAnsi="Arial" w:cs="Arial"/>
          <w:kern w:val="24"/>
          <w:sz w:val="20"/>
          <w:szCs w:val="20"/>
        </w:rPr>
      </w:pPr>
      <w:r w:rsidRPr="00A93A7E">
        <w:rPr>
          <w:rFonts w:ascii="Arial" w:hAnsi="Arial" w:cs="Arial"/>
          <w:b/>
          <w:bCs/>
          <w:kern w:val="24"/>
          <w:sz w:val="20"/>
          <w:szCs w:val="20"/>
        </w:rPr>
        <w:t xml:space="preserve">Step 2: </w:t>
      </w:r>
      <w:r w:rsidRPr="00A93A7E">
        <w:rPr>
          <w:rFonts w:ascii="Arial" w:hAnsi="Arial" w:cs="Arial"/>
          <w:kern w:val="24"/>
          <w:sz w:val="20"/>
          <w:szCs w:val="20"/>
        </w:rPr>
        <w:t xml:space="preserve">The Hospital Key Quality Contact </w:t>
      </w:r>
      <w:r w:rsidR="006303AE" w:rsidRPr="00A93A7E">
        <w:rPr>
          <w:rFonts w:ascii="Arial" w:hAnsi="Arial" w:cs="Arial"/>
          <w:kern w:val="24"/>
          <w:sz w:val="20"/>
          <w:szCs w:val="20"/>
        </w:rPr>
        <w:t xml:space="preserve">must </w:t>
      </w:r>
      <w:r w:rsidRPr="00A93A7E">
        <w:rPr>
          <w:rFonts w:ascii="Arial" w:hAnsi="Arial" w:cs="Arial"/>
          <w:kern w:val="24"/>
          <w:sz w:val="20"/>
          <w:szCs w:val="20"/>
        </w:rPr>
        <w:t xml:space="preserve">coordinate </w:t>
      </w:r>
      <w:r w:rsidR="00122C8D" w:rsidRPr="00A93A7E">
        <w:rPr>
          <w:rFonts w:ascii="Arial" w:hAnsi="Arial" w:cs="Arial"/>
          <w:kern w:val="24"/>
          <w:sz w:val="20"/>
          <w:szCs w:val="20"/>
        </w:rPr>
        <w:t xml:space="preserve">the </w:t>
      </w:r>
      <w:r w:rsidR="00E70188" w:rsidRPr="00A93A7E">
        <w:rPr>
          <w:rFonts w:ascii="Arial" w:hAnsi="Arial" w:cs="Arial"/>
          <w:kern w:val="24"/>
          <w:sz w:val="20"/>
          <w:szCs w:val="20"/>
        </w:rPr>
        <w:t xml:space="preserve">MassHealth NHSN Group </w:t>
      </w:r>
      <w:r w:rsidRPr="00A93A7E">
        <w:rPr>
          <w:rFonts w:ascii="Arial" w:hAnsi="Arial" w:cs="Arial"/>
          <w:kern w:val="24"/>
          <w:sz w:val="20"/>
          <w:szCs w:val="20"/>
        </w:rPr>
        <w:t xml:space="preserve">enrollment </w:t>
      </w:r>
      <w:r w:rsidR="006303AE" w:rsidRPr="00A93A7E">
        <w:rPr>
          <w:rFonts w:ascii="Arial" w:hAnsi="Arial" w:cs="Arial"/>
          <w:kern w:val="24"/>
          <w:sz w:val="20"/>
          <w:szCs w:val="20"/>
        </w:rPr>
        <w:t xml:space="preserve">process </w:t>
      </w:r>
      <w:r w:rsidRPr="00A93A7E">
        <w:rPr>
          <w:rFonts w:ascii="Arial" w:hAnsi="Arial" w:cs="Arial"/>
          <w:kern w:val="24"/>
          <w:sz w:val="20"/>
          <w:szCs w:val="20"/>
        </w:rPr>
        <w:t xml:space="preserve">by providing </w:t>
      </w:r>
      <w:r w:rsidR="00675362" w:rsidRPr="00A93A7E">
        <w:rPr>
          <w:rFonts w:ascii="Arial" w:hAnsi="Arial" w:cs="Arial"/>
          <w:kern w:val="24"/>
          <w:sz w:val="20"/>
          <w:szCs w:val="20"/>
        </w:rPr>
        <w:t>the</w:t>
      </w:r>
      <w:r w:rsidR="00B10709">
        <w:rPr>
          <w:rFonts w:ascii="Arial" w:hAnsi="Arial" w:cs="Arial"/>
          <w:kern w:val="24"/>
          <w:sz w:val="20"/>
          <w:szCs w:val="20"/>
        </w:rPr>
        <w:t>ir</w:t>
      </w:r>
      <w:r w:rsidR="00675362" w:rsidRPr="00A93A7E">
        <w:rPr>
          <w:rFonts w:ascii="Arial" w:hAnsi="Arial" w:cs="Arial"/>
          <w:kern w:val="24"/>
          <w:sz w:val="20"/>
          <w:szCs w:val="20"/>
        </w:rPr>
        <w:t xml:space="preserve"> “</w:t>
      </w:r>
      <w:r w:rsidR="00E70188" w:rsidRPr="00A93A7E">
        <w:rPr>
          <w:rFonts w:ascii="Arial" w:hAnsi="Arial" w:cs="Arial"/>
          <w:b/>
          <w:kern w:val="24"/>
          <w:sz w:val="20"/>
          <w:szCs w:val="20"/>
        </w:rPr>
        <w:t>H</w:t>
      </w:r>
      <w:r w:rsidRPr="00A93A7E">
        <w:rPr>
          <w:rFonts w:ascii="Arial" w:hAnsi="Arial" w:cs="Arial"/>
          <w:b/>
          <w:kern w:val="24"/>
          <w:sz w:val="20"/>
          <w:szCs w:val="20"/>
        </w:rPr>
        <w:t>ospital’s NHSN Facility Administrator</w:t>
      </w:r>
      <w:r w:rsidR="00675362" w:rsidRPr="00A93A7E">
        <w:rPr>
          <w:rFonts w:ascii="Arial" w:hAnsi="Arial" w:cs="Arial"/>
          <w:kern w:val="24"/>
          <w:sz w:val="20"/>
          <w:szCs w:val="20"/>
        </w:rPr>
        <w:t>”</w:t>
      </w:r>
      <w:r w:rsidRPr="00A93A7E">
        <w:rPr>
          <w:rFonts w:ascii="Arial" w:hAnsi="Arial" w:cs="Arial"/>
          <w:kern w:val="24"/>
          <w:sz w:val="20"/>
          <w:szCs w:val="20"/>
        </w:rPr>
        <w:t xml:space="preserve"> the joining information from the </w:t>
      </w:r>
      <w:proofErr w:type="spellStart"/>
      <w:r w:rsidR="009D25CE" w:rsidRPr="00A93A7E">
        <w:rPr>
          <w:rFonts w:ascii="Arial" w:hAnsi="Arial" w:cs="Arial"/>
          <w:kern w:val="24"/>
          <w:sz w:val="20"/>
          <w:szCs w:val="20"/>
        </w:rPr>
        <w:t>MassQEX</w:t>
      </w:r>
      <w:proofErr w:type="spellEnd"/>
      <w:r w:rsidR="009D25CE" w:rsidRPr="00A93A7E">
        <w:rPr>
          <w:rFonts w:ascii="Arial" w:hAnsi="Arial" w:cs="Arial"/>
          <w:kern w:val="24"/>
          <w:sz w:val="20"/>
          <w:szCs w:val="20"/>
        </w:rPr>
        <w:t xml:space="preserve"> </w:t>
      </w:r>
      <w:r w:rsidRPr="00A93A7E">
        <w:rPr>
          <w:rFonts w:ascii="Arial" w:hAnsi="Arial" w:cs="Arial"/>
          <w:kern w:val="24"/>
          <w:sz w:val="20"/>
          <w:szCs w:val="20"/>
        </w:rPr>
        <w:t xml:space="preserve">invitation email. </w:t>
      </w:r>
      <w:r w:rsidRPr="00A93A7E">
        <w:rPr>
          <w:rFonts w:ascii="Arial" w:eastAsiaTheme="minorEastAsia" w:hAnsi="Arial" w:cs="Arial"/>
          <w:kern w:val="24"/>
          <w:sz w:val="20"/>
          <w:szCs w:val="20"/>
        </w:rPr>
        <w:t xml:space="preserve">Only the </w:t>
      </w:r>
      <w:r w:rsidR="00E70188" w:rsidRPr="00A93A7E">
        <w:rPr>
          <w:rFonts w:ascii="Arial" w:eastAsiaTheme="minorEastAsia" w:hAnsi="Arial" w:cs="Arial"/>
          <w:kern w:val="24"/>
          <w:sz w:val="20"/>
          <w:szCs w:val="20"/>
        </w:rPr>
        <w:t xml:space="preserve">current Hospital </w:t>
      </w:r>
      <w:r w:rsidRPr="00A93A7E">
        <w:rPr>
          <w:rFonts w:ascii="Arial" w:eastAsiaTheme="minorEastAsia" w:hAnsi="Arial" w:cs="Arial"/>
          <w:kern w:val="24"/>
          <w:sz w:val="20"/>
          <w:szCs w:val="20"/>
        </w:rPr>
        <w:t xml:space="preserve">NHSN </w:t>
      </w:r>
      <w:r w:rsidR="00675362" w:rsidRPr="00A93A7E">
        <w:rPr>
          <w:rFonts w:ascii="Arial" w:eastAsiaTheme="minorEastAsia" w:hAnsi="Arial" w:cs="Arial"/>
          <w:kern w:val="24"/>
          <w:sz w:val="20"/>
          <w:szCs w:val="20"/>
        </w:rPr>
        <w:t>F</w:t>
      </w:r>
      <w:r w:rsidRPr="00A93A7E">
        <w:rPr>
          <w:rFonts w:ascii="Arial" w:eastAsiaTheme="minorEastAsia" w:hAnsi="Arial" w:cs="Arial"/>
          <w:kern w:val="24"/>
          <w:sz w:val="20"/>
          <w:szCs w:val="20"/>
        </w:rPr>
        <w:t xml:space="preserve">acility </w:t>
      </w:r>
      <w:r w:rsidR="00675362" w:rsidRPr="00A93A7E">
        <w:rPr>
          <w:rFonts w:ascii="Arial" w:eastAsiaTheme="minorEastAsia" w:hAnsi="Arial" w:cs="Arial"/>
          <w:kern w:val="24"/>
          <w:sz w:val="20"/>
          <w:szCs w:val="20"/>
        </w:rPr>
        <w:t>A</w:t>
      </w:r>
      <w:r w:rsidRPr="00A93A7E">
        <w:rPr>
          <w:rFonts w:ascii="Arial" w:eastAsiaTheme="minorEastAsia" w:hAnsi="Arial" w:cs="Arial"/>
          <w:kern w:val="24"/>
          <w:sz w:val="20"/>
          <w:szCs w:val="20"/>
        </w:rPr>
        <w:t xml:space="preserve">dministrator </w:t>
      </w:r>
      <w:r w:rsidR="009E0BF2" w:rsidRPr="00A93A7E">
        <w:rPr>
          <w:rFonts w:ascii="Arial" w:eastAsiaTheme="minorEastAsia" w:hAnsi="Arial" w:cs="Arial"/>
          <w:kern w:val="24"/>
          <w:sz w:val="20"/>
          <w:szCs w:val="20"/>
        </w:rPr>
        <w:t xml:space="preserve">has authority from NHSN </w:t>
      </w:r>
      <w:r w:rsidRPr="00A93A7E">
        <w:rPr>
          <w:rFonts w:ascii="Arial" w:eastAsiaTheme="minorEastAsia" w:hAnsi="Arial" w:cs="Arial"/>
          <w:kern w:val="24"/>
          <w:sz w:val="20"/>
          <w:szCs w:val="20"/>
        </w:rPr>
        <w:t>to join the MassHealth NHSN Group.</w:t>
      </w:r>
    </w:p>
    <w:p w:rsidR="00E70188" w:rsidRPr="00A93A7E" w:rsidRDefault="00E70188" w:rsidP="00E70188">
      <w:pPr>
        <w:pStyle w:val="NormalWeb"/>
        <w:spacing w:before="0" w:beforeAutospacing="0" w:after="0" w:afterAutospacing="0" w:line="276" w:lineRule="auto"/>
        <w:ind w:left="1080"/>
        <w:rPr>
          <w:rFonts w:ascii="Arial" w:hAnsi="Arial" w:cs="Arial"/>
          <w:kern w:val="24"/>
          <w:sz w:val="20"/>
          <w:szCs w:val="20"/>
        </w:rPr>
      </w:pPr>
    </w:p>
    <w:p w:rsidR="001859EE" w:rsidRPr="00A93A7E" w:rsidRDefault="003720C6" w:rsidP="008916BC">
      <w:pPr>
        <w:pStyle w:val="NormalWeb"/>
        <w:numPr>
          <w:ilvl w:val="0"/>
          <w:numId w:val="81"/>
        </w:numPr>
        <w:spacing w:before="0" w:beforeAutospacing="0" w:after="0" w:afterAutospacing="0" w:line="276" w:lineRule="auto"/>
        <w:rPr>
          <w:rFonts w:ascii="Arial" w:hAnsi="Arial" w:cs="Arial"/>
          <w:spacing w:val="-2"/>
          <w:kern w:val="24"/>
          <w:sz w:val="20"/>
          <w:szCs w:val="20"/>
        </w:rPr>
      </w:pPr>
      <w:r w:rsidRPr="00A93A7E">
        <w:rPr>
          <w:rFonts w:ascii="Arial" w:hAnsi="Arial" w:cs="Arial"/>
          <w:b/>
          <w:bCs/>
          <w:spacing w:val="-2"/>
          <w:kern w:val="24"/>
          <w:sz w:val="20"/>
          <w:szCs w:val="20"/>
        </w:rPr>
        <w:t xml:space="preserve">Step 3: </w:t>
      </w:r>
      <w:r w:rsidRPr="00A93A7E">
        <w:rPr>
          <w:rFonts w:ascii="Arial" w:hAnsi="Arial" w:cs="Arial"/>
          <w:bCs/>
          <w:spacing w:val="-2"/>
          <w:kern w:val="24"/>
          <w:sz w:val="20"/>
          <w:szCs w:val="20"/>
        </w:rPr>
        <w:t>The</w:t>
      </w:r>
      <w:r w:rsidRPr="00A93A7E">
        <w:rPr>
          <w:rFonts w:ascii="Arial" w:hAnsi="Arial" w:cs="Arial"/>
          <w:b/>
          <w:bCs/>
          <w:spacing w:val="-2"/>
          <w:kern w:val="24"/>
          <w:sz w:val="20"/>
          <w:szCs w:val="20"/>
        </w:rPr>
        <w:t xml:space="preserve"> </w:t>
      </w:r>
      <w:r w:rsidR="009E0BF2" w:rsidRPr="00A93A7E">
        <w:rPr>
          <w:rFonts w:ascii="Arial" w:hAnsi="Arial" w:cs="Arial"/>
          <w:b/>
          <w:bCs/>
          <w:spacing w:val="-2"/>
          <w:kern w:val="24"/>
          <w:sz w:val="20"/>
          <w:szCs w:val="20"/>
        </w:rPr>
        <w:t>“</w:t>
      </w:r>
      <w:r w:rsidRPr="00A93A7E">
        <w:rPr>
          <w:rFonts w:ascii="Arial" w:hAnsi="Arial" w:cs="Arial"/>
          <w:b/>
          <w:spacing w:val="-2"/>
          <w:kern w:val="24"/>
          <w:sz w:val="20"/>
          <w:szCs w:val="20"/>
        </w:rPr>
        <w:t>Hospital</w:t>
      </w:r>
      <w:r w:rsidR="00675362" w:rsidRPr="00A93A7E">
        <w:rPr>
          <w:rFonts w:ascii="Arial" w:hAnsi="Arial" w:cs="Arial"/>
          <w:b/>
          <w:spacing w:val="-2"/>
          <w:kern w:val="24"/>
          <w:sz w:val="20"/>
          <w:szCs w:val="20"/>
        </w:rPr>
        <w:t xml:space="preserve">’s </w:t>
      </w:r>
      <w:r w:rsidR="00E70188" w:rsidRPr="00A93A7E">
        <w:rPr>
          <w:rFonts w:ascii="Arial" w:hAnsi="Arial" w:cs="Arial"/>
          <w:b/>
          <w:spacing w:val="-2"/>
          <w:kern w:val="24"/>
          <w:sz w:val="20"/>
          <w:szCs w:val="20"/>
        </w:rPr>
        <w:t xml:space="preserve">NHSN </w:t>
      </w:r>
      <w:r w:rsidRPr="00A93A7E">
        <w:rPr>
          <w:rFonts w:ascii="Arial" w:hAnsi="Arial" w:cs="Arial"/>
          <w:b/>
          <w:spacing w:val="-2"/>
          <w:kern w:val="24"/>
          <w:sz w:val="20"/>
          <w:szCs w:val="20"/>
        </w:rPr>
        <w:t>Facility Administrator</w:t>
      </w:r>
      <w:r w:rsidRPr="00A93A7E">
        <w:rPr>
          <w:rFonts w:ascii="Arial" w:hAnsi="Arial" w:cs="Arial"/>
          <w:spacing w:val="-2"/>
          <w:kern w:val="24"/>
          <w:sz w:val="20"/>
          <w:szCs w:val="20"/>
        </w:rPr>
        <w:t xml:space="preserve"> </w:t>
      </w:r>
      <w:proofErr w:type="gramStart"/>
      <w:r w:rsidR="009E0BF2" w:rsidRPr="00A93A7E">
        <w:rPr>
          <w:rFonts w:ascii="Arial" w:hAnsi="Arial" w:cs="Arial"/>
          <w:spacing w:val="-2"/>
          <w:kern w:val="24"/>
          <w:sz w:val="20"/>
          <w:szCs w:val="20"/>
        </w:rPr>
        <w:t xml:space="preserve">“ </w:t>
      </w:r>
      <w:r w:rsidR="009C0B72">
        <w:rPr>
          <w:rFonts w:ascii="Arial" w:hAnsi="Arial" w:cs="Arial"/>
          <w:spacing w:val="-2"/>
          <w:kern w:val="24"/>
          <w:sz w:val="20"/>
          <w:szCs w:val="20"/>
        </w:rPr>
        <w:t>must</w:t>
      </w:r>
      <w:proofErr w:type="gramEnd"/>
      <w:r w:rsidR="009C0B72">
        <w:rPr>
          <w:rFonts w:ascii="Arial" w:hAnsi="Arial" w:cs="Arial"/>
          <w:spacing w:val="-2"/>
          <w:kern w:val="24"/>
          <w:sz w:val="20"/>
          <w:szCs w:val="20"/>
        </w:rPr>
        <w:t xml:space="preserve"> </w:t>
      </w:r>
      <w:r w:rsidRPr="00A93A7E">
        <w:rPr>
          <w:rFonts w:ascii="Arial" w:hAnsi="Arial" w:cs="Arial"/>
          <w:spacing w:val="-2"/>
          <w:kern w:val="24"/>
          <w:sz w:val="20"/>
          <w:szCs w:val="20"/>
        </w:rPr>
        <w:t>select “Group” and then “Join” on the NHSN navigation bar</w:t>
      </w:r>
      <w:r w:rsidR="00AA25D6" w:rsidRPr="00A93A7E">
        <w:rPr>
          <w:rFonts w:ascii="Arial" w:hAnsi="Arial" w:cs="Arial"/>
          <w:spacing w:val="-2"/>
          <w:kern w:val="24"/>
          <w:sz w:val="20"/>
          <w:szCs w:val="20"/>
        </w:rPr>
        <w:t xml:space="preserve"> shown below</w:t>
      </w:r>
      <w:r w:rsidRPr="00A93A7E">
        <w:rPr>
          <w:rFonts w:ascii="Arial" w:hAnsi="Arial" w:cs="Arial"/>
          <w:spacing w:val="-2"/>
          <w:kern w:val="24"/>
          <w:sz w:val="20"/>
          <w:szCs w:val="20"/>
        </w:rPr>
        <w:t>.</w:t>
      </w:r>
    </w:p>
    <w:p w:rsidR="00AA25D6" w:rsidRPr="00A93A7E" w:rsidRDefault="00AA25D6" w:rsidP="00AA25D6">
      <w:pPr>
        <w:pStyle w:val="ListParagraph"/>
        <w:ind w:left="2160"/>
        <w:rPr>
          <w:rFonts w:ascii="Arial" w:hAnsi="Arial" w:cs="Arial"/>
          <w:spacing w:val="-2"/>
          <w:kern w:val="24"/>
          <w:sz w:val="20"/>
          <w:szCs w:val="20"/>
        </w:rPr>
      </w:pPr>
      <w:r w:rsidRPr="00A93A7E">
        <w:rPr>
          <w:rFonts w:ascii="Arial" w:eastAsia="Calibri" w:hAnsi="Arial" w:cs="Arial"/>
          <w:noProof/>
          <w:sz w:val="20"/>
          <w:szCs w:val="20"/>
          <w:lang w:bidi="ar-SA"/>
        </w:rPr>
        <w:drawing>
          <wp:inline distT="0" distB="0" distL="0" distR="0" wp14:anchorId="4CD250F1" wp14:editId="3B780C30">
            <wp:extent cx="3383280" cy="703174"/>
            <wp:effectExtent l="0" t="0" r="7620" b="1905"/>
            <wp:docPr id="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02318" cy="707131"/>
                    </a:xfrm>
                    <a:prstGeom prst="rect">
                      <a:avLst/>
                    </a:prstGeom>
                    <a:noFill/>
                    <a:extLst/>
                  </pic:spPr>
                </pic:pic>
              </a:graphicData>
            </a:graphic>
          </wp:inline>
        </w:drawing>
      </w:r>
    </w:p>
    <w:p w:rsidR="00E75B70" w:rsidRPr="00A93A7E" w:rsidRDefault="00E75B70" w:rsidP="00E75B70">
      <w:pPr>
        <w:pStyle w:val="ListParagraph"/>
        <w:spacing w:after="0" w:line="276" w:lineRule="auto"/>
        <w:ind w:left="1080"/>
        <w:rPr>
          <w:rFonts w:ascii="Arial" w:hAnsi="Arial" w:cs="Arial"/>
          <w:kern w:val="24"/>
          <w:sz w:val="20"/>
          <w:szCs w:val="20"/>
          <w:highlight w:val="yellow"/>
        </w:rPr>
      </w:pPr>
    </w:p>
    <w:p w:rsidR="00122C8D" w:rsidRPr="00A93A7E" w:rsidRDefault="003720C6" w:rsidP="008916BC">
      <w:pPr>
        <w:pStyle w:val="ListParagraph"/>
        <w:numPr>
          <w:ilvl w:val="0"/>
          <w:numId w:val="82"/>
        </w:numPr>
        <w:spacing w:after="0" w:line="276" w:lineRule="auto"/>
        <w:rPr>
          <w:rFonts w:ascii="Arial" w:hAnsi="Arial" w:cs="Arial"/>
          <w:kern w:val="24"/>
          <w:sz w:val="20"/>
          <w:szCs w:val="20"/>
        </w:rPr>
      </w:pPr>
      <w:r w:rsidRPr="00A93A7E">
        <w:rPr>
          <w:rFonts w:ascii="Arial" w:hAnsi="Arial" w:cs="Arial"/>
          <w:b/>
          <w:bCs/>
          <w:kern w:val="24"/>
          <w:sz w:val="20"/>
          <w:szCs w:val="20"/>
        </w:rPr>
        <w:t xml:space="preserve">Step 4:  </w:t>
      </w:r>
      <w:r w:rsidRPr="00A93A7E">
        <w:rPr>
          <w:rFonts w:ascii="Arial" w:hAnsi="Arial" w:cs="Arial"/>
          <w:bCs/>
          <w:kern w:val="24"/>
          <w:sz w:val="20"/>
          <w:szCs w:val="20"/>
        </w:rPr>
        <w:t xml:space="preserve">Immediately after joining the MassHealth NHSN </w:t>
      </w:r>
      <w:proofErr w:type="spellStart"/>
      <w:r w:rsidR="006303AE" w:rsidRPr="00A93A7E">
        <w:rPr>
          <w:rFonts w:ascii="Arial" w:hAnsi="Arial" w:cs="Arial"/>
          <w:bCs/>
          <w:kern w:val="24"/>
          <w:sz w:val="20"/>
          <w:szCs w:val="20"/>
        </w:rPr>
        <w:t>G</w:t>
      </w:r>
      <w:r w:rsidRPr="00A93A7E">
        <w:rPr>
          <w:rFonts w:ascii="Arial" w:hAnsi="Arial" w:cs="Arial"/>
          <w:bCs/>
          <w:kern w:val="24"/>
          <w:sz w:val="20"/>
          <w:szCs w:val="20"/>
        </w:rPr>
        <w:t>group</w:t>
      </w:r>
      <w:proofErr w:type="spellEnd"/>
      <w:r w:rsidRPr="00A93A7E">
        <w:rPr>
          <w:rFonts w:ascii="Arial" w:hAnsi="Arial" w:cs="Arial"/>
          <w:bCs/>
          <w:kern w:val="24"/>
          <w:sz w:val="20"/>
          <w:szCs w:val="20"/>
        </w:rPr>
        <w:t xml:space="preserve">, the </w:t>
      </w:r>
      <w:r w:rsidR="00E70188" w:rsidRPr="00A93A7E">
        <w:rPr>
          <w:rFonts w:ascii="Arial" w:hAnsi="Arial" w:cs="Arial"/>
          <w:bCs/>
          <w:kern w:val="24"/>
          <w:sz w:val="20"/>
          <w:szCs w:val="20"/>
        </w:rPr>
        <w:t xml:space="preserve">Hospital’s </w:t>
      </w:r>
      <w:r w:rsidR="00122C8D" w:rsidRPr="00A93A7E">
        <w:rPr>
          <w:rFonts w:ascii="Arial" w:hAnsi="Arial" w:cs="Arial"/>
          <w:bCs/>
          <w:kern w:val="24"/>
          <w:sz w:val="20"/>
          <w:szCs w:val="20"/>
        </w:rPr>
        <w:t xml:space="preserve">NHSN </w:t>
      </w:r>
      <w:r w:rsidR="00E70188" w:rsidRPr="00A93A7E">
        <w:rPr>
          <w:rFonts w:ascii="Arial" w:hAnsi="Arial" w:cs="Arial"/>
          <w:bCs/>
          <w:kern w:val="24"/>
          <w:sz w:val="20"/>
          <w:szCs w:val="20"/>
        </w:rPr>
        <w:t>F</w:t>
      </w:r>
      <w:r w:rsidRPr="00A93A7E">
        <w:rPr>
          <w:rFonts w:ascii="Arial" w:hAnsi="Arial" w:cs="Arial"/>
          <w:bCs/>
          <w:kern w:val="24"/>
          <w:sz w:val="20"/>
          <w:szCs w:val="20"/>
        </w:rPr>
        <w:t xml:space="preserve">acility </w:t>
      </w:r>
      <w:r w:rsidR="00E70188" w:rsidRPr="00A93A7E">
        <w:rPr>
          <w:rFonts w:ascii="Arial" w:hAnsi="Arial" w:cs="Arial"/>
          <w:bCs/>
          <w:kern w:val="24"/>
          <w:sz w:val="20"/>
          <w:szCs w:val="20"/>
        </w:rPr>
        <w:t>A</w:t>
      </w:r>
      <w:r w:rsidRPr="00A93A7E">
        <w:rPr>
          <w:rFonts w:ascii="Arial" w:hAnsi="Arial" w:cs="Arial"/>
          <w:bCs/>
          <w:kern w:val="24"/>
          <w:sz w:val="20"/>
          <w:szCs w:val="20"/>
        </w:rPr>
        <w:t xml:space="preserve">dministrator will be </w:t>
      </w:r>
      <w:r w:rsidR="00E70188" w:rsidRPr="00A93A7E">
        <w:rPr>
          <w:rFonts w:ascii="Arial" w:hAnsi="Arial" w:cs="Arial"/>
          <w:bCs/>
          <w:kern w:val="24"/>
          <w:sz w:val="20"/>
          <w:szCs w:val="20"/>
        </w:rPr>
        <w:t xml:space="preserve">directed to </w:t>
      </w:r>
      <w:r w:rsidRPr="00A93A7E">
        <w:rPr>
          <w:rFonts w:ascii="Arial" w:hAnsi="Arial" w:cs="Arial"/>
          <w:bCs/>
          <w:kern w:val="24"/>
          <w:sz w:val="20"/>
          <w:szCs w:val="20"/>
        </w:rPr>
        <w:t xml:space="preserve">a screen listing the data EOHHS is requesting access to for each of the </w:t>
      </w:r>
      <w:r w:rsidR="00122C8D" w:rsidRPr="00A93A7E">
        <w:rPr>
          <w:rFonts w:ascii="Arial" w:hAnsi="Arial" w:cs="Arial"/>
          <w:bCs/>
          <w:kern w:val="24"/>
          <w:sz w:val="20"/>
          <w:szCs w:val="20"/>
        </w:rPr>
        <w:t>infections listed in Section 8.A above</w:t>
      </w:r>
      <w:r w:rsidRPr="00A93A7E">
        <w:rPr>
          <w:rFonts w:ascii="Arial" w:hAnsi="Arial" w:cs="Arial"/>
          <w:bCs/>
          <w:kern w:val="24"/>
          <w:sz w:val="20"/>
          <w:szCs w:val="20"/>
        </w:rPr>
        <w:t xml:space="preserve">.  </w:t>
      </w:r>
      <w:r w:rsidR="000727CA" w:rsidRPr="00A93A7E">
        <w:rPr>
          <w:rFonts w:ascii="Arial" w:hAnsi="Arial" w:cs="Arial"/>
          <w:b/>
          <w:bCs/>
          <w:kern w:val="24"/>
          <w:sz w:val="20"/>
          <w:szCs w:val="20"/>
        </w:rPr>
        <w:t>Note</w:t>
      </w:r>
      <w:r w:rsidR="000727CA" w:rsidRPr="00A93A7E">
        <w:rPr>
          <w:rFonts w:ascii="Arial" w:hAnsi="Arial" w:cs="Arial"/>
          <w:bCs/>
          <w:kern w:val="24"/>
          <w:sz w:val="20"/>
          <w:szCs w:val="20"/>
        </w:rPr>
        <w:t xml:space="preserve"> that </w:t>
      </w:r>
      <w:r w:rsidR="009E0BF2" w:rsidRPr="00A93A7E">
        <w:rPr>
          <w:rFonts w:ascii="Arial" w:hAnsi="Arial" w:cs="Arial"/>
          <w:bCs/>
          <w:kern w:val="24"/>
          <w:sz w:val="20"/>
          <w:szCs w:val="20"/>
        </w:rPr>
        <w:t xml:space="preserve">a </w:t>
      </w:r>
      <w:r w:rsidR="000727CA" w:rsidRPr="00A93A7E">
        <w:rPr>
          <w:rFonts w:ascii="Arial" w:eastAsiaTheme="minorEastAsia" w:hAnsi="Arial" w:cs="Arial"/>
          <w:kern w:val="24"/>
          <w:sz w:val="20"/>
          <w:szCs w:val="20"/>
        </w:rPr>
        <w:t xml:space="preserve">Hospital joining the </w:t>
      </w:r>
      <w:r w:rsidR="00B10709">
        <w:rPr>
          <w:rFonts w:ascii="Arial" w:eastAsiaTheme="minorEastAsia" w:hAnsi="Arial" w:cs="Arial"/>
          <w:kern w:val="24"/>
          <w:sz w:val="20"/>
          <w:szCs w:val="20"/>
        </w:rPr>
        <w:t xml:space="preserve">MassHealth NHSN </w:t>
      </w:r>
      <w:r w:rsidR="009E0BF2" w:rsidRPr="00A93A7E">
        <w:rPr>
          <w:rFonts w:ascii="Arial" w:eastAsiaTheme="minorEastAsia" w:hAnsi="Arial" w:cs="Arial"/>
          <w:kern w:val="24"/>
          <w:sz w:val="20"/>
          <w:szCs w:val="20"/>
        </w:rPr>
        <w:t>G</w:t>
      </w:r>
      <w:r w:rsidR="000727CA" w:rsidRPr="00A93A7E">
        <w:rPr>
          <w:rFonts w:ascii="Arial" w:eastAsiaTheme="minorEastAsia" w:hAnsi="Arial" w:cs="Arial"/>
          <w:kern w:val="24"/>
          <w:sz w:val="20"/>
          <w:szCs w:val="20"/>
        </w:rPr>
        <w:t xml:space="preserve">roup </w:t>
      </w:r>
      <w:r w:rsidR="000A717E" w:rsidRPr="00A93A7E">
        <w:rPr>
          <w:rFonts w:ascii="Arial" w:eastAsiaTheme="minorEastAsia" w:hAnsi="Arial" w:cs="Arial"/>
          <w:kern w:val="24"/>
          <w:sz w:val="20"/>
          <w:szCs w:val="20"/>
        </w:rPr>
        <w:t>d</w:t>
      </w:r>
      <w:r w:rsidR="009E0BF2" w:rsidRPr="00A93A7E">
        <w:rPr>
          <w:rFonts w:ascii="Arial" w:eastAsiaTheme="minorEastAsia" w:hAnsi="Arial" w:cs="Arial"/>
          <w:kern w:val="24"/>
          <w:sz w:val="20"/>
          <w:szCs w:val="20"/>
        </w:rPr>
        <w:t xml:space="preserve">oes not </w:t>
      </w:r>
      <w:r w:rsidR="000727CA" w:rsidRPr="00A93A7E">
        <w:rPr>
          <w:rFonts w:ascii="Arial" w:eastAsiaTheme="minorEastAsia" w:hAnsi="Arial" w:cs="Arial"/>
          <w:kern w:val="24"/>
          <w:sz w:val="20"/>
          <w:szCs w:val="20"/>
        </w:rPr>
        <w:t xml:space="preserve">have access to </w:t>
      </w:r>
      <w:r w:rsidR="009E0BF2" w:rsidRPr="00A93A7E">
        <w:rPr>
          <w:rFonts w:ascii="Arial" w:eastAsiaTheme="minorEastAsia" w:hAnsi="Arial" w:cs="Arial"/>
          <w:kern w:val="24"/>
          <w:sz w:val="20"/>
          <w:szCs w:val="20"/>
        </w:rPr>
        <w:t xml:space="preserve">any </w:t>
      </w:r>
      <w:r w:rsidR="000727CA" w:rsidRPr="00A93A7E">
        <w:rPr>
          <w:rFonts w:ascii="Arial" w:eastAsiaTheme="minorEastAsia" w:hAnsi="Arial" w:cs="Arial"/>
          <w:kern w:val="24"/>
          <w:sz w:val="20"/>
          <w:szCs w:val="20"/>
        </w:rPr>
        <w:t>data from other facilities.</w:t>
      </w:r>
    </w:p>
    <w:p w:rsidR="00122C8D" w:rsidRPr="00A93A7E" w:rsidRDefault="00122C8D" w:rsidP="00C36238">
      <w:pPr>
        <w:pStyle w:val="ListParagraph"/>
        <w:spacing w:after="0" w:line="240" w:lineRule="auto"/>
        <w:ind w:left="1080"/>
        <w:rPr>
          <w:rFonts w:ascii="Arial" w:hAnsi="Arial" w:cs="Arial"/>
          <w:kern w:val="24"/>
          <w:sz w:val="20"/>
          <w:szCs w:val="20"/>
          <w:highlight w:val="yellow"/>
        </w:rPr>
      </w:pPr>
    </w:p>
    <w:p w:rsidR="003720C6" w:rsidRPr="00A93A7E" w:rsidRDefault="00122C8D" w:rsidP="008916BC">
      <w:pPr>
        <w:pStyle w:val="ListParagraph"/>
        <w:numPr>
          <w:ilvl w:val="0"/>
          <w:numId w:val="82"/>
        </w:numPr>
        <w:spacing w:after="0" w:line="276" w:lineRule="auto"/>
        <w:rPr>
          <w:rFonts w:ascii="Arial" w:hAnsi="Arial" w:cs="Arial"/>
          <w:kern w:val="24"/>
          <w:sz w:val="20"/>
          <w:szCs w:val="20"/>
        </w:rPr>
      </w:pPr>
      <w:r w:rsidRPr="00A93A7E">
        <w:rPr>
          <w:rFonts w:ascii="Arial" w:hAnsi="Arial" w:cs="Arial"/>
          <w:b/>
          <w:bCs/>
          <w:kern w:val="24"/>
          <w:sz w:val="20"/>
          <w:szCs w:val="20"/>
        </w:rPr>
        <w:t>Step 5:</w:t>
      </w:r>
      <w:r w:rsidRPr="00A93A7E">
        <w:rPr>
          <w:rFonts w:ascii="Arial" w:hAnsi="Arial" w:cs="Arial"/>
          <w:bCs/>
          <w:kern w:val="24"/>
          <w:sz w:val="20"/>
          <w:szCs w:val="20"/>
        </w:rPr>
        <w:t xml:space="preserve"> </w:t>
      </w:r>
      <w:r w:rsidR="003720C6" w:rsidRPr="00A93A7E">
        <w:rPr>
          <w:rFonts w:ascii="Arial" w:hAnsi="Arial" w:cs="Arial"/>
          <w:bCs/>
          <w:kern w:val="24"/>
          <w:sz w:val="20"/>
          <w:szCs w:val="20"/>
        </w:rPr>
        <w:t>The</w:t>
      </w:r>
      <w:r w:rsidR="003720C6" w:rsidRPr="00A93A7E">
        <w:rPr>
          <w:rFonts w:ascii="Arial" w:hAnsi="Arial" w:cs="Arial"/>
          <w:b/>
          <w:bCs/>
          <w:kern w:val="24"/>
          <w:sz w:val="20"/>
          <w:szCs w:val="20"/>
        </w:rPr>
        <w:t xml:space="preserve"> </w:t>
      </w:r>
      <w:r w:rsidR="003720C6" w:rsidRPr="00A93A7E">
        <w:rPr>
          <w:rFonts w:ascii="Arial" w:hAnsi="Arial" w:cs="Arial"/>
          <w:kern w:val="24"/>
          <w:sz w:val="20"/>
          <w:szCs w:val="20"/>
        </w:rPr>
        <w:t>Hospital</w:t>
      </w:r>
      <w:r w:rsidR="00675362" w:rsidRPr="00A93A7E">
        <w:rPr>
          <w:rFonts w:ascii="Arial" w:hAnsi="Arial" w:cs="Arial"/>
          <w:kern w:val="24"/>
          <w:sz w:val="20"/>
          <w:szCs w:val="20"/>
        </w:rPr>
        <w:t>’s</w:t>
      </w:r>
      <w:r w:rsidR="003720C6" w:rsidRPr="00A93A7E">
        <w:rPr>
          <w:rFonts w:ascii="Arial" w:hAnsi="Arial" w:cs="Arial"/>
          <w:kern w:val="24"/>
          <w:sz w:val="20"/>
          <w:szCs w:val="20"/>
        </w:rPr>
        <w:t xml:space="preserve"> </w:t>
      </w:r>
      <w:r w:rsidR="00675362" w:rsidRPr="00A93A7E">
        <w:rPr>
          <w:rFonts w:ascii="Arial" w:hAnsi="Arial" w:cs="Arial"/>
          <w:kern w:val="24"/>
          <w:sz w:val="20"/>
          <w:szCs w:val="20"/>
        </w:rPr>
        <w:t xml:space="preserve">NHSN </w:t>
      </w:r>
      <w:r w:rsidR="003720C6" w:rsidRPr="00A93A7E">
        <w:rPr>
          <w:rFonts w:ascii="Arial" w:hAnsi="Arial" w:cs="Arial"/>
          <w:kern w:val="24"/>
          <w:sz w:val="20"/>
          <w:szCs w:val="20"/>
        </w:rPr>
        <w:t xml:space="preserve">Facility Administrator </w:t>
      </w:r>
      <w:r w:rsidRPr="00A93A7E">
        <w:rPr>
          <w:rFonts w:ascii="Arial" w:hAnsi="Arial" w:cs="Arial"/>
          <w:kern w:val="24"/>
          <w:sz w:val="20"/>
          <w:szCs w:val="20"/>
        </w:rPr>
        <w:t xml:space="preserve">then </w:t>
      </w:r>
      <w:r w:rsidR="003720C6" w:rsidRPr="00A93A7E">
        <w:rPr>
          <w:rFonts w:ascii="Arial" w:hAnsi="Arial" w:cs="Arial"/>
          <w:b/>
          <w:kern w:val="24"/>
          <w:sz w:val="20"/>
          <w:szCs w:val="20"/>
        </w:rPr>
        <w:t>REVIEWS</w:t>
      </w:r>
      <w:r w:rsidR="003720C6" w:rsidRPr="00A93A7E">
        <w:rPr>
          <w:rFonts w:ascii="Arial" w:hAnsi="Arial" w:cs="Arial"/>
          <w:kern w:val="24"/>
          <w:sz w:val="20"/>
          <w:szCs w:val="20"/>
        </w:rPr>
        <w:t xml:space="preserve"> and </w:t>
      </w:r>
      <w:r w:rsidR="003720C6" w:rsidRPr="00A93A7E">
        <w:rPr>
          <w:rFonts w:ascii="Arial" w:hAnsi="Arial" w:cs="Arial"/>
          <w:b/>
          <w:kern w:val="24"/>
          <w:sz w:val="20"/>
          <w:szCs w:val="20"/>
        </w:rPr>
        <w:t xml:space="preserve">ACCEPTS </w:t>
      </w:r>
      <w:r w:rsidR="003720C6" w:rsidRPr="00A93A7E">
        <w:rPr>
          <w:rFonts w:ascii="Arial" w:hAnsi="Arial" w:cs="Arial"/>
          <w:kern w:val="24"/>
          <w:sz w:val="20"/>
          <w:szCs w:val="20"/>
        </w:rPr>
        <w:t xml:space="preserve">the </w:t>
      </w:r>
      <w:r w:rsidR="003720C6" w:rsidRPr="00A93A7E">
        <w:rPr>
          <w:rFonts w:ascii="Arial" w:hAnsi="Arial" w:cs="Arial"/>
          <w:b/>
          <w:kern w:val="24"/>
          <w:sz w:val="20"/>
          <w:szCs w:val="20"/>
          <w:u w:val="single"/>
        </w:rPr>
        <w:t>Data Rights Template</w:t>
      </w:r>
      <w:r w:rsidR="003720C6" w:rsidRPr="00A93A7E">
        <w:rPr>
          <w:rFonts w:ascii="Arial" w:hAnsi="Arial" w:cs="Arial"/>
          <w:kern w:val="24"/>
          <w:sz w:val="20"/>
          <w:szCs w:val="20"/>
        </w:rPr>
        <w:t xml:space="preserve">.  </w:t>
      </w:r>
      <w:r w:rsidRPr="00A93A7E">
        <w:rPr>
          <w:rFonts w:ascii="Arial" w:hAnsi="Arial" w:cs="Arial"/>
          <w:sz w:val="20"/>
          <w:szCs w:val="20"/>
        </w:rPr>
        <w:t xml:space="preserve">When the data rights template is accepted, data sharing </w:t>
      </w:r>
      <w:r w:rsidR="00675362" w:rsidRPr="00A93A7E">
        <w:rPr>
          <w:rFonts w:ascii="Arial" w:hAnsi="Arial" w:cs="Arial"/>
          <w:sz w:val="20"/>
          <w:szCs w:val="20"/>
        </w:rPr>
        <w:t xml:space="preserve">feature </w:t>
      </w:r>
      <w:r w:rsidRPr="00A93A7E">
        <w:rPr>
          <w:rFonts w:ascii="Arial" w:hAnsi="Arial" w:cs="Arial"/>
          <w:sz w:val="20"/>
          <w:szCs w:val="20"/>
        </w:rPr>
        <w:t>is activated and the facility is added to the MassHealth NHSN Group.</w:t>
      </w:r>
      <w:r w:rsidRPr="00A93A7E">
        <w:rPr>
          <w:rFonts w:ascii="Arial" w:hAnsi="Arial" w:cs="Arial"/>
          <w:kern w:val="24"/>
          <w:sz w:val="20"/>
          <w:szCs w:val="20"/>
        </w:rPr>
        <w:t xml:space="preserve"> </w:t>
      </w:r>
      <w:r w:rsidR="003720C6" w:rsidRPr="00A93A7E">
        <w:rPr>
          <w:rFonts w:ascii="Arial" w:hAnsi="Arial" w:cs="Arial"/>
          <w:kern w:val="24"/>
          <w:sz w:val="20"/>
          <w:szCs w:val="20"/>
        </w:rPr>
        <w:t>This step completes the process of enrollment.</w:t>
      </w:r>
    </w:p>
    <w:p w:rsidR="007902CD" w:rsidRPr="00A93A7E" w:rsidRDefault="009E0BF2" w:rsidP="007902CD">
      <w:pPr>
        <w:ind w:left="1080"/>
        <w:contextualSpacing/>
        <w:rPr>
          <w:sz w:val="20"/>
          <w:szCs w:val="20"/>
        </w:rPr>
      </w:pPr>
      <w:r w:rsidRPr="00A93A7E">
        <w:rPr>
          <w:sz w:val="20"/>
          <w:szCs w:val="20"/>
        </w:rPr>
        <w:t xml:space="preserve">For more detail </w:t>
      </w:r>
      <w:r w:rsidR="007902CD" w:rsidRPr="00A93A7E">
        <w:rPr>
          <w:sz w:val="20"/>
          <w:szCs w:val="20"/>
        </w:rPr>
        <w:t xml:space="preserve">on </w:t>
      </w:r>
      <w:r w:rsidR="00DB0B8C" w:rsidRPr="00A93A7E">
        <w:rPr>
          <w:sz w:val="20"/>
          <w:szCs w:val="20"/>
        </w:rPr>
        <w:t xml:space="preserve">NHSN protocol for </w:t>
      </w:r>
      <w:r w:rsidR="007902CD" w:rsidRPr="00A93A7E">
        <w:rPr>
          <w:sz w:val="20"/>
          <w:szCs w:val="20"/>
        </w:rPr>
        <w:t xml:space="preserve">joining a group and accepting the Confer Rights template </w:t>
      </w:r>
      <w:r w:rsidR="00DB0B8C" w:rsidRPr="00A93A7E">
        <w:rPr>
          <w:sz w:val="20"/>
          <w:szCs w:val="20"/>
        </w:rPr>
        <w:t xml:space="preserve">go to </w:t>
      </w:r>
      <w:hyperlink r:id="rId132" w:history="1">
        <w:r w:rsidR="00DB0B8C" w:rsidRPr="00A93A7E">
          <w:rPr>
            <w:rStyle w:val="Hyperlink"/>
            <w:color w:val="auto"/>
            <w:sz w:val="20"/>
            <w:szCs w:val="20"/>
          </w:rPr>
          <w:t>https://www.cdc.gov/nhsn/pdfs/groups-startup/JoinGroup-current.pdf</w:t>
        </w:r>
      </w:hyperlink>
      <w:r w:rsidR="00DB0B8C" w:rsidRPr="00A93A7E">
        <w:rPr>
          <w:sz w:val="20"/>
          <w:szCs w:val="20"/>
        </w:rPr>
        <w:t xml:space="preserve"> </w:t>
      </w:r>
    </w:p>
    <w:p w:rsidR="007902CD" w:rsidRPr="00A93A7E" w:rsidRDefault="007902CD" w:rsidP="007902CD">
      <w:pPr>
        <w:contextualSpacing/>
        <w:rPr>
          <w:rFonts w:eastAsiaTheme="minorEastAsia"/>
          <w:kern w:val="24"/>
          <w:sz w:val="20"/>
          <w:szCs w:val="20"/>
        </w:rPr>
      </w:pPr>
    </w:p>
    <w:p w:rsidR="00B10709" w:rsidRDefault="003720C6" w:rsidP="00D13163">
      <w:pPr>
        <w:pStyle w:val="NormalWeb"/>
        <w:numPr>
          <w:ilvl w:val="0"/>
          <w:numId w:val="112"/>
        </w:numPr>
        <w:spacing w:before="0" w:beforeAutospacing="0" w:after="0" w:afterAutospacing="0" w:line="276" w:lineRule="auto"/>
        <w:ind w:left="720"/>
        <w:rPr>
          <w:rFonts w:ascii="Arial" w:hAnsi="Arial" w:cs="Arial"/>
          <w:sz w:val="20"/>
          <w:szCs w:val="20"/>
        </w:rPr>
      </w:pPr>
      <w:r w:rsidRPr="00A93A7E">
        <w:rPr>
          <w:rFonts w:ascii="Arial" w:hAnsi="Arial" w:cs="Arial"/>
          <w:b/>
          <w:sz w:val="20"/>
          <w:szCs w:val="20"/>
        </w:rPr>
        <w:t>Hospital Enrollment Compliance:</w:t>
      </w:r>
      <w:r w:rsidRPr="00A93A7E">
        <w:rPr>
          <w:rFonts w:ascii="Arial" w:hAnsi="Arial" w:cs="Arial"/>
          <w:sz w:val="20"/>
          <w:szCs w:val="20"/>
        </w:rPr>
        <w:t xml:space="preserve">  </w:t>
      </w:r>
      <w:r w:rsidR="00C36238" w:rsidRPr="00A93A7E">
        <w:rPr>
          <w:rFonts w:ascii="Arial" w:hAnsi="Arial" w:cs="Arial"/>
          <w:sz w:val="20"/>
          <w:szCs w:val="20"/>
        </w:rPr>
        <w:t xml:space="preserve">The </w:t>
      </w:r>
      <w:r w:rsidRPr="00A93A7E">
        <w:rPr>
          <w:rFonts w:ascii="Arial" w:hAnsi="Arial" w:cs="Arial"/>
          <w:sz w:val="20"/>
          <w:szCs w:val="20"/>
        </w:rPr>
        <w:t xml:space="preserve">MassHealth </w:t>
      </w:r>
      <w:r w:rsidR="00C36238" w:rsidRPr="00A93A7E">
        <w:rPr>
          <w:rFonts w:ascii="Arial" w:hAnsi="Arial" w:cs="Arial"/>
          <w:sz w:val="20"/>
          <w:szCs w:val="20"/>
        </w:rPr>
        <w:t xml:space="preserve">Group Administrator </w:t>
      </w:r>
      <w:r w:rsidRPr="00A93A7E">
        <w:rPr>
          <w:rFonts w:ascii="Arial" w:hAnsi="Arial" w:cs="Arial"/>
          <w:sz w:val="20"/>
          <w:szCs w:val="20"/>
        </w:rPr>
        <w:t xml:space="preserve">will monitor enrollment </w:t>
      </w:r>
      <w:r w:rsidR="00C36238" w:rsidRPr="00A93A7E">
        <w:rPr>
          <w:rFonts w:ascii="Arial" w:hAnsi="Arial" w:cs="Arial"/>
          <w:sz w:val="20"/>
          <w:szCs w:val="20"/>
        </w:rPr>
        <w:t xml:space="preserve">via the NHSN generated </w:t>
      </w:r>
      <w:r w:rsidR="00245EC9" w:rsidRPr="00A93A7E">
        <w:rPr>
          <w:rFonts w:ascii="Arial" w:hAnsi="Arial" w:cs="Arial"/>
          <w:sz w:val="20"/>
          <w:szCs w:val="20"/>
        </w:rPr>
        <w:t>“</w:t>
      </w:r>
      <w:r w:rsidRPr="00A93A7E">
        <w:rPr>
          <w:rFonts w:ascii="Arial" w:hAnsi="Arial" w:cs="Arial"/>
          <w:i/>
          <w:sz w:val="20"/>
          <w:szCs w:val="20"/>
        </w:rPr>
        <w:t>Rights Acceptance Report</w:t>
      </w:r>
      <w:r w:rsidR="00245EC9" w:rsidRPr="00A93A7E">
        <w:rPr>
          <w:rFonts w:ascii="Arial" w:hAnsi="Arial" w:cs="Arial"/>
          <w:sz w:val="20"/>
          <w:szCs w:val="20"/>
        </w:rPr>
        <w:t>”</w:t>
      </w:r>
      <w:r w:rsidRPr="00A93A7E">
        <w:rPr>
          <w:rFonts w:ascii="Arial" w:hAnsi="Arial" w:cs="Arial"/>
          <w:sz w:val="20"/>
          <w:szCs w:val="20"/>
        </w:rPr>
        <w:t xml:space="preserve"> to ensure </w:t>
      </w:r>
      <w:r w:rsidR="00694602" w:rsidRPr="00A93A7E">
        <w:rPr>
          <w:rFonts w:ascii="Arial" w:hAnsi="Arial" w:cs="Arial"/>
          <w:sz w:val="20"/>
          <w:szCs w:val="20"/>
        </w:rPr>
        <w:t>H</w:t>
      </w:r>
      <w:r w:rsidR="00245EC9" w:rsidRPr="00A93A7E">
        <w:rPr>
          <w:rFonts w:ascii="Arial" w:hAnsi="Arial" w:cs="Arial"/>
          <w:sz w:val="20"/>
          <w:szCs w:val="20"/>
        </w:rPr>
        <w:t>ospital</w:t>
      </w:r>
      <w:r w:rsidR="00B10709">
        <w:rPr>
          <w:rFonts w:ascii="Arial" w:hAnsi="Arial" w:cs="Arial"/>
          <w:sz w:val="20"/>
          <w:szCs w:val="20"/>
        </w:rPr>
        <w:t>s</w:t>
      </w:r>
      <w:r w:rsidR="00245EC9" w:rsidRPr="00A93A7E">
        <w:rPr>
          <w:rFonts w:ascii="Arial" w:hAnsi="Arial" w:cs="Arial"/>
          <w:sz w:val="20"/>
          <w:szCs w:val="20"/>
        </w:rPr>
        <w:t xml:space="preserve"> </w:t>
      </w:r>
      <w:r w:rsidR="006303AE" w:rsidRPr="00A93A7E">
        <w:rPr>
          <w:rFonts w:ascii="Arial" w:hAnsi="Arial" w:cs="Arial"/>
          <w:sz w:val="20"/>
          <w:szCs w:val="20"/>
        </w:rPr>
        <w:t xml:space="preserve">meet </w:t>
      </w:r>
      <w:r w:rsidRPr="00A93A7E">
        <w:rPr>
          <w:rFonts w:ascii="Arial" w:hAnsi="Arial" w:cs="Arial"/>
          <w:sz w:val="20"/>
          <w:szCs w:val="20"/>
        </w:rPr>
        <w:t xml:space="preserve">enrollment </w:t>
      </w:r>
      <w:r w:rsidR="00245EC9" w:rsidRPr="00A93A7E">
        <w:rPr>
          <w:rFonts w:ascii="Arial" w:hAnsi="Arial" w:cs="Arial"/>
          <w:sz w:val="20"/>
          <w:szCs w:val="20"/>
        </w:rPr>
        <w:t>deadline</w:t>
      </w:r>
      <w:r w:rsidR="00E75B70" w:rsidRPr="00A93A7E">
        <w:rPr>
          <w:rFonts w:ascii="Arial" w:hAnsi="Arial" w:cs="Arial"/>
          <w:sz w:val="20"/>
          <w:szCs w:val="20"/>
        </w:rPr>
        <w:t xml:space="preserve">. EOHHS will be notified of Hospitals that have not complied with </w:t>
      </w:r>
      <w:r w:rsidR="006303AE" w:rsidRPr="00A93A7E">
        <w:rPr>
          <w:rFonts w:ascii="Arial" w:hAnsi="Arial" w:cs="Arial"/>
          <w:sz w:val="20"/>
          <w:szCs w:val="20"/>
        </w:rPr>
        <w:t xml:space="preserve">Group </w:t>
      </w:r>
      <w:r w:rsidR="00E75B70" w:rsidRPr="00A93A7E">
        <w:rPr>
          <w:rFonts w:ascii="Arial" w:hAnsi="Arial" w:cs="Arial"/>
          <w:sz w:val="20"/>
          <w:szCs w:val="20"/>
        </w:rPr>
        <w:t xml:space="preserve">enrollment instructions. </w:t>
      </w:r>
    </w:p>
    <w:p w:rsidR="00B10709" w:rsidRPr="00B10709" w:rsidRDefault="00B10709" w:rsidP="00D13163">
      <w:pPr>
        <w:pStyle w:val="NormalWeb"/>
        <w:spacing w:before="0" w:beforeAutospacing="0" w:after="0" w:afterAutospacing="0" w:line="276" w:lineRule="auto"/>
        <w:ind w:left="720" w:hanging="360"/>
        <w:rPr>
          <w:rFonts w:ascii="Arial" w:hAnsi="Arial" w:cs="Arial"/>
          <w:sz w:val="20"/>
          <w:szCs w:val="20"/>
        </w:rPr>
      </w:pPr>
    </w:p>
    <w:p w:rsidR="003720C6" w:rsidRDefault="0038288C" w:rsidP="00D13163">
      <w:pPr>
        <w:pStyle w:val="NormalWeb"/>
        <w:numPr>
          <w:ilvl w:val="0"/>
          <w:numId w:val="112"/>
        </w:numPr>
        <w:spacing w:before="0" w:beforeAutospacing="0" w:after="0" w:afterAutospacing="0" w:line="276" w:lineRule="auto"/>
        <w:ind w:left="720"/>
        <w:rPr>
          <w:rFonts w:ascii="Arial" w:hAnsi="Arial" w:cs="Arial"/>
          <w:sz w:val="20"/>
          <w:szCs w:val="20"/>
        </w:rPr>
      </w:pPr>
      <w:r w:rsidRPr="00B10709">
        <w:rPr>
          <w:rFonts w:ascii="Arial" w:hAnsi="Arial" w:cs="Arial"/>
          <w:b/>
          <w:sz w:val="20"/>
          <w:szCs w:val="20"/>
        </w:rPr>
        <w:t>Enrollment Deadline:</w:t>
      </w:r>
      <w:r w:rsidRPr="00B10709">
        <w:rPr>
          <w:rFonts w:ascii="Arial" w:hAnsi="Arial" w:cs="Arial"/>
          <w:sz w:val="20"/>
          <w:szCs w:val="20"/>
        </w:rPr>
        <w:t xml:space="preserve">  </w:t>
      </w:r>
      <w:r w:rsidR="009E0BF2" w:rsidRPr="00B10709">
        <w:rPr>
          <w:rFonts w:ascii="Arial" w:hAnsi="Arial" w:cs="Arial"/>
          <w:sz w:val="20"/>
          <w:szCs w:val="20"/>
        </w:rPr>
        <w:t xml:space="preserve">The RY19 </w:t>
      </w:r>
      <w:r w:rsidR="00B10709">
        <w:rPr>
          <w:rFonts w:ascii="Arial" w:hAnsi="Arial" w:cs="Arial"/>
          <w:sz w:val="20"/>
          <w:szCs w:val="20"/>
        </w:rPr>
        <w:t>MassHealth Hospital P</w:t>
      </w:r>
      <w:r w:rsidR="005D7807">
        <w:rPr>
          <w:rFonts w:ascii="Arial" w:hAnsi="Arial" w:cs="Arial"/>
          <w:sz w:val="20"/>
          <w:szCs w:val="20"/>
        </w:rPr>
        <w:t>4</w:t>
      </w:r>
      <w:r w:rsidR="00B10709">
        <w:rPr>
          <w:rFonts w:ascii="Arial" w:hAnsi="Arial" w:cs="Arial"/>
          <w:sz w:val="20"/>
          <w:szCs w:val="20"/>
        </w:rPr>
        <w:t xml:space="preserve">P Program requires </w:t>
      </w:r>
      <w:r w:rsidR="009E0BF2" w:rsidRPr="00B10709">
        <w:rPr>
          <w:rFonts w:ascii="Arial" w:hAnsi="Arial" w:cs="Arial"/>
          <w:sz w:val="20"/>
          <w:szCs w:val="20"/>
        </w:rPr>
        <w:t>a</w:t>
      </w:r>
      <w:r w:rsidRPr="00B10709">
        <w:rPr>
          <w:rFonts w:ascii="Arial" w:hAnsi="Arial" w:cs="Arial"/>
          <w:sz w:val="20"/>
          <w:szCs w:val="20"/>
        </w:rPr>
        <w:t xml:space="preserve">ll hospitals enroll by </w:t>
      </w:r>
      <w:r w:rsidR="009E0BF2" w:rsidRPr="00B10709">
        <w:rPr>
          <w:rFonts w:ascii="Arial" w:hAnsi="Arial" w:cs="Arial"/>
          <w:sz w:val="20"/>
          <w:szCs w:val="20"/>
        </w:rPr>
        <w:t xml:space="preserve">the </w:t>
      </w:r>
      <w:r w:rsidR="003720C6" w:rsidRPr="00B10709">
        <w:rPr>
          <w:rFonts w:ascii="Arial" w:hAnsi="Arial" w:cs="Arial"/>
          <w:sz w:val="20"/>
          <w:szCs w:val="20"/>
        </w:rPr>
        <w:t>November 1, 2018</w:t>
      </w:r>
      <w:r w:rsidR="009E0BF2" w:rsidRPr="00B10709">
        <w:rPr>
          <w:rFonts w:ascii="Arial" w:hAnsi="Arial" w:cs="Arial"/>
          <w:sz w:val="20"/>
          <w:szCs w:val="20"/>
        </w:rPr>
        <w:t xml:space="preserve"> deadline</w:t>
      </w:r>
      <w:r w:rsidR="003720C6" w:rsidRPr="00B10709">
        <w:rPr>
          <w:rFonts w:ascii="Arial" w:hAnsi="Arial" w:cs="Arial"/>
          <w:sz w:val="20"/>
          <w:szCs w:val="20"/>
        </w:rPr>
        <w:t>.</w:t>
      </w:r>
      <w:r w:rsidR="00E75B70" w:rsidRPr="00B10709">
        <w:rPr>
          <w:rFonts w:ascii="Arial" w:hAnsi="Arial" w:cs="Arial"/>
          <w:sz w:val="20"/>
          <w:szCs w:val="20"/>
        </w:rPr>
        <w:t xml:space="preserve"> </w:t>
      </w:r>
      <w:r w:rsidR="005D7807" w:rsidRPr="00A64F99">
        <w:rPr>
          <w:rFonts w:ascii="Arial" w:hAnsi="Arial" w:cs="Arial"/>
          <w:sz w:val="20"/>
          <w:szCs w:val="20"/>
        </w:rPr>
        <w:t>A</w:t>
      </w:r>
      <w:r w:rsidR="00E75B70" w:rsidRPr="00A64F99">
        <w:rPr>
          <w:rFonts w:ascii="Arial" w:hAnsi="Arial" w:cs="Arial"/>
          <w:sz w:val="20"/>
          <w:szCs w:val="20"/>
        </w:rPr>
        <w:t xml:space="preserve"> </w:t>
      </w:r>
      <w:r w:rsidR="00E75B70" w:rsidRPr="00B10709">
        <w:rPr>
          <w:rFonts w:ascii="Arial" w:hAnsi="Arial" w:cs="Arial"/>
          <w:sz w:val="20"/>
          <w:szCs w:val="20"/>
        </w:rPr>
        <w:t>Hospital</w:t>
      </w:r>
      <w:r w:rsidR="00B10709">
        <w:rPr>
          <w:rFonts w:ascii="Arial" w:hAnsi="Arial" w:cs="Arial"/>
          <w:sz w:val="20"/>
          <w:szCs w:val="20"/>
        </w:rPr>
        <w:t xml:space="preserve"> </w:t>
      </w:r>
      <w:r w:rsidR="005D7807">
        <w:rPr>
          <w:rFonts w:ascii="Arial" w:hAnsi="Arial" w:cs="Arial"/>
          <w:sz w:val="20"/>
          <w:szCs w:val="20"/>
        </w:rPr>
        <w:t xml:space="preserve">that </w:t>
      </w:r>
      <w:r w:rsidR="00B10709">
        <w:rPr>
          <w:rFonts w:ascii="Arial" w:hAnsi="Arial" w:cs="Arial"/>
          <w:sz w:val="20"/>
          <w:szCs w:val="20"/>
        </w:rPr>
        <w:t>is n</w:t>
      </w:r>
      <w:r w:rsidR="00E75B70" w:rsidRPr="00B10709">
        <w:rPr>
          <w:rFonts w:ascii="Arial" w:hAnsi="Arial" w:cs="Arial"/>
          <w:sz w:val="20"/>
          <w:szCs w:val="20"/>
        </w:rPr>
        <w:t xml:space="preserve">ot enrolled by the deadline this may affect EOHHS access to timely data for performance evaluation purposes and computing incentive payments.   </w:t>
      </w:r>
    </w:p>
    <w:p w:rsidR="005707C8" w:rsidRDefault="005707C8" w:rsidP="00D13163">
      <w:pPr>
        <w:pStyle w:val="ListParagraph"/>
        <w:rPr>
          <w:rFonts w:ascii="Arial" w:hAnsi="Arial" w:cs="Arial"/>
          <w:sz w:val="20"/>
          <w:szCs w:val="20"/>
        </w:rPr>
      </w:pPr>
    </w:p>
    <w:p w:rsidR="00D13163" w:rsidRDefault="00D13163" w:rsidP="005707C8">
      <w:pPr>
        <w:pStyle w:val="ListParagraph"/>
        <w:rPr>
          <w:rFonts w:ascii="Arial" w:hAnsi="Arial" w:cs="Arial"/>
          <w:sz w:val="20"/>
          <w:szCs w:val="20"/>
        </w:rPr>
      </w:pPr>
    </w:p>
    <w:p w:rsidR="00E832E0" w:rsidRPr="00B27E59" w:rsidRDefault="008063FE" w:rsidP="00CA052B">
      <w:pPr>
        <w:pStyle w:val="ListParagraph"/>
        <w:numPr>
          <w:ilvl w:val="0"/>
          <w:numId w:val="13"/>
        </w:numPr>
        <w:spacing w:line="276" w:lineRule="auto"/>
        <w:rPr>
          <w:rFonts w:ascii="Arial" w:hAnsi="Arial" w:cs="Arial"/>
          <w:sz w:val="20"/>
          <w:szCs w:val="20"/>
        </w:rPr>
      </w:pPr>
      <w:proofErr w:type="spellStart"/>
      <w:r w:rsidRPr="00B27E59">
        <w:rPr>
          <w:rFonts w:ascii="Arial" w:hAnsi="Arial" w:cs="Arial"/>
          <w:b/>
          <w:sz w:val="20"/>
          <w:szCs w:val="20"/>
        </w:rPr>
        <w:lastRenderedPageBreak/>
        <w:t>MassQEX</w:t>
      </w:r>
      <w:proofErr w:type="spellEnd"/>
      <w:r w:rsidRPr="00B27E59">
        <w:rPr>
          <w:rFonts w:ascii="Arial" w:hAnsi="Arial" w:cs="Arial"/>
          <w:b/>
          <w:sz w:val="20"/>
          <w:szCs w:val="20"/>
        </w:rPr>
        <w:t xml:space="preserve"> </w:t>
      </w:r>
      <w:r w:rsidR="00E832E0" w:rsidRPr="00B27E59">
        <w:rPr>
          <w:rFonts w:ascii="Arial" w:hAnsi="Arial" w:cs="Arial"/>
          <w:b/>
          <w:sz w:val="20"/>
          <w:szCs w:val="20"/>
        </w:rPr>
        <w:t xml:space="preserve">Measure Calculation Rules </w:t>
      </w:r>
    </w:p>
    <w:p w:rsidR="00E832E0" w:rsidRPr="00DB16ED" w:rsidRDefault="00E832E0" w:rsidP="00E832E0">
      <w:pPr>
        <w:pStyle w:val="ListParagraph"/>
        <w:ind w:left="360"/>
        <w:rPr>
          <w:rFonts w:ascii="Arial" w:hAnsi="Arial" w:cs="Arial"/>
          <w:sz w:val="20"/>
          <w:szCs w:val="20"/>
        </w:rPr>
      </w:pPr>
    </w:p>
    <w:p w:rsidR="00F51C66" w:rsidRPr="008063FE" w:rsidRDefault="00F51C66" w:rsidP="008916BC">
      <w:pPr>
        <w:pStyle w:val="ListParagraph"/>
        <w:numPr>
          <w:ilvl w:val="0"/>
          <w:numId w:val="72"/>
        </w:numPr>
        <w:spacing w:line="240" w:lineRule="auto"/>
        <w:rPr>
          <w:rFonts w:ascii="Arial" w:hAnsi="Arial" w:cs="Arial"/>
          <w:sz w:val="20"/>
          <w:szCs w:val="20"/>
        </w:rPr>
      </w:pPr>
      <w:r w:rsidRPr="008063FE">
        <w:rPr>
          <w:rFonts w:ascii="Arial" w:hAnsi="Arial" w:cs="Arial"/>
          <w:b/>
          <w:sz w:val="20"/>
          <w:szCs w:val="20"/>
        </w:rPr>
        <w:t xml:space="preserve">Measurement Data Period:  </w:t>
      </w:r>
      <w:r w:rsidR="009C0B72" w:rsidRPr="003A5FB8">
        <w:rPr>
          <w:rFonts w:ascii="Arial" w:hAnsi="Arial" w:cs="Arial"/>
          <w:sz w:val="20"/>
          <w:szCs w:val="20"/>
        </w:rPr>
        <w:t>EOHHS will evaluate</w:t>
      </w:r>
      <w:r w:rsidR="009C0B72">
        <w:rPr>
          <w:rFonts w:ascii="Arial" w:hAnsi="Arial" w:cs="Arial"/>
          <w:b/>
          <w:sz w:val="20"/>
          <w:szCs w:val="20"/>
        </w:rPr>
        <w:t xml:space="preserve"> </w:t>
      </w:r>
      <w:r w:rsidR="003A5FB8" w:rsidRPr="003A5FB8">
        <w:rPr>
          <w:rFonts w:ascii="Arial" w:hAnsi="Arial" w:cs="Arial"/>
          <w:sz w:val="20"/>
          <w:szCs w:val="20"/>
        </w:rPr>
        <w:t>each individual</w:t>
      </w:r>
      <w:r w:rsidR="003A5FB8">
        <w:rPr>
          <w:rFonts w:ascii="Arial" w:hAnsi="Arial" w:cs="Arial"/>
          <w:b/>
          <w:sz w:val="20"/>
          <w:szCs w:val="20"/>
        </w:rPr>
        <w:t xml:space="preserve"> </w:t>
      </w:r>
      <w:r w:rsidRPr="008063FE">
        <w:rPr>
          <w:rFonts w:ascii="Arial" w:hAnsi="Arial" w:cs="Arial"/>
          <w:sz w:val="20"/>
          <w:szCs w:val="20"/>
        </w:rPr>
        <w:t>HAI measure</w:t>
      </w:r>
      <w:r w:rsidR="009C0B72">
        <w:rPr>
          <w:rFonts w:ascii="Arial" w:hAnsi="Arial" w:cs="Arial"/>
          <w:sz w:val="20"/>
          <w:szCs w:val="20"/>
        </w:rPr>
        <w:t xml:space="preserve">s </w:t>
      </w:r>
      <w:proofErr w:type="gramStart"/>
      <w:r w:rsidR="009C0B72">
        <w:rPr>
          <w:rFonts w:ascii="Arial" w:hAnsi="Arial" w:cs="Arial"/>
          <w:sz w:val="20"/>
          <w:szCs w:val="20"/>
        </w:rPr>
        <w:t xml:space="preserve">using </w:t>
      </w:r>
      <w:r w:rsidRPr="008063FE">
        <w:rPr>
          <w:rFonts w:ascii="Arial" w:hAnsi="Arial" w:cs="Arial"/>
          <w:sz w:val="20"/>
          <w:szCs w:val="20"/>
        </w:rPr>
        <w:t xml:space="preserve"> 24</w:t>
      </w:r>
      <w:proofErr w:type="gramEnd"/>
      <w:r w:rsidRPr="008063FE">
        <w:rPr>
          <w:rFonts w:ascii="Arial" w:hAnsi="Arial" w:cs="Arial"/>
          <w:sz w:val="20"/>
          <w:szCs w:val="20"/>
        </w:rPr>
        <w:t xml:space="preserve"> month</w:t>
      </w:r>
      <w:r w:rsidR="003A5FB8">
        <w:rPr>
          <w:rFonts w:ascii="Arial" w:hAnsi="Arial" w:cs="Arial"/>
          <w:sz w:val="20"/>
          <w:szCs w:val="20"/>
        </w:rPr>
        <w:t xml:space="preserve">s of </w:t>
      </w:r>
      <w:r w:rsidRPr="008063FE">
        <w:rPr>
          <w:rFonts w:ascii="Arial" w:hAnsi="Arial" w:cs="Arial"/>
          <w:sz w:val="20"/>
          <w:szCs w:val="20"/>
        </w:rPr>
        <w:t xml:space="preserve"> data</w:t>
      </w:r>
      <w:r w:rsidR="00800DBB">
        <w:rPr>
          <w:rFonts w:ascii="Arial" w:hAnsi="Arial" w:cs="Arial"/>
          <w:sz w:val="20"/>
          <w:szCs w:val="20"/>
        </w:rPr>
        <w:t xml:space="preserve"> </w:t>
      </w:r>
      <w:r w:rsidRPr="008063FE">
        <w:rPr>
          <w:rFonts w:ascii="Arial" w:hAnsi="Arial" w:cs="Arial"/>
          <w:sz w:val="20"/>
          <w:szCs w:val="20"/>
        </w:rPr>
        <w:t xml:space="preserve">to generate the most reliable results. </w:t>
      </w:r>
      <w:r w:rsidR="009C0B72">
        <w:rPr>
          <w:rFonts w:ascii="Arial" w:hAnsi="Arial" w:cs="Arial"/>
          <w:sz w:val="20"/>
          <w:szCs w:val="20"/>
        </w:rPr>
        <w:t xml:space="preserve">For </w:t>
      </w:r>
      <w:r w:rsidRPr="008063FE">
        <w:rPr>
          <w:rFonts w:ascii="Arial" w:hAnsi="Arial" w:cs="Arial"/>
          <w:sz w:val="20"/>
          <w:szCs w:val="20"/>
        </w:rPr>
        <w:t>RY19</w:t>
      </w:r>
      <w:r w:rsidR="009C0B72">
        <w:rPr>
          <w:rFonts w:ascii="Arial" w:hAnsi="Arial" w:cs="Arial"/>
          <w:sz w:val="20"/>
          <w:szCs w:val="20"/>
        </w:rPr>
        <w:t xml:space="preserve">, </w:t>
      </w:r>
      <w:r w:rsidRPr="008063FE">
        <w:rPr>
          <w:rFonts w:ascii="Arial" w:hAnsi="Arial" w:cs="Arial"/>
          <w:sz w:val="20"/>
          <w:szCs w:val="20"/>
        </w:rPr>
        <w:t>the HAI measure data period used to evaluate performance is January 1, 2015 to December 31, 2016.</w:t>
      </w:r>
      <w:r w:rsidR="009C0B72" w:rsidRPr="009C0B72">
        <w:rPr>
          <w:rFonts w:ascii="Arial" w:hAnsi="Arial" w:cs="Arial"/>
          <w:sz w:val="20"/>
          <w:szCs w:val="20"/>
        </w:rPr>
        <w:t xml:space="preserve"> </w:t>
      </w:r>
    </w:p>
    <w:p w:rsidR="00F51C66" w:rsidRPr="008063FE" w:rsidRDefault="00F51C66" w:rsidP="00F51C66">
      <w:pPr>
        <w:pStyle w:val="ListParagraph"/>
        <w:spacing w:line="276" w:lineRule="auto"/>
        <w:rPr>
          <w:rFonts w:ascii="Arial" w:hAnsi="Arial" w:cs="Arial"/>
          <w:sz w:val="20"/>
          <w:szCs w:val="20"/>
        </w:rPr>
      </w:pPr>
    </w:p>
    <w:p w:rsidR="00162AD8" w:rsidRPr="008063FE" w:rsidRDefault="00162AD8" w:rsidP="008916BC">
      <w:pPr>
        <w:pStyle w:val="ListParagraph"/>
        <w:numPr>
          <w:ilvl w:val="0"/>
          <w:numId w:val="72"/>
        </w:numPr>
        <w:spacing w:line="276" w:lineRule="auto"/>
        <w:rPr>
          <w:rFonts w:ascii="Arial" w:hAnsi="Arial" w:cs="Arial"/>
          <w:sz w:val="20"/>
          <w:szCs w:val="20"/>
        </w:rPr>
      </w:pPr>
      <w:r w:rsidRPr="008063FE">
        <w:rPr>
          <w:rFonts w:ascii="Arial" w:hAnsi="Arial" w:cs="Arial"/>
          <w:b/>
          <w:sz w:val="20"/>
          <w:szCs w:val="20"/>
        </w:rPr>
        <w:t xml:space="preserve">NHSN Analysis Tools:  </w:t>
      </w:r>
      <w:r w:rsidRPr="008063FE">
        <w:rPr>
          <w:rFonts w:ascii="Arial" w:hAnsi="Arial" w:cs="Arial"/>
          <w:sz w:val="20"/>
          <w:szCs w:val="20"/>
        </w:rPr>
        <w:t xml:space="preserve">The MassHealth </w:t>
      </w:r>
      <w:r w:rsidR="00CA23C3" w:rsidRPr="008063FE">
        <w:rPr>
          <w:rFonts w:ascii="Arial" w:hAnsi="Arial" w:cs="Arial"/>
          <w:sz w:val="20"/>
          <w:szCs w:val="20"/>
        </w:rPr>
        <w:t xml:space="preserve">NHSN </w:t>
      </w:r>
      <w:r w:rsidRPr="008063FE">
        <w:rPr>
          <w:rFonts w:ascii="Arial" w:hAnsi="Arial" w:cs="Arial"/>
          <w:sz w:val="20"/>
          <w:szCs w:val="20"/>
        </w:rPr>
        <w:t xml:space="preserve">Group Administrator has access to </w:t>
      </w:r>
      <w:r w:rsidR="00CA23C3" w:rsidRPr="008063FE">
        <w:rPr>
          <w:rFonts w:ascii="Arial" w:hAnsi="Arial" w:cs="Arial"/>
          <w:sz w:val="20"/>
          <w:szCs w:val="20"/>
        </w:rPr>
        <w:t>“</w:t>
      </w:r>
      <w:r w:rsidRPr="008063FE">
        <w:rPr>
          <w:rFonts w:ascii="Arial" w:hAnsi="Arial" w:cs="Arial"/>
          <w:sz w:val="20"/>
          <w:szCs w:val="20"/>
        </w:rPr>
        <w:t>NHSN Analysis</w:t>
      </w:r>
      <w:r w:rsidRPr="008063FE">
        <w:rPr>
          <w:rFonts w:ascii="Arial" w:hAnsi="Arial" w:cs="Arial"/>
          <w:i/>
          <w:sz w:val="20"/>
          <w:szCs w:val="20"/>
        </w:rPr>
        <w:t xml:space="preserve"> </w:t>
      </w:r>
      <w:r w:rsidRPr="008063FE">
        <w:rPr>
          <w:rFonts w:ascii="Arial" w:hAnsi="Arial" w:cs="Arial"/>
          <w:sz w:val="20"/>
          <w:szCs w:val="20"/>
        </w:rPr>
        <w:t>Reports Tool Set</w:t>
      </w:r>
      <w:r w:rsidR="00CA23C3" w:rsidRPr="008063FE">
        <w:rPr>
          <w:rFonts w:ascii="Arial" w:hAnsi="Arial" w:cs="Arial"/>
          <w:sz w:val="20"/>
          <w:szCs w:val="20"/>
        </w:rPr>
        <w:t>”</w:t>
      </w:r>
      <w:r w:rsidRPr="008063FE">
        <w:rPr>
          <w:rFonts w:ascii="Arial" w:hAnsi="Arial" w:cs="Arial"/>
          <w:sz w:val="20"/>
          <w:szCs w:val="20"/>
        </w:rPr>
        <w:t xml:space="preserve"> as part of the CDC arrangement made with EOHHS to establish </w:t>
      </w:r>
      <w:proofErr w:type="spellStart"/>
      <w:r w:rsidRPr="008063FE">
        <w:rPr>
          <w:rFonts w:ascii="Arial" w:hAnsi="Arial" w:cs="Arial"/>
          <w:sz w:val="20"/>
          <w:szCs w:val="20"/>
        </w:rPr>
        <w:t>MassHeath</w:t>
      </w:r>
      <w:proofErr w:type="spellEnd"/>
      <w:r w:rsidRPr="008063FE">
        <w:rPr>
          <w:rFonts w:ascii="Arial" w:hAnsi="Arial" w:cs="Arial"/>
          <w:sz w:val="20"/>
          <w:szCs w:val="20"/>
        </w:rPr>
        <w:t xml:space="preserve"> NHSN Group.  This NHSN Analysis Tool will be utilized to generate measure results by acute hospital facility for each of the HAI measures listed in Section 8.A above.  </w:t>
      </w:r>
    </w:p>
    <w:p w:rsidR="00162AD8" w:rsidRPr="008063FE" w:rsidRDefault="00162AD8" w:rsidP="00162AD8">
      <w:pPr>
        <w:pStyle w:val="ListParagraph"/>
        <w:spacing w:line="276" w:lineRule="auto"/>
        <w:rPr>
          <w:rFonts w:ascii="Arial" w:hAnsi="Arial" w:cs="Arial"/>
          <w:sz w:val="20"/>
          <w:szCs w:val="20"/>
        </w:rPr>
      </w:pPr>
    </w:p>
    <w:p w:rsidR="00F51C66" w:rsidRPr="008063FE" w:rsidRDefault="00F51C66" w:rsidP="008916BC">
      <w:pPr>
        <w:pStyle w:val="ListParagraph"/>
        <w:numPr>
          <w:ilvl w:val="0"/>
          <w:numId w:val="72"/>
        </w:numPr>
        <w:spacing w:line="276" w:lineRule="auto"/>
        <w:rPr>
          <w:rFonts w:ascii="Arial" w:hAnsi="Arial" w:cs="Arial"/>
          <w:sz w:val="20"/>
          <w:szCs w:val="20"/>
        </w:rPr>
      </w:pPr>
      <w:proofErr w:type="spellStart"/>
      <w:r w:rsidRPr="008063FE">
        <w:rPr>
          <w:rFonts w:ascii="Arial" w:hAnsi="Arial" w:cs="Arial"/>
          <w:b/>
          <w:sz w:val="20"/>
          <w:szCs w:val="20"/>
        </w:rPr>
        <w:t>MassQEX</w:t>
      </w:r>
      <w:proofErr w:type="spellEnd"/>
      <w:r w:rsidRPr="008063FE">
        <w:rPr>
          <w:rFonts w:ascii="Arial" w:hAnsi="Arial" w:cs="Arial"/>
          <w:b/>
          <w:sz w:val="20"/>
          <w:szCs w:val="20"/>
        </w:rPr>
        <w:t xml:space="preserve"> Data Extraction</w:t>
      </w:r>
      <w:r w:rsidR="00CA23C3" w:rsidRPr="008063FE">
        <w:rPr>
          <w:rFonts w:ascii="Arial" w:hAnsi="Arial" w:cs="Arial"/>
          <w:b/>
          <w:sz w:val="20"/>
          <w:szCs w:val="20"/>
        </w:rPr>
        <w:t xml:space="preserve">: </w:t>
      </w:r>
      <w:r w:rsidR="00162AD8" w:rsidRPr="008063FE">
        <w:rPr>
          <w:rFonts w:ascii="Arial" w:hAnsi="Arial" w:cs="Arial"/>
          <w:sz w:val="20"/>
          <w:szCs w:val="20"/>
        </w:rPr>
        <w:t xml:space="preserve">Defined datasets will be extracted </w:t>
      </w:r>
      <w:r w:rsidR="00CA23C3" w:rsidRPr="008063FE">
        <w:rPr>
          <w:rFonts w:ascii="Arial" w:hAnsi="Arial" w:cs="Arial"/>
          <w:sz w:val="20"/>
          <w:szCs w:val="20"/>
        </w:rPr>
        <w:t xml:space="preserve">for each hospital </w:t>
      </w:r>
      <w:r w:rsidR="00162AD8" w:rsidRPr="008063FE">
        <w:rPr>
          <w:rFonts w:ascii="Arial" w:hAnsi="Arial" w:cs="Arial"/>
          <w:sz w:val="20"/>
          <w:szCs w:val="20"/>
        </w:rPr>
        <w:t xml:space="preserve">by copying and freezing the data at a specific point in time to facilitate generating hospital output reports.  Once the NHSN Analysis Tool generates the data </w:t>
      </w:r>
      <w:r w:rsidR="00800DBB">
        <w:rPr>
          <w:rFonts w:ascii="Arial" w:hAnsi="Arial" w:cs="Arial"/>
          <w:sz w:val="20"/>
          <w:szCs w:val="20"/>
        </w:rPr>
        <w:t xml:space="preserve">report </w:t>
      </w:r>
      <w:r w:rsidR="00162AD8" w:rsidRPr="008063FE">
        <w:rPr>
          <w:rFonts w:ascii="Arial" w:hAnsi="Arial" w:cs="Arial"/>
          <w:sz w:val="20"/>
          <w:szCs w:val="20"/>
        </w:rPr>
        <w:t xml:space="preserve">the “date last generated” screen is </w:t>
      </w:r>
      <w:r w:rsidR="00E817EE">
        <w:rPr>
          <w:rFonts w:ascii="Arial" w:hAnsi="Arial" w:cs="Arial"/>
          <w:sz w:val="20"/>
          <w:szCs w:val="20"/>
        </w:rPr>
        <w:t>updated</w:t>
      </w:r>
      <w:r w:rsidR="00162AD8" w:rsidRPr="008063FE">
        <w:rPr>
          <w:rFonts w:ascii="Arial" w:hAnsi="Arial" w:cs="Arial"/>
          <w:sz w:val="20"/>
          <w:szCs w:val="20"/>
        </w:rPr>
        <w:t xml:space="preserve">. </w:t>
      </w:r>
    </w:p>
    <w:p w:rsidR="00162AD8" w:rsidRPr="008063FE" w:rsidRDefault="00162AD8" w:rsidP="00162AD8">
      <w:pPr>
        <w:pStyle w:val="ListParagraph"/>
        <w:spacing w:line="276" w:lineRule="auto"/>
        <w:rPr>
          <w:rFonts w:ascii="Arial" w:hAnsi="Arial" w:cs="Arial"/>
          <w:sz w:val="20"/>
          <w:szCs w:val="20"/>
        </w:rPr>
      </w:pPr>
    </w:p>
    <w:p w:rsidR="00E832E0" w:rsidRPr="00F64C60" w:rsidRDefault="00E832E0" w:rsidP="00F64C60">
      <w:pPr>
        <w:pStyle w:val="ListParagraph"/>
        <w:numPr>
          <w:ilvl w:val="0"/>
          <w:numId w:val="72"/>
        </w:numPr>
        <w:spacing w:after="0" w:line="276" w:lineRule="auto"/>
        <w:rPr>
          <w:rFonts w:ascii="Arial" w:hAnsi="Arial" w:cs="Arial"/>
          <w:sz w:val="20"/>
          <w:szCs w:val="20"/>
        </w:rPr>
      </w:pPr>
      <w:r w:rsidRPr="00DB16ED">
        <w:rPr>
          <w:rFonts w:ascii="Arial" w:hAnsi="Arial" w:cs="Arial"/>
          <w:b/>
          <w:sz w:val="20"/>
          <w:szCs w:val="20"/>
        </w:rPr>
        <w:t>Standardized Infection Ratio</w:t>
      </w:r>
      <w:r w:rsidRPr="00DB16ED">
        <w:rPr>
          <w:rFonts w:ascii="Arial" w:hAnsi="Arial" w:cs="Arial"/>
          <w:sz w:val="20"/>
          <w:szCs w:val="20"/>
        </w:rPr>
        <w:t xml:space="preserve"> </w:t>
      </w:r>
      <w:r w:rsidRPr="00DB16ED">
        <w:rPr>
          <w:rFonts w:ascii="Arial" w:hAnsi="Arial" w:cs="Arial"/>
          <w:b/>
          <w:sz w:val="20"/>
          <w:szCs w:val="20"/>
        </w:rPr>
        <w:t>(SIR)</w:t>
      </w:r>
      <w:r w:rsidRPr="00DB16ED">
        <w:rPr>
          <w:rFonts w:ascii="Arial" w:hAnsi="Arial" w:cs="Arial"/>
          <w:sz w:val="20"/>
          <w:szCs w:val="20"/>
        </w:rPr>
        <w:t xml:space="preserve">:  </w:t>
      </w:r>
      <w:r w:rsidR="00D374FA" w:rsidRPr="00F64C60">
        <w:rPr>
          <w:rFonts w:ascii="Arial" w:hAnsi="Arial" w:cs="Arial"/>
          <w:sz w:val="20"/>
          <w:szCs w:val="20"/>
        </w:rPr>
        <w:t xml:space="preserve">is </w:t>
      </w:r>
      <w:r w:rsidRPr="00F64C60">
        <w:rPr>
          <w:rFonts w:ascii="Arial" w:hAnsi="Arial" w:cs="Arial"/>
          <w:sz w:val="20"/>
          <w:szCs w:val="20"/>
        </w:rPr>
        <w:t xml:space="preserve">the </w:t>
      </w:r>
      <w:r w:rsidR="00CA23C3" w:rsidRPr="00F64C60">
        <w:rPr>
          <w:rFonts w:ascii="Arial" w:hAnsi="Arial" w:cs="Arial"/>
          <w:sz w:val="20"/>
          <w:szCs w:val="20"/>
        </w:rPr>
        <w:t xml:space="preserve">result </w:t>
      </w:r>
      <w:r w:rsidRPr="00F64C60">
        <w:rPr>
          <w:rFonts w:ascii="Arial" w:hAnsi="Arial" w:cs="Arial"/>
          <w:sz w:val="20"/>
          <w:szCs w:val="20"/>
        </w:rPr>
        <w:t>used by the NHSN to track healthcare-associated infections.</w:t>
      </w:r>
      <w:r w:rsidR="00F64C60" w:rsidRPr="00F64C60">
        <w:rPr>
          <w:rFonts w:ascii="Arial" w:hAnsi="Arial" w:cs="Arial"/>
          <w:sz w:val="20"/>
          <w:szCs w:val="20"/>
        </w:rPr>
        <w:t xml:space="preserve"> Th</w:t>
      </w:r>
      <w:r w:rsidRPr="00F64C60">
        <w:rPr>
          <w:rFonts w:ascii="Arial" w:hAnsi="Arial" w:cs="Arial"/>
          <w:sz w:val="20"/>
          <w:szCs w:val="20"/>
        </w:rPr>
        <w:t xml:space="preserve">e SIR is </w:t>
      </w:r>
      <w:r w:rsidR="00E817EE" w:rsidRPr="00F64C60">
        <w:rPr>
          <w:rFonts w:ascii="Arial" w:hAnsi="Arial" w:cs="Arial"/>
          <w:sz w:val="20"/>
          <w:szCs w:val="20"/>
        </w:rPr>
        <w:t xml:space="preserve">calculated </w:t>
      </w:r>
      <w:r w:rsidRPr="00F64C60">
        <w:rPr>
          <w:rFonts w:ascii="Arial" w:hAnsi="Arial" w:cs="Arial"/>
          <w:sz w:val="20"/>
          <w:szCs w:val="20"/>
        </w:rPr>
        <w:t>for each in</w:t>
      </w:r>
      <w:r w:rsidR="00F64C60">
        <w:rPr>
          <w:rFonts w:ascii="Arial" w:hAnsi="Arial" w:cs="Arial"/>
          <w:sz w:val="20"/>
          <w:szCs w:val="20"/>
        </w:rPr>
        <w:t xml:space="preserve">fection </w:t>
      </w:r>
      <w:r w:rsidRPr="00F64C60">
        <w:rPr>
          <w:rFonts w:ascii="Arial" w:hAnsi="Arial" w:cs="Arial"/>
          <w:sz w:val="20"/>
          <w:szCs w:val="20"/>
        </w:rPr>
        <w:t>measure</w:t>
      </w:r>
      <w:r w:rsidR="00E817EE" w:rsidRPr="00F64C60">
        <w:rPr>
          <w:rFonts w:ascii="Arial" w:hAnsi="Arial" w:cs="Arial"/>
          <w:sz w:val="20"/>
          <w:szCs w:val="20"/>
        </w:rPr>
        <w:t xml:space="preserve"> using the formula shown below</w:t>
      </w:r>
      <w:r w:rsidRPr="00F64C60">
        <w:rPr>
          <w:rFonts w:ascii="Arial" w:hAnsi="Arial" w:cs="Arial"/>
          <w:sz w:val="20"/>
          <w:szCs w:val="20"/>
        </w:rPr>
        <w:t xml:space="preserve">. </w:t>
      </w:r>
    </w:p>
    <w:p w:rsidR="00713ADF" w:rsidRPr="00DB16ED" w:rsidRDefault="00713ADF" w:rsidP="00E832E0">
      <w:pPr>
        <w:pStyle w:val="Default"/>
        <w:spacing w:line="276" w:lineRule="auto"/>
        <w:ind w:left="720"/>
        <w:rPr>
          <w:sz w:val="20"/>
          <w:szCs w:val="20"/>
        </w:rPr>
      </w:pPr>
    </w:p>
    <w:tbl>
      <w:tblPr>
        <w:tblStyle w:val="TableTheme"/>
        <w:tblW w:w="7668" w:type="dxa"/>
        <w:tblInd w:w="1080" w:type="dxa"/>
        <w:tblBorders>
          <w:insideH w:val="single" w:sz="6" w:space="0" w:color="auto"/>
          <w:insideV w:val="single" w:sz="6" w:space="0" w:color="auto"/>
        </w:tblBorders>
        <w:tblLook w:val="04A0" w:firstRow="1" w:lastRow="0" w:firstColumn="1" w:lastColumn="0" w:noHBand="0" w:noVBand="1"/>
      </w:tblPr>
      <w:tblGrid>
        <w:gridCol w:w="3618"/>
        <w:gridCol w:w="4050"/>
      </w:tblGrid>
      <w:tr w:rsidR="00713ADF" w:rsidRPr="00B27E59" w:rsidTr="00AA25D6">
        <w:tc>
          <w:tcPr>
            <w:tcW w:w="3618" w:type="dxa"/>
            <w:shd w:val="clear" w:color="auto" w:fill="auto"/>
            <w:vAlign w:val="center"/>
          </w:tcPr>
          <w:p w:rsidR="00713ADF" w:rsidRPr="00DB16ED" w:rsidRDefault="00713ADF" w:rsidP="00AA25D6">
            <w:pPr>
              <w:spacing w:line="276" w:lineRule="auto"/>
              <w:jc w:val="center"/>
              <w:rPr>
                <w:b/>
                <w:sz w:val="20"/>
                <w:szCs w:val="20"/>
              </w:rPr>
            </w:pPr>
            <w:r w:rsidRPr="00DB16ED">
              <w:rPr>
                <w:b/>
                <w:sz w:val="20"/>
                <w:szCs w:val="20"/>
              </w:rPr>
              <w:t>Standard Infection Ratio (SIR) =</w:t>
            </w:r>
          </w:p>
        </w:tc>
        <w:tc>
          <w:tcPr>
            <w:tcW w:w="4050" w:type="dxa"/>
            <w:shd w:val="clear" w:color="auto" w:fill="auto"/>
          </w:tcPr>
          <w:p w:rsidR="00DB16ED" w:rsidRPr="00B27E59" w:rsidRDefault="00DB16ED" w:rsidP="00AA25D6">
            <w:pPr>
              <w:rPr>
                <w:b/>
                <w:sz w:val="20"/>
                <w:szCs w:val="20"/>
                <w:u w:val="single"/>
              </w:rPr>
            </w:pPr>
          </w:p>
          <w:p w:rsidR="00713ADF" w:rsidRPr="00B27E59" w:rsidRDefault="00CA23C3" w:rsidP="00AA25D6">
            <w:pPr>
              <w:rPr>
                <w:b/>
                <w:sz w:val="20"/>
                <w:szCs w:val="20"/>
                <w:u w:val="single"/>
              </w:rPr>
            </w:pPr>
            <w:r w:rsidRPr="00B27E59">
              <w:rPr>
                <w:b/>
                <w:sz w:val="20"/>
                <w:szCs w:val="20"/>
                <w:u w:val="single"/>
              </w:rPr>
              <w:t xml:space="preserve">Number </w:t>
            </w:r>
            <w:r w:rsidR="009A1F9D" w:rsidRPr="00B27E59">
              <w:rPr>
                <w:b/>
                <w:sz w:val="20"/>
                <w:szCs w:val="20"/>
                <w:u w:val="single"/>
              </w:rPr>
              <w:t xml:space="preserve"> of </w:t>
            </w:r>
            <w:r w:rsidR="00713ADF" w:rsidRPr="00B27E59">
              <w:rPr>
                <w:b/>
                <w:sz w:val="20"/>
                <w:szCs w:val="20"/>
                <w:u w:val="single"/>
              </w:rPr>
              <w:t xml:space="preserve">Observed (O) HAI’s            </w:t>
            </w:r>
          </w:p>
          <w:p w:rsidR="00713ADF" w:rsidRPr="00B27E59" w:rsidRDefault="00CA23C3" w:rsidP="00CA23C3">
            <w:pPr>
              <w:spacing w:line="276" w:lineRule="auto"/>
              <w:rPr>
                <w:b/>
                <w:sz w:val="20"/>
                <w:szCs w:val="20"/>
              </w:rPr>
            </w:pPr>
            <w:r w:rsidRPr="00B27E59">
              <w:rPr>
                <w:b/>
                <w:sz w:val="20"/>
                <w:szCs w:val="20"/>
              </w:rPr>
              <w:t>Number o</w:t>
            </w:r>
            <w:r w:rsidR="009A1F9D" w:rsidRPr="00B27E59">
              <w:rPr>
                <w:b/>
                <w:sz w:val="20"/>
                <w:szCs w:val="20"/>
              </w:rPr>
              <w:t xml:space="preserve">f </w:t>
            </w:r>
            <w:r w:rsidR="00713ADF" w:rsidRPr="00B27E59">
              <w:rPr>
                <w:b/>
                <w:sz w:val="20"/>
                <w:szCs w:val="20"/>
              </w:rPr>
              <w:t>Predicted (P) HAI’s</w:t>
            </w:r>
          </w:p>
          <w:p w:rsidR="00DB16ED" w:rsidRPr="00B27E59" w:rsidRDefault="00DB16ED" w:rsidP="00CA23C3">
            <w:pPr>
              <w:spacing w:line="276" w:lineRule="auto"/>
              <w:rPr>
                <w:b/>
                <w:sz w:val="20"/>
                <w:szCs w:val="20"/>
              </w:rPr>
            </w:pPr>
          </w:p>
        </w:tc>
      </w:tr>
    </w:tbl>
    <w:p w:rsidR="00E832E0" w:rsidRDefault="00E832E0" w:rsidP="00E832E0">
      <w:pPr>
        <w:pStyle w:val="Default"/>
        <w:jc w:val="center"/>
        <w:rPr>
          <w:sz w:val="20"/>
          <w:szCs w:val="20"/>
        </w:rPr>
      </w:pPr>
    </w:p>
    <w:p w:rsidR="009E6365" w:rsidRPr="001058A5" w:rsidRDefault="00775755" w:rsidP="008916BC">
      <w:pPr>
        <w:pStyle w:val="ListParagraph"/>
        <w:numPr>
          <w:ilvl w:val="0"/>
          <w:numId w:val="70"/>
        </w:numPr>
        <w:spacing w:after="0" w:line="276" w:lineRule="auto"/>
        <w:ind w:left="1080"/>
        <w:rPr>
          <w:rFonts w:ascii="Arial" w:hAnsi="Arial" w:cs="Arial"/>
          <w:sz w:val="20"/>
          <w:szCs w:val="20"/>
        </w:rPr>
      </w:pPr>
      <w:r w:rsidRPr="001058A5">
        <w:rPr>
          <w:rFonts w:ascii="Arial" w:hAnsi="Arial" w:cs="Arial"/>
          <w:b/>
          <w:sz w:val="20"/>
          <w:szCs w:val="20"/>
        </w:rPr>
        <w:t xml:space="preserve">Number of </w:t>
      </w:r>
      <w:r w:rsidRPr="001058A5">
        <w:rPr>
          <w:rFonts w:ascii="Arial" w:hAnsi="Arial" w:cs="Arial"/>
          <w:b/>
          <w:bCs/>
          <w:sz w:val="20"/>
          <w:szCs w:val="20"/>
        </w:rPr>
        <w:t>Observed</w:t>
      </w:r>
      <w:r w:rsidRPr="001058A5">
        <w:rPr>
          <w:rFonts w:ascii="Arial" w:hAnsi="Arial" w:cs="Arial"/>
          <w:b/>
          <w:sz w:val="20"/>
          <w:szCs w:val="20"/>
        </w:rPr>
        <w:t xml:space="preserve"> Infections</w:t>
      </w:r>
      <w:r w:rsidR="009E6365" w:rsidRPr="001058A5">
        <w:rPr>
          <w:rFonts w:ascii="Arial" w:hAnsi="Arial" w:cs="Arial"/>
          <w:b/>
          <w:sz w:val="20"/>
          <w:szCs w:val="20"/>
        </w:rPr>
        <w:t xml:space="preserve">: </w:t>
      </w:r>
      <w:r w:rsidR="009E6365" w:rsidRPr="001058A5">
        <w:rPr>
          <w:rFonts w:ascii="Arial" w:hAnsi="Arial" w:cs="Arial"/>
          <w:sz w:val="20"/>
          <w:szCs w:val="20"/>
        </w:rPr>
        <w:t>is the number of HAI’s for a specific location</w:t>
      </w:r>
      <w:r w:rsidR="001058A5">
        <w:rPr>
          <w:rFonts w:ascii="Arial" w:hAnsi="Arial" w:cs="Arial"/>
          <w:sz w:val="20"/>
          <w:szCs w:val="20"/>
        </w:rPr>
        <w:t>/</w:t>
      </w:r>
      <w:r w:rsidR="009E6365" w:rsidRPr="001058A5">
        <w:rPr>
          <w:rFonts w:ascii="Arial" w:hAnsi="Arial" w:cs="Arial"/>
          <w:sz w:val="20"/>
          <w:szCs w:val="20"/>
        </w:rPr>
        <w:t>facility</w:t>
      </w:r>
      <w:r w:rsidR="001058A5" w:rsidRPr="001058A5">
        <w:rPr>
          <w:rFonts w:ascii="Arial" w:hAnsi="Arial" w:cs="Arial"/>
          <w:sz w:val="20"/>
          <w:szCs w:val="20"/>
        </w:rPr>
        <w:t xml:space="preserve"> over a period of time (also listed as event count)</w:t>
      </w:r>
      <w:r w:rsidR="009E6365" w:rsidRPr="001058A5">
        <w:rPr>
          <w:rFonts w:ascii="Arial" w:hAnsi="Arial" w:cs="Arial"/>
          <w:b/>
          <w:sz w:val="20"/>
          <w:szCs w:val="20"/>
        </w:rPr>
        <w:t xml:space="preserve"> </w:t>
      </w:r>
    </w:p>
    <w:p w:rsidR="005707C8" w:rsidRPr="005707C8" w:rsidRDefault="005707C8" w:rsidP="005707C8">
      <w:pPr>
        <w:pStyle w:val="ListParagraph"/>
        <w:spacing w:after="0" w:line="276" w:lineRule="auto"/>
        <w:ind w:left="1080"/>
        <w:rPr>
          <w:rFonts w:ascii="Arial" w:hAnsi="Arial" w:cs="Arial"/>
          <w:sz w:val="20"/>
          <w:szCs w:val="20"/>
        </w:rPr>
      </w:pPr>
    </w:p>
    <w:p w:rsidR="00775755" w:rsidRPr="001058A5" w:rsidRDefault="00775755" w:rsidP="008916BC">
      <w:pPr>
        <w:pStyle w:val="ListParagraph"/>
        <w:numPr>
          <w:ilvl w:val="0"/>
          <w:numId w:val="70"/>
        </w:numPr>
        <w:spacing w:after="0" w:line="276" w:lineRule="auto"/>
        <w:ind w:left="1080"/>
        <w:rPr>
          <w:rFonts w:ascii="Arial" w:hAnsi="Arial" w:cs="Arial"/>
          <w:sz w:val="20"/>
          <w:szCs w:val="20"/>
        </w:rPr>
      </w:pPr>
      <w:r w:rsidRPr="001058A5">
        <w:rPr>
          <w:rFonts w:ascii="Arial" w:hAnsi="Arial" w:cs="Arial"/>
          <w:b/>
          <w:sz w:val="20"/>
          <w:szCs w:val="20"/>
        </w:rPr>
        <w:t xml:space="preserve">Number of Predicted Infections: </w:t>
      </w:r>
      <w:r w:rsidRPr="001058A5">
        <w:rPr>
          <w:rFonts w:ascii="Arial" w:hAnsi="Arial" w:cs="Arial"/>
          <w:sz w:val="20"/>
          <w:szCs w:val="20"/>
        </w:rPr>
        <w:t>is calculated by CDC using multivaria</w:t>
      </w:r>
      <w:r w:rsidR="00F64C60">
        <w:rPr>
          <w:rFonts w:ascii="Arial" w:hAnsi="Arial" w:cs="Arial"/>
          <w:sz w:val="20"/>
          <w:szCs w:val="20"/>
        </w:rPr>
        <w:t>te</w:t>
      </w:r>
      <w:r w:rsidRPr="001058A5">
        <w:rPr>
          <w:rFonts w:ascii="Arial" w:hAnsi="Arial" w:cs="Arial"/>
          <w:sz w:val="20"/>
          <w:szCs w:val="20"/>
        </w:rPr>
        <w:t xml:space="preserve"> regression models generated from nationally aggregated data during a baseline time period.</w:t>
      </w:r>
    </w:p>
    <w:p w:rsidR="005707C8" w:rsidRDefault="005707C8" w:rsidP="005707C8">
      <w:pPr>
        <w:pStyle w:val="ListParagraph"/>
        <w:spacing w:after="0" w:line="276" w:lineRule="auto"/>
        <w:ind w:left="1080"/>
        <w:rPr>
          <w:rFonts w:ascii="Arial" w:hAnsi="Arial" w:cs="Arial"/>
          <w:b/>
          <w:sz w:val="20"/>
          <w:szCs w:val="20"/>
        </w:rPr>
      </w:pPr>
    </w:p>
    <w:p w:rsidR="00775755" w:rsidRPr="001058A5" w:rsidRDefault="00775755" w:rsidP="008916BC">
      <w:pPr>
        <w:pStyle w:val="ListParagraph"/>
        <w:numPr>
          <w:ilvl w:val="0"/>
          <w:numId w:val="70"/>
        </w:numPr>
        <w:spacing w:after="0" w:line="276" w:lineRule="auto"/>
        <w:ind w:left="1080"/>
        <w:rPr>
          <w:rFonts w:ascii="Arial" w:hAnsi="Arial" w:cs="Arial"/>
          <w:b/>
          <w:sz w:val="20"/>
          <w:szCs w:val="20"/>
        </w:rPr>
      </w:pPr>
      <w:r w:rsidRPr="001058A5">
        <w:rPr>
          <w:rFonts w:ascii="Arial" w:hAnsi="Arial" w:cs="Arial"/>
          <w:b/>
          <w:sz w:val="20"/>
          <w:szCs w:val="20"/>
        </w:rPr>
        <w:t>Standardized Infection Ratio</w:t>
      </w:r>
      <w:r w:rsidRPr="001058A5">
        <w:rPr>
          <w:rFonts w:ascii="Arial" w:hAnsi="Arial" w:cs="Arial"/>
          <w:sz w:val="20"/>
          <w:szCs w:val="20"/>
        </w:rPr>
        <w:t xml:space="preserve"> (</w:t>
      </w:r>
      <w:r w:rsidRPr="001058A5">
        <w:rPr>
          <w:rFonts w:ascii="Arial" w:hAnsi="Arial" w:cs="Arial"/>
          <w:b/>
          <w:sz w:val="20"/>
          <w:szCs w:val="20"/>
        </w:rPr>
        <w:t>SIR</w:t>
      </w:r>
      <w:r w:rsidRPr="001058A5">
        <w:rPr>
          <w:rFonts w:ascii="Arial" w:hAnsi="Arial" w:cs="Arial"/>
          <w:sz w:val="20"/>
          <w:szCs w:val="20"/>
        </w:rPr>
        <w:t>): represents the calculated number of Observed Infections divided by the Number of Predicted Infections</w:t>
      </w:r>
      <w:r w:rsidR="00F64C60">
        <w:rPr>
          <w:rFonts w:ascii="Arial" w:hAnsi="Arial" w:cs="Arial"/>
          <w:sz w:val="20"/>
          <w:szCs w:val="20"/>
        </w:rPr>
        <w:t xml:space="preserve">.  </w:t>
      </w:r>
    </w:p>
    <w:p w:rsidR="00F64C60" w:rsidRDefault="00F64C60" w:rsidP="00F64C60">
      <w:pPr>
        <w:pStyle w:val="Default"/>
        <w:ind w:left="720"/>
        <w:rPr>
          <w:sz w:val="20"/>
          <w:szCs w:val="20"/>
        </w:rPr>
      </w:pPr>
    </w:p>
    <w:p w:rsidR="00F64C60" w:rsidRPr="0073042E" w:rsidRDefault="00F64C60" w:rsidP="005707C8">
      <w:pPr>
        <w:pStyle w:val="Default"/>
        <w:spacing w:line="276" w:lineRule="auto"/>
        <w:ind w:left="720"/>
        <w:rPr>
          <w:color w:val="auto"/>
          <w:sz w:val="20"/>
          <w:szCs w:val="20"/>
        </w:rPr>
      </w:pPr>
      <w:r w:rsidRPr="0073042E">
        <w:rPr>
          <w:color w:val="auto"/>
          <w:sz w:val="20"/>
          <w:szCs w:val="20"/>
        </w:rPr>
        <w:t xml:space="preserve">The SIR compares the actual number of HAIs reported to the number that would be predicted, given the standard population (i.e., NHSN 2015 baseline), and adjusting for risk factors found to be significantly associated with differences in infection incidence.  </w:t>
      </w:r>
      <w:r w:rsidR="00A64F99" w:rsidRPr="0073042E">
        <w:rPr>
          <w:color w:val="auto"/>
          <w:sz w:val="20"/>
          <w:szCs w:val="20"/>
        </w:rPr>
        <w:t xml:space="preserve">The </w:t>
      </w:r>
      <w:r w:rsidRPr="0073042E">
        <w:rPr>
          <w:color w:val="auto"/>
          <w:sz w:val="20"/>
          <w:szCs w:val="20"/>
        </w:rPr>
        <w:t>SIR</w:t>
      </w:r>
      <w:r w:rsidR="00A64F99" w:rsidRPr="0073042E">
        <w:rPr>
          <w:color w:val="auto"/>
          <w:sz w:val="20"/>
          <w:szCs w:val="20"/>
        </w:rPr>
        <w:t xml:space="preserve"> is </w:t>
      </w:r>
      <w:r w:rsidRPr="0073042E">
        <w:rPr>
          <w:color w:val="auto"/>
          <w:sz w:val="20"/>
          <w:szCs w:val="20"/>
        </w:rPr>
        <w:t>not generated in NHSN if the expected infection rate is less than 1.0</w:t>
      </w:r>
      <w:r w:rsidR="005707C8" w:rsidRPr="0073042E">
        <w:rPr>
          <w:color w:val="auto"/>
          <w:sz w:val="20"/>
          <w:szCs w:val="20"/>
        </w:rPr>
        <w:t>.</w:t>
      </w:r>
    </w:p>
    <w:p w:rsidR="00F64C60" w:rsidRPr="00DF69E7" w:rsidRDefault="00F64C60" w:rsidP="00775755">
      <w:pPr>
        <w:pStyle w:val="Default"/>
        <w:rPr>
          <w:color w:val="FF0000"/>
          <w:sz w:val="20"/>
          <w:szCs w:val="20"/>
        </w:rPr>
      </w:pPr>
    </w:p>
    <w:p w:rsidR="00E832E0" w:rsidRPr="008063FE" w:rsidRDefault="00E832E0" w:rsidP="00CA052B">
      <w:pPr>
        <w:pStyle w:val="Default"/>
        <w:spacing w:line="276" w:lineRule="auto"/>
        <w:ind w:left="720"/>
        <w:rPr>
          <w:color w:val="auto"/>
          <w:sz w:val="20"/>
          <w:szCs w:val="20"/>
        </w:rPr>
      </w:pPr>
      <w:r w:rsidRPr="008063FE">
        <w:rPr>
          <w:color w:val="auto"/>
          <w:sz w:val="20"/>
          <w:szCs w:val="20"/>
        </w:rPr>
        <w:t xml:space="preserve">Refer to the </w:t>
      </w:r>
      <w:r w:rsidR="009A1F9D" w:rsidRPr="008063FE">
        <w:rPr>
          <w:color w:val="auto"/>
          <w:sz w:val="20"/>
          <w:szCs w:val="20"/>
        </w:rPr>
        <w:t>“</w:t>
      </w:r>
      <w:r w:rsidR="009A1F9D" w:rsidRPr="00C50FE0">
        <w:rPr>
          <w:color w:val="auto"/>
          <w:sz w:val="20"/>
          <w:szCs w:val="20"/>
        </w:rPr>
        <w:t xml:space="preserve">NHSN Standardized Infection Ratio: A Guide to </w:t>
      </w:r>
      <w:r w:rsidRPr="00C50FE0">
        <w:rPr>
          <w:color w:val="auto"/>
          <w:sz w:val="20"/>
          <w:szCs w:val="20"/>
        </w:rPr>
        <w:t>SIR Guide</w:t>
      </w:r>
      <w:r w:rsidR="009A1F9D" w:rsidRPr="00C50FE0">
        <w:rPr>
          <w:color w:val="auto"/>
          <w:sz w:val="20"/>
          <w:szCs w:val="20"/>
        </w:rPr>
        <w:t xml:space="preserve"> (March 2018)”</w:t>
      </w:r>
      <w:r w:rsidR="009A1F9D" w:rsidRPr="008063FE">
        <w:rPr>
          <w:color w:val="auto"/>
          <w:sz w:val="20"/>
          <w:szCs w:val="20"/>
        </w:rPr>
        <w:t xml:space="preserve"> for details on CDC methodology at:</w:t>
      </w:r>
      <w:r w:rsidRPr="008063FE">
        <w:rPr>
          <w:color w:val="auto"/>
          <w:sz w:val="20"/>
          <w:szCs w:val="20"/>
        </w:rPr>
        <w:t xml:space="preserve"> </w:t>
      </w:r>
      <w:hyperlink r:id="rId133" w:history="1">
        <w:r w:rsidRPr="008063FE">
          <w:rPr>
            <w:rStyle w:val="Hyperlink"/>
            <w:color w:val="auto"/>
            <w:sz w:val="20"/>
            <w:szCs w:val="20"/>
          </w:rPr>
          <w:t>https://www.cdc.gov/nhsn/pdfs/ps-analysis-resources/nhsn-sir-guide.pdf</w:t>
        </w:r>
      </w:hyperlink>
    </w:p>
    <w:p w:rsidR="009E0BF2" w:rsidRPr="008063FE" w:rsidRDefault="009E0BF2" w:rsidP="00E832E0">
      <w:pPr>
        <w:pStyle w:val="Default"/>
        <w:spacing w:line="276" w:lineRule="auto"/>
        <w:rPr>
          <w:color w:val="auto"/>
          <w:sz w:val="20"/>
          <w:szCs w:val="20"/>
        </w:rPr>
      </w:pPr>
    </w:p>
    <w:p w:rsidR="009E0BF2" w:rsidRPr="008063FE" w:rsidRDefault="00D13163" w:rsidP="008063FE">
      <w:pPr>
        <w:spacing w:line="276" w:lineRule="auto"/>
        <w:ind w:left="720" w:hanging="360"/>
        <w:rPr>
          <w:sz w:val="20"/>
          <w:szCs w:val="20"/>
        </w:rPr>
      </w:pPr>
      <w:r>
        <w:rPr>
          <w:b/>
          <w:sz w:val="20"/>
          <w:szCs w:val="20"/>
        </w:rPr>
        <w:t xml:space="preserve">5)   </w:t>
      </w:r>
      <w:r w:rsidR="009E0BF2" w:rsidRPr="008063FE">
        <w:rPr>
          <w:b/>
          <w:sz w:val="20"/>
          <w:szCs w:val="20"/>
        </w:rPr>
        <w:t xml:space="preserve">Data Accuracy and Completeness:  </w:t>
      </w:r>
      <w:r w:rsidR="00681291" w:rsidRPr="00681291">
        <w:rPr>
          <w:sz w:val="20"/>
          <w:szCs w:val="20"/>
        </w:rPr>
        <w:t>The</w:t>
      </w:r>
      <w:r w:rsidR="00681291">
        <w:rPr>
          <w:b/>
          <w:sz w:val="20"/>
          <w:szCs w:val="20"/>
        </w:rPr>
        <w:t xml:space="preserve"> </w:t>
      </w:r>
      <w:r w:rsidR="00681291" w:rsidRPr="00681291">
        <w:rPr>
          <w:sz w:val="20"/>
          <w:szCs w:val="20"/>
        </w:rPr>
        <w:t xml:space="preserve">EOHHS definition of data completeness in Section 2.D of this Manual also applies to nationally reported hospital </w:t>
      </w:r>
      <w:r w:rsidR="00D47F27">
        <w:rPr>
          <w:sz w:val="20"/>
          <w:szCs w:val="20"/>
        </w:rPr>
        <w:t xml:space="preserve">infection measures </w:t>
      </w:r>
      <w:r w:rsidR="00681291" w:rsidRPr="00681291">
        <w:rPr>
          <w:sz w:val="20"/>
          <w:szCs w:val="20"/>
        </w:rPr>
        <w:t>data</w:t>
      </w:r>
      <w:r w:rsidR="001C353A" w:rsidRPr="004C144C">
        <w:rPr>
          <w:sz w:val="20"/>
          <w:szCs w:val="20"/>
        </w:rPr>
        <w:t xml:space="preserve">. </w:t>
      </w:r>
      <w:r w:rsidR="009E0BF2" w:rsidRPr="008063FE">
        <w:rPr>
          <w:sz w:val="20"/>
          <w:szCs w:val="20"/>
        </w:rPr>
        <w:t xml:space="preserve">Hospitals are expected to comply with NHSN </w:t>
      </w:r>
      <w:r w:rsidR="00681291">
        <w:rPr>
          <w:sz w:val="20"/>
          <w:szCs w:val="20"/>
        </w:rPr>
        <w:t xml:space="preserve">technical </w:t>
      </w:r>
      <w:r w:rsidR="009E0BF2" w:rsidRPr="008063FE">
        <w:rPr>
          <w:sz w:val="20"/>
          <w:szCs w:val="20"/>
        </w:rPr>
        <w:t xml:space="preserve"> </w:t>
      </w:r>
      <w:r w:rsidR="00681291">
        <w:rPr>
          <w:sz w:val="20"/>
          <w:szCs w:val="20"/>
        </w:rPr>
        <w:t xml:space="preserve"> </w:t>
      </w:r>
      <w:r w:rsidR="009E0BF2" w:rsidRPr="008063FE">
        <w:rPr>
          <w:sz w:val="20"/>
          <w:szCs w:val="20"/>
        </w:rPr>
        <w:t xml:space="preserve">data </w:t>
      </w:r>
      <w:r w:rsidR="00681291">
        <w:rPr>
          <w:sz w:val="20"/>
          <w:szCs w:val="20"/>
        </w:rPr>
        <w:t xml:space="preserve">collection </w:t>
      </w:r>
      <w:r w:rsidR="00EE3BAE">
        <w:rPr>
          <w:sz w:val="20"/>
          <w:szCs w:val="20"/>
        </w:rPr>
        <w:t>specifications</w:t>
      </w:r>
      <w:r w:rsidR="00681291">
        <w:rPr>
          <w:sz w:val="20"/>
          <w:szCs w:val="20"/>
        </w:rPr>
        <w:t xml:space="preserve">, format instructions, </w:t>
      </w:r>
      <w:r w:rsidR="009E0BF2" w:rsidRPr="008063FE">
        <w:rPr>
          <w:sz w:val="20"/>
          <w:szCs w:val="20"/>
        </w:rPr>
        <w:t>reporting protocols</w:t>
      </w:r>
      <w:r w:rsidR="00681291">
        <w:rPr>
          <w:sz w:val="20"/>
          <w:szCs w:val="20"/>
        </w:rPr>
        <w:t xml:space="preserve"> and deadlines</w:t>
      </w:r>
      <w:r w:rsidR="004C144C">
        <w:rPr>
          <w:sz w:val="20"/>
          <w:szCs w:val="20"/>
        </w:rPr>
        <w:t xml:space="preserve">, including </w:t>
      </w:r>
      <w:r w:rsidR="009E0BF2" w:rsidRPr="008063FE">
        <w:rPr>
          <w:sz w:val="20"/>
          <w:szCs w:val="20"/>
        </w:rPr>
        <w:t xml:space="preserve">review and resolve any NHSN submission warnings </w:t>
      </w:r>
      <w:r w:rsidR="00962EE1">
        <w:rPr>
          <w:sz w:val="20"/>
          <w:szCs w:val="20"/>
        </w:rPr>
        <w:t xml:space="preserve">to ensure </w:t>
      </w:r>
      <w:r w:rsidR="001C353A">
        <w:rPr>
          <w:sz w:val="20"/>
          <w:szCs w:val="20"/>
        </w:rPr>
        <w:t>complete and accurate data</w:t>
      </w:r>
      <w:r w:rsidR="007517AA">
        <w:rPr>
          <w:sz w:val="20"/>
          <w:szCs w:val="20"/>
        </w:rPr>
        <w:t xml:space="preserve">. </w:t>
      </w:r>
      <w:r w:rsidR="00962EE1">
        <w:rPr>
          <w:sz w:val="20"/>
          <w:szCs w:val="20"/>
        </w:rPr>
        <w:t xml:space="preserve">Refer to CMS guidance for </w:t>
      </w:r>
      <w:r w:rsidR="007517AA">
        <w:rPr>
          <w:sz w:val="20"/>
          <w:szCs w:val="20"/>
        </w:rPr>
        <w:t xml:space="preserve">NHSN reporting accuracy </w:t>
      </w:r>
      <w:r w:rsidR="001C353A">
        <w:rPr>
          <w:sz w:val="20"/>
          <w:szCs w:val="20"/>
        </w:rPr>
        <w:t>.</w:t>
      </w:r>
      <w:r w:rsidR="00681291">
        <w:rPr>
          <w:sz w:val="20"/>
          <w:szCs w:val="20"/>
        </w:rPr>
        <w:t xml:space="preserve">on: </w:t>
      </w:r>
      <w:r w:rsidR="007517AA" w:rsidRPr="007517AA">
        <w:t xml:space="preserve"> </w:t>
      </w:r>
      <w:hyperlink r:id="rId134" w:history="1">
        <w:r w:rsidR="00962EE1" w:rsidRPr="00E301EA">
          <w:rPr>
            <w:rStyle w:val="Hyperlink"/>
            <w:sz w:val="20"/>
            <w:szCs w:val="20"/>
          </w:rPr>
          <w:t>https://www.cdc.gov/nhsn/cms/cms-reporting.html</w:t>
        </w:r>
      </w:hyperlink>
      <w:r w:rsidR="00962EE1">
        <w:rPr>
          <w:sz w:val="20"/>
          <w:szCs w:val="20"/>
        </w:rPr>
        <w:t xml:space="preserve"> </w:t>
      </w:r>
    </w:p>
    <w:p w:rsidR="009E0BF2" w:rsidRDefault="009E0BF2" w:rsidP="00E832E0">
      <w:pPr>
        <w:pStyle w:val="Default"/>
        <w:spacing w:line="276" w:lineRule="auto"/>
        <w:rPr>
          <w:color w:val="006FC0"/>
          <w:sz w:val="20"/>
          <w:szCs w:val="20"/>
        </w:rPr>
      </w:pPr>
    </w:p>
    <w:p w:rsidR="009E6365" w:rsidRPr="008063FE" w:rsidRDefault="009E6365" w:rsidP="004D694B">
      <w:pPr>
        <w:pStyle w:val="ListParagraph"/>
        <w:spacing w:line="276" w:lineRule="auto"/>
        <w:rPr>
          <w:rFonts w:ascii="Arial" w:hAnsi="Arial" w:cs="Arial"/>
          <w:sz w:val="20"/>
          <w:szCs w:val="20"/>
        </w:rPr>
      </w:pPr>
      <w:r w:rsidRPr="00C50FE0">
        <w:rPr>
          <w:rFonts w:ascii="Arial" w:hAnsi="Arial" w:cs="Arial"/>
          <w:b/>
          <w:sz w:val="20"/>
          <w:szCs w:val="20"/>
          <w:u w:val="single"/>
          <w:shd w:val="clear" w:color="auto" w:fill="FFFFFF"/>
        </w:rPr>
        <w:t>NOTE</w:t>
      </w:r>
      <w:r w:rsidRPr="00C50FE0">
        <w:rPr>
          <w:rFonts w:ascii="Arial" w:hAnsi="Arial" w:cs="Arial"/>
          <w:sz w:val="20"/>
          <w:szCs w:val="20"/>
          <w:shd w:val="clear" w:color="auto" w:fill="FFFFFF"/>
        </w:rPr>
        <w:t xml:space="preserve">: Inaccurate data that are a result of </w:t>
      </w:r>
      <w:r w:rsidR="001058A5" w:rsidRPr="00C50FE0">
        <w:rPr>
          <w:rFonts w:ascii="Arial" w:hAnsi="Arial" w:cs="Arial"/>
          <w:sz w:val="20"/>
          <w:szCs w:val="20"/>
          <w:shd w:val="clear" w:color="auto" w:fill="FFFFFF"/>
        </w:rPr>
        <w:t>the H</w:t>
      </w:r>
      <w:r w:rsidRPr="00C50FE0">
        <w:rPr>
          <w:rFonts w:ascii="Arial" w:hAnsi="Arial" w:cs="Arial"/>
          <w:sz w:val="20"/>
          <w:szCs w:val="20"/>
          <w:shd w:val="clear" w:color="auto" w:fill="FFFFFF"/>
        </w:rPr>
        <w:t>ospital</w:t>
      </w:r>
      <w:r w:rsidR="001058A5" w:rsidRPr="00C50FE0">
        <w:rPr>
          <w:rFonts w:ascii="Arial" w:hAnsi="Arial" w:cs="Arial"/>
          <w:sz w:val="20"/>
          <w:szCs w:val="20"/>
          <w:shd w:val="clear" w:color="auto" w:fill="FFFFFF"/>
        </w:rPr>
        <w:t>s</w:t>
      </w:r>
      <w:r w:rsidRPr="00C50FE0">
        <w:rPr>
          <w:rFonts w:ascii="Arial" w:hAnsi="Arial" w:cs="Arial"/>
          <w:sz w:val="20"/>
          <w:szCs w:val="20"/>
          <w:shd w:val="clear" w:color="auto" w:fill="FFFFFF"/>
        </w:rPr>
        <w:t xml:space="preserve"> NHSN </w:t>
      </w:r>
      <w:r w:rsidR="00EE3BAE" w:rsidRPr="00C50FE0">
        <w:rPr>
          <w:rFonts w:ascii="Arial" w:hAnsi="Arial" w:cs="Arial"/>
          <w:sz w:val="20"/>
          <w:szCs w:val="20"/>
          <w:shd w:val="clear" w:color="auto" w:fill="FFFFFF"/>
        </w:rPr>
        <w:t xml:space="preserve">submission errors </w:t>
      </w:r>
      <w:r w:rsidR="00FB28C9" w:rsidRPr="00C50FE0">
        <w:rPr>
          <w:rFonts w:ascii="Arial" w:hAnsi="Arial" w:cs="Arial"/>
          <w:sz w:val="20"/>
          <w:szCs w:val="20"/>
          <w:shd w:val="clear" w:color="auto" w:fill="FFFFFF"/>
        </w:rPr>
        <w:t xml:space="preserve">is not </w:t>
      </w:r>
      <w:r w:rsidRPr="00C50FE0">
        <w:rPr>
          <w:rFonts w:ascii="Arial" w:hAnsi="Arial" w:cs="Arial"/>
          <w:sz w:val="20"/>
          <w:szCs w:val="20"/>
          <w:shd w:val="clear" w:color="auto" w:fill="FFFFFF"/>
        </w:rPr>
        <w:t xml:space="preserve">considered a reason for requesting a recalculation of </w:t>
      </w:r>
      <w:r w:rsidR="00EE3BAE" w:rsidRPr="00C50FE0">
        <w:rPr>
          <w:rFonts w:ascii="Arial" w:hAnsi="Arial" w:cs="Arial"/>
          <w:sz w:val="20"/>
          <w:szCs w:val="20"/>
          <w:shd w:val="clear" w:color="auto" w:fill="FFFFFF"/>
        </w:rPr>
        <w:t>SIR r</w:t>
      </w:r>
      <w:r w:rsidRPr="00C50FE0">
        <w:rPr>
          <w:rFonts w:ascii="Arial" w:hAnsi="Arial" w:cs="Arial"/>
          <w:sz w:val="20"/>
          <w:szCs w:val="20"/>
          <w:shd w:val="clear" w:color="auto" w:fill="FFFFFF"/>
        </w:rPr>
        <w:t xml:space="preserve">esults after the defined dataset </w:t>
      </w:r>
      <w:r w:rsidR="004C144C" w:rsidRPr="00C50FE0">
        <w:rPr>
          <w:rFonts w:ascii="Arial" w:hAnsi="Arial" w:cs="Arial"/>
          <w:sz w:val="20"/>
          <w:szCs w:val="20"/>
          <w:shd w:val="clear" w:color="auto" w:fill="FFFFFF"/>
        </w:rPr>
        <w:t xml:space="preserve">used for the </w:t>
      </w:r>
      <w:proofErr w:type="spellStart"/>
      <w:r w:rsidR="004C144C" w:rsidRPr="00C50FE0">
        <w:rPr>
          <w:rFonts w:ascii="Arial" w:hAnsi="Arial" w:cs="Arial"/>
          <w:sz w:val="20"/>
          <w:szCs w:val="20"/>
          <w:shd w:val="clear" w:color="auto" w:fill="FFFFFF"/>
        </w:rPr>
        <w:t>MassQEX</w:t>
      </w:r>
      <w:proofErr w:type="spellEnd"/>
      <w:r w:rsidR="004C144C" w:rsidRPr="00C50FE0">
        <w:rPr>
          <w:rFonts w:ascii="Arial" w:hAnsi="Arial" w:cs="Arial"/>
          <w:sz w:val="20"/>
          <w:szCs w:val="20"/>
          <w:shd w:val="clear" w:color="auto" w:fill="FFFFFF"/>
        </w:rPr>
        <w:t xml:space="preserve"> report has been </w:t>
      </w:r>
      <w:r w:rsidRPr="00C50FE0">
        <w:rPr>
          <w:rFonts w:ascii="Arial" w:hAnsi="Arial" w:cs="Arial"/>
          <w:sz w:val="20"/>
          <w:szCs w:val="20"/>
          <w:shd w:val="clear" w:color="auto" w:fill="FFFFFF"/>
        </w:rPr>
        <w:t xml:space="preserve">extracted. </w:t>
      </w:r>
      <w:r w:rsidR="00EE3BAE" w:rsidRPr="00C50FE0">
        <w:rPr>
          <w:rFonts w:ascii="Arial" w:hAnsi="Arial" w:cs="Arial"/>
          <w:sz w:val="20"/>
          <w:szCs w:val="20"/>
          <w:shd w:val="clear" w:color="auto" w:fill="FFFFFF"/>
        </w:rPr>
        <w:t xml:space="preserve">EOHHS </w:t>
      </w:r>
      <w:r w:rsidR="00FB28C9" w:rsidRPr="00C50FE0">
        <w:rPr>
          <w:rFonts w:ascii="Arial" w:hAnsi="Arial" w:cs="Arial"/>
          <w:sz w:val="20"/>
          <w:szCs w:val="20"/>
          <w:shd w:val="clear" w:color="auto" w:fill="FFFFFF"/>
        </w:rPr>
        <w:t xml:space="preserve">accepts </w:t>
      </w:r>
      <w:r w:rsidR="00EE3BAE" w:rsidRPr="00C50FE0">
        <w:rPr>
          <w:rFonts w:ascii="Arial" w:hAnsi="Arial" w:cs="Arial"/>
          <w:sz w:val="20"/>
          <w:szCs w:val="20"/>
          <w:shd w:val="clear" w:color="auto" w:fill="FFFFFF"/>
        </w:rPr>
        <w:t xml:space="preserve">the </w:t>
      </w:r>
      <w:r w:rsidR="00FB28C9" w:rsidRPr="00C50FE0">
        <w:rPr>
          <w:rFonts w:ascii="Arial" w:hAnsi="Arial" w:cs="Arial"/>
          <w:sz w:val="20"/>
          <w:szCs w:val="20"/>
          <w:shd w:val="clear" w:color="auto" w:fill="FFFFFF"/>
        </w:rPr>
        <w:t xml:space="preserve">Hospitals </w:t>
      </w:r>
      <w:r w:rsidR="00EE3BAE" w:rsidRPr="00C50FE0">
        <w:rPr>
          <w:rFonts w:ascii="Arial" w:hAnsi="Arial" w:cs="Arial"/>
          <w:sz w:val="20"/>
          <w:szCs w:val="20"/>
          <w:shd w:val="clear" w:color="auto" w:fill="FFFFFF"/>
        </w:rPr>
        <w:t xml:space="preserve">SIR </w:t>
      </w:r>
      <w:r w:rsidRPr="00C50FE0">
        <w:rPr>
          <w:rFonts w:ascii="Arial" w:hAnsi="Arial" w:cs="Arial"/>
          <w:sz w:val="20"/>
          <w:szCs w:val="20"/>
          <w:shd w:val="clear" w:color="auto" w:fill="FFFFFF"/>
        </w:rPr>
        <w:t xml:space="preserve">result </w:t>
      </w:r>
      <w:r w:rsidR="00FB28C9" w:rsidRPr="00C50FE0">
        <w:rPr>
          <w:rFonts w:ascii="Arial" w:hAnsi="Arial" w:cs="Arial"/>
          <w:sz w:val="20"/>
          <w:szCs w:val="20"/>
          <w:shd w:val="clear" w:color="auto" w:fill="FFFFFF"/>
        </w:rPr>
        <w:t xml:space="preserve">as </w:t>
      </w:r>
      <w:r w:rsidRPr="00C50FE0">
        <w:rPr>
          <w:rFonts w:ascii="Arial" w:hAnsi="Arial" w:cs="Arial"/>
          <w:sz w:val="20"/>
          <w:szCs w:val="20"/>
          <w:shd w:val="clear" w:color="auto" w:fill="FFFFFF"/>
        </w:rPr>
        <w:t xml:space="preserve">accurate based on the dataset that was accessed </w:t>
      </w:r>
      <w:r w:rsidR="004C144C" w:rsidRPr="00C50FE0">
        <w:rPr>
          <w:rFonts w:ascii="Arial" w:hAnsi="Arial" w:cs="Arial"/>
          <w:sz w:val="20"/>
          <w:szCs w:val="20"/>
          <w:shd w:val="clear" w:color="auto" w:fill="FFFFFF"/>
        </w:rPr>
        <w:t xml:space="preserve">and extracted </w:t>
      </w:r>
      <w:r w:rsidRPr="00C50FE0">
        <w:rPr>
          <w:rFonts w:ascii="Arial" w:hAnsi="Arial" w:cs="Arial"/>
          <w:sz w:val="20"/>
          <w:szCs w:val="20"/>
          <w:shd w:val="clear" w:color="auto" w:fill="FFFFFF"/>
        </w:rPr>
        <w:t xml:space="preserve">by the </w:t>
      </w:r>
      <w:proofErr w:type="spellStart"/>
      <w:r w:rsidR="00FB28C9" w:rsidRPr="00C50FE0">
        <w:rPr>
          <w:rFonts w:ascii="Arial" w:hAnsi="Arial" w:cs="Arial"/>
          <w:sz w:val="20"/>
          <w:szCs w:val="20"/>
          <w:shd w:val="clear" w:color="auto" w:fill="FFFFFF"/>
        </w:rPr>
        <w:t>MassQEX</w:t>
      </w:r>
      <w:proofErr w:type="spellEnd"/>
      <w:r w:rsidR="00FB28C9" w:rsidRPr="00C50FE0">
        <w:rPr>
          <w:rFonts w:ascii="Arial" w:hAnsi="Arial" w:cs="Arial"/>
          <w:sz w:val="20"/>
          <w:szCs w:val="20"/>
          <w:shd w:val="clear" w:color="auto" w:fill="FFFFFF"/>
        </w:rPr>
        <w:t xml:space="preserve"> vendor at the freeze date as noted in Section 8.C.3 above. </w:t>
      </w:r>
      <w:r w:rsidR="00EE3BAE" w:rsidRPr="00C50FE0">
        <w:rPr>
          <w:rFonts w:ascii="Arial" w:hAnsi="Arial" w:cs="Arial"/>
          <w:sz w:val="20"/>
          <w:szCs w:val="20"/>
          <w:shd w:val="clear" w:color="auto" w:fill="FFFFFF"/>
        </w:rPr>
        <w:t>EOHHS will not consider data to be “inaccurate” because a hospital did not make necessary corrections to the</w:t>
      </w:r>
      <w:r w:rsidR="00FB28C9" w:rsidRPr="00C50FE0">
        <w:rPr>
          <w:rFonts w:ascii="Arial" w:hAnsi="Arial" w:cs="Arial"/>
          <w:sz w:val="20"/>
          <w:szCs w:val="20"/>
          <w:shd w:val="clear" w:color="auto" w:fill="FFFFFF"/>
        </w:rPr>
        <w:t xml:space="preserve">ir </w:t>
      </w:r>
      <w:r w:rsidR="00EE3BAE" w:rsidRPr="00C50FE0">
        <w:rPr>
          <w:rFonts w:ascii="Arial" w:hAnsi="Arial" w:cs="Arial"/>
          <w:sz w:val="20"/>
          <w:szCs w:val="20"/>
          <w:shd w:val="clear" w:color="auto" w:fill="FFFFFF"/>
        </w:rPr>
        <w:t xml:space="preserve">HAI data prior to </w:t>
      </w:r>
      <w:r w:rsidR="00FB28C9" w:rsidRPr="00C50FE0">
        <w:rPr>
          <w:rFonts w:ascii="Arial" w:hAnsi="Arial" w:cs="Arial"/>
          <w:sz w:val="20"/>
          <w:szCs w:val="20"/>
          <w:shd w:val="clear" w:color="auto" w:fill="FFFFFF"/>
        </w:rPr>
        <w:t xml:space="preserve">the </w:t>
      </w:r>
      <w:proofErr w:type="spellStart"/>
      <w:r w:rsidR="00FB28C9" w:rsidRPr="00C50FE0">
        <w:rPr>
          <w:rFonts w:ascii="Arial" w:hAnsi="Arial" w:cs="Arial"/>
          <w:sz w:val="20"/>
          <w:szCs w:val="20"/>
          <w:shd w:val="clear" w:color="auto" w:fill="FFFFFF"/>
        </w:rPr>
        <w:t>MassQEX</w:t>
      </w:r>
      <w:proofErr w:type="spellEnd"/>
      <w:r w:rsidR="00FB28C9" w:rsidRPr="00C50FE0">
        <w:rPr>
          <w:rFonts w:ascii="Arial" w:hAnsi="Arial" w:cs="Arial"/>
          <w:sz w:val="20"/>
          <w:szCs w:val="20"/>
          <w:shd w:val="clear" w:color="auto" w:fill="FFFFFF"/>
        </w:rPr>
        <w:t xml:space="preserve"> </w:t>
      </w:r>
      <w:r w:rsidR="00EE3BAE" w:rsidRPr="00C50FE0">
        <w:rPr>
          <w:rFonts w:ascii="Arial" w:hAnsi="Arial" w:cs="Arial"/>
          <w:sz w:val="20"/>
          <w:szCs w:val="20"/>
          <w:shd w:val="clear" w:color="auto" w:fill="FFFFFF"/>
        </w:rPr>
        <w:t>freeze date</w:t>
      </w:r>
      <w:r w:rsidR="00FB28C9" w:rsidRPr="00C50FE0">
        <w:rPr>
          <w:rFonts w:ascii="Arial" w:hAnsi="Arial" w:cs="Arial"/>
          <w:sz w:val="20"/>
          <w:szCs w:val="20"/>
          <w:shd w:val="clear" w:color="auto" w:fill="FFFFFF"/>
        </w:rPr>
        <w:t xml:space="preserve"> stamp.</w:t>
      </w:r>
    </w:p>
    <w:p w:rsidR="00DB16ED" w:rsidRDefault="00DB16ED" w:rsidP="00E832E0">
      <w:pPr>
        <w:pStyle w:val="Default"/>
        <w:spacing w:line="276" w:lineRule="auto"/>
        <w:rPr>
          <w:color w:val="006FC0"/>
          <w:sz w:val="20"/>
          <w:szCs w:val="20"/>
        </w:rPr>
      </w:pPr>
    </w:p>
    <w:p w:rsidR="00681291" w:rsidRDefault="00681291" w:rsidP="00E832E0">
      <w:pPr>
        <w:pStyle w:val="Default"/>
        <w:spacing w:line="276" w:lineRule="auto"/>
        <w:rPr>
          <w:color w:val="006FC0"/>
          <w:sz w:val="20"/>
          <w:szCs w:val="20"/>
        </w:rPr>
      </w:pPr>
    </w:p>
    <w:p w:rsidR="004D694B" w:rsidRPr="0064684E" w:rsidRDefault="00E832E0" w:rsidP="004B6619">
      <w:pPr>
        <w:pStyle w:val="ListParagraph"/>
        <w:numPr>
          <w:ilvl w:val="0"/>
          <w:numId w:val="13"/>
        </w:numPr>
        <w:spacing w:after="0" w:line="240" w:lineRule="auto"/>
        <w:rPr>
          <w:sz w:val="20"/>
          <w:szCs w:val="20"/>
        </w:rPr>
      </w:pPr>
      <w:r w:rsidRPr="0064684E">
        <w:rPr>
          <w:rFonts w:ascii="Arial" w:hAnsi="Arial" w:cs="Arial"/>
          <w:b/>
          <w:sz w:val="24"/>
          <w:szCs w:val="24"/>
        </w:rPr>
        <w:t xml:space="preserve">Hospital </w:t>
      </w:r>
      <w:r w:rsidR="00764A46" w:rsidRPr="0064684E">
        <w:rPr>
          <w:rFonts w:ascii="Arial" w:hAnsi="Arial" w:cs="Arial"/>
          <w:b/>
          <w:sz w:val="24"/>
          <w:szCs w:val="24"/>
        </w:rPr>
        <w:t xml:space="preserve">HAI </w:t>
      </w:r>
      <w:r w:rsidRPr="0064684E">
        <w:rPr>
          <w:rFonts w:ascii="Arial" w:hAnsi="Arial" w:cs="Arial"/>
          <w:b/>
          <w:sz w:val="24"/>
          <w:szCs w:val="24"/>
        </w:rPr>
        <w:t>Reports</w:t>
      </w:r>
      <w:bookmarkStart w:id="6" w:name="_Hlk522014915"/>
      <w:r w:rsidRPr="0064684E">
        <w:rPr>
          <w:rFonts w:ascii="Arial" w:hAnsi="Arial" w:cs="Arial"/>
          <w:b/>
          <w:sz w:val="24"/>
          <w:szCs w:val="24"/>
        </w:rPr>
        <w:t xml:space="preserve"> </w:t>
      </w:r>
      <w:r w:rsidR="00DB16ED" w:rsidRPr="0064684E">
        <w:rPr>
          <w:rFonts w:ascii="Arial" w:hAnsi="Arial" w:cs="Arial"/>
          <w:b/>
          <w:sz w:val="24"/>
          <w:szCs w:val="24"/>
        </w:rPr>
        <w:t xml:space="preserve">   </w:t>
      </w:r>
    </w:p>
    <w:p w:rsidR="00962EE1" w:rsidRPr="0064684E" w:rsidRDefault="00962EE1" w:rsidP="00962EE1">
      <w:pPr>
        <w:pStyle w:val="ListParagraph"/>
        <w:spacing w:after="0" w:line="240" w:lineRule="auto"/>
        <w:ind w:left="360"/>
        <w:rPr>
          <w:sz w:val="20"/>
          <w:szCs w:val="20"/>
        </w:rPr>
      </w:pPr>
    </w:p>
    <w:p w:rsidR="007517AA" w:rsidRPr="0064684E" w:rsidRDefault="007517AA" w:rsidP="007517AA">
      <w:pPr>
        <w:tabs>
          <w:tab w:val="left" w:pos="1350"/>
        </w:tabs>
        <w:spacing w:line="276" w:lineRule="auto"/>
        <w:ind w:left="360"/>
        <w:rPr>
          <w:sz w:val="20"/>
          <w:szCs w:val="20"/>
        </w:rPr>
      </w:pPr>
      <w:r w:rsidRPr="0064684E">
        <w:rPr>
          <w:sz w:val="20"/>
          <w:szCs w:val="20"/>
        </w:rPr>
        <w:t xml:space="preserve">The HAI measure results are computed the by </w:t>
      </w:r>
      <w:proofErr w:type="spellStart"/>
      <w:r w:rsidRPr="0064684E">
        <w:rPr>
          <w:sz w:val="20"/>
          <w:szCs w:val="20"/>
        </w:rPr>
        <w:t>MassQEX</w:t>
      </w:r>
      <w:proofErr w:type="spellEnd"/>
      <w:r w:rsidRPr="0064684E">
        <w:rPr>
          <w:sz w:val="20"/>
          <w:szCs w:val="20"/>
        </w:rPr>
        <w:t xml:space="preserve"> vendor as part of the hospital year-end reports. Below is general information that applies to report contents.</w:t>
      </w:r>
    </w:p>
    <w:p w:rsidR="004B6619" w:rsidRPr="0064684E" w:rsidRDefault="004B6619" w:rsidP="00E832E0">
      <w:pPr>
        <w:rPr>
          <w:sz w:val="20"/>
          <w:szCs w:val="20"/>
        </w:rPr>
      </w:pPr>
    </w:p>
    <w:p w:rsidR="007517AA" w:rsidRPr="0064684E" w:rsidRDefault="00F10920" w:rsidP="008916BC">
      <w:pPr>
        <w:pStyle w:val="ListParagraph"/>
        <w:numPr>
          <w:ilvl w:val="0"/>
          <w:numId w:val="71"/>
        </w:numPr>
        <w:spacing w:line="276" w:lineRule="auto"/>
        <w:rPr>
          <w:rFonts w:ascii="Arial" w:hAnsi="Arial" w:cs="Arial"/>
          <w:b/>
          <w:sz w:val="20"/>
          <w:szCs w:val="20"/>
        </w:rPr>
      </w:pPr>
      <w:r w:rsidRPr="0064684E">
        <w:rPr>
          <w:rFonts w:ascii="Arial" w:hAnsi="Arial" w:cs="Arial"/>
          <w:b/>
          <w:sz w:val="20"/>
          <w:szCs w:val="20"/>
        </w:rPr>
        <w:t xml:space="preserve">Hospital Report Content </w:t>
      </w:r>
    </w:p>
    <w:p w:rsidR="007517AA" w:rsidRPr="0064684E" w:rsidRDefault="007517AA" w:rsidP="007517AA">
      <w:pPr>
        <w:pStyle w:val="ListParagraph"/>
        <w:spacing w:line="276" w:lineRule="auto"/>
        <w:rPr>
          <w:rFonts w:ascii="Arial" w:hAnsi="Arial" w:cs="Arial"/>
          <w:sz w:val="20"/>
          <w:szCs w:val="20"/>
        </w:rPr>
      </w:pPr>
    </w:p>
    <w:p w:rsidR="0064684E" w:rsidRDefault="0007589C" w:rsidP="008916BC">
      <w:pPr>
        <w:pStyle w:val="ListParagraph"/>
        <w:numPr>
          <w:ilvl w:val="0"/>
          <w:numId w:val="131"/>
        </w:numPr>
        <w:spacing w:line="276" w:lineRule="auto"/>
        <w:ind w:left="1080"/>
        <w:rPr>
          <w:rFonts w:ascii="Arial" w:hAnsi="Arial" w:cs="Arial"/>
          <w:sz w:val="20"/>
          <w:szCs w:val="20"/>
        </w:rPr>
      </w:pPr>
      <w:r w:rsidRPr="0064684E">
        <w:rPr>
          <w:rFonts w:ascii="Arial" w:hAnsi="Arial" w:cs="Arial"/>
          <w:sz w:val="20"/>
          <w:szCs w:val="20"/>
        </w:rPr>
        <w:t xml:space="preserve">HAI </w:t>
      </w:r>
      <w:r w:rsidR="00F10920" w:rsidRPr="0064684E">
        <w:rPr>
          <w:rFonts w:ascii="Arial" w:hAnsi="Arial" w:cs="Arial"/>
          <w:sz w:val="20"/>
          <w:szCs w:val="20"/>
        </w:rPr>
        <w:t>m</w:t>
      </w:r>
      <w:r w:rsidR="007C71BD" w:rsidRPr="0064684E">
        <w:rPr>
          <w:rFonts w:ascii="Arial" w:hAnsi="Arial" w:cs="Arial"/>
          <w:sz w:val="20"/>
          <w:szCs w:val="20"/>
        </w:rPr>
        <w:t xml:space="preserve">easure </w:t>
      </w:r>
      <w:r w:rsidR="00F10920" w:rsidRPr="0064684E">
        <w:rPr>
          <w:rFonts w:ascii="Arial" w:hAnsi="Arial" w:cs="Arial"/>
          <w:sz w:val="20"/>
          <w:szCs w:val="20"/>
        </w:rPr>
        <w:t>r</w:t>
      </w:r>
      <w:r w:rsidR="007C71BD" w:rsidRPr="0064684E">
        <w:rPr>
          <w:rFonts w:ascii="Arial" w:hAnsi="Arial" w:cs="Arial"/>
          <w:sz w:val="20"/>
          <w:szCs w:val="20"/>
        </w:rPr>
        <w:t xml:space="preserve">esults </w:t>
      </w:r>
      <w:r w:rsidRPr="0064684E">
        <w:rPr>
          <w:rFonts w:ascii="Arial" w:hAnsi="Arial" w:cs="Arial"/>
          <w:sz w:val="20"/>
          <w:szCs w:val="20"/>
        </w:rPr>
        <w:t xml:space="preserve">will </w:t>
      </w:r>
      <w:r w:rsidR="00E12CEF" w:rsidRPr="0064684E">
        <w:rPr>
          <w:rFonts w:ascii="Arial" w:hAnsi="Arial" w:cs="Arial"/>
          <w:sz w:val="20"/>
          <w:szCs w:val="20"/>
        </w:rPr>
        <w:t xml:space="preserve">contain </w:t>
      </w:r>
      <w:bookmarkEnd w:id="6"/>
      <w:r w:rsidR="00775755" w:rsidRPr="0064684E">
        <w:rPr>
          <w:rFonts w:ascii="Arial" w:hAnsi="Arial" w:cs="Arial"/>
          <w:sz w:val="20"/>
          <w:szCs w:val="20"/>
        </w:rPr>
        <w:t>at minimum the n</w:t>
      </w:r>
      <w:r w:rsidR="00E832E0" w:rsidRPr="0064684E">
        <w:rPr>
          <w:rFonts w:ascii="Arial" w:hAnsi="Arial" w:cs="Arial"/>
          <w:sz w:val="20"/>
          <w:szCs w:val="20"/>
        </w:rPr>
        <w:t xml:space="preserve">umber of </w:t>
      </w:r>
      <w:r w:rsidR="0064684E" w:rsidRPr="0064684E">
        <w:rPr>
          <w:rFonts w:ascii="Arial" w:hAnsi="Arial" w:cs="Arial"/>
          <w:sz w:val="20"/>
          <w:szCs w:val="20"/>
        </w:rPr>
        <w:t>o</w:t>
      </w:r>
      <w:r w:rsidR="005E7D5C" w:rsidRPr="0064684E">
        <w:rPr>
          <w:rFonts w:ascii="Arial" w:hAnsi="Arial" w:cs="Arial"/>
          <w:bCs/>
          <w:sz w:val="20"/>
          <w:szCs w:val="20"/>
        </w:rPr>
        <w:t>bserved</w:t>
      </w:r>
      <w:r w:rsidR="005E7D5C" w:rsidRPr="0064684E">
        <w:rPr>
          <w:rFonts w:ascii="Arial" w:hAnsi="Arial" w:cs="Arial"/>
          <w:sz w:val="20"/>
          <w:szCs w:val="20"/>
        </w:rPr>
        <w:t xml:space="preserve"> </w:t>
      </w:r>
      <w:r w:rsidR="00CA23C3" w:rsidRPr="0064684E">
        <w:rPr>
          <w:rFonts w:ascii="Arial" w:hAnsi="Arial" w:cs="Arial"/>
          <w:sz w:val="20"/>
          <w:szCs w:val="20"/>
        </w:rPr>
        <w:t>Infections</w:t>
      </w:r>
      <w:r w:rsidR="00775755" w:rsidRPr="0064684E">
        <w:rPr>
          <w:rFonts w:ascii="Arial" w:hAnsi="Arial" w:cs="Arial"/>
          <w:sz w:val="20"/>
          <w:szCs w:val="20"/>
        </w:rPr>
        <w:t xml:space="preserve">, </w:t>
      </w:r>
      <w:r w:rsidR="00962EE1" w:rsidRPr="0064684E">
        <w:rPr>
          <w:rFonts w:ascii="Arial" w:hAnsi="Arial" w:cs="Arial"/>
          <w:sz w:val="20"/>
          <w:szCs w:val="20"/>
        </w:rPr>
        <w:t>n</w:t>
      </w:r>
      <w:r w:rsidR="00920A3A" w:rsidRPr="0064684E">
        <w:rPr>
          <w:rFonts w:ascii="Arial" w:hAnsi="Arial" w:cs="Arial"/>
          <w:sz w:val="20"/>
          <w:szCs w:val="20"/>
        </w:rPr>
        <w:t xml:space="preserve">umber of </w:t>
      </w:r>
      <w:r w:rsidR="0002604F">
        <w:rPr>
          <w:rFonts w:ascii="Arial" w:hAnsi="Arial" w:cs="Arial"/>
          <w:sz w:val="20"/>
          <w:szCs w:val="20"/>
        </w:rPr>
        <w:t>p</w:t>
      </w:r>
      <w:r w:rsidR="00920A3A" w:rsidRPr="0064684E">
        <w:rPr>
          <w:rFonts w:ascii="Arial" w:hAnsi="Arial" w:cs="Arial"/>
          <w:sz w:val="20"/>
          <w:szCs w:val="20"/>
        </w:rPr>
        <w:t>redicted</w:t>
      </w:r>
      <w:r w:rsidR="009805ED" w:rsidRPr="0064684E">
        <w:rPr>
          <w:rFonts w:ascii="Arial" w:hAnsi="Arial" w:cs="Arial"/>
          <w:sz w:val="20"/>
          <w:szCs w:val="20"/>
        </w:rPr>
        <w:t xml:space="preserve"> </w:t>
      </w:r>
      <w:r w:rsidR="0002604F">
        <w:rPr>
          <w:rFonts w:ascii="Arial" w:hAnsi="Arial" w:cs="Arial"/>
          <w:sz w:val="20"/>
          <w:szCs w:val="20"/>
        </w:rPr>
        <w:t>i</w:t>
      </w:r>
      <w:r w:rsidR="009805ED" w:rsidRPr="0064684E">
        <w:rPr>
          <w:rFonts w:ascii="Arial" w:hAnsi="Arial" w:cs="Arial"/>
          <w:sz w:val="20"/>
          <w:szCs w:val="20"/>
        </w:rPr>
        <w:t>nfections</w:t>
      </w:r>
      <w:r w:rsidR="00775755" w:rsidRPr="0064684E">
        <w:rPr>
          <w:rFonts w:ascii="Arial" w:hAnsi="Arial" w:cs="Arial"/>
          <w:sz w:val="20"/>
          <w:szCs w:val="20"/>
        </w:rPr>
        <w:t xml:space="preserve">, </w:t>
      </w:r>
      <w:r w:rsidR="0002604F">
        <w:rPr>
          <w:rFonts w:ascii="Arial" w:hAnsi="Arial" w:cs="Arial"/>
          <w:sz w:val="20"/>
          <w:szCs w:val="20"/>
        </w:rPr>
        <w:t>s</w:t>
      </w:r>
      <w:r w:rsidR="000727CA" w:rsidRPr="0064684E">
        <w:rPr>
          <w:rFonts w:ascii="Arial" w:hAnsi="Arial" w:cs="Arial"/>
          <w:sz w:val="20"/>
          <w:szCs w:val="20"/>
        </w:rPr>
        <w:t xml:space="preserve">tandardized </w:t>
      </w:r>
      <w:r w:rsidR="0002604F">
        <w:rPr>
          <w:rFonts w:ascii="Arial" w:hAnsi="Arial" w:cs="Arial"/>
          <w:sz w:val="20"/>
          <w:szCs w:val="20"/>
        </w:rPr>
        <w:t>i</w:t>
      </w:r>
      <w:r w:rsidR="000727CA" w:rsidRPr="0064684E">
        <w:rPr>
          <w:rFonts w:ascii="Arial" w:hAnsi="Arial" w:cs="Arial"/>
          <w:sz w:val="20"/>
          <w:szCs w:val="20"/>
        </w:rPr>
        <w:t xml:space="preserve">nfection </w:t>
      </w:r>
      <w:r w:rsidR="0002604F">
        <w:rPr>
          <w:rFonts w:ascii="Arial" w:hAnsi="Arial" w:cs="Arial"/>
          <w:sz w:val="20"/>
          <w:szCs w:val="20"/>
        </w:rPr>
        <w:t>r</w:t>
      </w:r>
      <w:r w:rsidR="000727CA" w:rsidRPr="0064684E">
        <w:rPr>
          <w:rFonts w:ascii="Arial" w:hAnsi="Arial" w:cs="Arial"/>
          <w:sz w:val="20"/>
          <w:szCs w:val="20"/>
        </w:rPr>
        <w:t>atio (</w:t>
      </w:r>
      <w:r w:rsidR="00E832E0" w:rsidRPr="0064684E">
        <w:rPr>
          <w:rFonts w:ascii="Arial" w:hAnsi="Arial" w:cs="Arial"/>
          <w:sz w:val="20"/>
          <w:szCs w:val="20"/>
        </w:rPr>
        <w:t>SIR</w:t>
      </w:r>
      <w:r w:rsidR="000727CA" w:rsidRPr="0064684E">
        <w:rPr>
          <w:rFonts w:ascii="Arial" w:hAnsi="Arial" w:cs="Arial"/>
          <w:sz w:val="20"/>
          <w:szCs w:val="20"/>
        </w:rPr>
        <w:t>)</w:t>
      </w:r>
      <w:r w:rsidR="00962EE1" w:rsidRPr="0064684E">
        <w:rPr>
          <w:rFonts w:ascii="Arial" w:hAnsi="Arial" w:cs="Arial"/>
          <w:sz w:val="20"/>
          <w:szCs w:val="20"/>
        </w:rPr>
        <w:t xml:space="preserve">. </w:t>
      </w:r>
    </w:p>
    <w:p w:rsidR="0064684E" w:rsidRDefault="0064684E" w:rsidP="0064684E">
      <w:pPr>
        <w:pStyle w:val="ListParagraph"/>
        <w:spacing w:line="276" w:lineRule="auto"/>
        <w:ind w:left="1080"/>
        <w:rPr>
          <w:rFonts w:ascii="Arial" w:hAnsi="Arial" w:cs="Arial"/>
          <w:sz w:val="20"/>
          <w:szCs w:val="20"/>
        </w:rPr>
      </w:pPr>
    </w:p>
    <w:p w:rsidR="00F10920" w:rsidRPr="0064684E" w:rsidRDefault="00F10920" w:rsidP="008916BC">
      <w:pPr>
        <w:pStyle w:val="ListParagraph"/>
        <w:numPr>
          <w:ilvl w:val="0"/>
          <w:numId w:val="131"/>
        </w:numPr>
        <w:spacing w:line="276" w:lineRule="auto"/>
        <w:ind w:left="1080"/>
        <w:rPr>
          <w:rFonts w:ascii="Arial" w:hAnsi="Arial" w:cs="Arial"/>
          <w:sz w:val="20"/>
          <w:szCs w:val="20"/>
        </w:rPr>
      </w:pPr>
      <w:r w:rsidRPr="0064684E">
        <w:rPr>
          <w:rFonts w:ascii="Arial" w:hAnsi="Arial" w:cs="Arial"/>
          <w:sz w:val="20"/>
          <w:szCs w:val="20"/>
        </w:rPr>
        <w:t>Other information</w:t>
      </w:r>
      <w:r w:rsidR="00775755" w:rsidRPr="0064684E">
        <w:rPr>
          <w:rFonts w:ascii="Arial" w:hAnsi="Arial" w:cs="Arial"/>
          <w:sz w:val="20"/>
          <w:szCs w:val="20"/>
        </w:rPr>
        <w:t xml:space="preserve"> </w:t>
      </w:r>
      <w:r w:rsidRPr="0064684E">
        <w:rPr>
          <w:rFonts w:ascii="Arial" w:hAnsi="Arial" w:cs="Arial"/>
          <w:sz w:val="20"/>
          <w:szCs w:val="20"/>
        </w:rPr>
        <w:t>includes the measureme</w:t>
      </w:r>
      <w:r w:rsidR="00962EE1" w:rsidRPr="0064684E">
        <w:rPr>
          <w:rFonts w:ascii="Arial" w:hAnsi="Arial" w:cs="Arial"/>
          <w:sz w:val="20"/>
          <w:szCs w:val="20"/>
        </w:rPr>
        <w:t xml:space="preserve">nt data period, </w:t>
      </w:r>
      <w:r w:rsidRPr="0064684E">
        <w:rPr>
          <w:rFonts w:ascii="Arial" w:hAnsi="Arial" w:cs="Arial"/>
          <w:sz w:val="20"/>
          <w:szCs w:val="20"/>
        </w:rPr>
        <w:t xml:space="preserve">name of </w:t>
      </w:r>
      <w:r w:rsidR="00E469D0">
        <w:rPr>
          <w:rFonts w:ascii="Arial" w:hAnsi="Arial" w:cs="Arial"/>
          <w:sz w:val="20"/>
          <w:szCs w:val="20"/>
        </w:rPr>
        <w:t xml:space="preserve">campus </w:t>
      </w:r>
      <w:r w:rsidR="0002604F">
        <w:rPr>
          <w:rFonts w:ascii="Arial" w:hAnsi="Arial" w:cs="Arial"/>
          <w:sz w:val="20"/>
          <w:szCs w:val="20"/>
        </w:rPr>
        <w:t xml:space="preserve">locations (if applicable) </w:t>
      </w:r>
      <w:r w:rsidRPr="0064684E">
        <w:rPr>
          <w:rFonts w:ascii="Arial" w:hAnsi="Arial" w:cs="Arial"/>
          <w:sz w:val="20"/>
          <w:szCs w:val="20"/>
        </w:rPr>
        <w:t>that contributed to results</w:t>
      </w:r>
      <w:r w:rsidR="0064684E">
        <w:rPr>
          <w:rFonts w:ascii="Arial" w:hAnsi="Arial" w:cs="Arial"/>
          <w:sz w:val="20"/>
          <w:szCs w:val="20"/>
        </w:rPr>
        <w:t xml:space="preserve">, </w:t>
      </w:r>
      <w:r w:rsidRPr="0064684E">
        <w:rPr>
          <w:rFonts w:ascii="Arial" w:hAnsi="Arial" w:cs="Arial"/>
          <w:sz w:val="20"/>
          <w:szCs w:val="20"/>
        </w:rPr>
        <w:t xml:space="preserve">if the hospital reports </w:t>
      </w:r>
      <w:r w:rsidR="00962EE1" w:rsidRPr="0064684E">
        <w:rPr>
          <w:rFonts w:ascii="Arial" w:hAnsi="Arial" w:cs="Arial"/>
          <w:sz w:val="20"/>
          <w:szCs w:val="20"/>
        </w:rPr>
        <w:t xml:space="preserve">to NHSN </w:t>
      </w:r>
      <w:r w:rsidRPr="0064684E">
        <w:rPr>
          <w:rFonts w:ascii="Arial" w:hAnsi="Arial" w:cs="Arial"/>
          <w:sz w:val="20"/>
          <w:szCs w:val="20"/>
        </w:rPr>
        <w:t>by service location, and NHSN Module Run Dat</w:t>
      </w:r>
      <w:r w:rsidR="00742358" w:rsidRPr="0064684E">
        <w:rPr>
          <w:rFonts w:ascii="Arial" w:hAnsi="Arial" w:cs="Arial"/>
          <w:sz w:val="20"/>
          <w:szCs w:val="20"/>
        </w:rPr>
        <w:t>e.</w:t>
      </w:r>
      <w:r w:rsidR="00962EE1" w:rsidRPr="0064684E">
        <w:rPr>
          <w:rFonts w:ascii="Arial" w:hAnsi="Arial" w:cs="Arial"/>
          <w:sz w:val="20"/>
          <w:szCs w:val="20"/>
        </w:rPr>
        <w:t xml:space="preserve">  </w:t>
      </w:r>
    </w:p>
    <w:p w:rsidR="00E832E0" w:rsidRPr="0064684E" w:rsidRDefault="00E832E0" w:rsidP="00E832E0">
      <w:pPr>
        <w:pStyle w:val="ListParagraph"/>
        <w:ind w:left="1440"/>
        <w:rPr>
          <w:rFonts w:ascii="Arial" w:hAnsi="Arial" w:cs="Arial"/>
          <w:color w:val="FF0000"/>
          <w:sz w:val="20"/>
          <w:szCs w:val="20"/>
        </w:rPr>
      </w:pPr>
    </w:p>
    <w:p w:rsidR="0064684E" w:rsidRPr="0064684E" w:rsidRDefault="00E832E0" w:rsidP="008916BC">
      <w:pPr>
        <w:pStyle w:val="ListParagraph"/>
        <w:numPr>
          <w:ilvl w:val="0"/>
          <w:numId w:val="71"/>
        </w:numPr>
        <w:spacing w:after="0" w:line="276" w:lineRule="auto"/>
        <w:rPr>
          <w:rFonts w:ascii="Arial" w:hAnsi="Arial" w:cs="Arial"/>
          <w:sz w:val="20"/>
          <w:szCs w:val="20"/>
        </w:rPr>
      </w:pPr>
      <w:r w:rsidRPr="0064684E">
        <w:rPr>
          <w:rFonts w:ascii="Arial" w:hAnsi="Arial" w:cs="Arial"/>
          <w:b/>
          <w:sz w:val="20"/>
          <w:szCs w:val="20"/>
        </w:rPr>
        <w:t xml:space="preserve">Hospital Report Discrepancy </w:t>
      </w:r>
      <w:r w:rsidR="002E2EF7" w:rsidRPr="0064684E">
        <w:rPr>
          <w:rFonts w:ascii="Arial" w:hAnsi="Arial" w:cs="Arial"/>
          <w:b/>
          <w:sz w:val="20"/>
          <w:szCs w:val="20"/>
        </w:rPr>
        <w:t xml:space="preserve"> </w:t>
      </w:r>
    </w:p>
    <w:p w:rsidR="0064684E" w:rsidRPr="0064684E" w:rsidRDefault="0064684E" w:rsidP="0064684E">
      <w:pPr>
        <w:pStyle w:val="ListParagraph"/>
        <w:spacing w:after="0" w:line="276" w:lineRule="auto"/>
        <w:rPr>
          <w:rFonts w:ascii="Arial" w:hAnsi="Arial" w:cs="Arial"/>
          <w:sz w:val="20"/>
          <w:szCs w:val="20"/>
        </w:rPr>
      </w:pPr>
    </w:p>
    <w:p w:rsidR="00E832E0" w:rsidRPr="005C7A2A" w:rsidRDefault="00962EE1" w:rsidP="0064684E">
      <w:pPr>
        <w:pStyle w:val="ListParagraph"/>
        <w:spacing w:after="0" w:line="276" w:lineRule="auto"/>
        <w:rPr>
          <w:rFonts w:ascii="Arial" w:hAnsi="Arial" w:cs="Arial"/>
          <w:sz w:val="20"/>
          <w:szCs w:val="20"/>
        </w:rPr>
      </w:pPr>
      <w:r w:rsidRPr="005C7A2A">
        <w:rPr>
          <w:rFonts w:ascii="Arial" w:hAnsi="Arial" w:cs="Arial"/>
          <w:sz w:val="20"/>
          <w:szCs w:val="20"/>
        </w:rPr>
        <w:t xml:space="preserve">The </w:t>
      </w:r>
      <w:proofErr w:type="spellStart"/>
      <w:r w:rsidR="00E12CEF" w:rsidRPr="005C7A2A">
        <w:rPr>
          <w:rFonts w:ascii="Arial" w:hAnsi="Arial" w:cs="Arial"/>
          <w:sz w:val="20"/>
          <w:szCs w:val="20"/>
        </w:rPr>
        <w:t>MassQEX</w:t>
      </w:r>
      <w:proofErr w:type="spellEnd"/>
      <w:r w:rsidR="00E12CEF" w:rsidRPr="005C7A2A">
        <w:rPr>
          <w:rFonts w:ascii="Arial" w:hAnsi="Arial" w:cs="Arial"/>
          <w:sz w:val="20"/>
          <w:szCs w:val="20"/>
        </w:rPr>
        <w:t xml:space="preserve"> </w:t>
      </w:r>
      <w:r w:rsidR="00516EF1" w:rsidRPr="005C7A2A">
        <w:rPr>
          <w:rFonts w:ascii="Arial" w:hAnsi="Arial" w:cs="Arial"/>
          <w:sz w:val="20"/>
          <w:szCs w:val="20"/>
        </w:rPr>
        <w:t xml:space="preserve">report </w:t>
      </w:r>
      <w:r w:rsidR="00E12CEF" w:rsidRPr="005C7A2A">
        <w:rPr>
          <w:rFonts w:ascii="Arial" w:hAnsi="Arial" w:cs="Arial"/>
          <w:sz w:val="20"/>
          <w:szCs w:val="20"/>
        </w:rPr>
        <w:t>r</w:t>
      </w:r>
      <w:r w:rsidR="002E2EF7" w:rsidRPr="005C7A2A">
        <w:rPr>
          <w:rFonts w:ascii="Arial" w:eastAsia="Calibri" w:hAnsi="Arial" w:cs="Arial"/>
          <w:sz w:val="20"/>
          <w:szCs w:val="20"/>
        </w:rPr>
        <w:t xml:space="preserve">esults for each HAI </w:t>
      </w:r>
      <w:r w:rsidR="0064684E" w:rsidRPr="005C7A2A">
        <w:rPr>
          <w:rFonts w:ascii="Arial" w:eastAsia="Calibri" w:hAnsi="Arial" w:cs="Arial"/>
          <w:sz w:val="20"/>
          <w:szCs w:val="20"/>
        </w:rPr>
        <w:t xml:space="preserve">measure </w:t>
      </w:r>
      <w:r w:rsidR="00E12CEF" w:rsidRPr="005C7A2A">
        <w:rPr>
          <w:rFonts w:ascii="Arial" w:eastAsia="Calibri" w:hAnsi="Arial" w:cs="Arial"/>
          <w:sz w:val="20"/>
          <w:szCs w:val="20"/>
        </w:rPr>
        <w:t xml:space="preserve">may not </w:t>
      </w:r>
      <w:r w:rsidR="002E2EF7" w:rsidRPr="005C7A2A">
        <w:rPr>
          <w:rFonts w:ascii="Arial" w:eastAsia="Calibri" w:hAnsi="Arial" w:cs="Arial"/>
          <w:sz w:val="20"/>
          <w:szCs w:val="20"/>
        </w:rPr>
        <w:t xml:space="preserve">match the information </w:t>
      </w:r>
      <w:r w:rsidR="00D66BE2" w:rsidRPr="005C7A2A">
        <w:rPr>
          <w:rFonts w:ascii="Arial" w:eastAsia="Calibri" w:hAnsi="Arial" w:cs="Arial"/>
          <w:sz w:val="20"/>
          <w:szCs w:val="20"/>
        </w:rPr>
        <w:t>in</w:t>
      </w:r>
      <w:r w:rsidR="00C50FE0" w:rsidRPr="005C7A2A">
        <w:rPr>
          <w:rFonts w:ascii="Arial" w:eastAsia="Calibri" w:hAnsi="Arial" w:cs="Arial"/>
          <w:sz w:val="20"/>
          <w:szCs w:val="20"/>
        </w:rPr>
        <w:t xml:space="preserve"> other national summary reports </w:t>
      </w:r>
      <w:r w:rsidR="002E2EF7" w:rsidRPr="005C7A2A">
        <w:rPr>
          <w:rFonts w:ascii="Arial" w:eastAsia="Calibri" w:hAnsi="Arial" w:cs="Arial"/>
          <w:sz w:val="20"/>
          <w:szCs w:val="20"/>
        </w:rPr>
        <w:t>for the following reasons:</w:t>
      </w:r>
      <w:r w:rsidR="00E832E0" w:rsidRPr="005C7A2A">
        <w:rPr>
          <w:rFonts w:ascii="Arial" w:hAnsi="Arial" w:cs="Arial"/>
          <w:sz w:val="20"/>
          <w:szCs w:val="20"/>
        </w:rPr>
        <w:t xml:space="preserve"> </w:t>
      </w:r>
    </w:p>
    <w:p w:rsidR="00962EE1" w:rsidRPr="005C7A2A" w:rsidRDefault="00962EE1" w:rsidP="00962EE1">
      <w:pPr>
        <w:pStyle w:val="ListParagraph"/>
        <w:spacing w:after="0" w:line="276" w:lineRule="auto"/>
        <w:rPr>
          <w:rFonts w:ascii="Arial" w:hAnsi="Arial" w:cs="Arial"/>
          <w:sz w:val="20"/>
          <w:szCs w:val="20"/>
        </w:rPr>
      </w:pPr>
    </w:p>
    <w:p w:rsidR="0002604F" w:rsidRPr="005C7A2A" w:rsidRDefault="00962EE1" w:rsidP="008916BC">
      <w:pPr>
        <w:pStyle w:val="ListParagraph"/>
        <w:numPr>
          <w:ilvl w:val="0"/>
          <w:numId w:val="132"/>
        </w:numPr>
        <w:tabs>
          <w:tab w:val="left" w:pos="1080"/>
        </w:tabs>
        <w:spacing w:after="0" w:line="276" w:lineRule="auto"/>
        <w:rPr>
          <w:rFonts w:ascii="Arial" w:hAnsi="Arial" w:cs="Arial"/>
          <w:sz w:val="20"/>
          <w:szCs w:val="20"/>
        </w:rPr>
      </w:pPr>
      <w:r w:rsidRPr="005C7A2A">
        <w:rPr>
          <w:rFonts w:ascii="Arial" w:hAnsi="Arial" w:cs="Arial"/>
          <w:sz w:val="20"/>
          <w:szCs w:val="20"/>
        </w:rPr>
        <w:t>T</w:t>
      </w:r>
      <w:r w:rsidR="00E832E0" w:rsidRPr="005C7A2A">
        <w:rPr>
          <w:rFonts w:ascii="Arial" w:hAnsi="Arial" w:cs="Arial"/>
          <w:sz w:val="20"/>
          <w:szCs w:val="20"/>
        </w:rPr>
        <w:t xml:space="preserve">he </w:t>
      </w:r>
      <w:proofErr w:type="spellStart"/>
      <w:r w:rsidR="0002604F" w:rsidRPr="005C7A2A">
        <w:rPr>
          <w:rFonts w:ascii="Arial" w:hAnsi="Arial" w:cs="Arial"/>
          <w:sz w:val="20"/>
          <w:szCs w:val="20"/>
        </w:rPr>
        <w:t>MassQEX</w:t>
      </w:r>
      <w:proofErr w:type="spellEnd"/>
      <w:r w:rsidR="0002604F" w:rsidRPr="005C7A2A">
        <w:rPr>
          <w:rFonts w:ascii="Arial" w:hAnsi="Arial" w:cs="Arial"/>
          <w:sz w:val="20"/>
          <w:szCs w:val="20"/>
        </w:rPr>
        <w:t xml:space="preserve"> report results w</w:t>
      </w:r>
      <w:r w:rsidR="00C50FE0" w:rsidRPr="005C7A2A">
        <w:rPr>
          <w:rFonts w:ascii="Arial" w:hAnsi="Arial" w:cs="Arial"/>
          <w:sz w:val="20"/>
          <w:szCs w:val="20"/>
        </w:rPr>
        <w:t>ere</w:t>
      </w:r>
      <w:r w:rsidR="0002604F" w:rsidRPr="005C7A2A">
        <w:rPr>
          <w:rFonts w:ascii="Arial" w:hAnsi="Arial" w:cs="Arial"/>
          <w:sz w:val="20"/>
          <w:szCs w:val="20"/>
        </w:rPr>
        <w:t xml:space="preserve"> generated using different data periods than the </w:t>
      </w:r>
      <w:r w:rsidR="00516EF1" w:rsidRPr="005C7A2A">
        <w:rPr>
          <w:rFonts w:ascii="Arial" w:hAnsi="Arial" w:cs="Arial"/>
          <w:sz w:val="20"/>
          <w:szCs w:val="20"/>
        </w:rPr>
        <w:t xml:space="preserve">Hospitals CMS report </w:t>
      </w:r>
      <w:r w:rsidR="0002604F" w:rsidRPr="005C7A2A">
        <w:rPr>
          <w:rFonts w:ascii="Arial" w:hAnsi="Arial" w:cs="Arial"/>
          <w:sz w:val="20"/>
          <w:szCs w:val="20"/>
        </w:rPr>
        <w:t>or results posted on Hospital Compare</w:t>
      </w:r>
    </w:p>
    <w:p w:rsidR="0002604F" w:rsidRPr="005C7A2A" w:rsidRDefault="0002604F" w:rsidP="0002604F">
      <w:pPr>
        <w:pStyle w:val="ListParagraph"/>
        <w:tabs>
          <w:tab w:val="left" w:pos="1080"/>
        </w:tabs>
        <w:spacing w:after="0" w:line="276" w:lineRule="auto"/>
        <w:ind w:left="1080"/>
        <w:rPr>
          <w:rFonts w:ascii="Arial" w:hAnsi="Arial" w:cs="Arial"/>
          <w:sz w:val="20"/>
          <w:szCs w:val="20"/>
        </w:rPr>
      </w:pPr>
    </w:p>
    <w:p w:rsidR="00E832E0" w:rsidRPr="005C7A2A" w:rsidRDefault="0002604F" w:rsidP="008916BC">
      <w:pPr>
        <w:pStyle w:val="ListParagraph"/>
        <w:numPr>
          <w:ilvl w:val="0"/>
          <w:numId w:val="132"/>
        </w:numPr>
        <w:tabs>
          <w:tab w:val="left" w:pos="1080"/>
        </w:tabs>
        <w:spacing w:after="0" w:line="276" w:lineRule="auto"/>
        <w:rPr>
          <w:rFonts w:ascii="Arial" w:hAnsi="Arial" w:cs="Arial"/>
          <w:sz w:val="20"/>
          <w:szCs w:val="20"/>
        </w:rPr>
      </w:pPr>
      <w:r w:rsidRPr="005C7A2A">
        <w:rPr>
          <w:rFonts w:ascii="Arial" w:hAnsi="Arial" w:cs="Arial"/>
          <w:sz w:val="20"/>
          <w:szCs w:val="20"/>
        </w:rPr>
        <w:t xml:space="preserve">The </w:t>
      </w:r>
      <w:proofErr w:type="spellStart"/>
      <w:r w:rsidRPr="005C7A2A">
        <w:rPr>
          <w:rFonts w:ascii="Arial" w:hAnsi="Arial" w:cs="Arial"/>
          <w:sz w:val="20"/>
          <w:szCs w:val="20"/>
        </w:rPr>
        <w:t>MassQEX</w:t>
      </w:r>
      <w:proofErr w:type="spellEnd"/>
      <w:r w:rsidRPr="005C7A2A">
        <w:rPr>
          <w:rFonts w:ascii="Arial" w:hAnsi="Arial" w:cs="Arial"/>
          <w:sz w:val="20"/>
          <w:szCs w:val="20"/>
        </w:rPr>
        <w:t xml:space="preserve"> report results w</w:t>
      </w:r>
      <w:r w:rsidR="00C50FE0" w:rsidRPr="005C7A2A">
        <w:rPr>
          <w:rFonts w:ascii="Arial" w:hAnsi="Arial" w:cs="Arial"/>
          <w:sz w:val="20"/>
          <w:szCs w:val="20"/>
        </w:rPr>
        <w:t xml:space="preserve">ere </w:t>
      </w:r>
      <w:r w:rsidRPr="005C7A2A">
        <w:rPr>
          <w:rFonts w:ascii="Arial" w:hAnsi="Arial" w:cs="Arial"/>
          <w:sz w:val="20"/>
          <w:szCs w:val="20"/>
        </w:rPr>
        <w:t xml:space="preserve">generated using different </w:t>
      </w:r>
      <w:r w:rsidR="002E2EF7" w:rsidRPr="005C7A2A">
        <w:rPr>
          <w:rFonts w:ascii="Arial" w:hAnsi="Arial" w:cs="Arial"/>
          <w:sz w:val="20"/>
          <w:szCs w:val="20"/>
        </w:rPr>
        <w:t>point</w:t>
      </w:r>
      <w:r w:rsidR="00F02ADA" w:rsidRPr="005C7A2A">
        <w:rPr>
          <w:rFonts w:ascii="Arial" w:hAnsi="Arial" w:cs="Arial"/>
          <w:sz w:val="20"/>
          <w:szCs w:val="20"/>
        </w:rPr>
        <w:t>s</w:t>
      </w:r>
      <w:r w:rsidR="002E2EF7" w:rsidRPr="005C7A2A">
        <w:rPr>
          <w:rFonts w:ascii="Arial" w:hAnsi="Arial" w:cs="Arial"/>
          <w:sz w:val="20"/>
          <w:szCs w:val="20"/>
        </w:rPr>
        <w:t xml:space="preserve"> in time </w:t>
      </w:r>
      <w:r w:rsidRPr="005C7A2A">
        <w:rPr>
          <w:rFonts w:ascii="Arial" w:hAnsi="Arial" w:cs="Arial"/>
          <w:sz w:val="20"/>
          <w:szCs w:val="20"/>
        </w:rPr>
        <w:t>for freeze dates than ones used in the Hospitals CMS report or results posted on Hospital Compare.</w:t>
      </w:r>
    </w:p>
    <w:p w:rsidR="00D66BE2" w:rsidRPr="005C7A2A" w:rsidRDefault="00D66BE2" w:rsidP="00D66BE2">
      <w:pPr>
        <w:pStyle w:val="ListParagraph"/>
        <w:tabs>
          <w:tab w:val="left" w:pos="1080"/>
        </w:tabs>
        <w:spacing w:after="0" w:line="276" w:lineRule="auto"/>
        <w:ind w:left="1080"/>
        <w:rPr>
          <w:rFonts w:ascii="Arial" w:hAnsi="Arial" w:cs="Arial"/>
          <w:sz w:val="20"/>
          <w:szCs w:val="20"/>
        </w:rPr>
      </w:pPr>
    </w:p>
    <w:p w:rsidR="00B026E8" w:rsidRPr="005C7A2A" w:rsidRDefault="002E2EF7" w:rsidP="008916BC">
      <w:pPr>
        <w:pStyle w:val="ListParagraph"/>
        <w:numPr>
          <w:ilvl w:val="0"/>
          <w:numId w:val="132"/>
        </w:numPr>
        <w:tabs>
          <w:tab w:val="left" w:pos="1080"/>
        </w:tabs>
        <w:spacing w:after="0" w:line="276" w:lineRule="auto"/>
        <w:rPr>
          <w:rFonts w:ascii="Arial" w:hAnsi="Arial" w:cs="Arial"/>
          <w:sz w:val="20"/>
          <w:szCs w:val="20"/>
        </w:rPr>
      </w:pPr>
      <w:r w:rsidRPr="005C7A2A">
        <w:rPr>
          <w:rFonts w:ascii="Arial" w:hAnsi="Arial" w:cs="Arial"/>
          <w:sz w:val="20"/>
          <w:szCs w:val="20"/>
        </w:rPr>
        <w:t xml:space="preserve">The </w:t>
      </w:r>
      <w:r w:rsidR="00B026E8" w:rsidRPr="005C7A2A">
        <w:rPr>
          <w:rFonts w:ascii="Arial" w:hAnsi="Arial" w:cs="Arial"/>
          <w:sz w:val="20"/>
          <w:szCs w:val="20"/>
        </w:rPr>
        <w:t xml:space="preserve">measurement data periods used </w:t>
      </w:r>
      <w:r w:rsidR="00E832E0" w:rsidRPr="005C7A2A">
        <w:rPr>
          <w:rFonts w:ascii="Arial" w:hAnsi="Arial" w:cs="Arial"/>
          <w:sz w:val="20"/>
          <w:szCs w:val="20"/>
        </w:rPr>
        <w:t xml:space="preserve">to </w:t>
      </w:r>
      <w:r w:rsidR="00B026E8" w:rsidRPr="005C7A2A">
        <w:rPr>
          <w:rFonts w:ascii="Arial" w:hAnsi="Arial" w:cs="Arial"/>
          <w:sz w:val="20"/>
          <w:szCs w:val="20"/>
        </w:rPr>
        <w:t xml:space="preserve">generate </w:t>
      </w:r>
      <w:r w:rsidR="00D66BE2" w:rsidRPr="005C7A2A">
        <w:rPr>
          <w:rFonts w:ascii="Arial" w:hAnsi="Arial" w:cs="Arial"/>
          <w:sz w:val="20"/>
          <w:szCs w:val="20"/>
        </w:rPr>
        <w:t xml:space="preserve">CMS </w:t>
      </w:r>
      <w:r w:rsidR="00C50FE0" w:rsidRPr="005C7A2A">
        <w:rPr>
          <w:rFonts w:ascii="Arial" w:hAnsi="Arial" w:cs="Arial"/>
          <w:sz w:val="20"/>
          <w:szCs w:val="20"/>
        </w:rPr>
        <w:t xml:space="preserve">hospital </w:t>
      </w:r>
      <w:r w:rsidR="00D66BE2" w:rsidRPr="005C7A2A">
        <w:rPr>
          <w:rFonts w:ascii="Arial" w:hAnsi="Arial" w:cs="Arial"/>
          <w:sz w:val="20"/>
          <w:szCs w:val="20"/>
        </w:rPr>
        <w:t>reports or Hospital Compare may have used different criteria</w:t>
      </w:r>
      <w:r w:rsidR="00E469D0" w:rsidRPr="005C7A2A">
        <w:rPr>
          <w:rFonts w:ascii="Arial" w:hAnsi="Arial" w:cs="Arial"/>
          <w:sz w:val="20"/>
          <w:szCs w:val="20"/>
        </w:rPr>
        <w:t xml:space="preserve"> (e.g.: validation results</w:t>
      </w:r>
      <w:r w:rsidR="0002604F" w:rsidRPr="005C7A2A">
        <w:rPr>
          <w:rFonts w:ascii="Arial" w:hAnsi="Arial" w:cs="Arial"/>
          <w:sz w:val="20"/>
          <w:szCs w:val="20"/>
        </w:rPr>
        <w:t>, case minimum, etc.</w:t>
      </w:r>
      <w:r w:rsidR="00E469D0" w:rsidRPr="005C7A2A">
        <w:rPr>
          <w:rFonts w:ascii="Arial" w:hAnsi="Arial" w:cs="Arial"/>
          <w:sz w:val="20"/>
          <w:szCs w:val="20"/>
        </w:rPr>
        <w:t>)</w:t>
      </w:r>
      <w:r w:rsidR="0002604F" w:rsidRPr="005C7A2A">
        <w:rPr>
          <w:rFonts w:ascii="Arial" w:hAnsi="Arial" w:cs="Arial"/>
          <w:sz w:val="20"/>
          <w:szCs w:val="20"/>
        </w:rPr>
        <w:t xml:space="preserve"> not available in the public domain for </w:t>
      </w:r>
      <w:proofErr w:type="spellStart"/>
      <w:r w:rsidR="0002604F" w:rsidRPr="005C7A2A">
        <w:rPr>
          <w:rFonts w:ascii="Arial" w:hAnsi="Arial" w:cs="Arial"/>
          <w:sz w:val="20"/>
          <w:szCs w:val="20"/>
        </w:rPr>
        <w:t>MassQEX</w:t>
      </w:r>
      <w:proofErr w:type="spellEnd"/>
      <w:r w:rsidR="0002604F" w:rsidRPr="005C7A2A">
        <w:rPr>
          <w:rFonts w:ascii="Arial" w:hAnsi="Arial" w:cs="Arial"/>
          <w:sz w:val="20"/>
          <w:szCs w:val="20"/>
        </w:rPr>
        <w:t xml:space="preserve"> vendor use.</w:t>
      </w:r>
      <w:r w:rsidR="00E832E0" w:rsidRPr="005C7A2A">
        <w:rPr>
          <w:rFonts w:ascii="Arial" w:hAnsi="Arial" w:cs="Arial"/>
          <w:sz w:val="20"/>
          <w:szCs w:val="20"/>
        </w:rPr>
        <w:t xml:space="preserve"> </w:t>
      </w:r>
    </w:p>
    <w:p w:rsidR="00D66BE2" w:rsidRPr="005C7A2A" w:rsidRDefault="00D66BE2" w:rsidP="00D66BE2">
      <w:pPr>
        <w:pStyle w:val="ListParagraph"/>
        <w:tabs>
          <w:tab w:val="left" w:pos="1080"/>
        </w:tabs>
        <w:spacing w:after="0" w:line="276" w:lineRule="auto"/>
        <w:ind w:left="1080"/>
        <w:rPr>
          <w:rFonts w:ascii="Arial" w:hAnsi="Arial" w:cs="Arial"/>
          <w:sz w:val="20"/>
          <w:szCs w:val="20"/>
        </w:rPr>
      </w:pPr>
    </w:p>
    <w:p w:rsidR="00C50FE0" w:rsidRPr="005C7A2A" w:rsidRDefault="00D66BE2" w:rsidP="0002604F">
      <w:pPr>
        <w:pStyle w:val="ListParagraph"/>
        <w:numPr>
          <w:ilvl w:val="0"/>
          <w:numId w:val="132"/>
        </w:numPr>
        <w:tabs>
          <w:tab w:val="left" w:pos="1080"/>
        </w:tabs>
        <w:spacing w:after="0" w:line="276" w:lineRule="auto"/>
        <w:rPr>
          <w:rFonts w:ascii="Arial" w:hAnsi="Arial" w:cs="Arial"/>
          <w:sz w:val="20"/>
          <w:szCs w:val="20"/>
        </w:rPr>
      </w:pPr>
      <w:r w:rsidRPr="005C7A2A">
        <w:rPr>
          <w:rFonts w:ascii="Arial" w:eastAsia="Calibri" w:hAnsi="Arial" w:cs="Arial"/>
          <w:sz w:val="20"/>
          <w:szCs w:val="20"/>
        </w:rPr>
        <w:t>The Hospitals corrections or e</w:t>
      </w:r>
      <w:r w:rsidR="00B026E8" w:rsidRPr="005C7A2A">
        <w:rPr>
          <w:rFonts w:ascii="Arial" w:eastAsia="Calibri" w:hAnsi="Arial" w:cs="Arial"/>
          <w:sz w:val="20"/>
          <w:szCs w:val="20"/>
        </w:rPr>
        <w:t xml:space="preserve">dits to the underlying NHSN </w:t>
      </w:r>
      <w:r w:rsidRPr="005C7A2A">
        <w:rPr>
          <w:rFonts w:ascii="Arial" w:eastAsia="Calibri" w:hAnsi="Arial" w:cs="Arial"/>
          <w:sz w:val="20"/>
          <w:szCs w:val="20"/>
        </w:rPr>
        <w:t xml:space="preserve">submitted </w:t>
      </w:r>
      <w:r w:rsidR="00C50FE0" w:rsidRPr="005C7A2A">
        <w:rPr>
          <w:rFonts w:ascii="Arial" w:eastAsia="Calibri" w:hAnsi="Arial" w:cs="Arial"/>
          <w:sz w:val="20"/>
          <w:szCs w:val="20"/>
        </w:rPr>
        <w:t>HAI data, for a given</w:t>
      </w:r>
      <w:r w:rsidRPr="005C7A2A">
        <w:rPr>
          <w:rFonts w:ascii="Arial" w:eastAsia="Calibri" w:hAnsi="Arial" w:cs="Arial"/>
          <w:sz w:val="20"/>
          <w:szCs w:val="20"/>
        </w:rPr>
        <w:t xml:space="preserve"> data reporting cycle</w:t>
      </w:r>
      <w:r w:rsidR="00C50FE0" w:rsidRPr="005C7A2A">
        <w:rPr>
          <w:rFonts w:ascii="Arial" w:eastAsia="Calibri" w:hAnsi="Arial" w:cs="Arial"/>
          <w:sz w:val="20"/>
          <w:szCs w:val="20"/>
        </w:rPr>
        <w:t>,</w:t>
      </w:r>
      <w:r w:rsidRPr="005C7A2A">
        <w:rPr>
          <w:rFonts w:ascii="Arial" w:eastAsia="Calibri" w:hAnsi="Arial" w:cs="Arial"/>
          <w:sz w:val="20"/>
          <w:szCs w:val="20"/>
        </w:rPr>
        <w:t xml:space="preserve"> was calculated after the </w:t>
      </w:r>
      <w:proofErr w:type="spellStart"/>
      <w:r w:rsidRPr="005C7A2A">
        <w:rPr>
          <w:rFonts w:ascii="Arial" w:eastAsia="Calibri" w:hAnsi="Arial" w:cs="Arial"/>
          <w:sz w:val="20"/>
          <w:szCs w:val="20"/>
        </w:rPr>
        <w:t>MassQEX</w:t>
      </w:r>
      <w:proofErr w:type="spellEnd"/>
      <w:r w:rsidRPr="005C7A2A">
        <w:rPr>
          <w:rFonts w:ascii="Arial" w:eastAsia="Calibri" w:hAnsi="Arial" w:cs="Arial"/>
          <w:sz w:val="20"/>
          <w:szCs w:val="20"/>
        </w:rPr>
        <w:t xml:space="preserve"> vendor </w:t>
      </w:r>
      <w:r w:rsidR="00B026E8" w:rsidRPr="005C7A2A">
        <w:rPr>
          <w:rFonts w:ascii="Arial" w:eastAsia="Calibri" w:hAnsi="Arial" w:cs="Arial"/>
          <w:sz w:val="20"/>
          <w:szCs w:val="20"/>
        </w:rPr>
        <w:t xml:space="preserve">dataset </w:t>
      </w:r>
      <w:r w:rsidRPr="005C7A2A">
        <w:rPr>
          <w:rFonts w:ascii="Arial" w:eastAsia="Calibri" w:hAnsi="Arial" w:cs="Arial"/>
          <w:sz w:val="20"/>
          <w:szCs w:val="20"/>
        </w:rPr>
        <w:t xml:space="preserve">extraction </w:t>
      </w:r>
      <w:r w:rsidR="00B026E8" w:rsidRPr="005C7A2A">
        <w:rPr>
          <w:rFonts w:ascii="Arial" w:eastAsia="Calibri" w:hAnsi="Arial" w:cs="Arial"/>
          <w:sz w:val="20"/>
          <w:szCs w:val="20"/>
        </w:rPr>
        <w:t xml:space="preserve">freeze date. </w:t>
      </w:r>
    </w:p>
    <w:p w:rsidR="00C50FE0" w:rsidRPr="005C7A2A" w:rsidRDefault="00C50FE0" w:rsidP="00C50FE0">
      <w:pPr>
        <w:pStyle w:val="ListParagraph"/>
        <w:tabs>
          <w:tab w:val="left" w:pos="1080"/>
        </w:tabs>
        <w:spacing w:after="0" w:line="276" w:lineRule="auto"/>
        <w:ind w:left="1080"/>
        <w:rPr>
          <w:rFonts w:ascii="Arial" w:hAnsi="Arial" w:cs="Arial"/>
          <w:sz w:val="20"/>
          <w:szCs w:val="20"/>
        </w:rPr>
      </w:pPr>
    </w:p>
    <w:p w:rsidR="00D66BE2" w:rsidRPr="005C7A2A" w:rsidRDefault="0002604F" w:rsidP="0002604F">
      <w:pPr>
        <w:pStyle w:val="ListParagraph"/>
        <w:numPr>
          <w:ilvl w:val="0"/>
          <w:numId w:val="132"/>
        </w:numPr>
        <w:tabs>
          <w:tab w:val="left" w:pos="1080"/>
        </w:tabs>
        <w:spacing w:after="0" w:line="276" w:lineRule="auto"/>
        <w:rPr>
          <w:rFonts w:ascii="Arial" w:hAnsi="Arial" w:cs="Arial"/>
          <w:sz w:val="20"/>
          <w:szCs w:val="20"/>
        </w:rPr>
      </w:pPr>
      <w:r w:rsidRPr="005C7A2A">
        <w:rPr>
          <w:rFonts w:ascii="Arial" w:eastAsia="Calibri" w:hAnsi="Arial" w:cs="Arial"/>
          <w:sz w:val="20"/>
          <w:szCs w:val="20"/>
        </w:rPr>
        <w:t xml:space="preserve">Hospitals may not request recalculation of </w:t>
      </w:r>
      <w:r w:rsidR="005077B6" w:rsidRPr="005C7A2A">
        <w:rPr>
          <w:rFonts w:ascii="Arial" w:eastAsia="Calibri" w:hAnsi="Arial" w:cs="Arial"/>
          <w:sz w:val="20"/>
          <w:szCs w:val="20"/>
        </w:rPr>
        <w:t xml:space="preserve">original </w:t>
      </w:r>
      <w:proofErr w:type="spellStart"/>
      <w:r w:rsidR="005077B6" w:rsidRPr="005C7A2A">
        <w:rPr>
          <w:rFonts w:ascii="Arial" w:eastAsia="Calibri" w:hAnsi="Arial" w:cs="Arial"/>
          <w:sz w:val="20"/>
          <w:szCs w:val="20"/>
        </w:rPr>
        <w:t>MassQEX</w:t>
      </w:r>
      <w:proofErr w:type="spellEnd"/>
      <w:r w:rsidR="005077B6" w:rsidRPr="005C7A2A">
        <w:rPr>
          <w:rFonts w:ascii="Arial" w:eastAsia="Calibri" w:hAnsi="Arial" w:cs="Arial"/>
          <w:sz w:val="20"/>
          <w:szCs w:val="20"/>
        </w:rPr>
        <w:t xml:space="preserve"> reports mailed based on hospital corrections or edits to underlying NHSN data. EOHHS will not re-run </w:t>
      </w:r>
      <w:r w:rsidR="00E064D3" w:rsidRPr="005C7A2A">
        <w:rPr>
          <w:rFonts w:ascii="Arial" w:eastAsia="Calibri" w:hAnsi="Arial" w:cs="Arial"/>
          <w:sz w:val="20"/>
          <w:szCs w:val="20"/>
        </w:rPr>
        <w:t xml:space="preserve">HAI </w:t>
      </w:r>
      <w:r w:rsidR="005077B6" w:rsidRPr="005C7A2A">
        <w:rPr>
          <w:rFonts w:ascii="Arial" w:eastAsia="Calibri" w:hAnsi="Arial" w:cs="Arial"/>
          <w:sz w:val="20"/>
          <w:szCs w:val="20"/>
        </w:rPr>
        <w:t xml:space="preserve">reports </w:t>
      </w:r>
      <w:r w:rsidR="00C50FE0" w:rsidRPr="005C7A2A">
        <w:rPr>
          <w:rFonts w:ascii="Arial" w:eastAsia="Calibri" w:hAnsi="Arial" w:cs="Arial"/>
          <w:sz w:val="20"/>
          <w:szCs w:val="20"/>
        </w:rPr>
        <w:t>to factor in such corrections or edits to NHSN</w:t>
      </w:r>
      <w:r w:rsidRPr="005C7A2A">
        <w:rPr>
          <w:rFonts w:ascii="Arial" w:eastAsia="Calibri" w:hAnsi="Arial" w:cs="Arial"/>
          <w:sz w:val="20"/>
          <w:szCs w:val="20"/>
        </w:rPr>
        <w:t>.</w:t>
      </w:r>
    </w:p>
    <w:p w:rsidR="0002604F" w:rsidRPr="005C7A2A" w:rsidRDefault="0002604F" w:rsidP="0002604F">
      <w:pPr>
        <w:pStyle w:val="ListParagraph"/>
        <w:rPr>
          <w:rFonts w:ascii="Arial" w:hAnsi="Arial" w:cs="Arial"/>
          <w:sz w:val="20"/>
          <w:szCs w:val="20"/>
        </w:rPr>
      </w:pPr>
    </w:p>
    <w:p w:rsidR="00984676" w:rsidRPr="005C7A2A" w:rsidRDefault="007E360C" w:rsidP="008916BC">
      <w:pPr>
        <w:pStyle w:val="ListParagraph"/>
        <w:numPr>
          <w:ilvl w:val="0"/>
          <w:numId w:val="132"/>
        </w:numPr>
        <w:tabs>
          <w:tab w:val="left" w:pos="1080"/>
        </w:tabs>
        <w:spacing w:after="0" w:line="276" w:lineRule="auto"/>
        <w:rPr>
          <w:rFonts w:ascii="Arial" w:hAnsi="Arial" w:cs="Arial"/>
          <w:sz w:val="20"/>
          <w:szCs w:val="20"/>
        </w:rPr>
      </w:pPr>
      <w:r w:rsidRPr="005C7A2A">
        <w:rPr>
          <w:rFonts w:ascii="Arial" w:eastAsia="Calibri" w:hAnsi="Arial" w:cs="Arial"/>
          <w:sz w:val="20"/>
          <w:szCs w:val="20"/>
        </w:rPr>
        <w:t xml:space="preserve">EOHHS recognizes </w:t>
      </w:r>
      <w:r w:rsidR="005077B6" w:rsidRPr="005C7A2A">
        <w:rPr>
          <w:rFonts w:ascii="Arial" w:eastAsia="Calibri" w:hAnsi="Arial" w:cs="Arial"/>
          <w:sz w:val="20"/>
          <w:szCs w:val="20"/>
        </w:rPr>
        <w:t xml:space="preserve">that </w:t>
      </w:r>
      <w:r w:rsidRPr="005C7A2A">
        <w:rPr>
          <w:rFonts w:ascii="Arial" w:eastAsia="Calibri" w:hAnsi="Arial" w:cs="Arial"/>
          <w:sz w:val="20"/>
          <w:szCs w:val="20"/>
        </w:rPr>
        <w:t xml:space="preserve">NHSN </w:t>
      </w:r>
      <w:r w:rsidR="00B026E8" w:rsidRPr="005C7A2A">
        <w:rPr>
          <w:rFonts w:ascii="Arial" w:eastAsia="Calibri" w:hAnsi="Arial" w:cs="Arial"/>
          <w:sz w:val="20"/>
          <w:szCs w:val="20"/>
        </w:rPr>
        <w:t xml:space="preserve">Analysis </w:t>
      </w:r>
      <w:r w:rsidR="005077B6" w:rsidRPr="005C7A2A">
        <w:rPr>
          <w:rFonts w:ascii="Arial" w:eastAsia="Calibri" w:hAnsi="Arial" w:cs="Arial"/>
          <w:sz w:val="20"/>
          <w:szCs w:val="20"/>
        </w:rPr>
        <w:t xml:space="preserve">Tool </w:t>
      </w:r>
      <w:r w:rsidRPr="005C7A2A">
        <w:rPr>
          <w:rFonts w:ascii="Arial" w:eastAsia="Calibri" w:hAnsi="Arial" w:cs="Arial"/>
          <w:sz w:val="20"/>
          <w:szCs w:val="20"/>
        </w:rPr>
        <w:t xml:space="preserve">software calculation errors </w:t>
      </w:r>
      <w:r w:rsidR="00E9628A" w:rsidRPr="005C7A2A">
        <w:rPr>
          <w:rFonts w:ascii="Arial" w:eastAsia="Calibri" w:hAnsi="Arial" w:cs="Arial"/>
          <w:sz w:val="20"/>
          <w:szCs w:val="20"/>
        </w:rPr>
        <w:t xml:space="preserve">may be </w:t>
      </w:r>
      <w:r w:rsidRPr="005C7A2A">
        <w:rPr>
          <w:rFonts w:ascii="Arial" w:eastAsia="Calibri" w:hAnsi="Arial" w:cs="Arial"/>
          <w:sz w:val="20"/>
          <w:szCs w:val="20"/>
        </w:rPr>
        <w:t xml:space="preserve">identified </w:t>
      </w:r>
      <w:r w:rsidR="00E9628A" w:rsidRPr="005C7A2A">
        <w:rPr>
          <w:rFonts w:ascii="Arial" w:eastAsia="Calibri" w:hAnsi="Arial" w:cs="Arial"/>
          <w:sz w:val="20"/>
          <w:szCs w:val="20"/>
        </w:rPr>
        <w:t xml:space="preserve">and </w:t>
      </w:r>
      <w:r w:rsidRPr="005C7A2A">
        <w:rPr>
          <w:rFonts w:ascii="Arial" w:eastAsia="Calibri" w:hAnsi="Arial" w:cs="Arial"/>
          <w:sz w:val="20"/>
          <w:szCs w:val="20"/>
        </w:rPr>
        <w:t xml:space="preserve">are beyond </w:t>
      </w:r>
      <w:r w:rsidR="00C50FE0" w:rsidRPr="005C7A2A">
        <w:rPr>
          <w:rFonts w:ascii="Arial" w:eastAsia="Calibri" w:hAnsi="Arial" w:cs="Arial"/>
          <w:sz w:val="20"/>
          <w:szCs w:val="20"/>
        </w:rPr>
        <w:t xml:space="preserve">the </w:t>
      </w:r>
      <w:proofErr w:type="spellStart"/>
      <w:r w:rsidR="00C50FE0" w:rsidRPr="005C7A2A">
        <w:rPr>
          <w:rFonts w:ascii="Arial" w:eastAsia="Calibri" w:hAnsi="Arial" w:cs="Arial"/>
          <w:sz w:val="20"/>
          <w:szCs w:val="20"/>
        </w:rPr>
        <w:t>MassQEX</w:t>
      </w:r>
      <w:proofErr w:type="spellEnd"/>
      <w:r w:rsidR="00C50FE0" w:rsidRPr="005C7A2A">
        <w:rPr>
          <w:rFonts w:ascii="Arial" w:eastAsia="Calibri" w:hAnsi="Arial" w:cs="Arial"/>
          <w:sz w:val="20"/>
          <w:szCs w:val="20"/>
        </w:rPr>
        <w:t xml:space="preserve"> vendor</w:t>
      </w:r>
      <w:r w:rsidRPr="005C7A2A">
        <w:rPr>
          <w:rFonts w:ascii="Arial" w:eastAsia="Calibri" w:hAnsi="Arial" w:cs="Arial"/>
          <w:sz w:val="20"/>
          <w:szCs w:val="20"/>
        </w:rPr>
        <w:t xml:space="preserve"> control.  EOHHS will </w:t>
      </w:r>
      <w:r w:rsidR="00984676" w:rsidRPr="005C7A2A">
        <w:rPr>
          <w:rFonts w:ascii="Arial" w:eastAsia="Calibri" w:hAnsi="Arial" w:cs="Arial"/>
          <w:sz w:val="20"/>
          <w:szCs w:val="20"/>
        </w:rPr>
        <w:t xml:space="preserve">notify CDC of such incidents and </w:t>
      </w:r>
      <w:r w:rsidRPr="005C7A2A">
        <w:rPr>
          <w:rFonts w:ascii="Arial" w:eastAsia="Calibri" w:hAnsi="Arial" w:cs="Arial"/>
          <w:sz w:val="20"/>
          <w:szCs w:val="20"/>
        </w:rPr>
        <w:t xml:space="preserve">continue to monitor for any corrections notices posted </w:t>
      </w:r>
      <w:r w:rsidR="0002604F" w:rsidRPr="005C7A2A">
        <w:rPr>
          <w:rFonts w:ascii="Arial" w:eastAsia="Calibri" w:hAnsi="Arial" w:cs="Arial"/>
          <w:sz w:val="20"/>
          <w:szCs w:val="20"/>
        </w:rPr>
        <w:t xml:space="preserve">in the </w:t>
      </w:r>
      <w:r w:rsidRPr="005C7A2A">
        <w:rPr>
          <w:rFonts w:ascii="Arial" w:eastAsia="Calibri" w:hAnsi="Arial" w:cs="Arial"/>
          <w:sz w:val="20"/>
          <w:szCs w:val="20"/>
        </w:rPr>
        <w:t>public domain.</w:t>
      </w:r>
    </w:p>
    <w:p w:rsidR="007E360C" w:rsidRPr="0064684E" w:rsidRDefault="007E360C" w:rsidP="00D66BE2">
      <w:pPr>
        <w:tabs>
          <w:tab w:val="left" w:pos="1080"/>
        </w:tabs>
        <w:spacing w:line="276" w:lineRule="auto"/>
        <w:rPr>
          <w:sz w:val="20"/>
          <w:szCs w:val="20"/>
        </w:rPr>
      </w:pPr>
      <w:r w:rsidRPr="0064684E">
        <w:rPr>
          <w:rFonts w:eastAsia="Calibri"/>
          <w:sz w:val="20"/>
          <w:szCs w:val="20"/>
        </w:rPr>
        <w:t>.</w:t>
      </w:r>
    </w:p>
    <w:p w:rsidR="00D66BE2" w:rsidRPr="0064684E" w:rsidRDefault="00D66BE2" w:rsidP="0002604F">
      <w:pPr>
        <w:pStyle w:val="ListParagraph"/>
        <w:tabs>
          <w:tab w:val="left" w:pos="1080"/>
        </w:tabs>
        <w:spacing w:after="0" w:line="276" w:lineRule="auto"/>
        <w:ind w:left="1080"/>
        <w:rPr>
          <w:rFonts w:ascii="Arial" w:hAnsi="Arial" w:cs="Arial"/>
          <w:sz w:val="20"/>
          <w:szCs w:val="20"/>
        </w:rPr>
      </w:pPr>
      <w:r w:rsidRPr="0064684E">
        <w:rPr>
          <w:rFonts w:ascii="Arial" w:eastAsia="Calibri" w:hAnsi="Arial" w:cs="Arial"/>
          <w:sz w:val="20"/>
          <w:szCs w:val="20"/>
        </w:rPr>
        <w:t xml:space="preserve">. </w:t>
      </w:r>
    </w:p>
    <w:p w:rsidR="00E832E0" w:rsidRPr="00DB16ED" w:rsidRDefault="00E832E0" w:rsidP="0064684E">
      <w:pPr>
        <w:ind w:left="720"/>
        <w:contextualSpacing/>
        <w:rPr>
          <w:rFonts w:eastAsiaTheme="minorEastAsia"/>
          <w:color w:val="000000"/>
          <w:kern w:val="24"/>
          <w:sz w:val="20"/>
          <w:szCs w:val="20"/>
        </w:rPr>
      </w:pPr>
      <w:r w:rsidRPr="00DB16ED">
        <w:rPr>
          <w:rFonts w:eastAsiaTheme="minorEastAsia"/>
          <w:color w:val="000000"/>
          <w:kern w:val="24"/>
          <w:sz w:val="20"/>
          <w:szCs w:val="20"/>
        </w:rPr>
        <w:t xml:space="preserve">Please contact the </w:t>
      </w:r>
      <w:proofErr w:type="spellStart"/>
      <w:r w:rsidRPr="00DB16ED">
        <w:rPr>
          <w:rFonts w:eastAsiaTheme="minorEastAsia"/>
          <w:color w:val="000000"/>
          <w:kern w:val="24"/>
          <w:sz w:val="20"/>
          <w:szCs w:val="20"/>
        </w:rPr>
        <w:t>MassQEX</w:t>
      </w:r>
      <w:proofErr w:type="spellEnd"/>
      <w:r w:rsidRPr="00DB16ED">
        <w:rPr>
          <w:rFonts w:eastAsiaTheme="minorEastAsia"/>
          <w:color w:val="000000"/>
          <w:kern w:val="24"/>
          <w:sz w:val="20"/>
          <w:szCs w:val="20"/>
        </w:rPr>
        <w:t xml:space="preserve"> Helpdesk at </w:t>
      </w:r>
      <w:hyperlink r:id="rId135" w:history="1">
        <w:r w:rsidRPr="00DB16ED">
          <w:rPr>
            <w:rStyle w:val="Hyperlink"/>
            <w:rFonts w:eastAsiaTheme="minorEastAsia"/>
            <w:kern w:val="24"/>
            <w:sz w:val="20"/>
            <w:szCs w:val="20"/>
          </w:rPr>
          <w:t>massqexhelp@telligen.com</w:t>
        </w:r>
      </w:hyperlink>
      <w:r w:rsidR="005077B6">
        <w:rPr>
          <w:rFonts w:eastAsiaTheme="minorEastAsia"/>
          <w:color w:val="000000"/>
          <w:kern w:val="24"/>
          <w:sz w:val="20"/>
          <w:szCs w:val="20"/>
        </w:rPr>
        <w:t xml:space="preserve"> for questions on HAI generated </w:t>
      </w:r>
      <w:r w:rsidR="007E44D8" w:rsidRPr="00DB16ED">
        <w:rPr>
          <w:rFonts w:eastAsiaTheme="minorEastAsia"/>
          <w:color w:val="000000"/>
          <w:kern w:val="24"/>
          <w:sz w:val="20"/>
          <w:szCs w:val="20"/>
        </w:rPr>
        <w:t>measure</w:t>
      </w:r>
      <w:r w:rsidR="00962EE1">
        <w:rPr>
          <w:rFonts w:eastAsiaTheme="minorEastAsia"/>
          <w:color w:val="000000"/>
          <w:kern w:val="24"/>
          <w:sz w:val="20"/>
          <w:szCs w:val="20"/>
        </w:rPr>
        <w:t xml:space="preserve"> results</w:t>
      </w:r>
      <w:r w:rsidRPr="00DB16ED">
        <w:rPr>
          <w:rFonts w:eastAsiaTheme="minorEastAsia"/>
          <w:color w:val="000000"/>
          <w:kern w:val="24"/>
          <w:sz w:val="20"/>
          <w:szCs w:val="20"/>
        </w:rPr>
        <w:t>.</w:t>
      </w:r>
    </w:p>
    <w:p w:rsidR="000727CA" w:rsidRPr="00DB16ED" w:rsidRDefault="000727CA" w:rsidP="000727CA">
      <w:pPr>
        <w:contextualSpacing/>
        <w:rPr>
          <w:color w:val="0070C0"/>
          <w:sz w:val="20"/>
          <w:szCs w:val="20"/>
        </w:rPr>
      </w:pPr>
    </w:p>
    <w:p w:rsidR="00BC52DC" w:rsidRDefault="00BC52DC" w:rsidP="000727CA">
      <w:pPr>
        <w:contextualSpacing/>
        <w:rPr>
          <w:color w:val="0070C0"/>
          <w:sz w:val="20"/>
          <w:szCs w:val="20"/>
        </w:rPr>
      </w:pPr>
    </w:p>
    <w:p w:rsidR="00BC52DC" w:rsidRDefault="00BC52DC" w:rsidP="000727CA">
      <w:pPr>
        <w:contextualSpacing/>
        <w:rPr>
          <w:color w:val="0070C0"/>
          <w:sz w:val="20"/>
          <w:szCs w:val="20"/>
        </w:rPr>
      </w:pPr>
    </w:p>
    <w:p w:rsidR="00BC52DC" w:rsidRDefault="00BC52DC" w:rsidP="000727CA">
      <w:pPr>
        <w:contextualSpacing/>
        <w:rPr>
          <w:color w:val="0070C0"/>
          <w:sz w:val="20"/>
          <w:szCs w:val="20"/>
        </w:rPr>
      </w:pPr>
    </w:p>
    <w:p w:rsidR="00BC52DC" w:rsidRDefault="00BC52DC" w:rsidP="000727CA">
      <w:pPr>
        <w:contextualSpacing/>
        <w:rPr>
          <w:color w:val="0070C0"/>
          <w:sz w:val="20"/>
          <w:szCs w:val="20"/>
        </w:rPr>
      </w:pPr>
    </w:p>
    <w:p w:rsidR="00BC52DC" w:rsidRDefault="00BC52DC" w:rsidP="000727CA">
      <w:pPr>
        <w:contextualSpacing/>
        <w:rPr>
          <w:color w:val="0070C0"/>
          <w:sz w:val="20"/>
          <w:szCs w:val="20"/>
        </w:rPr>
      </w:pPr>
    </w:p>
    <w:p w:rsidR="00BC52DC" w:rsidRDefault="00BC52DC" w:rsidP="000727CA">
      <w:pPr>
        <w:contextualSpacing/>
        <w:rPr>
          <w:color w:val="0070C0"/>
          <w:sz w:val="20"/>
          <w:szCs w:val="20"/>
        </w:rPr>
      </w:pPr>
    </w:p>
    <w:p w:rsidR="00BC52DC" w:rsidRDefault="00BC52DC" w:rsidP="000727CA">
      <w:pPr>
        <w:contextualSpacing/>
        <w:rPr>
          <w:color w:val="0070C0"/>
          <w:sz w:val="20"/>
          <w:szCs w:val="20"/>
        </w:rPr>
      </w:pPr>
    </w:p>
    <w:p w:rsidR="00BC52DC" w:rsidRDefault="00BC52DC" w:rsidP="000727CA">
      <w:pPr>
        <w:contextualSpacing/>
        <w:rPr>
          <w:color w:val="0070C0"/>
          <w:sz w:val="20"/>
          <w:szCs w:val="20"/>
        </w:rPr>
      </w:pPr>
    </w:p>
    <w:p w:rsidR="00BC52DC" w:rsidRDefault="00BC52DC" w:rsidP="000727CA">
      <w:pPr>
        <w:contextualSpacing/>
        <w:rPr>
          <w:color w:val="0070C0"/>
          <w:sz w:val="20"/>
          <w:szCs w:val="20"/>
        </w:rPr>
      </w:pPr>
    </w:p>
    <w:p w:rsidR="00BC52DC" w:rsidRDefault="00BC52DC" w:rsidP="000727CA">
      <w:pPr>
        <w:contextualSpacing/>
        <w:rPr>
          <w:color w:val="0070C0"/>
          <w:sz w:val="20"/>
          <w:szCs w:val="20"/>
        </w:rPr>
      </w:pPr>
    </w:p>
    <w:p w:rsidR="00BC52DC" w:rsidRDefault="00BC52DC" w:rsidP="000727CA">
      <w:pPr>
        <w:contextualSpacing/>
        <w:rPr>
          <w:color w:val="0070C0"/>
          <w:sz w:val="20"/>
          <w:szCs w:val="20"/>
        </w:rPr>
      </w:pPr>
    </w:p>
    <w:tbl>
      <w:tblPr>
        <w:tblStyle w:val="TableGrid"/>
        <w:tblW w:w="0" w:type="auto"/>
        <w:shd w:val="clear" w:color="auto" w:fill="0000FF"/>
        <w:tblLook w:val="04A0" w:firstRow="1" w:lastRow="0" w:firstColumn="1" w:lastColumn="0" w:noHBand="0" w:noVBand="1"/>
      </w:tblPr>
      <w:tblGrid>
        <w:gridCol w:w="10152"/>
      </w:tblGrid>
      <w:tr w:rsidR="007108E6" w:rsidRPr="006A4895" w:rsidTr="004A3417">
        <w:tc>
          <w:tcPr>
            <w:tcW w:w="10152" w:type="dxa"/>
            <w:shd w:val="clear" w:color="auto" w:fill="0000FF"/>
          </w:tcPr>
          <w:p w:rsidR="007108E6" w:rsidRPr="00DE76BA" w:rsidRDefault="007108E6" w:rsidP="0073042E">
            <w:pPr>
              <w:jc w:val="center"/>
              <w:rPr>
                <w:b/>
                <w:color w:val="FFFFFF" w:themeColor="background1"/>
                <w:sz w:val="28"/>
                <w:szCs w:val="28"/>
              </w:rPr>
            </w:pPr>
            <w:r w:rsidRPr="00DE76BA">
              <w:rPr>
                <w:b/>
                <w:color w:val="FFFFFF" w:themeColor="background1"/>
                <w:sz w:val="28"/>
                <w:szCs w:val="28"/>
              </w:rPr>
              <w:lastRenderedPageBreak/>
              <w:t xml:space="preserve">Section </w:t>
            </w:r>
            <w:r>
              <w:rPr>
                <w:b/>
                <w:color w:val="FFFFFF" w:themeColor="background1"/>
                <w:sz w:val="28"/>
                <w:szCs w:val="28"/>
              </w:rPr>
              <w:t>9</w:t>
            </w:r>
            <w:r w:rsidR="0073042E">
              <w:rPr>
                <w:b/>
                <w:color w:val="FFFFFF" w:themeColor="background1"/>
                <w:sz w:val="28"/>
                <w:szCs w:val="28"/>
              </w:rPr>
              <w:t>.</w:t>
            </w:r>
            <w:r w:rsidRPr="00DE76BA">
              <w:rPr>
                <w:b/>
                <w:color w:val="FFFFFF" w:themeColor="background1"/>
                <w:sz w:val="28"/>
                <w:szCs w:val="28"/>
              </w:rPr>
              <w:t xml:space="preserve"> </w:t>
            </w:r>
            <w:r w:rsidR="00FA6B3D">
              <w:rPr>
                <w:b/>
                <w:color w:val="FFFFFF" w:themeColor="background1"/>
                <w:sz w:val="28"/>
                <w:szCs w:val="28"/>
              </w:rPr>
              <w:t xml:space="preserve">National </w:t>
            </w:r>
            <w:r w:rsidR="00A95413">
              <w:rPr>
                <w:b/>
                <w:color w:val="FFFFFF" w:themeColor="background1"/>
                <w:sz w:val="28"/>
                <w:szCs w:val="28"/>
              </w:rPr>
              <w:t xml:space="preserve">Hospital </w:t>
            </w:r>
            <w:r w:rsidR="00234FF0">
              <w:rPr>
                <w:b/>
                <w:color w:val="FFFFFF" w:themeColor="background1"/>
                <w:sz w:val="28"/>
                <w:szCs w:val="28"/>
              </w:rPr>
              <w:t xml:space="preserve">Patient Experience </w:t>
            </w:r>
            <w:r w:rsidR="00D66BE2">
              <w:rPr>
                <w:b/>
                <w:color w:val="FFFFFF" w:themeColor="background1"/>
                <w:sz w:val="28"/>
                <w:szCs w:val="28"/>
              </w:rPr>
              <w:t xml:space="preserve">Survey </w:t>
            </w:r>
            <w:r w:rsidRPr="00DE76BA">
              <w:rPr>
                <w:b/>
                <w:color w:val="FFFFFF" w:themeColor="background1"/>
                <w:sz w:val="28"/>
                <w:szCs w:val="28"/>
              </w:rPr>
              <w:t>Measure</w:t>
            </w:r>
            <w:r w:rsidR="00677816">
              <w:rPr>
                <w:b/>
                <w:color w:val="FFFFFF" w:themeColor="background1"/>
                <w:sz w:val="28"/>
                <w:szCs w:val="28"/>
              </w:rPr>
              <w:t>s</w:t>
            </w:r>
          </w:p>
        </w:tc>
      </w:tr>
    </w:tbl>
    <w:p w:rsidR="00984288" w:rsidRDefault="00984288" w:rsidP="007108E6">
      <w:pPr>
        <w:rPr>
          <w:sz w:val="20"/>
          <w:szCs w:val="20"/>
        </w:rPr>
      </w:pPr>
    </w:p>
    <w:p w:rsidR="007108E6" w:rsidRPr="008063FE" w:rsidRDefault="007108E6" w:rsidP="007108E6">
      <w:pPr>
        <w:rPr>
          <w:rFonts w:ascii="Times New Roman" w:hAnsi="Times New Roman" w:cs="Times New Roman"/>
          <w:b/>
          <w:sz w:val="20"/>
          <w:szCs w:val="20"/>
        </w:rPr>
      </w:pPr>
      <w:r w:rsidRPr="008063FE">
        <w:rPr>
          <w:sz w:val="20"/>
          <w:szCs w:val="20"/>
        </w:rPr>
        <w:t xml:space="preserve">This section outlines the </w:t>
      </w:r>
      <w:r w:rsidR="00561343">
        <w:rPr>
          <w:sz w:val="20"/>
          <w:szCs w:val="20"/>
        </w:rPr>
        <w:t xml:space="preserve">EOHHS </w:t>
      </w:r>
      <w:r w:rsidRPr="008063FE">
        <w:rPr>
          <w:sz w:val="20"/>
          <w:szCs w:val="20"/>
        </w:rPr>
        <w:t xml:space="preserve">data collection and calculation </w:t>
      </w:r>
      <w:r w:rsidR="000A717E" w:rsidRPr="008063FE">
        <w:rPr>
          <w:sz w:val="20"/>
          <w:szCs w:val="20"/>
        </w:rPr>
        <w:t xml:space="preserve">guidelines </w:t>
      </w:r>
      <w:r w:rsidRPr="008063FE">
        <w:rPr>
          <w:sz w:val="20"/>
          <w:szCs w:val="20"/>
        </w:rPr>
        <w:t xml:space="preserve">that apply to the nationally reported hospital patient experience </w:t>
      </w:r>
      <w:r w:rsidR="00B94631">
        <w:rPr>
          <w:sz w:val="20"/>
          <w:szCs w:val="20"/>
        </w:rPr>
        <w:t xml:space="preserve">survey </w:t>
      </w:r>
      <w:r w:rsidRPr="008063FE">
        <w:rPr>
          <w:sz w:val="20"/>
          <w:szCs w:val="20"/>
        </w:rPr>
        <w:t xml:space="preserve">measures required by the MassHealth Acute Hospital P4P Program. </w:t>
      </w:r>
    </w:p>
    <w:p w:rsidR="007108E6" w:rsidRPr="008063FE" w:rsidRDefault="007108E6" w:rsidP="007108E6">
      <w:pPr>
        <w:pStyle w:val="ListParagraph"/>
        <w:spacing w:line="276" w:lineRule="auto"/>
        <w:ind w:left="450"/>
        <w:rPr>
          <w:rFonts w:ascii="Arial" w:hAnsi="Arial" w:cs="Arial"/>
          <w:b/>
          <w:sz w:val="20"/>
          <w:szCs w:val="20"/>
        </w:rPr>
      </w:pPr>
    </w:p>
    <w:p w:rsidR="000A527C" w:rsidRPr="00B27E59" w:rsidRDefault="00BE2BCD" w:rsidP="008916BC">
      <w:pPr>
        <w:pStyle w:val="ListParagraph"/>
        <w:numPr>
          <w:ilvl w:val="0"/>
          <w:numId w:val="83"/>
        </w:numPr>
        <w:tabs>
          <w:tab w:val="clear" w:pos="450"/>
          <w:tab w:val="left" w:pos="540"/>
        </w:tabs>
        <w:spacing w:after="0" w:line="240" w:lineRule="auto"/>
        <w:ind w:left="540" w:hanging="540"/>
        <w:rPr>
          <w:rFonts w:ascii="Arial" w:hAnsi="Arial" w:cs="Arial"/>
          <w:b/>
          <w:sz w:val="20"/>
          <w:szCs w:val="20"/>
        </w:rPr>
      </w:pPr>
      <w:r w:rsidRPr="00B27E59">
        <w:rPr>
          <w:rFonts w:ascii="Arial" w:hAnsi="Arial" w:cs="Arial"/>
          <w:b/>
          <w:sz w:val="20"/>
          <w:szCs w:val="20"/>
        </w:rPr>
        <w:t xml:space="preserve">Measure </w:t>
      </w:r>
      <w:r w:rsidR="00EB0FE3" w:rsidRPr="00B27E59">
        <w:rPr>
          <w:rFonts w:ascii="Arial" w:hAnsi="Arial" w:cs="Arial"/>
          <w:b/>
          <w:sz w:val="20"/>
          <w:szCs w:val="20"/>
        </w:rPr>
        <w:t xml:space="preserve">Description </w:t>
      </w:r>
      <w:r w:rsidRPr="00B27E59">
        <w:rPr>
          <w:rFonts w:ascii="Arial" w:hAnsi="Arial" w:cs="Arial"/>
          <w:b/>
          <w:sz w:val="20"/>
          <w:szCs w:val="20"/>
        </w:rPr>
        <w:t xml:space="preserve"> </w:t>
      </w:r>
      <w:r w:rsidR="000A527C" w:rsidRPr="00B27E59">
        <w:rPr>
          <w:rFonts w:ascii="Arial" w:hAnsi="Arial" w:cs="Arial"/>
          <w:b/>
          <w:sz w:val="20"/>
          <w:szCs w:val="20"/>
        </w:rPr>
        <w:t xml:space="preserve"> </w:t>
      </w:r>
    </w:p>
    <w:p w:rsidR="000A527C" w:rsidRPr="00B27E59" w:rsidRDefault="000A527C" w:rsidP="000A527C">
      <w:pPr>
        <w:pStyle w:val="ListParagraph"/>
        <w:tabs>
          <w:tab w:val="left" w:pos="540"/>
        </w:tabs>
        <w:spacing w:after="0" w:line="240" w:lineRule="auto"/>
        <w:ind w:left="540"/>
        <w:rPr>
          <w:rFonts w:ascii="Arial" w:hAnsi="Arial" w:cs="Arial"/>
          <w:b/>
          <w:sz w:val="20"/>
          <w:szCs w:val="20"/>
        </w:rPr>
      </w:pPr>
    </w:p>
    <w:p w:rsidR="00C36582" w:rsidRPr="00B94631" w:rsidRDefault="009A129A" w:rsidP="009B1A72">
      <w:pPr>
        <w:pStyle w:val="ListParagraph"/>
        <w:tabs>
          <w:tab w:val="left" w:pos="540"/>
        </w:tabs>
        <w:spacing w:after="0" w:line="276" w:lineRule="auto"/>
        <w:ind w:left="0"/>
        <w:rPr>
          <w:rFonts w:ascii="Arial" w:hAnsi="Arial" w:cs="Arial"/>
          <w:b/>
          <w:sz w:val="20"/>
          <w:szCs w:val="20"/>
        </w:rPr>
      </w:pPr>
      <w:r w:rsidRPr="004778AA">
        <w:rPr>
          <w:rFonts w:ascii="Arial" w:hAnsi="Arial" w:cs="Arial"/>
          <w:b/>
          <w:sz w:val="20"/>
          <w:szCs w:val="20"/>
        </w:rPr>
        <w:t xml:space="preserve">Rationale: </w:t>
      </w:r>
      <w:r w:rsidR="00C36582" w:rsidRPr="004778AA">
        <w:rPr>
          <w:rFonts w:ascii="Arial" w:hAnsi="Arial" w:cs="Arial"/>
          <w:b/>
          <w:sz w:val="20"/>
          <w:szCs w:val="20"/>
        </w:rPr>
        <w:t xml:space="preserve"> </w:t>
      </w:r>
      <w:r w:rsidR="00C36582" w:rsidRPr="004778AA">
        <w:rPr>
          <w:rFonts w:ascii="Arial" w:hAnsi="Arial" w:cs="Arial"/>
          <w:sz w:val="20"/>
          <w:szCs w:val="20"/>
        </w:rPr>
        <w:t>Patient experience is a</w:t>
      </w:r>
      <w:r w:rsidR="00BC52DC" w:rsidRPr="004778AA">
        <w:rPr>
          <w:rFonts w:ascii="Arial" w:hAnsi="Arial" w:cs="Arial"/>
          <w:sz w:val="20"/>
          <w:szCs w:val="20"/>
        </w:rPr>
        <w:t>n</w:t>
      </w:r>
      <w:r w:rsidR="00336DE9" w:rsidRPr="004778AA">
        <w:rPr>
          <w:rFonts w:ascii="Arial" w:hAnsi="Arial" w:cs="Arial"/>
          <w:sz w:val="20"/>
          <w:szCs w:val="20"/>
        </w:rPr>
        <w:t xml:space="preserve"> integral c</w:t>
      </w:r>
      <w:r w:rsidR="00C36582" w:rsidRPr="004778AA">
        <w:rPr>
          <w:rFonts w:ascii="Arial" w:hAnsi="Arial" w:cs="Arial"/>
          <w:sz w:val="20"/>
          <w:szCs w:val="20"/>
        </w:rPr>
        <w:t xml:space="preserve">omponent of healthcare quality as it </w:t>
      </w:r>
      <w:r w:rsidR="00336DE9" w:rsidRPr="004778AA">
        <w:rPr>
          <w:rFonts w:ascii="Arial" w:hAnsi="Arial" w:cs="Arial"/>
          <w:sz w:val="20"/>
          <w:szCs w:val="20"/>
        </w:rPr>
        <w:t xml:space="preserve">provides insight on </w:t>
      </w:r>
      <w:r w:rsidR="004778AA">
        <w:rPr>
          <w:rFonts w:ascii="Arial" w:hAnsi="Arial" w:cs="Arial"/>
          <w:sz w:val="20"/>
          <w:szCs w:val="20"/>
        </w:rPr>
        <w:t>v</w:t>
      </w:r>
      <w:r w:rsidR="00BC52DC" w:rsidRPr="004778AA">
        <w:rPr>
          <w:rFonts w:ascii="Arial" w:hAnsi="Arial" w:cs="Arial"/>
          <w:sz w:val="20"/>
          <w:szCs w:val="20"/>
        </w:rPr>
        <w:t xml:space="preserve">arious </w:t>
      </w:r>
      <w:r w:rsidR="006727B2" w:rsidRPr="004778AA">
        <w:rPr>
          <w:rFonts w:ascii="Arial" w:hAnsi="Arial" w:cs="Arial"/>
          <w:sz w:val="20"/>
          <w:szCs w:val="20"/>
        </w:rPr>
        <w:t xml:space="preserve">aspects of </w:t>
      </w:r>
      <w:r w:rsidR="00B94631" w:rsidRPr="004778AA">
        <w:rPr>
          <w:rFonts w:ascii="Arial" w:hAnsi="Arial" w:cs="Arial"/>
          <w:sz w:val="20"/>
          <w:szCs w:val="20"/>
        </w:rPr>
        <w:t xml:space="preserve">care delivery </w:t>
      </w:r>
      <w:r w:rsidR="00336DE9" w:rsidRPr="004778AA">
        <w:rPr>
          <w:rFonts w:ascii="Arial" w:hAnsi="Arial" w:cs="Arial"/>
          <w:sz w:val="20"/>
          <w:szCs w:val="20"/>
        </w:rPr>
        <w:t>and assessing patient-centered care</w:t>
      </w:r>
      <w:r w:rsidR="00336DE9" w:rsidRPr="004778AA">
        <w:rPr>
          <w:rFonts w:ascii="Arial" w:hAnsi="Arial" w:cs="Arial"/>
          <w:b/>
          <w:sz w:val="20"/>
          <w:szCs w:val="20"/>
        </w:rPr>
        <w:t xml:space="preserve">.  </w:t>
      </w:r>
      <w:r w:rsidR="00F80DB6" w:rsidRPr="004778AA">
        <w:rPr>
          <w:rFonts w:ascii="Arial" w:hAnsi="Arial" w:cs="Arial"/>
          <w:sz w:val="20"/>
          <w:szCs w:val="20"/>
        </w:rPr>
        <w:t xml:space="preserve">The patient-centered experience has been linked to what patients place importance on </w:t>
      </w:r>
      <w:r w:rsidR="004778AA" w:rsidRPr="004778AA">
        <w:rPr>
          <w:rFonts w:ascii="Arial" w:hAnsi="Arial" w:cs="Arial"/>
          <w:sz w:val="20"/>
          <w:szCs w:val="20"/>
        </w:rPr>
        <w:t xml:space="preserve">when seeking care </w:t>
      </w:r>
      <w:r w:rsidR="00984288">
        <w:rPr>
          <w:rFonts w:ascii="Arial" w:hAnsi="Arial" w:cs="Arial"/>
          <w:sz w:val="20"/>
          <w:szCs w:val="20"/>
        </w:rPr>
        <w:t>(</w:t>
      </w:r>
      <w:r w:rsidR="00F80DB6" w:rsidRPr="004778AA">
        <w:rPr>
          <w:rFonts w:ascii="Arial" w:hAnsi="Arial" w:cs="Arial"/>
          <w:sz w:val="20"/>
          <w:szCs w:val="20"/>
        </w:rPr>
        <w:t>timely appointments, provider communication</w:t>
      </w:r>
      <w:r w:rsidR="00984288">
        <w:rPr>
          <w:rFonts w:ascii="Arial" w:hAnsi="Arial" w:cs="Arial"/>
          <w:sz w:val="20"/>
          <w:szCs w:val="20"/>
        </w:rPr>
        <w:t xml:space="preserve">, </w:t>
      </w:r>
      <w:proofErr w:type="gramStart"/>
      <w:r w:rsidR="00F80DB6" w:rsidRPr="004778AA">
        <w:rPr>
          <w:rFonts w:ascii="Arial" w:hAnsi="Arial" w:cs="Arial"/>
          <w:sz w:val="20"/>
          <w:szCs w:val="20"/>
        </w:rPr>
        <w:t>eas</w:t>
      </w:r>
      <w:r w:rsidR="004778AA">
        <w:rPr>
          <w:rFonts w:ascii="Arial" w:hAnsi="Arial" w:cs="Arial"/>
          <w:sz w:val="20"/>
          <w:szCs w:val="20"/>
        </w:rPr>
        <w:t>y</w:t>
      </w:r>
      <w:proofErr w:type="gramEnd"/>
      <w:r w:rsidR="004778AA">
        <w:rPr>
          <w:rFonts w:ascii="Arial" w:hAnsi="Arial" w:cs="Arial"/>
          <w:sz w:val="20"/>
          <w:szCs w:val="20"/>
        </w:rPr>
        <w:t xml:space="preserve"> </w:t>
      </w:r>
      <w:r w:rsidR="00F80DB6" w:rsidRPr="004778AA">
        <w:rPr>
          <w:rFonts w:ascii="Arial" w:hAnsi="Arial" w:cs="Arial"/>
          <w:sz w:val="20"/>
          <w:szCs w:val="20"/>
        </w:rPr>
        <w:t>access to information</w:t>
      </w:r>
      <w:r w:rsidR="00984288">
        <w:rPr>
          <w:rFonts w:ascii="Arial" w:hAnsi="Arial" w:cs="Arial"/>
          <w:sz w:val="20"/>
          <w:szCs w:val="20"/>
        </w:rPr>
        <w:t>)</w:t>
      </w:r>
      <w:r w:rsidR="00974A8B" w:rsidRPr="004778AA">
        <w:rPr>
          <w:rFonts w:ascii="Arial" w:hAnsi="Arial" w:cs="Arial"/>
          <w:sz w:val="20"/>
          <w:szCs w:val="20"/>
        </w:rPr>
        <w:t xml:space="preserve">. </w:t>
      </w:r>
      <w:r w:rsidR="00336DE9" w:rsidRPr="004778AA">
        <w:rPr>
          <w:rFonts w:ascii="Arial" w:hAnsi="Arial" w:cs="Arial"/>
          <w:sz w:val="20"/>
          <w:szCs w:val="20"/>
        </w:rPr>
        <w:t xml:space="preserve">The </w:t>
      </w:r>
      <w:r w:rsidR="004778AA" w:rsidRPr="004778AA">
        <w:rPr>
          <w:rFonts w:ascii="Arial" w:hAnsi="Arial" w:cs="Arial"/>
          <w:sz w:val="20"/>
          <w:szCs w:val="20"/>
        </w:rPr>
        <w:t xml:space="preserve">Hospital Consumer Assessment of Healthcare Provider and Systems (HCAHPS) </w:t>
      </w:r>
      <w:r w:rsidR="00E738DB">
        <w:rPr>
          <w:rFonts w:ascii="Arial" w:hAnsi="Arial" w:cs="Arial"/>
          <w:sz w:val="20"/>
          <w:szCs w:val="20"/>
        </w:rPr>
        <w:t xml:space="preserve">adult </w:t>
      </w:r>
      <w:r w:rsidR="00F80DB6" w:rsidRPr="004778AA">
        <w:rPr>
          <w:rFonts w:ascii="Arial" w:hAnsi="Arial" w:cs="Arial"/>
          <w:sz w:val="20"/>
          <w:szCs w:val="20"/>
        </w:rPr>
        <w:t>survey</w:t>
      </w:r>
      <w:r w:rsidR="008451F3">
        <w:rPr>
          <w:rFonts w:ascii="Arial" w:hAnsi="Arial" w:cs="Arial"/>
          <w:sz w:val="20"/>
          <w:szCs w:val="20"/>
        </w:rPr>
        <w:t xml:space="preserve"> was developed to </w:t>
      </w:r>
      <w:r w:rsidR="00C43A44">
        <w:rPr>
          <w:rFonts w:ascii="Arial" w:hAnsi="Arial" w:cs="Arial"/>
          <w:sz w:val="20"/>
          <w:szCs w:val="20"/>
        </w:rPr>
        <w:t xml:space="preserve">evaluate aspects of </w:t>
      </w:r>
      <w:r w:rsidR="00974A8B" w:rsidRPr="004778AA">
        <w:rPr>
          <w:rFonts w:ascii="Arial" w:hAnsi="Arial" w:cs="Arial"/>
          <w:sz w:val="20"/>
          <w:szCs w:val="20"/>
        </w:rPr>
        <w:t>patien</w:t>
      </w:r>
      <w:r w:rsidR="00336DE9" w:rsidRPr="004778AA">
        <w:rPr>
          <w:rFonts w:ascii="Arial" w:hAnsi="Arial" w:cs="Arial"/>
          <w:sz w:val="20"/>
          <w:szCs w:val="20"/>
        </w:rPr>
        <w:t>t-centered</w:t>
      </w:r>
      <w:r w:rsidR="00C43A44">
        <w:rPr>
          <w:rFonts w:ascii="Arial" w:hAnsi="Arial" w:cs="Arial"/>
          <w:sz w:val="20"/>
          <w:szCs w:val="20"/>
        </w:rPr>
        <w:t xml:space="preserve"> care </w:t>
      </w:r>
      <w:r w:rsidR="00336DE9" w:rsidRPr="004778AA">
        <w:rPr>
          <w:rFonts w:ascii="Arial" w:hAnsi="Arial" w:cs="Arial"/>
          <w:sz w:val="20"/>
          <w:szCs w:val="20"/>
        </w:rPr>
        <w:t xml:space="preserve">and identifying </w:t>
      </w:r>
      <w:r w:rsidR="00C43A44">
        <w:rPr>
          <w:rFonts w:ascii="Arial" w:hAnsi="Arial" w:cs="Arial"/>
          <w:sz w:val="20"/>
          <w:szCs w:val="20"/>
        </w:rPr>
        <w:t>improvement in aspects of care delivery</w:t>
      </w:r>
      <w:r w:rsidR="00336DE9" w:rsidRPr="004778AA">
        <w:rPr>
          <w:rFonts w:ascii="Arial" w:hAnsi="Arial" w:cs="Arial"/>
          <w:sz w:val="20"/>
          <w:szCs w:val="20"/>
        </w:rPr>
        <w:t>.</w:t>
      </w:r>
      <w:r w:rsidR="00F80DB6" w:rsidRPr="004778AA">
        <w:rPr>
          <w:rFonts w:ascii="Arial" w:hAnsi="Arial" w:cs="Arial"/>
          <w:sz w:val="20"/>
          <w:szCs w:val="20"/>
        </w:rPr>
        <w:t xml:space="preserve"> </w:t>
      </w:r>
      <w:r w:rsidR="00E738DB">
        <w:rPr>
          <w:rFonts w:ascii="Arial" w:hAnsi="Arial" w:cs="Arial"/>
          <w:sz w:val="20"/>
          <w:szCs w:val="20"/>
        </w:rPr>
        <w:t xml:space="preserve">The use of </w:t>
      </w:r>
      <w:r w:rsidR="00BC52DC" w:rsidRPr="004778AA">
        <w:rPr>
          <w:rFonts w:ascii="Arial" w:hAnsi="Arial" w:cs="Arial"/>
          <w:sz w:val="20"/>
          <w:szCs w:val="20"/>
        </w:rPr>
        <w:t xml:space="preserve">patient </w:t>
      </w:r>
      <w:r w:rsidR="00974A8B" w:rsidRPr="004778AA">
        <w:rPr>
          <w:rFonts w:ascii="Arial" w:hAnsi="Arial" w:cs="Arial"/>
          <w:sz w:val="20"/>
          <w:szCs w:val="20"/>
        </w:rPr>
        <w:t xml:space="preserve">experience measures with other </w:t>
      </w:r>
      <w:r w:rsidR="0082317E">
        <w:rPr>
          <w:rFonts w:ascii="Arial" w:hAnsi="Arial" w:cs="Arial"/>
          <w:sz w:val="20"/>
          <w:szCs w:val="20"/>
        </w:rPr>
        <w:t xml:space="preserve">quality </w:t>
      </w:r>
      <w:r w:rsidR="00974A8B" w:rsidRPr="004778AA">
        <w:rPr>
          <w:rFonts w:ascii="Arial" w:hAnsi="Arial" w:cs="Arial"/>
          <w:sz w:val="20"/>
          <w:szCs w:val="20"/>
        </w:rPr>
        <w:t xml:space="preserve">measures </w:t>
      </w:r>
      <w:r w:rsidR="003418D0" w:rsidRPr="004778AA">
        <w:rPr>
          <w:rFonts w:ascii="Arial" w:hAnsi="Arial" w:cs="Arial"/>
          <w:sz w:val="20"/>
          <w:szCs w:val="20"/>
        </w:rPr>
        <w:t>remain</w:t>
      </w:r>
      <w:r w:rsidR="00C43A44">
        <w:rPr>
          <w:rFonts w:ascii="Arial" w:hAnsi="Arial" w:cs="Arial"/>
          <w:sz w:val="20"/>
          <w:szCs w:val="20"/>
        </w:rPr>
        <w:t>s</w:t>
      </w:r>
      <w:r w:rsidR="008451F3">
        <w:rPr>
          <w:rFonts w:ascii="Arial" w:hAnsi="Arial" w:cs="Arial"/>
          <w:sz w:val="20"/>
          <w:szCs w:val="20"/>
        </w:rPr>
        <w:t xml:space="preserve"> a</w:t>
      </w:r>
      <w:r w:rsidR="00C43A44">
        <w:rPr>
          <w:rFonts w:ascii="Arial" w:hAnsi="Arial" w:cs="Arial"/>
          <w:sz w:val="20"/>
          <w:szCs w:val="20"/>
        </w:rPr>
        <w:t xml:space="preserve">n important </w:t>
      </w:r>
      <w:r w:rsidR="003418D0" w:rsidRPr="00B27E59">
        <w:rPr>
          <w:rFonts w:ascii="Arial" w:hAnsi="Arial" w:cs="Arial"/>
          <w:sz w:val="20"/>
          <w:szCs w:val="20"/>
        </w:rPr>
        <w:t xml:space="preserve">part of </w:t>
      </w:r>
      <w:r w:rsidR="00BC52DC" w:rsidRPr="00B27E59">
        <w:rPr>
          <w:rFonts w:ascii="Arial" w:hAnsi="Arial" w:cs="Arial"/>
          <w:sz w:val="20"/>
          <w:szCs w:val="20"/>
        </w:rPr>
        <w:t xml:space="preserve">evaluating </w:t>
      </w:r>
      <w:r w:rsidR="008451F3">
        <w:rPr>
          <w:rFonts w:ascii="Arial" w:hAnsi="Arial" w:cs="Arial"/>
          <w:sz w:val="20"/>
          <w:szCs w:val="20"/>
        </w:rPr>
        <w:t xml:space="preserve">the overall picture on </w:t>
      </w:r>
      <w:r w:rsidR="00974A8B" w:rsidRPr="00B27E59">
        <w:rPr>
          <w:rFonts w:ascii="Arial" w:hAnsi="Arial" w:cs="Arial"/>
          <w:sz w:val="20"/>
          <w:szCs w:val="20"/>
        </w:rPr>
        <w:t>performance</w:t>
      </w:r>
      <w:r w:rsidR="003418D0" w:rsidRPr="00B27E59">
        <w:rPr>
          <w:rFonts w:ascii="Arial" w:hAnsi="Arial" w:cs="Arial"/>
          <w:sz w:val="20"/>
          <w:szCs w:val="20"/>
        </w:rPr>
        <w:t xml:space="preserve"> (</w:t>
      </w:r>
      <w:r w:rsidR="003418D0" w:rsidRPr="00D13163">
        <w:rPr>
          <w:rFonts w:ascii="Arial" w:hAnsi="Arial" w:cs="Arial"/>
          <w:sz w:val="20"/>
          <w:szCs w:val="20"/>
        </w:rPr>
        <w:t>AHRQ, 201</w:t>
      </w:r>
      <w:r w:rsidR="005514AA" w:rsidRPr="00D13163">
        <w:rPr>
          <w:rFonts w:ascii="Arial" w:hAnsi="Arial" w:cs="Arial"/>
          <w:sz w:val="20"/>
          <w:szCs w:val="20"/>
        </w:rPr>
        <w:t>4</w:t>
      </w:r>
      <w:r w:rsidR="003418D0" w:rsidRPr="00D13163">
        <w:rPr>
          <w:rFonts w:ascii="Arial" w:hAnsi="Arial" w:cs="Arial"/>
          <w:sz w:val="20"/>
          <w:szCs w:val="20"/>
        </w:rPr>
        <w:t>; AHRQ 2017, AHRQ, 2018)</w:t>
      </w:r>
      <w:r w:rsidR="00974A8B" w:rsidRPr="00D13163">
        <w:rPr>
          <w:rFonts w:ascii="Arial" w:hAnsi="Arial" w:cs="Arial"/>
          <w:sz w:val="20"/>
          <w:szCs w:val="20"/>
        </w:rPr>
        <w:t>.</w:t>
      </w:r>
      <w:r w:rsidR="00974A8B" w:rsidRPr="00B27E59">
        <w:rPr>
          <w:rFonts w:ascii="Arial" w:hAnsi="Arial" w:cs="Arial"/>
          <w:sz w:val="20"/>
          <w:szCs w:val="20"/>
        </w:rPr>
        <w:t xml:space="preserve">  </w:t>
      </w:r>
    </w:p>
    <w:p w:rsidR="00974A8B" w:rsidRPr="00B27E59" w:rsidRDefault="00974A8B" w:rsidP="000A527C">
      <w:pPr>
        <w:pStyle w:val="ListParagraph"/>
        <w:tabs>
          <w:tab w:val="left" w:pos="540"/>
        </w:tabs>
        <w:spacing w:after="0" w:line="240" w:lineRule="auto"/>
        <w:ind w:left="540"/>
        <w:rPr>
          <w:rFonts w:ascii="Arial" w:hAnsi="Arial" w:cs="Arial"/>
          <w:b/>
          <w:sz w:val="20"/>
          <w:szCs w:val="20"/>
        </w:rPr>
      </w:pPr>
    </w:p>
    <w:p w:rsidR="00E832E0" w:rsidRPr="00B27E59" w:rsidRDefault="0069184E" w:rsidP="00C85034">
      <w:pPr>
        <w:tabs>
          <w:tab w:val="left" w:pos="540"/>
        </w:tabs>
        <w:autoSpaceDE w:val="0"/>
        <w:autoSpaceDN w:val="0"/>
        <w:adjustRightInd w:val="0"/>
        <w:rPr>
          <w:sz w:val="20"/>
          <w:szCs w:val="20"/>
        </w:rPr>
      </w:pPr>
      <w:r w:rsidRPr="00B27E59">
        <w:rPr>
          <w:b/>
          <w:sz w:val="20"/>
          <w:szCs w:val="20"/>
        </w:rPr>
        <w:t>Measure Name:</w:t>
      </w:r>
      <w:r w:rsidRPr="00B27E59">
        <w:rPr>
          <w:sz w:val="20"/>
          <w:szCs w:val="20"/>
        </w:rPr>
        <w:t xml:space="preserve"> </w:t>
      </w:r>
      <w:r w:rsidR="000A527C" w:rsidRPr="00B27E59">
        <w:rPr>
          <w:sz w:val="20"/>
          <w:szCs w:val="20"/>
        </w:rPr>
        <w:t>T</w:t>
      </w:r>
      <w:r w:rsidR="007E44D8" w:rsidRPr="00B27E59">
        <w:rPr>
          <w:sz w:val="20"/>
          <w:szCs w:val="20"/>
        </w:rPr>
        <w:t xml:space="preserve">he </w:t>
      </w:r>
      <w:r w:rsidR="009805ED" w:rsidRPr="00B27E59">
        <w:rPr>
          <w:sz w:val="20"/>
          <w:szCs w:val="20"/>
        </w:rPr>
        <w:t>HCAHPS</w:t>
      </w:r>
      <w:r w:rsidR="004778AA">
        <w:rPr>
          <w:sz w:val="20"/>
          <w:szCs w:val="20"/>
        </w:rPr>
        <w:t xml:space="preserve"> s</w:t>
      </w:r>
      <w:r w:rsidR="007E44D8" w:rsidRPr="00B27E59">
        <w:rPr>
          <w:sz w:val="20"/>
          <w:szCs w:val="20"/>
        </w:rPr>
        <w:t xml:space="preserve">urvey </w:t>
      </w:r>
      <w:r w:rsidR="009B1A72">
        <w:rPr>
          <w:sz w:val="20"/>
          <w:szCs w:val="20"/>
        </w:rPr>
        <w:t xml:space="preserve">dimensions </w:t>
      </w:r>
      <w:r w:rsidR="007E44D8" w:rsidRPr="00B27E59">
        <w:rPr>
          <w:sz w:val="20"/>
          <w:szCs w:val="20"/>
        </w:rPr>
        <w:t xml:space="preserve">include: </w:t>
      </w:r>
    </w:p>
    <w:p w:rsidR="00D37474" w:rsidRPr="009B1A72" w:rsidRDefault="00D37474" w:rsidP="0069184E">
      <w:pPr>
        <w:pStyle w:val="ListParagraph"/>
        <w:autoSpaceDE w:val="0"/>
        <w:autoSpaceDN w:val="0"/>
        <w:adjustRightInd w:val="0"/>
        <w:spacing w:after="0" w:line="240" w:lineRule="auto"/>
        <w:rPr>
          <w:rFonts w:ascii="Arial" w:hAnsi="Arial" w:cs="Arial"/>
          <w:sz w:val="20"/>
          <w:szCs w:val="20"/>
        </w:rPr>
      </w:pPr>
    </w:p>
    <w:tbl>
      <w:tblPr>
        <w:tblStyle w:val="TableGrid12"/>
        <w:tblW w:w="9900" w:type="dxa"/>
        <w:tblInd w:w="198" w:type="dxa"/>
        <w:tblLook w:val="0420" w:firstRow="1" w:lastRow="0" w:firstColumn="0" w:lastColumn="0" w:noHBand="0" w:noVBand="1"/>
      </w:tblPr>
      <w:tblGrid>
        <w:gridCol w:w="3193"/>
        <w:gridCol w:w="1393"/>
        <w:gridCol w:w="5314"/>
      </w:tblGrid>
      <w:tr w:rsidR="00794661" w:rsidRPr="00794661" w:rsidTr="00794661">
        <w:tc>
          <w:tcPr>
            <w:tcW w:w="3312" w:type="dxa"/>
            <w:shd w:val="clear" w:color="auto" w:fill="7030A0"/>
          </w:tcPr>
          <w:p w:rsidR="00D37474" w:rsidRPr="00794661" w:rsidRDefault="00D37474" w:rsidP="009B1A72">
            <w:pPr>
              <w:autoSpaceDE w:val="0"/>
              <w:autoSpaceDN w:val="0"/>
              <w:adjustRightInd w:val="0"/>
              <w:jc w:val="center"/>
              <w:rPr>
                <w:color w:val="FFFFFF" w:themeColor="background1"/>
                <w:sz w:val="20"/>
                <w:szCs w:val="20"/>
              </w:rPr>
            </w:pPr>
            <w:r w:rsidRPr="00794661">
              <w:rPr>
                <w:color w:val="FFFFFF" w:themeColor="background1"/>
                <w:sz w:val="20"/>
                <w:szCs w:val="20"/>
              </w:rPr>
              <w:t>Survey Dimension</w:t>
            </w:r>
          </w:p>
        </w:tc>
        <w:tc>
          <w:tcPr>
            <w:tcW w:w="1440" w:type="dxa"/>
            <w:shd w:val="clear" w:color="auto" w:fill="7030A0"/>
          </w:tcPr>
          <w:p w:rsidR="00D37474" w:rsidRPr="00794661" w:rsidRDefault="00D37474" w:rsidP="009B1A72">
            <w:pPr>
              <w:autoSpaceDE w:val="0"/>
              <w:autoSpaceDN w:val="0"/>
              <w:adjustRightInd w:val="0"/>
              <w:jc w:val="center"/>
              <w:rPr>
                <w:color w:val="FFFFFF" w:themeColor="background1"/>
                <w:sz w:val="20"/>
                <w:szCs w:val="20"/>
              </w:rPr>
            </w:pPr>
            <w:r w:rsidRPr="00794661">
              <w:rPr>
                <w:color w:val="FFFFFF" w:themeColor="background1"/>
                <w:sz w:val="20"/>
                <w:szCs w:val="20"/>
              </w:rPr>
              <w:t># Items</w:t>
            </w:r>
          </w:p>
        </w:tc>
        <w:tc>
          <w:tcPr>
            <w:tcW w:w="5598" w:type="dxa"/>
            <w:shd w:val="clear" w:color="auto" w:fill="7030A0"/>
          </w:tcPr>
          <w:p w:rsidR="00D37474" w:rsidRPr="00794661" w:rsidRDefault="00D37474" w:rsidP="009B1A72">
            <w:pPr>
              <w:autoSpaceDE w:val="0"/>
              <w:autoSpaceDN w:val="0"/>
              <w:adjustRightInd w:val="0"/>
              <w:ind w:left="144"/>
              <w:jc w:val="center"/>
              <w:rPr>
                <w:color w:val="FFFFFF" w:themeColor="background1"/>
                <w:sz w:val="20"/>
                <w:szCs w:val="20"/>
              </w:rPr>
            </w:pPr>
            <w:r w:rsidRPr="00794661">
              <w:rPr>
                <w:color w:val="FFFFFF" w:themeColor="background1"/>
                <w:sz w:val="20"/>
                <w:szCs w:val="20"/>
              </w:rPr>
              <w:t>General Description</w:t>
            </w:r>
          </w:p>
        </w:tc>
      </w:tr>
      <w:tr w:rsidR="00984288" w:rsidRPr="0069184E" w:rsidTr="00794661">
        <w:tc>
          <w:tcPr>
            <w:tcW w:w="3312" w:type="dxa"/>
          </w:tcPr>
          <w:p w:rsidR="00D37474" w:rsidRPr="009B1A72" w:rsidRDefault="00D37474" w:rsidP="009B1A72">
            <w:pPr>
              <w:autoSpaceDE w:val="0"/>
              <w:autoSpaceDN w:val="0"/>
              <w:adjustRightInd w:val="0"/>
              <w:rPr>
                <w:bCs/>
                <w:sz w:val="20"/>
                <w:szCs w:val="20"/>
              </w:rPr>
            </w:pPr>
            <w:r w:rsidRPr="009B1A72">
              <w:rPr>
                <w:sz w:val="20"/>
                <w:szCs w:val="20"/>
              </w:rPr>
              <w:t xml:space="preserve">Nurse Communication </w:t>
            </w:r>
          </w:p>
        </w:tc>
        <w:tc>
          <w:tcPr>
            <w:tcW w:w="1440" w:type="dxa"/>
          </w:tcPr>
          <w:p w:rsidR="00D37474" w:rsidRPr="00D37474" w:rsidRDefault="00D37474" w:rsidP="00D37474">
            <w:pPr>
              <w:autoSpaceDE w:val="0"/>
              <w:autoSpaceDN w:val="0"/>
              <w:adjustRightInd w:val="0"/>
              <w:jc w:val="center"/>
              <w:rPr>
                <w:sz w:val="20"/>
                <w:szCs w:val="20"/>
              </w:rPr>
            </w:pPr>
            <w:r w:rsidRPr="00D37474">
              <w:rPr>
                <w:sz w:val="20"/>
                <w:szCs w:val="20"/>
              </w:rPr>
              <w:t>3 items</w:t>
            </w:r>
          </w:p>
        </w:tc>
        <w:tc>
          <w:tcPr>
            <w:tcW w:w="5598" w:type="dxa"/>
          </w:tcPr>
          <w:p w:rsidR="00D37474" w:rsidRPr="00D37474" w:rsidRDefault="00D37474" w:rsidP="00D37474">
            <w:pPr>
              <w:numPr>
                <w:ilvl w:val="0"/>
                <w:numId w:val="134"/>
              </w:numPr>
              <w:autoSpaceDE w:val="0"/>
              <w:autoSpaceDN w:val="0"/>
              <w:adjustRightInd w:val="0"/>
              <w:rPr>
                <w:bCs/>
                <w:sz w:val="20"/>
                <w:szCs w:val="20"/>
              </w:rPr>
            </w:pPr>
            <w:r w:rsidRPr="00D37474">
              <w:rPr>
                <w:sz w:val="20"/>
                <w:szCs w:val="20"/>
              </w:rPr>
              <w:t xml:space="preserve">how well nurses explained things </w:t>
            </w:r>
          </w:p>
          <w:p w:rsidR="00D37474" w:rsidRPr="00D37474" w:rsidRDefault="00D37474" w:rsidP="00D37474">
            <w:pPr>
              <w:numPr>
                <w:ilvl w:val="0"/>
                <w:numId w:val="134"/>
              </w:numPr>
              <w:autoSpaceDE w:val="0"/>
              <w:autoSpaceDN w:val="0"/>
              <w:adjustRightInd w:val="0"/>
              <w:rPr>
                <w:bCs/>
                <w:sz w:val="20"/>
                <w:szCs w:val="20"/>
              </w:rPr>
            </w:pPr>
            <w:r w:rsidRPr="00D37474">
              <w:rPr>
                <w:sz w:val="20"/>
                <w:szCs w:val="20"/>
              </w:rPr>
              <w:t>nurses - courtesy &amp; respect</w:t>
            </w:r>
          </w:p>
        </w:tc>
      </w:tr>
      <w:tr w:rsidR="00794661" w:rsidRPr="0069184E" w:rsidTr="00794661">
        <w:tc>
          <w:tcPr>
            <w:tcW w:w="3312" w:type="dxa"/>
          </w:tcPr>
          <w:p w:rsidR="00D37474" w:rsidRPr="009B1A72" w:rsidRDefault="00D37474" w:rsidP="009B1A72">
            <w:pPr>
              <w:autoSpaceDE w:val="0"/>
              <w:autoSpaceDN w:val="0"/>
              <w:adjustRightInd w:val="0"/>
              <w:rPr>
                <w:bCs/>
                <w:sz w:val="20"/>
                <w:szCs w:val="20"/>
              </w:rPr>
            </w:pPr>
            <w:r w:rsidRPr="009B1A72">
              <w:rPr>
                <w:sz w:val="20"/>
                <w:szCs w:val="20"/>
              </w:rPr>
              <w:t xml:space="preserve">Doctor Communication </w:t>
            </w:r>
          </w:p>
        </w:tc>
        <w:tc>
          <w:tcPr>
            <w:tcW w:w="1440" w:type="dxa"/>
          </w:tcPr>
          <w:p w:rsidR="00D37474" w:rsidRPr="00D37474" w:rsidRDefault="00D37474" w:rsidP="00D37474">
            <w:pPr>
              <w:autoSpaceDE w:val="0"/>
              <w:autoSpaceDN w:val="0"/>
              <w:adjustRightInd w:val="0"/>
              <w:jc w:val="center"/>
              <w:rPr>
                <w:sz w:val="20"/>
                <w:szCs w:val="20"/>
              </w:rPr>
            </w:pPr>
            <w:r w:rsidRPr="00D37474">
              <w:rPr>
                <w:sz w:val="20"/>
                <w:szCs w:val="20"/>
              </w:rPr>
              <w:t>3 items</w:t>
            </w:r>
          </w:p>
        </w:tc>
        <w:tc>
          <w:tcPr>
            <w:tcW w:w="5598" w:type="dxa"/>
          </w:tcPr>
          <w:p w:rsidR="00D37474" w:rsidRPr="00D37474" w:rsidRDefault="00D37474" w:rsidP="00D37474">
            <w:pPr>
              <w:numPr>
                <w:ilvl w:val="0"/>
                <w:numId w:val="134"/>
              </w:numPr>
              <w:autoSpaceDE w:val="0"/>
              <w:autoSpaceDN w:val="0"/>
              <w:adjustRightInd w:val="0"/>
              <w:rPr>
                <w:bCs/>
                <w:sz w:val="20"/>
                <w:szCs w:val="20"/>
              </w:rPr>
            </w:pPr>
            <w:r w:rsidRPr="00D37474">
              <w:rPr>
                <w:sz w:val="20"/>
                <w:szCs w:val="20"/>
              </w:rPr>
              <w:t xml:space="preserve">doctors explain in understandable language </w:t>
            </w:r>
          </w:p>
          <w:p w:rsidR="00D37474" w:rsidRPr="00D37474" w:rsidRDefault="00D37474" w:rsidP="00D37474">
            <w:pPr>
              <w:numPr>
                <w:ilvl w:val="0"/>
                <w:numId w:val="134"/>
              </w:numPr>
              <w:autoSpaceDE w:val="0"/>
              <w:autoSpaceDN w:val="0"/>
              <w:adjustRightInd w:val="0"/>
              <w:rPr>
                <w:bCs/>
                <w:sz w:val="20"/>
                <w:szCs w:val="20"/>
              </w:rPr>
            </w:pPr>
            <w:r w:rsidRPr="00D37474">
              <w:rPr>
                <w:sz w:val="20"/>
                <w:szCs w:val="20"/>
              </w:rPr>
              <w:t>doctors - courtesy &amp; respect</w:t>
            </w:r>
          </w:p>
        </w:tc>
      </w:tr>
      <w:tr w:rsidR="00984288" w:rsidRPr="0069184E" w:rsidTr="00794661">
        <w:tc>
          <w:tcPr>
            <w:tcW w:w="3312" w:type="dxa"/>
          </w:tcPr>
          <w:p w:rsidR="00D37474" w:rsidRPr="009B1A72" w:rsidRDefault="009B1A72" w:rsidP="009B1A72">
            <w:pPr>
              <w:autoSpaceDE w:val="0"/>
              <w:autoSpaceDN w:val="0"/>
              <w:adjustRightInd w:val="0"/>
              <w:rPr>
                <w:bCs/>
                <w:sz w:val="20"/>
                <w:szCs w:val="20"/>
              </w:rPr>
            </w:pPr>
            <w:r>
              <w:rPr>
                <w:sz w:val="20"/>
                <w:szCs w:val="20"/>
              </w:rPr>
              <w:t>Responsiveness of H</w:t>
            </w:r>
            <w:r w:rsidR="00D37474" w:rsidRPr="009B1A72">
              <w:rPr>
                <w:sz w:val="20"/>
                <w:szCs w:val="20"/>
              </w:rPr>
              <w:t xml:space="preserve">ospital staff  </w:t>
            </w:r>
          </w:p>
        </w:tc>
        <w:tc>
          <w:tcPr>
            <w:tcW w:w="1440" w:type="dxa"/>
          </w:tcPr>
          <w:p w:rsidR="00D37474" w:rsidRPr="00D37474" w:rsidRDefault="00D37474" w:rsidP="00D37474">
            <w:pPr>
              <w:autoSpaceDE w:val="0"/>
              <w:autoSpaceDN w:val="0"/>
              <w:adjustRightInd w:val="0"/>
              <w:jc w:val="center"/>
              <w:rPr>
                <w:sz w:val="20"/>
                <w:szCs w:val="20"/>
              </w:rPr>
            </w:pPr>
            <w:r w:rsidRPr="00D37474">
              <w:rPr>
                <w:sz w:val="20"/>
                <w:szCs w:val="20"/>
              </w:rPr>
              <w:t>2 items</w:t>
            </w:r>
          </w:p>
        </w:tc>
        <w:tc>
          <w:tcPr>
            <w:tcW w:w="5598" w:type="dxa"/>
          </w:tcPr>
          <w:p w:rsidR="00D37474" w:rsidRPr="00D37474" w:rsidRDefault="00D37474" w:rsidP="00D37474">
            <w:pPr>
              <w:numPr>
                <w:ilvl w:val="0"/>
                <w:numId w:val="134"/>
              </w:numPr>
              <w:autoSpaceDE w:val="0"/>
              <w:autoSpaceDN w:val="0"/>
              <w:adjustRightInd w:val="0"/>
              <w:rPr>
                <w:sz w:val="20"/>
                <w:szCs w:val="20"/>
              </w:rPr>
            </w:pPr>
            <w:r w:rsidRPr="00D37474">
              <w:rPr>
                <w:sz w:val="20"/>
                <w:szCs w:val="20"/>
              </w:rPr>
              <w:t xml:space="preserve">help getting to bathroom </w:t>
            </w:r>
          </w:p>
          <w:p w:rsidR="00D37474" w:rsidRPr="00D37474" w:rsidRDefault="00D37474" w:rsidP="00D37474">
            <w:pPr>
              <w:numPr>
                <w:ilvl w:val="0"/>
                <w:numId w:val="134"/>
              </w:numPr>
              <w:autoSpaceDE w:val="0"/>
              <w:autoSpaceDN w:val="0"/>
              <w:adjustRightInd w:val="0"/>
              <w:rPr>
                <w:sz w:val="20"/>
                <w:szCs w:val="20"/>
              </w:rPr>
            </w:pPr>
            <w:r w:rsidRPr="00D37474">
              <w:rPr>
                <w:sz w:val="20"/>
                <w:szCs w:val="20"/>
              </w:rPr>
              <w:t>help using bedpan</w:t>
            </w:r>
          </w:p>
        </w:tc>
      </w:tr>
      <w:tr w:rsidR="00794661" w:rsidRPr="0069184E" w:rsidTr="00794661">
        <w:tc>
          <w:tcPr>
            <w:tcW w:w="3312" w:type="dxa"/>
          </w:tcPr>
          <w:p w:rsidR="00D37474" w:rsidRPr="009B1A72" w:rsidRDefault="00D37474" w:rsidP="009B1A72">
            <w:pPr>
              <w:autoSpaceDE w:val="0"/>
              <w:autoSpaceDN w:val="0"/>
              <w:adjustRightInd w:val="0"/>
              <w:rPr>
                <w:bCs/>
                <w:sz w:val="20"/>
                <w:szCs w:val="20"/>
              </w:rPr>
            </w:pPr>
            <w:r w:rsidRPr="009B1A72">
              <w:rPr>
                <w:sz w:val="20"/>
                <w:szCs w:val="20"/>
              </w:rPr>
              <w:t xml:space="preserve">Communication about medicines </w:t>
            </w:r>
          </w:p>
        </w:tc>
        <w:tc>
          <w:tcPr>
            <w:tcW w:w="1440" w:type="dxa"/>
          </w:tcPr>
          <w:p w:rsidR="00D37474" w:rsidRPr="00D37474" w:rsidRDefault="00D37474" w:rsidP="00D37474">
            <w:pPr>
              <w:autoSpaceDE w:val="0"/>
              <w:autoSpaceDN w:val="0"/>
              <w:adjustRightInd w:val="0"/>
              <w:jc w:val="center"/>
              <w:rPr>
                <w:sz w:val="20"/>
                <w:szCs w:val="20"/>
              </w:rPr>
            </w:pPr>
            <w:r w:rsidRPr="00D37474">
              <w:rPr>
                <w:sz w:val="20"/>
                <w:szCs w:val="20"/>
              </w:rPr>
              <w:t>2 items</w:t>
            </w:r>
          </w:p>
        </w:tc>
        <w:tc>
          <w:tcPr>
            <w:tcW w:w="5598" w:type="dxa"/>
          </w:tcPr>
          <w:p w:rsidR="00D37474" w:rsidRPr="00D37474" w:rsidRDefault="00D37474" w:rsidP="00D37474">
            <w:pPr>
              <w:numPr>
                <w:ilvl w:val="0"/>
                <w:numId w:val="134"/>
              </w:numPr>
              <w:autoSpaceDE w:val="0"/>
              <w:autoSpaceDN w:val="0"/>
              <w:adjustRightInd w:val="0"/>
              <w:rPr>
                <w:bCs/>
                <w:sz w:val="20"/>
                <w:szCs w:val="20"/>
              </w:rPr>
            </w:pPr>
            <w:r w:rsidRPr="00D37474">
              <w:rPr>
                <w:sz w:val="20"/>
                <w:szCs w:val="20"/>
              </w:rPr>
              <w:t>explain reason for medicine</w:t>
            </w:r>
          </w:p>
          <w:p w:rsidR="00D37474" w:rsidRPr="00D37474" w:rsidRDefault="00D37474" w:rsidP="00D37474">
            <w:pPr>
              <w:numPr>
                <w:ilvl w:val="0"/>
                <w:numId w:val="134"/>
              </w:numPr>
              <w:autoSpaceDE w:val="0"/>
              <w:autoSpaceDN w:val="0"/>
              <w:adjustRightInd w:val="0"/>
              <w:rPr>
                <w:bCs/>
                <w:sz w:val="20"/>
                <w:szCs w:val="20"/>
              </w:rPr>
            </w:pPr>
            <w:r w:rsidRPr="00D37474">
              <w:rPr>
                <w:sz w:val="20"/>
                <w:szCs w:val="20"/>
              </w:rPr>
              <w:t xml:space="preserve">explain medicine side effect </w:t>
            </w:r>
          </w:p>
        </w:tc>
      </w:tr>
      <w:tr w:rsidR="00984288" w:rsidRPr="0069184E" w:rsidTr="00794661">
        <w:tc>
          <w:tcPr>
            <w:tcW w:w="3312" w:type="dxa"/>
          </w:tcPr>
          <w:p w:rsidR="00D37474" w:rsidRPr="009B1A72" w:rsidRDefault="00D37474" w:rsidP="009B1A72">
            <w:pPr>
              <w:autoSpaceDE w:val="0"/>
              <w:autoSpaceDN w:val="0"/>
              <w:adjustRightInd w:val="0"/>
              <w:rPr>
                <w:bCs/>
                <w:sz w:val="20"/>
                <w:szCs w:val="20"/>
              </w:rPr>
            </w:pPr>
            <w:r w:rsidRPr="009B1A72">
              <w:rPr>
                <w:sz w:val="20"/>
                <w:szCs w:val="20"/>
              </w:rPr>
              <w:t xml:space="preserve">Discharge information </w:t>
            </w:r>
          </w:p>
        </w:tc>
        <w:tc>
          <w:tcPr>
            <w:tcW w:w="1440" w:type="dxa"/>
          </w:tcPr>
          <w:p w:rsidR="00D37474" w:rsidRPr="00D37474" w:rsidRDefault="00D37474" w:rsidP="00D37474">
            <w:pPr>
              <w:autoSpaceDE w:val="0"/>
              <w:autoSpaceDN w:val="0"/>
              <w:adjustRightInd w:val="0"/>
              <w:jc w:val="center"/>
              <w:rPr>
                <w:sz w:val="20"/>
                <w:szCs w:val="20"/>
              </w:rPr>
            </w:pPr>
            <w:r w:rsidRPr="00D37474">
              <w:rPr>
                <w:sz w:val="20"/>
                <w:szCs w:val="20"/>
              </w:rPr>
              <w:t>2 items</w:t>
            </w:r>
          </w:p>
        </w:tc>
        <w:tc>
          <w:tcPr>
            <w:tcW w:w="5598" w:type="dxa"/>
          </w:tcPr>
          <w:p w:rsidR="00D37474" w:rsidRPr="00D37474" w:rsidRDefault="00D37474" w:rsidP="00D37474">
            <w:pPr>
              <w:numPr>
                <w:ilvl w:val="0"/>
                <w:numId w:val="134"/>
              </w:numPr>
              <w:autoSpaceDE w:val="0"/>
              <w:autoSpaceDN w:val="0"/>
              <w:adjustRightInd w:val="0"/>
              <w:rPr>
                <w:sz w:val="20"/>
                <w:szCs w:val="20"/>
              </w:rPr>
            </w:pPr>
            <w:r w:rsidRPr="00D37474">
              <w:rPr>
                <w:sz w:val="20"/>
                <w:szCs w:val="20"/>
              </w:rPr>
              <w:t>staff asked about help needed after Discharge</w:t>
            </w:r>
          </w:p>
          <w:p w:rsidR="00D37474" w:rsidRPr="00D37474" w:rsidRDefault="00D37474" w:rsidP="00D37474">
            <w:pPr>
              <w:numPr>
                <w:ilvl w:val="0"/>
                <w:numId w:val="134"/>
              </w:numPr>
              <w:autoSpaceDE w:val="0"/>
              <w:autoSpaceDN w:val="0"/>
              <w:adjustRightInd w:val="0"/>
              <w:rPr>
                <w:sz w:val="20"/>
                <w:szCs w:val="20"/>
              </w:rPr>
            </w:pPr>
            <w:r w:rsidRPr="00D37474">
              <w:rPr>
                <w:sz w:val="20"/>
                <w:szCs w:val="20"/>
              </w:rPr>
              <w:t>got written info on health/symptoms to expect</w:t>
            </w:r>
          </w:p>
        </w:tc>
      </w:tr>
      <w:tr w:rsidR="00794661" w:rsidRPr="0069184E" w:rsidTr="00794661">
        <w:tc>
          <w:tcPr>
            <w:tcW w:w="3312" w:type="dxa"/>
            <w:tcBorders>
              <w:bottom w:val="single" w:sz="4" w:space="0" w:color="auto"/>
            </w:tcBorders>
          </w:tcPr>
          <w:p w:rsidR="00D37474" w:rsidRPr="009B1A72" w:rsidRDefault="00D37474" w:rsidP="009B1A72">
            <w:pPr>
              <w:autoSpaceDE w:val="0"/>
              <w:autoSpaceDN w:val="0"/>
              <w:adjustRightInd w:val="0"/>
              <w:rPr>
                <w:sz w:val="20"/>
                <w:szCs w:val="20"/>
              </w:rPr>
            </w:pPr>
            <w:r w:rsidRPr="009B1A72">
              <w:rPr>
                <w:sz w:val="20"/>
                <w:szCs w:val="20"/>
              </w:rPr>
              <w:t>Care Transition (CTM-3)</w:t>
            </w:r>
          </w:p>
        </w:tc>
        <w:tc>
          <w:tcPr>
            <w:tcW w:w="1440" w:type="dxa"/>
            <w:tcBorders>
              <w:bottom w:val="single" w:sz="4" w:space="0" w:color="auto"/>
            </w:tcBorders>
          </w:tcPr>
          <w:p w:rsidR="00D37474" w:rsidRPr="00D37474" w:rsidRDefault="00D37474" w:rsidP="00D37474">
            <w:pPr>
              <w:autoSpaceDE w:val="0"/>
              <w:autoSpaceDN w:val="0"/>
              <w:adjustRightInd w:val="0"/>
              <w:jc w:val="center"/>
              <w:rPr>
                <w:sz w:val="20"/>
                <w:szCs w:val="20"/>
              </w:rPr>
            </w:pPr>
            <w:r w:rsidRPr="00D37474">
              <w:rPr>
                <w:sz w:val="20"/>
                <w:szCs w:val="20"/>
              </w:rPr>
              <w:t xml:space="preserve">3 items </w:t>
            </w:r>
          </w:p>
        </w:tc>
        <w:tc>
          <w:tcPr>
            <w:tcW w:w="5598" w:type="dxa"/>
            <w:tcBorders>
              <w:bottom w:val="single" w:sz="4" w:space="0" w:color="auto"/>
            </w:tcBorders>
          </w:tcPr>
          <w:p w:rsidR="00D37474" w:rsidRPr="00D37474" w:rsidRDefault="00D37474" w:rsidP="00D37474">
            <w:pPr>
              <w:numPr>
                <w:ilvl w:val="0"/>
                <w:numId w:val="134"/>
              </w:numPr>
              <w:autoSpaceDE w:val="0"/>
              <w:autoSpaceDN w:val="0"/>
              <w:adjustRightInd w:val="0"/>
              <w:rPr>
                <w:sz w:val="20"/>
                <w:szCs w:val="20"/>
              </w:rPr>
            </w:pPr>
            <w:r w:rsidRPr="00D37474">
              <w:rPr>
                <w:sz w:val="20"/>
                <w:szCs w:val="20"/>
              </w:rPr>
              <w:t>hospital staff took patient</w:t>
            </w:r>
            <w:r w:rsidR="005C7A2A">
              <w:rPr>
                <w:sz w:val="20"/>
                <w:szCs w:val="20"/>
              </w:rPr>
              <w:t xml:space="preserve"> </w:t>
            </w:r>
            <w:r w:rsidRPr="00D37474">
              <w:rPr>
                <w:sz w:val="20"/>
                <w:szCs w:val="20"/>
              </w:rPr>
              <w:t>preference into acc</w:t>
            </w:r>
            <w:r w:rsidR="005C7A2A">
              <w:rPr>
                <w:sz w:val="20"/>
                <w:szCs w:val="20"/>
              </w:rPr>
              <w:t>ount</w:t>
            </w:r>
          </w:p>
          <w:p w:rsidR="00D37474" w:rsidRPr="00D37474" w:rsidRDefault="00D37474" w:rsidP="00D37474">
            <w:pPr>
              <w:numPr>
                <w:ilvl w:val="0"/>
                <w:numId w:val="134"/>
              </w:numPr>
              <w:autoSpaceDE w:val="0"/>
              <w:autoSpaceDN w:val="0"/>
              <w:adjustRightInd w:val="0"/>
              <w:rPr>
                <w:sz w:val="20"/>
                <w:szCs w:val="20"/>
              </w:rPr>
            </w:pPr>
            <w:r w:rsidRPr="00D37474">
              <w:rPr>
                <w:sz w:val="20"/>
                <w:szCs w:val="20"/>
              </w:rPr>
              <w:t>understanding of responsibility to manage my health</w:t>
            </w:r>
          </w:p>
          <w:p w:rsidR="00D37474" w:rsidRPr="00D37474" w:rsidRDefault="00D37474" w:rsidP="00D37474">
            <w:pPr>
              <w:numPr>
                <w:ilvl w:val="0"/>
                <w:numId w:val="134"/>
              </w:numPr>
              <w:autoSpaceDE w:val="0"/>
              <w:autoSpaceDN w:val="0"/>
              <w:adjustRightInd w:val="0"/>
              <w:rPr>
                <w:sz w:val="20"/>
                <w:szCs w:val="20"/>
              </w:rPr>
            </w:pPr>
            <w:r w:rsidRPr="00D37474">
              <w:rPr>
                <w:sz w:val="20"/>
                <w:szCs w:val="20"/>
              </w:rPr>
              <w:t>understood purpose for taking medications</w:t>
            </w:r>
          </w:p>
        </w:tc>
      </w:tr>
      <w:tr w:rsidR="00984288" w:rsidRPr="0069184E" w:rsidTr="00794661">
        <w:tc>
          <w:tcPr>
            <w:tcW w:w="3312" w:type="dxa"/>
            <w:tcBorders>
              <w:bottom w:val="single" w:sz="18" w:space="0" w:color="auto"/>
            </w:tcBorders>
          </w:tcPr>
          <w:p w:rsidR="00D37474" w:rsidRPr="009B1A72" w:rsidRDefault="00D37474" w:rsidP="009B1A72">
            <w:pPr>
              <w:autoSpaceDE w:val="0"/>
              <w:autoSpaceDN w:val="0"/>
              <w:adjustRightInd w:val="0"/>
              <w:rPr>
                <w:bCs/>
                <w:sz w:val="20"/>
                <w:szCs w:val="20"/>
              </w:rPr>
            </w:pPr>
            <w:r w:rsidRPr="009B1A72">
              <w:rPr>
                <w:sz w:val="20"/>
                <w:szCs w:val="20"/>
              </w:rPr>
              <w:t xml:space="preserve">Overall rating </w:t>
            </w:r>
          </w:p>
        </w:tc>
        <w:tc>
          <w:tcPr>
            <w:tcW w:w="1440" w:type="dxa"/>
            <w:tcBorders>
              <w:bottom w:val="single" w:sz="18" w:space="0" w:color="auto"/>
            </w:tcBorders>
          </w:tcPr>
          <w:p w:rsidR="00D37474" w:rsidRPr="005C7A2A" w:rsidRDefault="005C7A2A" w:rsidP="00D37474">
            <w:pPr>
              <w:autoSpaceDE w:val="0"/>
              <w:autoSpaceDN w:val="0"/>
              <w:adjustRightInd w:val="0"/>
              <w:jc w:val="center"/>
              <w:rPr>
                <w:sz w:val="20"/>
                <w:szCs w:val="20"/>
              </w:rPr>
            </w:pPr>
            <w:r w:rsidRPr="005C7A2A">
              <w:rPr>
                <w:sz w:val="20"/>
                <w:szCs w:val="20"/>
              </w:rPr>
              <w:t>1</w:t>
            </w:r>
            <w:r w:rsidR="00D37474" w:rsidRPr="005C7A2A">
              <w:rPr>
                <w:sz w:val="20"/>
                <w:szCs w:val="20"/>
              </w:rPr>
              <w:t>items</w:t>
            </w:r>
          </w:p>
        </w:tc>
        <w:tc>
          <w:tcPr>
            <w:tcW w:w="5598" w:type="dxa"/>
            <w:tcBorders>
              <w:bottom w:val="single" w:sz="18" w:space="0" w:color="auto"/>
            </w:tcBorders>
          </w:tcPr>
          <w:p w:rsidR="00D37474" w:rsidRPr="005C7A2A" w:rsidRDefault="00D37474" w:rsidP="005C7A2A">
            <w:pPr>
              <w:numPr>
                <w:ilvl w:val="0"/>
                <w:numId w:val="134"/>
              </w:numPr>
              <w:autoSpaceDE w:val="0"/>
              <w:autoSpaceDN w:val="0"/>
              <w:adjustRightInd w:val="0"/>
              <w:rPr>
                <w:sz w:val="20"/>
                <w:szCs w:val="20"/>
              </w:rPr>
            </w:pPr>
            <w:r w:rsidRPr="005C7A2A">
              <w:rPr>
                <w:sz w:val="20"/>
                <w:szCs w:val="20"/>
              </w:rPr>
              <w:t>patients’ rating of the hospital</w:t>
            </w:r>
          </w:p>
        </w:tc>
      </w:tr>
    </w:tbl>
    <w:p w:rsidR="00D37474" w:rsidRPr="00B27E59" w:rsidRDefault="00D37474" w:rsidP="0069184E">
      <w:pPr>
        <w:pStyle w:val="ListParagraph"/>
        <w:autoSpaceDE w:val="0"/>
        <w:autoSpaceDN w:val="0"/>
        <w:adjustRightInd w:val="0"/>
        <w:spacing w:after="0" w:line="240" w:lineRule="auto"/>
        <w:rPr>
          <w:sz w:val="20"/>
          <w:szCs w:val="20"/>
        </w:rPr>
      </w:pPr>
    </w:p>
    <w:p w:rsidR="0069184E" w:rsidRPr="00B27E59" w:rsidRDefault="0069184E" w:rsidP="00C85034">
      <w:pPr>
        <w:autoSpaceDE w:val="0"/>
        <w:autoSpaceDN w:val="0"/>
        <w:adjustRightInd w:val="0"/>
        <w:rPr>
          <w:b/>
          <w:sz w:val="20"/>
          <w:szCs w:val="20"/>
        </w:rPr>
      </w:pPr>
      <w:r w:rsidRPr="00B27E59">
        <w:rPr>
          <w:b/>
          <w:sz w:val="20"/>
          <w:szCs w:val="20"/>
        </w:rPr>
        <w:t xml:space="preserve">Type of Measure: </w:t>
      </w:r>
      <w:r w:rsidRPr="00B27E59">
        <w:rPr>
          <w:sz w:val="20"/>
          <w:szCs w:val="20"/>
        </w:rPr>
        <w:t>Outcome</w:t>
      </w:r>
    </w:p>
    <w:p w:rsidR="0069184E" w:rsidRPr="00B27E59" w:rsidRDefault="0069184E" w:rsidP="00C85034">
      <w:pPr>
        <w:autoSpaceDE w:val="0"/>
        <w:autoSpaceDN w:val="0"/>
        <w:adjustRightInd w:val="0"/>
        <w:rPr>
          <w:b/>
          <w:sz w:val="20"/>
          <w:szCs w:val="20"/>
        </w:rPr>
      </w:pPr>
    </w:p>
    <w:p w:rsidR="0069184E" w:rsidRPr="007D1FB5" w:rsidRDefault="0069184E" w:rsidP="00C85034">
      <w:pPr>
        <w:autoSpaceDE w:val="0"/>
        <w:autoSpaceDN w:val="0"/>
        <w:adjustRightInd w:val="0"/>
        <w:rPr>
          <w:sz w:val="20"/>
          <w:szCs w:val="20"/>
        </w:rPr>
      </w:pPr>
      <w:r w:rsidRPr="00B27E59">
        <w:rPr>
          <w:b/>
          <w:sz w:val="20"/>
          <w:szCs w:val="20"/>
        </w:rPr>
        <w:t xml:space="preserve">Risk Adjustment: </w:t>
      </w:r>
      <w:r w:rsidR="00FA6B3D">
        <w:rPr>
          <w:b/>
          <w:sz w:val="20"/>
          <w:szCs w:val="20"/>
        </w:rPr>
        <w:t xml:space="preserve">Yes. </w:t>
      </w:r>
      <w:r w:rsidR="006F10E0">
        <w:rPr>
          <w:b/>
          <w:sz w:val="20"/>
          <w:szCs w:val="20"/>
        </w:rPr>
        <w:t xml:space="preserve"> </w:t>
      </w:r>
      <w:r w:rsidR="006F10E0" w:rsidRPr="007D1FB5">
        <w:rPr>
          <w:sz w:val="20"/>
          <w:szCs w:val="20"/>
        </w:rPr>
        <w:t>HCAHPS survey data</w:t>
      </w:r>
      <w:r w:rsidR="00FA6B3D" w:rsidRPr="007D1FB5">
        <w:rPr>
          <w:sz w:val="20"/>
          <w:szCs w:val="20"/>
        </w:rPr>
        <w:t xml:space="preserve"> undergo p</w:t>
      </w:r>
      <w:r w:rsidRPr="007D1FB5">
        <w:rPr>
          <w:sz w:val="20"/>
          <w:szCs w:val="20"/>
        </w:rPr>
        <w:t xml:space="preserve">atient </w:t>
      </w:r>
      <w:r w:rsidR="00FA6B3D" w:rsidRPr="007D1FB5">
        <w:rPr>
          <w:sz w:val="20"/>
          <w:szCs w:val="20"/>
        </w:rPr>
        <w:t>m</w:t>
      </w:r>
      <w:r w:rsidRPr="007D1FB5">
        <w:rPr>
          <w:sz w:val="20"/>
          <w:szCs w:val="20"/>
        </w:rPr>
        <w:t xml:space="preserve">ix </w:t>
      </w:r>
      <w:r w:rsidR="00FA6B3D" w:rsidRPr="007D1FB5">
        <w:rPr>
          <w:sz w:val="20"/>
          <w:szCs w:val="20"/>
        </w:rPr>
        <w:t>a</w:t>
      </w:r>
      <w:r w:rsidRPr="007D1FB5">
        <w:rPr>
          <w:sz w:val="20"/>
          <w:szCs w:val="20"/>
        </w:rPr>
        <w:t xml:space="preserve">djustment </w:t>
      </w:r>
      <w:r w:rsidR="006F10E0" w:rsidRPr="007D1FB5">
        <w:rPr>
          <w:sz w:val="20"/>
          <w:szCs w:val="20"/>
        </w:rPr>
        <w:t>and survey mode adjustment</w:t>
      </w:r>
      <w:r w:rsidRPr="007D1FB5">
        <w:rPr>
          <w:sz w:val="20"/>
          <w:szCs w:val="20"/>
        </w:rPr>
        <w:t>.</w:t>
      </w:r>
    </w:p>
    <w:p w:rsidR="0069184E" w:rsidRPr="007D1FB5" w:rsidRDefault="0069184E" w:rsidP="00C85034">
      <w:pPr>
        <w:autoSpaceDE w:val="0"/>
        <w:autoSpaceDN w:val="0"/>
        <w:adjustRightInd w:val="0"/>
        <w:rPr>
          <w:b/>
          <w:sz w:val="20"/>
          <w:szCs w:val="20"/>
        </w:rPr>
      </w:pPr>
    </w:p>
    <w:p w:rsidR="0069184E" w:rsidRPr="007D1FB5" w:rsidRDefault="00FA6B3D" w:rsidP="00C85034">
      <w:pPr>
        <w:autoSpaceDE w:val="0"/>
        <w:autoSpaceDN w:val="0"/>
        <w:adjustRightInd w:val="0"/>
        <w:rPr>
          <w:sz w:val="20"/>
          <w:szCs w:val="20"/>
        </w:rPr>
      </w:pPr>
      <w:r w:rsidRPr="007D1FB5">
        <w:rPr>
          <w:b/>
          <w:sz w:val="20"/>
          <w:szCs w:val="20"/>
        </w:rPr>
        <w:t xml:space="preserve">Results </w:t>
      </w:r>
      <w:r w:rsidR="0069184E" w:rsidRPr="007D1FB5">
        <w:rPr>
          <w:b/>
          <w:sz w:val="20"/>
          <w:szCs w:val="20"/>
        </w:rPr>
        <w:t xml:space="preserve">Reported as: </w:t>
      </w:r>
      <w:r w:rsidR="00360B7A" w:rsidRPr="007D1FB5">
        <w:rPr>
          <w:b/>
          <w:sz w:val="20"/>
          <w:szCs w:val="20"/>
        </w:rPr>
        <w:t xml:space="preserve"> </w:t>
      </w:r>
      <w:r w:rsidR="00360B7A" w:rsidRPr="007D1FB5">
        <w:rPr>
          <w:bCs/>
          <w:sz w:val="20"/>
          <w:szCs w:val="20"/>
        </w:rPr>
        <w:t xml:space="preserve">The </w:t>
      </w:r>
      <w:r w:rsidR="006F10E0" w:rsidRPr="007D1FB5">
        <w:rPr>
          <w:bCs/>
          <w:sz w:val="20"/>
          <w:szCs w:val="20"/>
        </w:rPr>
        <w:t xml:space="preserve">answer </w:t>
      </w:r>
      <w:r w:rsidR="00360B7A" w:rsidRPr="007D1FB5">
        <w:rPr>
          <w:bCs/>
          <w:sz w:val="20"/>
          <w:szCs w:val="20"/>
        </w:rPr>
        <w:t xml:space="preserve">percentage of </w:t>
      </w:r>
      <w:r w:rsidR="006F10E0" w:rsidRPr="007D1FB5">
        <w:rPr>
          <w:bCs/>
          <w:sz w:val="20"/>
          <w:szCs w:val="20"/>
        </w:rPr>
        <w:t xml:space="preserve">top box responses </w:t>
      </w:r>
      <w:r w:rsidR="00360B7A" w:rsidRPr="007D1FB5">
        <w:rPr>
          <w:bCs/>
          <w:sz w:val="20"/>
          <w:szCs w:val="20"/>
        </w:rPr>
        <w:t>for each survey dimension.</w:t>
      </w:r>
    </w:p>
    <w:p w:rsidR="0069184E" w:rsidRPr="007D1FB5" w:rsidRDefault="0069184E" w:rsidP="00C85034">
      <w:pPr>
        <w:autoSpaceDE w:val="0"/>
        <w:autoSpaceDN w:val="0"/>
        <w:adjustRightInd w:val="0"/>
        <w:rPr>
          <w:b/>
          <w:sz w:val="20"/>
          <w:szCs w:val="20"/>
        </w:rPr>
      </w:pPr>
    </w:p>
    <w:p w:rsidR="0069184E" w:rsidRPr="007D1FB5" w:rsidRDefault="000A527C" w:rsidP="00C85034">
      <w:pPr>
        <w:autoSpaceDE w:val="0"/>
        <w:autoSpaceDN w:val="0"/>
        <w:adjustRightInd w:val="0"/>
        <w:rPr>
          <w:sz w:val="20"/>
          <w:szCs w:val="20"/>
        </w:rPr>
      </w:pPr>
      <w:r w:rsidRPr="007D1FB5">
        <w:rPr>
          <w:b/>
          <w:sz w:val="20"/>
          <w:szCs w:val="20"/>
        </w:rPr>
        <w:t xml:space="preserve"> </w:t>
      </w:r>
      <w:r w:rsidR="0069184E" w:rsidRPr="007D1FB5">
        <w:rPr>
          <w:b/>
          <w:sz w:val="20"/>
          <w:szCs w:val="20"/>
        </w:rPr>
        <w:t xml:space="preserve">Improvement Noted as: </w:t>
      </w:r>
      <w:r w:rsidR="0069184E" w:rsidRPr="007D1FB5">
        <w:rPr>
          <w:sz w:val="20"/>
          <w:szCs w:val="20"/>
        </w:rPr>
        <w:t>Increase in rate (top box responses)</w:t>
      </w:r>
    </w:p>
    <w:p w:rsidR="002B16EB" w:rsidRPr="007D1FB5" w:rsidRDefault="002B16EB" w:rsidP="00C85034">
      <w:pPr>
        <w:tabs>
          <w:tab w:val="num" w:pos="360"/>
        </w:tabs>
        <w:autoSpaceDE w:val="0"/>
        <w:autoSpaceDN w:val="0"/>
        <w:adjustRightInd w:val="0"/>
        <w:spacing w:line="276" w:lineRule="auto"/>
        <w:rPr>
          <w:b/>
          <w:sz w:val="20"/>
          <w:szCs w:val="20"/>
        </w:rPr>
      </w:pPr>
    </w:p>
    <w:p w:rsidR="00114411" w:rsidRPr="007D1FB5" w:rsidRDefault="002B16EB" w:rsidP="00C85034">
      <w:pPr>
        <w:tabs>
          <w:tab w:val="num" w:pos="360"/>
        </w:tabs>
        <w:autoSpaceDE w:val="0"/>
        <w:autoSpaceDN w:val="0"/>
        <w:adjustRightInd w:val="0"/>
        <w:spacing w:line="276" w:lineRule="auto"/>
        <w:rPr>
          <w:sz w:val="20"/>
          <w:szCs w:val="20"/>
        </w:rPr>
      </w:pPr>
      <w:r w:rsidRPr="007D1FB5">
        <w:rPr>
          <w:b/>
          <w:sz w:val="20"/>
          <w:szCs w:val="20"/>
        </w:rPr>
        <w:t xml:space="preserve"> Measure Interpretation: </w:t>
      </w:r>
      <w:r w:rsidR="00360B7A" w:rsidRPr="007D1FB5">
        <w:rPr>
          <w:sz w:val="20"/>
          <w:szCs w:val="20"/>
        </w:rPr>
        <w:t>A</w:t>
      </w:r>
      <w:r w:rsidRPr="007D1FB5">
        <w:rPr>
          <w:sz w:val="20"/>
          <w:szCs w:val="20"/>
        </w:rPr>
        <w:t xml:space="preserve">nalysis </w:t>
      </w:r>
      <w:r w:rsidR="00360B7A" w:rsidRPr="007D1FB5">
        <w:rPr>
          <w:sz w:val="20"/>
          <w:szCs w:val="20"/>
        </w:rPr>
        <w:t xml:space="preserve">of </w:t>
      </w:r>
      <w:r w:rsidRPr="007D1FB5">
        <w:rPr>
          <w:sz w:val="20"/>
          <w:szCs w:val="20"/>
        </w:rPr>
        <w:t xml:space="preserve">top box responses </w:t>
      </w:r>
      <w:r w:rsidR="003418D0" w:rsidRPr="007D1FB5">
        <w:rPr>
          <w:sz w:val="20"/>
          <w:szCs w:val="20"/>
        </w:rPr>
        <w:t xml:space="preserve">can be </w:t>
      </w:r>
      <w:r w:rsidR="00360B7A" w:rsidRPr="007D1FB5">
        <w:rPr>
          <w:sz w:val="20"/>
          <w:szCs w:val="20"/>
        </w:rPr>
        <w:t xml:space="preserve">used </w:t>
      </w:r>
      <w:r w:rsidRPr="007D1FB5">
        <w:rPr>
          <w:sz w:val="20"/>
          <w:szCs w:val="20"/>
        </w:rPr>
        <w:t xml:space="preserve">to identify areas for improvement.  </w:t>
      </w:r>
    </w:p>
    <w:p w:rsidR="00114411" w:rsidRPr="007D1FB5" w:rsidRDefault="00114411" w:rsidP="00C85034">
      <w:pPr>
        <w:tabs>
          <w:tab w:val="num" w:pos="360"/>
        </w:tabs>
        <w:autoSpaceDE w:val="0"/>
        <w:autoSpaceDN w:val="0"/>
        <w:adjustRightInd w:val="0"/>
        <w:spacing w:line="276" w:lineRule="auto"/>
        <w:rPr>
          <w:sz w:val="20"/>
          <w:szCs w:val="20"/>
        </w:rPr>
      </w:pPr>
    </w:p>
    <w:p w:rsidR="00C85034" w:rsidRPr="00903B14" w:rsidRDefault="00FA6B3D" w:rsidP="00FA6B3D">
      <w:pPr>
        <w:autoSpaceDE w:val="0"/>
        <w:autoSpaceDN w:val="0"/>
        <w:adjustRightInd w:val="0"/>
        <w:spacing w:line="276" w:lineRule="auto"/>
        <w:rPr>
          <w:sz w:val="20"/>
          <w:szCs w:val="20"/>
        </w:rPr>
      </w:pPr>
      <w:r w:rsidRPr="007D1FB5">
        <w:rPr>
          <w:b/>
          <w:sz w:val="20"/>
          <w:szCs w:val="20"/>
        </w:rPr>
        <w:t>National Data Source</w:t>
      </w:r>
      <w:r w:rsidR="00C85034" w:rsidRPr="007D1FB5">
        <w:rPr>
          <w:b/>
          <w:sz w:val="20"/>
          <w:szCs w:val="20"/>
        </w:rPr>
        <w:t xml:space="preserve">: </w:t>
      </w:r>
      <w:r w:rsidR="00EE7A25" w:rsidRPr="007D1FB5">
        <w:rPr>
          <w:sz w:val="20"/>
          <w:szCs w:val="20"/>
        </w:rPr>
        <w:t>HCAHPS</w:t>
      </w:r>
      <w:r w:rsidR="00C85034" w:rsidRPr="007D1FB5">
        <w:rPr>
          <w:sz w:val="20"/>
          <w:szCs w:val="20"/>
        </w:rPr>
        <w:t xml:space="preserve"> </w:t>
      </w:r>
      <w:r w:rsidR="009B1A72" w:rsidRPr="007D1FB5">
        <w:rPr>
          <w:sz w:val="20"/>
          <w:szCs w:val="20"/>
        </w:rPr>
        <w:t>self-</w:t>
      </w:r>
      <w:r w:rsidR="00C85034" w:rsidRPr="007D1FB5">
        <w:rPr>
          <w:sz w:val="20"/>
          <w:szCs w:val="20"/>
        </w:rPr>
        <w:t>administered by hospitals and</w:t>
      </w:r>
      <w:r w:rsidR="005514AA" w:rsidRPr="007D1FB5">
        <w:rPr>
          <w:sz w:val="20"/>
          <w:szCs w:val="20"/>
        </w:rPr>
        <w:t>/or</w:t>
      </w:r>
      <w:r w:rsidR="00C85034" w:rsidRPr="007D1FB5">
        <w:rPr>
          <w:sz w:val="20"/>
          <w:szCs w:val="20"/>
        </w:rPr>
        <w:t xml:space="preserve"> survey vendors </w:t>
      </w:r>
      <w:r w:rsidR="005514AA" w:rsidRPr="007D1FB5">
        <w:rPr>
          <w:sz w:val="20"/>
          <w:szCs w:val="20"/>
        </w:rPr>
        <w:t xml:space="preserve">are required to </w:t>
      </w:r>
      <w:r w:rsidR="009B1A72" w:rsidRPr="007D1FB5">
        <w:rPr>
          <w:sz w:val="20"/>
          <w:szCs w:val="20"/>
        </w:rPr>
        <w:t xml:space="preserve"> </w:t>
      </w:r>
      <w:r w:rsidR="005514AA" w:rsidRPr="007D1FB5">
        <w:rPr>
          <w:sz w:val="20"/>
          <w:szCs w:val="20"/>
        </w:rPr>
        <w:t xml:space="preserve">adhere to the </w:t>
      </w:r>
      <w:r w:rsidR="00C85034" w:rsidRPr="007D1FB5">
        <w:rPr>
          <w:sz w:val="20"/>
          <w:szCs w:val="20"/>
        </w:rPr>
        <w:t xml:space="preserve">HCAHPS </w:t>
      </w:r>
      <w:r w:rsidR="009B1A72" w:rsidRPr="007D1FB5">
        <w:rPr>
          <w:sz w:val="20"/>
          <w:szCs w:val="20"/>
        </w:rPr>
        <w:t>Qu</w:t>
      </w:r>
      <w:r w:rsidR="00C85034" w:rsidRPr="007D1FB5">
        <w:rPr>
          <w:sz w:val="20"/>
          <w:szCs w:val="20"/>
        </w:rPr>
        <w:t xml:space="preserve">ality </w:t>
      </w:r>
      <w:r w:rsidR="009B1A72" w:rsidRPr="007D1FB5">
        <w:rPr>
          <w:sz w:val="20"/>
          <w:szCs w:val="20"/>
        </w:rPr>
        <w:t>A</w:t>
      </w:r>
      <w:r w:rsidR="00C85034" w:rsidRPr="007D1FB5">
        <w:rPr>
          <w:sz w:val="20"/>
          <w:szCs w:val="20"/>
        </w:rPr>
        <w:t xml:space="preserve">ssurance </w:t>
      </w:r>
      <w:r w:rsidR="005514AA" w:rsidRPr="007D1FB5">
        <w:rPr>
          <w:sz w:val="20"/>
          <w:szCs w:val="20"/>
        </w:rPr>
        <w:t>G</w:t>
      </w:r>
      <w:r w:rsidR="00C85034" w:rsidRPr="007D1FB5">
        <w:rPr>
          <w:sz w:val="20"/>
          <w:szCs w:val="20"/>
        </w:rPr>
        <w:t>uidelines</w:t>
      </w:r>
      <w:r w:rsidR="005514AA" w:rsidRPr="007D1FB5">
        <w:rPr>
          <w:sz w:val="20"/>
          <w:szCs w:val="20"/>
        </w:rPr>
        <w:t xml:space="preserve"> specifications</w:t>
      </w:r>
      <w:r w:rsidR="009B1A72" w:rsidRPr="007D1FB5">
        <w:rPr>
          <w:sz w:val="20"/>
          <w:szCs w:val="20"/>
        </w:rPr>
        <w:t xml:space="preserve">, </w:t>
      </w:r>
      <w:r w:rsidR="005514AA" w:rsidRPr="007D1FB5">
        <w:rPr>
          <w:sz w:val="20"/>
          <w:szCs w:val="20"/>
        </w:rPr>
        <w:t xml:space="preserve">meet rules of participation, and </w:t>
      </w:r>
      <w:r w:rsidR="009B1A72" w:rsidRPr="007D1FB5">
        <w:rPr>
          <w:sz w:val="20"/>
          <w:szCs w:val="20"/>
        </w:rPr>
        <w:t>a</w:t>
      </w:r>
      <w:r w:rsidR="00C85034" w:rsidRPr="007D1FB5">
        <w:rPr>
          <w:sz w:val="20"/>
          <w:szCs w:val="20"/>
        </w:rPr>
        <w:t>ttes</w:t>
      </w:r>
      <w:r w:rsidR="005514AA" w:rsidRPr="007D1FB5">
        <w:rPr>
          <w:sz w:val="20"/>
          <w:szCs w:val="20"/>
        </w:rPr>
        <w:t>ting</w:t>
      </w:r>
      <w:r w:rsidR="00C85034" w:rsidRPr="007D1FB5">
        <w:rPr>
          <w:sz w:val="20"/>
          <w:szCs w:val="20"/>
        </w:rPr>
        <w:t xml:space="preserve"> to the accuracy of data collection process. </w:t>
      </w:r>
      <w:r w:rsidR="005514AA" w:rsidRPr="007D1FB5">
        <w:rPr>
          <w:sz w:val="20"/>
          <w:szCs w:val="20"/>
        </w:rPr>
        <w:t>CMS requires s</w:t>
      </w:r>
      <w:r w:rsidR="00C85034" w:rsidRPr="007D1FB5">
        <w:rPr>
          <w:sz w:val="20"/>
          <w:szCs w:val="20"/>
        </w:rPr>
        <w:t xml:space="preserve">urvey data </w:t>
      </w:r>
      <w:r w:rsidR="005514AA" w:rsidRPr="007D1FB5">
        <w:rPr>
          <w:sz w:val="20"/>
          <w:szCs w:val="20"/>
        </w:rPr>
        <w:t xml:space="preserve">be </w:t>
      </w:r>
      <w:r w:rsidR="00C85034" w:rsidRPr="007D1FB5">
        <w:rPr>
          <w:sz w:val="20"/>
          <w:szCs w:val="20"/>
        </w:rPr>
        <w:t xml:space="preserve">submitted </w:t>
      </w:r>
      <w:r w:rsidR="005514AA" w:rsidRPr="007D1FB5">
        <w:rPr>
          <w:sz w:val="20"/>
          <w:szCs w:val="20"/>
        </w:rPr>
        <w:t xml:space="preserve">quarterly </w:t>
      </w:r>
      <w:r w:rsidR="00C85034" w:rsidRPr="007D1FB5">
        <w:rPr>
          <w:sz w:val="20"/>
          <w:szCs w:val="20"/>
        </w:rPr>
        <w:t>to the HCAHPS data warehouse</w:t>
      </w:r>
      <w:r w:rsidR="00794661" w:rsidRPr="007D1FB5">
        <w:rPr>
          <w:sz w:val="20"/>
          <w:szCs w:val="20"/>
        </w:rPr>
        <w:t xml:space="preserve"> </w:t>
      </w:r>
      <w:r w:rsidR="004A3417" w:rsidRPr="007D1FB5">
        <w:rPr>
          <w:sz w:val="20"/>
          <w:szCs w:val="20"/>
        </w:rPr>
        <w:t xml:space="preserve">for </w:t>
      </w:r>
      <w:r w:rsidR="00EE7A25" w:rsidRPr="007D1FB5">
        <w:rPr>
          <w:sz w:val="20"/>
          <w:szCs w:val="20"/>
        </w:rPr>
        <w:t xml:space="preserve">calculations </w:t>
      </w:r>
      <w:r w:rsidR="005514AA" w:rsidRPr="007D1FB5">
        <w:rPr>
          <w:sz w:val="20"/>
          <w:szCs w:val="20"/>
        </w:rPr>
        <w:t xml:space="preserve">prior to posting results </w:t>
      </w:r>
      <w:r w:rsidR="00C85034" w:rsidRPr="007D1FB5">
        <w:rPr>
          <w:sz w:val="20"/>
          <w:szCs w:val="20"/>
        </w:rPr>
        <w:t>on Hospital Compar</w:t>
      </w:r>
      <w:r w:rsidR="005514AA" w:rsidRPr="007D1FB5">
        <w:rPr>
          <w:sz w:val="20"/>
          <w:szCs w:val="20"/>
        </w:rPr>
        <w:t>e for public use.</w:t>
      </w:r>
      <w:r w:rsidR="004A3417" w:rsidRPr="007D1FB5">
        <w:rPr>
          <w:sz w:val="20"/>
          <w:szCs w:val="20"/>
        </w:rPr>
        <w:t xml:space="preserve"> </w:t>
      </w:r>
      <w:r w:rsidR="005C7A2A" w:rsidRPr="007D1FB5">
        <w:rPr>
          <w:sz w:val="20"/>
          <w:szCs w:val="20"/>
        </w:rPr>
        <w:t xml:space="preserve">For more detail on survey </w:t>
      </w:r>
      <w:r w:rsidR="005C7A2A" w:rsidRPr="005C7A2A">
        <w:rPr>
          <w:sz w:val="20"/>
          <w:szCs w:val="20"/>
        </w:rPr>
        <w:t>requirements go to</w:t>
      </w:r>
      <w:r w:rsidR="005C7A2A">
        <w:rPr>
          <w:b/>
          <w:sz w:val="20"/>
          <w:szCs w:val="20"/>
        </w:rPr>
        <w:t xml:space="preserve">: </w:t>
      </w:r>
      <w:hyperlink r:id="rId136" w:history="1">
        <w:r w:rsidR="005C7A2A" w:rsidRPr="005C7A2A">
          <w:rPr>
            <w:rStyle w:val="Hyperlink"/>
            <w:color w:val="auto"/>
            <w:sz w:val="20"/>
            <w:szCs w:val="20"/>
          </w:rPr>
          <w:t>https://www.hcahpsonline.org/en/quality-assurance/</w:t>
        </w:r>
      </w:hyperlink>
      <w:r w:rsidR="005C7A2A" w:rsidRPr="005C7A2A">
        <w:rPr>
          <w:sz w:val="20"/>
          <w:szCs w:val="20"/>
        </w:rPr>
        <w:t>.</w:t>
      </w:r>
    </w:p>
    <w:p w:rsidR="008E07E1" w:rsidRDefault="008E07E1" w:rsidP="00C85034">
      <w:pPr>
        <w:tabs>
          <w:tab w:val="num" w:pos="1440"/>
        </w:tabs>
        <w:rPr>
          <w:b/>
          <w:sz w:val="20"/>
          <w:szCs w:val="20"/>
        </w:rPr>
      </w:pPr>
    </w:p>
    <w:p w:rsidR="002B16EB" w:rsidRPr="008063FE" w:rsidRDefault="002B16EB" w:rsidP="00C85034">
      <w:pPr>
        <w:tabs>
          <w:tab w:val="num" w:pos="1440"/>
        </w:tabs>
        <w:rPr>
          <w:b/>
          <w:sz w:val="20"/>
          <w:szCs w:val="20"/>
        </w:rPr>
      </w:pPr>
      <w:r w:rsidRPr="008063FE">
        <w:rPr>
          <w:b/>
          <w:sz w:val="20"/>
          <w:szCs w:val="20"/>
        </w:rPr>
        <w:t xml:space="preserve">Select References: </w:t>
      </w:r>
    </w:p>
    <w:p w:rsidR="003418D0" w:rsidRPr="005C7A2A" w:rsidRDefault="003418D0" w:rsidP="008916BC">
      <w:pPr>
        <w:pStyle w:val="ListParagraph"/>
        <w:numPr>
          <w:ilvl w:val="0"/>
          <w:numId w:val="84"/>
        </w:numPr>
        <w:autoSpaceDE w:val="0"/>
        <w:autoSpaceDN w:val="0"/>
        <w:adjustRightInd w:val="0"/>
        <w:spacing w:after="0" w:line="240" w:lineRule="auto"/>
        <w:rPr>
          <w:rFonts w:ascii="Arial" w:hAnsi="Arial" w:cs="Arial"/>
          <w:b/>
          <w:sz w:val="20"/>
          <w:szCs w:val="20"/>
        </w:rPr>
      </w:pPr>
      <w:r w:rsidRPr="005C7A2A">
        <w:rPr>
          <w:rFonts w:ascii="Arial" w:hAnsi="Arial" w:cs="Arial"/>
          <w:sz w:val="20"/>
          <w:szCs w:val="20"/>
        </w:rPr>
        <w:t>Development of CAHPS Adu</w:t>
      </w:r>
      <w:r w:rsidR="000A717E" w:rsidRPr="005C7A2A">
        <w:rPr>
          <w:rFonts w:ascii="Arial" w:hAnsi="Arial" w:cs="Arial"/>
          <w:sz w:val="20"/>
          <w:szCs w:val="20"/>
        </w:rPr>
        <w:t>lt</w:t>
      </w:r>
      <w:r w:rsidRPr="005C7A2A">
        <w:rPr>
          <w:rFonts w:ascii="Arial" w:hAnsi="Arial" w:cs="Arial"/>
          <w:sz w:val="20"/>
          <w:szCs w:val="20"/>
        </w:rPr>
        <w:t xml:space="preserve"> Survey (Aug</w:t>
      </w:r>
      <w:r w:rsidR="000A717E" w:rsidRPr="005C7A2A">
        <w:rPr>
          <w:rFonts w:ascii="Arial" w:hAnsi="Arial" w:cs="Arial"/>
          <w:sz w:val="20"/>
          <w:szCs w:val="20"/>
        </w:rPr>
        <w:t xml:space="preserve">ust 2014), Agency for Healthcare Research and Quality, Rockville, MD., Content last reviewed March 2018. Accessed August 22, 2018., </w:t>
      </w:r>
      <w:hyperlink r:id="rId137" w:history="1">
        <w:r w:rsidR="000A717E" w:rsidRPr="005C7A2A">
          <w:rPr>
            <w:rStyle w:val="Hyperlink"/>
            <w:rFonts w:ascii="Arial" w:hAnsi="Arial" w:cs="Arial"/>
            <w:color w:val="auto"/>
            <w:sz w:val="20"/>
            <w:szCs w:val="20"/>
          </w:rPr>
          <w:t>https://www.ahrq.gov/cahps/surveys-guidance/hospital/about/dev_adult_hp_survey.html</w:t>
        </w:r>
      </w:hyperlink>
      <w:r w:rsidR="000A717E" w:rsidRPr="005C7A2A">
        <w:rPr>
          <w:rFonts w:ascii="Arial" w:hAnsi="Arial" w:cs="Arial"/>
          <w:sz w:val="20"/>
          <w:szCs w:val="20"/>
        </w:rPr>
        <w:t xml:space="preserve"> </w:t>
      </w:r>
    </w:p>
    <w:p w:rsidR="00F80DB6" w:rsidRPr="005C7A2A" w:rsidRDefault="009A129A" w:rsidP="008916BC">
      <w:pPr>
        <w:pStyle w:val="ListParagraph"/>
        <w:numPr>
          <w:ilvl w:val="0"/>
          <w:numId w:val="84"/>
        </w:numPr>
        <w:autoSpaceDE w:val="0"/>
        <w:autoSpaceDN w:val="0"/>
        <w:adjustRightInd w:val="0"/>
        <w:spacing w:after="0" w:line="240" w:lineRule="auto"/>
        <w:rPr>
          <w:rFonts w:ascii="Arial" w:hAnsi="Arial" w:cs="Arial"/>
          <w:b/>
          <w:sz w:val="20"/>
          <w:szCs w:val="20"/>
        </w:rPr>
      </w:pPr>
      <w:r w:rsidRPr="005C7A2A">
        <w:rPr>
          <w:rFonts w:ascii="Arial" w:hAnsi="Arial" w:cs="Arial"/>
          <w:sz w:val="20"/>
          <w:szCs w:val="20"/>
        </w:rPr>
        <w:t xml:space="preserve">Center for Medicare and Medicaid Services, CAHPS Hospital Survey Quality Assurance Guidelines (v13.0); </w:t>
      </w:r>
      <w:r w:rsidR="00EE7A25" w:rsidRPr="005C7A2A">
        <w:rPr>
          <w:rFonts w:ascii="Arial" w:hAnsi="Arial" w:cs="Arial"/>
          <w:sz w:val="20"/>
          <w:szCs w:val="20"/>
        </w:rPr>
        <w:t xml:space="preserve">March 2018 </w:t>
      </w:r>
      <w:r w:rsidRPr="005C7A2A">
        <w:rPr>
          <w:rFonts w:ascii="Arial" w:hAnsi="Arial" w:cs="Arial"/>
          <w:sz w:val="20"/>
          <w:szCs w:val="20"/>
        </w:rPr>
        <w:t xml:space="preserve">Accessed August 22, 2018 at: </w:t>
      </w:r>
      <w:r w:rsidR="003418D0" w:rsidRPr="005C7A2A">
        <w:rPr>
          <w:rFonts w:ascii="Arial" w:hAnsi="Arial" w:cs="Arial"/>
          <w:sz w:val="20"/>
          <w:szCs w:val="20"/>
        </w:rPr>
        <w:t xml:space="preserve"> </w:t>
      </w:r>
      <w:hyperlink r:id="rId138" w:history="1">
        <w:r w:rsidR="003418D0" w:rsidRPr="005C7A2A">
          <w:rPr>
            <w:rStyle w:val="Hyperlink"/>
            <w:rFonts w:ascii="Arial" w:hAnsi="Arial" w:cs="Arial"/>
            <w:color w:val="auto"/>
            <w:sz w:val="20"/>
            <w:szCs w:val="20"/>
          </w:rPr>
          <w:t>https://www.hcahpsonline.org/en/quality-assurance/</w:t>
        </w:r>
      </w:hyperlink>
      <w:r w:rsidR="003418D0" w:rsidRPr="005C7A2A">
        <w:rPr>
          <w:rFonts w:ascii="Arial" w:hAnsi="Arial" w:cs="Arial"/>
          <w:sz w:val="20"/>
          <w:szCs w:val="20"/>
        </w:rPr>
        <w:t xml:space="preserve">. </w:t>
      </w:r>
    </w:p>
    <w:p w:rsidR="003418D0" w:rsidRPr="005C7A2A" w:rsidRDefault="003418D0" w:rsidP="008916BC">
      <w:pPr>
        <w:pStyle w:val="ListParagraph"/>
        <w:numPr>
          <w:ilvl w:val="0"/>
          <w:numId w:val="84"/>
        </w:numPr>
        <w:tabs>
          <w:tab w:val="num" w:pos="1440"/>
        </w:tabs>
        <w:autoSpaceDE w:val="0"/>
        <w:autoSpaceDN w:val="0"/>
        <w:adjustRightInd w:val="0"/>
        <w:spacing w:after="0" w:line="240" w:lineRule="auto"/>
        <w:rPr>
          <w:rFonts w:ascii="Arial" w:hAnsi="Arial" w:cs="Arial"/>
          <w:b/>
          <w:sz w:val="20"/>
          <w:szCs w:val="20"/>
        </w:rPr>
      </w:pPr>
      <w:r w:rsidRPr="005C7A2A">
        <w:rPr>
          <w:rFonts w:ascii="Arial" w:hAnsi="Arial" w:cs="Arial"/>
          <w:sz w:val="20"/>
          <w:szCs w:val="20"/>
        </w:rPr>
        <w:t>What is Patient Experience?</w:t>
      </w:r>
      <w:r w:rsidR="000A717E" w:rsidRPr="005C7A2A">
        <w:rPr>
          <w:rFonts w:ascii="Arial" w:hAnsi="Arial" w:cs="Arial"/>
          <w:sz w:val="20"/>
          <w:szCs w:val="20"/>
        </w:rPr>
        <w:t xml:space="preserve"> Agency for Healthcare Research and Quality, Rockville, MD., Content last reviewed March 2017. Accessed August 22, 2018 </w:t>
      </w:r>
      <w:r w:rsidRPr="005C7A2A">
        <w:rPr>
          <w:rFonts w:ascii="Arial" w:hAnsi="Arial" w:cs="Arial"/>
          <w:sz w:val="20"/>
          <w:szCs w:val="20"/>
          <w:shd w:val="clear" w:color="auto" w:fill="E5E5E5"/>
        </w:rPr>
        <w:t xml:space="preserve">at: </w:t>
      </w:r>
      <w:hyperlink r:id="rId139" w:history="1">
        <w:r w:rsidRPr="005C7A2A">
          <w:rPr>
            <w:rStyle w:val="Hyperlink"/>
            <w:rFonts w:ascii="Arial" w:hAnsi="Arial" w:cs="Arial"/>
            <w:color w:val="auto"/>
            <w:sz w:val="20"/>
            <w:szCs w:val="20"/>
            <w:shd w:val="clear" w:color="auto" w:fill="E5E5E5"/>
          </w:rPr>
          <w:t>http://www.ahrq.gov/cahps/about-cahps/patient-experience/index.html</w:t>
        </w:r>
      </w:hyperlink>
      <w:r w:rsidRPr="005C7A2A">
        <w:rPr>
          <w:rFonts w:ascii="Arial" w:hAnsi="Arial" w:cs="Arial"/>
          <w:sz w:val="20"/>
          <w:szCs w:val="20"/>
          <w:shd w:val="clear" w:color="auto" w:fill="E5E5E5"/>
        </w:rPr>
        <w:t xml:space="preserve"> </w:t>
      </w:r>
    </w:p>
    <w:p w:rsidR="003418D0" w:rsidRDefault="003418D0" w:rsidP="003418D0">
      <w:pPr>
        <w:pStyle w:val="ListParagraph"/>
        <w:autoSpaceDE w:val="0"/>
        <w:autoSpaceDN w:val="0"/>
        <w:adjustRightInd w:val="0"/>
        <w:spacing w:after="0" w:line="240" w:lineRule="auto"/>
        <w:rPr>
          <w:rFonts w:ascii="Arial" w:hAnsi="Arial" w:cs="Arial"/>
          <w:b/>
          <w:sz w:val="20"/>
          <w:szCs w:val="20"/>
          <w:highlight w:val="yellow"/>
        </w:rPr>
      </w:pPr>
    </w:p>
    <w:p w:rsidR="00BC52DC" w:rsidRPr="00BC52DC" w:rsidRDefault="00660DBA" w:rsidP="008916BC">
      <w:pPr>
        <w:pStyle w:val="ListParagraph"/>
        <w:numPr>
          <w:ilvl w:val="0"/>
          <w:numId w:val="83"/>
        </w:numPr>
        <w:autoSpaceDE w:val="0"/>
        <w:autoSpaceDN w:val="0"/>
        <w:adjustRightInd w:val="0"/>
        <w:rPr>
          <w:rFonts w:ascii="Arial" w:hAnsi="Arial" w:cs="Arial"/>
          <w:sz w:val="24"/>
          <w:szCs w:val="24"/>
        </w:rPr>
      </w:pPr>
      <w:proofErr w:type="spellStart"/>
      <w:r w:rsidRPr="00BC52DC">
        <w:rPr>
          <w:rFonts w:ascii="Arial" w:hAnsi="Arial" w:cs="Arial"/>
          <w:b/>
          <w:sz w:val="24"/>
          <w:szCs w:val="24"/>
        </w:rPr>
        <w:t>Mass</w:t>
      </w:r>
      <w:r w:rsidR="00BC52DC" w:rsidRPr="00BC52DC">
        <w:rPr>
          <w:rFonts w:ascii="Arial" w:hAnsi="Arial" w:cs="Arial"/>
          <w:b/>
          <w:sz w:val="24"/>
          <w:szCs w:val="24"/>
        </w:rPr>
        <w:t>QEX</w:t>
      </w:r>
      <w:proofErr w:type="spellEnd"/>
      <w:r w:rsidR="00BC52DC" w:rsidRPr="00BC52DC">
        <w:rPr>
          <w:rFonts w:ascii="Arial" w:hAnsi="Arial" w:cs="Arial"/>
          <w:b/>
          <w:sz w:val="24"/>
          <w:szCs w:val="24"/>
        </w:rPr>
        <w:t xml:space="preserve"> </w:t>
      </w:r>
      <w:r w:rsidRPr="00BC52DC">
        <w:rPr>
          <w:rFonts w:ascii="Arial" w:hAnsi="Arial" w:cs="Arial"/>
          <w:b/>
          <w:sz w:val="24"/>
          <w:szCs w:val="24"/>
        </w:rPr>
        <w:t xml:space="preserve"> </w:t>
      </w:r>
      <w:r w:rsidR="00E832E0" w:rsidRPr="00BC52DC">
        <w:rPr>
          <w:rFonts w:ascii="Arial" w:hAnsi="Arial" w:cs="Arial"/>
          <w:b/>
          <w:sz w:val="24"/>
          <w:szCs w:val="24"/>
        </w:rPr>
        <w:t xml:space="preserve">Data Collection </w:t>
      </w:r>
      <w:r w:rsidR="00114411">
        <w:rPr>
          <w:rFonts w:ascii="Arial" w:hAnsi="Arial" w:cs="Arial"/>
          <w:b/>
          <w:sz w:val="24"/>
          <w:szCs w:val="24"/>
        </w:rPr>
        <w:t>Procedures</w:t>
      </w:r>
      <w:r w:rsidR="00E832E0" w:rsidRPr="00BC52DC">
        <w:rPr>
          <w:rFonts w:ascii="Arial" w:hAnsi="Arial" w:cs="Arial"/>
          <w:b/>
          <w:sz w:val="24"/>
          <w:szCs w:val="24"/>
        </w:rPr>
        <w:t xml:space="preserve"> </w:t>
      </w:r>
    </w:p>
    <w:p w:rsidR="00BC52DC" w:rsidRDefault="00BC52DC" w:rsidP="00BC52DC">
      <w:pPr>
        <w:pStyle w:val="ListParagraph"/>
        <w:autoSpaceDE w:val="0"/>
        <w:autoSpaceDN w:val="0"/>
        <w:adjustRightInd w:val="0"/>
        <w:ind w:left="450"/>
        <w:rPr>
          <w:rFonts w:ascii="Arial" w:hAnsi="Arial" w:cs="Arial"/>
          <w:sz w:val="20"/>
          <w:szCs w:val="20"/>
        </w:rPr>
      </w:pPr>
    </w:p>
    <w:p w:rsidR="006727B2" w:rsidRPr="00EE7A25" w:rsidRDefault="00CF671F" w:rsidP="00132890">
      <w:pPr>
        <w:pStyle w:val="ListParagraph"/>
        <w:spacing w:line="240" w:lineRule="auto"/>
        <w:ind w:left="450"/>
        <w:rPr>
          <w:rFonts w:ascii="Arial" w:hAnsi="Arial" w:cs="Arial"/>
          <w:sz w:val="20"/>
          <w:szCs w:val="20"/>
        </w:rPr>
      </w:pPr>
      <w:r w:rsidRPr="00EE7A25">
        <w:rPr>
          <w:rFonts w:ascii="Arial" w:hAnsi="Arial" w:cs="Arial"/>
          <w:sz w:val="20"/>
          <w:szCs w:val="20"/>
        </w:rPr>
        <w:t>In RY19, t</w:t>
      </w:r>
      <w:r w:rsidR="00880584" w:rsidRPr="00EE7A25">
        <w:rPr>
          <w:rFonts w:ascii="Arial" w:hAnsi="Arial" w:cs="Arial"/>
          <w:sz w:val="20"/>
          <w:szCs w:val="20"/>
        </w:rPr>
        <w:t xml:space="preserve">he </w:t>
      </w:r>
      <w:r w:rsidR="00114411" w:rsidRPr="00EE7A25">
        <w:rPr>
          <w:rFonts w:ascii="Arial" w:hAnsi="Arial" w:cs="Arial"/>
          <w:sz w:val="20"/>
          <w:szCs w:val="20"/>
        </w:rPr>
        <w:t xml:space="preserve">procedures described below apply to EOHHS collection and analysis of patient experience </w:t>
      </w:r>
      <w:r w:rsidR="00D66BE2" w:rsidRPr="00EE7A25">
        <w:rPr>
          <w:rFonts w:ascii="Arial" w:hAnsi="Arial" w:cs="Arial"/>
          <w:sz w:val="20"/>
          <w:szCs w:val="20"/>
        </w:rPr>
        <w:t xml:space="preserve">survey </w:t>
      </w:r>
      <w:r w:rsidR="00114411" w:rsidRPr="00EE7A25">
        <w:rPr>
          <w:rFonts w:ascii="Arial" w:hAnsi="Arial" w:cs="Arial"/>
          <w:sz w:val="20"/>
          <w:szCs w:val="20"/>
        </w:rPr>
        <w:t>measure</w:t>
      </w:r>
      <w:r w:rsidRPr="00EE7A25">
        <w:rPr>
          <w:rFonts w:ascii="Arial" w:hAnsi="Arial" w:cs="Arial"/>
          <w:sz w:val="20"/>
          <w:szCs w:val="20"/>
        </w:rPr>
        <w:t>s</w:t>
      </w:r>
      <w:r w:rsidR="00114411" w:rsidRPr="00EE7A25">
        <w:rPr>
          <w:rFonts w:ascii="Arial" w:hAnsi="Arial" w:cs="Arial"/>
          <w:sz w:val="20"/>
          <w:szCs w:val="20"/>
        </w:rPr>
        <w:t xml:space="preserve"> data required under the </w:t>
      </w:r>
      <w:r w:rsidR="00D62172" w:rsidRPr="00EE7A25">
        <w:rPr>
          <w:rFonts w:ascii="Arial" w:hAnsi="Arial" w:cs="Arial"/>
          <w:sz w:val="20"/>
          <w:szCs w:val="20"/>
        </w:rPr>
        <w:t xml:space="preserve">MassHealth </w:t>
      </w:r>
      <w:r w:rsidR="00114411" w:rsidRPr="00EE7A25">
        <w:rPr>
          <w:rFonts w:ascii="Arial" w:hAnsi="Arial" w:cs="Arial"/>
          <w:sz w:val="20"/>
          <w:szCs w:val="20"/>
        </w:rPr>
        <w:t xml:space="preserve">Acute Hospital </w:t>
      </w:r>
      <w:r w:rsidR="00D62172" w:rsidRPr="00EE7A25">
        <w:rPr>
          <w:rFonts w:ascii="Arial" w:hAnsi="Arial" w:cs="Arial"/>
          <w:sz w:val="20"/>
          <w:szCs w:val="20"/>
        </w:rPr>
        <w:t>P4P Program</w:t>
      </w:r>
      <w:r w:rsidR="00114411" w:rsidRPr="00EE7A25">
        <w:rPr>
          <w:rFonts w:ascii="Arial" w:hAnsi="Arial" w:cs="Arial"/>
          <w:sz w:val="20"/>
          <w:szCs w:val="20"/>
        </w:rPr>
        <w:t xml:space="preserve">. </w:t>
      </w:r>
    </w:p>
    <w:p w:rsidR="006727B2" w:rsidRPr="008063FE" w:rsidRDefault="006727B2" w:rsidP="00DF5A9E">
      <w:pPr>
        <w:pStyle w:val="ListParagraph"/>
        <w:spacing w:line="240" w:lineRule="auto"/>
        <w:ind w:left="360"/>
        <w:rPr>
          <w:rFonts w:ascii="Arial" w:hAnsi="Arial" w:cs="Arial"/>
          <w:highlight w:val="yellow"/>
        </w:rPr>
      </w:pPr>
    </w:p>
    <w:p w:rsidR="00CF671F" w:rsidRDefault="00CF671F" w:rsidP="00132890">
      <w:pPr>
        <w:pStyle w:val="ListParagraph"/>
        <w:numPr>
          <w:ilvl w:val="0"/>
          <w:numId w:val="86"/>
        </w:numPr>
        <w:spacing w:line="240" w:lineRule="auto"/>
        <w:ind w:left="900" w:hanging="450"/>
        <w:rPr>
          <w:rFonts w:ascii="Arial" w:hAnsi="Arial" w:cs="Arial"/>
          <w:sz w:val="20"/>
          <w:szCs w:val="20"/>
        </w:rPr>
      </w:pPr>
      <w:r w:rsidRPr="00121268">
        <w:rPr>
          <w:rFonts w:ascii="Arial" w:hAnsi="Arial" w:cs="Arial"/>
          <w:b/>
          <w:sz w:val="20"/>
          <w:szCs w:val="20"/>
        </w:rPr>
        <w:t>Measurement Period</w:t>
      </w:r>
      <w:r>
        <w:rPr>
          <w:rFonts w:ascii="Arial" w:hAnsi="Arial" w:cs="Arial"/>
          <w:b/>
          <w:sz w:val="20"/>
          <w:szCs w:val="20"/>
        </w:rPr>
        <w:t>: T</w:t>
      </w:r>
      <w:r w:rsidRPr="00121268">
        <w:rPr>
          <w:rFonts w:ascii="Arial" w:hAnsi="Arial" w:cs="Arial"/>
          <w:sz w:val="20"/>
          <w:szCs w:val="20"/>
        </w:rPr>
        <w:t xml:space="preserve">he </w:t>
      </w:r>
      <w:r w:rsidR="00EE7A25">
        <w:rPr>
          <w:rFonts w:ascii="Arial" w:hAnsi="Arial" w:cs="Arial"/>
          <w:sz w:val="20"/>
          <w:szCs w:val="20"/>
        </w:rPr>
        <w:t xml:space="preserve">data </w:t>
      </w:r>
      <w:r>
        <w:rPr>
          <w:rFonts w:ascii="Arial" w:hAnsi="Arial" w:cs="Arial"/>
          <w:sz w:val="20"/>
          <w:szCs w:val="20"/>
        </w:rPr>
        <w:t xml:space="preserve">measurement </w:t>
      </w:r>
      <w:r w:rsidRPr="00121268">
        <w:rPr>
          <w:rFonts w:ascii="Arial" w:hAnsi="Arial" w:cs="Arial"/>
          <w:sz w:val="20"/>
          <w:szCs w:val="20"/>
        </w:rPr>
        <w:t>periods include</w:t>
      </w:r>
      <w:r>
        <w:rPr>
          <w:rFonts w:ascii="Arial" w:hAnsi="Arial" w:cs="Arial"/>
          <w:sz w:val="20"/>
          <w:szCs w:val="20"/>
        </w:rPr>
        <w:t xml:space="preserve"> </w:t>
      </w:r>
      <w:r w:rsidRPr="00D66BE2">
        <w:rPr>
          <w:rFonts w:ascii="Arial" w:hAnsi="Arial" w:cs="Arial"/>
          <w:sz w:val="20"/>
          <w:szCs w:val="20"/>
        </w:rPr>
        <w:t xml:space="preserve">CY2016 baseline </w:t>
      </w:r>
      <w:r>
        <w:rPr>
          <w:rFonts w:ascii="Arial" w:hAnsi="Arial" w:cs="Arial"/>
          <w:sz w:val="20"/>
          <w:szCs w:val="20"/>
        </w:rPr>
        <w:t>data</w:t>
      </w:r>
      <w:r w:rsidRPr="00D66BE2">
        <w:rPr>
          <w:rFonts w:ascii="Arial" w:hAnsi="Arial" w:cs="Arial"/>
          <w:sz w:val="20"/>
          <w:szCs w:val="20"/>
        </w:rPr>
        <w:t xml:space="preserve"> (January 1, 2016 to December 31, 2016) and CY2017 as the comparison </w:t>
      </w:r>
      <w:r>
        <w:rPr>
          <w:rFonts w:ascii="Arial" w:hAnsi="Arial" w:cs="Arial"/>
          <w:sz w:val="20"/>
          <w:szCs w:val="20"/>
        </w:rPr>
        <w:t>data</w:t>
      </w:r>
      <w:r w:rsidRPr="00D66BE2">
        <w:rPr>
          <w:rFonts w:ascii="Arial" w:hAnsi="Arial" w:cs="Arial"/>
          <w:sz w:val="20"/>
          <w:szCs w:val="20"/>
        </w:rPr>
        <w:t xml:space="preserve"> (January 1, 2017 – December 31, 2017).</w:t>
      </w:r>
      <w:r>
        <w:rPr>
          <w:rFonts w:ascii="Arial" w:hAnsi="Arial" w:cs="Arial"/>
          <w:sz w:val="20"/>
          <w:szCs w:val="20"/>
        </w:rPr>
        <w:t xml:space="preserve"> </w:t>
      </w:r>
    </w:p>
    <w:p w:rsidR="00CF671F" w:rsidRPr="00CF671F" w:rsidRDefault="00CF671F" w:rsidP="00132890">
      <w:pPr>
        <w:pStyle w:val="ListParagraph"/>
        <w:spacing w:line="240" w:lineRule="auto"/>
        <w:ind w:left="900" w:hanging="450"/>
        <w:rPr>
          <w:rFonts w:ascii="Arial" w:hAnsi="Arial" w:cs="Arial"/>
          <w:sz w:val="20"/>
          <w:szCs w:val="20"/>
        </w:rPr>
      </w:pPr>
    </w:p>
    <w:p w:rsidR="00D66BE2" w:rsidRPr="009115FF" w:rsidRDefault="000A0E4D" w:rsidP="00132890">
      <w:pPr>
        <w:pStyle w:val="ListParagraph"/>
        <w:numPr>
          <w:ilvl w:val="0"/>
          <w:numId w:val="86"/>
        </w:numPr>
        <w:spacing w:line="240" w:lineRule="auto"/>
        <w:ind w:left="900" w:hanging="450"/>
        <w:rPr>
          <w:rFonts w:ascii="Arial" w:hAnsi="Arial" w:cs="Arial"/>
          <w:sz w:val="20"/>
          <w:szCs w:val="20"/>
        </w:rPr>
      </w:pPr>
      <w:proofErr w:type="spellStart"/>
      <w:r w:rsidRPr="00D66BE2">
        <w:rPr>
          <w:rFonts w:ascii="Arial" w:hAnsi="Arial" w:cs="Arial"/>
          <w:b/>
          <w:sz w:val="20"/>
          <w:szCs w:val="20"/>
        </w:rPr>
        <w:t>MassQEX</w:t>
      </w:r>
      <w:proofErr w:type="spellEnd"/>
      <w:r w:rsidRPr="00D66BE2">
        <w:rPr>
          <w:rFonts w:ascii="Arial" w:hAnsi="Arial" w:cs="Arial"/>
          <w:b/>
          <w:sz w:val="20"/>
          <w:szCs w:val="20"/>
        </w:rPr>
        <w:t xml:space="preserve"> </w:t>
      </w:r>
      <w:r w:rsidR="006727B2" w:rsidRPr="00D66BE2">
        <w:rPr>
          <w:rFonts w:ascii="Arial" w:hAnsi="Arial" w:cs="Arial"/>
          <w:b/>
          <w:sz w:val="20"/>
          <w:szCs w:val="20"/>
        </w:rPr>
        <w:t xml:space="preserve">Data </w:t>
      </w:r>
      <w:r w:rsidR="00880584">
        <w:rPr>
          <w:rFonts w:ascii="Arial" w:hAnsi="Arial" w:cs="Arial"/>
          <w:b/>
          <w:sz w:val="20"/>
          <w:szCs w:val="20"/>
        </w:rPr>
        <w:t>Extract:</w:t>
      </w:r>
      <w:r w:rsidR="006727B2" w:rsidRPr="00D66BE2">
        <w:rPr>
          <w:rFonts w:ascii="Arial" w:hAnsi="Arial" w:cs="Arial"/>
          <w:b/>
          <w:sz w:val="20"/>
          <w:szCs w:val="20"/>
        </w:rPr>
        <w:t xml:space="preserve"> </w:t>
      </w:r>
      <w:r w:rsidR="006727B2" w:rsidRPr="00D66BE2">
        <w:rPr>
          <w:rFonts w:ascii="Arial" w:hAnsi="Arial" w:cs="Arial"/>
          <w:sz w:val="20"/>
          <w:szCs w:val="20"/>
        </w:rPr>
        <w:t xml:space="preserve"> The </w:t>
      </w:r>
      <w:proofErr w:type="spellStart"/>
      <w:r w:rsidR="00114411" w:rsidRPr="00D66BE2">
        <w:rPr>
          <w:rFonts w:ascii="Arial" w:hAnsi="Arial" w:cs="Arial"/>
          <w:sz w:val="20"/>
          <w:szCs w:val="20"/>
        </w:rPr>
        <w:t>MassQEX</w:t>
      </w:r>
      <w:proofErr w:type="spellEnd"/>
      <w:r w:rsidR="00880584">
        <w:rPr>
          <w:rFonts w:ascii="Arial" w:hAnsi="Arial" w:cs="Arial"/>
          <w:sz w:val="20"/>
          <w:szCs w:val="20"/>
        </w:rPr>
        <w:t xml:space="preserve"> </w:t>
      </w:r>
      <w:proofErr w:type="gramStart"/>
      <w:r w:rsidR="00880584">
        <w:rPr>
          <w:rFonts w:ascii="Arial" w:hAnsi="Arial" w:cs="Arial"/>
          <w:sz w:val="20"/>
          <w:szCs w:val="20"/>
        </w:rPr>
        <w:t xml:space="preserve">Vendor  </w:t>
      </w:r>
      <w:r w:rsidR="00CF671F">
        <w:rPr>
          <w:rFonts w:ascii="Arial" w:hAnsi="Arial" w:cs="Arial"/>
          <w:sz w:val="20"/>
          <w:szCs w:val="20"/>
        </w:rPr>
        <w:t>is</w:t>
      </w:r>
      <w:proofErr w:type="gramEnd"/>
      <w:r w:rsidR="00CF671F">
        <w:rPr>
          <w:rFonts w:ascii="Arial" w:hAnsi="Arial" w:cs="Arial"/>
          <w:sz w:val="20"/>
          <w:szCs w:val="20"/>
        </w:rPr>
        <w:t xml:space="preserve"> </w:t>
      </w:r>
      <w:r w:rsidR="006727B2" w:rsidRPr="00D66BE2">
        <w:rPr>
          <w:rFonts w:ascii="Arial" w:hAnsi="Arial" w:cs="Arial"/>
          <w:sz w:val="20"/>
          <w:szCs w:val="20"/>
        </w:rPr>
        <w:t xml:space="preserve">designated </w:t>
      </w:r>
      <w:r w:rsidRPr="00D66BE2">
        <w:rPr>
          <w:rFonts w:ascii="Arial" w:hAnsi="Arial" w:cs="Arial"/>
          <w:sz w:val="20"/>
          <w:szCs w:val="20"/>
        </w:rPr>
        <w:t xml:space="preserve">to manage all aspects of </w:t>
      </w:r>
      <w:r w:rsidR="00114411" w:rsidRPr="00D66BE2">
        <w:rPr>
          <w:rFonts w:ascii="Arial" w:hAnsi="Arial" w:cs="Arial"/>
          <w:sz w:val="20"/>
          <w:szCs w:val="20"/>
        </w:rPr>
        <w:t xml:space="preserve">data extraction and analysis of </w:t>
      </w:r>
      <w:r w:rsidR="006727B2" w:rsidRPr="00D66BE2">
        <w:rPr>
          <w:rFonts w:ascii="Arial" w:hAnsi="Arial" w:cs="Arial"/>
          <w:sz w:val="20"/>
          <w:szCs w:val="20"/>
        </w:rPr>
        <w:t>HCAHPS m</w:t>
      </w:r>
      <w:r w:rsidR="00114411" w:rsidRPr="00D66BE2">
        <w:rPr>
          <w:rFonts w:ascii="Arial" w:hAnsi="Arial" w:cs="Arial"/>
          <w:sz w:val="20"/>
          <w:szCs w:val="20"/>
        </w:rPr>
        <w:t>easures</w:t>
      </w:r>
      <w:r w:rsidR="00D62172" w:rsidRPr="00D66BE2">
        <w:rPr>
          <w:rFonts w:ascii="Arial" w:hAnsi="Arial" w:cs="Arial"/>
          <w:sz w:val="20"/>
          <w:szCs w:val="20"/>
        </w:rPr>
        <w:t xml:space="preserve"> </w:t>
      </w:r>
      <w:r w:rsidR="00CF671F">
        <w:rPr>
          <w:rFonts w:ascii="Arial" w:hAnsi="Arial" w:cs="Arial"/>
          <w:sz w:val="20"/>
          <w:szCs w:val="20"/>
        </w:rPr>
        <w:t xml:space="preserve">listed in </w:t>
      </w:r>
      <w:r w:rsidR="00D62172" w:rsidRPr="00D66BE2">
        <w:rPr>
          <w:rFonts w:ascii="Arial" w:hAnsi="Arial" w:cs="Arial"/>
          <w:sz w:val="20"/>
          <w:szCs w:val="20"/>
        </w:rPr>
        <w:t>Section 8.A above, o</w:t>
      </w:r>
      <w:r w:rsidR="00114411" w:rsidRPr="00D66BE2">
        <w:rPr>
          <w:rFonts w:ascii="Arial" w:hAnsi="Arial" w:cs="Arial"/>
          <w:sz w:val="20"/>
          <w:szCs w:val="20"/>
        </w:rPr>
        <w:t>n behalf for EOHHS</w:t>
      </w:r>
      <w:r w:rsidR="006727B2" w:rsidRPr="00D66BE2">
        <w:rPr>
          <w:rFonts w:ascii="Arial" w:hAnsi="Arial" w:cs="Arial"/>
          <w:sz w:val="20"/>
          <w:szCs w:val="20"/>
        </w:rPr>
        <w:t>.</w:t>
      </w:r>
      <w:r w:rsidR="00D66BE2" w:rsidRPr="00D66BE2">
        <w:rPr>
          <w:rFonts w:ascii="Arial" w:hAnsi="Arial" w:cs="Arial"/>
          <w:sz w:val="20"/>
          <w:szCs w:val="20"/>
        </w:rPr>
        <w:t xml:space="preserve"> </w:t>
      </w:r>
      <w:r w:rsidR="00D66BE2" w:rsidRPr="009115FF">
        <w:rPr>
          <w:rFonts w:ascii="Arial" w:hAnsi="Arial" w:cs="Arial"/>
          <w:sz w:val="20"/>
          <w:szCs w:val="20"/>
        </w:rPr>
        <w:t>The 12 month data snapshots reflect the final result data files downloaded from the CMS Hospital Compare website after the national reporting correction deadlines associated with the measurement period have passed</w:t>
      </w:r>
      <w:r w:rsidR="0064684E" w:rsidRPr="009115FF">
        <w:rPr>
          <w:rFonts w:ascii="Arial" w:hAnsi="Arial" w:cs="Arial"/>
          <w:sz w:val="20"/>
          <w:szCs w:val="20"/>
        </w:rPr>
        <w:t>.</w:t>
      </w:r>
    </w:p>
    <w:p w:rsidR="00D66BE2" w:rsidRDefault="00D66BE2" w:rsidP="00132890">
      <w:pPr>
        <w:pStyle w:val="ListParagraph"/>
        <w:spacing w:line="240" w:lineRule="auto"/>
        <w:ind w:left="900" w:hanging="450"/>
        <w:rPr>
          <w:rFonts w:ascii="Arial" w:hAnsi="Arial" w:cs="Arial"/>
          <w:b/>
          <w:sz w:val="20"/>
          <w:szCs w:val="20"/>
        </w:rPr>
      </w:pPr>
    </w:p>
    <w:p w:rsidR="00D62172" w:rsidRPr="00121268" w:rsidRDefault="006727B2" w:rsidP="00132890">
      <w:pPr>
        <w:pStyle w:val="ListParagraph"/>
        <w:numPr>
          <w:ilvl w:val="0"/>
          <w:numId w:val="86"/>
        </w:numPr>
        <w:spacing w:after="0" w:line="240" w:lineRule="auto"/>
        <w:ind w:left="900" w:hanging="450"/>
        <w:rPr>
          <w:rFonts w:ascii="Arial" w:hAnsi="Arial" w:cs="Arial"/>
          <w:sz w:val="20"/>
          <w:szCs w:val="20"/>
        </w:rPr>
      </w:pPr>
      <w:r w:rsidRPr="00121268">
        <w:rPr>
          <w:rFonts w:ascii="Arial" w:hAnsi="Arial" w:cs="Arial"/>
          <w:b/>
          <w:sz w:val="20"/>
          <w:szCs w:val="20"/>
        </w:rPr>
        <w:t xml:space="preserve">Hospital Compare </w:t>
      </w:r>
      <w:r w:rsidR="00D62172" w:rsidRPr="00121268">
        <w:rPr>
          <w:rFonts w:ascii="Arial" w:hAnsi="Arial" w:cs="Arial"/>
          <w:b/>
          <w:sz w:val="20"/>
          <w:szCs w:val="20"/>
        </w:rPr>
        <w:t>Data</w:t>
      </w:r>
      <w:r w:rsidR="00334D8C" w:rsidRPr="00121268">
        <w:rPr>
          <w:rFonts w:ascii="Arial" w:hAnsi="Arial" w:cs="Arial"/>
          <w:b/>
          <w:sz w:val="20"/>
          <w:szCs w:val="20"/>
        </w:rPr>
        <w:t>s</w:t>
      </w:r>
      <w:r w:rsidR="00247216" w:rsidRPr="00121268">
        <w:rPr>
          <w:rFonts w:ascii="Arial" w:hAnsi="Arial" w:cs="Arial"/>
          <w:b/>
          <w:sz w:val="20"/>
          <w:szCs w:val="20"/>
        </w:rPr>
        <w:t>et</w:t>
      </w:r>
      <w:r w:rsidR="000A0E4D" w:rsidRPr="00121268">
        <w:rPr>
          <w:rFonts w:ascii="Arial" w:hAnsi="Arial" w:cs="Arial"/>
          <w:b/>
          <w:sz w:val="20"/>
          <w:szCs w:val="20"/>
        </w:rPr>
        <w:t>.</w:t>
      </w:r>
      <w:r w:rsidRPr="00121268">
        <w:rPr>
          <w:rFonts w:ascii="Arial" w:hAnsi="Arial" w:cs="Arial"/>
          <w:b/>
          <w:sz w:val="20"/>
          <w:szCs w:val="20"/>
        </w:rPr>
        <w:t xml:space="preserve">  </w:t>
      </w:r>
      <w:r w:rsidR="000A0E4D" w:rsidRPr="00121268">
        <w:rPr>
          <w:rFonts w:ascii="Arial" w:hAnsi="Arial" w:cs="Arial"/>
          <w:sz w:val="20"/>
          <w:szCs w:val="20"/>
        </w:rPr>
        <w:t>T</w:t>
      </w:r>
      <w:r w:rsidRPr="00121268">
        <w:rPr>
          <w:rFonts w:ascii="Arial" w:hAnsi="Arial" w:cs="Arial"/>
          <w:sz w:val="20"/>
          <w:szCs w:val="20"/>
        </w:rPr>
        <w:t xml:space="preserve">he </w:t>
      </w:r>
      <w:proofErr w:type="spellStart"/>
      <w:r w:rsidRPr="00121268">
        <w:rPr>
          <w:rFonts w:ascii="Arial" w:hAnsi="Arial" w:cs="Arial"/>
          <w:sz w:val="20"/>
          <w:szCs w:val="20"/>
        </w:rPr>
        <w:t>MassQEX</w:t>
      </w:r>
      <w:proofErr w:type="spellEnd"/>
      <w:r w:rsidRPr="00121268">
        <w:rPr>
          <w:rFonts w:ascii="Arial" w:hAnsi="Arial" w:cs="Arial"/>
          <w:sz w:val="20"/>
          <w:szCs w:val="20"/>
        </w:rPr>
        <w:t xml:space="preserve"> </w:t>
      </w:r>
      <w:r w:rsidR="00D66BE2">
        <w:rPr>
          <w:rFonts w:ascii="Arial" w:hAnsi="Arial" w:cs="Arial"/>
          <w:sz w:val="20"/>
          <w:szCs w:val="20"/>
        </w:rPr>
        <w:t xml:space="preserve">vendor </w:t>
      </w:r>
      <w:r w:rsidRPr="00121268">
        <w:rPr>
          <w:rFonts w:ascii="Arial" w:hAnsi="Arial" w:cs="Arial"/>
          <w:sz w:val="20"/>
          <w:szCs w:val="20"/>
        </w:rPr>
        <w:t xml:space="preserve">will </w:t>
      </w:r>
      <w:r w:rsidR="00E22723" w:rsidRPr="00121268">
        <w:rPr>
          <w:rFonts w:ascii="Arial" w:hAnsi="Arial" w:cs="Arial"/>
          <w:sz w:val="20"/>
          <w:szCs w:val="20"/>
        </w:rPr>
        <w:t xml:space="preserve">access </w:t>
      </w:r>
      <w:r w:rsidR="00880584">
        <w:rPr>
          <w:rFonts w:ascii="Arial" w:hAnsi="Arial" w:cs="Arial"/>
          <w:sz w:val="20"/>
          <w:szCs w:val="20"/>
        </w:rPr>
        <w:t>the Massachusetts Hospital-level H</w:t>
      </w:r>
      <w:r w:rsidRPr="00121268">
        <w:rPr>
          <w:rFonts w:ascii="Arial" w:hAnsi="Arial" w:cs="Arial"/>
          <w:sz w:val="20"/>
          <w:szCs w:val="20"/>
        </w:rPr>
        <w:t xml:space="preserve">CAHPS </w:t>
      </w:r>
      <w:r w:rsidR="00E22723" w:rsidRPr="00121268">
        <w:rPr>
          <w:rFonts w:ascii="Arial" w:hAnsi="Arial" w:cs="Arial"/>
          <w:sz w:val="20"/>
          <w:szCs w:val="20"/>
        </w:rPr>
        <w:t xml:space="preserve">survey dimension </w:t>
      </w:r>
      <w:r w:rsidRPr="00121268">
        <w:rPr>
          <w:rFonts w:ascii="Arial" w:hAnsi="Arial" w:cs="Arial"/>
          <w:sz w:val="20"/>
          <w:szCs w:val="20"/>
        </w:rPr>
        <w:t>measure</w:t>
      </w:r>
      <w:r w:rsidR="00E22723" w:rsidRPr="00121268">
        <w:rPr>
          <w:rFonts w:ascii="Arial" w:hAnsi="Arial" w:cs="Arial"/>
          <w:sz w:val="20"/>
          <w:szCs w:val="20"/>
        </w:rPr>
        <w:t xml:space="preserve"> data from the CMS Hospital Compare </w:t>
      </w:r>
      <w:r w:rsidR="00880584">
        <w:rPr>
          <w:rFonts w:ascii="Arial" w:hAnsi="Arial" w:cs="Arial"/>
          <w:sz w:val="20"/>
          <w:szCs w:val="20"/>
        </w:rPr>
        <w:t>website data archives posted on</w:t>
      </w:r>
      <w:r w:rsidR="00E22723" w:rsidRPr="00121268">
        <w:rPr>
          <w:rFonts w:ascii="Arial" w:hAnsi="Arial" w:cs="Arial"/>
          <w:sz w:val="20"/>
          <w:szCs w:val="20"/>
        </w:rPr>
        <w:t xml:space="preserve">:  </w:t>
      </w:r>
      <w:hyperlink r:id="rId140" w:history="1">
        <w:r w:rsidR="00E22723" w:rsidRPr="00121268">
          <w:rPr>
            <w:rFonts w:ascii="Arial" w:eastAsia="Calibri" w:hAnsi="Arial" w:cs="Arial"/>
            <w:sz w:val="20"/>
            <w:szCs w:val="20"/>
            <w:u w:val="single"/>
          </w:rPr>
          <w:t>https://data.medicare.gov/data/archives/hospital-compare</w:t>
        </w:r>
      </w:hyperlink>
      <w:r w:rsidR="00BA68A6" w:rsidRPr="00121268">
        <w:rPr>
          <w:rFonts w:ascii="Arial" w:hAnsi="Arial" w:cs="Arial"/>
          <w:sz w:val="20"/>
          <w:szCs w:val="20"/>
        </w:rPr>
        <w:t xml:space="preserve"> </w:t>
      </w:r>
      <w:r w:rsidR="00880584">
        <w:rPr>
          <w:rFonts w:ascii="Arial" w:hAnsi="Arial" w:cs="Arial"/>
          <w:sz w:val="20"/>
          <w:szCs w:val="20"/>
        </w:rPr>
        <w:t xml:space="preserve"> </w:t>
      </w:r>
      <w:r w:rsidR="00BA68A6" w:rsidRPr="00121268">
        <w:rPr>
          <w:rFonts w:ascii="Arial" w:hAnsi="Arial" w:cs="Arial"/>
          <w:sz w:val="20"/>
          <w:szCs w:val="20"/>
        </w:rPr>
        <w:t>as follows:</w:t>
      </w:r>
    </w:p>
    <w:p w:rsidR="00BA68A6" w:rsidRPr="00121268" w:rsidRDefault="00BA68A6" w:rsidP="00DF5A9E">
      <w:pPr>
        <w:ind w:left="360"/>
        <w:rPr>
          <w:sz w:val="20"/>
          <w:szCs w:val="20"/>
        </w:rPr>
      </w:pPr>
    </w:p>
    <w:p w:rsidR="00BA68A6" w:rsidRPr="00121268" w:rsidRDefault="00BA68A6" w:rsidP="00132890">
      <w:pPr>
        <w:pStyle w:val="ListParagraph"/>
        <w:numPr>
          <w:ilvl w:val="0"/>
          <w:numId w:val="88"/>
        </w:numPr>
        <w:tabs>
          <w:tab w:val="left" w:pos="1260"/>
        </w:tabs>
        <w:spacing w:after="0" w:line="276" w:lineRule="auto"/>
        <w:ind w:left="1260" w:hanging="270"/>
        <w:rPr>
          <w:rFonts w:ascii="Arial" w:hAnsi="Arial" w:cs="Arial"/>
          <w:b/>
          <w:bCs/>
          <w:sz w:val="20"/>
          <w:szCs w:val="20"/>
        </w:rPr>
      </w:pPr>
      <w:r w:rsidRPr="00121268">
        <w:rPr>
          <w:rFonts w:ascii="Arial" w:hAnsi="Arial" w:cs="Arial"/>
          <w:b/>
          <w:sz w:val="20"/>
          <w:szCs w:val="20"/>
        </w:rPr>
        <w:t>Step 1</w:t>
      </w:r>
      <w:r w:rsidRPr="00121268">
        <w:rPr>
          <w:rFonts w:ascii="Arial" w:hAnsi="Arial" w:cs="Arial"/>
          <w:sz w:val="20"/>
          <w:szCs w:val="20"/>
        </w:rPr>
        <w:t xml:space="preserve"> </w:t>
      </w:r>
      <w:r w:rsidR="00703167" w:rsidRPr="00121268">
        <w:rPr>
          <w:rFonts w:ascii="Arial" w:hAnsi="Arial" w:cs="Arial"/>
          <w:sz w:val="20"/>
          <w:szCs w:val="20"/>
        </w:rPr>
        <w:t>–</w:t>
      </w:r>
      <w:r w:rsidR="00D47F27">
        <w:rPr>
          <w:rFonts w:ascii="Arial" w:hAnsi="Arial" w:cs="Arial"/>
          <w:sz w:val="20"/>
          <w:szCs w:val="20"/>
        </w:rPr>
        <w:t xml:space="preserve"> </w:t>
      </w:r>
      <w:r w:rsidR="00121268" w:rsidRPr="00121268">
        <w:rPr>
          <w:rFonts w:ascii="Arial" w:hAnsi="Arial" w:cs="Arial"/>
          <w:sz w:val="20"/>
          <w:szCs w:val="20"/>
        </w:rPr>
        <w:t>D</w:t>
      </w:r>
      <w:r w:rsidR="00703167" w:rsidRPr="00121268">
        <w:rPr>
          <w:rFonts w:ascii="Arial" w:hAnsi="Arial" w:cs="Arial"/>
          <w:sz w:val="20"/>
          <w:szCs w:val="20"/>
        </w:rPr>
        <w:t xml:space="preserve">ownload the </w:t>
      </w:r>
      <w:r w:rsidR="00D47F27">
        <w:rPr>
          <w:rFonts w:ascii="Arial" w:hAnsi="Arial" w:cs="Arial"/>
          <w:sz w:val="20"/>
          <w:szCs w:val="20"/>
        </w:rPr>
        <w:t xml:space="preserve">dataset </w:t>
      </w:r>
      <w:r w:rsidR="005C61D9">
        <w:rPr>
          <w:rFonts w:ascii="Arial" w:hAnsi="Arial" w:cs="Arial"/>
          <w:sz w:val="20"/>
          <w:szCs w:val="20"/>
        </w:rPr>
        <w:t xml:space="preserve">for </w:t>
      </w:r>
      <w:r w:rsidRPr="00121268">
        <w:rPr>
          <w:rFonts w:ascii="Arial" w:hAnsi="Arial" w:cs="Arial"/>
          <w:sz w:val="20"/>
          <w:szCs w:val="20"/>
        </w:rPr>
        <w:t>CY1</w:t>
      </w:r>
      <w:r w:rsidR="003344D9" w:rsidRPr="00121268">
        <w:rPr>
          <w:rFonts w:ascii="Arial" w:hAnsi="Arial" w:cs="Arial"/>
          <w:sz w:val="20"/>
          <w:szCs w:val="20"/>
        </w:rPr>
        <w:t>6</w:t>
      </w:r>
      <w:r w:rsidRPr="00121268">
        <w:rPr>
          <w:rFonts w:ascii="Arial" w:hAnsi="Arial" w:cs="Arial"/>
          <w:sz w:val="20"/>
          <w:szCs w:val="20"/>
        </w:rPr>
        <w:t xml:space="preserve"> </w:t>
      </w:r>
      <w:r w:rsidR="005C61D9">
        <w:rPr>
          <w:rFonts w:ascii="Arial" w:hAnsi="Arial" w:cs="Arial"/>
          <w:sz w:val="20"/>
          <w:szCs w:val="20"/>
        </w:rPr>
        <w:t xml:space="preserve">All </w:t>
      </w:r>
      <w:r w:rsidR="00D47F27">
        <w:rPr>
          <w:rFonts w:ascii="Arial" w:hAnsi="Arial" w:cs="Arial"/>
          <w:sz w:val="20"/>
          <w:szCs w:val="20"/>
        </w:rPr>
        <w:t>Hospital Revised Flat Files</w:t>
      </w:r>
    </w:p>
    <w:p w:rsidR="00BA68A6" w:rsidRPr="00121268" w:rsidRDefault="00BA68A6" w:rsidP="00132890">
      <w:pPr>
        <w:pStyle w:val="ListParagraph"/>
        <w:numPr>
          <w:ilvl w:val="0"/>
          <w:numId w:val="88"/>
        </w:numPr>
        <w:tabs>
          <w:tab w:val="left" w:pos="1260"/>
        </w:tabs>
        <w:spacing w:after="0" w:line="276" w:lineRule="auto"/>
        <w:ind w:left="1260" w:hanging="270"/>
        <w:rPr>
          <w:rFonts w:ascii="Arial" w:eastAsia="Calibri" w:hAnsi="Arial" w:cs="Arial"/>
          <w:sz w:val="20"/>
          <w:szCs w:val="20"/>
        </w:rPr>
      </w:pPr>
      <w:r w:rsidRPr="00121268">
        <w:rPr>
          <w:rFonts w:ascii="Arial" w:hAnsi="Arial" w:cs="Arial"/>
          <w:b/>
          <w:sz w:val="20"/>
          <w:szCs w:val="20"/>
        </w:rPr>
        <w:t>Step 2</w:t>
      </w:r>
      <w:r w:rsidRPr="00121268">
        <w:rPr>
          <w:rFonts w:ascii="Arial" w:hAnsi="Arial" w:cs="Arial"/>
          <w:sz w:val="20"/>
          <w:szCs w:val="20"/>
        </w:rPr>
        <w:t xml:space="preserve"> </w:t>
      </w:r>
      <w:r w:rsidR="00703167" w:rsidRPr="00121268">
        <w:rPr>
          <w:rFonts w:ascii="Arial" w:hAnsi="Arial" w:cs="Arial"/>
          <w:sz w:val="20"/>
          <w:szCs w:val="20"/>
        </w:rPr>
        <w:t>–</w:t>
      </w:r>
      <w:r w:rsidR="00132890">
        <w:rPr>
          <w:rFonts w:ascii="Arial" w:hAnsi="Arial" w:cs="Arial"/>
          <w:sz w:val="20"/>
          <w:szCs w:val="20"/>
        </w:rPr>
        <w:t xml:space="preserve"> </w:t>
      </w:r>
      <w:r w:rsidR="00703167" w:rsidRPr="00121268">
        <w:rPr>
          <w:rFonts w:ascii="Arial" w:hAnsi="Arial" w:cs="Arial"/>
          <w:sz w:val="20"/>
          <w:szCs w:val="20"/>
        </w:rPr>
        <w:t>Download the</w:t>
      </w:r>
      <w:r w:rsidR="00880584">
        <w:rPr>
          <w:rFonts w:ascii="Arial" w:hAnsi="Arial" w:cs="Arial"/>
          <w:sz w:val="20"/>
          <w:szCs w:val="20"/>
        </w:rPr>
        <w:t xml:space="preserve"> </w:t>
      </w:r>
      <w:r w:rsidR="00132890">
        <w:rPr>
          <w:rFonts w:ascii="Arial" w:hAnsi="Arial" w:cs="Arial"/>
          <w:sz w:val="20"/>
          <w:szCs w:val="20"/>
        </w:rPr>
        <w:t xml:space="preserve">dataset </w:t>
      </w:r>
      <w:r w:rsidR="005C61D9">
        <w:rPr>
          <w:rFonts w:ascii="Arial" w:hAnsi="Arial" w:cs="Arial"/>
          <w:sz w:val="20"/>
          <w:szCs w:val="20"/>
        </w:rPr>
        <w:t xml:space="preserve">for </w:t>
      </w:r>
      <w:r w:rsidRPr="00121268">
        <w:rPr>
          <w:rFonts w:ascii="Arial" w:hAnsi="Arial" w:cs="Arial"/>
          <w:sz w:val="20"/>
          <w:szCs w:val="20"/>
        </w:rPr>
        <w:t>CY1</w:t>
      </w:r>
      <w:r w:rsidR="003344D9" w:rsidRPr="00121268">
        <w:rPr>
          <w:rFonts w:ascii="Arial" w:hAnsi="Arial" w:cs="Arial"/>
          <w:sz w:val="20"/>
          <w:szCs w:val="20"/>
        </w:rPr>
        <w:t>7</w:t>
      </w:r>
      <w:r w:rsidRPr="00121268">
        <w:rPr>
          <w:rFonts w:ascii="Arial" w:hAnsi="Arial" w:cs="Arial"/>
          <w:sz w:val="20"/>
          <w:szCs w:val="20"/>
        </w:rPr>
        <w:t xml:space="preserve"> </w:t>
      </w:r>
      <w:r w:rsidR="005C61D9">
        <w:rPr>
          <w:rFonts w:ascii="Arial" w:hAnsi="Arial" w:cs="Arial"/>
          <w:sz w:val="20"/>
          <w:szCs w:val="20"/>
        </w:rPr>
        <w:t xml:space="preserve">All </w:t>
      </w:r>
      <w:r w:rsidR="00D47F27">
        <w:rPr>
          <w:rFonts w:ascii="Arial" w:hAnsi="Arial" w:cs="Arial"/>
          <w:sz w:val="20"/>
          <w:szCs w:val="20"/>
        </w:rPr>
        <w:t>Hospital Archived Flat File</w:t>
      </w:r>
      <w:r w:rsidR="00132890">
        <w:rPr>
          <w:rFonts w:ascii="Arial" w:hAnsi="Arial" w:cs="Arial"/>
          <w:sz w:val="20"/>
          <w:szCs w:val="20"/>
        </w:rPr>
        <w:t>s</w:t>
      </w:r>
      <w:r w:rsidR="00D47F27">
        <w:rPr>
          <w:rFonts w:ascii="Arial" w:hAnsi="Arial" w:cs="Arial"/>
          <w:sz w:val="20"/>
          <w:szCs w:val="20"/>
        </w:rPr>
        <w:t xml:space="preserve"> </w:t>
      </w:r>
      <w:r w:rsidR="00703167" w:rsidRPr="00121268">
        <w:rPr>
          <w:rFonts w:ascii="Arial" w:hAnsi="Arial" w:cs="Arial"/>
          <w:sz w:val="20"/>
          <w:szCs w:val="20"/>
        </w:rPr>
        <w:t xml:space="preserve"> </w:t>
      </w:r>
    </w:p>
    <w:p w:rsidR="00F4231C" w:rsidRDefault="00BA68A6" w:rsidP="00132890">
      <w:pPr>
        <w:pStyle w:val="ListParagraph"/>
        <w:numPr>
          <w:ilvl w:val="0"/>
          <w:numId w:val="88"/>
        </w:numPr>
        <w:tabs>
          <w:tab w:val="left" w:pos="1260"/>
        </w:tabs>
        <w:spacing w:after="0" w:line="276" w:lineRule="auto"/>
        <w:ind w:left="1260" w:hanging="270"/>
        <w:rPr>
          <w:rFonts w:ascii="Arial" w:eastAsia="Calibri" w:hAnsi="Arial" w:cs="Arial"/>
          <w:sz w:val="20"/>
          <w:szCs w:val="20"/>
        </w:rPr>
      </w:pPr>
      <w:r w:rsidRPr="00121268">
        <w:rPr>
          <w:rFonts w:ascii="Arial" w:eastAsia="Calibri" w:hAnsi="Arial" w:cs="Arial"/>
          <w:b/>
          <w:sz w:val="20"/>
          <w:szCs w:val="20"/>
        </w:rPr>
        <w:t>Step 3</w:t>
      </w:r>
      <w:r w:rsidR="00132890">
        <w:rPr>
          <w:rFonts w:ascii="Arial" w:eastAsia="Calibri" w:hAnsi="Arial" w:cs="Arial"/>
          <w:sz w:val="20"/>
          <w:szCs w:val="20"/>
        </w:rPr>
        <w:t xml:space="preserve"> -  </w:t>
      </w:r>
      <w:r w:rsidR="00D66BE2">
        <w:rPr>
          <w:rFonts w:ascii="Arial" w:eastAsia="Calibri" w:hAnsi="Arial" w:cs="Arial"/>
          <w:sz w:val="20"/>
          <w:szCs w:val="20"/>
        </w:rPr>
        <w:t xml:space="preserve">Download </w:t>
      </w:r>
      <w:r w:rsidR="00880584">
        <w:rPr>
          <w:rFonts w:ascii="Arial" w:eastAsia="Calibri" w:hAnsi="Arial" w:cs="Arial"/>
          <w:sz w:val="20"/>
          <w:szCs w:val="20"/>
        </w:rPr>
        <w:t xml:space="preserve">the </w:t>
      </w:r>
      <w:r w:rsidR="00132890">
        <w:rPr>
          <w:rFonts w:ascii="Arial" w:eastAsia="Calibri" w:hAnsi="Arial" w:cs="Arial"/>
          <w:sz w:val="20"/>
          <w:szCs w:val="20"/>
        </w:rPr>
        <w:t xml:space="preserve">Cancer Hospital dataset </w:t>
      </w:r>
      <w:r w:rsidR="005C61D9">
        <w:rPr>
          <w:rFonts w:ascii="Arial" w:eastAsia="Calibri" w:hAnsi="Arial" w:cs="Arial"/>
          <w:sz w:val="20"/>
          <w:szCs w:val="20"/>
        </w:rPr>
        <w:t xml:space="preserve">from </w:t>
      </w:r>
      <w:r w:rsidR="00121268" w:rsidRPr="00121268">
        <w:rPr>
          <w:rFonts w:ascii="Arial" w:eastAsia="Calibri" w:hAnsi="Arial" w:cs="Arial"/>
          <w:sz w:val="20"/>
          <w:szCs w:val="20"/>
        </w:rPr>
        <w:t xml:space="preserve">CY16 </w:t>
      </w:r>
      <w:r w:rsidR="005C61D9">
        <w:rPr>
          <w:rFonts w:ascii="Arial" w:eastAsia="Calibri" w:hAnsi="Arial" w:cs="Arial"/>
          <w:sz w:val="20"/>
          <w:szCs w:val="20"/>
        </w:rPr>
        <w:t xml:space="preserve">All </w:t>
      </w:r>
      <w:r w:rsidR="00132890">
        <w:rPr>
          <w:rFonts w:ascii="Arial" w:eastAsia="Calibri" w:hAnsi="Arial" w:cs="Arial"/>
          <w:sz w:val="20"/>
          <w:szCs w:val="20"/>
        </w:rPr>
        <w:t>H</w:t>
      </w:r>
      <w:r w:rsidR="00F4231C">
        <w:rPr>
          <w:rFonts w:ascii="Arial" w:eastAsia="Calibri" w:hAnsi="Arial" w:cs="Arial"/>
          <w:bCs/>
          <w:sz w:val="20"/>
          <w:szCs w:val="20"/>
        </w:rPr>
        <w:t xml:space="preserve">ospital Revised Flat </w:t>
      </w:r>
      <w:r w:rsidR="00132890">
        <w:rPr>
          <w:rFonts w:ascii="Arial" w:eastAsia="Calibri" w:hAnsi="Arial" w:cs="Arial"/>
          <w:bCs/>
          <w:sz w:val="20"/>
          <w:szCs w:val="20"/>
        </w:rPr>
        <w:t>F</w:t>
      </w:r>
      <w:r w:rsidRPr="00121268">
        <w:rPr>
          <w:rFonts w:ascii="Arial" w:eastAsia="Calibri" w:hAnsi="Arial" w:cs="Arial"/>
          <w:sz w:val="20"/>
          <w:szCs w:val="20"/>
        </w:rPr>
        <w:t>iles</w:t>
      </w:r>
    </w:p>
    <w:p w:rsidR="00880584" w:rsidRPr="00F4231C" w:rsidRDefault="00F4231C" w:rsidP="00132890">
      <w:pPr>
        <w:pStyle w:val="ListParagraph"/>
        <w:numPr>
          <w:ilvl w:val="0"/>
          <w:numId w:val="88"/>
        </w:numPr>
        <w:tabs>
          <w:tab w:val="left" w:pos="1260"/>
        </w:tabs>
        <w:spacing w:after="0" w:line="276" w:lineRule="auto"/>
        <w:ind w:left="1260" w:hanging="270"/>
        <w:rPr>
          <w:rFonts w:ascii="Arial" w:eastAsia="Calibri" w:hAnsi="Arial" w:cs="Arial"/>
          <w:sz w:val="20"/>
          <w:szCs w:val="20"/>
        </w:rPr>
      </w:pPr>
      <w:r w:rsidRPr="00F4231C">
        <w:rPr>
          <w:rFonts w:ascii="Arial" w:eastAsia="Calibri" w:hAnsi="Arial" w:cs="Arial"/>
          <w:b/>
          <w:sz w:val="20"/>
          <w:szCs w:val="20"/>
        </w:rPr>
        <w:t xml:space="preserve">Step </w:t>
      </w:r>
      <w:r>
        <w:rPr>
          <w:rFonts w:ascii="Arial" w:eastAsia="Calibri" w:hAnsi="Arial" w:cs="Arial"/>
          <w:b/>
          <w:sz w:val="20"/>
          <w:szCs w:val="20"/>
        </w:rPr>
        <w:t>4</w:t>
      </w:r>
      <w:r w:rsidRPr="00F4231C">
        <w:rPr>
          <w:rFonts w:ascii="Arial" w:eastAsia="Calibri" w:hAnsi="Arial" w:cs="Arial"/>
          <w:sz w:val="20"/>
          <w:szCs w:val="20"/>
        </w:rPr>
        <w:t xml:space="preserve"> - </w:t>
      </w:r>
      <w:r w:rsidR="00132890">
        <w:rPr>
          <w:rFonts w:ascii="Arial" w:eastAsia="Calibri" w:hAnsi="Arial" w:cs="Arial"/>
          <w:sz w:val="20"/>
          <w:szCs w:val="20"/>
        </w:rPr>
        <w:t xml:space="preserve"> </w:t>
      </w:r>
      <w:r w:rsidR="00132890" w:rsidRPr="00121268">
        <w:rPr>
          <w:rFonts w:ascii="Arial" w:hAnsi="Arial" w:cs="Arial"/>
          <w:sz w:val="20"/>
          <w:szCs w:val="20"/>
        </w:rPr>
        <w:t>Download the</w:t>
      </w:r>
      <w:r w:rsidR="00132890">
        <w:rPr>
          <w:rFonts w:ascii="Arial" w:hAnsi="Arial" w:cs="Arial"/>
          <w:sz w:val="20"/>
          <w:szCs w:val="20"/>
        </w:rPr>
        <w:t xml:space="preserve"> Cancer Hospital dataset </w:t>
      </w:r>
      <w:r w:rsidR="005C61D9">
        <w:rPr>
          <w:rFonts w:ascii="Arial" w:hAnsi="Arial" w:cs="Arial"/>
          <w:sz w:val="20"/>
          <w:szCs w:val="20"/>
        </w:rPr>
        <w:t xml:space="preserve">from </w:t>
      </w:r>
      <w:r w:rsidR="00132890" w:rsidRPr="00121268">
        <w:rPr>
          <w:rFonts w:ascii="Arial" w:hAnsi="Arial" w:cs="Arial"/>
          <w:sz w:val="20"/>
          <w:szCs w:val="20"/>
        </w:rPr>
        <w:t xml:space="preserve">CY17 </w:t>
      </w:r>
      <w:r w:rsidR="005C61D9">
        <w:rPr>
          <w:rFonts w:ascii="Arial" w:hAnsi="Arial" w:cs="Arial"/>
          <w:sz w:val="20"/>
          <w:szCs w:val="20"/>
        </w:rPr>
        <w:t xml:space="preserve">All </w:t>
      </w:r>
      <w:r w:rsidR="00132890">
        <w:rPr>
          <w:rFonts w:ascii="Arial" w:hAnsi="Arial" w:cs="Arial"/>
          <w:sz w:val="20"/>
          <w:szCs w:val="20"/>
        </w:rPr>
        <w:t xml:space="preserve">Hospital Archived Flat Files </w:t>
      </w:r>
      <w:r w:rsidR="00132890" w:rsidRPr="00121268">
        <w:rPr>
          <w:rFonts w:ascii="Arial" w:hAnsi="Arial" w:cs="Arial"/>
          <w:sz w:val="20"/>
          <w:szCs w:val="20"/>
        </w:rPr>
        <w:t xml:space="preserve"> </w:t>
      </w:r>
    </w:p>
    <w:p w:rsidR="00532C62" w:rsidRDefault="00532C62" w:rsidP="00121268">
      <w:pPr>
        <w:pStyle w:val="ListParagraph"/>
        <w:ind w:hanging="270"/>
        <w:rPr>
          <w:rFonts w:ascii="Arial" w:hAnsi="Arial" w:cs="Arial"/>
          <w:color w:val="FF0000"/>
          <w:sz w:val="20"/>
          <w:szCs w:val="20"/>
        </w:rPr>
      </w:pPr>
    </w:p>
    <w:p w:rsidR="00D62172" w:rsidRPr="00132890" w:rsidRDefault="00F4231C" w:rsidP="00132890">
      <w:pPr>
        <w:pStyle w:val="ListParagraph"/>
        <w:ind w:left="990" w:hanging="270"/>
        <w:rPr>
          <w:rFonts w:ascii="Arial" w:hAnsi="Arial" w:cs="Arial"/>
          <w:color w:val="FF0000"/>
          <w:sz w:val="20"/>
          <w:szCs w:val="20"/>
        </w:rPr>
      </w:pPr>
      <w:r w:rsidRPr="00132890">
        <w:rPr>
          <w:rFonts w:ascii="Arial" w:hAnsi="Arial" w:cs="Arial"/>
          <w:color w:val="FF0000"/>
          <w:sz w:val="20"/>
          <w:szCs w:val="20"/>
        </w:rPr>
        <w:t xml:space="preserve">   </w:t>
      </w:r>
      <w:r w:rsidR="00EE7A25" w:rsidRPr="00132890">
        <w:rPr>
          <w:rFonts w:ascii="Arial" w:hAnsi="Arial" w:cs="Arial"/>
          <w:color w:val="FF0000"/>
          <w:sz w:val="20"/>
          <w:szCs w:val="20"/>
        </w:rPr>
        <w:t xml:space="preserve"> </w:t>
      </w:r>
      <w:r w:rsidR="00132890" w:rsidRPr="005C61D9">
        <w:rPr>
          <w:rFonts w:ascii="Arial" w:hAnsi="Arial" w:cs="Arial"/>
          <w:sz w:val="20"/>
          <w:szCs w:val="20"/>
        </w:rPr>
        <w:t xml:space="preserve">The specific data fields used for analysis  will include </w:t>
      </w:r>
      <w:r w:rsidR="00132890" w:rsidRPr="005C61D9">
        <w:rPr>
          <w:rFonts w:ascii="Arial" w:eastAsia="Calibri" w:hAnsi="Arial" w:cs="Arial"/>
          <w:sz w:val="20"/>
          <w:szCs w:val="20"/>
        </w:rPr>
        <w:t xml:space="preserve">Hospital name,  HCAHPS measure ID,  HCAHPS Question, HCAHPS answer percent, </w:t>
      </w:r>
      <w:r w:rsidR="00D13163">
        <w:rPr>
          <w:rFonts w:ascii="Arial" w:eastAsia="Calibri" w:hAnsi="Arial" w:cs="Arial"/>
          <w:sz w:val="20"/>
          <w:szCs w:val="20"/>
        </w:rPr>
        <w:t>n</w:t>
      </w:r>
      <w:r w:rsidR="00132890" w:rsidRPr="005C61D9">
        <w:rPr>
          <w:rFonts w:ascii="Arial" w:eastAsia="Calibri" w:hAnsi="Arial" w:cs="Arial"/>
          <w:sz w:val="20"/>
          <w:szCs w:val="20"/>
        </w:rPr>
        <w:t xml:space="preserve">umber of completed surveys and footnote, </w:t>
      </w:r>
      <w:r w:rsidR="00FE0D08">
        <w:rPr>
          <w:rFonts w:ascii="Arial" w:eastAsia="Calibri" w:hAnsi="Arial" w:cs="Arial"/>
          <w:sz w:val="20"/>
          <w:szCs w:val="20"/>
        </w:rPr>
        <w:t>s</w:t>
      </w:r>
      <w:r w:rsidR="00132890" w:rsidRPr="005C61D9">
        <w:rPr>
          <w:rFonts w:ascii="Arial" w:eastAsia="Calibri" w:hAnsi="Arial" w:cs="Arial"/>
          <w:sz w:val="20"/>
          <w:szCs w:val="20"/>
        </w:rPr>
        <w:t xml:space="preserve">urvey response rate percent and footnote, </w:t>
      </w:r>
      <w:r w:rsidR="00D13163">
        <w:rPr>
          <w:rFonts w:ascii="Arial" w:eastAsia="Calibri" w:hAnsi="Arial" w:cs="Arial"/>
          <w:sz w:val="20"/>
          <w:szCs w:val="20"/>
        </w:rPr>
        <w:t>m</w:t>
      </w:r>
      <w:r w:rsidR="00132890" w:rsidRPr="005C61D9">
        <w:rPr>
          <w:rFonts w:ascii="Arial" w:eastAsia="Calibri" w:hAnsi="Arial" w:cs="Arial"/>
          <w:sz w:val="20"/>
          <w:szCs w:val="20"/>
        </w:rPr>
        <w:t>easure start and end date</w:t>
      </w:r>
      <w:r w:rsidR="00D13163">
        <w:rPr>
          <w:rFonts w:ascii="Arial" w:eastAsia="Calibri" w:hAnsi="Arial" w:cs="Arial"/>
          <w:sz w:val="20"/>
          <w:szCs w:val="20"/>
        </w:rPr>
        <w:t xml:space="preserve">. The </w:t>
      </w:r>
      <w:proofErr w:type="spellStart"/>
      <w:r w:rsidR="00EE7A25" w:rsidRPr="005C61D9">
        <w:rPr>
          <w:rFonts w:ascii="Arial" w:hAnsi="Arial" w:cs="Arial"/>
          <w:sz w:val="20"/>
          <w:szCs w:val="20"/>
          <w:shd w:val="clear" w:color="auto" w:fill="FFFFFF"/>
        </w:rPr>
        <w:t>MassQEX</w:t>
      </w:r>
      <w:proofErr w:type="spellEnd"/>
      <w:r w:rsidR="00EE7A25" w:rsidRPr="005C61D9">
        <w:rPr>
          <w:rFonts w:ascii="Arial" w:hAnsi="Arial" w:cs="Arial"/>
          <w:sz w:val="20"/>
          <w:szCs w:val="20"/>
          <w:shd w:val="clear" w:color="auto" w:fill="FFFFFF"/>
        </w:rPr>
        <w:t xml:space="preserve"> vendor d</w:t>
      </w:r>
      <w:r w:rsidR="00EE7A25" w:rsidRPr="005C61D9">
        <w:rPr>
          <w:rFonts w:ascii="Arial" w:hAnsi="Arial" w:cs="Arial"/>
          <w:sz w:val="20"/>
          <w:szCs w:val="20"/>
        </w:rPr>
        <w:t xml:space="preserve">ataset file downloaded on Hospital Compare include stamp dates and notices on last updates posted. </w:t>
      </w:r>
      <w:r w:rsidR="00DB4ED5" w:rsidRPr="005C61D9">
        <w:rPr>
          <w:rFonts w:ascii="Arial" w:hAnsi="Arial" w:cs="Arial"/>
          <w:sz w:val="20"/>
          <w:szCs w:val="20"/>
        </w:rPr>
        <w:t>Data</w:t>
      </w:r>
      <w:r w:rsidR="00D13163">
        <w:rPr>
          <w:rFonts w:ascii="Arial" w:hAnsi="Arial" w:cs="Arial"/>
          <w:sz w:val="20"/>
          <w:szCs w:val="20"/>
        </w:rPr>
        <w:t xml:space="preserve">set </w:t>
      </w:r>
      <w:r w:rsidR="00334D8C" w:rsidRPr="005C61D9">
        <w:rPr>
          <w:rFonts w:ascii="Arial" w:hAnsi="Arial" w:cs="Arial"/>
          <w:sz w:val="20"/>
          <w:szCs w:val="20"/>
        </w:rPr>
        <w:t xml:space="preserve">versions associated with baseline and comparison </w:t>
      </w:r>
      <w:r w:rsidR="00DB4ED5" w:rsidRPr="005C61D9">
        <w:rPr>
          <w:rFonts w:ascii="Arial" w:hAnsi="Arial" w:cs="Arial"/>
          <w:sz w:val="20"/>
          <w:szCs w:val="20"/>
        </w:rPr>
        <w:t>will be periodically checked</w:t>
      </w:r>
      <w:r w:rsidR="00121268" w:rsidRPr="005C61D9">
        <w:rPr>
          <w:rFonts w:ascii="Arial" w:hAnsi="Arial" w:cs="Arial"/>
          <w:sz w:val="20"/>
          <w:szCs w:val="20"/>
        </w:rPr>
        <w:t xml:space="preserve">. </w:t>
      </w:r>
    </w:p>
    <w:p w:rsidR="00334D8C" w:rsidRDefault="00334D8C" w:rsidP="00D62172">
      <w:pPr>
        <w:pStyle w:val="ListParagraph"/>
        <w:rPr>
          <w:rFonts w:ascii="Arial" w:hAnsi="Arial" w:cs="Arial"/>
          <w:color w:val="FF0000"/>
          <w:sz w:val="20"/>
          <w:szCs w:val="20"/>
          <w:shd w:val="clear" w:color="auto" w:fill="FFFFFF"/>
        </w:rPr>
      </w:pPr>
    </w:p>
    <w:p w:rsidR="00D47F27" w:rsidRPr="00D47F27" w:rsidRDefault="004A3417" w:rsidP="00132890">
      <w:pPr>
        <w:pStyle w:val="ListParagraph"/>
        <w:numPr>
          <w:ilvl w:val="0"/>
          <w:numId w:val="86"/>
        </w:numPr>
        <w:ind w:left="900" w:hanging="450"/>
        <w:rPr>
          <w:rFonts w:ascii="Arial" w:hAnsi="Arial" w:cs="Arial"/>
          <w:color w:val="FF0000"/>
          <w:sz w:val="20"/>
          <w:szCs w:val="20"/>
        </w:rPr>
      </w:pPr>
      <w:r w:rsidRPr="00D47F27">
        <w:rPr>
          <w:rFonts w:ascii="Arial" w:hAnsi="Arial" w:cs="Arial"/>
          <w:b/>
          <w:sz w:val="20"/>
          <w:szCs w:val="20"/>
        </w:rPr>
        <w:t xml:space="preserve">Data </w:t>
      </w:r>
      <w:r w:rsidR="00681291" w:rsidRPr="00D47F27">
        <w:rPr>
          <w:rFonts w:ascii="Arial" w:hAnsi="Arial" w:cs="Arial"/>
          <w:b/>
          <w:sz w:val="20"/>
          <w:szCs w:val="20"/>
        </w:rPr>
        <w:t xml:space="preserve">Accuracy and </w:t>
      </w:r>
      <w:r w:rsidRPr="00D47F27">
        <w:rPr>
          <w:rFonts w:ascii="Arial" w:hAnsi="Arial" w:cs="Arial"/>
          <w:b/>
          <w:sz w:val="20"/>
          <w:szCs w:val="20"/>
        </w:rPr>
        <w:t xml:space="preserve">Completeness:  </w:t>
      </w:r>
      <w:r w:rsidR="00681291" w:rsidRPr="00D47F27">
        <w:rPr>
          <w:rFonts w:ascii="Arial" w:hAnsi="Arial" w:cs="Arial"/>
          <w:sz w:val="20"/>
          <w:szCs w:val="20"/>
        </w:rPr>
        <w:t>The</w:t>
      </w:r>
      <w:r w:rsidR="00681291" w:rsidRPr="00D47F27">
        <w:rPr>
          <w:rFonts w:ascii="Arial" w:hAnsi="Arial" w:cs="Arial"/>
          <w:b/>
          <w:sz w:val="20"/>
          <w:szCs w:val="20"/>
        </w:rPr>
        <w:t xml:space="preserve"> </w:t>
      </w:r>
      <w:r w:rsidR="00681291" w:rsidRPr="00D47F27">
        <w:rPr>
          <w:rFonts w:ascii="Arial" w:hAnsi="Arial" w:cs="Arial"/>
          <w:sz w:val="20"/>
          <w:szCs w:val="20"/>
        </w:rPr>
        <w:t xml:space="preserve">EOHHS definition of data completeness in Section 2.D of this Manual also applies to nationally reported </w:t>
      </w:r>
      <w:r w:rsidR="00D47F27" w:rsidRPr="00D47F27">
        <w:rPr>
          <w:rFonts w:ascii="Arial" w:hAnsi="Arial" w:cs="Arial"/>
          <w:sz w:val="20"/>
          <w:szCs w:val="20"/>
        </w:rPr>
        <w:t xml:space="preserve">HCAHPS measures </w:t>
      </w:r>
      <w:r w:rsidR="00681291" w:rsidRPr="00D47F27">
        <w:rPr>
          <w:rFonts w:ascii="Arial" w:hAnsi="Arial" w:cs="Arial"/>
          <w:sz w:val="20"/>
          <w:szCs w:val="20"/>
        </w:rPr>
        <w:t xml:space="preserve">data. Hospitals are expected to comply with </w:t>
      </w:r>
      <w:r w:rsidR="00D47F27" w:rsidRPr="00D47F27">
        <w:rPr>
          <w:rFonts w:ascii="Arial" w:hAnsi="Arial" w:cs="Arial"/>
          <w:sz w:val="20"/>
          <w:szCs w:val="20"/>
        </w:rPr>
        <w:t xml:space="preserve">HCAHPS </w:t>
      </w:r>
      <w:r w:rsidR="00681291" w:rsidRPr="00D47F27">
        <w:rPr>
          <w:rFonts w:ascii="Arial" w:hAnsi="Arial" w:cs="Arial"/>
          <w:sz w:val="20"/>
          <w:szCs w:val="20"/>
        </w:rPr>
        <w:t xml:space="preserve">technical   data collection </w:t>
      </w:r>
      <w:r w:rsidR="00D47F27" w:rsidRPr="00D47F27">
        <w:rPr>
          <w:rFonts w:ascii="Arial" w:hAnsi="Arial" w:cs="Arial"/>
          <w:sz w:val="20"/>
          <w:szCs w:val="20"/>
        </w:rPr>
        <w:t xml:space="preserve">quality assurance guidelines, survey completeness criteria, </w:t>
      </w:r>
      <w:r w:rsidR="00681291" w:rsidRPr="00D47F27">
        <w:rPr>
          <w:rFonts w:ascii="Arial" w:hAnsi="Arial" w:cs="Arial"/>
          <w:sz w:val="20"/>
          <w:szCs w:val="20"/>
        </w:rPr>
        <w:t xml:space="preserve">reporting deadlines, including review and </w:t>
      </w:r>
      <w:r w:rsidR="00132890">
        <w:rPr>
          <w:rFonts w:ascii="Arial" w:hAnsi="Arial" w:cs="Arial"/>
          <w:sz w:val="20"/>
          <w:szCs w:val="20"/>
        </w:rPr>
        <w:t xml:space="preserve">correct </w:t>
      </w:r>
      <w:r w:rsidR="00681291" w:rsidRPr="00D47F27">
        <w:rPr>
          <w:rFonts w:ascii="Arial" w:hAnsi="Arial" w:cs="Arial"/>
          <w:sz w:val="20"/>
          <w:szCs w:val="20"/>
        </w:rPr>
        <w:t>any submission warnings to ensure complete and accurate data</w:t>
      </w:r>
      <w:r w:rsidR="00D47F27" w:rsidRPr="00D47F27">
        <w:rPr>
          <w:rFonts w:ascii="Arial" w:hAnsi="Arial" w:cs="Arial"/>
          <w:sz w:val="20"/>
          <w:szCs w:val="20"/>
        </w:rPr>
        <w:t xml:space="preserve">.  For </w:t>
      </w:r>
      <w:r w:rsidR="00D47F27">
        <w:rPr>
          <w:rFonts w:ascii="Arial" w:hAnsi="Arial" w:cs="Arial"/>
          <w:sz w:val="20"/>
          <w:szCs w:val="20"/>
        </w:rPr>
        <w:t xml:space="preserve">more </w:t>
      </w:r>
      <w:r w:rsidR="00D47F27" w:rsidRPr="00D47F27">
        <w:rPr>
          <w:rFonts w:ascii="Arial" w:hAnsi="Arial" w:cs="Arial"/>
          <w:sz w:val="20"/>
          <w:szCs w:val="20"/>
        </w:rPr>
        <w:t>detail go to</w:t>
      </w:r>
      <w:r w:rsidR="00D47F27" w:rsidRPr="00D47F27">
        <w:rPr>
          <w:rFonts w:ascii="Arial" w:hAnsi="Arial" w:cs="Arial"/>
          <w:b/>
          <w:sz w:val="20"/>
          <w:szCs w:val="20"/>
        </w:rPr>
        <w:t xml:space="preserve">: </w:t>
      </w:r>
      <w:hyperlink r:id="rId141" w:history="1">
        <w:r w:rsidR="00D47F27" w:rsidRPr="00D47F27">
          <w:rPr>
            <w:rStyle w:val="Hyperlink"/>
            <w:rFonts w:ascii="Arial" w:hAnsi="Arial" w:cs="Arial"/>
            <w:color w:val="auto"/>
            <w:sz w:val="20"/>
            <w:szCs w:val="20"/>
          </w:rPr>
          <w:t>https://www.hcahpsonline.org/en/quality-assurance/</w:t>
        </w:r>
      </w:hyperlink>
      <w:r w:rsidR="00D47F27" w:rsidRPr="00D47F27">
        <w:rPr>
          <w:rFonts w:ascii="Arial" w:hAnsi="Arial" w:cs="Arial"/>
          <w:sz w:val="20"/>
          <w:szCs w:val="20"/>
        </w:rPr>
        <w:t>.</w:t>
      </w:r>
    </w:p>
    <w:p w:rsidR="00D47F27" w:rsidRPr="00DB4ED5" w:rsidRDefault="00D47F27" w:rsidP="00DB4ED5">
      <w:pPr>
        <w:pStyle w:val="ListParagraph"/>
        <w:rPr>
          <w:rFonts w:ascii="Arial" w:hAnsi="Arial" w:cs="Arial"/>
          <w:color w:val="FF0000"/>
          <w:sz w:val="20"/>
          <w:szCs w:val="20"/>
        </w:rPr>
      </w:pPr>
    </w:p>
    <w:p w:rsidR="00742358" w:rsidRDefault="00742358" w:rsidP="00D62172">
      <w:pPr>
        <w:pStyle w:val="ListParagraph"/>
        <w:rPr>
          <w:rFonts w:ascii="Arial" w:hAnsi="Arial" w:cs="Arial"/>
          <w:color w:val="FF0000"/>
          <w:sz w:val="20"/>
          <w:szCs w:val="20"/>
          <w:highlight w:val="green"/>
        </w:rPr>
      </w:pPr>
    </w:p>
    <w:p w:rsidR="006727B2" w:rsidRPr="00DC204A" w:rsidRDefault="00C85034" w:rsidP="008916BC">
      <w:pPr>
        <w:pStyle w:val="ListParagraph"/>
        <w:numPr>
          <w:ilvl w:val="0"/>
          <w:numId w:val="83"/>
        </w:numPr>
        <w:autoSpaceDE w:val="0"/>
        <w:autoSpaceDN w:val="0"/>
        <w:adjustRightInd w:val="0"/>
        <w:rPr>
          <w:rFonts w:ascii="Arial" w:hAnsi="Arial" w:cs="Arial"/>
          <w:sz w:val="32"/>
          <w:szCs w:val="32"/>
        </w:rPr>
      </w:pPr>
      <w:r>
        <w:rPr>
          <w:rFonts w:ascii="Arial" w:hAnsi="Arial" w:cs="Arial"/>
          <w:b/>
        </w:rPr>
        <w:t xml:space="preserve">HCAHPS </w:t>
      </w:r>
      <w:r w:rsidR="002B16EB" w:rsidRPr="009C6CFA">
        <w:rPr>
          <w:rFonts w:ascii="Arial" w:hAnsi="Arial" w:cs="Arial"/>
          <w:b/>
        </w:rPr>
        <w:t xml:space="preserve">Measure </w:t>
      </w:r>
      <w:r w:rsidR="00E832E0" w:rsidRPr="009C6CFA">
        <w:rPr>
          <w:rFonts w:ascii="Arial" w:hAnsi="Arial" w:cs="Arial"/>
          <w:b/>
        </w:rPr>
        <w:t>Calculation Rules</w:t>
      </w:r>
      <w:r w:rsidR="00E832E0" w:rsidRPr="000A527C">
        <w:rPr>
          <w:rFonts w:ascii="Arial" w:hAnsi="Arial" w:cs="Arial"/>
          <w:b/>
          <w:sz w:val="20"/>
          <w:szCs w:val="20"/>
        </w:rPr>
        <w:t xml:space="preserve"> </w:t>
      </w:r>
      <w:r w:rsidR="00DC204A">
        <w:rPr>
          <w:rFonts w:ascii="Arial" w:hAnsi="Arial" w:cs="Arial"/>
          <w:b/>
          <w:sz w:val="20"/>
          <w:szCs w:val="20"/>
        </w:rPr>
        <w:t xml:space="preserve">   </w:t>
      </w:r>
    </w:p>
    <w:p w:rsidR="0056268F" w:rsidRDefault="0056268F" w:rsidP="009E3C65">
      <w:pPr>
        <w:pStyle w:val="ListParagraph"/>
        <w:autoSpaceDE w:val="0"/>
        <w:autoSpaceDN w:val="0"/>
        <w:adjustRightInd w:val="0"/>
        <w:ind w:left="450"/>
        <w:rPr>
          <w:rFonts w:ascii="Arial" w:hAnsi="Arial" w:cs="Arial"/>
          <w:sz w:val="20"/>
          <w:szCs w:val="20"/>
        </w:rPr>
      </w:pPr>
    </w:p>
    <w:p w:rsidR="00F4231C" w:rsidRPr="00132890" w:rsidRDefault="00F4231C" w:rsidP="008916BC">
      <w:pPr>
        <w:pStyle w:val="ListParagraph"/>
        <w:numPr>
          <w:ilvl w:val="0"/>
          <w:numId w:val="87"/>
        </w:numPr>
        <w:rPr>
          <w:rFonts w:ascii="Arial" w:hAnsi="Arial" w:cs="Arial"/>
          <w:b/>
          <w:sz w:val="20"/>
          <w:szCs w:val="20"/>
        </w:rPr>
      </w:pPr>
      <w:r w:rsidRPr="00132890">
        <w:rPr>
          <w:rFonts w:ascii="Arial" w:hAnsi="Arial" w:cs="Arial"/>
          <w:b/>
          <w:sz w:val="20"/>
          <w:szCs w:val="20"/>
          <w:shd w:val="clear" w:color="auto" w:fill="FFFFFF"/>
        </w:rPr>
        <w:t>Data File Preparation</w:t>
      </w:r>
      <w:r w:rsidRPr="00132890">
        <w:rPr>
          <w:rFonts w:ascii="Arial" w:hAnsi="Arial" w:cs="Arial"/>
          <w:sz w:val="20"/>
          <w:szCs w:val="20"/>
          <w:shd w:val="clear" w:color="auto" w:fill="FFFFFF"/>
        </w:rPr>
        <w:t xml:space="preserve">. </w:t>
      </w:r>
      <w:r w:rsidR="00132890" w:rsidRPr="00132890">
        <w:rPr>
          <w:rFonts w:ascii="Arial" w:hAnsi="Arial" w:cs="Arial"/>
          <w:sz w:val="20"/>
          <w:szCs w:val="20"/>
          <w:shd w:val="clear" w:color="auto" w:fill="FFFFFF"/>
        </w:rPr>
        <w:t>Hospital d</w:t>
      </w:r>
      <w:r w:rsidRPr="00132890">
        <w:rPr>
          <w:rFonts w:ascii="Arial" w:hAnsi="Arial" w:cs="Arial"/>
          <w:sz w:val="20"/>
          <w:szCs w:val="20"/>
          <w:shd w:val="clear" w:color="auto" w:fill="FFFFFF"/>
        </w:rPr>
        <w:t xml:space="preserve">atasets </w:t>
      </w:r>
      <w:r w:rsidR="00CF0979" w:rsidRPr="00132890">
        <w:rPr>
          <w:rFonts w:ascii="Arial" w:hAnsi="Arial" w:cs="Arial"/>
          <w:sz w:val="20"/>
          <w:szCs w:val="20"/>
          <w:shd w:val="clear" w:color="auto" w:fill="FFFFFF"/>
        </w:rPr>
        <w:t xml:space="preserve">extracted </w:t>
      </w:r>
      <w:r w:rsidRPr="00132890">
        <w:rPr>
          <w:rFonts w:ascii="Arial" w:hAnsi="Arial" w:cs="Arial"/>
          <w:sz w:val="20"/>
          <w:szCs w:val="20"/>
          <w:shd w:val="clear" w:color="auto" w:fill="FFFFFF"/>
        </w:rPr>
        <w:t>from Hospital Compare will undergo a</w:t>
      </w:r>
      <w:r w:rsidR="00CF0979" w:rsidRPr="00132890">
        <w:rPr>
          <w:rFonts w:ascii="Arial" w:hAnsi="Arial" w:cs="Arial"/>
          <w:sz w:val="20"/>
          <w:szCs w:val="20"/>
          <w:shd w:val="clear" w:color="auto" w:fill="FFFFFF"/>
        </w:rPr>
        <w:t xml:space="preserve">n additional </w:t>
      </w:r>
      <w:r w:rsidRPr="00132890">
        <w:rPr>
          <w:rFonts w:ascii="Arial" w:hAnsi="Arial" w:cs="Arial"/>
          <w:sz w:val="20"/>
          <w:szCs w:val="20"/>
          <w:shd w:val="clear" w:color="auto" w:fill="FFFFFF"/>
        </w:rPr>
        <w:t>data cleaning process in preparation for analysis. This includes adjustments within each file that do</w:t>
      </w:r>
      <w:r w:rsidR="00132890" w:rsidRPr="00132890">
        <w:rPr>
          <w:rFonts w:ascii="Arial" w:hAnsi="Arial" w:cs="Arial"/>
          <w:sz w:val="20"/>
          <w:szCs w:val="20"/>
          <w:shd w:val="clear" w:color="auto" w:fill="FFFFFF"/>
        </w:rPr>
        <w:t>es</w:t>
      </w:r>
      <w:r w:rsidRPr="00132890">
        <w:rPr>
          <w:rFonts w:ascii="Arial" w:hAnsi="Arial" w:cs="Arial"/>
          <w:sz w:val="20"/>
          <w:szCs w:val="20"/>
          <w:shd w:val="clear" w:color="auto" w:fill="FFFFFF"/>
        </w:rPr>
        <w:t xml:space="preserve"> not correspond t</w:t>
      </w:r>
      <w:r w:rsidR="00132890">
        <w:rPr>
          <w:rFonts w:ascii="Arial" w:hAnsi="Arial" w:cs="Arial"/>
          <w:sz w:val="20"/>
          <w:szCs w:val="20"/>
          <w:shd w:val="clear" w:color="auto" w:fill="FFFFFF"/>
        </w:rPr>
        <w:t xml:space="preserve">o the </w:t>
      </w:r>
      <w:r w:rsidRPr="00132890">
        <w:rPr>
          <w:rFonts w:ascii="Arial" w:hAnsi="Arial" w:cs="Arial"/>
          <w:sz w:val="20"/>
          <w:szCs w:val="20"/>
          <w:shd w:val="clear" w:color="auto" w:fill="FFFFFF"/>
        </w:rPr>
        <w:t>calendar year data periods,</w:t>
      </w:r>
      <w:r w:rsidR="00132890" w:rsidRPr="00132890">
        <w:rPr>
          <w:rFonts w:ascii="Arial" w:hAnsi="Arial" w:cs="Arial"/>
          <w:sz w:val="20"/>
          <w:szCs w:val="20"/>
          <w:shd w:val="clear" w:color="auto" w:fill="FFFFFF"/>
        </w:rPr>
        <w:t xml:space="preserve"> removal of hospitals marked with </w:t>
      </w:r>
      <w:r w:rsidRPr="00132890">
        <w:rPr>
          <w:rFonts w:ascii="Arial" w:hAnsi="Arial" w:cs="Arial"/>
          <w:sz w:val="20"/>
          <w:szCs w:val="20"/>
          <w:shd w:val="clear" w:color="auto" w:fill="FFFFFF"/>
        </w:rPr>
        <w:t xml:space="preserve">data </w:t>
      </w:r>
      <w:proofErr w:type="gramStart"/>
      <w:r w:rsidRPr="00132890">
        <w:rPr>
          <w:rFonts w:ascii="Arial" w:hAnsi="Arial" w:cs="Arial"/>
          <w:sz w:val="20"/>
          <w:szCs w:val="20"/>
          <w:shd w:val="clear" w:color="auto" w:fill="FFFFFF"/>
        </w:rPr>
        <w:t>results  ‘not</w:t>
      </w:r>
      <w:proofErr w:type="gramEnd"/>
      <w:r w:rsidRPr="00132890">
        <w:rPr>
          <w:rFonts w:ascii="Arial" w:hAnsi="Arial" w:cs="Arial"/>
          <w:sz w:val="20"/>
          <w:szCs w:val="20"/>
          <w:shd w:val="clear" w:color="auto" w:fill="FFFFFF"/>
        </w:rPr>
        <w:t xml:space="preserve"> available’ or ‘suppressed’ as </w:t>
      </w:r>
      <w:r w:rsidR="00132890" w:rsidRPr="00132890">
        <w:rPr>
          <w:rFonts w:ascii="Arial" w:hAnsi="Arial" w:cs="Arial"/>
          <w:sz w:val="20"/>
          <w:szCs w:val="20"/>
          <w:shd w:val="clear" w:color="auto" w:fill="FFFFFF"/>
        </w:rPr>
        <w:t xml:space="preserve">posted </w:t>
      </w:r>
      <w:r w:rsidRPr="00132890">
        <w:rPr>
          <w:rFonts w:ascii="Arial" w:hAnsi="Arial" w:cs="Arial"/>
          <w:sz w:val="20"/>
          <w:szCs w:val="20"/>
          <w:shd w:val="clear" w:color="auto" w:fill="FFFFFF"/>
        </w:rPr>
        <w:t xml:space="preserve">by CMS.    </w:t>
      </w:r>
    </w:p>
    <w:p w:rsidR="00F4231C" w:rsidRPr="00F4231C" w:rsidRDefault="00F4231C" w:rsidP="00F4231C">
      <w:pPr>
        <w:pStyle w:val="ListParagraph"/>
        <w:ind w:left="1080"/>
        <w:rPr>
          <w:rFonts w:ascii="Arial" w:hAnsi="Arial" w:cs="Arial"/>
          <w:b/>
          <w:color w:val="FF0000"/>
          <w:sz w:val="20"/>
          <w:szCs w:val="20"/>
        </w:rPr>
      </w:pPr>
    </w:p>
    <w:p w:rsidR="00360B7A" w:rsidRPr="00360B7A" w:rsidRDefault="0056268F" w:rsidP="00A50A7C">
      <w:pPr>
        <w:pStyle w:val="ListParagraph"/>
        <w:numPr>
          <w:ilvl w:val="0"/>
          <w:numId w:val="87"/>
        </w:numPr>
        <w:spacing w:after="0"/>
        <w:rPr>
          <w:rFonts w:ascii="Arial" w:hAnsi="Arial" w:cs="Arial"/>
          <w:b/>
          <w:color w:val="FF0000"/>
          <w:sz w:val="20"/>
          <w:szCs w:val="20"/>
        </w:rPr>
      </w:pPr>
      <w:r w:rsidRPr="00DC204A">
        <w:rPr>
          <w:rFonts w:ascii="Arial" w:hAnsi="Arial" w:cs="Arial"/>
          <w:b/>
          <w:sz w:val="20"/>
          <w:szCs w:val="20"/>
        </w:rPr>
        <w:t>Measure Rates</w:t>
      </w:r>
      <w:r w:rsidRPr="00DC204A">
        <w:rPr>
          <w:rFonts w:ascii="Arial" w:hAnsi="Arial" w:cs="Arial"/>
          <w:sz w:val="20"/>
          <w:szCs w:val="20"/>
        </w:rPr>
        <w:t xml:space="preserve">: </w:t>
      </w:r>
      <w:proofErr w:type="spellStart"/>
      <w:r w:rsidRPr="00DC204A">
        <w:rPr>
          <w:rFonts w:ascii="Arial" w:hAnsi="Arial" w:cs="Arial"/>
          <w:sz w:val="20"/>
          <w:szCs w:val="20"/>
        </w:rPr>
        <w:t>MassQEX</w:t>
      </w:r>
      <w:proofErr w:type="spellEnd"/>
      <w:r w:rsidRPr="00DC204A">
        <w:rPr>
          <w:rFonts w:ascii="Arial" w:hAnsi="Arial" w:cs="Arial"/>
          <w:sz w:val="20"/>
          <w:szCs w:val="20"/>
        </w:rPr>
        <w:t xml:space="preserve"> will obtain the top bo</w:t>
      </w:r>
      <w:r w:rsidR="008063FE">
        <w:rPr>
          <w:rFonts w:ascii="Arial" w:hAnsi="Arial" w:cs="Arial"/>
          <w:sz w:val="20"/>
          <w:szCs w:val="20"/>
        </w:rPr>
        <w:t>x re</w:t>
      </w:r>
      <w:r w:rsidR="00A50A7C">
        <w:rPr>
          <w:rFonts w:ascii="Arial" w:hAnsi="Arial" w:cs="Arial"/>
          <w:sz w:val="20"/>
          <w:szCs w:val="20"/>
        </w:rPr>
        <w:t xml:space="preserve">sponses </w:t>
      </w:r>
      <w:r w:rsidRPr="00DC204A">
        <w:rPr>
          <w:rFonts w:ascii="Arial" w:hAnsi="Arial" w:cs="Arial"/>
          <w:sz w:val="20"/>
          <w:szCs w:val="20"/>
        </w:rPr>
        <w:t xml:space="preserve">for each of the survey dimensions listed in Table below by accessing Hospital Compare Results. </w:t>
      </w:r>
    </w:p>
    <w:p w:rsidR="00A50A7C" w:rsidRDefault="00A50A7C" w:rsidP="00C85034">
      <w:pPr>
        <w:tabs>
          <w:tab w:val="num" w:pos="540"/>
        </w:tabs>
        <w:autoSpaceDE w:val="0"/>
        <w:autoSpaceDN w:val="0"/>
        <w:adjustRightInd w:val="0"/>
        <w:spacing w:line="276" w:lineRule="auto"/>
        <w:jc w:val="center"/>
        <w:rPr>
          <w:bCs/>
          <w:sz w:val="20"/>
          <w:szCs w:val="20"/>
        </w:rPr>
      </w:pPr>
    </w:p>
    <w:p w:rsidR="00C85034" w:rsidRPr="00A50A7C" w:rsidRDefault="00C85034" w:rsidP="00C85034">
      <w:pPr>
        <w:tabs>
          <w:tab w:val="num" w:pos="540"/>
        </w:tabs>
        <w:autoSpaceDE w:val="0"/>
        <w:autoSpaceDN w:val="0"/>
        <w:adjustRightInd w:val="0"/>
        <w:spacing w:line="276" w:lineRule="auto"/>
        <w:jc w:val="center"/>
        <w:rPr>
          <w:b/>
          <w:sz w:val="20"/>
          <w:szCs w:val="20"/>
        </w:rPr>
      </w:pPr>
      <w:r w:rsidRPr="00A50A7C">
        <w:rPr>
          <w:b/>
          <w:bCs/>
          <w:sz w:val="20"/>
          <w:szCs w:val="20"/>
        </w:rPr>
        <w:t>Table 9-</w:t>
      </w:r>
      <w:r w:rsidR="00A50A7C" w:rsidRPr="00A50A7C">
        <w:rPr>
          <w:b/>
          <w:bCs/>
          <w:sz w:val="20"/>
          <w:szCs w:val="20"/>
        </w:rPr>
        <w:t>1</w:t>
      </w:r>
      <w:r w:rsidRPr="00A50A7C">
        <w:rPr>
          <w:b/>
          <w:bCs/>
          <w:sz w:val="20"/>
          <w:szCs w:val="20"/>
        </w:rPr>
        <w:t xml:space="preserve">: </w:t>
      </w:r>
      <w:r w:rsidR="00A50A7C">
        <w:rPr>
          <w:b/>
          <w:bCs/>
          <w:sz w:val="20"/>
          <w:szCs w:val="20"/>
        </w:rPr>
        <w:t xml:space="preserve"> HCAHPS Top Box Responses Extracted</w:t>
      </w:r>
    </w:p>
    <w:tbl>
      <w:tblPr>
        <w:tblStyle w:val="TableGrid"/>
        <w:tblW w:w="4663" w:type="pct"/>
        <w:tblInd w:w="720" w:type="dxa"/>
        <w:tblLook w:val="01E0" w:firstRow="1" w:lastRow="1" w:firstColumn="1" w:lastColumn="1" w:noHBand="0" w:noVBand="0"/>
      </w:tblPr>
      <w:tblGrid>
        <w:gridCol w:w="1728"/>
        <w:gridCol w:w="7874"/>
      </w:tblGrid>
      <w:tr w:rsidR="00C85034" w:rsidRPr="0011020C" w:rsidTr="00A50A7C">
        <w:tc>
          <w:tcPr>
            <w:tcW w:w="900" w:type="pct"/>
            <w:shd w:val="clear" w:color="auto" w:fill="800080"/>
          </w:tcPr>
          <w:p w:rsidR="00C85034" w:rsidRPr="00A50A7C" w:rsidRDefault="00A50A7C" w:rsidP="00A50A7C">
            <w:pPr>
              <w:autoSpaceDE w:val="0"/>
              <w:autoSpaceDN w:val="0"/>
              <w:adjustRightInd w:val="0"/>
              <w:jc w:val="center"/>
              <w:rPr>
                <w:b/>
                <w:color w:val="FFFFFF"/>
                <w:sz w:val="20"/>
                <w:szCs w:val="20"/>
              </w:rPr>
            </w:pPr>
            <w:r w:rsidRPr="00D13163">
              <w:rPr>
                <w:b/>
                <w:color w:val="FFFFFF"/>
                <w:sz w:val="18"/>
                <w:szCs w:val="18"/>
              </w:rPr>
              <w:t xml:space="preserve">Metric ID </w:t>
            </w:r>
            <w:r w:rsidR="005C7A2A" w:rsidRPr="00D13163">
              <w:rPr>
                <w:b/>
                <w:color w:val="FFFFFF"/>
                <w:sz w:val="18"/>
                <w:szCs w:val="18"/>
              </w:rPr>
              <w:t>#</w:t>
            </w:r>
          </w:p>
        </w:tc>
        <w:tc>
          <w:tcPr>
            <w:tcW w:w="4100" w:type="pct"/>
            <w:shd w:val="clear" w:color="auto" w:fill="800080"/>
          </w:tcPr>
          <w:p w:rsidR="00C85034" w:rsidRPr="00A50A7C" w:rsidRDefault="00C85034" w:rsidP="00A50A7C">
            <w:pPr>
              <w:autoSpaceDE w:val="0"/>
              <w:autoSpaceDN w:val="0"/>
              <w:adjustRightInd w:val="0"/>
              <w:jc w:val="center"/>
              <w:rPr>
                <w:b/>
                <w:color w:val="FFFFFF"/>
                <w:sz w:val="20"/>
                <w:szCs w:val="20"/>
              </w:rPr>
            </w:pPr>
            <w:r w:rsidRPr="00A50A7C">
              <w:rPr>
                <w:b/>
                <w:color w:val="FFFFFF"/>
                <w:sz w:val="20"/>
                <w:szCs w:val="20"/>
              </w:rPr>
              <w:t>Answer Percent</w:t>
            </w:r>
            <w:r w:rsidR="00A50A7C">
              <w:rPr>
                <w:b/>
                <w:color w:val="FFFFFF"/>
                <w:sz w:val="20"/>
                <w:szCs w:val="20"/>
              </w:rPr>
              <w:t xml:space="preserve"> of </w:t>
            </w:r>
            <w:r w:rsidRPr="00A50A7C">
              <w:rPr>
                <w:b/>
                <w:color w:val="FFFFFF"/>
                <w:sz w:val="20"/>
                <w:szCs w:val="20"/>
              </w:rPr>
              <w:t>“Top Box Response</w:t>
            </w:r>
            <w:r w:rsidR="00A50A7C">
              <w:rPr>
                <w:b/>
                <w:color w:val="FFFFFF"/>
                <w:sz w:val="20"/>
                <w:szCs w:val="20"/>
              </w:rPr>
              <w:t>”</w:t>
            </w:r>
          </w:p>
        </w:tc>
      </w:tr>
      <w:tr w:rsidR="00C85034" w:rsidRPr="00360B7A" w:rsidTr="00A50A7C">
        <w:tc>
          <w:tcPr>
            <w:tcW w:w="900" w:type="pct"/>
          </w:tcPr>
          <w:p w:rsidR="00C85034" w:rsidRPr="005C7A2A" w:rsidRDefault="005C7A2A" w:rsidP="005C7A2A">
            <w:pPr>
              <w:autoSpaceDE w:val="0"/>
              <w:autoSpaceDN w:val="0"/>
              <w:adjustRightInd w:val="0"/>
              <w:spacing w:line="276" w:lineRule="auto"/>
              <w:rPr>
                <w:b/>
                <w:bCs/>
                <w:sz w:val="18"/>
                <w:szCs w:val="18"/>
              </w:rPr>
            </w:pPr>
            <w:r w:rsidRPr="005C7A2A">
              <w:rPr>
                <w:sz w:val="18"/>
                <w:szCs w:val="18"/>
              </w:rPr>
              <w:t>HCOMP-1A-P</w:t>
            </w:r>
            <w:r w:rsidR="00C85034" w:rsidRPr="005C7A2A">
              <w:rPr>
                <w:sz w:val="18"/>
                <w:szCs w:val="18"/>
              </w:rPr>
              <w:t xml:space="preserve"> </w:t>
            </w:r>
          </w:p>
        </w:tc>
        <w:tc>
          <w:tcPr>
            <w:tcW w:w="4100" w:type="pct"/>
          </w:tcPr>
          <w:p w:rsidR="00C85034" w:rsidRPr="005C7A2A" w:rsidRDefault="00C85034" w:rsidP="00747AB0">
            <w:pPr>
              <w:autoSpaceDE w:val="0"/>
              <w:autoSpaceDN w:val="0"/>
              <w:adjustRightInd w:val="0"/>
              <w:spacing w:line="276" w:lineRule="auto"/>
              <w:rPr>
                <w:b/>
                <w:bCs/>
                <w:sz w:val="18"/>
                <w:szCs w:val="18"/>
              </w:rPr>
            </w:pPr>
            <w:r w:rsidRPr="005C7A2A">
              <w:rPr>
                <w:sz w:val="18"/>
                <w:szCs w:val="18"/>
              </w:rPr>
              <w:t xml:space="preserve">Patients that reported their nurses “Always” communicated well </w:t>
            </w:r>
          </w:p>
        </w:tc>
      </w:tr>
      <w:tr w:rsidR="00C85034" w:rsidRPr="00360B7A" w:rsidTr="00A50A7C">
        <w:tc>
          <w:tcPr>
            <w:tcW w:w="900" w:type="pct"/>
          </w:tcPr>
          <w:p w:rsidR="00C85034" w:rsidRPr="005C7A2A" w:rsidRDefault="005C7A2A" w:rsidP="005C7A2A">
            <w:pPr>
              <w:autoSpaceDE w:val="0"/>
              <w:autoSpaceDN w:val="0"/>
              <w:adjustRightInd w:val="0"/>
              <w:spacing w:line="276" w:lineRule="auto"/>
              <w:rPr>
                <w:b/>
                <w:bCs/>
                <w:sz w:val="18"/>
                <w:szCs w:val="18"/>
              </w:rPr>
            </w:pPr>
            <w:r w:rsidRPr="005C7A2A">
              <w:rPr>
                <w:sz w:val="18"/>
                <w:szCs w:val="18"/>
              </w:rPr>
              <w:t>HCOMP-2A-P</w:t>
            </w:r>
          </w:p>
        </w:tc>
        <w:tc>
          <w:tcPr>
            <w:tcW w:w="4100" w:type="pct"/>
          </w:tcPr>
          <w:p w:rsidR="00C85034" w:rsidRPr="005C7A2A" w:rsidRDefault="00C85034" w:rsidP="00747AB0">
            <w:pPr>
              <w:spacing w:line="276" w:lineRule="auto"/>
              <w:rPr>
                <w:sz w:val="18"/>
                <w:szCs w:val="18"/>
              </w:rPr>
            </w:pPr>
            <w:r w:rsidRPr="005C7A2A">
              <w:rPr>
                <w:sz w:val="18"/>
                <w:szCs w:val="18"/>
              </w:rPr>
              <w:t>Patients that reported  their doctors “Always” communicated well</w:t>
            </w:r>
          </w:p>
        </w:tc>
      </w:tr>
      <w:tr w:rsidR="00C85034" w:rsidRPr="00360B7A" w:rsidTr="00A50A7C">
        <w:tc>
          <w:tcPr>
            <w:tcW w:w="900" w:type="pct"/>
          </w:tcPr>
          <w:p w:rsidR="00C85034" w:rsidRPr="005C7A2A" w:rsidRDefault="005C7A2A" w:rsidP="005C7A2A">
            <w:pPr>
              <w:autoSpaceDE w:val="0"/>
              <w:autoSpaceDN w:val="0"/>
              <w:adjustRightInd w:val="0"/>
              <w:spacing w:line="276" w:lineRule="auto"/>
              <w:rPr>
                <w:b/>
                <w:bCs/>
                <w:sz w:val="18"/>
                <w:szCs w:val="18"/>
              </w:rPr>
            </w:pPr>
            <w:r w:rsidRPr="005C7A2A">
              <w:rPr>
                <w:sz w:val="18"/>
                <w:szCs w:val="18"/>
              </w:rPr>
              <w:t>HCOMP-3A-P</w:t>
            </w:r>
          </w:p>
        </w:tc>
        <w:tc>
          <w:tcPr>
            <w:tcW w:w="4100" w:type="pct"/>
          </w:tcPr>
          <w:p w:rsidR="00C85034" w:rsidRPr="005C7A2A" w:rsidRDefault="00C85034" w:rsidP="00747AB0">
            <w:pPr>
              <w:spacing w:line="276" w:lineRule="auto"/>
              <w:rPr>
                <w:sz w:val="18"/>
                <w:szCs w:val="18"/>
              </w:rPr>
            </w:pPr>
            <w:r w:rsidRPr="005C7A2A">
              <w:rPr>
                <w:sz w:val="18"/>
                <w:szCs w:val="18"/>
              </w:rPr>
              <w:t xml:space="preserve">Patients that reported they “Always” received help as soon as they wanted </w:t>
            </w:r>
          </w:p>
        </w:tc>
      </w:tr>
      <w:tr w:rsidR="00C85034" w:rsidRPr="00360B7A" w:rsidTr="00A50A7C">
        <w:tc>
          <w:tcPr>
            <w:tcW w:w="900" w:type="pct"/>
          </w:tcPr>
          <w:p w:rsidR="00C85034" w:rsidRPr="005C7A2A" w:rsidRDefault="005C7A2A" w:rsidP="005C7A2A">
            <w:pPr>
              <w:autoSpaceDE w:val="0"/>
              <w:autoSpaceDN w:val="0"/>
              <w:adjustRightInd w:val="0"/>
              <w:spacing w:line="276" w:lineRule="auto"/>
              <w:rPr>
                <w:b/>
                <w:bCs/>
                <w:sz w:val="18"/>
                <w:szCs w:val="18"/>
              </w:rPr>
            </w:pPr>
            <w:r w:rsidRPr="005C7A2A">
              <w:rPr>
                <w:sz w:val="18"/>
                <w:szCs w:val="18"/>
              </w:rPr>
              <w:t>HCOMP-5-U-P</w:t>
            </w:r>
          </w:p>
        </w:tc>
        <w:tc>
          <w:tcPr>
            <w:tcW w:w="4100" w:type="pct"/>
          </w:tcPr>
          <w:p w:rsidR="00C85034" w:rsidRPr="005C7A2A" w:rsidRDefault="00C85034" w:rsidP="00747AB0">
            <w:pPr>
              <w:spacing w:line="276" w:lineRule="auto"/>
              <w:rPr>
                <w:sz w:val="18"/>
                <w:szCs w:val="18"/>
              </w:rPr>
            </w:pPr>
            <w:r w:rsidRPr="005C7A2A">
              <w:rPr>
                <w:sz w:val="18"/>
                <w:szCs w:val="18"/>
              </w:rPr>
              <w:t>Patients that reported staff “Always” explained medicines before giving it to them</w:t>
            </w:r>
          </w:p>
        </w:tc>
      </w:tr>
      <w:tr w:rsidR="00C85034" w:rsidRPr="00360B7A" w:rsidTr="00A50A7C">
        <w:tc>
          <w:tcPr>
            <w:tcW w:w="900" w:type="pct"/>
          </w:tcPr>
          <w:p w:rsidR="00C85034" w:rsidRPr="005C7A2A" w:rsidRDefault="005C7A2A" w:rsidP="005C7A2A">
            <w:pPr>
              <w:autoSpaceDE w:val="0"/>
              <w:autoSpaceDN w:val="0"/>
              <w:adjustRightInd w:val="0"/>
              <w:spacing w:line="276" w:lineRule="auto"/>
              <w:rPr>
                <w:b/>
                <w:bCs/>
                <w:sz w:val="18"/>
                <w:szCs w:val="18"/>
              </w:rPr>
            </w:pPr>
            <w:r w:rsidRPr="005C7A2A">
              <w:rPr>
                <w:sz w:val="18"/>
                <w:szCs w:val="18"/>
              </w:rPr>
              <w:t>HCOMP-6-Y-P</w:t>
            </w:r>
          </w:p>
        </w:tc>
        <w:tc>
          <w:tcPr>
            <w:tcW w:w="4100" w:type="pct"/>
          </w:tcPr>
          <w:p w:rsidR="00C85034" w:rsidRPr="005C7A2A" w:rsidRDefault="00C85034" w:rsidP="005C7A2A">
            <w:pPr>
              <w:autoSpaceDE w:val="0"/>
              <w:autoSpaceDN w:val="0"/>
              <w:adjustRightInd w:val="0"/>
              <w:rPr>
                <w:sz w:val="18"/>
                <w:szCs w:val="18"/>
              </w:rPr>
            </w:pPr>
            <w:r w:rsidRPr="005C7A2A">
              <w:rPr>
                <w:sz w:val="18"/>
                <w:szCs w:val="18"/>
              </w:rPr>
              <w:t xml:space="preserve">Patients that </w:t>
            </w:r>
            <w:proofErr w:type="gramStart"/>
            <w:r w:rsidRPr="005C7A2A">
              <w:rPr>
                <w:sz w:val="18"/>
                <w:szCs w:val="18"/>
              </w:rPr>
              <w:t>reported  “</w:t>
            </w:r>
            <w:proofErr w:type="gramEnd"/>
            <w:r w:rsidRPr="005C7A2A">
              <w:rPr>
                <w:sz w:val="18"/>
                <w:szCs w:val="18"/>
              </w:rPr>
              <w:t xml:space="preserve">YES”  were given info  about what to do during their recovery at home. </w:t>
            </w:r>
          </w:p>
        </w:tc>
      </w:tr>
      <w:tr w:rsidR="00C85034" w:rsidRPr="00360B7A" w:rsidTr="00A50A7C">
        <w:tc>
          <w:tcPr>
            <w:tcW w:w="900" w:type="pct"/>
          </w:tcPr>
          <w:p w:rsidR="00C85034" w:rsidRPr="005C7A2A" w:rsidRDefault="005C7A2A" w:rsidP="005C7A2A">
            <w:pPr>
              <w:autoSpaceDE w:val="0"/>
              <w:autoSpaceDN w:val="0"/>
              <w:adjustRightInd w:val="0"/>
              <w:spacing w:line="276" w:lineRule="auto"/>
              <w:rPr>
                <w:sz w:val="18"/>
                <w:szCs w:val="18"/>
              </w:rPr>
            </w:pPr>
            <w:r w:rsidRPr="005C7A2A">
              <w:rPr>
                <w:sz w:val="18"/>
                <w:szCs w:val="18"/>
              </w:rPr>
              <w:t>HCOMP-7-SA</w:t>
            </w:r>
          </w:p>
        </w:tc>
        <w:tc>
          <w:tcPr>
            <w:tcW w:w="4100" w:type="pct"/>
          </w:tcPr>
          <w:p w:rsidR="00C85034" w:rsidRPr="005C7A2A" w:rsidRDefault="00C85034" w:rsidP="00747AB0">
            <w:pPr>
              <w:autoSpaceDE w:val="0"/>
              <w:autoSpaceDN w:val="0"/>
              <w:adjustRightInd w:val="0"/>
              <w:spacing w:line="276" w:lineRule="auto"/>
              <w:rPr>
                <w:sz w:val="18"/>
                <w:szCs w:val="18"/>
              </w:rPr>
            </w:pPr>
            <w:r w:rsidRPr="005C7A2A">
              <w:rPr>
                <w:sz w:val="18"/>
                <w:szCs w:val="18"/>
              </w:rPr>
              <w:t>Patients that reported “Strongly agree” they understood their care when they left the hospital.</w:t>
            </w:r>
          </w:p>
        </w:tc>
      </w:tr>
      <w:tr w:rsidR="00C85034" w:rsidRPr="00360B7A" w:rsidTr="00A50A7C">
        <w:tc>
          <w:tcPr>
            <w:tcW w:w="900" w:type="pct"/>
          </w:tcPr>
          <w:p w:rsidR="00C85034" w:rsidRPr="005C7A2A" w:rsidRDefault="005C7A2A" w:rsidP="005C7A2A">
            <w:pPr>
              <w:autoSpaceDE w:val="0"/>
              <w:autoSpaceDN w:val="0"/>
              <w:adjustRightInd w:val="0"/>
              <w:spacing w:line="276" w:lineRule="auto"/>
              <w:rPr>
                <w:b/>
                <w:bCs/>
                <w:sz w:val="18"/>
                <w:szCs w:val="18"/>
              </w:rPr>
            </w:pPr>
            <w:r w:rsidRPr="005C7A2A">
              <w:rPr>
                <w:sz w:val="18"/>
                <w:szCs w:val="18"/>
              </w:rPr>
              <w:t>HOSP-RTG-9</w:t>
            </w:r>
            <w:r w:rsidR="00C85034" w:rsidRPr="005C7A2A">
              <w:rPr>
                <w:sz w:val="18"/>
                <w:szCs w:val="18"/>
              </w:rPr>
              <w:t xml:space="preserve"> </w:t>
            </w:r>
          </w:p>
        </w:tc>
        <w:tc>
          <w:tcPr>
            <w:tcW w:w="4100" w:type="pct"/>
          </w:tcPr>
          <w:p w:rsidR="00C85034" w:rsidRPr="005C7A2A" w:rsidRDefault="00C85034" w:rsidP="00747AB0">
            <w:pPr>
              <w:autoSpaceDE w:val="0"/>
              <w:autoSpaceDN w:val="0"/>
              <w:adjustRightInd w:val="0"/>
              <w:spacing w:line="276" w:lineRule="auto"/>
              <w:rPr>
                <w:sz w:val="18"/>
                <w:szCs w:val="18"/>
              </w:rPr>
            </w:pPr>
            <w:r w:rsidRPr="005C7A2A">
              <w:rPr>
                <w:sz w:val="18"/>
                <w:szCs w:val="18"/>
              </w:rPr>
              <w:t>Patients who gave a hospital rating of 9 or 10</w:t>
            </w:r>
            <w:r w:rsidR="00A50A7C">
              <w:rPr>
                <w:sz w:val="18"/>
                <w:szCs w:val="18"/>
              </w:rPr>
              <w:t xml:space="preserve"> (highest)</w:t>
            </w:r>
            <w:r w:rsidRPr="005C7A2A">
              <w:rPr>
                <w:sz w:val="18"/>
                <w:szCs w:val="18"/>
              </w:rPr>
              <w:t xml:space="preserve">. </w:t>
            </w:r>
          </w:p>
        </w:tc>
      </w:tr>
    </w:tbl>
    <w:p w:rsidR="00C85034" w:rsidRPr="008063FE" w:rsidRDefault="00C85034" w:rsidP="00C85034">
      <w:pPr>
        <w:pStyle w:val="Default"/>
        <w:tabs>
          <w:tab w:val="num" w:pos="1080"/>
        </w:tabs>
        <w:ind w:left="360"/>
        <w:rPr>
          <w:b/>
          <w:color w:val="auto"/>
          <w:sz w:val="20"/>
          <w:szCs w:val="20"/>
        </w:rPr>
      </w:pPr>
    </w:p>
    <w:p w:rsidR="00C85034" w:rsidRDefault="00C85034" w:rsidP="00360B7A">
      <w:pPr>
        <w:pStyle w:val="ListParagraph"/>
        <w:ind w:left="1080"/>
        <w:rPr>
          <w:rFonts w:ascii="Arial" w:hAnsi="Arial" w:cs="Arial"/>
          <w:b/>
          <w:color w:val="FF0000"/>
          <w:sz w:val="20"/>
          <w:szCs w:val="20"/>
        </w:rPr>
      </w:pPr>
    </w:p>
    <w:p w:rsidR="009C6CFA" w:rsidRPr="009115FF" w:rsidRDefault="00B632AF" w:rsidP="00B632AF">
      <w:pPr>
        <w:rPr>
          <w:b/>
          <w:sz w:val="20"/>
          <w:szCs w:val="20"/>
        </w:rPr>
      </w:pPr>
      <w:r w:rsidRPr="009115FF">
        <w:rPr>
          <w:b/>
          <w:sz w:val="20"/>
          <w:szCs w:val="20"/>
        </w:rPr>
        <w:lastRenderedPageBreak/>
        <w:t xml:space="preserve">D.   Hospital HCAHPS </w:t>
      </w:r>
      <w:r w:rsidR="00E832E0" w:rsidRPr="009115FF">
        <w:rPr>
          <w:b/>
          <w:sz w:val="20"/>
          <w:szCs w:val="20"/>
        </w:rPr>
        <w:t>Reports</w:t>
      </w:r>
      <w:r w:rsidR="00F66631" w:rsidRPr="009115FF">
        <w:rPr>
          <w:b/>
          <w:sz w:val="20"/>
          <w:szCs w:val="20"/>
        </w:rPr>
        <w:t xml:space="preserve"> </w:t>
      </w:r>
    </w:p>
    <w:p w:rsidR="009C6CFA" w:rsidRPr="009115FF" w:rsidRDefault="009C6CFA" w:rsidP="009C6CFA">
      <w:pPr>
        <w:pStyle w:val="ListParagraph"/>
        <w:autoSpaceDE w:val="0"/>
        <w:autoSpaceDN w:val="0"/>
        <w:adjustRightInd w:val="0"/>
        <w:spacing w:after="0" w:line="240" w:lineRule="auto"/>
        <w:ind w:left="450"/>
        <w:rPr>
          <w:rFonts w:ascii="Arial" w:hAnsi="Arial" w:cs="Arial"/>
          <w:sz w:val="20"/>
          <w:szCs w:val="20"/>
        </w:rPr>
      </w:pPr>
    </w:p>
    <w:p w:rsidR="007A5507" w:rsidRPr="009115FF" w:rsidRDefault="007A5507" w:rsidP="007A5507">
      <w:pPr>
        <w:tabs>
          <w:tab w:val="left" w:pos="1350"/>
        </w:tabs>
        <w:spacing w:line="276" w:lineRule="auto"/>
        <w:ind w:left="1080"/>
        <w:rPr>
          <w:sz w:val="20"/>
          <w:szCs w:val="20"/>
        </w:rPr>
      </w:pPr>
      <w:r w:rsidRPr="009115FF">
        <w:rPr>
          <w:sz w:val="20"/>
          <w:szCs w:val="20"/>
        </w:rPr>
        <w:t xml:space="preserve">The HCAHPS measure results are computed the by </w:t>
      </w:r>
      <w:proofErr w:type="spellStart"/>
      <w:r w:rsidRPr="009115FF">
        <w:rPr>
          <w:sz w:val="20"/>
          <w:szCs w:val="20"/>
        </w:rPr>
        <w:t>MassQEX</w:t>
      </w:r>
      <w:proofErr w:type="spellEnd"/>
      <w:r w:rsidRPr="009115FF">
        <w:rPr>
          <w:sz w:val="20"/>
          <w:szCs w:val="20"/>
        </w:rPr>
        <w:t xml:space="preserve"> vendor as part of the hospital year-end reports. Below is general information that applies to report contents.</w:t>
      </w:r>
    </w:p>
    <w:p w:rsidR="007A5507" w:rsidRPr="009115FF" w:rsidRDefault="007A5507" w:rsidP="007A5507">
      <w:pPr>
        <w:rPr>
          <w:sz w:val="20"/>
          <w:szCs w:val="20"/>
        </w:rPr>
      </w:pPr>
    </w:p>
    <w:p w:rsidR="007A5507" w:rsidRPr="009115FF" w:rsidRDefault="007A5507" w:rsidP="00B632AF">
      <w:pPr>
        <w:pStyle w:val="ListParagraph"/>
        <w:numPr>
          <w:ilvl w:val="0"/>
          <w:numId w:val="139"/>
        </w:numPr>
        <w:spacing w:line="276" w:lineRule="auto"/>
        <w:rPr>
          <w:rFonts w:ascii="Arial" w:hAnsi="Arial" w:cs="Arial"/>
          <w:b/>
          <w:sz w:val="20"/>
          <w:szCs w:val="20"/>
        </w:rPr>
      </w:pPr>
      <w:r w:rsidRPr="009115FF">
        <w:rPr>
          <w:rFonts w:ascii="Arial" w:hAnsi="Arial" w:cs="Arial"/>
          <w:b/>
          <w:sz w:val="20"/>
          <w:szCs w:val="20"/>
        </w:rPr>
        <w:t xml:space="preserve">Hospital Report Content </w:t>
      </w:r>
    </w:p>
    <w:p w:rsidR="007A5507" w:rsidRPr="009115FF" w:rsidRDefault="007A5507" w:rsidP="007A5507">
      <w:pPr>
        <w:pStyle w:val="ListParagraph"/>
        <w:spacing w:line="276" w:lineRule="auto"/>
        <w:rPr>
          <w:rFonts w:ascii="Arial" w:hAnsi="Arial" w:cs="Arial"/>
          <w:sz w:val="20"/>
          <w:szCs w:val="20"/>
        </w:rPr>
      </w:pPr>
    </w:p>
    <w:p w:rsidR="007A5507" w:rsidRPr="009115FF" w:rsidRDefault="00FE0D08" w:rsidP="00FE0D08">
      <w:pPr>
        <w:pStyle w:val="ListParagraph"/>
        <w:numPr>
          <w:ilvl w:val="0"/>
          <w:numId w:val="137"/>
        </w:numPr>
        <w:autoSpaceDE w:val="0"/>
        <w:autoSpaceDN w:val="0"/>
        <w:adjustRightInd w:val="0"/>
        <w:spacing w:after="0" w:line="276" w:lineRule="auto"/>
        <w:rPr>
          <w:rFonts w:ascii="Arial" w:hAnsi="Arial" w:cs="Arial"/>
          <w:b/>
          <w:sz w:val="20"/>
          <w:szCs w:val="20"/>
        </w:rPr>
      </w:pPr>
      <w:proofErr w:type="spellStart"/>
      <w:r w:rsidRPr="009115FF">
        <w:rPr>
          <w:rFonts w:ascii="Arial" w:hAnsi="Arial" w:cs="Arial"/>
          <w:sz w:val="20"/>
          <w:szCs w:val="20"/>
        </w:rPr>
        <w:t>MassQEX</w:t>
      </w:r>
      <w:proofErr w:type="spellEnd"/>
      <w:r w:rsidRPr="009115FF">
        <w:rPr>
          <w:rFonts w:ascii="Arial" w:hAnsi="Arial" w:cs="Arial"/>
          <w:sz w:val="20"/>
          <w:szCs w:val="20"/>
        </w:rPr>
        <w:t xml:space="preserve"> reports will summarize </w:t>
      </w:r>
      <w:r w:rsidR="007A5507" w:rsidRPr="009115FF">
        <w:rPr>
          <w:rFonts w:ascii="Arial" w:hAnsi="Arial" w:cs="Arial"/>
          <w:sz w:val="20"/>
          <w:szCs w:val="20"/>
        </w:rPr>
        <w:t xml:space="preserve">HCAHPS answer percentage </w:t>
      </w:r>
      <w:r w:rsidRPr="009115FF">
        <w:rPr>
          <w:rFonts w:ascii="Arial" w:hAnsi="Arial" w:cs="Arial"/>
          <w:sz w:val="20"/>
          <w:szCs w:val="20"/>
        </w:rPr>
        <w:t xml:space="preserve">of </w:t>
      </w:r>
      <w:r w:rsidR="007A5507" w:rsidRPr="009115FF">
        <w:rPr>
          <w:rFonts w:ascii="Arial" w:hAnsi="Arial" w:cs="Arial"/>
          <w:sz w:val="20"/>
          <w:szCs w:val="20"/>
        </w:rPr>
        <w:t>top box response</w:t>
      </w:r>
      <w:r w:rsidRPr="009115FF">
        <w:rPr>
          <w:rFonts w:ascii="Arial" w:hAnsi="Arial" w:cs="Arial"/>
          <w:sz w:val="20"/>
          <w:szCs w:val="20"/>
        </w:rPr>
        <w:t xml:space="preserve"> for each survey dimension listed in Section 9.A above</w:t>
      </w:r>
      <w:r w:rsidR="007A5507" w:rsidRPr="009115FF">
        <w:rPr>
          <w:rFonts w:ascii="Arial" w:hAnsi="Arial" w:cs="Arial"/>
          <w:sz w:val="20"/>
          <w:szCs w:val="20"/>
        </w:rPr>
        <w:t xml:space="preserve">, </w:t>
      </w:r>
      <w:r w:rsidRPr="009115FF">
        <w:rPr>
          <w:rFonts w:ascii="Arial" w:hAnsi="Arial" w:cs="Arial"/>
          <w:sz w:val="20"/>
          <w:szCs w:val="20"/>
        </w:rPr>
        <w:t xml:space="preserve">number of </w:t>
      </w:r>
      <w:r w:rsidR="007A5507" w:rsidRPr="009115FF">
        <w:rPr>
          <w:rFonts w:ascii="Arial" w:hAnsi="Arial" w:cs="Arial"/>
          <w:sz w:val="20"/>
          <w:szCs w:val="20"/>
        </w:rPr>
        <w:t xml:space="preserve">surveys completed, survey response rate </w:t>
      </w:r>
      <w:r w:rsidRPr="009115FF">
        <w:rPr>
          <w:rFonts w:ascii="Arial" w:hAnsi="Arial" w:cs="Arial"/>
          <w:sz w:val="20"/>
          <w:szCs w:val="20"/>
        </w:rPr>
        <w:t xml:space="preserve">and pertinent footnotes as applicable.  When </w:t>
      </w:r>
      <w:r w:rsidR="007A5507" w:rsidRPr="009115FF">
        <w:rPr>
          <w:rFonts w:ascii="Arial" w:hAnsi="Arial" w:cs="Arial"/>
          <w:sz w:val="20"/>
          <w:szCs w:val="20"/>
        </w:rPr>
        <w:t>n</w:t>
      </w:r>
      <w:r w:rsidRPr="009115FF">
        <w:rPr>
          <w:rFonts w:ascii="Arial" w:hAnsi="Arial" w:cs="Arial"/>
          <w:sz w:val="20"/>
          <w:szCs w:val="20"/>
        </w:rPr>
        <w:t>o data is reported on Hospital C</w:t>
      </w:r>
      <w:r w:rsidR="007A5507" w:rsidRPr="009115FF">
        <w:rPr>
          <w:rFonts w:ascii="Arial" w:hAnsi="Arial" w:cs="Arial"/>
          <w:sz w:val="20"/>
          <w:szCs w:val="20"/>
        </w:rPr>
        <w:t>ompare for a specific dimension it is not included in report results</w:t>
      </w:r>
      <w:r w:rsidRPr="009115FF">
        <w:rPr>
          <w:rFonts w:ascii="Arial" w:hAnsi="Arial" w:cs="Arial"/>
          <w:sz w:val="20"/>
          <w:szCs w:val="20"/>
        </w:rPr>
        <w:t xml:space="preserve">; and </w:t>
      </w:r>
    </w:p>
    <w:p w:rsidR="007A5507" w:rsidRPr="009115FF" w:rsidRDefault="007A5507" w:rsidP="007A5507">
      <w:pPr>
        <w:pStyle w:val="ListParagraph"/>
        <w:spacing w:line="276" w:lineRule="auto"/>
        <w:ind w:left="1080"/>
        <w:rPr>
          <w:rFonts w:ascii="Arial" w:hAnsi="Arial" w:cs="Arial"/>
          <w:sz w:val="20"/>
          <w:szCs w:val="20"/>
        </w:rPr>
      </w:pPr>
    </w:p>
    <w:p w:rsidR="007A5507" w:rsidRPr="009115FF" w:rsidRDefault="007A5507" w:rsidP="007A5507">
      <w:pPr>
        <w:pStyle w:val="ListParagraph"/>
        <w:numPr>
          <w:ilvl w:val="0"/>
          <w:numId w:val="137"/>
        </w:numPr>
        <w:spacing w:line="276" w:lineRule="auto"/>
        <w:rPr>
          <w:rFonts w:ascii="Arial" w:hAnsi="Arial" w:cs="Arial"/>
          <w:sz w:val="20"/>
          <w:szCs w:val="20"/>
        </w:rPr>
      </w:pPr>
      <w:r w:rsidRPr="009115FF">
        <w:rPr>
          <w:rFonts w:ascii="Arial" w:hAnsi="Arial" w:cs="Arial"/>
          <w:sz w:val="20"/>
          <w:szCs w:val="20"/>
        </w:rPr>
        <w:t xml:space="preserve">Other information includes the measurement </w:t>
      </w:r>
      <w:r w:rsidR="00FE0D08" w:rsidRPr="009115FF">
        <w:rPr>
          <w:rFonts w:ascii="Arial" w:hAnsi="Arial" w:cs="Arial"/>
          <w:sz w:val="20"/>
          <w:szCs w:val="20"/>
        </w:rPr>
        <w:t>start and end date</w:t>
      </w:r>
      <w:r w:rsidRPr="009115FF">
        <w:rPr>
          <w:rFonts w:ascii="Arial" w:hAnsi="Arial" w:cs="Arial"/>
          <w:sz w:val="20"/>
          <w:szCs w:val="20"/>
        </w:rPr>
        <w:t xml:space="preserve">d, campus locations (if applicable) that contributed to results, </w:t>
      </w:r>
      <w:r w:rsidR="00FE0D08" w:rsidRPr="009115FF">
        <w:rPr>
          <w:rFonts w:ascii="Arial" w:hAnsi="Arial" w:cs="Arial"/>
          <w:sz w:val="20"/>
          <w:szCs w:val="20"/>
        </w:rPr>
        <w:t>H</w:t>
      </w:r>
      <w:r w:rsidRPr="009115FF">
        <w:rPr>
          <w:rFonts w:ascii="Arial" w:hAnsi="Arial" w:cs="Arial"/>
          <w:sz w:val="20"/>
          <w:szCs w:val="20"/>
        </w:rPr>
        <w:t xml:space="preserve">ospital </w:t>
      </w:r>
      <w:r w:rsidR="00FE0D08" w:rsidRPr="009115FF">
        <w:rPr>
          <w:rFonts w:ascii="Arial" w:hAnsi="Arial" w:cs="Arial"/>
          <w:sz w:val="20"/>
          <w:szCs w:val="20"/>
        </w:rPr>
        <w:t>C</w:t>
      </w:r>
      <w:r w:rsidRPr="009115FF">
        <w:rPr>
          <w:rFonts w:ascii="Arial" w:hAnsi="Arial" w:cs="Arial"/>
          <w:sz w:val="20"/>
          <w:szCs w:val="20"/>
        </w:rPr>
        <w:t xml:space="preserve">ompare </w:t>
      </w:r>
      <w:r w:rsidR="00FE0D08" w:rsidRPr="009115FF">
        <w:rPr>
          <w:rFonts w:ascii="Arial" w:hAnsi="Arial" w:cs="Arial"/>
          <w:sz w:val="20"/>
          <w:szCs w:val="20"/>
        </w:rPr>
        <w:t xml:space="preserve">flat file dates and </w:t>
      </w:r>
      <w:proofErr w:type="spellStart"/>
      <w:r w:rsidRPr="009115FF">
        <w:rPr>
          <w:rFonts w:ascii="Arial" w:hAnsi="Arial" w:cs="Arial"/>
          <w:sz w:val="20"/>
          <w:szCs w:val="20"/>
        </w:rPr>
        <w:t>Mass</w:t>
      </w:r>
      <w:r w:rsidR="00FE0D08" w:rsidRPr="009115FF">
        <w:rPr>
          <w:rFonts w:ascii="Arial" w:hAnsi="Arial" w:cs="Arial"/>
          <w:sz w:val="20"/>
          <w:szCs w:val="20"/>
        </w:rPr>
        <w:t>QEX</w:t>
      </w:r>
      <w:proofErr w:type="spellEnd"/>
      <w:r w:rsidR="00FE0D08" w:rsidRPr="009115FF">
        <w:rPr>
          <w:rFonts w:ascii="Arial" w:hAnsi="Arial" w:cs="Arial"/>
          <w:sz w:val="20"/>
          <w:szCs w:val="20"/>
        </w:rPr>
        <w:t xml:space="preserve"> </w:t>
      </w:r>
      <w:r w:rsidRPr="009115FF">
        <w:rPr>
          <w:rFonts w:ascii="Arial" w:hAnsi="Arial" w:cs="Arial"/>
          <w:sz w:val="20"/>
          <w:szCs w:val="20"/>
        </w:rPr>
        <w:t xml:space="preserve">report run </w:t>
      </w:r>
      <w:r w:rsidR="00FE0D08" w:rsidRPr="009115FF">
        <w:rPr>
          <w:rFonts w:ascii="Arial" w:hAnsi="Arial" w:cs="Arial"/>
          <w:sz w:val="20"/>
          <w:szCs w:val="20"/>
        </w:rPr>
        <w:t>d</w:t>
      </w:r>
      <w:r w:rsidRPr="009115FF">
        <w:rPr>
          <w:rFonts w:ascii="Arial" w:hAnsi="Arial" w:cs="Arial"/>
          <w:sz w:val="20"/>
          <w:szCs w:val="20"/>
        </w:rPr>
        <w:t xml:space="preserve">ate.  </w:t>
      </w:r>
    </w:p>
    <w:p w:rsidR="007A5507" w:rsidRPr="009115FF" w:rsidRDefault="007A5507" w:rsidP="007A5507">
      <w:pPr>
        <w:pStyle w:val="ListParagraph"/>
        <w:ind w:left="1440"/>
        <w:rPr>
          <w:rFonts w:ascii="Arial" w:hAnsi="Arial" w:cs="Arial"/>
          <w:sz w:val="20"/>
          <w:szCs w:val="20"/>
        </w:rPr>
      </w:pPr>
    </w:p>
    <w:p w:rsidR="007A5507" w:rsidRPr="009115FF" w:rsidRDefault="007A5507" w:rsidP="00B632AF">
      <w:pPr>
        <w:pStyle w:val="ListParagraph"/>
        <w:numPr>
          <w:ilvl w:val="0"/>
          <w:numId w:val="139"/>
        </w:numPr>
        <w:spacing w:after="0" w:line="276" w:lineRule="auto"/>
        <w:rPr>
          <w:rFonts w:ascii="Arial" w:hAnsi="Arial" w:cs="Arial"/>
          <w:sz w:val="20"/>
          <w:szCs w:val="20"/>
        </w:rPr>
      </w:pPr>
      <w:r w:rsidRPr="009115FF">
        <w:rPr>
          <w:rFonts w:ascii="Arial" w:hAnsi="Arial" w:cs="Arial"/>
          <w:b/>
          <w:sz w:val="20"/>
          <w:szCs w:val="20"/>
        </w:rPr>
        <w:t xml:space="preserve">Hospital Report Discrepancy  </w:t>
      </w:r>
    </w:p>
    <w:p w:rsidR="007A5507" w:rsidRPr="009115FF" w:rsidRDefault="007A5507" w:rsidP="007A5507">
      <w:pPr>
        <w:pStyle w:val="ListParagraph"/>
        <w:spacing w:after="0" w:line="276" w:lineRule="auto"/>
        <w:rPr>
          <w:rFonts w:ascii="Arial" w:hAnsi="Arial" w:cs="Arial"/>
          <w:sz w:val="20"/>
          <w:szCs w:val="20"/>
        </w:rPr>
      </w:pPr>
    </w:p>
    <w:p w:rsidR="007A5507" w:rsidRPr="009115FF" w:rsidRDefault="007A5507" w:rsidP="007A5507">
      <w:pPr>
        <w:pStyle w:val="ListParagraph"/>
        <w:spacing w:after="0" w:line="276" w:lineRule="auto"/>
        <w:rPr>
          <w:rFonts w:ascii="Arial" w:hAnsi="Arial" w:cs="Arial"/>
          <w:sz w:val="20"/>
          <w:szCs w:val="20"/>
        </w:rPr>
      </w:pPr>
      <w:r w:rsidRPr="009115FF">
        <w:rPr>
          <w:rFonts w:ascii="Arial" w:hAnsi="Arial" w:cs="Arial"/>
          <w:sz w:val="20"/>
          <w:szCs w:val="20"/>
        </w:rPr>
        <w:t xml:space="preserve">The </w:t>
      </w:r>
      <w:proofErr w:type="spellStart"/>
      <w:r w:rsidRPr="009115FF">
        <w:rPr>
          <w:rFonts w:ascii="Arial" w:hAnsi="Arial" w:cs="Arial"/>
          <w:sz w:val="20"/>
          <w:szCs w:val="20"/>
        </w:rPr>
        <w:t>MassQEX</w:t>
      </w:r>
      <w:proofErr w:type="spellEnd"/>
      <w:r w:rsidRPr="009115FF">
        <w:rPr>
          <w:rFonts w:ascii="Arial" w:hAnsi="Arial" w:cs="Arial"/>
          <w:sz w:val="20"/>
          <w:szCs w:val="20"/>
        </w:rPr>
        <w:t xml:space="preserve"> report r</w:t>
      </w:r>
      <w:r w:rsidRPr="009115FF">
        <w:rPr>
          <w:rFonts w:ascii="Arial" w:eastAsia="Calibri" w:hAnsi="Arial" w:cs="Arial"/>
          <w:sz w:val="20"/>
          <w:szCs w:val="20"/>
        </w:rPr>
        <w:t xml:space="preserve">esults for </w:t>
      </w:r>
      <w:r w:rsidR="00B632AF" w:rsidRPr="009115FF">
        <w:rPr>
          <w:rFonts w:ascii="Arial" w:eastAsia="Calibri" w:hAnsi="Arial" w:cs="Arial"/>
          <w:sz w:val="20"/>
          <w:szCs w:val="20"/>
        </w:rPr>
        <w:t xml:space="preserve">the </w:t>
      </w:r>
      <w:proofErr w:type="gramStart"/>
      <w:r w:rsidR="00B632AF" w:rsidRPr="009115FF">
        <w:rPr>
          <w:rFonts w:ascii="Arial" w:eastAsia="Calibri" w:hAnsi="Arial" w:cs="Arial"/>
          <w:sz w:val="20"/>
          <w:szCs w:val="20"/>
        </w:rPr>
        <w:t xml:space="preserve">HCHAPS </w:t>
      </w:r>
      <w:r w:rsidRPr="009115FF">
        <w:rPr>
          <w:rFonts w:ascii="Arial" w:eastAsia="Calibri" w:hAnsi="Arial" w:cs="Arial"/>
          <w:sz w:val="20"/>
          <w:szCs w:val="20"/>
        </w:rPr>
        <w:t xml:space="preserve"> measure</w:t>
      </w:r>
      <w:proofErr w:type="gramEnd"/>
      <w:r w:rsidRPr="009115FF">
        <w:rPr>
          <w:rFonts w:ascii="Arial" w:eastAsia="Calibri" w:hAnsi="Arial" w:cs="Arial"/>
          <w:sz w:val="20"/>
          <w:szCs w:val="20"/>
        </w:rPr>
        <w:t xml:space="preserve"> may not match the information in other national summary reports for the following reasons:</w:t>
      </w:r>
      <w:r w:rsidRPr="009115FF">
        <w:rPr>
          <w:rFonts w:ascii="Arial" w:hAnsi="Arial" w:cs="Arial"/>
          <w:sz w:val="20"/>
          <w:szCs w:val="20"/>
        </w:rPr>
        <w:t xml:space="preserve"> </w:t>
      </w:r>
    </w:p>
    <w:p w:rsidR="007A5507" w:rsidRPr="009115FF" w:rsidRDefault="007A5507" w:rsidP="007A5507">
      <w:pPr>
        <w:pStyle w:val="ListParagraph"/>
        <w:spacing w:after="0" w:line="276" w:lineRule="auto"/>
        <w:rPr>
          <w:rFonts w:ascii="Arial" w:hAnsi="Arial" w:cs="Arial"/>
          <w:sz w:val="20"/>
          <w:szCs w:val="20"/>
        </w:rPr>
      </w:pPr>
    </w:p>
    <w:p w:rsidR="007A5507" w:rsidRPr="009115FF" w:rsidRDefault="007A5507" w:rsidP="007A5507">
      <w:pPr>
        <w:pStyle w:val="ListParagraph"/>
        <w:numPr>
          <w:ilvl w:val="0"/>
          <w:numId w:val="138"/>
        </w:numPr>
        <w:tabs>
          <w:tab w:val="left" w:pos="1080"/>
        </w:tabs>
        <w:spacing w:after="0" w:line="276" w:lineRule="auto"/>
        <w:rPr>
          <w:rFonts w:ascii="Arial" w:hAnsi="Arial" w:cs="Arial"/>
          <w:sz w:val="20"/>
          <w:szCs w:val="20"/>
        </w:rPr>
      </w:pPr>
      <w:r w:rsidRPr="009115FF">
        <w:rPr>
          <w:rFonts w:ascii="Arial" w:hAnsi="Arial" w:cs="Arial"/>
          <w:sz w:val="20"/>
          <w:szCs w:val="20"/>
        </w:rPr>
        <w:t xml:space="preserve">The </w:t>
      </w:r>
      <w:proofErr w:type="spellStart"/>
      <w:r w:rsidRPr="009115FF">
        <w:rPr>
          <w:rFonts w:ascii="Arial" w:hAnsi="Arial" w:cs="Arial"/>
          <w:sz w:val="20"/>
          <w:szCs w:val="20"/>
        </w:rPr>
        <w:t>MassQEX</w:t>
      </w:r>
      <w:proofErr w:type="spellEnd"/>
      <w:r w:rsidRPr="009115FF">
        <w:rPr>
          <w:rFonts w:ascii="Arial" w:hAnsi="Arial" w:cs="Arial"/>
          <w:sz w:val="20"/>
          <w:szCs w:val="20"/>
        </w:rPr>
        <w:t xml:space="preserve"> report results were generated using different data periods than the Hospitals results posted on Hospital Compare</w:t>
      </w:r>
    </w:p>
    <w:p w:rsidR="007A5507" w:rsidRPr="009115FF" w:rsidRDefault="007A5507" w:rsidP="007A5507">
      <w:pPr>
        <w:pStyle w:val="ListParagraph"/>
        <w:tabs>
          <w:tab w:val="left" w:pos="1080"/>
        </w:tabs>
        <w:spacing w:after="0" w:line="276" w:lineRule="auto"/>
        <w:ind w:left="1080"/>
        <w:rPr>
          <w:rFonts w:ascii="Arial" w:hAnsi="Arial" w:cs="Arial"/>
          <w:sz w:val="20"/>
          <w:szCs w:val="20"/>
        </w:rPr>
      </w:pPr>
    </w:p>
    <w:p w:rsidR="007A5507" w:rsidRPr="009115FF" w:rsidRDefault="007A5507" w:rsidP="007A5507">
      <w:pPr>
        <w:pStyle w:val="ListParagraph"/>
        <w:numPr>
          <w:ilvl w:val="0"/>
          <w:numId w:val="138"/>
        </w:numPr>
        <w:tabs>
          <w:tab w:val="left" w:pos="1080"/>
        </w:tabs>
        <w:spacing w:after="0" w:line="276" w:lineRule="auto"/>
        <w:rPr>
          <w:rFonts w:ascii="Arial" w:hAnsi="Arial" w:cs="Arial"/>
          <w:sz w:val="20"/>
          <w:szCs w:val="20"/>
        </w:rPr>
      </w:pPr>
      <w:r w:rsidRPr="009115FF">
        <w:rPr>
          <w:rFonts w:ascii="Arial" w:hAnsi="Arial" w:cs="Arial"/>
          <w:sz w:val="20"/>
          <w:szCs w:val="20"/>
        </w:rPr>
        <w:t xml:space="preserve">The </w:t>
      </w:r>
      <w:proofErr w:type="spellStart"/>
      <w:r w:rsidRPr="009115FF">
        <w:rPr>
          <w:rFonts w:ascii="Arial" w:hAnsi="Arial" w:cs="Arial"/>
          <w:sz w:val="20"/>
          <w:szCs w:val="20"/>
        </w:rPr>
        <w:t>MassQEX</w:t>
      </w:r>
      <w:proofErr w:type="spellEnd"/>
      <w:r w:rsidRPr="009115FF">
        <w:rPr>
          <w:rFonts w:ascii="Arial" w:hAnsi="Arial" w:cs="Arial"/>
          <w:sz w:val="20"/>
          <w:szCs w:val="20"/>
        </w:rPr>
        <w:t xml:space="preserve"> report results were generated using different </w:t>
      </w:r>
      <w:r w:rsidR="00B632AF" w:rsidRPr="009115FF">
        <w:rPr>
          <w:rFonts w:ascii="Arial" w:hAnsi="Arial" w:cs="Arial"/>
          <w:sz w:val="20"/>
          <w:szCs w:val="20"/>
        </w:rPr>
        <w:t xml:space="preserve">archived data </w:t>
      </w:r>
      <w:proofErr w:type="spellStart"/>
      <w:r w:rsidR="00B632AF" w:rsidRPr="009115FF">
        <w:rPr>
          <w:rFonts w:ascii="Arial" w:hAnsi="Arial" w:cs="Arial"/>
          <w:sz w:val="20"/>
          <w:szCs w:val="20"/>
        </w:rPr>
        <w:t>gile</w:t>
      </w:r>
      <w:proofErr w:type="spellEnd"/>
      <w:r w:rsidR="00B632AF" w:rsidRPr="009115FF">
        <w:rPr>
          <w:rFonts w:ascii="Arial" w:hAnsi="Arial" w:cs="Arial"/>
          <w:sz w:val="20"/>
          <w:szCs w:val="20"/>
        </w:rPr>
        <w:t xml:space="preserve"> versions </w:t>
      </w:r>
      <w:r w:rsidRPr="009115FF">
        <w:rPr>
          <w:rFonts w:ascii="Arial" w:hAnsi="Arial" w:cs="Arial"/>
          <w:sz w:val="20"/>
          <w:szCs w:val="20"/>
        </w:rPr>
        <w:t xml:space="preserve">than </w:t>
      </w:r>
      <w:r w:rsidR="00B632AF" w:rsidRPr="009115FF">
        <w:rPr>
          <w:rFonts w:ascii="Arial" w:hAnsi="Arial" w:cs="Arial"/>
          <w:sz w:val="20"/>
          <w:szCs w:val="20"/>
        </w:rPr>
        <w:t xml:space="preserve">the </w:t>
      </w:r>
      <w:r w:rsidRPr="009115FF">
        <w:rPr>
          <w:rFonts w:ascii="Arial" w:hAnsi="Arial" w:cs="Arial"/>
          <w:sz w:val="20"/>
          <w:szCs w:val="20"/>
        </w:rPr>
        <w:t>ones posted on Hospital Compare.</w:t>
      </w:r>
    </w:p>
    <w:p w:rsidR="007A5507" w:rsidRPr="009115FF" w:rsidRDefault="007A5507" w:rsidP="007A5507">
      <w:pPr>
        <w:pStyle w:val="ListParagraph"/>
        <w:tabs>
          <w:tab w:val="left" w:pos="1080"/>
        </w:tabs>
        <w:spacing w:after="0" w:line="276" w:lineRule="auto"/>
        <w:ind w:left="1080"/>
        <w:rPr>
          <w:rFonts w:ascii="Arial" w:hAnsi="Arial" w:cs="Arial"/>
          <w:sz w:val="20"/>
          <w:szCs w:val="20"/>
        </w:rPr>
      </w:pPr>
    </w:p>
    <w:p w:rsidR="007A5507" w:rsidRPr="009115FF" w:rsidRDefault="007A5507" w:rsidP="007A5507">
      <w:pPr>
        <w:pStyle w:val="ListParagraph"/>
        <w:numPr>
          <w:ilvl w:val="0"/>
          <w:numId w:val="138"/>
        </w:numPr>
        <w:tabs>
          <w:tab w:val="left" w:pos="1080"/>
        </w:tabs>
        <w:spacing w:after="0" w:line="276" w:lineRule="auto"/>
        <w:rPr>
          <w:rFonts w:ascii="Arial" w:hAnsi="Arial" w:cs="Arial"/>
          <w:sz w:val="20"/>
          <w:szCs w:val="20"/>
        </w:rPr>
      </w:pPr>
      <w:r w:rsidRPr="009115FF">
        <w:rPr>
          <w:rFonts w:ascii="Arial" w:hAnsi="Arial" w:cs="Arial"/>
          <w:sz w:val="20"/>
          <w:szCs w:val="20"/>
        </w:rPr>
        <w:t>The measurement data periods used to generate Hospital Compare may have used different criteria</w:t>
      </w:r>
      <w:r w:rsidR="00B632AF" w:rsidRPr="009115FF">
        <w:rPr>
          <w:rFonts w:ascii="Arial" w:hAnsi="Arial" w:cs="Arial"/>
          <w:sz w:val="20"/>
          <w:szCs w:val="20"/>
        </w:rPr>
        <w:t xml:space="preserve"> </w:t>
      </w:r>
      <w:r w:rsidRPr="009115FF">
        <w:rPr>
          <w:rFonts w:ascii="Arial" w:hAnsi="Arial" w:cs="Arial"/>
          <w:sz w:val="20"/>
          <w:szCs w:val="20"/>
        </w:rPr>
        <w:t xml:space="preserve">not available in the public domain for </w:t>
      </w:r>
      <w:proofErr w:type="spellStart"/>
      <w:r w:rsidRPr="009115FF">
        <w:rPr>
          <w:rFonts w:ascii="Arial" w:hAnsi="Arial" w:cs="Arial"/>
          <w:sz w:val="20"/>
          <w:szCs w:val="20"/>
        </w:rPr>
        <w:t>MassQEX</w:t>
      </w:r>
      <w:proofErr w:type="spellEnd"/>
      <w:r w:rsidRPr="009115FF">
        <w:rPr>
          <w:rFonts w:ascii="Arial" w:hAnsi="Arial" w:cs="Arial"/>
          <w:sz w:val="20"/>
          <w:szCs w:val="20"/>
        </w:rPr>
        <w:t xml:space="preserve"> vendor use. </w:t>
      </w:r>
    </w:p>
    <w:p w:rsidR="007A5507" w:rsidRPr="009115FF" w:rsidRDefault="007A5507" w:rsidP="007A5507">
      <w:pPr>
        <w:pStyle w:val="ListParagraph"/>
        <w:tabs>
          <w:tab w:val="left" w:pos="1080"/>
        </w:tabs>
        <w:spacing w:after="0" w:line="276" w:lineRule="auto"/>
        <w:ind w:left="1080"/>
        <w:rPr>
          <w:rFonts w:ascii="Arial" w:hAnsi="Arial" w:cs="Arial"/>
          <w:sz w:val="20"/>
          <w:szCs w:val="20"/>
        </w:rPr>
      </w:pPr>
    </w:p>
    <w:p w:rsidR="007A5507" w:rsidRPr="009115FF" w:rsidRDefault="007A5507" w:rsidP="007A5507">
      <w:pPr>
        <w:pStyle w:val="ListParagraph"/>
        <w:numPr>
          <w:ilvl w:val="0"/>
          <w:numId w:val="138"/>
        </w:numPr>
        <w:tabs>
          <w:tab w:val="left" w:pos="1080"/>
        </w:tabs>
        <w:spacing w:after="0" w:line="276" w:lineRule="auto"/>
        <w:rPr>
          <w:rFonts w:ascii="Arial" w:hAnsi="Arial" w:cs="Arial"/>
          <w:sz w:val="20"/>
          <w:szCs w:val="20"/>
        </w:rPr>
      </w:pPr>
      <w:r w:rsidRPr="009115FF">
        <w:rPr>
          <w:rFonts w:ascii="Arial" w:eastAsia="Calibri" w:hAnsi="Arial" w:cs="Arial"/>
          <w:sz w:val="20"/>
          <w:szCs w:val="20"/>
        </w:rPr>
        <w:t xml:space="preserve">The Hospitals corrections or edits to the underlying </w:t>
      </w:r>
      <w:r w:rsidR="00B632AF" w:rsidRPr="009115FF">
        <w:rPr>
          <w:rFonts w:ascii="Arial" w:eastAsia="Calibri" w:hAnsi="Arial" w:cs="Arial"/>
          <w:sz w:val="20"/>
          <w:szCs w:val="20"/>
        </w:rPr>
        <w:t xml:space="preserve">CMS </w:t>
      </w:r>
      <w:r w:rsidRPr="009115FF">
        <w:rPr>
          <w:rFonts w:ascii="Arial" w:eastAsia="Calibri" w:hAnsi="Arial" w:cs="Arial"/>
          <w:sz w:val="20"/>
          <w:szCs w:val="20"/>
        </w:rPr>
        <w:t>submitted H</w:t>
      </w:r>
      <w:r w:rsidR="00B632AF" w:rsidRPr="009115FF">
        <w:rPr>
          <w:rFonts w:ascii="Arial" w:eastAsia="Calibri" w:hAnsi="Arial" w:cs="Arial"/>
          <w:sz w:val="20"/>
          <w:szCs w:val="20"/>
        </w:rPr>
        <w:t xml:space="preserve">CAHPS </w:t>
      </w:r>
      <w:r w:rsidRPr="009115FF">
        <w:rPr>
          <w:rFonts w:ascii="Arial" w:eastAsia="Calibri" w:hAnsi="Arial" w:cs="Arial"/>
          <w:sz w:val="20"/>
          <w:szCs w:val="20"/>
        </w:rPr>
        <w:t xml:space="preserve">data, for a given </w:t>
      </w:r>
      <w:r w:rsidR="00B632AF" w:rsidRPr="009115FF">
        <w:rPr>
          <w:rFonts w:ascii="Arial" w:eastAsia="Calibri" w:hAnsi="Arial" w:cs="Arial"/>
          <w:sz w:val="20"/>
          <w:szCs w:val="20"/>
        </w:rPr>
        <w:t xml:space="preserve">quarter </w:t>
      </w:r>
      <w:r w:rsidRPr="009115FF">
        <w:rPr>
          <w:rFonts w:ascii="Arial" w:eastAsia="Calibri" w:hAnsi="Arial" w:cs="Arial"/>
          <w:sz w:val="20"/>
          <w:szCs w:val="20"/>
        </w:rPr>
        <w:t xml:space="preserve">reporting cycle, </w:t>
      </w:r>
      <w:r w:rsidR="00B632AF" w:rsidRPr="009115FF">
        <w:rPr>
          <w:rFonts w:ascii="Arial" w:eastAsia="Calibri" w:hAnsi="Arial" w:cs="Arial"/>
          <w:sz w:val="20"/>
          <w:szCs w:val="20"/>
        </w:rPr>
        <w:t xml:space="preserve">were calculated </w:t>
      </w:r>
      <w:r w:rsidRPr="009115FF">
        <w:rPr>
          <w:rFonts w:ascii="Arial" w:eastAsia="Calibri" w:hAnsi="Arial" w:cs="Arial"/>
          <w:sz w:val="20"/>
          <w:szCs w:val="20"/>
        </w:rPr>
        <w:t xml:space="preserve">after the </w:t>
      </w:r>
      <w:proofErr w:type="spellStart"/>
      <w:r w:rsidRPr="009115FF">
        <w:rPr>
          <w:rFonts w:ascii="Arial" w:eastAsia="Calibri" w:hAnsi="Arial" w:cs="Arial"/>
          <w:sz w:val="20"/>
          <w:szCs w:val="20"/>
        </w:rPr>
        <w:t>MassQEX</w:t>
      </w:r>
      <w:proofErr w:type="spellEnd"/>
      <w:r w:rsidRPr="009115FF">
        <w:rPr>
          <w:rFonts w:ascii="Arial" w:eastAsia="Calibri" w:hAnsi="Arial" w:cs="Arial"/>
          <w:sz w:val="20"/>
          <w:szCs w:val="20"/>
        </w:rPr>
        <w:t xml:space="preserve"> vendor </w:t>
      </w:r>
      <w:r w:rsidR="00B632AF" w:rsidRPr="009115FF">
        <w:rPr>
          <w:rFonts w:ascii="Arial" w:eastAsia="Calibri" w:hAnsi="Arial" w:cs="Arial"/>
          <w:sz w:val="20"/>
          <w:szCs w:val="20"/>
        </w:rPr>
        <w:t xml:space="preserve">year-end report run date. </w:t>
      </w:r>
      <w:r w:rsidRPr="009115FF">
        <w:rPr>
          <w:rFonts w:ascii="Arial" w:eastAsia="Calibri" w:hAnsi="Arial" w:cs="Arial"/>
          <w:sz w:val="20"/>
          <w:szCs w:val="20"/>
        </w:rPr>
        <w:t xml:space="preserve">. </w:t>
      </w:r>
    </w:p>
    <w:p w:rsidR="007A5507" w:rsidRPr="009115FF" w:rsidRDefault="007A5507" w:rsidP="007A5507">
      <w:pPr>
        <w:pStyle w:val="ListParagraph"/>
        <w:tabs>
          <w:tab w:val="left" w:pos="1080"/>
        </w:tabs>
        <w:spacing w:after="0" w:line="276" w:lineRule="auto"/>
        <w:ind w:left="1080"/>
        <w:rPr>
          <w:rFonts w:ascii="Arial" w:hAnsi="Arial" w:cs="Arial"/>
          <w:sz w:val="20"/>
          <w:szCs w:val="20"/>
        </w:rPr>
      </w:pPr>
    </w:p>
    <w:p w:rsidR="007A5507" w:rsidRPr="009115FF" w:rsidRDefault="007A5507" w:rsidP="007A5507">
      <w:pPr>
        <w:pStyle w:val="ListParagraph"/>
        <w:numPr>
          <w:ilvl w:val="0"/>
          <w:numId w:val="138"/>
        </w:numPr>
        <w:tabs>
          <w:tab w:val="left" w:pos="1080"/>
        </w:tabs>
        <w:spacing w:after="0" w:line="276" w:lineRule="auto"/>
        <w:rPr>
          <w:rFonts w:ascii="Arial" w:hAnsi="Arial" w:cs="Arial"/>
          <w:sz w:val="20"/>
          <w:szCs w:val="20"/>
        </w:rPr>
      </w:pPr>
      <w:r w:rsidRPr="009115FF">
        <w:rPr>
          <w:rFonts w:ascii="Arial" w:eastAsia="Calibri" w:hAnsi="Arial" w:cs="Arial"/>
          <w:sz w:val="20"/>
          <w:szCs w:val="20"/>
        </w:rPr>
        <w:t xml:space="preserve">Hospitals may not request recalculation of original </w:t>
      </w:r>
      <w:proofErr w:type="spellStart"/>
      <w:r w:rsidRPr="009115FF">
        <w:rPr>
          <w:rFonts w:ascii="Arial" w:eastAsia="Calibri" w:hAnsi="Arial" w:cs="Arial"/>
          <w:sz w:val="20"/>
          <w:szCs w:val="20"/>
        </w:rPr>
        <w:t>MassQEX</w:t>
      </w:r>
      <w:proofErr w:type="spellEnd"/>
      <w:r w:rsidRPr="009115FF">
        <w:rPr>
          <w:rFonts w:ascii="Arial" w:eastAsia="Calibri" w:hAnsi="Arial" w:cs="Arial"/>
          <w:sz w:val="20"/>
          <w:szCs w:val="20"/>
        </w:rPr>
        <w:t xml:space="preserve"> reports mailed based on hospital corrections or edits to </w:t>
      </w:r>
      <w:r w:rsidR="00B632AF" w:rsidRPr="009115FF">
        <w:rPr>
          <w:rFonts w:ascii="Arial" w:eastAsia="Calibri" w:hAnsi="Arial" w:cs="Arial"/>
          <w:sz w:val="20"/>
          <w:szCs w:val="20"/>
        </w:rPr>
        <w:t xml:space="preserve">HCAHPS </w:t>
      </w:r>
      <w:r w:rsidRPr="009115FF">
        <w:rPr>
          <w:rFonts w:ascii="Arial" w:eastAsia="Calibri" w:hAnsi="Arial" w:cs="Arial"/>
          <w:sz w:val="20"/>
          <w:szCs w:val="20"/>
        </w:rPr>
        <w:t>data. EOHHS will not re-run reports to fac</w:t>
      </w:r>
      <w:r w:rsidR="00FE0D08" w:rsidRPr="009115FF">
        <w:rPr>
          <w:rFonts w:ascii="Arial" w:eastAsia="Calibri" w:hAnsi="Arial" w:cs="Arial"/>
          <w:sz w:val="20"/>
          <w:szCs w:val="20"/>
        </w:rPr>
        <w:t>tor in such corrections</w:t>
      </w:r>
      <w:r w:rsidRPr="009115FF">
        <w:rPr>
          <w:rFonts w:ascii="Arial" w:eastAsia="Calibri" w:hAnsi="Arial" w:cs="Arial"/>
          <w:sz w:val="20"/>
          <w:szCs w:val="20"/>
        </w:rPr>
        <w:t>.</w:t>
      </w:r>
    </w:p>
    <w:p w:rsidR="007A5507" w:rsidRPr="009115FF" w:rsidRDefault="007A5507" w:rsidP="007A5507">
      <w:pPr>
        <w:pStyle w:val="ListParagraph"/>
        <w:rPr>
          <w:rFonts w:ascii="Arial" w:hAnsi="Arial" w:cs="Arial"/>
          <w:sz w:val="20"/>
          <w:szCs w:val="20"/>
        </w:rPr>
      </w:pPr>
    </w:p>
    <w:p w:rsidR="007A5507" w:rsidRPr="009115FF" w:rsidRDefault="007A5507" w:rsidP="007A5507">
      <w:pPr>
        <w:pStyle w:val="ListParagraph"/>
        <w:numPr>
          <w:ilvl w:val="0"/>
          <w:numId w:val="138"/>
        </w:numPr>
        <w:tabs>
          <w:tab w:val="left" w:pos="1080"/>
        </w:tabs>
        <w:spacing w:after="0" w:line="276" w:lineRule="auto"/>
        <w:rPr>
          <w:rFonts w:ascii="Arial" w:hAnsi="Arial" w:cs="Arial"/>
          <w:sz w:val="20"/>
          <w:szCs w:val="20"/>
        </w:rPr>
      </w:pPr>
      <w:r w:rsidRPr="009115FF">
        <w:rPr>
          <w:rFonts w:ascii="Arial" w:eastAsia="Calibri" w:hAnsi="Arial" w:cs="Arial"/>
          <w:sz w:val="20"/>
          <w:szCs w:val="20"/>
        </w:rPr>
        <w:t xml:space="preserve">EOHHS recognizes that </w:t>
      </w:r>
      <w:r w:rsidR="00B632AF" w:rsidRPr="009115FF">
        <w:rPr>
          <w:rFonts w:ascii="Arial" w:eastAsia="Calibri" w:hAnsi="Arial" w:cs="Arial"/>
          <w:sz w:val="20"/>
          <w:szCs w:val="20"/>
        </w:rPr>
        <w:t xml:space="preserve">HCAHPS calculation errors </w:t>
      </w:r>
      <w:r w:rsidRPr="009115FF">
        <w:rPr>
          <w:rFonts w:ascii="Arial" w:eastAsia="Calibri" w:hAnsi="Arial" w:cs="Arial"/>
          <w:sz w:val="20"/>
          <w:szCs w:val="20"/>
        </w:rPr>
        <w:t xml:space="preserve">may be identified </w:t>
      </w:r>
      <w:r w:rsidR="00B632AF" w:rsidRPr="009115FF">
        <w:rPr>
          <w:rFonts w:ascii="Arial" w:eastAsia="Calibri" w:hAnsi="Arial" w:cs="Arial"/>
          <w:sz w:val="20"/>
          <w:szCs w:val="20"/>
        </w:rPr>
        <w:t xml:space="preserve">by CMS </w:t>
      </w:r>
      <w:r w:rsidRPr="009115FF">
        <w:rPr>
          <w:rFonts w:ascii="Arial" w:eastAsia="Calibri" w:hAnsi="Arial" w:cs="Arial"/>
          <w:sz w:val="20"/>
          <w:szCs w:val="20"/>
        </w:rPr>
        <w:t xml:space="preserve">and are beyond the </w:t>
      </w:r>
      <w:proofErr w:type="spellStart"/>
      <w:r w:rsidRPr="009115FF">
        <w:rPr>
          <w:rFonts w:ascii="Arial" w:eastAsia="Calibri" w:hAnsi="Arial" w:cs="Arial"/>
          <w:sz w:val="20"/>
          <w:szCs w:val="20"/>
        </w:rPr>
        <w:t>MassQEX</w:t>
      </w:r>
      <w:proofErr w:type="spellEnd"/>
      <w:r w:rsidRPr="009115FF">
        <w:rPr>
          <w:rFonts w:ascii="Arial" w:eastAsia="Calibri" w:hAnsi="Arial" w:cs="Arial"/>
          <w:sz w:val="20"/>
          <w:szCs w:val="20"/>
        </w:rPr>
        <w:t xml:space="preserve"> vendor control.  EOHHS will continue to monitor for any corrections notices </w:t>
      </w:r>
      <w:r w:rsidR="00FE0D08" w:rsidRPr="009115FF">
        <w:rPr>
          <w:rFonts w:ascii="Arial" w:eastAsia="Calibri" w:hAnsi="Arial" w:cs="Arial"/>
          <w:sz w:val="20"/>
          <w:szCs w:val="20"/>
        </w:rPr>
        <w:t xml:space="preserve">related to HCAHPS </w:t>
      </w:r>
      <w:r w:rsidRPr="009115FF">
        <w:rPr>
          <w:rFonts w:ascii="Arial" w:eastAsia="Calibri" w:hAnsi="Arial" w:cs="Arial"/>
          <w:sz w:val="20"/>
          <w:szCs w:val="20"/>
        </w:rPr>
        <w:t>posted in the public domain.</w:t>
      </w:r>
    </w:p>
    <w:p w:rsidR="007A5507" w:rsidRPr="009115FF" w:rsidRDefault="007A5507" w:rsidP="007A5507">
      <w:pPr>
        <w:tabs>
          <w:tab w:val="left" w:pos="1080"/>
        </w:tabs>
        <w:spacing w:line="276" w:lineRule="auto"/>
        <w:rPr>
          <w:sz w:val="20"/>
          <w:szCs w:val="20"/>
        </w:rPr>
      </w:pPr>
      <w:r w:rsidRPr="009115FF">
        <w:rPr>
          <w:rFonts w:eastAsia="Calibri"/>
          <w:sz w:val="20"/>
          <w:szCs w:val="20"/>
        </w:rPr>
        <w:t>.</w:t>
      </w:r>
    </w:p>
    <w:p w:rsidR="007A5507" w:rsidRPr="0064684E" w:rsidRDefault="007A5507" w:rsidP="007A5507">
      <w:pPr>
        <w:pStyle w:val="ListParagraph"/>
        <w:tabs>
          <w:tab w:val="left" w:pos="1080"/>
        </w:tabs>
        <w:spacing w:after="0" w:line="276" w:lineRule="auto"/>
        <w:ind w:left="1080"/>
        <w:rPr>
          <w:rFonts w:ascii="Arial" w:hAnsi="Arial" w:cs="Arial"/>
          <w:sz w:val="20"/>
          <w:szCs w:val="20"/>
        </w:rPr>
      </w:pPr>
      <w:r w:rsidRPr="0064684E">
        <w:rPr>
          <w:rFonts w:ascii="Arial" w:eastAsia="Calibri" w:hAnsi="Arial" w:cs="Arial"/>
          <w:sz w:val="20"/>
          <w:szCs w:val="20"/>
        </w:rPr>
        <w:t xml:space="preserve">. </w:t>
      </w:r>
    </w:p>
    <w:p w:rsidR="007A5507" w:rsidRPr="00B632AF" w:rsidRDefault="007A5507" w:rsidP="007A5507">
      <w:pPr>
        <w:ind w:left="720"/>
        <w:contextualSpacing/>
        <w:rPr>
          <w:color w:val="000000"/>
          <w:kern w:val="24"/>
          <w:sz w:val="20"/>
          <w:szCs w:val="20"/>
        </w:rPr>
      </w:pPr>
      <w:r w:rsidRPr="00B632AF">
        <w:rPr>
          <w:color w:val="000000"/>
          <w:kern w:val="24"/>
          <w:sz w:val="20"/>
          <w:szCs w:val="20"/>
        </w:rPr>
        <w:t xml:space="preserve">Please contact the </w:t>
      </w:r>
      <w:proofErr w:type="spellStart"/>
      <w:r w:rsidRPr="00B632AF">
        <w:rPr>
          <w:color w:val="000000"/>
          <w:kern w:val="24"/>
          <w:sz w:val="20"/>
          <w:szCs w:val="20"/>
        </w:rPr>
        <w:t>MassQEX</w:t>
      </w:r>
      <w:proofErr w:type="spellEnd"/>
      <w:r w:rsidRPr="00B632AF">
        <w:rPr>
          <w:color w:val="000000"/>
          <w:kern w:val="24"/>
          <w:sz w:val="20"/>
          <w:szCs w:val="20"/>
        </w:rPr>
        <w:t xml:space="preserve"> </w:t>
      </w:r>
      <w:proofErr w:type="gramStart"/>
      <w:r w:rsidRPr="00B632AF">
        <w:rPr>
          <w:color w:val="000000"/>
          <w:kern w:val="24"/>
          <w:sz w:val="20"/>
          <w:szCs w:val="20"/>
        </w:rPr>
        <w:t xml:space="preserve">at  </w:t>
      </w:r>
      <w:proofErr w:type="gramEnd"/>
      <w:hyperlink r:id="rId142" w:history="1">
        <w:r w:rsidRPr="00B632AF">
          <w:rPr>
            <w:color w:val="0563C1"/>
            <w:kern w:val="24"/>
            <w:sz w:val="20"/>
            <w:szCs w:val="20"/>
            <w:u w:val="single"/>
          </w:rPr>
          <w:t>massqexhelp@telligen.com</w:t>
        </w:r>
      </w:hyperlink>
      <w:r w:rsidRPr="00B632AF">
        <w:rPr>
          <w:color w:val="000000"/>
          <w:kern w:val="24"/>
          <w:sz w:val="20"/>
          <w:szCs w:val="20"/>
        </w:rPr>
        <w:t xml:space="preserve"> for questions on </w:t>
      </w:r>
      <w:r w:rsidR="00B632AF">
        <w:rPr>
          <w:color w:val="000000"/>
          <w:kern w:val="24"/>
          <w:sz w:val="20"/>
          <w:szCs w:val="20"/>
        </w:rPr>
        <w:t xml:space="preserve">MassHealth </w:t>
      </w:r>
      <w:r w:rsidRPr="00B632AF">
        <w:rPr>
          <w:color w:val="000000"/>
          <w:kern w:val="24"/>
          <w:sz w:val="20"/>
          <w:szCs w:val="20"/>
        </w:rPr>
        <w:t>HCAHPS reports.</w:t>
      </w:r>
    </w:p>
    <w:p w:rsidR="007A5507" w:rsidRDefault="007A5507" w:rsidP="007A5507">
      <w:pPr>
        <w:contextualSpacing/>
        <w:rPr>
          <w:color w:val="0070C0"/>
          <w:sz w:val="20"/>
          <w:szCs w:val="20"/>
        </w:rPr>
      </w:pPr>
    </w:p>
    <w:p w:rsidR="007A5507" w:rsidRDefault="007A5507" w:rsidP="007A5507">
      <w:pPr>
        <w:contextualSpacing/>
        <w:rPr>
          <w:color w:val="0070C0"/>
          <w:sz w:val="20"/>
          <w:szCs w:val="20"/>
        </w:rPr>
      </w:pPr>
    </w:p>
    <w:p w:rsidR="007A5507" w:rsidRDefault="007A5507" w:rsidP="007A5507">
      <w:pPr>
        <w:contextualSpacing/>
        <w:rPr>
          <w:color w:val="0070C0"/>
          <w:sz w:val="20"/>
          <w:szCs w:val="20"/>
        </w:rPr>
      </w:pPr>
    </w:p>
    <w:p w:rsidR="007A5507" w:rsidRPr="0069184E" w:rsidRDefault="007A5507" w:rsidP="000A527C">
      <w:pPr>
        <w:contextualSpacing/>
        <w:rPr>
          <w:color w:val="0070C0"/>
          <w:sz w:val="22"/>
          <w:szCs w:val="22"/>
        </w:rPr>
      </w:pPr>
    </w:p>
    <w:sectPr w:rsidR="007A5507" w:rsidRPr="0069184E" w:rsidSect="00794661">
      <w:headerReference w:type="even" r:id="rId143"/>
      <w:headerReference w:type="default" r:id="rId144"/>
      <w:headerReference w:type="first" r:id="rId145"/>
      <w:pgSz w:w="12240" w:h="15840"/>
      <w:pgMar w:top="720" w:right="1152" w:bottom="720" w:left="1008" w:header="360"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2C4" w:rsidRDefault="009672C4">
      <w:r>
        <w:separator/>
      </w:r>
    </w:p>
  </w:endnote>
  <w:endnote w:type="continuationSeparator" w:id="0">
    <w:p w:rsidR="009672C4" w:rsidRDefault="00967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701" w:rsidRDefault="00907701" w:rsidP="009673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07701" w:rsidRDefault="0090770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701" w:rsidRPr="005A38AC" w:rsidRDefault="00907701" w:rsidP="00DE0742">
    <w:pPr>
      <w:pStyle w:val="Footer"/>
      <w:pBdr>
        <w:top w:val="single" w:sz="4" w:space="2" w:color="auto"/>
      </w:pBdr>
      <w:ind w:right="360"/>
      <w:rPr>
        <w:sz w:val="18"/>
        <w:szCs w:val="18"/>
      </w:rPr>
    </w:pPr>
    <w:r w:rsidRPr="005A38AC">
      <w:rPr>
        <w:rFonts w:asciiTheme="minorHAnsi" w:hAnsiTheme="minorHAnsi"/>
        <w:sz w:val="18"/>
        <w:szCs w:val="18"/>
      </w:rPr>
      <w:t xml:space="preserve">RY2019 EOHHS Technical Specifications Manual (v12.0)   </w:t>
    </w:r>
    <w:r w:rsidRPr="005A38AC">
      <w:rPr>
        <w:sz w:val="18"/>
        <w:szCs w:val="18"/>
      </w:rPr>
      <w:tab/>
    </w:r>
    <w:r w:rsidRPr="005A38AC">
      <w:rPr>
        <w:sz w:val="18"/>
        <w:szCs w:val="18"/>
      </w:rPr>
      <w:tab/>
      <w:t xml:space="preserve">            </w:t>
    </w:r>
    <w:r w:rsidRPr="005A38AC">
      <w:rPr>
        <w:sz w:val="18"/>
        <w:szCs w:val="18"/>
      </w:rPr>
      <w:fldChar w:fldCharType="begin"/>
    </w:r>
    <w:r w:rsidRPr="005A38AC">
      <w:rPr>
        <w:sz w:val="18"/>
        <w:szCs w:val="18"/>
      </w:rPr>
      <w:instrText xml:space="preserve"> PAGE   \* MERGEFORMAT </w:instrText>
    </w:r>
    <w:r w:rsidRPr="005A38AC">
      <w:rPr>
        <w:sz w:val="18"/>
        <w:szCs w:val="18"/>
      </w:rPr>
      <w:fldChar w:fldCharType="separate"/>
    </w:r>
    <w:r w:rsidR="00A51BAB">
      <w:rPr>
        <w:noProof/>
        <w:sz w:val="18"/>
        <w:szCs w:val="18"/>
      </w:rPr>
      <w:t>75</w:t>
    </w:r>
    <w:r w:rsidRPr="005A38AC">
      <w:rPr>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701" w:rsidRDefault="00907701">
    <w:pPr>
      <w:pStyle w:val="Footer"/>
      <w:ind w:right="360"/>
      <w:rPr>
        <w:color w:val="FFFFFF"/>
        <w:sz w:val="20"/>
        <w:szCs w:val="20"/>
      </w:rPr>
    </w:pPr>
    <w:r>
      <w:rPr>
        <w:rStyle w:val="PageNumber"/>
        <w:color w:val="FFFFFF"/>
        <w:sz w:val="16"/>
        <w:szCs w:val="16"/>
      </w:rPr>
      <w:t>Technical Specifications Manual for Appendix G RY2008 (Version 1.2)</w:t>
    </w:r>
    <w:r>
      <w:rPr>
        <w:rStyle w:val="PageNumber"/>
        <w:color w:val="FFFFFF"/>
        <w:sz w:val="16"/>
        <w:szCs w:val="16"/>
      </w:rPr>
      <w:tab/>
    </w:r>
    <w:r>
      <w:rPr>
        <w:rStyle w:val="PageNumber"/>
        <w:rFonts w:ascii="Times" w:hAnsi="Times"/>
        <w:color w:val="FFFFFF"/>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2C4" w:rsidRDefault="009672C4">
      <w:r>
        <w:separator/>
      </w:r>
    </w:p>
  </w:footnote>
  <w:footnote w:type="continuationSeparator" w:id="0">
    <w:p w:rsidR="009672C4" w:rsidRDefault="00967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701" w:rsidRPr="00217C4C" w:rsidRDefault="00907701" w:rsidP="00BA7CC6">
    <w:pPr>
      <w:pStyle w:val="Header"/>
      <w:jc w:val="right"/>
      <w:rPr>
        <w:rFonts w:ascii="Arial Narrow" w:hAnsi="Arial Narrow"/>
        <w:b/>
      </w:rP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701" w:rsidRDefault="0090770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701" w:rsidRPr="00B64034" w:rsidRDefault="00907701" w:rsidP="00B64034">
    <w:pPr>
      <w:pStyle w:val="Header"/>
      <w:pBdr>
        <w:bottom w:val="single" w:sz="4" w:space="1" w:color="auto"/>
      </w:pBdr>
      <w:tabs>
        <w:tab w:val="left" w:pos="8910"/>
      </w:tabs>
      <w:rPr>
        <w:b/>
        <w:color w:val="0070C0"/>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701" w:rsidRDefault="009077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701" w:rsidRDefault="009077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701" w:rsidRPr="003A05DD" w:rsidRDefault="00907701" w:rsidP="00B64034">
    <w:pPr>
      <w:pStyle w:val="Header"/>
      <w:pBdr>
        <w:bottom w:val="single" w:sz="4" w:space="1" w:color="auto"/>
      </w:pBdr>
      <w:tabs>
        <w:tab w:val="left" w:pos="8910"/>
      </w:tabs>
      <w:rPr>
        <w:b/>
        <w:color w:val="0070C0"/>
        <w:sz w:val="20"/>
        <w:szCs w:val="20"/>
      </w:rPr>
    </w:pPr>
    <w:r>
      <w:rPr>
        <w:b/>
        <w:color w:val="0070C0"/>
        <w:sz w:val="20"/>
        <w:szCs w:val="20"/>
      </w:rPr>
      <w:tab/>
    </w:r>
    <w:r>
      <w:rPr>
        <w:b/>
        <w:color w:val="0070C0"/>
        <w:sz w:val="20"/>
        <w:szCs w:val="20"/>
      </w:rPr>
      <w:tab/>
    </w:r>
    <w:r>
      <w:rPr>
        <w:b/>
        <w:color w:val="0070C0"/>
        <w:sz w:val="20"/>
        <w:szCs w:val="2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701" w:rsidRDefault="009077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5FC81A"/>
    <w:multiLevelType w:val="hybridMultilevel"/>
    <w:tmpl w:val="394F04E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731E0"/>
    <w:multiLevelType w:val="hybridMultilevel"/>
    <w:tmpl w:val="1584A7FC"/>
    <w:lvl w:ilvl="0" w:tplc="86BE9BCA">
      <w:start w:val="1"/>
      <w:numFmt w:val="bullet"/>
      <w:lvlText w:val=""/>
      <w:lvlJc w:val="left"/>
      <w:pPr>
        <w:ind w:left="720" w:hanging="360"/>
      </w:pPr>
      <w:rPr>
        <w:rFonts w:ascii="Symbol" w:hAnsi="Symbol"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5539BD"/>
    <w:multiLevelType w:val="hybridMultilevel"/>
    <w:tmpl w:val="7EB2E23C"/>
    <w:lvl w:ilvl="0" w:tplc="E41468D0">
      <w:start w:val="1"/>
      <w:numFmt w:val="bullet"/>
      <w:lvlText w:val=""/>
      <w:lvlJc w:val="left"/>
      <w:pPr>
        <w:ind w:left="360" w:hanging="360"/>
      </w:pPr>
      <w:rPr>
        <w:rFonts w:ascii="Symbol" w:hAnsi="Symbol"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87072F"/>
    <w:multiLevelType w:val="hybridMultilevel"/>
    <w:tmpl w:val="AF282B76"/>
    <w:lvl w:ilvl="0" w:tplc="867CC0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2F3D19"/>
    <w:multiLevelType w:val="hybridMultilevel"/>
    <w:tmpl w:val="706EA63A"/>
    <w:lvl w:ilvl="0" w:tplc="481E2E32">
      <w:start w:val="1"/>
      <w:numFmt w:val="lowerLetter"/>
      <w:lvlText w:val="%1."/>
      <w:lvlJc w:val="left"/>
      <w:pPr>
        <w:ind w:left="1440" w:hanging="360"/>
      </w:pPr>
      <w:rPr>
        <w:rFonts w:ascii="Arial" w:hAnsi="Arial" w:hint="default"/>
        <w:b w:val="0"/>
        <w:i w:val="0"/>
        <w:color w:val="auto"/>
        <w:sz w:val="22"/>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56F19A5"/>
    <w:multiLevelType w:val="hybridMultilevel"/>
    <w:tmpl w:val="0D1E8B82"/>
    <w:lvl w:ilvl="0" w:tplc="2690C880">
      <w:start w:val="1"/>
      <w:numFmt w:val="decimal"/>
      <w:lvlText w:val="%1)"/>
      <w:lvlJc w:val="left"/>
      <w:pPr>
        <w:ind w:left="1080" w:hanging="360"/>
      </w:pPr>
      <w:rPr>
        <w:rFonts w:ascii="Arial" w:hAnsi="Arial" w:hint="default"/>
        <w:b w:val="0"/>
        <w:i w:val="0"/>
        <w:caps/>
        <w:strike w:val="0"/>
        <w:dstrike w:val="0"/>
        <w:color w:val="auto"/>
        <w:sz w:val="22"/>
        <w:szCs w:val="16"/>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D55DEB"/>
    <w:multiLevelType w:val="multilevel"/>
    <w:tmpl w:val="E0744E1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Times New Roman" w:hint="default"/>
        <w:b/>
      </w:rPr>
    </w:lvl>
    <w:lvl w:ilvl="2">
      <w:start w:val="2"/>
      <w:numFmt w:val="decimal"/>
      <w:lvlText w:val="%3."/>
      <w:lvlJc w:val="left"/>
      <w:pPr>
        <w:ind w:left="2160" w:hanging="360"/>
      </w:pPr>
      <w:rPr>
        <w:rFonts w:cs="Times New Roman" w:hint="default"/>
        <w:b/>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78B0377"/>
    <w:multiLevelType w:val="hybridMultilevel"/>
    <w:tmpl w:val="5BECE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85D1853"/>
    <w:multiLevelType w:val="hybridMultilevel"/>
    <w:tmpl w:val="DBFCD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B101418"/>
    <w:multiLevelType w:val="hybridMultilevel"/>
    <w:tmpl w:val="B3729D70"/>
    <w:lvl w:ilvl="0" w:tplc="B23C5A68">
      <w:start w:val="1"/>
      <w:numFmt w:val="lowerLetter"/>
      <w:lvlText w:val="%1)"/>
      <w:lvlJc w:val="left"/>
      <w:pPr>
        <w:ind w:left="1080" w:hanging="360"/>
      </w:pPr>
      <w:rPr>
        <w:rFonts w:ascii="Arial" w:hAnsi="Arial" w:hint="default"/>
        <w:b w:val="0"/>
        <w:i w:val="0"/>
        <w:color w:val="auto"/>
        <w:sz w:val="20"/>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BED3E3B"/>
    <w:multiLevelType w:val="hybridMultilevel"/>
    <w:tmpl w:val="214A910A"/>
    <w:lvl w:ilvl="0" w:tplc="A230BACA">
      <w:start w:val="1"/>
      <w:numFmt w:val="bullet"/>
      <w:lvlText w:val=""/>
      <w:lvlJc w:val="left"/>
      <w:pPr>
        <w:ind w:left="360" w:hanging="360"/>
      </w:pPr>
      <w:rPr>
        <w:rFonts w:ascii="Wingdings 2" w:hAnsi="Wingdings 2" w:hint="default"/>
        <w:b w:val="0"/>
        <w:i w:val="0"/>
        <w:color w:val="auto"/>
        <w:sz w:val="22"/>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D2D1677"/>
    <w:multiLevelType w:val="hybridMultilevel"/>
    <w:tmpl w:val="2F40F9CA"/>
    <w:lvl w:ilvl="0" w:tplc="BFDAB6B6">
      <w:start w:val="1"/>
      <w:numFmt w:val="lowerLetter"/>
      <w:lvlText w:val="%1)"/>
      <w:lvlJc w:val="left"/>
      <w:pPr>
        <w:tabs>
          <w:tab w:val="num" w:pos="900"/>
        </w:tabs>
        <w:ind w:left="900" w:hanging="360"/>
      </w:pPr>
      <w:rPr>
        <w:rFonts w:ascii="Verdana" w:hAnsi="Verdana" w:hint="default"/>
        <w:b w:val="0"/>
        <w:i w:val="0"/>
        <w:color w:val="auto"/>
        <w:sz w:val="20"/>
      </w:rPr>
    </w:lvl>
    <w:lvl w:ilvl="1" w:tplc="04090019">
      <w:start w:val="1"/>
      <w:numFmt w:val="lowerLetter"/>
      <w:lvlText w:val="%2."/>
      <w:lvlJc w:val="left"/>
      <w:pPr>
        <w:tabs>
          <w:tab w:val="num" w:pos="900"/>
        </w:tabs>
        <w:ind w:left="900" w:hanging="360"/>
      </w:pPr>
    </w:lvl>
    <w:lvl w:ilvl="2" w:tplc="0409001B">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2">
    <w:nsid w:val="0D662A19"/>
    <w:multiLevelType w:val="hybridMultilevel"/>
    <w:tmpl w:val="47E0C64C"/>
    <w:lvl w:ilvl="0" w:tplc="094C1894">
      <w:start w:val="3"/>
      <w:numFmt w:val="decimal"/>
      <w:lvlText w:val="%1)"/>
      <w:lvlJc w:val="left"/>
      <w:pPr>
        <w:ind w:left="360" w:hanging="360"/>
      </w:pPr>
      <w:rPr>
        <w:rFonts w:ascii="Arial" w:hAnsi="Arial" w:hint="default"/>
        <w:b w:val="0"/>
        <w:i w:val="0"/>
        <w:color w:val="auto"/>
        <w:sz w:val="2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DED64C9"/>
    <w:multiLevelType w:val="hybridMultilevel"/>
    <w:tmpl w:val="82265D4C"/>
    <w:lvl w:ilvl="0" w:tplc="F1E0AB14">
      <w:start w:val="1"/>
      <w:numFmt w:val="bullet"/>
      <w:lvlText w:val=""/>
      <w:lvlJc w:val="left"/>
      <w:pPr>
        <w:ind w:left="360" w:hanging="360"/>
      </w:pPr>
      <w:rPr>
        <w:rFonts w:ascii="Symbol" w:hAnsi="Symbol" w:hint="default"/>
        <w:sz w:val="20"/>
      </w:rPr>
    </w:lvl>
    <w:lvl w:ilvl="1" w:tplc="F1E0AB14">
      <w:start w:val="1"/>
      <w:numFmt w:val="bullet"/>
      <w:lvlText w:val=""/>
      <w:lvlJc w:val="left"/>
      <w:pPr>
        <w:ind w:left="1080" w:hanging="360"/>
      </w:pPr>
      <w:rPr>
        <w:rFonts w:ascii="Symbol" w:hAnsi="Symbol" w:hint="default"/>
        <w:sz w:val="2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F5B3F48"/>
    <w:multiLevelType w:val="hybridMultilevel"/>
    <w:tmpl w:val="B6E8920A"/>
    <w:lvl w:ilvl="0" w:tplc="A964D9CC">
      <w:start w:val="1"/>
      <w:numFmt w:val="lowerLetter"/>
      <w:lvlText w:val="%1)"/>
      <w:lvlJc w:val="left"/>
      <w:pPr>
        <w:ind w:left="108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757414"/>
    <w:multiLevelType w:val="hybridMultilevel"/>
    <w:tmpl w:val="9272AA80"/>
    <w:lvl w:ilvl="0" w:tplc="34FC253A">
      <w:start w:val="1"/>
      <w:numFmt w:val="upperLetter"/>
      <w:lvlText w:val="%1."/>
      <w:lvlJc w:val="left"/>
      <w:pPr>
        <w:ind w:left="1800" w:hanging="360"/>
      </w:pPr>
      <w:rPr>
        <w:rFonts w:ascii="Arial" w:hAnsi="Arial" w:hint="default"/>
        <w:b w:val="0"/>
        <w:i w:val="0"/>
        <w:color w:val="000000"/>
        <w:sz w:val="18"/>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119E09C6"/>
    <w:multiLevelType w:val="hybridMultilevel"/>
    <w:tmpl w:val="4E7668CC"/>
    <w:lvl w:ilvl="0" w:tplc="9D788C5A">
      <w:start w:val="1"/>
      <w:numFmt w:val="lowerLetter"/>
      <w:lvlText w:val="%1)"/>
      <w:lvlJc w:val="left"/>
      <w:pPr>
        <w:ind w:left="720" w:hanging="360"/>
      </w:pPr>
      <w:rPr>
        <w:rFonts w:ascii="Arial" w:hAnsi="Aria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3206CA"/>
    <w:multiLevelType w:val="hybridMultilevel"/>
    <w:tmpl w:val="49A6C22A"/>
    <w:lvl w:ilvl="0" w:tplc="1F4C2DF8">
      <w:start w:val="1"/>
      <w:numFmt w:val="bullet"/>
      <w:lvlText w:val=""/>
      <w:lvlJc w:val="left"/>
      <w:pPr>
        <w:ind w:left="360" w:hanging="360"/>
      </w:pPr>
      <w:rPr>
        <w:rFonts w:ascii="Symbol" w:hAnsi="Symbol" w:hint="default"/>
        <w:b w:val="0"/>
        <w:i w:val="0"/>
        <w:color w:val="auto"/>
        <w:sz w:val="16"/>
        <w:szCs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41C3D98"/>
    <w:multiLevelType w:val="hybridMultilevel"/>
    <w:tmpl w:val="33049AB8"/>
    <w:lvl w:ilvl="0" w:tplc="F1E0AB14">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582EA1"/>
    <w:multiLevelType w:val="hybridMultilevel"/>
    <w:tmpl w:val="62305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47D314D"/>
    <w:multiLevelType w:val="hybridMultilevel"/>
    <w:tmpl w:val="345049FE"/>
    <w:lvl w:ilvl="0" w:tplc="0AAE0F24">
      <w:start w:val="1"/>
      <w:numFmt w:val="bullet"/>
      <w:lvlText w:val=""/>
      <w:lvlJc w:val="left"/>
      <w:pPr>
        <w:ind w:left="720" w:hanging="360"/>
      </w:pPr>
      <w:rPr>
        <w:rFonts w:ascii="Symbol" w:hAnsi="Symbol" w:hint="default"/>
        <w:b w:val="0"/>
        <w:i w:val="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1444C7"/>
    <w:multiLevelType w:val="hybridMultilevel"/>
    <w:tmpl w:val="F776F8C0"/>
    <w:lvl w:ilvl="0" w:tplc="5D6C8A38">
      <w:start w:val="1"/>
      <w:numFmt w:val="bullet"/>
      <w:lvlText w:val=""/>
      <w:lvlJc w:val="left"/>
      <w:pPr>
        <w:tabs>
          <w:tab w:val="num" w:pos="1440"/>
        </w:tabs>
        <w:ind w:left="1440" w:hanging="360"/>
      </w:pPr>
      <w:rPr>
        <w:rFonts w:ascii="Symbol" w:hAnsi="Symbol" w:hint="default"/>
        <w:color w:val="auto"/>
        <w:sz w:val="16"/>
        <w:szCs w:val="16"/>
      </w:rPr>
    </w:lvl>
    <w:lvl w:ilvl="1" w:tplc="0409000B">
      <w:start w:val="1"/>
      <w:numFmt w:val="bullet"/>
      <w:lvlText w:val=""/>
      <w:lvlJc w:val="left"/>
      <w:pPr>
        <w:tabs>
          <w:tab w:val="num" w:pos="1440"/>
        </w:tabs>
        <w:ind w:left="1440" w:hanging="360"/>
      </w:pPr>
      <w:rPr>
        <w:rFonts w:ascii="Wingdings" w:hAnsi="Wingdings"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6F43BD2"/>
    <w:multiLevelType w:val="hybridMultilevel"/>
    <w:tmpl w:val="69B24102"/>
    <w:lvl w:ilvl="0" w:tplc="B5502AC8">
      <w:start w:val="1"/>
      <w:numFmt w:val="bullet"/>
      <w:lvlText w:val=""/>
      <w:lvlJc w:val="left"/>
      <w:pPr>
        <w:ind w:left="360" w:hanging="360"/>
      </w:pPr>
      <w:rPr>
        <w:rFonts w:ascii="Symbol" w:hAnsi="Symbol" w:hint="default"/>
        <w:color w:val="auto"/>
        <w:sz w:val="1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7002110"/>
    <w:multiLevelType w:val="hybridMultilevel"/>
    <w:tmpl w:val="4196AC18"/>
    <w:lvl w:ilvl="0" w:tplc="F1E0AB14">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9114432"/>
    <w:multiLevelType w:val="hybridMultilevel"/>
    <w:tmpl w:val="740C5BCA"/>
    <w:lvl w:ilvl="0" w:tplc="04090011">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1A8B0D01"/>
    <w:multiLevelType w:val="hybridMultilevel"/>
    <w:tmpl w:val="492477E2"/>
    <w:lvl w:ilvl="0" w:tplc="4E022104">
      <w:start w:val="1"/>
      <w:numFmt w:val="bullet"/>
      <w:lvlText w:val=""/>
      <w:lvlJc w:val="left"/>
      <w:pPr>
        <w:ind w:left="360" w:hanging="360"/>
      </w:pPr>
      <w:rPr>
        <w:rFonts w:ascii="Symbol" w:hAnsi="Symbol"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ABE19E1"/>
    <w:multiLevelType w:val="hybridMultilevel"/>
    <w:tmpl w:val="BF082ED8"/>
    <w:lvl w:ilvl="0" w:tplc="F86AB43A">
      <w:start w:val="1"/>
      <w:numFmt w:val="lowerLetter"/>
      <w:lvlText w:val="%1)"/>
      <w:lvlJc w:val="left"/>
      <w:pPr>
        <w:ind w:left="1440" w:hanging="360"/>
      </w:pPr>
      <w:rPr>
        <w:rFonts w:ascii="Arial" w:hAnsi="Arial" w:hint="default"/>
        <w:b w:val="0"/>
        <w:i w:val="0"/>
        <w:strike w:val="0"/>
        <w:dstrike w:val="0"/>
        <w:color w:val="auto"/>
        <w:sz w:val="20"/>
        <w:szCs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B1E09D5"/>
    <w:multiLevelType w:val="multilevel"/>
    <w:tmpl w:val="04090023"/>
    <w:lvl w:ilvl="0">
      <w:start w:val="1"/>
      <w:numFmt w:val="upperRoman"/>
      <w:pStyle w:val="Heading1"/>
      <w:lvlText w:val="Article %1."/>
      <w:lvlJc w:val="left"/>
      <w:pPr>
        <w:tabs>
          <w:tab w:val="num" w:pos="2610"/>
        </w:tabs>
        <w:ind w:left="1170" w:firstLine="0"/>
      </w:pPr>
    </w:lvl>
    <w:lvl w:ilvl="1">
      <w:start w:val="1"/>
      <w:numFmt w:val="decimalZero"/>
      <w:pStyle w:val="Heading2"/>
      <w:isLgl/>
      <w:lvlText w:val="Section %1.%2"/>
      <w:lvlJc w:val="left"/>
      <w:pPr>
        <w:tabs>
          <w:tab w:val="num" w:pos="4230"/>
        </w:tabs>
        <w:ind w:left="2790" w:firstLine="0"/>
      </w:pPr>
    </w:lvl>
    <w:lvl w:ilvl="2">
      <w:start w:val="1"/>
      <w:numFmt w:val="lowerLetter"/>
      <w:pStyle w:val="Heading3"/>
      <w:lvlText w:val="(%3)"/>
      <w:lvlJc w:val="left"/>
      <w:pPr>
        <w:tabs>
          <w:tab w:val="num" w:pos="1890"/>
        </w:tabs>
        <w:ind w:left="1890" w:hanging="432"/>
      </w:pPr>
    </w:lvl>
    <w:lvl w:ilvl="3">
      <w:start w:val="1"/>
      <w:numFmt w:val="lowerRoman"/>
      <w:pStyle w:val="Heading4"/>
      <w:lvlText w:val="(%4)"/>
      <w:lvlJc w:val="right"/>
      <w:pPr>
        <w:tabs>
          <w:tab w:val="num" w:pos="2034"/>
        </w:tabs>
        <w:ind w:left="2034" w:hanging="144"/>
      </w:pPr>
    </w:lvl>
    <w:lvl w:ilvl="4">
      <w:start w:val="1"/>
      <w:numFmt w:val="decimal"/>
      <w:pStyle w:val="Heading5"/>
      <w:lvlText w:val="%5)"/>
      <w:lvlJc w:val="left"/>
      <w:pPr>
        <w:tabs>
          <w:tab w:val="num" w:pos="2178"/>
        </w:tabs>
        <w:ind w:left="2178" w:hanging="432"/>
      </w:pPr>
    </w:lvl>
    <w:lvl w:ilvl="5">
      <w:start w:val="1"/>
      <w:numFmt w:val="lowerLetter"/>
      <w:pStyle w:val="Heading6"/>
      <w:lvlText w:val="%6)"/>
      <w:lvlJc w:val="left"/>
      <w:pPr>
        <w:tabs>
          <w:tab w:val="num" w:pos="2322"/>
        </w:tabs>
        <w:ind w:left="2322" w:hanging="432"/>
      </w:pPr>
    </w:lvl>
    <w:lvl w:ilvl="6">
      <w:start w:val="1"/>
      <w:numFmt w:val="lowerRoman"/>
      <w:pStyle w:val="Heading7"/>
      <w:lvlText w:val="%7)"/>
      <w:lvlJc w:val="right"/>
      <w:pPr>
        <w:tabs>
          <w:tab w:val="num" w:pos="2466"/>
        </w:tabs>
        <w:ind w:left="2466" w:hanging="288"/>
      </w:pPr>
    </w:lvl>
    <w:lvl w:ilvl="7">
      <w:start w:val="1"/>
      <w:numFmt w:val="lowerLetter"/>
      <w:pStyle w:val="Heading8"/>
      <w:lvlText w:val="%8."/>
      <w:lvlJc w:val="left"/>
      <w:pPr>
        <w:tabs>
          <w:tab w:val="num" w:pos="2610"/>
        </w:tabs>
        <w:ind w:left="2610" w:hanging="432"/>
      </w:pPr>
    </w:lvl>
    <w:lvl w:ilvl="8">
      <w:start w:val="1"/>
      <w:numFmt w:val="lowerRoman"/>
      <w:lvlText w:val="%9."/>
      <w:lvlJc w:val="right"/>
      <w:pPr>
        <w:tabs>
          <w:tab w:val="num" w:pos="2754"/>
        </w:tabs>
        <w:ind w:left="2754" w:hanging="144"/>
      </w:pPr>
    </w:lvl>
  </w:abstractNum>
  <w:abstractNum w:abstractNumId="28">
    <w:nsid w:val="1BC51909"/>
    <w:multiLevelType w:val="multilevel"/>
    <w:tmpl w:val="4478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BFE2721"/>
    <w:multiLevelType w:val="hybridMultilevel"/>
    <w:tmpl w:val="8E06E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D354173"/>
    <w:multiLevelType w:val="hybridMultilevel"/>
    <w:tmpl w:val="3266F3D0"/>
    <w:lvl w:ilvl="0" w:tplc="FCE0DD2A">
      <w:start w:val="1"/>
      <w:numFmt w:val="upperLetter"/>
      <w:lvlText w:val="%1."/>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900" w:hanging="180"/>
      </w:pPr>
    </w:lvl>
    <w:lvl w:ilvl="3" w:tplc="5DE0DA16">
      <w:start w:val="1"/>
      <w:numFmt w:val="decimal"/>
      <w:lvlText w:val="%4)"/>
      <w:lvlJc w:val="left"/>
      <w:pPr>
        <w:ind w:left="-180" w:hanging="360"/>
      </w:pPr>
      <w:rPr>
        <w:rFonts w:ascii="Arial" w:hAnsi="Arial" w:hint="default"/>
        <w:b w:val="0"/>
        <w:i w:val="0"/>
        <w:sz w:val="20"/>
        <w:szCs w:val="16"/>
      </w:rPr>
    </w:lvl>
    <w:lvl w:ilvl="4" w:tplc="04090019">
      <w:start w:val="1"/>
      <w:numFmt w:val="lowerLetter"/>
      <w:lvlText w:val="%5."/>
      <w:lvlJc w:val="left"/>
      <w:pPr>
        <w:ind w:left="540" w:hanging="360"/>
      </w:pPr>
    </w:lvl>
    <w:lvl w:ilvl="5" w:tplc="0409001B">
      <w:start w:val="1"/>
      <w:numFmt w:val="lowerRoman"/>
      <w:lvlText w:val="%6."/>
      <w:lvlJc w:val="right"/>
      <w:pPr>
        <w:ind w:left="1260" w:hanging="180"/>
      </w:pPr>
    </w:lvl>
    <w:lvl w:ilvl="6" w:tplc="0409000F">
      <w:start w:val="1"/>
      <w:numFmt w:val="decimal"/>
      <w:lvlText w:val="%7."/>
      <w:lvlJc w:val="left"/>
      <w:pPr>
        <w:ind w:left="1980" w:hanging="360"/>
      </w:pPr>
    </w:lvl>
    <w:lvl w:ilvl="7" w:tplc="04090019" w:tentative="1">
      <w:start w:val="1"/>
      <w:numFmt w:val="lowerLetter"/>
      <w:lvlText w:val="%8."/>
      <w:lvlJc w:val="left"/>
      <w:pPr>
        <w:ind w:left="2700" w:hanging="360"/>
      </w:pPr>
    </w:lvl>
    <w:lvl w:ilvl="8" w:tplc="0409001B" w:tentative="1">
      <w:start w:val="1"/>
      <w:numFmt w:val="lowerRoman"/>
      <w:lvlText w:val="%9."/>
      <w:lvlJc w:val="right"/>
      <w:pPr>
        <w:ind w:left="3420" w:hanging="180"/>
      </w:pPr>
    </w:lvl>
  </w:abstractNum>
  <w:abstractNum w:abstractNumId="31">
    <w:nsid w:val="1E084DF7"/>
    <w:multiLevelType w:val="hybridMultilevel"/>
    <w:tmpl w:val="6840D1A0"/>
    <w:lvl w:ilvl="0" w:tplc="1D3848B8">
      <w:start w:val="1"/>
      <w:numFmt w:val="bullet"/>
      <w:lvlText w:val=""/>
      <w:lvlJc w:val="left"/>
      <w:pPr>
        <w:tabs>
          <w:tab w:val="num" w:pos="144"/>
        </w:tabs>
        <w:ind w:left="144" w:hanging="144"/>
      </w:pPr>
      <w:rPr>
        <w:rFonts w:ascii="Symbol" w:hAnsi="Symbol" w:hint="default"/>
        <w:b w:val="0"/>
        <w:i w:val="0"/>
        <w:color w:val="auto"/>
        <w:sz w:val="16"/>
        <w:szCs w:val="16"/>
      </w:rPr>
    </w:lvl>
    <w:lvl w:ilvl="1" w:tplc="3762248C">
      <w:start w:val="1"/>
      <w:numFmt w:val="bullet"/>
      <w:lvlText w:val=""/>
      <w:lvlJc w:val="left"/>
      <w:pPr>
        <w:tabs>
          <w:tab w:val="num" w:pos="1224"/>
        </w:tabs>
        <w:ind w:left="1224" w:hanging="144"/>
      </w:pPr>
      <w:rPr>
        <w:rFonts w:ascii="Symbol" w:hAnsi="Symbol" w:hint="default"/>
        <w:color w:val="auto"/>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E416B69"/>
    <w:multiLevelType w:val="hybridMultilevel"/>
    <w:tmpl w:val="94B8BD46"/>
    <w:lvl w:ilvl="0" w:tplc="CAF6D858">
      <w:start w:val="1"/>
      <w:numFmt w:val="decimal"/>
      <w:lvlText w:val="%1)"/>
      <w:lvlJc w:val="left"/>
      <w:pPr>
        <w:tabs>
          <w:tab w:val="num" w:pos="1815"/>
        </w:tabs>
        <w:ind w:left="1815" w:hanging="375"/>
      </w:pPr>
      <w:rPr>
        <w:rFonts w:ascii="Arial" w:hAnsi="Arial" w:cs="Arial" w:hint="default"/>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F55ACB"/>
    <w:multiLevelType w:val="hybridMultilevel"/>
    <w:tmpl w:val="AA9E1CB0"/>
    <w:lvl w:ilvl="0" w:tplc="B8AE7408">
      <w:start w:val="1"/>
      <w:numFmt w:val="lowerLetter"/>
      <w:lvlText w:val="%1."/>
      <w:lvlJc w:val="left"/>
      <w:pPr>
        <w:tabs>
          <w:tab w:val="num" w:pos="1800"/>
        </w:tabs>
        <w:ind w:left="1800" w:hanging="180"/>
      </w:pPr>
      <w:rPr>
        <w:rFonts w:ascii="Arial" w:hAnsi="Arial" w:hint="default"/>
        <w:b w:val="0"/>
        <w:i w:val="0"/>
        <w:color w:val="auto"/>
        <w:sz w:val="20"/>
        <w:szCs w:val="24"/>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4">
    <w:nsid w:val="20603D96"/>
    <w:multiLevelType w:val="hybridMultilevel"/>
    <w:tmpl w:val="FD764016"/>
    <w:lvl w:ilvl="0" w:tplc="C980C79A">
      <w:start w:val="1"/>
      <w:numFmt w:val="upperLetter"/>
      <w:lvlText w:val="%1."/>
      <w:lvlJc w:val="left"/>
      <w:pPr>
        <w:ind w:left="360" w:hanging="360"/>
      </w:pPr>
      <w:rPr>
        <w:rFonts w:ascii="Arial" w:hAnsi="Arial" w:hint="default"/>
        <w:b/>
        <w:i w:val="0"/>
        <w:sz w:val="20"/>
        <w:szCs w:val="2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221723B"/>
    <w:multiLevelType w:val="hybridMultilevel"/>
    <w:tmpl w:val="0D7E07A4"/>
    <w:lvl w:ilvl="0" w:tplc="B146429E">
      <w:start w:val="1"/>
      <w:numFmt w:val="lowerLetter"/>
      <w:lvlText w:val="%1."/>
      <w:lvlJc w:val="left"/>
      <w:pPr>
        <w:ind w:left="720" w:hanging="360"/>
      </w:pPr>
      <w:rPr>
        <w:rFonts w:ascii="Arial" w:hAnsi="Arial" w:hint="default"/>
        <w:b w:val="0"/>
        <w:i w:val="0"/>
        <w:color w:val="auto"/>
        <w:sz w:val="2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2316755"/>
    <w:multiLevelType w:val="hybridMultilevel"/>
    <w:tmpl w:val="DC067832"/>
    <w:lvl w:ilvl="0" w:tplc="F1422436">
      <w:start w:val="1"/>
      <w:numFmt w:val="lowerLetter"/>
      <w:lvlText w:val="%1."/>
      <w:lvlJc w:val="left"/>
      <w:pPr>
        <w:tabs>
          <w:tab w:val="num" w:pos="1800"/>
        </w:tabs>
        <w:ind w:left="1800" w:hanging="360"/>
      </w:pPr>
      <w:rPr>
        <w:rFonts w:ascii="Arial" w:hAnsi="Arial" w:hint="default"/>
        <w:b w:val="0"/>
        <w:i w:val="0"/>
        <w:sz w:val="20"/>
        <w:szCs w:val="20"/>
      </w:rPr>
    </w:lvl>
    <w:lvl w:ilvl="1" w:tplc="B8843D92">
      <w:start w:val="1"/>
      <w:numFmt w:val="lowerLetter"/>
      <w:lvlText w:val="%2)"/>
      <w:lvlJc w:val="left"/>
      <w:pPr>
        <w:tabs>
          <w:tab w:val="num" w:pos="4695"/>
        </w:tabs>
        <w:ind w:left="4695" w:hanging="375"/>
      </w:pPr>
      <w:rPr>
        <w:rFonts w:ascii="Arial" w:hAnsi="Arial" w:hint="default"/>
        <w:b w:val="0"/>
        <w:i w:val="0"/>
        <w:sz w:val="20"/>
        <w:szCs w:val="2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2277679C"/>
    <w:multiLevelType w:val="hybridMultilevel"/>
    <w:tmpl w:val="15B65D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23A80C5E"/>
    <w:multiLevelType w:val="hybridMultilevel"/>
    <w:tmpl w:val="ABB23A48"/>
    <w:lvl w:ilvl="0" w:tplc="1C16F790">
      <w:start w:val="1"/>
      <w:numFmt w:val="upperLetter"/>
      <w:lvlText w:val="%1."/>
      <w:lvlJc w:val="left"/>
      <w:pPr>
        <w:tabs>
          <w:tab w:val="num" w:pos="3420"/>
        </w:tabs>
        <w:ind w:left="3420" w:hanging="360"/>
      </w:pPr>
      <w:rPr>
        <w:rFonts w:ascii="Arial" w:hAnsi="Arial" w:hint="default"/>
        <w:b w:val="0"/>
        <w:i w:val="0"/>
        <w:sz w:val="18"/>
        <w:szCs w:val="20"/>
      </w:rPr>
    </w:lvl>
    <w:lvl w:ilvl="1" w:tplc="BCD8441C">
      <w:start w:val="1"/>
      <w:numFmt w:val="lowerLetter"/>
      <w:lvlText w:val="%2."/>
      <w:lvlJc w:val="left"/>
      <w:pPr>
        <w:tabs>
          <w:tab w:val="num" w:pos="1440"/>
        </w:tabs>
        <w:ind w:left="1440" w:hanging="360"/>
      </w:pPr>
      <w:rPr>
        <w:rFonts w:hint="default"/>
      </w:rPr>
    </w:lvl>
    <w:lvl w:ilvl="2" w:tplc="5FC0C3AC">
      <w:start w:val="1"/>
      <w:numFmt w:val="lowerRoman"/>
      <w:lvlText w:val="%3."/>
      <w:lvlJc w:val="right"/>
      <w:pPr>
        <w:tabs>
          <w:tab w:val="num" w:pos="2160"/>
        </w:tabs>
        <w:ind w:left="2160" w:hanging="180"/>
      </w:pPr>
      <w:rPr>
        <w:rFonts w:hint="default"/>
      </w:rPr>
    </w:lvl>
    <w:lvl w:ilvl="3" w:tplc="7082C40C">
      <w:start w:val="1"/>
      <w:numFmt w:val="decimal"/>
      <w:lvlText w:val="%4."/>
      <w:lvlJc w:val="left"/>
      <w:pPr>
        <w:tabs>
          <w:tab w:val="num" w:pos="2880"/>
        </w:tabs>
        <w:ind w:left="2880" w:hanging="360"/>
      </w:pPr>
      <w:rPr>
        <w:rFonts w:ascii="Arial" w:hAnsi="Arial" w:hint="default"/>
        <w:b w:val="0"/>
        <w:i w:val="0"/>
        <w:color w:val="auto"/>
        <w:sz w:val="20"/>
      </w:rPr>
    </w:lvl>
    <w:lvl w:ilvl="4" w:tplc="04090019">
      <w:start w:val="1"/>
      <w:numFmt w:val="lowerLetter"/>
      <w:lvlText w:val="%5."/>
      <w:lvlJc w:val="left"/>
      <w:pPr>
        <w:tabs>
          <w:tab w:val="num" w:pos="3600"/>
        </w:tabs>
        <w:ind w:left="3600" w:hanging="360"/>
      </w:pPr>
    </w:lvl>
    <w:lvl w:ilvl="5" w:tplc="EF38C530">
      <w:start w:val="2"/>
      <w:numFmt w:val="lowerLetter"/>
      <w:lvlText w:val="%6)"/>
      <w:lvlJc w:val="left"/>
      <w:pPr>
        <w:ind w:left="4500" w:hanging="360"/>
      </w:pPr>
      <w:rPr>
        <w:rFonts w:hint="default"/>
        <w:color w:val="auto"/>
        <w:sz w:val="20"/>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50328F8"/>
    <w:multiLevelType w:val="hybridMultilevel"/>
    <w:tmpl w:val="D3D2976C"/>
    <w:lvl w:ilvl="0" w:tplc="F1E0AB1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6B11C28"/>
    <w:multiLevelType w:val="multilevel"/>
    <w:tmpl w:val="66321D0C"/>
    <w:lvl w:ilvl="0">
      <w:start w:val="1"/>
      <w:numFmt w:val="bullet"/>
      <w:lvlText w:val=""/>
      <w:lvlJc w:val="left"/>
      <w:pPr>
        <w:tabs>
          <w:tab w:val="num" w:pos="1080"/>
        </w:tabs>
        <w:ind w:left="1080" w:hanging="360"/>
      </w:pPr>
      <w:rPr>
        <w:rFonts w:ascii="Wingdings" w:hAnsi="Wingdings" w:hint="default"/>
        <w:b w:val="0"/>
        <w:i w:val="0"/>
        <w:color w:val="0070C0"/>
        <w:sz w:val="24"/>
        <w:szCs w:val="16"/>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ind w:left="2970" w:hanging="360"/>
      </w:pPr>
      <w:rPr>
        <w:rFonts w:ascii="Arial" w:hAnsi="Arial" w:hint="default"/>
        <w:b w:val="0"/>
        <w:i w:val="0"/>
        <w:sz w:val="20"/>
      </w:rPr>
    </w:lvl>
    <w:lvl w:ilvl="3">
      <w:start w:val="1"/>
      <w:numFmt w:val="decimal"/>
      <w:lvlText w:val="%4."/>
      <w:lvlJc w:val="left"/>
      <w:pPr>
        <w:ind w:left="3240" w:hanging="360"/>
      </w:pPr>
      <w:rPr>
        <w:rFonts w:ascii="Arial" w:hAnsi="Arial" w:hint="default"/>
        <w:b w:val="0"/>
        <w:i w:val="0"/>
        <w:sz w:val="20"/>
      </w:rPr>
    </w:lvl>
    <w:lvl w:ilvl="4">
      <w:start w:val="1"/>
      <w:numFmt w:val="bullet"/>
      <w:lvlText w:val="o"/>
      <w:lvlJc w:val="left"/>
      <w:pPr>
        <w:tabs>
          <w:tab w:val="num" w:pos="3960"/>
        </w:tabs>
        <w:ind w:left="3960" w:hanging="360"/>
      </w:pPr>
      <w:rPr>
        <w:rFonts w:ascii="Courier New" w:hAnsi="Courier New" w:cs="Courier New" w:hint="default"/>
        <w:sz w:val="20"/>
      </w:rPr>
    </w:lvl>
    <w:lvl w:ilvl="5">
      <w:start w:val="1"/>
      <w:numFmt w:val="lowerLetter"/>
      <w:lvlText w:val="%6)"/>
      <w:lvlJc w:val="left"/>
      <w:pPr>
        <w:ind w:left="4680" w:hanging="360"/>
      </w:pPr>
      <w:rPr>
        <w:rFonts w:ascii="Arial" w:hAnsi="Arial" w:hint="default"/>
        <w:b w:val="0"/>
        <w:i w:val="0"/>
        <w:color w:val="auto"/>
        <w:sz w:val="16"/>
      </w:rPr>
    </w:lvl>
    <w:lvl w:ilvl="6">
      <w:start w:val="1"/>
      <w:numFmt w:val="bullet"/>
      <w:lvlText w:val=""/>
      <w:lvlJc w:val="left"/>
      <w:pPr>
        <w:tabs>
          <w:tab w:val="num" w:pos="5400"/>
        </w:tabs>
        <w:ind w:left="5400" w:hanging="360"/>
      </w:pPr>
      <w:rPr>
        <w:rFonts w:ascii="Wingdings" w:hAnsi="Wingdings" w:hint="default"/>
        <w:sz w:val="20"/>
      </w:rPr>
    </w:lvl>
    <w:lvl w:ilvl="7">
      <w:start w:val="1"/>
      <w:numFmt w:val="lowerLetter"/>
      <w:lvlText w:val="%8."/>
      <w:lvlJc w:val="left"/>
      <w:pPr>
        <w:ind w:left="6120" w:hanging="360"/>
      </w:pPr>
      <w:rPr>
        <w:rFonts w:hint="default"/>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nsid w:val="27D140DC"/>
    <w:multiLevelType w:val="hybridMultilevel"/>
    <w:tmpl w:val="16201874"/>
    <w:lvl w:ilvl="0" w:tplc="741816C6">
      <w:start w:val="1"/>
      <w:numFmt w:val="bullet"/>
      <w:lvlText w:val=""/>
      <w:lvlJc w:val="left"/>
      <w:pPr>
        <w:ind w:left="1440" w:hanging="360"/>
      </w:pPr>
      <w:rPr>
        <w:rFonts w:ascii="Symbol" w:hAnsi="Symbol" w:hint="default"/>
        <w:sz w:val="16"/>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2A830B8D"/>
    <w:multiLevelType w:val="hybridMultilevel"/>
    <w:tmpl w:val="8E2CD0C6"/>
    <w:lvl w:ilvl="0" w:tplc="9C1E999A">
      <w:start w:val="1"/>
      <w:numFmt w:val="bullet"/>
      <w:lvlText w:val=""/>
      <w:lvlJc w:val="left"/>
      <w:pPr>
        <w:tabs>
          <w:tab w:val="num" w:pos="1200"/>
        </w:tabs>
        <w:ind w:left="1200" w:hanging="360"/>
      </w:pPr>
      <w:rPr>
        <w:rFonts w:ascii="Symbol" w:hAnsi="Symbol" w:hint="default"/>
      </w:rPr>
    </w:lvl>
    <w:lvl w:ilvl="1" w:tplc="04090003">
      <w:start w:val="1"/>
      <w:numFmt w:val="bullet"/>
      <w:lvlText w:val="o"/>
      <w:lvlJc w:val="left"/>
      <w:pPr>
        <w:tabs>
          <w:tab w:val="num" w:pos="2280"/>
        </w:tabs>
        <w:ind w:left="2280" w:hanging="360"/>
      </w:pPr>
      <w:rPr>
        <w:rFonts w:ascii="Courier New" w:hAnsi="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43">
    <w:nsid w:val="2C154D5C"/>
    <w:multiLevelType w:val="hybridMultilevel"/>
    <w:tmpl w:val="8886266C"/>
    <w:lvl w:ilvl="0" w:tplc="431263AC">
      <w:start w:val="1"/>
      <w:numFmt w:val="decimal"/>
      <w:lvlText w:val="%1)"/>
      <w:lvlJc w:val="left"/>
      <w:pPr>
        <w:tabs>
          <w:tab w:val="num" w:pos="720"/>
        </w:tabs>
        <w:ind w:left="720" w:hanging="360"/>
      </w:pPr>
      <w:rPr>
        <w:rFonts w:ascii="Arial" w:hAnsi="Arial" w:hint="default"/>
        <w:b w:val="0"/>
        <w:i w:val="0"/>
        <w:sz w:val="20"/>
        <w:szCs w:val="20"/>
      </w:rPr>
    </w:lvl>
    <w:lvl w:ilvl="1" w:tplc="BE6249F4">
      <w:start w:val="1"/>
      <w:numFmt w:val="bullet"/>
      <w:lvlText w:val="►"/>
      <w:lvlJc w:val="center"/>
      <w:pPr>
        <w:tabs>
          <w:tab w:val="num" w:pos="1440"/>
        </w:tabs>
        <w:ind w:left="1440" w:hanging="360"/>
      </w:pPr>
      <w:rPr>
        <w:rFonts w:ascii="Arial" w:hAnsi="Arial" w:hint="default"/>
        <w:b w:val="0"/>
        <w:i w:val="0"/>
        <w:color w:val="0070C0"/>
        <w:sz w:val="24"/>
        <w:szCs w:val="16"/>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24B0B90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C2A752E"/>
    <w:multiLevelType w:val="hybridMultilevel"/>
    <w:tmpl w:val="4E100D5A"/>
    <w:lvl w:ilvl="0" w:tplc="C6427AA8">
      <w:numFmt w:val="bullet"/>
      <w:lvlText w:val="•"/>
      <w:lvlJc w:val="left"/>
      <w:pPr>
        <w:tabs>
          <w:tab w:val="num" w:pos="720"/>
        </w:tabs>
        <w:ind w:left="720" w:hanging="360"/>
      </w:pPr>
      <w:rPr>
        <w:rFonts w:ascii="Arial" w:hAnsi="Arial" w:hint="default"/>
        <w:b w:val="0"/>
        <w:i w:val="0"/>
        <w:color w:val="auto"/>
        <w:sz w:val="22"/>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2D2238B4"/>
    <w:multiLevelType w:val="hybridMultilevel"/>
    <w:tmpl w:val="5162B3D6"/>
    <w:lvl w:ilvl="0" w:tplc="693EE000">
      <w:start w:val="1"/>
      <w:numFmt w:val="decimal"/>
      <w:lvlText w:val="%1)"/>
      <w:lvlJc w:val="left"/>
      <w:pPr>
        <w:tabs>
          <w:tab w:val="num" w:pos="360"/>
        </w:tabs>
        <w:ind w:left="360" w:hanging="360"/>
      </w:pPr>
      <w:rPr>
        <w:rFonts w:ascii="Arial" w:hAnsi="Arial" w:hint="default"/>
        <w:b w:val="0"/>
        <w:i w:val="0"/>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2EF2296C"/>
    <w:multiLevelType w:val="hybridMultilevel"/>
    <w:tmpl w:val="AFCEEAE6"/>
    <w:lvl w:ilvl="0" w:tplc="D834B9EA">
      <w:start w:val="1"/>
      <w:numFmt w:val="lowerRoman"/>
      <w:lvlText w:val="%1."/>
      <w:lvlJc w:val="right"/>
      <w:pPr>
        <w:tabs>
          <w:tab w:val="num" w:pos="1980"/>
        </w:tabs>
        <w:ind w:left="1980" w:hanging="180"/>
      </w:pPr>
      <w:rPr>
        <w:rFonts w:ascii="Arial" w:hAnsi="Arial" w:hint="default"/>
        <w:b w:val="0"/>
        <w:i w:val="0"/>
        <w:color w:val="auto"/>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0E0329F"/>
    <w:multiLevelType w:val="hybridMultilevel"/>
    <w:tmpl w:val="C7C2DE1E"/>
    <w:lvl w:ilvl="0" w:tplc="0409000F">
      <w:start w:val="1"/>
      <w:numFmt w:val="decimal"/>
      <w:lvlText w:val="%1."/>
      <w:lvlJc w:val="left"/>
      <w:pPr>
        <w:ind w:left="720" w:hanging="360"/>
      </w:pPr>
      <w:rPr>
        <w:rFonts w:hint="default"/>
        <w:b/>
        <w:i w:val="0"/>
        <w:color w:val="00000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27F01B0"/>
    <w:multiLevelType w:val="hybridMultilevel"/>
    <w:tmpl w:val="D29648D2"/>
    <w:lvl w:ilvl="0" w:tplc="4E022104">
      <w:start w:val="1"/>
      <w:numFmt w:val="bullet"/>
      <w:lvlText w:val=""/>
      <w:lvlJc w:val="left"/>
      <w:pPr>
        <w:ind w:left="360" w:hanging="360"/>
      </w:pPr>
      <w:rPr>
        <w:rFonts w:ascii="Symbol" w:hAnsi="Symbol"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396424F"/>
    <w:multiLevelType w:val="hybridMultilevel"/>
    <w:tmpl w:val="0422C722"/>
    <w:lvl w:ilvl="0" w:tplc="02548D9E">
      <w:start w:val="1"/>
      <w:numFmt w:val="lowerLetter"/>
      <w:lvlText w:val="%1)"/>
      <w:lvlJc w:val="left"/>
      <w:pPr>
        <w:ind w:left="1080" w:hanging="360"/>
      </w:pPr>
      <w:rPr>
        <w:rFonts w:ascii="Calibri" w:hAnsi="Calibri" w:hint="default"/>
        <w:b w:val="0"/>
        <w:i w:val="0"/>
        <w:strike w:val="0"/>
        <w:dstrike w:val="0"/>
        <w:color w:val="auto"/>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4C2248D"/>
    <w:multiLevelType w:val="hybridMultilevel"/>
    <w:tmpl w:val="CBDC2D2C"/>
    <w:lvl w:ilvl="0" w:tplc="D91A5DE2">
      <w:start w:val="1"/>
      <w:numFmt w:val="bullet"/>
      <w:lvlText w:val="S"/>
      <w:lvlJc w:val="left"/>
      <w:pPr>
        <w:ind w:left="1080" w:hanging="360"/>
      </w:pPr>
      <w:rPr>
        <w:rFonts w:ascii="Wingdings" w:hAnsi="Wingdings" w:hint="default"/>
        <w:b/>
        <w:i w:val="0"/>
        <w:color w:val="auto"/>
        <w:sz w:val="16"/>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3716789C"/>
    <w:multiLevelType w:val="multilevel"/>
    <w:tmpl w:val="AB2E8C3C"/>
    <w:lvl w:ilvl="0">
      <w:start w:val="1"/>
      <w:numFmt w:val="upperLetter"/>
      <w:lvlText w:val="%1."/>
      <w:lvlJc w:val="left"/>
      <w:pPr>
        <w:tabs>
          <w:tab w:val="num" w:pos="450"/>
        </w:tabs>
        <w:ind w:left="450" w:hanging="360"/>
      </w:pPr>
      <w:rPr>
        <w:rFonts w:ascii="Arial" w:hAnsi="Arial" w:hint="default"/>
        <w:b/>
        <w:i w:val="0"/>
        <w:color w:val="000000" w:themeColor="text1"/>
        <w:sz w:val="20"/>
        <w:szCs w:val="20"/>
      </w:rPr>
    </w:lvl>
    <w:lvl w:ilvl="1">
      <w:start w:val="1"/>
      <w:numFmt w:val="upperLetter"/>
      <w:lvlText w:val="%2."/>
      <w:lvlJc w:val="left"/>
      <w:pPr>
        <w:tabs>
          <w:tab w:val="num" w:pos="1335"/>
        </w:tabs>
        <w:ind w:left="1335" w:hanging="525"/>
      </w:pPr>
      <w:rPr>
        <w:rFonts w:hint="default"/>
      </w:rPr>
    </w:lvl>
    <w:lvl w:ilvl="2">
      <w:start w:val="1"/>
      <w:numFmt w:val="decimal"/>
      <w:lvlText w:val="%3."/>
      <w:lvlJc w:val="left"/>
      <w:pPr>
        <w:ind w:left="1890" w:hanging="360"/>
      </w:pPr>
      <w:rPr>
        <w:rFonts w:ascii="Arial" w:hAnsi="Arial" w:hint="default"/>
        <w:b w:val="0"/>
        <w:i w:val="0"/>
        <w:color w:val="auto"/>
        <w:sz w:val="20"/>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52">
    <w:nsid w:val="37503E45"/>
    <w:multiLevelType w:val="hybridMultilevel"/>
    <w:tmpl w:val="18189D70"/>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53">
    <w:nsid w:val="38FE367B"/>
    <w:multiLevelType w:val="hybridMultilevel"/>
    <w:tmpl w:val="8E82A23C"/>
    <w:lvl w:ilvl="0" w:tplc="F1E0AB1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945405C"/>
    <w:multiLevelType w:val="hybridMultilevel"/>
    <w:tmpl w:val="7E5E6136"/>
    <w:lvl w:ilvl="0" w:tplc="F1422436">
      <w:start w:val="1"/>
      <w:numFmt w:val="lowerLetter"/>
      <w:lvlText w:val="%1."/>
      <w:lvlJc w:val="left"/>
      <w:pPr>
        <w:tabs>
          <w:tab w:val="num" w:pos="1080"/>
        </w:tabs>
        <w:ind w:left="1080" w:hanging="360"/>
      </w:pPr>
      <w:rPr>
        <w:rFonts w:ascii="Arial" w:hAnsi="Arial" w:hint="default"/>
        <w:b w:val="0"/>
        <w:i w:val="0"/>
        <w:sz w:val="20"/>
        <w:szCs w:val="2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5">
    <w:nsid w:val="3A8B1E3E"/>
    <w:multiLevelType w:val="hybridMultilevel"/>
    <w:tmpl w:val="11DA501A"/>
    <w:lvl w:ilvl="0" w:tplc="B8843D92">
      <w:start w:val="1"/>
      <w:numFmt w:val="lowerLetter"/>
      <w:lvlText w:val="%1)"/>
      <w:lvlJc w:val="left"/>
      <w:pPr>
        <w:ind w:left="3240" w:hanging="360"/>
      </w:pPr>
      <w:rPr>
        <w:rFonts w:ascii="Arial" w:hAnsi="Arial" w:hint="default"/>
        <w:b w:val="0"/>
        <w:i w:val="0"/>
        <w:sz w:val="20"/>
      </w:rPr>
    </w:lvl>
    <w:lvl w:ilvl="1" w:tplc="2690C880">
      <w:start w:val="1"/>
      <w:numFmt w:val="decimal"/>
      <w:lvlText w:val="%2)"/>
      <w:lvlJc w:val="left"/>
      <w:pPr>
        <w:ind w:left="3960" w:hanging="360"/>
      </w:pPr>
      <w:rPr>
        <w:rFonts w:ascii="Arial" w:hAnsi="Arial" w:hint="default"/>
        <w:b w:val="0"/>
        <w:i w:val="0"/>
        <w:sz w:val="22"/>
        <w:szCs w:val="16"/>
      </w:rPr>
    </w:lvl>
    <w:lvl w:ilvl="2" w:tplc="04090017">
      <w:start w:val="1"/>
      <w:numFmt w:val="lowerLetter"/>
      <w:lvlText w:val="%3)"/>
      <w:lvlJc w:val="left"/>
      <w:pPr>
        <w:ind w:left="5040" w:hanging="180"/>
      </w:pPr>
      <w:rPr>
        <w:rFonts w:hint="default"/>
        <w:b w:val="0"/>
        <w:i w:val="0"/>
        <w:sz w:val="20"/>
        <w:szCs w:val="20"/>
      </w:r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6">
    <w:nsid w:val="3B600B9B"/>
    <w:multiLevelType w:val="hybridMultilevel"/>
    <w:tmpl w:val="C9BCB6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3C430576"/>
    <w:multiLevelType w:val="hybridMultilevel"/>
    <w:tmpl w:val="5FE43A74"/>
    <w:lvl w:ilvl="0" w:tplc="078AB4EE">
      <w:start w:val="1"/>
      <w:numFmt w:val="bullet"/>
      <w:lvlText w:val=""/>
      <w:lvlJc w:val="left"/>
      <w:pPr>
        <w:tabs>
          <w:tab w:val="num" w:pos="864"/>
        </w:tabs>
        <w:ind w:left="864" w:hanging="144"/>
      </w:pPr>
      <w:rPr>
        <w:rFonts w:ascii="Symbol" w:hAnsi="Symbol" w:hint="default"/>
        <w:b w:val="0"/>
        <w:i w:val="0"/>
        <w:color w:val="auto"/>
        <w:sz w:val="16"/>
        <w:szCs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nsid w:val="3C820E69"/>
    <w:multiLevelType w:val="hybridMultilevel"/>
    <w:tmpl w:val="9B767A46"/>
    <w:lvl w:ilvl="0" w:tplc="B3987662">
      <w:start w:val="1"/>
      <w:numFmt w:val="decimal"/>
      <w:lvlText w:val="%1)"/>
      <w:lvlJc w:val="left"/>
      <w:pPr>
        <w:ind w:left="1080" w:hanging="360"/>
      </w:pPr>
      <w:rPr>
        <w:rFonts w:ascii="Arial" w:hAnsi="Arial"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D1521F5"/>
    <w:multiLevelType w:val="hybridMultilevel"/>
    <w:tmpl w:val="E86042FE"/>
    <w:lvl w:ilvl="0" w:tplc="706AF20C">
      <w:start w:val="1"/>
      <w:numFmt w:val="bullet"/>
      <w:lvlText w:val=""/>
      <w:lvlJc w:val="left"/>
      <w:pPr>
        <w:ind w:left="720" w:hanging="360"/>
      </w:pPr>
      <w:rPr>
        <w:rFonts w:ascii="Symbol" w:hAnsi="Symbol" w:hint="default"/>
        <w:b w:val="0"/>
        <w:i w:val="0"/>
        <w:color w:val="auto"/>
        <w:sz w:val="16"/>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D7D2E9C"/>
    <w:multiLevelType w:val="hybridMultilevel"/>
    <w:tmpl w:val="A260A76C"/>
    <w:lvl w:ilvl="0" w:tplc="11E60622">
      <w:start w:val="1"/>
      <w:numFmt w:val="lowerLetter"/>
      <w:lvlText w:val="%1)"/>
      <w:lvlJc w:val="left"/>
      <w:pPr>
        <w:tabs>
          <w:tab w:val="num" w:pos="1170"/>
        </w:tabs>
        <w:ind w:left="1170" w:hanging="360"/>
      </w:pPr>
      <w:rPr>
        <w:rFonts w:ascii="Arial" w:hAnsi="Arial" w:hint="default"/>
        <w:b w:val="0"/>
        <w:i w:val="0"/>
        <w:color w:val="auto"/>
        <w:sz w:val="20"/>
        <w:szCs w:val="22"/>
      </w:rPr>
    </w:lvl>
    <w:lvl w:ilvl="1" w:tplc="43100E26">
      <w:start w:val="1"/>
      <w:numFmt w:val="bullet"/>
      <w:lvlText w:val="–"/>
      <w:lvlJc w:val="left"/>
      <w:pPr>
        <w:tabs>
          <w:tab w:val="num" w:pos="1890"/>
        </w:tabs>
        <w:ind w:left="1890" w:hanging="360"/>
      </w:pPr>
      <w:rPr>
        <w:rFonts w:ascii="Arial" w:hAnsi="Arial" w:hint="default"/>
        <w:sz w:val="20"/>
        <w:szCs w:val="20"/>
      </w:rPr>
    </w:lvl>
    <w:lvl w:ilvl="2" w:tplc="04090005">
      <w:start w:val="1"/>
      <w:numFmt w:val="bullet"/>
      <w:lvlText w:val=""/>
      <w:lvlJc w:val="left"/>
      <w:pPr>
        <w:tabs>
          <w:tab w:val="num" w:pos="2610"/>
        </w:tabs>
        <w:ind w:left="2610" w:hanging="360"/>
      </w:pPr>
      <w:rPr>
        <w:rFonts w:ascii="Wingdings" w:hAnsi="Wingdings" w:hint="default"/>
      </w:rPr>
    </w:lvl>
    <w:lvl w:ilvl="3" w:tplc="1F78889A">
      <w:start w:val="3"/>
      <w:numFmt w:val="decimal"/>
      <w:lvlText w:val="%4)"/>
      <w:lvlJc w:val="left"/>
      <w:pPr>
        <w:tabs>
          <w:tab w:val="num" w:pos="3330"/>
        </w:tabs>
        <w:ind w:left="3330" w:hanging="360"/>
      </w:pPr>
      <w:rPr>
        <w:rFonts w:hint="default"/>
        <w:b/>
      </w:rPr>
    </w:lvl>
    <w:lvl w:ilvl="4" w:tplc="252EB12C">
      <w:start w:val="1"/>
      <w:numFmt w:val="lowerLetter"/>
      <w:lvlText w:val="%5."/>
      <w:lvlJc w:val="left"/>
      <w:pPr>
        <w:tabs>
          <w:tab w:val="num" w:pos="4050"/>
        </w:tabs>
        <w:ind w:left="4050" w:hanging="360"/>
      </w:pPr>
      <w:rPr>
        <w:rFonts w:ascii="Times New Roman" w:hAnsi="Times New Roman" w:hint="default"/>
        <w:b w:val="0"/>
        <w:i w:val="0"/>
        <w:color w:val="auto"/>
        <w:sz w:val="24"/>
        <w:szCs w:val="24"/>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61">
    <w:nsid w:val="3DCB668F"/>
    <w:multiLevelType w:val="hybridMultilevel"/>
    <w:tmpl w:val="B2505C5C"/>
    <w:lvl w:ilvl="0" w:tplc="859AF128">
      <w:start w:val="1"/>
      <w:numFmt w:val="bullet"/>
      <w:lvlText w:val=""/>
      <w:lvlJc w:val="left"/>
      <w:pPr>
        <w:tabs>
          <w:tab w:val="num" w:pos="1440"/>
        </w:tabs>
        <w:ind w:left="1440" w:hanging="360"/>
      </w:pPr>
      <w:rPr>
        <w:rFonts w:ascii="Symbol" w:hAnsi="Symbol" w:hint="default"/>
        <w:b w:val="0"/>
        <w:i w:val="0"/>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2">
    <w:nsid w:val="3E131145"/>
    <w:multiLevelType w:val="hybridMultilevel"/>
    <w:tmpl w:val="285E149A"/>
    <w:lvl w:ilvl="0" w:tplc="34F0530C">
      <w:start w:val="2"/>
      <w:numFmt w:val="decimal"/>
      <w:lvlText w:val="%1."/>
      <w:lvlJc w:val="left"/>
      <w:pPr>
        <w:tabs>
          <w:tab w:val="num" w:pos="360"/>
        </w:tabs>
        <w:ind w:left="360" w:hanging="360"/>
      </w:pPr>
      <w:rPr>
        <w:rFonts w:ascii="Arial" w:hAnsi="Arial" w:hint="default"/>
        <w:b w:val="0"/>
        <w:i w:val="0"/>
        <w:sz w:val="20"/>
        <w:szCs w:val="20"/>
      </w:rPr>
    </w:lvl>
    <w:lvl w:ilvl="1" w:tplc="3B42A538">
      <w:start w:val="1"/>
      <w:numFmt w:val="none"/>
      <w:lvlText w:val="1)"/>
      <w:lvlJc w:val="left"/>
      <w:pPr>
        <w:tabs>
          <w:tab w:val="num" w:pos="720"/>
        </w:tabs>
        <w:ind w:left="720" w:hanging="360"/>
      </w:pPr>
      <w:rPr>
        <w:rFonts w:hint="default"/>
        <w:b w:val="0"/>
        <w:i w:val="0"/>
        <w:sz w:val="20"/>
        <w:szCs w:val="20"/>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3">
    <w:nsid w:val="404E4137"/>
    <w:multiLevelType w:val="hybridMultilevel"/>
    <w:tmpl w:val="44863604"/>
    <w:lvl w:ilvl="0" w:tplc="741816C6">
      <w:start w:val="1"/>
      <w:numFmt w:val="bullet"/>
      <w:lvlText w:val=""/>
      <w:lvlJc w:val="left"/>
      <w:pPr>
        <w:ind w:left="1080" w:hanging="360"/>
      </w:pPr>
      <w:rPr>
        <w:rFonts w:ascii="Symbol" w:hAnsi="Symbol" w:hint="default"/>
        <w:sz w:val="16"/>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41261962"/>
    <w:multiLevelType w:val="multilevel"/>
    <w:tmpl w:val="086EB79A"/>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2"/>
      <w:numFmt w:val="decimal"/>
      <w:lvlText w:val="%4."/>
      <w:lvlJc w:val="left"/>
      <w:pPr>
        <w:tabs>
          <w:tab w:val="num" w:pos="360"/>
        </w:tabs>
        <w:ind w:left="360" w:hanging="360"/>
      </w:pPr>
      <w:rPr>
        <w:rFonts w:ascii="Arial" w:hAnsi="Arial" w:hint="default"/>
        <w:b w:val="0"/>
        <w:i w:val="0"/>
        <w:strike w:val="0"/>
        <w:dstrike w:val="0"/>
        <w:color w:val="auto"/>
        <w:sz w:val="20"/>
        <w:szCs w:val="22"/>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65">
    <w:nsid w:val="41AA478E"/>
    <w:multiLevelType w:val="hybridMultilevel"/>
    <w:tmpl w:val="91BC6CD8"/>
    <w:lvl w:ilvl="0" w:tplc="4E0485B8">
      <w:start w:val="1"/>
      <w:numFmt w:val="upperLetter"/>
      <w:lvlText w:val="%1."/>
      <w:lvlJc w:val="left"/>
      <w:pPr>
        <w:ind w:left="360" w:hanging="360"/>
      </w:pPr>
      <w:rPr>
        <w:rFonts w:ascii="Arial" w:hAnsi="Arial" w:cs="Times New Roman" w:hint="default"/>
        <w:b/>
        <w:i w:val="0"/>
        <w:caps/>
        <w:strike w:val="0"/>
        <w:dstrike w:val="0"/>
        <w:sz w:val="22"/>
        <w:szCs w:val="24"/>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42AF7EF2"/>
    <w:multiLevelType w:val="hybridMultilevel"/>
    <w:tmpl w:val="212E5584"/>
    <w:lvl w:ilvl="0" w:tplc="0E7C03E8">
      <w:start w:val="1"/>
      <w:numFmt w:val="upp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430C6A72"/>
    <w:multiLevelType w:val="hybridMultilevel"/>
    <w:tmpl w:val="55FAB506"/>
    <w:lvl w:ilvl="0" w:tplc="9CE48002">
      <w:start w:val="1"/>
      <w:numFmt w:val="upperLetter"/>
      <w:lvlText w:val="%1."/>
      <w:lvlJc w:val="left"/>
      <w:pPr>
        <w:tabs>
          <w:tab w:val="num" w:pos="1425"/>
        </w:tabs>
        <w:ind w:left="1425" w:hanging="360"/>
      </w:pPr>
      <w:rPr>
        <w:rFonts w:hint="default"/>
      </w:rPr>
    </w:lvl>
    <w:lvl w:ilvl="1" w:tplc="04090019" w:tentative="1">
      <w:start w:val="1"/>
      <w:numFmt w:val="lowerLetter"/>
      <w:lvlText w:val="%2."/>
      <w:lvlJc w:val="left"/>
      <w:pPr>
        <w:tabs>
          <w:tab w:val="num" w:pos="2145"/>
        </w:tabs>
        <w:ind w:left="2145" w:hanging="360"/>
      </w:pPr>
    </w:lvl>
    <w:lvl w:ilvl="2" w:tplc="0409001B" w:tentative="1">
      <w:start w:val="1"/>
      <w:numFmt w:val="lowerRoman"/>
      <w:lvlText w:val="%3."/>
      <w:lvlJc w:val="right"/>
      <w:pPr>
        <w:tabs>
          <w:tab w:val="num" w:pos="2865"/>
        </w:tabs>
        <w:ind w:left="2865" w:hanging="180"/>
      </w:pPr>
    </w:lvl>
    <w:lvl w:ilvl="3" w:tplc="0409000F" w:tentative="1">
      <w:start w:val="1"/>
      <w:numFmt w:val="decimal"/>
      <w:lvlText w:val="%4."/>
      <w:lvlJc w:val="left"/>
      <w:pPr>
        <w:tabs>
          <w:tab w:val="num" w:pos="3585"/>
        </w:tabs>
        <w:ind w:left="3585" w:hanging="360"/>
      </w:pPr>
    </w:lvl>
    <w:lvl w:ilvl="4" w:tplc="04090019" w:tentative="1">
      <w:start w:val="1"/>
      <w:numFmt w:val="lowerLetter"/>
      <w:lvlText w:val="%5."/>
      <w:lvlJc w:val="left"/>
      <w:pPr>
        <w:tabs>
          <w:tab w:val="num" w:pos="4305"/>
        </w:tabs>
        <w:ind w:left="4305" w:hanging="360"/>
      </w:pPr>
    </w:lvl>
    <w:lvl w:ilvl="5" w:tplc="0409001B" w:tentative="1">
      <w:start w:val="1"/>
      <w:numFmt w:val="lowerRoman"/>
      <w:lvlText w:val="%6."/>
      <w:lvlJc w:val="right"/>
      <w:pPr>
        <w:tabs>
          <w:tab w:val="num" w:pos="5025"/>
        </w:tabs>
        <w:ind w:left="5025" w:hanging="180"/>
      </w:pPr>
    </w:lvl>
    <w:lvl w:ilvl="6" w:tplc="0409000F" w:tentative="1">
      <w:start w:val="1"/>
      <w:numFmt w:val="decimal"/>
      <w:lvlText w:val="%7."/>
      <w:lvlJc w:val="left"/>
      <w:pPr>
        <w:tabs>
          <w:tab w:val="num" w:pos="5745"/>
        </w:tabs>
        <w:ind w:left="5745" w:hanging="360"/>
      </w:pPr>
    </w:lvl>
    <w:lvl w:ilvl="7" w:tplc="04090019" w:tentative="1">
      <w:start w:val="1"/>
      <w:numFmt w:val="lowerLetter"/>
      <w:lvlText w:val="%8."/>
      <w:lvlJc w:val="left"/>
      <w:pPr>
        <w:tabs>
          <w:tab w:val="num" w:pos="6465"/>
        </w:tabs>
        <w:ind w:left="6465" w:hanging="360"/>
      </w:pPr>
    </w:lvl>
    <w:lvl w:ilvl="8" w:tplc="0409001B" w:tentative="1">
      <w:start w:val="1"/>
      <w:numFmt w:val="lowerRoman"/>
      <w:lvlText w:val="%9."/>
      <w:lvlJc w:val="right"/>
      <w:pPr>
        <w:tabs>
          <w:tab w:val="num" w:pos="7185"/>
        </w:tabs>
        <w:ind w:left="7185" w:hanging="180"/>
      </w:pPr>
    </w:lvl>
  </w:abstractNum>
  <w:abstractNum w:abstractNumId="68">
    <w:nsid w:val="43391325"/>
    <w:multiLevelType w:val="hybridMultilevel"/>
    <w:tmpl w:val="14509B84"/>
    <w:lvl w:ilvl="0" w:tplc="C2049BDE">
      <w:start w:val="1"/>
      <w:numFmt w:val="lowerLetter"/>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46B7830"/>
    <w:multiLevelType w:val="multilevel"/>
    <w:tmpl w:val="548E61B4"/>
    <w:lvl w:ilvl="0">
      <w:start w:val="1"/>
      <w:numFmt w:val="bullet"/>
      <w:lvlText w:val=""/>
      <w:lvlJc w:val="left"/>
      <w:pPr>
        <w:tabs>
          <w:tab w:val="num" w:pos="1170"/>
        </w:tabs>
        <w:ind w:left="1170" w:hanging="360"/>
      </w:pPr>
      <w:rPr>
        <w:rFonts w:ascii="Symbol" w:hAnsi="Symbol" w:hint="default"/>
        <w:sz w:val="20"/>
      </w:rPr>
    </w:lvl>
    <w:lvl w:ilvl="1">
      <w:start w:val="1"/>
      <w:numFmt w:val="upperLetter"/>
      <w:lvlText w:val="%2."/>
      <w:lvlJc w:val="left"/>
      <w:pPr>
        <w:tabs>
          <w:tab w:val="num" w:pos="2055"/>
        </w:tabs>
        <w:ind w:left="2055" w:hanging="525"/>
      </w:pPr>
      <w:rPr>
        <w:rFonts w:hint="default"/>
      </w:rPr>
    </w:lvl>
    <w:lvl w:ilvl="2">
      <w:start w:val="1"/>
      <w:numFmt w:val="decimal"/>
      <w:lvlText w:val="%3."/>
      <w:lvlJc w:val="left"/>
      <w:pPr>
        <w:ind w:left="2610" w:hanging="360"/>
      </w:pPr>
      <w:rPr>
        <w:rFonts w:ascii="Arial" w:hAnsi="Arial" w:hint="default"/>
        <w:b w:val="0"/>
        <w:i w:val="0"/>
        <w:color w:val="auto"/>
        <w:sz w:val="20"/>
      </w:rPr>
    </w:lvl>
    <w:lvl w:ilvl="3">
      <w:start w:val="1"/>
      <w:numFmt w:val="decimal"/>
      <w:lvlText w:val="%4)"/>
      <w:lvlJc w:val="left"/>
      <w:pPr>
        <w:ind w:left="3330" w:hanging="360"/>
      </w:pPr>
      <w:rPr>
        <w:rFonts w:hint="default"/>
      </w:rPr>
    </w:lvl>
    <w:lvl w:ilvl="4">
      <w:start w:val="1"/>
      <w:numFmt w:val="lowerLetter"/>
      <w:lvlText w:val="%5)"/>
      <w:lvlJc w:val="left"/>
      <w:pPr>
        <w:ind w:left="4050" w:hanging="360"/>
      </w:pPr>
      <w:rPr>
        <w:rFonts w:hint="default"/>
      </w:rPr>
    </w:lvl>
    <w:lvl w:ilvl="5" w:tentative="1">
      <w:start w:val="1"/>
      <w:numFmt w:val="decimal"/>
      <w:lvlText w:val="%6."/>
      <w:lvlJc w:val="left"/>
      <w:pPr>
        <w:tabs>
          <w:tab w:val="num" w:pos="4770"/>
        </w:tabs>
        <w:ind w:left="4770" w:hanging="360"/>
      </w:pPr>
    </w:lvl>
    <w:lvl w:ilvl="6" w:tentative="1">
      <w:start w:val="1"/>
      <w:numFmt w:val="decimal"/>
      <w:lvlText w:val="%7."/>
      <w:lvlJc w:val="left"/>
      <w:pPr>
        <w:tabs>
          <w:tab w:val="num" w:pos="5490"/>
        </w:tabs>
        <w:ind w:left="5490" w:hanging="360"/>
      </w:pPr>
    </w:lvl>
    <w:lvl w:ilvl="7" w:tentative="1">
      <w:start w:val="1"/>
      <w:numFmt w:val="decimal"/>
      <w:lvlText w:val="%8."/>
      <w:lvlJc w:val="left"/>
      <w:pPr>
        <w:tabs>
          <w:tab w:val="num" w:pos="6210"/>
        </w:tabs>
        <w:ind w:left="6210" w:hanging="360"/>
      </w:pPr>
    </w:lvl>
    <w:lvl w:ilvl="8" w:tentative="1">
      <w:start w:val="1"/>
      <w:numFmt w:val="decimal"/>
      <w:lvlText w:val="%9."/>
      <w:lvlJc w:val="left"/>
      <w:pPr>
        <w:tabs>
          <w:tab w:val="num" w:pos="6930"/>
        </w:tabs>
        <w:ind w:left="6930" w:hanging="360"/>
      </w:pPr>
    </w:lvl>
  </w:abstractNum>
  <w:abstractNum w:abstractNumId="70">
    <w:nsid w:val="44925096"/>
    <w:multiLevelType w:val="hybridMultilevel"/>
    <w:tmpl w:val="36E08AD0"/>
    <w:lvl w:ilvl="0" w:tplc="04090017">
      <w:start w:val="1"/>
      <w:numFmt w:val="lowerLetter"/>
      <w:lvlText w:val="%1)"/>
      <w:lvlJc w:val="left"/>
      <w:pPr>
        <w:ind w:left="720" w:hanging="360"/>
      </w:pPr>
    </w:lvl>
    <w:lvl w:ilvl="1" w:tplc="64A466DC">
      <w:start w:val="1"/>
      <w:numFmt w:val="bullet"/>
      <w:lvlText w:val=""/>
      <w:lvlJc w:val="left"/>
      <w:pPr>
        <w:ind w:left="1440" w:hanging="360"/>
      </w:pPr>
      <w:rPr>
        <w:rFonts w:ascii="Symbol" w:hAnsi="Symbol" w:hint="default"/>
        <w:b w:val="0"/>
        <w:i w:val="0"/>
        <w:sz w:val="20"/>
        <w:szCs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49B21E6"/>
    <w:multiLevelType w:val="hybridMultilevel"/>
    <w:tmpl w:val="5E5C8922"/>
    <w:lvl w:ilvl="0" w:tplc="B8843D92">
      <w:start w:val="1"/>
      <w:numFmt w:val="lowerLetter"/>
      <w:lvlText w:val="%1)"/>
      <w:lvlJc w:val="left"/>
      <w:pPr>
        <w:ind w:left="720" w:hanging="360"/>
      </w:pPr>
      <w:rPr>
        <w:rFonts w:ascii="Arial" w:hAnsi="Arial" w:hint="default"/>
        <w:b w:val="0"/>
        <w:i w:val="0"/>
        <w:color w:val="auto"/>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5AA5A61"/>
    <w:multiLevelType w:val="hybridMultilevel"/>
    <w:tmpl w:val="037C226C"/>
    <w:lvl w:ilvl="0" w:tplc="04090001">
      <w:start w:val="1"/>
      <w:numFmt w:val="bullet"/>
      <w:lvlText w:val=""/>
      <w:lvlJc w:val="left"/>
      <w:pPr>
        <w:tabs>
          <w:tab w:val="num" w:pos="1800"/>
        </w:tabs>
        <w:ind w:left="1800" w:hanging="360"/>
      </w:pPr>
      <w:rPr>
        <w:rFonts w:ascii="Symbol" w:hAnsi="Symbol" w:hint="default"/>
      </w:rPr>
    </w:lvl>
    <w:lvl w:ilvl="1" w:tplc="0CC090D2">
      <w:start w:val="1"/>
      <w:numFmt w:val="bullet"/>
      <w:lvlText w:val="—"/>
      <w:lvlJc w:val="left"/>
      <w:pPr>
        <w:tabs>
          <w:tab w:val="num" w:pos="2520"/>
        </w:tabs>
        <w:ind w:left="2520" w:hanging="360"/>
      </w:pPr>
      <w:rPr>
        <w:rFonts w:ascii="Book Antiqua" w:hAnsi="Book Antiqua"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3">
    <w:nsid w:val="45E6496C"/>
    <w:multiLevelType w:val="hybridMultilevel"/>
    <w:tmpl w:val="B400041C"/>
    <w:lvl w:ilvl="0" w:tplc="5BCE5AEE">
      <w:start w:val="3"/>
      <w:numFmt w:val="decimal"/>
      <w:lvlText w:val="%1)"/>
      <w:lvlJc w:val="left"/>
      <w:pPr>
        <w:ind w:left="1080" w:hanging="360"/>
      </w:pPr>
      <w:rPr>
        <w:rFonts w:ascii="Arial" w:hAnsi="Arial" w:hint="default"/>
        <w:b w:val="0"/>
        <w:i w:val="0"/>
        <w:caps/>
        <w:strike w:val="0"/>
        <w:dstrike w:val="0"/>
        <w:color w:val="auto"/>
        <w:sz w:val="20"/>
        <w:szCs w:val="2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6BF4C52"/>
    <w:multiLevelType w:val="hybridMultilevel"/>
    <w:tmpl w:val="65BC7C6C"/>
    <w:lvl w:ilvl="0" w:tplc="5100C852">
      <w:start w:val="1"/>
      <w:numFmt w:val="bullet"/>
      <w:lvlText w:val=""/>
      <w:lvlJc w:val="left"/>
      <w:pPr>
        <w:ind w:left="360" w:hanging="360"/>
      </w:pPr>
      <w:rPr>
        <w:rFonts w:ascii="Symbol" w:hAnsi="Symbol" w:hint="default"/>
        <w:b/>
        <w:i w:val="0"/>
        <w:color w:val="auto"/>
        <w:sz w:val="20"/>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6F86008"/>
    <w:multiLevelType w:val="hybridMultilevel"/>
    <w:tmpl w:val="DDFC9C9E"/>
    <w:lvl w:ilvl="0" w:tplc="38244A3C">
      <w:start w:val="1"/>
      <w:numFmt w:val="lowerLetter"/>
      <w:lvlText w:val="%1."/>
      <w:lvlJc w:val="left"/>
      <w:pPr>
        <w:tabs>
          <w:tab w:val="num" w:pos="1080"/>
        </w:tabs>
        <w:ind w:left="1080" w:hanging="360"/>
      </w:pPr>
      <w:rPr>
        <w:rFonts w:ascii="Arial" w:hAnsi="Arial" w:hint="default"/>
        <w:b w:val="0"/>
        <w:i w:val="0"/>
        <w:color w:val="auto"/>
        <w:sz w:val="20"/>
        <w:szCs w:val="20"/>
      </w:rPr>
    </w:lvl>
    <w:lvl w:ilvl="1" w:tplc="04090019">
      <w:start w:val="1"/>
      <w:numFmt w:val="lowerLetter"/>
      <w:lvlText w:val="%2."/>
      <w:lvlJc w:val="left"/>
      <w:pPr>
        <w:tabs>
          <w:tab w:val="num" w:pos="1800"/>
        </w:tabs>
        <w:ind w:left="1800" w:hanging="360"/>
      </w:pPr>
    </w:lvl>
    <w:lvl w:ilvl="2" w:tplc="7B6EBBA2">
      <w:start w:val="1"/>
      <w:numFmt w:val="lowerRoman"/>
      <w:lvlText w:val="%3.)"/>
      <w:lvlJc w:val="left"/>
      <w:pPr>
        <w:tabs>
          <w:tab w:val="num" w:pos="3060"/>
        </w:tabs>
        <w:ind w:left="3060" w:hanging="720"/>
      </w:pPr>
      <w:rPr>
        <w:rFonts w:hint="default"/>
      </w:rPr>
    </w:lvl>
    <w:lvl w:ilvl="3" w:tplc="0409000F">
      <w:start w:val="1"/>
      <w:numFmt w:val="decimal"/>
      <w:lvlText w:val="%4."/>
      <w:lvlJc w:val="left"/>
      <w:pPr>
        <w:tabs>
          <w:tab w:val="num" w:pos="3240"/>
        </w:tabs>
        <w:ind w:left="3240" w:hanging="360"/>
      </w:pPr>
    </w:lvl>
    <w:lvl w:ilvl="4" w:tplc="2690C880">
      <w:start w:val="1"/>
      <w:numFmt w:val="decimal"/>
      <w:lvlText w:val="%5)"/>
      <w:lvlJc w:val="left"/>
      <w:pPr>
        <w:tabs>
          <w:tab w:val="num" w:pos="3960"/>
        </w:tabs>
        <w:ind w:left="3960" w:hanging="360"/>
      </w:pPr>
      <w:rPr>
        <w:rFonts w:ascii="Arial" w:hAnsi="Arial" w:hint="default"/>
        <w:b w:val="0"/>
        <w:i w:val="0"/>
        <w:sz w:val="22"/>
        <w:szCs w:val="16"/>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471955F4"/>
    <w:multiLevelType w:val="hybridMultilevel"/>
    <w:tmpl w:val="18442FCC"/>
    <w:lvl w:ilvl="0" w:tplc="B3987662">
      <w:start w:val="1"/>
      <w:numFmt w:val="decimal"/>
      <w:lvlText w:val="%1)"/>
      <w:lvlJc w:val="left"/>
      <w:pPr>
        <w:ind w:left="1080" w:hanging="360"/>
      </w:pPr>
      <w:rPr>
        <w:rFonts w:ascii="Arial" w:hAnsi="Arial" w:hint="default"/>
        <w:b w:val="0"/>
        <w:i w:val="0"/>
        <w:color w:val="auto"/>
        <w:sz w:val="20"/>
        <w:szCs w:val="2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77A699F"/>
    <w:multiLevelType w:val="hybridMultilevel"/>
    <w:tmpl w:val="01F2FAFA"/>
    <w:lvl w:ilvl="0" w:tplc="0409000F">
      <w:start w:val="1"/>
      <w:numFmt w:val="decimal"/>
      <w:lvlText w:val="%1."/>
      <w:lvlJc w:val="left"/>
      <w:pPr>
        <w:tabs>
          <w:tab w:val="num" w:pos="360"/>
        </w:tabs>
        <w:ind w:left="360" w:hanging="360"/>
      </w:pPr>
      <w:rPr>
        <w:rFonts w:hint="default"/>
        <w:b/>
        <w:i w:val="0"/>
        <w:color w:val="000000"/>
        <w:sz w:val="22"/>
        <w:szCs w:val="20"/>
      </w:rPr>
    </w:lvl>
    <w:lvl w:ilvl="1" w:tplc="ABD45406">
      <w:start w:val="1"/>
      <w:numFmt w:val="upperLetter"/>
      <w:lvlText w:val="%2."/>
      <w:lvlJc w:val="left"/>
      <w:pPr>
        <w:tabs>
          <w:tab w:val="num" w:pos="1260"/>
        </w:tabs>
        <w:ind w:left="1260" w:hanging="360"/>
      </w:pPr>
      <w:rPr>
        <w:rFonts w:ascii="Arial" w:hAnsi="Arial" w:hint="default"/>
        <w:b w:val="0"/>
        <w:i w:val="0"/>
        <w:color w:val="000000"/>
        <w:sz w:val="18"/>
        <w:szCs w:val="20"/>
      </w:rPr>
    </w:lvl>
    <w:lvl w:ilvl="2" w:tplc="0409001B">
      <w:start w:val="1"/>
      <w:numFmt w:val="lowerRoman"/>
      <w:lvlText w:val="%3."/>
      <w:lvlJc w:val="right"/>
      <w:pPr>
        <w:tabs>
          <w:tab w:val="num" w:pos="1800"/>
        </w:tabs>
        <w:ind w:left="1800" w:hanging="180"/>
      </w:pPr>
    </w:lvl>
    <w:lvl w:ilvl="3" w:tplc="62A6EF84">
      <w:start w:val="1"/>
      <w:numFmt w:val="lowerLetter"/>
      <w:lvlText w:val="%4)"/>
      <w:lvlJc w:val="left"/>
      <w:pPr>
        <w:ind w:left="2520" w:hanging="360"/>
      </w:pPr>
      <w:rPr>
        <w:rFonts w:hint="default"/>
      </w:rPr>
    </w:lvl>
    <w:lvl w:ilvl="4" w:tplc="94D8CBFE">
      <w:start w:val="1"/>
      <w:numFmt w:val="decimal"/>
      <w:lvlText w:val="%5)"/>
      <w:lvlJc w:val="left"/>
      <w:pPr>
        <w:ind w:left="3240" w:hanging="360"/>
      </w:pPr>
      <w:rPr>
        <w:rFonts w:hint="default"/>
      </w:rPr>
    </w:lvl>
    <w:lvl w:ilvl="5" w:tplc="0409001B">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8">
    <w:nsid w:val="4821561C"/>
    <w:multiLevelType w:val="hybridMultilevel"/>
    <w:tmpl w:val="7F8A51D4"/>
    <w:lvl w:ilvl="0" w:tplc="B5502AC8">
      <w:start w:val="1"/>
      <w:numFmt w:val="bullet"/>
      <w:lvlText w:val=""/>
      <w:lvlJc w:val="left"/>
      <w:pPr>
        <w:ind w:left="1080" w:hanging="360"/>
      </w:pPr>
      <w:rPr>
        <w:rFonts w:ascii="Symbol" w:hAnsi="Symbol" w:hint="default"/>
        <w:color w:val="auto"/>
        <w:sz w:val="1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482C11E8"/>
    <w:multiLevelType w:val="hybridMultilevel"/>
    <w:tmpl w:val="66204E2E"/>
    <w:lvl w:ilvl="0" w:tplc="706AF20C">
      <w:start w:val="1"/>
      <w:numFmt w:val="bullet"/>
      <w:lvlText w:val=""/>
      <w:lvlJc w:val="left"/>
      <w:pPr>
        <w:ind w:left="900" w:hanging="360"/>
      </w:pPr>
      <w:rPr>
        <w:rFonts w:ascii="Symbol" w:hAnsi="Symbol" w:hint="default"/>
        <w:b w:val="0"/>
        <w:i w:val="0"/>
        <w:color w:val="auto"/>
        <w:sz w:val="16"/>
        <w:szCs w:val="1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0">
    <w:nsid w:val="48A653BF"/>
    <w:multiLevelType w:val="hybridMultilevel"/>
    <w:tmpl w:val="C49041D0"/>
    <w:lvl w:ilvl="0" w:tplc="0FEE7E7C">
      <w:start w:val="1"/>
      <w:numFmt w:val="decimal"/>
      <w:lvlText w:val="%1."/>
      <w:lvlJc w:val="left"/>
      <w:pPr>
        <w:ind w:left="360" w:hanging="360"/>
      </w:pPr>
      <w:rPr>
        <w:rFonts w:ascii="Arial" w:hAnsi="Arial" w:hint="default"/>
        <w:b w:val="0"/>
        <w:i w:val="0"/>
        <w:sz w:val="22"/>
      </w:rPr>
    </w:lvl>
    <w:lvl w:ilvl="1" w:tplc="0A1E7BDC">
      <w:start w:val="1"/>
      <w:numFmt w:val="lowerLetter"/>
      <w:lvlText w:val="%2)"/>
      <w:lvlJc w:val="left"/>
      <w:pPr>
        <w:ind w:left="1080" w:hanging="360"/>
      </w:pPr>
      <w:rPr>
        <w:rFonts w:ascii="Arial" w:hAnsi="Arial" w:hint="default"/>
        <w:b w:val="0"/>
        <w:i w:val="0"/>
        <w:color w:val="auto"/>
        <w:sz w:val="20"/>
        <w:szCs w:val="24"/>
      </w:r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A74067D"/>
    <w:multiLevelType w:val="hybridMultilevel"/>
    <w:tmpl w:val="235AA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AB26293"/>
    <w:multiLevelType w:val="hybridMultilevel"/>
    <w:tmpl w:val="EF22809C"/>
    <w:lvl w:ilvl="0" w:tplc="04090001">
      <w:start w:val="1"/>
      <w:numFmt w:val="bullet"/>
      <w:lvlText w:val=""/>
      <w:lvlJc w:val="left"/>
      <w:pPr>
        <w:tabs>
          <w:tab w:val="num" w:pos="720"/>
        </w:tabs>
        <w:ind w:left="720" w:hanging="360"/>
      </w:pPr>
      <w:rPr>
        <w:rFonts w:ascii="Symbol" w:hAnsi="Symbol" w:hint="default"/>
      </w:rPr>
    </w:lvl>
    <w:lvl w:ilvl="1" w:tplc="83F01374">
      <w:start w:val="1"/>
      <w:numFmt w:val="bullet"/>
      <w:lvlText w:val=""/>
      <w:lvlJc w:val="left"/>
      <w:pPr>
        <w:tabs>
          <w:tab w:val="num" w:pos="1440"/>
        </w:tabs>
        <w:ind w:left="1440" w:hanging="360"/>
      </w:pPr>
      <w:rPr>
        <w:rFonts w:ascii="Symbol" w:hAnsi="Symbol" w:hint="default"/>
        <w:color w:val="auto"/>
        <w:sz w:val="20"/>
        <w:szCs w:val="20"/>
      </w:rPr>
    </w:lvl>
    <w:lvl w:ilvl="2" w:tplc="8890A532">
      <w:start w:val="1"/>
      <w:numFmt w:val="lowerRoman"/>
      <w:lvlText w:val="%3."/>
      <w:lvlJc w:val="left"/>
      <w:pPr>
        <w:tabs>
          <w:tab w:val="num" w:pos="2160"/>
        </w:tabs>
        <w:ind w:left="2160" w:hanging="360"/>
      </w:pPr>
      <w:rPr>
        <w:rFonts w:ascii="Calibri" w:hAnsi="Calibri" w:hint="default"/>
        <w:b w:val="0"/>
        <w:i w:val="0"/>
        <w:sz w:val="22"/>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B4C6DC8"/>
    <w:multiLevelType w:val="hybridMultilevel"/>
    <w:tmpl w:val="FCD2BA2C"/>
    <w:lvl w:ilvl="0" w:tplc="04090001">
      <w:start w:val="1"/>
      <w:numFmt w:val="bullet"/>
      <w:lvlText w:val=""/>
      <w:lvlJc w:val="left"/>
      <w:pPr>
        <w:tabs>
          <w:tab w:val="num" w:pos="1080"/>
        </w:tabs>
        <w:ind w:left="1080" w:hanging="360"/>
      </w:pPr>
      <w:rPr>
        <w:rFonts w:ascii="Symbol" w:hAnsi="Symbol" w:hint="default"/>
      </w:rPr>
    </w:lvl>
    <w:lvl w:ilvl="1" w:tplc="2F0ADBD2">
      <w:start w:val="1"/>
      <w:numFmt w:val="decimal"/>
      <w:lvlText w:val="%2)"/>
      <w:lvlJc w:val="left"/>
      <w:pPr>
        <w:tabs>
          <w:tab w:val="num" w:pos="1815"/>
        </w:tabs>
        <w:ind w:left="1815" w:hanging="375"/>
      </w:pPr>
      <w:rPr>
        <w:rFonts w:ascii="Arial" w:hAnsi="Arial" w:cs="Arial" w:hint="default"/>
        <w:sz w:val="20"/>
      </w:rPr>
    </w:lvl>
    <w:lvl w:ilvl="2" w:tplc="BD9ED114">
      <w:start w:val="1"/>
      <w:numFmt w:val="upperLetter"/>
      <w:lvlText w:val="%3."/>
      <w:lvlJc w:val="left"/>
      <w:pPr>
        <w:tabs>
          <w:tab w:val="num" w:pos="3600"/>
        </w:tabs>
        <w:ind w:left="3600" w:hanging="360"/>
      </w:pPr>
      <w:rPr>
        <w:rFonts w:hint="default"/>
        <w:b/>
      </w:rPr>
    </w:lvl>
    <w:lvl w:ilvl="3" w:tplc="B8AE7408">
      <w:start w:val="1"/>
      <w:numFmt w:val="lowerLetter"/>
      <w:lvlText w:val="%4."/>
      <w:lvlJc w:val="left"/>
      <w:pPr>
        <w:tabs>
          <w:tab w:val="num" w:pos="3240"/>
        </w:tabs>
        <w:ind w:left="3240" w:hanging="360"/>
      </w:pPr>
      <w:rPr>
        <w:rFonts w:ascii="Arial" w:hAnsi="Arial" w:hint="default"/>
        <w:b w:val="0"/>
        <w:i w:val="0"/>
        <w:color w:val="auto"/>
        <w:sz w:val="20"/>
        <w:szCs w:val="24"/>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nsid w:val="4CDE31E4"/>
    <w:multiLevelType w:val="hybridMultilevel"/>
    <w:tmpl w:val="FBE8B56C"/>
    <w:lvl w:ilvl="0" w:tplc="B7945E38">
      <w:start w:val="1"/>
      <w:numFmt w:val="upperLetter"/>
      <w:lvlText w:val="%1."/>
      <w:lvlJc w:val="left"/>
      <w:pPr>
        <w:tabs>
          <w:tab w:val="num" w:pos="1440"/>
        </w:tabs>
        <w:ind w:left="1440" w:hanging="360"/>
      </w:pPr>
      <w:rPr>
        <w:rFonts w:ascii="Arial" w:hAnsi="Arial" w:hint="default"/>
        <w:b w:val="0"/>
        <w:i w:val="0"/>
        <w:color w:val="auto"/>
        <w:sz w:val="18"/>
        <w:szCs w:val="22"/>
      </w:rPr>
    </w:lvl>
    <w:lvl w:ilvl="1" w:tplc="5978AA72">
      <w:start w:val="2"/>
      <w:numFmt w:val="decimal"/>
      <w:lvlText w:val="%2)"/>
      <w:lvlJc w:val="left"/>
      <w:pPr>
        <w:tabs>
          <w:tab w:val="num" w:pos="-540"/>
        </w:tabs>
        <w:ind w:left="-540" w:hanging="360"/>
      </w:pPr>
      <w:rPr>
        <w:rFonts w:hint="default"/>
      </w:rPr>
    </w:lvl>
    <w:lvl w:ilvl="2" w:tplc="0409001B">
      <w:start w:val="1"/>
      <w:numFmt w:val="lowerRoman"/>
      <w:lvlText w:val="%3."/>
      <w:lvlJc w:val="right"/>
      <w:pPr>
        <w:tabs>
          <w:tab w:val="num" w:pos="180"/>
        </w:tabs>
        <w:ind w:left="180" w:hanging="180"/>
      </w:pPr>
    </w:lvl>
    <w:lvl w:ilvl="3" w:tplc="0409000F">
      <w:start w:val="1"/>
      <w:numFmt w:val="decimal"/>
      <w:lvlText w:val="%4."/>
      <w:lvlJc w:val="left"/>
      <w:pPr>
        <w:tabs>
          <w:tab w:val="num" w:pos="900"/>
        </w:tabs>
        <w:ind w:left="900" w:hanging="360"/>
      </w:pPr>
    </w:lvl>
    <w:lvl w:ilvl="4" w:tplc="04090019" w:tentative="1">
      <w:start w:val="1"/>
      <w:numFmt w:val="lowerLetter"/>
      <w:lvlText w:val="%5."/>
      <w:lvlJc w:val="left"/>
      <w:pPr>
        <w:tabs>
          <w:tab w:val="num" w:pos="1620"/>
        </w:tabs>
        <w:ind w:left="1620" w:hanging="360"/>
      </w:pPr>
    </w:lvl>
    <w:lvl w:ilvl="5" w:tplc="0409001B" w:tentative="1">
      <w:start w:val="1"/>
      <w:numFmt w:val="lowerRoman"/>
      <w:lvlText w:val="%6."/>
      <w:lvlJc w:val="right"/>
      <w:pPr>
        <w:tabs>
          <w:tab w:val="num" w:pos="2340"/>
        </w:tabs>
        <w:ind w:left="2340" w:hanging="180"/>
      </w:pPr>
    </w:lvl>
    <w:lvl w:ilvl="6" w:tplc="0409000F" w:tentative="1">
      <w:start w:val="1"/>
      <w:numFmt w:val="decimal"/>
      <w:lvlText w:val="%7."/>
      <w:lvlJc w:val="left"/>
      <w:pPr>
        <w:tabs>
          <w:tab w:val="num" w:pos="3060"/>
        </w:tabs>
        <w:ind w:left="3060" w:hanging="360"/>
      </w:pPr>
    </w:lvl>
    <w:lvl w:ilvl="7" w:tplc="04090019" w:tentative="1">
      <w:start w:val="1"/>
      <w:numFmt w:val="lowerLetter"/>
      <w:lvlText w:val="%8."/>
      <w:lvlJc w:val="left"/>
      <w:pPr>
        <w:tabs>
          <w:tab w:val="num" w:pos="3780"/>
        </w:tabs>
        <w:ind w:left="3780" w:hanging="360"/>
      </w:pPr>
    </w:lvl>
    <w:lvl w:ilvl="8" w:tplc="0409001B" w:tentative="1">
      <w:start w:val="1"/>
      <w:numFmt w:val="lowerRoman"/>
      <w:lvlText w:val="%9."/>
      <w:lvlJc w:val="right"/>
      <w:pPr>
        <w:tabs>
          <w:tab w:val="num" w:pos="4500"/>
        </w:tabs>
        <w:ind w:left="4500" w:hanging="180"/>
      </w:pPr>
    </w:lvl>
  </w:abstractNum>
  <w:abstractNum w:abstractNumId="85">
    <w:nsid w:val="4CE77D20"/>
    <w:multiLevelType w:val="hybridMultilevel"/>
    <w:tmpl w:val="2ACE9998"/>
    <w:lvl w:ilvl="0" w:tplc="F1E0AB14">
      <w:start w:val="1"/>
      <w:numFmt w:val="bullet"/>
      <w:lvlText w:val=""/>
      <w:lvlJc w:val="left"/>
      <w:pPr>
        <w:ind w:left="1620" w:hanging="360"/>
      </w:pPr>
      <w:rPr>
        <w:rFonts w:ascii="Symbol" w:hAnsi="Symbol" w:hint="default"/>
        <w:sz w:val="2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6">
    <w:nsid w:val="4DD060DD"/>
    <w:multiLevelType w:val="hybridMultilevel"/>
    <w:tmpl w:val="3D542F92"/>
    <w:lvl w:ilvl="0" w:tplc="04090001">
      <w:start w:val="1"/>
      <w:numFmt w:val="bullet"/>
      <w:lvlText w:val=""/>
      <w:lvlJc w:val="left"/>
      <w:pPr>
        <w:tabs>
          <w:tab w:val="num" w:pos="1080"/>
        </w:tabs>
        <w:ind w:left="1080" w:hanging="360"/>
      </w:pPr>
      <w:rPr>
        <w:rFonts w:ascii="Symbol" w:hAnsi="Symbol" w:hint="default"/>
      </w:rPr>
    </w:lvl>
    <w:lvl w:ilvl="1" w:tplc="2F0ADBD2">
      <w:start w:val="1"/>
      <w:numFmt w:val="decimal"/>
      <w:lvlText w:val="%2)"/>
      <w:lvlJc w:val="left"/>
      <w:pPr>
        <w:tabs>
          <w:tab w:val="num" w:pos="1815"/>
        </w:tabs>
        <w:ind w:left="1815" w:hanging="375"/>
      </w:pPr>
      <w:rPr>
        <w:rFonts w:ascii="Arial" w:hAnsi="Arial" w:cs="Arial" w:hint="default"/>
        <w:sz w:val="20"/>
      </w:rPr>
    </w:lvl>
    <w:lvl w:ilvl="2" w:tplc="BD9ED114">
      <w:start w:val="1"/>
      <w:numFmt w:val="upperLetter"/>
      <w:lvlText w:val="%3."/>
      <w:lvlJc w:val="left"/>
      <w:pPr>
        <w:tabs>
          <w:tab w:val="num" w:pos="2520"/>
        </w:tabs>
        <w:ind w:left="2520" w:hanging="360"/>
      </w:pPr>
      <w:rPr>
        <w:rFonts w:hint="default"/>
        <w:b/>
      </w:rPr>
    </w:lvl>
    <w:lvl w:ilvl="3" w:tplc="B8843D92">
      <w:start w:val="1"/>
      <w:numFmt w:val="lowerLetter"/>
      <w:lvlText w:val="%4)"/>
      <w:lvlJc w:val="left"/>
      <w:pPr>
        <w:tabs>
          <w:tab w:val="num" w:pos="3240"/>
        </w:tabs>
        <w:ind w:left="3240" w:hanging="360"/>
      </w:pPr>
      <w:rPr>
        <w:rFonts w:ascii="Arial" w:hAnsi="Arial" w:hint="default"/>
        <w:b w:val="0"/>
        <w:i w:val="0"/>
        <w:sz w:val="20"/>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nsid w:val="4F4719C0"/>
    <w:multiLevelType w:val="hybridMultilevel"/>
    <w:tmpl w:val="24DC8B34"/>
    <w:lvl w:ilvl="0" w:tplc="11E60622">
      <w:start w:val="1"/>
      <w:numFmt w:val="lowerLetter"/>
      <w:lvlText w:val="%1)"/>
      <w:lvlJc w:val="left"/>
      <w:pPr>
        <w:tabs>
          <w:tab w:val="num" w:pos="900"/>
        </w:tabs>
        <w:ind w:left="900" w:hanging="360"/>
      </w:pPr>
      <w:rPr>
        <w:rFonts w:ascii="Arial" w:hAnsi="Arial" w:hint="default"/>
        <w:b w:val="0"/>
        <w:i w:val="0"/>
        <w:color w:val="auto"/>
        <w:sz w:val="20"/>
      </w:rPr>
    </w:lvl>
    <w:lvl w:ilvl="1" w:tplc="4864B7DE">
      <w:start w:val="1"/>
      <w:numFmt w:val="bullet"/>
      <w:lvlText w:val=""/>
      <w:lvlJc w:val="left"/>
      <w:pPr>
        <w:tabs>
          <w:tab w:val="num" w:pos="612"/>
        </w:tabs>
        <w:ind w:left="828" w:hanging="288"/>
      </w:pPr>
      <w:rPr>
        <w:rFonts w:ascii="Symbol" w:hAnsi="Symbol" w:hint="default"/>
        <w:b/>
        <w:i w:val="0"/>
        <w:color w:val="auto"/>
        <w:sz w:val="20"/>
        <w:szCs w:val="20"/>
      </w:r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88">
    <w:nsid w:val="4F997182"/>
    <w:multiLevelType w:val="hybridMultilevel"/>
    <w:tmpl w:val="5DA4B198"/>
    <w:lvl w:ilvl="0" w:tplc="9942024E">
      <w:start w:val="1"/>
      <w:numFmt w:val="lowerLetter"/>
      <w:lvlText w:val="%1)"/>
      <w:lvlJc w:val="left"/>
      <w:pPr>
        <w:tabs>
          <w:tab w:val="num" w:pos="720"/>
        </w:tabs>
        <w:ind w:left="720" w:hanging="360"/>
      </w:pPr>
      <w:rPr>
        <w:rFonts w:hint="default"/>
        <w:b w:val="0"/>
        <w:i w:val="0"/>
        <w:sz w:val="20"/>
        <w:szCs w:val="2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89">
    <w:nsid w:val="522761ED"/>
    <w:multiLevelType w:val="hybridMultilevel"/>
    <w:tmpl w:val="F7C27A70"/>
    <w:lvl w:ilvl="0" w:tplc="DF8EF8C8">
      <w:start w:val="1"/>
      <w:numFmt w:val="decimal"/>
      <w:lvlText w:val="%1)"/>
      <w:lvlJc w:val="left"/>
      <w:pPr>
        <w:tabs>
          <w:tab w:val="num" w:pos="1455"/>
        </w:tabs>
        <w:ind w:left="1455" w:hanging="375"/>
      </w:pPr>
      <w:rPr>
        <w:rFonts w:ascii="Arial" w:hAnsi="Arial" w:cs="Arial" w:hint="default"/>
        <w:b w:val="0"/>
        <w:i w:val="0"/>
        <w:sz w:val="20"/>
        <w:szCs w:val="20"/>
      </w:rPr>
    </w:lvl>
    <w:lvl w:ilvl="1" w:tplc="8EB2B596">
      <w:start w:val="1"/>
      <w:numFmt w:val="lowerLetter"/>
      <w:lvlText w:val="%2."/>
      <w:lvlJc w:val="left"/>
      <w:pPr>
        <w:tabs>
          <w:tab w:val="num" w:pos="1440"/>
        </w:tabs>
        <w:ind w:left="1440" w:hanging="360"/>
      </w:pPr>
      <w:rPr>
        <w:rFonts w:ascii="Arial" w:hAnsi="Arial" w:hint="default"/>
        <w:b w:val="0"/>
        <w:i w:val="0"/>
        <w:sz w:val="20"/>
      </w:rPr>
    </w:lvl>
    <w:lvl w:ilvl="2" w:tplc="0A1EA3A2">
      <w:start w:val="1"/>
      <w:numFmt w:val="lowerRoman"/>
      <w:lvlText w:val="%3."/>
      <w:lvlJc w:val="right"/>
      <w:pPr>
        <w:tabs>
          <w:tab w:val="num" w:pos="2160"/>
        </w:tabs>
        <w:ind w:left="2160" w:hanging="180"/>
      </w:pPr>
      <w:rPr>
        <w:rFonts w:ascii="Arial" w:hAnsi="Arial" w:hint="default"/>
        <w:b w:val="0"/>
        <w:i w:val="0"/>
        <w:sz w:val="2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52833DEF"/>
    <w:multiLevelType w:val="hybridMultilevel"/>
    <w:tmpl w:val="756045EC"/>
    <w:lvl w:ilvl="0" w:tplc="B7D4C7EC">
      <w:start w:val="1"/>
      <w:numFmt w:val="bullet"/>
      <w:lvlText w:val=""/>
      <w:lvlJc w:val="left"/>
      <w:pPr>
        <w:tabs>
          <w:tab w:val="num" w:pos="648"/>
        </w:tabs>
        <w:ind w:left="648" w:hanging="288"/>
      </w:pPr>
      <w:rPr>
        <w:rFonts w:ascii="Symbol" w:hAnsi="Symbol" w:hint="default"/>
        <w:b w:val="0"/>
        <w:i w:val="0"/>
        <w:strike w:val="0"/>
        <w:dstrike w:val="0"/>
        <w:color w:val="auto"/>
        <w:sz w:val="16"/>
        <w:szCs w:val="20"/>
        <w:vertAlign w:val="base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528B6DA8"/>
    <w:multiLevelType w:val="hybridMultilevel"/>
    <w:tmpl w:val="83303AFE"/>
    <w:lvl w:ilvl="0" w:tplc="E2C2AB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367506E"/>
    <w:multiLevelType w:val="hybridMultilevel"/>
    <w:tmpl w:val="AD3E91C6"/>
    <w:lvl w:ilvl="0" w:tplc="F1422436">
      <w:start w:val="1"/>
      <w:numFmt w:val="lowerLetter"/>
      <w:lvlText w:val="%1."/>
      <w:lvlJc w:val="left"/>
      <w:pPr>
        <w:tabs>
          <w:tab w:val="num" w:pos="1080"/>
        </w:tabs>
        <w:ind w:left="1080" w:hanging="360"/>
      </w:pPr>
      <w:rPr>
        <w:rFonts w:ascii="Arial" w:hAnsi="Arial" w:hint="default"/>
        <w:b w:val="0"/>
        <w:i w:val="0"/>
        <w:sz w:val="20"/>
        <w:szCs w:val="20"/>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3">
    <w:nsid w:val="539844A4"/>
    <w:multiLevelType w:val="hybridMultilevel"/>
    <w:tmpl w:val="051C8318"/>
    <w:lvl w:ilvl="0" w:tplc="E4A2C07A">
      <w:start w:val="1"/>
      <w:numFmt w:val="bullet"/>
      <w:lvlText w:val=""/>
      <w:lvlJc w:val="left"/>
      <w:pPr>
        <w:ind w:left="720" w:hanging="360"/>
      </w:pPr>
      <w:rPr>
        <w:rFonts w:ascii="Symbol" w:hAnsi="Symbol"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4230061"/>
    <w:multiLevelType w:val="hybridMultilevel"/>
    <w:tmpl w:val="9E408D6A"/>
    <w:lvl w:ilvl="0" w:tplc="481E2E32">
      <w:start w:val="1"/>
      <w:numFmt w:val="lowerLetter"/>
      <w:lvlText w:val="%1."/>
      <w:lvlJc w:val="left"/>
      <w:pPr>
        <w:tabs>
          <w:tab w:val="num" w:pos="1080"/>
        </w:tabs>
        <w:ind w:left="1080" w:hanging="360"/>
      </w:pPr>
      <w:rPr>
        <w:rFonts w:ascii="Arial" w:hAnsi="Arial" w:hint="default"/>
        <w:b w:val="0"/>
        <w:i w:val="0"/>
        <w:color w:val="auto"/>
        <w:sz w:val="22"/>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54381F5F"/>
    <w:multiLevelType w:val="hybridMultilevel"/>
    <w:tmpl w:val="73B44CEC"/>
    <w:lvl w:ilvl="0" w:tplc="D88CFE86">
      <w:start w:val="1"/>
      <w:numFmt w:val="bullet"/>
      <w:lvlText w:val=""/>
      <w:lvlJc w:val="left"/>
      <w:pPr>
        <w:tabs>
          <w:tab w:val="num" w:pos="360"/>
        </w:tabs>
        <w:ind w:left="360" w:hanging="360"/>
      </w:pPr>
      <w:rPr>
        <w:rFonts w:ascii="Symbol" w:hAnsi="Symbol" w:hint="default"/>
        <w:b w:val="0"/>
        <w:i w:val="0"/>
        <w:color w:val="auto"/>
        <w:sz w:val="16"/>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6">
    <w:nsid w:val="548119AF"/>
    <w:multiLevelType w:val="hybridMultilevel"/>
    <w:tmpl w:val="3F38CBBC"/>
    <w:lvl w:ilvl="0" w:tplc="4E022104">
      <w:start w:val="1"/>
      <w:numFmt w:val="bullet"/>
      <w:lvlText w:val=""/>
      <w:lvlJc w:val="left"/>
      <w:pPr>
        <w:ind w:left="360" w:hanging="360"/>
      </w:pPr>
      <w:rPr>
        <w:rFonts w:ascii="Symbol" w:hAnsi="Symbol"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54980AB5"/>
    <w:multiLevelType w:val="hybridMultilevel"/>
    <w:tmpl w:val="D3924022"/>
    <w:lvl w:ilvl="0" w:tplc="04090005">
      <w:start w:val="1"/>
      <w:numFmt w:val="bullet"/>
      <w:lvlText w:val=""/>
      <w:lvlJc w:val="left"/>
      <w:pPr>
        <w:ind w:left="360" w:hanging="360"/>
      </w:pPr>
      <w:rPr>
        <w:rFonts w:ascii="Wingdings" w:hAnsi="Wingdings" w:hint="default"/>
        <w:b w:val="0"/>
        <w:i w:val="0"/>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54DD643B"/>
    <w:multiLevelType w:val="hybridMultilevel"/>
    <w:tmpl w:val="E8FCC2B8"/>
    <w:lvl w:ilvl="0" w:tplc="F1E0AB1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56A053F"/>
    <w:multiLevelType w:val="hybridMultilevel"/>
    <w:tmpl w:val="8B36F86E"/>
    <w:lvl w:ilvl="0" w:tplc="04B284A8">
      <w:start w:val="1"/>
      <w:numFmt w:val="lowerLetter"/>
      <w:lvlText w:val="%1)"/>
      <w:lvlJc w:val="left"/>
      <w:pPr>
        <w:ind w:left="1440" w:hanging="360"/>
      </w:pPr>
      <w:rPr>
        <w:rFonts w:ascii="Arial" w:hAnsi="Arial" w:hint="default"/>
        <w:b w:val="0"/>
        <w:i w:val="0"/>
        <w:color w:val="auto"/>
        <w:sz w:val="20"/>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557A7308"/>
    <w:multiLevelType w:val="hybridMultilevel"/>
    <w:tmpl w:val="A140C06E"/>
    <w:lvl w:ilvl="0" w:tplc="BCFA5308">
      <w:start w:val="1"/>
      <w:numFmt w:val="bullet"/>
      <w:lvlText w:val=""/>
      <w:lvlJc w:val="left"/>
      <w:pPr>
        <w:ind w:left="720" w:hanging="360"/>
      </w:pPr>
      <w:rPr>
        <w:rFonts w:ascii="Symbol" w:hAnsi="Symbol"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5B671CB"/>
    <w:multiLevelType w:val="hybridMultilevel"/>
    <w:tmpl w:val="28EAFDF2"/>
    <w:lvl w:ilvl="0" w:tplc="B3987662">
      <w:start w:val="1"/>
      <w:numFmt w:val="decimal"/>
      <w:lvlText w:val="%1)"/>
      <w:lvlJc w:val="left"/>
      <w:pPr>
        <w:ind w:left="720" w:hanging="360"/>
      </w:pPr>
      <w:rPr>
        <w:rFonts w:ascii="Arial" w:hAnsi="Arial"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5EF7BBB"/>
    <w:multiLevelType w:val="hybridMultilevel"/>
    <w:tmpl w:val="1162427A"/>
    <w:lvl w:ilvl="0" w:tplc="F1E0AB14">
      <w:start w:val="1"/>
      <w:numFmt w:val="bullet"/>
      <w:lvlText w:val=""/>
      <w:lvlJc w:val="left"/>
      <w:pPr>
        <w:tabs>
          <w:tab w:val="num" w:pos="864"/>
        </w:tabs>
        <w:ind w:left="864" w:hanging="144"/>
      </w:pPr>
      <w:rPr>
        <w:rFonts w:ascii="Symbol" w:hAnsi="Symbol" w:hint="default"/>
        <w:b w:val="0"/>
        <w:i w:val="0"/>
        <w:color w:val="auto"/>
        <w:sz w:val="20"/>
        <w:szCs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3">
    <w:nsid w:val="57511766"/>
    <w:multiLevelType w:val="hybridMultilevel"/>
    <w:tmpl w:val="C7C4650C"/>
    <w:lvl w:ilvl="0" w:tplc="B2C8173C">
      <w:start w:val="1"/>
      <w:numFmt w:val="decimal"/>
      <w:lvlText w:val="%1."/>
      <w:lvlJc w:val="left"/>
      <w:pPr>
        <w:ind w:left="720" w:hanging="360"/>
      </w:pPr>
      <w:rPr>
        <w:rFonts w:hint="default"/>
        <w:b/>
        <w:i w:val="0"/>
        <w:color w:val="000000"/>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9CC34FD"/>
    <w:multiLevelType w:val="hybridMultilevel"/>
    <w:tmpl w:val="22988EB2"/>
    <w:lvl w:ilvl="0" w:tplc="3104CC00">
      <w:start w:val="1"/>
      <w:numFmt w:val="decimal"/>
      <w:lvlText w:val="%1)"/>
      <w:lvlJc w:val="left"/>
      <w:pPr>
        <w:tabs>
          <w:tab w:val="num" w:pos="2880"/>
        </w:tabs>
        <w:ind w:left="2880" w:hanging="360"/>
      </w:pPr>
      <w:rPr>
        <w:rFonts w:ascii="Arial" w:hAnsi="Arial" w:hint="default"/>
        <w:b w:val="0"/>
        <w:i w:val="0"/>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BFB6FCB"/>
    <w:multiLevelType w:val="hybridMultilevel"/>
    <w:tmpl w:val="AD66A144"/>
    <w:lvl w:ilvl="0" w:tplc="9154CD6E">
      <w:start w:val="1"/>
      <w:numFmt w:val="upperLetter"/>
      <w:lvlText w:val="%1."/>
      <w:lvlJc w:val="left"/>
      <w:pPr>
        <w:tabs>
          <w:tab w:val="num" w:pos="360"/>
        </w:tabs>
        <w:ind w:left="360" w:hanging="360"/>
      </w:pPr>
      <w:rPr>
        <w:rFonts w:ascii="Arial" w:hAnsi="Arial" w:hint="default"/>
        <w:b/>
        <w:i w:val="0"/>
        <w:color w:val="000000" w:themeColor="text1"/>
        <w:sz w:val="20"/>
        <w:szCs w:val="20"/>
      </w:rPr>
    </w:lvl>
    <w:lvl w:ilvl="1" w:tplc="97B69C9C">
      <w:start w:val="1"/>
      <w:numFmt w:val="lowerLetter"/>
      <w:lvlText w:val="%2."/>
      <w:lvlJc w:val="left"/>
      <w:pPr>
        <w:tabs>
          <w:tab w:val="num" w:pos="1080"/>
        </w:tabs>
        <w:ind w:left="1080" w:hanging="360"/>
      </w:pPr>
      <w:rPr>
        <w:rFonts w:ascii="Arial" w:hAnsi="Arial" w:hint="default"/>
        <w:b w:val="0"/>
        <w:i w:val="0"/>
        <w:sz w:val="20"/>
      </w:rPr>
    </w:lvl>
    <w:lvl w:ilvl="2" w:tplc="006A3B28">
      <w:start w:val="1"/>
      <w:numFmt w:val="decimal"/>
      <w:lvlText w:val="%3)"/>
      <w:lvlJc w:val="left"/>
      <w:pPr>
        <w:tabs>
          <w:tab w:val="num" w:pos="2235"/>
        </w:tabs>
        <w:ind w:left="2235" w:hanging="615"/>
      </w:pPr>
      <w:rPr>
        <w:rFonts w:ascii="Arial" w:hAnsi="Arial" w:cs="Arial" w:hint="default"/>
        <w:b w:val="0"/>
        <w:i w:val="0"/>
        <w:sz w:val="20"/>
        <w:szCs w:val="20"/>
      </w:rPr>
    </w:lvl>
    <w:lvl w:ilvl="3" w:tplc="0409000F">
      <w:start w:val="1"/>
      <w:numFmt w:val="decimal"/>
      <w:lvlText w:val="%4."/>
      <w:lvlJc w:val="left"/>
      <w:pPr>
        <w:tabs>
          <w:tab w:val="num" w:pos="2520"/>
        </w:tabs>
        <w:ind w:left="2520" w:hanging="360"/>
      </w:pPr>
    </w:lvl>
    <w:lvl w:ilvl="4" w:tplc="A28202B4">
      <w:start w:val="1"/>
      <w:numFmt w:val="lowerLetter"/>
      <w:lvlText w:val="%5."/>
      <w:lvlJc w:val="left"/>
      <w:pPr>
        <w:tabs>
          <w:tab w:val="num" w:pos="3240"/>
        </w:tabs>
        <w:ind w:left="3240" w:hanging="360"/>
      </w:pPr>
      <w:rPr>
        <w:rFonts w:ascii="Arial" w:hAnsi="Arial" w:hint="default"/>
        <w:b w:val="0"/>
        <w:i w:val="0"/>
        <w:sz w:val="20"/>
      </w:r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6">
    <w:nsid w:val="5BFE69B0"/>
    <w:multiLevelType w:val="hybridMultilevel"/>
    <w:tmpl w:val="8902A02E"/>
    <w:lvl w:ilvl="0" w:tplc="04090011">
      <w:start w:val="1"/>
      <w:numFmt w:val="decimal"/>
      <w:lvlText w:val="%1)"/>
      <w:lvlJc w:val="left"/>
      <w:pPr>
        <w:tabs>
          <w:tab w:val="num" w:pos="2520"/>
        </w:tabs>
        <w:ind w:left="2520" w:hanging="360"/>
      </w:pPr>
      <w:rPr>
        <w:rFonts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F2C59E1"/>
    <w:multiLevelType w:val="hybridMultilevel"/>
    <w:tmpl w:val="BD2CDC08"/>
    <w:lvl w:ilvl="0" w:tplc="B8AE7408">
      <w:start w:val="1"/>
      <w:numFmt w:val="lowerLetter"/>
      <w:lvlText w:val="%1."/>
      <w:lvlJc w:val="left"/>
      <w:pPr>
        <w:tabs>
          <w:tab w:val="num" w:pos="720"/>
        </w:tabs>
        <w:ind w:left="720" w:hanging="360"/>
      </w:pPr>
      <w:rPr>
        <w:rFonts w:ascii="Arial" w:hAnsi="Arial" w:hint="default"/>
        <w:b w:val="0"/>
        <w:i w:val="0"/>
        <w:color w:val="auto"/>
        <w:sz w:val="20"/>
        <w:szCs w:val="24"/>
      </w:rPr>
    </w:lvl>
    <w:lvl w:ilvl="1" w:tplc="2AA6A406">
      <w:start w:val="1"/>
      <w:numFmt w:val="bullet"/>
      <w:lvlText w:val=""/>
      <w:lvlJc w:val="left"/>
      <w:pPr>
        <w:tabs>
          <w:tab w:val="num" w:pos="1080"/>
        </w:tabs>
        <w:ind w:left="1080" w:hanging="360"/>
      </w:pPr>
      <w:rPr>
        <w:rFonts w:ascii="Symbol" w:hAnsi="Symbol" w:hint="default"/>
        <w:b w:val="0"/>
        <w:i w:val="0"/>
        <w:color w:val="auto"/>
        <w:sz w:val="20"/>
        <w:szCs w:val="2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nsid w:val="5F516ED2"/>
    <w:multiLevelType w:val="multilevel"/>
    <w:tmpl w:val="004223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5F68515E"/>
    <w:multiLevelType w:val="hybridMultilevel"/>
    <w:tmpl w:val="A2960002"/>
    <w:lvl w:ilvl="0" w:tplc="6EDEBB72">
      <w:start w:val="1"/>
      <w:numFmt w:val="upperLetter"/>
      <w:lvlText w:val="%1."/>
      <w:lvlJc w:val="left"/>
      <w:pPr>
        <w:tabs>
          <w:tab w:val="num" w:pos="1440"/>
        </w:tabs>
        <w:ind w:left="1440" w:hanging="360"/>
      </w:pPr>
      <w:rPr>
        <w:rFonts w:ascii="Arial" w:hAnsi="Arial" w:hint="default"/>
        <w:b w:val="0"/>
        <w:i w:val="0"/>
        <w:sz w:val="18"/>
        <w:szCs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0">
    <w:nsid w:val="60A6192A"/>
    <w:multiLevelType w:val="hybridMultilevel"/>
    <w:tmpl w:val="57723AEE"/>
    <w:lvl w:ilvl="0" w:tplc="A4E8CB1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1676726"/>
    <w:multiLevelType w:val="hybridMultilevel"/>
    <w:tmpl w:val="4D2E3664"/>
    <w:lvl w:ilvl="0" w:tplc="8BD26BF6">
      <w:start w:val="1"/>
      <w:numFmt w:val="upperLetter"/>
      <w:lvlText w:val="%1."/>
      <w:lvlJc w:val="left"/>
      <w:pPr>
        <w:tabs>
          <w:tab w:val="num" w:pos="1440"/>
        </w:tabs>
        <w:ind w:left="1440" w:hanging="360"/>
      </w:pPr>
      <w:rPr>
        <w:rFonts w:ascii="Arial" w:hAnsi="Arial" w:hint="default"/>
        <w:b w:val="0"/>
        <w:i w:val="0"/>
        <w:sz w:val="18"/>
        <w:szCs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2">
    <w:nsid w:val="68666596"/>
    <w:multiLevelType w:val="hybridMultilevel"/>
    <w:tmpl w:val="238CFF8A"/>
    <w:lvl w:ilvl="0" w:tplc="0409000F">
      <w:start w:val="1"/>
      <w:numFmt w:val="decimal"/>
      <w:lvlText w:val="%1."/>
      <w:lvlJc w:val="left"/>
      <w:pPr>
        <w:ind w:left="360" w:hanging="360"/>
      </w:pPr>
      <w:rPr>
        <w:rFonts w:hint="default"/>
        <w:b w:val="0"/>
        <w:i w:val="0"/>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688200F4"/>
    <w:multiLevelType w:val="hybridMultilevel"/>
    <w:tmpl w:val="7A545B52"/>
    <w:lvl w:ilvl="0" w:tplc="4E022104">
      <w:start w:val="1"/>
      <w:numFmt w:val="bullet"/>
      <w:lvlText w:val=""/>
      <w:lvlJc w:val="left"/>
      <w:pPr>
        <w:ind w:left="72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9595A6F"/>
    <w:multiLevelType w:val="hybridMultilevel"/>
    <w:tmpl w:val="47FABF5C"/>
    <w:lvl w:ilvl="0" w:tplc="D91A5DE2">
      <w:start w:val="1"/>
      <w:numFmt w:val="bullet"/>
      <w:lvlText w:val="S"/>
      <w:lvlJc w:val="left"/>
      <w:pPr>
        <w:ind w:left="1080" w:hanging="360"/>
      </w:pPr>
      <w:rPr>
        <w:rFonts w:ascii="Wingdings" w:hAnsi="Wingdings" w:hint="default"/>
        <w:b/>
        <w:i w:val="0"/>
        <w:color w:val="auto"/>
        <w:sz w:val="16"/>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6BA85A49"/>
    <w:multiLevelType w:val="hybridMultilevel"/>
    <w:tmpl w:val="B64ACF86"/>
    <w:lvl w:ilvl="0" w:tplc="83245C9A">
      <w:start w:val="1"/>
      <w:numFmt w:val="lowerLetter"/>
      <w:lvlText w:val="%1)"/>
      <w:lvlJc w:val="left"/>
      <w:pPr>
        <w:ind w:left="108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BE20EB5"/>
    <w:multiLevelType w:val="hybridMultilevel"/>
    <w:tmpl w:val="C0E45D0A"/>
    <w:lvl w:ilvl="0" w:tplc="CBF888D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D371979"/>
    <w:multiLevelType w:val="hybridMultilevel"/>
    <w:tmpl w:val="63E60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nsid w:val="6E1A1EBC"/>
    <w:multiLevelType w:val="hybridMultilevel"/>
    <w:tmpl w:val="71288526"/>
    <w:lvl w:ilvl="0" w:tplc="38244A3C">
      <w:start w:val="1"/>
      <w:numFmt w:val="lowerLetter"/>
      <w:lvlText w:val="%1."/>
      <w:lvlJc w:val="left"/>
      <w:pPr>
        <w:tabs>
          <w:tab w:val="num" w:pos="720"/>
        </w:tabs>
        <w:ind w:left="720" w:hanging="360"/>
      </w:pPr>
      <w:rPr>
        <w:rFonts w:ascii="Arial" w:hAnsi="Arial" w:hint="default"/>
        <w:b w:val="0"/>
        <w:i w:val="0"/>
        <w:color w:val="auto"/>
        <w:sz w:val="20"/>
        <w:szCs w:val="20"/>
      </w:rPr>
    </w:lvl>
    <w:lvl w:ilvl="1" w:tplc="C90C7DA4">
      <w:start w:val="1"/>
      <w:numFmt w:val="bullet"/>
      <w:lvlText w:val=""/>
      <w:lvlJc w:val="left"/>
      <w:pPr>
        <w:ind w:left="1440" w:hanging="360"/>
      </w:pPr>
      <w:rPr>
        <w:rFonts w:ascii="Symbol" w:hAnsi="Symbol" w:hint="default"/>
        <w:sz w:val="16"/>
        <w:szCs w:val="16"/>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E1A3DA6"/>
    <w:multiLevelType w:val="hybridMultilevel"/>
    <w:tmpl w:val="88A6B1D0"/>
    <w:lvl w:ilvl="0" w:tplc="B23C5A68">
      <w:start w:val="1"/>
      <w:numFmt w:val="lowerLetter"/>
      <w:lvlText w:val="%1)"/>
      <w:lvlJc w:val="left"/>
      <w:pPr>
        <w:ind w:left="720" w:hanging="360"/>
      </w:pPr>
      <w:rPr>
        <w:rFonts w:ascii="Arial" w:hAnsi="Arial" w:hint="default"/>
        <w:b w:val="0"/>
        <w:i w:val="0"/>
        <w:color w:val="auto"/>
        <w:sz w:val="20"/>
        <w:szCs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E34215A"/>
    <w:multiLevelType w:val="hybridMultilevel"/>
    <w:tmpl w:val="48A20126"/>
    <w:lvl w:ilvl="0" w:tplc="4E022104">
      <w:start w:val="1"/>
      <w:numFmt w:val="bullet"/>
      <w:lvlText w:val=""/>
      <w:lvlJc w:val="left"/>
      <w:pPr>
        <w:ind w:left="1800" w:hanging="360"/>
      </w:pPr>
      <w:rPr>
        <w:rFonts w:ascii="Symbol" w:hAnsi="Symbol" w:hint="default"/>
        <w:b w:val="0"/>
        <w:i w:val="0"/>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1">
    <w:nsid w:val="6ED830FA"/>
    <w:multiLevelType w:val="hybridMultilevel"/>
    <w:tmpl w:val="65F4C66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nsid w:val="713E1ADD"/>
    <w:multiLevelType w:val="hybridMultilevel"/>
    <w:tmpl w:val="850222D4"/>
    <w:lvl w:ilvl="0" w:tplc="04090001">
      <w:start w:val="1"/>
      <w:numFmt w:val="bullet"/>
      <w:lvlText w:val=""/>
      <w:lvlJc w:val="left"/>
      <w:pPr>
        <w:ind w:left="1440" w:hanging="360"/>
      </w:pPr>
      <w:rPr>
        <w:rFonts w:ascii="Symbol" w:hAnsi="Symbol" w:hint="default"/>
        <w:b w:val="0"/>
        <w:i w:val="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718C58A9"/>
    <w:multiLevelType w:val="hybridMultilevel"/>
    <w:tmpl w:val="53D691B2"/>
    <w:lvl w:ilvl="0" w:tplc="C7E4EA12">
      <w:start w:val="1"/>
      <w:numFmt w:val="lowerRoman"/>
      <w:lvlText w:val="%1."/>
      <w:lvlJc w:val="left"/>
      <w:pPr>
        <w:tabs>
          <w:tab w:val="num" w:pos="1260"/>
        </w:tabs>
        <w:ind w:left="1260" w:hanging="360"/>
      </w:pPr>
      <w:rPr>
        <w:rFonts w:ascii="Arial" w:eastAsia="Times New Roman" w:hAnsi="Arial" w:cs="Arial"/>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4">
    <w:nsid w:val="73472877"/>
    <w:multiLevelType w:val="hybridMultilevel"/>
    <w:tmpl w:val="AE5EDBD8"/>
    <w:lvl w:ilvl="0" w:tplc="04B284A8">
      <w:start w:val="1"/>
      <w:numFmt w:val="lowerLetter"/>
      <w:lvlText w:val="%1)"/>
      <w:lvlJc w:val="left"/>
      <w:pPr>
        <w:ind w:left="1080" w:hanging="360"/>
      </w:pPr>
      <w:rPr>
        <w:rFonts w:ascii="Arial" w:hAnsi="Arial" w:hint="default"/>
        <w:b w:val="0"/>
        <w:i w:val="0"/>
        <w:color w:val="auto"/>
        <w:sz w:val="20"/>
        <w:szCs w:val="24"/>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752602A0"/>
    <w:multiLevelType w:val="multilevel"/>
    <w:tmpl w:val="B2342D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6">
    <w:nsid w:val="75C550A8"/>
    <w:multiLevelType w:val="hybridMultilevel"/>
    <w:tmpl w:val="CD8E72C2"/>
    <w:lvl w:ilvl="0" w:tplc="DE087542">
      <w:start w:val="1"/>
      <w:numFmt w:val="lowerLetter"/>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6C831C7"/>
    <w:multiLevelType w:val="hybridMultilevel"/>
    <w:tmpl w:val="D998376E"/>
    <w:lvl w:ilvl="0" w:tplc="4E022104">
      <w:start w:val="1"/>
      <w:numFmt w:val="bullet"/>
      <w:lvlText w:val=""/>
      <w:lvlJc w:val="left"/>
      <w:pPr>
        <w:ind w:left="360" w:hanging="360"/>
      </w:pPr>
      <w:rPr>
        <w:rFonts w:ascii="Symbol" w:hAnsi="Symbol" w:hint="default"/>
        <w:b w:val="0"/>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7769535C"/>
    <w:multiLevelType w:val="hybridMultilevel"/>
    <w:tmpl w:val="6076FA96"/>
    <w:lvl w:ilvl="0" w:tplc="B3987662">
      <w:start w:val="1"/>
      <w:numFmt w:val="decimal"/>
      <w:lvlText w:val="%1)"/>
      <w:lvlJc w:val="left"/>
      <w:pPr>
        <w:ind w:left="720" w:hanging="360"/>
      </w:pPr>
      <w:rPr>
        <w:rFonts w:ascii="Arial" w:hAnsi="Arial"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8CE5ACD"/>
    <w:multiLevelType w:val="hybridMultilevel"/>
    <w:tmpl w:val="597ED02E"/>
    <w:lvl w:ilvl="0" w:tplc="5D6C8A38">
      <w:start w:val="1"/>
      <w:numFmt w:val="bullet"/>
      <w:lvlText w:val=""/>
      <w:lvlJc w:val="left"/>
      <w:pPr>
        <w:tabs>
          <w:tab w:val="num" w:pos="360"/>
        </w:tabs>
        <w:ind w:left="360" w:hanging="360"/>
      </w:pPr>
      <w:rPr>
        <w:rFonts w:ascii="Symbol" w:hAnsi="Symbol" w:hint="default"/>
        <w:color w:val="auto"/>
        <w:sz w:val="16"/>
        <w:szCs w:val="16"/>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30">
    <w:nsid w:val="78F358CC"/>
    <w:multiLevelType w:val="hybridMultilevel"/>
    <w:tmpl w:val="B06E2342"/>
    <w:lvl w:ilvl="0" w:tplc="04090001">
      <w:start w:val="1"/>
      <w:numFmt w:val="bullet"/>
      <w:lvlText w:val=""/>
      <w:lvlJc w:val="left"/>
      <w:pPr>
        <w:tabs>
          <w:tab w:val="num" w:pos="720"/>
        </w:tabs>
        <w:ind w:left="720" w:hanging="360"/>
      </w:pPr>
      <w:rPr>
        <w:rFonts w:ascii="Symbol" w:hAnsi="Symbol" w:hint="default"/>
      </w:rPr>
    </w:lvl>
    <w:lvl w:ilvl="1" w:tplc="83F01374">
      <w:start w:val="1"/>
      <w:numFmt w:val="bullet"/>
      <w:lvlText w:val=""/>
      <w:lvlJc w:val="left"/>
      <w:pPr>
        <w:tabs>
          <w:tab w:val="num" w:pos="1440"/>
        </w:tabs>
        <w:ind w:left="1440" w:hanging="360"/>
      </w:pPr>
      <w:rPr>
        <w:rFonts w:ascii="Symbol" w:hAnsi="Symbol" w:hint="default"/>
        <w:color w:val="auto"/>
        <w:sz w:val="20"/>
        <w:szCs w:val="2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78FE73AE"/>
    <w:multiLevelType w:val="multilevel"/>
    <w:tmpl w:val="F7E6BEB8"/>
    <w:lvl w:ilvl="0">
      <w:start w:val="2"/>
      <w:numFmt w:val="upperLetter"/>
      <w:lvlText w:val="%1."/>
      <w:lvlJc w:val="left"/>
      <w:pPr>
        <w:tabs>
          <w:tab w:val="num" w:pos="288"/>
        </w:tabs>
        <w:ind w:left="360" w:hanging="360"/>
      </w:pPr>
      <w:rPr>
        <w:rFonts w:ascii="Arial" w:hAnsi="Arial" w:hint="default"/>
        <w:b/>
        <w:i w:val="0"/>
        <w:color w:val="auto"/>
      </w:rPr>
    </w:lvl>
    <w:lvl w:ilvl="1">
      <w:start w:val="1"/>
      <w:numFmt w:val="lowerLetter"/>
      <w:lvlText w:val="%2."/>
      <w:lvlJc w:val="left"/>
      <w:pPr>
        <w:tabs>
          <w:tab w:val="num" w:pos="-375"/>
        </w:tabs>
        <w:ind w:left="-375" w:hanging="360"/>
      </w:pPr>
      <w:rPr>
        <w:rFonts w:hint="default"/>
      </w:rPr>
    </w:lvl>
    <w:lvl w:ilvl="2">
      <w:start w:val="1"/>
      <w:numFmt w:val="lowerRoman"/>
      <w:lvlText w:val="%3."/>
      <w:lvlJc w:val="right"/>
      <w:pPr>
        <w:tabs>
          <w:tab w:val="num" w:pos="345"/>
        </w:tabs>
        <w:ind w:left="345" w:hanging="180"/>
      </w:pPr>
      <w:rPr>
        <w:rFonts w:hint="default"/>
      </w:rPr>
    </w:lvl>
    <w:lvl w:ilvl="3">
      <w:start w:val="1"/>
      <w:numFmt w:val="decimal"/>
      <w:lvlText w:val="%4)"/>
      <w:lvlJc w:val="left"/>
      <w:pPr>
        <w:tabs>
          <w:tab w:val="num" w:pos="360"/>
        </w:tabs>
        <w:ind w:left="360" w:hanging="360"/>
      </w:pPr>
      <w:rPr>
        <w:rFonts w:ascii="Arial" w:hAnsi="Arial" w:hint="default"/>
        <w:b w:val="0"/>
        <w:i w:val="0"/>
        <w:strike w:val="0"/>
        <w:dstrike w:val="0"/>
        <w:color w:val="auto"/>
        <w:sz w:val="20"/>
        <w:szCs w:val="20"/>
        <w:u w:val="none"/>
      </w:rPr>
    </w:lvl>
    <w:lvl w:ilvl="4">
      <w:start w:val="1"/>
      <w:numFmt w:val="lowerLetter"/>
      <w:lvlText w:val="%5."/>
      <w:lvlJc w:val="left"/>
      <w:pPr>
        <w:tabs>
          <w:tab w:val="num" w:pos="1785"/>
        </w:tabs>
        <w:ind w:left="1785" w:hanging="360"/>
      </w:pPr>
      <w:rPr>
        <w:rFonts w:hint="default"/>
      </w:rPr>
    </w:lvl>
    <w:lvl w:ilvl="5">
      <w:start w:val="1"/>
      <w:numFmt w:val="lowerRoman"/>
      <w:lvlText w:val="%6."/>
      <w:lvlJc w:val="right"/>
      <w:pPr>
        <w:tabs>
          <w:tab w:val="num" w:pos="2505"/>
        </w:tabs>
        <w:ind w:left="2505" w:hanging="180"/>
      </w:pPr>
      <w:rPr>
        <w:rFonts w:hint="default"/>
      </w:rPr>
    </w:lvl>
    <w:lvl w:ilvl="6">
      <w:start w:val="1"/>
      <w:numFmt w:val="decimal"/>
      <w:lvlText w:val="%7."/>
      <w:lvlJc w:val="left"/>
      <w:pPr>
        <w:tabs>
          <w:tab w:val="num" w:pos="3225"/>
        </w:tabs>
        <w:ind w:left="3225" w:hanging="360"/>
      </w:pPr>
      <w:rPr>
        <w:rFonts w:hint="default"/>
      </w:rPr>
    </w:lvl>
    <w:lvl w:ilvl="7">
      <w:start w:val="1"/>
      <w:numFmt w:val="lowerLetter"/>
      <w:lvlText w:val="%8."/>
      <w:lvlJc w:val="left"/>
      <w:pPr>
        <w:tabs>
          <w:tab w:val="num" w:pos="3945"/>
        </w:tabs>
        <w:ind w:left="3945" w:hanging="360"/>
      </w:pPr>
      <w:rPr>
        <w:rFonts w:hint="default"/>
      </w:rPr>
    </w:lvl>
    <w:lvl w:ilvl="8">
      <w:start w:val="1"/>
      <w:numFmt w:val="lowerRoman"/>
      <w:lvlText w:val="%9."/>
      <w:lvlJc w:val="right"/>
      <w:pPr>
        <w:tabs>
          <w:tab w:val="num" w:pos="4665"/>
        </w:tabs>
        <w:ind w:left="4665" w:hanging="180"/>
      </w:pPr>
      <w:rPr>
        <w:rFonts w:hint="default"/>
      </w:rPr>
    </w:lvl>
  </w:abstractNum>
  <w:abstractNum w:abstractNumId="132">
    <w:nsid w:val="792710E4"/>
    <w:multiLevelType w:val="hybridMultilevel"/>
    <w:tmpl w:val="81262514"/>
    <w:lvl w:ilvl="0" w:tplc="B5502AC8">
      <w:start w:val="1"/>
      <w:numFmt w:val="bullet"/>
      <w:lvlText w:val=""/>
      <w:lvlJc w:val="left"/>
      <w:pPr>
        <w:ind w:left="1080" w:hanging="360"/>
      </w:pPr>
      <w:rPr>
        <w:rFonts w:ascii="Symbol" w:hAnsi="Symbol" w:hint="default"/>
        <w:color w:val="auto"/>
        <w:sz w:val="1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79E51F3C"/>
    <w:multiLevelType w:val="hybridMultilevel"/>
    <w:tmpl w:val="CA36F8F2"/>
    <w:lvl w:ilvl="0" w:tplc="0B40EF8C">
      <w:start w:val="1"/>
      <w:numFmt w:val="lowerRoman"/>
      <w:lvlText w:val="%1."/>
      <w:lvlJc w:val="left"/>
      <w:pPr>
        <w:tabs>
          <w:tab w:val="num" w:pos="1440"/>
        </w:tabs>
        <w:ind w:left="1440" w:hanging="360"/>
      </w:pPr>
      <w:rPr>
        <w:rFonts w:ascii="Arial" w:hAnsi="Arial" w:cs="Times New Roman" w:hint="default"/>
        <w:b w:val="0"/>
        <w:i w:val="0"/>
        <w:sz w:val="20"/>
        <w:szCs w:val="20"/>
      </w:rPr>
    </w:lvl>
    <w:lvl w:ilvl="1" w:tplc="00D89842">
      <w:start w:val="1"/>
      <w:numFmt w:val="lowerLetter"/>
      <w:lvlText w:val="%2)"/>
      <w:lvlJc w:val="center"/>
      <w:pPr>
        <w:tabs>
          <w:tab w:val="num" w:pos="2520"/>
        </w:tabs>
        <w:ind w:left="2520" w:hanging="360"/>
      </w:pPr>
      <w:rPr>
        <w:rFonts w:ascii="Arial" w:hAnsi="Arial" w:cs="Arial" w:hint="default"/>
        <w:b w:val="0"/>
        <w:i w:val="0"/>
        <w:color w:val="auto"/>
        <w:sz w:val="20"/>
        <w:szCs w:val="20"/>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4">
    <w:nsid w:val="7A850D59"/>
    <w:multiLevelType w:val="hybridMultilevel"/>
    <w:tmpl w:val="62526536"/>
    <w:lvl w:ilvl="0" w:tplc="B8AE7408">
      <w:start w:val="1"/>
      <w:numFmt w:val="lowerLetter"/>
      <w:lvlText w:val="%1."/>
      <w:lvlJc w:val="left"/>
      <w:pPr>
        <w:tabs>
          <w:tab w:val="num" w:pos="2520"/>
        </w:tabs>
        <w:ind w:left="25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AB55178"/>
    <w:multiLevelType w:val="hybridMultilevel"/>
    <w:tmpl w:val="64B87098"/>
    <w:lvl w:ilvl="0" w:tplc="D7020B30">
      <w:start w:val="1"/>
      <w:numFmt w:val="decimal"/>
      <w:lvlText w:val="%1)"/>
      <w:lvlJc w:val="left"/>
      <w:pPr>
        <w:ind w:left="360" w:hanging="360"/>
      </w:pPr>
      <w:rPr>
        <w:rFonts w:ascii="Arial" w:hAnsi="Arial" w:hint="default"/>
        <w:b w:val="0"/>
        <w:i w:val="0"/>
        <w:sz w:val="20"/>
        <w:szCs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1440" w:hanging="360"/>
      </w:pPr>
    </w:lvl>
    <w:lvl w:ilvl="7" w:tplc="04090019" w:tentative="1">
      <w:start w:val="1"/>
      <w:numFmt w:val="lowerLetter"/>
      <w:lvlText w:val="%8."/>
      <w:lvlJc w:val="left"/>
      <w:pPr>
        <w:ind w:left="2160" w:hanging="360"/>
      </w:pPr>
    </w:lvl>
    <w:lvl w:ilvl="8" w:tplc="0409001B" w:tentative="1">
      <w:start w:val="1"/>
      <w:numFmt w:val="lowerRoman"/>
      <w:lvlText w:val="%9."/>
      <w:lvlJc w:val="right"/>
      <w:pPr>
        <w:ind w:left="2880" w:hanging="180"/>
      </w:pPr>
    </w:lvl>
  </w:abstractNum>
  <w:abstractNum w:abstractNumId="136">
    <w:nsid w:val="7C21473F"/>
    <w:multiLevelType w:val="hybridMultilevel"/>
    <w:tmpl w:val="FB188A02"/>
    <w:lvl w:ilvl="0" w:tplc="0ECAE20E">
      <w:start w:val="3"/>
      <w:numFmt w:val="lowerLetter"/>
      <w:lvlText w:val="%1)"/>
      <w:lvlJc w:val="left"/>
      <w:pPr>
        <w:ind w:left="1080" w:hanging="360"/>
      </w:pPr>
      <w:rPr>
        <w:rFonts w:ascii="Arial" w:hAnsi="Arial" w:hint="default"/>
        <w:b w:val="0"/>
        <w:i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CDF4170"/>
    <w:multiLevelType w:val="hybridMultilevel"/>
    <w:tmpl w:val="31304B16"/>
    <w:lvl w:ilvl="0" w:tplc="04090001">
      <w:start w:val="1"/>
      <w:numFmt w:val="bullet"/>
      <w:lvlText w:val=""/>
      <w:lvlJc w:val="left"/>
      <w:pPr>
        <w:tabs>
          <w:tab w:val="num" w:pos="735"/>
        </w:tabs>
        <w:ind w:left="735" w:hanging="360"/>
      </w:pPr>
      <w:rPr>
        <w:rFonts w:ascii="Symbol" w:hAnsi="Symbol" w:hint="default"/>
      </w:rPr>
    </w:lvl>
    <w:lvl w:ilvl="1" w:tplc="04090003">
      <w:start w:val="1"/>
      <w:numFmt w:val="bullet"/>
      <w:lvlText w:val="o"/>
      <w:lvlJc w:val="left"/>
      <w:pPr>
        <w:tabs>
          <w:tab w:val="num" w:pos="1455"/>
        </w:tabs>
        <w:ind w:left="1455" w:hanging="360"/>
      </w:pPr>
      <w:rPr>
        <w:rFonts w:ascii="Courier New" w:hAnsi="Courier New" w:hint="default"/>
      </w:rPr>
    </w:lvl>
    <w:lvl w:ilvl="2" w:tplc="04090005" w:tentative="1">
      <w:start w:val="1"/>
      <w:numFmt w:val="bullet"/>
      <w:lvlText w:val=""/>
      <w:lvlJc w:val="left"/>
      <w:pPr>
        <w:tabs>
          <w:tab w:val="num" w:pos="2175"/>
        </w:tabs>
        <w:ind w:left="2175" w:hanging="360"/>
      </w:pPr>
      <w:rPr>
        <w:rFonts w:ascii="Wingdings" w:hAnsi="Wingdings" w:hint="default"/>
      </w:rPr>
    </w:lvl>
    <w:lvl w:ilvl="3" w:tplc="04090001" w:tentative="1">
      <w:start w:val="1"/>
      <w:numFmt w:val="bullet"/>
      <w:lvlText w:val=""/>
      <w:lvlJc w:val="left"/>
      <w:pPr>
        <w:tabs>
          <w:tab w:val="num" w:pos="2895"/>
        </w:tabs>
        <w:ind w:left="2895" w:hanging="360"/>
      </w:pPr>
      <w:rPr>
        <w:rFonts w:ascii="Symbol" w:hAnsi="Symbol" w:hint="default"/>
      </w:rPr>
    </w:lvl>
    <w:lvl w:ilvl="4" w:tplc="04090003" w:tentative="1">
      <w:start w:val="1"/>
      <w:numFmt w:val="bullet"/>
      <w:lvlText w:val="o"/>
      <w:lvlJc w:val="left"/>
      <w:pPr>
        <w:tabs>
          <w:tab w:val="num" w:pos="3615"/>
        </w:tabs>
        <w:ind w:left="3615" w:hanging="360"/>
      </w:pPr>
      <w:rPr>
        <w:rFonts w:ascii="Courier New" w:hAnsi="Courier New" w:hint="default"/>
      </w:rPr>
    </w:lvl>
    <w:lvl w:ilvl="5" w:tplc="04090005" w:tentative="1">
      <w:start w:val="1"/>
      <w:numFmt w:val="bullet"/>
      <w:lvlText w:val=""/>
      <w:lvlJc w:val="left"/>
      <w:pPr>
        <w:tabs>
          <w:tab w:val="num" w:pos="4335"/>
        </w:tabs>
        <w:ind w:left="4335" w:hanging="360"/>
      </w:pPr>
      <w:rPr>
        <w:rFonts w:ascii="Wingdings" w:hAnsi="Wingdings" w:hint="default"/>
      </w:rPr>
    </w:lvl>
    <w:lvl w:ilvl="6" w:tplc="04090001" w:tentative="1">
      <w:start w:val="1"/>
      <w:numFmt w:val="bullet"/>
      <w:lvlText w:val=""/>
      <w:lvlJc w:val="left"/>
      <w:pPr>
        <w:tabs>
          <w:tab w:val="num" w:pos="5055"/>
        </w:tabs>
        <w:ind w:left="5055" w:hanging="360"/>
      </w:pPr>
      <w:rPr>
        <w:rFonts w:ascii="Symbol" w:hAnsi="Symbol" w:hint="default"/>
      </w:rPr>
    </w:lvl>
    <w:lvl w:ilvl="7" w:tplc="04090003" w:tentative="1">
      <w:start w:val="1"/>
      <w:numFmt w:val="bullet"/>
      <w:lvlText w:val="o"/>
      <w:lvlJc w:val="left"/>
      <w:pPr>
        <w:tabs>
          <w:tab w:val="num" w:pos="5775"/>
        </w:tabs>
        <w:ind w:left="5775" w:hanging="360"/>
      </w:pPr>
      <w:rPr>
        <w:rFonts w:ascii="Courier New" w:hAnsi="Courier New" w:hint="default"/>
      </w:rPr>
    </w:lvl>
    <w:lvl w:ilvl="8" w:tplc="04090005" w:tentative="1">
      <w:start w:val="1"/>
      <w:numFmt w:val="bullet"/>
      <w:lvlText w:val=""/>
      <w:lvlJc w:val="left"/>
      <w:pPr>
        <w:tabs>
          <w:tab w:val="num" w:pos="6495"/>
        </w:tabs>
        <w:ind w:left="6495" w:hanging="360"/>
      </w:pPr>
      <w:rPr>
        <w:rFonts w:ascii="Wingdings" w:hAnsi="Wingdings" w:hint="default"/>
      </w:rPr>
    </w:lvl>
  </w:abstractNum>
  <w:abstractNum w:abstractNumId="138">
    <w:nsid w:val="7D713774"/>
    <w:multiLevelType w:val="hybridMultilevel"/>
    <w:tmpl w:val="19E0000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39">
    <w:nsid w:val="7FFB05A4"/>
    <w:multiLevelType w:val="hybridMultilevel"/>
    <w:tmpl w:val="2C7ABB6E"/>
    <w:lvl w:ilvl="0" w:tplc="05504E10">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83"/>
  </w:num>
  <w:num w:numId="3">
    <w:abstractNumId w:val="137"/>
  </w:num>
  <w:num w:numId="4">
    <w:abstractNumId w:val="121"/>
  </w:num>
  <w:num w:numId="5">
    <w:abstractNumId w:val="52"/>
  </w:num>
  <w:num w:numId="6">
    <w:abstractNumId w:val="36"/>
  </w:num>
  <w:num w:numId="7">
    <w:abstractNumId w:val="129"/>
  </w:num>
  <w:num w:numId="8">
    <w:abstractNumId w:val="21"/>
  </w:num>
  <w:num w:numId="9">
    <w:abstractNumId w:val="64"/>
  </w:num>
  <w:num w:numId="10">
    <w:abstractNumId w:val="111"/>
  </w:num>
  <w:num w:numId="11">
    <w:abstractNumId w:val="38"/>
  </w:num>
  <w:num w:numId="12">
    <w:abstractNumId w:val="75"/>
  </w:num>
  <w:num w:numId="13">
    <w:abstractNumId w:val="105"/>
  </w:num>
  <w:num w:numId="14">
    <w:abstractNumId w:val="62"/>
  </w:num>
  <w:num w:numId="15">
    <w:abstractNumId w:val="45"/>
  </w:num>
  <w:num w:numId="16">
    <w:abstractNumId w:val="87"/>
  </w:num>
  <w:num w:numId="17">
    <w:abstractNumId w:val="67"/>
  </w:num>
  <w:num w:numId="18">
    <w:abstractNumId w:val="89"/>
  </w:num>
  <w:num w:numId="19">
    <w:abstractNumId w:val="54"/>
  </w:num>
  <w:num w:numId="20">
    <w:abstractNumId w:val="92"/>
  </w:num>
  <w:num w:numId="21">
    <w:abstractNumId w:val="123"/>
  </w:num>
  <w:num w:numId="22">
    <w:abstractNumId w:val="43"/>
  </w:num>
  <w:num w:numId="23">
    <w:abstractNumId w:val="130"/>
  </w:num>
  <w:num w:numId="24">
    <w:abstractNumId w:val="90"/>
  </w:num>
  <w:num w:numId="25">
    <w:abstractNumId w:val="46"/>
  </w:num>
  <w:num w:numId="26">
    <w:abstractNumId w:val="66"/>
  </w:num>
  <w:num w:numId="27">
    <w:abstractNumId w:val="84"/>
  </w:num>
  <w:num w:numId="28">
    <w:abstractNumId w:val="133"/>
  </w:num>
  <w:num w:numId="29">
    <w:abstractNumId w:val="11"/>
  </w:num>
  <w:num w:numId="30">
    <w:abstractNumId w:val="82"/>
  </w:num>
  <w:num w:numId="31">
    <w:abstractNumId w:val="107"/>
  </w:num>
  <w:num w:numId="32">
    <w:abstractNumId w:val="57"/>
  </w:num>
  <w:num w:numId="33">
    <w:abstractNumId w:val="94"/>
  </w:num>
  <w:num w:numId="34">
    <w:abstractNumId w:val="60"/>
  </w:num>
  <w:num w:numId="35">
    <w:abstractNumId w:val="126"/>
  </w:num>
  <w:num w:numId="36">
    <w:abstractNumId w:val="118"/>
  </w:num>
  <w:num w:numId="37">
    <w:abstractNumId w:val="32"/>
  </w:num>
  <w:num w:numId="38">
    <w:abstractNumId w:val="77"/>
  </w:num>
  <w:num w:numId="39">
    <w:abstractNumId w:val="98"/>
  </w:num>
  <w:num w:numId="40">
    <w:abstractNumId w:val="15"/>
  </w:num>
  <w:num w:numId="41">
    <w:abstractNumId w:val="93"/>
  </w:num>
  <w:num w:numId="42">
    <w:abstractNumId w:val="1"/>
  </w:num>
  <w:num w:numId="43">
    <w:abstractNumId w:val="100"/>
  </w:num>
  <w:num w:numId="44">
    <w:abstractNumId w:val="20"/>
  </w:num>
  <w:num w:numId="45">
    <w:abstractNumId w:val="134"/>
  </w:num>
  <w:num w:numId="46">
    <w:abstractNumId w:val="34"/>
  </w:num>
  <w:num w:numId="47">
    <w:abstractNumId w:val="91"/>
  </w:num>
  <w:num w:numId="48">
    <w:abstractNumId w:val="59"/>
  </w:num>
  <w:num w:numId="49">
    <w:abstractNumId w:val="3"/>
  </w:num>
  <w:num w:numId="50">
    <w:abstractNumId w:val="106"/>
  </w:num>
  <w:num w:numId="51">
    <w:abstractNumId w:val="122"/>
  </w:num>
  <w:num w:numId="52">
    <w:abstractNumId w:val="0"/>
  </w:num>
  <w:num w:numId="53">
    <w:abstractNumId w:val="69"/>
  </w:num>
  <w:num w:numId="54">
    <w:abstractNumId w:val="30"/>
  </w:num>
  <w:num w:numId="55">
    <w:abstractNumId w:val="86"/>
  </w:num>
  <w:num w:numId="56">
    <w:abstractNumId w:val="80"/>
  </w:num>
  <w:num w:numId="57">
    <w:abstractNumId w:val="40"/>
  </w:num>
  <w:num w:numId="58">
    <w:abstractNumId w:val="9"/>
  </w:num>
  <w:num w:numId="59">
    <w:abstractNumId w:val="104"/>
  </w:num>
  <w:num w:numId="60">
    <w:abstractNumId w:val="110"/>
  </w:num>
  <w:num w:numId="61">
    <w:abstractNumId w:val="116"/>
  </w:num>
  <w:num w:numId="62">
    <w:abstractNumId w:val="55"/>
  </w:num>
  <w:num w:numId="63">
    <w:abstractNumId w:val="70"/>
  </w:num>
  <w:num w:numId="64">
    <w:abstractNumId w:val="71"/>
  </w:num>
  <w:num w:numId="65">
    <w:abstractNumId w:val="136"/>
  </w:num>
  <w:num w:numId="66">
    <w:abstractNumId w:val="119"/>
  </w:num>
  <w:num w:numId="67">
    <w:abstractNumId w:val="135"/>
  </w:num>
  <w:num w:numId="68">
    <w:abstractNumId w:val="109"/>
  </w:num>
  <w:num w:numId="69">
    <w:abstractNumId w:val="81"/>
  </w:num>
  <w:num w:numId="70">
    <w:abstractNumId w:val="56"/>
  </w:num>
  <w:num w:numId="71">
    <w:abstractNumId w:val="47"/>
  </w:num>
  <w:num w:numId="72">
    <w:abstractNumId w:val="128"/>
  </w:num>
  <w:num w:numId="73">
    <w:abstractNumId w:val="120"/>
  </w:num>
  <w:num w:numId="74">
    <w:abstractNumId w:val="127"/>
  </w:num>
  <w:num w:numId="75">
    <w:abstractNumId w:val="113"/>
  </w:num>
  <w:num w:numId="76">
    <w:abstractNumId w:val="63"/>
  </w:num>
  <w:num w:numId="77">
    <w:abstractNumId w:val="41"/>
  </w:num>
  <w:num w:numId="78">
    <w:abstractNumId w:val="35"/>
  </w:num>
  <w:num w:numId="79">
    <w:abstractNumId w:val="33"/>
  </w:num>
  <w:num w:numId="80">
    <w:abstractNumId w:val="101"/>
  </w:num>
  <w:num w:numId="81">
    <w:abstractNumId w:val="78"/>
  </w:num>
  <w:num w:numId="82">
    <w:abstractNumId w:val="132"/>
  </w:num>
  <w:num w:numId="83">
    <w:abstractNumId w:val="51"/>
  </w:num>
  <w:num w:numId="84">
    <w:abstractNumId w:val="25"/>
  </w:num>
  <w:num w:numId="85">
    <w:abstractNumId w:val="48"/>
  </w:num>
  <w:num w:numId="86">
    <w:abstractNumId w:val="76"/>
  </w:num>
  <w:num w:numId="87">
    <w:abstractNumId w:val="58"/>
  </w:num>
  <w:num w:numId="88">
    <w:abstractNumId w:val="79"/>
  </w:num>
  <w:num w:numId="89">
    <w:abstractNumId w:val="22"/>
  </w:num>
  <w:num w:numId="90">
    <w:abstractNumId w:val="138"/>
  </w:num>
  <w:num w:numId="91">
    <w:abstractNumId w:val="97"/>
  </w:num>
  <w:num w:numId="92">
    <w:abstractNumId w:val="65"/>
  </w:num>
  <w:num w:numId="93">
    <w:abstractNumId w:val="96"/>
  </w:num>
  <w:num w:numId="94">
    <w:abstractNumId w:val="44"/>
  </w:num>
  <w:num w:numId="95">
    <w:abstractNumId w:val="10"/>
  </w:num>
  <w:num w:numId="96">
    <w:abstractNumId w:val="29"/>
  </w:num>
  <w:num w:numId="97">
    <w:abstractNumId w:val="112"/>
  </w:num>
  <w:num w:numId="98">
    <w:abstractNumId w:val="24"/>
  </w:num>
  <w:num w:numId="99">
    <w:abstractNumId w:val="139"/>
  </w:num>
  <w:num w:numId="100">
    <w:abstractNumId w:val="18"/>
  </w:num>
  <w:num w:numId="101">
    <w:abstractNumId w:val="85"/>
  </w:num>
  <w:num w:numId="102">
    <w:abstractNumId w:val="53"/>
  </w:num>
  <w:num w:numId="103">
    <w:abstractNumId w:val="23"/>
  </w:num>
  <w:num w:numId="104">
    <w:abstractNumId w:val="17"/>
  </w:num>
  <w:num w:numId="105">
    <w:abstractNumId w:val="68"/>
  </w:num>
  <w:num w:numId="106">
    <w:abstractNumId w:val="102"/>
  </w:num>
  <w:num w:numId="107">
    <w:abstractNumId w:val="13"/>
  </w:num>
  <w:num w:numId="108">
    <w:abstractNumId w:val="8"/>
  </w:num>
  <w:num w:numId="109">
    <w:abstractNumId w:val="39"/>
  </w:num>
  <w:num w:numId="110">
    <w:abstractNumId w:val="16"/>
  </w:num>
  <w:num w:numId="111">
    <w:abstractNumId w:val="88"/>
  </w:num>
  <w:num w:numId="112">
    <w:abstractNumId w:val="12"/>
  </w:num>
  <w:num w:numId="113">
    <w:abstractNumId w:val="37"/>
  </w:num>
  <w:num w:numId="114">
    <w:abstractNumId w:val="72"/>
  </w:num>
  <w:num w:numId="115">
    <w:abstractNumId w:val="42"/>
  </w:num>
  <w:num w:numId="116">
    <w:abstractNumId w:val="61"/>
  </w:num>
  <w:num w:numId="117">
    <w:abstractNumId w:val="95"/>
  </w:num>
  <w:num w:numId="118">
    <w:abstractNumId w:val="117"/>
  </w:num>
  <w:num w:numId="119">
    <w:abstractNumId w:val="7"/>
  </w:num>
  <w:num w:numId="120">
    <w:abstractNumId w:val="19"/>
  </w:num>
  <w:num w:numId="121">
    <w:abstractNumId w:val="6"/>
  </w:num>
  <w:num w:numId="122">
    <w:abstractNumId w:val="125"/>
  </w:num>
  <w:num w:numId="123">
    <w:abstractNumId w:val="108"/>
  </w:num>
  <w:num w:numId="124">
    <w:abstractNumId w:val="28"/>
  </w:num>
  <w:num w:numId="125">
    <w:abstractNumId w:val="5"/>
  </w:num>
  <w:num w:numId="126">
    <w:abstractNumId w:val="49"/>
  </w:num>
  <w:num w:numId="127">
    <w:abstractNumId w:val="26"/>
  </w:num>
  <w:num w:numId="128">
    <w:abstractNumId w:val="50"/>
  </w:num>
  <w:num w:numId="129">
    <w:abstractNumId w:val="114"/>
  </w:num>
  <w:num w:numId="130">
    <w:abstractNumId w:val="73"/>
  </w:num>
  <w:num w:numId="131">
    <w:abstractNumId w:val="99"/>
  </w:num>
  <w:num w:numId="132">
    <w:abstractNumId w:val="124"/>
  </w:num>
  <w:num w:numId="133">
    <w:abstractNumId w:val="4"/>
  </w:num>
  <w:num w:numId="134">
    <w:abstractNumId w:val="31"/>
  </w:num>
  <w:num w:numId="135">
    <w:abstractNumId w:val="2"/>
  </w:num>
  <w:num w:numId="136">
    <w:abstractNumId w:val="74"/>
  </w:num>
  <w:num w:numId="137">
    <w:abstractNumId w:val="14"/>
  </w:num>
  <w:num w:numId="138">
    <w:abstractNumId w:val="115"/>
  </w:num>
  <w:num w:numId="139">
    <w:abstractNumId w:val="103"/>
  </w:num>
  <w:num w:numId="140">
    <w:abstractNumId w:val="131"/>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F49"/>
    <w:rsid w:val="000000D7"/>
    <w:rsid w:val="000004AE"/>
    <w:rsid w:val="0000083A"/>
    <w:rsid w:val="00000EB3"/>
    <w:rsid w:val="00001185"/>
    <w:rsid w:val="0000119D"/>
    <w:rsid w:val="000013ED"/>
    <w:rsid w:val="000016AB"/>
    <w:rsid w:val="00001B2F"/>
    <w:rsid w:val="00001F93"/>
    <w:rsid w:val="0000260A"/>
    <w:rsid w:val="00002BB0"/>
    <w:rsid w:val="00002C4C"/>
    <w:rsid w:val="00002F34"/>
    <w:rsid w:val="00003AA0"/>
    <w:rsid w:val="00003AF5"/>
    <w:rsid w:val="00003BFB"/>
    <w:rsid w:val="00003C81"/>
    <w:rsid w:val="00003E20"/>
    <w:rsid w:val="0000423D"/>
    <w:rsid w:val="000047A7"/>
    <w:rsid w:val="0000495E"/>
    <w:rsid w:val="000049C5"/>
    <w:rsid w:val="00004A98"/>
    <w:rsid w:val="0000534E"/>
    <w:rsid w:val="00005504"/>
    <w:rsid w:val="00005B2F"/>
    <w:rsid w:val="00005E4C"/>
    <w:rsid w:val="0000664D"/>
    <w:rsid w:val="00007020"/>
    <w:rsid w:val="00007060"/>
    <w:rsid w:val="00007235"/>
    <w:rsid w:val="00007A39"/>
    <w:rsid w:val="00007B96"/>
    <w:rsid w:val="00007E31"/>
    <w:rsid w:val="00010590"/>
    <w:rsid w:val="00010618"/>
    <w:rsid w:val="000107C1"/>
    <w:rsid w:val="00010B70"/>
    <w:rsid w:val="00010B8D"/>
    <w:rsid w:val="00010C1F"/>
    <w:rsid w:val="00010E0F"/>
    <w:rsid w:val="00011EE6"/>
    <w:rsid w:val="00012F65"/>
    <w:rsid w:val="0001310B"/>
    <w:rsid w:val="000136C8"/>
    <w:rsid w:val="00013D8B"/>
    <w:rsid w:val="00013E27"/>
    <w:rsid w:val="00013E85"/>
    <w:rsid w:val="00014A1D"/>
    <w:rsid w:val="00015310"/>
    <w:rsid w:val="0001547D"/>
    <w:rsid w:val="00015496"/>
    <w:rsid w:val="000156B3"/>
    <w:rsid w:val="00015799"/>
    <w:rsid w:val="00016766"/>
    <w:rsid w:val="000169E1"/>
    <w:rsid w:val="00016C9F"/>
    <w:rsid w:val="00016DBB"/>
    <w:rsid w:val="00016EDA"/>
    <w:rsid w:val="0001738D"/>
    <w:rsid w:val="00020736"/>
    <w:rsid w:val="000209BA"/>
    <w:rsid w:val="00020B17"/>
    <w:rsid w:val="00020C2B"/>
    <w:rsid w:val="00020D6B"/>
    <w:rsid w:val="00020DEE"/>
    <w:rsid w:val="00020E3A"/>
    <w:rsid w:val="00020E52"/>
    <w:rsid w:val="000214A8"/>
    <w:rsid w:val="00021C63"/>
    <w:rsid w:val="00021D92"/>
    <w:rsid w:val="00021DF4"/>
    <w:rsid w:val="000221D8"/>
    <w:rsid w:val="000231FA"/>
    <w:rsid w:val="000232A2"/>
    <w:rsid w:val="0002333B"/>
    <w:rsid w:val="000237A6"/>
    <w:rsid w:val="00023867"/>
    <w:rsid w:val="00023C82"/>
    <w:rsid w:val="00023D00"/>
    <w:rsid w:val="00024330"/>
    <w:rsid w:val="00024514"/>
    <w:rsid w:val="00024998"/>
    <w:rsid w:val="000249E8"/>
    <w:rsid w:val="00024A62"/>
    <w:rsid w:val="00024CB9"/>
    <w:rsid w:val="00024F71"/>
    <w:rsid w:val="0002504D"/>
    <w:rsid w:val="0002530B"/>
    <w:rsid w:val="0002567E"/>
    <w:rsid w:val="00025966"/>
    <w:rsid w:val="00025B59"/>
    <w:rsid w:val="00025CC5"/>
    <w:rsid w:val="00025EDB"/>
    <w:rsid w:val="00025FC8"/>
    <w:rsid w:val="0002602C"/>
    <w:rsid w:val="0002604F"/>
    <w:rsid w:val="000260EC"/>
    <w:rsid w:val="00027697"/>
    <w:rsid w:val="00027D00"/>
    <w:rsid w:val="0003055C"/>
    <w:rsid w:val="00030DCD"/>
    <w:rsid w:val="000313DE"/>
    <w:rsid w:val="00031409"/>
    <w:rsid w:val="000316D7"/>
    <w:rsid w:val="00032089"/>
    <w:rsid w:val="000322B4"/>
    <w:rsid w:val="00032371"/>
    <w:rsid w:val="000323DB"/>
    <w:rsid w:val="0003290F"/>
    <w:rsid w:val="00032F9F"/>
    <w:rsid w:val="000330B3"/>
    <w:rsid w:val="00033252"/>
    <w:rsid w:val="0003330D"/>
    <w:rsid w:val="0003330F"/>
    <w:rsid w:val="000339EA"/>
    <w:rsid w:val="00033DAE"/>
    <w:rsid w:val="00033E6C"/>
    <w:rsid w:val="0003402D"/>
    <w:rsid w:val="000341AC"/>
    <w:rsid w:val="0003458F"/>
    <w:rsid w:val="000347A4"/>
    <w:rsid w:val="000348ED"/>
    <w:rsid w:val="00034902"/>
    <w:rsid w:val="000351DD"/>
    <w:rsid w:val="000353F9"/>
    <w:rsid w:val="00035D6C"/>
    <w:rsid w:val="000360BD"/>
    <w:rsid w:val="000365B3"/>
    <w:rsid w:val="0003691C"/>
    <w:rsid w:val="00036B1F"/>
    <w:rsid w:val="00036D0B"/>
    <w:rsid w:val="0003705C"/>
    <w:rsid w:val="00037134"/>
    <w:rsid w:val="0003719F"/>
    <w:rsid w:val="00037335"/>
    <w:rsid w:val="0003741C"/>
    <w:rsid w:val="00037B38"/>
    <w:rsid w:val="00037C2B"/>
    <w:rsid w:val="00037E2C"/>
    <w:rsid w:val="0004048B"/>
    <w:rsid w:val="0004067E"/>
    <w:rsid w:val="00040852"/>
    <w:rsid w:val="0004165A"/>
    <w:rsid w:val="00041F05"/>
    <w:rsid w:val="00042196"/>
    <w:rsid w:val="0004227C"/>
    <w:rsid w:val="00042340"/>
    <w:rsid w:val="000424FC"/>
    <w:rsid w:val="000427C7"/>
    <w:rsid w:val="00042875"/>
    <w:rsid w:val="00042BD5"/>
    <w:rsid w:val="00043293"/>
    <w:rsid w:val="00043C46"/>
    <w:rsid w:val="00044019"/>
    <w:rsid w:val="000440C8"/>
    <w:rsid w:val="00044241"/>
    <w:rsid w:val="000442BB"/>
    <w:rsid w:val="00044660"/>
    <w:rsid w:val="00044878"/>
    <w:rsid w:val="00044E6C"/>
    <w:rsid w:val="0004550E"/>
    <w:rsid w:val="00045B43"/>
    <w:rsid w:val="00045DA0"/>
    <w:rsid w:val="00045DD2"/>
    <w:rsid w:val="00045EEA"/>
    <w:rsid w:val="000460A4"/>
    <w:rsid w:val="00046250"/>
    <w:rsid w:val="0004652F"/>
    <w:rsid w:val="0004696A"/>
    <w:rsid w:val="00046CDB"/>
    <w:rsid w:val="00047274"/>
    <w:rsid w:val="0004745A"/>
    <w:rsid w:val="00047491"/>
    <w:rsid w:val="000477B0"/>
    <w:rsid w:val="00047CDC"/>
    <w:rsid w:val="00047D95"/>
    <w:rsid w:val="000500F1"/>
    <w:rsid w:val="0005036C"/>
    <w:rsid w:val="00050416"/>
    <w:rsid w:val="00050729"/>
    <w:rsid w:val="00050854"/>
    <w:rsid w:val="000509E3"/>
    <w:rsid w:val="00050A10"/>
    <w:rsid w:val="00050B13"/>
    <w:rsid w:val="00050C0B"/>
    <w:rsid w:val="00050FFB"/>
    <w:rsid w:val="00051183"/>
    <w:rsid w:val="000511E8"/>
    <w:rsid w:val="00051282"/>
    <w:rsid w:val="000515F9"/>
    <w:rsid w:val="00051902"/>
    <w:rsid w:val="00051A53"/>
    <w:rsid w:val="00051D60"/>
    <w:rsid w:val="00051F7B"/>
    <w:rsid w:val="0005239D"/>
    <w:rsid w:val="000524BC"/>
    <w:rsid w:val="0005297E"/>
    <w:rsid w:val="000529C4"/>
    <w:rsid w:val="00053259"/>
    <w:rsid w:val="000532F5"/>
    <w:rsid w:val="000535BF"/>
    <w:rsid w:val="00053674"/>
    <w:rsid w:val="00053CF0"/>
    <w:rsid w:val="000545B6"/>
    <w:rsid w:val="000548B8"/>
    <w:rsid w:val="00055247"/>
    <w:rsid w:val="0005560F"/>
    <w:rsid w:val="00055940"/>
    <w:rsid w:val="00055FBC"/>
    <w:rsid w:val="000568AB"/>
    <w:rsid w:val="00056919"/>
    <w:rsid w:val="00056AAC"/>
    <w:rsid w:val="000575C9"/>
    <w:rsid w:val="000577DC"/>
    <w:rsid w:val="00057ABD"/>
    <w:rsid w:val="00057BA9"/>
    <w:rsid w:val="00057CF9"/>
    <w:rsid w:val="00057E4D"/>
    <w:rsid w:val="0006006F"/>
    <w:rsid w:val="000603E2"/>
    <w:rsid w:val="00060475"/>
    <w:rsid w:val="00060A1A"/>
    <w:rsid w:val="00060F75"/>
    <w:rsid w:val="0006100B"/>
    <w:rsid w:val="000610F0"/>
    <w:rsid w:val="00061428"/>
    <w:rsid w:val="00061879"/>
    <w:rsid w:val="00061FC4"/>
    <w:rsid w:val="00062796"/>
    <w:rsid w:val="000627A6"/>
    <w:rsid w:val="00062A47"/>
    <w:rsid w:val="00062DBD"/>
    <w:rsid w:val="00063119"/>
    <w:rsid w:val="00063126"/>
    <w:rsid w:val="0006339D"/>
    <w:rsid w:val="000636FB"/>
    <w:rsid w:val="00063974"/>
    <w:rsid w:val="00063A23"/>
    <w:rsid w:val="00063A90"/>
    <w:rsid w:val="00063BF6"/>
    <w:rsid w:val="000641B1"/>
    <w:rsid w:val="000642E7"/>
    <w:rsid w:val="0006493E"/>
    <w:rsid w:val="00064C50"/>
    <w:rsid w:val="00065278"/>
    <w:rsid w:val="000659F3"/>
    <w:rsid w:val="00065A05"/>
    <w:rsid w:val="000661A7"/>
    <w:rsid w:val="000665E9"/>
    <w:rsid w:val="0006665A"/>
    <w:rsid w:val="000668AE"/>
    <w:rsid w:val="00066BB7"/>
    <w:rsid w:val="00066CAC"/>
    <w:rsid w:val="000674F6"/>
    <w:rsid w:val="00067813"/>
    <w:rsid w:val="000703D4"/>
    <w:rsid w:val="00070457"/>
    <w:rsid w:val="00070582"/>
    <w:rsid w:val="0007098F"/>
    <w:rsid w:val="000709A4"/>
    <w:rsid w:val="000709FD"/>
    <w:rsid w:val="00070D2D"/>
    <w:rsid w:val="00071250"/>
    <w:rsid w:val="000712EF"/>
    <w:rsid w:val="0007153F"/>
    <w:rsid w:val="0007185C"/>
    <w:rsid w:val="000719F7"/>
    <w:rsid w:val="00071D2E"/>
    <w:rsid w:val="00071FF7"/>
    <w:rsid w:val="00072043"/>
    <w:rsid w:val="000726C2"/>
    <w:rsid w:val="000727CA"/>
    <w:rsid w:val="000729D1"/>
    <w:rsid w:val="00072B03"/>
    <w:rsid w:val="00072ED2"/>
    <w:rsid w:val="00073286"/>
    <w:rsid w:val="00073466"/>
    <w:rsid w:val="0007351C"/>
    <w:rsid w:val="00073A82"/>
    <w:rsid w:val="0007421A"/>
    <w:rsid w:val="0007452D"/>
    <w:rsid w:val="00074583"/>
    <w:rsid w:val="00074749"/>
    <w:rsid w:val="00074762"/>
    <w:rsid w:val="000751AD"/>
    <w:rsid w:val="000751E1"/>
    <w:rsid w:val="0007544C"/>
    <w:rsid w:val="00075724"/>
    <w:rsid w:val="0007589C"/>
    <w:rsid w:val="00075C1D"/>
    <w:rsid w:val="00075E26"/>
    <w:rsid w:val="00076515"/>
    <w:rsid w:val="00076911"/>
    <w:rsid w:val="00076AE9"/>
    <w:rsid w:val="00076C24"/>
    <w:rsid w:val="00077269"/>
    <w:rsid w:val="0007748C"/>
    <w:rsid w:val="00077D2B"/>
    <w:rsid w:val="00077ECC"/>
    <w:rsid w:val="00080198"/>
    <w:rsid w:val="00080266"/>
    <w:rsid w:val="0008030D"/>
    <w:rsid w:val="00080339"/>
    <w:rsid w:val="000804B8"/>
    <w:rsid w:val="000808AA"/>
    <w:rsid w:val="00080CCD"/>
    <w:rsid w:val="00080F91"/>
    <w:rsid w:val="00080FB2"/>
    <w:rsid w:val="00081215"/>
    <w:rsid w:val="00081FA1"/>
    <w:rsid w:val="0008255F"/>
    <w:rsid w:val="0008286D"/>
    <w:rsid w:val="00082897"/>
    <w:rsid w:val="00082BCF"/>
    <w:rsid w:val="00082E6B"/>
    <w:rsid w:val="000834A6"/>
    <w:rsid w:val="0008363B"/>
    <w:rsid w:val="00083B22"/>
    <w:rsid w:val="00083E0B"/>
    <w:rsid w:val="000843DB"/>
    <w:rsid w:val="0008446B"/>
    <w:rsid w:val="000846DA"/>
    <w:rsid w:val="00084D34"/>
    <w:rsid w:val="000853B7"/>
    <w:rsid w:val="0008563F"/>
    <w:rsid w:val="0008575F"/>
    <w:rsid w:val="00085C7B"/>
    <w:rsid w:val="000862A6"/>
    <w:rsid w:val="00086661"/>
    <w:rsid w:val="000868A1"/>
    <w:rsid w:val="00086D4F"/>
    <w:rsid w:val="00086FAA"/>
    <w:rsid w:val="000879BA"/>
    <w:rsid w:val="00087D81"/>
    <w:rsid w:val="00087F9D"/>
    <w:rsid w:val="00090154"/>
    <w:rsid w:val="0009054C"/>
    <w:rsid w:val="000905EB"/>
    <w:rsid w:val="00090789"/>
    <w:rsid w:val="00090DF5"/>
    <w:rsid w:val="00091416"/>
    <w:rsid w:val="000915F0"/>
    <w:rsid w:val="000919D7"/>
    <w:rsid w:val="00091FF3"/>
    <w:rsid w:val="0009211E"/>
    <w:rsid w:val="000925EA"/>
    <w:rsid w:val="0009268F"/>
    <w:rsid w:val="000927AC"/>
    <w:rsid w:val="00092C04"/>
    <w:rsid w:val="00093155"/>
    <w:rsid w:val="00093B35"/>
    <w:rsid w:val="00093D14"/>
    <w:rsid w:val="00093DFE"/>
    <w:rsid w:val="00093E45"/>
    <w:rsid w:val="00093FD7"/>
    <w:rsid w:val="00094681"/>
    <w:rsid w:val="0009491E"/>
    <w:rsid w:val="000949F6"/>
    <w:rsid w:val="00094C5E"/>
    <w:rsid w:val="00094D9D"/>
    <w:rsid w:val="000953D4"/>
    <w:rsid w:val="000956BD"/>
    <w:rsid w:val="00095D1D"/>
    <w:rsid w:val="00095D75"/>
    <w:rsid w:val="00095FC9"/>
    <w:rsid w:val="0009671D"/>
    <w:rsid w:val="00096736"/>
    <w:rsid w:val="00096D8E"/>
    <w:rsid w:val="00096F11"/>
    <w:rsid w:val="000970F1"/>
    <w:rsid w:val="000978A7"/>
    <w:rsid w:val="000978CA"/>
    <w:rsid w:val="00097A91"/>
    <w:rsid w:val="00097B07"/>
    <w:rsid w:val="00097EAC"/>
    <w:rsid w:val="000A0214"/>
    <w:rsid w:val="000A02C4"/>
    <w:rsid w:val="000A0362"/>
    <w:rsid w:val="000A0E4D"/>
    <w:rsid w:val="000A180F"/>
    <w:rsid w:val="000A1A31"/>
    <w:rsid w:val="000A1F4E"/>
    <w:rsid w:val="000A2148"/>
    <w:rsid w:val="000A2327"/>
    <w:rsid w:val="000A23D9"/>
    <w:rsid w:val="000A25B5"/>
    <w:rsid w:val="000A2A43"/>
    <w:rsid w:val="000A2B8D"/>
    <w:rsid w:val="000A2D12"/>
    <w:rsid w:val="000A2E66"/>
    <w:rsid w:val="000A33B0"/>
    <w:rsid w:val="000A37C3"/>
    <w:rsid w:val="000A39C0"/>
    <w:rsid w:val="000A3B74"/>
    <w:rsid w:val="000A3C05"/>
    <w:rsid w:val="000A3D1F"/>
    <w:rsid w:val="000A41B3"/>
    <w:rsid w:val="000A427D"/>
    <w:rsid w:val="000A5082"/>
    <w:rsid w:val="000A5215"/>
    <w:rsid w:val="000A527C"/>
    <w:rsid w:val="000A52F7"/>
    <w:rsid w:val="000A55F5"/>
    <w:rsid w:val="000A5A15"/>
    <w:rsid w:val="000A5B38"/>
    <w:rsid w:val="000A5B4D"/>
    <w:rsid w:val="000A5C16"/>
    <w:rsid w:val="000A5C3C"/>
    <w:rsid w:val="000A6151"/>
    <w:rsid w:val="000A61F2"/>
    <w:rsid w:val="000A6262"/>
    <w:rsid w:val="000A647B"/>
    <w:rsid w:val="000A67C5"/>
    <w:rsid w:val="000A6832"/>
    <w:rsid w:val="000A706F"/>
    <w:rsid w:val="000A717E"/>
    <w:rsid w:val="000A7305"/>
    <w:rsid w:val="000A7823"/>
    <w:rsid w:val="000A7C90"/>
    <w:rsid w:val="000A7F41"/>
    <w:rsid w:val="000B0652"/>
    <w:rsid w:val="000B0708"/>
    <w:rsid w:val="000B0755"/>
    <w:rsid w:val="000B082C"/>
    <w:rsid w:val="000B0D48"/>
    <w:rsid w:val="000B0ED6"/>
    <w:rsid w:val="000B14A0"/>
    <w:rsid w:val="000B18D5"/>
    <w:rsid w:val="000B1E7F"/>
    <w:rsid w:val="000B23E5"/>
    <w:rsid w:val="000B28C1"/>
    <w:rsid w:val="000B29A5"/>
    <w:rsid w:val="000B2D9D"/>
    <w:rsid w:val="000B3099"/>
    <w:rsid w:val="000B327F"/>
    <w:rsid w:val="000B39F5"/>
    <w:rsid w:val="000B3B1C"/>
    <w:rsid w:val="000B3D8A"/>
    <w:rsid w:val="000B415D"/>
    <w:rsid w:val="000B4486"/>
    <w:rsid w:val="000B4623"/>
    <w:rsid w:val="000B46EA"/>
    <w:rsid w:val="000B4782"/>
    <w:rsid w:val="000B485E"/>
    <w:rsid w:val="000B4C26"/>
    <w:rsid w:val="000B5067"/>
    <w:rsid w:val="000B5191"/>
    <w:rsid w:val="000B5DF7"/>
    <w:rsid w:val="000B661C"/>
    <w:rsid w:val="000B6EB4"/>
    <w:rsid w:val="000B6ECC"/>
    <w:rsid w:val="000B7334"/>
    <w:rsid w:val="000B73EC"/>
    <w:rsid w:val="000B7671"/>
    <w:rsid w:val="000B7825"/>
    <w:rsid w:val="000B78DE"/>
    <w:rsid w:val="000B79BF"/>
    <w:rsid w:val="000B7A73"/>
    <w:rsid w:val="000B7AFF"/>
    <w:rsid w:val="000C0445"/>
    <w:rsid w:val="000C05B8"/>
    <w:rsid w:val="000C0737"/>
    <w:rsid w:val="000C074F"/>
    <w:rsid w:val="000C1051"/>
    <w:rsid w:val="000C1342"/>
    <w:rsid w:val="000C189F"/>
    <w:rsid w:val="000C19A8"/>
    <w:rsid w:val="000C1B12"/>
    <w:rsid w:val="000C1E27"/>
    <w:rsid w:val="000C2204"/>
    <w:rsid w:val="000C2208"/>
    <w:rsid w:val="000C2370"/>
    <w:rsid w:val="000C27D4"/>
    <w:rsid w:val="000C2BF1"/>
    <w:rsid w:val="000C2D23"/>
    <w:rsid w:val="000C2EC8"/>
    <w:rsid w:val="000C2EF8"/>
    <w:rsid w:val="000C317C"/>
    <w:rsid w:val="000C38CE"/>
    <w:rsid w:val="000C38E7"/>
    <w:rsid w:val="000C3D29"/>
    <w:rsid w:val="000C42FF"/>
    <w:rsid w:val="000C4423"/>
    <w:rsid w:val="000C5573"/>
    <w:rsid w:val="000C583A"/>
    <w:rsid w:val="000C5F53"/>
    <w:rsid w:val="000C5F90"/>
    <w:rsid w:val="000C601E"/>
    <w:rsid w:val="000C6435"/>
    <w:rsid w:val="000C664C"/>
    <w:rsid w:val="000C6653"/>
    <w:rsid w:val="000C669A"/>
    <w:rsid w:val="000C6DB3"/>
    <w:rsid w:val="000C789E"/>
    <w:rsid w:val="000D01F7"/>
    <w:rsid w:val="000D0344"/>
    <w:rsid w:val="000D07DA"/>
    <w:rsid w:val="000D0B6A"/>
    <w:rsid w:val="000D0FED"/>
    <w:rsid w:val="000D12A0"/>
    <w:rsid w:val="000D12B7"/>
    <w:rsid w:val="000D14AE"/>
    <w:rsid w:val="000D1579"/>
    <w:rsid w:val="000D1CC4"/>
    <w:rsid w:val="000D202E"/>
    <w:rsid w:val="000D22D8"/>
    <w:rsid w:val="000D23A0"/>
    <w:rsid w:val="000D27C3"/>
    <w:rsid w:val="000D2A28"/>
    <w:rsid w:val="000D2B1C"/>
    <w:rsid w:val="000D2EF7"/>
    <w:rsid w:val="000D2FEA"/>
    <w:rsid w:val="000D31A5"/>
    <w:rsid w:val="000D3595"/>
    <w:rsid w:val="000D3602"/>
    <w:rsid w:val="000D4121"/>
    <w:rsid w:val="000D412F"/>
    <w:rsid w:val="000D44D9"/>
    <w:rsid w:val="000D4683"/>
    <w:rsid w:val="000D4ED4"/>
    <w:rsid w:val="000D5346"/>
    <w:rsid w:val="000D54B8"/>
    <w:rsid w:val="000D5530"/>
    <w:rsid w:val="000D5A10"/>
    <w:rsid w:val="000D5C4D"/>
    <w:rsid w:val="000D5C6A"/>
    <w:rsid w:val="000D5D27"/>
    <w:rsid w:val="000D60BB"/>
    <w:rsid w:val="000D6173"/>
    <w:rsid w:val="000D62F3"/>
    <w:rsid w:val="000D64AC"/>
    <w:rsid w:val="000D65DA"/>
    <w:rsid w:val="000D681A"/>
    <w:rsid w:val="000D6864"/>
    <w:rsid w:val="000D68A0"/>
    <w:rsid w:val="000D6A9F"/>
    <w:rsid w:val="000D6E2E"/>
    <w:rsid w:val="000D6EDC"/>
    <w:rsid w:val="000D738E"/>
    <w:rsid w:val="000D743F"/>
    <w:rsid w:val="000D7603"/>
    <w:rsid w:val="000D7A23"/>
    <w:rsid w:val="000E059D"/>
    <w:rsid w:val="000E07A5"/>
    <w:rsid w:val="000E0D1B"/>
    <w:rsid w:val="000E0F57"/>
    <w:rsid w:val="000E11BF"/>
    <w:rsid w:val="000E1211"/>
    <w:rsid w:val="000E1302"/>
    <w:rsid w:val="000E1482"/>
    <w:rsid w:val="000E1E7C"/>
    <w:rsid w:val="000E2079"/>
    <w:rsid w:val="000E232B"/>
    <w:rsid w:val="000E3477"/>
    <w:rsid w:val="000E3B67"/>
    <w:rsid w:val="000E3BCB"/>
    <w:rsid w:val="000E3C32"/>
    <w:rsid w:val="000E3CC8"/>
    <w:rsid w:val="000E3DB6"/>
    <w:rsid w:val="000E3DFB"/>
    <w:rsid w:val="000E3ED3"/>
    <w:rsid w:val="000E4057"/>
    <w:rsid w:val="000E40E5"/>
    <w:rsid w:val="000E42B3"/>
    <w:rsid w:val="000E483D"/>
    <w:rsid w:val="000E493F"/>
    <w:rsid w:val="000E4BD3"/>
    <w:rsid w:val="000E52C2"/>
    <w:rsid w:val="000E5AB8"/>
    <w:rsid w:val="000E5DB2"/>
    <w:rsid w:val="000E5DCB"/>
    <w:rsid w:val="000E6957"/>
    <w:rsid w:val="000E6A3A"/>
    <w:rsid w:val="000E6AEB"/>
    <w:rsid w:val="000E6BB7"/>
    <w:rsid w:val="000E7431"/>
    <w:rsid w:val="000E78A6"/>
    <w:rsid w:val="000E7F6A"/>
    <w:rsid w:val="000F0449"/>
    <w:rsid w:val="000F0468"/>
    <w:rsid w:val="000F0B19"/>
    <w:rsid w:val="000F0E43"/>
    <w:rsid w:val="000F168E"/>
    <w:rsid w:val="000F1A65"/>
    <w:rsid w:val="000F1C31"/>
    <w:rsid w:val="000F2224"/>
    <w:rsid w:val="000F230D"/>
    <w:rsid w:val="000F270D"/>
    <w:rsid w:val="000F28A0"/>
    <w:rsid w:val="000F2D9F"/>
    <w:rsid w:val="000F2FC7"/>
    <w:rsid w:val="000F382D"/>
    <w:rsid w:val="000F38B1"/>
    <w:rsid w:val="000F3C03"/>
    <w:rsid w:val="000F3CDF"/>
    <w:rsid w:val="000F3D0D"/>
    <w:rsid w:val="000F3EE9"/>
    <w:rsid w:val="000F3F48"/>
    <w:rsid w:val="000F4020"/>
    <w:rsid w:val="000F4129"/>
    <w:rsid w:val="000F4162"/>
    <w:rsid w:val="000F42E5"/>
    <w:rsid w:val="000F4C8C"/>
    <w:rsid w:val="000F4D21"/>
    <w:rsid w:val="000F5240"/>
    <w:rsid w:val="000F52EC"/>
    <w:rsid w:val="000F534E"/>
    <w:rsid w:val="000F5E9F"/>
    <w:rsid w:val="000F650B"/>
    <w:rsid w:val="000F6DA3"/>
    <w:rsid w:val="000F6DC6"/>
    <w:rsid w:val="000F701E"/>
    <w:rsid w:val="000F712D"/>
    <w:rsid w:val="000F74EE"/>
    <w:rsid w:val="000F7E95"/>
    <w:rsid w:val="000F7F7E"/>
    <w:rsid w:val="00100090"/>
    <w:rsid w:val="0010009C"/>
    <w:rsid w:val="001003A0"/>
    <w:rsid w:val="00100495"/>
    <w:rsid w:val="0010083D"/>
    <w:rsid w:val="00100853"/>
    <w:rsid w:val="0010093C"/>
    <w:rsid w:val="00100CDD"/>
    <w:rsid w:val="00100E52"/>
    <w:rsid w:val="00100EFB"/>
    <w:rsid w:val="00100FB8"/>
    <w:rsid w:val="0010146A"/>
    <w:rsid w:val="00101748"/>
    <w:rsid w:val="0010191F"/>
    <w:rsid w:val="00101CAD"/>
    <w:rsid w:val="00101CBB"/>
    <w:rsid w:val="0010217A"/>
    <w:rsid w:val="001026BD"/>
    <w:rsid w:val="0010274C"/>
    <w:rsid w:val="001027DA"/>
    <w:rsid w:val="00102DD0"/>
    <w:rsid w:val="001031DA"/>
    <w:rsid w:val="001032DC"/>
    <w:rsid w:val="00103305"/>
    <w:rsid w:val="001035E2"/>
    <w:rsid w:val="00103BE4"/>
    <w:rsid w:val="00104669"/>
    <w:rsid w:val="00104B62"/>
    <w:rsid w:val="00104BC3"/>
    <w:rsid w:val="00105405"/>
    <w:rsid w:val="001058A5"/>
    <w:rsid w:val="00105986"/>
    <w:rsid w:val="00105A3D"/>
    <w:rsid w:val="00105BFD"/>
    <w:rsid w:val="00105F77"/>
    <w:rsid w:val="0010638F"/>
    <w:rsid w:val="0010658E"/>
    <w:rsid w:val="001078F6"/>
    <w:rsid w:val="0010799F"/>
    <w:rsid w:val="00107A6D"/>
    <w:rsid w:val="00107C50"/>
    <w:rsid w:val="00107E98"/>
    <w:rsid w:val="0011020C"/>
    <w:rsid w:val="00110456"/>
    <w:rsid w:val="0011060A"/>
    <w:rsid w:val="00110839"/>
    <w:rsid w:val="00111ECD"/>
    <w:rsid w:val="00112470"/>
    <w:rsid w:val="001124F4"/>
    <w:rsid w:val="001124F6"/>
    <w:rsid w:val="001126D3"/>
    <w:rsid w:val="00112757"/>
    <w:rsid w:val="001127C2"/>
    <w:rsid w:val="001131BD"/>
    <w:rsid w:val="0011328B"/>
    <w:rsid w:val="0011336B"/>
    <w:rsid w:val="00113A4D"/>
    <w:rsid w:val="00113A6F"/>
    <w:rsid w:val="001141AC"/>
    <w:rsid w:val="00114330"/>
    <w:rsid w:val="00114411"/>
    <w:rsid w:val="00114444"/>
    <w:rsid w:val="001144E5"/>
    <w:rsid w:val="00114EB9"/>
    <w:rsid w:val="00115009"/>
    <w:rsid w:val="00115145"/>
    <w:rsid w:val="001152FF"/>
    <w:rsid w:val="00115537"/>
    <w:rsid w:val="0011563A"/>
    <w:rsid w:val="0011596C"/>
    <w:rsid w:val="00115C53"/>
    <w:rsid w:val="0011600C"/>
    <w:rsid w:val="00116D91"/>
    <w:rsid w:val="00116E75"/>
    <w:rsid w:val="00117109"/>
    <w:rsid w:val="00117443"/>
    <w:rsid w:val="00117841"/>
    <w:rsid w:val="00117864"/>
    <w:rsid w:val="00117BB1"/>
    <w:rsid w:val="00117D41"/>
    <w:rsid w:val="00117DDA"/>
    <w:rsid w:val="00117DE3"/>
    <w:rsid w:val="001201FD"/>
    <w:rsid w:val="001202FF"/>
    <w:rsid w:val="001206B7"/>
    <w:rsid w:val="001206D5"/>
    <w:rsid w:val="001209AC"/>
    <w:rsid w:val="00120C45"/>
    <w:rsid w:val="0012119E"/>
    <w:rsid w:val="00121268"/>
    <w:rsid w:val="001217AB"/>
    <w:rsid w:val="001217B8"/>
    <w:rsid w:val="00121C09"/>
    <w:rsid w:val="00121F8C"/>
    <w:rsid w:val="001225E9"/>
    <w:rsid w:val="00122754"/>
    <w:rsid w:val="00122787"/>
    <w:rsid w:val="00122AF3"/>
    <w:rsid w:val="00122C8D"/>
    <w:rsid w:val="001233A2"/>
    <w:rsid w:val="001235B2"/>
    <w:rsid w:val="00123685"/>
    <w:rsid w:val="0012377B"/>
    <w:rsid w:val="001238C0"/>
    <w:rsid w:val="0012462F"/>
    <w:rsid w:val="0012487A"/>
    <w:rsid w:val="00124ACB"/>
    <w:rsid w:val="00124CC7"/>
    <w:rsid w:val="00125314"/>
    <w:rsid w:val="00125481"/>
    <w:rsid w:val="00125722"/>
    <w:rsid w:val="00125C4A"/>
    <w:rsid w:val="0012620B"/>
    <w:rsid w:val="00126419"/>
    <w:rsid w:val="0012646C"/>
    <w:rsid w:val="0012654A"/>
    <w:rsid w:val="00126706"/>
    <w:rsid w:val="00126722"/>
    <w:rsid w:val="00126AE8"/>
    <w:rsid w:val="00126DF2"/>
    <w:rsid w:val="001270E6"/>
    <w:rsid w:val="0012757B"/>
    <w:rsid w:val="001275A2"/>
    <w:rsid w:val="001277F6"/>
    <w:rsid w:val="00127F98"/>
    <w:rsid w:val="00130805"/>
    <w:rsid w:val="00130E79"/>
    <w:rsid w:val="001316F7"/>
    <w:rsid w:val="001319A7"/>
    <w:rsid w:val="00131B60"/>
    <w:rsid w:val="00131F26"/>
    <w:rsid w:val="001323A5"/>
    <w:rsid w:val="001325CA"/>
    <w:rsid w:val="00132890"/>
    <w:rsid w:val="00132ECF"/>
    <w:rsid w:val="0013300F"/>
    <w:rsid w:val="0013307F"/>
    <w:rsid w:val="00133DBF"/>
    <w:rsid w:val="00133E00"/>
    <w:rsid w:val="00133FB1"/>
    <w:rsid w:val="00134101"/>
    <w:rsid w:val="00134240"/>
    <w:rsid w:val="0013462A"/>
    <w:rsid w:val="0013496E"/>
    <w:rsid w:val="00134CA2"/>
    <w:rsid w:val="00134E3C"/>
    <w:rsid w:val="00134FB2"/>
    <w:rsid w:val="0013530C"/>
    <w:rsid w:val="00135CEF"/>
    <w:rsid w:val="0013616A"/>
    <w:rsid w:val="0013631A"/>
    <w:rsid w:val="001364D1"/>
    <w:rsid w:val="0013654C"/>
    <w:rsid w:val="0013668F"/>
    <w:rsid w:val="00136B62"/>
    <w:rsid w:val="00137214"/>
    <w:rsid w:val="00137468"/>
    <w:rsid w:val="00137744"/>
    <w:rsid w:val="001377EA"/>
    <w:rsid w:val="00137861"/>
    <w:rsid w:val="00137ACA"/>
    <w:rsid w:val="00137F07"/>
    <w:rsid w:val="001400E7"/>
    <w:rsid w:val="00140157"/>
    <w:rsid w:val="00140203"/>
    <w:rsid w:val="00140ED4"/>
    <w:rsid w:val="001411C4"/>
    <w:rsid w:val="00141B11"/>
    <w:rsid w:val="00141BEA"/>
    <w:rsid w:val="0014210D"/>
    <w:rsid w:val="0014267D"/>
    <w:rsid w:val="001427DB"/>
    <w:rsid w:val="00142918"/>
    <w:rsid w:val="00142B72"/>
    <w:rsid w:val="001432C5"/>
    <w:rsid w:val="00143609"/>
    <w:rsid w:val="001437AF"/>
    <w:rsid w:val="00143FF0"/>
    <w:rsid w:val="001448E0"/>
    <w:rsid w:val="00144AB0"/>
    <w:rsid w:val="00144C8A"/>
    <w:rsid w:val="00145004"/>
    <w:rsid w:val="001451A1"/>
    <w:rsid w:val="00145548"/>
    <w:rsid w:val="0014585D"/>
    <w:rsid w:val="00145B53"/>
    <w:rsid w:val="00145FB9"/>
    <w:rsid w:val="001461E3"/>
    <w:rsid w:val="001467B9"/>
    <w:rsid w:val="001468A6"/>
    <w:rsid w:val="00146C1D"/>
    <w:rsid w:val="00146CBD"/>
    <w:rsid w:val="00146E51"/>
    <w:rsid w:val="00147041"/>
    <w:rsid w:val="0014722F"/>
    <w:rsid w:val="00147753"/>
    <w:rsid w:val="001478BF"/>
    <w:rsid w:val="00147D3E"/>
    <w:rsid w:val="00147F0F"/>
    <w:rsid w:val="0015030C"/>
    <w:rsid w:val="001505A2"/>
    <w:rsid w:val="00150721"/>
    <w:rsid w:val="0015073D"/>
    <w:rsid w:val="00150D9E"/>
    <w:rsid w:val="001510D9"/>
    <w:rsid w:val="00151A53"/>
    <w:rsid w:val="00151B02"/>
    <w:rsid w:val="00152036"/>
    <w:rsid w:val="0015218D"/>
    <w:rsid w:val="0015225A"/>
    <w:rsid w:val="001524F3"/>
    <w:rsid w:val="001526B0"/>
    <w:rsid w:val="00152704"/>
    <w:rsid w:val="00152C84"/>
    <w:rsid w:val="00152F01"/>
    <w:rsid w:val="001530B1"/>
    <w:rsid w:val="001531B0"/>
    <w:rsid w:val="00153304"/>
    <w:rsid w:val="0015358B"/>
    <w:rsid w:val="00153AAD"/>
    <w:rsid w:val="00153F36"/>
    <w:rsid w:val="00154553"/>
    <w:rsid w:val="00154A3B"/>
    <w:rsid w:val="00154E8F"/>
    <w:rsid w:val="0015559D"/>
    <w:rsid w:val="001556AD"/>
    <w:rsid w:val="001560A9"/>
    <w:rsid w:val="00156C06"/>
    <w:rsid w:val="00156FA7"/>
    <w:rsid w:val="00157110"/>
    <w:rsid w:val="001576EE"/>
    <w:rsid w:val="001579B4"/>
    <w:rsid w:val="00157AFB"/>
    <w:rsid w:val="00157B6A"/>
    <w:rsid w:val="0016011B"/>
    <w:rsid w:val="0016025A"/>
    <w:rsid w:val="00160630"/>
    <w:rsid w:val="001606AD"/>
    <w:rsid w:val="00161030"/>
    <w:rsid w:val="00161245"/>
    <w:rsid w:val="00161337"/>
    <w:rsid w:val="00161358"/>
    <w:rsid w:val="001614EC"/>
    <w:rsid w:val="001617E8"/>
    <w:rsid w:val="0016180B"/>
    <w:rsid w:val="00161A91"/>
    <w:rsid w:val="00161E04"/>
    <w:rsid w:val="00161F7D"/>
    <w:rsid w:val="00162665"/>
    <w:rsid w:val="00162747"/>
    <w:rsid w:val="00162872"/>
    <w:rsid w:val="00162A1C"/>
    <w:rsid w:val="00162AD8"/>
    <w:rsid w:val="00162F75"/>
    <w:rsid w:val="00163609"/>
    <w:rsid w:val="00163665"/>
    <w:rsid w:val="001637EC"/>
    <w:rsid w:val="00163CEB"/>
    <w:rsid w:val="00164BB3"/>
    <w:rsid w:val="00164C31"/>
    <w:rsid w:val="001652E3"/>
    <w:rsid w:val="00165394"/>
    <w:rsid w:val="00165466"/>
    <w:rsid w:val="00165940"/>
    <w:rsid w:val="00165B5E"/>
    <w:rsid w:val="00165EEB"/>
    <w:rsid w:val="00166A60"/>
    <w:rsid w:val="001677AF"/>
    <w:rsid w:val="001679A4"/>
    <w:rsid w:val="00167EB9"/>
    <w:rsid w:val="0017015D"/>
    <w:rsid w:val="00170C58"/>
    <w:rsid w:val="00170C71"/>
    <w:rsid w:val="00170DA6"/>
    <w:rsid w:val="00170F12"/>
    <w:rsid w:val="001712E1"/>
    <w:rsid w:val="001714B0"/>
    <w:rsid w:val="001715A8"/>
    <w:rsid w:val="001715F2"/>
    <w:rsid w:val="0017176F"/>
    <w:rsid w:val="0017188F"/>
    <w:rsid w:val="00171B18"/>
    <w:rsid w:val="00171C00"/>
    <w:rsid w:val="00172025"/>
    <w:rsid w:val="001723B5"/>
    <w:rsid w:val="00172751"/>
    <w:rsid w:val="00173343"/>
    <w:rsid w:val="00173583"/>
    <w:rsid w:val="00174134"/>
    <w:rsid w:val="00174313"/>
    <w:rsid w:val="00174469"/>
    <w:rsid w:val="001745D8"/>
    <w:rsid w:val="001748BC"/>
    <w:rsid w:val="0017490B"/>
    <w:rsid w:val="00174A82"/>
    <w:rsid w:val="00174BF5"/>
    <w:rsid w:val="00174CD0"/>
    <w:rsid w:val="00174E99"/>
    <w:rsid w:val="00174EFD"/>
    <w:rsid w:val="00174FA2"/>
    <w:rsid w:val="00174FA4"/>
    <w:rsid w:val="00175539"/>
    <w:rsid w:val="00175973"/>
    <w:rsid w:val="00175B75"/>
    <w:rsid w:val="00175C94"/>
    <w:rsid w:val="00176792"/>
    <w:rsid w:val="0017692A"/>
    <w:rsid w:val="00176C43"/>
    <w:rsid w:val="00176C47"/>
    <w:rsid w:val="0017715C"/>
    <w:rsid w:val="0017776E"/>
    <w:rsid w:val="00177DFA"/>
    <w:rsid w:val="0018016C"/>
    <w:rsid w:val="0018044D"/>
    <w:rsid w:val="00180488"/>
    <w:rsid w:val="00180B50"/>
    <w:rsid w:val="00180DE6"/>
    <w:rsid w:val="001810A6"/>
    <w:rsid w:val="0018131F"/>
    <w:rsid w:val="00181E73"/>
    <w:rsid w:val="00181E86"/>
    <w:rsid w:val="00181FD9"/>
    <w:rsid w:val="001820CC"/>
    <w:rsid w:val="001823F6"/>
    <w:rsid w:val="00182AB7"/>
    <w:rsid w:val="00182C96"/>
    <w:rsid w:val="00182E07"/>
    <w:rsid w:val="00183393"/>
    <w:rsid w:val="0018351F"/>
    <w:rsid w:val="00183C9E"/>
    <w:rsid w:val="00184183"/>
    <w:rsid w:val="001846AE"/>
    <w:rsid w:val="001847A3"/>
    <w:rsid w:val="00184C23"/>
    <w:rsid w:val="001850B6"/>
    <w:rsid w:val="001853DA"/>
    <w:rsid w:val="00185660"/>
    <w:rsid w:val="001859EE"/>
    <w:rsid w:val="00185F0C"/>
    <w:rsid w:val="00186086"/>
    <w:rsid w:val="001863F1"/>
    <w:rsid w:val="0018642A"/>
    <w:rsid w:val="00186677"/>
    <w:rsid w:val="00186FD0"/>
    <w:rsid w:val="001875CD"/>
    <w:rsid w:val="0018774D"/>
    <w:rsid w:val="001879DE"/>
    <w:rsid w:val="00187E5D"/>
    <w:rsid w:val="00187EF7"/>
    <w:rsid w:val="00190414"/>
    <w:rsid w:val="001906C6"/>
    <w:rsid w:val="001909DC"/>
    <w:rsid w:val="00190BD2"/>
    <w:rsid w:val="00190F99"/>
    <w:rsid w:val="0019105C"/>
    <w:rsid w:val="001911D0"/>
    <w:rsid w:val="001919EF"/>
    <w:rsid w:val="00191C4A"/>
    <w:rsid w:val="00191F91"/>
    <w:rsid w:val="00191FF1"/>
    <w:rsid w:val="0019202B"/>
    <w:rsid w:val="001921B1"/>
    <w:rsid w:val="0019223D"/>
    <w:rsid w:val="001923D3"/>
    <w:rsid w:val="0019283A"/>
    <w:rsid w:val="0019302D"/>
    <w:rsid w:val="001930EA"/>
    <w:rsid w:val="001932E7"/>
    <w:rsid w:val="00193494"/>
    <w:rsid w:val="00193527"/>
    <w:rsid w:val="00193BA2"/>
    <w:rsid w:val="00193C5D"/>
    <w:rsid w:val="00193CAA"/>
    <w:rsid w:val="00193E0C"/>
    <w:rsid w:val="001940D8"/>
    <w:rsid w:val="001943F0"/>
    <w:rsid w:val="001945D8"/>
    <w:rsid w:val="00194ADD"/>
    <w:rsid w:val="001951C4"/>
    <w:rsid w:val="001951F9"/>
    <w:rsid w:val="0019592C"/>
    <w:rsid w:val="00195CB5"/>
    <w:rsid w:val="00195E4D"/>
    <w:rsid w:val="00196405"/>
    <w:rsid w:val="00196AB6"/>
    <w:rsid w:val="00196EEC"/>
    <w:rsid w:val="00196EF7"/>
    <w:rsid w:val="001971A9"/>
    <w:rsid w:val="001972BA"/>
    <w:rsid w:val="00197397"/>
    <w:rsid w:val="001976C1"/>
    <w:rsid w:val="00197970"/>
    <w:rsid w:val="00197A1C"/>
    <w:rsid w:val="00197BB0"/>
    <w:rsid w:val="00197E84"/>
    <w:rsid w:val="001A0121"/>
    <w:rsid w:val="001A02C1"/>
    <w:rsid w:val="001A065B"/>
    <w:rsid w:val="001A0692"/>
    <w:rsid w:val="001A0708"/>
    <w:rsid w:val="001A0C64"/>
    <w:rsid w:val="001A0F04"/>
    <w:rsid w:val="001A0F72"/>
    <w:rsid w:val="001A12D0"/>
    <w:rsid w:val="001A1519"/>
    <w:rsid w:val="001A1B8A"/>
    <w:rsid w:val="001A1F31"/>
    <w:rsid w:val="001A2354"/>
    <w:rsid w:val="001A2389"/>
    <w:rsid w:val="001A24AB"/>
    <w:rsid w:val="001A2534"/>
    <w:rsid w:val="001A322C"/>
    <w:rsid w:val="001A3435"/>
    <w:rsid w:val="001A3825"/>
    <w:rsid w:val="001A3BEB"/>
    <w:rsid w:val="001A3D09"/>
    <w:rsid w:val="001A3F65"/>
    <w:rsid w:val="001A413A"/>
    <w:rsid w:val="001A423D"/>
    <w:rsid w:val="001A42AE"/>
    <w:rsid w:val="001A4348"/>
    <w:rsid w:val="001A4A03"/>
    <w:rsid w:val="001A4C63"/>
    <w:rsid w:val="001A4C79"/>
    <w:rsid w:val="001A51DB"/>
    <w:rsid w:val="001A53A7"/>
    <w:rsid w:val="001A5515"/>
    <w:rsid w:val="001A59DD"/>
    <w:rsid w:val="001A5DC2"/>
    <w:rsid w:val="001A65CE"/>
    <w:rsid w:val="001A6714"/>
    <w:rsid w:val="001A68B3"/>
    <w:rsid w:val="001A6A99"/>
    <w:rsid w:val="001A6C4A"/>
    <w:rsid w:val="001A7702"/>
    <w:rsid w:val="001A7877"/>
    <w:rsid w:val="001A7DA0"/>
    <w:rsid w:val="001B01BF"/>
    <w:rsid w:val="001B05BA"/>
    <w:rsid w:val="001B05C9"/>
    <w:rsid w:val="001B0E2B"/>
    <w:rsid w:val="001B0F3D"/>
    <w:rsid w:val="001B147F"/>
    <w:rsid w:val="001B1641"/>
    <w:rsid w:val="001B1790"/>
    <w:rsid w:val="001B18D1"/>
    <w:rsid w:val="001B19E1"/>
    <w:rsid w:val="001B1BAD"/>
    <w:rsid w:val="001B1D0B"/>
    <w:rsid w:val="001B1D3F"/>
    <w:rsid w:val="001B229E"/>
    <w:rsid w:val="001B2548"/>
    <w:rsid w:val="001B32DC"/>
    <w:rsid w:val="001B3302"/>
    <w:rsid w:val="001B3579"/>
    <w:rsid w:val="001B39C6"/>
    <w:rsid w:val="001B3A4B"/>
    <w:rsid w:val="001B3EEE"/>
    <w:rsid w:val="001B3F68"/>
    <w:rsid w:val="001B4178"/>
    <w:rsid w:val="001B4337"/>
    <w:rsid w:val="001B4415"/>
    <w:rsid w:val="001B4CC1"/>
    <w:rsid w:val="001B4FB2"/>
    <w:rsid w:val="001B507E"/>
    <w:rsid w:val="001B535B"/>
    <w:rsid w:val="001B54E7"/>
    <w:rsid w:val="001B55CC"/>
    <w:rsid w:val="001B55F6"/>
    <w:rsid w:val="001B5861"/>
    <w:rsid w:val="001B6281"/>
    <w:rsid w:val="001B6327"/>
    <w:rsid w:val="001B645F"/>
    <w:rsid w:val="001B6578"/>
    <w:rsid w:val="001B65E7"/>
    <w:rsid w:val="001B6D89"/>
    <w:rsid w:val="001B6EEA"/>
    <w:rsid w:val="001B78FD"/>
    <w:rsid w:val="001B7D6F"/>
    <w:rsid w:val="001C004B"/>
    <w:rsid w:val="001C020D"/>
    <w:rsid w:val="001C033B"/>
    <w:rsid w:val="001C046B"/>
    <w:rsid w:val="001C0535"/>
    <w:rsid w:val="001C0CC3"/>
    <w:rsid w:val="001C15AB"/>
    <w:rsid w:val="001C1836"/>
    <w:rsid w:val="001C190E"/>
    <w:rsid w:val="001C19EF"/>
    <w:rsid w:val="001C1BE6"/>
    <w:rsid w:val="001C20D6"/>
    <w:rsid w:val="001C2173"/>
    <w:rsid w:val="001C270C"/>
    <w:rsid w:val="001C2B9B"/>
    <w:rsid w:val="001C32F5"/>
    <w:rsid w:val="001C353A"/>
    <w:rsid w:val="001C3703"/>
    <w:rsid w:val="001C3882"/>
    <w:rsid w:val="001C3D24"/>
    <w:rsid w:val="001C4091"/>
    <w:rsid w:val="001C43A0"/>
    <w:rsid w:val="001C4402"/>
    <w:rsid w:val="001C4678"/>
    <w:rsid w:val="001C497A"/>
    <w:rsid w:val="001C4B0C"/>
    <w:rsid w:val="001C5231"/>
    <w:rsid w:val="001C5792"/>
    <w:rsid w:val="001C5A48"/>
    <w:rsid w:val="001C5DE7"/>
    <w:rsid w:val="001C5E9A"/>
    <w:rsid w:val="001C60FB"/>
    <w:rsid w:val="001C63AB"/>
    <w:rsid w:val="001C66B5"/>
    <w:rsid w:val="001C689B"/>
    <w:rsid w:val="001C6AD2"/>
    <w:rsid w:val="001C7428"/>
    <w:rsid w:val="001C7570"/>
    <w:rsid w:val="001C7789"/>
    <w:rsid w:val="001C78F8"/>
    <w:rsid w:val="001C7E5B"/>
    <w:rsid w:val="001D0578"/>
    <w:rsid w:val="001D0BCD"/>
    <w:rsid w:val="001D1034"/>
    <w:rsid w:val="001D106A"/>
    <w:rsid w:val="001D122C"/>
    <w:rsid w:val="001D156C"/>
    <w:rsid w:val="001D175F"/>
    <w:rsid w:val="001D1B22"/>
    <w:rsid w:val="001D1CCE"/>
    <w:rsid w:val="001D21AC"/>
    <w:rsid w:val="001D230B"/>
    <w:rsid w:val="001D2561"/>
    <w:rsid w:val="001D25DE"/>
    <w:rsid w:val="001D3245"/>
    <w:rsid w:val="001D3811"/>
    <w:rsid w:val="001D3849"/>
    <w:rsid w:val="001D385D"/>
    <w:rsid w:val="001D3E7C"/>
    <w:rsid w:val="001D4217"/>
    <w:rsid w:val="001D4341"/>
    <w:rsid w:val="001D4438"/>
    <w:rsid w:val="001D45E6"/>
    <w:rsid w:val="001D47BC"/>
    <w:rsid w:val="001D4899"/>
    <w:rsid w:val="001D48DB"/>
    <w:rsid w:val="001D4B5E"/>
    <w:rsid w:val="001D4D7D"/>
    <w:rsid w:val="001D510E"/>
    <w:rsid w:val="001D529F"/>
    <w:rsid w:val="001D547C"/>
    <w:rsid w:val="001D58E6"/>
    <w:rsid w:val="001D660B"/>
    <w:rsid w:val="001D6694"/>
    <w:rsid w:val="001D66B8"/>
    <w:rsid w:val="001D6714"/>
    <w:rsid w:val="001D6E1A"/>
    <w:rsid w:val="001D765D"/>
    <w:rsid w:val="001D7A2B"/>
    <w:rsid w:val="001D7A4C"/>
    <w:rsid w:val="001D7AFC"/>
    <w:rsid w:val="001D7C77"/>
    <w:rsid w:val="001E01E5"/>
    <w:rsid w:val="001E056E"/>
    <w:rsid w:val="001E077B"/>
    <w:rsid w:val="001E07A5"/>
    <w:rsid w:val="001E0C91"/>
    <w:rsid w:val="001E18A4"/>
    <w:rsid w:val="001E1E8B"/>
    <w:rsid w:val="001E2493"/>
    <w:rsid w:val="001E26F3"/>
    <w:rsid w:val="001E2A1F"/>
    <w:rsid w:val="001E2FCC"/>
    <w:rsid w:val="001E31B2"/>
    <w:rsid w:val="001E3262"/>
    <w:rsid w:val="001E3758"/>
    <w:rsid w:val="001E37A9"/>
    <w:rsid w:val="001E38D8"/>
    <w:rsid w:val="001E3A65"/>
    <w:rsid w:val="001E4707"/>
    <w:rsid w:val="001E478A"/>
    <w:rsid w:val="001E4E24"/>
    <w:rsid w:val="001E4F80"/>
    <w:rsid w:val="001E5794"/>
    <w:rsid w:val="001E5E8D"/>
    <w:rsid w:val="001E5F82"/>
    <w:rsid w:val="001E63D9"/>
    <w:rsid w:val="001E6515"/>
    <w:rsid w:val="001E6CBD"/>
    <w:rsid w:val="001E6CF5"/>
    <w:rsid w:val="001E6DED"/>
    <w:rsid w:val="001E713C"/>
    <w:rsid w:val="001E73E8"/>
    <w:rsid w:val="001E7426"/>
    <w:rsid w:val="001E79B6"/>
    <w:rsid w:val="001E7CF3"/>
    <w:rsid w:val="001E7F23"/>
    <w:rsid w:val="001F013A"/>
    <w:rsid w:val="001F0212"/>
    <w:rsid w:val="001F07E5"/>
    <w:rsid w:val="001F0846"/>
    <w:rsid w:val="001F1572"/>
    <w:rsid w:val="001F16D0"/>
    <w:rsid w:val="001F1987"/>
    <w:rsid w:val="001F1B92"/>
    <w:rsid w:val="001F1E72"/>
    <w:rsid w:val="001F1E76"/>
    <w:rsid w:val="001F2190"/>
    <w:rsid w:val="001F227B"/>
    <w:rsid w:val="001F233F"/>
    <w:rsid w:val="001F23A4"/>
    <w:rsid w:val="001F23B0"/>
    <w:rsid w:val="001F2521"/>
    <w:rsid w:val="001F2BA7"/>
    <w:rsid w:val="001F2F09"/>
    <w:rsid w:val="001F2F94"/>
    <w:rsid w:val="001F3281"/>
    <w:rsid w:val="001F3341"/>
    <w:rsid w:val="001F41D3"/>
    <w:rsid w:val="001F4718"/>
    <w:rsid w:val="001F4862"/>
    <w:rsid w:val="001F48D3"/>
    <w:rsid w:val="001F4C5D"/>
    <w:rsid w:val="001F4DE1"/>
    <w:rsid w:val="001F4FF9"/>
    <w:rsid w:val="001F52D1"/>
    <w:rsid w:val="001F5453"/>
    <w:rsid w:val="001F56F1"/>
    <w:rsid w:val="001F58EE"/>
    <w:rsid w:val="001F5B92"/>
    <w:rsid w:val="001F5E8B"/>
    <w:rsid w:val="001F5F63"/>
    <w:rsid w:val="001F5FA4"/>
    <w:rsid w:val="001F612A"/>
    <w:rsid w:val="001F6B08"/>
    <w:rsid w:val="001F6C67"/>
    <w:rsid w:val="001F6E72"/>
    <w:rsid w:val="001F75CC"/>
    <w:rsid w:val="001F7651"/>
    <w:rsid w:val="001F7895"/>
    <w:rsid w:val="001F7896"/>
    <w:rsid w:val="00200119"/>
    <w:rsid w:val="0020026A"/>
    <w:rsid w:val="0020079B"/>
    <w:rsid w:val="00200BEF"/>
    <w:rsid w:val="0020107F"/>
    <w:rsid w:val="00201214"/>
    <w:rsid w:val="00201476"/>
    <w:rsid w:val="002015D7"/>
    <w:rsid w:val="0020166F"/>
    <w:rsid w:val="00201DAD"/>
    <w:rsid w:val="00201EDC"/>
    <w:rsid w:val="002021C4"/>
    <w:rsid w:val="0020220E"/>
    <w:rsid w:val="002022D8"/>
    <w:rsid w:val="0020230F"/>
    <w:rsid w:val="002032E8"/>
    <w:rsid w:val="00203317"/>
    <w:rsid w:val="0020342C"/>
    <w:rsid w:val="00203519"/>
    <w:rsid w:val="00203B33"/>
    <w:rsid w:val="0020496B"/>
    <w:rsid w:val="00204F06"/>
    <w:rsid w:val="002053A4"/>
    <w:rsid w:val="002053BB"/>
    <w:rsid w:val="00205491"/>
    <w:rsid w:val="002055AC"/>
    <w:rsid w:val="00205A98"/>
    <w:rsid w:val="002064D7"/>
    <w:rsid w:val="002069D7"/>
    <w:rsid w:val="0020709D"/>
    <w:rsid w:val="0020711A"/>
    <w:rsid w:val="00207564"/>
    <w:rsid w:val="00207651"/>
    <w:rsid w:val="00207762"/>
    <w:rsid w:val="00207DC5"/>
    <w:rsid w:val="00210110"/>
    <w:rsid w:val="002102B9"/>
    <w:rsid w:val="00210355"/>
    <w:rsid w:val="002103F8"/>
    <w:rsid w:val="00210632"/>
    <w:rsid w:val="002107A8"/>
    <w:rsid w:val="00210EF8"/>
    <w:rsid w:val="002110E4"/>
    <w:rsid w:val="0021117A"/>
    <w:rsid w:val="002111C7"/>
    <w:rsid w:val="002113D5"/>
    <w:rsid w:val="002115E6"/>
    <w:rsid w:val="002118A6"/>
    <w:rsid w:val="00211C64"/>
    <w:rsid w:val="00211D47"/>
    <w:rsid w:val="00211D78"/>
    <w:rsid w:val="00211DF1"/>
    <w:rsid w:val="00211E33"/>
    <w:rsid w:val="0021239B"/>
    <w:rsid w:val="00212519"/>
    <w:rsid w:val="00212814"/>
    <w:rsid w:val="00212AE9"/>
    <w:rsid w:val="00212B9A"/>
    <w:rsid w:val="00212EB7"/>
    <w:rsid w:val="00212FF5"/>
    <w:rsid w:val="002133BE"/>
    <w:rsid w:val="002134CA"/>
    <w:rsid w:val="0021351C"/>
    <w:rsid w:val="00213802"/>
    <w:rsid w:val="00213962"/>
    <w:rsid w:val="00213C16"/>
    <w:rsid w:val="00214312"/>
    <w:rsid w:val="00214E0F"/>
    <w:rsid w:val="00214F94"/>
    <w:rsid w:val="00215A4C"/>
    <w:rsid w:val="0021621E"/>
    <w:rsid w:val="00216726"/>
    <w:rsid w:val="00216E1A"/>
    <w:rsid w:val="002172FA"/>
    <w:rsid w:val="00217AA0"/>
    <w:rsid w:val="00217AD2"/>
    <w:rsid w:val="00217C4C"/>
    <w:rsid w:val="00217D7E"/>
    <w:rsid w:val="00217E8C"/>
    <w:rsid w:val="00220206"/>
    <w:rsid w:val="00220A7F"/>
    <w:rsid w:val="00220BFD"/>
    <w:rsid w:val="00220EEA"/>
    <w:rsid w:val="002211C3"/>
    <w:rsid w:val="002212B4"/>
    <w:rsid w:val="0022145F"/>
    <w:rsid w:val="002214AB"/>
    <w:rsid w:val="00221589"/>
    <w:rsid w:val="00221985"/>
    <w:rsid w:val="002219E6"/>
    <w:rsid w:val="00221A9A"/>
    <w:rsid w:val="00221ADD"/>
    <w:rsid w:val="002220E6"/>
    <w:rsid w:val="0022235C"/>
    <w:rsid w:val="002227C4"/>
    <w:rsid w:val="00222BB5"/>
    <w:rsid w:val="00222C83"/>
    <w:rsid w:val="0022347F"/>
    <w:rsid w:val="00223DBB"/>
    <w:rsid w:val="00223F9C"/>
    <w:rsid w:val="002242AF"/>
    <w:rsid w:val="002242EB"/>
    <w:rsid w:val="00224348"/>
    <w:rsid w:val="00224490"/>
    <w:rsid w:val="0022460A"/>
    <w:rsid w:val="002247EC"/>
    <w:rsid w:val="00224CA8"/>
    <w:rsid w:val="00224D15"/>
    <w:rsid w:val="002255B8"/>
    <w:rsid w:val="00225836"/>
    <w:rsid w:val="002258F9"/>
    <w:rsid w:val="00225A6B"/>
    <w:rsid w:val="00225BF2"/>
    <w:rsid w:val="00225C89"/>
    <w:rsid w:val="00225EE4"/>
    <w:rsid w:val="0022600E"/>
    <w:rsid w:val="00226575"/>
    <w:rsid w:val="0022681F"/>
    <w:rsid w:val="00226C81"/>
    <w:rsid w:val="00227340"/>
    <w:rsid w:val="0022747C"/>
    <w:rsid w:val="0022752D"/>
    <w:rsid w:val="002277CD"/>
    <w:rsid w:val="0022782C"/>
    <w:rsid w:val="002279F3"/>
    <w:rsid w:val="00227EDD"/>
    <w:rsid w:val="002300E8"/>
    <w:rsid w:val="0023011A"/>
    <w:rsid w:val="00230289"/>
    <w:rsid w:val="00231050"/>
    <w:rsid w:val="0023126B"/>
    <w:rsid w:val="002316D5"/>
    <w:rsid w:val="00231EB9"/>
    <w:rsid w:val="002321CF"/>
    <w:rsid w:val="002322B4"/>
    <w:rsid w:val="00232675"/>
    <w:rsid w:val="00233222"/>
    <w:rsid w:val="0023326B"/>
    <w:rsid w:val="00233486"/>
    <w:rsid w:val="00233542"/>
    <w:rsid w:val="00233558"/>
    <w:rsid w:val="00233728"/>
    <w:rsid w:val="00233D42"/>
    <w:rsid w:val="0023423F"/>
    <w:rsid w:val="002345E5"/>
    <w:rsid w:val="0023482C"/>
    <w:rsid w:val="00234A07"/>
    <w:rsid w:val="00234A18"/>
    <w:rsid w:val="00234B9B"/>
    <w:rsid w:val="00234FCF"/>
    <w:rsid w:val="00234FF0"/>
    <w:rsid w:val="002350F7"/>
    <w:rsid w:val="0023540E"/>
    <w:rsid w:val="002355FC"/>
    <w:rsid w:val="00235771"/>
    <w:rsid w:val="00235B08"/>
    <w:rsid w:val="00235B41"/>
    <w:rsid w:val="00235B71"/>
    <w:rsid w:val="00235EE8"/>
    <w:rsid w:val="002368B9"/>
    <w:rsid w:val="00236A1F"/>
    <w:rsid w:val="00236A52"/>
    <w:rsid w:val="00236B99"/>
    <w:rsid w:val="00237006"/>
    <w:rsid w:val="00237361"/>
    <w:rsid w:val="002374FE"/>
    <w:rsid w:val="002376B9"/>
    <w:rsid w:val="00237945"/>
    <w:rsid w:val="00237BCF"/>
    <w:rsid w:val="00237C3B"/>
    <w:rsid w:val="00237F51"/>
    <w:rsid w:val="00240210"/>
    <w:rsid w:val="002408A3"/>
    <w:rsid w:val="00240B86"/>
    <w:rsid w:val="002413FF"/>
    <w:rsid w:val="00241728"/>
    <w:rsid w:val="002418B9"/>
    <w:rsid w:val="00242078"/>
    <w:rsid w:val="00242F92"/>
    <w:rsid w:val="00243421"/>
    <w:rsid w:val="0024380D"/>
    <w:rsid w:val="00243D09"/>
    <w:rsid w:val="00244260"/>
    <w:rsid w:val="0024438E"/>
    <w:rsid w:val="00244394"/>
    <w:rsid w:val="002448B1"/>
    <w:rsid w:val="00244CCC"/>
    <w:rsid w:val="00244E62"/>
    <w:rsid w:val="002452FD"/>
    <w:rsid w:val="00245527"/>
    <w:rsid w:val="0024591E"/>
    <w:rsid w:val="002459E8"/>
    <w:rsid w:val="00245AD8"/>
    <w:rsid w:val="00245BAE"/>
    <w:rsid w:val="00245D5D"/>
    <w:rsid w:val="00245EC9"/>
    <w:rsid w:val="002460A3"/>
    <w:rsid w:val="00246183"/>
    <w:rsid w:val="002461C4"/>
    <w:rsid w:val="00246403"/>
    <w:rsid w:val="002466A8"/>
    <w:rsid w:val="002467DB"/>
    <w:rsid w:val="00246A15"/>
    <w:rsid w:val="00246A5A"/>
    <w:rsid w:val="00246E01"/>
    <w:rsid w:val="00247216"/>
    <w:rsid w:val="0024730D"/>
    <w:rsid w:val="00247364"/>
    <w:rsid w:val="002473EF"/>
    <w:rsid w:val="002473F1"/>
    <w:rsid w:val="00247E6A"/>
    <w:rsid w:val="00247F43"/>
    <w:rsid w:val="00250184"/>
    <w:rsid w:val="00250218"/>
    <w:rsid w:val="002505D6"/>
    <w:rsid w:val="0025094C"/>
    <w:rsid w:val="00250993"/>
    <w:rsid w:val="00250B30"/>
    <w:rsid w:val="00250F3B"/>
    <w:rsid w:val="002511BC"/>
    <w:rsid w:val="0025151E"/>
    <w:rsid w:val="00251621"/>
    <w:rsid w:val="00251856"/>
    <w:rsid w:val="002518F2"/>
    <w:rsid w:val="00251F7B"/>
    <w:rsid w:val="00252330"/>
    <w:rsid w:val="00252596"/>
    <w:rsid w:val="00252599"/>
    <w:rsid w:val="0025262B"/>
    <w:rsid w:val="00252A6F"/>
    <w:rsid w:val="00252BCD"/>
    <w:rsid w:val="00252FE1"/>
    <w:rsid w:val="002530BB"/>
    <w:rsid w:val="00253203"/>
    <w:rsid w:val="00253792"/>
    <w:rsid w:val="00253889"/>
    <w:rsid w:val="00253E32"/>
    <w:rsid w:val="00254193"/>
    <w:rsid w:val="00254474"/>
    <w:rsid w:val="00254831"/>
    <w:rsid w:val="00254D43"/>
    <w:rsid w:val="00255699"/>
    <w:rsid w:val="002556F8"/>
    <w:rsid w:val="002558A2"/>
    <w:rsid w:val="00255A78"/>
    <w:rsid w:val="00255D8E"/>
    <w:rsid w:val="00255E5B"/>
    <w:rsid w:val="00255FAA"/>
    <w:rsid w:val="00255FE6"/>
    <w:rsid w:val="00256493"/>
    <w:rsid w:val="00256931"/>
    <w:rsid w:val="00256B6E"/>
    <w:rsid w:val="00256D0F"/>
    <w:rsid w:val="002576DD"/>
    <w:rsid w:val="002577AB"/>
    <w:rsid w:val="00257AA0"/>
    <w:rsid w:val="00257AB0"/>
    <w:rsid w:val="00257F72"/>
    <w:rsid w:val="00260370"/>
    <w:rsid w:val="002607C9"/>
    <w:rsid w:val="0026083F"/>
    <w:rsid w:val="00260857"/>
    <w:rsid w:val="0026088D"/>
    <w:rsid w:val="00260B96"/>
    <w:rsid w:val="002610CF"/>
    <w:rsid w:val="0026146F"/>
    <w:rsid w:val="00261541"/>
    <w:rsid w:val="0026172A"/>
    <w:rsid w:val="002617B3"/>
    <w:rsid w:val="00261856"/>
    <w:rsid w:val="00261A69"/>
    <w:rsid w:val="00262985"/>
    <w:rsid w:val="00262B2D"/>
    <w:rsid w:val="00262CA4"/>
    <w:rsid w:val="002632D9"/>
    <w:rsid w:val="00263DE4"/>
    <w:rsid w:val="002648DB"/>
    <w:rsid w:val="00264BEF"/>
    <w:rsid w:val="00264DF7"/>
    <w:rsid w:val="0026505C"/>
    <w:rsid w:val="0026531F"/>
    <w:rsid w:val="002654B2"/>
    <w:rsid w:val="002654C1"/>
    <w:rsid w:val="0026579F"/>
    <w:rsid w:val="00265909"/>
    <w:rsid w:val="00265A71"/>
    <w:rsid w:val="00265A80"/>
    <w:rsid w:val="00265DEA"/>
    <w:rsid w:val="00265EF3"/>
    <w:rsid w:val="0026607A"/>
    <w:rsid w:val="0026619A"/>
    <w:rsid w:val="002669C7"/>
    <w:rsid w:val="002669E3"/>
    <w:rsid w:val="00267047"/>
    <w:rsid w:val="0026737B"/>
    <w:rsid w:val="002673CF"/>
    <w:rsid w:val="002678AD"/>
    <w:rsid w:val="0026790A"/>
    <w:rsid w:val="00267A03"/>
    <w:rsid w:val="00267DD4"/>
    <w:rsid w:val="002700D1"/>
    <w:rsid w:val="00270326"/>
    <w:rsid w:val="00270DFF"/>
    <w:rsid w:val="002717C1"/>
    <w:rsid w:val="0027185C"/>
    <w:rsid w:val="00271A47"/>
    <w:rsid w:val="00271A8C"/>
    <w:rsid w:val="00271E5A"/>
    <w:rsid w:val="0027224B"/>
    <w:rsid w:val="002722C2"/>
    <w:rsid w:val="00272F1B"/>
    <w:rsid w:val="0027310E"/>
    <w:rsid w:val="002736AB"/>
    <w:rsid w:val="00273781"/>
    <w:rsid w:val="002737D2"/>
    <w:rsid w:val="00273ABA"/>
    <w:rsid w:val="00273B5A"/>
    <w:rsid w:val="00273C7D"/>
    <w:rsid w:val="00273D0D"/>
    <w:rsid w:val="00273FD9"/>
    <w:rsid w:val="00274068"/>
    <w:rsid w:val="00274399"/>
    <w:rsid w:val="00274441"/>
    <w:rsid w:val="00274519"/>
    <w:rsid w:val="0027462B"/>
    <w:rsid w:val="00274CAB"/>
    <w:rsid w:val="00274FCD"/>
    <w:rsid w:val="0027521D"/>
    <w:rsid w:val="00275C31"/>
    <w:rsid w:val="0027637C"/>
    <w:rsid w:val="00276832"/>
    <w:rsid w:val="002769C5"/>
    <w:rsid w:val="00276B50"/>
    <w:rsid w:val="00277217"/>
    <w:rsid w:val="00277434"/>
    <w:rsid w:val="0027746C"/>
    <w:rsid w:val="002774E2"/>
    <w:rsid w:val="00277AF0"/>
    <w:rsid w:val="00277B7A"/>
    <w:rsid w:val="00277D80"/>
    <w:rsid w:val="0028016C"/>
    <w:rsid w:val="002806C9"/>
    <w:rsid w:val="00280E11"/>
    <w:rsid w:val="00280E4A"/>
    <w:rsid w:val="00280F9B"/>
    <w:rsid w:val="002811CE"/>
    <w:rsid w:val="00281357"/>
    <w:rsid w:val="00281CF1"/>
    <w:rsid w:val="0028275B"/>
    <w:rsid w:val="00282861"/>
    <w:rsid w:val="002829BC"/>
    <w:rsid w:val="002829ED"/>
    <w:rsid w:val="00282C03"/>
    <w:rsid w:val="00283044"/>
    <w:rsid w:val="002834AB"/>
    <w:rsid w:val="00283668"/>
    <w:rsid w:val="0028371E"/>
    <w:rsid w:val="00283773"/>
    <w:rsid w:val="002837F5"/>
    <w:rsid w:val="00283829"/>
    <w:rsid w:val="00283A22"/>
    <w:rsid w:val="00283AD4"/>
    <w:rsid w:val="00284014"/>
    <w:rsid w:val="002842BD"/>
    <w:rsid w:val="002847F1"/>
    <w:rsid w:val="002849DF"/>
    <w:rsid w:val="00284C8C"/>
    <w:rsid w:val="00284D92"/>
    <w:rsid w:val="00284D95"/>
    <w:rsid w:val="0028594E"/>
    <w:rsid w:val="00285A29"/>
    <w:rsid w:val="00285AB5"/>
    <w:rsid w:val="002861EF"/>
    <w:rsid w:val="002864AC"/>
    <w:rsid w:val="0028667B"/>
    <w:rsid w:val="00286AE9"/>
    <w:rsid w:val="00286D9B"/>
    <w:rsid w:val="0028706E"/>
    <w:rsid w:val="0028761A"/>
    <w:rsid w:val="00287C6E"/>
    <w:rsid w:val="00287DD4"/>
    <w:rsid w:val="00287E21"/>
    <w:rsid w:val="00287F95"/>
    <w:rsid w:val="0029051C"/>
    <w:rsid w:val="00290622"/>
    <w:rsid w:val="00291022"/>
    <w:rsid w:val="002912A2"/>
    <w:rsid w:val="0029148C"/>
    <w:rsid w:val="0029151C"/>
    <w:rsid w:val="00291892"/>
    <w:rsid w:val="00291F3B"/>
    <w:rsid w:val="00291FF1"/>
    <w:rsid w:val="00292167"/>
    <w:rsid w:val="0029220F"/>
    <w:rsid w:val="002923D5"/>
    <w:rsid w:val="00292763"/>
    <w:rsid w:val="002927B4"/>
    <w:rsid w:val="00292AAE"/>
    <w:rsid w:val="00292D83"/>
    <w:rsid w:val="0029383B"/>
    <w:rsid w:val="00293C88"/>
    <w:rsid w:val="00293E73"/>
    <w:rsid w:val="00294F85"/>
    <w:rsid w:val="002952E5"/>
    <w:rsid w:val="00295D88"/>
    <w:rsid w:val="00295E00"/>
    <w:rsid w:val="002962E6"/>
    <w:rsid w:val="00296413"/>
    <w:rsid w:val="002964E3"/>
    <w:rsid w:val="002966E9"/>
    <w:rsid w:val="00296733"/>
    <w:rsid w:val="00296916"/>
    <w:rsid w:val="0029694C"/>
    <w:rsid w:val="00297157"/>
    <w:rsid w:val="00297204"/>
    <w:rsid w:val="00297476"/>
    <w:rsid w:val="0029750A"/>
    <w:rsid w:val="00297740"/>
    <w:rsid w:val="00297C37"/>
    <w:rsid w:val="00297C77"/>
    <w:rsid w:val="00297F47"/>
    <w:rsid w:val="002A0553"/>
    <w:rsid w:val="002A0686"/>
    <w:rsid w:val="002A0DE7"/>
    <w:rsid w:val="002A16C2"/>
    <w:rsid w:val="002A18DE"/>
    <w:rsid w:val="002A191D"/>
    <w:rsid w:val="002A1943"/>
    <w:rsid w:val="002A1F05"/>
    <w:rsid w:val="002A1F95"/>
    <w:rsid w:val="002A211A"/>
    <w:rsid w:val="002A2239"/>
    <w:rsid w:val="002A247C"/>
    <w:rsid w:val="002A2511"/>
    <w:rsid w:val="002A25AE"/>
    <w:rsid w:val="002A262F"/>
    <w:rsid w:val="002A2AA8"/>
    <w:rsid w:val="002A2C7A"/>
    <w:rsid w:val="002A2E90"/>
    <w:rsid w:val="002A2F7F"/>
    <w:rsid w:val="002A347F"/>
    <w:rsid w:val="002A3647"/>
    <w:rsid w:val="002A3B57"/>
    <w:rsid w:val="002A3C71"/>
    <w:rsid w:val="002A3D3A"/>
    <w:rsid w:val="002A4281"/>
    <w:rsid w:val="002A44AB"/>
    <w:rsid w:val="002A4805"/>
    <w:rsid w:val="002A4A92"/>
    <w:rsid w:val="002A506D"/>
    <w:rsid w:val="002A513A"/>
    <w:rsid w:val="002A562B"/>
    <w:rsid w:val="002A5692"/>
    <w:rsid w:val="002A5931"/>
    <w:rsid w:val="002A5C33"/>
    <w:rsid w:val="002A5C9F"/>
    <w:rsid w:val="002A5F4F"/>
    <w:rsid w:val="002A5F5E"/>
    <w:rsid w:val="002A61F9"/>
    <w:rsid w:val="002A631B"/>
    <w:rsid w:val="002A6325"/>
    <w:rsid w:val="002A6BCC"/>
    <w:rsid w:val="002A6DB9"/>
    <w:rsid w:val="002A6ED9"/>
    <w:rsid w:val="002A70BC"/>
    <w:rsid w:val="002A79D0"/>
    <w:rsid w:val="002A79DE"/>
    <w:rsid w:val="002A7A86"/>
    <w:rsid w:val="002A7A9D"/>
    <w:rsid w:val="002B00BB"/>
    <w:rsid w:val="002B022F"/>
    <w:rsid w:val="002B051E"/>
    <w:rsid w:val="002B13A6"/>
    <w:rsid w:val="002B13D6"/>
    <w:rsid w:val="002B1502"/>
    <w:rsid w:val="002B16EB"/>
    <w:rsid w:val="002B1732"/>
    <w:rsid w:val="002B19A6"/>
    <w:rsid w:val="002B1A05"/>
    <w:rsid w:val="002B2318"/>
    <w:rsid w:val="002B2579"/>
    <w:rsid w:val="002B267A"/>
    <w:rsid w:val="002B26BD"/>
    <w:rsid w:val="002B2B24"/>
    <w:rsid w:val="002B33D2"/>
    <w:rsid w:val="002B370E"/>
    <w:rsid w:val="002B3886"/>
    <w:rsid w:val="002B39DD"/>
    <w:rsid w:val="002B3BDB"/>
    <w:rsid w:val="002B3DF5"/>
    <w:rsid w:val="002B47ED"/>
    <w:rsid w:val="002B50ED"/>
    <w:rsid w:val="002B590E"/>
    <w:rsid w:val="002B59E2"/>
    <w:rsid w:val="002B5B99"/>
    <w:rsid w:val="002B6783"/>
    <w:rsid w:val="002B67F4"/>
    <w:rsid w:val="002B6957"/>
    <w:rsid w:val="002B6C4A"/>
    <w:rsid w:val="002B6EDE"/>
    <w:rsid w:val="002B7067"/>
    <w:rsid w:val="002B72DF"/>
    <w:rsid w:val="002B7556"/>
    <w:rsid w:val="002B7A10"/>
    <w:rsid w:val="002B7AF4"/>
    <w:rsid w:val="002B7BC0"/>
    <w:rsid w:val="002B7C80"/>
    <w:rsid w:val="002B7EBD"/>
    <w:rsid w:val="002C0457"/>
    <w:rsid w:val="002C04ED"/>
    <w:rsid w:val="002C068E"/>
    <w:rsid w:val="002C0ED2"/>
    <w:rsid w:val="002C0F68"/>
    <w:rsid w:val="002C1297"/>
    <w:rsid w:val="002C177F"/>
    <w:rsid w:val="002C187A"/>
    <w:rsid w:val="002C1CCC"/>
    <w:rsid w:val="002C1DBB"/>
    <w:rsid w:val="002C1E61"/>
    <w:rsid w:val="002C1E8A"/>
    <w:rsid w:val="002C2257"/>
    <w:rsid w:val="002C2631"/>
    <w:rsid w:val="002C2AC8"/>
    <w:rsid w:val="002C2FBA"/>
    <w:rsid w:val="002C3263"/>
    <w:rsid w:val="002C3825"/>
    <w:rsid w:val="002C398B"/>
    <w:rsid w:val="002C40E2"/>
    <w:rsid w:val="002C415B"/>
    <w:rsid w:val="002C59AE"/>
    <w:rsid w:val="002C5F87"/>
    <w:rsid w:val="002C60C4"/>
    <w:rsid w:val="002C622F"/>
    <w:rsid w:val="002C649A"/>
    <w:rsid w:val="002C675B"/>
    <w:rsid w:val="002C6904"/>
    <w:rsid w:val="002C6B16"/>
    <w:rsid w:val="002C6EA9"/>
    <w:rsid w:val="002C75D9"/>
    <w:rsid w:val="002D0080"/>
    <w:rsid w:val="002D1233"/>
    <w:rsid w:val="002D126F"/>
    <w:rsid w:val="002D154F"/>
    <w:rsid w:val="002D155F"/>
    <w:rsid w:val="002D18F7"/>
    <w:rsid w:val="002D19EF"/>
    <w:rsid w:val="002D2B57"/>
    <w:rsid w:val="002D2C55"/>
    <w:rsid w:val="002D2E17"/>
    <w:rsid w:val="002D2F9C"/>
    <w:rsid w:val="002D3317"/>
    <w:rsid w:val="002D33C0"/>
    <w:rsid w:val="002D33F0"/>
    <w:rsid w:val="002D3415"/>
    <w:rsid w:val="002D4100"/>
    <w:rsid w:val="002D4211"/>
    <w:rsid w:val="002D4B5A"/>
    <w:rsid w:val="002D4DCD"/>
    <w:rsid w:val="002D4E8F"/>
    <w:rsid w:val="002D5511"/>
    <w:rsid w:val="002D6449"/>
    <w:rsid w:val="002D6AE7"/>
    <w:rsid w:val="002D6CE3"/>
    <w:rsid w:val="002D73FB"/>
    <w:rsid w:val="002D747C"/>
    <w:rsid w:val="002D7BFC"/>
    <w:rsid w:val="002D7CF3"/>
    <w:rsid w:val="002D7EF2"/>
    <w:rsid w:val="002E026D"/>
    <w:rsid w:val="002E05D2"/>
    <w:rsid w:val="002E07EE"/>
    <w:rsid w:val="002E0A07"/>
    <w:rsid w:val="002E0B97"/>
    <w:rsid w:val="002E1105"/>
    <w:rsid w:val="002E121B"/>
    <w:rsid w:val="002E1819"/>
    <w:rsid w:val="002E1AEB"/>
    <w:rsid w:val="002E1C9E"/>
    <w:rsid w:val="002E2114"/>
    <w:rsid w:val="002E24A7"/>
    <w:rsid w:val="002E25A4"/>
    <w:rsid w:val="002E2A7D"/>
    <w:rsid w:val="002E2AA5"/>
    <w:rsid w:val="002E2EF7"/>
    <w:rsid w:val="002E32C0"/>
    <w:rsid w:val="002E34F6"/>
    <w:rsid w:val="002E416A"/>
    <w:rsid w:val="002E4741"/>
    <w:rsid w:val="002E4792"/>
    <w:rsid w:val="002E4B78"/>
    <w:rsid w:val="002E4EAD"/>
    <w:rsid w:val="002E4F0B"/>
    <w:rsid w:val="002E504F"/>
    <w:rsid w:val="002E51C3"/>
    <w:rsid w:val="002E5814"/>
    <w:rsid w:val="002E59EA"/>
    <w:rsid w:val="002E5C08"/>
    <w:rsid w:val="002E6255"/>
    <w:rsid w:val="002E6295"/>
    <w:rsid w:val="002E6DB6"/>
    <w:rsid w:val="002E6E3E"/>
    <w:rsid w:val="002E6FE9"/>
    <w:rsid w:val="002E72F1"/>
    <w:rsid w:val="002E748D"/>
    <w:rsid w:val="002E7D9D"/>
    <w:rsid w:val="002F0197"/>
    <w:rsid w:val="002F05E4"/>
    <w:rsid w:val="002F05ED"/>
    <w:rsid w:val="002F0899"/>
    <w:rsid w:val="002F0B46"/>
    <w:rsid w:val="002F0C67"/>
    <w:rsid w:val="002F1262"/>
    <w:rsid w:val="002F1456"/>
    <w:rsid w:val="002F19D1"/>
    <w:rsid w:val="002F280F"/>
    <w:rsid w:val="002F2EAD"/>
    <w:rsid w:val="002F37A4"/>
    <w:rsid w:val="002F3ABA"/>
    <w:rsid w:val="002F4653"/>
    <w:rsid w:val="002F46E1"/>
    <w:rsid w:val="002F490F"/>
    <w:rsid w:val="002F4A95"/>
    <w:rsid w:val="002F4D42"/>
    <w:rsid w:val="002F4E95"/>
    <w:rsid w:val="002F4FF1"/>
    <w:rsid w:val="002F530F"/>
    <w:rsid w:val="002F5588"/>
    <w:rsid w:val="002F5739"/>
    <w:rsid w:val="002F59C7"/>
    <w:rsid w:val="002F5C79"/>
    <w:rsid w:val="002F5FA0"/>
    <w:rsid w:val="002F6083"/>
    <w:rsid w:val="002F61DE"/>
    <w:rsid w:val="002F690E"/>
    <w:rsid w:val="002F6C1C"/>
    <w:rsid w:val="002F71BB"/>
    <w:rsid w:val="002F7255"/>
    <w:rsid w:val="002F74FB"/>
    <w:rsid w:val="002F7522"/>
    <w:rsid w:val="002F759B"/>
    <w:rsid w:val="002F773F"/>
    <w:rsid w:val="002F782B"/>
    <w:rsid w:val="002F7BDC"/>
    <w:rsid w:val="002F7E02"/>
    <w:rsid w:val="002F7EB9"/>
    <w:rsid w:val="003000CA"/>
    <w:rsid w:val="003004C1"/>
    <w:rsid w:val="0030055A"/>
    <w:rsid w:val="00300B75"/>
    <w:rsid w:val="00300BB9"/>
    <w:rsid w:val="00300EC1"/>
    <w:rsid w:val="00300FF3"/>
    <w:rsid w:val="0030151D"/>
    <w:rsid w:val="00301548"/>
    <w:rsid w:val="003018EE"/>
    <w:rsid w:val="00301AB0"/>
    <w:rsid w:val="00301B9A"/>
    <w:rsid w:val="00301BAB"/>
    <w:rsid w:val="003022D8"/>
    <w:rsid w:val="00302400"/>
    <w:rsid w:val="00302625"/>
    <w:rsid w:val="00302663"/>
    <w:rsid w:val="00302B88"/>
    <w:rsid w:val="00302D42"/>
    <w:rsid w:val="00303030"/>
    <w:rsid w:val="00303319"/>
    <w:rsid w:val="0030343D"/>
    <w:rsid w:val="00303605"/>
    <w:rsid w:val="0030391C"/>
    <w:rsid w:val="00303DA7"/>
    <w:rsid w:val="00304546"/>
    <w:rsid w:val="00304997"/>
    <w:rsid w:val="003055CA"/>
    <w:rsid w:val="00305C5F"/>
    <w:rsid w:val="00305DFA"/>
    <w:rsid w:val="003063A5"/>
    <w:rsid w:val="00306B8B"/>
    <w:rsid w:val="003071DE"/>
    <w:rsid w:val="003072E1"/>
    <w:rsid w:val="003073B2"/>
    <w:rsid w:val="003073F8"/>
    <w:rsid w:val="003074B6"/>
    <w:rsid w:val="00307724"/>
    <w:rsid w:val="00307764"/>
    <w:rsid w:val="00307859"/>
    <w:rsid w:val="0030798D"/>
    <w:rsid w:val="00307B70"/>
    <w:rsid w:val="00307E15"/>
    <w:rsid w:val="00307F71"/>
    <w:rsid w:val="003100CE"/>
    <w:rsid w:val="0031046E"/>
    <w:rsid w:val="00310616"/>
    <w:rsid w:val="00310EC9"/>
    <w:rsid w:val="003113B4"/>
    <w:rsid w:val="00311551"/>
    <w:rsid w:val="003117F7"/>
    <w:rsid w:val="00311D33"/>
    <w:rsid w:val="00311F3C"/>
    <w:rsid w:val="00312034"/>
    <w:rsid w:val="003122DE"/>
    <w:rsid w:val="003122DF"/>
    <w:rsid w:val="0031259D"/>
    <w:rsid w:val="00312696"/>
    <w:rsid w:val="0031292C"/>
    <w:rsid w:val="00312AD9"/>
    <w:rsid w:val="00312C13"/>
    <w:rsid w:val="00312E8C"/>
    <w:rsid w:val="00313080"/>
    <w:rsid w:val="0031341C"/>
    <w:rsid w:val="003136CD"/>
    <w:rsid w:val="00313B05"/>
    <w:rsid w:val="00314088"/>
    <w:rsid w:val="0031478C"/>
    <w:rsid w:val="00314D0D"/>
    <w:rsid w:val="00314F00"/>
    <w:rsid w:val="00314F82"/>
    <w:rsid w:val="003155C5"/>
    <w:rsid w:val="003161A6"/>
    <w:rsid w:val="00316210"/>
    <w:rsid w:val="00316252"/>
    <w:rsid w:val="00316408"/>
    <w:rsid w:val="00316D9F"/>
    <w:rsid w:val="00317478"/>
    <w:rsid w:val="003176D4"/>
    <w:rsid w:val="003178D2"/>
    <w:rsid w:val="003179AB"/>
    <w:rsid w:val="00317B92"/>
    <w:rsid w:val="00317F79"/>
    <w:rsid w:val="00320033"/>
    <w:rsid w:val="00320035"/>
    <w:rsid w:val="003200C1"/>
    <w:rsid w:val="003200CB"/>
    <w:rsid w:val="0032040D"/>
    <w:rsid w:val="0032051A"/>
    <w:rsid w:val="003205AE"/>
    <w:rsid w:val="00320862"/>
    <w:rsid w:val="00320925"/>
    <w:rsid w:val="00320A05"/>
    <w:rsid w:val="0032101E"/>
    <w:rsid w:val="003213C2"/>
    <w:rsid w:val="00321496"/>
    <w:rsid w:val="003219DB"/>
    <w:rsid w:val="00321B6D"/>
    <w:rsid w:val="00322553"/>
    <w:rsid w:val="00322AA8"/>
    <w:rsid w:val="00322AD9"/>
    <w:rsid w:val="00322C2B"/>
    <w:rsid w:val="00322DB1"/>
    <w:rsid w:val="00322DC1"/>
    <w:rsid w:val="00322E21"/>
    <w:rsid w:val="00323268"/>
    <w:rsid w:val="003232F0"/>
    <w:rsid w:val="00323444"/>
    <w:rsid w:val="00323964"/>
    <w:rsid w:val="00323990"/>
    <w:rsid w:val="003239E4"/>
    <w:rsid w:val="00323C6C"/>
    <w:rsid w:val="00323D46"/>
    <w:rsid w:val="003244CB"/>
    <w:rsid w:val="003251F4"/>
    <w:rsid w:val="003262F3"/>
    <w:rsid w:val="00326435"/>
    <w:rsid w:val="0032648C"/>
    <w:rsid w:val="0032699F"/>
    <w:rsid w:val="00327577"/>
    <w:rsid w:val="003275C9"/>
    <w:rsid w:val="003278C4"/>
    <w:rsid w:val="00327E36"/>
    <w:rsid w:val="00330002"/>
    <w:rsid w:val="003307E1"/>
    <w:rsid w:val="00331022"/>
    <w:rsid w:val="003310BB"/>
    <w:rsid w:val="003311D0"/>
    <w:rsid w:val="0033131C"/>
    <w:rsid w:val="00331379"/>
    <w:rsid w:val="00331489"/>
    <w:rsid w:val="00331A11"/>
    <w:rsid w:val="00331C9F"/>
    <w:rsid w:val="003322BD"/>
    <w:rsid w:val="003323AE"/>
    <w:rsid w:val="003323CB"/>
    <w:rsid w:val="00332491"/>
    <w:rsid w:val="00332C69"/>
    <w:rsid w:val="00332CA7"/>
    <w:rsid w:val="00333119"/>
    <w:rsid w:val="003331C0"/>
    <w:rsid w:val="00333241"/>
    <w:rsid w:val="0033343B"/>
    <w:rsid w:val="0033395B"/>
    <w:rsid w:val="00333C36"/>
    <w:rsid w:val="00333E19"/>
    <w:rsid w:val="00333F8C"/>
    <w:rsid w:val="003340AE"/>
    <w:rsid w:val="003344D9"/>
    <w:rsid w:val="00334661"/>
    <w:rsid w:val="00334891"/>
    <w:rsid w:val="00334896"/>
    <w:rsid w:val="00334B25"/>
    <w:rsid w:val="00334B47"/>
    <w:rsid w:val="00334D3F"/>
    <w:rsid w:val="00334D8C"/>
    <w:rsid w:val="00335204"/>
    <w:rsid w:val="003353AD"/>
    <w:rsid w:val="0033553C"/>
    <w:rsid w:val="00335607"/>
    <w:rsid w:val="00335810"/>
    <w:rsid w:val="00335DA5"/>
    <w:rsid w:val="003360C7"/>
    <w:rsid w:val="0033650F"/>
    <w:rsid w:val="00336A81"/>
    <w:rsid w:val="00336B9A"/>
    <w:rsid w:val="00336BA9"/>
    <w:rsid w:val="00336CCD"/>
    <w:rsid w:val="00336DE9"/>
    <w:rsid w:val="00336F9B"/>
    <w:rsid w:val="00336FDF"/>
    <w:rsid w:val="00337508"/>
    <w:rsid w:val="00337DBB"/>
    <w:rsid w:val="00337F31"/>
    <w:rsid w:val="00340006"/>
    <w:rsid w:val="00340039"/>
    <w:rsid w:val="00340358"/>
    <w:rsid w:val="0034048B"/>
    <w:rsid w:val="003405A9"/>
    <w:rsid w:val="00340608"/>
    <w:rsid w:val="003408C5"/>
    <w:rsid w:val="003411FB"/>
    <w:rsid w:val="003417DF"/>
    <w:rsid w:val="003418D0"/>
    <w:rsid w:val="00341C84"/>
    <w:rsid w:val="00341EDF"/>
    <w:rsid w:val="00341F97"/>
    <w:rsid w:val="003423D6"/>
    <w:rsid w:val="003424BF"/>
    <w:rsid w:val="00343170"/>
    <w:rsid w:val="0034337A"/>
    <w:rsid w:val="00343693"/>
    <w:rsid w:val="00343888"/>
    <w:rsid w:val="00343AEE"/>
    <w:rsid w:val="00343C7E"/>
    <w:rsid w:val="00343EFD"/>
    <w:rsid w:val="0034425B"/>
    <w:rsid w:val="00344332"/>
    <w:rsid w:val="003445C1"/>
    <w:rsid w:val="003445CB"/>
    <w:rsid w:val="003445CC"/>
    <w:rsid w:val="00344818"/>
    <w:rsid w:val="00344855"/>
    <w:rsid w:val="00344947"/>
    <w:rsid w:val="00345425"/>
    <w:rsid w:val="00345634"/>
    <w:rsid w:val="003458A6"/>
    <w:rsid w:val="00345F27"/>
    <w:rsid w:val="00345F6A"/>
    <w:rsid w:val="00346132"/>
    <w:rsid w:val="00346527"/>
    <w:rsid w:val="003467A4"/>
    <w:rsid w:val="00346FD6"/>
    <w:rsid w:val="00346FF3"/>
    <w:rsid w:val="00347A48"/>
    <w:rsid w:val="00347D44"/>
    <w:rsid w:val="00347F26"/>
    <w:rsid w:val="00347F7B"/>
    <w:rsid w:val="00350252"/>
    <w:rsid w:val="003502D7"/>
    <w:rsid w:val="003507FD"/>
    <w:rsid w:val="003508F1"/>
    <w:rsid w:val="00350A37"/>
    <w:rsid w:val="00350BBB"/>
    <w:rsid w:val="00350C0A"/>
    <w:rsid w:val="00350F16"/>
    <w:rsid w:val="00351310"/>
    <w:rsid w:val="00351790"/>
    <w:rsid w:val="003518FF"/>
    <w:rsid w:val="00351BB7"/>
    <w:rsid w:val="00351E8A"/>
    <w:rsid w:val="00351F01"/>
    <w:rsid w:val="003522D5"/>
    <w:rsid w:val="00352D09"/>
    <w:rsid w:val="00352D2A"/>
    <w:rsid w:val="00352DAB"/>
    <w:rsid w:val="00352E0E"/>
    <w:rsid w:val="00353325"/>
    <w:rsid w:val="0035359F"/>
    <w:rsid w:val="0035370F"/>
    <w:rsid w:val="003537BC"/>
    <w:rsid w:val="00353E4A"/>
    <w:rsid w:val="00354236"/>
    <w:rsid w:val="00355002"/>
    <w:rsid w:val="003550B1"/>
    <w:rsid w:val="00355136"/>
    <w:rsid w:val="0035526E"/>
    <w:rsid w:val="003553AF"/>
    <w:rsid w:val="00355547"/>
    <w:rsid w:val="003556B1"/>
    <w:rsid w:val="003556DA"/>
    <w:rsid w:val="00355ED2"/>
    <w:rsid w:val="00356848"/>
    <w:rsid w:val="00356879"/>
    <w:rsid w:val="00356918"/>
    <w:rsid w:val="00356CBB"/>
    <w:rsid w:val="00356EE5"/>
    <w:rsid w:val="00356F0A"/>
    <w:rsid w:val="00357721"/>
    <w:rsid w:val="0035779B"/>
    <w:rsid w:val="00357A04"/>
    <w:rsid w:val="00357C5A"/>
    <w:rsid w:val="00357F38"/>
    <w:rsid w:val="0036061E"/>
    <w:rsid w:val="00360834"/>
    <w:rsid w:val="00360B7A"/>
    <w:rsid w:val="00360E13"/>
    <w:rsid w:val="00360F26"/>
    <w:rsid w:val="00360F28"/>
    <w:rsid w:val="003613C9"/>
    <w:rsid w:val="00361539"/>
    <w:rsid w:val="00361D5A"/>
    <w:rsid w:val="003621F0"/>
    <w:rsid w:val="00362996"/>
    <w:rsid w:val="00362D49"/>
    <w:rsid w:val="00362F68"/>
    <w:rsid w:val="003631E2"/>
    <w:rsid w:val="00363C34"/>
    <w:rsid w:val="00364149"/>
    <w:rsid w:val="00364473"/>
    <w:rsid w:val="00364A6C"/>
    <w:rsid w:val="003655E9"/>
    <w:rsid w:val="00365EE5"/>
    <w:rsid w:val="00366131"/>
    <w:rsid w:val="003663E8"/>
    <w:rsid w:val="0036657E"/>
    <w:rsid w:val="0036658C"/>
    <w:rsid w:val="00366A57"/>
    <w:rsid w:val="00366B35"/>
    <w:rsid w:val="00366BC8"/>
    <w:rsid w:val="00366CAD"/>
    <w:rsid w:val="00366DA4"/>
    <w:rsid w:val="0036715C"/>
    <w:rsid w:val="00367354"/>
    <w:rsid w:val="003678C0"/>
    <w:rsid w:val="00370062"/>
    <w:rsid w:val="003701D9"/>
    <w:rsid w:val="003701DA"/>
    <w:rsid w:val="00370220"/>
    <w:rsid w:val="003703FA"/>
    <w:rsid w:val="00370D8B"/>
    <w:rsid w:val="0037107B"/>
    <w:rsid w:val="003712BF"/>
    <w:rsid w:val="003719F8"/>
    <w:rsid w:val="00371E1E"/>
    <w:rsid w:val="00371ED5"/>
    <w:rsid w:val="003720C6"/>
    <w:rsid w:val="00372759"/>
    <w:rsid w:val="0037275D"/>
    <w:rsid w:val="003729F2"/>
    <w:rsid w:val="00372F80"/>
    <w:rsid w:val="00373106"/>
    <w:rsid w:val="0037328F"/>
    <w:rsid w:val="003733CE"/>
    <w:rsid w:val="00373A39"/>
    <w:rsid w:val="00373D87"/>
    <w:rsid w:val="00373DC8"/>
    <w:rsid w:val="0037407A"/>
    <w:rsid w:val="00374193"/>
    <w:rsid w:val="00374433"/>
    <w:rsid w:val="00374A75"/>
    <w:rsid w:val="00374DA5"/>
    <w:rsid w:val="00374E41"/>
    <w:rsid w:val="0037500B"/>
    <w:rsid w:val="00375718"/>
    <w:rsid w:val="003757BF"/>
    <w:rsid w:val="00375B81"/>
    <w:rsid w:val="00375CA3"/>
    <w:rsid w:val="00375E93"/>
    <w:rsid w:val="00375EC8"/>
    <w:rsid w:val="003768FA"/>
    <w:rsid w:val="003769FD"/>
    <w:rsid w:val="00376E7E"/>
    <w:rsid w:val="00377551"/>
    <w:rsid w:val="00377662"/>
    <w:rsid w:val="00377B18"/>
    <w:rsid w:val="00377BA2"/>
    <w:rsid w:val="00377E5F"/>
    <w:rsid w:val="00380082"/>
    <w:rsid w:val="00380286"/>
    <w:rsid w:val="003807A3"/>
    <w:rsid w:val="00380DAF"/>
    <w:rsid w:val="00381163"/>
    <w:rsid w:val="003811C5"/>
    <w:rsid w:val="00381292"/>
    <w:rsid w:val="003812F1"/>
    <w:rsid w:val="00381338"/>
    <w:rsid w:val="00381388"/>
    <w:rsid w:val="003814F5"/>
    <w:rsid w:val="00381617"/>
    <w:rsid w:val="0038167A"/>
    <w:rsid w:val="00381773"/>
    <w:rsid w:val="00381789"/>
    <w:rsid w:val="003818E9"/>
    <w:rsid w:val="00381C96"/>
    <w:rsid w:val="00381E37"/>
    <w:rsid w:val="00381F7C"/>
    <w:rsid w:val="0038206F"/>
    <w:rsid w:val="003825F5"/>
    <w:rsid w:val="00382640"/>
    <w:rsid w:val="00382731"/>
    <w:rsid w:val="0038277A"/>
    <w:rsid w:val="0038279A"/>
    <w:rsid w:val="0038288C"/>
    <w:rsid w:val="00382963"/>
    <w:rsid w:val="0038329A"/>
    <w:rsid w:val="0038337E"/>
    <w:rsid w:val="00383953"/>
    <w:rsid w:val="00383A36"/>
    <w:rsid w:val="00383EE7"/>
    <w:rsid w:val="003846FF"/>
    <w:rsid w:val="00384808"/>
    <w:rsid w:val="00384A19"/>
    <w:rsid w:val="00384AE8"/>
    <w:rsid w:val="00384D8B"/>
    <w:rsid w:val="00384F75"/>
    <w:rsid w:val="0038506E"/>
    <w:rsid w:val="00385260"/>
    <w:rsid w:val="00385BF8"/>
    <w:rsid w:val="00385C4A"/>
    <w:rsid w:val="00385D12"/>
    <w:rsid w:val="0038608B"/>
    <w:rsid w:val="003865BF"/>
    <w:rsid w:val="0038668A"/>
    <w:rsid w:val="0038689A"/>
    <w:rsid w:val="00386904"/>
    <w:rsid w:val="0038760E"/>
    <w:rsid w:val="00387776"/>
    <w:rsid w:val="00390529"/>
    <w:rsid w:val="00390764"/>
    <w:rsid w:val="00390981"/>
    <w:rsid w:val="003909D3"/>
    <w:rsid w:val="00390C95"/>
    <w:rsid w:val="00390D43"/>
    <w:rsid w:val="003911C5"/>
    <w:rsid w:val="003915FE"/>
    <w:rsid w:val="00391842"/>
    <w:rsid w:val="003924BF"/>
    <w:rsid w:val="003924DC"/>
    <w:rsid w:val="003924EB"/>
    <w:rsid w:val="003929A7"/>
    <w:rsid w:val="00392A0C"/>
    <w:rsid w:val="00392A53"/>
    <w:rsid w:val="00392C92"/>
    <w:rsid w:val="00392F48"/>
    <w:rsid w:val="00393248"/>
    <w:rsid w:val="003933BD"/>
    <w:rsid w:val="00393BF5"/>
    <w:rsid w:val="00393E35"/>
    <w:rsid w:val="00393EA1"/>
    <w:rsid w:val="0039403E"/>
    <w:rsid w:val="003942A5"/>
    <w:rsid w:val="003943A3"/>
    <w:rsid w:val="003943C5"/>
    <w:rsid w:val="003948CA"/>
    <w:rsid w:val="00394B3D"/>
    <w:rsid w:val="00395127"/>
    <w:rsid w:val="003951A3"/>
    <w:rsid w:val="00395550"/>
    <w:rsid w:val="00395623"/>
    <w:rsid w:val="00395840"/>
    <w:rsid w:val="00395D6D"/>
    <w:rsid w:val="00395FFE"/>
    <w:rsid w:val="003962F9"/>
    <w:rsid w:val="0039635F"/>
    <w:rsid w:val="00396444"/>
    <w:rsid w:val="003964CC"/>
    <w:rsid w:val="003966CC"/>
    <w:rsid w:val="003967DA"/>
    <w:rsid w:val="0039688A"/>
    <w:rsid w:val="00396B78"/>
    <w:rsid w:val="00397097"/>
    <w:rsid w:val="003970AC"/>
    <w:rsid w:val="003970E7"/>
    <w:rsid w:val="0039745E"/>
    <w:rsid w:val="00397557"/>
    <w:rsid w:val="00397646"/>
    <w:rsid w:val="00397A7A"/>
    <w:rsid w:val="00397B26"/>
    <w:rsid w:val="00397C19"/>
    <w:rsid w:val="003A0024"/>
    <w:rsid w:val="003A01AF"/>
    <w:rsid w:val="003A03E3"/>
    <w:rsid w:val="003A045E"/>
    <w:rsid w:val="003A05DD"/>
    <w:rsid w:val="003A0633"/>
    <w:rsid w:val="003A0F1E"/>
    <w:rsid w:val="003A17D7"/>
    <w:rsid w:val="003A2052"/>
    <w:rsid w:val="003A21D9"/>
    <w:rsid w:val="003A274B"/>
    <w:rsid w:val="003A2AC9"/>
    <w:rsid w:val="003A2AD1"/>
    <w:rsid w:val="003A2B0A"/>
    <w:rsid w:val="003A2CAC"/>
    <w:rsid w:val="003A2E84"/>
    <w:rsid w:val="003A2F6A"/>
    <w:rsid w:val="003A3471"/>
    <w:rsid w:val="003A36DD"/>
    <w:rsid w:val="003A393D"/>
    <w:rsid w:val="003A3B96"/>
    <w:rsid w:val="003A487B"/>
    <w:rsid w:val="003A5600"/>
    <w:rsid w:val="003A5807"/>
    <w:rsid w:val="003A59A7"/>
    <w:rsid w:val="003A5FB8"/>
    <w:rsid w:val="003A6149"/>
    <w:rsid w:val="003A6360"/>
    <w:rsid w:val="003A645B"/>
    <w:rsid w:val="003A65AF"/>
    <w:rsid w:val="003A6924"/>
    <w:rsid w:val="003A6A2B"/>
    <w:rsid w:val="003A6BDD"/>
    <w:rsid w:val="003A6DF3"/>
    <w:rsid w:val="003A6FF2"/>
    <w:rsid w:val="003A70FA"/>
    <w:rsid w:val="003A7246"/>
    <w:rsid w:val="003A7684"/>
    <w:rsid w:val="003A7AA7"/>
    <w:rsid w:val="003B008D"/>
    <w:rsid w:val="003B04F7"/>
    <w:rsid w:val="003B0531"/>
    <w:rsid w:val="003B0701"/>
    <w:rsid w:val="003B0E2C"/>
    <w:rsid w:val="003B1058"/>
    <w:rsid w:val="003B10E1"/>
    <w:rsid w:val="003B1AF6"/>
    <w:rsid w:val="003B20A6"/>
    <w:rsid w:val="003B20D9"/>
    <w:rsid w:val="003B2481"/>
    <w:rsid w:val="003B2BBE"/>
    <w:rsid w:val="003B30C4"/>
    <w:rsid w:val="003B30DF"/>
    <w:rsid w:val="003B312D"/>
    <w:rsid w:val="003B3313"/>
    <w:rsid w:val="003B379B"/>
    <w:rsid w:val="003B3A75"/>
    <w:rsid w:val="003B3CFF"/>
    <w:rsid w:val="003B3F17"/>
    <w:rsid w:val="003B46D0"/>
    <w:rsid w:val="003B48B9"/>
    <w:rsid w:val="003B4AB6"/>
    <w:rsid w:val="003B4B4F"/>
    <w:rsid w:val="003B4DC2"/>
    <w:rsid w:val="003B51FD"/>
    <w:rsid w:val="003B52AA"/>
    <w:rsid w:val="003B53D9"/>
    <w:rsid w:val="003B54ED"/>
    <w:rsid w:val="003B5574"/>
    <w:rsid w:val="003B5703"/>
    <w:rsid w:val="003B58B7"/>
    <w:rsid w:val="003B5912"/>
    <w:rsid w:val="003B5BF1"/>
    <w:rsid w:val="003B5C86"/>
    <w:rsid w:val="003B5D40"/>
    <w:rsid w:val="003B62B5"/>
    <w:rsid w:val="003B656D"/>
    <w:rsid w:val="003B65A1"/>
    <w:rsid w:val="003B68F0"/>
    <w:rsid w:val="003B7160"/>
    <w:rsid w:val="003B7B67"/>
    <w:rsid w:val="003B7E0D"/>
    <w:rsid w:val="003C10D3"/>
    <w:rsid w:val="003C12C1"/>
    <w:rsid w:val="003C1448"/>
    <w:rsid w:val="003C1822"/>
    <w:rsid w:val="003C19CC"/>
    <w:rsid w:val="003C1B8E"/>
    <w:rsid w:val="003C2130"/>
    <w:rsid w:val="003C2384"/>
    <w:rsid w:val="003C27E5"/>
    <w:rsid w:val="003C3688"/>
    <w:rsid w:val="003C3C0E"/>
    <w:rsid w:val="003C3C82"/>
    <w:rsid w:val="003C3F41"/>
    <w:rsid w:val="003C41F4"/>
    <w:rsid w:val="003C4351"/>
    <w:rsid w:val="003C4DCB"/>
    <w:rsid w:val="003C5121"/>
    <w:rsid w:val="003C5318"/>
    <w:rsid w:val="003C55A6"/>
    <w:rsid w:val="003C56D6"/>
    <w:rsid w:val="003C599C"/>
    <w:rsid w:val="003C5CED"/>
    <w:rsid w:val="003C603B"/>
    <w:rsid w:val="003C6296"/>
    <w:rsid w:val="003C634D"/>
    <w:rsid w:val="003C6808"/>
    <w:rsid w:val="003C6A0E"/>
    <w:rsid w:val="003C6B1A"/>
    <w:rsid w:val="003C7031"/>
    <w:rsid w:val="003C71EC"/>
    <w:rsid w:val="003C728C"/>
    <w:rsid w:val="003C72CD"/>
    <w:rsid w:val="003C742A"/>
    <w:rsid w:val="003C7A3B"/>
    <w:rsid w:val="003D05F5"/>
    <w:rsid w:val="003D0B43"/>
    <w:rsid w:val="003D0CE1"/>
    <w:rsid w:val="003D0F3A"/>
    <w:rsid w:val="003D10BE"/>
    <w:rsid w:val="003D15EB"/>
    <w:rsid w:val="003D15F8"/>
    <w:rsid w:val="003D1666"/>
    <w:rsid w:val="003D18E5"/>
    <w:rsid w:val="003D1929"/>
    <w:rsid w:val="003D1B3C"/>
    <w:rsid w:val="003D20C8"/>
    <w:rsid w:val="003D291A"/>
    <w:rsid w:val="003D2D7B"/>
    <w:rsid w:val="003D30B7"/>
    <w:rsid w:val="003D315E"/>
    <w:rsid w:val="003D334D"/>
    <w:rsid w:val="003D3403"/>
    <w:rsid w:val="003D3421"/>
    <w:rsid w:val="003D3D0D"/>
    <w:rsid w:val="003D3DC1"/>
    <w:rsid w:val="003D42DE"/>
    <w:rsid w:val="003D4616"/>
    <w:rsid w:val="003D4691"/>
    <w:rsid w:val="003D4C99"/>
    <w:rsid w:val="003D502D"/>
    <w:rsid w:val="003D54F6"/>
    <w:rsid w:val="003D5611"/>
    <w:rsid w:val="003D5A08"/>
    <w:rsid w:val="003D5AA4"/>
    <w:rsid w:val="003D5F0A"/>
    <w:rsid w:val="003D60B7"/>
    <w:rsid w:val="003D6599"/>
    <w:rsid w:val="003D66DE"/>
    <w:rsid w:val="003D68C6"/>
    <w:rsid w:val="003D6D3B"/>
    <w:rsid w:val="003D7311"/>
    <w:rsid w:val="003D7426"/>
    <w:rsid w:val="003D796B"/>
    <w:rsid w:val="003D7C3E"/>
    <w:rsid w:val="003D7C46"/>
    <w:rsid w:val="003D7F2C"/>
    <w:rsid w:val="003E0202"/>
    <w:rsid w:val="003E030A"/>
    <w:rsid w:val="003E0427"/>
    <w:rsid w:val="003E0592"/>
    <w:rsid w:val="003E0D78"/>
    <w:rsid w:val="003E114A"/>
    <w:rsid w:val="003E12EE"/>
    <w:rsid w:val="003E1401"/>
    <w:rsid w:val="003E187D"/>
    <w:rsid w:val="003E1BA1"/>
    <w:rsid w:val="003E1C34"/>
    <w:rsid w:val="003E21C3"/>
    <w:rsid w:val="003E253C"/>
    <w:rsid w:val="003E2662"/>
    <w:rsid w:val="003E2665"/>
    <w:rsid w:val="003E2AD7"/>
    <w:rsid w:val="003E3389"/>
    <w:rsid w:val="003E3848"/>
    <w:rsid w:val="003E4918"/>
    <w:rsid w:val="003E4D5D"/>
    <w:rsid w:val="003E4E36"/>
    <w:rsid w:val="003E52E3"/>
    <w:rsid w:val="003E54BE"/>
    <w:rsid w:val="003E5EDD"/>
    <w:rsid w:val="003E695D"/>
    <w:rsid w:val="003E717A"/>
    <w:rsid w:val="003E73C8"/>
    <w:rsid w:val="003E75FA"/>
    <w:rsid w:val="003E7ADD"/>
    <w:rsid w:val="003F05AC"/>
    <w:rsid w:val="003F0BF6"/>
    <w:rsid w:val="003F0FA0"/>
    <w:rsid w:val="003F1147"/>
    <w:rsid w:val="003F11C7"/>
    <w:rsid w:val="003F14AB"/>
    <w:rsid w:val="003F15A5"/>
    <w:rsid w:val="003F1877"/>
    <w:rsid w:val="003F1925"/>
    <w:rsid w:val="003F1ACE"/>
    <w:rsid w:val="003F21BD"/>
    <w:rsid w:val="003F2575"/>
    <w:rsid w:val="003F3192"/>
    <w:rsid w:val="003F33A7"/>
    <w:rsid w:val="003F349F"/>
    <w:rsid w:val="003F373F"/>
    <w:rsid w:val="003F39E3"/>
    <w:rsid w:val="003F3BB1"/>
    <w:rsid w:val="003F3DA8"/>
    <w:rsid w:val="003F3F58"/>
    <w:rsid w:val="003F40E8"/>
    <w:rsid w:val="003F43E4"/>
    <w:rsid w:val="003F44BF"/>
    <w:rsid w:val="003F47AB"/>
    <w:rsid w:val="003F47F7"/>
    <w:rsid w:val="003F4A75"/>
    <w:rsid w:val="003F4C58"/>
    <w:rsid w:val="003F4D8C"/>
    <w:rsid w:val="003F4DC6"/>
    <w:rsid w:val="003F50C5"/>
    <w:rsid w:val="003F5178"/>
    <w:rsid w:val="003F573A"/>
    <w:rsid w:val="003F5A38"/>
    <w:rsid w:val="003F5A4C"/>
    <w:rsid w:val="003F5D41"/>
    <w:rsid w:val="003F5D98"/>
    <w:rsid w:val="003F5F27"/>
    <w:rsid w:val="003F6182"/>
    <w:rsid w:val="003F62A0"/>
    <w:rsid w:val="003F62DD"/>
    <w:rsid w:val="003F6334"/>
    <w:rsid w:val="003F6410"/>
    <w:rsid w:val="003F65DE"/>
    <w:rsid w:val="003F6AFC"/>
    <w:rsid w:val="003F6B2A"/>
    <w:rsid w:val="003F6E98"/>
    <w:rsid w:val="003F71A7"/>
    <w:rsid w:val="003F733F"/>
    <w:rsid w:val="003F74CB"/>
    <w:rsid w:val="003F7537"/>
    <w:rsid w:val="003F7835"/>
    <w:rsid w:val="003F7D61"/>
    <w:rsid w:val="00400116"/>
    <w:rsid w:val="004001C3"/>
    <w:rsid w:val="00400342"/>
    <w:rsid w:val="00400E05"/>
    <w:rsid w:val="00400EFD"/>
    <w:rsid w:val="004013A6"/>
    <w:rsid w:val="00401EFE"/>
    <w:rsid w:val="00401F91"/>
    <w:rsid w:val="00402271"/>
    <w:rsid w:val="004026B4"/>
    <w:rsid w:val="00402C5A"/>
    <w:rsid w:val="004032A2"/>
    <w:rsid w:val="0040339C"/>
    <w:rsid w:val="004036AD"/>
    <w:rsid w:val="00403949"/>
    <w:rsid w:val="004039A7"/>
    <w:rsid w:val="004039FB"/>
    <w:rsid w:val="0040417E"/>
    <w:rsid w:val="004041EA"/>
    <w:rsid w:val="0040431B"/>
    <w:rsid w:val="004044B6"/>
    <w:rsid w:val="004046B1"/>
    <w:rsid w:val="004047D2"/>
    <w:rsid w:val="004049C2"/>
    <w:rsid w:val="004049E8"/>
    <w:rsid w:val="00404D54"/>
    <w:rsid w:val="00405025"/>
    <w:rsid w:val="00405AE5"/>
    <w:rsid w:val="00405D24"/>
    <w:rsid w:val="00405E57"/>
    <w:rsid w:val="004061C6"/>
    <w:rsid w:val="0040638E"/>
    <w:rsid w:val="00407059"/>
    <w:rsid w:val="004072FA"/>
    <w:rsid w:val="004074EA"/>
    <w:rsid w:val="00407C77"/>
    <w:rsid w:val="004104A8"/>
    <w:rsid w:val="00410A92"/>
    <w:rsid w:val="00410CF5"/>
    <w:rsid w:val="00410E7B"/>
    <w:rsid w:val="00411082"/>
    <w:rsid w:val="0041188C"/>
    <w:rsid w:val="00411C0D"/>
    <w:rsid w:val="00411C65"/>
    <w:rsid w:val="004134E4"/>
    <w:rsid w:val="0041371C"/>
    <w:rsid w:val="004137C0"/>
    <w:rsid w:val="00413BAC"/>
    <w:rsid w:val="004146A8"/>
    <w:rsid w:val="00414F0F"/>
    <w:rsid w:val="004152D2"/>
    <w:rsid w:val="00415597"/>
    <w:rsid w:val="0041599E"/>
    <w:rsid w:val="00415A4C"/>
    <w:rsid w:val="00415AC0"/>
    <w:rsid w:val="00415ACB"/>
    <w:rsid w:val="0041619F"/>
    <w:rsid w:val="0041632F"/>
    <w:rsid w:val="00416651"/>
    <w:rsid w:val="004167B2"/>
    <w:rsid w:val="0041683F"/>
    <w:rsid w:val="004169AE"/>
    <w:rsid w:val="00416ABF"/>
    <w:rsid w:val="00416AC8"/>
    <w:rsid w:val="00416DAD"/>
    <w:rsid w:val="00417176"/>
    <w:rsid w:val="0041729C"/>
    <w:rsid w:val="004176AE"/>
    <w:rsid w:val="00417A1F"/>
    <w:rsid w:val="00420536"/>
    <w:rsid w:val="0042057A"/>
    <w:rsid w:val="0042059C"/>
    <w:rsid w:val="004209A8"/>
    <w:rsid w:val="004209D0"/>
    <w:rsid w:val="00421123"/>
    <w:rsid w:val="004212CF"/>
    <w:rsid w:val="0042149F"/>
    <w:rsid w:val="004214E5"/>
    <w:rsid w:val="00421ADF"/>
    <w:rsid w:val="00421CDE"/>
    <w:rsid w:val="00422030"/>
    <w:rsid w:val="00422134"/>
    <w:rsid w:val="004222D5"/>
    <w:rsid w:val="004222D7"/>
    <w:rsid w:val="004228BB"/>
    <w:rsid w:val="0042292C"/>
    <w:rsid w:val="00422AFA"/>
    <w:rsid w:val="00422C93"/>
    <w:rsid w:val="00422DF0"/>
    <w:rsid w:val="00422F10"/>
    <w:rsid w:val="00423160"/>
    <w:rsid w:val="004233AB"/>
    <w:rsid w:val="0042447A"/>
    <w:rsid w:val="00424558"/>
    <w:rsid w:val="0042468E"/>
    <w:rsid w:val="0042495A"/>
    <w:rsid w:val="00424FD1"/>
    <w:rsid w:val="00425367"/>
    <w:rsid w:val="00425A98"/>
    <w:rsid w:val="0042614A"/>
    <w:rsid w:val="0042619C"/>
    <w:rsid w:val="004261E5"/>
    <w:rsid w:val="00426692"/>
    <w:rsid w:val="0042671F"/>
    <w:rsid w:val="0042676F"/>
    <w:rsid w:val="0042679E"/>
    <w:rsid w:val="00426953"/>
    <w:rsid w:val="00426BA7"/>
    <w:rsid w:val="00426CC1"/>
    <w:rsid w:val="0042703B"/>
    <w:rsid w:val="00427826"/>
    <w:rsid w:val="0042783C"/>
    <w:rsid w:val="00427A3F"/>
    <w:rsid w:val="00427FFA"/>
    <w:rsid w:val="00430271"/>
    <w:rsid w:val="004304D5"/>
    <w:rsid w:val="004305BF"/>
    <w:rsid w:val="00430605"/>
    <w:rsid w:val="004308CC"/>
    <w:rsid w:val="00430AE8"/>
    <w:rsid w:val="00430CBD"/>
    <w:rsid w:val="00430EA7"/>
    <w:rsid w:val="00430EE8"/>
    <w:rsid w:val="00430FDA"/>
    <w:rsid w:val="00431232"/>
    <w:rsid w:val="00431B31"/>
    <w:rsid w:val="00431B64"/>
    <w:rsid w:val="0043202E"/>
    <w:rsid w:val="004323DD"/>
    <w:rsid w:val="00432E88"/>
    <w:rsid w:val="004334DF"/>
    <w:rsid w:val="00433B18"/>
    <w:rsid w:val="00433CCE"/>
    <w:rsid w:val="00433D19"/>
    <w:rsid w:val="00433DD4"/>
    <w:rsid w:val="00433FAE"/>
    <w:rsid w:val="00434074"/>
    <w:rsid w:val="004342A3"/>
    <w:rsid w:val="0043464B"/>
    <w:rsid w:val="004347B0"/>
    <w:rsid w:val="004348CC"/>
    <w:rsid w:val="00434DB6"/>
    <w:rsid w:val="00434DBC"/>
    <w:rsid w:val="00434E12"/>
    <w:rsid w:val="00435299"/>
    <w:rsid w:val="004358D7"/>
    <w:rsid w:val="00435B5F"/>
    <w:rsid w:val="00435E53"/>
    <w:rsid w:val="004361FA"/>
    <w:rsid w:val="00436A38"/>
    <w:rsid w:val="00436C3A"/>
    <w:rsid w:val="00436E16"/>
    <w:rsid w:val="00436E32"/>
    <w:rsid w:val="0043766F"/>
    <w:rsid w:val="004378CC"/>
    <w:rsid w:val="004379F2"/>
    <w:rsid w:val="00437E24"/>
    <w:rsid w:val="00437FB8"/>
    <w:rsid w:val="00440122"/>
    <w:rsid w:val="004405F0"/>
    <w:rsid w:val="00440F21"/>
    <w:rsid w:val="00441062"/>
    <w:rsid w:val="004410F3"/>
    <w:rsid w:val="00441378"/>
    <w:rsid w:val="00441553"/>
    <w:rsid w:val="00441632"/>
    <w:rsid w:val="004419E7"/>
    <w:rsid w:val="00441BC0"/>
    <w:rsid w:val="00441BFF"/>
    <w:rsid w:val="00442480"/>
    <w:rsid w:val="004428FE"/>
    <w:rsid w:val="0044299F"/>
    <w:rsid w:val="00442A0E"/>
    <w:rsid w:val="00442BC4"/>
    <w:rsid w:val="00442E3F"/>
    <w:rsid w:val="00443462"/>
    <w:rsid w:val="004436F6"/>
    <w:rsid w:val="00443704"/>
    <w:rsid w:val="004437E8"/>
    <w:rsid w:val="00443C59"/>
    <w:rsid w:val="00443CAE"/>
    <w:rsid w:val="00443DF6"/>
    <w:rsid w:val="00444113"/>
    <w:rsid w:val="00444136"/>
    <w:rsid w:val="0044422D"/>
    <w:rsid w:val="0044464E"/>
    <w:rsid w:val="0044485B"/>
    <w:rsid w:val="0044511F"/>
    <w:rsid w:val="004453E5"/>
    <w:rsid w:val="004457BE"/>
    <w:rsid w:val="004458F9"/>
    <w:rsid w:val="00445CBC"/>
    <w:rsid w:val="00445D19"/>
    <w:rsid w:val="004460BA"/>
    <w:rsid w:val="00446466"/>
    <w:rsid w:val="004467F1"/>
    <w:rsid w:val="00446B58"/>
    <w:rsid w:val="00447323"/>
    <w:rsid w:val="004473B2"/>
    <w:rsid w:val="004476E8"/>
    <w:rsid w:val="00447710"/>
    <w:rsid w:val="00447C51"/>
    <w:rsid w:val="00447D68"/>
    <w:rsid w:val="0045072B"/>
    <w:rsid w:val="0045094A"/>
    <w:rsid w:val="00450B72"/>
    <w:rsid w:val="00450F9F"/>
    <w:rsid w:val="00451201"/>
    <w:rsid w:val="0045155A"/>
    <w:rsid w:val="00451578"/>
    <w:rsid w:val="00452C22"/>
    <w:rsid w:val="00453026"/>
    <w:rsid w:val="004530FE"/>
    <w:rsid w:val="00453211"/>
    <w:rsid w:val="004532AB"/>
    <w:rsid w:val="004532B0"/>
    <w:rsid w:val="0045340A"/>
    <w:rsid w:val="00453563"/>
    <w:rsid w:val="00454314"/>
    <w:rsid w:val="004547A1"/>
    <w:rsid w:val="00454970"/>
    <w:rsid w:val="00454A2D"/>
    <w:rsid w:val="00454B00"/>
    <w:rsid w:val="00454CB8"/>
    <w:rsid w:val="00454D78"/>
    <w:rsid w:val="00454FCC"/>
    <w:rsid w:val="00455251"/>
    <w:rsid w:val="004553A0"/>
    <w:rsid w:val="004557BB"/>
    <w:rsid w:val="00455BA0"/>
    <w:rsid w:val="00455CFD"/>
    <w:rsid w:val="00455D96"/>
    <w:rsid w:val="00455DC0"/>
    <w:rsid w:val="004562B0"/>
    <w:rsid w:val="00456784"/>
    <w:rsid w:val="00456C98"/>
    <w:rsid w:val="00456CE8"/>
    <w:rsid w:val="00456D07"/>
    <w:rsid w:val="004571D7"/>
    <w:rsid w:val="00457285"/>
    <w:rsid w:val="00457435"/>
    <w:rsid w:val="00457AE2"/>
    <w:rsid w:val="00460309"/>
    <w:rsid w:val="00460C0E"/>
    <w:rsid w:val="00460C9A"/>
    <w:rsid w:val="00460DE1"/>
    <w:rsid w:val="004611CD"/>
    <w:rsid w:val="0046182D"/>
    <w:rsid w:val="00461ACB"/>
    <w:rsid w:val="00461B76"/>
    <w:rsid w:val="00461CD5"/>
    <w:rsid w:val="004622DE"/>
    <w:rsid w:val="004627F2"/>
    <w:rsid w:val="004629CC"/>
    <w:rsid w:val="00462B0E"/>
    <w:rsid w:val="00463018"/>
    <w:rsid w:val="00463700"/>
    <w:rsid w:val="00464137"/>
    <w:rsid w:val="004646CB"/>
    <w:rsid w:val="00464706"/>
    <w:rsid w:val="00464CE9"/>
    <w:rsid w:val="00464DD0"/>
    <w:rsid w:val="00464FE9"/>
    <w:rsid w:val="00465332"/>
    <w:rsid w:val="00465414"/>
    <w:rsid w:val="004654A4"/>
    <w:rsid w:val="0046573D"/>
    <w:rsid w:val="00465A22"/>
    <w:rsid w:val="00465A43"/>
    <w:rsid w:val="00465A83"/>
    <w:rsid w:val="00465ABA"/>
    <w:rsid w:val="00465FA3"/>
    <w:rsid w:val="00465FF6"/>
    <w:rsid w:val="0046604E"/>
    <w:rsid w:val="00466288"/>
    <w:rsid w:val="00466324"/>
    <w:rsid w:val="00466ADF"/>
    <w:rsid w:val="004673BF"/>
    <w:rsid w:val="00467A7D"/>
    <w:rsid w:val="00467DE9"/>
    <w:rsid w:val="004701DE"/>
    <w:rsid w:val="004704D6"/>
    <w:rsid w:val="00470B7B"/>
    <w:rsid w:val="00470F83"/>
    <w:rsid w:val="0047129D"/>
    <w:rsid w:val="00471579"/>
    <w:rsid w:val="00471892"/>
    <w:rsid w:val="004719F8"/>
    <w:rsid w:val="00471A06"/>
    <w:rsid w:val="00471D3D"/>
    <w:rsid w:val="00471FB1"/>
    <w:rsid w:val="00471FB7"/>
    <w:rsid w:val="0047218B"/>
    <w:rsid w:val="004721E3"/>
    <w:rsid w:val="00472856"/>
    <w:rsid w:val="004728DF"/>
    <w:rsid w:val="00472B79"/>
    <w:rsid w:val="00474516"/>
    <w:rsid w:val="00474776"/>
    <w:rsid w:val="00474947"/>
    <w:rsid w:val="00474DCA"/>
    <w:rsid w:val="00475002"/>
    <w:rsid w:val="00475293"/>
    <w:rsid w:val="00475400"/>
    <w:rsid w:val="00475547"/>
    <w:rsid w:val="0047555B"/>
    <w:rsid w:val="00475776"/>
    <w:rsid w:val="00475EB7"/>
    <w:rsid w:val="00476810"/>
    <w:rsid w:val="00476F98"/>
    <w:rsid w:val="0047726F"/>
    <w:rsid w:val="004774B5"/>
    <w:rsid w:val="00477767"/>
    <w:rsid w:val="00477828"/>
    <w:rsid w:val="004778AA"/>
    <w:rsid w:val="00477C1F"/>
    <w:rsid w:val="00477DFE"/>
    <w:rsid w:val="00477E69"/>
    <w:rsid w:val="00480152"/>
    <w:rsid w:val="0048020D"/>
    <w:rsid w:val="00480429"/>
    <w:rsid w:val="00481631"/>
    <w:rsid w:val="00482DBB"/>
    <w:rsid w:val="00482F07"/>
    <w:rsid w:val="004830ED"/>
    <w:rsid w:val="00483A26"/>
    <w:rsid w:val="00483C8F"/>
    <w:rsid w:val="00483D3E"/>
    <w:rsid w:val="00483EDA"/>
    <w:rsid w:val="0048402D"/>
    <w:rsid w:val="0048429A"/>
    <w:rsid w:val="00484796"/>
    <w:rsid w:val="00484A0B"/>
    <w:rsid w:val="0048503D"/>
    <w:rsid w:val="0048509E"/>
    <w:rsid w:val="00485179"/>
    <w:rsid w:val="00485700"/>
    <w:rsid w:val="004858CB"/>
    <w:rsid w:val="004859F8"/>
    <w:rsid w:val="00485F48"/>
    <w:rsid w:val="004862E5"/>
    <w:rsid w:val="004863C0"/>
    <w:rsid w:val="0048645F"/>
    <w:rsid w:val="00486934"/>
    <w:rsid w:val="00486CBF"/>
    <w:rsid w:val="00486D7F"/>
    <w:rsid w:val="0048708F"/>
    <w:rsid w:val="00487506"/>
    <w:rsid w:val="004877B5"/>
    <w:rsid w:val="00487C0E"/>
    <w:rsid w:val="00490334"/>
    <w:rsid w:val="0049043F"/>
    <w:rsid w:val="00490834"/>
    <w:rsid w:val="004908C0"/>
    <w:rsid w:val="00490930"/>
    <w:rsid w:val="00490C7C"/>
    <w:rsid w:val="00491112"/>
    <w:rsid w:val="00491319"/>
    <w:rsid w:val="00491438"/>
    <w:rsid w:val="00491C51"/>
    <w:rsid w:val="004923F2"/>
    <w:rsid w:val="00492482"/>
    <w:rsid w:val="00492CF1"/>
    <w:rsid w:val="00492D29"/>
    <w:rsid w:val="00493B2D"/>
    <w:rsid w:val="00493BE5"/>
    <w:rsid w:val="00493D06"/>
    <w:rsid w:val="00493D67"/>
    <w:rsid w:val="00493E1A"/>
    <w:rsid w:val="00494173"/>
    <w:rsid w:val="0049464F"/>
    <w:rsid w:val="00494D02"/>
    <w:rsid w:val="00494DDD"/>
    <w:rsid w:val="00494EF8"/>
    <w:rsid w:val="004951DA"/>
    <w:rsid w:val="00495244"/>
    <w:rsid w:val="00495351"/>
    <w:rsid w:val="004955DE"/>
    <w:rsid w:val="00495D23"/>
    <w:rsid w:val="00495D5A"/>
    <w:rsid w:val="004961CA"/>
    <w:rsid w:val="004969A5"/>
    <w:rsid w:val="00496CD6"/>
    <w:rsid w:val="00496EA6"/>
    <w:rsid w:val="00496EF6"/>
    <w:rsid w:val="004975BB"/>
    <w:rsid w:val="00497681"/>
    <w:rsid w:val="004976E0"/>
    <w:rsid w:val="00497821"/>
    <w:rsid w:val="00497CB7"/>
    <w:rsid w:val="004A0071"/>
    <w:rsid w:val="004A026A"/>
    <w:rsid w:val="004A0634"/>
    <w:rsid w:val="004A0BD9"/>
    <w:rsid w:val="004A0D18"/>
    <w:rsid w:val="004A0F90"/>
    <w:rsid w:val="004A10CD"/>
    <w:rsid w:val="004A1170"/>
    <w:rsid w:val="004A12BD"/>
    <w:rsid w:val="004A13B0"/>
    <w:rsid w:val="004A175A"/>
    <w:rsid w:val="004A1962"/>
    <w:rsid w:val="004A2C43"/>
    <w:rsid w:val="004A2D5B"/>
    <w:rsid w:val="004A3032"/>
    <w:rsid w:val="004A306B"/>
    <w:rsid w:val="004A3417"/>
    <w:rsid w:val="004A37CD"/>
    <w:rsid w:val="004A3B80"/>
    <w:rsid w:val="004A3BB0"/>
    <w:rsid w:val="004A3D80"/>
    <w:rsid w:val="004A3EF8"/>
    <w:rsid w:val="004A42A6"/>
    <w:rsid w:val="004A42FF"/>
    <w:rsid w:val="004A4364"/>
    <w:rsid w:val="004A43F7"/>
    <w:rsid w:val="004A49E0"/>
    <w:rsid w:val="004A5148"/>
    <w:rsid w:val="004A523F"/>
    <w:rsid w:val="004A5596"/>
    <w:rsid w:val="004A5950"/>
    <w:rsid w:val="004A619C"/>
    <w:rsid w:val="004A6328"/>
    <w:rsid w:val="004A68D6"/>
    <w:rsid w:val="004A6C27"/>
    <w:rsid w:val="004A71A6"/>
    <w:rsid w:val="004A7664"/>
    <w:rsid w:val="004A76EA"/>
    <w:rsid w:val="004A7AA5"/>
    <w:rsid w:val="004A7E78"/>
    <w:rsid w:val="004A7EEE"/>
    <w:rsid w:val="004B0253"/>
    <w:rsid w:val="004B04BC"/>
    <w:rsid w:val="004B0A61"/>
    <w:rsid w:val="004B0ACF"/>
    <w:rsid w:val="004B1081"/>
    <w:rsid w:val="004B123A"/>
    <w:rsid w:val="004B1495"/>
    <w:rsid w:val="004B17A6"/>
    <w:rsid w:val="004B1872"/>
    <w:rsid w:val="004B1F34"/>
    <w:rsid w:val="004B1F71"/>
    <w:rsid w:val="004B1FD9"/>
    <w:rsid w:val="004B235D"/>
    <w:rsid w:val="004B237B"/>
    <w:rsid w:val="004B23A8"/>
    <w:rsid w:val="004B2DDA"/>
    <w:rsid w:val="004B2E36"/>
    <w:rsid w:val="004B33FB"/>
    <w:rsid w:val="004B35CF"/>
    <w:rsid w:val="004B41F2"/>
    <w:rsid w:val="004B43B6"/>
    <w:rsid w:val="004B4689"/>
    <w:rsid w:val="004B498B"/>
    <w:rsid w:val="004B4ACF"/>
    <w:rsid w:val="004B4B36"/>
    <w:rsid w:val="004B5286"/>
    <w:rsid w:val="004B559E"/>
    <w:rsid w:val="004B560C"/>
    <w:rsid w:val="004B57BB"/>
    <w:rsid w:val="004B5906"/>
    <w:rsid w:val="004B5A4C"/>
    <w:rsid w:val="004B5AC6"/>
    <w:rsid w:val="004B5F57"/>
    <w:rsid w:val="004B6619"/>
    <w:rsid w:val="004B66C4"/>
    <w:rsid w:val="004B7411"/>
    <w:rsid w:val="004B7497"/>
    <w:rsid w:val="004B7F41"/>
    <w:rsid w:val="004C04D2"/>
    <w:rsid w:val="004C0658"/>
    <w:rsid w:val="004C07E2"/>
    <w:rsid w:val="004C07E6"/>
    <w:rsid w:val="004C0843"/>
    <w:rsid w:val="004C0AF4"/>
    <w:rsid w:val="004C0D8C"/>
    <w:rsid w:val="004C0E73"/>
    <w:rsid w:val="004C0F95"/>
    <w:rsid w:val="004C12BF"/>
    <w:rsid w:val="004C12C8"/>
    <w:rsid w:val="004C144C"/>
    <w:rsid w:val="004C1B94"/>
    <w:rsid w:val="004C1C91"/>
    <w:rsid w:val="004C1EE3"/>
    <w:rsid w:val="004C1F42"/>
    <w:rsid w:val="004C2EB5"/>
    <w:rsid w:val="004C30C5"/>
    <w:rsid w:val="004C344E"/>
    <w:rsid w:val="004C35EA"/>
    <w:rsid w:val="004C376F"/>
    <w:rsid w:val="004C38CB"/>
    <w:rsid w:val="004C3A1C"/>
    <w:rsid w:val="004C3ABA"/>
    <w:rsid w:val="004C3B15"/>
    <w:rsid w:val="004C41A8"/>
    <w:rsid w:val="004C42E0"/>
    <w:rsid w:val="004C445A"/>
    <w:rsid w:val="004C44C3"/>
    <w:rsid w:val="004C4736"/>
    <w:rsid w:val="004C47BB"/>
    <w:rsid w:val="004C4C7B"/>
    <w:rsid w:val="004C542E"/>
    <w:rsid w:val="004C576A"/>
    <w:rsid w:val="004C5B67"/>
    <w:rsid w:val="004C6075"/>
    <w:rsid w:val="004C61B8"/>
    <w:rsid w:val="004C6787"/>
    <w:rsid w:val="004C6CD1"/>
    <w:rsid w:val="004C71F1"/>
    <w:rsid w:val="004C75B5"/>
    <w:rsid w:val="004C78F1"/>
    <w:rsid w:val="004C799E"/>
    <w:rsid w:val="004C7C29"/>
    <w:rsid w:val="004C7D78"/>
    <w:rsid w:val="004D034D"/>
    <w:rsid w:val="004D03F6"/>
    <w:rsid w:val="004D03FE"/>
    <w:rsid w:val="004D0FB3"/>
    <w:rsid w:val="004D1202"/>
    <w:rsid w:val="004D150D"/>
    <w:rsid w:val="004D16BE"/>
    <w:rsid w:val="004D205F"/>
    <w:rsid w:val="004D237F"/>
    <w:rsid w:val="004D2411"/>
    <w:rsid w:val="004D2831"/>
    <w:rsid w:val="004D3339"/>
    <w:rsid w:val="004D34A3"/>
    <w:rsid w:val="004D41E6"/>
    <w:rsid w:val="004D425E"/>
    <w:rsid w:val="004D43E2"/>
    <w:rsid w:val="004D4747"/>
    <w:rsid w:val="004D4B70"/>
    <w:rsid w:val="004D4D78"/>
    <w:rsid w:val="004D4E99"/>
    <w:rsid w:val="004D54E0"/>
    <w:rsid w:val="004D5623"/>
    <w:rsid w:val="004D5A4B"/>
    <w:rsid w:val="004D5F01"/>
    <w:rsid w:val="004D60EE"/>
    <w:rsid w:val="004D694B"/>
    <w:rsid w:val="004D6FEE"/>
    <w:rsid w:val="004D76E2"/>
    <w:rsid w:val="004D7E34"/>
    <w:rsid w:val="004D7EF1"/>
    <w:rsid w:val="004E00A6"/>
    <w:rsid w:val="004E0B46"/>
    <w:rsid w:val="004E0C04"/>
    <w:rsid w:val="004E1861"/>
    <w:rsid w:val="004E1C0D"/>
    <w:rsid w:val="004E1C49"/>
    <w:rsid w:val="004E20BD"/>
    <w:rsid w:val="004E233D"/>
    <w:rsid w:val="004E2984"/>
    <w:rsid w:val="004E2A0B"/>
    <w:rsid w:val="004E2B9D"/>
    <w:rsid w:val="004E31A0"/>
    <w:rsid w:val="004E3638"/>
    <w:rsid w:val="004E3DCA"/>
    <w:rsid w:val="004E3EB4"/>
    <w:rsid w:val="004E4213"/>
    <w:rsid w:val="004E42E0"/>
    <w:rsid w:val="004E4C31"/>
    <w:rsid w:val="004E4CDD"/>
    <w:rsid w:val="004E5808"/>
    <w:rsid w:val="004E5C29"/>
    <w:rsid w:val="004E5E14"/>
    <w:rsid w:val="004E5E3C"/>
    <w:rsid w:val="004E61D9"/>
    <w:rsid w:val="004E6950"/>
    <w:rsid w:val="004E6951"/>
    <w:rsid w:val="004E69D3"/>
    <w:rsid w:val="004E6F2A"/>
    <w:rsid w:val="004E708D"/>
    <w:rsid w:val="004E7137"/>
    <w:rsid w:val="004E736C"/>
    <w:rsid w:val="004E7D4F"/>
    <w:rsid w:val="004E7FB8"/>
    <w:rsid w:val="004E7FDB"/>
    <w:rsid w:val="004F00EA"/>
    <w:rsid w:val="004F0CA7"/>
    <w:rsid w:val="004F0DF5"/>
    <w:rsid w:val="004F10FA"/>
    <w:rsid w:val="004F19D8"/>
    <w:rsid w:val="004F1A36"/>
    <w:rsid w:val="004F1D6B"/>
    <w:rsid w:val="004F1F48"/>
    <w:rsid w:val="004F20C3"/>
    <w:rsid w:val="004F247E"/>
    <w:rsid w:val="004F24F8"/>
    <w:rsid w:val="004F26C8"/>
    <w:rsid w:val="004F273D"/>
    <w:rsid w:val="004F2A5B"/>
    <w:rsid w:val="004F2CF9"/>
    <w:rsid w:val="004F2ED9"/>
    <w:rsid w:val="004F31B5"/>
    <w:rsid w:val="004F33EA"/>
    <w:rsid w:val="004F34CD"/>
    <w:rsid w:val="004F3797"/>
    <w:rsid w:val="004F3803"/>
    <w:rsid w:val="004F40EE"/>
    <w:rsid w:val="004F429E"/>
    <w:rsid w:val="004F43BF"/>
    <w:rsid w:val="004F4455"/>
    <w:rsid w:val="004F4836"/>
    <w:rsid w:val="004F4855"/>
    <w:rsid w:val="004F485B"/>
    <w:rsid w:val="004F4A0C"/>
    <w:rsid w:val="004F549C"/>
    <w:rsid w:val="004F5A4A"/>
    <w:rsid w:val="004F62FB"/>
    <w:rsid w:val="004F6352"/>
    <w:rsid w:val="004F66A3"/>
    <w:rsid w:val="004F6FBA"/>
    <w:rsid w:val="004F715B"/>
    <w:rsid w:val="004F748D"/>
    <w:rsid w:val="004F7577"/>
    <w:rsid w:val="004F7580"/>
    <w:rsid w:val="004F7599"/>
    <w:rsid w:val="004F780C"/>
    <w:rsid w:val="004F7C8A"/>
    <w:rsid w:val="00500015"/>
    <w:rsid w:val="00500140"/>
    <w:rsid w:val="005001CF"/>
    <w:rsid w:val="005002B2"/>
    <w:rsid w:val="005002C3"/>
    <w:rsid w:val="005004D0"/>
    <w:rsid w:val="00500631"/>
    <w:rsid w:val="005009BB"/>
    <w:rsid w:val="00500E63"/>
    <w:rsid w:val="00501295"/>
    <w:rsid w:val="00501571"/>
    <w:rsid w:val="00501DE4"/>
    <w:rsid w:val="00502146"/>
    <w:rsid w:val="00502329"/>
    <w:rsid w:val="0050291B"/>
    <w:rsid w:val="00502C85"/>
    <w:rsid w:val="00502E91"/>
    <w:rsid w:val="00503104"/>
    <w:rsid w:val="00503313"/>
    <w:rsid w:val="00503B2B"/>
    <w:rsid w:val="00504279"/>
    <w:rsid w:val="00504491"/>
    <w:rsid w:val="0050494C"/>
    <w:rsid w:val="00504A8E"/>
    <w:rsid w:val="00504B03"/>
    <w:rsid w:val="00505288"/>
    <w:rsid w:val="0050583F"/>
    <w:rsid w:val="00506093"/>
    <w:rsid w:val="0050644A"/>
    <w:rsid w:val="0050664C"/>
    <w:rsid w:val="0050683C"/>
    <w:rsid w:val="005069B8"/>
    <w:rsid w:val="00506CC8"/>
    <w:rsid w:val="005070F6"/>
    <w:rsid w:val="005077B6"/>
    <w:rsid w:val="0050782F"/>
    <w:rsid w:val="005105DF"/>
    <w:rsid w:val="005108BB"/>
    <w:rsid w:val="00510AA2"/>
    <w:rsid w:val="00510E4E"/>
    <w:rsid w:val="0051103B"/>
    <w:rsid w:val="005114B3"/>
    <w:rsid w:val="0051152F"/>
    <w:rsid w:val="005116F7"/>
    <w:rsid w:val="00511A84"/>
    <w:rsid w:val="00511B1F"/>
    <w:rsid w:val="00511B7B"/>
    <w:rsid w:val="00511D77"/>
    <w:rsid w:val="00512172"/>
    <w:rsid w:val="005122B5"/>
    <w:rsid w:val="0051239D"/>
    <w:rsid w:val="00512429"/>
    <w:rsid w:val="00512969"/>
    <w:rsid w:val="00512EC9"/>
    <w:rsid w:val="00513026"/>
    <w:rsid w:val="00513396"/>
    <w:rsid w:val="005135F1"/>
    <w:rsid w:val="00513766"/>
    <w:rsid w:val="00513830"/>
    <w:rsid w:val="00513DCC"/>
    <w:rsid w:val="00513F63"/>
    <w:rsid w:val="005142F0"/>
    <w:rsid w:val="00514A6B"/>
    <w:rsid w:val="00514C06"/>
    <w:rsid w:val="00514F2F"/>
    <w:rsid w:val="0051506B"/>
    <w:rsid w:val="005151C1"/>
    <w:rsid w:val="0051524E"/>
    <w:rsid w:val="00515ABE"/>
    <w:rsid w:val="00515BFF"/>
    <w:rsid w:val="00515C5C"/>
    <w:rsid w:val="00515C99"/>
    <w:rsid w:val="00516000"/>
    <w:rsid w:val="00516A63"/>
    <w:rsid w:val="00516E5E"/>
    <w:rsid w:val="00516EF1"/>
    <w:rsid w:val="00517244"/>
    <w:rsid w:val="00517AB9"/>
    <w:rsid w:val="00517AFC"/>
    <w:rsid w:val="00520068"/>
    <w:rsid w:val="0052014E"/>
    <w:rsid w:val="00520276"/>
    <w:rsid w:val="0052036A"/>
    <w:rsid w:val="005204E4"/>
    <w:rsid w:val="005207CE"/>
    <w:rsid w:val="00520934"/>
    <w:rsid w:val="00520B98"/>
    <w:rsid w:val="00520D23"/>
    <w:rsid w:val="00520E4B"/>
    <w:rsid w:val="00520ED8"/>
    <w:rsid w:val="00521276"/>
    <w:rsid w:val="005216E8"/>
    <w:rsid w:val="005217A8"/>
    <w:rsid w:val="00521A31"/>
    <w:rsid w:val="00522420"/>
    <w:rsid w:val="00522486"/>
    <w:rsid w:val="005229B0"/>
    <w:rsid w:val="00522D1F"/>
    <w:rsid w:val="00523297"/>
    <w:rsid w:val="0052333C"/>
    <w:rsid w:val="00523365"/>
    <w:rsid w:val="005233FB"/>
    <w:rsid w:val="0052386D"/>
    <w:rsid w:val="00523AB7"/>
    <w:rsid w:val="00523C62"/>
    <w:rsid w:val="00523D82"/>
    <w:rsid w:val="00523DAA"/>
    <w:rsid w:val="00524529"/>
    <w:rsid w:val="005246B2"/>
    <w:rsid w:val="005246F1"/>
    <w:rsid w:val="005249A4"/>
    <w:rsid w:val="00524B67"/>
    <w:rsid w:val="00524C80"/>
    <w:rsid w:val="00524E58"/>
    <w:rsid w:val="00524EB1"/>
    <w:rsid w:val="00525B43"/>
    <w:rsid w:val="00525C7B"/>
    <w:rsid w:val="00525E2B"/>
    <w:rsid w:val="00525E77"/>
    <w:rsid w:val="0052633F"/>
    <w:rsid w:val="0052637D"/>
    <w:rsid w:val="00526D0E"/>
    <w:rsid w:val="005270F8"/>
    <w:rsid w:val="00527CF8"/>
    <w:rsid w:val="0053033F"/>
    <w:rsid w:val="00530D01"/>
    <w:rsid w:val="00530EA6"/>
    <w:rsid w:val="00531451"/>
    <w:rsid w:val="00531674"/>
    <w:rsid w:val="00531AD7"/>
    <w:rsid w:val="00531F88"/>
    <w:rsid w:val="005322BD"/>
    <w:rsid w:val="0053232F"/>
    <w:rsid w:val="00532642"/>
    <w:rsid w:val="00532C62"/>
    <w:rsid w:val="00532E2D"/>
    <w:rsid w:val="00533192"/>
    <w:rsid w:val="00533267"/>
    <w:rsid w:val="0053344A"/>
    <w:rsid w:val="0053345E"/>
    <w:rsid w:val="00533A7F"/>
    <w:rsid w:val="00533FD8"/>
    <w:rsid w:val="00534040"/>
    <w:rsid w:val="0053449F"/>
    <w:rsid w:val="005344F0"/>
    <w:rsid w:val="00534878"/>
    <w:rsid w:val="005349C8"/>
    <w:rsid w:val="00534AF4"/>
    <w:rsid w:val="00534B02"/>
    <w:rsid w:val="00534C06"/>
    <w:rsid w:val="00535066"/>
    <w:rsid w:val="00535864"/>
    <w:rsid w:val="00535999"/>
    <w:rsid w:val="00535F6A"/>
    <w:rsid w:val="0053621E"/>
    <w:rsid w:val="00536520"/>
    <w:rsid w:val="00536CD7"/>
    <w:rsid w:val="00536EBF"/>
    <w:rsid w:val="00540294"/>
    <w:rsid w:val="0054124D"/>
    <w:rsid w:val="005412D0"/>
    <w:rsid w:val="0054138E"/>
    <w:rsid w:val="00541933"/>
    <w:rsid w:val="00541BA7"/>
    <w:rsid w:val="00541C08"/>
    <w:rsid w:val="00541CAC"/>
    <w:rsid w:val="00542227"/>
    <w:rsid w:val="00542249"/>
    <w:rsid w:val="005426AE"/>
    <w:rsid w:val="00542BDC"/>
    <w:rsid w:val="00542D41"/>
    <w:rsid w:val="00542FC8"/>
    <w:rsid w:val="0054313B"/>
    <w:rsid w:val="00543739"/>
    <w:rsid w:val="00543CAA"/>
    <w:rsid w:val="00543DA4"/>
    <w:rsid w:val="00544045"/>
    <w:rsid w:val="00544391"/>
    <w:rsid w:val="0054450C"/>
    <w:rsid w:val="0054467D"/>
    <w:rsid w:val="005450D9"/>
    <w:rsid w:val="00545160"/>
    <w:rsid w:val="005452F8"/>
    <w:rsid w:val="00545455"/>
    <w:rsid w:val="00545592"/>
    <w:rsid w:val="005455E2"/>
    <w:rsid w:val="00545B2A"/>
    <w:rsid w:val="00545BE1"/>
    <w:rsid w:val="005465FE"/>
    <w:rsid w:val="005467CD"/>
    <w:rsid w:val="00546821"/>
    <w:rsid w:val="00546B28"/>
    <w:rsid w:val="00546C1E"/>
    <w:rsid w:val="00546F3A"/>
    <w:rsid w:val="00547359"/>
    <w:rsid w:val="00547415"/>
    <w:rsid w:val="005478CB"/>
    <w:rsid w:val="00547D11"/>
    <w:rsid w:val="00547EC5"/>
    <w:rsid w:val="00550590"/>
    <w:rsid w:val="005509A1"/>
    <w:rsid w:val="00550B91"/>
    <w:rsid w:val="00550CC4"/>
    <w:rsid w:val="005514AA"/>
    <w:rsid w:val="00551686"/>
    <w:rsid w:val="005518AB"/>
    <w:rsid w:val="00551CD7"/>
    <w:rsid w:val="00551F9A"/>
    <w:rsid w:val="005523A8"/>
    <w:rsid w:val="0055291A"/>
    <w:rsid w:val="00552F07"/>
    <w:rsid w:val="00553C22"/>
    <w:rsid w:val="00553DCD"/>
    <w:rsid w:val="005545CF"/>
    <w:rsid w:val="00554BBB"/>
    <w:rsid w:val="00555280"/>
    <w:rsid w:val="005554D5"/>
    <w:rsid w:val="0055567A"/>
    <w:rsid w:val="00555947"/>
    <w:rsid w:val="00555E1B"/>
    <w:rsid w:val="0055614B"/>
    <w:rsid w:val="0055632D"/>
    <w:rsid w:val="0055636E"/>
    <w:rsid w:val="00556683"/>
    <w:rsid w:val="0055698E"/>
    <w:rsid w:val="00557375"/>
    <w:rsid w:val="005577A8"/>
    <w:rsid w:val="00557B6C"/>
    <w:rsid w:val="00557BE6"/>
    <w:rsid w:val="0056004E"/>
    <w:rsid w:val="005600CC"/>
    <w:rsid w:val="0056045F"/>
    <w:rsid w:val="00560758"/>
    <w:rsid w:val="005607D9"/>
    <w:rsid w:val="005609C5"/>
    <w:rsid w:val="00560A37"/>
    <w:rsid w:val="00561343"/>
    <w:rsid w:val="00561459"/>
    <w:rsid w:val="00561480"/>
    <w:rsid w:val="0056189B"/>
    <w:rsid w:val="00561C65"/>
    <w:rsid w:val="005621DC"/>
    <w:rsid w:val="00562274"/>
    <w:rsid w:val="005622C6"/>
    <w:rsid w:val="0056268F"/>
    <w:rsid w:val="005626D4"/>
    <w:rsid w:val="00562E34"/>
    <w:rsid w:val="00562ECC"/>
    <w:rsid w:val="00563060"/>
    <w:rsid w:val="00563070"/>
    <w:rsid w:val="00563D59"/>
    <w:rsid w:val="00563D85"/>
    <w:rsid w:val="00563EA3"/>
    <w:rsid w:val="00563F92"/>
    <w:rsid w:val="0056405B"/>
    <w:rsid w:val="00564064"/>
    <w:rsid w:val="005642BB"/>
    <w:rsid w:val="00564314"/>
    <w:rsid w:val="0056443C"/>
    <w:rsid w:val="00564AD5"/>
    <w:rsid w:val="00565383"/>
    <w:rsid w:val="005655D5"/>
    <w:rsid w:val="00565611"/>
    <w:rsid w:val="005659D6"/>
    <w:rsid w:val="00565EA0"/>
    <w:rsid w:val="00565F1C"/>
    <w:rsid w:val="00565F2E"/>
    <w:rsid w:val="0056601E"/>
    <w:rsid w:val="00566296"/>
    <w:rsid w:val="00566998"/>
    <w:rsid w:val="005670D7"/>
    <w:rsid w:val="00567ABC"/>
    <w:rsid w:val="0057053A"/>
    <w:rsid w:val="005706A7"/>
    <w:rsid w:val="005707C8"/>
    <w:rsid w:val="00570829"/>
    <w:rsid w:val="00570997"/>
    <w:rsid w:val="00570A69"/>
    <w:rsid w:val="0057135D"/>
    <w:rsid w:val="00571523"/>
    <w:rsid w:val="00572482"/>
    <w:rsid w:val="0057269B"/>
    <w:rsid w:val="005728C1"/>
    <w:rsid w:val="0057291E"/>
    <w:rsid w:val="00572DAB"/>
    <w:rsid w:val="00573252"/>
    <w:rsid w:val="005733EB"/>
    <w:rsid w:val="0057376C"/>
    <w:rsid w:val="00573817"/>
    <w:rsid w:val="0057382C"/>
    <w:rsid w:val="005739B0"/>
    <w:rsid w:val="005739C4"/>
    <w:rsid w:val="005739DA"/>
    <w:rsid w:val="00573A34"/>
    <w:rsid w:val="00573BBE"/>
    <w:rsid w:val="00573C13"/>
    <w:rsid w:val="00573D98"/>
    <w:rsid w:val="00573E14"/>
    <w:rsid w:val="00573FA9"/>
    <w:rsid w:val="005740B2"/>
    <w:rsid w:val="0057418A"/>
    <w:rsid w:val="0057422E"/>
    <w:rsid w:val="00574ABC"/>
    <w:rsid w:val="005759DB"/>
    <w:rsid w:val="00575F44"/>
    <w:rsid w:val="005761F4"/>
    <w:rsid w:val="005768BF"/>
    <w:rsid w:val="00576E0B"/>
    <w:rsid w:val="00576FA0"/>
    <w:rsid w:val="00577347"/>
    <w:rsid w:val="00577DDD"/>
    <w:rsid w:val="00577E13"/>
    <w:rsid w:val="0058042D"/>
    <w:rsid w:val="005807DC"/>
    <w:rsid w:val="0058084A"/>
    <w:rsid w:val="00580EA8"/>
    <w:rsid w:val="00580F1C"/>
    <w:rsid w:val="00581028"/>
    <w:rsid w:val="00581261"/>
    <w:rsid w:val="005812BD"/>
    <w:rsid w:val="0058130F"/>
    <w:rsid w:val="005814E2"/>
    <w:rsid w:val="005816A9"/>
    <w:rsid w:val="0058183F"/>
    <w:rsid w:val="005818E0"/>
    <w:rsid w:val="00581AB9"/>
    <w:rsid w:val="00581DAC"/>
    <w:rsid w:val="00581E30"/>
    <w:rsid w:val="005823C3"/>
    <w:rsid w:val="005823E6"/>
    <w:rsid w:val="00582495"/>
    <w:rsid w:val="005825DF"/>
    <w:rsid w:val="005825ED"/>
    <w:rsid w:val="00582613"/>
    <w:rsid w:val="00582EDC"/>
    <w:rsid w:val="00582F9F"/>
    <w:rsid w:val="00583468"/>
    <w:rsid w:val="0058482D"/>
    <w:rsid w:val="00584981"/>
    <w:rsid w:val="00584C04"/>
    <w:rsid w:val="00584C9C"/>
    <w:rsid w:val="00584D90"/>
    <w:rsid w:val="00585798"/>
    <w:rsid w:val="005857A2"/>
    <w:rsid w:val="00585C15"/>
    <w:rsid w:val="00585D92"/>
    <w:rsid w:val="0058600F"/>
    <w:rsid w:val="00586337"/>
    <w:rsid w:val="005864DA"/>
    <w:rsid w:val="005867B3"/>
    <w:rsid w:val="00586944"/>
    <w:rsid w:val="00587260"/>
    <w:rsid w:val="00587322"/>
    <w:rsid w:val="00587443"/>
    <w:rsid w:val="00587624"/>
    <w:rsid w:val="005879EC"/>
    <w:rsid w:val="00587D0E"/>
    <w:rsid w:val="00590234"/>
    <w:rsid w:val="005902BE"/>
    <w:rsid w:val="00590614"/>
    <w:rsid w:val="00590767"/>
    <w:rsid w:val="00590C44"/>
    <w:rsid w:val="00591414"/>
    <w:rsid w:val="00591ADA"/>
    <w:rsid w:val="00591B7D"/>
    <w:rsid w:val="00592206"/>
    <w:rsid w:val="005925BE"/>
    <w:rsid w:val="0059267B"/>
    <w:rsid w:val="00592920"/>
    <w:rsid w:val="00592C4E"/>
    <w:rsid w:val="00592EE5"/>
    <w:rsid w:val="00593111"/>
    <w:rsid w:val="00593D50"/>
    <w:rsid w:val="00593FB7"/>
    <w:rsid w:val="0059421F"/>
    <w:rsid w:val="00594324"/>
    <w:rsid w:val="0059437F"/>
    <w:rsid w:val="0059445D"/>
    <w:rsid w:val="0059476A"/>
    <w:rsid w:val="005949C5"/>
    <w:rsid w:val="005949DF"/>
    <w:rsid w:val="00594C41"/>
    <w:rsid w:val="00594F49"/>
    <w:rsid w:val="0059525B"/>
    <w:rsid w:val="00595640"/>
    <w:rsid w:val="00595B17"/>
    <w:rsid w:val="005966B2"/>
    <w:rsid w:val="005966BF"/>
    <w:rsid w:val="0059680D"/>
    <w:rsid w:val="0059694D"/>
    <w:rsid w:val="00596AF0"/>
    <w:rsid w:val="00596B11"/>
    <w:rsid w:val="00596B54"/>
    <w:rsid w:val="00596BA0"/>
    <w:rsid w:val="00597521"/>
    <w:rsid w:val="00597B0A"/>
    <w:rsid w:val="005A01D3"/>
    <w:rsid w:val="005A12AC"/>
    <w:rsid w:val="005A154B"/>
    <w:rsid w:val="005A17E2"/>
    <w:rsid w:val="005A1EC0"/>
    <w:rsid w:val="005A21D6"/>
    <w:rsid w:val="005A27E4"/>
    <w:rsid w:val="005A2AEC"/>
    <w:rsid w:val="005A2BCC"/>
    <w:rsid w:val="005A331B"/>
    <w:rsid w:val="005A34DA"/>
    <w:rsid w:val="005A3687"/>
    <w:rsid w:val="005A38AC"/>
    <w:rsid w:val="005A3AAB"/>
    <w:rsid w:val="005A3B2B"/>
    <w:rsid w:val="005A3CFD"/>
    <w:rsid w:val="005A4850"/>
    <w:rsid w:val="005A48EB"/>
    <w:rsid w:val="005A4F6A"/>
    <w:rsid w:val="005A4F8F"/>
    <w:rsid w:val="005A59EC"/>
    <w:rsid w:val="005A5B85"/>
    <w:rsid w:val="005A5E28"/>
    <w:rsid w:val="005A5E5B"/>
    <w:rsid w:val="005A62A1"/>
    <w:rsid w:val="005A62C2"/>
    <w:rsid w:val="005A636B"/>
    <w:rsid w:val="005A63FA"/>
    <w:rsid w:val="005A6931"/>
    <w:rsid w:val="005A69BD"/>
    <w:rsid w:val="005A6D94"/>
    <w:rsid w:val="005A7263"/>
    <w:rsid w:val="005A762B"/>
    <w:rsid w:val="005A79B5"/>
    <w:rsid w:val="005A7A9F"/>
    <w:rsid w:val="005B0328"/>
    <w:rsid w:val="005B0516"/>
    <w:rsid w:val="005B10EE"/>
    <w:rsid w:val="005B1812"/>
    <w:rsid w:val="005B1847"/>
    <w:rsid w:val="005B18B3"/>
    <w:rsid w:val="005B1F5E"/>
    <w:rsid w:val="005B28CD"/>
    <w:rsid w:val="005B2CB1"/>
    <w:rsid w:val="005B31DD"/>
    <w:rsid w:val="005B3317"/>
    <w:rsid w:val="005B3375"/>
    <w:rsid w:val="005B36E8"/>
    <w:rsid w:val="005B3876"/>
    <w:rsid w:val="005B418A"/>
    <w:rsid w:val="005B41D0"/>
    <w:rsid w:val="005B4860"/>
    <w:rsid w:val="005B48F5"/>
    <w:rsid w:val="005B4BEC"/>
    <w:rsid w:val="005B4E16"/>
    <w:rsid w:val="005B4E29"/>
    <w:rsid w:val="005B509B"/>
    <w:rsid w:val="005B5174"/>
    <w:rsid w:val="005B51C5"/>
    <w:rsid w:val="005B5379"/>
    <w:rsid w:val="005B5562"/>
    <w:rsid w:val="005B56BF"/>
    <w:rsid w:val="005B59F7"/>
    <w:rsid w:val="005B5A6B"/>
    <w:rsid w:val="005B5AF2"/>
    <w:rsid w:val="005B5FE6"/>
    <w:rsid w:val="005B65FE"/>
    <w:rsid w:val="005B6601"/>
    <w:rsid w:val="005B71FC"/>
    <w:rsid w:val="005B742F"/>
    <w:rsid w:val="005B7A2B"/>
    <w:rsid w:val="005B7CBC"/>
    <w:rsid w:val="005B7EE8"/>
    <w:rsid w:val="005C0261"/>
    <w:rsid w:val="005C0300"/>
    <w:rsid w:val="005C06B1"/>
    <w:rsid w:val="005C0A30"/>
    <w:rsid w:val="005C0C63"/>
    <w:rsid w:val="005C0F22"/>
    <w:rsid w:val="005C147B"/>
    <w:rsid w:val="005C14AE"/>
    <w:rsid w:val="005C17CC"/>
    <w:rsid w:val="005C1A04"/>
    <w:rsid w:val="005C25CB"/>
    <w:rsid w:val="005C26F1"/>
    <w:rsid w:val="005C271A"/>
    <w:rsid w:val="005C29DA"/>
    <w:rsid w:val="005C37BD"/>
    <w:rsid w:val="005C39F3"/>
    <w:rsid w:val="005C410E"/>
    <w:rsid w:val="005C428E"/>
    <w:rsid w:val="005C4606"/>
    <w:rsid w:val="005C4709"/>
    <w:rsid w:val="005C474A"/>
    <w:rsid w:val="005C4CAC"/>
    <w:rsid w:val="005C4EFA"/>
    <w:rsid w:val="005C4F84"/>
    <w:rsid w:val="005C51A9"/>
    <w:rsid w:val="005C51BC"/>
    <w:rsid w:val="005C51D5"/>
    <w:rsid w:val="005C5485"/>
    <w:rsid w:val="005C5637"/>
    <w:rsid w:val="005C5977"/>
    <w:rsid w:val="005C5C4E"/>
    <w:rsid w:val="005C619F"/>
    <w:rsid w:val="005C61D9"/>
    <w:rsid w:val="005C641C"/>
    <w:rsid w:val="005C6B7B"/>
    <w:rsid w:val="005C7085"/>
    <w:rsid w:val="005C73FC"/>
    <w:rsid w:val="005C7745"/>
    <w:rsid w:val="005C78D5"/>
    <w:rsid w:val="005C7A2A"/>
    <w:rsid w:val="005C7A8E"/>
    <w:rsid w:val="005C7D8E"/>
    <w:rsid w:val="005D01A5"/>
    <w:rsid w:val="005D058F"/>
    <w:rsid w:val="005D08E0"/>
    <w:rsid w:val="005D0A41"/>
    <w:rsid w:val="005D0F1D"/>
    <w:rsid w:val="005D0F33"/>
    <w:rsid w:val="005D0F9A"/>
    <w:rsid w:val="005D1771"/>
    <w:rsid w:val="005D18C4"/>
    <w:rsid w:val="005D1CB3"/>
    <w:rsid w:val="005D27BC"/>
    <w:rsid w:val="005D2914"/>
    <w:rsid w:val="005D2A9E"/>
    <w:rsid w:val="005D2DC8"/>
    <w:rsid w:val="005D2E05"/>
    <w:rsid w:val="005D35F6"/>
    <w:rsid w:val="005D3D0C"/>
    <w:rsid w:val="005D3D3D"/>
    <w:rsid w:val="005D4002"/>
    <w:rsid w:val="005D4ABB"/>
    <w:rsid w:val="005D4C1C"/>
    <w:rsid w:val="005D501E"/>
    <w:rsid w:val="005D51E5"/>
    <w:rsid w:val="005D5215"/>
    <w:rsid w:val="005D5521"/>
    <w:rsid w:val="005D5605"/>
    <w:rsid w:val="005D5D03"/>
    <w:rsid w:val="005D5ECD"/>
    <w:rsid w:val="005D5FD6"/>
    <w:rsid w:val="005D60FC"/>
    <w:rsid w:val="005D73B3"/>
    <w:rsid w:val="005D7654"/>
    <w:rsid w:val="005D7807"/>
    <w:rsid w:val="005D7A24"/>
    <w:rsid w:val="005D7FC2"/>
    <w:rsid w:val="005E0242"/>
    <w:rsid w:val="005E0725"/>
    <w:rsid w:val="005E08BC"/>
    <w:rsid w:val="005E0BE4"/>
    <w:rsid w:val="005E0E67"/>
    <w:rsid w:val="005E0F05"/>
    <w:rsid w:val="005E1502"/>
    <w:rsid w:val="005E15FD"/>
    <w:rsid w:val="005E168A"/>
    <w:rsid w:val="005E182A"/>
    <w:rsid w:val="005E1C82"/>
    <w:rsid w:val="005E1FA3"/>
    <w:rsid w:val="005E22F1"/>
    <w:rsid w:val="005E2635"/>
    <w:rsid w:val="005E276E"/>
    <w:rsid w:val="005E29FF"/>
    <w:rsid w:val="005E2B14"/>
    <w:rsid w:val="005E31DB"/>
    <w:rsid w:val="005E3685"/>
    <w:rsid w:val="005E3A3E"/>
    <w:rsid w:val="005E3BE9"/>
    <w:rsid w:val="005E3C3E"/>
    <w:rsid w:val="005E3C57"/>
    <w:rsid w:val="005E3D10"/>
    <w:rsid w:val="005E4196"/>
    <w:rsid w:val="005E42D2"/>
    <w:rsid w:val="005E431B"/>
    <w:rsid w:val="005E468B"/>
    <w:rsid w:val="005E4818"/>
    <w:rsid w:val="005E4BD8"/>
    <w:rsid w:val="005E4CAE"/>
    <w:rsid w:val="005E59BA"/>
    <w:rsid w:val="005E5BB3"/>
    <w:rsid w:val="005E5C1E"/>
    <w:rsid w:val="005E5F57"/>
    <w:rsid w:val="005E60E1"/>
    <w:rsid w:val="005E67D6"/>
    <w:rsid w:val="005E67D9"/>
    <w:rsid w:val="005E680A"/>
    <w:rsid w:val="005E68BB"/>
    <w:rsid w:val="005E6EB2"/>
    <w:rsid w:val="005E734A"/>
    <w:rsid w:val="005E79E8"/>
    <w:rsid w:val="005E7C6B"/>
    <w:rsid w:val="005E7D5C"/>
    <w:rsid w:val="005F0301"/>
    <w:rsid w:val="005F041B"/>
    <w:rsid w:val="005F0A68"/>
    <w:rsid w:val="005F13FB"/>
    <w:rsid w:val="005F16AA"/>
    <w:rsid w:val="005F1927"/>
    <w:rsid w:val="005F1F22"/>
    <w:rsid w:val="005F221E"/>
    <w:rsid w:val="005F2504"/>
    <w:rsid w:val="005F2664"/>
    <w:rsid w:val="005F2840"/>
    <w:rsid w:val="005F29AB"/>
    <w:rsid w:val="005F2A97"/>
    <w:rsid w:val="005F2E6F"/>
    <w:rsid w:val="005F2F7E"/>
    <w:rsid w:val="005F3486"/>
    <w:rsid w:val="005F39E1"/>
    <w:rsid w:val="005F3AE0"/>
    <w:rsid w:val="005F3EF9"/>
    <w:rsid w:val="005F3FFE"/>
    <w:rsid w:val="005F409D"/>
    <w:rsid w:val="005F430B"/>
    <w:rsid w:val="005F4DE3"/>
    <w:rsid w:val="005F4E63"/>
    <w:rsid w:val="005F506A"/>
    <w:rsid w:val="005F5565"/>
    <w:rsid w:val="005F5787"/>
    <w:rsid w:val="005F6730"/>
    <w:rsid w:val="005F6C95"/>
    <w:rsid w:val="005F6CF1"/>
    <w:rsid w:val="005F710E"/>
    <w:rsid w:val="005F72A5"/>
    <w:rsid w:val="005F78F5"/>
    <w:rsid w:val="005F793A"/>
    <w:rsid w:val="005F7B2B"/>
    <w:rsid w:val="005F7EC9"/>
    <w:rsid w:val="006008C8"/>
    <w:rsid w:val="00600ABE"/>
    <w:rsid w:val="00600D0A"/>
    <w:rsid w:val="006017BF"/>
    <w:rsid w:val="00601A63"/>
    <w:rsid w:val="00601EA3"/>
    <w:rsid w:val="00601ED8"/>
    <w:rsid w:val="00602178"/>
    <w:rsid w:val="00602672"/>
    <w:rsid w:val="006026E6"/>
    <w:rsid w:val="0060286E"/>
    <w:rsid w:val="0060309F"/>
    <w:rsid w:val="0060325A"/>
    <w:rsid w:val="00603342"/>
    <w:rsid w:val="00603452"/>
    <w:rsid w:val="0060351E"/>
    <w:rsid w:val="00603A4D"/>
    <w:rsid w:val="00604370"/>
    <w:rsid w:val="0060482F"/>
    <w:rsid w:val="006048F7"/>
    <w:rsid w:val="00604AA7"/>
    <w:rsid w:val="00604AE7"/>
    <w:rsid w:val="00604B2A"/>
    <w:rsid w:val="00604BD9"/>
    <w:rsid w:val="00604BF1"/>
    <w:rsid w:val="00605F0D"/>
    <w:rsid w:val="0060667D"/>
    <w:rsid w:val="00606744"/>
    <w:rsid w:val="0060723A"/>
    <w:rsid w:val="006075F8"/>
    <w:rsid w:val="006076C2"/>
    <w:rsid w:val="0060791E"/>
    <w:rsid w:val="00607C62"/>
    <w:rsid w:val="006107AE"/>
    <w:rsid w:val="00610C23"/>
    <w:rsid w:val="00610E63"/>
    <w:rsid w:val="00610E72"/>
    <w:rsid w:val="00611237"/>
    <w:rsid w:val="0061141A"/>
    <w:rsid w:val="00611871"/>
    <w:rsid w:val="006121DF"/>
    <w:rsid w:val="006122FD"/>
    <w:rsid w:val="006123E1"/>
    <w:rsid w:val="00612626"/>
    <w:rsid w:val="00612934"/>
    <w:rsid w:val="00613013"/>
    <w:rsid w:val="00613754"/>
    <w:rsid w:val="00613B42"/>
    <w:rsid w:val="00613E20"/>
    <w:rsid w:val="00613FD5"/>
    <w:rsid w:val="00613FE2"/>
    <w:rsid w:val="006141D6"/>
    <w:rsid w:val="00614581"/>
    <w:rsid w:val="00614952"/>
    <w:rsid w:val="00614D5E"/>
    <w:rsid w:val="006150AF"/>
    <w:rsid w:val="006151DB"/>
    <w:rsid w:val="006154EA"/>
    <w:rsid w:val="0061556A"/>
    <w:rsid w:val="006158E5"/>
    <w:rsid w:val="00615BB9"/>
    <w:rsid w:val="00615E78"/>
    <w:rsid w:val="006166DD"/>
    <w:rsid w:val="00616713"/>
    <w:rsid w:val="00616871"/>
    <w:rsid w:val="00616B3F"/>
    <w:rsid w:val="00617201"/>
    <w:rsid w:val="00617269"/>
    <w:rsid w:val="006172D8"/>
    <w:rsid w:val="006172F9"/>
    <w:rsid w:val="006174F0"/>
    <w:rsid w:val="0061752E"/>
    <w:rsid w:val="006179CC"/>
    <w:rsid w:val="006200A1"/>
    <w:rsid w:val="0062032B"/>
    <w:rsid w:val="00620712"/>
    <w:rsid w:val="00620D66"/>
    <w:rsid w:val="00620FDC"/>
    <w:rsid w:val="00621C4E"/>
    <w:rsid w:val="00621CDB"/>
    <w:rsid w:val="00622427"/>
    <w:rsid w:val="0062261B"/>
    <w:rsid w:val="006229C5"/>
    <w:rsid w:val="00622C20"/>
    <w:rsid w:val="0062328A"/>
    <w:rsid w:val="00623968"/>
    <w:rsid w:val="00623D91"/>
    <w:rsid w:val="00623F18"/>
    <w:rsid w:val="0062414A"/>
    <w:rsid w:val="00624177"/>
    <w:rsid w:val="006243EC"/>
    <w:rsid w:val="00624677"/>
    <w:rsid w:val="00624D2E"/>
    <w:rsid w:val="00624D38"/>
    <w:rsid w:val="00624E0E"/>
    <w:rsid w:val="00625039"/>
    <w:rsid w:val="00625579"/>
    <w:rsid w:val="00625954"/>
    <w:rsid w:val="00625A0C"/>
    <w:rsid w:val="00625C3F"/>
    <w:rsid w:val="00625DFF"/>
    <w:rsid w:val="006261D5"/>
    <w:rsid w:val="0062641B"/>
    <w:rsid w:val="00626421"/>
    <w:rsid w:val="00626479"/>
    <w:rsid w:val="00626884"/>
    <w:rsid w:val="00626C69"/>
    <w:rsid w:val="00627135"/>
    <w:rsid w:val="006272D0"/>
    <w:rsid w:val="00627D66"/>
    <w:rsid w:val="00627D94"/>
    <w:rsid w:val="00627F7C"/>
    <w:rsid w:val="006303AE"/>
    <w:rsid w:val="00630A18"/>
    <w:rsid w:val="00630C32"/>
    <w:rsid w:val="00630DBD"/>
    <w:rsid w:val="00631C24"/>
    <w:rsid w:val="00631CA6"/>
    <w:rsid w:val="00631DA0"/>
    <w:rsid w:val="00631EEF"/>
    <w:rsid w:val="006320A9"/>
    <w:rsid w:val="00632B20"/>
    <w:rsid w:val="00632FB5"/>
    <w:rsid w:val="00633004"/>
    <w:rsid w:val="00633039"/>
    <w:rsid w:val="00633164"/>
    <w:rsid w:val="0063376E"/>
    <w:rsid w:val="00633799"/>
    <w:rsid w:val="0063385B"/>
    <w:rsid w:val="00633984"/>
    <w:rsid w:val="00633B7B"/>
    <w:rsid w:val="00633C4D"/>
    <w:rsid w:val="00633D14"/>
    <w:rsid w:val="00634557"/>
    <w:rsid w:val="006347E6"/>
    <w:rsid w:val="00634EC4"/>
    <w:rsid w:val="00635077"/>
    <w:rsid w:val="006354BA"/>
    <w:rsid w:val="00635E6A"/>
    <w:rsid w:val="006363E8"/>
    <w:rsid w:val="006370B2"/>
    <w:rsid w:val="00637354"/>
    <w:rsid w:val="006374CB"/>
    <w:rsid w:val="006378D8"/>
    <w:rsid w:val="00637EDE"/>
    <w:rsid w:val="00640094"/>
    <w:rsid w:val="00640605"/>
    <w:rsid w:val="006407A2"/>
    <w:rsid w:val="006408A8"/>
    <w:rsid w:val="0064095E"/>
    <w:rsid w:val="00640ED1"/>
    <w:rsid w:val="00640F3D"/>
    <w:rsid w:val="006410B4"/>
    <w:rsid w:val="006411C9"/>
    <w:rsid w:val="006417D2"/>
    <w:rsid w:val="00641869"/>
    <w:rsid w:val="00641C11"/>
    <w:rsid w:val="00641F26"/>
    <w:rsid w:val="0064245C"/>
    <w:rsid w:val="006426E9"/>
    <w:rsid w:val="00642768"/>
    <w:rsid w:val="00642B0E"/>
    <w:rsid w:val="0064312A"/>
    <w:rsid w:val="0064358D"/>
    <w:rsid w:val="006435A4"/>
    <w:rsid w:val="0064378E"/>
    <w:rsid w:val="00643D4D"/>
    <w:rsid w:val="00643E02"/>
    <w:rsid w:val="00643F8F"/>
    <w:rsid w:val="00644639"/>
    <w:rsid w:val="006446DF"/>
    <w:rsid w:val="00644832"/>
    <w:rsid w:val="00644A08"/>
    <w:rsid w:val="00644EE2"/>
    <w:rsid w:val="00645038"/>
    <w:rsid w:val="006451DC"/>
    <w:rsid w:val="006455B7"/>
    <w:rsid w:val="0064561B"/>
    <w:rsid w:val="00645688"/>
    <w:rsid w:val="0064571B"/>
    <w:rsid w:val="00645CFE"/>
    <w:rsid w:val="0064659F"/>
    <w:rsid w:val="00646732"/>
    <w:rsid w:val="0064684E"/>
    <w:rsid w:val="00646CAB"/>
    <w:rsid w:val="00646CE1"/>
    <w:rsid w:val="00646F4A"/>
    <w:rsid w:val="00647357"/>
    <w:rsid w:val="00647B4A"/>
    <w:rsid w:val="0065066D"/>
    <w:rsid w:val="00650875"/>
    <w:rsid w:val="00650951"/>
    <w:rsid w:val="00650B63"/>
    <w:rsid w:val="00650FCA"/>
    <w:rsid w:val="00651052"/>
    <w:rsid w:val="0065135B"/>
    <w:rsid w:val="00651FF8"/>
    <w:rsid w:val="00652014"/>
    <w:rsid w:val="0065208F"/>
    <w:rsid w:val="006520ED"/>
    <w:rsid w:val="006530B9"/>
    <w:rsid w:val="006531DD"/>
    <w:rsid w:val="00653450"/>
    <w:rsid w:val="0065354D"/>
    <w:rsid w:val="00653629"/>
    <w:rsid w:val="006538AB"/>
    <w:rsid w:val="00653FEC"/>
    <w:rsid w:val="0065462C"/>
    <w:rsid w:val="00654EF5"/>
    <w:rsid w:val="006552D2"/>
    <w:rsid w:val="00655579"/>
    <w:rsid w:val="006556BD"/>
    <w:rsid w:val="00655829"/>
    <w:rsid w:val="00655AF7"/>
    <w:rsid w:val="00655B7F"/>
    <w:rsid w:val="00655C96"/>
    <w:rsid w:val="00656482"/>
    <w:rsid w:val="00656584"/>
    <w:rsid w:val="006565F4"/>
    <w:rsid w:val="006566C8"/>
    <w:rsid w:val="00656CE4"/>
    <w:rsid w:val="00656FC8"/>
    <w:rsid w:val="00657482"/>
    <w:rsid w:val="006575EF"/>
    <w:rsid w:val="00657707"/>
    <w:rsid w:val="00657A05"/>
    <w:rsid w:val="00657A38"/>
    <w:rsid w:val="0066019D"/>
    <w:rsid w:val="006602B4"/>
    <w:rsid w:val="00660345"/>
    <w:rsid w:val="006608DC"/>
    <w:rsid w:val="00660980"/>
    <w:rsid w:val="00660DBA"/>
    <w:rsid w:val="00660F61"/>
    <w:rsid w:val="006615DB"/>
    <w:rsid w:val="0066186B"/>
    <w:rsid w:val="00661A05"/>
    <w:rsid w:val="00661DE9"/>
    <w:rsid w:val="0066212E"/>
    <w:rsid w:val="006621B4"/>
    <w:rsid w:val="0066228F"/>
    <w:rsid w:val="00662361"/>
    <w:rsid w:val="0066262B"/>
    <w:rsid w:val="00662810"/>
    <w:rsid w:val="00662B22"/>
    <w:rsid w:val="00662C05"/>
    <w:rsid w:val="00663455"/>
    <w:rsid w:val="0066355C"/>
    <w:rsid w:val="00663951"/>
    <w:rsid w:val="00663974"/>
    <w:rsid w:val="00663A94"/>
    <w:rsid w:val="00663F75"/>
    <w:rsid w:val="00664156"/>
    <w:rsid w:val="00664716"/>
    <w:rsid w:val="00664839"/>
    <w:rsid w:val="00664A52"/>
    <w:rsid w:val="00664A7A"/>
    <w:rsid w:val="00664B45"/>
    <w:rsid w:val="00664F1C"/>
    <w:rsid w:val="00665092"/>
    <w:rsid w:val="0066512A"/>
    <w:rsid w:val="0066519A"/>
    <w:rsid w:val="006651F1"/>
    <w:rsid w:val="006653BF"/>
    <w:rsid w:val="006654EB"/>
    <w:rsid w:val="006656A3"/>
    <w:rsid w:val="00665DE0"/>
    <w:rsid w:val="00666576"/>
    <w:rsid w:val="006665AC"/>
    <w:rsid w:val="00666610"/>
    <w:rsid w:val="00666A92"/>
    <w:rsid w:val="00666BA3"/>
    <w:rsid w:val="00666BDE"/>
    <w:rsid w:val="00667BDC"/>
    <w:rsid w:val="00670301"/>
    <w:rsid w:val="0067032C"/>
    <w:rsid w:val="00670361"/>
    <w:rsid w:val="00670623"/>
    <w:rsid w:val="00670697"/>
    <w:rsid w:val="00670AB4"/>
    <w:rsid w:val="00670C9F"/>
    <w:rsid w:val="00670E59"/>
    <w:rsid w:val="00670E82"/>
    <w:rsid w:val="00671721"/>
    <w:rsid w:val="00671E69"/>
    <w:rsid w:val="00672171"/>
    <w:rsid w:val="0067232E"/>
    <w:rsid w:val="00672339"/>
    <w:rsid w:val="0067257E"/>
    <w:rsid w:val="00672730"/>
    <w:rsid w:val="006727B2"/>
    <w:rsid w:val="006728B5"/>
    <w:rsid w:val="00673661"/>
    <w:rsid w:val="00673693"/>
    <w:rsid w:val="006737C4"/>
    <w:rsid w:val="0067380A"/>
    <w:rsid w:val="006738F1"/>
    <w:rsid w:val="00673B9D"/>
    <w:rsid w:val="00673BA1"/>
    <w:rsid w:val="00673BE6"/>
    <w:rsid w:val="00673E50"/>
    <w:rsid w:val="00673EAF"/>
    <w:rsid w:val="006745AD"/>
    <w:rsid w:val="0067469C"/>
    <w:rsid w:val="006748EF"/>
    <w:rsid w:val="00674D55"/>
    <w:rsid w:val="00674E4E"/>
    <w:rsid w:val="00675362"/>
    <w:rsid w:val="0067565C"/>
    <w:rsid w:val="0067580F"/>
    <w:rsid w:val="00675A97"/>
    <w:rsid w:val="00675F03"/>
    <w:rsid w:val="00675FF2"/>
    <w:rsid w:val="00676070"/>
    <w:rsid w:val="00676730"/>
    <w:rsid w:val="006767FD"/>
    <w:rsid w:val="0067687D"/>
    <w:rsid w:val="006768DE"/>
    <w:rsid w:val="00676A5F"/>
    <w:rsid w:val="00676CD7"/>
    <w:rsid w:val="00676E90"/>
    <w:rsid w:val="00676EC7"/>
    <w:rsid w:val="00677077"/>
    <w:rsid w:val="00677260"/>
    <w:rsid w:val="00677816"/>
    <w:rsid w:val="00677F5B"/>
    <w:rsid w:val="006800A8"/>
    <w:rsid w:val="00680388"/>
    <w:rsid w:val="00680505"/>
    <w:rsid w:val="00681291"/>
    <w:rsid w:val="0068156A"/>
    <w:rsid w:val="0068188D"/>
    <w:rsid w:val="00681AB9"/>
    <w:rsid w:val="006824FC"/>
    <w:rsid w:val="00682755"/>
    <w:rsid w:val="00682774"/>
    <w:rsid w:val="0068298E"/>
    <w:rsid w:val="0068394C"/>
    <w:rsid w:val="006839BD"/>
    <w:rsid w:val="00683B7B"/>
    <w:rsid w:val="00683C02"/>
    <w:rsid w:val="00683DA0"/>
    <w:rsid w:val="0068408B"/>
    <w:rsid w:val="006843C2"/>
    <w:rsid w:val="006847B0"/>
    <w:rsid w:val="006847CB"/>
    <w:rsid w:val="00684A19"/>
    <w:rsid w:val="00684E6A"/>
    <w:rsid w:val="006854A4"/>
    <w:rsid w:val="0068567A"/>
    <w:rsid w:val="00685B98"/>
    <w:rsid w:val="00685E61"/>
    <w:rsid w:val="00686362"/>
    <w:rsid w:val="006867A1"/>
    <w:rsid w:val="006867C7"/>
    <w:rsid w:val="00686A78"/>
    <w:rsid w:val="00686D00"/>
    <w:rsid w:val="006870C7"/>
    <w:rsid w:val="006871E7"/>
    <w:rsid w:val="0068774D"/>
    <w:rsid w:val="00687AAF"/>
    <w:rsid w:val="00687AF8"/>
    <w:rsid w:val="00687C0D"/>
    <w:rsid w:val="00687C85"/>
    <w:rsid w:val="00687DAA"/>
    <w:rsid w:val="00690157"/>
    <w:rsid w:val="00690964"/>
    <w:rsid w:val="00690D28"/>
    <w:rsid w:val="00690ED7"/>
    <w:rsid w:val="006914A9"/>
    <w:rsid w:val="0069184E"/>
    <w:rsid w:val="00691A54"/>
    <w:rsid w:val="00691C56"/>
    <w:rsid w:val="006929AA"/>
    <w:rsid w:val="00692B3E"/>
    <w:rsid w:val="0069305E"/>
    <w:rsid w:val="00693377"/>
    <w:rsid w:val="0069338E"/>
    <w:rsid w:val="00693465"/>
    <w:rsid w:val="00693580"/>
    <w:rsid w:val="0069370A"/>
    <w:rsid w:val="0069395F"/>
    <w:rsid w:val="0069396C"/>
    <w:rsid w:val="00693B0C"/>
    <w:rsid w:val="006940E1"/>
    <w:rsid w:val="006941ED"/>
    <w:rsid w:val="0069447C"/>
    <w:rsid w:val="006944C7"/>
    <w:rsid w:val="00694602"/>
    <w:rsid w:val="00694794"/>
    <w:rsid w:val="00694D53"/>
    <w:rsid w:val="00694E50"/>
    <w:rsid w:val="00694FA3"/>
    <w:rsid w:val="006953E5"/>
    <w:rsid w:val="00695BDD"/>
    <w:rsid w:val="00695C67"/>
    <w:rsid w:val="0069618E"/>
    <w:rsid w:val="0069680A"/>
    <w:rsid w:val="0069689F"/>
    <w:rsid w:val="006968F6"/>
    <w:rsid w:val="00696B33"/>
    <w:rsid w:val="0069740D"/>
    <w:rsid w:val="0069740F"/>
    <w:rsid w:val="0069782E"/>
    <w:rsid w:val="00697C08"/>
    <w:rsid w:val="00697C0C"/>
    <w:rsid w:val="006A003E"/>
    <w:rsid w:val="006A02AB"/>
    <w:rsid w:val="006A058D"/>
    <w:rsid w:val="006A0647"/>
    <w:rsid w:val="006A081A"/>
    <w:rsid w:val="006A0AC3"/>
    <w:rsid w:val="006A0F1C"/>
    <w:rsid w:val="006A122A"/>
    <w:rsid w:val="006A1415"/>
    <w:rsid w:val="006A1546"/>
    <w:rsid w:val="006A1F9A"/>
    <w:rsid w:val="006A206A"/>
    <w:rsid w:val="006A2402"/>
    <w:rsid w:val="006A2548"/>
    <w:rsid w:val="006A287A"/>
    <w:rsid w:val="006A2883"/>
    <w:rsid w:val="006A2CB8"/>
    <w:rsid w:val="006A2CBC"/>
    <w:rsid w:val="006A3803"/>
    <w:rsid w:val="006A3E5E"/>
    <w:rsid w:val="006A4218"/>
    <w:rsid w:val="006A4647"/>
    <w:rsid w:val="006A4895"/>
    <w:rsid w:val="006A4FFD"/>
    <w:rsid w:val="006A51EC"/>
    <w:rsid w:val="006A520F"/>
    <w:rsid w:val="006A550E"/>
    <w:rsid w:val="006A6294"/>
    <w:rsid w:val="006A6571"/>
    <w:rsid w:val="006A65E2"/>
    <w:rsid w:val="006A6777"/>
    <w:rsid w:val="006A67DC"/>
    <w:rsid w:val="006A6F89"/>
    <w:rsid w:val="006A726F"/>
    <w:rsid w:val="006A741A"/>
    <w:rsid w:val="006A760C"/>
    <w:rsid w:val="006A7DEF"/>
    <w:rsid w:val="006B0215"/>
    <w:rsid w:val="006B02B7"/>
    <w:rsid w:val="006B0DBB"/>
    <w:rsid w:val="006B0DE5"/>
    <w:rsid w:val="006B101C"/>
    <w:rsid w:val="006B1258"/>
    <w:rsid w:val="006B12DF"/>
    <w:rsid w:val="006B16E9"/>
    <w:rsid w:val="006B17AC"/>
    <w:rsid w:val="006B1B69"/>
    <w:rsid w:val="006B1F5E"/>
    <w:rsid w:val="006B1FDC"/>
    <w:rsid w:val="006B2576"/>
    <w:rsid w:val="006B27F0"/>
    <w:rsid w:val="006B3044"/>
    <w:rsid w:val="006B3093"/>
    <w:rsid w:val="006B31A4"/>
    <w:rsid w:val="006B33AF"/>
    <w:rsid w:val="006B340A"/>
    <w:rsid w:val="006B343F"/>
    <w:rsid w:val="006B38AB"/>
    <w:rsid w:val="006B39CE"/>
    <w:rsid w:val="006B39E3"/>
    <w:rsid w:val="006B3E16"/>
    <w:rsid w:val="006B5AA4"/>
    <w:rsid w:val="006B5D7B"/>
    <w:rsid w:val="006B5EEA"/>
    <w:rsid w:val="006B63ED"/>
    <w:rsid w:val="006B6B44"/>
    <w:rsid w:val="006B6BC5"/>
    <w:rsid w:val="006B6D56"/>
    <w:rsid w:val="006B6FF5"/>
    <w:rsid w:val="006B7855"/>
    <w:rsid w:val="006B7955"/>
    <w:rsid w:val="006B7A32"/>
    <w:rsid w:val="006B7ADB"/>
    <w:rsid w:val="006B7DB0"/>
    <w:rsid w:val="006C054B"/>
    <w:rsid w:val="006C0784"/>
    <w:rsid w:val="006C0E0B"/>
    <w:rsid w:val="006C11B7"/>
    <w:rsid w:val="006C17CC"/>
    <w:rsid w:val="006C2B53"/>
    <w:rsid w:val="006C2B63"/>
    <w:rsid w:val="006C3189"/>
    <w:rsid w:val="006C33AF"/>
    <w:rsid w:val="006C3471"/>
    <w:rsid w:val="006C36DB"/>
    <w:rsid w:val="006C3891"/>
    <w:rsid w:val="006C3963"/>
    <w:rsid w:val="006C3DD7"/>
    <w:rsid w:val="006C3E78"/>
    <w:rsid w:val="006C3F13"/>
    <w:rsid w:val="006C4007"/>
    <w:rsid w:val="006C4780"/>
    <w:rsid w:val="006C4B3F"/>
    <w:rsid w:val="006C4BA2"/>
    <w:rsid w:val="006C5474"/>
    <w:rsid w:val="006C54CF"/>
    <w:rsid w:val="006C55A0"/>
    <w:rsid w:val="006C55EB"/>
    <w:rsid w:val="006C62A7"/>
    <w:rsid w:val="006C65A3"/>
    <w:rsid w:val="006C6A5B"/>
    <w:rsid w:val="006C6ABA"/>
    <w:rsid w:val="006C6CD5"/>
    <w:rsid w:val="006C6E14"/>
    <w:rsid w:val="006C6EE8"/>
    <w:rsid w:val="006C7A44"/>
    <w:rsid w:val="006D0605"/>
    <w:rsid w:val="006D07AF"/>
    <w:rsid w:val="006D0CF1"/>
    <w:rsid w:val="006D0E69"/>
    <w:rsid w:val="006D0EF4"/>
    <w:rsid w:val="006D1453"/>
    <w:rsid w:val="006D14A0"/>
    <w:rsid w:val="006D16EA"/>
    <w:rsid w:val="006D20DD"/>
    <w:rsid w:val="006D2D3F"/>
    <w:rsid w:val="006D2EEC"/>
    <w:rsid w:val="006D307D"/>
    <w:rsid w:val="006D30AB"/>
    <w:rsid w:val="006D31BF"/>
    <w:rsid w:val="006D320B"/>
    <w:rsid w:val="006D3E3F"/>
    <w:rsid w:val="006D4719"/>
    <w:rsid w:val="006D4CEB"/>
    <w:rsid w:val="006D4D96"/>
    <w:rsid w:val="006D4E6B"/>
    <w:rsid w:val="006D51CB"/>
    <w:rsid w:val="006D5525"/>
    <w:rsid w:val="006D55C2"/>
    <w:rsid w:val="006D5DBF"/>
    <w:rsid w:val="006D5FD5"/>
    <w:rsid w:val="006D61A0"/>
    <w:rsid w:val="006D63FB"/>
    <w:rsid w:val="006D68FF"/>
    <w:rsid w:val="006D6907"/>
    <w:rsid w:val="006D6C54"/>
    <w:rsid w:val="006D6FD5"/>
    <w:rsid w:val="006D6FFD"/>
    <w:rsid w:val="006D70B1"/>
    <w:rsid w:val="006D75F6"/>
    <w:rsid w:val="006D7756"/>
    <w:rsid w:val="006D79C6"/>
    <w:rsid w:val="006D7C3C"/>
    <w:rsid w:val="006D7D4E"/>
    <w:rsid w:val="006D7EE4"/>
    <w:rsid w:val="006E0080"/>
    <w:rsid w:val="006E0659"/>
    <w:rsid w:val="006E06C7"/>
    <w:rsid w:val="006E0877"/>
    <w:rsid w:val="006E093C"/>
    <w:rsid w:val="006E0B5C"/>
    <w:rsid w:val="006E0E14"/>
    <w:rsid w:val="006E12A2"/>
    <w:rsid w:val="006E18A1"/>
    <w:rsid w:val="006E1913"/>
    <w:rsid w:val="006E1A55"/>
    <w:rsid w:val="006E1B19"/>
    <w:rsid w:val="006E1C71"/>
    <w:rsid w:val="006E1ECA"/>
    <w:rsid w:val="006E268C"/>
    <w:rsid w:val="006E274D"/>
    <w:rsid w:val="006E2CD5"/>
    <w:rsid w:val="006E30B1"/>
    <w:rsid w:val="006E3600"/>
    <w:rsid w:val="006E3B2E"/>
    <w:rsid w:val="006E3BA6"/>
    <w:rsid w:val="006E3E72"/>
    <w:rsid w:val="006E3FA7"/>
    <w:rsid w:val="006E412D"/>
    <w:rsid w:val="006E47EE"/>
    <w:rsid w:val="006E4CE8"/>
    <w:rsid w:val="006E50C6"/>
    <w:rsid w:val="006E555F"/>
    <w:rsid w:val="006E5767"/>
    <w:rsid w:val="006E5A59"/>
    <w:rsid w:val="006E7246"/>
    <w:rsid w:val="006E7455"/>
    <w:rsid w:val="006E782C"/>
    <w:rsid w:val="006F0138"/>
    <w:rsid w:val="006F0338"/>
    <w:rsid w:val="006F0497"/>
    <w:rsid w:val="006F06D4"/>
    <w:rsid w:val="006F0B0D"/>
    <w:rsid w:val="006F1075"/>
    <w:rsid w:val="006F10E0"/>
    <w:rsid w:val="006F18F5"/>
    <w:rsid w:val="006F1B68"/>
    <w:rsid w:val="006F1EF2"/>
    <w:rsid w:val="006F20D0"/>
    <w:rsid w:val="006F23A3"/>
    <w:rsid w:val="006F25B2"/>
    <w:rsid w:val="006F26FA"/>
    <w:rsid w:val="006F27CC"/>
    <w:rsid w:val="006F2AAF"/>
    <w:rsid w:val="006F2ABF"/>
    <w:rsid w:val="006F2AD1"/>
    <w:rsid w:val="006F2D2C"/>
    <w:rsid w:val="006F310E"/>
    <w:rsid w:val="006F3207"/>
    <w:rsid w:val="006F3514"/>
    <w:rsid w:val="006F3CA0"/>
    <w:rsid w:val="006F43D9"/>
    <w:rsid w:val="006F45BF"/>
    <w:rsid w:val="006F4732"/>
    <w:rsid w:val="006F4817"/>
    <w:rsid w:val="006F49F2"/>
    <w:rsid w:val="006F4A19"/>
    <w:rsid w:val="006F4EDD"/>
    <w:rsid w:val="006F51A5"/>
    <w:rsid w:val="006F52B5"/>
    <w:rsid w:val="006F558E"/>
    <w:rsid w:val="006F5764"/>
    <w:rsid w:val="006F5A0C"/>
    <w:rsid w:val="006F5AEF"/>
    <w:rsid w:val="006F5CE2"/>
    <w:rsid w:val="006F6513"/>
    <w:rsid w:val="006F6617"/>
    <w:rsid w:val="006F6A99"/>
    <w:rsid w:val="006F6C5F"/>
    <w:rsid w:val="006F6D24"/>
    <w:rsid w:val="006F6DB5"/>
    <w:rsid w:val="006F6FB9"/>
    <w:rsid w:val="006F770D"/>
    <w:rsid w:val="006F7CD2"/>
    <w:rsid w:val="007006A8"/>
    <w:rsid w:val="00700C34"/>
    <w:rsid w:val="00701030"/>
    <w:rsid w:val="007013FC"/>
    <w:rsid w:val="007018FB"/>
    <w:rsid w:val="007019A5"/>
    <w:rsid w:val="00701C72"/>
    <w:rsid w:val="00701C82"/>
    <w:rsid w:val="00701E24"/>
    <w:rsid w:val="00701E43"/>
    <w:rsid w:val="00702203"/>
    <w:rsid w:val="0070268C"/>
    <w:rsid w:val="0070283A"/>
    <w:rsid w:val="007028D0"/>
    <w:rsid w:val="00702E29"/>
    <w:rsid w:val="0070310F"/>
    <w:rsid w:val="00703167"/>
    <w:rsid w:val="00703215"/>
    <w:rsid w:val="007034F0"/>
    <w:rsid w:val="0070359C"/>
    <w:rsid w:val="00703CEF"/>
    <w:rsid w:val="00703FA2"/>
    <w:rsid w:val="00704239"/>
    <w:rsid w:val="0070434C"/>
    <w:rsid w:val="007044AB"/>
    <w:rsid w:val="0070451C"/>
    <w:rsid w:val="00704524"/>
    <w:rsid w:val="007046D6"/>
    <w:rsid w:val="00704895"/>
    <w:rsid w:val="00704C82"/>
    <w:rsid w:val="00704CFE"/>
    <w:rsid w:val="00704F22"/>
    <w:rsid w:val="00705798"/>
    <w:rsid w:val="00705956"/>
    <w:rsid w:val="00705C24"/>
    <w:rsid w:val="00705EC3"/>
    <w:rsid w:val="00706058"/>
    <w:rsid w:val="007060EE"/>
    <w:rsid w:val="007071EF"/>
    <w:rsid w:val="007074AC"/>
    <w:rsid w:val="00707943"/>
    <w:rsid w:val="00707CEC"/>
    <w:rsid w:val="00707CFD"/>
    <w:rsid w:val="0071008C"/>
    <w:rsid w:val="0071013C"/>
    <w:rsid w:val="0071026E"/>
    <w:rsid w:val="007108E6"/>
    <w:rsid w:val="00710C54"/>
    <w:rsid w:val="00710F64"/>
    <w:rsid w:val="0071110B"/>
    <w:rsid w:val="00711BF0"/>
    <w:rsid w:val="00711FC6"/>
    <w:rsid w:val="007120E7"/>
    <w:rsid w:val="0071211C"/>
    <w:rsid w:val="0071277E"/>
    <w:rsid w:val="007128CB"/>
    <w:rsid w:val="007129F5"/>
    <w:rsid w:val="00712EDF"/>
    <w:rsid w:val="00713198"/>
    <w:rsid w:val="00713878"/>
    <w:rsid w:val="00713ADF"/>
    <w:rsid w:val="00713BC0"/>
    <w:rsid w:val="00713E93"/>
    <w:rsid w:val="00714A14"/>
    <w:rsid w:val="00714B04"/>
    <w:rsid w:val="00714D0A"/>
    <w:rsid w:val="00714FD8"/>
    <w:rsid w:val="0071505B"/>
    <w:rsid w:val="007150A4"/>
    <w:rsid w:val="007152D7"/>
    <w:rsid w:val="00715899"/>
    <w:rsid w:val="007159DD"/>
    <w:rsid w:val="00715A6A"/>
    <w:rsid w:val="00715B1C"/>
    <w:rsid w:val="00715D14"/>
    <w:rsid w:val="00715E77"/>
    <w:rsid w:val="00715EBE"/>
    <w:rsid w:val="00715F69"/>
    <w:rsid w:val="007163ED"/>
    <w:rsid w:val="0071641A"/>
    <w:rsid w:val="0071664A"/>
    <w:rsid w:val="007167EE"/>
    <w:rsid w:val="00716B7B"/>
    <w:rsid w:val="00716FFE"/>
    <w:rsid w:val="00717AC4"/>
    <w:rsid w:val="00717CAB"/>
    <w:rsid w:val="007203F8"/>
    <w:rsid w:val="007205CB"/>
    <w:rsid w:val="00720805"/>
    <w:rsid w:val="007213B2"/>
    <w:rsid w:val="007214D6"/>
    <w:rsid w:val="00721A18"/>
    <w:rsid w:val="00721AF2"/>
    <w:rsid w:val="007220B7"/>
    <w:rsid w:val="00722436"/>
    <w:rsid w:val="007225EA"/>
    <w:rsid w:val="00722668"/>
    <w:rsid w:val="00722E22"/>
    <w:rsid w:val="00722ECF"/>
    <w:rsid w:val="007237A0"/>
    <w:rsid w:val="00723E44"/>
    <w:rsid w:val="00723F89"/>
    <w:rsid w:val="007247B1"/>
    <w:rsid w:val="00724CA5"/>
    <w:rsid w:val="00724FFD"/>
    <w:rsid w:val="00725231"/>
    <w:rsid w:val="007252D0"/>
    <w:rsid w:val="007254E7"/>
    <w:rsid w:val="00725500"/>
    <w:rsid w:val="0072568B"/>
    <w:rsid w:val="00725B6E"/>
    <w:rsid w:val="007261EC"/>
    <w:rsid w:val="0072635F"/>
    <w:rsid w:val="0072659B"/>
    <w:rsid w:val="007275AE"/>
    <w:rsid w:val="007277F2"/>
    <w:rsid w:val="00727DBD"/>
    <w:rsid w:val="00727DD6"/>
    <w:rsid w:val="00727E29"/>
    <w:rsid w:val="00727E83"/>
    <w:rsid w:val="00727F3D"/>
    <w:rsid w:val="0073042E"/>
    <w:rsid w:val="007307AC"/>
    <w:rsid w:val="00730D39"/>
    <w:rsid w:val="007310A5"/>
    <w:rsid w:val="007310D5"/>
    <w:rsid w:val="007311BB"/>
    <w:rsid w:val="00731699"/>
    <w:rsid w:val="007317D5"/>
    <w:rsid w:val="007319FC"/>
    <w:rsid w:val="00732018"/>
    <w:rsid w:val="00732126"/>
    <w:rsid w:val="00732159"/>
    <w:rsid w:val="007322B0"/>
    <w:rsid w:val="00732639"/>
    <w:rsid w:val="00732B33"/>
    <w:rsid w:val="00732DF2"/>
    <w:rsid w:val="0073302B"/>
    <w:rsid w:val="0073303A"/>
    <w:rsid w:val="007331F3"/>
    <w:rsid w:val="0073349F"/>
    <w:rsid w:val="00733BFC"/>
    <w:rsid w:val="00733C52"/>
    <w:rsid w:val="00733E36"/>
    <w:rsid w:val="007340D8"/>
    <w:rsid w:val="00734169"/>
    <w:rsid w:val="00734225"/>
    <w:rsid w:val="0073447C"/>
    <w:rsid w:val="00734B60"/>
    <w:rsid w:val="00734E01"/>
    <w:rsid w:val="00734FCA"/>
    <w:rsid w:val="0073507C"/>
    <w:rsid w:val="0073529E"/>
    <w:rsid w:val="007357E3"/>
    <w:rsid w:val="007364AD"/>
    <w:rsid w:val="007364C4"/>
    <w:rsid w:val="007365C2"/>
    <w:rsid w:val="00736B87"/>
    <w:rsid w:val="007370F7"/>
    <w:rsid w:val="00737A33"/>
    <w:rsid w:val="00737D9A"/>
    <w:rsid w:val="00740488"/>
    <w:rsid w:val="0074049A"/>
    <w:rsid w:val="00740516"/>
    <w:rsid w:val="0074057F"/>
    <w:rsid w:val="00740A99"/>
    <w:rsid w:val="00740AB1"/>
    <w:rsid w:val="00741223"/>
    <w:rsid w:val="0074134F"/>
    <w:rsid w:val="007416C0"/>
    <w:rsid w:val="007419CF"/>
    <w:rsid w:val="00741B35"/>
    <w:rsid w:val="00741D63"/>
    <w:rsid w:val="00741E71"/>
    <w:rsid w:val="00742175"/>
    <w:rsid w:val="00742358"/>
    <w:rsid w:val="00742407"/>
    <w:rsid w:val="0074285B"/>
    <w:rsid w:val="00742BA2"/>
    <w:rsid w:val="00742BE1"/>
    <w:rsid w:val="00743131"/>
    <w:rsid w:val="007432A8"/>
    <w:rsid w:val="0074349B"/>
    <w:rsid w:val="007439CD"/>
    <w:rsid w:val="00743BB8"/>
    <w:rsid w:val="00743D2D"/>
    <w:rsid w:val="00743D6B"/>
    <w:rsid w:val="00743EEF"/>
    <w:rsid w:val="00744016"/>
    <w:rsid w:val="00744342"/>
    <w:rsid w:val="00744515"/>
    <w:rsid w:val="007447AA"/>
    <w:rsid w:val="007449F1"/>
    <w:rsid w:val="00744CEE"/>
    <w:rsid w:val="00745C3F"/>
    <w:rsid w:val="00746180"/>
    <w:rsid w:val="007463D8"/>
    <w:rsid w:val="00746439"/>
    <w:rsid w:val="007466E5"/>
    <w:rsid w:val="00746AD4"/>
    <w:rsid w:val="00746C4D"/>
    <w:rsid w:val="00746D22"/>
    <w:rsid w:val="00747046"/>
    <w:rsid w:val="0074716D"/>
    <w:rsid w:val="0074745B"/>
    <w:rsid w:val="007474B6"/>
    <w:rsid w:val="00747721"/>
    <w:rsid w:val="00747747"/>
    <w:rsid w:val="00747AB0"/>
    <w:rsid w:val="00747ADB"/>
    <w:rsid w:val="00747C6D"/>
    <w:rsid w:val="00747CAD"/>
    <w:rsid w:val="0075036E"/>
    <w:rsid w:val="007503E7"/>
    <w:rsid w:val="0075061E"/>
    <w:rsid w:val="00751070"/>
    <w:rsid w:val="00751435"/>
    <w:rsid w:val="007514A7"/>
    <w:rsid w:val="007517AA"/>
    <w:rsid w:val="0075264F"/>
    <w:rsid w:val="0075272D"/>
    <w:rsid w:val="007531C2"/>
    <w:rsid w:val="00753213"/>
    <w:rsid w:val="00753263"/>
    <w:rsid w:val="0075326E"/>
    <w:rsid w:val="00753283"/>
    <w:rsid w:val="007539F8"/>
    <w:rsid w:val="00753BE4"/>
    <w:rsid w:val="007543C8"/>
    <w:rsid w:val="0075461B"/>
    <w:rsid w:val="007546A7"/>
    <w:rsid w:val="00754831"/>
    <w:rsid w:val="007548F0"/>
    <w:rsid w:val="00754A8E"/>
    <w:rsid w:val="007551E3"/>
    <w:rsid w:val="007552AD"/>
    <w:rsid w:val="007552BE"/>
    <w:rsid w:val="007556FB"/>
    <w:rsid w:val="007559A4"/>
    <w:rsid w:val="007562E3"/>
    <w:rsid w:val="007569EC"/>
    <w:rsid w:val="00756BC2"/>
    <w:rsid w:val="00756D39"/>
    <w:rsid w:val="007576EA"/>
    <w:rsid w:val="00757816"/>
    <w:rsid w:val="007578A8"/>
    <w:rsid w:val="00757A5A"/>
    <w:rsid w:val="00757A77"/>
    <w:rsid w:val="00757F5E"/>
    <w:rsid w:val="0076010B"/>
    <w:rsid w:val="0076034E"/>
    <w:rsid w:val="00760422"/>
    <w:rsid w:val="007604FA"/>
    <w:rsid w:val="007608D6"/>
    <w:rsid w:val="00760A6E"/>
    <w:rsid w:val="00760E13"/>
    <w:rsid w:val="00761197"/>
    <w:rsid w:val="007612DA"/>
    <w:rsid w:val="007616C8"/>
    <w:rsid w:val="00762C7F"/>
    <w:rsid w:val="00762E62"/>
    <w:rsid w:val="00763025"/>
    <w:rsid w:val="007630B9"/>
    <w:rsid w:val="0076345B"/>
    <w:rsid w:val="0076354C"/>
    <w:rsid w:val="00763567"/>
    <w:rsid w:val="00763846"/>
    <w:rsid w:val="0076386B"/>
    <w:rsid w:val="00763AA2"/>
    <w:rsid w:val="007641FE"/>
    <w:rsid w:val="007644AC"/>
    <w:rsid w:val="00764582"/>
    <w:rsid w:val="00764840"/>
    <w:rsid w:val="00764A46"/>
    <w:rsid w:val="00764C19"/>
    <w:rsid w:val="00764D9B"/>
    <w:rsid w:val="00765619"/>
    <w:rsid w:val="007658AE"/>
    <w:rsid w:val="00765991"/>
    <w:rsid w:val="00765E27"/>
    <w:rsid w:val="00765E62"/>
    <w:rsid w:val="00765F66"/>
    <w:rsid w:val="00766214"/>
    <w:rsid w:val="00766298"/>
    <w:rsid w:val="007663BA"/>
    <w:rsid w:val="00766676"/>
    <w:rsid w:val="00766AB4"/>
    <w:rsid w:val="00766F7D"/>
    <w:rsid w:val="007670D3"/>
    <w:rsid w:val="007674BB"/>
    <w:rsid w:val="00767581"/>
    <w:rsid w:val="00770571"/>
    <w:rsid w:val="007712EE"/>
    <w:rsid w:val="00771844"/>
    <w:rsid w:val="0077186E"/>
    <w:rsid w:val="00771D90"/>
    <w:rsid w:val="00772C11"/>
    <w:rsid w:val="00772CBB"/>
    <w:rsid w:val="00773234"/>
    <w:rsid w:val="00773349"/>
    <w:rsid w:val="00773607"/>
    <w:rsid w:val="00773753"/>
    <w:rsid w:val="00773CD5"/>
    <w:rsid w:val="00773E80"/>
    <w:rsid w:val="00773F16"/>
    <w:rsid w:val="007744EE"/>
    <w:rsid w:val="007747B7"/>
    <w:rsid w:val="007748C4"/>
    <w:rsid w:val="00774DB1"/>
    <w:rsid w:val="007750F8"/>
    <w:rsid w:val="00775697"/>
    <w:rsid w:val="00775755"/>
    <w:rsid w:val="00776579"/>
    <w:rsid w:val="00776C41"/>
    <w:rsid w:val="00776E82"/>
    <w:rsid w:val="007771BD"/>
    <w:rsid w:val="007771F3"/>
    <w:rsid w:val="0077772F"/>
    <w:rsid w:val="00777975"/>
    <w:rsid w:val="00777CC6"/>
    <w:rsid w:val="007808AE"/>
    <w:rsid w:val="00780EBF"/>
    <w:rsid w:val="00780F72"/>
    <w:rsid w:val="00781214"/>
    <w:rsid w:val="0078153A"/>
    <w:rsid w:val="00781866"/>
    <w:rsid w:val="00781CD4"/>
    <w:rsid w:val="00781DE2"/>
    <w:rsid w:val="00781E05"/>
    <w:rsid w:val="00781E89"/>
    <w:rsid w:val="00782990"/>
    <w:rsid w:val="007829E5"/>
    <w:rsid w:val="00782B80"/>
    <w:rsid w:val="00782DD4"/>
    <w:rsid w:val="00782E95"/>
    <w:rsid w:val="00782EAA"/>
    <w:rsid w:val="007838A9"/>
    <w:rsid w:val="00783AB0"/>
    <w:rsid w:val="00784070"/>
    <w:rsid w:val="00784457"/>
    <w:rsid w:val="007845CD"/>
    <w:rsid w:val="00784C2B"/>
    <w:rsid w:val="0078516C"/>
    <w:rsid w:val="007854FF"/>
    <w:rsid w:val="00785926"/>
    <w:rsid w:val="00785D11"/>
    <w:rsid w:val="00785D3A"/>
    <w:rsid w:val="00786167"/>
    <w:rsid w:val="007863D8"/>
    <w:rsid w:val="007863F3"/>
    <w:rsid w:val="007873D4"/>
    <w:rsid w:val="007874E8"/>
    <w:rsid w:val="00787536"/>
    <w:rsid w:val="00790085"/>
    <w:rsid w:val="00790151"/>
    <w:rsid w:val="007902CD"/>
    <w:rsid w:val="00791221"/>
    <w:rsid w:val="00791608"/>
    <w:rsid w:val="0079174A"/>
    <w:rsid w:val="0079174B"/>
    <w:rsid w:val="007919E9"/>
    <w:rsid w:val="00792318"/>
    <w:rsid w:val="0079257B"/>
    <w:rsid w:val="00792673"/>
    <w:rsid w:val="00792E91"/>
    <w:rsid w:val="007931CD"/>
    <w:rsid w:val="0079353F"/>
    <w:rsid w:val="007937D9"/>
    <w:rsid w:val="00793804"/>
    <w:rsid w:val="00793E95"/>
    <w:rsid w:val="00793F07"/>
    <w:rsid w:val="00793F86"/>
    <w:rsid w:val="00794661"/>
    <w:rsid w:val="00794719"/>
    <w:rsid w:val="0079486C"/>
    <w:rsid w:val="0079489B"/>
    <w:rsid w:val="00794C7C"/>
    <w:rsid w:val="00794D5F"/>
    <w:rsid w:val="00794DD9"/>
    <w:rsid w:val="00794E2C"/>
    <w:rsid w:val="007952F7"/>
    <w:rsid w:val="007952F9"/>
    <w:rsid w:val="0079530F"/>
    <w:rsid w:val="007958A0"/>
    <w:rsid w:val="00795D41"/>
    <w:rsid w:val="00796080"/>
    <w:rsid w:val="00796999"/>
    <w:rsid w:val="00796C5C"/>
    <w:rsid w:val="0079741C"/>
    <w:rsid w:val="0079796C"/>
    <w:rsid w:val="00797980"/>
    <w:rsid w:val="00797A86"/>
    <w:rsid w:val="00797AA6"/>
    <w:rsid w:val="007A086C"/>
    <w:rsid w:val="007A0E76"/>
    <w:rsid w:val="007A15E4"/>
    <w:rsid w:val="007A1B68"/>
    <w:rsid w:val="007A1BE4"/>
    <w:rsid w:val="007A1DDC"/>
    <w:rsid w:val="007A1E5E"/>
    <w:rsid w:val="007A1F59"/>
    <w:rsid w:val="007A200F"/>
    <w:rsid w:val="007A2216"/>
    <w:rsid w:val="007A224C"/>
    <w:rsid w:val="007A229A"/>
    <w:rsid w:val="007A2669"/>
    <w:rsid w:val="007A2AA3"/>
    <w:rsid w:val="007A2C1B"/>
    <w:rsid w:val="007A3182"/>
    <w:rsid w:val="007A3297"/>
    <w:rsid w:val="007A3655"/>
    <w:rsid w:val="007A3782"/>
    <w:rsid w:val="007A3E87"/>
    <w:rsid w:val="007A49FA"/>
    <w:rsid w:val="007A4F02"/>
    <w:rsid w:val="007A5338"/>
    <w:rsid w:val="007A5507"/>
    <w:rsid w:val="007A5672"/>
    <w:rsid w:val="007A56F9"/>
    <w:rsid w:val="007A57F7"/>
    <w:rsid w:val="007A70C6"/>
    <w:rsid w:val="007A7117"/>
    <w:rsid w:val="007A72B2"/>
    <w:rsid w:val="007A7766"/>
    <w:rsid w:val="007A7807"/>
    <w:rsid w:val="007A79C6"/>
    <w:rsid w:val="007A79D5"/>
    <w:rsid w:val="007B04F2"/>
    <w:rsid w:val="007B05F4"/>
    <w:rsid w:val="007B0721"/>
    <w:rsid w:val="007B07FF"/>
    <w:rsid w:val="007B147B"/>
    <w:rsid w:val="007B156B"/>
    <w:rsid w:val="007B18A3"/>
    <w:rsid w:val="007B239D"/>
    <w:rsid w:val="007B25FD"/>
    <w:rsid w:val="007B267C"/>
    <w:rsid w:val="007B27B8"/>
    <w:rsid w:val="007B285A"/>
    <w:rsid w:val="007B28D2"/>
    <w:rsid w:val="007B28D7"/>
    <w:rsid w:val="007B2F8C"/>
    <w:rsid w:val="007B303C"/>
    <w:rsid w:val="007B3305"/>
    <w:rsid w:val="007B3407"/>
    <w:rsid w:val="007B3470"/>
    <w:rsid w:val="007B3611"/>
    <w:rsid w:val="007B4612"/>
    <w:rsid w:val="007B4912"/>
    <w:rsid w:val="007B491B"/>
    <w:rsid w:val="007B4A6F"/>
    <w:rsid w:val="007B4B01"/>
    <w:rsid w:val="007B4C41"/>
    <w:rsid w:val="007B4CA5"/>
    <w:rsid w:val="007B50AE"/>
    <w:rsid w:val="007B50B7"/>
    <w:rsid w:val="007B5291"/>
    <w:rsid w:val="007B5580"/>
    <w:rsid w:val="007B56F6"/>
    <w:rsid w:val="007B599D"/>
    <w:rsid w:val="007B59BD"/>
    <w:rsid w:val="007B5D9A"/>
    <w:rsid w:val="007B5E5E"/>
    <w:rsid w:val="007B6173"/>
    <w:rsid w:val="007B6875"/>
    <w:rsid w:val="007B69EF"/>
    <w:rsid w:val="007B6F60"/>
    <w:rsid w:val="007B76A2"/>
    <w:rsid w:val="007B78A8"/>
    <w:rsid w:val="007C010D"/>
    <w:rsid w:val="007C0264"/>
    <w:rsid w:val="007C06AC"/>
    <w:rsid w:val="007C0A31"/>
    <w:rsid w:val="007C147B"/>
    <w:rsid w:val="007C1484"/>
    <w:rsid w:val="007C1B10"/>
    <w:rsid w:val="007C1CCD"/>
    <w:rsid w:val="007C1F93"/>
    <w:rsid w:val="007C20F6"/>
    <w:rsid w:val="007C2554"/>
    <w:rsid w:val="007C2CB8"/>
    <w:rsid w:val="007C2CE3"/>
    <w:rsid w:val="007C2DEE"/>
    <w:rsid w:val="007C2DF3"/>
    <w:rsid w:val="007C2E48"/>
    <w:rsid w:val="007C2ECD"/>
    <w:rsid w:val="007C2ED5"/>
    <w:rsid w:val="007C300C"/>
    <w:rsid w:val="007C3118"/>
    <w:rsid w:val="007C34EE"/>
    <w:rsid w:val="007C39CC"/>
    <w:rsid w:val="007C3AC6"/>
    <w:rsid w:val="007C3C15"/>
    <w:rsid w:val="007C3ED6"/>
    <w:rsid w:val="007C40F3"/>
    <w:rsid w:val="007C4406"/>
    <w:rsid w:val="007C4752"/>
    <w:rsid w:val="007C4827"/>
    <w:rsid w:val="007C483F"/>
    <w:rsid w:val="007C492B"/>
    <w:rsid w:val="007C4F1D"/>
    <w:rsid w:val="007C5230"/>
    <w:rsid w:val="007C523C"/>
    <w:rsid w:val="007C5435"/>
    <w:rsid w:val="007C5735"/>
    <w:rsid w:val="007C580D"/>
    <w:rsid w:val="007C5878"/>
    <w:rsid w:val="007C59C6"/>
    <w:rsid w:val="007C5B0C"/>
    <w:rsid w:val="007C5D5E"/>
    <w:rsid w:val="007C5F63"/>
    <w:rsid w:val="007C620E"/>
    <w:rsid w:val="007C6BDA"/>
    <w:rsid w:val="007C6DD6"/>
    <w:rsid w:val="007C6E1D"/>
    <w:rsid w:val="007C6FA3"/>
    <w:rsid w:val="007C71BD"/>
    <w:rsid w:val="007C722F"/>
    <w:rsid w:val="007C770B"/>
    <w:rsid w:val="007C7AF5"/>
    <w:rsid w:val="007C7CF6"/>
    <w:rsid w:val="007C7D7F"/>
    <w:rsid w:val="007C7E8C"/>
    <w:rsid w:val="007D0103"/>
    <w:rsid w:val="007D054D"/>
    <w:rsid w:val="007D07E4"/>
    <w:rsid w:val="007D0BAE"/>
    <w:rsid w:val="007D1255"/>
    <w:rsid w:val="007D1E16"/>
    <w:rsid w:val="007D1F1C"/>
    <w:rsid w:val="007D1FB5"/>
    <w:rsid w:val="007D2344"/>
    <w:rsid w:val="007D2DF7"/>
    <w:rsid w:val="007D310D"/>
    <w:rsid w:val="007D3296"/>
    <w:rsid w:val="007D3445"/>
    <w:rsid w:val="007D34B8"/>
    <w:rsid w:val="007D38B5"/>
    <w:rsid w:val="007D3BE5"/>
    <w:rsid w:val="007D3C27"/>
    <w:rsid w:val="007D41AF"/>
    <w:rsid w:val="007D43AA"/>
    <w:rsid w:val="007D4635"/>
    <w:rsid w:val="007D4B07"/>
    <w:rsid w:val="007D4B47"/>
    <w:rsid w:val="007D4BBD"/>
    <w:rsid w:val="007D501E"/>
    <w:rsid w:val="007D5945"/>
    <w:rsid w:val="007D5D99"/>
    <w:rsid w:val="007D659C"/>
    <w:rsid w:val="007D6823"/>
    <w:rsid w:val="007D69F3"/>
    <w:rsid w:val="007D6A40"/>
    <w:rsid w:val="007D6BFA"/>
    <w:rsid w:val="007D6D91"/>
    <w:rsid w:val="007D6E2F"/>
    <w:rsid w:val="007D706E"/>
    <w:rsid w:val="007D72D4"/>
    <w:rsid w:val="007D734F"/>
    <w:rsid w:val="007D73B5"/>
    <w:rsid w:val="007D74C2"/>
    <w:rsid w:val="007D75DE"/>
    <w:rsid w:val="007D7B1E"/>
    <w:rsid w:val="007D7CE3"/>
    <w:rsid w:val="007E0470"/>
    <w:rsid w:val="007E0565"/>
    <w:rsid w:val="007E08A2"/>
    <w:rsid w:val="007E0C78"/>
    <w:rsid w:val="007E0C95"/>
    <w:rsid w:val="007E0D8B"/>
    <w:rsid w:val="007E1238"/>
    <w:rsid w:val="007E1AAA"/>
    <w:rsid w:val="007E1AAC"/>
    <w:rsid w:val="007E1E08"/>
    <w:rsid w:val="007E23B4"/>
    <w:rsid w:val="007E283F"/>
    <w:rsid w:val="007E28BA"/>
    <w:rsid w:val="007E2AA3"/>
    <w:rsid w:val="007E2DFE"/>
    <w:rsid w:val="007E3115"/>
    <w:rsid w:val="007E31D2"/>
    <w:rsid w:val="007E33C3"/>
    <w:rsid w:val="007E360C"/>
    <w:rsid w:val="007E3A7F"/>
    <w:rsid w:val="007E3AD5"/>
    <w:rsid w:val="007E3D7A"/>
    <w:rsid w:val="007E3FE1"/>
    <w:rsid w:val="007E4142"/>
    <w:rsid w:val="007E41CC"/>
    <w:rsid w:val="007E4216"/>
    <w:rsid w:val="007E44D8"/>
    <w:rsid w:val="007E45B3"/>
    <w:rsid w:val="007E4736"/>
    <w:rsid w:val="007E4855"/>
    <w:rsid w:val="007E4928"/>
    <w:rsid w:val="007E4DC4"/>
    <w:rsid w:val="007E4F68"/>
    <w:rsid w:val="007E541C"/>
    <w:rsid w:val="007E5783"/>
    <w:rsid w:val="007E59FF"/>
    <w:rsid w:val="007E5AD1"/>
    <w:rsid w:val="007E6313"/>
    <w:rsid w:val="007E6CCB"/>
    <w:rsid w:val="007E7093"/>
    <w:rsid w:val="007E72F7"/>
    <w:rsid w:val="007E7C57"/>
    <w:rsid w:val="007E7D39"/>
    <w:rsid w:val="007F07BB"/>
    <w:rsid w:val="007F0ED8"/>
    <w:rsid w:val="007F15B5"/>
    <w:rsid w:val="007F16F8"/>
    <w:rsid w:val="007F18E6"/>
    <w:rsid w:val="007F1A30"/>
    <w:rsid w:val="007F2066"/>
    <w:rsid w:val="007F237B"/>
    <w:rsid w:val="007F239A"/>
    <w:rsid w:val="007F292A"/>
    <w:rsid w:val="007F2B99"/>
    <w:rsid w:val="007F2C7A"/>
    <w:rsid w:val="007F3218"/>
    <w:rsid w:val="007F3619"/>
    <w:rsid w:val="007F3EEA"/>
    <w:rsid w:val="007F3FA6"/>
    <w:rsid w:val="007F42B6"/>
    <w:rsid w:val="007F4432"/>
    <w:rsid w:val="007F4841"/>
    <w:rsid w:val="007F49B9"/>
    <w:rsid w:val="007F4EA4"/>
    <w:rsid w:val="007F5096"/>
    <w:rsid w:val="007F55B5"/>
    <w:rsid w:val="007F5C62"/>
    <w:rsid w:val="007F5E40"/>
    <w:rsid w:val="007F63FD"/>
    <w:rsid w:val="007F65E9"/>
    <w:rsid w:val="007F68B8"/>
    <w:rsid w:val="007F6B8D"/>
    <w:rsid w:val="007F6E4F"/>
    <w:rsid w:val="007F71D3"/>
    <w:rsid w:val="007F7291"/>
    <w:rsid w:val="007F7366"/>
    <w:rsid w:val="007F76C2"/>
    <w:rsid w:val="007F77FD"/>
    <w:rsid w:val="007F7A49"/>
    <w:rsid w:val="007F7EC3"/>
    <w:rsid w:val="00800764"/>
    <w:rsid w:val="0080087D"/>
    <w:rsid w:val="00800B2E"/>
    <w:rsid w:val="00800C19"/>
    <w:rsid w:val="00800C97"/>
    <w:rsid w:val="00800DBB"/>
    <w:rsid w:val="008010E0"/>
    <w:rsid w:val="00801AA9"/>
    <w:rsid w:val="00801D07"/>
    <w:rsid w:val="00801F59"/>
    <w:rsid w:val="008028C1"/>
    <w:rsid w:val="00802A85"/>
    <w:rsid w:val="00802E83"/>
    <w:rsid w:val="00803301"/>
    <w:rsid w:val="00803AB0"/>
    <w:rsid w:val="00803C76"/>
    <w:rsid w:val="00804020"/>
    <w:rsid w:val="00804B04"/>
    <w:rsid w:val="008052E2"/>
    <w:rsid w:val="008056B6"/>
    <w:rsid w:val="008057C9"/>
    <w:rsid w:val="00805B09"/>
    <w:rsid w:val="00805C6B"/>
    <w:rsid w:val="00806042"/>
    <w:rsid w:val="00806093"/>
    <w:rsid w:val="008063FE"/>
    <w:rsid w:val="008068D8"/>
    <w:rsid w:val="008070E0"/>
    <w:rsid w:val="008071F5"/>
    <w:rsid w:val="00807201"/>
    <w:rsid w:val="00807246"/>
    <w:rsid w:val="008073F2"/>
    <w:rsid w:val="00807CA9"/>
    <w:rsid w:val="00807FDB"/>
    <w:rsid w:val="0081071D"/>
    <w:rsid w:val="008108AF"/>
    <w:rsid w:val="008108C1"/>
    <w:rsid w:val="008108C9"/>
    <w:rsid w:val="00810B7E"/>
    <w:rsid w:val="00811119"/>
    <w:rsid w:val="0081186E"/>
    <w:rsid w:val="00812452"/>
    <w:rsid w:val="00812464"/>
    <w:rsid w:val="008125C5"/>
    <w:rsid w:val="008126F6"/>
    <w:rsid w:val="00812BB5"/>
    <w:rsid w:val="00813398"/>
    <w:rsid w:val="008135B6"/>
    <w:rsid w:val="00813693"/>
    <w:rsid w:val="00813798"/>
    <w:rsid w:val="00813AED"/>
    <w:rsid w:val="008148DD"/>
    <w:rsid w:val="00814CB7"/>
    <w:rsid w:val="00815275"/>
    <w:rsid w:val="008155D8"/>
    <w:rsid w:val="0081590D"/>
    <w:rsid w:val="00815AA6"/>
    <w:rsid w:val="00815CE6"/>
    <w:rsid w:val="00815DC7"/>
    <w:rsid w:val="0081613E"/>
    <w:rsid w:val="00816196"/>
    <w:rsid w:val="00816A40"/>
    <w:rsid w:val="00816BE5"/>
    <w:rsid w:val="00816EF3"/>
    <w:rsid w:val="0081719B"/>
    <w:rsid w:val="00817759"/>
    <w:rsid w:val="0081795D"/>
    <w:rsid w:val="00817A20"/>
    <w:rsid w:val="00820376"/>
    <w:rsid w:val="0082037C"/>
    <w:rsid w:val="0082054F"/>
    <w:rsid w:val="00820647"/>
    <w:rsid w:val="008209C2"/>
    <w:rsid w:val="00820FC3"/>
    <w:rsid w:val="00821054"/>
    <w:rsid w:val="00821261"/>
    <w:rsid w:val="0082136E"/>
    <w:rsid w:val="00821391"/>
    <w:rsid w:val="0082151C"/>
    <w:rsid w:val="00821D7C"/>
    <w:rsid w:val="00821E66"/>
    <w:rsid w:val="00822250"/>
    <w:rsid w:val="0082317E"/>
    <w:rsid w:val="00823231"/>
    <w:rsid w:val="00823484"/>
    <w:rsid w:val="008239AF"/>
    <w:rsid w:val="00823EBD"/>
    <w:rsid w:val="0082434D"/>
    <w:rsid w:val="008246EC"/>
    <w:rsid w:val="0082470F"/>
    <w:rsid w:val="00824775"/>
    <w:rsid w:val="008248F3"/>
    <w:rsid w:val="0082515C"/>
    <w:rsid w:val="00825280"/>
    <w:rsid w:val="008252DC"/>
    <w:rsid w:val="0082587B"/>
    <w:rsid w:val="0082597A"/>
    <w:rsid w:val="00825E21"/>
    <w:rsid w:val="008261A6"/>
    <w:rsid w:val="00826A56"/>
    <w:rsid w:val="00826CE0"/>
    <w:rsid w:val="00826F76"/>
    <w:rsid w:val="00827014"/>
    <w:rsid w:val="0082704A"/>
    <w:rsid w:val="0082734A"/>
    <w:rsid w:val="0082749D"/>
    <w:rsid w:val="0082779C"/>
    <w:rsid w:val="00827C04"/>
    <w:rsid w:val="00827D1D"/>
    <w:rsid w:val="00827D7B"/>
    <w:rsid w:val="00827E36"/>
    <w:rsid w:val="00827EDD"/>
    <w:rsid w:val="00830166"/>
    <w:rsid w:val="008303BC"/>
    <w:rsid w:val="0083095C"/>
    <w:rsid w:val="008309A1"/>
    <w:rsid w:val="00830A06"/>
    <w:rsid w:val="00830D40"/>
    <w:rsid w:val="0083139A"/>
    <w:rsid w:val="008317E8"/>
    <w:rsid w:val="00831B6B"/>
    <w:rsid w:val="008321E8"/>
    <w:rsid w:val="008322AB"/>
    <w:rsid w:val="00832332"/>
    <w:rsid w:val="008324AA"/>
    <w:rsid w:val="0083264A"/>
    <w:rsid w:val="00832AE5"/>
    <w:rsid w:val="00832AE8"/>
    <w:rsid w:val="00832B2C"/>
    <w:rsid w:val="00832C16"/>
    <w:rsid w:val="00832C5E"/>
    <w:rsid w:val="008336CB"/>
    <w:rsid w:val="00833810"/>
    <w:rsid w:val="00833A1D"/>
    <w:rsid w:val="00833F36"/>
    <w:rsid w:val="00834051"/>
    <w:rsid w:val="00834268"/>
    <w:rsid w:val="008342B4"/>
    <w:rsid w:val="00834528"/>
    <w:rsid w:val="00834741"/>
    <w:rsid w:val="00834A05"/>
    <w:rsid w:val="00834B59"/>
    <w:rsid w:val="00834D84"/>
    <w:rsid w:val="00835260"/>
    <w:rsid w:val="008355FA"/>
    <w:rsid w:val="00835676"/>
    <w:rsid w:val="00835CE4"/>
    <w:rsid w:val="00835E05"/>
    <w:rsid w:val="00836126"/>
    <w:rsid w:val="008363CF"/>
    <w:rsid w:val="008364C2"/>
    <w:rsid w:val="00836990"/>
    <w:rsid w:val="008374F2"/>
    <w:rsid w:val="00837517"/>
    <w:rsid w:val="00837774"/>
    <w:rsid w:val="00837804"/>
    <w:rsid w:val="00837A3A"/>
    <w:rsid w:val="00837B13"/>
    <w:rsid w:val="00837D45"/>
    <w:rsid w:val="00840562"/>
    <w:rsid w:val="008409F0"/>
    <w:rsid w:val="00840B17"/>
    <w:rsid w:val="00840ED2"/>
    <w:rsid w:val="00840FFA"/>
    <w:rsid w:val="00841048"/>
    <w:rsid w:val="008412B4"/>
    <w:rsid w:val="00841A7F"/>
    <w:rsid w:val="008421CA"/>
    <w:rsid w:val="008423CA"/>
    <w:rsid w:val="00842703"/>
    <w:rsid w:val="008428CB"/>
    <w:rsid w:val="0084296C"/>
    <w:rsid w:val="00842980"/>
    <w:rsid w:val="00842C26"/>
    <w:rsid w:val="00842C49"/>
    <w:rsid w:val="00842CB4"/>
    <w:rsid w:val="00842E81"/>
    <w:rsid w:val="00842EFF"/>
    <w:rsid w:val="0084300A"/>
    <w:rsid w:val="008432CF"/>
    <w:rsid w:val="008432E1"/>
    <w:rsid w:val="008435CE"/>
    <w:rsid w:val="0084380C"/>
    <w:rsid w:val="00843A37"/>
    <w:rsid w:val="00843B83"/>
    <w:rsid w:val="008441FD"/>
    <w:rsid w:val="00844302"/>
    <w:rsid w:val="00844A5B"/>
    <w:rsid w:val="00844BD7"/>
    <w:rsid w:val="00844DEF"/>
    <w:rsid w:val="00845164"/>
    <w:rsid w:val="008451F3"/>
    <w:rsid w:val="008454BD"/>
    <w:rsid w:val="00845861"/>
    <w:rsid w:val="00845A38"/>
    <w:rsid w:val="00845ACC"/>
    <w:rsid w:val="00845C17"/>
    <w:rsid w:val="00845C3C"/>
    <w:rsid w:val="00846679"/>
    <w:rsid w:val="00847C93"/>
    <w:rsid w:val="008504CD"/>
    <w:rsid w:val="00850B00"/>
    <w:rsid w:val="00850C86"/>
    <w:rsid w:val="00850CF5"/>
    <w:rsid w:val="00850E86"/>
    <w:rsid w:val="00850F1A"/>
    <w:rsid w:val="00851161"/>
    <w:rsid w:val="008511BB"/>
    <w:rsid w:val="00851442"/>
    <w:rsid w:val="00851A48"/>
    <w:rsid w:val="00851AB4"/>
    <w:rsid w:val="00851B83"/>
    <w:rsid w:val="00851CB4"/>
    <w:rsid w:val="00851D11"/>
    <w:rsid w:val="00852123"/>
    <w:rsid w:val="0085229D"/>
    <w:rsid w:val="00852AE8"/>
    <w:rsid w:val="00852DF5"/>
    <w:rsid w:val="008530E6"/>
    <w:rsid w:val="00853159"/>
    <w:rsid w:val="008533FD"/>
    <w:rsid w:val="00853487"/>
    <w:rsid w:val="008534A3"/>
    <w:rsid w:val="00853994"/>
    <w:rsid w:val="00853C68"/>
    <w:rsid w:val="008541F8"/>
    <w:rsid w:val="00854309"/>
    <w:rsid w:val="0085471B"/>
    <w:rsid w:val="00854EA9"/>
    <w:rsid w:val="00854EF7"/>
    <w:rsid w:val="00855690"/>
    <w:rsid w:val="008556E6"/>
    <w:rsid w:val="00855776"/>
    <w:rsid w:val="0085592A"/>
    <w:rsid w:val="00855AD1"/>
    <w:rsid w:val="00855D6C"/>
    <w:rsid w:val="008561F4"/>
    <w:rsid w:val="0085645E"/>
    <w:rsid w:val="00856544"/>
    <w:rsid w:val="008567E3"/>
    <w:rsid w:val="008567F5"/>
    <w:rsid w:val="00856DC8"/>
    <w:rsid w:val="00857541"/>
    <w:rsid w:val="00857B6A"/>
    <w:rsid w:val="00857E46"/>
    <w:rsid w:val="00857FCD"/>
    <w:rsid w:val="0086039D"/>
    <w:rsid w:val="00860E28"/>
    <w:rsid w:val="00860F4B"/>
    <w:rsid w:val="0086129E"/>
    <w:rsid w:val="00861463"/>
    <w:rsid w:val="008615AF"/>
    <w:rsid w:val="00861885"/>
    <w:rsid w:val="0086207A"/>
    <w:rsid w:val="00862380"/>
    <w:rsid w:val="00862B1F"/>
    <w:rsid w:val="00862B3B"/>
    <w:rsid w:val="00862DC2"/>
    <w:rsid w:val="00863385"/>
    <w:rsid w:val="0086345E"/>
    <w:rsid w:val="00863498"/>
    <w:rsid w:val="00863DF6"/>
    <w:rsid w:val="00864485"/>
    <w:rsid w:val="008647AB"/>
    <w:rsid w:val="00864C98"/>
    <w:rsid w:val="00865023"/>
    <w:rsid w:val="00865618"/>
    <w:rsid w:val="00865ECD"/>
    <w:rsid w:val="008660CE"/>
    <w:rsid w:val="00866693"/>
    <w:rsid w:val="00866867"/>
    <w:rsid w:val="00866EAB"/>
    <w:rsid w:val="00866FDC"/>
    <w:rsid w:val="008670F5"/>
    <w:rsid w:val="00867422"/>
    <w:rsid w:val="008675C6"/>
    <w:rsid w:val="0086772A"/>
    <w:rsid w:val="00867994"/>
    <w:rsid w:val="00867BE5"/>
    <w:rsid w:val="00867D4A"/>
    <w:rsid w:val="00870085"/>
    <w:rsid w:val="008704CA"/>
    <w:rsid w:val="008705AA"/>
    <w:rsid w:val="0087077A"/>
    <w:rsid w:val="00870800"/>
    <w:rsid w:val="00870844"/>
    <w:rsid w:val="00870D1F"/>
    <w:rsid w:val="00870D75"/>
    <w:rsid w:val="008710B0"/>
    <w:rsid w:val="00871106"/>
    <w:rsid w:val="008717C3"/>
    <w:rsid w:val="00871B11"/>
    <w:rsid w:val="00871BFD"/>
    <w:rsid w:val="00871E44"/>
    <w:rsid w:val="00872388"/>
    <w:rsid w:val="00872569"/>
    <w:rsid w:val="00872873"/>
    <w:rsid w:val="00872A9E"/>
    <w:rsid w:val="00872CA8"/>
    <w:rsid w:val="00872FA8"/>
    <w:rsid w:val="008736DE"/>
    <w:rsid w:val="00873EEC"/>
    <w:rsid w:val="00874005"/>
    <w:rsid w:val="008742BC"/>
    <w:rsid w:val="008743A3"/>
    <w:rsid w:val="008743E8"/>
    <w:rsid w:val="0087457F"/>
    <w:rsid w:val="00874797"/>
    <w:rsid w:val="008748E9"/>
    <w:rsid w:val="00874D6C"/>
    <w:rsid w:val="00874E5D"/>
    <w:rsid w:val="00874E64"/>
    <w:rsid w:val="00875AEC"/>
    <w:rsid w:val="00875F50"/>
    <w:rsid w:val="00876273"/>
    <w:rsid w:val="008762C1"/>
    <w:rsid w:val="00876944"/>
    <w:rsid w:val="00876A2D"/>
    <w:rsid w:val="00876EB0"/>
    <w:rsid w:val="00876F18"/>
    <w:rsid w:val="008773BA"/>
    <w:rsid w:val="008778B3"/>
    <w:rsid w:val="00877C3F"/>
    <w:rsid w:val="00880105"/>
    <w:rsid w:val="00880584"/>
    <w:rsid w:val="00880730"/>
    <w:rsid w:val="00880799"/>
    <w:rsid w:val="0088085A"/>
    <w:rsid w:val="00880E85"/>
    <w:rsid w:val="00881365"/>
    <w:rsid w:val="008813B4"/>
    <w:rsid w:val="0088167B"/>
    <w:rsid w:val="00881904"/>
    <w:rsid w:val="00881AD2"/>
    <w:rsid w:val="00881CA6"/>
    <w:rsid w:val="00881EC4"/>
    <w:rsid w:val="00881F4C"/>
    <w:rsid w:val="00882556"/>
    <w:rsid w:val="00882795"/>
    <w:rsid w:val="00882AD4"/>
    <w:rsid w:val="00882AD9"/>
    <w:rsid w:val="00882C42"/>
    <w:rsid w:val="00882D72"/>
    <w:rsid w:val="008834F8"/>
    <w:rsid w:val="008838EE"/>
    <w:rsid w:val="008845AE"/>
    <w:rsid w:val="008847B6"/>
    <w:rsid w:val="00884931"/>
    <w:rsid w:val="0088493A"/>
    <w:rsid w:val="00884B8D"/>
    <w:rsid w:val="00884E76"/>
    <w:rsid w:val="00885229"/>
    <w:rsid w:val="00885390"/>
    <w:rsid w:val="00885438"/>
    <w:rsid w:val="008857B5"/>
    <w:rsid w:val="00885CAE"/>
    <w:rsid w:val="00885CC4"/>
    <w:rsid w:val="00886197"/>
    <w:rsid w:val="00886298"/>
    <w:rsid w:val="008862A7"/>
    <w:rsid w:val="0088647C"/>
    <w:rsid w:val="008865E0"/>
    <w:rsid w:val="008868B2"/>
    <w:rsid w:val="00886E2F"/>
    <w:rsid w:val="00886F31"/>
    <w:rsid w:val="00886F84"/>
    <w:rsid w:val="00886FE4"/>
    <w:rsid w:val="0088728F"/>
    <w:rsid w:val="008873A1"/>
    <w:rsid w:val="00887551"/>
    <w:rsid w:val="008875C5"/>
    <w:rsid w:val="00887873"/>
    <w:rsid w:val="00887A92"/>
    <w:rsid w:val="00887C82"/>
    <w:rsid w:val="00887CB3"/>
    <w:rsid w:val="00890D0C"/>
    <w:rsid w:val="00890D6B"/>
    <w:rsid w:val="00890F50"/>
    <w:rsid w:val="008916BC"/>
    <w:rsid w:val="0089180C"/>
    <w:rsid w:val="0089188D"/>
    <w:rsid w:val="00891B8E"/>
    <w:rsid w:val="00891C83"/>
    <w:rsid w:val="00891DF7"/>
    <w:rsid w:val="00891E0D"/>
    <w:rsid w:val="00892186"/>
    <w:rsid w:val="008922BD"/>
    <w:rsid w:val="00892831"/>
    <w:rsid w:val="00892922"/>
    <w:rsid w:val="00892923"/>
    <w:rsid w:val="00892F79"/>
    <w:rsid w:val="008931E4"/>
    <w:rsid w:val="008933B0"/>
    <w:rsid w:val="008935A8"/>
    <w:rsid w:val="00893CB2"/>
    <w:rsid w:val="00893D71"/>
    <w:rsid w:val="0089422E"/>
    <w:rsid w:val="008949E8"/>
    <w:rsid w:val="00894A9E"/>
    <w:rsid w:val="00894BD0"/>
    <w:rsid w:val="00894DBC"/>
    <w:rsid w:val="00894E24"/>
    <w:rsid w:val="00895A8D"/>
    <w:rsid w:val="00895E19"/>
    <w:rsid w:val="00895F30"/>
    <w:rsid w:val="00896373"/>
    <w:rsid w:val="00896554"/>
    <w:rsid w:val="0089660F"/>
    <w:rsid w:val="008977B9"/>
    <w:rsid w:val="00897F09"/>
    <w:rsid w:val="00897FD1"/>
    <w:rsid w:val="008A05E5"/>
    <w:rsid w:val="008A06FE"/>
    <w:rsid w:val="008A07E6"/>
    <w:rsid w:val="008A1038"/>
    <w:rsid w:val="008A1128"/>
    <w:rsid w:val="008A1499"/>
    <w:rsid w:val="008A14A6"/>
    <w:rsid w:val="008A1DE5"/>
    <w:rsid w:val="008A26CE"/>
    <w:rsid w:val="008A26E7"/>
    <w:rsid w:val="008A26FE"/>
    <w:rsid w:val="008A27DD"/>
    <w:rsid w:val="008A2B0C"/>
    <w:rsid w:val="008A2D35"/>
    <w:rsid w:val="008A2DCE"/>
    <w:rsid w:val="008A2F7D"/>
    <w:rsid w:val="008A34C6"/>
    <w:rsid w:val="008A3D3A"/>
    <w:rsid w:val="008A3F47"/>
    <w:rsid w:val="008A4016"/>
    <w:rsid w:val="008A46C7"/>
    <w:rsid w:val="008A518D"/>
    <w:rsid w:val="008A57F3"/>
    <w:rsid w:val="008A5832"/>
    <w:rsid w:val="008A588F"/>
    <w:rsid w:val="008A59FA"/>
    <w:rsid w:val="008A5A78"/>
    <w:rsid w:val="008A5C30"/>
    <w:rsid w:val="008A5EA7"/>
    <w:rsid w:val="008A63B4"/>
    <w:rsid w:val="008A63F9"/>
    <w:rsid w:val="008A6ACA"/>
    <w:rsid w:val="008A6C3F"/>
    <w:rsid w:val="008A6D18"/>
    <w:rsid w:val="008A6D1C"/>
    <w:rsid w:val="008A6E79"/>
    <w:rsid w:val="008A6F06"/>
    <w:rsid w:val="008A742C"/>
    <w:rsid w:val="008A7450"/>
    <w:rsid w:val="008A7510"/>
    <w:rsid w:val="008A7E5D"/>
    <w:rsid w:val="008A7FF7"/>
    <w:rsid w:val="008B0446"/>
    <w:rsid w:val="008B0566"/>
    <w:rsid w:val="008B086A"/>
    <w:rsid w:val="008B11B6"/>
    <w:rsid w:val="008B1253"/>
    <w:rsid w:val="008B1562"/>
    <w:rsid w:val="008B1B08"/>
    <w:rsid w:val="008B1E64"/>
    <w:rsid w:val="008B1EE8"/>
    <w:rsid w:val="008B1F5A"/>
    <w:rsid w:val="008B2085"/>
    <w:rsid w:val="008B2131"/>
    <w:rsid w:val="008B2247"/>
    <w:rsid w:val="008B246E"/>
    <w:rsid w:val="008B274D"/>
    <w:rsid w:val="008B2916"/>
    <w:rsid w:val="008B2CEB"/>
    <w:rsid w:val="008B2D49"/>
    <w:rsid w:val="008B2E74"/>
    <w:rsid w:val="008B3196"/>
    <w:rsid w:val="008B3646"/>
    <w:rsid w:val="008B3EB9"/>
    <w:rsid w:val="008B4193"/>
    <w:rsid w:val="008B4367"/>
    <w:rsid w:val="008B4784"/>
    <w:rsid w:val="008B47F3"/>
    <w:rsid w:val="008B52B7"/>
    <w:rsid w:val="008B56B5"/>
    <w:rsid w:val="008B5B8C"/>
    <w:rsid w:val="008B63CD"/>
    <w:rsid w:val="008B66D3"/>
    <w:rsid w:val="008B6EBE"/>
    <w:rsid w:val="008B77E7"/>
    <w:rsid w:val="008B7C44"/>
    <w:rsid w:val="008B7E73"/>
    <w:rsid w:val="008B7E8B"/>
    <w:rsid w:val="008B7F91"/>
    <w:rsid w:val="008C025D"/>
    <w:rsid w:val="008C040C"/>
    <w:rsid w:val="008C0758"/>
    <w:rsid w:val="008C0984"/>
    <w:rsid w:val="008C0B1F"/>
    <w:rsid w:val="008C0B24"/>
    <w:rsid w:val="008C0E93"/>
    <w:rsid w:val="008C0F22"/>
    <w:rsid w:val="008C105A"/>
    <w:rsid w:val="008C12AB"/>
    <w:rsid w:val="008C1749"/>
    <w:rsid w:val="008C1827"/>
    <w:rsid w:val="008C19A0"/>
    <w:rsid w:val="008C1EE6"/>
    <w:rsid w:val="008C2388"/>
    <w:rsid w:val="008C249E"/>
    <w:rsid w:val="008C291E"/>
    <w:rsid w:val="008C2E48"/>
    <w:rsid w:val="008C2FC8"/>
    <w:rsid w:val="008C36CB"/>
    <w:rsid w:val="008C3CCC"/>
    <w:rsid w:val="008C3CF8"/>
    <w:rsid w:val="008C3DAC"/>
    <w:rsid w:val="008C4796"/>
    <w:rsid w:val="008C489A"/>
    <w:rsid w:val="008C49A5"/>
    <w:rsid w:val="008C5068"/>
    <w:rsid w:val="008C50D0"/>
    <w:rsid w:val="008C50F0"/>
    <w:rsid w:val="008C52F0"/>
    <w:rsid w:val="008C54C2"/>
    <w:rsid w:val="008C566B"/>
    <w:rsid w:val="008C56CB"/>
    <w:rsid w:val="008C5734"/>
    <w:rsid w:val="008C58AF"/>
    <w:rsid w:val="008C5A3D"/>
    <w:rsid w:val="008C5C17"/>
    <w:rsid w:val="008C5ECF"/>
    <w:rsid w:val="008C6065"/>
    <w:rsid w:val="008C61A3"/>
    <w:rsid w:val="008C64B5"/>
    <w:rsid w:val="008C6590"/>
    <w:rsid w:val="008C67FF"/>
    <w:rsid w:val="008C6BB6"/>
    <w:rsid w:val="008C6F73"/>
    <w:rsid w:val="008C70CC"/>
    <w:rsid w:val="008C7434"/>
    <w:rsid w:val="008C79B8"/>
    <w:rsid w:val="008C7C40"/>
    <w:rsid w:val="008C7DD5"/>
    <w:rsid w:val="008D04E1"/>
    <w:rsid w:val="008D062B"/>
    <w:rsid w:val="008D0A4B"/>
    <w:rsid w:val="008D0E8B"/>
    <w:rsid w:val="008D0ECF"/>
    <w:rsid w:val="008D0EE6"/>
    <w:rsid w:val="008D1085"/>
    <w:rsid w:val="008D115B"/>
    <w:rsid w:val="008D169D"/>
    <w:rsid w:val="008D16A4"/>
    <w:rsid w:val="008D17BC"/>
    <w:rsid w:val="008D1849"/>
    <w:rsid w:val="008D1C7C"/>
    <w:rsid w:val="008D1E29"/>
    <w:rsid w:val="008D2052"/>
    <w:rsid w:val="008D212B"/>
    <w:rsid w:val="008D2520"/>
    <w:rsid w:val="008D26F8"/>
    <w:rsid w:val="008D2871"/>
    <w:rsid w:val="008D2B03"/>
    <w:rsid w:val="008D2D30"/>
    <w:rsid w:val="008D3544"/>
    <w:rsid w:val="008D37C4"/>
    <w:rsid w:val="008D3857"/>
    <w:rsid w:val="008D39FE"/>
    <w:rsid w:val="008D4830"/>
    <w:rsid w:val="008D4890"/>
    <w:rsid w:val="008D48BF"/>
    <w:rsid w:val="008D48E0"/>
    <w:rsid w:val="008D48F0"/>
    <w:rsid w:val="008D4B9C"/>
    <w:rsid w:val="008D50D8"/>
    <w:rsid w:val="008D516C"/>
    <w:rsid w:val="008D56C1"/>
    <w:rsid w:val="008D5B96"/>
    <w:rsid w:val="008D639F"/>
    <w:rsid w:val="008D6492"/>
    <w:rsid w:val="008D6636"/>
    <w:rsid w:val="008D67DA"/>
    <w:rsid w:val="008D67EE"/>
    <w:rsid w:val="008D6A82"/>
    <w:rsid w:val="008D6AA3"/>
    <w:rsid w:val="008D7585"/>
    <w:rsid w:val="008D7914"/>
    <w:rsid w:val="008D7C84"/>
    <w:rsid w:val="008D7D94"/>
    <w:rsid w:val="008D7E1F"/>
    <w:rsid w:val="008D7FF9"/>
    <w:rsid w:val="008E07CB"/>
    <w:rsid w:val="008E07E1"/>
    <w:rsid w:val="008E0B42"/>
    <w:rsid w:val="008E1A9F"/>
    <w:rsid w:val="008E1DEA"/>
    <w:rsid w:val="008E29E7"/>
    <w:rsid w:val="008E3896"/>
    <w:rsid w:val="008E3BB5"/>
    <w:rsid w:val="008E3CAF"/>
    <w:rsid w:val="008E3DB9"/>
    <w:rsid w:val="008E3F20"/>
    <w:rsid w:val="008E4185"/>
    <w:rsid w:val="008E4BC7"/>
    <w:rsid w:val="008E4C8A"/>
    <w:rsid w:val="008E54AE"/>
    <w:rsid w:val="008E54F6"/>
    <w:rsid w:val="008E55E7"/>
    <w:rsid w:val="008E56B7"/>
    <w:rsid w:val="008E5893"/>
    <w:rsid w:val="008E5CAA"/>
    <w:rsid w:val="008E5EE1"/>
    <w:rsid w:val="008E60D7"/>
    <w:rsid w:val="008E60DA"/>
    <w:rsid w:val="008E61FC"/>
    <w:rsid w:val="008E63F3"/>
    <w:rsid w:val="008E6903"/>
    <w:rsid w:val="008E6B8F"/>
    <w:rsid w:val="008E705C"/>
    <w:rsid w:val="008E71BB"/>
    <w:rsid w:val="008E721C"/>
    <w:rsid w:val="008E729B"/>
    <w:rsid w:val="008E7EE2"/>
    <w:rsid w:val="008F0024"/>
    <w:rsid w:val="008F0B86"/>
    <w:rsid w:val="008F0BFF"/>
    <w:rsid w:val="008F0C86"/>
    <w:rsid w:val="008F109D"/>
    <w:rsid w:val="008F158F"/>
    <w:rsid w:val="008F163D"/>
    <w:rsid w:val="008F1801"/>
    <w:rsid w:val="008F1E1A"/>
    <w:rsid w:val="008F22AE"/>
    <w:rsid w:val="008F286B"/>
    <w:rsid w:val="008F2DCF"/>
    <w:rsid w:val="008F31E9"/>
    <w:rsid w:val="008F35A3"/>
    <w:rsid w:val="008F365A"/>
    <w:rsid w:val="008F3B56"/>
    <w:rsid w:val="008F3EB0"/>
    <w:rsid w:val="008F40C7"/>
    <w:rsid w:val="008F4189"/>
    <w:rsid w:val="008F4AE4"/>
    <w:rsid w:val="008F55B3"/>
    <w:rsid w:val="008F5E0B"/>
    <w:rsid w:val="008F62D5"/>
    <w:rsid w:val="008F6381"/>
    <w:rsid w:val="008F6CF6"/>
    <w:rsid w:val="008F6F25"/>
    <w:rsid w:val="008F711F"/>
    <w:rsid w:val="008F714C"/>
    <w:rsid w:val="008F722C"/>
    <w:rsid w:val="008F7770"/>
    <w:rsid w:val="00900177"/>
    <w:rsid w:val="00900258"/>
    <w:rsid w:val="00900895"/>
    <w:rsid w:val="00900E14"/>
    <w:rsid w:val="00900F2F"/>
    <w:rsid w:val="00901587"/>
    <w:rsid w:val="00901CAD"/>
    <w:rsid w:val="00902009"/>
    <w:rsid w:val="009022A1"/>
    <w:rsid w:val="009026CA"/>
    <w:rsid w:val="00902719"/>
    <w:rsid w:val="00903156"/>
    <w:rsid w:val="00903186"/>
    <w:rsid w:val="009031CF"/>
    <w:rsid w:val="009033A9"/>
    <w:rsid w:val="00904937"/>
    <w:rsid w:val="00904D27"/>
    <w:rsid w:val="00904E4C"/>
    <w:rsid w:val="00904E57"/>
    <w:rsid w:val="00904FD8"/>
    <w:rsid w:val="0090501F"/>
    <w:rsid w:val="009052BF"/>
    <w:rsid w:val="009053BE"/>
    <w:rsid w:val="00905551"/>
    <w:rsid w:val="00905A29"/>
    <w:rsid w:val="009061C6"/>
    <w:rsid w:val="00906315"/>
    <w:rsid w:val="009064D5"/>
    <w:rsid w:val="0090650A"/>
    <w:rsid w:val="0090694C"/>
    <w:rsid w:val="00906FDE"/>
    <w:rsid w:val="00907701"/>
    <w:rsid w:val="00907719"/>
    <w:rsid w:val="009078CC"/>
    <w:rsid w:val="00907D34"/>
    <w:rsid w:val="009101F4"/>
    <w:rsid w:val="00910497"/>
    <w:rsid w:val="00910CC7"/>
    <w:rsid w:val="00911045"/>
    <w:rsid w:val="009115FF"/>
    <w:rsid w:val="00911930"/>
    <w:rsid w:val="009121DF"/>
    <w:rsid w:val="0091231A"/>
    <w:rsid w:val="009123AB"/>
    <w:rsid w:val="00912457"/>
    <w:rsid w:val="0091254C"/>
    <w:rsid w:val="009125C5"/>
    <w:rsid w:val="00912789"/>
    <w:rsid w:val="009127D9"/>
    <w:rsid w:val="00912A46"/>
    <w:rsid w:val="00912EF0"/>
    <w:rsid w:val="00912FC3"/>
    <w:rsid w:val="00913356"/>
    <w:rsid w:val="009133BD"/>
    <w:rsid w:val="0091438B"/>
    <w:rsid w:val="009143F1"/>
    <w:rsid w:val="009149F9"/>
    <w:rsid w:val="00914D98"/>
    <w:rsid w:val="00914F02"/>
    <w:rsid w:val="00914F45"/>
    <w:rsid w:val="00915383"/>
    <w:rsid w:val="00915561"/>
    <w:rsid w:val="00915A9D"/>
    <w:rsid w:val="009161A4"/>
    <w:rsid w:val="0091631A"/>
    <w:rsid w:val="00916797"/>
    <w:rsid w:val="00916D51"/>
    <w:rsid w:val="00917288"/>
    <w:rsid w:val="009173C8"/>
    <w:rsid w:val="00917878"/>
    <w:rsid w:val="00920081"/>
    <w:rsid w:val="00920271"/>
    <w:rsid w:val="009209E4"/>
    <w:rsid w:val="00920A3A"/>
    <w:rsid w:val="00921452"/>
    <w:rsid w:val="00921A44"/>
    <w:rsid w:val="009222DF"/>
    <w:rsid w:val="0092246B"/>
    <w:rsid w:val="00922622"/>
    <w:rsid w:val="0092263C"/>
    <w:rsid w:val="00922EED"/>
    <w:rsid w:val="0092306C"/>
    <w:rsid w:val="009232BB"/>
    <w:rsid w:val="00923608"/>
    <w:rsid w:val="00923C66"/>
    <w:rsid w:val="00923CCB"/>
    <w:rsid w:val="00923CDC"/>
    <w:rsid w:val="0092410F"/>
    <w:rsid w:val="009244AF"/>
    <w:rsid w:val="00924704"/>
    <w:rsid w:val="0092478A"/>
    <w:rsid w:val="00924921"/>
    <w:rsid w:val="00924B73"/>
    <w:rsid w:val="00925331"/>
    <w:rsid w:val="00925705"/>
    <w:rsid w:val="00925E5C"/>
    <w:rsid w:val="00926299"/>
    <w:rsid w:val="009263FB"/>
    <w:rsid w:val="009264F2"/>
    <w:rsid w:val="00926563"/>
    <w:rsid w:val="00926651"/>
    <w:rsid w:val="0092666A"/>
    <w:rsid w:val="00926741"/>
    <w:rsid w:val="009267A6"/>
    <w:rsid w:val="0092683E"/>
    <w:rsid w:val="00926889"/>
    <w:rsid w:val="00926B80"/>
    <w:rsid w:val="00926CCA"/>
    <w:rsid w:val="00926D43"/>
    <w:rsid w:val="00926F96"/>
    <w:rsid w:val="009270EE"/>
    <w:rsid w:val="0092751A"/>
    <w:rsid w:val="00930639"/>
    <w:rsid w:val="00930763"/>
    <w:rsid w:val="00931128"/>
    <w:rsid w:val="00931752"/>
    <w:rsid w:val="00931801"/>
    <w:rsid w:val="00931AEE"/>
    <w:rsid w:val="00931E37"/>
    <w:rsid w:val="00931E3C"/>
    <w:rsid w:val="00931ED4"/>
    <w:rsid w:val="00932428"/>
    <w:rsid w:val="009327F7"/>
    <w:rsid w:val="00932EE6"/>
    <w:rsid w:val="00933435"/>
    <w:rsid w:val="00933B3B"/>
    <w:rsid w:val="00933C8B"/>
    <w:rsid w:val="00933DA4"/>
    <w:rsid w:val="00933DD4"/>
    <w:rsid w:val="00934754"/>
    <w:rsid w:val="0093496D"/>
    <w:rsid w:val="009349B2"/>
    <w:rsid w:val="009349BA"/>
    <w:rsid w:val="009351EF"/>
    <w:rsid w:val="00935290"/>
    <w:rsid w:val="009353A7"/>
    <w:rsid w:val="00935455"/>
    <w:rsid w:val="00935608"/>
    <w:rsid w:val="009357DA"/>
    <w:rsid w:val="00935825"/>
    <w:rsid w:val="009358F0"/>
    <w:rsid w:val="00935BB5"/>
    <w:rsid w:val="00935D29"/>
    <w:rsid w:val="00935E87"/>
    <w:rsid w:val="0093661E"/>
    <w:rsid w:val="00936A35"/>
    <w:rsid w:val="00936D10"/>
    <w:rsid w:val="00936F10"/>
    <w:rsid w:val="00937047"/>
    <w:rsid w:val="009371C6"/>
    <w:rsid w:val="009371DE"/>
    <w:rsid w:val="0093765A"/>
    <w:rsid w:val="0093771C"/>
    <w:rsid w:val="00937D1F"/>
    <w:rsid w:val="00937D60"/>
    <w:rsid w:val="00937EDF"/>
    <w:rsid w:val="009402C6"/>
    <w:rsid w:val="00940563"/>
    <w:rsid w:val="00940A2E"/>
    <w:rsid w:val="00941162"/>
    <w:rsid w:val="00941BCF"/>
    <w:rsid w:val="00941D4A"/>
    <w:rsid w:val="00942172"/>
    <w:rsid w:val="009422DD"/>
    <w:rsid w:val="009423D6"/>
    <w:rsid w:val="009426A7"/>
    <w:rsid w:val="00942F06"/>
    <w:rsid w:val="00943633"/>
    <w:rsid w:val="009437C7"/>
    <w:rsid w:val="0094393D"/>
    <w:rsid w:val="0094407F"/>
    <w:rsid w:val="00944434"/>
    <w:rsid w:val="00944583"/>
    <w:rsid w:val="0094494D"/>
    <w:rsid w:val="009449A5"/>
    <w:rsid w:val="00944A77"/>
    <w:rsid w:val="00944A7C"/>
    <w:rsid w:val="00944E83"/>
    <w:rsid w:val="0094554D"/>
    <w:rsid w:val="00945AC6"/>
    <w:rsid w:val="00945D1F"/>
    <w:rsid w:val="00945E9A"/>
    <w:rsid w:val="00945F23"/>
    <w:rsid w:val="009461EE"/>
    <w:rsid w:val="009466AD"/>
    <w:rsid w:val="009468C6"/>
    <w:rsid w:val="00946A0D"/>
    <w:rsid w:val="00946D35"/>
    <w:rsid w:val="0094731C"/>
    <w:rsid w:val="0094796A"/>
    <w:rsid w:val="00947970"/>
    <w:rsid w:val="00947973"/>
    <w:rsid w:val="00947B1B"/>
    <w:rsid w:val="00947C00"/>
    <w:rsid w:val="00950091"/>
    <w:rsid w:val="009503FA"/>
    <w:rsid w:val="009506B5"/>
    <w:rsid w:val="0095114A"/>
    <w:rsid w:val="009511BB"/>
    <w:rsid w:val="0095136D"/>
    <w:rsid w:val="00951591"/>
    <w:rsid w:val="00951795"/>
    <w:rsid w:val="00951E0D"/>
    <w:rsid w:val="0095229A"/>
    <w:rsid w:val="009525BB"/>
    <w:rsid w:val="00952B3C"/>
    <w:rsid w:val="00952BAC"/>
    <w:rsid w:val="009530C3"/>
    <w:rsid w:val="00953A7B"/>
    <w:rsid w:val="00953D58"/>
    <w:rsid w:val="0095406F"/>
    <w:rsid w:val="0095458D"/>
    <w:rsid w:val="00954C2B"/>
    <w:rsid w:val="00954DF8"/>
    <w:rsid w:val="00955419"/>
    <w:rsid w:val="00955DE3"/>
    <w:rsid w:val="00955ED2"/>
    <w:rsid w:val="009562A8"/>
    <w:rsid w:val="00956332"/>
    <w:rsid w:val="00956839"/>
    <w:rsid w:val="00956851"/>
    <w:rsid w:val="00956CD0"/>
    <w:rsid w:val="00956CE2"/>
    <w:rsid w:val="00956E1F"/>
    <w:rsid w:val="009575DE"/>
    <w:rsid w:val="00957BA0"/>
    <w:rsid w:val="00957DAA"/>
    <w:rsid w:val="00957F97"/>
    <w:rsid w:val="00960014"/>
    <w:rsid w:val="009601A4"/>
    <w:rsid w:val="009601E5"/>
    <w:rsid w:val="0096032E"/>
    <w:rsid w:val="00960836"/>
    <w:rsid w:val="009609B3"/>
    <w:rsid w:val="009612F7"/>
    <w:rsid w:val="00961532"/>
    <w:rsid w:val="009615B2"/>
    <w:rsid w:val="009617A9"/>
    <w:rsid w:val="00961DF5"/>
    <w:rsid w:val="00962348"/>
    <w:rsid w:val="00962BFD"/>
    <w:rsid w:val="00962EE1"/>
    <w:rsid w:val="0096333A"/>
    <w:rsid w:val="009634A8"/>
    <w:rsid w:val="0096365D"/>
    <w:rsid w:val="00963BDC"/>
    <w:rsid w:val="00963D1F"/>
    <w:rsid w:val="0096431B"/>
    <w:rsid w:val="00964C78"/>
    <w:rsid w:val="00964D69"/>
    <w:rsid w:val="00964D6B"/>
    <w:rsid w:val="00964FA8"/>
    <w:rsid w:val="009650BB"/>
    <w:rsid w:val="009656FE"/>
    <w:rsid w:val="00965939"/>
    <w:rsid w:val="00965B3F"/>
    <w:rsid w:val="00965D83"/>
    <w:rsid w:val="00965E0B"/>
    <w:rsid w:val="00966010"/>
    <w:rsid w:val="009660F3"/>
    <w:rsid w:val="009663E9"/>
    <w:rsid w:val="00966515"/>
    <w:rsid w:val="00966532"/>
    <w:rsid w:val="009668C4"/>
    <w:rsid w:val="00966B38"/>
    <w:rsid w:val="009672BD"/>
    <w:rsid w:val="009672C4"/>
    <w:rsid w:val="00967355"/>
    <w:rsid w:val="0096737F"/>
    <w:rsid w:val="009673F7"/>
    <w:rsid w:val="009674D4"/>
    <w:rsid w:val="0096796B"/>
    <w:rsid w:val="00967E12"/>
    <w:rsid w:val="0097018F"/>
    <w:rsid w:val="009706E7"/>
    <w:rsid w:val="009708C5"/>
    <w:rsid w:val="00970C67"/>
    <w:rsid w:val="009710AA"/>
    <w:rsid w:val="009710DE"/>
    <w:rsid w:val="00971D06"/>
    <w:rsid w:val="0097201E"/>
    <w:rsid w:val="00972288"/>
    <w:rsid w:val="00972635"/>
    <w:rsid w:val="0097266B"/>
    <w:rsid w:val="009726B7"/>
    <w:rsid w:val="00972730"/>
    <w:rsid w:val="00972E4D"/>
    <w:rsid w:val="00972F55"/>
    <w:rsid w:val="00972FA2"/>
    <w:rsid w:val="009731BF"/>
    <w:rsid w:val="00973490"/>
    <w:rsid w:val="0097358B"/>
    <w:rsid w:val="00973916"/>
    <w:rsid w:val="00973D20"/>
    <w:rsid w:val="00973D98"/>
    <w:rsid w:val="00973E7B"/>
    <w:rsid w:val="009748EA"/>
    <w:rsid w:val="00974A8B"/>
    <w:rsid w:val="00974C32"/>
    <w:rsid w:val="00974E9C"/>
    <w:rsid w:val="00975122"/>
    <w:rsid w:val="009752BE"/>
    <w:rsid w:val="009753B9"/>
    <w:rsid w:val="0097556D"/>
    <w:rsid w:val="00975593"/>
    <w:rsid w:val="009755CC"/>
    <w:rsid w:val="00975756"/>
    <w:rsid w:val="009761AF"/>
    <w:rsid w:val="009763FD"/>
    <w:rsid w:val="00976878"/>
    <w:rsid w:val="009769CF"/>
    <w:rsid w:val="00980171"/>
    <w:rsid w:val="0098025C"/>
    <w:rsid w:val="00980263"/>
    <w:rsid w:val="009802DC"/>
    <w:rsid w:val="0098035C"/>
    <w:rsid w:val="0098041E"/>
    <w:rsid w:val="009805ED"/>
    <w:rsid w:val="00980778"/>
    <w:rsid w:val="0098077D"/>
    <w:rsid w:val="00980834"/>
    <w:rsid w:val="009808CC"/>
    <w:rsid w:val="00980AFA"/>
    <w:rsid w:val="009811DA"/>
    <w:rsid w:val="00981263"/>
    <w:rsid w:val="00981828"/>
    <w:rsid w:val="00981F4F"/>
    <w:rsid w:val="00982150"/>
    <w:rsid w:val="00982385"/>
    <w:rsid w:val="00982BD8"/>
    <w:rsid w:val="00982FEE"/>
    <w:rsid w:val="00983065"/>
    <w:rsid w:val="009832BF"/>
    <w:rsid w:val="009835E9"/>
    <w:rsid w:val="0098375E"/>
    <w:rsid w:val="0098381E"/>
    <w:rsid w:val="00983CAF"/>
    <w:rsid w:val="00984288"/>
    <w:rsid w:val="009845F6"/>
    <w:rsid w:val="00984676"/>
    <w:rsid w:val="0098545F"/>
    <w:rsid w:val="009858EF"/>
    <w:rsid w:val="00985C3F"/>
    <w:rsid w:val="0098608C"/>
    <w:rsid w:val="009861CF"/>
    <w:rsid w:val="0098678D"/>
    <w:rsid w:val="009868E6"/>
    <w:rsid w:val="00986CA7"/>
    <w:rsid w:val="00987E98"/>
    <w:rsid w:val="009901DA"/>
    <w:rsid w:val="0099074C"/>
    <w:rsid w:val="0099093A"/>
    <w:rsid w:val="00990B24"/>
    <w:rsid w:val="00990CB5"/>
    <w:rsid w:val="00990F28"/>
    <w:rsid w:val="009912BD"/>
    <w:rsid w:val="00991550"/>
    <w:rsid w:val="00991623"/>
    <w:rsid w:val="00991FBC"/>
    <w:rsid w:val="009926CE"/>
    <w:rsid w:val="00993076"/>
    <w:rsid w:val="00993A90"/>
    <w:rsid w:val="00994DBF"/>
    <w:rsid w:val="0099545C"/>
    <w:rsid w:val="00995D73"/>
    <w:rsid w:val="00995D89"/>
    <w:rsid w:val="00996C8B"/>
    <w:rsid w:val="00996ED1"/>
    <w:rsid w:val="00997B23"/>
    <w:rsid w:val="00997CD0"/>
    <w:rsid w:val="00997D96"/>
    <w:rsid w:val="00997DED"/>
    <w:rsid w:val="009A03E5"/>
    <w:rsid w:val="009A0422"/>
    <w:rsid w:val="009A0F06"/>
    <w:rsid w:val="009A0F17"/>
    <w:rsid w:val="009A0F55"/>
    <w:rsid w:val="009A100B"/>
    <w:rsid w:val="009A11B1"/>
    <w:rsid w:val="009A1276"/>
    <w:rsid w:val="009A129A"/>
    <w:rsid w:val="009A12C2"/>
    <w:rsid w:val="009A13AF"/>
    <w:rsid w:val="009A150F"/>
    <w:rsid w:val="009A187D"/>
    <w:rsid w:val="009A1949"/>
    <w:rsid w:val="009A19C0"/>
    <w:rsid w:val="009A1AE2"/>
    <w:rsid w:val="009A1AF2"/>
    <w:rsid w:val="009A1E90"/>
    <w:rsid w:val="009A1F9D"/>
    <w:rsid w:val="009A1FBA"/>
    <w:rsid w:val="009A205D"/>
    <w:rsid w:val="009A22F0"/>
    <w:rsid w:val="009A2993"/>
    <w:rsid w:val="009A32F8"/>
    <w:rsid w:val="009A384C"/>
    <w:rsid w:val="009A3B21"/>
    <w:rsid w:val="009A3BF5"/>
    <w:rsid w:val="009A3C05"/>
    <w:rsid w:val="009A3CA5"/>
    <w:rsid w:val="009A4061"/>
    <w:rsid w:val="009A4088"/>
    <w:rsid w:val="009A4156"/>
    <w:rsid w:val="009A41A0"/>
    <w:rsid w:val="009A41E0"/>
    <w:rsid w:val="009A46E7"/>
    <w:rsid w:val="009A48F4"/>
    <w:rsid w:val="009A4C62"/>
    <w:rsid w:val="009A5159"/>
    <w:rsid w:val="009A52C4"/>
    <w:rsid w:val="009A5E53"/>
    <w:rsid w:val="009A607F"/>
    <w:rsid w:val="009A60BE"/>
    <w:rsid w:val="009A66F1"/>
    <w:rsid w:val="009A6A61"/>
    <w:rsid w:val="009A6DFB"/>
    <w:rsid w:val="009A70F1"/>
    <w:rsid w:val="009A738E"/>
    <w:rsid w:val="009A7873"/>
    <w:rsid w:val="009B0087"/>
    <w:rsid w:val="009B03D7"/>
    <w:rsid w:val="009B049F"/>
    <w:rsid w:val="009B07E4"/>
    <w:rsid w:val="009B07E6"/>
    <w:rsid w:val="009B099B"/>
    <w:rsid w:val="009B0AD6"/>
    <w:rsid w:val="009B0B1C"/>
    <w:rsid w:val="009B0E8F"/>
    <w:rsid w:val="009B1230"/>
    <w:rsid w:val="009B1600"/>
    <w:rsid w:val="009B1622"/>
    <w:rsid w:val="009B178A"/>
    <w:rsid w:val="009B1A72"/>
    <w:rsid w:val="009B1BB7"/>
    <w:rsid w:val="009B1E77"/>
    <w:rsid w:val="009B1FD2"/>
    <w:rsid w:val="009B229B"/>
    <w:rsid w:val="009B28EF"/>
    <w:rsid w:val="009B29C5"/>
    <w:rsid w:val="009B2C05"/>
    <w:rsid w:val="009B2CC1"/>
    <w:rsid w:val="009B2D69"/>
    <w:rsid w:val="009B3342"/>
    <w:rsid w:val="009B345F"/>
    <w:rsid w:val="009B3799"/>
    <w:rsid w:val="009B3A6F"/>
    <w:rsid w:val="009B3D58"/>
    <w:rsid w:val="009B3F03"/>
    <w:rsid w:val="009B401E"/>
    <w:rsid w:val="009B41A2"/>
    <w:rsid w:val="009B46A1"/>
    <w:rsid w:val="009B489A"/>
    <w:rsid w:val="009B48BF"/>
    <w:rsid w:val="009B4EB8"/>
    <w:rsid w:val="009B5398"/>
    <w:rsid w:val="009B56C0"/>
    <w:rsid w:val="009B59AF"/>
    <w:rsid w:val="009B5ADA"/>
    <w:rsid w:val="009B5DBE"/>
    <w:rsid w:val="009B5E1C"/>
    <w:rsid w:val="009B61A5"/>
    <w:rsid w:val="009B61F4"/>
    <w:rsid w:val="009B62A8"/>
    <w:rsid w:val="009B6416"/>
    <w:rsid w:val="009B65BB"/>
    <w:rsid w:val="009B65D7"/>
    <w:rsid w:val="009B6ED6"/>
    <w:rsid w:val="009B7138"/>
    <w:rsid w:val="009B76F6"/>
    <w:rsid w:val="009B7A2A"/>
    <w:rsid w:val="009B7D8C"/>
    <w:rsid w:val="009C0097"/>
    <w:rsid w:val="009C02F4"/>
    <w:rsid w:val="009C03D9"/>
    <w:rsid w:val="009C0739"/>
    <w:rsid w:val="009C0B72"/>
    <w:rsid w:val="009C0C81"/>
    <w:rsid w:val="009C0EF0"/>
    <w:rsid w:val="009C107E"/>
    <w:rsid w:val="009C10D4"/>
    <w:rsid w:val="009C11D2"/>
    <w:rsid w:val="009C158B"/>
    <w:rsid w:val="009C1967"/>
    <w:rsid w:val="009C25CC"/>
    <w:rsid w:val="009C26F3"/>
    <w:rsid w:val="009C3423"/>
    <w:rsid w:val="009C3B7C"/>
    <w:rsid w:val="009C4358"/>
    <w:rsid w:val="009C4469"/>
    <w:rsid w:val="009C4AFA"/>
    <w:rsid w:val="009C4BD9"/>
    <w:rsid w:val="009C53E8"/>
    <w:rsid w:val="009C5C43"/>
    <w:rsid w:val="009C607E"/>
    <w:rsid w:val="009C6A8B"/>
    <w:rsid w:val="009C6AD8"/>
    <w:rsid w:val="009C6C78"/>
    <w:rsid w:val="009C6CFA"/>
    <w:rsid w:val="009C7C02"/>
    <w:rsid w:val="009D0AAF"/>
    <w:rsid w:val="009D1112"/>
    <w:rsid w:val="009D17A3"/>
    <w:rsid w:val="009D1855"/>
    <w:rsid w:val="009D1B16"/>
    <w:rsid w:val="009D1F1A"/>
    <w:rsid w:val="009D1F86"/>
    <w:rsid w:val="009D243C"/>
    <w:rsid w:val="009D25CE"/>
    <w:rsid w:val="009D2A19"/>
    <w:rsid w:val="009D314B"/>
    <w:rsid w:val="009D3584"/>
    <w:rsid w:val="009D35EE"/>
    <w:rsid w:val="009D36A4"/>
    <w:rsid w:val="009D396A"/>
    <w:rsid w:val="009D3C24"/>
    <w:rsid w:val="009D3D4C"/>
    <w:rsid w:val="009D41DC"/>
    <w:rsid w:val="009D42C5"/>
    <w:rsid w:val="009D435A"/>
    <w:rsid w:val="009D48E1"/>
    <w:rsid w:val="009D498C"/>
    <w:rsid w:val="009D4A3A"/>
    <w:rsid w:val="009D4A8A"/>
    <w:rsid w:val="009D4BD5"/>
    <w:rsid w:val="009D4E97"/>
    <w:rsid w:val="009D52B3"/>
    <w:rsid w:val="009D5585"/>
    <w:rsid w:val="009D5891"/>
    <w:rsid w:val="009D5A74"/>
    <w:rsid w:val="009D5B2A"/>
    <w:rsid w:val="009D5C87"/>
    <w:rsid w:val="009D61B6"/>
    <w:rsid w:val="009D6670"/>
    <w:rsid w:val="009D6921"/>
    <w:rsid w:val="009D6973"/>
    <w:rsid w:val="009D6CC7"/>
    <w:rsid w:val="009D6D70"/>
    <w:rsid w:val="009D7391"/>
    <w:rsid w:val="009D757D"/>
    <w:rsid w:val="009D763A"/>
    <w:rsid w:val="009D7A95"/>
    <w:rsid w:val="009D7E0A"/>
    <w:rsid w:val="009D7EC8"/>
    <w:rsid w:val="009E0005"/>
    <w:rsid w:val="009E0101"/>
    <w:rsid w:val="009E05F1"/>
    <w:rsid w:val="009E0BF2"/>
    <w:rsid w:val="009E0ED5"/>
    <w:rsid w:val="009E1B63"/>
    <w:rsid w:val="009E2164"/>
    <w:rsid w:val="009E2281"/>
    <w:rsid w:val="009E2411"/>
    <w:rsid w:val="009E256E"/>
    <w:rsid w:val="009E2587"/>
    <w:rsid w:val="009E2732"/>
    <w:rsid w:val="009E2959"/>
    <w:rsid w:val="009E296C"/>
    <w:rsid w:val="009E2B8A"/>
    <w:rsid w:val="009E2DDD"/>
    <w:rsid w:val="009E2FE2"/>
    <w:rsid w:val="009E3043"/>
    <w:rsid w:val="009E35E8"/>
    <w:rsid w:val="009E3701"/>
    <w:rsid w:val="009E3B6F"/>
    <w:rsid w:val="009E3C65"/>
    <w:rsid w:val="009E3E24"/>
    <w:rsid w:val="009E4161"/>
    <w:rsid w:val="009E4657"/>
    <w:rsid w:val="009E4658"/>
    <w:rsid w:val="009E4F03"/>
    <w:rsid w:val="009E50FE"/>
    <w:rsid w:val="009E5405"/>
    <w:rsid w:val="009E5631"/>
    <w:rsid w:val="009E5DEA"/>
    <w:rsid w:val="009E5E0D"/>
    <w:rsid w:val="009E5EDC"/>
    <w:rsid w:val="009E6365"/>
    <w:rsid w:val="009E6984"/>
    <w:rsid w:val="009E6AEF"/>
    <w:rsid w:val="009E72E7"/>
    <w:rsid w:val="009E7675"/>
    <w:rsid w:val="009E783D"/>
    <w:rsid w:val="009E796E"/>
    <w:rsid w:val="009E7A3F"/>
    <w:rsid w:val="009E7E75"/>
    <w:rsid w:val="009F06EA"/>
    <w:rsid w:val="009F0773"/>
    <w:rsid w:val="009F0BBD"/>
    <w:rsid w:val="009F117A"/>
    <w:rsid w:val="009F12E1"/>
    <w:rsid w:val="009F1552"/>
    <w:rsid w:val="009F1B6A"/>
    <w:rsid w:val="009F1F1B"/>
    <w:rsid w:val="009F237B"/>
    <w:rsid w:val="009F239F"/>
    <w:rsid w:val="009F250A"/>
    <w:rsid w:val="009F2662"/>
    <w:rsid w:val="009F2EAF"/>
    <w:rsid w:val="009F2F36"/>
    <w:rsid w:val="009F2FEA"/>
    <w:rsid w:val="009F31C3"/>
    <w:rsid w:val="009F3346"/>
    <w:rsid w:val="009F34F5"/>
    <w:rsid w:val="009F360E"/>
    <w:rsid w:val="009F3942"/>
    <w:rsid w:val="009F3B16"/>
    <w:rsid w:val="009F3EF5"/>
    <w:rsid w:val="009F44BD"/>
    <w:rsid w:val="009F46B6"/>
    <w:rsid w:val="009F4A10"/>
    <w:rsid w:val="009F4DC4"/>
    <w:rsid w:val="009F4E7F"/>
    <w:rsid w:val="009F4EB0"/>
    <w:rsid w:val="009F4EDC"/>
    <w:rsid w:val="009F558A"/>
    <w:rsid w:val="009F5A51"/>
    <w:rsid w:val="009F5DCF"/>
    <w:rsid w:val="009F5E56"/>
    <w:rsid w:val="009F5F27"/>
    <w:rsid w:val="009F645E"/>
    <w:rsid w:val="009F6491"/>
    <w:rsid w:val="009F657A"/>
    <w:rsid w:val="009F65A7"/>
    <w:rsid w:val="009F67E2"/>
    <w:rsid w:val="009F68C7"/>
    <w:rsid w:val="009F6CEF"/>
    <w:rsid w:val="009F7213"/>
    <w:rsid w:val="009F75DC"/>
    <w:rsid w:val="009F7857"/>
    <w:rsid w:val="009F7F07"/>
    <w:rsid w:val="00A006B7"/>
    <w:rsid w:val="00A00BAF"/>
    <w:rsid w:val="00A00CAA"/>
    <w:rsid w:val="00A00E25"/>
    <w:rsid w:val="00A00F3C"/>
    <w:rsid w:val="00A00F79"/>
    <w:rsid w:val="00A013F2"/>
    <w:rsid w:val="00A02137"/>
    <w:rsid w:val="00A021B0"/>
    <w:rsid w:val="00A021EB"/>
    <w:rsid w:val="00A02523"/>
    <w:rsid w:val="00A02539"/>
    <w:rsid w:val="00A02F06"/>
    <w:rsid w:val="00A038E9"/>
    <w:rsid w:val="00A03A07"/>
    <w:rsid w:val="00A04071"/>
    <w:rsid w:val="00A04268"/>
    <w:rsid w:val="00A047AB"/>
    <w:rsid w:val="00A05194"/>
    <w:rsid w:val="00A052A1"/>
    <w:rsid w:val="00A0591C"/>
    <w:rsid w:val="00A059A5"/>
    <w:rsid w:val="00A05ED5"/>
    <w:rsid w:val="00A060A7"/>
    <w:rsid w:val="00A06160"/>
    <w:rsid w:val="00A10237"/>
    <w:rsid w:val="00A109C4"/>
    <w:rsid w:val="00A10B82"/>
    <w:rsid w:val="00A10BE4"/>
    <w:rsid w:val="00A10F72"/>
    <w:rsid w:val="00A110BD"/>
    <w:rsid w:val="00A11106"/>
    <w:rsid w:val="00A111A5"/>
    <w:rsid w:val="00A111D4"/>
    <w:rsid w:val="00A11208"/>
    <w:rsid w:val="00A118B7"/>
    <w:rsid w:val="00A11ABA"/>
    <w:rsid w:val="00A11C79"/>
    <w:rsid w:val="00A11C9F"/>
    <w:rsid w:val="00A120E5"/>
    <w:rsid w:val="00A1227C"/>
    <w:rsid w:val="00A12280"/>
    <w:rsid w:val="00A12465"/>
    <w:rsid w:val="00A12F44"/>
    <w:rsid w:val="00A12F6D"/>
    <w:rsid w:val="00A13681"/>
    <w:rsid w:val="00A1375A"/>
    <w:rsid w:val="00A13B02"/>
    <w:rsid w:val="00A140EB"/>
    <w:rsid w:val="00A1437C"/>
    <w:rsid w:val="00A15023"/>
    <w:rsid w:val="00A15034"/>
    <w:rsid w:val="00A150AC"/>
    <w:rsid w:val="00A1539A"/>
    <w:rsid w:val="00A15448"/>
    <w:rsid w:val="00A15AB9"/>
    <w:rsid w:val="00A16079"/>
    <w:rsid w:val="00A1614B"/>
    <w:rsid w:val="00A16732"/>
    <w:rsid w:val="00A1685F"/>
    <w:rsid w:val="00A1699E"/>
    <w:rsid w:val="00A16C28"/>
    <w:rsid w:val="00A16CD6"/>
    <w:rsid w:val="00A16EC5"/>
    <w:rsid w:val="00A1776A"/>
    <w:rsid w:val="00A17855"/>
    <w:rsid w:val="00A1798B"/>
    <w:rsid w:val="00A17DCE"/>
    <w:rsid w:val="00A203F6"/>
    <w:rsid w:val="00A208C3"/>
    <w:rsid w:val="00A2122D"/>
    <w:rsid w:val="00A219AD"/>
    <w:rsid w:val="00A21B7F"/>
    <w:rsid w:val="00A21DD2"/>
    <w:rsid w:val="00A2234E"/>
    <w:rsid w:val="00A22D74"/>
    <w:rsid w:val="00A235B0"/>
    <w:rsid w:val="00A23907"/>
    <w:rsid w:val="00A23BCC"/>
    <w:rsid w:val="00A23ED0"/>
    <w:rsid w:val="00A24118"/>
    <w:rsid w:val="00A246C3"/>
    <w:rsid w:val="00A24C76"/>
    <w:rsid w:val="00A24E40"/>
    <w:rsid w:val="00A24FF8"/>
    <w:rsid w:val="00A251E5"/>
    <w:rsid w:val="00A252DE"/>
    <w:rsid w:val="00A252E1"/>
    <w:rsid w:val="00A25401"/>
    <w:rsid w:val="00A25566"/>
    <w:rsid w:val="00A258F1"/>
    <w:rsid w:val="00A25AC4"/>
    <w:rsid w:val="00A25C94"/>
    <w:rsid w:val="00A25EDE"/>
    <w:rsid w:val="00A26060"/>
    <w:rsid w:val="00A26157"/>
    <w:rsid w:val="00A26385"/>
    <w:rsid w:val="00A2645D"/>
    <w:rsid w:val="00A268A0"/>
    <w:rsid w:val="00A26F0B"/>
    <w:rsid w:val="00A272EB"/>
    <w:rsid w:val="00A2739C"/>
    <w:rsid w:val="00A2758A"/>
    <w:rsid w:val="00A275B6"/>
    <w:rsid w:val="00A276B5"/>
    <w:rsid w:val="00A27743"/>
    <w:rsid w:val="00A27C45"/>
    <w:rsid w:val="00A30127"/>
    <w:rsid w:val="00A303B0"/>
    <w:rsid w:val="00A30748"/>
    <w:rsid w:val="00A30F6B"/>
    <w:rsid w:val="00A310AB"/>
    <w:rsid w:val="00A31A52"/>
    <w:rsid w:val="00A31AEC"/>
    <w:rsid w:val="00A3248B"/>
    <w:rsid w:val="00A324F7"/>
    <w:rsid w:val="00A3281E"/>
    <w:rsid w:val="00A32822"/>
    <w:rsid w:val="00A328C4"/>
    <w:rsid w:val="00A330C9"/>
    <w:rsid w:val="00A33C25"/>
    <w:rsid w:val="00A33D1E"/>
    <w:rsid w:val="00A33DA5"/>
    <w:rsid w:val="00A33E1A"/>
    <w:rsid w:val="00A34337"/>
    <w:rsid w:val="00A3445F"/>
    <w:rsid w:val="00A34725"/>
    <w:rsid w:val="00A34805"/>
    <w:rsid w:val="00A34A13"/>
    <w:rsid w:val="00A34A3C"/>
    <w:rsid w:val="00A34A63"/>
    <w:rsid w:val="00A34D08"/>
    <w:rsid w:val="00A34D82"/>
    <w:rsid w:val="00A34FC0"/>
    <w:rsid w:val="00A350A6"/>
    <w:rsid w:val="00A3529E"/>
    <w:rsid w:val="00A35732"/>
    <w:rsid w:val="00A35799"/>
    <w:rsid w:val="00A357AA"/>
    <w:rsid w:val="00A35AA1"/>
    <w:rsid w:val="00A35C3B"/>
    <w:rsid w:val="00A36A49"/>
    <w:rsid w:val="00A36DCC"/>
    <w:rsid w:val="00A36E45"/>
    <w:rsid w:val="00A36F62"/>
    <w:rsid w:val="00A370D4"/>
    <w:rsid w:val="00A3737E"/>
    <w:rsid w:val="00A373DA"/>
    <w:rsid w:val="00A37429"/>
    <w:rsid w:val="00A37900"/>
    <w:rsid w:val="00A37905"/>
    <w:rsid w:val="00A379D6"/>
    <w:rsid w:val="00A379FF"/>
    <w:rsid w:val="00A37D95"/>
    <w:rsid w:val="00A37E1B"/>
    <w:rsid w:val="00A400AD"/>
    <w:rsid w:val="00A400FA"/>
    <w:rsid w:val="00A402AE"/>
    <w:rsid w:val="00A402B6"/>
    <w:rsid w:val="00A407A2"/>
    <w:rsid w:val="00A411A9"/>
    <w:rsid w:val="00A4147C"/>
    <w:rsid w:val="00A4177E"/>
    <w:rsid w:val="00A4201A"/>
    <w:rsid w:val="00A4286A"/>
    <w:rsid w:val="00A42ED1"/>
    <w:rsid w:val="00A42F76"/>
    <w:rsid w:val="00A42FB4"/>
    <w:rsid w:val="00A4311C"/>
    <w:rsid w:val="00A436E7"/>
    <w:rsid w:val="00A439DD"/>
    <w:rsid w:val="00A43F01"/>
    <w:rsid w:val="00A44177"/>
    <w:rsid w:val="00A4420A"/>
    <w:rsid w:val="00A44412"/>
    <w:rsid w:val="00A44622"/>
    <w:rsid w:val="00A44EEB"/>
    <w:rsid w:val="00A450C6"/>
    <w:rsid w:val="00A45405"/>
    <w:rsid w:val="00A454EA"/>
    <w:rsid w:val="00A456EA"/>
    <w:rsid w:val="00A4596A"/>
    <w:rsid w:val="00A45B7B"/>
    <w:rsid w:val="00A465B7"/>
    <w:rsid w:val="00A4694B"/>
    <w:rsid w:val="00A46C42"/>
    <w:rsid w:val="00A472B6"/>
    <w:rsid w:val="00A4758E"/>
    <w:rsid w:val="00A476AE"/>
    <w:rsid w:val="00A47A15"/>
    <w:rsid w:val="00A47C34"/>
    <w:rsid w:val="00A47D6C"/>
    <w:rsid w:val="00A47F69"/>
    <w:rsid w:val="00A501B3"/>
    <w:rsid w:val="00A50251"/>
    <w:rsid w:val="00A5057C"/>
    <w:rsid w:val="00A5070A"/>
    <w:rsid w:val="00A50789"/>
    <w:rsid w:val="00A508E5"/>
    <w:rsid w:val="00A5097A"/>
    <w:rsid w:val="00A509EB"/>
    <w:rsid w:val="00A50A7C"/>
    <w:rsid w:val="00A50C3A"/>
    <w:rsid w:val="00A50DC3"/>
    <w:rsid w:val="00A50E9B"/>
    <w:rsid w:val="00A51335"/>
    <w:rsid w:val="00A5173C"/>
    <w:rsid w:val="00A51BAB"/>
    <w:rsid w:val="00A51BC0"/>
    <w:rsid w:val="00A51D3A"/>
    <w:rsid w:val="00A51E0C"/>
    <w:rsid w:val="00A51FFF"/>
    <w:rsid w:val="00A52225"/>
    <w:rsid w:val="00A522EF"/>
    <w:rsid w:val="00A524B6"/>
    <w:rsid w:val="00A52668"/>
    <w:rsid w:val="00A5298D"/>
    <w:rsid w:val="00A53504"/>
    <w:rsid w:val="00A53F56"/>
    <w:rsid w:val="00A53FC6"/>
    <w:rsid w:val="00A5476F"/>
    <w:rsid w:val="00A54C6A"/>
    <w:rsid w:val="00A54CB8"/>
    <w:rsid w:val="00A54CF2"/>
    <w:rsid w:val="00A5518E"/>
    <w:rsid w:val="00A55197"/>
    <w:rsid w:val="00A55256"/>
    <w:rsid w:val="00A554FE"/>
    <w:rsid w:val="00A55883"/>
    <w:rsid w:val="00A55ABA"/>
    <w:rsid w:val="00A55D8C"/>
    <w:rsid w:val="00A55DDC"/>
    <w:rsid w:val="00A5632F"/>
    <w:rsid w:val="00A57296"/>
    <w:rsid w:val="00A574D3"/>
    <w:rsid w:val="00A57E43"/>
    <w:rsid w:val="00A57F5B"/>
    <w:rsid w:val="00A600B7"/>
    <w:rsid w:val="00A602BB"/>
    <w:rsid w:val="00A60812"/>
    <w:rsid w:val="00A61240"/>
    <w:rsid w:val="00A61256"/>
    <w:rsid w:val="00A61301"/>
    <w:rsid w:val="00A6132C"/>
    <w:rsid w:val="00A6152F"/>
    <w:rsid w:val="00A6185C"/>
    <w:rsid w:val="00A61919"/>
    <w:rsid w:val="00A6198B"/>
    <w:rsid w:val="00A61A60"/>
    <w:rsid w:val="00A61EEA"/>
    <w:rsid w:val="00A61FB1"/>
    <w:rsid w:val="00A624EA"/>
    <w:rsid w:val="00A626BA"/>
    <w:rsid w:val="00A62A10"/>
    <w:rsid w:val="00A62BB0"/>
    <w:rsid w:val="00A62CF7"/>
    <w:rsid w:val="00A62EDB"/>
    <w:rsid w:val="00A63274"/>
    <w:rsid w:val="00A634E8"/>
    <w:rsid w:val="00A637BF"/>
    <w:rsid w:val="00A63F4D"/>
    <w:rsid w:val="00A642C1"/>
    <w:rsid w:val="00A6439C"/>
    <w:rsid w:val="00A6441E"/>
    <w:rsid w:val="00A6483D"/>
    <w:rsid w:val="00A64944"/>
    <w:rsid w:val="00A64CA0"/>
    <w:rsid w:val="00A64F99"/>
    <w:rsid w:val="00A65170"/>
    <w:rsid w:val="00A65253"/>
    <w:rsid w:val="00A65438"/>
    <w:rsid w:val="00A65D3F"/>
    <w:rsid w:val="00A65E12"/>
    <w:rsid w:val="00A65FDE"/>
    <w:rsid w:val="00A66093"/>
    <w:rsid w:val="00A667A6"/>
    <w:rsid w:val="00A66D02"/>
    <w:rsid w:val="00A67849"/>
    <w:rsid w:val="00A67A4B"/>
    <w:rsid w:val="00A67B08"/>
    <w:rsid w:val="00A70005"/>
    <w:rsid w:val="00A702D7"/>
    <w:rsid w:val="00A70328"/>
    <w:rsid w:val="00A70610"/>
    <w:rsid w:val="00A70789"/>
    <w:rsid w:val="00A70C38"/>
    <w:rsid w:val="00A70D5A"/>
    <w:rsid w:val="00A70EBD"/>
    <w:rsid w:val="00A70F16"/>
    <w:rsid w:val="00A71010"/>
    <w:rsid w:val="00A710D9"/>
    <w:rsid w:val="00A711EC"/>
    <w:rsid w:val="00A714C8"/>
    <w:rsid w:val="00A71523"/>
    <w:rsid w:val="00A7219A"/>
    <w:rsid w:val="00A7240E"/>
    <w:rsid w:val="00A72B0E"/>
    <w:rsid w:val="00A72F74"/>
    <w:rsid w:val="00A72F8C"/>
    <w:rsid w:val="00A73036"/>
    <w:rsid w:val="00A73447"/>
    <w:rsid w:val="00A7358D"/>
    <w:rsid w:val="00A739A4"/>
    <w:rsid w:val="00A73B35"/>
    <w:rsid w:val="00A73EB1"/>
    <w:rsid w:val="00A7414E"/>
    <w:rsid w:val="00A7435C"/>
    <w:rsid w:val="00A74647"/>
    <w:rsid w:val="00A7487B"/>
    <w:rsid w:val="00A74A23"/>
    <w:rsid w:val="00A74ADE"/>
    <w:rsid w:val="00A74B4E"/>
    <w:rsid w:val="00A74BD9"/>
    <w:rsid w:val="00A75038"/>
    <w:rsid w:val="00A752A4"/>
    <w:rsid w:val="00A752C0"/>
    <w:rsid w:val="00A75417"/>
    <w:rsid w:val="00A75A22"/>
    <w:rsid w:val="00A75A86"/>
    <w:rsid w:val="00A7665F"/>
    <w:rsid w:val="00A77691"/>
    <w:rsid w:val="00A776C5"/>
    <w:rsid w:val="00A779A1"/>
    <w:rsid w:val="00A779EC"/>
    <w:rsid w:val="00A77AD2"/>
    <w:rsid w:val="00A77E1F"/>
    <w:rsid w:val="00A800CD"/>
    <w:rsid w:val="00A80775"/>
    <w:rsid w:val="00A808F5"/>
    <w:rsid w:val="00A80DAC"/>
    <w:rsid w:val="00A80DBD"/>
    <w:rsid w:val="00A8163F"/>
    <w:rsid w:val="00A81FE0"/>
    <w:rsid w:val="00A821A6"/>
    <w:rsid w:val="00A821E7"/>
    <w:rsid w:val="00A823DC"/>
    <w:rsid w:val="00A82471"/>
    <w:rsid w:val="00A826AA"/>
    <w:rsid w:val="00A82836"/>
    <w:rsid w:val="00A82BF6"/>
    <w:rsid w:val="00A82D72"/>
    <w:rsid w:val="00A82EF0"/>
    <w:rsid w:val="00A82F02"/>
    <w:rsid w:val="00A830F6"/>
    <w:rsid w:val="00A83200"/>
    <w:rsid w:val="00A835CF"/>
    <w:rsid w:val="00A838B3"/>
    <w:rsid w:val="00A83A52"/>
    <w:rsid w:val="00A83B2F"/>
    <w:rsid w:val="00A83C6A"/>
    <w:rsid w:val="00A83E2B"/>
    <w:rsid w:val="00A84000"/>
    <w:rsid w:val="00A84001"/>
    <w:rsid w:val="00A841A8"/>
    <w:rsid w:val="00A84230"/>
    <w:rsid w:val="00A8426A"/>
    <w:rsid w:val="00A8430D"/>
    <w:rsid w:val="00A843FC"/>
    <w:rsid w:val="00A845B2"/>
    <w:rsid w:val="00A846D4"/>
    <w:rsid w:val="00A847D8"/>
    <w:rsid w:val="00A84940"/>
    <w:rsid w:val="00A84A41"/>
    <w:rsid w:val="00A85134"/>
    <w:rsid w:val="00A85178"/>
    <w:rsid w:val="00A8520F"/>
    <w:rsid w:val="00A8526D"/>
    <w:rsid w:val="00A85528"/>
    <w:rsid w:val="00A85A9A"/>
    <w:rsid w:val="00A86257"/>
    <w:rsid w:val="00A863BD"/>
    <w:rsid w:val="00A86936"/>
    <w:rsid w:val="00A86E33"/>
    <w:rsid w:val="00A86F52"/>
    <w:rsid w:val="00A87299"/>
    <w:rsid w:val="00A8735B"/>
    <w:rsid w:val="00A8771B"/>
    <w:rsid w:val="00A879E0"/>
    <w:rsid w:val="00A87E5D"/>
    <w:rsid w:val="00A90119"/>
    <w:rsid w:val="00A902B5"/>
    <w:rsid w:val="00A906CF"/>
    <w:rsid w:val="00A906EC"/>
    <w:rsid w:val="00A909FE"/>
    <w:rsid w:val="00A90A6D"/>
    <w:rsid w:val="00A913EB"/>
    <w:rsid w:val="00A91422"/>
    <w:rsid w:val="00A91446"/>
    <w:rsid w:val="00A915C9"/>
    <w:rsid w:val="00A91988"/>
    <w:rsid w:val="00A91AB0"/>
    <w:rsid w:val="00A91B6D"/>
    <w:rsid w:val="00A91B9E"/>
    <w:rsid w:val="00A921D6"/>
    <w:rsid w:val="00A9220E"/>
    <w:rsid w:val="00A927D5"/>
    <w:rsid w:val="00A92871"/>
    <w:rsid w:val="00A92A36"/>
    <w:rsid w:val="00A92B60"/>
    <w:rsid w:val="00A92E3D"/>
    <w:rsid w:val="00A92ECB"/>
    <w:rsid w:val="00A934C0"/>
    <w:rsid w:val="00A93A7E"/>
    <w:rsid w:val="00A93B44"/>
    <w:rsid w:val="00A93F81"/>
    <w:rsid w:val="00A9400C"/>
    <w:rsid w:val="00A94153"/>
    <w:rsid w:val="00A947CC"/>
    <w:rsid w:val="00A947ED"/>
    <w:rsid w:val="00A9491B"/>
    <w:rsid w:val="00A94969"/>
    <w:rsid w:val="00A94B63"/>
    <w:rsid w:val="00A94E43"/>
    <w:rsid w:val="00A951AB"/>
    <w:rsid w:val="00A953AE"/>
    <w:rsid w:val="00A95413"/>
    <w:rsid w:val="00A95694"/>
    <w:rsid w:val="00A95C52"/>
    <w:rsid w:val="00A95D03"/>
    <w:rsid w:val="00A9624B"/>
    <w:rsid w:val="00A9625B"/>
    <w:rsid w:val="00A96768"/>
    <w:rsid w:val="00A96A07"/>
    <w:rsid w:val="00A96AC2"/>
    <w:rsid w:val="00A96D33"/>
    <w:rsid w:val="00A96E76"/>
    <w:rsid w:val="00A96F13"/>
    <w:rsid w:val="00A96FBB"/>
    <w:rsid w:val="00A9721C"/>
    <w:rsid w:val="00A977FD"/>
    <w:rsid w:val="00A97FBA"/>
    <w:rsid w:val="00AA0623"/>
    <w:rsid w:val="00AA0740"/>
    <w:rsid w:val="00AA0D14"/>
    <w:rsid w:val="00AA11F2"/>
    <w:rsid w:val="00AA167B"/>
    <w:rsid w:val="00AA1807"/>
    <w:rsid w:val="00AA19EF"/>
    <w:rsid w:val="00AA1CCC"/>
    <w:rsid w:val="00AA20B6"/>
    <w:rsid w:val="00AA2220"/>
    <w:rsid w:val="00AA25D6"/>
    <w:rsid w:val="00AA276D"/>
    <w:rsid w:val="00AA2DB2"/>
    <w:rsid w:val="00AA390C"/>
    <w:rsid w:val="00AA3AA8"/>
    <w:rsid w:val="00AA3E03"/>
    <w:rsid w:val="00AA3FF4"/>
    <w:rsid w:val="00AA4126"/>
    <w:rsid w:val="00AA441D"/>
    <w:rsid w:val="00AA446C"/>
    <w:rsid w:val="00AA478E"/>
    <w:rsid w:val="00AA4C28"/>
    <w:rsid w:val="00AA4D71"/>
    <w:rsid w:val="00AA513F"/>
    <w:rsid w:val="00AA5274"/>
    <w:rsid w:val="00AA5621"/>
    <w:rsid w:val="00AA5A2F"/>
    <w:rsid w:val="00AA5B35"/>
    <w:rsid w:val="00AA5B57"/>
    <w:rsid w:val="00AA6006"/>
    <w:rsid w:val="00AA616A"/>
    <w:rsid w:val="00AA6649"/>
    <w:rsid w:val="00AA6DA9"/>
    <w:rsid w:val="00AA6EE3"/>
    <w:rsid w:val="00AA70DA"/>
    <w:rsid w:val="00AA7108"/>
    <w:rsid w:val="00AA7340"/>
    <w:rsid w:val="00AA7493"/>
    <w:rsid w:val="00AA7C42"/>
    <w:rsid w:val="00AA7E90"/>
    <w:rsid w:val="00AB054E"/>
    <w:rsid w:val="00AB0691"/>
    <w:rsid w:val="00AB06DC"/>
    <w:rsid w:val="00AB0712"/>
    <w:rsid w:val="00AB08A2"/>
    <w:rsid w:val="00AB0AF1"/>
    <w:rsid w:val="00AB0F63"/>
    <w:rsid w:val="00AB130F"/>
    <w:rsid w:val="00AB18B0"/>
    <w:rsid w:val="00AB2061"/>
    <w:rsid w:val="00AB2271"/>
    <w:rsid w:val="00AB251E"/>
    <w:rsid w:val="00AB271B"/>
    <w:rsid w:val="00AB2AAE"/>
    <w:rsid w:val="00AB2DA1"/>
    <w:rsid w:val="00AB2F48"/>
    <w:rsid w:val="00AB2FDF"/>
    <w:rsid w:val="00AB313F"/>
    <w:rsid w:val="00AB37E6"/>
    <w:rsid w:val="00AB3ADF"/>
    <w:rsid w:val="00AB3D4F"/>
    <w:rsid w:val="00AB3D9A"/>
    <w:rsid w:val="00AB3EAC"/>
    <w:rsid w:val="00AB4185"/>
    <w:rsid w:val="00AB476C"/>
    <w:rsid w:val="00AB4B9E"/>
    <w:rsid w:val="00AB4E52"/>
    <w:rsid w:val="00AB50FD"/>
    <w:rsid w:val="00AB546F"/>
    <w:rsid w:val="00AB583B"/>
    <w:rsid w:val="00AB5AFD"/>
    <w:rsid w:val="00AB5F3C"/>
    <w:rsid w:val="00AB60BC"/>
    <w:rsid w:val="00AB6377"/>
    <w:rsid w:val="00AB6BB3"/>
    <w:rsid w:val="00AB6C66"/>
    <w:rsid w:val="00AB6DCC"/>
    <w:rsid w:val="00AB6F9F"/>
    <w:rsid w:val="00AB72E1"/>
    <w:rsid w:val="00AB7450"/>
    <w:rsid w:val="00AB77F6"/>
    <w:rsid w:val="00AB7B79"/>
    <w:rsid w:val="00AC044D"/>
    <w:rsid w:val="00AC0670"/>
    <w:rsid w:val="00AC06E3"/>
    <w:rsid w:val="00AC07B5"/>
    <w:rsid w:val="00AC0B5F"/>
    <w:rsid w:val="00AC0CF3"/>
    <w:rsid w:val="00AC0F5E"/>
    <w:rsid w:val="00AC14B2"/>
    <w:rsid w:val="00AC198C"/>
    <w:rsid w:val="00AC1B20"/>
    <w:rsid w:val="00AC1DA2"/>
    <w:rsid w:val="00AC2619"/>
    <w:rsid w:val="00AC27D9"/>
    <w:rsid w:val="00AC312C"/>
    <w:rsid w:val="00AC335E"/>
    <w:rsid w:val="00AC3452"/>
    <w:rsid w:val="00AC34E7"/>
    <w:rsid w:val="00AC357C"/>
    <w:rsid w:val="00AC358E"/>
    <w:rsid w:val="00AC35F4"/>
    <w:rsid w:val="00AC3E20"/>
    <w:rsid w:val="00AC3ED7"/>
    <w:rsid w:val="00AC3F6E"/>
    <w:rsid w:val="00AC4080"/>
    <w:rsid w:val="00AC418D"/>
    <w:rsid w:val="00AC422C"/>
    <w:rsid w:val="00AC49D0"/>
    <w:rsid w:val="00AC4BED"/>
    <w:rsid w:val="00AC4DC1"/>
    <w:rsid w:val="00AC4F8C"/>
    <w:rsid w:val="00AC55A5"/>
    <w:rsid w:val="00AC57CE"/>
    <w:rsid w:val="00AC5813"/>
    <w:rsid w:val="00AC5A6E"/>
    <w:rsid w:val="00AC5D82"/>
    <w:rsid w:val="00AC5D8B"/>
    <w:rsid w:val="00AC60D5"/>
    <w:rsid w:val="00AC62E7"/>
    <w:rsid w:val="00AC64FD"/>
    <w:rsid w:val="00AC70DB"/>
    <w:rsid w:val="00AC7226"/>
    <w:rsid w:val="00AC758B"/>
    <w:rsid w:val="00AC7742"/>
    <w:rsid w:val="00AC7801"/>
    <w:rsid w:val="00AC7B6B"/>
    <w:rsid w:val="00AD03F0"/>
    <w:rsid w:val="00AD0446"/>
    <w:rsid w:val="00AD04F4"/>
    <w:rsid w:val="00AD06F0"/>
    <w:rsid w:val="00AD0DC5"/>
    <w:rsid w:val="00AD0EAB"/>
    <w:rsid w:val="00AD12CC"/>
    <w:rsid w:val="00AD1309"/>
    <w:rsid w:val="00AD145F"/>
    <w:rsid w:val="00AD1BAE"/>
    <w:rsid w:val="00AD1D03"/>
    <w:rsid w:val="00AD22CD"/>
    <w:rsid w:val="00AD2409"/>
    <w:rsid w:val="00AD2680"/>
    <w:rsid w:val="00AD2995"/>
    <w:rsid w:val="00AD29BC"/>
    <w:rsid w:val="00AD2E73"/>
    <w:rsid w:val="00AD31D6"/>
    <w:rsid w:val="00AD3254"/>
    <w:rsid w:val="00AD3CE6"/>
    <w:rsid w:val="00AD4077"/>
    <w:rsid w:val="00AD40A8"/>
    <w:rsid w:val="00AD40F2"/>
    <w:rsid w:val="00AD4268"/>
    <w:rsid w:val="00AD42D4"/>
    <w:rsid w:val="00AD4795"/>
    <w:rsid w:val="00AD494B"/>
    <w:rsid w:val="00AD4A00"/>
    <w:rsid w:val="00AD4B78"/>
    <w:rsid w:val="00AD5002"/>
    <w:rsid w:val="00AD582A"/>
    <w:rsid w:val="00AD680C"/>
    <w:rsid w:val="00AD6E29"/>
    <w:rsid w:val="00AD7139"/>
    <w:rsid w:val="00AD73CB"/>
    <w:rsid w:val="00AD753A"/>
    <w:rsid w:val="00AD78F4"/>
    <w:rsid w:val="00AE026B"/>
    <w:rsid w:val="00AE041C"/>
    <w:rsid w:val="00AE0B06"/>
    <w:rsid w:val="00AE0C2F"/>
    <w:rsid w:val="00AE0CB8"/>
    <w:rsid w:val="00AE17A6"/>
    <w:rsid w:val="00AE17E0"/>
    <w:rsid w:val="00AE1956"/>
    <w:rsid w:val="00AE1A45"/>
    <w:rsid w:val="00AE1FC1"/>
    <w:rsid w:val="00AE296E"/>
    <w:rsid w:val="00AE306E"/>
    <w:rsid w:val="00AE30BD"/>
    <w:rsid w:val="00AE37DE"/>
    <w:rsid w:val="00AE42A0"/>
    <w:rsid w:val="00AE4A03"/>
    <w:rsid w:val="00AE4E0F"/>
    <w:rsid w:val="00AE4E45"/>
    <w:rsid w:val="00AE52C0"/>
    <w:rsid w:val="00AE52FC"/>
    <w:rsid w:val="00AE5335"/>
    <w:rsid w:val="00AE5525"/>
    <w:rsid w:val="00AE568C"/>
    <w:rsid w:val="00AE5948"/>
    <w:rsid w:val="00AE5976"/>
    <w:rsid w:val="00AE5981"/>
    <w:rsid w:val="00AE59DC"/>
    <w:rsid w:val="00AE620E"/>
    <w:rsid w:val="00AE624A"/>
    <w:rsid w:val="00AE63D0"/>
    <w:rsid w:val="00AE6912"/>
    <w:rsid w:val="00AE6D5F"/>
    <w:rsid w:val="00AE6F10"/>
    <w:rsid w:val="00AE7004"/>
    <w:rsid w:val="00AE775B"/>
    <w:rsid w:val="00AE78EB"/>
    <w:rsid w:val="00AF0C63"/>
    <w:rsid w:val="00AF0E35"/>
    <w:rsid w:val="00AF0E3A"/>
    <w:rsid w:val="00AF0E45"/>
    <w:rsid w:val="00AF0ECA"/>
    <w:rsid w:val="00AF1502"/>
    <w:rsid w:val="00AF1732"/>
    <w:rsid w:val="00AF1763"/>
    <w:rsid w:val="00AF188F"/>
    <w:rsid w:val="00AF1C0A"/>
    <w:rsid w:val="00AF1C8D"/>
    <w:rsid w:val="00AF247F"/>
    <w:rsid w:val="00AF2B45"/>
    <w:rsid w:val="00AF2CB1"/>
    <w:rsid w:val="00AF2F54"/>
    <w:rsid w:val="00AF2FAB"/>
    <w:rsid w:val="00AF314E"/>
    <w:rsid w:val="00AF32BE"/>
    <w:rsid w:val="00AF37CD"/>
    <w:rsid w:val="00AF40A1"/>
    <w:rsid w:val="00AF4E5F"/>
    <w:rsid w:val="00AF54FA"/>
    <w:rsid w:val="00AF5591"/>
    <w:rsid w:val="00AF6A02"/>
    <w:rsid w:val="00AF6AB0"/>
    <w:rsid w:val="00AF6BF6"/>
    <w:rsid w:val="00AF747D"/>
    <w:rsid w:val="00AF757A"/>
    <w:rsid w:val="00AF77E7"/>
    <w:rsid w:val="00AF78AC"/>
    <w:rsid w:val="00AF7B52"/>
    <w:rsid w:val="00AF7C64"/>
    <w:rsid w:val="00AF7CAC"/>
    <w:rsid w:val="00AF7D20"/>
    <w:rsid w:val="00B0000B"/>
    <w:rsid w:val="00B00201"/>
    <w:rsid w:val="00B006A7"/>
    <w:rsid w:val="00B00B07"/>
    <w:rsid w:val="00B00CD8"/>
    <w:rsid w:val="00B00D04"/>
    <w:rsid w:val="00B00D2E"/>
    <w:rsid w:val="00B012BC"/>
    <w:rsid w:val="00B0146F"/>
    <w:rsid w:val="00B019A2"/>
    <w:rsid w:val="00B01E1B"/>
    <w:rsid w:val="00B01F75"/>
    <w:rsid w:val="00B02034"/>
    <w:rsid w:val="00B02546"/>
    <w:rsid w:val="00B026E8"/>
    <w:rsid w:val="00B02D32"/>
    <w:rsid w:val="00B02ECD"/>
    <w:rsid w:val="00B03493"/>
    <w:rsid w:val="00B03627"/>
    <w:rsid w:val="00B03654"/>
    <w:rsid w:val="00B03DA6"/>
    <w:rsid w:val="00B03E51"/>
    <w:rsid w:val="00B03F4D"/>
    <w:rsid w:val="00B0408D"/>
    <w:rsid w:val="00B04D36"/>
    <w:rsid w:val="00B04D92"/>
    <w:rsid w:val="00B05131"/>
    <w:rsid w:val="00B053F6"/>
    <w:rsid w:val="00B05B33"/>
    <w:rsid w:val="00B05FD1"/>
    <w:rsid w:val="00B05FFF"/>
    <w:rsid w:val="00B061F7"/>
    <w:rsid w:val="00B06B5C"/>
    <w:rsid w:val="00B07463"/>
    <w:rsid w:val="00B07839"/>
    <w:rsid w:val="00B079D9"/>
    <w:rsid w:val="00B07BCF"/>
    <w:rsid w:val="00B07D46"/>
    <w:rsid w:val="00B07F5F"/>
    <w:rsid w:val="00B10709"/>
    <w:rsid w:val="00B1099C"/>
    <w:rsid w:val="00B114B0"/>
    <w:rsid w:val="00B11634"/>
    <w:rsid w:val="00B1186D"/>
    <w:rsid w:val="00B119D7"/>
    <w:rsid w:val="00B12044"/>
    <w:rsid w:val="00B12106"/>
    <w:rsid w:val="00B125DD"/>
    <w:rsid w:val="00B12E7E"/>
    <w:rsid w:val="00B12F0B"/>
    <w:rsid w:val="00B13214"/>
    <w:rsid w:val="00B1323C"/>
    <w:rsid w:val="00B132BA"/>
    <w:rsid w:val="00B13657"/>
    <w:rsid w:val="00B146D4"/>
    <w:rsid w:val="00B14BDA"/>
    <w:rsid w:val="00B14BF9"/>
    <w:rsid w:val="00B14DD3"/>
    <w:rsid w:val="00B14E37"/>
    <w:rsid w:val="00B14E4D"/>
    <w:rsid w:val="00B14EB1"/>
    <w:rsid w:val="00B14F1B"/>
    <w:rsid w:val="00B15390"/>
    <w:rsid w:val="00B15660"/>
    <w:rsid w:val="00B158F3"/>
    <w:rsid w:val="00B15960"/>
    <w:rsid w:val="00B15BB9"/>
    <w:rsid w:val="00B167A5"/>
    <w:rsid w:val="00B16866"/>
    <w:rsid w:val="00B1696F"/>
    <w:rsid w:val="00B170A5"/>
    <w:rsid w:val="00B173FD"/>
    <w:rsid w:val="00B17882"/>
    <w:rsid w:val="00B17CAA"/>
    <w:rsid w:val="00B17DC7"/>
    <w:rsid w:val="00B17EDD"/>
    <w:rsid w:val="00B20243"/>
    <w:rsid w:val="00B205F1"/>
    <w:rsid w:val="00B210AC"/>
    <w:rsid w:val="00B212FF"/>
    <w:rsid w:val="00B2130E"/>
    <w:rsid w:val="00B21670"/>
    <w:rsid w:val="00B21AB7"/>
    <w:rsid w:val="00B22255"/>
    <w:rsid w:val="00B226F4"/>
    <w:rsid w:val="00B23364"/>
    <w:rsid w:val="00B23752"/>
    <w:rsid w:val="00B23B03"/>
    <w:rsid w:val="00B241DA"/>
    <w:rsid w:val="00B24778"/>
    <w:rsid w:val="00B24CFD"/>
    <w:rsid w:val="00B24F52"/>
    <w:rsid w:val="00B25389"/>
    <w:rsid w:val="00B25892"/>
    <w:rsid w:val="00B2589A"/>
    <w:rsid w:val="00B25AB2"/>
    <w:rsid w:val="00B26070"/>
    <w:rsid w:val="00B26B81"/>
    <w:rsid w:val="00B27183"/>
    <w:rsid w:val="00B2731C"/>
    <w:rsid w:val="00B2761A"/>
    <w:rsid w:val="00B276E5"/>
    <w:rsid w:val="00B27A47"/>
    <w:rsid w:val="00B27E59"/>
    <w:rsid w:val="00B30330"/>
    <w:rsid w:val="00B3059B"/>
    <w:rsid w:val="00B30F26"/>
    <w:rsid w:val="00B30F36"/>
    <w:rsid w:val="00B31099"/>
    <w:rsid w:val="00B31704"/>
    <w:rsid w:val="00B31A1D"/>
    <w:rsid w:val="00B3226E"/>
    <w:rsid w:val="00B323B0"/>
    <w:rsid w:val="00B32664"/>
    <w:rsid w:val="00B328F4"/>
    <w:rsid w:val="00B32DD4"/>
    <w:rsid w:val="00B334EC"/>
    <w:rsid w:val="00B33AE5"/>
    <w:rsid w:val="00B33BAB"/>
    <w:rsid w:val="00B340C7"/>
    <w:rsid w:val="00B343EB"/>
    <w:rsid w:val="00B344AB"/>
    <w:rsid w:val="00B345B7"/>
    <w:rsid w:val="00B3468E"/>
    <w:rsid w:val="00B34961"/>
    <w:rsid w:val="00B349E3"/>
    <w:rsid w:val="00B349F8"/>
    <w:rsid w:val="00B34B58"/>
    <w:rsid w:val="00B3549F"/>
    <w:rsid w:val="00B354DB"/>
    <w:rsid w:val="00B354E9"/>
    <w:rsid w:val="00B356DC"/>
    <w:rsid w:val="00B3583F"/>
    <w:rsid w:val="00B35999"/>
    <w:rsid w:val="00B35EBA"/>
    <w:rsid w:val="00B36277"/>
    <w:rsid w:val="00B36D91"/>
    <w:rsid w:val="00B36E8C"/>
    <w:rsid w:val="00B36FDB"/>
    <w:rsid w:val="00B3709B"/>
    <w:rsid w:val="00B3709E"/>
    <w:rsid w:val="00B37865"/>
    <w:rsid w:val="00B37973"/>
    <w:rsid w:val="00B37C6E"/>
    <w:rsid w:val="00B37C8E"/>
    <w:rsid w:val="00B37D42"/>
    <w:rsid w:val="00B37E7C"/>
    <w:rsid w:val="00B40104"/>
    <w:rsid w:val="00B40107"/>
    <w:rsid w:val="00B40238"/>
    <w:rsid w:val="00B406A4"/>
    <w:rsid w:val="00B408CB"/>
    <w:rsid w:val="00B4091E"/>
    <w:rsid w:val="00B40B47"/>
    <w:rsid w:val="00B411DD"/>
    <w:rsid w:val="00B41283"/>
    <w:rsid w:val="00B41548"/>
    <w:rsid w:val="00B4248A"/>
    <w:rsid w:val="00B42730"/>
    <w:rsid w:val="00B42AD6"/>
    <w:rsid w:val="00B42B82"/>
    <w:rsid w:val="00B4316B"/>
    <w:rsid w:val="00B435C4"/>
    <w:rsid w:val="00B437AF"/>
    <w:rsid w:val="00B43AC5"/>
    <w:rsid w:val="00B43D7A"/>
    <w:rsid w:val="00B43ED1"/>
    <w:rsid w:val="00B44167"/>
    <w:rsid w:val="00B442A0"/>
    <w:rsid w:val="00B44785"/>
    <w:rsid w:val="00B449D4"/>
    <w:rsid w:val="00B44B1B"/>
    <w:rsid w:val="00B44DA9"/>
    <w:rsid w:val="00B45537"/>
    <w:rsid w:val="00B455BA"/>
    <w:rsid w:val="00B4570E"/>
    <w:rsid w:val="00B459C7"/>
    <w:rsid w:val="00B45CE4"/>
    <w:rsid w:val="00B45E4D"/>
    <w:rsid w:val="00B4699F"/>
    <w:rsid w:val="00B46B3B"/>
    <w:rsid w:val="00B46F1D"/>
    <w:rsid w:val="00B472A2"/>
    <w:rsid w:val="00B473BA"/>
    <w:rsid w:val="00B47630"/>
    <w:rsid w:val="00B478FA"/>
    <w:rsid w:val="00B47A32"/>
    <w:rsid w:val="00B501CB"/>
    <w:rsid w:val="00B509AB"/>
    <w:rsid w:val="00B518B4"/>
    <w:rsid w:val="00B5190B"/>
    <w:rsid w:val="00B51C43"/>
    <w:rsid w:val="00B521FF"/>
    <w:rsid w:val="00B52A03"/>
    <w:rsid w:val="00B52B8E"/>
    <w:rsid w:val="00B52CDF"/>
    <w:rsid w:val="00B53781"/>
    <w:rsid w:val="00B53F23"/>
    <w:rsid w:val="00B54916"/>
    <w:rsid w:val="00B54A41"/>
    <w:rsid w:val="00B54CE1"/>
    <w:rsid w:val="00B550C8"/>
    <w:rsid w:val="00B550DD"/>
    <w:rsid w:val="00B55254"/>
    <w:rsid w:val="00B55403"/>
    <w:rsid w:val="00B5545C"/>
    <w:rsid w:val="00B559E6"/>
    <w:rsid w:val="00B55A60"/>
    <w:rsid w:val="00B55CA7"/>
    <w:rsid w:val="00B56317"/>
    <w:rsid w:val="00B563DE"/>
    <w:rsid w:val="00B564E2"/>
    <w:rsid w:val="00B5667F"/>
    <w:rsid w:val="00B56A0B"/>
    <w:rsid w:val="00B575C3"/>
    <w:rsid w:val="00B577F0"/>
    <w:rsid w:val="00B6023B"/>
    <w:rsid w:val="00B60318"/>
    <w:rsid w:val="00B6046A"/>
    <w:rsid w:val="00B60514"/>
    <w:rsid w:val="00B607FA"/>
    <w:rsid w:val="00B61237"/>
    <w:rsid w:val="00B6146D"/>
    <w:rsid w:val="00B61BB8"/>
    <w:rsid w:val="00B61F0B"/>
    <w:rsid w:val="00B6258F"/>
    <w:rsid w:val="00B6272D"/>
    <w:rsid w:val="00B6287E"/>
    <w:rsid w:val="00B62886"/>
    <w:rsid w:val="00B62B17"/>
    <w:rsid w:val="00B630A2"/>
    <w:rsid w:val="00B632AF"/>
    <w:rsid w:val="00B6370C"/>
    <w:rsid w:val="00B639B0"/>
    <w:rsid w:val="00B63A48"/>
    <w:rsid w:val="00B63AC0"/>
    <w:rsid w:val="00B63DF9"/>
    <w:rsid w:val="00B64034"/>
    <w:rsid w:val="00B647D9"/>
    <w:rsid w:val="00B64F7F"/>
    <w:rsid w:val="00B653B4"/>
    <w:rsid w:val="00B653FB"/>
    <w:rsid w:val="00B65AFC"/>
    <w:rsid w:val="00B65D55"/>
    <w:rsid w:val="00B66040"/>
    <w:rsid w:val="00B660A7"/>
    <w:rsid w:val="00B667EB"/>
    <w:rsid w:val="00B66954"/>
    <w:rsid w:val="00B66A4F"/>
    <w:rsid w:val="00B66B0E"/>
    <w:rsid w:val="00B67085"/>
    <w:rsid w:val="00B671FC"/>
    <w:rsid w:val="00B67225"/>
    <w:rsid w:val="00B672A1"/>
    <w:rsid w:val="00B679AF"/>
    <w:rsid w:val="00B70148"/>
    <w:rsid w:val="00B70F90"/>
    <w:rsid w:val="00B70FAA"/>
    <w:rsid w:val="00B710B4"/>
    <w:rsid w:val="00B711EE"/>
    <w:rsid w:val="00B71331"/>
    <w:rsid w:val="00B7139A"/>
    <w:rsid w:val="00B7149E"/>
    <w:rsid w:val="00B716B7"/>
    <w:rsid w:val="00B717E5"/>
    <w:rsid w:val="00B71B19"/>
    <w:rsid w:val="00B71BDB"/>
    <w:rsid w:val="00B71D7D"/>
    <w:rsid w:val="00B71EC7"/>
    <w:rsid w:val="00B72256"/>
    <w:rsid w:val="00B725D7"/>
    <w:rsid w:val="00B72BA5"/>
    <w:rsid w:val="00B72C83"/>
    <w:rsid w:val="00B730D3"/>
    <w:rsid w:val="00B73F3E"/>
    <w:rsid w:val="00B74062"/>
    <w:rsid w:val="00B74198"/>
    <w:rsid w:val="00B749FE"/>
    <w:rsid w:val="00B75C3F"/>
    <w:rsid w:val="00B75DC1"/>
    <w:rsid w:val="00B7605A"/>
    <w:rsid w:val="00B773A0"/>
    <w:rsid w:val="00B778EC"/>
    <w:rsid w:val="00B77B90"/>
    <w:rsid w:val="00B77BB9"/>
    <w:rsid w:val="00B77EDC"/>
    <w:rsid w:val="00B8056E"/>
    <w:rsid w:val="00B80660"/>
    <w:rsid w:val="00B80826"/>
    <w:rsid w:val="00B80B27"/>
    <w:rsid w:val="00B80D9D"/>
    <w:rsid w:val="00B80DFA"/>
    <w:rsid w:val="00B80E10"/>
    <w:rsid w:val="00B81889"/>
    <w:rsid w:val="00B819AE"/>
    <w:rsid w:val="00B81AA9"/>
    <w:rsid w:val="00B82101"/>
    <w:rsid w:val="00B8212C"/>
    <w:rsid w:val="00B821C6"/>
    <w:rsid w:val="00B82335"/>
    <w:rsid w:val="00B823AA"/>
    <w:rsid w:val="00B824EF"/>
    <w:rsid w:val="00B826E6"/>
    <w:rsid w:val="00B82982"/>
    <w:rsid w:val="00B829EA"/>
    <w:rsid w:val="00B82AA7"/>
    <w:rsid w:val="00B82B1A"/>
    <w:rsid w:val="00B83090"/>
    <w:rsid w:val="00B83228"/>
    <w:rsid w:val="00B83864"/>
    <w:rsid w:val="00B83E0A"/>
    <w:rsid w:val="00B84875"/>
    <w:rsid w:val="00B8505E"/>
    <w:rsid w:val="00B853DE"/>
    <w:rsid w:val="00B85513"/>
    <w:rsid w:val="00B85B25"/>
    <w:rsid w:val="00B85C82"/>
    <w:rsid w:val="00B86554"/>
    <w:rsid w:val="00B8664A"/>
    <w:rsid w:val="00B868B6"/>
    <w:rsid w:val="00B86B17"/>
    <w:rsid w:val="00B86CD9"/>
    <w:rsid w:val="00B86DE9"/>
    <w:rsid w:val="00B875B7"/>
    <w:rsid w:val="00B876CC"/>
    <w:rsid w:val="00B87762"/>
    <w:rsid w:val="00B87B53"/>
    <w:rsid w:val="00B87F32"/>
    <w:rsid w:val="00B901AF"/>
    <w:rsid w:val="00B90786"/>
    <w:rsid w:val="00B907A0"/>
    <w:rsid w:val="00B90BB4"/>
    <w:rsid w:val="00B90C8B"/>
    <w:rsid w:val="00B90D1F"/>
    <w:rsid w:val="00B9145E"/>
    <w:rsid w:val="00B91490"/>
    <w:rsid w:val="00B9151D"/>
    <w:rsid w:val="00B9161E"/>
    <w:rsid w:val="00B918CB"/>
    <w:rsid w:val="00B918F3"/>
    <w:rsid w:val="00B91C87"/>
    <w:rsid w:val="00B92326"/>
    <w:rsid w:val="00B9238F"/>
    <w:rsid w:val="00B9252F"/>
    <w:rsid w:val="00B92909"/>
    <w:rsid w:val="00B92A96"/>
    <w:rsid w:val="00B92F5D"/>
    <w:rsid w:val="00B9370F"/>
    <w:rsid w:val="00B937FB"/>
    <w:rsid w:val="00B93BB1"/>
    <w:rsid w:val="00B93D47"/>
    <w:rsid w:val="00B940E2"/>
    <w:rsid w:val="00B943E8"/>
    <w:rsid w:val="00B94565"/>
    <w:rsid w:val="00B94631"/>
    <w:rsid w:val="00B95A4F"/>
    <w:rsid w:val="00B95E30"/>
    <w:rsid w:val="00B9698D"/>
    <w:rsid w:val="00B9699A"/>
    <w:rsid w:val="00B96D22"/>
    <w:rsid w:val="00B971F4"/>
    <w:rsid w:val="00B975BA"/>
    <w:rsid w:val="00B977CC"/>
    <w:rsid w:val="00B97950"/>
    <w:rsid w:val="00B97CFC"/>
    <w:rsid w:val="00BA0044"/>
    <w:rsid w:val="00BA0264"/>
    <w:rsid w:val="00BA0297"/>
    <w:rsid w:val="00BA02FE"/>
    <w:rsid w:val="00BA050B"/>
    <w:rsid w:val="00BA0CEB"/>
    <w:rsid w:val="00BA132F"/>
    <w:rsid w:val="00BA13D0"/>
    <w:rsid w:val="00BA1448"/>
    <w:rsid w:val="00BA145D"/>
    <w:rsid w:val="00BA1FC5"/>
    <w:rsid w:val="00BA2B98"/>
    <w:rsid w:val="00BA2FC2"/>
    <w:rsid w:val="00BA3809"/>
    <w:rsid w:val="00BA38C3"/>
    <w:rsid w:val="00BA3A71"/>
    <w:rsid w:val="00BA3B22"/>
    <w:rsid w:val="00BA40FE"/>
    <w:rsid w:val="00BA45A9"/>
    <w:rsid w:val="00BA46AE"/>
    <w:rsid w:val="00BA4AEE"/>
    <w:rsid w:val="00BA4C21"/>
    <w:rsid w:val="00BA4E1C"/>
    <w:rsid w:val="00BA519E"/>
    <w:rsid w:val="00BA5548"/>
    <w:rsid w:val="00BA557C"/>
    <w:rsid w:val="00BA5ABB"/>
    <w:rsid w:val="00BA6088"/>
    <w:rsid w:val="00BA61B9"/>
    <w:rsid w:val="00BA63A1"/>
    <w:rsid w:val="00BA68A6"/>
    <w:rsid w:val="00BA6DAA"/>
    <w:rsid w:val="00BA6E45"/>
    <w:rsid w:val="00BA7009"/>
    <w:rsid w:val="00BA72BC"/>
    <w:rsid w:val="00BA747D"/>
    <w:rsid w:val="00BA7985"/>
    <w:rsid w:val="00BA79A1"/>
    <w:rsid w:val="00BA7CC6"/>
    <w:rsid w:val="00BA7EDA"/>
    <w:rsid w:val="00BB0B2E"/>
    <w:rsid w:val="00BB0F51"/>
    <w:rsid w:val="00BB1077"/>
    <w:rsid w:val="00BB196A"/>
    <w:rsid w:val="00BB25A7"/>
    <w:rsid w:val="00BB2ADD"/>
    <w:rsid w:val="00BB2CBF"/>
    <w:rsid w:val="00BB3138"/>
    <w:rsid w:val="00BB33F0"/>
    <w:rsid w:val="00BB3640"/>
    <w:rsid w:val="00BB3854"/>
    <w:rsid w:val="00BB3A31"/>
    <w:rsid w:val="00BB3AED"/>
    <w:rsid w:val="00BB3DD5"/>
    <w:rsid w:val="00BB4073"/>
    <w:rsid w:val="00BB447D"/>
    <w:rsid w:val="00BB4814"/>
    <w:rsid w:val="00BB4A10"/>
    <w:rsid w:val="00BB4A94"/>
    <w:rsid w:val="00BB4BA7"/>
    <w:rsid w:val="00BB4DCE"/>
    <w:rsid w:val="00BB4F3D"/>
    <w:rsid w:val="00BB5067"/>
    <w:rsid w:val="00BB52FB"/>
    <w:rsid w:val="00BB539F"/>
    <w:rsid w:val="00BB5670"/>
    <w:rsid w:val="00BB5A25"/>
    <w:rsid w:val="00BB5F4A"/>
    <w:rsid w:val="00BB6460"/>
    <w:rsid w:val="00BB652C"/>
    <w:rsid w:val="00BB6A4C"/>
    <w:rsid w:val="00BB6CA1"/>
    <w:rsid w:val="00BB7024"/>
    <w:rsid w:val="00BB7663"/>
    <w:rsid w:val="00BB7E1A"/>
    <w:rsid w:val="00BC04E3"/>
    <w:rsid w:val="00BC058E"/>
    <w:rsid w:val="00BC05BC"/>
    <w:rsid w:val="00BC06C0"/>
    <w:rsid w:val="00BC07BE"/>
    <w:rsid w:val="00BC0D5D"/>
    <w:rsid w:val="00BC0DA2"/>
    <w:rsid w:val="00BC2055"/>
    <w:rsid w:val="00BC2244"/>
    <w:rsid w:val="00BC28E3"/>
    <w:rsid w:val="00BC2C68"/>
    <w:rsid w:val="00BC2DC8"/>
    <w:rsid w:val="00BC2DDD"/>
    <w:rsid w:val="00BC2E94"/>
    <w:rsid w:val="00BC3183"/>
    <w:rsid w:val="00BC38E1"/>
    <w:rsid w:val="00BC3977"/>
    <w:rsid w:val="00BC3BEC"/>
    <w:rsid w:val="00BC3EE3"/>
    <w:rsid w:val="00BC45FC"/>
    <w:rsid w:val="00BC4723"/>
    <w:rsid w:val="00BC4B14"/>
    <w:rsid w:val="00BC4CF2"/>
    <w:rsid w:val="00BC5001"/>
    <w:rsid w:val="00BC5068"/>
    <w:rsid w:val="00BC5272"/>
    <w:rsid w:val="00BC52DC"/>
    <w:rsid w:val="00BC554E"/>
    <w:rsid w:val="00BC5CFA"/>
    <w:rsid w:val="00BC5F47"/>
    <w:rsid w:val="00BC6081"/>
    <w:rsid w:val="00BC6088"/>
    <w:rsid w:val="00BC63DA"/>
    <w:rsid w:val="00BC65BA"/>
    <w:rsid w:val="00BC6929"/>
    <w:rsid w:val="00BC6E3F"/>
    <w:rsid w:val="00BC7307"/>
    <w:rsid w:val="00BC7583"/>
    <w:rsid w:val="00BC7D20"/>
    <w:rsid w:val="00BD0198"/>
    <w:rsid w:val="00BD04A2"/>
    <w:rsid w:val="00BD0EF8"/>
    <w:rsid w:val="00BD1BC7"/>
    <w:rsid w:val="00BD24A4"/>
    <w:rsid w:val="00BD29B1"/>
    <w:rsid w:val="00BD2BF7"/>
    <w:rsid w:val="00BD2E3D"/>
    <w:rsid w:val="00BD30CD"/>
    <w:rsid w:val="00BD35D7"/>
    <w:rsid w:val="00BD381A"/>
    <w:rsid w:val="00BD3A0A"/>
    <w:rsid w:val="00BD4393"/>
    <w:rsid w:val="00BD4489"/>
    <w:rsid w:val="00BD4900"/>
    <w:rsid w:val="00BD4A52"/>
    <w:rsid w:val="00BD4D10"/>
    <w:rsid w:val="00BD53F6"/>
    <w:rsid w:val="00BD576A"/>
    <w:rsid w:val="00BD58B4"/>
    <w:rsid w:val="00BD596F"/>
    <w:rsid w:val="00BD5D48"/>
    <w:rsid w:val="00BD6091"/>
    <w:rsid w:val="00BD60C3"/>
    <w:rsid w:val="00BD6107"/>
    <w:rsid w:val="00BD62A4"/>
    <w:rsid w:val="00BD668A"/>
    <w:rsid w:val="00BD762B"/>
    <w:rsid w:val="00BD7ACC"/>
    <w:rsid w:val="00BD7BAC"/>
    <w:rsid w:val="00BE0038"/>
    <w:rsid w:val="00BE003D"/>
    <w:rsid w:val="00BE0D99"/>
    <w:rsid w:val="00BE0E91"/>
    <w:rsid w:val="00BE0F1C"/>
    <w:rsid w:val="00BE1348"/>
    <w:rsid w:val="00BE1CED"/>
    <w:rsid w:val="00BE1D59"/>
    <w:rsid w:val="00BE2517"/>
    <w:rsid w:val="00BE259C"/>
    <w:rsid w:val="00BE276A"/>
    <w:rsid w:val="00BE289D"/>
    <w:rsid w:val="00BE2A89"/>
    <w:rsid w:val="00BE2BCD"/>
    <w:rsid w:val="00BE2D87"/>
    <w:rsid w:val="00BE2F18"/>
    <w:rsid w:val="00BE3039"/>
    <w:rsid w:val="00BE31F1"/>
    <w:rsid w:val="00BE4024"/>
    <w:rsid w:val="00BE4164"/>
    <w:rsid w:val="00BE50B6"/>
    <w:rsid w:val="00BE52F2"/>
    <w:rsid w:val="00BE5999"/>
    <w:rsid w:val="00BE5EF7"/>
    <w:rsid w:val="00BE6172"/>
    <w:rsid w:val="00BE6DEE"/>
    <w:rsid w:val="00BE7316"/>
    <w:rsid w:val="00BE75EC"/>
    <w:rsid w:val="00BE7661"/>
    <w:rsid w:val="00BF01FA"/>
    <w:rsid w:val="00BF030D"/>
    <w:rsid w:val="00BF06FA"/>
    <w:rsid w:val="00BF07D5"/>
    <w:rsid w:val="00BF08EA"/>
    <w:rsid w:val="00BF0C38"/>
    <w:rsid w:val="00BF0EF9"/>
    <w:rsid w:val="00BF102A"/>
    <w:rsid w:val="00BF107B"/>
    <w:rsid w:val="00BF119E"/>
    <w:rsid w:val="00BF1579"/>
    <w:rsid w:val="00BF16A3"/>
    <w:rsid w:val="00BF1AA4"/>
    <w:rsid w:val="00BF1BE9"/>
    <w:rsid w:val="00BF1C1C"/>
    <w:rsid w:val="00BF24E8"/>
    <w:rsid w:val="00BF262E"/>
    <w:rsid w:val="00BF2B99"/>
    <w:rsid w:val="00BF2FEC"/>
    <w:rsid w:val="00BF3797"/>
    <w:rsid w:val="00BF38FB"/>
    <w:rsid w:val="00BF3B1F"/>
    <w:rsid w:val="00BF3D3F"/>
    <w:rsid w:val="00BF3EE0"/>
    <w:rsid w:val="00BF42EC"/>
    <w:rsid w:val="00BF4735"/>
    <w:rsid w:val="00BF5065"/>
    <w:rsid w:val="00BF52C1"/>
    <w:rsid w:val="00BF55F7"/>
    <w:rsid w:val="00BF5658"/>
    <w:rsid w:val="00BF5B52"/>
    <w:rsid w:val="00BF5B93"/>
    <w:rsid w:val="00BF5EA6"/>
    <w:rsid w:val="00BF5EA8"/>
    <w:rsid w:val="00BF60D2"/>
    <w:rsid w:val="00BF6185"/>
    <w:rsid w:val="00BF67EE"/>
    <w:rsid w:val="00BF6834"/>
    <w:rsid w:val="00BF69DD"/>
    <w:rsid w:val="00BF6BD0"/>
    <w:rsid w:val="00BF6D47"/>
    <w:rsid w:val="00BF6DE2"/>
    <w:rsid w:val="00BF6E6A"/>
    <w:rsid w:val="00BF7335"/>
    <w:rsid w:val="00BF7693"/>
    <w:rsid w:val="00BF7857"/>
    <w:rsid w:val="00BF7A8C"/>
    <w:rsid w:val="00BF7E27"/>
    <w:rsid w:val="00BF7E3E"/>
    <w:rsid w:val="00BF7E7B"/>
    <w:rsid w:val="00C002B6"/>
    <w:rsid w:val="00C004BB"/>
    <w:rsid w:val="00C0075D"/>
    <w:rsid w:val="00C009BC"/>
    <w:rsid w:val="00C00DCB"/>
    <w:rsid w:val="00C00EAF"/>
    <w:rsid w:val="00C01405"/>
    <w:rsid w:val="00C015B1"/>
    <w:rsid w:val="00C01630"/>
    <w:rsid w:val="00C01B9E"/>
    <w:rsid w:val="00C0213D"/>
    <w:rsid w:val="00C02633"/>
    <w:rsid w:val="00C0286C"/>
    <w:rsid w:val="00C02BF1"/>
    <w:rsid w:val="00C02EDA"/>
    <w:rsid w:val="00C0355E"/>
    <w:rsid w:val="00C03660"/>
    <w:rsid w:val="00C039CA"/>
    <w:rsid w:val="00C03D6C"/>
    <w:rsid w:val="00C03DE5"/>
    <w:rsid w:val="00C046F7"/>
    <w:rsid w:val="00C0472E"/>
    <w:rsid w:val="00C0488D"/>
    <w:rsid w:val="00C0495A"/>
    <w:rsid w:val="00C04ABD"/>
    <w:rsid w:val="00C04CF6"/>
    <w:rsid w:val="00C05465"/>
    <w:rsid w:val="00C05505"/>
    <w:rsid w:val="00C05852"/>
    <w:rsid w:val="00C058B6"/>
    <w:rsid w:val="00C05CFC"/>
    <w:rsid w:val="00C05DF1"/>
    <w:rsid w:val="00C067D4"/>
    <w:rsid w:val="00C06AEE"/>
    <w:rsid w:val="00C06F54"/>
    <w:rsid w:val="00C07226"/>
    <w:rsid w:val="00C07788"/>
    <w:rsid w:val="00C1051D"/>
    <w:rsid w:val="00C105D7"/>
    <w:rsid w:val="00C10A59"/>
    <w:rsid w:val="00C10A6D"/>
    <w:rsid w:val="00C11354"/>
    <w:rsid w:val="00C1136B"/>
    <w:rsid w:val="00C119E6"/>
    <w:rsid w:val="00C11B21"/>
    <w:rsid w:val="00C11C79"/>
    <w:rsid w:val="00C11E9F"/>
    <w:rsid w:val="00C120B9"/>
    <w:rsid w:val="00C12135"/>
    <w:rsid w:val="00C1225C"/>
    <w:rsid w:val="00C123AB"/>
    <w:rsid w:val="00C12AD1"/>
    <w:rsid w:val="00C12DA7"/>
    <w:rsid w:val="00C12EFF"/>
    <w:rsid w:val="00C12F83"/>
    <w:rsid w:val="00C13491"/>
    <w:rsid w:val="00C135A7"/>
    <w:rsid w:val="00C1368D"/>
    <w:rsid w:val="00C1383D"/>
    <w:rsid w:val="00C13876"/>
    <w:rsid w:val="00C138EE"/>
    <w:rsid w:val="00C13E59"/>
    <w:rsid w:val="00C1446B"/>
    <w:rsid w:val="00C14621"/>
    <w:rsid w:val="00C1496C"/>
    <w:rsid w:val="00C14BFC"/>
    <w:rsid w:val="00C1546B"/>
    <w:rsid w:val="00C1562D"/>
    <w:rsid w:val="00C1571D"/>
    <w:rsid w:val="00C15E88"/>
    <w:rsid w:val="00C15EFC"/>
    <w:rsid w:val="00C1611D"/>
    <w:rsid w:val="00C1617F"/>
    <w:rsid w:val="00C161AD"/>
    <w:rsid w:val="00C161C5"/>
    <w:rsid w:val="00C166FD"/>
    <w:rsid w:val="00C16D44"/>
    <w:rsid w:val="00C16D53"/>
    <w:rsid w:val="00C173D6"/>
    <w:rsid w:val="00C17407"/>
    <w:rsid w:val="00C17476"/>
    <w:rsid w:val="00C175B3"/>
    <w:rsid w:val="00C17F1A"/>
    <w:rsid w:val="00C204E3"/>
    <w:rsid w:val="00C2086C"/>
    <w:rsid w:val="00C20905"/>
    <w:rsid w:val="00C209ED"/>
    <w:rsid w:val="00C20D8F"/>
    <w:rsid w:val="00C20E2B"/>
    <w:rsid w:val="00C210DE"/>
    <w:rsid w:val="00C21574"/>
    <w:rsid w:val="00C21AA8"/>
    <w:rsid w:val="00C21B6B"/>
    <w:rsid w:val="00C22201"/>
    <w:rsid w:val="00C22862"/>
    <w:rsid w:val="00C22E2A"/>
    <w:rsid w:val="00C2305A"/>
    <w:rsid w:val="00C23A89"/>
    <w:rsid w:val="00C23C0B"/>
    <w:rsid w:val="00C23D4A"/>
    <w:rsid w:val="00C240C8"/>
    <w:rsid w:val="00C2442E"/>
    <w:rsid w:val="00C247B6"/>
    <w:rsid w:val="00C24DC1"/>
    <w:rsid w:val="00C25108"/>
    <w:rsid w:val="00C258C3"/>
    <w:rsid w:val="00C25C7D"/>
    <w:rsid w:val="00C260DB"/>
    <w:rsid w:val="00C26254"/>
    <w:rsid w:val="00C26317"/>
    <w:rsid w:val="00C269AC"/>
    <w:rsid w:val="00C26B2E"/>
    <w:rsid w:val="00C27255"/>
    <w:rsid w:val="00C27404"/>
    <w:rsid w:val="00C27783"/>
    <w:rsid w:val="00C27A96"/>
    <w:rsid w:val="00C27D73"/>
    <w:rsid w:val="00C27DEA"/>
    <w:rsid w:val="00C30361"/>
    <w:rsid w:val="00C303DC"/>
    <w:rsid w:val="00C30433"/>
    <w:rsid w:val="00C30C8D"/>
    <w:rsid w:val="00C30CC7"/>
    <w:rsid w:val="00C31425"/>
    <w:rsid w:val="00C3145F"/>
    <w:rsid w:val="00C317AF"/>
    <w:rsid w:val="00C31CC2"/>
    <w:rsid w:val="00C31FF8"/>
    <w:rsid w:val="00C325DC"/>
    <w:rsid w:val="00C329C0"/>
    <w:rsid w:val="00C32D38"/>
    <w:rsid w:val="00C3327F"/>
    <w:rsid w:val="00C33850"/>
    <w:rsid w:val="00C33A07"/>
    <w:rsid w:val="00C34B7C"/>
    <w:rsid w:val="00C34D20"/>
    <w:rsid w:val="00C34D4B"/>
    <w:rsid w:val="00C34EBB"/>
    <w:rsid w:val="00C34EE8"/>
    <w:rsid w:val="00C3530C"/>
    <w:rsid w:val="00C35A14"/>
    <w:rsid w:val="00C35CC1"/>
    <w:rsid w:val="00C36238"/>
    <w:rsid w:val="00C36582"/>
    <w:rsid w:val="00C366A6"/>
    <w:rsid w:val="00C367D3"/>
    <w:rsid w:val="00C367D8"/>
    <w:rsid w:val="00C36CEA"/>
    <w:rsid w:val="00C37109"/>
    <w:rsid w:val="00C37212"/>
    <w:rsid w:val="00C3729B"/>
    <w:rsid w:val="00C4007E"/>
    <w:rsid w:val="00C40811"/>
    <w:rsid w:val="00C40DB8"/>
    <w:rsid w:val="00C41152"/>
    <w:rsid w:val="00C4118C"/>
    <w:rsid w:val="00C41730"/>
    <w:rsid w:val="00C4186B"/>
    <w:rsid w:val="00C41CE2"/>
    <w:rsid w:val="00C41D30"/>
    <w:rsid w:val="00C41F45"/>
    <w:rsid w:val="00C42345"/>
    <w:rsid w:val="00C4234A"/>
    <w:rsid w:val="00C42394"/>
    <w:rsid w:val="00C425BF"/>
    <w:rsid w:val="00C42677"/>
    <w:rsid w:val="00C4268C"/>
    <w:rsid w:val="00C428BA"/>
    <w:rsid w:val="00C428F0"/>
    <w:rsid w:val="00C429B7"/>
    <w:rsid w:val="00C42E73"/>
    <w:rsid w:val="00C42F15"/>
    <w:rsid w:val="00C42F63"/>
    <w:rsid w:val="00C4332B"/>
    <w:rsid w:val="00C43412"/>
    <w:rsid w:val="00C43A44"/>
    <w:rsid w:val="00C43C09"/>
    <w:rsid w:val="00C43C76"/>
    <w:rsid w:val="00C440BE"/>
    <w:rsid w:val="00C440CE"/>
    <w:rsid w:val="00C44106"/>
    <w:rsid w:val="00C4421B"/>
    <w:rsid w:val="00C44249"/>
    <w:rsid w:val="00C44251"/>
    <w:rsid w:val="00C44778"/>
    <w:rsid w:val="00C44AB0"/>
    <w:rsid w:val="00C44DC7"/>
    <w:rsid w:val="00C4523B"/>
    <w:rsid w:val="00C452C7"/>
    <w:rsid w:val="00C45376"/>
    <w:rsid w:val="00C45519"/>
    <w:rsid w:val="00C45B0E"/>
    <w:rsid w:val="00C4613C"/>
    <w:rsid w:val="00C46867"/>
    <w:rsid w:val="00C46EAF"/>
    <w:rsid w:val="00C474C0"/>
    <w:rsid w:val="00C47640"/>
    <w:rsid w:val="00C4778F"/>
    <w:rsid w:val="00C4790D"/>
    <w:rsid w:val="00C501F4"/>
    <w:rsid w:val="00C502F6"/>
    <w:rsid w:val="00C50995"/>
    <w:rsid w:val="00C50B5A"/>
    <w:rsid w:val="00C50B84"/>
    <w:rsid w:val="00C50C0A"/>
    <w:rsid w:val="00C50C1A"/>
    <w:rsid w:val="00C50FE0"/>
    <w:rsid w:val="00C50FF1"/>
    <w:rsid w:val="00C5106D"/>
    <w:rsid w:val="00C515DE"/>
    <w:rsid w:val="00C51662"/>
    <w:rsid w:val="00C5196A"/>
    <w:rsid w:val="00C520BE"/>
    <w:rsid w:val="00C520CE"/>
    <w:rsid w:val="00C521DB"/>
    <w:rsid w:val="00C52714"/>
    <w:rsid w:val="00C52AEC"/>
    <w:rsid w:val="00C52E3D"/>
    <w:rsid w:val="00C53192"/>
    <w:rsid w:val="00C53525"/>
    <w:rsid w:val="00C5362F"/>
    <w:rsid w:val="00C536FA"/>
    <w:rsid w:val="00C53766"/>
    <w:rsid w:val="00C538A4"/>
    <w:rsid w:val="00C5395A"/>
    <w:rsid w:val="00C53A47"/>
    <w:rsid w:val="00C53D03"/>
    <w:rsid w:val="00C53D21"/>
    <w:rsid w:val="00C548AC"/>
    <w:rsid w:val="00C54B17"/>
    <w:rsid w:val="00C55087"/>
    <w:rsid w:val="00C55112"/>
    <w:rsid w:val="00C559F1"/>
    <w:rsid w:val="00C55EBC"/>
    <w:rsid w:val="00C5664D"/>
    <w:rsid w:val="00C567ED"/>
    <w:rsid w:val="00C56DBE"/>
    <w:rsid w:val="00C571B9"/>
    <w:rsid w:val="00C5730D"/>
    <w:rsid w:val="00C57684"/>
    <w:rsid w:val="00C5776C"/>
    <w:rsid w:val="00C57C82"/>
    <w:rsid w:val="00C57DA3"/>
    <w:rsid w:val="00C6013F"/>
    <w:rsid w:val="00C602D5"/>
    <w:rsid w:val="00C60616"/>
    <w:rsid w:val="00C6071D"/>
    <w:rsid w:val="00C607EB"/>
    <w:rsid w:val="00C6085C"/>
    <w:rsid w:val="00C609E0"/>
    <w:rsid w:val="00C60B7D"/>
    <w:rsid w:val="00C610E7"/>
    <w:rsid w:val="00C613DD"/>
    <w:rsid w:val="00C621FA"/>
    <w:rsid w:val="00C6250F"/>
    <w:rsid w:val="00C62978"/>
    <w:rsid w:val="00C62A40"/>
    <w:rsid w:val="00C62BBB"/>
    <w:rsid w:val="00C633A5"/>
    <w:rsid w:val="00C63642"/>
    <w:rsid w:val="00C63CF1"/>
    <w:rsid w:val="00C64044"/>
    <w:rsid w:val="00C6432F"/>
    <w:rsid w:val="00C64587"/>
    <w:rsid w:val="00C64792"/>
    <w:rsid w:val="00C647D1"/>
    <w:rsid w:val="00C64B99"/>
    <w:rsid w:val="00C64BBE"/>
    <w:rsid w:val="00C64D24"/>
    <w:rsid w:val="00C65FA3"/>
    <w:rsid w:val="00C665AE"/>
    <w:rsid w:val="00C668E0"/>
    <w:rsid w:val="00C66956"/>
    <w:rsid w:val="00C66A02"/>
    <w:rsid w:val="00C66C06"/>
    <w:rsid w:val="00C66F0B"/>
    <w:rsid w:val="00C6711A"/>
    <w:rsid w:val="00C671A0"/>
    <w:rsid w:val="00C676AE"/>
    <w:rsid w:val="00C67A0C"/>
    <w:rsid w:val="00C67A26"/>
    <w:rsid w:val="00C67E1C"/>
    <w:rsid w:val="00C70AD0"/>
    <w:rsid w:val="00C7146C"/>
    <w:rsid w:val="00C71589"/>
    <w:rsid w:val="00C716E9"/>
    <w:rsid w:val="00C7177C"/>
    <w:rsid w:val="00C71C8B"/>
    <w:rsid w:val="00C72660"/>
    <w:rsid w:val="00C72BFC"/>
    <w:rsid w:val="00C73205"/>
    <w:rsid w:val="00C734AF"/>
    <w:rsid w:val="00C737DE"/>
    <w:rsid w:val="00C737E4"/>
    <w:rsid w:val="00C73815"/>
    <w:rsid w:val="00C73B5F"/>
    <w:rsid w:val="00C73B70"/>
    <w:rsid w:val="00C74482"/>
    <w:rsid w:val="00C74685"/>
    <w:rsid w:val="00C747DD"/>
    <w:rsid w:val="00C749BD"/>
    <w:rsid w:val="00C74C32"/>
    <w:rsid w:val="00C751D4"/>
    <w:rsid w:val="00C756E8"/>
    <w:rsid w:val="00C758A4"/>
    <w:rsid w:val="00C75BEA"/>
    <w:rsid w:val="00C75F72"/>
    <w:rsid w:val="00C7615E"/>
    <w:rsid w:val="00C763BB"/>
    <w:rsid w:val="00C767A4"/>
    <w:rsid w:val="00C76B1F"/>
    <w:rsid w:val="00C76B38"/>
    <w:rsid w:val="00C76D41"/>
    <w:rsid w:val="00C7735F"/>
    <w:rsid w:val="00C773DD"/>
    <w:rsid w:val="00C77745"/>
    <w:rsid w:val="00C77AF6"/>
    <w:rsid w:val="00C77B3F"/>
    <w:rsid w:val="00C80A0D"/>
    <w:rsid w:val="00C80C3D"/>
    <w:rsid w:val="00C80F4C"/>
    <w:rsid w:val="00C81065"/>
    <w:rsid w:val="00C810AC"/>
    <w:rsid w:val="00C817F0"/>
    <w:rsid w:val="00C81AA1"/>
    <w:rsid w:val="00C81AC0"/>
    <w:rsid w:val="00C82165"/>
    <w:rsid w:val="00C8332A"/>
    <w:rsid w:val="00C83594"/>
    <w:rsid w:val="00C83A55"/>
    <w:rsid w:val="00C83E01"/>
    <w:rsid w:val="00C840D7"/>
    <w:rsid w:val="00C84301"/>
    <w:rsid w:val="00C8469E"/>
    <w:rsid w:val="00C84974"/>
    <w:rsid w:val="00C84A96"/>
    <w:rsid w:val="00C85034"/>
    <w:rsid w:val="00C85094"/>
    <w:rsid w:val="00C85149"/>
    <w:rsid w:val="00C85AD4"/>
    <w:rsid w:val="00C85CD1"/>
    <w:rsid w:val="00C86787"/>
    <w:rsid w:val="00C86910"/>
    <w:rsid w:val="00C86DDF"/>
    <w:rsid w:val="00C86E10"/>
    <w:rsid w:val="00C86EA5"/>
    <w:rsid w:val="00C86FCC"/>
    <w:rsid w:val="00C87360"/>
    <w:rsid w:val="00C873D8"/>
    <w:rsid w:val="00C87F54"/>
    <w:rsid w:val="00C900BF"/>
    <w:rsid w:val="00C901ED"/>
    <w:rsid w:val="00C90F53"/>
    <w:rsid w:val="00C90FF8"/>
    <w:rsid w:val="00C91049"/>
    <w:rsid w:val="00C910EA"/>
    <w:rsid w:val="00C91248"/>
    <w:rsid w:val="00C91420"/>
    <w:rsid w:val="00C918AA"/>
    <w:rsid w:val="00C91B6A"/>
    <w:rsid w:val="00C91D74"/>
    <w:rsid w:val="00C91E6D"/>
    <w:rsid w:val="00C92084"/>
    <w:rsid w:val="00C920BE"/>
    <w:rsid w:val="00C9267B"/>
    <w:rsid w:val="00C92837"/>
    <w:rsid w:val="00C928F1"/>
    <w:rsid w:val="00C92F13"/>
    <w:rsid w:val="00C92F2E"/>
    <w:rsid w:val="00C93427"/>
    <w:rsid w:val="00C93A8E"/>
    <w:rsid w:val="00C9416E"/>
    <w:rsid w:val="00C943F5"/>
    <w:rsid w:val="00C94445"/>
    <w:rsid w:val="00C944C1"/>
    <w:rsid w:val="00C946A6"/>
    <w:rsid w:val="00C9470D"/>
    <w:rsid w:val="00C948BC"/>
    <w:rsid w:val="00C94D29"/>
    <w:rsid w:val="00C95006"/>
    <w:rsid w:val="00C95068"/>
    <w:rsid w:val="00C95310"/>
    <w:rsid w:val="00C95464"/>
    <w:rsid w:val="00C95840"/>
    <w:rsid w:val="00C95B19"/>
    <w:rsid w:val="00C95C52"/>
    <w:rsid w:val="00C960B0"/>
    <w:rsid w:val="00C9670B"/>
    <w:rsid w:val="00C96971"/>
    <w:rsid w:val="00C96FD4"/>
    <w:rsid w:val="00C970A3"/>
    <w:rsid w:val="00C97378"/>
    <w:rsid w:val="00C97545"/>
    <w:rsid w:val="00C97553"/>
    <w:rsid w:val="00C978E1"/>
    <w:rsid w:val="00C97CFD"/>
    <w:rsid w:val="00C97F3B"/>
    <w:rsid w:val="00CA038D"/>
    <w:rsid w:val="00CA0502"/>
    <w:rsid w:val="00CA052B"/>
    <w:rsid w:val="00CA0696"/>
    <w:rsid w:val="00CA0DEE"/>
    <w:rsid w:val="00CA1626"/>
    <w:rsid w:val="00CA16BF"/>
    <w:rsid w:val="00CA181F"/>
    <w:rsid w:val="00CA1D0E"/>
    <w:rsid w:val="00CA1D24"/>
    <w:rsid w:val="00CA2399"/>
    <w:rsid w:val="00CA23C3"/>
    <w:rsid w:val="00CA2425"/>
    <w:rsid w:val="00CA2A6F"/>
    <w:rsid w:val="00CA2E16"/>
    <w:rsid w:val="00CA3019"/>
    <w:rsid w:val="00CA3305"/>
    <w:rsid w:val="00CA358F"/>
    <w:rsid w:val="00CA36C8"/>
    <w:rsid w:val="00CA3F47"/>
    <w:rsid w:val="00CA400B"/>
    <w:rsid w:val="00CA4153"/>
    <w:rsid w:val="00CA422C"/>
    <w:rsid w:val="00CA45AD"/>
    <w:rsid w:val="00CA4663"/>
    <w:rsid w:val="00CA4778"/>
    <w:rsid w:val="00CA4DCF"/>
    <w:rsid w:val="00CA50D1"/>
    <w:rsid w:val="00CA5259"/>
    <w:rsid w:val="00CA531F"/>
    <w:rsid w:val="00CA579F"/>
    <w:rsid w:val="00CA5CEA"/>
    <w:rsid w:val="00CA63C0"/>
    <w:rsid w:val="00CA7B61"/>
    <w:rsid w:val="00CA7C62"/>
    <w:rsid w:val="00CA7E32"/>
    <w:rsid w:val="00CB08E0"/>
    <w:rsid w:val="00CB0A25"/>
    <w:rsid w:val="00CB0B77"/>
    <w:rsid w:val="00CB0C68"/>
    <w:rsid w:val="00CB0E7C"/>
    <w:rsid w:val="00CB0F6D"/>
    <w:rsid w:val="00CB0F7C"/>
    <w:rsid w:val="00CB10A1"/>
    <w:rsid w:val="00CB14B7"/>
    <w:rsid w:val="00CB18DA"/>
    <w:rsid w:val="00CB1E5F"/>
    <w:rsid w:val="00CB20A0"/>
    <w:rsid w:val="00CB23E6"/>
    <w:rsid w:val="00CB2543"/>
    <w:rsid w:val="00CB25BD"/>
    <w:rsid w:val="00CB3570"/>
    <w:rsid w:val="00CB386E"/>
    <w:rsid w:val="00CB3994"/>
    <w:rsid w:val="00CB3CE8"/>
    <w:rsid w:val="00CB41C9"/>
    <w:rsid w:val="00CB4221"/>
    <w:rsid w:val="00CB425C"/>
    <w:rsid w:val="00CB4356"/>
    <w:rsid w:val="00CB4DB5"/>
    <w:rsid w:val="00CB52DD"/>
    <w:rsid w:val="00CB534E"/>
    <w:rsid w:val="00CB5474"/>
    <w:rsid w:val="00CB55C2"/>
    <w:rsid w:val="00CB6260"/>
    <w:rsid w:val="00CB6279"/>
    <w:rsid w:val="00CB64EF"/>
    <w:rsid w:val="00CB67C5"/>
    <w:rsid w:val="00CB68AA"/>
    <w:rsid w:val="00CB68D8"/>
    <w:rsid w:val="00CB697E"/>
    <w:rsid w:val="00CB6A3C"/>
    <w:rsid w:val="00CB6E0D"/>
    <w:rsid w:val="00CB73A3"/>
    <w:rsid w:val="00CB7510"/>
    <w:rsid w:val="00CB7767"/>
    <w:rsid w:val="00CB7B6E"/>
    <w:rsid w:val="00CC00DB"/>
    <w:rsid w:val="00CC0106"/>
    <w:rsid w:val="00CC0987"/>
    <w:rsid w:val="00CC0DA6"/>
    <w:rsid w:val="00CC10A0"/>
    <w:rsid w:val="00CC1468"/>
    <w:rsid w:val="00CC152E"/>
    <w:rsid w:val="00CC162C"/>
    <w:rsid w:val="00CC193B"/>
    <w:rsid w:val="00CC1A76"/>
    <w:rsid w:val="00CC1AD0"/>
    <w:rsid w:val="00CC23B5"/>
    <w:rsid w:val="00CC29BC"/>
    <w:rsid w:val="00CC2CE6"/>
    <w:rsid w:val="00CC2E74"/>
    <w:rsid w:val="00CC31B8"/>
    <w:rsid w:val="00CC3274"/>
    <w:rsid w:val="00CC338C"/>
    <w:rsid w:val="00CC3409"/>
    <w:rsid w:val="00CC3B16"/>
    <w:rsid w:val="00CC4238"/>
    <w:rsid w:val="00CC486D"/>
    <w:rsid w:val="00CC4EB9"/>
    <w:rsid w:val="00CC554A"/>
    <w:rsid w:val="00CC5C4C"/>
    <w:rsid w:val="00CC6041"/>
    <w:rsid w:val="00CC61B3"/>
    <w:rsid w:val="00CC67F1"/>
    <w:rsid w:val="00CC6CFF"/>
    <w:rsid w:val="00CC6D7A"/>
    <w:rsid w:val="00CC6FAB"/>
    <w:rsid w:val="00CC7446"/>
    <w:rsid w:val="00CC7668"/>
    <w:rsid w:val="00CC7736"/>
    <w:rsid w:val="00CC776F"/>
    <w:rsid w:val="00CC785A"/>
    <w:rsid w:val="00CC7AB7"/>
    <w:rsid w:val="00CC7D1E"/>
    <w:rsid w:val="00CC7FA6"/>
    <w:rsid w:val="00CD01AF"/>
    <w:rsid w:val="00CD01E7"/>
    <w:rsid w:val="00CD0848"/>
    <w:rsid w:val="00CD0977"/>
    <w:rsid w:val="00CD0C9E"/>
    <w:rsid w:val="00CD0E58"/>
    <w:rsid w:val="00CD1250"/>
    <w:rsid w:val="00CD194E"/>
    <w:rsid w:val="00CD1F88"/>
    <w:rsid w:val="00CD236C"/>
    <w:rsid w:val="00CD3485"/>
    <w:rsid w:val="00CD36D4"/>
    <w:rsid w:val="00CD38F7"/>
    <w:rsid w:val="00CD3A87"/>
    <w:rsid w:val="00CD40A5"/>
    <w:rsid w:val="00CD4827"/>
    <w:rsid w:val="00CD48E6"/>
    <w:rsid w:val="00CD496E"/>
    <w:rsid w:val="00CD4C6F"/>
    <w:rsid w:val="00CD5288"/>
    <w:rsid w:val="00CD5689"/>
    <w:rsid w:val="00CD5ABC"/>
    <w:rsid w:val="00CD5F06"/>
    <w:rsid w:val="00CD688B"/>
    <w:rsid w:val="00CD692C"/>
    <w:rsid w:val="00CD6A1C"/>
    <w:rsid w:val="00CD6B65"/>
    <w:rsid w:val="00CD6C2C"/>
    <w:rsid w:val="00CD72EF"/>
    <w:rsid w:val="00CD7641"/>
    <w:rsid w:val="00CD788F"/>
    <w:rsid w:val="00CD7A05"/>
    <w:rsid w:val="00CD7DEB"/>
    <w:rsid w:val="00CE0021"/>
    <w:rsid w:val="00CE007F"/>
    <w:rsid w:val="00CE0364"/>
    <w:rsid w:val="00CE086A"/>
    <w:rsid w:val="00CE08DA"/>
    <w:rsid w:val="00CE0D02"/>
    <w:rsid w:val="00CE11AF"/>
    <w:rsid w:val="00CE11ED"/>
    <w:rsid w:val="00CE1282"/>
    <w:rsid w:val="00CE12F8"/>
    <w:rsid w:val="00CE13C4"/>
    <w:rsid w:val="00CE1609"/>
    <w:rsid w:val="00CE1933"/>
    <w:rsid w:val="00CE273C"/>
    <w:rsid w:val="00CE27DF"/>
    <w:rsid w:val="00CE2B59"/>
    <w:rsid w:val="00CE3059"/>
    <w:rsid w:val="00CE3212"/>
    <w:rsid w:val="00CE346C"/>
    <w:rsid w:val="00CE3544"/>
    <w:rsid w:val="00CE3ACD"/>
    <w:rsid w:val="00CE3B5E"/>
    <w:rsid w:val="00CE4150"/>
    <w:rsid w:val="00CE42A2"/>
    <w:rsid w:val="00CE450F"/>
    <w:rsid w:val="00CE45CA"/>
    <w:rsid w:val="00CE48C9"/>
    <w:rsid w:val="00CE497D"/>
    <w:rsid w:val="00CE4982"/>
    <w:rsid w:val="00CE4C02"/>
    <w:rsid w:val="00CE4D54"/>
    <w:rsid w:val="00CE4E71"/>
    <w:rsid w:val="00CE5448"/>
    <w:rsid w:val="00CE5820"/>
    <w:rsid w:val="00CE5CC6"/>
    <w:rsid w:val="00CE600C"/>
    <w:rsid w:val="00CE63C9"/>
    <w:rsid w:val="00CE6665"/>
    <w:rsid w:val="00CE6AE6"/>
    <w:rsid w:val="00CE7467"/>
    <w:rsid w:val="00CE77A5"/>
    <w:rsid w:val="00CE7A88"/>
    <w:rsid w:val="00CF0003"/>
    <w:rsid w:val="00CF0335"/>
    <w:rsid w:val="00CF03E5"/>
    <w:rsid w:val="00CF0819"/>
    <w:rsid w:val="00CF081A"/>
    <w:rsid w:val="00CF0979"/>
    <w:rsid w:val="00CF0CEF"/>
    <w:rsid w:val="00CF0DD4"/>
    <w:rsid w:val="00CF0ECD"/>
    <w:rsid w:val="00CF0EE8"/>
    <w:rsid w:val="00CF10A5"/>
    <w:rsid w:val="00CF1152"/>
    <w:rsid w:val="00CF11DB"/>
    <w:rsid w:val="00CF1243"/>
    <w:rsid w:val="00CF12DF"/>
    <w:rsid w:val="00CF13C2"/>
    <w:rsid w:val="00CF2085"/>
    <w:rsid w:val="00CF2391"/>
    <w:rsid w:val="00CF2499"/>
    <w:rsid w:val="00CF25DF"/>
    <w:rsid w:val="00CF284E"/>
    <w:rsid w:val="00CF28E1"/>
    <w:rsid w:val="00CF292E"/>
    <w:rsid w:val="00CF2DFE"/>
    <w:rsid w:val="00CF2E44"/>
    <w:rsid w:val="00CF31D1"/>
    <w:rsid w:val="00CF328C"/>
    <w:rsid w:val="00CF334E"/>
    <w:rsid w:val="00CF37D2"/>
    <w:rsid w:val="00CF3940"/>
    <w:rsid w:val="00CF3A45"/>
    <w:rsid w:val="00CF3AAF"/>
    <w:rsid w:val="00CF3B66"/>
    <w:rsid w:val="00CF3E25"/>
    <w:rsid w:val="00CF3F9C"/>
    <w:rsid w:val="00CF4004"/>
    <w:rsid w:val="00CF4213"/>
    <w:rsid w:val="00CF4236"/>
    <w:rsid w:val="00CF435C"/>
    <w:rsid w:val="00CF4650"/>
    <w:rsid w:val="00CF4751"/>
    <w:rsid w:val="00CF4773"/>
    <w:rsid w:val="00CF5995"/>
    <w:rsid w:val="00CF671F"/>
    <w:rsid w:val="00CF6B4F"/>
    <w:rsid w:val="00CF6B89"/>
    <w:rsid w:val="00CF6C37"/>
    <w:rsid w:val="00CF7233"/>
    <w:rsid w:val="00CF7A11"/>
    <w:rsid w:val="00CF7FD1"/>
    <w:rsid w:val="00D001BC"/>
    <w:rsid w:val="00D008E8"/>
    <w:rsid w:val="00D00BC7"/>
    <w:rsid w:val="00D00D30"/>
    <w:rsid w:val="00D00EC0"/>
    <w:rsid w:val="00D012E6"/>
    <w:rsid w:val="00D01465"/>
    <w:rsid w:val="00D01537"/>
    <w:rsid w:val="00D01654"/>
    <w:rsid w:val="00D016EE"/>
    <w:rsid w:val="00D01753"/>
    <w:rsid w:val="00D017CF"/>
    <w:rsid w:val="00D019FC"/>
    <w:rsid w:val="00D01A0E"/>
    <w:rsid w:val="00D01A22"/>
    <w:rsid w:val="00D01F71"/>
    <w:rsid w:val="00D02116"/>
    <w:rsid w:val="00D021E3"/>
    <w:rsid w:val="00D02314"/>
    <w:rsid w:val="00D02C21"/>
    <w:rsid w:val="00D02E9C"/>
    <w:rsid w:val="00D03697"/>
    <w:rsid w:val="00D03C6E"/>
    <w:rsid w:val="00D03F4D"/>
    <w:rsid w:val="00D04032"/>
    <w:rsid w:val="00D04338"/>
    <w:rsid w:val="00D049A0"/>
    <w:rsid w:val="00D04A39"/>
    <w:rsid w:val="00D04C24"/>
    <w:rsid w:val="00D04DF3"/>
    <w:rsid w:val="00D0502C"/>
    <w:rsid w:val="00D05646"/>
    <w:rsid w:val="00D05690"/>
    <w:rsid w:val="00D05850"/>
    <w:rsid w:val="00D05A35"/>
    <w:rsid w:val="00D05A49"/>
    <w:rsid w:val="00D061B9"/>
    <w:rsid w:val="00D06359"/>
    <w:rsid w:val="00D06905"/>
    <w:rsid w:val="00D06922"/>
    <w:rsid w:val="00D06A9F"/>
    <w:rsid w:val="00D06BDF"/>
    <w:rsid w:val="00D06D35"/>
    <w:rsid w:val="00D06E9A"/>
    <w:rsid w:val="00D0734B"/>
    <w:rsid w:val="00D0770F"/>
    <w:rsid w:val="00D07A35"/>
    <w:rsid w:val="00D1009D"/>
    <w:rsid w:val="00D1015C"/>
    <w:rsid w:val="00D1057F"/>
    <w:rsid w:val="00D1067B"/>
    <w:rsid w:val="00D10804"/>
    <w:rsid w:val="00D10929"/>
    <w:rsid w:val="00D10CD1"/>
    <w:rsid w:val="00D11193"/>
    <w:rsid w:val="00D11A01"/>
    <w:rsid w:val="00D1222F"/>
    <w:rsid w:val="00D127C8"/>
    <w:rsid w:val="00D12E11"/>
    <w:rsid w:val="00D12F4B"/>
    <w:rsid w:val="00D13163"/>
    <w:rsid w:val="00D13397"/>
    <w:rsid w:val="00D138CF"/>
    <w:rsid w:val="00D1399F"/>
    <w:rsid w:val="00D13BAB"/>
    <w:rsid w:val="00D13EFD"/>
    <w:rsid w:val="00D1404E"/>
    <w:rsid w:val="00D141CE"/>
    <w:rsid w:val="00D1422F"/>
    <w:rsid w:val="00D144D1"/>
    <w:rsid w:val="00D1483A"/>
    <w:rsid w:val="00D148E7"/>
    <w:rsid w:val="00D14D2A"/>
    <w:rsid w:val="00D152CA"/>
    <w:rsid w:val="00D153A7"/>
    <w:rsid w:val="00D15866"/>
    <w:rsid w:val="00D15D0E"/>
    <w:rsid w:val="00D15E32"/>
    <w:rsid w:val="00D164CA"/>
    <w:rsid w:val="00D166E9"/>
    <w:rsid w:val="00D17839"/>
    <w:rsid w:val="00D17898"/>
    <w:rsid w:val="00D179CF"/>
    <w:rsid w:val="00D17CE4"/>
    <w:rsid w:val="00D17FBD"/>
    <w:rsid w:val="00D20146"/>
    <w:rsid w:val="00D206A6"/>
    <w:rsid w:val="00D20756"/>
    <w:rsid w:val="00D20B24"/>
    <w:rsid w:val="00D20C5F"/>
    <w:rsid w:val="00D213AB"/>
    <w:rsid w:val="00D2141E"/>
    <w:rsid w:val="00D21455"/>
    <w:rsid w:val="00D21838"/>
    <w:rsid w:val="00D219A0"/>
    <w:rsid w:val="00D21FB5"/>
    <w:rsid w:val="00D22352"/>
    <w:rsid w:val="00D224F2"/>
    <w:rsid w:val="00D228AC"/>
    <w:rsid w:val="00D22980"/>
    <w:rsid w:val="00D22983"/>
    <w:rsid w:val="00D22A51"/>
    <w:rsid w:val="00D22C90"/>
    <w:rsid w:val="00D22CE9"/>
    <w:rsid w:val="00D22E34"/>
    <w:rsid w:val="00D23220"/>
    <w:rsid w:val="00D23240"/>
    <w:rsid w:val="00D23241"/>
    <w:rsid w:val="00D2352B"/>
    <w:rsid w:val="00D235A5"/>
    <w:rsid w:val="00D24067"/>
    <w:rsid w:val="00D24455"/>
    <w:rsid w:val="00D2468C"/>
    <w:rsid w:val="00D2473E"/>
    <w:rsid w:val="00D24784"/>
    <w:rsid w:val="00D251CC"/>
    <w:rsid w:val="00D26160"/>
    <w:rsid w:val="00D261D4"/>
    <w:rsid w:val="00D26204"/>
    <w:rsid w:val="00D26B58"/>
    <w:rsid w:val="00D271FF"/>
    <w:rsid w:val="00D27370"/>
    <w:rsid w:val="00D27372"/>
    <w:rsid w:val="00D27765"/>
    <w:rsid w:val="00D27AFF"/>
    <w:rsid w:val="00D27F92"/>
    <w:rsid w:val="00D3017C"/>
    <w:rsid w:val="00D302B7"/>
    <w:rsid w:val="00D303A7"/>
    <w:rsid w:val="00D304D0"/>
    <w:rsid w:val="00D30603"/>
    <w:rsid w:val="00D307B4"/>
    <w:rsid w:val="00D30944"/>
    <w:rsid w:val="00D314EB"/>
    <w:rsid w:val="00D316F4"/>
    <w:rsid w:val="00D318D8"/>
    <w:rsid w:val="00D319B8"/>
    <w:rsid w:val="00D31A14"/>
    <w:rsid w:val="00D32027"/>
    <w:rsid w:val="00D3236F"/>
    <w:rsid w:val="00D32380"/>
    <w:rsid w:val="00D3270D"/>
    <w:rsid w:val="00D32A48"/>
    <w:rsid w:val="00D32A89"/>
    <w:rsid w:val="00D32DC5"/>
    <w:rsid w:val="00D331B1"/>
    <w:rsid w:val="00D3326B"/>
    <w:rsid w:val="00D332DA"/>
    <w:rsid w:val="00D334A9"/>
    <w:rsid w:val="00D33867"/>
    <w:rsid w:val="00D33A5F"/>
    <w:rsid w:val="00D33B06"/>
    <w:rsid w:val="00D33D66"/>
    <w:rsid w:val="00D3414D"/>
    <w:rsid w:val="00D34307"/>
    <w:rsid w:val="00D34543"/>
    <w:rsid w:val="00D34663"/>
    <w:rsid w:val="00D346CD"/>
    <w:rsid w:val="00D34995"/>
    <w:rsid w:val="00D34CC0"/>
    <w:rsid w:val="00D34F66"/>
    <w:rsid w:val="00D34FB7"/>
    <w:rsid w:val="00D35075"/>
    <w:rsid w:val="00D35081"/>
    <w:rsid w:val="00D356EF"/>
    <w:rsid w:val="00D35CD1"/>
    <w:rsid w:val="00D35D22"/>
    <w:rsid w:val="00D36051"/>
    <w:rsid w:val="00D36233"/>
    <w:rsid w:val="00D36364"/>
    <w:rsid w:val="00D36423"/>
    <w:rsid w:val="00D36996"/>
    <w:rsid w:val="00D369B7"/>
    <w:rsid w:val="00D36E12"/>
    <w:rsid w:val="00D36E9C"/>
    <w:rsid w:val="00D36ED2"/>
    <w:rsid w:val="00D37019"/>
    <w:rsid w:val="00D3704A"/>
    <w:rsid w:val="00D370AB"/>
    <w:rsid w:val="00D37474"/>
    <w:rsid w:val="00D374D8"/>
    <w:rsid w:val="00D374FA"/>
    <w:rsid w:val="00D37A5C"/>
    <w:rsid w:val="00D37E3C"/>
    <w:rsid w:val="00D37EEC"/>
    <w:rsid w:val="00D37F41"/>
    <w:rsid w:val="00D37FD8"/>
    <w:rsid w:val="00D37FE1"/>
    <w:rsid w:val="00D40004"/>
    <w:rsid w:val="00D4029D"/>
    <w:rsid w:val="00D4045D"/>
    <w:rsid w:val="00D40627"/>
    <w:rsid w:val="00D40728"/>
    <w:rsid w:val="00D407FF"/>
    <w:rsid w:val="00D408AD"/>
    <w:rsid w:val="00D417BC"/>
    <w:rsid w:val="00D4189F"/>
    <w:rsid w:val="00D41C7F"/>
    <w:rsid w:val="00D41ED2"/>
    <w:rsid w:val="00D4215C"/>
    <w:rsid w:val="00D422FE"/>
    <w:rsid w:val="00D42416"/>
    <w:rsid w:val="00D42843"/>
    <w:rsid w:val="00D428F0"/>
    <w:rsid w:val="00D42F25"/>
    <w:rsid w:val="00D430C0"/>
    <w:rsid w:val="00D433A1"/>
    <w:rsid w:val="00D4354A"/>
    <w:rsid w:val="00D43576"/>
    <w:rsid w:val="00D43EA1"/>
    <w:rsid w:val="00D440DD"/>
    <w:rsid w:val="00D441E6"/>
    <w:rsid w:val="00D44565"/>
    <w:rsid w:val="00D44A2E"/>
    <w:rsid w:val="00D44EAF"/>
    <w:rsid w:val="00D44EEA"/>
    <w:rsid w:val="00D45105"/>
    <w:rsid w:val="00D45380"/>
    <w:rsid w:val="00D453C7"/>
    <w:rsid w:val="00D4558A"/>
    <w:rsid w:val="00D458A1"/>
    <w:rsid w:val="00D45B14"/>
    <w:rsid w:val="00D465BF"/>
    <w:rsid w:val="00D46A8C"/>
    <w:rsid w:val="00D46D44"/>
    <w:rsid w:val="00D46FA6"/>
    <w:rsid w:val="00D47074"/>
    <w:rsid w:val="00D4722B"/>
    <w:rsid w:val="00D476A3"/>
    <w:rsid w:val="00D4777A"/>
    <w:rsid w:val="00D47885"/>
    <w:rsid w:val="00D47999"/>
    <w:rsid w:val="00D47A65"/>
    <w:rsid w:val="00D47F27"/>
    <w:rsid w:val="00D501E9"/>
    <w:rsid w:val="00D5031C"/>
    <w:rsid w:val="00D51103"/>
    <w:rsid w:val="00D512DA"/>
    <w:rsid w:val="00D51481"/>
    <w:rsid w:val="00D51711"/>
    <w:rsid w:val="00D51972"/>
    <w:rsid w:val="00D519AE"/>
    <w:rsid w:val="00D51F40"/>
    <w:rsid w:val="00D526BA"/>
    <w:rsid w:val="00D53765"/>
    <w:rsid w:val="00D537CC"/>
    <w:rsid w:val="00D53F02"/>
    <w:rsid w:val="00D53F86"/>
    <w:rsid w:val="00D540B7"/>
    <w:rsid w:val="00D542BE"/>
    <w:rsid w:val="00D54892"/>
    <w:rsid w:val="00D54A57"/>
    <w:rsid w:val="00D552E0"/>
    <w:rsid w:val="00D553ED"/>
    <w:rsid w:val="00D55A5A"/>
    <w:rsid w:val="00D55CC4"/>
    <w:rsid w:val="00D55CFE"/>
    <w:rsid w:val="00D56083"/>
    <w:rsid w:val="00D560D0"/>
    <w:rsid w:val="00D56320"/>
    <w:rsid w:val="00D56825"/>
    <w:rsid w:val="00D56904"/>
    <w:rsid w:val="00D5690F"/>
    <w:rsid w:val="00D57469"/>
    <w:rsid w:val="00D574DD"/>
    <w:rsid w:val="00D5752D"/>
    <w:rsid w:val="00D57793"/>
    <w:rsid w:val="00D5779E"/>
    <w:rsid w:val="00D57D09"/>
    <w:rsid w:val="00D600DB"/>
    <w:rsid w:val="00D60212"/>
    <w:rsid w:val="00D6089F"/>
    <w:rsid w:val="00D609A6"/>
    <w:rsid w:val="00D60D67"/>
    <w:rsid w:val="00D60DFB"/>
    <w:rsid w:val="00D60DFC"/>
    <w:rsid w:val="00D60E39"/>
    <w:rsid w:val="00D60ECC"/>
    <w:rsid w:val="00D60FDF"/>
    <w:rsid w:val="00D60FFB"/>
    <w:rsid w:val="00D6104C"/>
    <w:rsid w:val="00D615B5"/>
    <w:rsid w:val="00D61B77"/>
    <w:rsid w:val="00D61C65"/>
    <w:rsid w:val="00D620A3"/>
    <w:rsid w:val="00D62172"/>
    <w:rsid w:val="00D624D1"/>
    <w:rsid w:val="00D62B2A"/>
    <w:rsid w:val="00D62C6C"/>
    <w:rsid w:val="00D62CAC"/>
    <w:rsid w:val="00D62E7A"/>
    <w:rsid w:val="00D63C34"/>
    <w:rsid w:val="00D64288"/>
    <w:rsid w:val="00D644E5"/>
    <w:rsid w:val="00D64A5B"/>
    <w:rsid w:val="00D64FCF"/>
    <w:rsid w:val="00D650B6"/>
    <w:rsid w:val="00D65224"/>
    <w:rsid w:val="00D6552E"/>
    <w:rsid w:val="00D65B50"/>
    <w:rsid w:val="00D65E02"/>
    <w:rsid w:val="00D65E56"/>
    <w:rsid w:val="00D66395"/>
    <w:rsid w:val="00D664FE"/>
    <w:rsid w:val="00D665EA"/>
    <w:rsid w:val="00D667AE"/>
    <w:rsid w:val="00D66AA9"/>
    <w:rsid w:val="00D66BE2"/>
    <w:rsid w:val="00D66CE1"/>
    <w:rsid w:val="00D67889"/>
    <w:rsid w:val="00D6794B"/>
    <w:rsid w:val="00D67C46"/>
    <w:rsid w:val="00D67DC2"/>
    <w:rsid w:val="00D67E1C"/>
    <w:rsid w:val="00D70014"/>
    <w:rsid w:val="00D701BC"/>
    <w:rsid w:val="00D705EC"/>
    <w:rsid w:val="00D70E97"/>
    <w:rsid w:val="00D710D8"/>
    <w:rsid w:val="00D71344"/>
    <w:rsid w:val="00D71870"/>
    <w:rsid w:val="00D71FAD"/>
    <w:rsid w:val="00D7258B"/>
    <w:rsid w:val="00D725C1"/>
    <w:rsid w:val="00D72851"/>
    <w:rsid w:val="00D72A60"/>
    <w:rsid w:val="00D72A97"/>
    <w:rsid w:val="00D72C90"/>
    <w:rsid w:val="00D72CBD"/>
    <w:rsid w:val="00D72E63"/>
    <w:rsid w:val="00D72F63"/>
    <w:rsid w:val="00D730A8"/>
    <w:rsid w:val="00D7387A"/>
    <w:rsid w:val="00D73D83"/>
    <w:rsid w:val="00D740EA"/>
    <w:rsid w:val="00D74217"/>
    <w:rsid w:val="00D7428F"/>
    <w:rsid w:val="00D746E1"/>
    <w:rsid w:val="00D749B5"/>
    <w:rsid w:val="00D75415"/>
    <w:rsid w:val="00D75610"/>
    <w:rsid w:val="00D75A6B"/>
    <w:rsid w:val="00D75AEC"/>
    <w:rsid w:val="00D75C67"/>
    <w:rsid w:val="00D76229"/>
    <w:rsid w:val="00D763A5"/>
    <w:rsid w:val="00D764E6"/>
    <w:rsid w:val="00D766D7"/>
    <w:rsid w:val="00D7718C"/>
    <w:rsid w:val="00D773A8"/>
    <w:rsid w:val="00D77936"/>
    <w:rsid w:val="00D77A2E"/>
    <w:rsid w:val="00D8022A"/>
    <w:rsid w:val="00D802D1"/>
    <w:rsid w:val="00D806BE"/>
    <w:rsid w:val="00D808DF"/>
    <w:rsid w:val="00D80A88"/>
    <w:rsid w:val="00D80E7D"/>
    <w:rsid w:val="00D81105"/>
    <w:rsid w:val="00D815C9"/>
    <w:rsid w:val="00D81BAF"/>
    <w:rsid w:val="00D81ECD"/>
    <w:rsid w:val="00D825F4"/>
    <w:rsid w:val="00D82A36"/>
    <w:rsid w:val="00D82AF5"/>
    <w:rsid w:val="00D82C84"/>
    <w:rsid w:val="00D8370C"/>
    <w:rsid w:val="00D83E82"/>
    <w:rsid w:val="00D84132"/>
    <w:rsid w:val="00D84230"/>
    <w:rsid w:val="00D84290"/>
    <w:rsid w:val="00D8498C"/>
    <w:rsid w:val="00D84B08"/>
    <w:rsid w:val="00D84F69"/>
    <w:rsid w:val="00D851FA"/>
    <w:rsid w:val="00D85C20"/>
    <w:rsid w:val="00D85D2A"/>
    <w:rsid w:val="00D85DB1"/>
    <w:rsid w:val="00D86048"/>
    <w:rsid w:val="00D86159"/>
    <w:rsid w:val="00D861E6"/>
    <w:rsid w:val="00D8644B"/>
    <w:rsid w:val="00D867EA"/>
    <w:rsid w:val="00D8682B"/>
    <w:rsid w:val="00D86A3E"/>
    <w:rsid w:val="00D86E6D"/>
    <w:rsid w:val="00D86EE3"/>
    <w:rsid w:val="00D8701B"/>
    <w:rsid w:val="00D8724C"/>
    <w:rsid w:val="00D873EC"/>
    <w:rsid w:val="00D87491"/>
    <w:rsid w:val="00D87958"/>
    <w:rsid w:val="00D87A0A"/>
    <w:rsid w:val="00D87ACC"/>
    <w:rsid w:val="00D87AE4"/>
    <w:rsid w:val="00D87B9A"/>
    <w:rsid w:val="00D87D84"/>
    <w:rsid w:val="00D87E20"/>
    <w:rsid w:val="00D87F76"/>
    <w:rsid w:val="00D90523"/>
    <w:rsid w:val="00D90A45"/>
    <w:rsid w:val="00D90AF1"/>
    <w:rsid w:val="00D90C64"/>
    <w:rsid w:val="00D90E58"/>
    <w:rsid w:val="00D910CF"/>
    <w:rsid w:val="00D91409"/>
    <w:rsid w:val="00D915C5"/>
    <w:rsid w:val="00D91DE6"/>
    <w:rsid w:val="00D922EC"/>
    <w:rsid w:val="00D925FE"/>
    <w:rsid w:val="00D92996"/>
    <w:rsid w:val="00D929D9"/>
    <w:rsid w:val="00D92A23"/>
    <w:rsid w:val="00D93226"/>
    <w:rsid w:val="00D932B6"/>
    <w:rsid w:val="00D9331B"/>
    <w:rsid w:val="00D9381D"/>
    <w:rsid w:val="00D9443B"/>
    <w:rsid w:val="00D94A8D"/>
    <w:rsid w:val="00D94AE1"/>
    <w:rsid w:val="00D94B96"/>
    <w:rsid w:val="00D94CE4"/>
    <w:rsid w:val="00D950A7"/>
    <w:rsid w:val="00D95631"/>
    <w:rsid w:val="00D95D28"/>
    <w:rsid w:val="00D96520"/>
    <w:rsid w:val="00D96529"/>
    <w:rsid w:val="00D96774"/>
    <w:rsid w:val="00D96B26"/>
    <w:rsid w:val="00D96DF1"/>
    <w:rsid w:val="00D971D6"/>
    <w:rsid w:val="00D972B0"/>
    <w:rsid w:val="00D97AD6"/>
    <w:rsid w:val="00D97D8D"/>
    <w:rsid w:val="00D97D92"/>
    <w:rsid w:val="00D97E94"/>
    <w:rsid w:val="00DA106D"/>
    <w:rsid w:val="00DA115F"/>
    <w:rsid w:val="00DA1762"/>
    <w:rsid w:val="00DA19A8"/>
    <w:rsid w:val="00DA1B39"/>
    <w:rsid w:val="00DA1C1C"/>
    <w:rsid w:val="00DA1EE3"/>
    <w:rsid w:val="00DA25C1"/>
    <w:rsid w:val="00DA271C"/>
    <w:rsid w:val="00DA2959"/>
    <w:rsid w:val="00DA34B9"/>
    <w:rsid w:val="00DA3AD4"/>
    <w:rsid w:val="00DA3B4E"/>
    <w:rsid w:val="00DA4566"/>
    <w:rsid w:val="00DA49C2"/>
    <w:rsid w:val="00DA4B67"/>
    <w:rsid w:val="00DA4E95"/>
    <w:rsid w:val="00DA522A"/>
    <w:rsid w:val="00DA568C"/>
    <w:rsid w:val="00DA572F"/>
    <w:rsid w:val="00DA59E6"/>
    <w:rsid w:val="00DA5BA6"/>
    <w:rsid w:val="00DA61DE"/>
    <w:rsid w:val="00DA6CB1"/>
    <w:rsid w:val="00DA6D6B"/>
    <w:rsid w:val="00DA7695"/>
    <w:rsid w:val="00DA78E1"/>
    <w:rsid w:val="00DA795E"/>
    <w:rsid w:val="00DA7A22"/>
    <w:rsid w:val="00DA7B73"/>
    <w:rsid w:val="00DA7C0B"/>
    <w:rsid w:val="00DA7F3C"/>
    <w:rsid w:val="00DB030D"/>
    <w:rsid w:val="00DB0364"/>
    <w:rsid w:val="00DB0436"/>
    <w:rsid w:val="00DB05EE"/>
    <w:rsid w:val="00DB0B8C"/>
    <w:rsid w:val="00DB0D42"/>
    <w:rsid w:val="00DB0D4E"/>
    <w:rsid w:val="00DB1213"/>
    <w:rsid w:val="00DB16ED"/>
    <w:rsid w:val="00DB1BED"/>
    <w:rsid w:val="00DB2004"/>
    <w:rsid w:val="00DB215D"/>
    <w:rsid w:val="00DB34DD"/>
    <w:rsid w:val="00DB35A3"/>
    <w:rsid w:val="00DB38AD"/>
    <w:rsid w:val="00DB3FA4"/>
    <w:rsid w:val="00DB3FFB"/>
    <w:rsid w:val="00DB449D"/>
    <w:rsid w:val="00DB48FD"/>
    <w:rsid w:val="00DB4A36"/>
    <w:rsid w:val="00DB4C35"/>
    <w:rsid w:val="00DB4C3E"/>
    <w:rsid w:val="00DB4ED5"/>
    <w:rsid w:val="00DB5A8F"/>
    <w:rsid w:val="00DB5B9F"/>
    <w:rsid w:val="00DB5E56"/>
    <w:rsid w:val="00DB6565"/>
    <w:rsid w:val="00DB6648"/>
    <w:rsid w:val="00DB67BA"/>
    <w:rsid w:val="00DB6E9A"/>
    <w:rsid w:val="00DB71E9"/>
    <w:rsid w:val="00DB774D"/>
    <w:rsid w:val="00DB7FB9"/>
    <w:rsid w:val="00DC01FD"/>
    <w:rsid w:val="00DC044C"/>
    <w:rsid w:val="00DC04B3"/>
    <w:rsid w:val="00DC05FC"/>
    <w:rsid w:val="00DC06B3"/>
    <w:rsid w:val="00DC06FD"/>
    <w:rsid w:val="00DC0ED7"/>
    <w:rsid w:val="00DC114A"/>
    <w:rsid w:val="00DC14F0"/>
    <w:rsid w:val="00DC174A"/>
    <w:rsid w:val="00DC1E95"/>
    <w:rsid w:val="00DC204A"/>
    <w:rsid w:val="00DC211E"/>
    <w:rsid w:val="00DC2430"/>
    <w:rsid w:val="00DC249A"/>
    <w:rsid w:val="00DC26AC"/>
    <w:rsid w:val="00DC274A"/>
    <w:rsid w:val="00DC2965"/>
    <w:rsid w:val="00DC2E6D"/>
    <w:rsid w:val="00DC321D"/>
    <w:rsid w:val="00DC34C5"/>
    <w:rsid w:val="00DC358B"/>
    <w:rsid w:val="00DC3708"/>
    <w:rsid w:val="00DC39EC"/>
    <w:rsid w:val="00DC3B6D"/>
    <w:rsid w:val="00DC3DB3"/>
    <w:rsid w:val="00DC40BC"/>
    <w:rsid w:val="00DC40BF"/>
    <w:rsid w:val="00DC4507"/>
    <w:rsid w:val="00DC4C0D"/>
    <w:rsid w:val="00DC4C5F"/>
    <w:rsid w:val="00DC4D04"/>
    <w:rsid w:val="00DC553A"/>
    <w:rsid w:val="00DC55C9"/>
    <w:rsid w:val="00DC58DC"/>
    <w:rsid w:val="00DC61BE"/>
    <w:rsid w:val="00DC64B7"/>
    <w:rsid w:val="00DC64F8"/>
    <w:rsid w:val="00DC6856"/>
    <w:rsid w:val="00DC6C32"/>
    <w:rsid w:val="00DC6D6A"/>
    <w:rsid w:val="00DC75A9"/>
    <w:rsid w:val="00DC7716"/>
    <w:rsid w:val="00DC7B02"/>
    <w:rsid w:val="00DC7BA2"/>
    <w:rsid w:val="00DD0300"/>
    <w:rsid w:val="00DD0441"/>
    <w:rsid w:val="00DD04EE"/>
    <w:rsid w:val="00DD0746"/>
    <w:rsid w:val="00DD083C"/>
    <w:rsid w:val="00DD2192"/>
    <w:rsid w:val="00DD242E"/>
    <w:rsid w:val="00DD32A8"/>
    <w:rsid w:val="00DD3312"/>
    <w:rsid w:val="00DD3519"/>
    <w:rsid w:val="00DD3656"/>
    <w:rsid w:val="00DD3679"/>
    <w:rsid w:val="00DD39B5"/>
    <w:rsid w:val="00DD3A42"/>
    <w:rsid w:val="00DD3BAF"/>
    <w:rsid w:val="00DD3C96"/>
    <w:rsid w:val="00DD3CAC"/>
    <w:rsid w:val="00DD3F68"/>
    <w:rsid w:val="00DD3FB5"/>
    <w:rsid w:val="00DD4165"/>
    <w:rsid w:val="00DD4420"/>
    <w:rsid w:val="00DD4510"/>
    <w:rsid w:val="00DD4CE7"/>
    <w:rsid w:val="00DD4D51"/>
    <w:rsid w:val="00DD4E45"/>
    <w:rsid w:val="00DD544F"/>
    <w:rsid w:val="00DD5566"/>
    <w:rsid w:val="00DD55BC"/>
    <w:rsid w:val="00DD5AE6"/>
    <w:rsid w:val="00DD5B7E"/>
    <w:rsid w:val="00DD5BF0"/>
    <w:rsid w:val="00DD5F32"/>
    <w:rsid w:val="00DD5FB1"/>
    <w:rsid w:val="00DD60B9"/>
    <w:rsid w:val="00DD6363"/>
    <w:rsid w:val="00DD6408"/>
    <w:rsid w:val="00DD6698"/>
    <w:rsid w:val="00DD6F77"/>
    <w:rsid w:val="00DD7607"/>
    <w:rsid w:val="00DD760E"/>
    <w:rsid w:val="00DD7BA7"/>
    <w:rsid w:val="00DD7C50"/>
    <w:rsid w:val="00DD7E0F"/>
    <w:rsid w:val="00DD7FC3"/>
    <w:rsid w:val="00DE006B"/>
    <w:rsid w:val="00DE057C"/>
    <w:rsid w:val="00DE0742"/>
    <w:rsid w:val="00DE076B"/>
    <w:rsid w:val="00DE0C08"/>
    <w:rsid w:val="00DE1277"/>
    <w:rsid w:val="00DE135E"/>
    <w:rsid w:val="00DE14EE"/>
    <w:rsid w:val="00DE1597"/>
    <w:rsid w:val="00DE16F0"/>
    <w:rsid w:val="00DE1C15"/>
    <w:rsid w:val="00DE1C8E"/>
    <w:rsid w:val="00DE20B3"/>
    <w:rsid w:val="00DE21E3"/>
    <w:rsid w:val="00DE22BF"/>
    <w:rsid w:val="00DE2B9A"/>
    <w:rsid w:val="00DE2F02"/>
    <w:rsid w:val="00DE2F25"/>
    <w:rsid w:val="00DE351A"/>
    <w:rsid w:val="00DE39B2"/>
    <w:rsid w:val="00DE3C68"/>
    <w:rsid w:val="00DE3F45"/>
    <w:rsid w:val="00DE401D"/>
    <w:rsid w:val="00DE47E0"/>
    <w:rsid w:val="00DE483C"/>
    <w:rsid w:val="00DE4E22"/>
    <w:rsid w:val="00DE4ED5"/>
    <w:rsid w:val="00DE4F50"/>
    <w:rsid w:val="00DE58FD"/>
    <w:rsid w:val="00DE5AD3"/>
    <w:rsid w:val="00DE616F"/>
    <w:rsid w:val="00DE66D3"/>
    <w:rsid w:val="00DE675C"/>
    <w:rsid w:val="00DE6861"/>
    <w:rsid w:val="00DE6A49"/>
    <w:rsid w:val="00DE6C4B"/>
    <w:rsid w:val="00DE712F"/>
    <w:rsid w:val="00DE72A4"/>
    <w:rsid w:val="00DE72EB"/>
    <w:rsid w:val="00DE76BA"/>
    <w:rsid w:val="00DE76CE"/>
    <w:rsid w:val="00DE787B"/>
    <w:rsid w:val="00DE7DC2"/>
    <w:rsid w:val="00DF0451"/>
    <w:rsid w:val="00DF0996"/>
    <w:rsid w:val="00DF09F9"/>
    <w:rsid w:val="00DF1128"/>
    <w:rsid w:val="00DF1514"/>
    <w:rsid w:val="00DF156A"/>
    <w:rsid w:val="00DF190D"/>
    <w:rsid w:val="00DF1B01"/>
    <w:rsid w:val="00DF2822"/>
    <w:rsid w:val="00DF2AF7"/>
    <w:rsid w:val="00DF2C5C"/>
    <w:rsid w:val="00DF3809"/>
    <w:rsid w:val="00DF40F0"/>
    <w:rsid w:val="00DF43A2"/>
    <w:rsid w:val="00DF49D1"/>
    <w:rsid w:val="00DF4A1F"/>
    <w:rsid w:val="00DF5A9E"/>
    <w:rsid w:val="00DF5BA9"/>
    <w:rsid w:val="00DF5FE1"/>
    <w:rsid w:val="00DF6113"/>
    <w:rsid w:val="00DF612D"/>
    <w:rsid w:val="00DF6273"/>
    <w:rsid w:val="00DF669A"/>
    <w:rsid w:val="00DF69E7"/>
    <w:rsid w:val="00DF6CAB"/>
    <w:rsid w:val="00DF71E3"/>
    <w:rsid w:val="00DF73D7"/>
    <w:rsid w:val="00DF7588"/>
    <w:rsid w:val="00DF75EC"/>
    <w:rsid w:val="00DF760A"/>
    <w:rsid w:val="00DF7840"/>
    <w:rsid w:val="00DF7D99"/>
    <w:rsid w:val="00DF7EA9"/>
    <w:rsid w:val="00E00601"/>
    <w:rsid w:val="00E00FAD"/>
    <w:rsid w:val="00E01153"/>
    <w:rsid w:val="00E01173"/>
    <w:rsid w:val="00E0157C"/>
    <w:rsid w:val="00E0167A"/>
    <w:rsid w:val="00E018EC"/>
    <w:rsid w:val="00E01995"/>
    <w:rsid w:val="00E01D95"/>
    <w:rsid w:val="00E01EC1"/>
    <w:rsid w:val="00E01EE2"/>
    <w:rsid w:val="00E0207A"/>
    <w:rsid w:val="00E0243C"/>
    <w:rsid w:val="00E02D38"/>
    <w:rsid w:val="00E0387F"/>
    <w:rsid w:val="00E03B4B"/>
    <w:rsid w:val="00E0425B"/>
    <w:rsid w:val="00E045C9"/>
    <w:rsid w:val="00E0464E"/>
    <w:rsid w:val="00E04AE0"/>
    <w:rsid w:val="00E05092"/>
    <w:rsid w:val="00E05407"/>
    <w:rsid w:val="00E057DF"/>
    <w:rsid w:val="00E05999"/>
    <w:rsid w:val="00E05B70"/>
    <w:rsid w:val="00E05FA4"/>
    <w:rsid w:val="00E06306"/>
    <w:rsid w:val="00E064D3"/>
    <w:rsid w:val="00E066F9"/>
    <w:rsid w:val="00E06ACB"/>
    <w:rsid w:val="00E07676"/>
    <w:rsid w:val="00E078D5"/>
    <w:rsid w:val="00E079D7"/>
    <w:rsid w:val="00E07D02"/>
    <w:rsid w:val="00E07DDC"/>
    <w:rsid w:val="00E07F1B"/>
    <w:rsid w:val="00E07F20"/>
    <w:rsid w:val="00E10492"/>
    <w:rsid w:val="00E10EB7"/>
    <w:rsid w:val="00E10FC9"/>
    <w:rsid w:val="00E1118F"/>
    <w:rsid w:val="00E111C5"/>
    <w:rsid w:val="00E11E2B"/>
    <w:rsid w:val="00E121E7"/>
    <w:rsid w:val="00E12340"/>
    <w:rsid w:val="00E12459"/>
    <w:rsid w:val="00E12CEF"/>
    <w:rsid w:val="00E13259"/>
    <w:rsid w:val="00E13BCF"/>
    <w:rsid w:val="00E13C3A"/>
    <w:rsid w:val="00E13E96"/>
    <w:rsid w:val="00E14BD9"/>
    <w:rsid w:val="00E15024"/>
    <w:rsid w:val="00E15556"/>
    <w:rsid w:val="00E15907"/>
    <w:rsid w:val="00E15BA8"/>
    <w:rsid w:val="00E15BCE"/>
    <w:rsid w:val="00E163CD"/>
    <w:rsid w:val="00E165D1"/>
    <w:rsid w:val="00E165D7"/>
    <w:rsid w:val="00E16E8C"/>
    <w:rsid w:val="00E17977"/>
    <w:rsid w:val="00E17C23"/>
    <w:rsid w:val="00E20397"/>
    <w:rsid w:val="00E204BA"/>
    <w:rsid w:val="00E20658"/>
    <w:rsid w:val="00E207A6"/>
    <w:rsid w:val="00E20A6C"/>
    <w:rsid w:val="00E20A9F"/>
    <w:rsid w:val="00E20D10"/>
    <w:rsid w:val="00E217A2"/>
    <w:rsid w:val="00E21FD4"/>
    <w:rsid w:val="00E221CD"/>
    <w:rsid w:val="00E2221B"/>
    <w:rsid w:val="00E22670"/>
    <w:rsid w:val="00E22723"/>
    <w:rsid w:val="00E231CC"/>
    <w:rsid w:val="00E2383B"/>
    <w:rsid w:val="00E238FB"/>
    <w:rsid w:val="00E2396F"/>
    <w:rsid w:val="00E23BF1"/>
    <w:rsid w:val="00E23CF7"/>
    <w:rsid w:val="00E23D83"/>
    <w:rsid w:val="00E23E19"/>
    <w:rsid w:val="00E23EF1"/>
    <w:rsid w:val="00E249B6"/>
    <w:rsid w:val="00E24D18"/>
    <w:rsid w:val="00E24EA4"/>
    <w:rsid w:val="00E250D7"/>
    <w:rsid w:val="00E25150"/>
    <w:rsid w:val="00E253E4"/>
    <w:rsid w:val="00E2589A"/>
    <w:rsid w:val="00E258FC"/>
    <w:rsid w:val="00E25919"/>
    <w:rsid w:val="00E25AAB"/>
    <w:rsid w:val="00E25AE7"/>
    <w:rsid w:val="00E25B7D"/>
    <w:rsid w:val="00E25CFD"/>
    <w:rsid w:val="00E25DE6"/>
    <w:rsid w:val="00E2615B"/>
    <w:rsid w:val="00E26563"/>
    <w:rsid w:val="00E26A90"/>
    <w:rsid w:val="00E26D1B"/>
    <w:rsid w:val="00E26E59"/>
    <w:rsid w:val="00E27199"/>
    <w:rsid w:val="00E272EB"/>
    <w:rsid w:val="00E2730D"/>
    <w:rsid w:val="00E27B09"/>
    <w:rsid w:val="00E27D1B"/>
    <w:rsid w:val="00E300F6"/>
    <w:rsid w:val="00E3015D"/>
    <w:rsid w:val="00E30281"/>
    <w:rsid w:val="00E30552"/>
    <w:rsid w:val="00E30746"/>
    <w:rsid w:val="00E30810"/>
    <w:rsid w:val="00E3091F"/>
    <w:rsid w:val="00E309B5"/>
    <w:rsid w:val="00E309ED"/>
    <w:rsid w:val="00E31357"/>
    <w:rsid w:val="00E31591"/>
    <w:rsid w:val="00E315F6"/>
    <w:rsid w:val="00E316BE"/>
    <w:rsid w:val="00E318C7"/>
    <w:rsid w:val="00E318FC"/>
    <w:rsid w:val="00E31BA1"/>
    <w:rsid w:val="00E31C9E"/>
    <w:rsid w:val="00E31D45"/>
    <w:rsid w:val="00E32511"/>
    <w:rsid w:val="00E3278F"/>
    <w:rsid w:val="00E32A8B"/>
    <w:rsid w:val="00E330F4"/>
    <w:rsid w:val="00E332EC"/>
    <w:rsid w:val="00E339F8"/>
    <w:rsid w:val="00E33B07"/>
    <w:rsid w:val="00E341D9"/>
    <w:rsid w:val="00E34393"/>
    <w:rsid w:val="00E343E6"/>
    <w:rsid w:val="00E34438"/>
    <w:rsid w:val="00E34492"/>
    <w:rsid w:val="00E344AD"/>
    <w:rsid w:val="00E347D1"/>
    <w:rsid w:val="00E348DB"/>
    <w:rsid w:val="00E34BCF"/>
    <w:rsid w:val="00E35194"/>
    <w:rsid w:val="00E35600"/>
    <w:rsid w:val="00E35602"/>
    <w:rsid w:val="00E3571E"/>
    <w:rsid w:val="00E359F3"/>
    <w:rsid w:val="00E35E8E"/>
    <w:rsid w:val="00E36133"/>
    <w:rsid w:val="00E36230"/>
    <w:rsid w:val="00E36359"/>
    <w:rsid w:val="00E367AD"/>
    <w:rsid w:val="00E36BCD"/>
    <w:rsid w:val="00E36FDC"/>
    <w:rsid w:val="00E373E4"/>
    <w:rsid w:val="00E374E1"/>
    <w:rsid w:val="00E37A5B"/>
    <w:rsid w:val="00E37B83"/>
    <w:rsid w:val="00E4023E"/>
    <w:rsid w:val="00E40284"/>
    <w:rsid w:val="00E404E7"/>
    <w:rsid w:val="00E40ADE"/>
    <w:rsid w:val="00E40CCB"/>
    <w:rsid w:val="00E40DD3"/>
    <w:rsid w:val="00E40F82"/>
    <w:rsid w:val="00E410FE"/>
    <w:rsid w:val="00E412D1"/>
    <w:rsid w:val="00E41363"/>
    <w:rsid w:val="00E4140F"/>
    <w:rsid w:val="00E4149C"/>
    <w:rsid w:val="00E4184C"/>
    <w:rsid w:val="00E418EE"/>
    <w:rsid w:val="00E41AC1"/>
    <w:rsid w:val="00E41B26"/>
    <w:rsid w:val="00E41C2A"/>
    <w:rsid w:val="00E41D2D"/>
    <w:rsid w:val="00E41D81"/>
    <w:rsid w:val="00E42EBD"/>
    <w:rsid w:val="00E430DA"/>
    <w:rsid w:val="00E4329F"/>
    <w:rsid w:val="00E4334D"/>
    <w:rsid w:val="00E43361"/>
    <w:rsid w:val="00E434CB"/>
    <w:rsid w:val="00E43620"/>
    <w:rsid w:val="00E43782"/>
    <w:rsid w:val="00E43B39"/>
    <w:rsid w:val="00E43DB3"/>
    <w:rsid w:val="00E44226"/>
    <w:rsid w:val="00E442F5"/>
    <w:rsid w:val="00E445A4"/>
    <w:rsid w:val="00E45101"/>
    <w:rsid w:val="00E452DF"/>
    <w:rsid w:val="00E45310"/>
    <w:rsid w:val="00E456C1"/>
    <w:rsid w:val="00E4571A"/>
    <w:rsid w:val="00E457E9"/>
    <w:rsid w:val="00E45A87"/>
    <w:rsid w:val="00E45C47"/>
    <w:rsid w:val="00E46279"/>
    <w:rsid w:val="00E466A1"/>
    <w:rsid w:val="00E469D0"/>
    <w:rsid w:val="00E47228"/>
    <w:rsid w:val="00E47229"/>
    <w:rsid w:val="00E47965"/>
    <w:rsid w:val="00E47F35"/>
    <w:rsid w:val="00E506E5"/>
    <w:rsid w:val="00E50AC9"/>
    <w:rsid w:val="00E50B0A"/>
    <w:rsid w:val="00E50BE0"/>
    <w:rsid w:val="00E5119D"/>
    <w:rsid w:val="00E511AA"/>
    <w:rsid w:val="00E511E6"/>
    <w:rsid w:val="00E51494"/>
    <w:rsid w:val="00E515D5"/>
    <w:rsid w:val="00E51932"/>
    <w:rsid w:val="00E52189"/>
    <w:rsid w:val="00E52964"/>
    <w:rsid w:val="00E52E79"/>
    <w:rsid w:val="00E52E80"/>
    <w:rsid w:val="00E53036"/>
    <w:rsid w:val="00E5311C"/>
    <w:rsid w:val="00E53A17"/>
    <w:rsid w:val="00E53DC2"/>
    <w:rsid w:val="00E5402C"/>
    <w:rsid w:val="00E541CF"/>
    <w:rsid w:val="00E54586"/>
    <w:rsid w:val="00E5464E"/>
    <w:rsid w:val="00E546A7"/>
    <w:rsid w:val="00E546AE"/>
    <w:rsid w:val="00E54770"/>
    <w:rsid w:val="00E54A57"/>
    <w:rsid w:val="00E56773"/>
    <w:rsid w:val="00E5696B"/>
    <w:rsid w:val="00E56B5C"/>
    <w:rsid w:val="00E56C27"/>
    <w:rsid w:val="00E5703C"/>
    <w:rsid w:val="00E57068"/>
    <w:rsid w:val="00E570CA"/>
    <w:rsid w:val="00E5710D"/>
    <w:rsid w:val="00E5735A"/>
    <w:rsid w:val="00E57CB6"/>
    <w:rsid w:val="00E57CCE"/>
    <w:rsid w:val="00E57FDD"/>
    <w:rsid w:val="00E600A7"/>
    <w:rsid w:val="00E604F7"/>
    <w:rsid w:val="00E60758"/>
    <w:rsid w:val="00E607C8"/>
    <w:rsid w:val="00E60B4A"/>
    <w:rsid w:val="00E60EA3"/>
    <w:rsid w:val="00E6118E"/>
    <w:rsid w:val="00E61716"/>
    <w:rsid w:val="00E61AB3"/>
    <w:rsid w:val="00E61CB1"/>
    <w:rsid w:val="00E61D90"/>
    <w:rsid w:val="00E61E91"/>
    <w:rsid w:val="00E623E6"/>
    <w:rsid w:val="00E62EEF"/>
    <w:rsid w:val="00E62FCA"/>
    <w:rsid w:val="00E63226"/>
    <w:rsid w:val="00E639A9"/>
    <w:rsid w:val="00E63D07"/>
    <w:rsid w:val="00E6420B"/>
    <w:rsid w:val="00E64234"/>
    <w:rsid w:val="00E6472D"/>
    <w:rsid w:val="00E64D72"/>
    <w:rsid w:val="00E64DB1"/>
    <w:rsid w:val="00E64E56"/>
    <w:rsid w:val="00E6501F"/>
    <w:rsid w:val="00E655EE"/>
    <w:rsid w:val="00E655F5"/>
    <w:rsid w:val="00E656B2"/>
    <w:rsid w:val="00E6597F"/>
    <w:rsid w:val="00E65A09"/>
    <w:rsid w:val="00E65B1C"/>
    <w:rsid w:val="00E65FC4"/>
    <w:rsid w:val="00E6675D"/>
    <w:rsid w:val="00E6690E"/>
    <w:rsid w:val="00E66971"/>
    <w:rsid w:val="00E67241"/>
    <w:rsid w:val="00E67561"/>
    <w:rsid w:val="00E70188"/>
    <w:rsid w:val="00E701AD"/>
    <w:rsid w:val="00E70296"/>
    <w:rsid w:val="00E707D3"/>
    <w:rsid w:val="00E7091D"/>
    <w:rsid w:val="00E70963"/>
    <w:rsid w:val="00E710CF"/>
    <w:rsid w:val="00E712ED"/>
    <w:rsid w:val="00E7182B"/>
    <w:rsid w:val="00E7188C"/>
    <w:rsid w:val="00E71939"/>
    <w:rsid w:val="00E7198B"/>
    <w:rsid w:val="00E72057"/>
    <w:rsid w:val="00E720CD"/>
    <w:rsid w:val="00E7257D"/>
    <w:rsid w:val="00E72817"/>
    <w:rsid w:val="00E728E6"/>
    <w:rsid w:val="00E72D78"/>
    <w:rsid w:val="00E72F70"/>
    <w:rsid w:val="00E7327A"/>
    <w:rsid w:val="00E73814"/>
    <w:rsid w:val="00E738BA"/>
    <w:rsid w:val="00E738DB"/>
    <w:rsid w:val="00E73C6B"/>
    <w:rsid w:val="00E73E0B"/>
    <w:rsid w:val="00E73EC4"/>
    <w:rsid w:val="00E74091"/>
    <w:rsid w:val="00E742F9"/>
    <w:rsid w:val="00E74405"/>
    <w:rsid w:val="00E7445C"/>
    <w:rsid w:val="00E748D8"/>
    <w:rsid w:val="00E74B15"/>
    <w:rsid w:val="00E74FC5"/>
    <w:rsid w:val="00E75160"/>
    <w:rsid w:val="00E7536E"/>
    <w:rsid w:val="00E75A99"/>
    <w:rsid w:val="00E75B70"/>
    <w:rsid w:val="00E75C15"/>
    <w:rsid w:val="00E75C5A"/>
    <w:rsid w:val="00E75D77"/>
    <w:rsid w:val="00E76655"/>
    <w:rsid w:val="00E7665F"/>
    <w:rsid w:val="00E77393"/>
    <w:rsid w:val="00E777D7"/>
    <w:rsid w:val="00E779C8"/>
    <w:rsid w:val="00E77EC6"/>
    <w:rsid w:val="00E8040B"/>
    <w:rsid w:val="00E8056D"/>
    <w:rsid w:val="00E808EF"/>
    <w:rsid w:val="00E809C8"/>
    <w:rsid w:val="00E809C9"/>
    <w:rsid w:val="00E80A28"/>
    <w:rsid w:val="00E80CA1"/>
    <w:rsid w:val="00E8102F"/>
    <w:rsid w:val="00E813D1"/>
    <w:rsid w:val="00E81470"/>
    <w:rsid w:val="00E815A7"/>
    <w:rsid w:val="00E817EE"/>
    <w:rsid w:val="00E81DA1"/>
    <w:rsid w:val="00E822EA"/>
    <w:rsid w:val="00E82522"/>
    <w:rsid w:val="00E82616"/>
    <w:rsid w:val="00E82929"/>
    <w:rsid w:val="00E82E29"/>
    <w:rsid w:val="00E82F1A"/>
    <w:rsid w:val="00E830BD"/>
    <w:rsid w:val="00E831D5"/>
    <w:rsid w:val="00E832A3"/>
    <w:rsid w:val="00E832E0"/>
    <w:rsid w:val="00E8333B"/>
    <w:rsid w:val="00E83627"/>
    <w:rsid w:val="00E83F75"/>
    <w:rsid w:val="00E83F81"/>
    <w:rsid w:val="00E83FAB"/>
    <w:rsid w:val="00E84467"/>
    <w:rsid w:val="00E84618"/>
    <w:rsid w:val="00E847DD"/>
    <w:rsid w:val="00E849E2"/>
    <w:rsid w:val="00E84CA8"/>
    <w:rsid w:val="00E850AE"/>
    <w:rsid w:val="00E85213"/>
    <w:rsid w:val="00E85388"/>
    <w:rsid w:val="00E8575C"/>
    <w:rsid w:val="00E85796"/>
    <w:rsid w:val="00E85D73"/>
    <w:rsid w:val="00E85FD1"/>
    <w:rsid w:val="00E862F6"/>
    <w:rsid w:val="00E86628"/>
    <w:rsid w:val="00E86973"/>
    <w:rsid w:val="00E86B16"/>
    <w:rsid w:val="00E86B53"/>
    <w:rsid w:val="00E870A4"/>
    <w:rsid w:val="00E87860"/>
    <w:rsid w:val="00E879FA"/>
    <w:rsid w:val="00E87D8F"/>
    <w:rsid w:val="00E900BB"/>
    <w:rsid w:val="00E90339"/>
    <w:rsid w:val="00E9036F"/>
    <w:rsid w:val="00E90408"/>
    <w:rsid w:val="00E90568"/>
    <w:rsid w:val="00E90861"/>
    <w:rsid w:val="00E9099D"/>
    <w:rsid w:val="00E90DF1"/>
    <w:rsid w:val="00E91527"/>
    <w:rsid w:val="00E91684"/>
    <w:rsid w:val="00E91A4D"/>
    <w:rsid w:val="00E92022"/>
    <w:rsid w:val="00E92217"/>
    <w:rsid w:val="00E92311"/>
    <w:rsid w:val="00E9280B"/>
    <w:rsid w:val="00E92E31"/>
    <w:rsid w:val="00E92EF2"/>
    <w:rsid w:val="00E930C3"/>
    <w:rsid w:val="00E93643"/>
    <w:rsid w:val="00E93FAC"/>
    <w:rsid w:val="00E9408C"/>
    <w:rsid w:val="00E943AF"/>
    <w:rsid w:val="00E944D6"/>
    <w:rsid w:val="00E94683"/>
    <w:rsid w:val="00E94843"/>
    <w:rsid w:val="00E949FF"/>
    <w:rsid w:val="00E94B8A"/>
    <w:rsid w:val="00E95703"/>
    <w:rsid w:val="00E95869"/>
    <w:rsid w:val="00E95904"/>
    <w:rsid w:val="00E95D60"/>
    <w:rsid w:val="00E95E3B"/>
    <w:rsid w:val="00E95FC7"/>
    <w:rsid w:val="00E960F4"/>
    <w:rsid w:val="00E9628A"/>
    <w:rsid w:val="00E96423"/>
    <w:rsid w:val="00E96502"/>
    <w:rsid w:val="00E966B0"/>
    <w:rsid w:val="00E9682A"/>
    <w:rsid w:val="00E96D38"/>
    <w:rsid w:val="00E96ED7"/>
    <w:rsid w:val="00E97937"/>
    <w:rsid w:val="00E97950"/>
    <w:rsid w:val="00E97BAA"/>
    <w:rsid w:val="00E97F45"/>
    <w:rsid w:val="00EA0005"/>
    <w:rsid w:val="00EA040D"/>
    <w:rsid w:val="00EA0A5A"/>
    <w:rsid w:val="00EA0ADB"/>
    <w:rsid w:val="00EA0F9C"/>
    <w:rsid w:val="00EA1190"/>
    <w:rsid w:val="00EA1269"/>
    <w:rsid w:val="00EA1519"/>
    <w:rsid w:val="00EA195C"/>
    <w:rsid w:val="00EA1F2C"/>
    <w:rsid w:val="00EA2103"/>
    <w:rsid w:val="00EA248C"/>
    <w:rsid w:val="00EA25A1"/>
    <w:rsid w:val="00EA2F30"/>
    <w:rsid w:val="00EA301E"/>
    <w:rsid w:val="00EA30F6"/>
    <w:rsid w:val="00EA33FA"/>
    <w:rsid w:val="00EA3947"/>
    <w:rsid w:val="00EA40D8"/>
    <w:rsid w:val="00EA422F"/>
    <w:rsid w:val="00EA44B6"/>
    <w:rsid w:val="00EA4658"/>
    <w:rsid w:val="00EA4B11"/>
    <w:rsid w:val="00EA4B7C"/>
    <w:rsid w:val="00EA4BA9"/>
    <w:rsid w:val="00EA4C4C"/>
    <w:rsid w:val="00EA523C"/>
    <w:rsid w:val="00EA568B"/>
    <w:rsid w:val="00EA587A"/>
    <w:rsid w:val="00EA5AB3"/>
    <w:rsid w:val="00EA5B8C"/>
    <w:rsid w:val="00EA5E54"/>
    <w:rsid w:val="00EA5E5A"/>
    <w:rsid w:val="00EA6588"/>
    <w:rsid w:val="00EA6924"/>
    <w:rsid w:val="00EA69EE"/>
    <w:rsid w:val="00EA6A8E"/>
    <w:rsid w:val="00EA72DF"/>
    <w:rsid w:val="00EA7EB9"/>
    <w:rsid w:val="00EB00B0"/>
    <w:rsid w:val="00EB0349"/>
    <w:rsid w:val="00EB04ED"/>
    <w:rsid w:val="00EB096A"/>
    <w:rsid w:val="00EB0F41"/>
    <w:rsid w:val="00EB0F97"/>
    <w:rsid w:val="00EB0FE3"/>
    <w:rsid w:val="00EB12F1"/>
    <w:rsid w:val="00EB145A"/>
    <w:rsid w:val="00EB147B"/>
    <w:rsid w:val="00EB1567"/>
    <w:rsid w:val="00EB19E6"/>
    <w:rsid w:val="00EB22B2"/>
    <w:rsid w:val="00EB237D"/>
    <w:rsid w:val="00EB26E3"/>
    <w:rsid w:val="00EB27A9"/>
    <w:rsid w:val="00EB2A01"/>
    <w:rsid w:val="00EB3072"/>
    <w:rsid w:val="00EB323C"/>
    <w:rsid w:val="00EB37F3"/>
    <w:rsid w:val="00EB3FF3"/>
    <w:rsid w:val="00EB4088"/>
    <w:rsid w:val="00EB46BA"/>
    <w:rsid w:val="00EB4BC6"/>
    <w:rsid w:val="00EB4EE8"/>
    <w:rsid w:val="00EB4F2D"/>
    <w:rsid w:val="00EB52B8"/>
    <w:rsid w:val="00EB552B"/>
    <w:rsid w:val="00EB566D"/>
    <w:rsid w:val="00EB5698"/>
    <w:rsid w:val="00EB59B1"/>
    <w:rsid w:val="00EB5D5C"/>
    <w:rsid w:val="00EB5F00"/>
    <w:rsid w:val="00EB606F"/>
    <w:rsid w:val="00EB642C"/>
    <w:rsid w:val="00EB6A93"/>
    <w:rsid w:val="00EB6B4A"/>
    <w:rsid w:val="00EB6CAA"/>
    <w:rsid w:val="00EB76C1"/>
    <w:rsid w:val="00EB7C3F"/>
    <w:rsid w:val="00EB7FE0"/>
    <w:rsid w:val="00EC05AA"/>
    <w:rsid w:val="00EC079D"/>
    <w:rsid w:val="00EC0951"/>
    <w:rsid w:val="00EC09A3"/>
    <w:rsid w:val="00EC0D61"/>
    <w:rsid w:val="00EC0DD4"/>
    <w:rsid w:val="00EC0E07"/>
    <w:rsid w:val="00EC11E5"/>
    <w:rsid w:val="00EC123B"/>
    <w:rsid w:val="00EC130C"/>
    <w:rsid w:val="00EC1696"/>
    <w:rsid w:val="00EC17B2"/>
    <w:rsid w:val="00EC1BB8"/>
    <w:rsid w:val="00EC1D94"/>
    <w:rsid w:val="00EC22FC"/>
    <w:rsid w:val="00EC2519"/>
    <w:rsid w:val="00EC2622"/>
    <w:rsid w:val="00EC2AFE"/>
    <w:rsid w:val="00EC2E74"/>
    <w:rsid w:val="00EC363D"/>
    <w:rsid w:val="00EC36F5"/>
    <w:rsid w:val="00EC39B9"/>
    <w:rsid w:val="00EC3F4B"/>
    <w:rsid w:val="00EC420D"/>
    <w:rsid w:val="00EC433D"/>
    <w:rsid w:val="00EC473C"/>
    <w:rsid w:val="00EC484A"/>
    <w:rsid w:val="00EC4A55"/>
    <w:rsid w:val="00EC4AF0"/>
    <w:rsid w:val="00EC52C0"/>
    <w:rsid w:val="00EC52D6"/>
    <w:rsid w:val="00EC541A"/>
    <w:rsid w:val="00EC54E8"/>
    <w:rsid w:val="00EC5688"/>
    <w:rsid w:val="00EC58B1"/>
    <w:rsid w:val="00EC5DE3"/>
    <w:rsid w:val="00EC6372"/>
    <w:rsid w:val="00EC6984"/>
    <w:rsid w:val="00EC6A5B"/>
    <w:rsid w:val="00EC6A8D"/>
    <w:rsid w:val="00EC6E66"/>
    <w:rsid w:val="00EC72D6"/>
    <w:rsid w:val="00EC73E1"/>
    <w:rsid w:val="00EC7860"/>
    <w:rsid w:val="00EC7DEC"/>
    <w:rsid w:val="00ED01A1"/>
    <w:rsid w:val="00ED07A4"/>
    <w:rsid w:val="00ED0997"/>
    <w:rsid w:val="00ED0A9C"/>
    <w:rsid w:val="00ED0B1B"/>
    <w:rsid w:val="00ED0C7C"/>
    <w:rsid w:val="00ED1038"/>
    <w:rsid w:val="00ED10C0"/>
    <w:rsid w:val="00ED11C4"/>
    <w:rsid w:val="00ED14A6"/>
    <w:rsid w:val="00ED14EE"/>
    <w:rsid w:val="00ED16FB"/>
    <w:rsid w:val="00ED1A30"/>
    <w:rsid w:val="00ED1FDD"/>
    <w:rsid w:val="00ED2154"/>
    <w:rsid w:val="00ED2416"/>
    <w:rsid w:val="00ED248F"/>
    <w:rsid w:val="00ED2921"/>
    <w:rsid w:val="00ED2BFF"/>
    <w:rsid w:val="00ED2D1B"/>
    <w:rsid w:val="00ED2E56"/>
    <w:rsid w:val="00ED313D"/>
    <w:rsid w:val="00ED324F"/>
    <w:rsid w:val="00ED39EC"/>
    <w:rsid w:val="00ED3C0D"/>
    <w:rsid w:val="00ED3C35"/>
    <w:rsid w:val="00ED42E4"/>
    <w:rsid w:val="00ED45A2"/>
    <w:rsid w:val="00ED4CFA"/>
    <w:rsid w:val="00ED4F48"/>
    <w:rsid w:val="00ED4F8E"/>
    <w:rsid w:val="00ED5360"/>
    <w:rsid w:val="00ED6168"/>
    <w:rsid w:val="00ED669D"/>
    <w:rsid w:val="00ED67E2"/>
    <w:rsid w:val="00ED6AEA"/>
    <w:rsid w:val="00ED6B10"/>
    <w:rsid w:val="00ED6C1A"/>
    <w:rsid w:val="00ED6C97"/>
    <w:rsid w:val="00ED6D5C"/>
    <w:rsid w:val="00ED70C7"/>
    <w:rsid w:val="00ED7430"/>
    <w:rsid w:val="00ED7570"/>
    <w:rsid w:val="00ED7590"/>
    <w:rsid w:val="00ED7B53"/>
    <w:rsid w:val="00EE0A3E"/>
    <w:rsid w:val="00EE0B3C"/>
    <w:rsid w:val="00EE0CCF"/>
    <w:rsid w:val="00EE11A8"/>
    <w:rsid w:val="00EE1C8E"/>
    <w:rsid w:val="00EE1CC0"/>
    <w:rsid w:val="00EE1DEB"/>
    <w:rsid w:val="00EE21DB"/>
    <w:rsid w:val="00EE25EF"/>
    <w:rsid w:val="00EE291C"/>
    <w:rsid w:val="00EE2A2C"/>
    <w:rsid w:val="00EE2E45"/>
    <w:rsid w:val="00EE2F8D"/>
    <w:rsid w:val="00EE320F"/>
    <w:rsid w:val="00EE3330"/>
    <w:rsid w:val="00EE3BAE"/>
    <w:rsid w:val="00EE474B"/>
    <w:rsid w:val="00EE47DC"/>
    <w:rsid w:val="00EE4806"/>
    <w:rsid w:val="00EE4BA3"/>
    <w:rsid w:val="00EE544C"/>
    <w:rsid w:val="00EE55F6"/>
    <w:rsid w:val="00EE5965"/>
    <w:rsid w:val="00EE6657"/>
    <w:rsid w:val="00EE66B0"/>
    <w:rsid w:val="00EE695C"/>
    <w:rsid w:val="00EE6ED3"/>
    <w:rsid w:val="00EE75EC"/>
    <w:rsid w:val="00EE785D"/>
    <w:rsid w:val="00EE788F"/>
    <w:rsid w:val="00EE7A25"/>
    <w:rsid w:val="00EE7C00"/>
    <w:rsid w:val="00EE7CB5"/>
    <w:rsid w:val="00EF0232"/>
    <w:rsid w:val="00EF12D2"/>
    <w:rsid w:val="00EF1875"/>
    <w:rsid w:val="00EF1A04"/>
    <w:rsid w:val="00EF1AA0"/>
    <w:rsid w:val="00EF1BFC"/>
    <w:rsid w:val="00EF1DA5"/>
    <w:rsid w:val="00EF20E9"/>
    <w:rsid w:val="00EF2597"/>
    <w:rsid w:val="00EF26DF"/>
    <w:rsid w:val="00EF2737"/>
    <w:rsid w:val="00EF3952"/>
    <w:rsid w:val="00EF3C61"/>
    <w:rsid w:val="00EF3E24"/>
    <w:rsid w:val="00EF3F77"/>
    <w:rsid w:val="00EF3F9B"/>
    <w:rsid w:val="00EF42A0"/>
    <w:rsid w:val="00EF42AC"/>
    <w:rsid w:val="00EF4B3E"/>
    <w:rsid w:val="00EF4EA0"/>
    <w:rsid w:val="00EF5009"/>
    <w:rsid w:val="00EF52A4"/>
    <w:rsid w:val="00EF53BF"/>
    <w:rsid w:val="00EF5717"/>
    <w:rsid w:val="00EF587E"/>
    <w:rsid w:val="00EF5953"/>
    <w:rsid w:val="00EF5E58"/>
    <w:rsid w:val="00EF64E7"/>
    <w:rsid w:val="00EF6635"/>
    <w:rsid w:val="00EF696D"/>
    <w:rsid w:val="00EF6B4C"/>
    <w:rsid w:val="00EF6C63"/>
    <w:rsid w:val="00EF6C8D"/>
    <w:rsid w:val="00EF6C8F"/>
    <w:rsid w:val="00EF6DD4"/>
    <w:rsid w:val="00EF6E10"/>
    <w:rsid w:val="00EF6E2D"/>
    <w:rsid w:val="00EF7216"/>
    <w:rsid w:val="00EF7279"/>
    <w:rsid w:val="00EF7844"/>
    <w:rsid w:val="00EF788F"/>
    <w:rsid w:val="00EF799B"/>
    <w:rsid w:val="00EF7D88"/>
    <w:rsid w:val="00EF7E1D"/>
    <w:rsid w:val="00EF7FA0"/>
    <w:rsid w:val="00F0001F"/>
    <w:rsid w:val="00F00182"/>
    <w:rsid w:val="00F0026C"/>
    <w:rsid w:val="00F0035E"/>
    <w:rsid w:val="00F006C6"/>
    <w:rsid w:val="00F00A14"/>
    <w:rsid w:val="00F00C02"/>
    <w:rsid w:val="00F00E00"/>
    <w:rsid w:val="00F00E86"/>
    <w:rsid w:val="00F00F5F"/>
    <w:rsid w:val="00F01527"/>
    <w:rsid w:val="00F01889"/>
    <w:rsid w:val="00F02122"/>
    <w:rsid w:val="00F02616"/>
    <w:rsid w:val="00F02690"/>
    <w:rsid w:val="00F026C1"/>
    <w:rsid w:val="00F0271A"/>
    <w:rsid w:val="00F02909"/>
    <w:rsid w:val="00F02ADA"/>
    <w:rsid w:val="00F03222"/>
    <w:rsid w:val="00F0399F"/>
    <w:rsid w:val="00F03C3F"/>
    <w:rsid w:val="00F04870"/>
    <w:rsid w:val="00F0503A"/>
    <w:rsid w:val="00F052A5"/>
    <w:rsid w:val="00F05B21"/>
    <w:rsid w:val="00F0606E"/>
    <w:rsid w:val="00F0631B"/>
    <w:rsid w:val="00F0635B"/>
    <w:rsid w:val="00F06471"/>
    <w:rsid w:val="00F067B5"/>
    <w:rsid w:val="00F06AC9"/>
    <w:rsid w:val="00F06C4D"/>
    <w:rsid w:val="00F06C9E"/>
    <w:rsid w:val="00F06FD8"/>
    <w:rsid w:val="00F0707F"/>
    <w:rsid w:val="00F07A4E"/>
    <w:rsid w:val="00F07AC3"/>
    <w:rsid w:val="00F10178"/>
    <w:rsid w:val="00F1045A"/>
    <w:rsid w:val="00F1087F"/>
    <w:rsid w:val="00F10920"/>
    <w:rsid w:val="00F10DDC"/>
    <w:rsid w:val="00F10E6B"/>
    <w:rsid w:val="00F115B3"/>
    <w:rsid w:val="00F116EA"/>
    <w:rsid w:val="00F116F2"/>
    <w:rsid w:val="00F119CB"/>
    <w:rsid w:val="00F12291"/>
    <w:rsid w:val="00F12E61"/>
    <w:rsid w:val="00F12ED3"/>
    <w:rsid w:val="00F1325E"/>
    <w:rsid w:val="00F13527"/>
    <w:rsid w:val="00F1377D"/>
    <w:rsid w:val="00F137FD"/>
    <w:rsid w:val="00F138FA"/>
    <w:rsid w:val="00F13C0B"/>
    <w:rsid w:val="00F13CAD"/>
    <w:rsid w:val="00F13E94"/>
    <w:rsid w:val="00F13E95"/>
    <w:rsid w:val="00F142E3"/>
    <w:rsid w:val="00F14BFC"/>
    <w:rsid w:val="00F14CE2"/>
    <w:rsid w:val="00F15262"/>
    <w:rsid w:val="00F159A2"/>
    <w:rsid w:val="00F159F2"/>
    <w:rsid w:val="00F15CEF"/>
    <w:rsid w:val="00F15D57"/>
    <w:rsid w:val="00F15FE6"/>
    <w:rsid w:val="00F16459"/>
    <w:rsid w:val="00F16E9F"/>
    <w:rsid w:val="00F16EF4"/>
    <w:rsid w:val="00F172C7"/>
    <w:rsid w:val="00F172E2"/>
    <w:rsid w:val="00F17359"/>
    <w:rsid w:val="00F1765B"/>
    <w:rsid w:val="00F17DC4"/>
    <w:rsid w:val="00F20128"/>
    <w:rsid w:val="00F202F0"/>
    <w:rsid w:val="00F20396"/>
    <w:rsid w:val="00F203CC"/>
    <w:rsid w:val="00F20760"/>
    <w:rsid w:val="00F20A4F"/>
    <w:rsid w:val="00F20E07"/>
    <w:rsid w:val="00F20EB8"/>
    <w:rsid w:val="00F21142"/>
    <w:rsid w:val="00F2115D"/>
    <w:rsid w:val="00F21392"/>
    <w:rsid w:val="00F217B2"/>
    <w:rsid w:val="00F22378"/>
    <w:rsid w:val="00F227C7"/>
    <w:rsid w:val="00F22F83"/>
    <w:rsid w:val="00F2319F"/>
    <w:rsid w:val="00F23369"/>
    <w:rsid w:val="00F2348F"/>
    <w:rsid w:val="00F23944"/>
    <w:rsid w:val="00F23AB9"/>
    <w:rsid w:val="00F23D1F"/>
    <w:rsid w:val="00F24519"/>
    <w:rsid w:val="00F2460B"/>
    <w:rsid w:val="00F2464A"/>
    <w:rsid w:val="00F247D8"/>
    <w:rsid w:val="00F24812"/>
    <w:rsid w:val="00F24E94"/>
    <w:rsid w:val="00F25078"/>
    <w:rsid w:val="00F25307"/>
    <w:rsid w:val="00F25397"/>
    <w:rsid w:val="00F2544C"/>
    <w:rsid w:val="00F25F8F"/>
    <w:rsid w:val="00F26478"/>
    <w:rsid w:val="00F266BB"/>
    <w:rsid w:val="00F26CE1"/>
    <w:rsid w:val="00F2726C"/>
    <w:rsid w:val="00F273E1"/>
    <w:rsid w:val="00F27A6E"/>
    <w:rsid w:val="00F27EBB"/>
    <w:rsid w:val="00F27EFB"/>
    <w:rsid w:val="00F27F2C"/>
    <w:rsid w:val="00F30C23"/>
    <w:rsid w:val="00F3134C"/>
    <w:rsid w:val="00F31852"/>
    <w:rsid w:val="00F31C92"/>
    <w:rsid w:val="00F31CB4"/>
    <w:rsid w:val="00F31F00"/>
    <w:rsid w:val="00F32870"/>
    <w:rsid w:val="00F3296B"/>
    <w:rsid w:val="00F329D0"/>
    <w:rsid w:val="00F32E99"/>
    <w:rsid w:val="00F32F19"/>
    <w:rsid w:val="00F333CF"/>
    <w:rsid w:val="00F335D5"/>
    <w:rsid w:val="00F33C7C"/>
    <w:rsid w:val="00F33F86"/>
    <w:rsid w:val="00F34158"/>
    <w:rsid w:val="00F344B3"/>
    <w:rsid w:val="00F34D42"/>
    <w:rsid w:val="00F353FB"/>
    <w:rsid w:val="00F35451"/>
    <w:rsid w:val="00F36272"/>
    <w:rsid w:val="00F3635D"/>
    <w:rsid w:val="00F365D1"/>
    <w:rsid w:val="00F366E2"/>
    <w:rsid w:val="00F36922"/>
    <w:rsid w:val="00F36F10"/>
    <w:rsid w:val="00F37877"/>
    <w:rsid w:val="00F37C4E"/>
    <w:rsid w:val="00F37C69"/>
    <w:rsid w:val="00F407A4"/>
    <w:rsid w:val="00F40993"/>
    <w:rsid w:val="00F40B02"/>
    <w:rsid w:val="00F40C3F"/>
    <w:rsid w:val="00F40EFF"/>
    <w:rsid w:val="00F4104D"/>
    <w:rsid w:val="00F4174A"/>
    <w:rsid w:val="00F41A49"/>
    <w:rsid w:val="00F41A67"/>
    <w:rsid w:val="00F41E4A"/>
    <w:rsid w:val="00F41F3E"/>
    <w:rsid w:val="00F4231C"/>
    <w:rsid w:val="00F423BD"/>
    <w:rsid w:val="00F42435"/>
    <w:rsid w:val="00F429E4"/>
    <w:rsid w:val="00F42B2E"/>
    <w:rsid w:val="00F42F85"/>
    <w:rsid w:val="00F43482"/>
    <w:rsid w:val="00F4348E"/>
    <w:rsid w:val="00F43568"/>
    <w:rsid w:val="00F43706"/>
    <w:rsid w:val="00F43966"/>
    <w:rsid w:val="00F43D7A"/>
    <w:rsid w:val="00F43E80"/>
    <w:rsid w:val="00F4406B"/>
    <w:rsid w:val="00F44447"/>
    <w:rsid w:val="00F445F4"/>
    <w:rsid w:val="00F446A5"/>
    <w:rsid w:val="00F4479C"/>
    <w:rsid w:val="00F447A8"/>
    <w:rsid w:val="00F44EE6"/>
    <w:rsid w:val="00F44EEA"/>
    <w:rsid w:val="00F4501D"/>
    <w:rsid w:val="00F45371"/>
    <w:rsid w:val="00F4537C"/>
    <w:rsid w:val="00F456DB"/>
    <w:rsid w:val="00F45A36"/>
    <w:rsid w:val="00F45DD0"/>
    <w:rsid w:val="00F46ABF"/>
    <w:rsid w:val="00F46DE6"/>
    <w:rsid w:val="00F470DE"/>
    <w:rsid w:val="00F47349"/>
    <w:rsid w:val="00F477AA"/>
    <w:rsid w:val="00F47ED0"/>
    <w:rsid w:val="00F5016D"/>
    <w:rsid w:val="00F506A0"/>
    <w:rsid w:val="00F507D3"/>
    <w:rsid w:val="00F50BF7"/>
    <w:rsid w:val="00F50EE6"/>
    <w:rsid w:val="00F50FBE"/>
    <w:rsid w:val="00F51299"/>
    <w:rsid w:val="00F514E9"/>
    <w:rsid w:val="00F51C66"/>
    <w:rsid w:val="00F52799"/>
    <w:rsid w:val="00F529C2"/>
    <w:rsid w:val="00F52ADB"/>
    <w:rsid w:val="00F52C8C"/>
    <w:rsid w:val="00F536AB"/>
    <w:rsid w:val="00F53A2E"/>
    <w:rsid w:val="00F53B1B"/>
    <w:rsid w:val="00F53D0B"/>
    <w:rsid w:val="00F54F4C"/>
    <w:rsid w:val="00F55186"/>
    <w:rsid w:val="00F553B6"/>
    <w:rsid w:val="00F5612C"/>
    <w:rsid w:val="00F5618F"/>
    <w:rsid w:val="00F56362"/>
    <w:rsid w:val="00F56497"/>
    <w:rsid w:val="00F56B1A"/>
    <w:rsid w:val="00F56DBF"/>
    <w:rsid w:val="00F56E8C"/>
    <w:rsid w:val="00F570D7"/>
    <w:rsid w:val="00F578DD"/>
    <w:rsid w:val="00F57C42"/>
    <w:rsid w:val="00F6022C"/>
    <w:rsid w:val="00F60BFC"/>
    <w:rsid w:val="00F60D8D"/>
    <w:rsid w:val="00F60DD3"/>
    <w:rsid w:val="00F60E6D"/>
    <w:rsid w:val="00F611E4"/>
    <w:rsid w:val="00F6171D"/>
    <w:rsid w:val="00F61CF5"/>
    <w:rsid w:val="00F61FB5"/>
    <w:rsid w:val="00F62010"/>
    <w:rsid w:val="00F6225B"/>
    <w:rsid w:val="00F62422"/>
    <w:rsid w:val="00F6277D"/>
    <w:rsid w:val="00F627CD"/>
    <w:rsid w:val="00F6325E"/>
    <w:rsid w:val="00F63D65"/>
    <w:rsid w:val="00F6429D"/>
    <w:rsid w:val="00F6436D"/>
    <w:rsid w:val="00F643B1"/>
    <w:rsid w:val="00F64A19"/>
    <w:rsid w:val="00F64C60"/>
    <w:rsid w:val="00F65300"/>
    <w:rsid w:val="00F6532B"/>
    <w:rsid w:val="00F654AE"/>
    <w:rsid w:val="00F654E3"/>
    <w:rsid w:val="00F65775"/>
    <w:rsid w:val="00F65802"/>
    <w:rsid w:val="00F65AE6"/>
    <w:rsid w:val="00F65D73"/>
    <w:rsid w:val="00F6618B"/>
    <w:rsid w:val="00F66631"/>
    <w:rsid w:val="00F6666A"/>
    <w:rsid w:val="00F66DD5"/>
    <w:rsid w:val="00F670B9"/>
    <w:rsid w:val="00F672F8"/>
    <w:rsid w:val="00F67852"/>
    <w:rsid w:val="00F67ECA"/>
    <w:rsid w:val="00F67F43"/>
    <w:rsid w:val="00F7013D"/>
    <w:rsid w:val="00F705CB"/>
    <w:rsid w:val="00F70884"/>
    <w:rsid w:val="00F70CEC"/>
    <w:rsid w:val="00F70EDC"/>
    <w:rsid w:val="00F71196"/>
    <w:rsid w:val="00F7128B"/>
    <w:rsid w:val="00F712FA"/>
    <w:rsid w:val="00F7158A"/>
    <w:rsid w:val="00F71827"/>
    <w:rsid w:val="00F71B27"/>
    <w:rsid w:val="00F71D82"/>
    <w:rsid w:val="00F724F0"/>
    <w:rsid w:val="00F72BA9"/>
    <w:rsid w:val="00F72D27"/>
    <w:rsid w:val="00F72E7B"/>
    <w:rsid w:val="00F7315D"/>
    <w:rsid w:val="00F7326C"/>
    <w:rsid w:val="00F7361D"/>
    <w:rsid w:val="00F736DF"/>
    <w:rsid w:val="00F73B61"/>
    <w:rsid w:val="00F73D8A"/>
    <w:rsid w:val="00F7409C"/>
    <w:rsid w:val="00F7414C"/>
    <w:rsid w:val="00F745E2"/>
    <w:rsid w:val="00F7477B"/>
    <w:rsid w:val="00F74842"/>
    <w:rsid w:val="00F75422"/>
    <w:rsid w:val="00F75C22"/>
    <w:rsid w:val="00F76130"/>
    <w:rsid w:val="00F76CE3"/>
    <w:rsid w:val="00F76D6F"/>
    <w:rsid w:val="00F77B2D"/>
    <w:rsid w:val="00F800C3"/>
    <w:rsid w:val="00F80CA4"/>
    <w:rsid w:val="00F80D57"/>
    <w:rsid w:val="00F80DB6"/>
    <w:rsid w:val="00F81AE1"/>
    <w:rsid w:val="00F81B54"/>
    <w:rsid w:val="00F81B85"/>
    <w:rsid w:val="00F81DC5"/>
    <w:rsid w:val="00F81FB3"/>
    <w:rsid w:val="00F821A1"/>
    <w:rsid w:val="00F82448"/>
    <w:rsid w:val="00F82545"/>
    <w:rsid w:val="00F82B3C"/>
    <w:rsid w:val="00F8313E"/>
    <w:rsid w:val="00F83370"/>
    <w:rsid w:val="00F835E9"/>
    <w:rsid w:val="00F83A60"/>
    <w:rsid w:val="00F840EF"/>
    <w:rsid w:val="00F84798"/>
    <w:rsid w:val="00F84B30"/>
    <w:rsid w:val="00F84DB4"/>
    <w:rsid w:val="00F84E18"/>
    <w:rsid w:val="00F85275"/>
    <w:rsid w:val="00F85389"/>
    <w:rsid w:val="00F85392"/>
    <w:rsid w:val="00F853B6"/>
    <w:rsid w:val="00F85465"/>
    <w:rsid w:val="00F86003"/>
    <w:rsid w:val="00F8617B"/>
    <w:rsid w:val="00F8619E"/>
    <w:rsid w:val="00F862E6"/>
    <w:rsid w:val="00F86610"/>
    <w:rsid w:val="00F86790"/>
    <w:rsid w:val="00F8703B"/>
    <w:rsid w:val="00F8741E"/>
    <w:rsid w:val="00F8749E"/>
    <w:rsid w:val="00F87F7D"/>
    <w:rsid w:val="00F90322"/>
    <w:rsid w:val="00F906C2"/>
    <w:rsid w:val="00F9075B"/>
    <w:rsid w:val="00F90A92"/>
    <w:rsid w:val="00F90B06"/>
    <w:rsid w:val="00F90BC7"/>
    <w:rsid w:val="00F90DC8"/>
    <w:rsid w:val="00F90FB4"/>
    <w:rsid w:val="00F915B3"/>
    <w:rsid w:val="00F91C03"/>
    <w:rsid w:val="00F91D1E"/>
    <w:rsid w:val="00F91EDF"/>
    <w:rsid w:val="00F9211A"/>
    <w:rsid w:val="00F92566"/>
    <w:rsid w:val="00F9262C"/>
    <w:rsid w:val="00F92677"/>
    <w:rsid w:val="00F93362"/>
    <w:rsid w:val="00F93606"/>
    <w:rsid w:val="00F938A3"/>
    <w:rsid w:val="00F93AFC"/>
    <w:rsid w:val="00F93CB8"/>
    <w:rsid w:val="00F93CE0"/>
    <w:rsid w:val="00F9402B"/>
    <w:rsid w:val="00F94405"/>
    <w:rsid w:val="00F9443C"/>
    <w:rsid w:val="00F948FA"/>
    <w:rsid w:val="00F94913"/>
    <w:rsid w:val="00F94D0A"/>
    <w:rsid w:val="00F94E58"/>
    <w:rsid w:val="00F951F1"/>
    <w:rsid w:val="00F9543F"/>
    <w:rsid w:val="00F95CE9"/>
    <w:rsid w:val="00F961D1"/>
    <w:rsid w:val="00F964AE"/>
    <w:rsid w:val="00F964CB"/>
    <w:rsid w:val="00F9662A"/>
    <w:rsid w:val="00F96998"/>
    <w:rsid w:val="00F96B81"/>
    <w:rsid w:val="00F96C1E"/>
    <w:rsid w:val="00F96DFB"/>
    <w:rsid w:val="00F97A6B"/>
    <w:rsid w:val="00FA020A"/>
    <w:rsid w:val="00FA0FA9"/>
    <w:rsid w:val="00FA1463"/>
    <w:rsid w:val="00FA1484"/>
    <w:rsid w:val="00FA14AF"/>
    <w:rsid w:val="00FA193F"/>
    <w:rsid w:val="00FA19D5"/>
    <w:rsid w:val="00FA19EC"/>
    <w:rsid w:val="00FA1A22"/>
    <w:rsid w:val="00FA1D4C"/>
    <w:rsid w:val="00FA22A9"/>
    <w:rsid w:val="00FA262C"/>
    <w:rsid w:val="00FA2DF9"/>
    <w:rsid w:val="00FA321F"/>
    <w:rsid w:val="00FA323E"/>
    <w:rsid w:val="00FA3791"/>
    <w:rsid w:val="00FA3F02"/>
    <w:rsid w:val="00FA3F6E"/>
    <w:rsid w:val="00FA462F"/>
    <w:rsid w:val="00FA46AE"/>
    <w:rsid w:val="00FA490D"/>
    <w:rsid w:val="00FA4921"/>
    <w:rsid w:val="00FA4953"/>
    <w:rsid w:val="00FA4FD3"/>
    <w:rsid w:val="00FA51A2"/>
    <w:rsid w:val="00FA5207"/>
    <w:rsid w:val="00FA54CD"/>
    <w:rsid w:val="00FA5697"/>
    <w:rsid w:val="00FA576E"/>
    <w:rsid w:val="00FA58D7"/>
    <w:rsid w:val="00FA5CBC"/>
    <w:rsid w:val="00FA5CE5"/>
    <w:rsid w:val="00FA5D13"/>
    <w:rsid w:val="00FA5E90"/>
    <w:rsid w:val="00FA6647"/>
    <w:rsid w:val="00FA680E"/>
    <w:rsid w:val="00FA68F6"/>
    <w:rsid w:val="00FA6B3D"/>
    <w:rsid w:val="00FA6EC8"/>
    <w:rsid w:val="00FA6F85"/>
    <w:rsid w:val="00FA70F5"/>
    <w:rsid w:val="00FA7D67"/>
    <w:rsid w:val="00FA7EFA"/>
    <w:rsid w:val="00FA7F18"/>
    <w:rsid w:val="00FA7F50"/>
    <w:rsid w:val="00FB0808"/>
    <w:rsid w:val="00FB12EC"/>
    <w:rsid w:val="00FB14F5"/>
    <w:rsid w:val="00FB17BF"/>
    <w:rsid w:val="00FB1919"/>
    <w:rsid w:val="00FB1B35"/>
    <w:rsid w:val="00FB1C78"/>
    <w:rsid w:val="00FB1EAE"/>
    <w:rsid w:val="00FB200E"/>
    <w:rsid w:val="00FB21EA"/>
    <w:rsid w:val="00FB23F4"/>
    <w:rsid w:val="00FB28C9"/>
    <w:rsid w:val="00FB2BBB"/>
    <w:rsid w:val="00FB2C04"/>
    <w:rsid w:val="00FB2F99"/>
    <w:rsid w:val="00FB3201"/>
    <w:rsid w:val="00FB361F"/>
    <w:rsid w:val="00FB3ED5"/>
    <w:rsid w:val="00FB3F74"/>
    <w:rsid w:val="00FB4225"/>
    <w:rsid w:val="00FB4500"/>
    <w:rsid w:val="00FB4519"/>
    <w:rsid w:val="00FB46BD"/>
    <w:rsid w:val="00FB4C47"/>
    <w:rsid w:val="00FB53A7"/>
    <w:rsid w:val="00FB53DE"/>
    <w:rsid w:val="00FB5BCE"/>
    <w:rsid w:val="00FB642E"/>
    <w:rsid w:val="00FB6738"/>
    <w:rsid w:val="00FB67C1"/>
    <w:rsid w:val="00FB67C9"/>
    <w:rsid w:val="00FB67CF"/>
    <w:rsid w:val="00FB6C37"/>
    <w:rsid w:val="00FB6CC6"/>
    <w:rsid w:val="00FB6FD6"/>
    <w:rsid w:val="00FB700A"/>
    <w:rsid w:val="00FB7203"/>
    <w:rsid w:val="00FB74D8"/>
    <w:rsid w:val="00FB7532"/>
    <w:rsid w:val="00FB78BD"/>
    <w:rsid w:val="00FB7BF7"/>
    <w:rsid w:val="00FB7F01"/>
    <w:rsid w:val="00FC013E"/>
    <w:rsid w:val="00FC04CD"/>
    <w:rsid w:val="00FC056A"/>
    <w:rsid w:val="00FC08B4"/>
    <w:rsid w:val="00FC0EE1"/>
    <w:rsid w:val="00FC12A6"/>
    <w:rsid w:val="00FC1AD7"/>
    <w:rsid w:val="00FC2063"/>
    <w:rsid w:val="00FC2342"/>
    <w:rsid w:val="00FC2635"/>
    <w:rsid w:val="00FC29F6"/>
    <w:rsid w:val="00FC2BDA"/>
    <w:rsid w:val="00FC3022"/>
    <w:rsid w:val="00FC346C"/>
    <w:rsid w:val="00FC3766"/>
    <w:rsid w:val="00FC385A"/>
    <w:rsid w:val="00FC4276"/>
    <w:rsid w:val="00FC44B0"/>
    <w:rsid w:val="00FC569D"/>
    <w:rsid w:val="00FC5B24"/>
    <w:rsid w:val="00FC61C2"/>
    <w:rsid w:val="00FC62B0"/>
    <w:rsid w:val="00FC6380"/>
    <w:rsid w:val="00FC664B"/>
    <w:rsid w:val="00FC6759"/>
    <w:rsid w:val="00FC6AE4"/>
    <w:rsid w:val="00FC6E39"/>
    <w:rsid w:val="00FC6F36"/>
    <w:rsid w:val="00FC6F3A"/>
    <w:rsid w:val="00FC7382"/>
    <w:rsid w:val="00FC7AF9"/>
    <w:rsid w:val="00FC7B9F"/>
    <w:rsid w:val="00FC7BF9"/>
    <w:rsid w:val="00FC7F95"/>
    <w:rsid w:val="00FD012C"/>
    <w:rsid w:val="00FD01DF"/>
    <w:rsid w:val="00FD0417"/>
    <w:rsid w:val="00FD082C"/>
    <w:rsid w:val="00FD0AF1"/>
    <w:rsid w:val="00FD0B09"/>
    <w:rsid w:val="00FD0DFA"/>
    <w:rsid w:val="00FD11A3"/>
    <w:rsid w:val="00FD17DC"/>
    <w:rsid w:val="00FD1A88"/>
    <w:rsid w:val="00FD1AFA"/>
    <w:rsid w:val="00FD1C55"/>
    <w:rsid w:val="00FD1CD1"/>
    <w:rsid w:val="00FD1D4D"/>
    <w:rsid w:val="00FD2704"/>
    <w:rsid w:val="00FD2AA4"/>
    <w:rsid w:val="00FD2F84"/>
    <w:rsid w:val="00FD30BF"/>
    <w:rsid w:val="00FD3127"/>
    <w:rsid w:val="00FD31C0"/>
    <w:rsid w:val="00FD3D88"/>
    <w:rsid w:val="00FD40DA"/>
    <w:rsid w:val="00FD40EC"/>
    <w:rsid w:val="00FD4348"/>
    <w:rsid w:val="00FD43AB"/>
    <w:rsid w:val="00FD4803"/>
    <w:rsid w:val="00FD498F"/>
    <w:rsid w:val="00FD4C69"/>
    <w:rsid w:val="00FD5507"/>
    <w:rsid w:val="00FD5A94"/>
    <w:rsid w:val="00FD5B85"/>
    <w:rsid w:val="00FD5F54"/>
    <w:rsid w:val="00FD6C2F"/>
    <w:rsid w:val="00FD6E48"/>
    <w:rsid w:val="00FD76C5"/>
    <w:rsid w:val="00FD77E9"/>
    <w:rsid w:val="00FD7D2F"/>
    <w:rsid w:val="00FD7E4A"/>
    <w:rsid w:val="00FE001F"/>
    <w:rsid w:val="00FE0028"/>
    <w:rsid w:val="00FE01EE"/>
    <w:rsid w:val="00FE0544"/>
    <w:rsid w:val="00FE0598"/>
    <w:rsid w:val="00FE08FC"/>
    <w:rsid w:val="00FE0937"/>
    <w:rsid w:val="00FE0D08"/>
    <w:rsid w:val="00FE13AD"/>
    <w:rsid w:val="00FE1CFB"/>
    <w:rsid w:val="00FE1D75"/>
    <w:rsid w:val="00FE1E11"/>
    <w:rsid w:val="00FE2183"/>
    <w:rsid w:val="00FE23A5"/>
    <w:rsid w:val="00FE26BC"/>
    <w:rsid w:val="00FE2956"/>
    <w:rsid w:val="00FE2A8C"/>
    <w:rsid w:val="00FE2C4E"/>
    <w:rsid w:val="00FE2D5B"/>
    <w:rsid w:val="00FE2E13"/>
    <w:rsid w:val="00FE3279"/>
    <w:rsid w:val="00FE34E6"/>
    <w:rsid w:val="00FE3BD4"/>
    <w:rsid w:val="00FE3C7A"/>
    <w:rsid w:val="00FE411B"/>
    <w:rsid w:val="00FE44F1"/>
    <w:rsid w:val="00FE4981"/>
    <w:rsid w:val="00FE4B33"/>
    <w:rsid w:val="00FE4BAA"/>
    <w:rsid w:val="00FE53D8"/>
    <w:rsid w:val="00FE59BF"/>
    <w:rsid w:val="00FE5A70"/>
    <w:rsid w:val="00FE5FFA"/>
    <w:rsid w:val="00FE6242"/>
    <w:rsid w:val="00FE6851"/>
    <w:rsid w:val="00FE6912"/>
    <w:rsid w:val="00FE6C1A"/>
    <w:rsid w:val="00FE6D53"/>
    <w:rsid w:val="00FE77C1"/>
    <w:rsid w:val="00FE78AD"/>
    <w:rsid w:val="00FF062B"/>
    <w:rsid w:val="00FF0879"/>
    <w:rsid w:val="00FF0999"/>
    <w:rsid w:val="00FF0A11"/>
    <w:rsid w:val="00FF11F7"/>
    <w:rsid w:val="00FF1457"/>
    <w:rsid w:val="00FF1582"/>
    <w:rsid w:val="00FF1755"/>
    <w:rsid w:val="00FF17A5"/>
    <w:rsid w:val="00FF1AB5"/>
    <w:rsid w:val="00FF1E4E"/>
    <w:rsid w:val="00FF1ECD"/>
    <w:rsid w:val="00FF28F9"/>
    <w:rsid w:val="00FF2CD3"/>
    <w:rsid w:val="00FF3430"/>
    <w:rsid w:val="00FF3540"/>
    <w:rsid w:val="00FF3D89"/>
    <w:rsid w:val="00FF3F37"/>
    <w:rsid w:val="00FF40EF"/>
    <w:rsid w:val="00FF40FA"/>
    <w:rsid w:val="00FF442E"/>
    <w:rsid w:val="00FF495E"/>
    <w:rsid w:val="00FF4AB7"/>
    <w:rsid w:val="00FF4D9D"/>
    <w:rsid w:val="00FF5098"/>
    <w:rsid w:val="00FF5222"/>
    <w:rsid w:val="00FF578A"/>
    <w:rsid w:val="00FF593C"/>
    <w:rsid w:val="00FF600E"/>
    <w:rsid w:val="00FF6668"/>
    <w:rsid w:val="00FF6B2B"/>
    <w:rsid w:val="00FF7345"/>
    <w:rsid w:val="00FF79C6"/>
    <w:rsid w:val="00FF7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header" w:uiPriority="99"/>
    <w:lsdException w:name="footer" w:uiPriority="99"/>
    <w:lsdException w:name="caption" w:semiHidden="1" w:unhideWhenUsed="1" w:qFormat="1"/>
    <w:lsdException w:name="page number" w:uiPriority="99"/>
    <w:lsdException w:name="List"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4C47"/>
    <w:rPr>
      <w:rFonts w:ascii="Arial" w:hAnsi="Arial" w:cs="Arial"/>
      <w:sz w:val="24"/>
      <w:szCs w:val="24"/>
    </w:rPr>
  </w:style>
  <w:style w:type="paragraph" w:styleId="Heading1">
    <w:name w:val="heading 1"/>
    <w:basedOn w:val="Normal"/>
    <w:next w:val="Normal"/>
    <w:link w:val="Heading1Char"/>
    <w:uiPriority w:val="9"/>
    <w:qFormat/>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
    <w:qFormat/>
    <w:pPr>
      <w:keepNext/>
      <w:numPr>
        <w:ilvl w:val="1"/>
        <w:numId w:val="1"/>
      </w:numPr>
      <w:jc w:val="center"/>
      <w:outlineLvl w:val="1"/>
    </w:pPr>
    <w:rPr>
      <w:rFonts w:ascii="Tahoma" w:hAnsi="Tahoma" w:cs="Tahoma"/>
      <w:b/>
      <w:bCs/>
      <w:u w:val="single"/>
    </w:rPr>
  </w:style>
  <w:style w:type="paragraph" w:styleId="Heading3">
    <w:name w:val="heading 3"/>
    <w:basedOn w:val="Normal"/>
    <w:next w:val="Normal"/>
    <w:link w:val="Heading3Char"/>
    <w:uiPriority w:val="9"/>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uiPriority w:val="9"/>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qFormat/>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link w:val="Heading7Char"/>
    <w:uiPriority w:val="9"/>
    <w:qFormat/>
    <w:pPr>
      <w:keepNext/>
      <w:numPr>
        <w:ilvl w:val="6"/>
        <w:numId w:val="1"/>
      </w:numPr>
      <w:outlineLvl w:val="6"/>
    </w:pPr>
    <w:rPr>
      <w:rFonts w:ascii="Univers" w:hAnsi="Univers" w:cs="Univers"/>
      <w:i/>
      <w:iCs/>
      <w:sz w:val="20"/>
      <w:szCs w:val="20"/>
      <w:u w:val="single"/>
    </w:rPr>
  </w:style>
  <w:style w:type="paragraph" w:styleId="Heading8">
    <w:name w:val="heading 8"/>
    <w:basedOn w:val="Normal"/>
    <w:next w:val="Normal"/>
    <w:link w:val="Heading8Char"/>
    <w:uiPriority w:val="9"/>
    <w:qFormat/>
    <w:pPr>
      <w:keepNext/>
      <w:numPr>
        <w:ilvl w:val="7"/>
        <w:numId w:val="1"/>
      </w:numPr>
      <w:jc w:val="both"/>
      <w:outlineLvl w:val="7"/>
    </w:pPr>
    <w:rPr>
      <w:rFonts w:ascii="Univers" w:hAnsi="Univers" w:cs="Univers"/>
      <w:sz w:val="20"/>
      <w:szCs w:val="20"/>
      <w:u w:val="single"/>
    </w:rPr>
  </w:style>
  <w:style w:type="paragraph" w:styleId="Heading9">
    <w:name w:val="heading 9"/>
    <w:basedOn w:val="Normal"/>
    <w:next w:val="Normal"/>
    <w:link w:val="Heading9Char"/>
    <w:uiPriority w:val="9"/>
    <w:qFormat/>
    <w:pPr>
      <w:keepNext/>
      <w:outlineLvl w:val="8"/>
    </w:pPr>
    <w:rPr>
      <w:rFonts w:eastAsia="Arial Unicode MS"/>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F3281"/>
    <w:rPr>
      <w:rFonts w:ascii="Arial" w:hAnsi="Arial" w:cs="Arial"/>
      <w:b/>
      <w:bCs/>
      <w:kern w:val="32"/>
      <w:sz w:val="32"/>
      <w:szCs w:val="32"/>
    </w:rPr>
  </w:style>
  <w:style w:type="character" w:customStyle="1" w:styleId="Heading2Char">
    <w:name w:val="Heading 2 Char"/>
    <w:link w:val="Heading2"/>
    <w:uiPriority w:val="9"/>
    <w:locked/>
    <w:rsid w:val="001F3281"/>
    <w:rPr>
      <w:rFonts w:ascii="Tahoma" w:hAnsi="Tahoma" w:cs="Tahoma"/>
      <w:b/>
      <w:bCs/>
      <w:sz w:val="24"/>
      <w:szCs w:val="24"/>
      <w:u w:val="single"/>
    </w:rPr>
  </w:style>
  <w:style w:type="character" w:customStyle="1" w:styleId="Heading3Char">
    <w:name w:val="Heading 3 Char"/>
    <w:link w:val="Heading3"/>
    <w:uiPriority w:val="9"/>
    <w:locked/>
    <w:rsid w:val="001F3281"/>
    <w:rPr>
      <w:rFonts w:ascii="Arial" w:hAnsi="Arial" w:cs="Arial"/>
      <w:b/>
      <w:bCs/>
      <w:sz w:val="26"/>
      <w:szCs w:val="26"/>
    </w:rPr>
  </w:style>
  <w:style w:type="character" w:customStyle="1" w:styleId="Heading4Char">
    <w:name w:val="Heading 4 Char"/>
    <w:link w:val="Heading4"/>
    <w:uiPriority w:val="9"/>
    <w:locked/>
    <w:rsid w:val="001F3281"/>
    <w:rPr>
      <w:b/>
      <w:bCs/>
      <w:sz w:val="28"/>
      <w:szCs w:val="28"/>
    </w:rPr>
  </w:style>
  <w:style w:type="character" w:customStyle="1" w:styleId="Heading5Char">
    <w:name w:val="Heading 5 Char"/>
    <w:link w:val="Heading5"/>
    <w:uiPriority w:val="9"/>
    <w:locked/>
    <w:rsid w:val="001F3281"/>
    <w:rPr>
      <w:rFonts w:ascii="Arial" w:hAnsi="Arial" w:cs="Arial"/>
      <w:b/>
      <w:bCs/>
      <w:i/>
      <w:iCs/>
      <w:sz w:val="26"/>
      <w:szCs w:val="26"/>
    </w:rPr>
  </w:style>
  <w:style w:type="character" w:customStyle="1" w:styleId="Heading6Char">
    <w:name w:val="Heading 6 Char"/>
    <w:link w:val="Heading6"/>
    <w:uiPriority w:val="9"/>
    <w:locked/>
    <w:rsid w:val="001F3281"/>
    <w:rPr>
      <w:b/>
      <w:bCs/>
      <w:sz w:val="22"/>
      <w:szCs w:val="22"/>
    </w:rPr>
  </w:style>
  <w:style w:type="character" w:customStyle="1" w:styleId="Heading7Char">
    <w:name w:val="Heading 7 Char"/>
    <w:link w:val="Heading7"/>
    <w:uiPriority w:val="9"/>
    <w:locked/>
    <w:rsid w:val="001F3281"/>
    <w:rPr>
      <w:rFonts w:ascii="Univers" w:hAnsi="Univers" w:cs="Univers"/>
      <w:i/>
      <w:iCs/>
      <w:u w:val="single"/>
    </w:rPr>
  </w:style>
  <w:style w:type="character" w:customStyle="1" w:styleId="Heading8Char">
    <w:name w:val="Heading 8 Char"/>
    <w:link w:val="Heading8"/>
    <w:uiPriority w:val="9"/>
    <w:locked/>
    <w:rsid w:val="001F3281"/>
    <w:rPr>
      <w:rFonts w:ascii="Univers" w:hAnsi="Univers" w:cs="Univers"/>
      <w:u w:val="single"/>
    </w:rPr>
  </w:style>
  <w:style w:type="character" w:customStyle="1" w:styleId="Heading9Char">
    <w:name w:val="Heading 9 Char"/>
    <w:link w:val="Heading9"/>
    <w:uiPriority w:val="9"/>
    <w:semiHidden/>
    <w:locked/>
    <w:rsid w:val="001F3281"/>
    <w:rPr>
      <w:rFonts w:ascii="Arial" w:eastAsia="Arial Unicode MS" w:hAnsi="Arial" w:cs="Arial"/>
      <w:b/>
      <w:bCs/>
      <w:sz w:val="18"/>
      <w:szCs w:val="24"/>
      <w:lang w:val="en-US" w:eastAsia="en-US" w:bidi="ar-SA"/>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sid w:val="003136CD"/>
    <w:rPr>
      <w:rFonts w:ascii="Arial" w:hAnsi="Arial" w:cs="Arial"/>
      <w:sz w:val="24"/>
      <w:szCs w:val="24"/>
      <w:lang w:val="en-US" w:eastAsia="en-US" w:bidi="ar-SA"/>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sid w:val="003136CD"/>
    <w:rPr>
      <w:rFonts w:ascii="Arial" w:hAnsi="Arial" w:cs="Arial"/>
      <w:sz w:val="24"/>
      <w:szCs w:val="24"/>
      <w:lang w:val="en-US" w:eastAsia="en-US" w:bidi="ar-SA"/>
    </w:rPr>
  </w:style>
  <w:style w:type="character" w:styleId="PageNumber">
    <w:name w:val="page number"/>
    <w:basedOn w:val="DefaultParagraphFont"/>
    <w:uiPriority w:val="99"/>
  </w:style>
  <w:style w:type="character" w:styleId="Hyperlink">
    <w:name w:val="Hyperlink"/>
    <w:uiPriority w:val="99"/>
    <w:rPr>
      <w:color w:val="0000FF"/>
      <w:u w:val="single"/>
    </w:rPr>
  </w:style>
  <w:style w:type="paragraph" w:customStyle="1" w:styleId="font5">
    <w:name w:val="font5"/>
    <w:basedOn w:val="Normal"/>
    <w:pPr>
      <w:spacing w:before="100" w:beforeAutospacing="1" w:after="100" w:afterAutospacing="1"/>
    </w:pPr>
    <w:rPr>
      <w:rFonts w:eastAsia="Arial Unicode MS"/>
      <w:sz w:val="16"/>
      <w:szCs w:val="16"/>
    </w:rPr>
  </w:style>
  <w:style w:type="paragraph" w:styleId="EndnoteText">
    <w:name w:val="endnote text"/>
    <w:basedOn w:val="Normal"/>
    <w:link w:val="EndnoteTextChar1"/>
    <w:semiHidden/>
    <w:rPr>
      <w:rFonts w:ascii="Times New Roman" w:hAnsi="Times New Roman" w:cs="Times New Roman"/>
      <w:sz w:val="20"/>
      <w:szCs w:val="20"/>
    </w:rPr>
  </w:style>
  <w:style w:type="character" w:customStyle="1" w:styleId="EndnoteTextChar1">
    <w:name w:val="Endnote Text Char1"/>
    <w:link w:val="EndnoteText"/>
    <w:semiHidden/>
    <w:rsid w:val="0043464B"/>
    <w:rPr>
      <w:lang w:val="en-US" w:eastAsia="en-US" w:bidi="ar-SA"/>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link w:val="PlainText"/>
    <w:uiPriority w:val="99"/>
    <w:semiHidden/>
    <w:locked/>
    <w:rsid w:val="003136CD"/>
    <w:rPr>
      <w:rFonts w:ascii="Courier New" w:hAnsi="Courier New" w:cs="Courier New"/>
      <w:lang w:val="en-US" w:eastAsia="en-US" w:bidi="ar-SA"/>
    </w:rPr>
  </w:style>
  <w:style w:type="character" w:styleId="FollowedHyperlink">
    <w:name w:val="FollowedHyperlink"/>
    <w:uiPriority w:val="99"/>
    <w:rPr>
      <w:color w:val="800080"/>
      <w:u w:val="single"/>
    </w:rPr>
  </w:style>
  <w:style w:type="paragraph" w:styleId="Title">
    <w:name w:val="Title"/>
    <w:basedOn w:val="Normal"/>
    <w:link w:val="TitleChar"/>
    <w:uiPriority w:val="10"/>
    <w:qFormat/>
    <w:pPr>
      <w:jc w:val="center"/>
    </w:pPr>
    <w:rPr>
      <w:rFonts w:ascii="Times New Roman" w:hAnsi="Times New Roman" w:cs="Times New Roman"/>
      <w:b/>
      <w:bCs/>
    </w:rPr>
  </w:style>
  <w:style w:type="character" w:customStyle="1" w:styleId="TitleChar">
    <w:name w:val="Title Char"/>
    <w:link w:val="Title"/>
    <w:uiPriority w:val="10"/>
    <w:locked/>
    <w:rsid w:val="001F3281"/>
    <w:rPr>
      <w:b/>
      <w:bCs/>
      <w:sz w:val="24"/>
      <w:szCs w:val="24"/>
      <w:lang w:val="en-US" w:eastAsia="en-US" w:bidi="ar-SA"/>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uiPriority w:val="99"/>
    <w:pPr>
      <w:ind w:left="720" w:hanging="720"/>
    </w:pPr>
    <w:rPr>
      <w:sz w:val="18"/>
    </w:rPr>
  </w:style>
  <w:style w:type="character" w:customStyle="1" w:styleId="BodyTextIndentChar">
    <w:name w:val="Body Text Indent Char"/>
    <w:link w:val="BodyTextIndent"/>
    <w:uiPriority w:val="99"/>
    <w:semiHidden/>
    <w:locked/>
    <w:rsid w:val="001F3281"/>
    <w:rPr>
      <w:rFonts w:ascii="Arial" w:hAnsi="Arial" w:cs="Arial"/>
      <w:sz w:val="18"/>
      <w:szCs w:val="24"/>
      <w:lang w:val="en-US" w:eastAsia="en-US" w:bidi="ar-SA"/>
    </w:rPr>
  </w:style>
  <w:style w:type="paragraph" w:styleId="BodyTextIndent2">
    <w:name w:val="Body Text Indent 2"/>
    <w:basedOn w:val="Normal"/>
    <w:link w:val="BodyTextIndent2Char"/>
    <w:uiPriority w:val="99"/>
    <w:pPr>
      <w:ind w:left="360" w:hanging="360"/>
    </w:pPr>
    <w:rPr>
      <w:sz w:val="18"/>
    </w:rPr>
  </w:style>
  <w:style w:type="character" w:customStyle="1" w:styleId="BodyTextIndent2Char">
    <w:name w:val="Body Text Indent 2 Char"/>
    <w:link w:val="BodyTextIndent2"/>
    <w:uiPriority w:val="99"/>
    <w:semiHidden/>
    <w:locked/>
    <w:rsid w:val="001F3281"/>
    <w:rPr>
      <w:rFonts w:ascii="Arial" w:hAnsi="Arial" w:cs="Arial"/>
      <w:sz w:val="18"/>
      <w:szCs w:val="24"/>
      <w:lang w:val="en-US" w:eastAsia="en-US" w:bidi="ar-SA"/>
    </w:rPr>
  </w:style>
  <w:style w:type="paragraph" w:styleId="BodyText">
    <w:name w:val="Body Text"/>
    <w:basedOn w:val="Normal"/>
    <w:link w:val="BodyTextChar"/>
    <w:uiPriority w:val="99"/>
    <w:rPr>
      <w:sz w:val="16"/>
    </w:rPr>
  </w:style>
  <w:style w:type="character" w:customStyle="1" w:styleId="BodyTextChar">
    <w:name w:val="Body Text Char"/>
    <w:link w:val="BodyText"/>
    <w:uiPriority w:val="99"/>
    <w:semiHidden/>
    <w:locked/>
    <w:rsid w:val="001F3281"/>
    <w:rPr>
      <w:rFonts w:ascii="Arial" w:hAnsi="Arial" w:cs="Arial"/>
      <w:sz w:val="16"/>
      <w:szCs w:val="24"/>
      <w:lang w:val="en-US" w:eastAsia="en-US" w:bidi="ar-SA"/>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16"/>
      <w:szCs w:val="16"/>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16"/>
      <w:szCs w:val="16"/>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eastAsia="Arial Unicode MS"/>
      <w:sz w:val="16"/>
      <w:szCs w:val="16"/>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sz w:val="16"/>
      <w:szCs w:val="16"/>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sz w:val="16"/>
      <w:szCs w:val="16"/>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16"/>
      <w:szCs w:val="16"/>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39">
    <w:name w:val="xl39"/>
    <w:basedOn w:val="Normal"/>
    <w:pPr>
      <w:pBdr>
        <w:top w:val="single" w:sz="4" w:space="0" w:color="auto"/>
        <w:left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40">
    <w:name w:val="xl40"/>
    <w:basedOn w:val="Normal"/>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41">
    <w:name w:val="xl41"/>
    <w:basedOn w:val="Normal"/>
    <w:pPr>
      <w:pBdr>
        <w:top w:val="single" w:sz="4" w:space="0" w:color="auto"/>
        <w:left w:val="single" w:sz="4" w:space="0" w:color="auto"/>
        <w:bottom w:val="single" w:sz="4" w:space="0" w:color="auto"/>
      </w:pBdr>
      <w:spacing w:before="100" w:beforeAutospacing="1" w:after="100" w:afterAutospacing="1"/>
      <w:textAlignment w:val="top"/>
    </w:pPr>
    <w:rPr>
      <w:rFonts w:eastAsia="Arial Unicode MS"/>
      <w:sz w:val="16"/>
      <w:szCs w:val="16"/>
    </w:rPr>
  </w:style>
  <w:style w:type="paragraph" w:customStyle="1" w:styleId="xl42">
    <w:name w:val="xl42"/>
    <w:basedOn w:val="Normal"/>
    <w:pPr>
      <w:pBdr>
        <w:top w:val="single" w:sz="4" w:space="0" w:color="auto"/>
        <w:bottom w:val="single" w:sz="4" w:space="0" w:color="auto"/>
      </w:pBdr>
      <w:spacing w:before="100" w:beforeAutospacing="1" w:after="100" w:afterAutospacing="1"/>
      <w:textAlignment w:val="top"/>
    </w:pPr>
    <w:rPr>
      <w:rFonts w:eastAsia="Arial Unicode MS"/>
      <w:sz w:val="16"/>
      <w:szCs w:val="16"/>
    </w:rPr>
  </w:style>
  <w:style w:type="paragraph" w:customStyle="1" w:styleId="xl43">
    <w:name w:val="xl43"/>
    <w:basedOn w:val="Normal"/>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44">
    <w:name w:val="xl44"/>
    <w:basedOn w:val="Normal"/>
    <w:pPr>
      <w:pBdr>
        <w:top w:val="single" w:sz="4" w:space="0" w:color="auto"/>
        <w:left w:val="single" w:sz="4" w:space="0" w:color="auto"/>
        <w:bottom w:val="single" w:sz="4" w:space="0" w:color="auto"/>
      </w:pBdr>
      <w:spacing w:before="100" w:beforeAutospacing="1" w:after="100" w:afterAutospacing="1"/>
      <w:textAlignment w:val="top"/>
    </w:pPr>
    <w:rPr>
      <w:rFonts w:eastAsia="Arial Unicode MS"/>
      <w:sz w:val="16"/>
      <w:szCs w:val="16"/>
    </w:rPr>
  </w:style>
  <w:style w:type="paragraph" w:customStyle="1" w:styleId="xl45">
    <w:name w:val="xl45"/>
    <w:basedOn w:val="Normal"/>
    <w:pPr>
      <w:pBdr>
        <w:top w:val="single" w:sz="4" w:space="0" w:color="auto"/>
        <w:bottom w:val="single" w:sz="4" w:space="0" w:color="auto"/>
      </w:pBdr>
      <w:spacing w:before="100" w:beforeAutospacing="1" w:after="100" w:afterAutospacing="1"/>
      <w:textAlignment w:val="top"/>
    </w:pPr>
    <w:rPr>
      <w:rFonts w:eastAsia="Arial Unicode MS"/>
      <w:sz w:val="16"/>
      <w:szCs w:val="16"/>
    </w:rPr>
  </w:style>
  <w:style w:type="paragraph" w:customStyle="1" w:styleId="xl46">
    <w:name w:val="xl46"/>
    <w:basedOn w:val="Normal"/>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47">
    <w:name w:val="xl47"/>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16"/>
      <w:szCs w:val="16"/>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16"/>
      <w:szCs w:val="16"/>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sid w:val="001F3281"/>
    <w:rPr>
      <w:rFonts w:ascii="Tahoma" w:hAnsi="Tahoma" w:cs="Tahoma"/>
      <w:sz w:val="16"/>
      <w:szCs w:val="16"/>
      <w:lang w:val="en-US" w:eastAsia="en-US" w:bidi="ar-SA"/>
    </w:rPr>
  </w:style>
  <w:style w:type="paragraph" w:styleId="Subtitle">
    <w:name w:val="Subtitle"/>
    <w:basedOn w:val="Normal"/>
    <w:link w:val="SubtitleChar"/>
    <w:uiPriority w:val="11"/>
    <w:qFormat/>
    <w:rsid w:val="001B19E1"/>
    <w:rPr>
      <w:rFonts w:ascii="Times New Roman" w:hAnsi="Times New Roman" w:cs="Times New Roman"/>
      <w:b/>
      <w:szCs w:val="20"/>
      <w:u w:val="single"/>
    </w:rPr>
  </w:style>
  <w:style w:type="character" w:customStyle="1" w:styleId="SubtitleChar">
    <w:name w:val="Subtitle Char"/>
    <w:link w:val="Subtitle"/>
    <w:uiPriority w:val="11"/>
    <w:locked/>
    <w:rsid w:val="001F3281"/>
    <w:rPr>
      <w:b/>
      <w:sz w:val="24"/>
      <w:u w:val="single"/>
      <w:lang w:val="en-US" w:eastAsia="en-US" w:bidi="ar-SA"/>
    </w:rPr>
  </w:style>
  <w:style w:type="paragraph" w:styleId="BlockText">
    <w:name w:val="Block Text"/>
    <w:basedOn w:val="Normal"/>
    <w:uiPriority w:val="99"/>
    <w:rsid w:val="001B19E1"/>
    <w:pPr>
      <w:ind w:left="-720" w:right="-720"/>
    </w:pPr>
    <w:rPr>
      <w:rFonts w:ascii="Times New Roman" w:hAnsi="Times New Roman" w:cs="Times New Roman"/>
    </w:rPr>
  </w:style>
  <w:style w:type="paragraph" w:customStyle="1" w:styleId="Default1">
    <w:name w:val="Default1"/>
    <w:basedOn w:val="Default"/>
    <w:next w:val="Default"/>
    <w:rsid w:val="001B19E1"/>
    <w:pPr>
      <w:widowControl w:val="0"/>
    </w:pPr>
    <w:rPr>
      <w:rFonts w:ascii="Times New Roman" w:hAnsi="Times New Roman" w:cs="Times New Roman"/>
      <w:color w:val="auto"/>
    </w:rPr>
  </w:style>
  <w:style w:type="paragraph" w:customStyle="1" w:styleId="DefaultText">
    <w:name w:val="Default Text"/>
    <w:basedOn w:val="Default"/>
    <w:next w:val="Default"/>
    <w:rsid w:val="001B19E1"/>
    <w:pPr>
      <w:widowControl w:val="0"/>
    </w:pPr>
    <w:rPr>
      <w:rFonts w:ascii="Times New Roman" w:hAnsi="Times New Roman" w:cs="Times New Roman"/>
      <w:color w:val="auto"/>
    </w:rPr>
  </w:style>
  <w:style w:type="table" w:styleId="TableGrid">
    <w:name w:val="Table Grid"/>
    <w:basedOn w:val="TableNormal"/>
    <w:rsid w:val="001B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BodyText"/>
    <w:uiPriority w:val="99"/>
    <w:rsid w:val="002C04ED"/>
    <w:pPr>
      <w:suppressAutoHyphens/>
      <w:spacing w:after="120"/>
    </w:pPr>
    <w:rPr>
      <w:rFonts w:ascii="Times New Roman" w:hAnsi="Times New Roman" w:cs="Tahoma"/>
      <w:sz w:val="24"/>
      <w:lang w:eastAsia="ar-SA"/>
    </w:rPr>
  </w:style>
  <w:style w:type="paragraph" w:styleId="BodyTextIndent3">
    <w:name w:val="Body Text Indent 3"/>
    <w:basedOn w:val="Normal"/>
    <w:link w:val="BodyTextIndent3Char"/>
    <w:uiPriority w:val="99"/>
    <w:rsid w:val="00227EDD"/>
    <w:pPr>
      <w:spacing w:after="120"/>
      <w:ind w:left="360"/>
    </w:pPr>
    <w:rPr>
      <w:sz w:val="16"/>
      <w:szCs w:val="16"/>
    </w:rPr>
  </w:style>
  <w:style w:type="character" w:customStyle="1" w:styleId="BodyTextIndent3Char">
    <w:name w:val="Body Text Indent 3 Char"/>
    <w:link w:val="BodyTextIndent3"/>
    <w:uiPriority w:val="99"/>
    <w:semiHidden/>
    <w:locked/>
    <w:rsid w:val="001F3281"/>
    <w:rPr>
      <w:rFonts w:ascii="Arial" w:hAnsi="Arial" w:cs="Arial"/>
      <w:sz w:val="16"/>
      <w:szCs w:val="16"/>
      <w:lang w:val="en-US" w:eastAsia="en-US" w:bidi="ar-SA"/>
    </w:rPr>
  </w:style>
  <w:style w:type="paragraph" w:styleId="BodyText2">
    <w:name w:val="Body Text 2"/>
    <w:basedOn w:val="Normal"/>
    <w:link w:val="BodyText2Char"/>
    <w:uiPriority w:val="99"/>
    <w:rsid w:val="00227EDD"/>
    <w:pPr>
      <w:spacing w:after="120" w:line="480" w:lineRule="auto"/>
    </w:pPr>
  </w:style>
  <w:style w:type="character" w:customStyle="1" w:styleId="BodyText2Char">
    <w:name w:val="Body Text 2 Char"/>
    <w:link w:val="BodyText2"/>
    <w:uiPriority w:val="99"/>
    <w:semiHidden/>
    <w:locked/>
    <w:rsid w:val="001F3281"/>
    <w:rPr>
      <w:rFonts w:ascii="Arial" w:hAnsi="Arial" w:cs="Arial"/>
      <w:sz w:val="24"/>
      <w:szCs w:val="24"/>
      <w:lang w:val="en-US" w:eastAsia="en-US" w:bidi="ar-SA"/>
    </w:rPr>
  </w:style>
  <w:style w:type="paragraph" w:styleId="BodyText3">
    <w:name w:val="Body Text 3"/>
    <w:basedOn w:val="Normal"/>
    <w:link w:val="BodyText3Char"/>
    <w:uiPriority w:val="99"/>
    <w:rsid w:val="00CD48E6"/>
    <w:pPr>
      <w:spacing w:after="120"/>
    </w:pPr>
    <w:rPr>
      <w:sz w:val="16"/>
      <w:szCs w:val="16"/>
    </w:rPr>
  </w:style>
  <w:style w:type="character" w:customStyle="1" w:styleId="BodyText3Char">
    <w:name w:val="Body Text 3 Char"/>
    <w:link w:val="BodyText3"/>
    <w:uiPriority w:val="99"/>
    <w:semiHidden/>
    <w:locked/>
    <w:rsid w:val="001F3281"/>
    <w:rPr>
      <w:rFonts w:ascii="Arial" w:hAnsi="Arial" w:cs="Arial"/>
      <w:sz w:val="16"/>
      <w:szCs w:val="16"/>
      <w:lang w:val="en-US" w:eastAsia="en-US" w:bidi="ar-SA"/>
    </w:rPr>
  </w:style>
  <w:style w:type="paragraph" w:styleId="FootnoteText">
    <w:name w:val="footnote text"/>
    <w:basedOn w:val="Normal"/>
    <w:link w:val="FootnoteTextChar"/>
    <w:uiPriority w:val="99"/>
    <w:semiHidden/>
    <w:rsid w:val="003F21BD"/>
    <w:rPr>
      <w:rFonts w:ascii="Helvetica" w:hAnsi="Helvetica" w:cs="Times New Roman"/>
      <w:sz w:val="20"/>
      <w:szCs w:val="20"/>
    </w:rPr>
  </w:style>
  <w:style w:type="character" w:customStyle="1" w:styleId="FootnoteTextChar">
    <w:name w:val="Footnote Text Char"/>
    <w:link w:val="FootnoteText"/>
    <w:uiPriority w:val="99"/>
    <w:semiHidden/>
    <w:rsid w:val="008D212B"/>
    <w:rPr>
      <w:rFonts w:ascii="Helvetica" w:hAnsi="Helvetica"/>
      <w:lang w:val="en-US" w:eastAsia="en-US" w:bidi="ar-SA"/>
    </w:rPr>
  </w:style>
  <w:style w:type="paragraph" w:styleId="ListParagraph">
    <w:name w:val="List Paragraph"/>
    <w:basedOn w:val="Normal"/>
    <w:uiPriority w:val="34"/>
    <w:qFormat/>
    <w:rsid w:val="0069740F"/>
    <w:pPr>
      <w:spacing w:after="200" w:line="252" w:lineRule="auto"/>
      <w:ind w:left="720"/>
      <w:contextualSpacing/>
    </w:pPr>
    <w:rPr>
      <w:rFonts w:ascii="Cambria" w:hAnsi="Cambria" w:cs="Times New Roman"/>
      <w:sz w:val="22"/>
      <w:szCs w:val="22"/>
      <w:lang w:bidi="en-US"/>
    </w:rPr>
  </w:style>
  <w:style w:type="character" w:styleId="Emphasis">
    <w:name w:val="Emphasis"/>
    <w:uiPriority w:val="20"/>
    <w:qFormat/>
    <w:rsid w:val="0069740F"/>
    <w:rPr>
      <w:i/>
      <w:iCs/>
    </w:rPr>
  </w:style>
  <w:style w:type="character" w:customStyle="1" w:styleId="a1">
    <w:name w:val="a1"/>
    <w:rsid w:val="008F7770"/>
    <w:rPr>
      <w:color w:val="008000"/>
    </w:rPr>
  </w:style>
  <w:style w:type="character" w:customStyle="1" w:styleId="EndnoteTextChar">
    <w:name w:val="Endnote Text Char"/>
    <w:semiHidden/>
    <w:locked/>
    <w:rsid w:val="003136CD"/>
    <w:rPr>
      <w:rFonts w:cs="Times New Roman"/>
      <w:lang w:val="en-US" w:eastAsia="en-US" w:bidi="ar-SA"/>
    </w:rPr>
  </w:style>
  <w:style w:type="paragraph" w:styleId="DocumentMap">
    <w:name w:val="Document Map"/>
    <w:basedOn w:val="Normal"/>
    <w:link w:val="DocumentMapChar"/>
    <w:uiPriority w:val="99"/>
    <w:semiHidden/>
    <w:rsid w:val="00D802D1"/>
    <w:pPr>
      <w:shd w:val="clear" w:color="auto" w:fill="000080"/>
    </w:pPr>
    <w:rPr>
      <w:rFonts w:ascii="Tahoma" w:hAnsi="Tahoma" w:cs="Tahoma"/>
      <w:sz w:val="20"/>
      <w:szCs w:val="20"/>
    </w:rPr>
  </w:style>
  <w:style w:type="character" w:customStyle="1" w:styleId="MessageHeaderLabel">
    <w:name w:val="Message Header Label"/>
    <w:uiPriority w:val="99"/>
    <w:rsid w:val="004F31B5"/>
    <w:rPr>
      <w:rFonts w:ascii="Arial" w:hAnsi="Arial"/>
      <w:b/>
      <w:spacing w:val="-4"/>
      <w:sz w:val="18"/>
      <w:vertAlign w:val="baseline"/>
    </w:rPr>
  </w:style>
  <w:style w:type="table" w:styleId="LightShading-Accent1">
    <w:name w:val="Light Shading Accent 1"/>
    <w:basedOn w:val="TableNormal"/>
    <w:uiPriority w:val="60"/>
    <w:rsid w:val="00D41C7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D41C7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D41C7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olorfulList-Accent1">
    <w:name w:val="Colorful List Accent 1"/>
    <w:basedOn w:val="TableNormal"/>
    <w:uiPriority w:val="72"/>
    <w:rsid w:val="00D41C7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uiPriority w:val="73"/>
    <w:rsid w:val="002021C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3">
    <w:name w:val="Colorful List Accent 3"/>
    <w:basedOn w:val="TableNormal"/>
    <w:uiPriority w:val="72"/>
    <w:rsid w:val="002021C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
    <w:name w:val="Colorful List"/>
    <w:basedOn w:val="TableNormal"/>
    <w:uiPriority w:val="72"/>
    <w:rsid w:val="002021C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5">
    <w:name w:val="Colorful List Accent 5"/>
    <w:basedOn w:val="TableNormal"/>
    <w:uiPriority w:val="72"/>
    <w:rsid w:val="002021C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2">
    <w:name w:val="Colorful List Accent 2"/>
    <w:basedOn w:val="TableNormal"/>
    <w:uiPriority w:val="72"/>
    <w:rsid w:val="002021C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MediumGrid1-Accent2">
    <w:name w:val="Medium Grid 1 Accent 2"/>
    <w:basedOn w:val="TableNormal"/>
    <w:uiPriority w:val="67"/>
    <w:rsid w:val="00EE695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49131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3">
    <w:name w:val="Medium Grid 1 Accent 3"/>
    <w:basedOn w:val="TableNormal"/>
    <w:uiPriority w:val="67"/>
    <w:rsid w:val="0049131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5">
    <w:name w:val="Medium Grid 1 Accent 5"/>
    <w:basedOn w:val="TableNormal"/>
    <w:uiPriority w:val="67"/>
    <w:rsid w:val="0049131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eContemporary">
    <w:name w:val="Table Contemporary"/>
    <w:basedOn w:val="TableNormal"/>
    <w:rsid w:val="007B2F8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trong">
    <w:name w:val="Strong"/>
    <w:uiPriority w:val="22"/>
    <w:qFormat/>
    <w:rsid w:val="001C2173"/>
    <w:rPr>
      <w:b/>
      <w:bCs/>
    </w:rPr>
  </w:style>
  <w:style w:type="table" w:styleId="TableClassic1">
    <w:name w:val="Table Classic 1"/>
    <w:basedOn w:val="TableNormal"/>
    <w:rsid w:val="001C217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C217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1C217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1C217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ghtList-Accent11">
    <w:name w:val="Light List - Accent 11"/>
    <w:basedOn w:val="TableNormal"/>
    <w:next w:val="LightList-Accent1"/>
    <w:uiPriority w:val="61"/>
    <w:rsid w:val="001C217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1C217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1C217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1">
    <w:name w:val="Light Grid Accent 1"/>
    <w:basedOn w:val="TableNormal"/>
    <w:uiPriority w:val="62"/>
    <w:rsid w:val="001C217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1C2173"/>
    <w:pPr>
      <w:spacing w:before="100" w:beforeAutospacing="1" w:after="100" w:afterAutospacing="1"/>
    </w:pPr>
    <w:rPr>
      <w:rFonts w:ascii="Times New Roman" w:hAnsi="Times New Roman" w:cs="Times New Roman"/>
    </w:rPr>
  </w:style>
  <w:style w:type="character" w:customStyle="1" w:styleId="DocumentMapChar">
    <w:name w:val="Document Map Char"/>
    <w:basedOn w:val="DefaultParagraphFont"/>
    <w:link w:val="DocumentMap"/>
    <w:uiPriority w:val="99"/>
    <w:semiHidden/>
    <w:locked/>
    <w:rsid w:val="00050416"/>
    <w:rPr>
      <w:rFonts w:ascii="Tahoma" w:hAnsi="Tahoma" w:cs="Tahoma"/>
      <w:shd w:val="clear" w:color="auto" w:fill="000080"/>
    </w:rPr>
  </w:style>
  <w:style w:type="table" w:customStyle="1" w:styleId="TableGrid1">
    <w:name w:val="Table Grid1"/>
    <w:basedOn w:val="TableNormal"/>
    <w:next w:val="TableGrid"/>
    <w:uiPriority w:val="59"/>
    <w:rsid w:val="00DD7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460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974E9C"/>
    <w:rPr>
      <w:rFonts w:asciiTheme="minorHAnsi" w:eastAsiaTheme="minorHAnsi" w:hAnsiTheme="minorHAnsi" w:cs="Times New Roman"/>
      <w:color w:val="000000" w:themeColor="text1"/>
      <w:sz w:val="22"/>
      <w:szCs w:val="20"/>
      <w:lang w:eastAsia="ja-JP"/>
    </w:rPr>
  </w:style>
  <w:style w:type="table" w:customStyle="1" w:styleId="TableGrid11">
    <w:name w:val="Table Grid11"/>
    <w:basedOn w:val="TableNormal"/>
    <w:next w:val="TableGrid"/>
    <w:uiPriority w:val="59"/>
    <w:rsid w:val="00B40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D75F6"/>
  </w:style>
  <w:style w:type="table" w:customStyle="1" w:styleId="TableGrid3">
    <w:name w:val="Table Grid3"/>
    <w:basedOn w:val="TableNormal"/>
    <w:next w:val="TableGrid"/>
    <w:uiPriority w:val="59"/>
    <w:rsid w:val="006D75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6D75F6"/>
    <w:rPr>
      <w:rFonts w:asciiTheme="minorHAnsi" w:eastAsiaTheme="minorHAnsi"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D75F6"/>
    <w:rPr>
      <w:rFonts w:asciiTheme="minorHAnsi" w:eastAsiaTheme="minorHAnsi"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6D75F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6D75F6"/>
    <w:rPr>
      <w:rFonts w:asciiTheme="minorHAnsi" w:eastAsiaTheme="minorHAnsi" w:hAnsiTheme="minorHAnsi"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2-Accent6">
    <w:name w:val="Medium Grid 2 Accent 6"/>
    <w:basedOn w:val="TableNormal"/>
    <w:uiPriority w:val="68"/>
    <w:rsid w:val="006D75F6"/>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6D75F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2">
    <w:name w:val="Medium Grid 2 Accent 2"/>
    <w:basedOn w:val="TableNormal"/>
    <w:uiPriority w:val="68"/>
    <w:rsid w:val="006D75F6"/>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D75F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olorfulGrid-Accent6">
    <w:name w:val="Colorful Grid Accent 6"/>
    <w:basedOn w:val="TableNormal"/>
    <w:uiPriority w:val="73"/>
    <w:rsid w:val="006D75F6"/>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Grid">
    <w:name w:val="Light Grid"/>
    <w:basedOn w:val="TableNormal"/>
    <w:uiPriority w:val="62"/>
    <w:rsid w:val="006D75F6"/>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6D75F6"/>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2">
    <w:name w:val="Table Grid12"/>
    <w:basedOn w:val="TableNormal"/>
    <w:next w:val="TableGrid"/>
    <w:uiPriority w:val="1"/>
    <w:rsid w:val="006D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D75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4">
    <w:name w:val="Medium List 1 Accent 4"/>
    <w:basedOn w:val="TableNormal"/>
    <w:uiPriority w:val="65"/>
    <w:rsid w:val="006D75F6"/>
    <w:rPr>
      <w:rFonts w:asciiTheme="minorHAnsi" w:eastAsiaTheme="minorHAnsi" w:hAnsiTheme="minorHAnsi"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2-Accent3">
    <w:name w:val="Medium Shading 2 Accent 3"/>
    <w:basedOn w:val="TableNormal"/>
    <w:uiPriority w:val="64"/>
    <w:rsid w:val="006D75F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6D75F6"/>
    <w:rPr>
      <w:rFonts w:asciiTheme="minorHAnsi" w:eastAsiaTheme="minorHAnsi"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6D75F6"/>
    <w:rPr>
      <w:rFonts w:asciiTheme="minorHAnsi" w:eastAsiaTheme="minorHAnsi" w:hAnsiTheme="minorHAnsi"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6D75F6"/>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List-Accent51">
    <w:name w:val="Colorful List - Accent 51"/>
    <w:basedOn w:val="TableNormal"/>
    <w:next w:val="ColorfulList-Accent5"/>
    <w:uiPriority w:val="72"/>
    <w:rsid w:val="006D75F6"/>
    <w:rPr>
      <w:rFonts w:asciiTheme="minorHAnsi" w:eastAsiaTheme="minorHAnsi" w:hAnsi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LightGrid-Accent11">
    <w:name w:val="Light Grid - Accent 11"/>
    <w:basedOn w:val="TableNormal"/>
    <w:next w:val="LightGrid-Accent1"/>
    <w:uiPriority w:val="62"/>
    <w:rsid w:val="006D75F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4">
    <w:name w:val="Light List Accent 4"/>
    <w:basedOn w:val="TableNormal"/>
    <w:uiPriority w:val="61"/>
    <w:rsid w:val="006D75F6"/>
    <w:rPr>
      <w:rFonts w:asciiTheme="minorHAnsi" w:eastAsiaTheme="minorHAnsi"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61">
    <w:name w:val="Light List - Accent 61"/>
    <w:basedOn w:val="TableNormal"/>
    <w:next w:val="LightList-Accent6"/>
    <w:uiPriority w:val="61"/>
    <w:rsid w:val="006D75F6"/>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51">
    <w:name w:val="Light List - Accent 51"/>
    <w:basedOn w:val="TableNormal"/>
    <w:next w:val="LightList-Accent5"/>
    <w:uiPriority w:val="61"/>
    <w:rsid w:val="006D75F6"/>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6D75F6"/>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List-Accent3">
    <w:name w:val="Light List Accent 3"/>
    <w:basedOn w:val="TableNormal"/>
    <w:uiPriority w:val="61"/>
    <w:rsid w:val="006D75F6"/>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31">
    <w:name w:val="Table Grid31"/>
    <w:basedOn w:val="TableNormal"/>
    <w:next w:val="TableGrid"/>
    <w:rsid w:val="006D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2">
    <w:name w:val="Medium List 2 Accent 2"/>
    <w:basedOn w:val="TableNormal"/>
    <w:uiPriority w:val="66"/>
    <w:rsid w:val="006D75F6"/>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6D75F6"/>
    <w:rPr>
      <w:rFonts w:asciiTheme="minorHAnsi" w:eastAsiaTheme="minorHAnsi"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6">
    <w:name w:val="Light Shading Accent 6"/>
    <w:basedOn w:val="TableNormal"/>
    <w:uiPriority w:val="60"/>
    <w:rsid w:val="006D75F6"/>
    <w:rPr>
      <w:rFonts w:asciiTheme="minorHAnsi" w:eastAsiaTheme="minorHAnsi" w:hAnsiTheme="minorHAnsi"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DarkList-Accent5">
    <w:name w:val="Dark List Accent 5"/>
    <w:basedOn w:val="TableNormal"/>
    <w:uiPriority w:val="70"/>
    <w:rsid w:val="006D75F6"/>
    <w:rPr>
      <w:rFonts w:asciiTheme="minorHAnsi" w:eastAsiaTheme="minorHAnsi" w:hAnsiTheme="minorHAnsi"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3-Accent2">
    <w:name w:val="Medium Grid 3 Accent 2"/>
    <w:basedOn w:val="TableNormal"/>
    <w:uiPriority w:val="69"/>
    <w:rsid w:val="006D75F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6">
    <w:name w:val="Colorful Shading Accent 6"/>
    <w:basedOn w:val="TableNormal"/>
    <w:uiPriority w:val="71"/>
    <w:rsid w:val="006D75F6"/>
    <w:rPr>
      <w:rFonts w:asciiTheme="minorHAnsi" w:eastAsiaTheme="minorHAnsi" w:hAnsiTheme="minorHAnsi"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ediumShading1-Accent2">
    <w:name w:val="Medium Shading 1 Accent 2"/>
    <w:basedOn w:val="TableNormal"/>
    <w:uiPriority w:val="63"/>
    <w:rsid w:val="006D75F6"/>
    <w:rPr>
      <w:rFonts w:asciiTheme="minorHAnsi" w:eastAsiaTheme="minorHAnsi"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Shading-Accent11">
    <w:name w:val="Light Shading - Accent 11"/>
    <w:basedOn w:val="TableNormal"/>
    <w:next w:val="LightShading-Accent1"/>
    <w:uiPriority w:val="60"/>
    <w:rsid w:val="006D75F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6D75F6"/>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
    <w:name w:val="Light List"/>
    <w:basedOn w:val="TableNormal"/>
    <w:uiPriority w:val="61"/>
    <w:rsid w:val="006D75F6"/>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next w:val="LightList-Accent1"/>
    <w:uiPriority w:val="61"/>
    <w:rsid w:val="006D75F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4">
    <w:name w:val="Table Grid4"/>
    <w:basedOn w:val="TableNormal"/>
    <w:next w:val="TableGrid"/>
    <w:uiPriority w:val="1"/>
    <w:rsid w:val="003F5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1"/>
    <w:rsid w:val="008D6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FF28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1">
    <w:name w:val="Light List - Accent 111"/>
    <w:basedOn w:val="TableNormal"/>
    <w:uiPriority w:val="61"/>
    <w:rsid w:val="00FF28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olorfulList1">
    <w:name w:val="Colorful List1"/>
    <w:basedOn w:val="TableNormal"/>
    <w:uiPriority w:val="72"/>
    <w:rsid w:val="00FF28F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ghtGrid-Accent111">
    <w:name w:val="Light Grid - Accent 111"/>
    <w:basedOn w:val="TableNormal"/>
    <w:uiPriority w:val="62"/>
    <w:rsid w:val="00FF28F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uiPriority w:val="62"/>
    <w:rsid w:val="00FF28F9"/>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List11">
    <w:name w:val="Medium List 11"/>
    <w:basedOn w:val="TableNormal"/>
    <w:uiPriority w:val="65"/>
    <w:rsid w:val="00FF28F9"/>
    <w:rPr>
      <w:rFonts w:asciiTheme="minorHAnsi" w:eastAsiaTheme="minorHAnsi"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FF28F9"/>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6">
    <w:name w:val="Table Grid6"/>
    <w:basedOn w:val="TableNormal"/>
    <w:next w:val="TableGrid"/>
    <w:uiPriority w:val="59"/>
    <w:rsid w:val="005078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D5A94"/>
    <w:rPr>
      <w:rFonts w:asciiTheme="minorHAnsi" w:eastAsiaTheme="minorHAnsi" w:hAnsiTheme="minorHAnsi"/>
      <w:color w:val="000000" w:themeColor="text1"/>
      <w:sz w:val="22"/>
      <w:lang w:eastAsia="ja-JP"/>
    </w:rPr>
  </w:style>
  <w:style w:type="table" w:customStyle="1" w:styleId="LightList2">
    <w:name w:val="Light List2"/>
    <w:basedOn w:val="TableNormal"/>
    <w:next w:val="LightList"/>
    <w:uiPriority w:val="61"/>
    <w:rsid w:val="004E4C31"/>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1">
    <w:name w:val="Medium Shading 1 Accent 1"/>
    <w:basedOn w:val="TableNormal"/>
    <w:uiPriority w:val="63"/>
    <w:rsid w:val="002D7CF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3">
    <w:name w:val="Table Grid13"/>
    <w:basedOn w:val="TableNormal"/>
    <w:next w:val="TableGrid"/>
    <w:uiPriority w:val="59"/>
    <w:rsid w:val="002D7CF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6F0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3F74CB"/>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31">
    <w:name w:val="Light List - Accent 31"/>
    <w:basedOn w:val="TableNormal"/>
    <w:next w:val="LightList-Accent3"/>
    <w:uiPriority w:val="61"/>
    <w:rsid w:val="00F247D8"/>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st1">
    <w:name w:val="st1"/>
    <w:basedOn w:val="DefaultParagraphFont"/>
    <w:rsid w:val="00F71827"/>
  </w:style>
  <w:style w:type="table" w:customStyle="1" w:styleId="LightShading-Accent112">
    <w:name w:val="Light Shading - Accent 112"/>
    <w:basedOn w:val="TableNormal"/>
    <w:uiPriority w:val="60"/>
    <w:rsid w:val="006847B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
    <w:name w:val="Light Shading - Accent 51"/>
    <w:basedOn w:val="TableNormal"/>
    <w:next w:val="LightShading-Accent5"/>
    <w:uiPriority w:val="60"/>
    <w:rsid w:val="006847B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List-Accent11">
    <w:name w:val="Colorful List - Accent 11"/>
    <w:basedOn w:val="TableNormal"/>
    <w:next w:val="ColorfulList-Accent1"/>
    <w:uiPriority w:val="72"/>
    <w:rsid w:val="006847B0"/>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Grid-Accent21">
    <w:name w:val="Colorful Grid - Accent 21"/>
    <w:basedOn w:val="TableNormal"/>
    <w:next w:val="ColorfulGrid-Accent2"/>
    <w:uiPriority w:val="73"/>
    <w:rsid w:val="006847B0"/>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List-Accent31">
    <w:name w:val="Colorful List - Accent 31"/>
    <w:basedOn w:val="TableNormal"/>
    <w:next w:val="ColorfulList-Accent3"/>
    <w:uiPriority w:val="72"/>
    <w:rsid w:val="006847B0"/>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11">
    <w:name w:val="Colorful List11"/>
    <w:basedOn w:val="TableNormal"/>
    <w:uiPriority w:val="72"/>
    <w:rsid w:val="006847B0"/>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52">
    <w:name w:val="Colorful List - Accent 52"/>
    <w:basedOn w:val="TableNormal"/>
    <w:next w:val="ColorfulList-Accent5"/>
    <w:uiPriority w:val="72"/>
    <w:rsid w:val="006847B0"/>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21">
    <w:name w:val="Colorful List - Accent 21"/>
    <w:basedOn w:val="TableNormal"/>
    <w:next w:val="ColorfulList-Accent2"/>
    <w:uiPriority w:val="72"/>
    <w:rsid w:val="006847B0"/>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Grid1-Accent21">
    <w:name w:val="Medium Grid 1 - Accent 21"/>
    <w:basedOn w:val="TableNormal"/>
    <w:next w:val="MediumGrid1-Accent2"/>
    <w:uiPriority w:val="67"/>
    <w:rsid w:val="006847B0"/>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1">
    <w:name w:val="Medium Grid 1 - Accent 11"/>
    <w:basedOn w:val="TableNormal"/>
    <w:next w:val="MediumGrid1-Accent1"/>
    <w:uiPriority w:val="67"/>
    <w:rsid w:val="006847B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31">
    <w:name w:val="Medium Grid 1 - Accent 31"/>
    <w:basedOn w:val="TableNormal"/>
    <w:next w:val="MediumGrid1-Accent3"/>
    <w:uiPriority w:val="67"/>
    <w:rsid w:val="006847B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1">
    <w:name w:val="Medium Grid 1 - Accent 51"/>
    <w:basedOn w:val="TableNormal"/>
    <w:next w:val="MediumGrid1-Accent5"/>
    <w:uiPriority w:val="67"/>
    <w:rsid w:val="006847B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Grid-Accent112">
    <w:name w:val="Light Grid - Accent 112"/>
    <w:basedOn w:val="TableNormal"/>
    <w:uiPriority w:val="62"/>
    <w:rsid w:val="006847B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2">
    <w:name w:val="Table Grid22"/>
    <w:basedOn w:val="TableNormal"/>
    <w:next w:val="TableGrid"/>
    <w:uiPriority w:val="59"/>
    <w:rsid w:val="006847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847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6847B0"/>
    <w:rPr>
      <w:rFonts w:ascii="Calibri" w:eastAsia="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6847B0"/>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2-Accent11">
    <w:name w:val="Medium List 2 - Accent 11"/>
    <w:basedOn w:val="TableNormal"/>
    <w:next w:val="MediumList2-Accent1"/>
    <w:uiPriority w:val="66"/>
    <w:rsid w:val="006847B0"/>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61">
    <w:name w:val="Medium List 1 - Accent 61"/>
    <w:basedOn w:val="TableNormal"/>
    <w:next w:val="MediumList1-Accent6"/>
    <w:uiPriority w:val="65"/>
    <w:rsid w:val="006847B0"/>
    <w:rPr>
      <w:rFonts w:ascii="Calibri" w:eastAsia="Calibri" w:hAnsi="Calibri"/>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Accent61">
    <w:name w:val="Medium Grid 2 - Accent 61"/>
    <w:basedOn w:val="TableNormal"/>
    <w:next w:val="MediumGrid2-Accent6"/>
    <w:uiPriority w:val="68"/>
    <w:rsid w:val="006847B0"/>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
    <w:name w:val="Medium Grid 3 - Accent 11"/>
    <w:basedOn w:val="TableNormal"/>
    <w:next w:val="MediumGrid3-Accent1"/>
    <w:uiPriority w:val="69"/>
    <w:rsid w:val="006847B0"/>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21">
    <w:name w:val="Medium Grid 2 - Accent 21"/>
    <w:basedOn w:val="TableNormal"/>
    <w:next w:val="MediumGrid2-Accent2"/>
    <w:uiPriority w:val="68"/>
    <w:rsid w:val="006847B0"/>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6847B0"/>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olorfulGrid-Accent61">
    <w:name w:val="Colorful Grid - Accent 61"/>
    <w:basedOn w:val="TableNormal"/>
    <w:next w:val="ColorfulGrid-Accent6"/>
    <w:uiPriority w:val="73"/>
    <w:rsid w:val="006847B0"/>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Grid11">
    <w:name w:val="Light Grid11"/>
    <w:basedOn w:val="TableNormal"/>
    <w:uiPriority w:val="62"/>
    <w:rsid w:val="006847B0"/>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51">
    <w:name w:val="Light Grid - Accent 51"/>
    <w:basedOn w:val="TableNormal"/>
    <w:next w:val="LightGrid-Accent5"/>
    <w:uiPriority w:val="62"/>
    <w:rsid w:val="006847B0"/>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11">
    <w:name w:val="Table Grid211"/>
    <w:basedOn w:val="TableNormal"/>
    <w:next w:val="TableGrid"/>
    <w:uiPriority w:val="59"/>
    <w:rsid w:val="006847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41">
    <w:name w:val="Medium List 1 - Accent 41"/>
    <w:basedOn w:val="TableNormal"/>
    <w:next w:val="MediumList1-Accent4"/>
    <w:uiPriority w:val="65"/>
    <w:rsid w:val="006847B0"/>
    <w:rPr>
      <w:rFonts w:ascii="Calibri" w:eastAsia="Calibri" w:hAnsi="Calibri"/>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Shading2-Accent31">
    <w:name w:val="Medium Shading 2 - Accent 31"/>
    <w:basedOn w:val="TableNormal"/>
    <w:next w:val="MediumShading2-Accent3"/>
    <w:uiPriority w:val="64"/>
    <w:rsid w:val="006847B0"/>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next w:val="MediumShading1-Accent6"/>
    <w:uiPriority w:val="63"/>
    <w:rsid w:val="006847B0"/>
    <w:rPr>
      <w:rFonts w:ascii="Calibri" w:eastAsia="Calibri" w:hAnsi="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51">
    <w:name w:val="Colorful Shading - Accent 51"/>
    <w:basedOn w:val="TableNormal"/>
    <w:next w:val="ColorfulShading-Accent5"/>
    <w:uiPriority w:val="71"/>
    <w:rsid w:val="006847B0"/>
    <w:rPr>
      <w:rFonts w:ascii="Calibri" w:eastAsia="Calibri" w:hAnsi="Calibri"/>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51">
    <w:name w:val="Colorful Grid - Accent 51"/>
    <w:basedOn w:val="TableNormal"/>
    <w:next w:val="ColorfulGrid-Accent5"/>
    <w:uiPriority w:val="73"/>
    <w:rsid w:val="006847B0"/>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511">
    <w:name w:val="Colorful List - Accent 511"/>
    <w:basedOn w:val="TableNormal"/>
    <w:next w:val="ColorfulList-Accent5"/>
    <w:uiPriority w:val="72"/>
    <w:rsid w:val="006847B0"/>
    <w:rPr>
      <w:rFonts w:ascii="Calibri" w:eastAsia="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13">
    <w:name w:val="Light Grid - Accent 113"/>
    <w:basedOn w:val="TableNormal"/>
    <w:next w:val="LightGrid-Accent11"/>
    <w:uiPriority w:val="62"/>
    <w:rsid w:val="006847B0"/>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
    <w:name w:val="Light List - Accent 41"/>
    <w:basedOn w:val="TableNormal"/>
    <w:next w:val="LightList-Accent4"/>
    <w:uiPriority w:val="61"/>
    <w:rsid w:val="006847B0"/>
    <w:rPr>
      <w:rFonts w:ascii="Calibri" w:eastAsia="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611">
    <w:name w:val="Light List - Accent 611"/>
    <w:basedOn w:val="TableNormal"/>
    <w:next w:val="LightList-Accent6"/>
    <w:uiPriority w:val="61"/>
    <w:rsid w:val="006847B0"/>
    <w:rPr>
      <w:rFonts w:ascii="Calibri" w:eastAsia="Calibri"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511">
    <w:name w:val="Light List - Accent 511"/>
    <w:basedOn w:val="TableNormal"/>
    <w:next w:val="LightList-Accent5"/>
    <w:uiPriority w:val="61"/>
    <w:rsid w:val="006847B0"/>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21">
    <w:name w:val="Light Grid - Accent 21"/>
    <w:basedOn w:val="TableNormal"/>
    <w:next w:val="LightGrid-Accent2"/>
    <w:uiPriority w:val="62"/>
    <w:rsid w:val="006847B0"/>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32">
    <w:name w:val="Light List - Accent 32"/>
    <w:basedOn w:val="TableNormal"/>
    <w:next w:val="LightList-Accent3"/>
    <w:uiPriority w:val="61"/>
    <w:rsid w:val="006847B0"/>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21">
    <w:name w:val="Medium List 2 - Accent 21"/>
    <w:basedOn w:val="TableNormal"/>
    <w:next w:val="MediumList2-Accent2"/>
    <w:uiPriority w:val="66"/>
    <w:rsid w:val="006847B0"/>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111">
    <w:name w:val="Medium List 111"/>
    <w:basedOn w:val="TableNormal"/>
    <w:uiPriority w:val="65"/>
    <w:rsid w:val="006847B0"/>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61">
    <w:name w:val="Light Shading - Accent 61"/>
    <w:basedOn w:val="TableNormal"/>
    <w:next w:val="LightShading-Accent6"/>
    <w:uiPriority w:val="60"/>
    <w:rsid w:val="006847B0"/>
    <w:rPr>
      <w:rFonts w:ascii="Calibri" w:eastAsia="Calibri" w:hAnsi="Calibr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rkList-Accent51">
    <w:name w:val="Dark List - Accent 51"/>
    <w:basedOn w:val="TableNormal"/>
    <w:next w:val="DarkList-Accent5"/>
    <w:uiPriority w:val="70"/>
    <w:rsid w:val="006847B0"/>
    <w:rPr>
      <w:rFonts w:ascii="Calibri" w:eastAsia="Calibri" w:hAnsi="Calibri"/>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MediumGrid3-Accent21">
    <w:name w:val="Medium Grid 3 - Accent 21"/>
    <w:basedOn w:val="TableNormal"/>
    <w:next w:val="MediumGrid3-Accent2"/>
    <w:uiPriority w:val="69"/>
    <w:rsid w:val="006847B0"/>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61">
    <w:name w:val="Colorful Shading - Accent 61"/>
    <w:basedOn w:val="TableNormal"/>
    <w:next w:val="ColorfulShading-Accent6"/>
    <w:uiPriority w:val="71"/>
    <w:rsid w:val="006847B0"/>
    <w:rPr>
      <w:rFonts w:ascii="Calibri" w:eastAsia="Calibri" w:hAnsi="Calibri"/>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Shading1-Accent21">
    <w:name w:val="Medium Shading 1 - Accent 21"/>
    <w:basedOn w:val="TableNormal"/>
    <w:next w:val="MediumShading1-Accent2"/>
    <w:uiPriority w:val="63"/>
    <w:rsid w:val="006847B0"/>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113">
    <w:name w:val="Light Shading - Accent 113"/>
    <w:basedOn w:val="TableNormal"/>
    <w:next w:val="LightShading-Accent11"/>
    <w:uiPriority w:val="60"/>
    <w:rsid w:val="006847B0"/>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
    <w:name w:val="Light Shading - Accent 31"/>
    <w:basedOn w:val="TableNormal"/>
    <w:next w:val="LightShading-Accent3"/>
    <w:uiPriority w:val="60"/>
    <w:rsid w:val="006847B0"/>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11">
    <w:name w:val="Light List11"/>
    <w:basedOn w:val="TableNormal"/>
    <w:uiPriority w:val="61"/>
    <w:rsid w:val="006847B0"/>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TableNormal"/>
    <w:next w:val="LightList-Accent11"/>
    <w:uiPriority w:val="61"/>
    <w:rsid w:val="006847B0"/>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1">
    <w:name w:val="Light Shading - Accent 1111"/>
    <w:basedOn w:val="TableNormal"/>
    <w:uiPriority w:val="60"/>
    <w:rsid w:val="006847B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6847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List12">
    <w:name w:val="Colorful List12"/>
    <w:basedOn w:val="TableNormal"/>
    <w:uiPriority w:val="72"/>
    <w:rsid w:val="006847B0"/>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12">
    <w:name w:val="Light Grid12"/>
    <w:basedOn w:val="TableNormal"/>
    <w:uiPriority w:val="62"/>
    <w:rsid w:val="006847B0"/>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12">
    <w:name w:val="Medium List 112"/>
    <w:basedOn w:val="TableNormal"/>
    <w:uiPriority w:val="65"/>
    <w:rsid w:val="006847B0"/>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List12">
    <w:name w:val="Light List12"/>
    <w:basedOn w:val="TableNormal"/>
    <w:uiPriority w:val="61"/>
    <w:rsid w:val="006847B0"/>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1">
    <w:name w:val="Table Grid61"/>
    <w:basedOn w:val="TableNormal"/>
    <w:next w:val="TableGrid"/>
    <w:uiPriority w:val="59"/>
    <w:rsid w:val="006847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D6A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F3545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next w:val="LightList-Accent1"/>
    <w:uiPriority w:val="61"/>
    <w:rsid w:val="00F3545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2">
    <w:name w:val="Light Shading - Accent 52"/>
    <w:basedOn w:val="TableNormal"/>
    <w:next w:val="LightShading-Accent5"/>
    <w:uiPriority w:val="60"/>
    <w:rsid w:val="00F3545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List-Accent12">
    <w:name w:val="Colorful List - Accent 12"/>
    <w:basedOn w:val="TableNormal"/>
    <w:next w:val="ColorfulList-Accent1"/>
    <w:uiPriority w:val="72"/>
    <w:rsid w:val="00F35451"/>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Grid-Accent22">
    <w:name w:val="Colorful Grid - Accent 22"/>
    <w:basedOn w:val="TableNormal"/>
    <w:next w:val="ColorfulGrid-Accent2"/>
    <w:uiPriority w:val="73"/>
    <w:rsid w:val="00F35451"/>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List-Accent32">
    <w:name w:val="Colorful List - Accent 32"/>
    <w:basedOn w:val="TableNormal"/>
    <w:next w:val="ColorfulList-Accent3"/>
    <w:uiPriority w:val="72"/>
    <w:rsid w:val="00F3545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2">
    <w:name w:val="Colorful List2"/>
    <w:basedOn w:val="TableNormal"/>
    <w:next w:val="ColorfulList"/>
    <w:uiPriority w:val="72"/>
    <w:rsid w:val="00F3545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53">
    <w:name w:val="Colorful List - Accent 53"/>
    <w:basedOn w:val="TableNormal"/>
    <w:next w:val="ColorfulList-Accent5"/>
    <w:uiPriority w:val="72"/>
    <w:rsid w:val="00F3545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22">
    <w:name w:val="Colorful List - Accent 22"/>
    <w:basedOn w:val="TableNormal"/>
    <w:next w:val="ColorfulList-Accent2"/>
    <w:uiPriority w:val="72"/>
    <w:rsid w:val="00F35451"/>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Grid1-Accent22">
    <w:name w:val="Medium Grid 1 - Accent 22"/>
    <w:basedOn w:val="TableNormal"/>
    <w:next w:val="MediumGrid1-Accent2"/>
    <w:uiPriority w:val="67"/>
    <w:rsid w:val="00F3545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2">
    <w:name w:val="Medium Grid 1 - Accent 12"/>
    <w:basedOn w:val="TableNormal"/>
    <w:next w:val="MediumGrid1-Accent1"/>
    <w:uiPriority w:val="67"/>
    <w:rsid w:val="00F3545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32">
    <w:name w:val="Medium Grid 1 - Accent 32"/>
    <w:basedOn w:val="TableNormal"/>
    <w:next w:val="MediumGrid1-Accent3"/>
    <w:uiPriority w:val="67"/>
    <w:rsid w:val="00F3545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2">
    <w:name w:val="Medium Grid 1 - Accent 52"/>
    <w:basedOn w:val="TableNormal"/>
    <w:next w:val="MediumGrid1-Accent5"/>
    <w:uiPriority w:val="67"/>
    <w:rsid w:val="00F354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23">
    <w:name w:val="Table Grid23"/>
    <w:basedOn w:val="TableNormal"/>
    <w:next w:val="TableGrid"/>
    <w:uiPriority w:val="59"/>
    <w:rsid w:val="00F354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F354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2">
    <w:name w:val="Medium Shading 1 - Accent 52"/>
    <w:basedOn w:val="TableNormal"/>
    <w:next w:val="MediumShading1-Accent5"/>
    <w:uiPriority w:val="63"/>
    <w:rsid w:val="00F35451"/>
    <w:rPr>
      <w:rFonts w:ascii="Calibri" w:eastAsia="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F35451"/>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2-Accent12">
    <w:name w:val="Medium List 2 - Accent 12"/>
    <w:basedOn w:val="TableNormal"/>
    <w:next w:val="MediumList2-Accent1"/>
    <w:uiPriority w:val="66"/>
    <w:rsid w:val="00F35451"/>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62">
    <w:name w:val="Medium List 1 - Accent 62"/>
    <w:basedOn w:val="TableNormal"/>
    <w:next w:val="MediumList1-Accent6"/>
    <w:uiPriority w:val="65"/>
    <w:rsid w:val="00F35451"/>
    <w:rPr>
      <w:rFonts w:ascii="Calibri" w:eastAsia="Calibri" w:hAnsi="Calibri"/>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Accent62">
    <w:name w:val="Medium Grid 2 - Accent 62"/>
    <w:basedOn w:val="TableNormal"/>
    <w:next w:val="MediumGrid2-Accent6"/>
    <w:uiPriority w:val="68"/>
    <w:rsid w:val="00F35451"/>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2">
    <w:name w:val="Medium Grid 3 - Accent 12"/>
    <w:basedOn w:val="TableNormal"/>
    <w:next w:val="MediumGrid3-Accent1"/>
    <w:uiPriority w:val="69"/>
    <w:rsid w:val="00F35451"/>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22">
    <w:name w:val="Medium Grid 2 - Accent 22"/>
    <w:basedOn w:val="TableNormal"/>
    <w:next w:val="MediumGrid2-Accent2"/>
    <w:uiPriority w:val="68"/>
    <w:rsid w:val="00F35451"/>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F35451"/>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olorfulGrid-Accent62">
    <w:name w:val="Colorful Grid - Accent 62"/>
    <w:basedOn w:val="TableNormal"/>
    <w:next w:val="ColorfulGrid-Accent6"/>
    <w:uiPriority w:val="73"/>
    <w:rsid w:val="00F35451"/>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Grid2">
    <w:name w:val="Light Grid2"/>
    <w:basedOn w:val="TableNormal"/>
    <w:next w:val="LightGrid"/>
    <w:uiPriority w:val="62"/>
    <w:rsid w:val="00F3545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52">
    <w:name w:val="Light Grid - Accent 52"/>
    <w:basedOn w:val="TableNormal"/>
    <w:next w:val="LightGrid-Accent5"/>
    <w:uiPriority w:val="62"/>
    <w:rsid w:val="00F35451"/>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12">
    <w:name w:val="Table Grid212"/>
    <w:basedOn w:val="TableNormal"/>
    <w:next w:val="TableGrid"/>
    <w:uiPriority w:val="59"/>
    <w:rsid w:val="00F354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42">
    <w:name w:val="Medium List 1 - Accent 42"/>
    <w:basedOn w:val="TableNormal"/>
    <w:next w:val="MediumList1-Accent4"/>
    <w:uiPriority w:val="65"/>
    <w:rsid w:val="00F35451"/>
    <w:rPr>
      <w:rFonts w:ascii="Calibri" w:eastAsia="Calibri" w:hAnsi="Calibri"/>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Shading2-Accent32">
    <w:name w:val="Medium Shading 2 - Accent 32"/>
    <w:basedOn w:val="TableNormal"/>
    <w:next w:val="MediumShading2-Accent3"/>
    <w:uiPriority w:val="64"/>
    <w:rsid w:val="00F35451"/>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2">
    <w:name w:val="Medium Shading 1 - Accent 62"/>
    <w:basedOn w:val="TableNormal"/>
    <w:next w:val="MediumShading1-Accent6"/>
    <w:uiPriority w:val="63"/>
    <w:rsid w:val="00F35451"/>
    <w:rPr>
      <w:rFonts w:ascii="Calibri" w:eastAsia="Calibri" w:hAnsi="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52">
    <w:name w:val="Colorful Shading - Accent 52"/>
    <w:basedOn w:val="TableNormal"/>
    <w:next w:val="ColorfulShading-Accent5"/>
    <w:uiPriority w:val="71"/>
    <w:rsid w:val="00F35451"/>
    <w:rPr>
      <w:rFonts w:ascii="Calibri" w:eastAsia="Calibri" w:hAnsi="Calibri"/>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52">
    <w:name w:val="Colorful Grid - Accent 52"/>
    <w:basedOn w:val="TableNormal"/>
    <w:next w:val="ColorfulGrid-Accent5"/>
    <w:uiPriority w:val="73"/>
    <w:rsid w:val="00F35451"/>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512">
    <w:name w:val="Colorful List - Accent 512"/>
    <w:basedOn w:val="TableNormal"/>
    <w:next w:val="ColorfulList-Accent5"/>
    <w:uiPriority w:val="72"/>
    <w:rsid w:val="00F35451"/>
    <w:rPr>
      <w:rFonts w:ascii="Calibri" w:eastAsia="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14">
    <w:name w:val="Light Grid - Accent 114"/>
    <w:basedOn w:val="TableNormal"/>
    <w:next w:val="LightGrid-Accent1"/>
    <w:uiPriority w:val="62"/>
    <w:rsid w:val="00F35451"/>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2">
    <w:name w:val="Light List - Accent 42"/>
    <w:basedOn w:val="TableNormal"/>
    <w:next w:val="LightList-Accent4"/>
    <w:uiPriority w:val="61"/>
    <w:rsid w:val="00F35451"/>
    <w:rPr>
      <w:rFonts w:ascii="Calibri" w:eastAsia="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612">
    <w:name w:val="Light List - Accent 612"/>
    <w:basedOn w:val="TableNormal"/>
    <w:next w:val="LightList-Accent6"/>
    <w:uiPriority w:val="61"/>
    <w:rsid w:val="00F35451"/>
    <w:rPr>
      <w:rFonts w:ascii="Calibri" w:eastAsia="Calibri"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512">
    <w:name w:val="Light List - Accent 512"/>
    <w:basedOn w:val="TableNormal"/>
    <w:next w:val="LightList-Accent5"/>
    <w:uiPriority w:val="61"/>
    <w:rsid w:val="00F35451"/>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22">
    <w:name w:val="Light Grid - Accent 22"/>
    <w:basedOn w:val="TableNormal"/>
    <w:next w:val="LightGrid-Accent2"/>
    <w:uiPriority w:val="62"/>
    <w:rsid w:val="00F35451"/>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33">
    <w:name w:val="Light List - Accent 33"/>
    <w:basedOn w:val="TableNormal"/>
    <w:next w:val="LightList-Accent3"/>
    <w:uiPriority w:val="61"/>
    <w:rsid w:val="00F35451"/>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22">
    <w:name w:val="Medium List 2 - Accent 22"/>
    <w:basedOn w:val="TableNormal"/>
    <w:next w:val="MediumList2-Accent2"/>
    <w:uiPriority w:val="66"/>
    <w:rsid w:val="00F35451"/>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12">
    <w:name w:val="Medium List 12"/>
    <w:basedOn w:val="TableNormal"/>
    <w:next w:val="MediumList1"/>
    <w:uiPriority w:val="65"/>
    <w:rsid w:val="00F35451"/>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62">
    <w:name w:val="Light Shading - Accent 62"/>
    <w:basedOn w:val="TableNormal"/>
    <w:next w:val="LightShading-Accent6"/>
    <w:uiPriority w:val="60"/>
    <w:rsid w:val="00F35451"/>
    <w:rPr>
      <w:rFonts w:ascii="Calibri" w:eastAsia="Calibri" w:hAnsi="Calibr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rkList-Accent52">
    <w:name w:val="Dark List - Accent 52"/>
    <w:basedOn w:val="TableNormal"/>
    <w:next w:val="DarkList-Accent5"/>
    <w:uiPriority w:val="70"/>
    <w:rsid w:val="00F35451"/>
    <w:rPr>
      <w:rFonts w:ascii="Calibri" w:eastAsia="Calibri" w:hAnsi="Calibri"/>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MediumGrid3-Accent22">
    <w:name w:val="Medium Grid 3 - Accent 22"/>
    <w:basedOn w:val="TableNormal"/>
    <w:next w:val="MediumGrid3-Accent2"/>
    <w:uiPriority w:val="69"/>
    <w:rsid w:val="00F35451"/>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62">
    <w:name w:val="Colorful Shading - Accent 62"/>
    <w:basedOn w:val="TableNormal"/>
    <w:next w:val="ColorfulShading-Accent6"/>
    <w:uiPriority w:val="71"/>
    <w:rsid w:val="00F35451"/>
    <w:rPr>
      <w:rFonts w:ascii="Calibri" w:eastAsia="Calibri" w:hAnsi="Calibri"/>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Shading1-Accent22">
    <w:name w:val="Medium Shading 1 - Accent 22"/>
    <w:basedOn w:val="TableNormal"/>
    <w:next w:val="MediumShading1-Accent2"/>
    <w:uiPriority w:val="63"/>
    <w:rsid w:val="00F35451"/>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114">
    <w:name w:val="Light Shading - Accent 114"/>
    <w:basedOn w:val="TableNormal"/>
    <w:next w:val="LightShading-Accent1"/>
    <w:uiPriority w:val="60"/>
    <w:rsid w:val="00F35451"/>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F35451"/>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3">
    <w:name w:val="Light List3"/>
    <w:basedOn w:val="TableNormal"/>
    <w:next w:val="LightList"/>
    <w:uiPriority w:val="61"/>
    <w:rsid w:val="00F3545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TableNormal"/>
    <w:next w:val="LightList-Accent1"/>
    <w:uiPriority w:val="61"/>
    <w:rsid w:val="00F35451"/>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2">
    <w:name w:val="Light Shading - Accent 1112"/>
    <w:basedOn w:val="TableNormal"/>
    <w:uiPriority w:val="60"/>
    <w:rsid w:val="00F3545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2">
    <w:name w:val="Light List - Accent 1112"/>
    <w:basedOn w:val="TableNormal"/>
    <w:uiPriority w:val="61"/>
    <w:rsid w:val="00F3545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List13">
    <w:name w:val="Colorful List13"/>
    <w:basedOn w:val="TableNormal"/>
    <w:uiPriority w:val="72"/>
    <w:rsid w:val="00F3545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13">
    <w:name w:val="Light Grid13"/>
    <w:basedOn w:val="TableNormal"/>
    <w:uiPriority w:val="62"/>
    <w:rsid w:val="00F3545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13">
    <w:name w:val="Medium List 113"/>
    <w:basedOn w:val="TableNormal"/>
    <w:uiPriority w:val="65"/>
    <w:rsid w:val="00F35451"/>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List13">
    <w:name w:val="Light List13"/>
    <w:basedOn w:val="TableNormal"/>
    <w:uiPriority w:val="61"/>
    <w:rsid w:val="00F3545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2">
    <w:name w:val="Table Grid62"/>
    <w:basedOn w:val="TableNormal"/>
    <w:next w:val="TableGrid"/>
    <w:uiPriority w:val="59"/>
    <w:rsid w:val="00F354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1">
    <w:name w:val="Light List21"/>
    <w:basedOn w:val="TableNormal"/>
    <w:next w:val="LightList"/>
    <w:uiPriority w:val="61"/>
    <w:rsid w:val="00F3545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11">
    <w:name w:val="Medium Shading 1 - Accent 11"/>
    <w:basedOn w:val="TableNormal"/>
    <w:next w:val="MediumShading1-Accent1"/>
    <w:uiPriority w:val="63"/>
    <w:rsid w:val="00F3545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621">
    <w:name w:val="Light List - Accent 621"/>
    <w:basedOn w:val="TableNormal"/>
    <w:next w:val="LightList-Accent6"/>
    <w:uiPriority w:val="61"/>
    <w:rsid w:val="00F35451"/>
    <w:rPr>
      <w:rFonts w:ascii="Calibri" w:eastAsia="Calibri"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1">
    <w:name w:val="Light List - Accent 311"/>
    <w:basedOn w:val="TableNormal"/>
    <w:next w:val="LightList-Accent3"/>
    <w:uiPriority w:val="61"/>
    <w:rsid w:val="00F35451"/>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71">
    <w:name w:val="Table Grid71"/>
    <w:basedOn w:val="TableNormal"/>
    <w:next w:val="TableGrid"/>
    <w:uiPriority w:val="59"/>
    <w:rsid w:val="00F354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10B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057BA9"/>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9">
    <w:name w:val="Table Grid9"/>
    <w:basedOn w:val="TableNormal"/>
    <w:next w:val="TableGrid"/>
    <w:uiPriority w:val="1"/>
    <w:rsid w:val="00677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3">
    <w:name w:val="Light Shading - Accent 13"/>
    <w:basedOn w:val="TableNormal"/>
    <w:next w:val="LightShading-Accent1"/>
    <w:uiPriority w:val="60"/>
    <w:rsid w:val="0018016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4">
    <w:name w:val="Light List - Accent 14"/>
    <w:basedOn w:val="TableNormal"/>
    <w:next w:val="LightList-Accent1"/>
    <w:uiPriority w:val="61"/>
    <w:rsid w:val="001801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3">
    <w:name w:val="Light Shading - Accent 53"/>
    <w:basedOn w:val="TableNormal"/>
    <w:next w:val="LightShading-Accent5"/>
    <w:uiPriority w:val="60"/>
    <w:rsid w:val="0018016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List-Accent13">
    <w:name w:val="Colorful List - Accent 13"/>
    <w:basedOn w:val="TableNormal"/>
    <w:next w:val="ColorfulList-Accent1"/>
    <w:uiPriority w:val="72"/>
    <w:rsid w:val="0018016C"/>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Grid-Accent23">
    <w:name w:val="Colorful Grid - Accent 23"/>
    <w:basedOn w:val="TableNormal"/>
    <w:next w:val="ColorfulGrid-Accent2"/>
    <w:uiPriority w:val="73"/>
    <w:rsid w:val="0018016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List-Accent33">
    <w:name w:val="Colorful List - Accent 33"/>
    <w:basedOn w:val="TableNormal"/>
    <w:next w:val="ColorfulList-Accent3"/>
    <w:uiPriority w:val="72"/>
    <w:rsid w:val="0018016C"/>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3">
    <w:name w:val="Colorful List3"/>
    <w:basedOn w:val="TableNormal"/>
    <w:next w:val="ColorfulList"/>
    <w:uiPriority w:val="72"/>
    <w:rsid w:val="0018016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54">
    <w:name w:val="Colorful List - Accent 54"/>
    <w:basedOn w:val="TableNormal"/>
    <w:next w:val="ColorfulList-Accent5"/>
    <w:uiPriority w:val="72"/>
    <w:rsid w:val="0018016C"/>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23">
    <w:name w:val="Colorful List - Accent 23"/>
    <w:basedOn w:val="TableNormal"/>
    <w:next w:val="ColorfulList-Accent2"/>
    <w:uiPriority w:val="72"/>
    <w:rsid w:val="0018016C"/>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Grid1-Accent23">
    <w:name w:val="Medium Grid 1 - Accent 23"/>
    <w:basedOn w:val="TableNormal"/>
    <w:next w:val="MediumGrid1-Accent2"/>
    <w:uiPriority w:val="67"/>
    <w:rsid w:val="0018016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3">
    <w:name w:val="Medium Grid 1 - Accent 13"/>
    <w:basedOn w:val="TableNormal"/>
    <w:next w:val="MediumGrid1-Accent1"/>
    <w:uiPriority w:val="67"/>
    <w:rsid w:val="0018016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33">
    <w:name w:val="Medium Grid 1 - Accent 33"/>
    <w:basedOn w:val="TableNormal"/>
    <w:next w:val="MediumGrid1-Accent3"/>
    <w:uiPriority w:val="67"/>
    <w:rsid w:val="0018016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3">
    <w:name w:val="Medium Grid 1 - Accent 53"/>
    <w:basedOn w:val="TableNormal"/>
    <w:next w:val="MediumGrid1-Accent5"/>
    <w:uiPriority w:val="67"/>
    <w:rsid w:val="0018016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24">
    <w:name w:val="Table Grid24"/>
    <w:basedOn w:val="TableNormal"/>
    <w:next w:val="TableGrid"/>
    <w:uiPriority w:val="59"/>
    <w:rsid w:val="001801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801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3">
    <w:name w:val="Medium Shading 1 - Accent 53"/>
    <w:basedOn w:val="TableNormal"/>
    <w:next w:val="MediumShading1-Accent5"/>
    <w:uiPriority w:val="63"/>
    <w:rsid w:val="0018016C"/>
    <w:rPr>
      <w:rFonts w:ascii="Calibri" w:eastAsia="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18016C"/>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2-Accent13">
    <w:name w:val="Medium List 2 - Accent 13"/>
    <w:basedOn w:val="TableNormal"/>
    <w:next w:val="MediumList2-Accent1"/>
    <w:uiPriority w:val="66"/>
    <w:rsid w:val="0018016C"/>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63">
    <w:name w:val="Medium List 1 - Accent 63"/>
    <w:basedOn w:val="TableNormal"/>
    <w:next w:val="MediumList1-Accent6"/>
    <w:uiPriority w:val="65"/>
    <w:rsid w:val="0018016C"/>
    <w:rPr>
      <w:rFonts w:ascii="Calibri" w:eastAsia="Calibri" w:hAnsi="Calibri"/>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Accent63">
    <w:name w:val="Medium Grid 2 - Accent 63"/>
    <w:basedOn w:val="TableNormal"/>
    <w:next w:val="MediumGrid2-Accent6"/>
    <w:uiPriority w:val="68"/>
    <w:rsid w:val="0018016C"/>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3">
    <w:name w:val="Medium Grid 3 - Accent 13"/>
    <w:basedOn w:val="TableNormal"/>
    <w:next w:val="MediumGrid3-Accent1"/>
    <w:uiPriority w:val="69"/>
    <w:rsid w:val="0018016C"/>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23">
    <w:name w:val="Medium Grid 2 - Accent 23"/>
    <w:basedOn w:val="TableNormal"/>
    <w:next w:val="MediumGrid2-Accent2"/>
    <w:uiPriority w:val="68"/>
    <w:rsid w:val="0018016C"/>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rsid w:val="0018016C"/>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olorfulGrid-Accent63">
    <w:name w:val="Colorful Grid - Accent 63"/>
    <w:basedOn w:val="TableNormal"/>
    <w:next w:val="ColorfulGrid-Accent6"/>
    <w:uiPriority w:val="73"/>
    <w:rsid w:val="0018016C"/>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Grid3">
    <w:name w:val="Light Grid3"/>
    <w:basedOn w:val="TableNormal"/>
    <w:next w:val="LightGrid"/>
    <w:uiPriority w:val="62"/>
    <w:rsid w:val="0018016C"/>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53">
    <w:name w:val="Light Grid - Accent 53"/>
    <w:basedOn w:val="TableNormal"/>
    <w:next w:val="LightGrid-Accent5"/>
    <w:uiPriority w:val="62"/>
    <w:rsid w:val="0018016C"/>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13">
    <w:name w:val="Table Grid213"/>
    <w:basedOn w:val="TableNormal"/>
    <w:next w:val="TableGrid"/>
    <w:uiPriority w:val="59"/>
    <w:rsid w:val="001801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43">
    <w:name w:val="Medium List 1 - Accent 43"/>
    <w:basedOn w:val="TableNormal"/>
    <w:next w:val="MediumList1-Accent4"/>
    <w:uiPriority w:val="65"/>
    <w:rsid w:val="0018016C"/>
    <w:rPr>
      <w:rFonts w:ascii="Calibri" w:eastAsia="Calibri" w:hAnsi="Calibri"/>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Shading2-Accent33">
    <w:name w:val="Medium Shading 2 - Accent 33"/>
    <w:basedOn w:val="TableNormal"/>
    <w:next w:val="MediumShading2-Accent3"/>
    <w:uiPriority w:val="64"/>
    <w:rsid w:val="0018016C"/>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3">
    <w:name w:val="Medium Shading 1 - Accent 63"/>
    <w:basedOn w:val="TableNormal"/>
    <w:next w:val="MediumShading1-Accent6"/>
    <w:uiPriority w:val="63"/>
    <w:rsid w:val="0018016C"/>
    <w:rPr>
      <w:rFonts w:ascii="Calibri" w:eastAsia="Calibri" w:hAnsi="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53">
    <w:name w:val="Colorful Shading - Accent 53"/>
    <w:basedOn w:val="TableNormal"/>
    <w:next w:val="ColorfulShading-Accent5"/>
    <w:uiPriority w:val="71"/>
    <w:rsid w:val="0018016C"/>
    <w:rPr>
      <w:rFonts w:ascii="Calibri" w:eastAsia="Calibri" w:hAnsi="Calibri"/>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53">
    <w:name w:val="Colorful Grid - Accent 53"/>
    <w:basedOn w:val="TableNormal"/>
    <w:next w:val="ColorfulGrid-Accent5"/>
    <w:uiPriority w:val="73"/>
    <w:rsid w:val="0018016C"/>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513">
    <w:name w:val="Colorful List - Accent 513"/>
    <w:basedOn w:val="TableNormal"/>
    <w:next w:val="ColorfulList-Accent5"/>
    <w:uiPriority w:val="72"/>
    <w:rsid w:val="0018016C"/>
    <w:rPr>
      <w:rFonts w:ascii="Calibri" w:eastAsia="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15">
    <w:name w:val="Light Grid - Accent 115"/>
    <w:basedOn w:val="TableNormal"/>
    <w:next w:val="LightGrid-Accent1"/>
    <w:uiPriority w:val="62"/>
    <w:rsid w:val="0018016C"/>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
    <w:name w:val="Light List - Accent 43"/>
    <w:basedOn w:val="TableNormal"/>
    <w:next w:val="LightList-Accent4"/>
    <w:uiPriority w:val="61"/>
    <w:rsid w:val="0018016C"/>
    <w:rPr>
      <w:rFonts w:ascii="Calibri" w:eastAsia="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613">
    <w:name w:val="Light List - Accent 613"/>
    <w:basedOn w:val="TableNormal"/>
    <w:next w:val="LightList-Accent6"/>
    <w:uiPriority w:val="61"/>
    <w:rsid w:val="0018016C"/>
    <w:rPr>
      <w:rFonts w:ascii="Calibri" w:eastAsia="Calibri"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513">
    <w:name w:val="Light List - Accent 513"/>
    <w:basedOn w:val="TableNormal"/>
    <w:next w:val="LightList-Accent5"/>
    <w:uiPriority w:val="61"/>
    <w:rsid w:val="0018016C"/>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23">
    <w:name w:val="Light Grid - Accent 23"/>
    <w:basedOn w:val="TableNormal"/>
    <w:next w:val="LightGrid-Accent2"/>
    <w:uiPriority w:val="62"/>
    <w:rsid w:val="0018016C"/>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34">
    <w:name w:val="Light List - Accent 34"/>
    <w:basedOn w:val="TableNormal"/>
    <w:next w:val="LightList-Accent3"/>
    <w:uiPriority w:val="61"/>
    <w:rsid w:val="0018016C"/>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23">
    <w:name w:val="Medium List 2 - Accent 23"/>
    <w:basedOn w:val="TableNormal"/>
    <w:next w:val="MediumList2-Accent2"/>
    <w:uiPriority w:val="66"/>
    <w:rsid w:val="0018016C"/>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13">
    <w:name w:val="Medium List 13"/>
    <w:basedOn w:val="TableNormal"/>
    <w:next w:val="MediumList1"/>
    <w:uiPriority w:val="65"/>
    <w:rsid w:val="0018016C"/>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63">
    <w:name w:val="Light Shading - Accent 63"/>
    <w:basedOn w:val="TableNormal"/>
    <w:next w:val="LightShading-Accent6"/>
    <w:uiPriority w:val="60"/>
    <w:rsid w:val="0018016C"/>
    <w:rPr>
      <w:rFonts w:ascii="Calibri" w:eastAsia="Calibri" w:hAnsi="Calibr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rkList-Accent53">
    <w:name w:val="Dark List - Accent 53"/>
    <w:basedOn w:val="TableNormal"/>
    <w:next w:val="DarkList-Accent5"/>
    <w:uiPriority w:val="70"/>
    <w:rsid w:val="0018016C"/>
    <w:rPr>
      <w:rFonts w:ascii="Calibri" w:eastAsia="Calibri" w:hAnsi="Calibri"/>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MediumGrid3-Accent23">
    <w:name w:val="Medium Grid 3 - Accent 23"/>
    <w:basedOn w:val="TableNormal"/>
    <w:next w:val="MediumGrid3-Accent2"/>
    <w:uiPriority w:val="69"/>
    <w:rsid w:val="0018016C"/>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63">
    <w:name w:val="Colorful Shading - Accent 63"/>
    <w:basedOn w:val="TableNormal"/>
    <w:next w:val="ColorfulShading-Accent6"/>
    <w:uiPriority w:val="71"/>
    <w:rsid w:val="0018016C"/>
    <w:rPr>
      <w:rFonts w:ascii="Calibri" w:eastAsia="Calibri" w:hAnsi="Calibri"/>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Shading1-Accent23">
    <w:name w:val="Medium Shading 1 - Accent 23"/>
    <w:basedOn w:val="TableNormal"/>
    <w:next w:val="MediumShading1-Accent2"/>
    <w:uiPriority w:val="63"/>
    <w:rsid w:val="0018016C"/>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115">
    <w:name w:val="Light Shading - Accent 115"/>
    <w:basedOn w:val="TableNormal"/>
    <w:next w:val="LightShading-Accent1"/>
    <w:uiPriority w:val="60"/>
    <w:rsid w:val="0018016C"/>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18016C"/>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4">
    <w:name w:val="Light List4"/>
    <w:basedOn w:val="TableNormal"/>
    <w:next w:val="LightList"/>
    <w:uiPriority w:val="61"/>
    <w:rsid w:val="0018016C"/>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3">
    <w:name w:val="Light List - Accent 123"/>
    <w:basedOn w:val="TableNormal"/>
    <w:next w:val="LightList-Accent1"/>
    <w:uiPriority w:val="61"/>
    <w:rsid w:val="0018016C"/>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3">
    <w:name w:val="Light Shading - Accent 1113"/>
    <w:basedOn w:val="TableNormal"/>
    <w:uiPriority w:val="60"/>
    <w:rsid w:val="0018016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3">
    <w:name w:val="Light List - Accent 1113"/>
    <w:basedOn w:val="TableNormal"/>
    <w:uiPriority w:val="61"/>
    <w:rsid w:val="001801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List14">
    <w:name w:val="Colorful List14"/>
    <w:basedOn w:val="TableNormal"/>
    <w:uiPriority w:val="72"/>
    <w:rsid w:val="0018016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14">
    <w:name w:val="Light Grid14"/>
    <w:basedOn w:val="TableNormal"/>
    <w:uiPriority w:val="62"/>
    <w:rsid w:val="0018016C"/>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14">
    <w:name w:val="Medium List 114"/>
    <w:basedOn w:val="TableNormal"/>
    <w:uiPriority w:val="65"/>
    <w:rsid w:val="0018016C"/>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List14">
    <w:name w:val="Light List14"/>
    <w:basedOn w:val="TableNormal"/>
    <w:uiPriority w:val="61"/>
    <w:rsid w:val="0018016C"/>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3">
    <w:name w:val="Table Grid63"/>
    <w:basedOn w:val="TableNormal"/>
    <w:next w:val="TableGrid"/>
    <w:uiPriority w:val="59"/>
    <w:rsid w:val="001801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2">
    <w:name w:val="Light List22"/>
    <w:basedOn w:val="TableNormal"/>
    <w:next w:val="LightList"/>
    <w:uiPriority w:val="61"/>
    <w:rsid w:val="0018016C"/>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12">
    <w:name w:val="Medium Shading 1 - Accent 12"/>
    <w:basedOn w:val="TableNormal"/>
    <w:next w:val="MediumShading1-Accent1"/>
    <w:uiPriority w:val="63"/>
    <w:rsid w:val="0018016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622">
    <w:name w:val="Light List - Accent 622"/>
    <w:basedOn w:val="TableNormal"/>
    <w:next w:val="LightList-Accent6"/>
    <w:uiPriority w:val="61"/>
    <w:rsid w:val="0018016C"/>
    <w:rPr>
      <w:rFonts w:ascii="Calibri" w:eastAsia="Calibri"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2">
    <w:name w:val="Light List - Accent 312"/>
    <w:basedOn w:val="TableNormal"/>
    <w:next w:val="LightList-Accent3"/>
    <w:uiPriority w:val="61"/>
    <w:rsid w:val="0018016C"/>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72">
    <w:name w:val="Table Grid72"/>
    <w:basedOn w:val="TableNormal"/>
    <w:next w:val="TableGrid"/>
    <w:uiPriority w:val="59"/>
    <w:rsid w:val="001801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18016C"/>
    <w:rPr>
      <w:sz w:val="16"/>
      <w:szCs w:val="16"/>
    </w:rPr>
  </w:style>
  <w:style w:type="paragraph" w:styleId="CommentText">
    <w:name w:val="annotation text"/>
    <w:basedOn w:val="Normal"/>
    <w:link w:val="CommentTextChar"/>
    <w:rsid w:val="0018016C"/>
    <w:rPr>
      <w:sz w:val="20"/>
      <w:szCs w:val="20"/>
    </w:rPr>
  </w:style>
  <w:style w:type="character" w:customStyle="1" w:styleId="CommentTextChar">
    <w:name w:val="Comment Text Char"/>
    <w:basedOn w:val="DefaultParagraphFont"/>
    <w:link w:val="CommentText"/>
    <w:rsid w:val="0018016C"/>
    <w:rPr>
      <w:rFonts w:ascii="Arial" w:hAnsi="Arial" w:cs="Arial"/>
    </w:rPr>
  </w:style>
  <w:style w:type="paragraph" w:styleId="CommentSubject">
    <w:name w:val="annotation subject"/>
    <w:basedOn w:val="CommentText"/>
    <w:next w:val="CommentText"/>
    <w:link w:val="CommentSubjectChar"/>
    <w:rsid w:val="0018016C"/>
    <w:rPr>
      <w:b/>
      <w:bCs/>
    </w:rPr>
  </w:style>
  <w:style w:type="character" w:customStyle="1" w:styleId="CommentSubjectChar">
    <w:name w:val="Comment Subject Char"/>
    <w:basedOn w:val="CommentTextChar"/>
    <w:link w:val="CommentSubject"/>
    <w:rsid w:val="0018016C"/>
    <w:rPr>
      <w:rFonts w:ascii="Arial" w:hAnsi="Arial" w:cs="Arial"/>
      <w:b/>
      <w:bCs/>
    </w:rPr>
  </w:style>
  <w:style w:type="paragraph" w:styleId="Revision">
    <w:name w:val="Revision"/>
    <w:hidden/>
    <w:uiPriority w:val="99"/>
    <w:semiHidden/>
    <w:rsid w:val="0018016C"/>
    <w:rPr>
      <w:rFonts w:ascii="Arial" w:hAnsi="Arial" w:cs="Arial"/>
      <w:sz w:val="24"/>
      <w:szCs w:val="24"/>
    </w:rPr>
  </w:style>
  <w:style w:type="table" w:styleId="ColorfulList-Accent6">
    <w:name w:val="Colorful List Accent 6"/>
    <w:basedOn w:val="TableNormal"/>
    <w:uiPriority w:val="72"/>
    <w:rsid w:val="009B1A7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2-Accent5">
    <w:name w:val="Medium List 2 Accent 5"/>
    <w:basedOn w:val="TableNormal"/>
    <w:uiPriority w:val="66"/>
    <w:rsid w:val="0098428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5">
    <w:name w:val="Medium Shading 2 Accent 5"/>
    <w:basedOn w:val="TableNormal"/>
    <w:uiPriority w:val="64"/>
    <w:rsid w:val="0098428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header" w:uiPriority="99"/>
    <w:lsdException w:name="footer" w:uiPriority="99"/>
    <w:lsdException w:name="caption" w:semiHidden="1" w:unhideWhenUsed="1" w:qFormat="1"/>
    <w:lsdException w:name="page number" w:uiPriority="99"/>
    <w:lsdException w:name="List" w:uiPriority="99"/>
    <w:lsdException w:name="Title" w:uiPriority="10" w:qFormat="1"/>
    <w:lsdException w:name="Body Text" w:uiPriority="99"/>
    <w:lsdException w:name="Body Text Indent" w:uiPriority="99"/>
    <w:lsdException w:name="Subtitle" w:uiPriority="11"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4C47"/>
    <w:rPr>
      <w:rFonts w:ascii="Arial" w:hAnsi="Arial" w:cs="Arial"/>
      <w:sz w:val="24"/>
      <w:szCs w:val="24"/>
    </w:rPr>
  </w:style>
  <w:style w:type="paragraph" w:styleId="Heading1">
    <w:name w:val="heading 1"/>
    <w:basedOn w:val="Normal"/>
    <w:next w:val="Normal"/>
    <w:link w:val="Heading1Char"/>
    <w:uiPriority w:val="9"/>
    <w:qFormat/>
    <w:pPr>
      <w:keepNext/>
      <w:numPr>
        <w:numId w:val="1"/>
      </w:numPr>
      <w:spacing w:before="240" w:after="60"/>
      <w:outlineLvl w:val="0"/>
    </w:pPr>
    <w:rPr>
      <w:b/>
      <w:bCs/>
      <w:kern w:val="32"/>
      <w:sz w:val="32"/>
      <w:szCs w:val="32"/>
    </w:rPr>
  </w:style>
  <w:style w:type="paragraph" w:styleId="Heading2">
    <w:name w:val="heading 2"/>
    <w:basedOn w:val="Normal"/>
    <w:next w:val="Normal"/>
    <w:link w:val="Heading2Char"/>
    <w:uiPriority w:val="9"/>
    <w:qFormat/>
    <w:pPr>
      <w:keepNext/>
      <w:numPr>
        <w:ilvl w:val="1"/>
        <w:numId w:val="1"/>
      </w:numPr>
      <w:jc w:val="center"/>
      <w:outlineLvl w:val="1"/>
    </w:pPr>
    <w:rPr>
      <w:rFonts w:ascii="Tahoma" w:hAnsi="Tahoma" w:cs="Tahoma"/>
      <w:b/>
      <w:bCs/>
      <w:u w:val="single"/>
    </w:rPr>
  </w:style>
  <w:style w:type="paragraph" w:styleId="Heading3">
    <w:name w:val="heading 3"/>
    <w:basedOn w:val="Normal"/>
    <w:next w:val="Normal"/>
    <w:link w:val="Heading3Char"/>
    <w:uiPriority w:val="9"/>
    <w:qFormat/>
    <w:pPr>
      <w:keepNext/>
      <w:numPr>
        <w:ilvl w:val="2"/>
        <w:numId w:val="1"/>
      </w:numPr>
      <w:spacing w:before="240" w:after="60"/>
      <w:outlineLvl w:val="2"/>
    </w:pPr>
    <w:rPr>
      <w:b/>
      <w:bCs/>
      <w:sz w:val="26"/>
      <w:szCs w:val="26"/>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uiPriority w:val="9"/>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
    <w:qFormat/>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link w:val="Heading7Char"/>
    <w:uiPriority w:val="9"/>
    <w:qFormat/>
    <w:pPr>
      <w:keepNext/>
      <w:numPr>
        <w:ilvl w:val="6"/>
        <w:numId w:val="1"/>
      </w:numPr>
      <w:outlineLvl w:val="6"/>
    </w:pPr>
    <w:rPr>
      <w:rFonts w:ascii="Univers" w:hAnsi="Univers" w:cs="Univers"/>
      <w:i/>
      <w:iCs/>
      <w:sz w:val="20"/>
      <w:szCs w:val="20"/>
      <w:u w:val="single"/>
    </w:rPr>
  </w:style>
  <w:style w:type="paragraph" w:styleId="Heading8">
    <w:name w:val="heading 8"/>
    <w:basedOn w:val="Normal"/>
    <w:next w:val="Normal"/>
    <w:link w:val="Heading8Char"/>
    <w:uiPriority w:val="9"/>
    <w:qFormat/>
    <w:pPr>
      <w:keepNext/>
      <w:numPr>
        <w:ilvl w:val="7"/>
        <w:numId w:val="1"/>
      </w:numPr>
      <w:jc w:val="both"/>
      <w:outlineLvl w:val="7"/>
    </w:pPr>
    <w:rPr>
      <w:rFonts w:ascii="Univers" w:hAnsi="Univers" w:cs="Univers"/>
      <w:sz w:val="20"/>
      <w:szCs w:val="20"/>
      <w:u w:val="single"/>
    </w:rPr>
  </w:style>
  <w:style w:type="paragraph" w:styleId="Heading9">
    <w:name w:val="heading 9"/>
    <w:basedOn w:val="Normal"/>
    <w:next w:val="Normal"/>
    <w:link w:val="Heading9Char"/>
    <w:uiPriority w:val="9"/>
    <w:qFormat/>
    <w:pPr>
      <w:keepNext/>
      <w:outlineLvl w:val="8"/>
    </w:pPr>
    <w:rPr>
      <w:rFonts w:eastAsia="Arial Unicode MS"/>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1F3281"/>
    <w:rPr>
      <w:rFonts w:ascii="Arial" w:hAnsi="Arial" w:cs="Arial"/>
      <w:b/>
      <w:bCs/>
      <w:kern w:val="32"/>
      <w:sz w:val="32"/>
      <w:szCs w:val="32"/>
    </w:rPr>
  </w:style>
  <w:style w:type="character" w:customStyle="1" w:styleId="Heading2Char">
    <w:name w:val="Heading 2 Char"/>
    <w:link w:val="Heading2"/>
    <w:uiPriority w:val="9"/>
    <w:locked/>
    <w:rsid w:val="001F3281"/>
    <w:rPr>
      <w:rFonts w:ascii="Tahoma" w:hAnsi="Tahoma" w:cs="Tahoma"/>
      <w:b/>
      <w:bCs/>
      <w:sz w:val="24"/>
      <w:szCs w:val="24"/>
      <w:u w:val="single"/>
    </w:rPr>
  </w:style>
  <w:style w:type="character" w:customStyle="1" w:styleId="Heading3Char">
    <w:name w:val="Heading 3 Char"/>
    <w:link w:val="Heading3"/>
    <w:uiPriority w:val="9"/>
    <w:locked/>
    <w:rsid w:val="001F3281"/>
    <w:rPr>
      <w:rFonts w:ascii="Arial" w:hAnsi="Arial" w:cs="Arial"/>
      <w:b/>
      <w:bCs/>
      <w:sz w:val="26"/>
      <w:szCs w:val="26"/>
    </w:rPr>
  </w:style>
  <w:style w:type="character" w:customStyle="1" w:styleId="Heading4Char">
    <w:name w:val="Heading 4 Char"/>
    <w:link w:val="Heading4"/>
    <w:uiPriority w:val="9"/>
    <w:locked/>
    <w:rsid w:val="001F3281"/>
    <w:rPr>
      <w:b/>
      <w:bCs/>
      <w:sz w:val="28"/>
      <w:szCs w:val="28"/>
    </w:rPr>
  </w:style>
  <w:style w:type="character" w:customStyle="1" w:styleId="Heading5Char">
    <w:name w:val="Heading 5 Char"/>
    <w:link w:val="Heading5"/>
    <w:uiPriority w:val="9"/>
    <w:locked/>
    <w:rsid w:val="001F3281"/>
    <w:rPr>
      <w:rFonts w:ascii="Arial" w:hAnsi="Arial" w:cs="Arial"/>
      <w:b/>
      <w:bCs/>
      <w:i/>
      <w:iCs/>
      <w:sz w:val="26"/>
      <w:szCs w:val="26"/>
    </w:rPr>
  </w:style>
  <w:style w:type="character" w:customStyle="1" w:styleId="Heading6Char">
    <w:name w:val="Heading 6 Char"/>
    <w:link w:val="Heading6"/>
    <w:uiPriority w:val="9"/>
    <w:locked/>
    <w:rsid w:val="001F3281"/>
    <w:rPr>
      <w:b/>
      <w:bCs/>
      <w:sz w:val="22"/>
      <w:szCs w:val="22"/>
    </w:rPr>
  </w:style>
  <w:style w:type="character" w:customStyle="1" w:styleId="Heading7Char">
    <w:name w:val="Heading 7 Char"/>
    <w:link w:val="Heading7"/>
    <w:uiPriority w:val="9"/>
    <w:locked/>
    <w:rsid w:val="001F3281"/>
    <w:rPr>
      <w:rFonts w:ascii="Univers" w:hAnsi="Univers" w:cs="Univers"/>
      <w:i/>
      <w:iCs/>
      <w:u w:val="single"/>
    </w:rPr>
  </w:style>
  <w:style w:type="character" w:customStyle="1" w:styleId="Heading8Char">
    <w:name w:val="Heading 8 Char"/>
    <w:link w:val="Heading8"/>
    <w:uiPriority w:val="9"/>
    <w:locked/>
    <w:rsid w:val="001F3281"/>
    <w:rPr>
      <w:rFonts w:ascii="Univers" w:hAnsi="Univers" w:cs="Univers"/>
      <w:u w:val="single"/>
    </w:rPr>
  </w:style>
  <w:style w:type="character" w:customStyle="1" w:styleId="Heading9Char">
    <w:name w:val="Heading 9 Char"/>
    <w:link w:val="Heading9"/>
    <w:uiPriority w:val="9"/>
    <w:semiHidden/>
    <w:locked/>
    <w:rsid w:val="001F3281"/>
    <w:rPr>
      <w:rFonts w:ascii="Arial" w:eastAsia="Arial Unicode MS" w:hAnsi="Arial" w:cs="Arial"/>
      <w:b/>
      <w:bCs/>
      <w:sz w:val="18"/>
      <w:szCs w:val="24"/>
      <w:lang w:val="en-US" w:eastAsia="en-US" w:bidi="ar-SA"/>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sid w:val="003136CD"/>
    <w:rPr>
      <w:rFonts w:ascii="Arial" w:hAnsi="Arial" w:cs="Arial"/>
      <w:sz w:val="24"/>
      <w:szCs w:val="24"/>
      <w:lang w:val="en-US" w:eastAsia="en-US" w:bidi="ar-SA"/>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sid w:val="003136CD"/>
    <w:rPr>
      <w:rFonts w:ascii="Arial" w:hAnsi="Arial" w:cs="Arial"/>
      <w:sz w:val="24"/>
      <w:szCs w:val="24"/>
      <w:lang w:val="en-US" w:eastAsia="en-US" w:bidi="ar-SA"/>
    </w:rPr>
  </w:style>
  <w:style w:type="character" w:styleId="PageNumber">
    <w:name w:val="page number"/>
    <w:basedOn w:val="DefaultParagraphFont"/>
    <w:uiPriority w:val="99"/>
  </w:style>
  <w:style w:type="character" w:styleId="Hyperlink">
    <w:name w:val="Hyperlink"/>
    <w:uiPriority w:val="99"/>
    <w:rPr>
      <w:color w:val="0000FF"/>
      <w:u w:val="single"/>
    </w:rPr>
  </w:style>
  <w:style w:type="paragraph" w:customStyle="1" w:styleId="font5">
    <w:name w:val="font5"/>
    <w:basedOn w:val="Normal"/>
    <w:pPr>
      <w:spacing w:before="100" w:beforeAutospacing="1" w:after="100" w:afterAutospacing="1"/>
    </w:pPr>
    <w:rPr>
      <w:rFonts w:eastAsia="Arial Unicode MS"/>
      <w:sz w:val="16"/>
      <w:szCs w:val="16"/>
    </w:rPr>
  </w:style>
  <w:style w:type="paragraph" w:styleId="EndnoteText">
    <w:name w:val="endnote text"/>
    <w:basedOn w:val="Normal"/>
    <w:link w:val="EndnoteTextChar1"/>
    <w:semiHidden/>
    <w:rPr>
      <w:rFonts w:ascii="Times New Roman" w:hAnsi="Times New Roman" w:cs="Times New Roman"/>
      <w:sz w:val="20"/>
      <w:szCs w:val="20"/>
    </w:rPr>
  </w:style>
  <w:style w:type="character" w:customStyle="1" w:styleId="EndnoteTextChar1">
    <w:name w:val="Endnote Text Char1"/>
    <w:link w:val="EndnoteText"/>
    <w:semiHidden/>
    <w:rsid w:val="0043464B"/>
    <w:rPr>
      <w:lang w:val="en-US" w:eastAsia="en-US" w:bidi="ar-SA"/>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link w:val="PlainText"/>
    <w:uiPriority w:val="99"/>
    <w:semiHidden/>
    <w:locked/>
    <w:rsid w:val="003136CD"/>
    <w:rPr>
      <w:rFonts w:ascii="Courier New" w:hAnsi="Courier New" w:cs="Courier New"/>
      <w:lang w:val="en-US" w:eastAsia="en-US" w:bidi="ar-SA"/>
    </w:rPr>
  </w:style>
  <w:style w:type="character" w:styleId="FollowedHyperlink">
    <w:name w:val="FollowedHyperlink"/>
    <w:uiPriority w:val="99"/>
    <w:rPr>
      <w:color w:val="800080"/>
      <w:u w:val="single"/>
    </w:rPr>
  </w:style>
  <w:style w:type="paragraph" w:styleId="Title">
    <w:name w:val="Title"/>
    <w:basedOn w:val="Normal"/>
    <w:link w:val="TitleChar"/>
    <w:uiPriority w:val="10"/>
    <w:qFormat/>
    <w:pPr>
      <w:jc w:val="center"/>
    </w:pPr>
    <w:rPr>
      <w:rFonts w:ascii="Times New Roman" w:hAnsi="Times New Roman" w:cs="Times New Roman"/>
      <w:b/>
      <w:bCs/>
    </w:rPr>
  </w:style>
  <w:style w:type="character" w:customStyle="1" w:styleId="TitleChar">
    <w:name w:val="Title Char"/>
    <w:link w:val="Title"/>
    <w:uiPriority w:val="10"/>
    <w:locked/>
    <w:rsid w:val="001F3281"/>
    <w:rPr>
      <w:b/>
      <w:bCs/>
      <w:sz w:val="24"/>
      <w:szCs w:val="24"/>
      <w:lang w:val="en-US" w:eastAsia="en-US" w:bidi="ar-SA"/>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uiPriority w:val="99"/>
    <w:pPr>
      <w:ind w:left="720" w:hanging="720"/>
    </w:pPr>
    <w:rPr>
      <w:sz w:val="18"/>
    </w:rPr>
  </w:style>
  <w:style w:type="character" w:customStyle="1" w:styleId="BodyTextIndentChar">
    <w:name w:val="Body Text Indent Char"/>
    <w:link w:val="BodyTextIndent"/>
    <w:uiPriority w:val="99"/>
    <w:semiHidden/>
    <w:locked/>
    <w:rsid w:val="001F3281"/>
    <w:rPr>
      <w:rFonts w:ascii="Arial" w:hAnsi="Arial" w:cs="Arial"/>
      <w:sz w:val="18"/>
      <w:szCs w:val="24"/>
      <w:lang w:val="en-US" w:eastAsia="en-US" w:bidi="ar-SA"/>
    </w:rPr>
  </w:style>
  <w:style w:type="paragraph" w:styleId="BodyTextIndent2">
    <w:name w:val="Body Text Indent 2"/>
    <w:basedOn w:val="Normal"/>
    <w:link w:val="BodyTextIndent2Char"/>
    <w:uiPriority w:val="99"/>
    <w:pPr>
      <w:ind w:left="360" w:hanging="360"/>
    </w:pPr>
    <w:rPr>
      <w:sz w:val="18"/>
    </w:rPr>
  </w:style>
  <w:style w:type="character" w:customStyle="1" w:styleId="BodyTextIndent2Char">
    <w:name w:val="Body Text Indent 2 Char"/>
    <w:link w:val="BodyTextIndent2"/>
    <w:uiPriority w:val="99"/>
    <w:semiHidden/>
    <w:locked/>
    <w:rsid w:val="001F3281"/>
    <w:rPr>
      <w:rFonts w:ascii="Arial" w:hAnsi="Arial" w:cs="Arial"/>
      <w:sz w:val="18"/>
      <w:szCs w:val="24"/>
      <w:lang w:val="en-US" w:eastAsia="en-US" w:bidi="ar-SA"/>
    </w:rPr>
  </w:style>
  <w:style w:type="paragraph" w:styleId="BodyText">
    <w:name w:val="Body Text"/>
    <w:basedOn w:val="Normal"/>
    <w:link w:val="BodyTextChar"/>
    <w:uiPriority w:val="99"/>
    <w:rPr>
      <w:sz w:val="16"/>
    </w:rPr>
  </w:style>
  <w:style w:type="character" w:customStyle="1" w:styleId="BodyTextChar">
    <w:name w:val="Body Text Char"/>
    <w:link w:val="BodyText"/>
    <w:uiPriority w:val="99"/>
    <w:semiHidden/>
    <w:locked/>
    <w:rsid w:val="001F3281"/>
    <w:rPr>
      <w:rFonts w:ascii="Arial" w:hAnsi="Arial" w:cs="Arial"/>
      <w:sz w:val="16"/>
      <w:szCs w:val="24"/>
      <w:lang w:val="en-US" w:eastAsia="en-US" w:bidi="ar-SA"/>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16"/>
      <w:szCs w:val="16"/>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16"/>
      <w:szCs w:val="16"/>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eastAsia="Arial Unicode MS"/>
      <w:sz w:val="16"/>
      <w:szCs w:val="16"/>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sz w:val="16"/>
      <w:szCs w:val="16"/>
    </w:rPr>
  </w:style>
  <w:style w:type="paragraph" w:customStyle="1" w:styleId="xl29">
    <w:name w:val="xl29"/>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eastAsia="Arial Unicode MS"/>
      <w:b/>
      <w:bCs/>
      <w:sz w:val="16"/>
      <w:szCs w:val="16"/>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16"/>
      <w:szCs w:val="16"/>
    </w:rPr>
  </w:style>
  <w:style w:type="paragraph" w:customStyle="1" w:styleId="xl37">
    <w:name w:val="xl37"/>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39">
    <w:name w:val="xl39"/>
    <w:basedOn w:val="Normal"/>
    <w:pPr>
      <w:pBdr>
        <w:top w:val="single" w:sz="4" w:space="0" w:color="auto"/>
        <w:left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40">
    <w:name w:val="xl40"/>
    <w:basedOn w:val="Normal"/>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rPr>
  </w:style>
  <w:style w:type="paragraph" w:customStyle="1" w:styleId="xl41">
    <w:name w:val="xl41"/>
    <w:basedOn w:val="Normal"/>
    <w:pPr>
      <w:pBdr>
        <w:top w:val="single" w:sz="4" w:space="0" w:color="auto"/>
        <w:left w:val="single" w:sz="4" w:space="0" w:color="auto"/>
        <w:bottom w:val="single" w:sz="4" w:space="0" w:color="auto"/>
      </w:pBdr>
      <w:spacing w:before="100" w:beforeAutospacing="1" w:after="100" w:afterAutospacing="1"/>
      <w:textAlignment w:val="top"/>
    </w:pPr>
    <w:rPr>
      <w:rFonts w:eastAsia="Arial Unicode MS"/>
      <w:sz w:val="16"/>
      <w:szCs w:val="16"/>
    </w:rPr>
  </w:style>
  <w:style w:type="paragraph" w:customStyle="1" w:styleId="xl42">
    <w:name w:val="xl42"/>
    <w:basedOn w:val="Normal"/>
    <w:pPr>
      <w:pBdr>
        <w:top w:val="single" w:sz="4" w:space="0" w:color="auto"/>
        <w:bottom w:val="single" w:sz="4" w:space="0" w:color="auto"/>
      </w:pBdr>
      <w:spacing w:before="100" w:beforeAutospacing="1" w:after="100" w:afterAutospacing="1"/>
      <w:textAlignment w:val="top"/>
    </w:pPr>
    <w:rPr>
      <w:rFonts w:eastAsia="Arial Unicode MS"/>
      <w:sz w:val="16"/>
      <w:szCs w:val="16"/>
    </w:rPr>
  </w:style>
  <w:style w:type="paragraph" w:customStyle="1" w:styleId="xl43">
    <w:name w:val="xl43"/>
    <w:basedOn w:val="Normal"/>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44">
    <w:name w:val="xl44"/>
    <w:basedOn w:val="Normal"/>
    <w:pPr>
      <w:pBdr>
        <w:top w:val="single" w:sz="4" w:space="0" w:color="auto"/>
        <w:left w:val="single" w:sz="4" w:space="0" w:color="auto"/>
        <w:bottom w:val="single" w:sz="4" w:space="0" w:color="auto"/>
      </w:pBdr>
      <w:spacing w:before="100" w:beforeAutospacing="1" w:after="100" w:afterAutospacing="1"/>
      <w:textAlignment w:val="top"/>
    </w:pPr>
    <w:rPr>
      <w:rFonts w:eastAsia="Arial Unicode MS"/>
      <w:sz w:val="16"/>
      <w:szCs w:val="16"/>
    </w:rPr>
  </w:style>
  <w:style w:type="paragraph" w:customStyle="1" w:styleId="xl45">
    <w:name w:val="xl45"/>
    <w:basedOn w:val="Normal"/>
    <w:pPr>
      <w:pBdr>
        <w:top w:val="single" w:sz="4" w:space="0" w:color="auto"/>
        <w:bottom w:val="single" w:sz="4" w:space="0" w:color="auto"/>
      </w:pBdr>
      <w:spacing w:before="100" w:beforeAutospacing="1" w:after="100" w:afterAutospacing="1"/>
      <w:textAlignment w:val="top"/>
    </w:pPr>
    <w:rPr>
      <w:rFonts w:eastAsia="Arial Unicode MS"/>
      <w:sz w:val="16"/>
      <w:szCs w:val="16"/>
    </w:rPr>
  </w:style>
  <w:style w:type="paragraph" w:customStyle="1" w:styleId="xl46">
    <w:name w:val="xl46"/>
    <w:basedOn w:val="Normal"/>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47">
    <w:name w:val="xl47"/>
    <w:basedOn w:val="Normal"/>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sz w:val="16"/>
      <w:szCs w:val="16"/>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Arial Unicode MS"/>
      <w:sz w:val="16"/>
      <w:szCs w:val="16"/>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locked/>
    <w:rsid w:val="001F3281"/>
    <w:rPr>
      <w:rFonts w:ascii="Tahoma" w:hAnsi="Tahoma" w:cs="Tahoma"/>
      <w:sz w:val="16"/>
      <w:szCs w:val="16"/>
      <w:lang w:val="en-US" w:eastAsia="en-US" w:bidi="ar-SA"/>
    </w:rPr>
  </w:style>
  <w:style w:type="paragraph" w:styleId="Subtitle">
    <w:name w:val="Subtitle"/>
    <w:basedOn w:val="Normal"/>
    <w:link w:val="SubtitleChar"/>
    <w:uiPriority w:val="11"/>
    <w:qFormat/>
    <w:rsid w:val="001B19E1"/>
    <w:rPr>
      <w:rFonts w:ascii="Times New Roman" w:hAnsi="Times New Roman" w:cs="Times New Roman"/>
      <w:b/>
      <w:szCs w:val="20"/>
      <w:u w:val="single"/>
    </w:rPr>
  </w:style>
  <w:style w:type="character" w:customStyle="1" w:styleId="SubtitleChar">
    <w:name w:val="Subtitle Char"/>
    <w:link w:val="Subtitle"/>
    <w:uiPriority w:val="11"/>
    <w:locked/>
    <w:rsid w:val="001F3281"/>
    <w:rPr>
      <w:b/>
      <w:sz w:val="24"/>
      <w:u w:val="single"/>
      <w:lang w:val="en-US" w:eastAsia="en-US" w:bidi="ar-SA"/>
    </w:rPr>
  </w:style>
  <w:style w:type="paragraph" w:styleId="BlockText">
    <w:name w:val="Block Text"/>
    <w:basedOn w:val="Normal"/>
    <w:uiPriority w:val="99"/>
    <w:rsid w:val="001B19E1"/>
    <w:pPr>
      <w:ind w:left="-720" w:right="-720"/>
    </w:pPr>
    <w:rPr>
      <w:rFonts w:ascii="Times New Roman" w:hAnsi="Times New Roman" w:cs="Times New Roman"/>
    </w:rPr>
  </w:style>
  <w:style w:type="paragraph" w:customStyle="1" w:styleId="Default1">
    <w:name w:val="Default1"/>
    <w:basedOn w:val="Default"/>
    <w:next w:val="Default"/>
    <w:rsid w:val="001B19E1"/>
    <w:pPr>
      <w:widowControl w:val="0"/>
    </w:pPr>
    <w:rPr>
      <w:rFonts w:ascii="Times New Roman" w:hAnsi="Times New Roman" w:cs="Times New Roman"/>
      <w:color w:val="auto"/>
    </w:rPr>
  </w:style>
  <w:style w:type="paragraph" w:customStyle="1" w:styleId="DefaultText">
    <w:name w:val="Default Text"/>
    <w:basedOn w:val="Default"/>
    <w:next w:val="Default"/>
    <w:rsid w:val="001B19E1"/>
    <w:pPr>
      <w:widowControl w:val="0"/>
    </w:pPr>
    <w:rPr>
      <w:rFonts w:ascii="Times New Roman" w:hAnsi="Times New Roman" w:cs="Times New Roman"/>
      <w:color w:val="auto"/>
    </w:rPr>
  </w:style>
  <w:style w:type="table" w:styleId="TableGrid">
    <w:name w:val="Table Grid"/>
    <w:basedOn w:val="TableNormal"/>
    <w:rsid w:val="001B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BodyText"/>
    <w:uiPriority w:val="99"/>
    <w:rsid w:val="002C04ED"/>
    <w:pPr>
      <w:suppressAutoHyphens/>
      <w:spacing w:after="120"/>
    </w:pPr>
    <w:rPr>
      <w:rFonts w:ascii="Times New Roman" w:hAnsi="Times New Roman" w:cs="Tahoma"/>
      <w:sz w:val="24"/>
      <w:lang w:eastAsia="ar-SA"/>
    </w:rPr>
  </w:style>
  <w:style w:type="paragraph" w:styleId="BodyTextIndent3">
    <w:name w:val="Body Text Indent 3"/>
    <w:basedOn w:val="Normal"/>
    <w:link w:val="BodyTextIndent3Char"/>
    <w:uiPriority w:val="99"/>
    <w:rsid w:val="00227EDD"/>
    <w:pPr>
      <w:spacing w:after="120"/>
      <w:ind w:left="360"/>
    </w:pPr>
    <w:rPr>
      <w:sz w:val="16"/>
      <w:szCs w:val="16"/>
    </w:rPr>
  </w:style>
  <w:style w:type="character" w:customStyle="1" w:styleId="BodyTextIndent3Char">
    <w:name w:val="Body Text Indent 3 Char"/>
    <w:link w:val="BodyTextIndent3"/>
    <w:uiPriority w:val="99"/>
    <w:semiHidden/>
    <w:locked/>
    <w:rsid w:val="001F3281"/>
    <w:rPr>
      <w:rFonts w:ascii="Arial" w:hAnsi="Arial" w:cs="Arial"/>
      <w:sz w:val="16"/>
      <w:szCs w:val="16"/>
      <w:lang w:val="en-US" w:eastAsia="en-US" w:bidi="ar-SA"/>
    </w:rPr>
  </w:style>
  <w:style w:type="paragraph" w:styleId="BodyText2">
    <w:name w:val="Body Text 2"/>
    <w:basedOn w:val="Normal"/>
    <w:link w:val="BodyText2Char"/>
    <w:uiPriority w:val="99"/>
    <w:rsid w:val="00227EDD"/>
    <w:pPr>
      <w:spacing w:after="120" w:line="480" w:lineRule="auto"/>
    </w:pPr>
  </w:style>
  <w:style w:type="character" w:customStyle="1" w:styleId="BodyText2Char">
    <w:name w:val="Body Text 2 Char"/>
    <w:link w:val="BodyText2"/>
    <w:uiPriority w:val="99"/>
    <w:semiHidden/>
    <w:locked/>
    <w:rsid w:val="001F3281"/>
    <w:rPr>
      <w:rFonts w:ascii="Arial" w:hAnsi="Arial" w:cs="Arial"/>
      <w:sz w:val="24"/>
      <w:szCs w:val="24"/>
      <w:lang w:val="en-US" w:eastAsia="en-US" w:bidi="ar-SA"/>
    </w:rPr>
  </w:style>
  <w:style w:type="paragraph" w:styleId="BodyText3">
    <w:name w:val="Body Text 3"/>
    <w:basedOn w:val="Normal"/>
    <w:link w:val="BodyText3Char"/>
    <w:uiPriority w:val="99"/>
    <w:rsid w:val="00CD48E6"/>
    <w:pPr>
      <w:spacing w:after="120"/>
    </w:pPr>
    <w:rPr>
      <w:sz w:val="16"/>
      <w:szCs w:val="16"/>
    </w:rPr>
  </w:style>
  <w:style w:type="character" w:customStyle="1" w:styleId="BodyText3Char">
    <w:name w:val="Body Text 3 Char"/>
    <w:link w:val="BodyText3"/>
    <w:uiPriority w:val="99"/>
    <w:semiHidden/>
    <w:locked/>
    <w:rsid w:val="001F3281"/>
    <w:rPr>
      <w:rFonts w:ascii="Arial" w:hAnsi="Arial" w:cs="Arial"/>
      <w:sz w:val="16"/>
      <w:szCs w:val="16"/>
      <w:lang w:val="en-US" w:eastAsia="en-US" w:bidi="ar-SA"/>
    </w:rPr>
  </w:style>
  <w:style w:type="paragraph" w:styleId="FootnoteText">
    <w:name w:val="footnote text"/>
    <w:basedOn w:val="Normal"/>
    <w:link w:val="FootnoteTextChar"/>
    <w:uiPriority w:val="99"/>
    <w:semiHidden/>
    <w:rsid w:val="003F21BD"/>
    <w:rPr>
      <w:rFonts w:ascii="Helvetica" w:hAnsi="Helvetica" w:cs="Times New Roman"/>
      <w:sz w:val="20"/>
      <w:szCs w:val="20"/>
    </w:rPr>
  </w:style>
  <w:style w:type="character" w:customStyle="1" w:styleId="FootnoteTextChar">
    <w:name w:val="Footnote Text Char"/>
    <w:link w:val="FootnoteText"/>
    <w:uiPriority w:val="99"/>
    <w:semiHidden/>
    <w:rsid w:val="008D212B"/>
    <w:rPr>
      <w:rFonts w:ascii="Helvetica" w:hAnsi="Helvetica"/>
      <w:lang w:val="en-US" w:eastAsia="en-US" w:bidi="ar-SA"/>
    </w:rPr>
  </w:style>
  <w:style w:type="paragraph" w:styleId="ListParagraph">
    <w:name w:val="List Paragraph"/>
    <w:basedOn w:val="Normal"/>
    <w:uiPriority w:val="34"/>
    <w:qFormat/>
    <w:rsid w:val="0069740F"/>
    <w:pPr>
      <w:spacing w:after="200" w:line="252" w:lineRule="auto"/>
      <w:ind w:left="720"/>
      <w:contextualSpacing/>
    </w:pPr>
    <w:rPr>
      <w:rFonts w:ascii="Cambria" w:hAnsi="Cambria" w:cs="Times New Roman"/>
      <w:sz w:val="22"/>
      <w:szCs w:val="22"/>
      <w:lang w:bidi="en-US"/>
    </w:rPr>
  </w:style>
  <w:style w:type="character" w:styleId="Emphasis">
    <w:name w:val="Emphasis"/>
    <w:uiPriority w:val="20"/>
    <w:qFormat/>
    <w:rsid w:val="0069740F"/>
    <w:rPr>
      <w:i/>
      <w:iCs/>
    </w:rPr>
  </w:style>
  <w:style w:type="character" w:customStyle="1" w:styleId="a1">
    <w:name w:val="a1"/>
    <w:rsid w:val="008F7770"/>
    <w:rPr>
      <w:color w:val="008000"/>
    </w:rPr>
  </w:style>
  <w:style w:type="character" w:customStyle="1" w:styleId="EndnoteTextChar">
    <w:name w:val="Endnote Text Char"/>
    <w:semiHidden/>
    <w:locked/>
    <w:rsid w:val="003136CD"/>
    <w:rPr>
      <w:rFonts w:cs="Times New Roman"/>
      <w:lang w:val="en-US" w:eastAsia="en-US" w:bidi="ar-SA"/>
    </w:rPr>
  </w:style>
  <w:style w:type="paragraph" w:styleId="DocumentMap">
    <w:name w:val="Document Map"/>
    <w:basedOn w:val="Normal"/>
    <w:link w:val="DocumentMapChar"/>
    <w:uiPriority w:val="99"/>
    <w:semiHidden/>
    <w:rsid w:val="00D802D1"/>
    <w:pPr>
      <w:shd w:val="clear" w:color="auto" w:fill="000080"/>
    </w:pPr>
    <w:rPr>
      <w:rFonts w:ascii="Tahoma" w:hAnsi="Tahoma" w:cs="Tahoma"/>
      <w:sz w:val="20"/>
      <w:szCs w:val="20"/>
    </w:rPr>
  </w:style>
  <w:style w:type="character" w:customStyle="1" w:styleId="MessageHeaderLabel">
    <w:name w:val="Message Header Label"/>
    <w:uiPriority w:val="99"/>
    <w:rsid w:val="004F31B5"/>
    <w:rPr>
      <w:rFonts w:ascii="Arial" w:hAnsi="Arial"/>
      <w:b/>
      <w:spacing w:val="-4"/>
      <w:sz w:val="18"/>
      <w:vertAlign w:val="baseline"/>
    </w:rPr>
  </w:style>
  <w:style w:type="table" w:styleId="LightShading-Accent1">
    <w:name w:val="Light Shading Accent 1"/>
    <w:basedOn w:val="TableNormal"/>
    <w:uiPriority w:val="60"/>
    <w:rsid w:val="00D41C7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D41C7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5">
    <w:name w:val="Light Shading Accent 5"/>
    <w:basedOn w:val="TableNormal"/>
    <w:uiPriority w:val="60"/>
    <w:rsid w:val="00D41C7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ColorfulList-Accent1">
    <w:name w:val="Colorful List Accent 1"/>
    <w:basedOn w:val="TableNormal"/>
    <w:uiPriority w:val="72"/>
    <w:rsid w:val="00D41C7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Grid-Accent2">
    <w:name w:val="Colorful Grid Accent 2"/>
    <w:basedOn w:val="TableNormal"/>
    <w:uiPriority w:val="73"/>
    <w:rsid w:val="002021C4"/>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List-Accent3">
    <w:name w:val="Colorful List Accent 3"/>
    <w:basedOn w:val="TableNormal"/>
    <w:uiPriority w:val="72"/>
    <w:rsid w:val="002021C4"/>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
    <w:name w:val="Colorful List"/>
    <w:basedOn w:val="TableNormal"/>
    <w:uiPriority w:val="72"/>
    <w:rsid w:val="002021C4"/>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5">
    <w:name w:val="Colorful List Accent 5"/>
    <w:basedOn w:val="TableNormal"/>
    <w:uiPriority w:val="72"/>
    <w:rsid w:val="002021C4"/>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2">
    <w:name w:val="Colorful List Accent 2"/>
    <w:basedOn w:val="TableNormal"/>
    <w:uiPriority w:val="72"/>
    <w:rsid w:val="002021C4"/>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MediumGrid1-Accent2">
    <w:name w:val="Medium Grid 1 Accent 2"/>
    <w:basedOn w:val="TableNormal"/>
    <w:uiPriority w:val="67"/>
    <w:rsid w:val="00EE695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rsid w:val="0049131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3">
    <w:name w:val="Medium Grid 1 Accent 3"/>
    <w:basedOn w:val="TableNormal"/>
    <w:uiPriority w:val="67"/>
    <w:rsid w:val="0049131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5">
    <w:name w:val="Medium Grid 1 Accent 5"/>
    <w:basedOn w:val="TableNormal"/>
    <w:uiPriority w:val="67"/>
    <w:rsid w:val="0049131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ableContemporary">
    <w:name w:val="Table Contemporary"/>
    <w:basedOn w:val="TableNormal"/>
    <w:rsid w:val="007B2F8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trong">
    <w:name w:val="Strong"/>
    <w:uiPriority w:val="22"/>
    <w:qFormat/>
    <w:rsid w:val="001C2173"/>
    <w:rPr>
      <w:b/>
      <w:bCs/>
    </w:rPr>
  </w:style>
  <w:style w:type="table" w:styleId="TableClassic1">
    <w:name w:val="Table Classic 1"/>
    <w:basedOn w:val="TableNormal"/>
    <w:rsid w:val="001C217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C217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1C217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1C217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ghtList-Accent11">
    <w:name w:val="Light List - Accent 11"/>
    <w:basedOn w:val="TableNormal"/>
    <w:next w:val="LightList-Accent1"/>
    <w:uiPriority w:val="61"/>
    <w:rsid w:val="001C217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1C2173"/>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1C2173"/>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1">
    <w:name w:val="Light Grid Accent 1"/>
    <w:basedOn w:val="TableNormal"/>
    <w:uiPriority w:val="62"/>
    <w:rsid w:val="001C2173"/>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NormalWeb">
    <w:name w:val="Normal (Web)"/>
    <w:basedOn w:val="Normal"/>
    <w:uiPriority w:val="99"/>
    <w:unhideWhenUsed/>
    <w:rsid w:val="001C2173"/>
    <w:pPr>
      <w:spacing w:before="100" w:beforeAutospacing="1" w:after="100" w:afterAutospacing="1"/>
    </w:pPr>
    <w:rPr>
      <w:rFonts w:ascii="Times New Roman" w:hAnsi="Times New Roman" w:cs="Times New Roman"/>
    </w:rPr>
  </w:style>
  <w:style w:type="character" w:customStyle="1" w:styleId="DocumentMapChar">
    <w:name w:val="Document Map Char"/>
    <w:basedOn w:val="DefaultParagraphFont"/>
    <w:link w:val="DocumentMap"/>
    <w:uiPriority w:val="99"/>
    <w:semiHidden/>
    <w:locked/>
    <w:rsid w:val="00050416"/>
    <w:rPr>
      <w:rFonts w:ascii="Tahoma" w:hAnsi="Tahoma" w:cs="Tahoma"/>
      <w:shd w:val="clear" w:color="auto" w:fill="000080"/>
    </w:rPr>
  </w:style>
  <w:style w:type="table" w:customStyle="1" w:styleId="TableGrid1">
    <w:name w:val="Table Grid1"/>
    <w:basedOn w:val="TableNormal"/>
    <w:next w:val="TableGrid"/>
    <w:uiPriority w:val="59"/>
    <w:rsid w:val="00DD7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460B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974E9C"/>
    <w:rPr>
      <w:rFonts w:asciiTheme="minorHAnsi" w:eastAsiaTheme="minorHAnsi" w:hAnsiTheme="minorHAnsi" w:cs="Times New Roman"/>
      <w:color w:val="000000" w:themeColor="text1"/>
      <w:sz w:val="22"/>
      <w:szCs w:val="20"/>
      <w:lang w:eastAsia="ja-JP"/>
    </w:rPr>
  </w:style>
  <w:style w:type="table" w:customStyle="1" w:styleId="TableGrid11">
    <w:name w:val="Table Grid11"/>
    <w:basedOn w:val="TableNormal"/>
    <w:next w:val="TableGrid"/>
    <w:uiPriority w:val="59"/>
    <w:rsid w:val="00B408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D75F6"/>
  </w:style>
  <w:style w:type="table" w:customStyle="1" w:styleId="TableGrid3">
    <w:name w:val="Table Grid3"/>
    <w:basedOn w:val="TableNormal"/>
    <w:next w:val="TableGrid"/>
    <w:uiPriority w:val="59"/>
    <w:rsid w:val="006D75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6D75F6"/>
    <w:rPr>
      <w:rFonts w:asciiTheme="minorHAnsi" w:eastAsiaTheme="minorHAnsi" w:hAnsiTheme="minorHAnsi" w:cstheme="minorBidi"/>
      <w:sz w:val="22"/>
      <w:szCs w:val="22"/>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D75F6"/>
    <w:rPr>
      <w:rFonts w:asciiTheme="minorHAnsi" w:eastAsiaTheme="minorHAnsi" w:hAnsiTheme="minorHAnsi" w:cstheme="minorBidi"/>
      <w:sz w:val="22"/>
      <w:szCs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6D75F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6D75F6"/>
    <w:rPr>
      <w:rFonts w:asciiTheme="minorHAnsi" w:eastAsiaTheme="minorHAnsi" w:hAnsiTheme="minorHAnsi" w:cstheme="minorBidi"/>
      <w:color w:val="000000" w:themeColor="text1"/>
      <w:sz w:val="22"/>
      <w:szCs w:val="22"/>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Grid2-Accent6">
    <w:name w:val="Medium Grid 2 Accent 6"/>
    <w:basedOn w:val="TableNormal"/>
    <w:uiPriority w:val="68"/>
    <w:rsid w:val="006D75F6"/>
    <w:rPr>
      <w:rFonts w:asciiTheme="majorHAnsi" w:eastAsiaTheme="majorEastAsia" w:hAnsiTheme="majorHAnsi" w:cstheme="majorBidi"/>
      <w:color w:val="000000" w:themeColor="text1"/>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rsid w:val="006D75F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2">
    <w:name w:val="Medium Grid 2 Accent 2"/>
    <w:basedOn w:val="TableNormal"/>
    <w:uiPriority w:val="68"/>
    <w:rsid w:val="006D75F6"/>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D75F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olorfulGrid-Accent6">
    <w:name w:val="Colorful Grid Accent 6"/>
    <w:basedOn w:val="TableNormal"/>
    <w:uiPriority w:val="73"/>
    <w:rsid w:val="006D75F6"/>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Grid">
    <w:name w:val="Light Grid"/>
    <w:basedOn w:val="TableNormal"/>
    <w:uiPriority w:val="62"/>
    <w:rsid w:val="006D75F6"/>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5">
    <w:name w:val="Light Grid Accent 5"/>
    <w:basedOn w:val="TableNormal"/>
    <w:uiPriority w:val="62"/>
    <w:rsid w:val="006D75F6"/>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TableGrid12">
    <w:name w:val="Table Grid12"/>
    <w:basedOn w:val="TableNormal"/>
    <w:next w:val="TableGrid"/>
    <w:uiPriority w:val="1"/>
    <w:rsid w:val="006D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D75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4">
    <w:name w:val="Medium List 1 Accent 4"/>
    <w:basedOn w:val="TableNormal"/>
    <w:uiPriority w:val="65"/>
    <w:rsid w:val="006D75F6"/>
    <w:rPr>
      <w:rFonts w:asciiTheme="minorHAnsi" w:eastAsiaTheme="minorHAnsi" w:hAnsiTheme="minorHAnsi" w:cstheme="minorBidi"/>
      <w:color w:val="000000" w:themeColor="text1"/>
      <w:sz w:val="22"/>
      <w:szCs w:val="22"/>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Shading2-Accent3">
    <w:name w:val="Medium Shading 2 Accent 3"/>
    <w:basedOn w:val="TableNormal"/>
    <w:uiPriority w:val="64"/>
    <w:rsid w:val="006D75F6"/>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6D75F6"/>
    <w:rPr>
      <w:rFonts w:asciiTheme="minorHAnsi" w:eastAsiaTheme="minorHAnsi" w:hAnsiTheme="minorHAnsi" w:cstheme="minorBidi"/>
      <w:sz w:val="22"/>
      <w:szCs w:val="22"/>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olorfulShading-Accent5">
    <w:name w:val="Colorful Shading Accent 5"/>
    <w:basedOn w:val="TableNormal"/>
    <w:uiPriority w:val="71"/>
    <w:rsid w:val="006D75F6"/>
    <w:rPr>
      <w:rFonts w:asciiTheme="minorHAnsi" w:eastAsiaTheme="minorHAnsi" w:hAnsiTheme="minorHAnsi"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rsid w:val="006D75F6"/>
    <w:rPr>
      <w:rFonts w:asciiTheme="minorHAnsi" w:eastAsiaTheme="minorHAnsi" w:hAnsiTheme="minorHAnsi" w:cstheme="minorBidi"/>
      <w:color w:val="000000" w:themeColor="text1"/>
      <w:sz w:val="22"/>
      <w:szCs w:val="22"/>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List-Accent51">
    <w:name w:val="Colorful List - Accent 51"/>
    <w:basedOn w:val="TableNormal"/>
    <w:next w:val="ColorfulList-Accent5"/>
    <w:uiPriority w:val="72"/>
    <w:rsid w:val="006D75F6"/>
    <w:rPr>
      <w:rFonts w:asciiTheme="minorHAnsi" w:eastAsiaTheme="minorHAnsi" w:hAnsiTheme="minorHAnsi" w:cstheme="minorBidi"/>
      <w:color w:val="000000" w:themeColor="text1"/>
      <w:sz w:val="22"/>
      <w:szCs w:val="22"/>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LightGrid-Accent11">
    <w:name w:val="Light Grid - Accent 11"/>
    <w:basedOn w:val="TableNormal"/>
    <w:next w:val="LightGrid-Accent1"/>
    <w:uiPriority w:val="62"/>
    <w:rsid w:val="006D75F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4">
    <w:name w:val="Light List Accent 4"/>
    <w:basedOn w:val="TableNormal"/>
    <w:uiPriority w:val="61"/>
    <w:rsid w:val="006D75F6"/>
    <w:rPr>
      <w:rFonts w:asciiTheme="minorHAnsi" w:eastAsiaTheme="minorHAnsi" w:hAnsiTheme="minorHAnsi" w:cstheme="minorBidi"/>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61">
    <w:name w:val="Light List - Accent 61"/>
    <w:basedOn w:val="TableNormal"/>
    <w:next w:val="LightList-Accent6"/>
    <w:uiPriority w:val="61"/>
    <w:rsid w:val="006D75F6"/>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51">
    <w:name w:val="Light List - Accent 51"/>
    <w:basedOn w:val="TableNormal"/>
    <w:next w:val="LightList-Accent5"/>
    <w:uiPriority w:val="61"/>
    <w:rsid w:val="006D75F6"/>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2">
    <w:name w:val="Light Grid Accent 2"/>
    <w:basedOn w:val="TableNormal"/>
    <w:uiPriority w:val="62"/>
    <w:rsid w:val="006D75F6"/>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List-Accent3">
    <w:name w:val="Light List Accent 3"/>
    <w:basedOn w:val="TableNormal"/>
    <w:uiPriority w:val="61"/>
    <w:rsid w:val="006D75F6"/>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31">
    <w:name w:val="Table Grid31"/>
    <w:basedOn w:val="TableNormal"/>
    <w:next w:val="TableGrid"/>
    <w:rsid w:val="006D7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2">
    <w:name w:val="Medium List 2 Accent 2"/>
    <w:basedOn w:val="TableNormal"/>
    <w:uiPriority w:val="66"/>
    <w:rsid w:val="006D75F6"/>
    <w:rPr>
      <w:rFonts w:asciiTheme="majorHAnsi" w:eastAsiaTheme="majorEastAsia" w:hAnsiTheme="majorHAnsi" w:cstheme="majorBidi"/>
      <w:color w:val="000000" w:themeColor="text1"/>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rsid w:val="006D75F6"/>
    <w:rPr>
      <w:rFonts w:asciiTheme="minorHAnsi" w:eastAsiaTheme="minorHAnsi"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ghtShading-Accent6">
    <w:name w:val="Light Shading Accent 6"/>
    <w:basedOn w:val="TableNormal"/>
    <w:uiPriority w:val="60"/>
    <w:rsid w:val="006D75F6"/>
    <w:rPr>
      <w:rFonts w:asciiTheme="minorHAnsi" w:eastAsiaTheme="minorHAnsi" w:hAnsiTheme="minorHAnsi" w:cstheme="minorBidi"/>
      <w:color w:val="E36C0A" w:themeColor="accent6" w:themeShade="BF"/>
      <w:sz w:val="22"/>
      <w:szCs w:val="22"/>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DarkList-Accent5">
    <w:name w:val="Dark List Accent 5"/>
    <w:basedOn w:val="TableNormal"/>
    <w:uiPriority w:val="70"/>
    <w:rsid w:val="006D75F6"/>
    <w:rPr>
      <w:rFonts w:asciiTheme="minorHAnsi" w:eastAsiaTheme="minorHAnsi" w:hAnsiTheme="minorHAnsi" w:cstheme="minorBidi"/>
      <w:color w:val="FFFFFF" w:themeColor="background1"/>
      <w:sz w:val="22"/>
      <w:szCs w:val="22"/>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ediumGrid3-Accent2">
    <w:name w:val="Medium Grid 3 Accent 2"/>
    <w:basedOn w:val="TableNormal"/>
    <w:uiPriority w:val="69"/>
    <w:rsid w:val="006D75F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Shading-Accent6">
    <w:name w:val="Colorful Shading Accent 6"/>
    <w:basedOn w:val="TableNormal"/>
    <w:uiPriority w:val="71"/>
    <w:rsid w:val="006D75F6"/>
    <w:rPr>
      <w:rFonts w:asciiTheme="minorHAnsi" w:eastAsiaTheme="minorHAnsi" w:hAnsiTheme="minorHAnsi" w:cstheme="minorBidi"/>
      <w:color w:val="000000" w:themeColor="text1"/>
      <w:sz w:val="22"/>
      <w:szCs w:val="22"/>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MediumShading1-Accent2">
    <w:name w:val="Medium Shading 1 Accent 2"/>
    <w:basedOn w:val="TableNormal"/>
    <w:uiPriority w:val="63"/>
    <w:rsid w:val="006D75F6"/>
    <w:rPr>
      <w:rFonts w:asciiTheme="minorHAnsi" w:eastAsiaTheme="minorHAnsi"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ghtShading-Accent11">
    <w:name w:val="Light Shading - Accent 11"/>
    <w:basedOn w:val="TableNormal"/>
    <w:next w:val="LightShading-Accent1"/>
    <w:uiPriority w:val="60"/>
    <w:rsid w:val="006D75F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6D75F6"/>
    <w:rPr>
      <w:rFonts w:asciiTheme="minorHAnsi" w:eastAsiaTheme="minorHAnsi"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
    <w:name w:val="Light List"/>
    <w:basedOn w:val="TableNormal"/>
    <w:uiPriority w:val="61"/>
    <w:rsid w:val="006D75F6"/>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next w:val="LightList-Accent1"/>
    <w:uiPriority w:val="61"/>
    <w:rsid w:val="006D75F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4">
    <w:name w:val="Table Grid4"/>
    <w:basedOn w:val="TableNormal"/>
    <w:next w:val="TableGrid"/>
    <w:uiPriority w:val="1"/>
    <w:rsid w:val="003F5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1"/>
    <w:rsid w:val="008D64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FF28F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1">
    <w:name w:val="Light List - Accent 111"/>
    <w:basedOn w:val="TableNormal"/>
    <w:uiPriority w:val="61"/>
    <w:rsid w:val="00FF28F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ColorfulList1">
    <w:name w:val="Colorful List1"/>
    <w:basedOn w:val="TableNormal"/>
    <w:uiPriority w:val="72"/>
    <w:rsid w:val="00FF28F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LightGrid-Accent111">
    <w:name w:val="Light Grid - Accent 111"/>
    <w:basedOn w:val="TableNormal"/>
    <w:uiPriority w:val="62"/>
    <w:rsid w:val="00FF28F9"/>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uiPriority w:val="62"/>
    <w:rsid w:val="00FF28F9"/>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List11">
    <w:name w:val="Medium List 11"/>
    <w:basedOn w:val="TableNormal"/>
    <w:uiPriority w:val="65"/>
    <w:rsid w:val="00FF28F9"/>
    <w:rPr>
      <w:rFonts w:asciiTheme="minorHAnsi" w:eastAsiaTheme="minorHAnsi"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List1">
    <w:name w:val="Light List1"/>
    <w:basedOn w:val="TableNormal"/>
    <w:uiPriority w:val="61"/>
    <w:rsid w:val="00FF28F9"/>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6">
    <w:name w:val="Table Grid6"/>
    <w:basedOn w:val="TableNormal"/>
    <w:next w:val="TableGrid"/>
    <w:uiPriority w:val="59"/>
    <w:rsid w:val="005078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FD5A94"/>
    <w:rPr>
      <w:rFonts w:asciiTheme="minorHAnsi" w:eastAsiaTheme="minorHAnsi" w:hAnsiTheme="minorHAnsi"/>
      <w:color w:val="000000" w:themeColor="text1"/>
      <w:sz w:val="22"/>
      <w:lang w:eastAsia="ja-JP"/>
    </w:rPr>
  </w:style>
  <w:style w:type="table" w:customStyle="1" w:styleId="LightList2">
    <w:name w:val="Light List2"/>
    <w:basedOn w:val="TableNormal"/>
    <w:next w:val="LightList"/>
    <w:uiPriority w:val="61"/>
    <w:rsid w:val="004E4C31"/>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Accent1">
    <w:name w:val="Medium Shading 1 Accent 1"/>
    <w:basedOn w:val="TableNormal"/>
    <w:uiPriority w:val="63"/>
    <w:rsid w:val="002D7CF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3">
    <w:name w:val="Table Grid13"/>
    <w:basedOn w:val="TableNormal"/>
    <w:next w:val="TableGrid"/>
    <w:uiPriority w:val="59"/>
    <w:rsid w:val="002D7CF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rsid w:val="006F0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3F74CB"/>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List-Accent31">
    <w:name w:val="Light List - Accent 31"/>
    <w:basedOn w:val="TableNormal"/>
    <w:next w:val="LightList-Accent3"/>
    <w:uiPriority w:val="61"/>
    <w:rsid w:val="00F247D8"/>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st1">
    <w:name w:val="st1"/>
    <w:basedOn w:val="DefaultParagraphFont"/>
    <w:rsid w:val="00F71827"/>
  </w:style>
  <w:style w:type="table" w:customStyle="1" w:styleId="LightShading-Accent112">
    <w:name w:val="Light Shading - Accent 112"/>
    <w:basedOn w:val="TableNormal"/>
    <w:uiPriority w:val="60"/>
    <w:rsid w:val="006847B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
    <w:name w:val="Light Shading - Accent 51"/>
    <w:basedOn w:val="TableNormal"/>
    <w:next w:val="LightShading-Accent5"/>
    <w:uiPriority w:val="60"/>
    <w:rsid w:val="006847B0"/>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List-Accent11">
    <w:name w:val="Colorful List - Accent 11"/>
    <w:basedOn w:val="TableNormal"/>
    <w:next w:val="ColorfulList-Accent1"/>
    <w:uiPriority w:val="72"/>
    <w:rsid w:val="006847B0"/>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Grid-Accent21">
    <w:name w:val="Colorful Grid - Accent 21"/>
    <w:basedOn w:val="TableNormal"/>
    <w:next w:val="ColorfulGrid-Accent2"/>
    <w:uiPriority w:val="73"/>
    <w:rsid w:val="006847B0"/>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List-Accent31">
    <w:name w:val="Colorful List - Accent 31"/>
    <w:basedOn w:val="TableNormal"/>
    <w:next w:val="ColorfulList-Accent3"/>
    <w:uiPriority w:val="72"/>
    <w:rsid w:val="006847B0"/>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11">
    <w:name w:val="Colorful List11"/>
    <w:basedOn w:val="TableNormal"/>
    <w:uiPriority w:val="72"/>
    <w:rsid w:val="006847B0"/>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52">
    <w:name w:val="Colorful List - Accent 52"/>
    <w:basedOn w:val="TableNormal"/>
    <w:next w:val="ColorfulList-Accent5"/>
    <w:uiPriority w:val="72"/>
    <w:rsid w:val="006847B0"/>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21">
    <w:name w:val="Colorful List - Accent 21"/>
    <w:basedOn w:val="TableNormal"/>
    <w:next w:val="ColorfulList-Accent2"/>
    <w:uiPriority w:val="72"/>
    <w:rsid w:val="006847B0"/>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Grid1-Accent21">
    <w:name w:val="Medium Grid 1 - Accent 21"/>
    <w:basedOn w:val="TableNormal"/>
    <w:next w:val="MediumGrid1-Accent2"/>
    <w:uiPriority w:val="67"/>
    <w:rsid w:val="006847B0"/>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1">
    <w:name w:val="Medium Grid 1 - Accent 11"/>
    <w:basedOn w:val="TableNormal"/>
    <w:next w:val="MediumGrid1-Accent1"/>
    <w:uiPriority w:val="67"/>
    <w:rsid w:val="006847B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31">
    <w:name w:val="Medium Grid 1 - Accent 31"/>
    <w:basedOn w:val="TableNormal"/>
    <w:next w:val="MediumGrid1-Accent3"/>
    <w:uiPriority w:val="67"/>
    <w:rsid w:val="006847B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1">
    <w:name w:val="Medium Grid 1 - Accent 51"/>
    <w:basedOn w:val="TableNormal"/>
    <w:next w:val="MediumGrid1-Accent5"/>
    <w:uiPriority w:val="67"/>
    <w:rsid w:val="006847B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LightGrid-Accent112">
    <w:name w:val="Light Grid - Accent 112"/>
    <w:basedOn w:val="TableNormal"/>
    <w:uiPriority w:val="62"/>
    <w:rsid w:val="006847B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22">
    <w:name w:val="Table Grid22"/>
    <w:basedOn w:val="TableNormal"/>
    <w:next w:val="TableGrid"/>
    <w:uiPriority w:val="59"/>
    <w:rsid w:val="006847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847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1">
    <w:name w:val="Medium Shading 1 - Accent 51"/>
    <w:basedOn w:val="TableNormal"/>
    <w:next w:val="MediumShading1-Accent5"/>
    <w:uiPriority w:val="63"/>
    <w:rsid w:val="006847B0"/>
    <w:rPr>
      <w:rFonts w:ascii="Calibri" w:eastAsia="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6847B0"/>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2-Accent11">
    <w:name w:val="Medium List 2 - Accent 11"/>
    <w:basedOn w:val="TableNormal"/>
    <w:next w:val="MediumList2-Accent1"/>
    <w:uiPriority w:val="66"/>
    <w:rsid w:val="006847B0"/>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61">
    <w:name w:val="Medium List 1 - Accent 61"/>
    <w:basedOn w:val="TableNormal"/>
    <w:next w:val="MediumList1-Accent6"/>
    <w:uiPriority w:val="65"/>
    <w:rsid w:val="006847B0"/>
    <w:rPr>
      <w:rFonts w:ascii="Calibri" w:eastAsia="Calibri" w:hAnsi="Calibri"/>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Accent61">
    <w:name w:val="Medium Grid 2 - Accent 61"/>
    <w:basedOn w:val="TableNormal"/>
    <w:next w:val="MediumGrid2-Accent6"/>
    <w:uiPriority w:val="68"/>
    <w:rsid w:val="006847B0"/>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1">
    <w:name w:val="Medium Grid 3 - Accent 11"/>
    <w:basedOn w:val="TableNormal"/>
    <w:next w:val="MediumGrid3-Accent1"/>
    <w:uiPriority w:val="69"/>
    <w:rsid w:val="006847B0"/>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21">
    <w:name w:val="Medium Grid 2 - Accent 21"/>
    <w:basedOn w:val="TableNormal"/>
    <w:next w:val="MediumGrid2-Accent2"/>
    <w:uiPriority w:val="68"/>
    <w:rsid w:val="006847B0"/>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6847B0"/>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olorfulGrid-Accent61">
    <w:name w:val="Colorful Grid - Accent 61"/>
    <w:basedOn w:val="TableNormal"/>
    <w:next w:val="ColorfulGrid-Accent6"/>
    <w:uiPriority w:val="73"/>
    <w:rsid w:val="006847B0"/>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Grid11">
    <w:name w:val="Light Grid11"/>
    <w:basedOn w:val="TableNormal"/>
    <w:uiPriority w:val="62"/>
    <w:rsid w:val="006847B0"/>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51">
    <w:name w:val="Light Grid - Accent 51"/>
    <w:basedOn w:val="TableNormal"/>
    <w:next w:val="LightGrid-Accent5"/>
    <w:uiPriority w:val="62"/>
    <w:rsid w:val="006847B0"/>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11">
    <w:name w:val="Table Grid211"/>
    <w:basedOn w:val="TableNormal"/>
    <w:next w:val="TableGrid"/>
    <w:uiPriority w:val="59"/>
    <w:rsid w:val="006847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41">
    <w:name w:val="Medium List 1 - Accent 41"/>
    <w:basedOn w:val="TableNormal"/>
    <w:next w:val="MediumList1-Accent4"/>
    <w:uiPriority w:val="65"/>
    <w:rsid w:val="006847B0"/>
    <w:rPr>
      <w:rFonts w:ascii="Calibri" w:eastAsia="Calibri" w:hAnsi="Calibri"/>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Shading2-Accent31">
    <w:name w:val="Medium Shading 2 - Accent 31"/>
    <w:basedOn w:val="TableNormal"/>
    <w:next w:val="MediumShading2-Accent3"/>
    <w:uiPriority w:val="64"/>
    <w:rsid w:val="006847B0"/>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1">
    <w:name w:val="Medium Shading 1 - Accent 61"/>
    <w:basedOn w:val="TableNormal"/>
    <w:next w:val="MediumShading1-Accent6"/>
    <w:uiPriority w:val="63"/>
    <w:rsid w:val="006847B0"/>
    <w:rPr>
      <w:rFonts w:ascii="Calibri" w:eastAsia="Calibri" w:hAnsi="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51">
    <w:name w:val="Colorful Shading - Accent 51"/>
    <w:basedOn w:val="TableNormal"/>
    <w:next w:val="ColorfulShading-Accent5"/>
    <w:uiPriority w:val="71"/>
    <w:rsid w:val="006847B0"/>
    <w:rPr>
      <w:rFonts w:ascii="Calibri" w:eastAsia="Calibri" w:hAnsi="Calibri"/>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51">
    <w:name w:val="Colorful Grid - Accent 51"/>
    <w:basedOn w:val="TableNormal"/>
    <w:next w:val="ColorfulGrid-Accent5"/>
    <w:uiPriority w:val="73"/>
    <w:rsid w:val="006847B0"/>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511">
    <w:name w:val="Colorful List - Accent 511"/>
    <w:basedOn w:val="TableNormal"/>
    <w:next w:val="ColorfulList-Accent5"/>
    <w:uiPriority w:val="72"/>
    <w:rsid w:val="006847B0"/>
    <w:rPr>
      <w:rFonts w:ascii="Calibri" w:eastAsia="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13">
    <w:name w:val="Light Grid - Accent 113"/>
    <w:basedOn w:val="TableNormal"/>
    <w:next w:val="LightGrid-Accent11"/>
    <w:uiPriority w:val="62"/>
    <w:rsid w:val="006847B0"/>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1">
    <w:name w:val="Light List - Accent 41"/>
    <w:basedOn w:val="TableNormal"/>
    <w:next w:val="LightList-Accent4"/>
    <w:uiPriority w:val="61"/>
    <w:rsid w:val="006847B0"/>
    <w:rPr>
      <w:rFonts w:ascii="Calibri" w:eastAsia="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611">
    <w:name w:val="Light List - Accent 611"/>
    <w:basedOn w:val="TableNormal"/>
    <w:next w:val="LightList-Accent6"/>
    <w:uiPriority w:val="61"/>
    <w:rsid w:val="006847B0"/>
    <w:rPr>
      <w:rFonts w:ascii="Calibri" w:eastAsia="Calibri"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511">
    <w:name w:val="Light List - Accent 511"/>
    <w:basedOn w:val="TableNormal"/>
    <w:next w:val="LightList-Accent5"/>
    <w:uiPriority w:val="61"/>
    <w:rsid w:val="006847B0"/>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21">
    <w:name w:val="Light Grid - Accent 21"/>
    <w:basedOn w:val="TableNormal"/>
    <w:next w:val="LightGrid-Accent2"/>
    <w:uiPriority w:val="62"/>
    <w:rsid w:val="006847B0"/>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32">
    <w:name w:val="Light List - Accent 32"/>
    <w:basedOn w:val="TableNormal"/>
    <w:next w:val="LightList-Accent3"/>
    <w:uiPriority w:val="61"/>
    <w:rsid w:val="006847B0"/>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21">
    <w:name w:val="Medium List 2 - Accent 21"/>
    <w:basedOn w:val="TableNormal"/>
    <w:next w:val="MediumList2-Accent2"/>
    <w:uiPriority w:val="66"/>
    <w:rsid w:val="006847B0"/>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111">
    <w:name w:val="Medium List 111"/>
    <w:basedOn w:val="TableNormal"/>
    <w:uiPriority w:val="65"/>
    <w:rsid w:val="006847B0"/>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61">
    <w:name w:val="Light Shading - Accent 61"/>
    <w:basedOn w:val="TableNormal"/>
    <w:next w:val="LightShading-Accent6"/>
    <w:uiPriority w:val="60"/>
    <w:rsid w:val="006847B0"/>
    <w:rPr>
      <w:rFonts w:ascii="Calibri" w:eastAsia="Calibri" w:hAnsi="Calibr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rkList-Accent51">
    <w:name w:val="Dark List - Accent 51"/>
    <w:basedOn w:val="TableNormal"/>
    <w:next w:val="DarkList-Accent5"/>
    <w:uiPriority w:val="70"/>
    <w:rsid w:val="006847B0"/>
    <w:rPr>
      <w:rFonts w:ascii="Calibri" w:eastAsia="Calibri" w:hAnsi="Calibri"/>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MediumGrid3-Accent21">
    <w:name w:val="Medium Grid 3 - Accent 21"/>
    <w:basedOn w:val="TableNormal"/>
    <w:next w:val="MediumGrid3-Accent2"/>
    <w:uiPriority w:val="69"/>
    <w:rsid w:val="006847B0"/>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61">
    <w:name w:val="Colorful Shading - Accent 61"/>
    <w:basedOn w:val="TableNormal"/>
    <w:next w:val="ColorfulShading-Accent6"/>
    <w:uiPriority w:val="71"/>
    <w:rsid w:val="006847B0"/>
    <w:rPr>
      <w:rFonts w:ascii="Calibri" w:eastAsia="Calibri" w:hAnsi="Calibri"/>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Shading1-Accent21">
    <w:name w:val="Medium Shading 1 - Accent 21"/>
    <w:basedOn w:val="TableNormal"/>
    <w:next w:val="MediumShading1-Accent2"/>
    <w:uiPriority w:val="63"/>
    <w:rsid w:val="006847B0"/>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113">
    <w:name w:val="Light Shading - Accent 113"/>
    <w:basedOn w:val="TableNormal"/>
    <w:next w:val="LightShading-Accent11"/>
    <w:uiPriority w:val="60"/>
    <w:rsid w:val="006847B0"/>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1">
    <w:name w:val="Light Shading - Accent 31"/>
    <w:basedOn w:val="TableNormal"/>
    <w:next w:val="LightShading-Accent3"/>
    <w:uiPriority w:val="60"/>
    <w:rsid w:val="006847B0"/>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11">
    <w:name w:val="Light List11"/>
    <w:basedOn w:val="TableNormal"/>
    <w:uiPriority w:val="61"/>
    <w:rsid w:val="006847B0"/>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1">
    <w:name w:val="Light List - Accent 121"/>
    <w:basedOn w:val="TableNormal"/>
    <w:next w:val="LightList-Accent11"/>
    <w:uiPriority w:val="61"/>
    <w:rsid w:val="006847B0"/>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1">
    <w:name w:val="Light Shading - Accent 1111"/>
    <w:basedOn w:val="TableNormal"/>
    <w:uiPriority w:val="60"/>
    <w:rsid w:val="006847B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6847B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List12">
    <w:name w:val="Colorful List12"/>
    <w:basedOn w:val="TableNormal"/>
    <w:uiPriority w:val="72"/>
    <w:rsid w:val="006847B0"/>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12">
    <w:name w:val="Light Grid12"/>
    <w:basedOn w:val="TableNormal"/>
    <w:uiPriority w:val="62"/>
    <w:rsid w:val="006847B0"/>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12">
    <w:name w:val="Medium List 112"/>
    <w:basedOn w:val="TableNormal"/>
    <w:uiPriority w:val="65"/>
    <w:rsid w:val="006847B0"/>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List12">
    <w:name w:val="Light List12"/>
    <w:basedOn w:val="TableNormal"/>
    <w:uiPriority w:val="61"/>
    <w:rsid w:val="006847B0"/>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1">
    <w:name w:val="Table Grid61"/>
    <w:basedOn w:val="TableNormal"/>
    <w:next w:val="TableGrid"/>
    <w:uiPriority w:val="59"/>
    <w:rsid w:val="006847B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D6A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next w:val="LightShading-Accent1"/>
    <w:uiPriority w:val="60"/>
    <w:rsid w:val="00F3545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3">
    <w:name w:val="Light List - Accent 13"/>
    <w:basedOn w:val="TableNormal"/>
    <w:next w:val="LightList-Accent1"/>
    <w:uiPriority w:val="61"/>
    <w:rsid w:val="00F3545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2">
    <w:name w:val="Light Shading - Accent 52"/>
    <w:basedOn w:val="TableNormal"/>
    <w:next w:val="LightShading-Accent5"/>
    <w:uiPriority w:val="60"/>
    <w:rsid w:val="00F3545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List-Accent12">
    <w:name w:val="Colorful List - Accent 12"/>
    <w:basedOn w:val="TableNormal"/>
    <w:next w:val="ColorfulList-Accent1"/>
    <w:uiPriority w:val="72"/>
    <w:rsid w:val="00F35451"/>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Grid-Accent22">
    <w:name w:val="Colorful Grid - Accent 22"/>
    <w:basedOn w:val="TableNormal"/>
    <w:next w:val="ColorfulGrid-Accent2"/>
    <w:uiPriority w:val="73"/>
    <w:rsid w:val="00F35451"/>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List-Accent32">
    <w:name w:val="Colorful List - Accent 32"/>
    <w:basedOn w:val="TableNormal"/>
    <w:next w:val="ColorfulList-Accent3"/>
    <w:uiPriority w:val="72"/>
    <w:rsid w:val="00F3545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2">
    <w:name w:val="Colorful List2"/>
    <w:basedOn w:val="TableNormal"/>
    <w:next w:val="ColorfulList"/>
    <w:uiPriority w:val="72"/>
    <w:rsid w:val="00F3545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53">
    <w:name w:val="Colorful List - Accent 53"/>
    <w:basedOn w:val="TableNormal"/>
    <w:next w:val="ColorfulList-Accent5"/>
    <w:uiPriority w:val="72"/>
    <w:rsid w:val="00F3545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22">
    <w:name w:val="Colorful List - Accent 22"/>
    <w:basedOn w:val="TableNormal"/>
    <w:next w:val="ColorfulList-Accent2"/>
    <w:uiPriority w:val="72"/>
    <w:rsid w:val="00F35451"/>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Grid1-Accent22">
    <w:name w:val="Medium Grid 1 - Accent 22"/>
    <w:basedOn w:val="TableNormal"/>
    <w:next w:val="MediumGrid1-Accent2"/>
    <w:uiPriority w:val="67"/>
    <w:rsid w:val="00F3545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2">
    <w:name w:val="Medium Grid 1 - Accent 12"/>
    <w:basedOn w:val="TableNormal"/>
    <w:next w:val="MediumGrid1-Accent1"/>
    <w:uiPriority w:val="67"/>
    <w:rsid w:val="00F3545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32">
    <w:name w:val="Medium Grid 1 - Accent 32"/>
    <w:basedOn w:val="TableNormal"/>
    <w:next w:val="MediumGrid1-Accent3"/>
    <w:uiPriority w:val="67"/>
    <w:rsid w:val="00F3545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2">
    <w:name w:val="Medium Grid 1 - Accent 52"/>
    <w:basedOn w:val="TableNormal"/>
    <w:next w:val="MediumGrid1-Accent5"/>
    <w:uiPriority w:val="67"/>
    <w:rsid w:val="00F354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23">
    <w:name w:val="Table Grid23"/>
    <w:basedOn w:val="TableNormal"/>
    <w:next w:val="TableGrid"/>
    <w:uiPriority w:val="59"/>
    <w:rsid w:val="00F354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F354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2">
    <w:name w:val="Medium Shading 1 - Accent 52"/>
    <w:basedOn w:val="TableNormal"/>
    <w:next w:val="MediumShading1-Accent5"/>
    <w:uiPriority w:val="63"/>
    <w:rsid w:val="00F35451"/>
    <w:rPr>
      <w:rFonts w:ascii="Calibri" w:eastAsia="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F35451"/>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2-Accent12">
    <w:name w:val="Medium List 2 - Accent 12"/>
    <w:basedOn w:val="TableNormal"/>
    <w:next w:val="MediumList2-Accent1"/>
    <w:uiPriority w:val="66"/>
    <w:rsid w:val="00F35451"/>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62">
    <w:name w:val="Medium List 1 - Accent 62"/>
    <w:basedOn w:val="TableNormal"/>
    <w:next w:val="MediumList1-Accent6"/>
    <w:uiPriority w:val="65"/>
    <w:rsid w:val="00F35451"/>
    <w:rPr>
      <w:rFonts w:ascii="Calibri" w:eastAsia="Calibri" w:hAnsi="Calibri"/>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Accent62">
    <w:name w:val="Medium Grid 2 - Accent 62"/>
    <w:basedOn w:val="TableNormal"/>
    <w:next w:val="MediumGrid2-Accent6"/>
    <w:uiPriority w:val="68"/>
    <w:rsid w:val="00F35451"/>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2">
    <w:name w:val="Medium Grid 3 - Accent 12"/>
    <w:basedOn w:val="TableNormal"/>
    <w:next w:val="MediumGrid3-Accent1"/>
    <w:uiPriority w:val="69"/>
    <w:rsid w:val="00F35451"/>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22">
    <w:name w:val="Medium Grid 2 - Accent 22"/>
    <w:basedOn w:val="TableNormal"/>
    <w:next w:val="MediumGrid2-Accent2"/>
    <w:uiPriority w:val="68"/>
    <w:rsid w:val="00F35451"/>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rsid w:val="00F35451"/>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olorfulGrid-Accent62">
    <w:name w:val="Colorful Grid - Accent 62"/>
    <w:basedOn w:val="TableNormal"/>
    <w:next w:val="ColorfulGrid-Accent6"/>
    <w:uiPriority w:val="73"/>
    <w:rsid w:val="00F35451"/>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Grid2">
    <w:name w:val="Light Grid2"/>
    <w:basedOn w:val="TableNormal"/>
    <w:next w:val="LightGrid"/>
    <w:uiPriority w:val="62"/>
    <w:rsid w:val="00F3545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52">
    <w:name w:val="Light Grid - Accent 52"/>
    <w:basedOn w:val="TableNormal"/>
    <w:next w:val="LightGrid-Accent5"/>
    <w:uiPriority w:val="62"/>
    <w:rsid w:val="00F35451"/>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12">
    <w:name w:val="Table Grid212"/>
    <w:basedOn w:val="TableNormal"/>
    <w:next w:val="TableGrid"/>
    <w:uiPriority w:val="59"/>
    <w:rsid w:val="00F354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42">
    <w:name w:val="Medium List 1 - Accent 42"/>
    <w:basedOn w:val="TableNormal"/>
    <w:next w:val="MediumList1-Accent4"/>
    <w:uiPriority w:val="65"/>
    <w:rsid w:val="00F35451"/>
    <w:rPr>
      <w:rFonts w:ascii="Calibri" w:eastAsia="Calibri" w:hAnsi="Calibri"/>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Shading2-Accent32">
    <w:name w:val="Medium Shading 2 - Accent 32"/>
    <w:basedOn w:val="TableNormal"/>
    <w:next w:val="MediumShading2-Accent3"/>
    <w:uiPriority w:val="64"/>
    <w:rsid w:val="00F35451"/>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2">
    <w:name w:val="Medium Shading 1 - Accent 62"/>
    <w:basedOn w:val="TableNormal"/>
    <w:next w:val="MediumShading1-Accent6"/>
    <w:uiPriority w:val="63"/>
    <w:rsid w:val="00F35451"/>
    <w:rPr>
      <w:rFonts w:ascii="Calibri" w:eastAsia="Calibri" w:hAnsi="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52">
    <w:name w:val="Colorful Shading - Accent 52"/>
    <w:basedOn w:val="TableNormal"/>
    <w:next w:val="ColorfulShading-Accent5"/>
    <w:uiPriority w:val="71"/>
    <w:rsid w:val="00F35451"/>
    <w:rPr>
      <w:rFonts w:ascii="Calibri" w:eastAsia="Calibri" w:hAnsi="Calibri"/>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52">
    <w:name w:val="Colorful Grid - Accent 52"/>
    <w:basedOn w:val="TableNormal"/>
    <w:next w:val="ColorfulGrid-Accent5"/>
    <w:uiPriority w:val="73"/>
    <w:rsid w:val="00F35451"/>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512">
    <w:name w:val="Colorful List - Accent 512"/>
    <w:basedOn w:val="TableNormal"/>
    <w:next w:val="ColorfulList-Accent5"/>
    <w:uiPriority w:val="72"/>
    <w:rsid w:val="00F35451"/>
    <w:rPr>
      <w:rFonts w:ascii="Calibri" w:eastAsia="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14">
    <w:name w:val="Light Grid - Accent 114"/>
    <w:basedOn w:val="TableNormal"/>
    <w:next w:val="LightGrid-Accent1"/>
    <w:uiPriority w:val="62"/>
    <w:rsid w:val="00F35451"/>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2">
    <w:name w:val="Light List - Accent 42"/>
    <w:basedOn w:val="TableNormal"/>
    <w:next w:val="LightList-Accent4"/>
    <w:uiPriority w:val="61"/>
    <w:rsid w:val="00F35451"/>
    <w:rPr>
      <w:rFonts w:ascii="Calibri" w:eastAsia="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612">
    <w:name w:val="Light List - Accent 612"/>
    <w:basedOn w:val="TableNormal"/>
    <w:next w:val="LightList-Accent6"/>
    <w:uiPriority w:val="61"/>
    <w:rsid w:val="00F35451"/>
    <w:rPr>
      <w:rFonts w:ascii="Calibri" w:eastAsia="Calibri"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512">
    <w:name w:val="Light List - Accent 512"/>
    <w:basedOn w:val="TableNormal"/>
    <w:next w:val="LightList-Accent5"/>
    <w:uiPriority w:val="61"/>
    <w:rsid w:val="00F35451"/>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22">
    <w:name w:val="Light Grid - Accent 22"/>
    <w:basedOn w:val="TableNormal"/>
    <w:next w:val="LightGrid-Accent2"/>
    <w:uiPriority w:val="62"/>
    <w:rsid w:val="00F35451"/>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33">
    <w:name w:val="Light List - Accent 33"/>
    <w:basedOn w:val="TableNormal"/>
    <w:next w:val="LightList-Accent3"/>
    <w:uiPriority w:val="61"/>
    <w:rsid w:val="00F35451"/>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22">
    <w:name w:val="Medium List 2 - Accent 22"/>
    <w:basedOn w:val="TableNormal"/>
    <w:next w:val="MediumList2-Accent2"/>
    <w:uiPriority w:val="66"/>
    <w:rsid w:val="00F35451"/>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12">
    <w:name w:val="Medium List 12"/>
    <w:basedOn w:val="TableNormal"/>
    <w:next w:val="MediumList1"/>
    <w:uiPriority w:val="65"/>
    <w:rsid w:val="00F35451"/>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62">
    <w:name w:val="Light Shading - Accent 62"/>
    <w:basedOn w:val="TableNormal"/>
    <w:next w:val="LightShading-Accent6"/>
    <w:uiPriority w:val="60"/>
    <w:rsid w:val="00F35451"/>
    <w:rPr>
      <w:rFonts w:ascii="Calibri" w:eastAsia="Calibri" w:hAnsi="Calibr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rkList-Accent52">
    <w:name w:val="Dark List - Accent 52"/>
    <w:basedOn w:val="TableNormal"/>
    <w:next w:val="DarkList-Accent5"/>
    <w:uiPriority w:val="70"/>
    <w:rsid w:val="00F35451"/>
    <w:rPr>
      <w:rFonts w:ascii="Calibri" w:eastAsia="Calibri" w:hAnsi="Calibri"/>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MediumGrid3-Accent22">
    <w:name w:val="Medium Grid 3 - Accent 22"/>
    <w:basedOn w:val="TableNormal"/>
    <w:next w:val="MediumGrid3-Accent2"/>
    <w:uiPriority w:val="69"/>
    <w:rsid w:val="00F35451"/>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62">
    <w:name w:val="Colorful Shading - Accent 62"/>
    <w:basedOn w:val="TableNormal"/>
    <w:next w:val="ColorfulShading-Accent6"/>
    <w:uiPriority w:val="71"/>
    <w:rsid w:val="00F35451"/>
    <w:rPr>
      <w:rFonts w:ascii="Calibri" w:eastAsia="Calibri" w:hAnsi="Calibri"/>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Shading1-Accent22">
    <w:name w:val="Medium Shading 1 - Accent 22"/>
    <w:basedOn w:val="TableNormal"/>
    <w:next w:val="MediumShading1-Accent2"/>
    <w:uiPriority w:val="63"/>
    <w:rsid w:val="00F35451"/>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114">
    <w:name w:val="Light Shading - Accent 114"/>
    <w:basedOn w:val="TableNormal"/>
    <w:next w:val="LightShading-Accent1"/>
    <w:uiPriority w:val="60"/>
    <w:rsid w:val="00F35451"/>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2">
    <w:name w:val="Light Shading - Accent 32"/>
    <w:basedOn w:val="TableNormal"/>
    <w:next w:val="LightShading-Accent3"/>
    <w:uiPriority w:val="60"/>
    <w:rsid w:val="00F35451"/>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3">
    <w:name w:val="Light List3"/>
    <w:basedOn w:val="TableNormal"/>
    <w:next w:val="LightList"/>
    <w:uiPriority w:val="61"/>
    <w:rsid w:val="00F3545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2">
    <w:name w:val="Light List - Accent 122"/>
    <w:basedOn w:val="TableNormal"/>
    <w:next w:val="LightList-Accent1"/>
    <w:uiPriority w:val="61"/>
    <w:rsid w:val="00F35451"/>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2">
    <w:name w:val="Light Shading - Accent 1112"/>
    <w:basedOn w:val="TableNormal"/>
    <w:uiPriority w:val="60"/>
    <w:rsid w:val="00F3545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2">
    <w:name w:val="Light List - Accent 1112"/>
    <w:basedOn w:val="TableNormal"/>
    <w:uiPriority w:val="61"/>
    <w:rsid w:val="00F3545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List13">
    <w:name w:val="Colorful List13"/>
    <w:basedOn w:val="TableNormal"/>
    <w:uiPriority w:val="72"/>
    <w:rsid w:val="00F35451"/>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13">
    <w:name w:val="Light Grid13"/>
    <w:basedOn w:val="TableNormal"/>
    <w:uiPriority w:val="62"/>
    <w:rsid w:val="00F3545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13">
    <w:name w:val="Medium List 113"/>
    <w:basedOn w:val="TableNormal"/>
    <w:uiPriority w:val="65"/>
    <w:rsid w:val="00F35451"/>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List13">
    <w:name w:val="Light List13"/>
    <w:basedOn w:val="TableNormal"/>
    <w:uiPriority w:val="61"/>
    <w:rsid w:val="00F3545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2">
    <w:name w:val="Table Grid62"/>
    <w:basedOn w:val="TableNormal"/>
    <w:next w:val="TableGrid"/>
    <w:uiPriority w:val="59"/>
    <w:rsid w:val="00F354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1">
    <w:name w:val="Light List21"/>
    <w:basedOn w:val="TableNormal"/>
    <w:next w:val="LightList"/>
    <w:uiPriority w:val="61"/>
    <w:rsid w:val="00F3545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11">
    <w:name w:val="Medium Shading 1 - Accent 11"/>
    <w:basedOn w:val="TableNormal"/>
    <w:next w:val="MediumShading1-Accent1"/>
    <w:uiPriority w:val="63"/>
    <w:rsid w:val="00F3545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621">
    <w:name w:val="Light List - Accent 621"/>
    <w:basedOn w:val="TableNormal"/>
    <w:next w:val="LightList-Accent6"/>
    <w:uiPriority w:val="61"/>
    <w:rsid w:val="00F35451"/>
    <w:rPr>
      <w:rFonts w:ascii="Calibri" w:eastAsia="Calibri"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1">
    <w:name w:val="Light List - Accent 311"/>
    <w:basedOn w:val="TableNormal"/>
    <w:next w:val="LightList-Accent3"/>
    <w:uiPriority w:val="61"/>
    <w:rsid w:val="00F35451"/>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71">
    <w:name w:val="Table Grid71"/>
    <w:basedOn w:val="TableNormal"/>
    <w:next w:val="TableGrid"/>
    <w:uiPriority w:val="59"/>
    <w:rsid w:val="00F3545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10B8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057BA9"/>
    <w:rPr>
      <w:rFonts w:asciiTheme="minorHAnsi" w:eastAsiaTheme="minorHAnsi" w:hAnsiTheme="minorHAnsi" w:cstheme="minorBidi"/>
      <w:sz w:val="22"/>
      <w:szCs w:val="22"/>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eGrid9">
    <w:name w:val="Table Grid9"/>
    <w:basedOn w:val="TableNormal"/>
    <w:next w:val="TableGrid"/>
    <w:uiPriority w:val="1"/>
    <w:rsid w:val="00677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3">
    <w:name w:val="Light Shading - Accent 13"/>
    <w:basedOn w:val="TableNormal"/>
    <w:next w:val="LightShading-Accent1"/>
    <w:uiPriority w:val="60"/>
    <w:rsid w:val="0018016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4">
    <w:name w:val="Light List - Accent 14"/>
    <w:basedOn w:val="TableNormal"/>
    <w:next w:val="LightList-Accent1"/>
    <w:uiPriority w:val="61"/>
    <w:rsid w:val="001801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53">
    <w:name w:val="Light Shading - Accent 53"/>
    <w:basedOn w:val="TableNormal"/>
    <w:next w:val="LightShading-Accent5"/>
    <w:uiPriority w:val="60"/>
    <w:rsid w:val="0018016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olorfulList-Accent13">
    <w:name w:val="Colorful List - Accent 13"/>
    <w:basedOn w:val="TableNormal"/>
    <w:next w:val="ColorfulList-Accent1"/>
    <w:uiPriority w:val="72"/>
    <w:rsid w:val="0018016C"/>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rfulGrid-Accent23">
    <w:name w:val="Colorful Grid - Accent 23"/>
    <w:basedOn w:val="TableNormal"/>
    <w:next w:val="ColorfulGrid-Accent2"/>
    <w:uiPriority w:val="73"/>
    <w:rsid w:val="0018016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rfulList-Accent33">
    <w:name w:val="Colorful List - Accent 33"/>
    <w:basedOn w:val="TableNormal"/>
    <w:next w:val="ColorfulList-Accent3"/>
    <w:uiPriority w:val="72"/>
    <w:rsid w:val="0018016C"/>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rfulList3">
    <w:name w:val="Colorful List3"/>
    <w:basedOn w:val="TableNormal"/>
    <w:next w:val="ColorfulList"/>
    <w:uiPriority w:val="72"/>
    <w:rsid w:val="0018016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54">
    <w:name w:val="Colorful List - Accent 54"/>
    <w:basedOn w:val="TableNormal"/>
    <w:next w:val="ColorfulList-Accent5"/>
    <w:uiPriority w:val="72"/>
    <w:rsid w:val="0018016C"/>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23">
    <w:name w:val="Colorful List - Accent 23"/>
    <w:basedOn w:val="TableNormal"/>
    <w:next w:val="ColorfulList-Accent2"/>
    <w:uiPriority w:val="72"/>
    <w:rsid w:val="0018016C"/>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MediumGrid1-Accent23">
    <w:name w:val="Medium Grid 1 - Accent 23"/>
    <w:basedOn w:val="TableNormal"/>
    <w:next w:val="MediumGrid1-Accent2"/>
    <w:uiPriority w:val="67"/>
    <w:rsid w:val="0018016C"/>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13">
    <w:name w:val="Medium Grid 1 - Accent 13"/>
    <w:basedOn w:val="TableNormal"/>
    <w:next w:val="MediumGrid1-Accent1"/>
    <w:uiPriority w:val="67"/>
    <w:rsid w:val="0018016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33">
    <w:name w:val="Medium Grid 1 - Accent 33"/>
    <w:basedOn w:val="TableNormal"/>
    <w:next w:val="MediumGrid1-Accent3"/>
    <w:uiPriority w:val="67"/>
    <w:rsid w:val="0018016C"/>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53">
    <w:name w:val="Medium Grid 1 - Accent 53"/>
    <w:basedOn w:val="TableNormal"/>
    <w:next w:val="MediumGrid1-Accent5"/>
    <w:uiPriority w:val="67"/>
    <w:rsid w:val="0018016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eGrid24">
    <w:name w:val="Table Grid24"/>
    <w:basedOn w:val="TableNormal"/>
    <w:next w:val="TableGrid"/>
    <w:uiPriority w:val="59"/>
    <w:rsid w:val="001801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801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53">
    <w:name w:val="Medium Shading 1 - Accent 53"/>
    <w:basedOn w:val="TableNormal"/>
    <w:next w:val="MediumShading1-Accent5"/>
    <w:uiPriority w:val="63"/>
    <w:rsid w:val="0018016C"/>
    <w:rPr>
      <w:rFonts w:ascii="Calibri" w:eastAsia="Calibri" w:hAnsi="Calibri"/>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rsid w:val="0018016C"/>
    <w:rPr>
      <w:rFonts w:ascii="Calibri" w:eastAsia="Calibri" w:hAnsi="Calibri"/>
      <w:sz w:val="22"/>
      <w:szCs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2-Accent13">
    <w:name w:val="Medium List 2 - Accent 13"/>
    <w:basedOn w:val="TableNormal"/>
    <w:next w:val="MediumList2-Accent1"/>
    <w:uiPriority w:val="66"/>
    <w:rsid w:val="0018016C"/>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63">
    <w:name w:val="Medium List 1 - Accent 63"/>
    <w:basedOn w:val="TableNormal"/>
    <w:next w:val="MediumList1-Accent6"/>
    <w:uiPriority w:val="65"/>
    <w:rsid w:val="0018016C"/>
    <w:rPr>
      <w:rFonts w:ascii="Calibri" w:eastAsia="Calibri" w:hAnsi="Calibri"/>
      <w:color w:val="000000"/>
      <w:sz w:val="22"/>
      <w:szCs w:val="22"/>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Grid2-Accent63">
    <w:name w:val="Medium Grid 2 - Accent 63"/>
    <w:basedOn w:val="TableNormal"/>
    <w:next w:val="MediumGrid2-Accent6"/>
    <w:uiPriority w:val="68"/>
    <w:rsid w:val="0018016C"/>
    <w:rPr>
      <w:rFonts w:ascii="Cambria" w:hAnsi="Cambria"/>
      <w:color w:val="000000"/>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13">
    <w:name w:val="Medium Grid 3 - Accent 13"/>
    <w:basedOn w:val="TableNormal"/>
    <w:next w:val="MediumGrid3-Accent1"/>
    <w:uiPriority w:val="69"/>
    <w:rsid w:val="0018016C"/>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23">
    <w:name w:val="Medium Grid 2 - Accent 23"/>
    <w:basedOn w:val="TableNormal"/>
    <w:next w:val="MediumGrid2-Accent2"/>
    <w:uiPriority w:val="68"/>
    <w:rsid w:val="0018016C"/>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rsid w:val="0018016C"/>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olorfulGrid-Accent63">
    <w:name w:val="Colorful Grid - Accent 63"/>
    <w:basedOn w:val="TableNormal"/>
    <w:next w:val="ColorfulGrid-Accent6"/>
    <w:uiPriority w:val="73"/>
    <w:rsid w:val="0018016C"/>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LightGrid3">
    <w:name w:val="Light Grid3"/>
    <w:basedOn w:val="TableNormal"/>
    <w:next w:val="LightGrid"/>
    <w:uiPriority w:val="62"/>
    <w:rsid w:val="0018016C"/>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53">
    <w:name w:val="Light Grid - Accent 53"/>
    <w:basedOn w:val="TableNormal"/>
    <w:next w:val="LightGrid-Accent5"/>
    <w:uiPriority w:val="62"/>
    <w:rsid w:val="0018016C"/>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213">
    <w:name w:val="Table Grid213"/>
    <w:basedOn w:val="TableNormal"/>
    <w:next w:val="TableGrid"/>
    <w:uiPriority w:val="59"/>
    <w:rsid w:val="001801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43">
    <w:name w:val="Medium List 1 - Accent 43"/>
    <w:basedOn w:val="TableNormal"/>
    <w:next w:val="MediumList1-Accent4"/>
    <w:uiPriority w:val="65"/>
    <w:rsid w:val="0018016C"/>
    <w:rPr>
      <w:rFonts w:ascii="Calibri" w:eastAsia="Calibri" w:hAnsi="Calibri"/>
      <w:color w:val="000000"/>
      <w:sz w:val="22"/>
      <w:szCs w:val="22"/>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Shading2-Accent33">
    <w:name w:val="Medium Shading 2 - Accent 33"/>
    <w:basedOn w:val="TableNormal"/>
    <w:next w:val="MediumShading2-Accent3"/>
    <w:uiPriority w:val="64"/>
    <w:rsid w:val="0018016C"/>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63">
    <w:name w:val="Medium Shading 1 - Accent 63"/>
    <w:basedOn w:val="TableNormal"/>
    <w:next w:val="MediumShading1-Accent6"/>
    <w:uiPriority w:val="63"/>
    <w:rsid w:val="0018016C"/>
    <w:rPr>
      <w:rFonts w:ascii="Calibri" w:eastAsia="Calibri" w:hAnsi="Calibri"/>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Shading-Accent53">
    <w:name w:val="Colorful Shading - Accent 53"/>
    <w:basedOn w:val="TableNormal"/>
    <w:next w:val="ColorfulShading-Accent5"/>
    <w:uiPriority w:val="71"/>
    <w:rsid w:val="0018016C"/>
    <w:rPr>
      <w:rFonts w:ascii="Calibri" w:eastAsia="Calibri" w:hAnsi="Calibri"/>
      <w:color w:val="000000"/>
      <w:sz w:val="22"/>
      <w:szCs w:val="22"/>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Grid-Accent53">
    <w:name w:val="Colorful Grid - Accent 53"/>
    <w:basedOn w:val="TableNormal"/>
    <w:next w:val="ColorfulGrid-Accent5"/>
    <w:uiPriority w:val="73"/>
    <w:rsid w:val="0018016C"/>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513">
    <w:name w:val="Colorful List - Accent 513"/>
    <w:basedOn w:val="TableNormal"/>
    <w:next w:val="ColorfulList-Accent5"/>
    <w:uiPriority w:val="72"/>
    <w:rsid w:val="0018016C"/>
    <w:rPr>
      <w:rFonts w:ascii="Calibri" w:eastAsia="Calibri" w:hAnsi="Calibri"/>
      <w:color w:val="000000"/>
      <w:sz w:val="22"/>
      <w:szCs w:val="22"/>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115">
    <w:name w:val="Light Grid - Accent 115"/>
    <w:basedOn w:val="TableNormal"/>
    <w:next w:val="LightGrid-Accent1"/>
    <w:uiPriority w:val="62"/>
    <w:rsid w:val="0018016C"/>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43">
    <w:name w:val="Light List - Accent 43"/>
    <w:basedOn w:val="TableNormal"/>
    <w:next w:val="LightList-Accent4"/>
    <w:uiPriority w:val="61"/>
    <w:rsid w:val="0018016C"/>
    <w:rPr>
      <w:rFonts w:ascii="Calibri" w:eastAsia="Calibri" w:hAnsi="Calibri"/>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613">
    <w:name w:val="Light List - Accent 613"/>
    <w:basedOn w:val="TableNormal"/>
    <w:next w:val="LightList-Accent6"/>
    <w:uiPriority w:val="61"/>
    <w:rsid w:val="0018016C"/>
    <w:rPr>
      <w:rFonts w:ascii="Calibri" w:eastAsia="Calibri"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513">
    <w:name w:val="Light List - Accent 513"/>
    <w:basedOn w:val="TableNormal"/>
    <w:next w:val="LightList-Accent5"/>
    <w:uiPriority w:val="61"/>
    <w:rsid w:val="0018016C"/>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23">
    <w:name w:val="Light Grid - Accent 23"/>
    <w:basedOn w:val="TableNormal"/>
    <w:next w:val="LightGrid-Accent2"/>
    <w:uiPriority w:val="62"/>
    <w:rsid w:val="0018016C"/>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List-Accent34">
    <w:name w:val="Light List - Accent 34"/>
    <w:basedOn w:val="TableNormal"/>
    <w:next w:val="LightList-Accent3"/>
    <w:uiPriority w:val="61"/>
    <w:rsid w:val="0018016C"/>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23">
    <w:name w:val="Medium List 2 - Accent 23"/>
    <w:basedOn w:val="TableNormal"/>
    <w:next w:val="MediumList2-Accent2"/>
    <w:uiPriority w:val="66"/>
    <w:rsid w:val="0018016C"/>
    <w:rPr>
      <w:rFonts w:ascii="Cambria" w:hAnsi="Cambria"/>
      <w:color w:val="000000"/>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13">
    <w:name w:val="Medium List 13"/>
    <w:basedOn w:val="TableNormal"/>
    <w:next w:val="MediumList1"/>
    <w:uiPriority w:val="65"/>
    <w:rsid w:val="0018016C"/>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63">
    <w:name w:val="Light Shading - Accent 63"/>
    <w:basedOn w:val="TableNormal"/>
    <w:next w:val="LightShading-Accent6"/>
    <w:uiPriority w:val="60"/>
    <w:rsid w:val="0018016C"/>
    <w:rPr>
      <w:rFonts w:ascii="Calibri" w:eastAsia="Calibri" w:hAnsi="Calibri"/>
      <w:color w:val="E36C0A"/>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DarkList-Accent53">
    <w:name w:val="Dark List - Accent 53"/>
    <w:basedOn w:val="TableNormal"/>
    <w:next w:val="DarkList-Accent5"/>
    <w:uiPriority w:val="70"/>
    <w:rsid w:val="0018016C"/>
    <w:rPr>
      <w:rFonts w:ascii="Calibri" w:eastAsia="Calibri" w:hAnsi="Calibri"/>
      <w:color w:val="FFFFFF"/>
      <w:sz w:val="22"/>
      <w:szCs w:val="22"/>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MediumGrid3-Accent23">
    <w:name w:val="Medium Grid 3 - Accent 23"/>
    <w:basedOn w:val="TableNormal"/>
    <w:next w:val="MediumGrid3-Accent2"/>
    <w:uiPriority w:val="69"/>
    <w:rsid w:val="0018016C"/>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ColorfulShading-Accent63">
    <w:name w:val="Colorful Shading - Accent 63"/>
    <w:basedOn w:val="TableNormal"/>
    <w:next w:val="ColorfulShading-Accent6"/>
    <w:uiPriority w:val="71"/>
    <w:rsid w:val="0018016C"/>
    <w:rPr>
      <w:rFonts w:ascii="Calibri" w:eastAsia="Calibri" w:hAnsi="Calibri"/>
      <w:color w:val="000000"/>
      <w:sz w:val="22"/>
      <w:szCs w:val="22"/>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MediumShading1-Accent23">
    <w:name w:val="Medium Shading 1 - Accent 23"/>
    <w:basedOn w:val="TableNormal"/>
    <w:next w:val="MediumShading1-Accent2"/>
    <w:uiPriority w:val="63"/>
    <w:rsid w:val="0018016C"/>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LightShading-Accent115">
    <w:name w:val="Light Shading - Accent 115"/>
    <w:basedOn w:val="TableNormal"/>
    <w:next w:val="LightShading-Accent1"/>
    <w:uiPriority w:val="60"/>
    <w:rsid w:val="0018016C"/>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33">
    <w:name w:val="Light Shading - Accent 33"/>
    <w:basedOn w:val="TableNormal"/>
    <w:next w:val="LightShading-Accent3"/>
    <w:uiPriority w:val="60"/>
    <w:rsid w:val="0018016C"/>
    <w:rPr>
      <w:rFonts w:ascii="Calibri" w:eastAsia="Calibri" w:hAnsi="Calibri"/>
      <w:color w:val="76923C"/>
      <w:sz w:val="22"/>
      <w:szCs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4">
    <w:name w:val="Light List4"/>
    <w:basedOn w:val="TableNormal"/>
    <w:next w:val="LightList"/>
    <w:uiPriority w:val="61"/>
    <w:rsid w:val="0018016C"/>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3">
    <w:name w:val="Light List - Accent 123"/>
    <w:basedOn w:val="TableNormal"/>
    <w:next w:val="LightList-Accent1"/>
    <w:uiPriority w:val="61"/>
    <w:rsid w:val="0018016C"/>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13">
    <w:name w:val="Light Shading - Accent 1113"/>
    <w:basedOn w:val="TableNormal"/>
    <w:uiPriority w:val="60"/>
    <w:rsid w:val="0018016C"/>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3">
    <w:name w:val="Light List - Accent 1113"/>
    <w:basedOn w:val="TableNormal"/>
    <w:uiPriority w:val="61"/>
    <w:rsid w:val="0018016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olorfulList14">
    <w:name w:val="Colorful List14"/>
    <w:basedOn w:val="TableNormal"/>
    <w:uiPriority w:val="72"/>
    <w:rsid w:val="0018016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Grid14">
    <w:name w:val="Light Grid14"/>
    <w:basedOn w:val="TableNormal"/>
    <w:uiPriority w:val="62"/>
    <w:rsid w:val="0018016C"/>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14">
    <w:name w:val="Medium List 114"/>
    <w:basedOn w:val="TableNormal"/>
    <w:uiPriority w:val="65"/>
    <w:rsid w:val="0018016C"/>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List14">
    <w:name w:val="Light List14"/>
    <w:basedOn w:val="TableNormal"/>
    <w:uiPriority w:val="61"/>
    <w:rsid w:val="0018016C"/>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63">
    <w:name w:val="Table Grid63"/>
    <w:basedOn w:val="TableNormal"/>
    <w:next w:val="TableGrid"/>
    <w:uiPriority w:val="59"/>
    <w:rsid w:val="001801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22">
    <w:name w:val="Light List22"/>
    <w:basedOn w:val="TableNormal"/>
    <w:next w:val="LightList"/>
    <w:uiPriority w:val="61"/>
    <w:rsid w:val="0018016C"/>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1-Accent12">
    <w:name w:val="Medium Shading 1 - Accent 12"/>
    <w:basedOn w:val="TableNormal"/>
    <w:next w:val="MediumShading1-Accent1"/>
    <w:uiPriority w:val="63"/>
    <w:rsid w:val="0018016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622">
    <w:name w:val="Light List - Accent 622"/>
    <w:basedOn w:val="TableNormal"/>
    <w:next w:val="LightList-Accent6"/>
    <w:uiPriority w:val="61"/>
    <w:rsid w:val="0018016C"/>
    <w:rPr>
      <w:rFonts w:ascii="Calibri" w:eastAsia="Calibri"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312">
    <w:name w:val="Light List - Accent 312"/>
    <w:basedOn w:val="TableNormal"/>
    <w:next w:val="LightList-Accent3"/>
    <w:uiPriority w:val="61"/>
    <w:rsid w:val="0018016C"/>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Grid72">
    <w:name w:val="Table Grid72"/>
    <w:basedOn w:val="TableNormal"/>
    <w:next w:val="TableGrid"/>
    <w:uiPriority w:val="59"/>
    <w:rsid w:val="0018016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18016C"/>
    <w:rPr>
      <w:sz w:val="16"/>
      <w:szCs w:val="16"/>
    </w:rPr>
  </w:style>
  <w:style w:type="paragraph" w:styleId="CommentText">
    <w:name w:val="annotation text"/>
    <w:basedOn w:val="Normal"/>
    <w:link w:val="CommentTextChar"/>
    <w:rsid w:val="0018016C"/>
    <w:rPr>
      <w:sz w:val="20"/>
      <w:szCs w:val="20"/>
    </w:rPr>
  </w:style>
  <w:style w:type="character" w:customStyle="1" w:styleId="CommentTextChar">
    <w:name w:val="Comment Text Char"/>
    <w:basedOn w:val="DefaultParagraphFont"/>
    <w:link w:val="CommentText"/>
    <w:rsid w:val="0018016C"/>
    <w:rPr>
      <w:rFonts w:ascii="Arial" w:hAnsi="Arial" w:cs="Arial"/>
    </w:rPr>
  </w:style>
  <w:style w:type="paragraph" w:styleId="CommentSubject">
    <w:name w:val="annotation subject"/>
    <w:basedOn w:val="CommentText"/>
    <w:next w:val="CommentText"/>
    <w:link w:val="CommentSubjectChar"/>
    <w:rsid w:val="0018016C"/>
    <w:rPr>
      <w:b/>
      <w:bCs/>
    </w:rPr>
  </w:style>
  <w:style w:type="character" w:customStyle="1" w:styleId="CommentSubjectChar">
    <w:name w:val="Comment Subject Char"/>
    <w:basedOn w:val="CommentTextChar"/>
    <w:link w:val="CommentSubject"/>
    <w:rsid w:val="0018016C"/>
    <w:rPr>
      <w:rFonts w:ascii="Arial" w:hAnsi="Arial" w:cs="Arial"/>
      <w:b/>
      <w:bCs/>
    </w:rPr>
  </w:style>
  <w:style w:type="paragraph" w:styleId="Revision">
    <w:name w:val="Revision"/>
    <w:hidden/>
    <w:uiPriority w:val="99"/>
    <w:semiHidden/>
    <w:rsid w:val="0018016C"/>
    <w:rPr>
      <w:rFonts w:ascii="Arial" w:hAnsi="Arial" w:cs="Arial"/>
      <w:sz w:val="24"/>
      <w:szCs w:val="24"/>
    </w:rPr>
  </w:style>
  <w:style w:type="table" w:styleId="ColorfulList-Accent6">
    <w:name w:val="Colorful List Accent 6"/>
    <w:basedOn w:val="TableNormal"/>
    <w:uiPriority w:val="72"/>
    <w:rsid w:val="009B1A7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2-Accent5">
    <w:name w:val="Medium List 2 Accent 5"/>
    <w:basedOn w:val="TableNormal"/>
    <w:uiPriority w:val="66"/>
    <w:rsid w:val="00984288"/>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2-Accent5">
    <w:name w:val="Medium Shading 2 Accent 5"/>
    <w:basedOn w:val="TableNormal"/>
    <w:uiPriority w:val="64"/>
    <w:rsid w:val="0098428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450">
      <w:bodyDiv w:val="1"/>
      <w:marLeft w:val="0"/>
      <w:marRight w:val="0"/>
      <w:marTop w:val="0"/>
      <w:marBottom w:val="0"/>
      <w:divBdr>
        <w:top w:val="none" w:sz="0" w:space="0" w:color="auto"/>
        <w:left w:val="none" w:sz="0" w:space="0" w:color="auto"/>
        <w:bottom w:val="none" w:sz="0" w:space="0" w:color="auto"/>
        <w:right w:val="none" w:sz="0" w:space="0" w:color="auto"/>
      </w:divBdr>
    </w:div>
    <w:div w:id="172378701">
      <w:bodyDiv w:val="1"/>
      <w:marLeft w:val="0"/>
      <w:marRight w:val="0"/>
      <w:marTop w:val="0"/>
      <w:marBottom w:val="0"/>
      <w:divBdr>
        <w:top w:val="none" w:sz="0" w:space="0" w:color="auto"/>
        <w:left w:val="none" w:sz="0" w:space="0" w:color="auto"/>
        <w:bottom w:val="none" w:sz="0" w:space="0" w:color="auto"/>
        <w:right w:val="none" w:sz="0" w:space="0" w:color="auto"/>
      </w:divBdr>
    </w:div>
    <w:div w:id="197007916">
      <w:bodyDiv w:val="1"/>
      <w:marLeft w:val="0"/>
      <w:marRight w:val="0"/>
      <w:marTop w:val="0"/>
      <w:marBottom w:val="0"/>
      <w:divBdr>
        <w:top w:val="none" w:sz="0" w:space="0" w:color="auto"/>
        <w:left w:val="none" w:sz="0" w:space="0" w:color="auto"/>
        <w:bottom w:val="none" w:sz="0" w:space="0" w:color="auto"/>
        <w:right w:val="none" w:sz="0" w:space="0" w:color="auto"/>
      </w:divBdr>
    </w:div>
    <w:div w:id="278803496">
      <w:bodyDiv w:val="1"/>
      <w:marLeft w:val="0"/>
      <w:marRight w:val="0"/>
      <w:marTop w:val="0"/>
      <w:marBottom w:val="0"/>
      <w:divBdr>
        <w:top w:val="none" w:sz="0" w:space="0" w:color="auto"/>
        <w:left w:val="none" w:sz="0" w:space="0" w:color="auto"/>
        <w:bottom w:val="none" w:sz="0" w:space="0" w:color="auto"/>
        <w:right w:val="none" w:sz="0" w:space="0" w:color="auto"/>
      </w:divBdr>
    </w:div>
    <w:div w:id="295069861">
      <w:bodyDiv w:val="1"/>
      <w:marLeft w:val="0"/>
      <w:marRight w:val="0"/>
      <w:marTop w:val="0"/>
      <w:marBottom w:val="0"/>
      <w:divBdr>
        <w:top w:val="none" w:sz="0" w:space="0" w:color="auto"/>
        <w:left w:val="none" w:sz="0" w:space="0" w:color="auto"/>
        <w:bottom w:val="none" w:sz="0" w:space="0" w:color="auto"/>
        <w:right w:val="none" w:sz="0" w:space="0" w:color="auto"/>
      </w:divBdr>
      <w:divsChild>
        <w:div w:id="978149533">
          <w:marLeft w:val="0"/>
          <w:marRight w:val="0"/>
          <w:marTop w:val="0"/>
          <w:marBottom w:val="0"/>
          <w:divBdr>
            <w:top w:val="none" w:sz="0" w:space="0" w:color="auto"/>
            <w:left w:val="none" w:sz="0" w:space="0" w:color="auto"/>
            <w:bottom w:val="none" w:sz="0" w:space="0" w:color="auto"/>
            <w:right w:val="none" w:sz="0" w:space="0" w:color="auto"/>
          </w:divBdr>
          <w:divsChild>
            <w:div w:id="1196114633">
              <w:marLeft w:val="0"/>
              <w:marRight w:val="0"/>
              <w:marTop w:val="0"/>
              <w:marBottom w:val="0"/>
              <w:divBdr>
                <w:top w:val="none" w:sz="0" w:space="0" w:color="auto"/>
                <w:left w:val="none" w:sz="0" w:space="0" w:color="auto"/>
                <w:bottom w:val="none" w:sz="0" w:space="0" w:color="auto"/>
                <w:right w:val="none" w:sz="0" w:space="0" w:color="auto"/>
              </w:divBdr>
              <w:divsChild>
                <w:div w:id="264382402">
                  <w:marLeft w:val="0"/>
                  <w:marRight w:val="0"/>
                  <w:marTop w:val="0"/>
                  <w:marBottom w:val="0"/>
                  <w:divBdr>
                    <w:top w:val="none" w:sz="0" w:space="0" w:color="auto"/>
                    <w:left w:val="none" w:sz="0" w:space="0" w:color="auto"/>
                    <w:bottom w:val="none" w:sz="0" w:space="0" w:color="auto"/>
                    <w:right w:val="none" w:sz="0" w:space="0" w:color="auto"/>
                  </w:divBdr>
                  <w:divsChild>
                    <w:div w:id="195237239">
                      <w:marLeft w:val="0"/>
                      <w:marRight w:val="0"/>
                      <w:marTop w:val="0"/>
                      <w:marBottom w:val="0"/>
                      <w:divBdr>
                        <w:top w:val="none" w:sz="0" w:space="0" w:color="auto"/>
                        <w:left w:val="none" w:sz="0" w:space="0" w:color="auto"/>
                        <w:bottom w:val="none" w:sz="0" w:space="0" w:color="auto"/>
                        <w:right w:val="none" w:sz="0" w:space="0" w:color="auto"/>
                      </w:divBdr>
                      <w:divsChild>
                        <w:div w:id="665942769">
                          <w:marLeft w:val="0"/>
                          <w:marRight w:val="0"/>
                          <w:marTop w:val="0"/>
                          <w:marBottom w:val="0"/>
                          <w:divBdr>
                            <w:top w:val="none" w:sz="0" w:space="0" w:color="auto"/>
                            <w:left w:val="none" w:sz="0" w:space="0" w:color="auto"/>
                            <w:bottom w:val="none" w:sz="0" w:space="0" w:color="auto"/>
                            <w:right w:val="none" w:sz="0" w:space="0" w:color="auto"/>
                          </w:divBdr>
                          <w:divsChild>
                            <w:div w:id="181105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16756">
      <w:bodyDiv w:val="1"/>
      <w:marLeft w:val="0"/>
      <w:marRight w:val="0"/>
      <w:marTop w:val="0"/>
      <w:marBottom w:val="0"/>
      <w:divBdr>
        <w:top w:val="none" w:sz="0" w:space="0" w:color="auto"/>
        <w:left w:val="none" w:sz="0" w:space="0" w:color="auto"/>
        <w:bottom w:val="none" w:sz="0" w:space="0" w:color="auto"/>
        <w:right w:val="none" w:sz="0" w:space="0" w:color="auto"/>
      </w:divBdr>
    </w:div>
    <w:div w:id="360783149">
      <w:bodyDiv w:val="1"/>
      <w:marLeft w:val="0"/>
      <w:marRight w:val="0"/>
      <w:marTop w:val="0"/>
      <w:marBottom w:val="0"/>
      <w:divBdr>
        <w:top w:val="none" w:sz="0" w:space="0" w:color="auto"/>
        <w:left w:val="none" w:sz="0" w:space="0" w:color="auto"/>
        <w:bottom w:val="none" w:sz="0" w:space="0" w:color="auto"/>
        <w:right w:val="none" w:sz="0" w:space="0" w:color="auto"/>
      </w:divBdr>
    </w:div>
    <w:div w:id="412821576">
      <w:bodyDiv w:val="1"/>
      <w:marLeft w:val="0"/>
      <w:marRight w:val="0"/>
      <w:marTop w:val="0"/>
      <w:marBottom w:val="0"/>
      <w:divBdr>
        <w:top w:val="none" w:sz="0" w:space="0" w:color="auto"/>
        <w:left w:val="none" w:sz="0" w:space="0" w:color="auto"/>
        <w:bottom w:val="none" w:sz="0" w:space="0" w:color="auto"/>
        <w:right w:val="none" w:sz="0" w:space="0" w:color="auto"/>
      </w:divBdr>
    </w:div>
    <w:div w:id="454298032">
      <w:bodyDiv w:val="1"/>
      <w:marLeft w:val="432"/>
      <w:marRight w:val="432"/>
      <w:marTop w:val="432"/>
      <w:marBottom w:val="432"/>
      <w:divBdr>
        <w:top w:val="none" w:sz="0" w:space="0" w:color="auto"/>
        <w:left w:val="none" w:sz="0" w:space="0" w:color="auto"/>
        <w:bottom w:val="none" w:sz="0" w:space="0" w:color="auto"/>
        <w:right w:val="none" w:sz="0" w:space="0" w:color="auto"/>
      </w:divBdr>
      <w:divsChild>
        <w:div w:id="135070684">
          <w:marLeft w:val="0"/>
          <w:marRight w:val="0"/>
          <w:marTop w:val="0"/>
          <w:marBottom w:val="0"/>
          <w:divBdr>
            <w:top w:val="none" w:sz="0" w:space="0" w:color="auto"/>
            <w:left w:val="none" w:sz="0" w:space="0" w:color="auto"/>
            <w:bottom w:val="none" w:sz="0" w:space="0" w:color="auto"/>
            <w:right w:val="none" w:sz="0" w:space="0" w:color="auto"/>
          </w:divBdr>
          <w:divsChild>
            <w:div w:id="1548374672">
              <w:marLeft w:val="0"/>
              <w:marRight w:val="0"/>
              <w:marTop w:val="0"/>
              <w:marBottom w:val="0"/>
              <w:divBdr>
                <w:top w:val="none" w:sz="0" w:space="0" w:color="auto"/>
                <w:left w:val="none" w:sz="0" w:space="0" w:color="auto"/>
                <w:bottom w:val="none" w:sz="0" w:space="0" w:color="auto"/>
                <w:right w:val="none" w:sz="0" w:space="0" w:color="auto"/>
              </w:divBdr>
              <w:divsChild>
                <w:div w:id="184908507">
                  <w:marLeft w:val="0"/>
                  <w:marRight w:val="0"/>
                  <w:marTop w:val="0"/>
                  <w:marBottom w:val="0"/>
                  <w:divBdr>
                    <w:top w:val="none" w:sz="0" w:space="0" w:color="auto"/>
                    <w:left w:val="none" w:sz="0" w:space="0" w:color="auto"/>
                    <w:bottom w:val="none" w:sz="0" w:space="0" w:color="auto"/>
                    <w:right w:val="none" w:sz="0" w:space="0" w:color="auto"/>
                  </w:divBdr>
                  <w:divsChild>
                    <w:div w:id="334302753">
                      <w:marLeft w:val="0"/>
                      <w:marRight w:val="0"/>
                      <w:marTop w:val="0"/>
                      <w:marBottom w:val="0"/>
                      <w:divBdr>
                        <w:top w:val="none" w:sz="0" w:space="0" w:color="auto"/>
                        <w:left w:val="none" w:sz="0" w:space="0" w:color="auto"/>
                        <w:bottom w:val="none" w:sz="0" w:space="0" w:color="auto"/>
                        <w:right w:val="none" w:sz="0" w:space="0" w:color="auto"/>
                      </w:divBdr>
                      <w:divsChild>
                        <w:div w:id="16025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877855">
      <w:bodyDiv w:val="1"/>
      <w:marLeft w:val="0"/>
      <w:marRight w:val="0"/>
      <w:marTop w:val="0"/>
      <w:marBottom w:val="0"/>
      <w:divBdr>
        <w:top w:val="none" w:sz="0" w:space="0" w:color="auto"/>
        <w:left w:val="none" w:sz="0" w:space="0" w:color="auto"/>
        <w:bottom w:val="none" w:sz="0" w:space="0" w:color="auto"/>
        <w:right w:val="none" w:sz="0" w:space="0" w:color="auto"/>
      </w:divBdr>
    </w:div>
    <w:div w:id="476728520">
      <w:bodyDiv w:val="1"/>
      <w:marLeft w:val="0"/>
      <w:marRight w:val="0"/>
      <w:marTop w:val="0"/>
      <w:marBottom w:val="0"/>
      <w:divBdr>
        <w:top w:val="none" w:sz="0" w:space="0" w:color="auto"/>
        <w:left w:val="none" w:sz="0" w:space="0" w:color="auto"/>
        <w:bottom w:val="none" w:sz="0" w:space="0" w:color="auto"/>
        <w:right w:val="none" w:sz="0" w:space="0" w:color="auto"/>
      </w:divBdr>
    </w:div>
    <w:div w:id="577792898">
      <w:bodyDiv w:val="1"/>
      <w:marLeft w:val="0"/>
      <w:marRight w:val="0"/>
      <w:marTop w:val="0"/>
      <w:marBottom w:val="0"/>
      <w:divBdr>
        <w:top w:val="none" w:sz="0" w:space="0" w:color="auto"/>
        <w:left w:val="none" w:sz="0" w:space="0" w:color="auto"/>
        <w:bottom w:val="none" w:sz="0" w:space="0" w:color="auto"/>
        <w:right w:val="none" w:sz="0" w:space="0" w:color="auto"/>
      </w:divBdr>
    </w:div>
    <w:div w:id="593326336">
      <w:bodyDiv w:val="1"/>
      <w:marLeft w:val="0"/>
      <w:marRight w:val="0"/>
      <w:marTop w:val="0"/>
      <w:marBottom w:val="0"/>
      <w:divBdr>
        <w:top w:val="none" w:sz="0" w:space="0" w:color="auto"/>
        <w:left w:val="none" w:sz="0" w:space="0" w:color="auto"/>
        <w:bottom w:val="none" w:sz="0" w:space="0" w:color="auto"/>
        <w:right w:val="none" w:sz="0" w:space="0" w:color="auto"/>
      </w:divBdr>
      <w:divsChild>
        <w:div w:id="214583205">
          <w:marLeft w:val="0"/>
          <w:marRight w:val="0"/>
          <w:marTop w:val="0"/>
          <w:marBottom w:val="0"/>
          <w:divBdr>
            <w:top w:val="none" w:sz="0" w:space="0" w:color="auto"/>
            <w:left w:val="none" w:sz="0" w:space="0" w:color="auto"/>
            <w:bottom w:val="none" w:sz="0" w:space="0" w:color="auto"/>
            <w:right w:val="none" w:sz="0" w:space="0" w:color="auto"/>
          </w:divBdr>
          <w:divsChild>
            <w:div w:id="276908438">
              <w:marLeft w:val="0"/>
              <w:marRight w:val="0"/>
              <w:marTop w:val="0"/>
              <w:marBottom w:val="0"/>
              <w:divBdr>
                <w:top w:val="none" w:sz="0" w:space="0" w:color="auto"/>
                <w:left w:val="none" w:sz="0" w:space="0" w:color="auto"/>
                <w:bottom w:val="none" w:sz="0" w:space="0" w:color="auto"/>
                <w:right w:val="none" w:sz="0" w:space="0" w:color="auto"/>
              </w:divBdr>
              <w:divsChild>
                <w:div w:id="692921624">
                  <w:marLeft w:val="0"/>
                  <w:marRight w:val="0"/>
                  <w:marTop w:val="0"/>
                  <w:marBottom w:val="0"/>
                  <w:divBdr>
                    <w:top w:val="none" w:sz="0" w:space="0" w:color="auto"/>
                    <w:left w:val="none" w:sz="0" w:space="0" w:color="auto"/>
                    <w:bottom w:val="none" w:sz="0" w:space="0" w:color="auto"/>
                    <w:right w:val="none" w:sz="0" w:space="0" w:color="auto"/>
                  </w:divBdr>
                  <w:divsChild>
                    <w:div w:id="454058028">
                      <w:marLeft w:val="0"/>
                      <w:marRight w:val="0"/>
                      <w:marTop w:val="0"/>
                      <w:marBottom w:val="0"/>
                      <w:divBdr>
                        <w:top w:val="none" w:sz="0" w:space="0" w:color="auto"/>
                        <w:left w:val="none" w:sz="0" w:space="0" w:color="auto"/>
                        <w:bottom w:val="none" w:sz="0" w:space="0" w:color="auto"/>
                        <w:right w:val="none" w:sz="0" w:space="0" w:color="auto"/>
                      </w:divBdr>
                      <w:divsChild>
                        <w:div w:id="1188449453">
                          <w:marLeft w:val="0"/>
                          <w:marRight w:val="0"/>
                          <w:marTop w:val="0"/>
                          <w:marBottom w:val="0"/>
                          <w:divBdr>
                            <w:top w:val="none" w:sz="0" w:space="0" w:color="auto"/>
                            <w:left w:val="none" w:sz="0" w:space="0" w:color="auto"/>
                            <w:bottom w:val="none" w:sz="0" w:space="0" w:color="auto"/>
                            <w:right w:val="none" w:sz="0" w:space="0" w:color="auto"/>
                          </w:divBdr>
                          <w:divsChild>
                            <w:div w:id="405955369">
                              <w:marLeft w:val="150"/>
                              <w:marRight w:val="3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114632">
      <w:bodyDiv w:val="1"/>
      <w:marLeft w:val="0"/>
      <w:marRight w:val="0"/>
      <w:marTop w:val="0"/>
      <w:marBottom w:val="0"/>
      <w:divBdr>
        <w:top w:val="none" w:sz="0" w:space="0" w:color="auto"/>
        <w:left w:val="none" w:sz="0" w:space="0" w:color="auto"/>
        <w:bottom w:val="none" w:sz="0" w:space="0" w:color="auto"/>
        <w:right w:val="none" w:sz="0" w:space="0" w:color="auto"/>
      </w:divBdr>
    </w:div>
    <w:div w:id="686103592">
      <w:bodyDiv w:val="1"/>
      <w:marLeft w:val="0"/>
      <w:marRight w:val="0"/>
      <w:marTop w:val="0"/>
      <w:marBottom w:val="0"/>
      <w:divBdr>
        <w:top w:val="none" w:sz="0" w:space="0" w:color="auto"/>
        <w:left w:val="none" w:sz="0" w:space="0" w:color="auto"/>
        <w:bottom w:val="none" w:sz="0" w:space="0" w:color="auto"/>
        <w:right w:val="none" w:sz="0" w:space="0" w:color="auto"/>
      </w:divBdr>
      <w:divsChild>
        <w:div w:id="1373925502">
          <w:marLeft w:val="0"/>
          <w:marRight w:val="0"/>
          <w:marTop w:val="0"/>
          <w:marBottom w:val="0"/>
          <w:divBdr>
            <w:top w:val="none" w:sz="0" w:space="0" w:color="auto"/>
            <w:left w:val="none" w:sz="0" w:space="0" w:color="auto"/>
            <w:bottom w:val="none" w:sz="0" w:space="0" w:color="auto"/>
            <w:right w:val="none" w:sz="0" w:space="0" w:color="auto"/>
          </w:divBdr>
          <w:divsChild>
            <w:div w:id="2076971014">
              <w:marLeft w:val="0"/>
              <w:marRight w:val="0"/>
              <w:marTop w:val="0"/>
              <w:marBottom w:val="0"/>
              <w:divBdr>
                <w:top w:val="none" w:sz="0" w:space="0" w:color="auto"/>
                <w:left w:val="none" w:sz="0" w:space="0" w:color="auto"/>
                <w:bottom w:val="none" w:sz="0" w:space="0" w:color="auto"/>
                <w:right w:val="none" w:sz="0" w:space="0" w:color="auto"/>
              </w:divBdr>
              <w:divsChild>
                <w:div w:id="23796374">
                  <w:marLeft w:val="0"/>
                  <w:marRight w:val="0"/>
                  <w:marTop w:val="0"/>
                  <w:marBottom w:val="0"/>
                  <w:divBdr>
                    <w:top w:val="none" w:sz="0" w:space="0" w:color="auto"/>
                    <w:left w:val="none" w:sz="0" w:space="0" w:color="auto"/>
                    <w:bottom w:val="none" w:sz="0" w:space="0" w:color="auto"/>
                    <w:right w:val="none" w:sz="0" w:space="0" w:color="auto"/>
                  </w:divBdr>
                  <w:divsChild>
                    <w:div w:id="313224720">
                      <w:marLeft w:val="0"/>
                      <w:marRight w:val="0"/>
                      <w:marTop w:val="0"/>
                      <w:marBottom w:val="0"/>
                      <w:divBdr>
                        <w:top w:val="none" w:sz="0" w:space="0" w:color="auto"/>
                        <w:left w:val="none" w:sz="0" w:space="0" w:color="auto"/>
                        <w:bottom w:val="none" w:sz="0" w:space="0" w:color="auto"/>
                        <w:right w:val="none" w:sz="0" w:space="0" w:color="auto"/>
                      </w:divBdr>
                      <w:divsChild>
                        <w:div w:id="1713916730">
                          <w:marLeft w:val="0"/>
                          <w:marRight w:val="0"/>
                          <w:marTop w:val="0"/>
                          <w:marBottom w:val="0"/>
                          <w:divBdr>
                            <w:top w:val="none" w:sz="0" w:space="0" w:color="auto"/>
                            <w:left w:val="none" w:sz="0" w:space="0" w:color="auto"/>
                            <w:bottom w:val="none" w:sz="0" w:space="0" w:color="auto"/>
                            <w:right w:val="none" w:sz="0" w:space="0" w:color="auto"/>
                          </w:divBdr>
                          <w:divsChild>
                            <w:div w:id="844589897">
                              <w:marLeft w:val="0"/>
                              <w:marRight w:val="0"/>
                              <w:marTop w:val="0"/>
                              <w:marBottom w:val="0"/>
                              <w:divBdr>
                                <w:top w:val="none" w:sz="0" w:space="0" w:color="auto"/>
                                <w:left w:val="none" w:sz="0" w:space="0" w:color="auto"/>
                                <w:bottom w:val="none" w:sz="0" w:space="0" w:color="auto"/>
                                <w:right w:val="none" w:sz="0" w:space="0" w:color="auto"/>
                              </w:divBdr>
                              <w:divsChild>
                                <w:div w:id="14231906">
                                  <w:marLeft w:val="0"/>
                                  <w:marRight w:val="0"/>
                                  <w:marTop w:val="0"/>
                                  <w:marBottom w:val="0"/>
                                  <w:divBdr>
                                    <w:top w:val="none" w:sz="0" w:space="0" w:color="auto"/>
                                    <w:left w:val="none" w:sz="0" w:space="0" w:color="auto"/>
                                    <w:bottom w:val="none" w:sz="0" w:space="0" w:color="auto"/>
                                    <w:right w:val="none" w:sz="0" w:space="0" w:color="auto"/>
                                  </w:divBdr>
                                  <w:divsChild>
                                    <w:div w:id="27329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152115">
      <w:bodyDiv w:val="1"/>
      <w:marLeft w:val="0"/>
      <w:marRight w:val="0"/>
      <w:marTop w:val="0"/>
      <w:marBottom w:val="0"/>
      <w:divBdr>
        <w:top w:val="none" w:sz="0" w:space="0" w:color="auto"/>
        <w:left w:val="none" w:sz="0" w:space="0" w:color="auto"/>
        <w:bottom w:val="none" w:sz="0" w:space="0" w:color="auto"/>
        <w:right w:val="none" w:sz="0" w:space="0" w:color="auto"/>
      </w:divBdr>
    </w:div>
    <w:div w:id="823548328">
      <w:bodyDiv w:val="1"/>
      <w:marLeft w:val="0"/>
      <w:marRight w:val="0"/>
      <w:marTop w:val="0"/>
      <w:marBottom w:val="0"/>
      <w:divBdr>
        <w:top w:val="none" w:sz="0" w:space="0" w:color="auto"/>
        <w:left w:val="none" w:sz="0" w:space="0" w:color="auto"/>
        <w:bottom w:val="none" w:sz="0" w:space="0" w:color="auto"/>
        <w:right w:val="none" w:sz="0" w:space="0" w:color="auto"/>
      </w:divBdr>
    </w:div>
    <w:div w:id="936640954">
      <w:bodyDiv w:val="1"/>
      <w:marLeft w:val="0"/>
      <w:marRight w:val="0"/>
      <w:marTop w:val="0"/>
      <w:marBottom w:val="0"/>
      <w:divBdr>
        <w:top w:val="none" w:sz="0" w:space="0" w:color="auto"/>
        <w:left w:val="none" w:sz="0" w:space="0" w:color="auto"/>
        <w:bottom w:val="none" w:sz="0" w:space="0" w:color="auto"/>
        <w:right w:val="none" w:sz="0" w:space="0" w:color="auto"/>
      </w:divBdr>
    </w:div>
    <w:div w:id="939486301">
      <w:bodyDiv w:val="1"/>
      <w:marLeft w:val="0"/>
      <w:marRight w:val="0"/>
      <w:marTop w:val="0"/>
      <w:marBottom w:val="0"/>
      <w:divBdr>
        <w:top w:val="none" w:sz="0" w:space="0" w:color="auto"/>
        <w:left w:val="none" w:sz="0" w:space="0" w:color="auto"/>
        <w:bottom w:val="none" w:sz="0" w:space="0" w:color="auto"/>
        <w:right w:val="none" w:sz="0" w:space="0" w:color="auto"/>
      </w:divBdr>
      <w:divsChild>
        <w:div w:id="315381073">
          <w:marLeft w:val="0"/>
          <w:marRight w:val="0"/>
          <w:marTop w:val="0"/>
          <w:marBottom w:val="0"/>
          <w:divBdr>
            <w:top w:val="none" w:sz="0" w:space="0" w:color="auto"/>
            <w:left w:val="none" w:sz="0" w:space="0" w:color="auto"/>
            <w:bottom w:val="none" w:sz="0" w:space="0" w:color="auto"/>
            <w:right w:val="none" w:sz="0" w:space="0" w:color="auto"/>
          </w:divBdr>
        </w:div>
      </w:divsChild>
    </w:div>
    <w:div w:id="962617961">
      <w:bodyDiv w:val="1"/>
      <w:marLeft w:val="0"/>
      <w:marRight w:val="0"/>
      <w:marTop w:val="0"/>
      <w:marBottom w:val="0"/>
      <w:divBdr>
        <w:top w:val="none" w:sz="0" w:space="0" w:color="auto"/>
        <w:left w:val="none" w:sz="0" w:space="0" w:color="auto"/>
        <w:bottom w:val="none" w:sz="0" w:space="0" w:color="auto"/>
        <w:right w:val="none" w:sz="0" w:space="0" w:color="auto"/>
      </w:divBdr>
    </w:div>
    <w:div w:id="993531346">
      <w:bodyDiv w:val="1"/>
      <w:marLeft w:val="0"/>
      <w:marRight w:val="0"/>
      <w:marTop w:val="0"/>
      <w:marBottom w:val="0"/>
      <w:divBdr>
        <w:top w:val="none" w:sz="0" w:space="0" w:color="auto"/>
        <w:left w:val="none" w:sz="0" w:space="0" w:color="auto"/>
        <w:bottom w:val="none" w:sz="0" w:space="0" w:color="auto"/>
        <w:right w:val="none" w:sz="0" w:space="0" w:color="auto"/>
      </w:divBdr>
    </w:div>
    <w:div w:id="1183087998">
      <w:bodyDiv w:val="1"/>
      <w:marLeft w:val="0"/>
      <w:marRight w:val="0"/>
      <w:marTop w:val="0"/>
      <w:marBottom w:val="0"/>
      <w:divBdr>
        <w:top w:val="none" w:sz="0" w:space="0" w:color="auto"/>
        <w:left w:val="none" w:sz="0" w:space="0" w:color="auto"/>
        <w:bottom w:val="none" w:sz="0" w:space="0" w:color="auto"/>
        <w:right w:val="none" w:sz="0" w:space="0" w:color="auto"/>
      </w:divBdr>
    </w:div>
    <w:div w:id="1323974123">
      <w:bodyDiv w:val="1"/>
      <w:marLeft w:val="0"/>
      <w:marRight w:val="0"/>
      <w:marTop w:val="0"/>
      <w:marBottom w:val="0"/>
      <w:divBdr>
        <w:top w:val="none" w:sz="0" w:space="0" w:color="auto"/>
        <w:left w:val="none" w:sz="0" w:space="0" w:color="auto"/>
        <w:bottom w:val="none" w:sz="0" w:space="0" w:color="auto"/>
        <w:right w:val="none" w:sz="0" w:space="0" w:color="auto"/>
      </w:divBdr>
    </w:div>
    <w:div w:id="1380475005">
      <w:bodyDiv w:val="1"/>
      <w:marLeft w:val="0"/>
      <w:marRight w:val="0"/>
      <w:marTop w:val="0"/>
      <w:marBottom w:val="0"/>
      <w:divBdr>
        <w:top w:val="none" w:sz="0" w:space="0" w:color="auto"/>
        <w:left w:val="none" w:sz="0" w:space="0" w:color="auto"/>
        <w:bottom w:val="none" w:sz="0" w:space="0" w:color="auto"/>
        <w:right w:val="none" w:sz="0" w:space="0" w:color="auto"/>
      </w:divBdr>
      <w:divsChild>
        <w:div w:id="2120563845">
          <w:marLeft w:val="0"/>
          <w:marRight w:val="0"/>
          <w:marTop w:val="0"/>
          <w:marBottom w:val="0"/>
          <w:divBdr>
            <w:top w:val="none" w:sz="0" w:space="0" w:color="auto"/>
            <w:left w:val="none" w:sz="0" w:space="0" w:color="auto"/>
            <w:bottom w:val="none" w:sz="0" w:space="0" w:color="auto"/>
            <w:right w:val="none" w:sz="0" w:space="0" w:color="auto"/>
          </w:divBdr>
          <w:divsChild>
            <w:div w:id="1821843878">
              <w:marLeft w:val="0"/>
              <w:marRight w:val="0"/>
              <w:marTop w:val="0"/>
              <w:marBottom w:val="0"/>
              <w:divBdr>
                <w:top w:val="none" w:sz="0" w:space="0" w:color="auto"/>
                <w:left w:val="none" w:sz="0" w:space="0" w:color="auto"/>
                <w:bottom w:val="none" w:sz="0" w:space="0" w:color="auto"/>
                <w:right w:val="none" w:sz="0" w:space="0" w:color="auto"/>
              </w:divBdr>
              <w:divsChild>
                <w:div w:id="1569800413">
                  <w:marLeft w:val="0"/>
                  <w:marRight w:val="0"/>
                  <w:marTop w:val="0"/>
                  <w:marBottom w:val="0"/>
                  <w:divBdr>
                    <w:top w:val="none" w:sz="0" w:space="0" w:color="auto"/>
                    <w:left w:val="none" w:sz="0" w:space="0" w:color="auto"/>
                    <w:bottom w:val="none" w:sz="0" w:space="0" w:color="auto"/>
                    <w:right w:val="none" w:sz="0" w:space="0" w:color="auto"/>
                  </w:divBdr>
                  <w:divsChild>
                    <w:div w:id="375394234">
                      <w:marLeft w:val="0"/>
                      <w:marRight w:val="0"/>
                      <w:marTop w:val="0"/>
                      <w:marBottom w:val="0"/>
                      <w:divBdr>
                        <w:top w:val="none" w:sz="0" w:space="0" w:color="auto"/>
                        <w:left w:val="none" w:sz="0" w:space="0" w:color="auto"/>
                        <w:bottom w:val="none" w:sz="0" w:space="0" w:color="auto"/>
                        <w:right w:val="none" w:sz="0" w:space="0" w:color="auto"/>
                      </w:divBdr>
                      <w:divsChild>
                        <w:div w:id="1529097753">
                          <w:marLeft w:val="0"/>
                          <w:marRight w:val="0"/>
                          <w:marTop w:val="0"/>
                          <w:marBottom w:val="0"/>
                          <w:divBdr>
                            <w:top w:val="none" w:sz="0" w:space="0" w:color="auto"/>
                            <w:left w:val="none" w:sz="0" w:space="0" w:color="auto"/>
                            <w:bottom w:val="none" w:sz="0" w:space="0" w:color="auto"/>
                            <w:right w:val="none" w:sz="0" w:space="0" w:color="auto"/>
                          </w:divBdr>
                          <w:divsChild>
                            <w:div w:id="281229248">
                              <w:marLeft w:val="150"/>
                              <w:marRight w:val="3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595210">
      <w:bodyDiv w:val="1"/>
      <w:marLeft w:val="0"/>
      <w:marRight w:val="0"/>
      <w:marTop w:val="0"/>
      <w:marBottom w:val="0"/>
      <w:divBdr>
        <w:top w:val="none" w:sz="0" w:space="0" w:color="auto"/>
        <w:left w:val="none" w:sz="0" w:space="0" w:color="auto"/>
        <w:bottom w:val="none" w:sz="0" w:space="0" w:color="auto"/>
        <w:right w:val="none" w:sz="0" w:space="0" w:color="auto"/>
      </w:divBdr>
      <w:divsChild>
        <w:div w:id="747312795">
          <w:marLeft w:val="0"/>
          <w:marRight w:val="0"/>
          <w:marTop w:val="0"/>
          <w:marBottom w:val="0"/>
          <w:divBdr>
            <w:top w:val="none" w:sz="0" w:space="0" w:color="auto"/>
            <w:left w:val="none" w:sz="0" w:space="0" w:color="auto"/>
            <w:bottom w:val="none" w:sz="0" w:space="0" w:color="auto"/>
            <w:right w:val="none" w:sz="0" w:space="0" w:color="auto"/>
          </w:divBdr>
        </w:div>
      </w:divsChild>
    </w:div>
    <w:div w:id="1433622592">
      <w:bodyDiv w:val="1"/>
      <w:marLeft w:val="0"/>
      <w:marRight w:val="0"/>
      <w:marTop w:val="0"/>
      <w:marBottom w:val="0"/>
      <w:divBdr>
        <w:top w:val="none" w:sz="0" w:space="0" w:color="auto"/>
        <w:left w:val="none" w:sz="0" w:space="0" w:color="auto"/>
        <w:bottom w:val="none" w:sz="0" w:space="0" w:color="auto"/>
        <w:right w:val="none" w:sz="0" w:space="0" w:color="auto"/>
      </w:divBdr>
      <w:divsChild>
        <w:div w:id="4526337">
          <w:marLeft w:val="0"/>
          <w:marRight w:val="0"/>
          <w:marTop w:val="0"/>
          <w:marBottom w:val="0"/>
          <w:divBdr>
            <w:top w:val="none" w:sz="0" w:space="0" w:color="auto"/>
            <w:left w:val="none" w:sz="0" w:space="0" w:color="auto"/>
            <w:bottom w:val="none" w:sz="0" w:space="0" w:color="auto"/>
            <w:right w:val="none" w:sz="0" w:space="0" w:color="auto"/>
          </w:divBdr>
        </w:div>
        <w:div w:id="179778108">
          <w:marLeft w:val="0"/>
          <w:marRight w:val="0"/>
          <w:marTop w:val="0"/>
          <w:marBottom w:val="0"/>
          <w:divBdr>
            <w:top w:val="none" w:sz="0" w:space="0" w:color="auto"/>
            <w:left w:val="none" w:sz="0" w:space="0" w:color="auto"/>
            <w:bottom w:val="none" w:sz="0" w:space="0" w:color="auto"/>
            <w:right w:val="none" w:sz="0" w:space="0" w:color="auto"/>
          </w:divBdr>
        </w:div>
        <w:div w:id="248858217">
          <w:marLeft w:val="0"/>
          <w:marRight w:val="0"/>
          <w:marTop w:val="0"/>
          <w:marBottom w:val="0"/>
          <w:divBdr>
            <w:top w:val="none" w:sz="0" w:space="0" w:color="auto"/>
            <w:left w:val="none" w:sz="0" w:space="0" w:color="auto"/>
            <w:bottom w:val="none" w:sz="0" w:space="0" w:color="auto"/>
            <w:right w:val="none" w:sz="0" w:space="0" w:color="auto"/>
          </w:divBdr>
        </w:div>
        <w:div w:id="368067285">
          <w:marLeft w:val="0"/>
          <w:marRight w:val="0"/>
          <w:marTop w:val="0"/>
          <w:marBottom w:val="0"/>
          <w:divBdr>
            <w:top w:val="none" w:sz="0" w:space="0" w:color="auto"/>
            <w:left w:val="none" w:sz="0" w:space="0" w:color="auto"/>
            <w:bottom w:val="none" w:sz="0" w:space="0" w:color="auto"/>
            <w:right w:val="none" w:sz="0" w:space="0" w:color="auto"/>
          </w:divBdr>
        </w:div>
        <w:div w:id="551617392">
          <w:marLeft w:val="0"/>
          <w:marRight w:val="0"/>
          <w:marTop w:val="0"/>
          <w:marBottom w:val="0"/>
          <w:divBdr>
            <w:top w:val="none" w:sz="0" w:space="0" w:color="auto"/>
            <w:left w:val="none" w:sz="0" w:space="0" w:color="auto"/>
            <w:bottom w:val="none" w:sz="0" w:space="0" w:color="auto"/>
            <w:right w:val="none" w:sz="0" w:space="0" w:color="auto"/>
          </w:divBdr>
        </w:div>
        <w:div w:id="762147366">
          <w:marLeft w:val="0"/>
          <w:marRight w:val="0"/>
          <w:marTop w:val="0"/>
          <w:marBottom w:val="0"/>
          <w:divBdr>
            <w:top w:val="none" w:sz="0" w:space="0" w:color="auto"/>
            <w:left w:val="none" w:sz="0" w:space="0" w:color="auto"/>
            <w:bottom w:val="none" w:sz="0" w:space="0" w:color="auto"/>
            <w:right w:val="none" w:sz="0" w:space="0" w:color="auto"/>
          </w:divBdr>
        </w:div>
        <w:div w:id="831139948">
          <w:marLeft w:val="0"/>
          <w:marRight w:val="0"/>
          <w:marTop w:val="0"/>
          <w:marBottom w:val="0"/>
          <w:divBdr>
            <w:top w:val="none" w:sz="0" w:space="0" w:color="auto"/>
            <w:left w:val="none" w:sz="0" w:space="0" w:color="auto"/>
            <w:bottom w:val="none" w:sz="0" w:space="0" w:color="auto"/>
            <w:right w:val="none" w:sz="0" w:space="0" w:color="auto"/>
          </w:divBdr>
        </w:div>
        <w:div w:id="832334368">
          <w:marLeft w:val="0"/>
          <w:marRight w:val="0"/>
          <w:marTop w:val="0"/>
          <w:marBottom w:val="0"/>
          <w:divBdr>
            <w:top w:val="none" w:sz="0" w:space="0" w:color="auto"/>
            <w:left w:val="none" w:sz="0" w:space="0" w:color="auto"/>
            <w:bottom w:val="none" w:sz="0" w:space="0" w:color="auto"/>
            <w:right w:val="none" w:sz="0" w:space="0" w:color="auto"/>
          </w:divBdr>
        </w:div>
        <w:div w:id="1045830071">
          <w:marLeft w:val="0"/>
          <w:marRight w:val="0"/>
          <w:marTop w:val="0"/>
          <w:marBottom w:val="0"/>
          <w:divBdr>
            <w:top w:val="none" w:sz="0" w:space="0" w:color="auto"/>
            <w:left w:val="none" w:sz="0" w:space="0" w:color="auto"/>
            <w:bottom w:val="none" w:sz="0" w:space="0" w:color="auto"/>
            <w:right w:val="none" w:sz="0" w:space="0" w:color="auto"/>
          </w:divBdr>
        </w:div>
        <w:div w:id="1092317247">
          <w:marLeft w:val="0"/>
          <w:marRight w:val="0"/>
          <w:marTop w:val="0"/>
          <w:marBottom w:val="0"/>
          <w:divBdr>
            <w:top w:val="none" w:sz="0" w:space="0" w:color="auto"/>
            <w:left w:val="none" w:sz="0" w:space="0" w:color="auto"/>
            <w:bottom w:val="none" w:sz="0" w:space="0" w:color="auto"/>
            <w:right w:val="none" w:sz="0" w:space="0" w:color="auto"/>
          </w:divBdr>
        </w:div>
        <w:div w:id="1095439030">
          <w:marLeft w:val="0"/>
          <w:marRight w:val="0"/>
          <w:marTop w:val="0"/>
          <w:marBottom w:val="0"/>
          <w:divBdr>
            <w:top w:val="none" w:sz="0" w:space="0" w:color="auto"/>
            <w:left w:val="none" w:sz="0" w:space="0" w:color="auto"/>
            <w:bottom w:val="none" w:sz="0" w:space="0" w:color="auto"/>
            <w:right w:val="none" w:sz="0" w:space="0" w:color="auto"/>
          </w:divBdr>
        </w:div>
        <w:div w:id="1191913274">
          <w:marLeft w:val="0"/>
          <w:marRight w:val="0"/>
          <w:marTop w:val="0"/>
          <w:marBottom w:val="0"/>
          <w:divBdr>
            <w:top w:val="none" w:sz="0" w:space="0" w:color="auto"/>
            <w:left w:val="none" w:sz="0" w:space="0" w:color="auto"/>
            <w:bottom w:val="none" w:sz="0" w:space="0" w:color="auto"/>
            <w:right w:val="none" w:sz="0" w:space="0" w:color="auto"/>
          </w:divBdr>
        </w:div>
        <w:div w:id="1360858606">
          <w:marLeft w:val="0"/>
          <w:marRight w:val="0"/>
          <w:marTop w:val="0"/>
          <w:marBottom w:val="0"/>
          <w:divBdr>
            <w:top w:val="none" w:sz="0" w:space="0" w:color="auto"/>
            <w:left w:val="none" w:sz="0" w:space="0" w:color="auto"/>
            <w:bottom w:val="none" w:sz="0" w:space="0" w:color="auto"/>
            <w:right w:val="none" w:sz="0" w:space="0" w:color="auto"/>
          </w:divBdr>
        </w:div>
        <w:div w:id="1386098915">
          <w:marLeft w:val="0"/>
          <w:marRight w:val="0"/>
          <w:marTop w:val="0"/>
          <w:marBottom w:val="0"/>
          <w:divBdr>
            <w:top w:val="none" w:sz="0" w:space="0" w:color="auto"/>
            <w:left w:val="none" w:sz="0" w:space="0" w:color="auto"/>
            <w:bottom w:val="none" w:sz="0" w:space="0" w:color="auto"/>
            <w:right w:val="none" w:sz="0" w:space="0" w:color="auto"/>
          </w:divBdr>
        </w:div>
        <w:div w:id="1507282035">
          <w:marLeft w:val="0"/>
          <w:marRight w:val="0"/>
          <w:marTop w:val="0"/>
          <w:marBottom w:val="0"/>
          <w:divBdr>
            <w:top w:val="none" w:sz="0" w:space="0" w:color="auto"/>
            <w:left w:val="none" w:sz="0" w:space="0" w:color="auto"/>
            <w:bottom w:val="none" w:sz="0" w:space="0" w:color="auto"/>
            <w:right w:val="none" w:sz="0" w:space="0" w:color="auto"/>
          </w:divBdr>
        </w:div>
        <w:div w:id="1555389606">
          <w:marLeft w:val="0"/>
          <w:marRight w:val="0"/>
          <w:marTop w:val="0"/>
          <w:marBottom w:val="0"/>
          <w:divBdr>
            <w:top w:val="none" w:sz="0" w:space="0" w:color="auto"/>
            <w:left w:val="none" w:sz="0" w:space="0" w:color="auto"/>
            <w:bottom w:val="none" w:sz="0" w:space="0" w:color="auto"/>
            <w:right w:val="none" w:sz="0" w:space="0" w:color="auto"/>
          </w:divBdr>
        </w:div>
        <w:div w:id="1592545503">
          <w:marLeft w:val="0"/>
          <w:marRight w:val="0"/>
          <w:marTop w:val="0"/>
          <w:marBottom w:val="0"/>
          <w:divBdr>
            <w:top w:val="none" w:sz="0" w:space="0" w:color="auto"/>
            <w:left w:val="none" w:sz="0" w:space="0" w:color="auto"/>
            <w:bottom w:val="none" w:sz="0" w:space="0" w:color="auto"/>
            <w:right w:val="none" w:sz="0" w:space="0" w:color="auto"/>
          </w:divBdr>
        </w:div>
        <w:div w:id="1628664365">
          <w:marLeft w:val="0"/>
          <w:marRight w:val="0"/>
          <w:marTop w:val="0"/>
          <w:marBottom w:val="0"/>
          <w:divBdr>
            <w:top w:val="none" w:sz="0" w:space="0" w:color="auto"/>
            <w:left w:val="none" w:sz="0" w:space="0" w:color="auto"/>
            <w:bottom w:val="none" w:sz="0" w:space="0" w:color="auto"/>
            <w:right w:val="none" w:sz="0" w:space="0" w:color="auto"/>
          </w:divBdr>
        </w:div>
        <w:div w:id="1686974669">
          <w:marLeft w:val="0"/>
          <w:marRight w:val="0"/>
          <w:marTop w:val="0"/>
          <w:marBottom w:val="0"/>
          <w:divBdr>
            <w:top w:val="none" w:sz="0" w:space="0" w:color="auto"/>
            <w:left w:val="none" w:sz="0" w:space="0" w:color="auto"/>
            <w:bottom w:val="none" w:sz="0" w:space="0" w:color="auto"/>
            <w:right w:val="none" w:sz="0" w:space="0" w:color="auto"/>
          </w:divBdr>
        </w:div>
        <w:div w:id="1693602450">
          <w:marLeft w:val="0"/>
          <w:marRight w:val="0"/>
          <w:marTop w:val="0"/>
          <w:marBottom w:val="0"/>
          <w:divBdr>
            <w:top w:val="none" w:sz="0" w:space="0" w:color="auto"/>
            <w:left w:val="none" w:sz="0" w:space="0" w:color="auto"/>
            <w:bottom w:val="none" w:sz="0" w:space="0" w:color="auto"/>
            <w:right w:val="none" w:sz="0" w:space="0" w:color="auto"/>
          </w:divBdr>
        </w:div>
        <w:div w:id="1856653992">
          <w:marLeft w:val="0"/>
          <w:marRight w:val="0"/>
          <w:marTop w:val="0"/>
          <w:marBottom w:val="0"/>
          <w:divBdr>
            <w:top w:val="none" w:sz="0" w:space="0" w:color="auto"/>
            <w:left w:val="none" w:sz="0" w:space="0" w:color="auto"/>
            <w:bottom w:val="none" w:sz="0" w:space="0" w:color="auto"/>
            <w:right w:val="none" w:sz="0" w:space="0" w:color="auto"/>
          </w:divBdr>
        </w:div>
        <w:div w:id="2069759692">
          <w:marLeft w:val="0"/>
          <w:marRight w:val="0"/>
          <w:marTop w:val="0"/>
          <w:marBottom w:val="0"/>
          <w:divBdr>
            <w:top w:val="none" w:sz="0" w:space="0" w:color="auto"/>
            <w:left w:val="none" w:sz="0" w:space="0" w:color="auto"/>
            <w:bottom w:val="none" w:sz="0" w:space="0" w:color="auto"/>
            <w:right w:val="none" w:sz="0" w:space="0" w:color="auto"/>
          </w:divBdr>
        </w:div>
        <w:div w:id="2111582871">
          <w:marLeft w:val="0"/>
          <w:marRight w:val="0"/>
          <w:marTop w:val="0"/>
          <w:marBottom w:val="0"/>
          <w:divBdr>
            <w:top w:val="none" w:sz="0" w:space="0" w:color="auto"/>
            <w:left w:val="none" w:sz="0" w:space="0" w:color="auto"/>
            <w:bottom w:val="none" w:sz="0" w:space="0" w:color="auto"/>
            <w:right w:val="none" w:sz="0" w:space="0" w:color="auto"/>
          </w:divBdr>
        </w:div>
      </w:divsChild>
    </w:div>
    <w:div w:id="1481769067">
      <w:bodyDiv w:val="1"/>
      <w:marLeft w:val="0"/>
      <w:marRight w:val="0"/>
      <w:marTop w:val="0"/>
      <w:marBottom w:val="0"/>
      <w:divBdr>
        <w:top w:val="none" w:sz="0" w:space="0" w:color="auto"/>
        <w:left w:val="none" w:sz="0" w:space="0" w:color="auto"/>
        <w:bottom w:val="none" w:sz="0" w:space="0" w:color="auto"/>
        <w:right w:val="none" w:sz="0" w:space="0" w:color="auto"/>
      </w:divBdr>
    </w:div>
    <w:div w:id="1649898738">
      <w:bodyDiv w:val="1"/>
      <w:marLeft w:val="0"/>
      <w:marRight w:val="0"/>
      <w:marTop w:val="0"/>
      <w:marBottom w:val="0"/>
      <w:divBdr>
        <w:top w:val="none" w:sz="0" w:space="0" w:color="auto"/>
        <w:left w:val="none" w:sz="0" w:space="0" w:color="auto"/>
        <w:bottom w:val="none" w:sz="0" w:space="0" w:color="auto"/>
        <w:right w:val="none" w:sz="0" w:space="0" w:color="auto"/>
      </w:divBdr>
      <w:divsChild>
        <w:div w:id="913975291">
          <w:marLeft w:val="0"/>
          <w:marRight w:val="0"/>
          <w:marTop w:val="0"/>
          <w:marBottom w:val="0"/>
          <w:divBdr>
            <w:top w:val="none" w:sz="0" w:space="0" w:color="auto"/>
            <w:left w:val="none" w:sz="0" w:space="0" w:color="auto"/>
            <w:bottom w:val="none" w:sz="0" w:space="0" w:color="auto"/>
            <w:right w:val="none" w:sz="0" w:space="0" w:color="auto"/>
          </w:divBdr>
          <w:divsChild>
            <w:div w:id="106241802">
              <w:marLeft w:val="0"/>
              <w:marRight w:val="0"/>
              <w:marTop w:val="0"/>
              <w:marBottom w:val="0"/>
              <w:divBdr>
                <w:top w:val="none" w:sz="0" w:space="0" w:color="auto"/>
                <w:left w:val="none" w:sz="0" w:space="0" w:color="auto"/>
                <w:bottom w:val="none" w:sz="0" w:space="0" w:color="auto"/>
                <w:right w:val="none" w:sz="0" w:space="0" w:color="auto"/>
              </w:divBdr>
            </w:div>
            <w:div w:id="1256130952">
              <w:marLeft w:val="0"/>
              <w:marRight w:val="0"/>
              <w:marTop w:val="0"/>
              <w:marBottom w:val="0"/>
              <w:divBdr>
                <w:top w:val="none" w:sz="0" w:space="0" w:color="auto"/>
                <w:left w:val="none" w:sz="0" w:space="0" w:color="auto"/>
                <w:bottom w:val="none" w:sz="0" w:space="0" w:color="auto"/>
                <w:right w:val="none" w:sz="0" w:space="0" w:color="auto"/>
              </w:divBdr>
            </w:div>
            <w:div w:id="1392919126">
              <w:marLeft w:val="0"/>
              <w:marRight w:val="0"/>
              <w:marTop w:val="0"/>
              <w:marBottom w:val="0"/>
              <w:divBdr>
                <w:top w:val="none" w:sz="0" w:space="0" w:color="auto"/>
                <w:left w:val="none" w:sz="0" w:space="0" w:color="auto"/>
                <w:bottom w:val="none" w:sz="0" w:space="0" w:color="auto"/>
                <w:right w:val="none" w:sz="0" w:space="0" w:color="auto"/>
              </w:divBdr>
            </w:div>
            <w:div w:id="1396775190">
              <w:marLeft w:val="0"/>
              <w:marRight w:val="0"/>
              <w:marTop w:val="0"/>
              <w:marBottom w:val="0"/>
              <w:divBdr>
                <w:top w:val="none" w:sz="0" w:space="0" w:color="auto"/>
                <w:left w:val="none" w:sz="0" w:space="0" w:color="auto"/>
                <w:bottom w:val="none" w:sz="0" w:space="0" w:color="auto"/>
                <w:right w:val="none" w:sz="0" w:space="0" w:color="auto"/>
              </w:divBdr>
            </w:div>
            <w:div w:id="1801872576">
              <w:marLeft w:val="0"/>
              <w:marRight w:val="0"/>
              <w:marTop w:val="0"/>
              <w:marBottom w:val="0"/>
              <w:divBdr>
                <w:top w:val="none" w:sz="0" w:space="0" w:color="auto"/>
                <w:left w:val="none" w:sz="0" w:space="0" w:color="auto"/>
                <w:bottom w:val="none" w:sz="0" w:space="0" w:color="auto"/>
                <w:right w:val="none" w:sz="0" w:space="0" w:color="auto"/>
              </w:divBdr>
            </w:div>
            <w:div w:id="2002611700">
              <w:marLeft w:val="0"/>
              <w:marRight w:val="0"/>
              <w:marTop w:val="0"/>
              <w:marBottom w:val="0"/>
              <w:divBdr>
                <w:top w:val="none" w:sz="0" w:space="0" w:color="auto"/>
                <w:left w:val="none" w:sz="0" w:space="0" w:color="auto"/>
                <w:bottom w:val="none" w:sz="0" w:space="0" w:color="auto"/>
                <w:right w:val="none" w:sz="0" w:space="0" w:color="auto"/>
              </w:divBdr>
            </w:div>
            <w:div w:id="205137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9812">
      <w:bodyDiv w:val="1"/>
      <w:marLeft w:val="0"/>
      <w:marRight w:val="0"/>
      <w:marTop w:val="0"/>
      <w:marBottom w:val="0"/>
      <w:divBdr>
        <w:top w:val="none" w:sz="0" w:space="0" w:color="auto"/>
        <w:left w:val="none" w:sz="0" w:space="0" w:color="auto"/>
        <w:bottom w:val="none" w:sz="0" w:space="0" w:color="auto"/>
        <w:right w:val="none" w:sz="0" w:space="0" w:color="auto"/>
      </w:divBdr>
      <w:divsChild>
        <w:div w:id="2094206186">
          <w:marLeft w:val="173"/>
          <w:marRight w:val="0"/>
          <w:marTop w:val="0"/>
          <w:marBottom w:val="0"/>
          <w:divBdr>
            <w:top w:val="none" w:sz="0" w:space="0" w:color="auto"/>
            <w:left w:val="none" w:sz="0" w:space="0" w:color="auto"/>
            <w:bottom w:val="none" w:sz="0" w:space="0" w:color="auto"/>
            <w:right w:val="none" w:sz="0" w:space="0" w:color="auto"/>
          </w:divBdr>
        </w:div>
        <w:div w:id="1607806981">
          <w:marLeft w:val="173"/>
          <w:marRight w:val="0"/>
          <w:marTop w:val="0"/>
          <w:marBottom w:val="0"/>
          <w:divBdr>
            <w:top w:val="none" w:sz="0" w:space="0" w:color="auto"/>
            <w:left w:val="none" w:sz="0" w:space="0" w:color="auto"/>
            <w:bottom w:val="none" w:sz="0" w:space="0" w:color="auto"/>
            <w:right w:val="none" w:sz="0" w:space="0" w:color="auto"/>
          </w:divBdr>
        </w:div>
        <w:div w:id="494809687">
          <w:marLeft w:val="173"/>
          <w:marRight w:val="0"/>
          <w:marTop w:val="0"/>
          <w:marBottom w:val="0"/>
          <w:divBdr>
            <w:top w:val="none" w:sz="0" w:space="0" w:color="auto"/>
            <w:left w:val="none" w:sz="0" w:space="0" w:color="auto"/>
            <w:bottom w:val="none" w:sz="0" w:space="0" w:color="auto"/>
            <w:right w:val="none" w:sz="0" w:space="0" w:color="auto"/>
          </w:divBdr>
        </w:div>
        <w:div w:id="2119180651">
          <w:marLeft w:val="173"/>
          <w:marRight w:val="0"/>
          <w:marTop w:val="0"/>
          <w:marBottom w:val="0"/>
          <w:divBdr>
            <w:top w:val="none" w:sz="0" w:space="0" w:color="auto"/>
            <w:left w:val="none" w:sz="0" w:space="0" w:color="auto"/>
            <w:bottom w:val="none" w:sz="0" w:space="0" w:color="auto"/>
            <w:right w:val="none" w:sz="0" w:space="0" w:color="auto"/>
          </w:divBdr>
        </w:div>
        <w:div w:id="2071227889">
          <w:marLeft w:val="173"/>
          <w:marRight w:val="0"/>
          <w:marTop w:val="0"/>
          <w:marBottom w:val="0"/>
          <w:divBdr>
            <w:top w:val="none" w:sz="0" w:space="0" w:color="auto"/>
            <w:left w:val="none" w:sz="0" w:space="0" w:color="auto"/>
            <w:bottom w:val="none" w:sz="0" w:space="0" w:color="auto"/>
            <w:right w:val="none" w:sz="0" w:space="0" w:color="auto"/>
          </w:divBdr>
        </w:div>
        <w:div w:id="1566989342">
          <w:marLeft w:val="173"/>
          <w:marRight w:val="0"/>
          <w:marTop w:val="0"/>
          <w:marBottom w:val="0"/>
          <w:divBdr>
            <w:top w:val="none" w:sz="0" w:space="0" w:color="auto"/>
            <w:left w:val="none" w:sz="0" w:space="0" w:color="auto"/>
            <w:bottom w:val="none" w:sz="0" w:space="0" w:color="auto"/>
            <w:right w:val="none" w:sz="0" w:space="0" w:color="auto"/>
          </w:divBdr>
        </w:div>
        <w:div w:id="555049209">
          <w:marLeft w:val="173"/>
          <w:marRight w:val="0"/>
          <w:marTop w:val="0"/>
          <w:marBottom w:val="0"/>
          <w:divBdr>
            <w:top w:val="none" w:sz="0" w:space="0" w:color="auto"/>
            <w:left w:val="none" w:sz="0" w:space="0" w:color="auto"/>
            <w:bottom w:val="none" w:sz="0" w:space="0" w:color="auto"/>
            <w:right w:val="none" w:sz="0" w:space="0" w:color="auto"/>
          </w:divBdr>
        </w:div>
        <w:div w:id="2115322380">
          <w:marLeft w:val="173"/>
          <w:marRight w:val="0"/>
          <w:marTop w:val="0"/>
          <w:marBottom w:val="0"/>
          <w:divBdr>
            <w:top w:val="none" w:sz="0" w:space="0" w:color="auto"/>
            <w:left w:val="none" w:sz="0" w:space="0" w:color="auto"/>
            <w:bottom w:val="none" w:sz="0" w:space="0" w:color="auto"/>
            <w:right w:val="none" w:sz="0" w:space="0" w:color="auto"/>
          </w:divBdr>
        </w:div>
        <w:div w:id="1775830769">
          <w:marLeft w:val="446"/>
          <w:marRight w:val="0"/>
          <w:marTop w:val="0"/>
          <w:marBottom w:val="0"/>
          <w:divBdr>
            <w:top w:val="none" w:sz="0" w:space="0" w:color="auto"/>
            <w:left w:val="none" w:sz="0" w:space="0" w:color="auto"/>
            <w:bottom w:val="none" w:sz="0" w:space="0" w:color="auto"/>
            <w:right w:val="none" w:sz="0" w:space="0" w:color="auto"/>
          </w:divBdr>
        </w:div>
        <w:div w:id="872689153">
          <w:marLeft w:val="446"/>
          <w:marRight w:val="0"/>
          <w:marTop w:val="0"/>
          <w:marBottom w:val="0"/>
          <w:divBdr>
            <w:top w:val="none" w:sz="0" w:space="0" w:color="auto"/>
            <w:left w:val="none" w:sz="0" w:space="0" w:color="auto"/>
            <w:bottom w:val="none" w:sz="0" w:space="0" w:color="auto"/>
            <w:right w:val="none" w:sz="0" w:space="0" w:color="auto"/>
          </w:divBdr>
        </w:div>
        <w:div w:id="720130387">
          <w:marLeft w:val="446"/>
          <w:marRight w:val="0"/>
          <w:marTop w:val="0"/>
          <w:marBottom w:val="0"/>
          <w:divBdr>
            <w:top w:val="none" w:sz="0" w:space="0" w:color="auto"/>
            <w:left w:val="none" w:sz="0" w:space="0" w:color="auto"/>
            <w:bottom w:val="none" w:sz="0" w:space="0" w:color="auto"/>
            <w:right w:val="none" w:sz="0" w:space="0" w:color="auto"/>
          </w:divBdr>
        </w:div>
        <w:div w:id="1254630563">
          <w:marLeft w:val="173"/>
          <w:marRight w:val="0"/>
          <w:marTop w:val="0"/>
          <w:marBottom w:val="0"/>
          <w:divBdr>
            <w:top w:val="none" w:sz="0" w:space="0" w:color="auto"/>
            <w:left w:val="none" w:sz="0" w:space="0" w:color="auto"/>
            <w:bottom w:val="none" w:sz="0" w:space="0" w:color="auto"/>
            <w:right w:val="none" w:sz="0" w:space="0" w:color="auto"/>
          </w:divBdr>
        </w:div>
        <w:div w:id="803424883">
          <w:marLeft w:val="173"/>
          <w:marRight w:val="0"/>
          <w:marTop w:val="0"/>
          <w:marBottom w:val="0"/>
          <w:divBdr>
            <w:top w:val="none" w:sz="0" w:space="0" w:color="auto"/>
            <w:left w:val="none" w:sz="0" w:space="0" w:color="auto"/>
            <w:bottom w:val="none" w:sz="0" w:space="0" w:color="auto"/>
            <w:right w:val="none" w:sz="0" w:space="0" w:color="auto"/>
          </w:divBdr>
        </w:div>
        <w:div w:id="1340810045">
          <w:marLeft w:val="173"/>
          <w:marRight w:val="0"/>
          <w:marTop w:val="0"/>
          <w:marBottom w:val="0"/>
          <w:divBdr>
            <w:top w:val="none" w:sz="0" w:space="0" w:color="auto"/>
            <w:left w:val="none" w:sz="0" w:space="0" w:color="auto"/>
            <w:bottom w:val="none" w:sz="0" w:space="0" w:color="auto"/>
            <w:right w:val="none" w:sz="0" w:space="0" w:color="auto"/>
          </w:divBdr>
        </w:div>
        <w:div w:id="1534804066">
          <w:marLeft w:val="173"/>
          <w:marRight w:val="0"/>
          <w:marTop w:val="0"/>
          <w:marBottom w:val="0"/>
          <w:divBdr>
            <w:top w:val="none" w:sz="0" w:space="0" w:color="auto"/>
            <w:left w:val="none" w:sz="0" w:space="0" w:color="auto"/>
            <w:bottom w:val="none" w:sz="0" w:space="0" w:color="auto"/>
            <w:right w:val="none" w:sz="0" w:space="0" w:color="auto"/>
          </w:divBdr>
        </w:div>
        <w:div w:id="592662366">
          <w:marLeft w:val="446"/>
          <w:marRight w:val="0"/>
          <w:marTop w:val="0"/>
          <w:marBottom w:val="0"/>
          <w:divBdr>
            <w:top w:val="none" w:sz="0" w:space="0" w:color="auto"/>
            <w:left w:val="none" w:sz="0" w:space="0" w:color="auto"/>
            <w:bottom w:val="none" w:sz="0" w:space="0" w:color="auto"/>
            <w:right w:val="none" w:sz="0" w:space="0" w:color="auto"/>
          </w:divBdr>
        </w:div>
        <w:div w:id="328294475">
          <w:marLeft w:val="274"/>
          <w:marRight w:val="0"/>
          <w:marTop w:val="0"/>
          <w:marBottom w:val="0"/>
          <w:divBdr>
            <w:top w:val="none" w:sz="0" w:space="0" w:color="auto"/>
            <w:left w:val="none" w:sz="0" w:space="0" w:color="auto"/>
            <w:bottom w:val="none" w:sz="0" w:space="0" w:color="auto"/>
            <w:right w:val="none" w:sz="0" w:space="0" w:color="auto"/>
          </w:divBdr>
        </w:div>
        <w:div w:id="948581029">
          <w:marLeft w:val="446"/>
          <w:marRight w:val="0"/>
          <w:marTop w:val="0"/>
          <w:marBottom w:val="0"/>
          <w:divBdr>
            <w:top w:val="none" w:sz="0" w:space="0" w:color="auto"/>
            <w:left w:val="none" w:sz="0" w:space="0" w:color="auto"/>
            <w:bottom w:val="none" w:sz="0" w:space="0" w:color="auto"/>
            <w:right w:val="none" w:sz="0" w:space="0" w:color="auto"/>
          </w:divBdr>
        </w:div>
        <w:div w:id="490025833">
          <w:marLeft w:val="446"/>
          <w:marRight w:val="0"/>
          <w:marTop w:val="0"/>
          <w:marBottom w:val="0"/>
          <w:divBdr>
            <w:top w:val="none" w:sz="0" w:space="0" w:color="auto"/>
            <w:left w:val="none" w:sz="0" w:space="0" w:color="auto"/>
            <w:bottom w:val="none" w:sz="0" w:space="0" w:color="auto"/>
            <w:right w:val="none" w:sz="0" w:space="0" w:color="auto"/>
          </w:divBdr>
        </w:div>
        <w:div w:id="238709805">
          <w:marLeft w:val="187"/>
          <w:marRight w:val="0"/>
          <w:marTop w:val="0"/>
          <w:marBottom w:val="0"/>
          <w:divBdr>
            <w:top w:val="none" w:sz="0" w:space="0" w:color="auto"/>
            <w:left w:val="none" w:sz="0" w:space="0" w:color="auto"/>
            <w:bottom w:val="none" w:sz="0" w:space="0" w:color="auto"/>
            <w:right w:val="none" w:sz="0" w:space="0" w:color="auto"/>
          </w:divBdr>
        </w:div>
        <w:div w:id="1069958481">
          <w:marLeft w:val="446"/>
          <w:marRight w:val="0"/>
          <w:marTop w:val="0"/>
          <w:marBottom w:val="0"/>
          <w:divBdr>
            <w:top w:val="none" w:sz="0" w:space="0" w:color="auto"/>
            <w:left w:val="none" w:sz="0" w:space="0" w:color="auto"/>
            <w:bottom w:val="none" w:sz="0" w:space="0" w:color="auto"/>
            <w:right w:val="none" w:sz="0" w:space="0" w:color="auto"/>
          </w:divBdr>
        </w:div>
        <w:div w:id="50688817">
          <w:marLeft w:val="446"/>
          <w:marRight w:val="0"/>
          <w:marTop w:val="0"/>
          <w:marBottom w:val="0"/>
          <w:divBdr>
            <w:top w:val="none" w:sz="0" w:space="0" w:color="auto"/>
            <w:left w:val="none" w:sz="0" w:space="0" w:color="auto"/>
            <w:bottom w:val="none" w:sz="0" w:space="0" w:color="auto"/>
            <w:right w:val="none" w:sz="0" w:space="0" w:color="auto"/>
          </w:divBdr>
        </w:div>
        <w:div w:id="901060187">
          <w:marLeft w:val="274"/>
          <w:marRight w:val="0"/>
          <w:marTop w:val="0"/>
          <w:marBottom w:val="0"/>
          <w:divBdr>
            <w:top w:val="none" w:sz="0" w:space="0" w:color="auto"/>
            <w:left w:val="none" w:sz="0" w:space="0" w:color="auto"/>
            <w:bottom w:val="none" w:sz="0" w:space="0" w:color="auto"/>
            <w:right w:val="none" w:sz="0" w:space="0" w:color="auto"/>
          </w:divBdr>
        </w:div>
        <w:div w:id="1698003944">
          <w:marLeft w:val="446"/>
          <w:marRight w:val="0"/>
          <w:marTop w:val="0"/>
          <w:marBottom w:val="0"/>
          <w:divBdr>
            <w:top w:val="none" w:sz="0" w:space="0" w:color="auto"/>
            <w:left w:val="none" w:sz="0" w:space="0" w:color="auto"/>
            <w:bottom w:val="none" w:sz="0" w:space="0" w:color="auto"/>
            <w:right w:val="none" w:sz="0" w:space="0" w:color="auto"/>
          </w:divBdr>
        </w:div>
        <w:div w:id="1771121909">
          <w:marLeft w:val="446"/>
          <w:marRight w:val="0"/>
          <w:marTop w:val="0"/>
          <w:marBottom w:val="0"/>
          <w:divBdr>
            <w:top w:val="none" w:sz="0" w:space="0" w:color="auto"/>
            <w:left w:val="none" w:sz="0" w:space="0" w:color="auto"/>
            <w:bottom w:val="none" w:sz="0" w:space="0" w:color="auto"/>
            <w:right w:val="none" w:sz="0" w:space="0" w:color="auto"/>
          </w:divBdr>
        </w:div>
        <w:div w:id="1848715750">
          <w:marLeft w:val="274"/>
          <w:marRight w:val="0"/>
          <w:marTop w:val="0"/>
          <w:marBottom w:val="0"/>
          <w:divBdr>
            <w:top w:val="none" w:sz="0" w:space="0" w:color="auto"/>
            <w:left w:val="none" w:sz="0" w:space="0" w:color="auto"/>
            <w:bottom w:val="none" w:sz="0" w:space="0" w:color="auto"/>
            <w:right w:val="none" w:sz="0" w:space="0" w:color="auto"/>
          </w:divBdr>
        </w:div>
        <w:div w:id="2014061427">
          <w:marLeft w:val="446"/>
          <w:marRight w:val="0"/>
          <w:marTop w:val="0"/>
          <w:marBottom w:val="0"/>
          <w:divBdr>
            <w:top w:val="none" w:sz="0" w:space="0" w:color="auto"/>
            <w:left w:val="none" w:sz="0" w:space="0" w:color="auto"/>
            <w:bottom w:val="none" w:sz="0" w:space="0" w:color="auto"/>
            <w:right w:val="none" w:sz="0" w:space="0" w:color="auto"/>
          </w:divBdr>
        </w:div>
        <w:div w:id="847213257">
          <w:marLeft w:val="446"/>
          <w:marRight w:val="0"/>
          <w:marTop w:val="0"/>
          <w:marBottom w:val="0"/>
          <w:divBdr>
            <w:top w:val="none" w:sz="0" w:space="0" w:color="auto"/>
            <w:left w:val="none" w:sz="0" w:space="0" w:color="auto"/>
            <w:bottom w:val="none" w:sz="0" w:space="0" w:color="auto"/>
            <w:right w:val="none" w:sz="0" w:space="0" w:color="auto"/>
          </w:divBdr>
        </w:div>
        <w:div w:id="739061227">
          <w:marLeft w:val="187"/>
          <w:marRight w:val="0"/>
          <w:marTop w:val="0"/>
          <w:marBottom w:val="0"/>
          <w:divBdr>
            <w:top w:val="none" w:sz="0" w:space="0" w:color="auto"/>
            <w:left w:val="none" w:sz="0" w:space="0" w:color="auto"/>
            <w:bottom w:val="none" w:sz="0" w:space="0" w:color="auto"/>
            <w:right w:val="none" w:sz="0" w:space="0" w:color="auto"/>
          </w:divBdr>
        </w:div>
        <w:div w:id="1632246628">
          <w:marLeft w:val="446"/>
          <w:marRight w:val="0"/>
          <w:marTop w:val="0"/>
          <w:marBottom w:val="0"/>
          <w:divBdr>
            <w:top w:val="none" w:sz="0" w:space="0" w:color="auto"/>
            <w:left w:val="none" w:sz="0" w:space="0" w:color="auto"/>
            <w:bottom w:val="none" w:sz="0" w:space="0" w:color="auto"/>
            <w:right w:val="none" w:sz="0" w:space="0" w:color="auto"/>
          </w:divBdr>
        </w:div>
        <w:div w:id="1416169889">
          <w:marLeft w:val="446"/>
          <w:marRight w:val="0"/>
          <w:marTop w:val="0"/>
          <w:marBottom w:val="0"/>
          <w:divBdr>
            <w:top w:val="none" w:sz="0" w:space="0" w:color="auto"/>
            <w:left w:val="none" w:sz="0" w:space="0" w:color="auto"/>
            <w:bottom w:val="none" w:sz="0" w:space="0" w:color="auto"/>
            <w:right w:val="none" w:sz="0" w:space="0" w:color="auto"/>
          </w:divBdr>
        </w:div>
      </w:divsChild>
    </w:div>
    <w:div w:id="1852452425">
      <w:bodyDiv w:val="1"/>
      <w:marLeft w:val="0"/>
      <w:marRight w:val="0"/>
      <w:marTop w:val="0"/>
      <w:marBottom w:val="0"/>
      <w:divBdr>
        <w:top w:val="none" w:sz="0" w:space="0" w:color="auto"/>
        <w:left w:val="none" w:sz="0" w:space="0" w:color="auto"/>
        <w:bottom w:val="none" w:sz="0" w:space="0" w:color="auto"/>
        <w:right w:val="none" w:sz="0" w:space="0" w:color="auto"/>
      </w:divBdr>
    </w:div>
    <w:div w:id="1884167972">
      <w:bodyDiv w:val="1"/>
      <w:marLeft w:val="0"/>
      <w:marRight w:val="0"/>
      <w:marTop w:val="0"/>
      <w:marBottom w:val="0"/>
      <w:divBdr>
        <w:top w:val="none" w:sz="0" w:space="0" w:color="auto"/>
        <w:left w:val="none" w:sz="0" w:space="0" w:color="auto"/>
        <w:bottom w:val="none" w:sz="0" w:space="0" w:color="auto"/>
        <w:right w:val="none" w:sz="0" w:space="0" w:color="auto"/>
      </w:divBdr>
    </w:div>
    <w:div w:id="1952320654">
      <w:bodyDiv w:val="1"/>
      <w:marLeft w:val="0"/>
      <w:marRight w:val="0"/>
      <w:marTop w:val="0"/>
      <w:marBottom w:val="0"/>
      <w:divBdr>
        <w:top w:val="none" w:sz="0" w:space="0" w:color="auto"/>
        <w:left w:val="none" w:sz="0" w:space="0" w:color="auto"/>
        <w:bottom w:val="none" w:sz="0" w:space="0" w:color="auto"/>
        <w:right w:val="none" w:sz="0" w:space="0" w:color="auto"/>
      </w:divBdr>
    </w:div>
    <w:div w:id="1966352175">
      <w:bodyDiv w:val="1"/>
      <w:marLeft w:val="0"/>
      <w:marRight w:val="0"/>
      <w:marTop w:val="0"/>
      <w:marBottom w:val="0"/>
      <w:divBdr>
        <w:top w:val="none" w:sz="0" w:space="0" w:color="auto"/>
        <w:left w:val="none" w:sz="0" w:space="0" w:color="auto"/>
        <w:bottom w:val="none" w:sz="0" w:space="0" w:color="auto"/>
        <w:right w:val="none" w:sz="0" w:space="0" w:color="auto"/>
      </w:divBdr>
    </w:div>
    <w:div w:id="2013875666">
      <w:bodyDiv w:val="1"/>
      <w:marLeft w:val="0"/>
      <w:marRight w:val="0"/>
      <w:marTop w:val="0"/>
      <w:marBottom w:val="0"/>
      <w:divBdr>
        <w:top w:val="none" w:sz="0" w:space="0" w:color="auto"/>
        <w:left w:val="none" w:sz="0" w:space="0" w:color="auto"/>
        <w:bottom w:val="none" w:sz="0" w:space="0" w:color="auto"/>
        <w:right w:val="none" w:sz="0" w:space="0" w:color="auto"/>
      </w:divBdr>
    </w:div>
    <w:div w:id="2100179687">
      <w:bodyDiv w:val="1"/>
      <w:marLeft w:val="0"/>
      <w:marRight w:val="0"/>
      <w:marTop w:val="0"/>
      <w:marBottom w:val="0"/>
      <w:divBdr>
        <w:top w:val="none" w:sz="0" w:space="0" w:color="auto"/>
        <w:left w:val="none" w:sz="0" w:space="0" w:color="auto"/>
        <w:bottom w:val="none" w:sz="0" w:space="0" w:color="auto"/>
        <w:right w:val="none" w:sz="0" w:space="0" w:color="auto"/>
      </w:divBdr>
    </w:div>
    <w:div w:id="2105106920">
      <w:bodyDiv w:val="1"/>
      <w:marLeft w:val="0"/>
      <w:marRight w:val="0"/>
      <w:marTop w:val="0"/>
      <w:marBottom w:val="0"/>
      <w:divBdr>
        <w:top w:val="none" w:sz="0" w:space="0" w:color="auto"/>
        <w:left w:val="none" w:sz="0" w:space="0" w:color="auto"/>
        <w:bottom w:val="none" w:sz="0" w:space="0" w:color="auto"/>
        <w:right w:val="none" w:sz="0" w:space="0" w:color="auto"/>
      </w:divBdr>
    </w:div>
    <w:div w:id="210803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dph.ca.gov/data/statistics/Pages/BreastfeedingStatistics.aspx" TargetMode="External"/><Relationship Id="rId117" Type="http://schemas.openxmlformats.org/officeDocument/2006/relationships/hyperlink" Target="mailto:Massqexhelp@telligen.com" TargetMode="External"/><Relationship Id="rId21" Type="http://schemas.openxmlformats.org/officeDocument/2006/relationships/hyperlink" Target="mailto:asshealthhospitalquality@state.ma.us" TargetMode="External"/><Relationship Id="rId42" Type="http://schemas.openxmlformats.org/officeDocument/2006/relationships/image" Target="media/image6.emf"/><Relationship Id="rId47" Type="http://schemas.openxmlformats.org/officeDocument/2006/relationships/oleObject" Target="embeddings/oleObject8.bin"/><Relationship Id="rId63" Type="http://schemas.openxmlformats.org/officeDocument/2006/relationships/oleObject" Target="embeddings/oleObject15.bin"/><Relationship Id="rId68" Type="http://schemas.openxmlformats.org/officeDocument/2006/relationships/image" Target="media/image18.emf"/><Relationship Id="rId84" Type="http://schemas.openxmlformats.org/officeDocument/2006/relationships/image" Target="media/image24.wmf"/><Relationship Id="rId89" Type="http://schemas.openxmlformats.org/officeDocument/2006/relationships/oleObject" Target="embeddings/oleObject26.bin"/><Relationship Id="rId112" Type="http://schemas.openxmlformats.org/officeDocument/2006/relationships/image" Target="media/image34.png"/><Relationship Id="rId133" Type="http://schemas.openxmlformats.org/officeDocument/2006/relationships/hyperlink" Target="https://www.cdc.gov/nhsn/pdfs/ps-analysis-resources/nhsn-sir-guide.pdf" TargetMode="External"/><Relationship Id="rId138" Type="http://schemas.openxmlformats.org/officeDocument/2006/relationships/hyperlink" Target="https://www.hcahpsonline.org/en/quality-assurance/" TargetMode="External"/><Relationship Id="rId16" Type="http://schemas.openxmlformats.org/officeDocument/2006/relationships/header" Target="header3.xml"/><Relationship Id="rId107" Type="http://schemas.openxmlformats.org/officeDocument/2006/relationships/hyperlink" Target="http://www.mass.gov/eohhs/gov/departments/dph/programs/health-stats/repi/race-and-ethnicity.html" TargetMode="External"/><Relationship Id="rId11" Type="http://schemas.openxmlformats.org/officeDocument/2006/relationships/header" Target="header1.xml"/><Relationship Id="rId32" Type="http://schemas.openxmlformats.org/officeDocument/2006/relationships/image" Target="media/image2.emf"/><Relationship Id="rId37" Type="http://schemas.openxmlformats.org/officeDocument/2006/relationships/oleObject" Target="embeddings/oleObject4.bin"/><Relationship Id="rId53" Type="http://schemas.openxmlformats.org/officeDocument/2006/relationships/image" Target="media/image11.emf"/><Relationship Id="rId58" Type="http://schemas.openxmlformats.org/officeDocument/2006/relationships/oleObject" Target="embeddings/oleObject13.bin"/><Relationship Id="rId74" Type="http://schemas.openxmlformats.org/officeDocument/2006/relationships/hyperlink" Target="http://www.qualityforum.org/" TargetMode="External"/><Relationship Id="rId79" Type="http://schemas.openxmlformats.org/officeDocument/2006/relationships/image" Target="media/image22.emf"/><Relationship Id="rId102" Type="http://schemas.openxmlformats.org/officeDocument/2006/relationships/image" Target="media/image33.wmf"/><Relationship Id="rId123" Type="http://schemas.openxmlformats.org/officeDocument/2006/relationships/hyperlink" Target="http://www.qualityindicators.ahrq.gov/Modules/PSI_TechSpec_ICD09_v60.aspx" TargetMode="External"/><Relationship Id="rId128" Type="http://schemas.openxmlformats.org/officeDocument/2006/relationships/hyperlink" Target="https://www.cdc.gov/nhsn/pdfs/pscmanual/pcsmanual_current.pdf" TargetMode="External"/><Relationship Id="rId144" Type="http://schemas.openxmlformats.org/officeDocument/2006/relationships/header" Target="header6.xml"/><Relationship Id="rId5" Type="http://schemas.openxmlformats.org/officeDocument/2006/relationships/settings" Target="settings.xml"/><Relationship Id="rId90" Type="http://schemas.openxmlformats.org/officeDocument/2006/relationships/image" Target="media/image27.wmf"/><Relationship Id="rId95" Type="http://schemas.openxmlformats.org/officeDocument/2006/relationships/oleObject" Target="embeddings/oleObject29.bin"/><Relationship Id="rId22" Type="http://schemas.openxmlformats.org/officeDocument/2006/relationships/hyperlink" Target="mailto:masshealthhospitalquality@state.ma.us" TargetMode="External"/><Relationship Id="rId27" Type="http://schemas.openxmlformats.org/officeDocument/2006/relationships/hyperlink" Target="http://www.cdc.gov/breastfeeding/data/report_card2.htm" TargetMode="External"/><Relationship Id="rId43" Type="http://schemas.openxmlformats.org/officeDocument/2006/relationships/oleObject" Target="embeddings/oleObject6.bin"/><Relationship Id="rId48" Type="http://schemas.openxmlformats.org/officeDocument/2006/relationships/image" Target="media/image9.emf"/><Relationship Id="rId64" Type="http://schemas.openxmlformats.org/officeDocument/2006/relationships/image" Target="media/image16.emf"/><Relationship Id="rId69" Type="http://schemas.openxmlformats.org/officeDocument/2006/relationships/oleObject" Target="embeddings/oleObject18.bin"/><Relationship Id="rId113" Type="http://schemas.openxmlformats.org/officeDocument/2006/relationships/image" Target="media/image35.png"/><Relationship Id="rId118" Type="http://schemas.openxmlformats.org/officeDocument/2006/relationships/hyperlink" Target="mailto:Masshealthhospitalquality@state.ma.us" TargetMode="External"/><Relationship Id="rId134" Type="http://schemas.openxmlformats.org/officeDocument/2006/relationships/hyperlink" Target="https://www.cdc.gov/nhsn/cms/cms-reporting.html" TargetMode="External"/><Relationship Id="rId139" Type="http://schemas.openxmlformats.org/officeDocument/2006/relationships/hyperlink" Target="http://www.ahrq.gov/cahps/about-cahps/patient-experience/index.html" TargetMode="External"/><Relationship Id="rId80" Type="http://schemas.openxmlformats.org/officeDocument/2006/relationships/oleObject" Target="embeddings/oleObject22.bin"/><Relationship Id="rId85"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mailto:massqexhelp@atelligen.com" TargetMode="External"/><Relationship Id="rId33" Type="http://schemas.openxmlformats.org/officeDocument/2006/relationships/oleObject" Target="embeddings/oleObject2.bin"/><Relationship Id="rId38" Type="http://schemas.openxmlformats.org/officeDocument/2006/relationships/image" Target="media/image5.emf"/><Relationship Id="rId46" Type="http://schemas.openxmlformats.org/officeDocument/2006/relationships/image" Target="media/image8.emf"/><Relationship Id="rId59" Type="http://schemas.openxmlformats.org/officeDocument/2006/relationships/hyperlink" Target="mailto:massqexhelp@telligen.com" TargetMode="External"/><Relationship Id="rId67" Type="http://schemas.openxmlformats.org/officeDocument/2006/relationships/oleObject" Target="embeddings/oleObject17.bin"/><Relationship Id="rId103" Type="http://schemas.openxmlformats.org/officeDocument/2006/relationships/oleObject" Target="embeddings/oleObject33.bin"/><Relationship Id="rId108" Type="http://schemas.openxmlformats.org/officeDocument/2006/relationships/hyperlink" Target="http://www.sepho.org.uk/extras/rch_handbook.aspx" TargetMode="External"/><Relationship Id="rId116" Type="http://schemas.openxmlformats.org/officeDocument/2006/relationships/image" Target="media/image38.png"/><Relationship Id="rId124" Type="http://schemas.openxmlformats.org/officeDocument/2006/relationships/hyperlink" Target="http://www.qualityindicators.ahrq.gov/Software/default.aspx" TargetMode="External"/><Relationship Id="rId129" Type="http://schemas.openxmlformats.org/officeDocument/2006/relationships/hyperlink" Target="https://health.gov/hcq/prevent-hai-action-plan.asp" TargetMode="External"/><Relationship Id="rId137" Type="http://schemas.openxmlformats.org/officeDocument/2006/relationships/hyperlink" Target="https://www.ahrq.gov/cahps/surveys-guidance/hospital/about/dev_adult_hp_survey.html" TargetMode="External"/><Relationship Id="rId20" Type="http://schemas.openxmlformats.org/officeDocument/2006/relationships/hyperlink" Target="http://www.commbuys.com" TargetMode="External"/><Relationship Id="rId41" Type="http://schemas.openxmlformats.org/officeDocument/2006/relationships/hyperlink" Target="http://www.oshpd.ca.gov/HID/Products/PatDischargeData/ResearchReports/HospIPQualInd/Vol-Util_IndicatorsRpt/2007Util.pdf" TargetMode="External"/><Relationship Id="rId54" Type="http://schemas.openxmlformats.org/officeDocument/2006/relationships/oleObject" Target="embeddings/oleObject11.bin"/><Relationship Id="rId62" Type="http://schemas.openxmlformats.org/officeDocument/2006/relationships/image" Target="media/image15.emf"/><Relationship Id="rId70" Type="http://schemas.openxmlformats.org/officeDocument/2006/relationships/image" Target="media/image19.emf"/><Relationship Id="rId75" Type="http://schemas.openxmlformats.org/officeDocument/2006/relationships/image" Target="media/image20.emf"/><Relationship Id="rId83" Type="http://schemas.openxmlformats.org/officeDocument/2006/relationships/hyperlink" Target="mailto:massqexhelp@telligen.com" TargetMode="External"/><Relationship Id="rId88" Type="http://schemas.openxmlformats.org/officeDocument/2006/relationships/image" Target="media/image26.wmf"/><Relationship Id="rId91" Type="http://schemas.openxmlformats.org/officeDocument/2006/relationships/oleObject" Target="embeddings/oleObject27.bin"/><Relationship Id="rId96" Type="http://schemas.openxmlformats.org/officeDocument/2006/relationships/image" Target="media/image30.wmf"/><Relationship Id="rId111" Type="http://schemas.openxmlformats.org/officeDocument/2006/relationships/hyperlink" Target="https://massqex.masspro.org/massqex/upload/systest" TargetMode="External"/><Relationship Id="rId132" Type="http://schemas.openxmlformats.org/officeDocument/2006/relationships/hyperlink" Target="https://www.cdc.gov/nhsn/pdfs/groups-startup/JoinGroup-current.pdf" TargetMode="External"/><Relationship Id="rId140" Type="http://schemas.openxmlformats.org/officeDocument/2006/relationships/hyperlink" Target="https://urldefense.proofpoint.com/v2/url?u=https-3A__data.medicare.gov_data_archives_hospital-2Dcompare&amp;d=DwMFAg&amp;c=lDF7oMaPKXpkYvev9V-fVahWL0QWnGCCAfCDz1Bns_w&amp;r=5wCwoqXJsMzGUOL3_gd5gFacswqHi8N1oh7FIb9xIOY&amp;m=gft40diHT4-wqQ--u1vAjLbUAxXYwnU87v8aCxD9y70&amp;s=De_fMj09m-Juo7gT1AvH7MJ3B2kUTQjFqTpS-vlDUkg&amp;e=" TargetMode="External"/><Relationship Id="rId14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manual.jointcommission.org/Manual/WebHome" TargetMode="External"/><Relationship Id="rId28" Type="http://schemas.openxmlformats.org/officeDocument/2006/relationships/hyperlink" Target="http://www.ahrq.gov/downloads/pub/evidence/pdf/brfout/brfout.pdf" TargetMode="External"/><Relationship Id="rId36" Type="http://schemas.openxmlformats.org/officeDocument/2006/relationships/image" Target="media/image4.emf"/><Relationship Id="rId49" Type="http://schemas.openxmlformats.org/officeDocument/2006/relationships/oleObject" Target="embeddings/oleObject9.bin"/><Relationship Id="rId57" Type="http://schemas.openxmlformats.org/officeDocument/2006/relationships/image" Target="media/image13.emf"/><Relationship Id="rId106" Type="http://schemas.openxmlformats.org/officeDocument/2006/relationships/hyperlink" Target="http://www.cdc.gov/mmwr/pdf/other/su6203.pdf" TargetMode="External"/><Relationship Id="rId114" Type="http://schemas.openxmlformats.org/officeDocument/2006/relationships/image" Target="media/image36.png"/><Relationship Id="rId119" Type="http://schemas.openxmlformats.org/officeDocument/2006/relationships/hyperlink" Target="mailto:Masshealthhospitalquality@state.ma.us" TargetMode="External"/><Relationship Id="rId127" Type="http://schemas.openxmlformats.org/officeDocument/2006/relationships/hyperlink" Target="mailto:massqexhelp@telligen.com" TargetMode="External"/><Relationship Id="rId10" Type="http://schemas.openxmlformats.org/officeDocument/2006/relationships/oleObject" Target="embeddings/oleObject1.bin"/><Relationship Id="rId31" Type="http://schemas.openxmlformats.org/officeDocument/2006/relationships/hyperlink" Target="http://www.who.int/child-adolescent-health/new_publications/nutrition/who_cdd_ser_91.14.pdf" TargetMode="External"/><Relationship Id="rId44" Type="http://schemas.openxmlformats.org/officeDocument/2006/relationships/image" Target="media/image7.emf"/><Relationship Id="rId52" Type="http://schemas.openxmlformats.org/officeDocument/2006/relationships/oleObject" Target="embeddings/oleObject10.bin"/><Relationship Id="rId60" Type="http://schemas.openxmlformats.org/officeDocument/2006/relationships/image" Target="media/image14.emf"/><Relationship Id="rId65" Type="http://schemas.openxmlformats.org/officeDocument/2006/relationships/oleObject" Target="embeddings/oleObject16.bin"/><Relationship Id="rId73" Type="http://schemas.openxmlformats.org/officeDocument/2006/relationships/hyperlink" Target="http://www.chsrf.ca/Migrated/PDF/ResearchReports/CommissionedResearch/cr_contcare_e.pdf" TargetMode="External"/><Relationship Id="rId78" Type="http://schemas.openxmlformats.org/officeDocument/2006/relationships/oleObject" Target="embeddings/oleObject21.bin"/><Relationship Id="rId81" Type="http://schemas.openxmlformats.org/officeDocument/2006/relationships/image" Target="media/image23.emf"/><Relationship Id="rId86" Type="http://schemas.openxmlformats.org/officeDocument/2006/relationships/image" Target="media/image25.wmf"/><Relationship Id="rId94" Type="http://schemas.openxmlformats.org/officeDocument/2006/relationships/image" Target="media/image29.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hyperlink" Target="http://www.qualityindicators.ahrq.gov/Modules/PSI_TechSpec_ICD09_v60.aspx" TargetMode="External"/><Relationship Id="rId130" Type="http://schemas.openxmlformats.org/officeDocument/2006/relationships/hyperlink" Target="https://www.cdc.gov/HAI/prevent/prevention.html" TargetMode="External"/><Relationship Id="rId135" Type="http://schemas.openxmlformats.org/officeDocument/2006/relationships/hyperlink" Target="mailto:massqexhelp@telligen.com" TargetMode="External"/><Relationship Id="rId14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mass.gov/masshealth/massqex" TargetMode="External"/><Relationship Id="rId39" Type="http://schemas.openxmlformats.org/officeDocument/2006/relationships/oleObject" Target="embeddings/oleObject5.bin"/><Relationship Id="rId109" Type="http://schemas.openxmlformats.org/officeDocument/2006/relationships/hyperlink" Target="https://massqex-portal.telligen.com/massqex/" TargetMode="External"/><Relationship Id="rId34" Type="http://schemas.openxmlformats.org/officeDocument/2006/relationships/image" Target="media/image3.emf"/><Relationship Id="rId50" Type="http://schemas.openxmlformats.org/officeDocument/2006/relationships/hyperlink" Target="mailto:massqexhelp@telligen.com" TargetMode="External"/><Relationship Id="rId55" Type="http://schemas.openxmlformats.org/officeDocument/2006/relationships/image" Target="media/image12.emf"/><Relationship Id="rId76" Type="http://schemas.openxmlformats.org/officeDocument/2006/relationships/oleObject" Target="embeddings/oleObject20.bin"/><Relationship Id="rId97" Type="http://schemas.openxmlformats.org/officeDocument/2006/relationships/oleObject" Target="embeddings/oleObject30.bin"/><Relationship Id="rId104" Type="http://schemas.openxmlformats.org/officeDocument/2006/relationships/hyperlink" Target="mailto:massqexhelp@telligen.com" TargetMode="External"/><Relationship Id="rId120" Type="http://schemas.openxmlformats.org/officeDocument/2006/relationships/hyperlink" Target="mailto:massqexhelp@telligen.com" TargetMode="External"/><Relationship Id="rId125" Type="http://schemas.openxmlformats.org/officeDocument/2006/relationships/hyperlink" Target="http://www.qualityindicators.ahrq.gov/modules/" TargetMode="External"/><Relationship Id="rId141" Type="http://schemas.openxmlformats.org/officeDocument/2006/relationships/hyperlink" Target="https://www.hcahpsonline.org/en/quality-assurance/"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19.bin"/><Relationship Id="rId92" Type="http://schemas.openxmlformats.org/officeDocument/2006/relationships/image" Target="media/image28.wmf"/><Relationship Id="rId2" Type="http://schemas.openxmlformats.org/officeDocument/2006/relationships/numbering" Target="numbering.xml"/><Relationship Id="rId29" Type="http://schemas.openxmlformats.org/officeDocument/2006/relationships/hyperlink" Target="http://www.cdc.gov/breastfeeding/pdf/breastfeeding_interventions.pdf" TargetMode="External"/><Relationship Id="rId24" Type="http://schemas.openxmlformats.org/officeDocument/2006/relationships/hyperlink" Target="http://www.chiamass.gov/hospital-data-specification-manuals" TargetMode="External"/><Relationship Id="rId40" Type="http://schemas.openxmlformats.org/officeDocument/2006/relationships/hyperlink" Target="mailto:massqexhelp@telligen.com" TargetMode="External"/><Relationship Id="rId45" Type="http://schemas.openxmlformats.org/officeDocument/2006/relationships/oleObject" Target="embeddings/oleObject7.bin"/><Relationship Id="rId66" Type="http://schemas.openxmlformats.org/officeDocument/2006/relationships/image" Target="media/image17.emf"/><Relationship Id="rId87" Type="http://schemas.openxmlformats.org/officeDocument/2006/relationships/oleObject" Target="embeddings/oleObject25.bin"/><Relationship Id="rId110" Type="http://schemas.openxmlformats.org/officeDocument/2006/relationships/hyperlink" Target="https://massqex-portal.telligen.com/massqex/%20%20" TargetMode="External"/><Relationship Id="rId115" Type="http://schemas.openxmlformats.org/officeDocument/2006/relationships/image" Target="media/image37.png"/><Relationship Id="rId131" Type="http://schemas.openxmlformats.org/officeDocument/2006/relationships/image" Target="media/image39.png"/><Relationship Id="rId136" Type="http://schemas.openxmlformats.org/officeDocument/2006/relationships/hyperlink" Target="https://www.hcahpsonline.org/en/quality-assurance/" TargetMode="External"/><Relationship Id="rId61" Type="http://schemas.openxmlformats.org/officeDocument/2006/relationships/oleObject" Target="embeddings/oleObject14.bin"/><Relationship Id="rId82" Type="http://schemas.openxmlformats.org/officeDocument/2006/relationships/oleObject" Target="embeddings/oleObject23.bin"/><Relationship Id="rId19" Type="http://schemas.openxmlformats.org/officeDocument/2006/relationships/hyperlink" Target="https://massqex-portal.telligen.com/massqex/" TargetMode="External"/><Relationship Id="rId14" Type="http://schemas.openxmlformats.org/officeDocument/2006/relationships/footer" Target="footer3.xml"/><Relationship Id="rId30" Type="http://schemas.openxmlformats.org/officeDocument/2006/relationships/hyperlink" Target="http://www.healthypeople.gov/data/midcourse" TargetMode="External"/><Relationship Id="rId35" Type="http://schemas.openxmlformats.org/officeDocument/2006/relationships/oleObject" Target="embeddings/oleObject3.bin"/><Relationship Id="rId56" Type="http://schemas.openxmlformats.org/officeDocument/2006/relationships/oleObject" Target="embeddings/oleObject12.bin"/><Relationship Id="rId77" Type="http://schemas.openxmlformats.org/officeDocument/2006/relationships/image" Target="media/image21.emf"/><Relationship Id="rId100" Type="http://schemas.openxmlformats.org/officeDocument/2006/relationships/image" Target="media/image32.wmf"/><Relationship Id="rId105" Type="http://schemas.openxmlformats.org/officeDocument/2006/relationships/hyperlink" Target="http://www.ahrq.gov/research/findings/nhqrdr/nhdr12/index.html" TargetMode="External"/><Relationship Id="rId126" Type="http://schemas.openxmlformats.org/officeDocument/2006/relationships/hyperlink" Target="http://www.qualityindicators.ahrq.gov/Modules/psi_resources.aspx"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hyperlink" Target="mailto:massqexhelp@telligen.com" TargetMode="External"/><Relationship Id="rId93" Type="http://schemas.openxmlformats.org/officeDocument/2006/relationships/oleObject" Target="embeddings/oleObject28.bin"/><Relationship Id="rId98" Type="http://schemas.openxmlformats.org/officeDocument/2006/relationships/image" Target="media/image31.wmf"/><Relationship Id="rId121" Type="http://schemas.openxmlformats.org/officeDocument/2006/relationships/hyperlink" Target="mailto:massqexhelp@telligen.com" TargetMode="External"/><Relationship Id="rId142" Type="http://schemas.openxmlformats.org/officeDocument/2006/relationships/hyperlink" Target="mailto:massqexhelp@tellige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87183-5AD9-4984-A802-C5626112D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4484</TotalTime>
  <Pages>78</Pages>
  <Words>27882</Words>
  <Characters>158933</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RY2018  EOHHS Tech Specs Manual v10</vt:lpstr>
    </vt:vector>
  </TitlesOfParts>
  <Company>EHS</Company>
  <LinksUpToDate>false</LinksUpToDate>
  <CharactersWithSpaces>186443</CharactersWithSpaces>
  <SharedDoc>false</SharedDoc>
  <HLinks>
    <vt:vector size="228" baseType="variant">
      <vt:variant>
        <vt:i4>5767223</vt:i4>
      </vt:variant>
      <vt:variant>
        <vt:i4>111</vt:i4>
      </vt:variant>
      <vt:variant>
        <vt:i4>0</vt:i4>
      </vt:variant>
      <vt:variant>
        <vt:i4>5</vt:i4>
      </vt:variant>
      <vt:variant>
        <vt:lpwstr>http://www.sepho.org.uk/extras/rch_handbook.aspx</vt:lpwstr>
      </vt:variant>
      <vt:variant>
        <vt:lpwstr/>
      </vt:variant>
      <vt:variant>
        <vt:i4>1179732</vt:i4>
      </vt:variant>
      <vt:variant>
        <vt:i4>108</vt:i4>
      </vt:variant>
      <vt:variant>
        <vt:i4>0</vt:i4>
      </vt:variant>
      <vt:variant>
        <vt:i4>5</vt:i4>
      </vt:variant>
      <vt:variant>
        <vt:lpwstr>http://www.mass.gov/eohhs/gov/departments/dph/programs/health-stats/repi/race-and-ethnicity.html</vt:lpwstr>
      </vt:variant>
      <vt:variant>
        <vt:lpwstr/>
      </vt:variant>
      <vt:variant>
        <vt:i4>1572889</vt:i4>
      </vt:variant>
      <vt:variant>
        <vt:i4>105</vt:i4>
      </vt:variant>
      <vt:variant>
        <vt:i4>0</vt:i4>
      </vt:variant>
      <vt:variant>
        <vt:i4>5</vt:i4>
      </vt:variant>
      <vt:variant>
        <vt:lpwstr>http://www.cdc.gov/mmwr/pdf/other/su6001.pdf</vt:lpwstr>
      </vt:variant>
      <vt:variant>
        <vt:lpwstr/>
      </vt:variant>
      <vt:variant>
        <vt:i4>2359400</vt:i4>
      </vt:variant>
      <vt:variant>
        <vt:i4>102</vt:i4>
      </vt:variant>
      <vt:variant>
        <vt:i4>0</vt:i4>
      </vt:variant>
      <vt:variant>
        <vt:i4>5</vt:i4>
      </vt:variant>
      <vt:variant>
        <vt:lpwstr>http://www.ahrq.gov/research/findings/nhqrdr/nhdr12/index.html</vt:lpwstr>
      </vt:variant>
      <vt:variant>
        <vt:lpwstr/>
      </vt:variant>
      <vt:variant>
        <vt:i4>6881349</vt:i4>
      </vt:variant>
      <vt:variant>
        <vt:i4>99</vt:i4>
      </vt:variant>
      <vt:variant>
        <vt:i4>0</vt:i4>
      </vt:variant>
      <vt:variant>
        <vt:i4>5</vt:i4>
      </vt:variant>
      <vt:variant>
        <vt:lpwstr>mailto:massqexhelp@masspro.org</vt:lpwstr>
      </vt:variant>
      <vt:variant>
        <vt:lpwstr/>
      </vt:variant>
      <vt:variant>
        <vt:i4>3997743</vt:i4>
      </vt:variant>
      <vt:variant>
        <vt:i4>96</vt:i4>
      </vt:variant>
      <vt:variant>
        <vt:i4>0</vt:i4>
      </vt:variant>
      <vt:variant>
        <vt:i4>5</vt:i4>
      </vt:variant>
      <vt:variant>
        <vt:lpwstr>http://www.qualitynet.org/</vt:lpwstr>
      </vt:variant>
      <vt:variant>
        <vt:lpwstr/>
      </vt:variant>
      <vt:variant>
        <vt:i4>5570601</vt:i4>
      </vt:variant>
      <vt:variant>
        <vt:i4>93</vt:i4>
      </vt:variant>
      <vt:variant>
        <vt:i4>0</vt:i4>
      </vt:variant>
      <vt:variant>
        <vt:i4>5</vt:i4>
      </vt:variant>
      <vt:variant>
        <vt:lpwstr>mailto:Masshealthhospitalquality@state.ma.us</vt:lpwstr>
      </vt:variant>
      <vt:variant>
        <vt:lpwstr/>
      </vt:variant>
      <vt:variant>
        <vt:i4>5570601</vt:i4>
      </vt:variant>
      <vt:variant>
        <vt:i4>90</vt:i4>
      </vt:variant>
      <vt:variant>
        <vt:i4>0</vt:i4>
      </vt:variant>
      <vt:variant>
        <vt:i4>5</vt:i4>
      </vt:variant>
      <vt:variant>
        <vt:lpwstr>mailto:Masshealthhospitalquality@state.ma.us</vt:lpwstr>
      </vt:variant>
      <vt:variant>
        <vt:lpwstr/>
      </vt:variant>
      <vt:variant>
        <vt:i4>6881349</vt:i4>
      </vt:variant>
      <vt:variant>
        <vt:i4>87</vt:i4>
      </vt:variant>
      <vt:variant>
        <vt:i4>0</vt:i4>
      </vt:variant>
      <vt:variant>
        <vt:i4>5</vt:i4>
      </vt:variant>
      <vt:variant>
        <vt:lpwstr>mailto:massqexhelp@masspro.org</vt:lpwstr>
      </vt:variant>
      <vt:variant>
        <vt:lpwstr/>
      </vt:variant>
      <vt:variant>
        <vt:i4>4128872</vt:i4>
      </vt:variant>
      <vt:variant>
        <vt:i4>84</vt:i4>
      </vt:variant>
      <vt:variant>
        <vt:i4>0</vt:i4>
      </vt:variant>
      <vt:variant>
        <vt:i4>5</vt:i4>
      </vt:variant>
      <vt:variant>
        <vt:lpwstr>http://www.mass.gov/masshealth/massqex</vt:lpwstr>
      </vt:variant>
      <vt:variant>
        <vt:lpwstr/>
      </vt:variant>
      <vt:variant>
        <vt:i4>2490485</vt:i4>
      </vt:variant>
      <vt:variant>
        <vt:i4>81</vt:i4>
      </vt:variant>
      <vt:variant>
        <vt:i4>0</vt:i4>
      </vt:variant>
      <vt:variant>
        <vt:i4>5</vt:i4>
      </vt:variant>
      <vt:variant>
        <vt:lpwstr>http://java.sun.com/j2se/desktopjava/jre/index.jsp</vt:lpwstr>
      </vt:variant>
      <vt:variant>
        <vt:lpwstr/>
      </vt:variant>
      <vt:variant>
        <vt:i4>4128872</vt:i4>
      </vt:variant>
      <vt:variant>
        <vt:i4>78</vt:i4>
      </vt:variant>
      <vt:variant>
        <vt:i4>0</vt:i4>
      </vt:variant>
      <vt:variant>
        <vt:i4>5</vt:i4>
      </vt:variant>
      <vt:variant>
        <vt:lpwstr>http://www.mass.gov/masshealth/massqex</vt:lpwstr>
      </vt:variant>
      <vt:variant>
        <vt:lpwstr/>
      </vt:variant>
      <vt:variant>
        <vt:i4>4128872</vt:i4>
      </vt:variant>
      <vt:variant>
        <vt:i4>75</vt:i4>
      </vt:variant>
      <vt:variant>
        <vt:i4>0</vt:i4>
      </vt:variant>
      <vt:variant>
        <vt:i4>5</vt:i4>
      </vt:variant>
      <vt:variant>
        <vt:lpwstr>http://www.mass.gov/masshealth/massqex</vt:lpwstr>
      </vt:variant>
      <vt:variant>
        <vt:lpwstr/>
      </vt:variant>
      <vt:variant>
        <vt:i4>4325452</vt:i4>
      </vt:variant>
      <vt:variant>
        <vt:i4>72</vt:i4>
      </vt:variant>
      <vt:variant>
        <vt:i4>0</vt:i4>
      </vt:variant>
      <vt:variant>
        <vt:i4>5</vt:i4>
      </vt:variant>
      <vt:variant>
        <vt:lpwstr>http://www.qualityforum.org/</vt:lpwstr>
      </vt:variant>
      <vt:variant>
        <vt:lpwstr/>
      </vt:variant>
      <vt:variant>
        <vt:i4>2097270</vt:i4>
      </vt:variant>
      <vt:variant>
        <vt:i4>69</vt:i4>
      </vt:variant>
      <vt:variant>
        <vt:i4>0</vt:i4>
      </vt:variant>
      <vt:variant>
        <vt:i4>5</vt:i4>
      </vt:variant>
      <vt:variant>
        <vt:lpwstr>http://www.ahrq.gov/qual/careatlas/</vt:lpwstr>
      </vt:variant>
      <vt:variant>
        <vt:lpwstr/>
      </vt:variant>
      <vt:variant>
        <vt:i4>4522010</vt:i4>
      </vt:variant>
      <vt:variant>
        <vt:i4>66</vt:i4>
      </vt:variant>
      <vt:variant>
        <vt:i4>0</vt:i4>
      </vt:variant>
      <vt:variant>
        <vt:i4>5</vt:i4>
      </vt:variant>
      <vt:variant>
        <vt:lpwstr>http://www.chsrf.ca/Migrated/PDF/ResearchReports/CommissionedResearch/cr_contcare_e.pdf</vt:lpwstr>
      </vt:variant>
      <vt:variant>
        <vt:lpwstr/>
      </vt:variant>
      <vt:variant>
        <vt:i4>393223</vt:i4>
      </vt:variant>
      <vt:variant>
        <vt:i4>63</vt:i4>
      </vt:variant>
      <vt:variant>
        <vt:i4>0</vt:i4>
      </vt:variant>
      <vt:variant>
        <vt:i4>5</vt:i4>
      </vt:variant>
      <vt:variant>
        <vt:lpwstr>http://www.aafp.org/afp/20000215/tips/39.html</vt:lpwstr>
      </vt:variant>
      <vt:variant>
        <vt:lpwstr/>
      </vt:variant>
      <vt:variant>
        <vt:i4>5636104</vt:i4>
      </vt:variant>
      <vt:variant>
        <vt:i4>60</vt:i4>
      </vt:variant>
      <vt:variant>
        <vt:i4>0</vt:i4>
      </vt:variant>
      <vt:variant>
        <vt:i4>5</vt:i4>
      </vt:variant>
      <vt:variant>
        <vt:lpwstr>http://manual.jointcommission.org/releases/TJC2011A/DataElem0075.html</vt:lpwstr>
      </vt:variant>
      <vt:variant>
        <vt:lpwstr/>
      </vt:variant>
      <vt:variant>
        <vt:i4>5308424</vt:i4>
      </vt:variant>
      <vt:variant>
        <vt:i4>57</vt:i4>
      </vt:variant>
      <vt:variant>
        <vt:i4>0</vt:i4>
      </vt:variant>
      <vt:variant>
        <vt:i4>5</vt:i4>
      </vt:variant>
      <vt:variant>
        <vt:lpwstr>http://manual.jointcommission.org/releases/TJC2011A/DataElem0072.html</vt:lpwstr>
      </vt:variant>
      <vt:variant>
        <vt:lpwstr/>
      </vt:variant>
      <vt:variant>
        <vt:i4>5505033</vt:i4>
      </vt:variant>
      <vt:variant>
        <vt:i4>54</vt:i4>
      </vt:variant>
      <vt:variant>
        <vt:i4>0</vt:i4>
      </vt:variant>
      <vt:variant>
        <vt:i4>5</vt:i4>
      </vt:variant>
      <vt:variant>
        <vt:lpwstr>http://manual.jointcommission.org/releases/TJC2011A/DataElem0265.html</vt:lpwstr>
      </vt:variant>
      <vt:variant>
        <vt:lpwstr/>
      </vt:variant>
      <vt:variant>
        <vt:i4>5832715</vt:i4>
      </vt:variant>
      <vt:variant>
        <vt:i4>51</vt:i4>
      </vt:variant>
      <vt:variant>
        <vt:i4>0</vt:i4>
      </vt:variant>
      <vt:variant>
        <vt:i4>5</vt:i4>
      </vt:variant>
      <vt:variant>
        <vt:lpwstr>http://manual.jointcommission.org/releases/TJC2011A/DataElem0248.html</vt:lpwstr>
      </vt:variant>
      <vt:variant>
        <vt:lpwstr/>
      </vt:variant>
      <vt:variant>
        <vt:i4>5439500</vt:i4>
      </vt:variant>
      <vt:variant>
        <vt:i4>48</vt:i4>
      </vt:variant>
      <vt:variant>
        <vt:i4>0</vt:i4>
      </vt:variant>
      <vt:variant>
        <vt:i4>5</vt:i4>
      </vt:variant>
      <vt:variant>
        <vt:lpwstr>http://manual.jointcommission.org/releases/TJC2011A/DataElem0030.html</vt:lpwstr>
      </vt:variant>
      <vt:variant>
        <vt:lpwstr/>
      </vt:variant>
      <vt:variant>
        <vt:i4>5701643</vt:i4>
      </vt:variant>
      <vt:variant>
        <vt:i4>45</vt:i4>
      </vt:variant>
      <vt:variant>
        <vt:i4>0</vt:i4>
      </vt:variant>
      <vt:variant>
        <vt:i4>5</vt:i4>
      </vt:variant>
      <vt:variant>
        <vt:lpwstr>http://manual.jointcommission.org/releases/TJC2011A/DataElem0246.html</vt:lpwstr>
      </vt:variant>
      <vt:variant>
        <vt:lpwstr/>
      </vt:variant>
      <vt:variant>
        <vt:i4>5570575</vt:i4>
      </vt:variant>
      <vt:variant>
        <vt:i4>42</vt:i4>
      </vt:variant>
      <vt:variant>
        <vt:i4>0</vt:i4>
      </vt:variant>
      <vt:variant>
        <vt:i4>5</vt:i4>
      </vt:variant>
      <vt:variant>
        <vt:lpwstr>http://manual.jointcommission.org/releases/TJC2011A/DataElem0006.html</vt:lpwstr>
      </vt:variant>
      <vt:variant>
        <vt:lpwstr/>
      </vt:variant>
      <vt:variant>
        <vt:i4>5570569</vt:i4>
      </vt:variant>
      <vt:variant>
        <vt:i4>39</vt:i4>
      </vt:variant>
      <vt:variant>
        <vt:i4>0</vt:i4>
      </vt:variant>
      <vt:variant>
        <vt:i4>5</vt:i4>
      </vt:variant>
      <vt:variant>
        <vt:lpwstr>http://manual.jointcommission.org/releases/TJC2011A/DataElem0264.html</vt:lpwstr>
      </vt:variant>
      <vt:variant>
        <vt:lpwstr/>
      </vt:variant>
      <vt:variant>
        <vt:i4>5373961</vt:i4>
      </vt:variant>
      <vt:variant>
        <vt:i4>36</vt:i4>
      </vt:variant>
      <vt:variant>
        <vt:i4>0</vt:i4>
      </vt:variant>
      <vt:variant>
        <vt:i4>5</vt:i4>
      </vt:variant>
      <vt:variant>
        <vt:lpwstr>http://manual.jointcommission.org/releases/TJC2011A/DataElem0263.html</vt:lpwstr>
      </vt:variant>
      <vt:variant>
        <vt:lpwstr/>
      </vt:variant>
      <vt:variant>
        <vt:i4>5570568</vt:i4>
      </vt:variant>
      <vt:variant>
        <vt:i4>33</vt:i4>
      </vt:variant>
      <vt:variant>
        <vt:i4>0</vt:i4>
      </vt:variant>
      <vt:variant>
        <vt:i4>5</vt:i4>
      </vt:variant>
      <vt:variant>
        <vt:lpwstr>http://manual.jointcommission.org/releases/TJC2011A/DataElem0076.html</vt:lpwstr>
      </vt:variant>
      <vt:variant>
        <vt:lpwstr/>
      </vt:variant>
      <vt:variant>
        <vt:i4>5242888</vt:i4>
      </vt:variant>
      <vt:variant>
        <vt:i4>30</vt:i4>
      </vt:variant>
      <vt:variant>
        <vt:i4>0</vt:i4>
      </vt:variant>
      <vt:variant>
        <vt:i4>5</vt:i4>
      </vt:variant>
      <vt:variant>
        <vt:lpwstr>http://manual.jointcommission.org/releases/TJC2011A/DataElem0073.html</vt:lpwstr>
      </vt:variant>
      <vt:variant>
        <vt:lpwstr/>
      </vt:variant>
      <vt:variant>
        <vt:i4>1835103</vt:i4>
      </vt:variant>
      <vt:variant>
        <vt:i4>27</vt:i4>
      </vt:variant>
      <vt:variant>
        <vt:i4>0</vt:i4>
      </vt:variant>
      <vt:variant>
        <vt:i4>5</vt:i4>
      </vt:variant>
      <vt:variant>
        <vt:lpwstr>http://www.cdc.gov/ncidod/dbmd/abcs/survreports/gbs07.pdf</vt:lpwstr>
      </vt:variant>
      <vt:variant>
        <vt:lpwstr/>
      </vt:variant>
      <vt:variant>
        <vt:i4>983109</vt:i4>
      </vt:variant>
      <vt:variant>
        <vt:i4>24</vt:i4>
      </vt:variant>
      <vt:variant>
        <vt:i4>0</vt:i4>
      </vt:variant>
      <vt:variant>
        <vt:i4>5</vt:i4>
      </vt:variant>
      <vt:variant>
        <vt:lpwstr>http://www.cdc.gov/mmwr/</vt:lpwstr>
      </vt:variant>
      <vt:variant>
        <vt:lpwstr/>
      </vt:variant>
      <vt:variant>
        <vt:i4>7602303</vt:i4>
      </vt:variant>
      <vt:variant>
        <vt:i4>21</vt:i4>
      </vt:variant>
      <vt:variant>
        <vt:i4>0</vt:i4>
      </vt:variant>
      <vt:variant>
        <vt:i4>5</vt:i4>
      </vt:variant>
      <vt:variant>
        <vt:lpwstr>http://www.mass.gov/chia/docs/g/chia-regs/114-1-17-hierarchy-ethnicity.pdf</vt:lpwstr>
      </vt:variant>
      <vt:variant>
        <vt:lpwstr/>
      </vt:variant>
      <vt:variant>
        <vt:i4>3997743</vt:i4>
      </vt:variant>
      <vt:variant>
        <vt:i4>18</vt:i4>
      </vt:variant>
      <vt:variant>
        <vt:i4>0</vt:i4>
      </vt:variant>
      <vt:variant>
        <vt:i4>5</vt:i4>
      </vt:variant>
      <vt:variant>
        <vt:lpwstr>http://www.qualitynet.org/</vt:lpwstr>
      </vt:variant>
      <vt:variant>
        <vt:lpwstr/>
      </vt:variant>
      <vt:variant>
        <vt:i4>3211391</vt:i4>
      </vt:variant>
      <vt:variant>
        <vt:i4>15</vt:i4>
      </vt:variant>
      <vt:variant>
        <vt:i4>0</vt:i4>
      </vt:variant>
      <vt:variant>
        <vt:i4>5</vt:i4>
      </vt:variant>
      <vt:variant>
        <vt:lpwstr>http://www.mass.gov/chia/docs/g/chia-regs/inpatient-specss-submission-guide.pdf</vt:lpwstr>
      </vt:variant>
      <vt:variant>
        <vt:lpwstr/>
      </vt:variant>
      <vt:variant>
        <vt:i4>3604592</vt:i4>
      </vt:variant>
      <vt:variant>
        <vt:i4>12</vt:i4>
      </vt:variant>
      <vt:variant>
        <vt:i4>0</vt:i4>
      </vt:variant>
      <vt:variant>
        <vt:i4>5</vt:i4>
      </vt:variant>
      <vt:variant>
        <vt:lpwstr>https://manual.jointcommission.org/bin/view/Manual/WebHome</vt:lpwstr>
      </vt:variant>
      <vt:variant>
        <vt:lpwstr/>
      </vt:variant>
      <vt:variant>
        <vt:i4>3997743</vt:i4>
      </vt:variant>
      <vt:variant>
        <vt:i4>9</vt:i4>
      </vt:variant>
      <vt:variant>
        <vt:i4>0</vt:i4>
      </vt:variant>
      <vt:variant>
        <vt:i4>5</vt:i4>
      </vt:variant>
      <vt:variant>
        <vt:lpwstr>http://www.qualitynet.org/</vt:lpwstr>
      </vt:variant>
      <vt:variant>
        <vt:lpwstr/>
      </vt:variant>
      <vt:variant>
        <vt:i4>65635</vt:i4>
      </vt:variant>
      <vt:variant>
        <vt:i4>6</vt:i4>
      </vt:variant>
      <vt:variant>
        <vt:i4>0</vt:i4>
      </vt:variant>
      <vt:variant>
        <vt:i4>5</vt:i4>
      </vt:variant>
      <vt:variant>
        <vt:lpwstr>mailto:asshealthhospitalquality@state.ma.us</vt:lpwstr>
      </vt:variant>
      <vt:variant>
        <vt:lpwstr/>
      </vt:variant>
      <vt:variant>
        <vt:i4>4128802</vt:i4>
      </vt:variant>
      <vt:variant>
        <vt:i4>3</vt:i4>
      </vt:variant>
      <vt:variant>
        <vt:i4>0</vt:i4>
      </vt:variant>
      <vt:variant>
        <vt:i4>5</vt:i4>
      </vt:variant>
      <vt:variant>
        <vt:lpwstr>http://massqex.ehs.tate.ma.us/</vt:lpwstr>
      </vt:variant>
      <vt:variant>
        <vt:lpwstr/>
      </vt:variant>
      <vt:variant>
        <vt:i4>1900619</vt:i4>
      </vt:variant>
      <vt:variant>
        <vt:i4>0</vt:i4>
      </vt:variant>
      <vt:variant>
        <vt:i4>0</vt:i4>
      </vt:variant>
      <vt:variant>
        <vt:i4>5</vt:i4>
      </vt:variant>
      <vt:variant>
        <vt:lpwstr>http://www/mass/gov/eohhs/gov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RY2018  EOHHS Tech Specs Manual v10</dc:title>
  <dc:creator>EOHHS Admin</dc:creator>
  <cp:lastModifiedBy>EHS</cp:lastModifiedBy>
  <cp:revision>352</cp:revision>
  <cp:lastPrinted>2018-09-11T13:20:00Z</cp:lastPrinted>
  <dcterms:created xsi:type="dcterms:W3CDTF">2018-06-06T15:28:00Z</dcterms:created>
  <dcterms:modified xsi:type="dcterms:W3CDTF">2018-09-11T13:21:00Z</dcterms:modified>
</cp:coreProperties>
</file>