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170A" w14:textId="77777777" w:rsidR="00DB0AD2" w:rsidRDefault="00DB0AD2" w:rsidP="004A58BD">
      <w:pPr>
        <w:tabs>
          <w:tab w:val="center" w:pos="5040"/>
          <w:tab w:val="left" w:pos="7272"/>
        </w:tabs>
        <w:spacing w:after="0" w:line="240" w:lineRule="auto"/>
        <w:rPr>
          <w:rFonts w:cs="Arial"/>
          <w:b/>
          <w:color w:val="0070C0"/>
          <w:sz w:val="40"/>
          <w:szCs w:val="40"/>
        </w:rPr>
      </w:pPr>
    </w:p>
    <w:p w14:paraId="362EC9D4" w14:textId="77777777" w:rsidR="00D27699" w:rsidRPr="00BB0C2A" w:rsidRDefault="00D27699" w:rsidP="00A24610">
      <w:pPr>
        <w:tabs>
          <w:tab w:val="center" w:pos="5040"/>
          <w:tab w:val="left" w:pos="7272"/>
        </w:tabs>
        <w:spacing w:after="0" w:line="240" w:lineRule="auto"/>
        <w:ind w:left="360"/>
        <w:rPr>
          <w:rFonts w:ascii="Times New Roman" w:hAnsi="Times New Roman" w:cs="Times New Roman"/>
          <w:sz w:val="40"/>
          <w:szCs w:val="40"/>
        </w:rPr>
      </w:pPr>
      <w:r w:rsidRPr="00BB0C2A">
        <w:rPr>
          <w:rFonts w:ascii="Times New Roman" w:hAnsi="Times New Roman" w:cs="Times New Roman"/>
          <w:sz w:val="40"/>
          <w:szCs w:val="40"/>
        </w:rPr>
        <w:t>Commonwealth of Massachusetts</w:t>
      </w:r>
    </w:p>
    <w:p w14:paraId="3C0192C6" w14:textId="77777777" w:rsidR="00EE5F74" w:rsidRPr="00BB0C2A" w:rsidRDefault="00D27699" w:rsidP="00A24610">
      <w:pPr>
        <w:tabs>
          <w:tab w:val="center" w:pos="5040"/>
          <w:tab w:val="left" w:pos="7272"/>
        </w:tabs>
        <w:spacing w:after="0" w:line="240" w:lineRule="auto"/>
        <w:ind w:left="360"/>
        <w:rPr>
          <w:rFonts w:ascii="Times New Roman" w:hAnsi="Times New Roman" w:cs="Times New Roman"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B0C2A">
        <w:rPr>
          <w:rFonts w:ascii="Times New Roman" w:hAnsi="Times New Roman" w:cs="Times New Roman"/>
          <w:sz w:val="40"/>
          <w:szCs w:val="40"/>
        </w:rPr>
        <w:t>Executive Office Health and Human Services</w:t>
      </w:r>
    </w:p>
    <w:p w14:paraId="236877B8" w14:textId="77777777" w:rsidR="00C94FE9" w:rsidRPr="009C272A" w:rsidRDefault="00D27699" w:rsidP="00A24610">
      <w:pPr>
        <w:pStyle w:val="NoSpacing"/>
        <w:ind w:left="360"/>
      </w:pPr>
      <w:r>
        <w:rPr>
          <w:noProof/>
        </w:rPr>
        <mc:AlternateContent>
          <mc:Choice Requires="wps">
            <w:drawing>
              <wp:inline distT="0" distB="0" distL="0" distR="0" wp14:anchorId="2D40B22A" wp14:editId="0E0A1EF9">
                <wp:extent cx="6217920" cy="0"/>
                <wp:effectExtent l="38100" t="38100" r="43180" b="88900"/>
                <wp:docPr id="2" name="Straight Connector 2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line w14:anchorId="28678C15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9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" strokecolor="#c0504d [3205]" strokeweight="3pt">
                <v:shadow on="t" color="black" opacity="22937f" origin=",.5" offset="0,.63889mm"/>
                <w10:anchorlock/>
              </v:line>
            </w:pict>
          </mc:Fallback>
        </mc:AlternateContent>
      </w:r>
    </w:p>
    <w:p w14:paraId="79C593C0" w14:textId="77777777" w:rsidR="00444D53" w:rsidRDefault="00444D53" w:rsidP="004A58BD">
      <w:pPr>
        <w:pStyle w:val="NoSpacing"/>
      </w:pPr>
    </w:p>
    <w:p w14:paraId="51CC7DEF" w14:textId="77777777" w:rsidR="00A24610" w:rsidRDefault="004A58BD" w:rsidP="00A24610">
      <w:pPr>
        <w:pStyle w:val="Heading1"/>
        <w:ind w:left="360"/>
        <w:jc w:val="left"/>
      </w:pPr>
      <w:r w:rsidRPr="00BB0C2A">
        <w:t>RY2023 EOHHS Hospital Clinical Quality</w:t>
      </w:r>
    </w:p>
    <w:p w14:paraId="2ECAB975" w14:textId="77777777" w:rsidR="00A24610" w:rsidRDefault="004A58BD" w:rsidP="00A24610">
      <w:pPr>
        <w:pStyle w:val="Heading1"/>
        <w:ind w:left="360"/>
        <w:jc w:val="left"/>
      </w:pPr>
      <w:r w:rsidRPr="00BB0C2A">
        <w:t xml:space="preserve">Incentive Program </w:t>
      </w:r>
      <w:r w:rsidR="007430C7" w:rsidRPr="00BB0C2A">
        <w:t xml:space="preserve">CQI </w:t>
      </w:r>
      <w:r w:rsidR="00C056B9" w:rsidRPr="00BB0C2A">
        <w:t xml:space="preserve">Manual </w:t>
      </w:r>
      <w:r w:rsidRPr="00BB0C2A">
        <w:t>Release Notes</w:t>
      </w:r>
    </w:p>
    <w:p w14:paraId="2BC218A6" w14:textId="2D624A57" w:rsidR="005625F1" w:rsidRPr="00C4394D" w:rsidRDefault="004A58BD" w:rsidP="00A24610">
      <w:pPr>
        <w:pStyle w:val="Heading1"/>
        <w:ind w:left="360"/>
        <w:jc w:val="left"/>
      </w:pPr>
      <w:r w:rsidRPr="00BB0C2A">
        <w:t>(Version 1.1)</w:t>
      </w:r>
      <w:r w:rsidR="00973070" w:rsidRPr="00C4394D">
        <w:br/>
      </w:r>
    </w:p>
    <w:p w14:paraId="5038615C" w14:textId="72DABA9C" w:rsidR="005625F1" w:rsidRPr="00E55440" w:rsidRDefault="005625F1" w:rsidP="004A58BD">
      <w:pPr>
        <w:tabs>
          <w:tab w:val="center" w:pos="5040"/>
          <w:tab w:val="left" w:pos="7272"/>
        </w:tabs>
        <w:rPr>
          <w:rFonts w:ascii="Times New Roman" w:hAnsi="Times New Roman" w:cs="Times New Roman"/>
          <w:color w:val="0070C0"/>
          <w:sz w:val="40"/>
          <w:szCs w:val="40"/>
        </w:rPr>
      </w:pPr>
    </w:p>
    <w:p w14:paraId="1DFBE416" w14:textId="77777777" w:rsidR="005625F1" w:rsidRPr="00F51BD9" w:rsidRDefault="005625F1" w:rsidP="004A58BD">
      <w:pPr>
        <w:tabs>
          <w:tab w:val="center" w:pos="5040"/>
          <w:tab w:val="left" w:pos="7272"/>
        </w:tabs>
        <w:rPr>
          <w:rFonts w:ascii="Times New Roman" w:hAnsi="Times New Roman" w:cs="Times New Roman"/>
          <w:sz w:val="40"/>
          <w:szCs w:val="40"/>
        </w:rPr>
      </w:pPr>
    </w:p>
    <w:p w14:paraId="6369D56A" w14:textId="77777777" w:rsidR="00F51BD9" w:rsidRPr="00F51BD9" w:rsidRDefault="00F51BD9" w:rsidP="004A58BD">
      <w:pPr>
        <w:tabs>
          <w:tab w:val="center" w:pos="5040"/>
          <w:tab w:val="left" w:pos="7272"/>
        </w:tabs>
        <w:rPr>
          <w:rFonts w:ascii="Times New Roman" w:hAnsi="Times New Roman" w:cs="Times New Roman"/>
          <w:sz w:val="40"/>
          <w:szCs w:val="40"/>
        </w:rPr>
      </w:pPr>
    </w:p>
    <w:p w14:paraId="361C424B" w14:textId="6915FCC1" w:rsidR="00D27699" w:rsidRDefault="00D27699" w:rsidP="581559A4">
      <w:pPr>
        <w:tabs>
          <w:tab w:val="center" w:pos="5040"/>
          <w:tab w:val="left" w:pos="7272"/>
        </w:tabs>
        <w:rPr>
          <w:rFonts w:ascii="Times New Roman" w:hAnsi="Times New Roman" w:cs="Times New Roman"/>
          <w:sz w:val="40"/>
          <w:szCs w:val="40"/>
        </w:rPr>
      </w:pPr>
    </w:p>
    <w:p w14:paraId="7CCD8E9D" w14:textId="77777777" w:rsidR="005B5298" w:rsidRDefault="005B5298" w:rsidP="581559A4">
      <w:pPr>
        <w:tabs>
          <w:tab w:val="center" w:pos="5040"/>
          <w:tab w:val="left" w:pos="7272"/>
        </w:tabs>
        <w:rPr>
          <w:rFonts w:ascii="Times New Roman" w:hAnsi="Times New Roman" w:cs="Times New Roman"/>
          <w:sz w:val="40"/>
          <w:szCs w:val="40"/>
        </w:rPr>
      </w:pPr>
    </w:p>
    <w:p w14:paraId="1371AC90" w14:textId="77777777" w:rsidR="005B5298" w:rsidRDefault="005B5298" w:rsidP="581559A4">
      <w:pPr>
        <w:tabs>
          <w:tab w:val="center" w:pos="5040"/>
          <w:tab w:val="left" w:pos="7272"/>
        </w:tabs>
        <w:rPr>
          <w:rFonts w:ascii="Times New Roman" w:hAnsi="Times New Roman" w:cs="Times New Roman"/>
          <w:sz w:val="40"/>
          <w:szCs w:val="40"/>
        </w:rPr>
      </w:pPr>
    </w:p>
    <w:p w14:paraId="15084428" w14:textId="77777777" w:rsidR="005B5298" w:rsidRDefault="005B5298" w:rsidP="581559A4">
      <w:pPr>
        <w:tabs>
          <w:tab w:val="center" w:pos="5040"/>
          <w:tab w:val="left" w:pos="7272"/>
        </w:tabs>
        <w:rPr>
          <w:rFonts w:ascii="Times New Roman" w:hAnsi="Times New Roman" w:cs="Times New Roman"/>
          <w:sz w:val="40"/>
          <w:szCs w:val="40"/>
        </w:rPr>
      </w:pPr>
    </w:p>
    <w:p w14:paraId="7527FB21" w14:textId="77777777" w:rsidR="00D27699" w:rsidRPr="005B5298" w:rsidRDefault="00D27699" w:rsidP="00323C19">
      <w:pPr>
        <w:pStyle w:val="Heading1"/>
        <w:ind w:left="360"/>
        <w:jc w:val="left"/>
        <w:rPr>
          <w:sz w:val="40"/>
          <w:szCs w:val="40"/>
        </w:rPr>
      </w:pPr>
      <w:r w:rsidRPr="005B5298">
        <w:rPr>
          <w:sz w:val="40"/>
          <w:szCs w:val="40"/>
        </w:rPr>
        <w:t>Supplement to:</w:t>
      </w:r>
    </w:p>
    <w:p w14:paraId="55E1CBE8" w14:textId="77777777" w:rsidR="005B5298" w:rsidRDefault="004A58BD" w:rsidP="005B5298">
      <w:pPr>
        <w:pStyle w:val="Heading1"/>
        <w:ind w:left="360"/>
        <w:jc w:val="left"/>
        <w:rPr>
          <w:sz w:val="40"/>
          <w:szCs w:val="40"/>
        </w:rPr>
      </w:pPr>
      <w:r w:rsidRPr="005B5298">
        <w:rPr>
          <w:sz w:val="40"/>
          <w:szCs w:val="40"/>
        </w:rPr>
        <w:t>RY2023 EOHHS Hospital Clinical Quality</w:t>
      </w:r>
      <w:r w:rsidR="005B5298">
        <w:rPr>
          <w:sz w:val="40"/>
          <w:szCs w:val="40"/>
        </w:rPr>
        <w:t xml:space="preserve"> </w:t>
      </w:r>
      <w:r w:rsidRPr="005B5298">
        <w:rPr>
          <w:sz w:val="40"/>
          <w:szCs w:val="40"/>
        </w:rPr>
        <w:t>Incentive</w:t>
      </w:r>
    </w:p>
    <w:p w14:paraId="41F978CD" w14:textId="1C0A9BE6" w:rsidR="00C450CF" w:rsidRPr="005B5298" w:rsidRDefault="004A58BD" w:rsidP="005B5298">
      <w:pPr>
        <w:pStyle w:val="Heading1"/>
        <w:ind w:left="360"/>
        <w:jc w:val="left"/>
        <w:rPr>
          <w:sz w:val="40"/>
          <w:szCs w:val="40"/>
        </w:rPr>
      </w:pPr>
      <w:r w:rsidRPr="005B5298">
        <w:rPr>
          <w:sz w:val="40"/>
          <w:szCs w:val="40"/>
        </w:rPr>
        <w:t>Program Technical Specification</w:t>
      </w:r>
      <w:r w:rsidR="00323C19" w:rsidRPr="005B5298">
        <w:rPr>
          <w:sz w:val="40"/>
          <w:szCs w:val="40"/>
        </w:rPr>
        <w:t>s</w:t>
      </w:r>
      <w:r w:rsidR="005B5298">
        <w:rPr>
          <w:sz w:val="40"/>
          <w:szCs w:val="40"/>
        </w:rPr>
        <w:t xml:space="preserve"> </w:t>
      </w:r>
      <w:r w:rsidRPr="005B5298">
        <w:rPr>
          <w:sz w:val="40"/>
          <w:szCs w:val="40"/>
        </w:rPr>
        <w:t>Manual (v1</w:t>
      </w:r>
      <w:r w:rsidR="710A397D" w:rsidRPr="005B5298">
        <w:rPr>
          <w:sz w:val="40"/>
          <w:szCs w:val="40"/>
        </w:rPr>
        <w:t>.0)</w:t>
      </w:r>
    </w:p>
    <w:p w14:paraId="46806D2A" w14:textId="569E3E7B" w:rsidR="00C450CF" w:rsidRPr="005B5298" w:rsidRDefault="00C450CF" w:rsidP="00323C19">
      <w:pPr>
        <w:pStyle w:val="Heading1"/>
        <w:ind w:left="360"/>
        <w:jc w:val="left"/>
        <w:rPr>
          <w:sz w:val="40"/>
          <w:szCs w:val="40"/>
        </w:rPr>
      </w:pPr>
    </w:p>
    <w:p w14:paraId="7ADA066E" w14:textId="160D8EC8" w:rsidR="00F05C79" w:rsidRPr="005B5298" w:rsidRDefault="00C4394D" w:rsidP="00323C19">
      <w:pPr>
        <w:pStyle w:val="Heading1"/>
        <w:ind w:left="360"/>
        <w:jc w:val="left"/>
        <w:rPr>
          <w:color w:val="C00000"/>
          <w:sz w:val="40"/>
          <w:szCs w:val="40"/>
        </w:rPr>
        <w:sectPr w:rsidR="00F05C79" w:rsidRPr="005B5298" w:rsidSect="00B86868">
          <w:footerReference w:type="default" r:id="rId11"/>
          <w:pgSz w:w="12240" w:h="15840"/>
          <w:pgMar w:top="900" w:right="864" w:bottom="1008" w:left="1008" w:header="360" w:footer="270" w:gutter="0"/>
          <w:pgNumType w:start="0"/>
          <w:cols w:space="720"/>
          <w:titlePg/>
          <w:docGrid w:linePitch="360"/>
        </w:sectPr>
      </w:pPr>
      <w:r w:rsidRPr="005B5298">
        <w:rPr>
          <w:sz w:val="40"/>
          <w:szCs w:val="40"/>
        </w:rPr>
        <w:t xml:space="preserve">Published: </w:t>
      </w:r>
      <w:r w:rsidR="004A58BD" w:rsidRPr="005B5298">
        <w:rPr>
          <w:sz w:val="40"/>
          <w:szCs w:val="40"/>
        </w:rPr>
        <w:t xml:space="preserve"> </w:t>
      </w:r>
      <w:r w:rsidR="00A209F6">
        <w:rPr>
          <w:sz w:val="40"/>
          <w:szCs w:val="40"/>
        </w:rPr>
        <w:t xml:space="preserve"> 11/01/2023</w:t>
      </w:r>
    </w:p>
    <w:p w14:paraId="1935AAFD" w14:textId="77777777" w:rsidR="000F55B7" w:rsidRPr="00C4394D" w:rsidRDefault="00E83C2E" w:rsidP="00EC3A1A">
      <w:pPr>
        <w:pStyle w:val="Heading2"/>
        <w:spacing w:line="276" w:lineRule="auto"/>
      </w:pPr>
      <w:r w:rsidRPr="00AA1381">
        <w:lastRenderedPageBreak/>
        <w:t>Introduction</w:t>
      </w:r>
      <w:r w:rsidRPr="00C4394D">
        <w:t xml:space="preserve"> </w:t>
      </w:r>
    </w:p>
    <w:p w14:paraId="5E2FCF4A" w14:textId="19818CC3" w:rsidR="00AA1381" w:rsidRPr="00EC3A1A" w:rsidRDefault="009D76F8" w:rsidP="00EC3A1A">
      <w:pPr>
        <w:pStyle w:val="Heading3"/>
        <w:spacing w:line="276" w:lineRule="auto"/>
        <w:jc w:val="left"/>
        <w:rPr>
          <w:sz w:val="24"/>
          <w:szCs w:val="24"/>
        </w:rPr>
      </w:pPr>
      <w:r w:rsidRPr="009D76F8">
        <w:rPr>
          <w:sz w:val="24"/>
          <w:szCs w:val="24"/>
        </w:rPr>
        <w:t>A</w:t>
      </w:r>
      <w:r w:rsidRPr="00EB2913">
        <w:rPr>
          <w:sz w:val="24"/>
          <w:szCs w:val="24"/>
        </w:rPr>
        <w:t xml:space="preserve">. </w:t>
      </w:r>
      <w:r w:rsidR="005625F1" w:rsidRPr="00EB2913">
        <w:rPr>
          <w:sz w:val="24"/>
          <w:szCs w:val="24"/>
        </w:rPr>
        <w:t xml:space="preserve">Purpose </w:t>
      </w:r>
    </w:p>
    <w:p w14:paraId="76D58DDB" w14:textId="375C26DC" w:rsidR="00A20639" w:rsidRPr="000D16CE" w:rsidRDefault="000F55B7" w:rsidP="006C4F8F">
      <w:pPr>
        <w:ind w:left="36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B2913">
        <w:rPr>
          <w:rFonts w:ascii="Times New Roman" w:hAnsi="Times New Roman" w:cs="Times New Roman"/>
          <w:sz w:val="24"/>
          <w:szCs w:val="24"/>
        </w:rPr>
        <w:t>Th</w:t>
      </w:r>
      <w:r w:rsidR="0046436F" w:rsidRPr="00EB2913">
        <w:rPr>
          <w:rFonts w:ascii="Times New Roman" w:hAnsi="Times New Roman" w:cs="Times New Roman"/>
          <w:sz w:val="24"/>
          <w:szCs w:val="24"/>
        </w:rPr>
        <w:t>e</w:t>
      </w:r>
      <w:r w:rsidR="00114FAB" w:rsidRPr="00EB2913">
        <w:rPr>
          <w:rFonts w:ascii="Times New Roman" w:hAnsi="Times New Roman" w:cs="Times New Roman"/>
          <w:sz w:val="24"/>
          <w:szCs w:val="24"/>
        </w:rPr>
        <w:t xml:space="preserve"> </w:t>
      </w:r>
      <w:r w:rsidRPr="00EB2913">
        <w:rPr>
          <w:rFonts w:ascii="Times New Roman" w:hAnsi="Times New Roman" w:cs="Times New Roman"/>
          <w:sz w:val="24"/>
          <w:szCs w:val="24"/>
        </w:rPr>
        <w:t xml:space="preserve">EOHHS Release Notes provide </w:t>
      </w:r>
      <w:r w:rsidR="00A4289D" w:rsidRPr="00EB2913">
        <w:rPr>
          <w:rFonts w:ascii="Times New Roman" w:hAnsi="Times New Roman" w:cs="Times New Roman"/>
          <w:sz w:val="24"/>
          <w:szCs w:val="24"/>
        </w:rPr>
        <w:t xml:space="preserve">hospitals with </w:t>
      </w:r>
      <w:r w:rsidR="00347ABD" w:rsidRPr="00EB2913">
        <w:rPr>
          <w:rFonts w:ascii="Times New Roman" w:hAnsi="Times New Roman" w:cs="Times New Roman"/>
          <w:sz w:val="24"/>
          <w:szCs w:val="24"/>
        </w:rPr>
        <w:t xml:space="preserve">interim </w:t>
      </w:r>
      <w:r w:rsidR="00A4289D" w:rsidRPr="00EB2913">
        <w:rPr>
          <w:rFonts w:ascii="Times New Roman" w:hAnsi="Times New Roman" w:cs="Times New Roman"/>
          <w:sz w:val="24"/>
          <w:szCs w:val="24"/>
        </w:rPr>
        <w:t xml:space="preserve">updates </w:t>
      </w:r>
      <w:r w:rsidR="00347ABD" w:rsidRPr="00EB2913">
        <w:rPr>
          <w:rFonts w:ascii="Times New Roman" w:hAnsi="Times New Roman" w:cs="Times New Roman"/>
          <w:sz w:val="24"/>
          <w:szCs w:val="24"/>
        </w:rPr>
        <w:t xml:space="preserve">on </w:t>
      </w:r>
      <w:r w:rsidR="00D373E4" w:rsidRPr="00EB2913">
        <w:rPr>
          <w:rFonts w:ascii="Times New Roman" w:hAnsi="Times New Roman" w:cs="Times New Roman"/>
          <w:sz w:val="24"/>
          <w:szCs w:val="24"/>
        </w:rPr>
        <w:t xml:space="preserve">MassHealth Acute Hospital </w:t>
      </w:r>
      <w:r w:rsidR="004A58BD" w:rsidRPr="00EB2913">
        <w:rPr>
          <w:rFonts w:ascii="Times New Roman" w:hAnsi="Times New Roman" w:cs="Times New Roman"/>
          <w:sz w:val="24"/>
          <w:szCs w:val="24"/>
        </w:rPr>
        <w:t>Clinical Quality Incentive (CQI)</w:t>
      </w:r>
      <w:r w:rsidR="00D373E4" w:rsidRPr="00EB2913">
        <w:rPr>
          <w:rFonts w:ascii="Times New Roman" w:hAnsi="Times New Roman" w:cs="Times New Roman"/>
          <w:sz w:val="24"/>
          <w:szCs w:val="24"/>
        </w:rPr>
        <w:t xml:space="preserve"> Program </w:t>
      </w:r>
      <w:r w:rsidR="00A4289D" w:rsidRPr="00EB2913">
        <w:rPr>
          <w:rFonts w:ascii="Times New Roman" w:hAnsi="Times New Roman" w:cs="Times New Roman"/>
          <w:sz w:val="24"/>
          <w:szCs w:val="24"/>
        </w:rPr>
        <w:t xml:space="preserve">quality </w:t>
      </w:r>
      <w:r w:rsidR="00347ABD" w:rsidRPr="00EB2913">
        <w:rPr>
          <w:rFonts w:ascii="Times New Roman" w:hAnsi="Times New Roman" w:cs="Times New Roman"/>
          <w:sz w:val="24"/>
          <w:szCs w:val="24"/>
        </w:rPr>
        <w:t xml:space="preserve">data collection and </w:t>
      </w:r>
      <w:r w:rsidR="00A4289D" w:rsidRPr="00EB2913">
        <w:rPr>
          <w:rFonts w:ascii="Times New Roman" w:hAnsi="Times New Roman" w:cs="Times New Roman"/>
          <w:sz w:val="24"/>
          <w:szCs w:val="24"/>
        </w:rPr>
        <w:t xml:space="preserve">reporting requirements </w:t>
      </w:r>
      <w:r w:rsidR="00D31CD8" w:rsidRPr="00EB2913">
        <w:rPr>
          <w:rFonts w:ascii="Times New Roman" w:hAnsi="Times New Roman" w:cs="Times New Roman"/>
          <w:sz w:val="24"/>
          <w:szCs w:val="24"/>
        </w:rPr>
        <w:t xml:space="preserve">applicable to </w:t>
      </w:r>
      <w:r w:rsidR="00347ABD" w:rsidRPr="00EB2913">
        <w:rPr>
          <w:rFonts w:ascii="Times New Roman" w:hAnsi="Times New Roman" w:cs="Times New Roman"/>
          <w:sz w:val="24"/>
          <w:szCs w:val="24"/>
        </w:rPr>
        <w:t xml:space="preserve">the </w:t>
      </w:r>
      <w:r w:rsidR="00AB5ABA" w:rsidRPr="00EB2913">
        <w:rPr>
          <w:rFonts w:ascii="Times New Roman" w:hAnsi="Times New Roman" w:cs="Times New Roman"/>
          <w:sz w:val="24"/>
          <w:szCs w:val="24"/>
        </w:rPr>
        <w:t xml:space="preserve">current </w:t>
      </w:r>
      <w:r w:rsidR="00D31CD8" w:rsidRPr="00EB2913">
        <w:rPr>
          <w:rFonts w:ascii="Times New Roman" w:hAnsi="Times New Roman" w:cs="Times New Roman"/>
          <w:sz w:val="24"/>
          <w:szCs w:val="24"/>
        </w:rPr>
        <w:t xml:space="preserve">rate year </w:t>
      </w:r>
      <w:r w:rsidRPr="00EB2913">
        <w:rPr>
          <w:rFonts w:ascii="Times New Roman" w:hAnsi="Times New Roman" w:cs="Times New Roman"/>
          <w:sz w:val="24"/>
          <w:szCs w:val="24"/>
        </w:rPr>
        <w:t>EOHHS Technical Specifications Manual</w:t>
      </w:r>
      <w:r w:rsidR="00E8268A" w:rsidRPr="00EB2913">
        <w:rPr>
          <w:rFonts w:ascii="Times New Roman" w:hAnsi="Times New Roman" w:cs="Times New Roman"/>
          <w:sz w:val="24"/>
          <w:szCs w:val="24"/>
        </w:rPr>
        <w:t xml:space="preserve"> content</w:t>
      </w:r>
      <w:r w:rsidR="00A4289D" w:rsidRPr="00EB2913">
        <w:rPr>
          <w:rFonts w:ascii="Times New Roman" w:hAnsi="Times New Roman" w:cs="Times New Roman"/>
          <w:sz w:val="24"/>
          <w:szCs w:val="24"/>
        </w:rPr>
        <w:t xml:space="preserve"> post</w:t>
      </w:r>
      <w:r w:rsidR="00E8268A" w:rsidRPr="00EB2913">
        <w:rPr>
          <w:rFonts w:ascii="Times New Roman" w:hAnsi="Times New Roman" w:cs="Times New Roman"/>
          <w:sz w:val="24"/>
          <w:szCs w:val="24"/>
        </w:rPr>
        <w:t>ed</w:t>
      </w:r>
      <w:r w:rsidR="00A4289D" w:rsidRPr="00EB2913">
        <w:rPr>
          <w:rFonts w:ascii="Times New Roman" w:hAnsi="Times New Roman" w:cs="Times New Roman"/>
          <w:sz w:val="24"/>
          <w:szCs w:val="24"/>
        </w:rPr>
        <w:t xml:space="preserve"> on</w:t>
      </w:r>
      <w:r w:rsidR="3ABED3A7" w:rsidRPr="00EB2913">
        <w:rPr>
          <w:rFonts w:ascii="Times New Roman" w:hAnsi="Times New Roman" w:cs="Times New Roman"/>
          <w:sz w:val="24"/>
          <w:szCs w:val="24"/>
        </w:rPr>
        <w:t xml:space="preserve"> the</w:t>
      </w:r>
      <w:r w:rsidR="00A4289D" w:rsidRPr="00EB2913">
        <w:rPr>
          <w:rFonts w:ascii="Times New Roman" w:hAnsi="Times New Roman" w:cs="Times New Roman"/>
          <w:sz w:val="24"/>
          <w:szCs w:val="24"/>
        </w:rPr>
        <w:t xml:space="preserve"> Mass.Gov</w:t>
      </w:r>
      <w:r w:rsidR="00B55D96" w:rsidRPr="00EB2913">
        <w:rPr>
          <w:rFonts w:ascii="Times New Roman" w:hAnsi="Times New Roman" w:cs="Times New Roman"/>
          <w:sz w:val="24"/>
          <w:szCs w:val="24"/>
        </w:rPr>
        <w:t xml:space="preserve"> website</w:t>
      </w:r>
      <w:r w:rsidRPr="00EB2913">
        <w:rPr>
          <w:rFonts w:ascii="Times New Roman" w:hAnsi="Times New Roman" w:cs="Times New Roman"/>
          <w:sz w:val="24"/>
          <w:szCs w:val="24"/>
        </w:rPr>
        <w:t>.</w:t>
      </w:r>
      <w:r w:rsidR="00F13292" w:rsidRPr="00EB2913">
        <w:rPr>
          <w:rFonts w:ascii="Times New Roman" w:hAnsi="Times New Roman" w:cs="Times New Roman"/>
          <w:sz w:val="24"/>
          <w:szCs w:val="24"/>
        </w:rPr>
        <w:t xml:space="preserve">  </w:t>
      </w:r>
      <w:r w:rsidR="00E06204" w:rsidRPr="00EB2913">
        <w:rPr>
          <w:rFonts w:ascii="Times New Roman" w:hAnsi="Times New Roman" w:cs="Times New Roman"/>
          <w:sz w:val="24"/>
          <w:szCs w:val="24"/>
        </w:rPr>
        <w:t>The EOHHS Acute Hospital</w:t>
      </w:r>
      <w:r w:rsidR="003852CC" w:rsidRPr="00EB2913">
        <w:rPr>
          <w:rFonts w:ascii="Times New Roman" w:hAnsi="Times New Roman" w:cs="Times New Roman"/>
          <w:sz w:val="24"/>
          <w:szCs w:val="24"/>
        </w:rPr>
        <w:t xml:space="preserve"> Amendment </w:t>
      </w:r>
      <w:r w:rsidR="005B2D09" w:rsidRPr="00EB2913">
        <w:rPr>
          <w:rFonts w:ascii="Times New Roman" w:hAnsi="Times New Roman" w:cs="Times New Roman"/>
          <w:sz w:val="24"/>
          <w:szCs w:val="24"/>
        </w:rPr>
        <w:t>6</w:t>
      </w:r>
      <w:r w:rsidR="003852CC" w:rsidRPr="00EB2913">
        <w:rPr>
          <w:rFonts w:ascii="Times New Roman" w:hAnsi="Times New Roman" w:cs="Times New Roman"/>
          <w:sz w:val="24"/>
          <w:szCs w:val="24"/>
        </w:rPr>
        <w:t xml:space="preserve"> to </w:t>
      </w:r>
      <w:r w:rsidR="00E06204" w:rsidRPr="00EB2913">
        <w:rPr>
          <w:rFonts w:ascii="Times New Roman" w:hAnsi="Times New Roman" w:cs="Times New Roman"/>
          <w:sz w:val="24"/>
          <w:szCs w:val="24"/>
        </w:rPr>
        <w:t>RFA2023 introduce</w:t>
      </w:r>
      <w:r w:rsidR="00F515E6" w:rsidRPr="00EB2913">
        <w:rPr>
          <w:rFonts w:ascii="Times New Roman" w:hAnsi="Times New Roman" w:cs="Times New Roman"/>
          <w:sz w:val="24"/>
          <w:szCs w:val="24"/>
        </w:rPr>
        <w:t>s</w:t>
      </w:r>
      <w:r w:rsidR="00E06204" w:rsidRPr="00EB2913">
        <w:rPr>
          <w:rFonts w:ascii="Times New Roman" w:hAnsi="Times New Roman" w:cs="Times New Roman"/>
          <w:sz w:val="24"/>
          <w:szCs w:val="24"/>
        </w:rPr>
        <w:t xml:space="preserve"> </w:t>
      </w:r>
      <w:r w:rsidR="41922786" w:rsidRPr="00EB2913">
        <w:rPr>
          <w:rFonts w:ascii="Times New Roman" w:hAnsi="Times New Roman" w:cs="Times New Roman"/>
          <w:sz w:val="24"/>
          <w:szCs w:val="24"/>
        </w:rPr>
        <w:t>updates to</w:t>
      </w:r>
      <w:r w:rsidR="00E06204" w:rsidRPr="00EB2913">
        <w:rPr>
          <w:rFonts w:ascii="Times New Roman" w:hAnsi="Times New Roman" w:cs="Times New Roman"/>
          <w:sz w:val="24"/>
          <w:szCs w:val="24"/>
        </w:rPr>
        <w:t xml:space="preserve"> MassHealth Clinical Quality Incentive (CQI) Program measure reporting. Release Notes (v1.1) p</w:t>
      </w:r>
      <w:r w:rsidR="00E06204" w:rsidRPr="000D16CE">
        <w:rPr>
          <w:rFonts w:ascii="Times New Roman" w:hAnsi="Times New Roman" w:cs="Times New Roman"/>
          <w:sz w:val="24"/>
          <w:szCs w:val="24"/>
        </w:rPr>
        <w:t>rovide instruction for hospitals to implement data collection and reporting on select measures</w:t>
      </w:r>
      <w:r w:rsidR="00BE24FD" w:rsidRPr="000D16CE">
        <w:rPr>
          <w:rFonts w:ascii="Times New Roman" w:hAnsi="Times New Roman" w:cs="Times New Roman"/>
          <w:sz w:val="24"/>
          <w:szCs w:val="24"/>
        </w:rPr>
        <w:t>.</w:t>
      </w:r>
      <w:r w:rsidR="00E06204" w:rsidRPr="000D16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F7B6F" w14:textId="270E76F8" w:rsidR="000D16CE" w:rsidRPr="004F51FB" w:rsidRDefault="20197AA0" w:rsidP="009E53C2">
      <w:pPr>
        <w:pStyle w:val="ListParagraph"/>
        <w:numPr>
          <w:ilvl w:val="0"/>
          <w:numId w:val="42"/>
        </w:numPr>
        <w:spacing w:before="240"/>
        <w:contextualSpacing w:val="0"/>
        <w:rPr>
          <w:rFonts w:ascii="Times New Roman" w:hAnsi="Times New Roman" w:cs="Times New Roman"/>
          <w:sz w:val="24"/>
          <w:szCs w:val="24"/>
        </w:rPr>
      </w:pPr>
      <w:r w:rsidRPr="000D16CE">
        <w:rPr>
          <w:rStyle w:val="Strong"/>
          <w:rFonts w:ascii="Times New Roman" w:hAnsi="Times New Roman" w:cs="Times New Roman"/>
          <w:sz w:val="24"/>
          <w:szCs w:val="24"/>
        </w:rPr>
        <w:t xml:space="preserve">Claims-Based </w:t>
      </w:r>
      <w:r w:rsidR="15289295" w:rsidRPr="000D16CE">
        <w:rPr>
          <w:rStyle w:val="Strong"/>
          <w:rFonts w:ascii="Times New Roman" w:hAnsi="Times New Roman" w:cs="Times New Roman"/>
          <w:sz w:val="24"/>
          <w:szCs w:val="24"/>
        </w:rPr>
        <w:t>Measure Update</w:t>
      </w:r>
      <w:r w:rsidR="2B951ECB" w:rsidRPr="000D16CE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77FCBB1F" w:rsidRPr="000D16CE">
        <w:rPr>
          <w:rStyle w:val="Strong"/>
          <w:rFonts w:ascii="Times New Roman" w:hAnsi="Times New Roman" w:cs="Times New Roman"/>
          <w:sz w:val="24"/>
          <w:szCs w:val="24"/>
        </w:rPr>
        <w:t>E</w:t>
      </w:r>
      <w:r w:rsidR="2B951ECB" w:rsidRPr="000D16CE">
        <w:rPr>
          <w:rStyle w:val="Strong"/>
          <w:rFonts w:ascii="Times New Roman" w:hAnsi="Times New Roman" w:cs="Times New Roman"/>
          <w:sz w:val="24"/>
          <w:szCs w:val="24"/>
        </w:rPr>
        <w:t>ffective with Q1-2023</w:t>
      </w:r>
      <w:r w:rsidR="046DB4D5" w:rsidRPr="000D16CE">
        <w:rPr>
          <w:rStyle w:val="Strong"/>
          <w:rFonts w:ascii="Times New Roman" w:hAnsi="Times New Roman" w:cs="Times New Roman"/>
          <w:sz w:val="24"/>
          <w:szCs w:val="24"/>
        </w:rPr>
        <w:t xml:space="preserve"> Discharges</w:t>
      </w:r>
      <w:r w:rsidR="15289295" w:rsidRPr="000D16CE">
        <w:rPr>
          <w:rFonts w:ascii="Times New Roman" w:hAnsi="Times New Roman" w:cs="Times New Roman"/>
          <w:sz w:val="24"/>
          <w:szCs w:val="24"/>
        </w:rPr>
        <w:t>:</w:t>
      </w:r>
      <w:r w:rsidR="3AF21F23" w:rsidRPr="000D16CE">
        <w:rPr>
          <w:rFonts w:ascii="Times New Roman" w:hAnsi="Times New Roman" w:cs="Times New Roman"/>
          <w:sz w:val="24"/>
          <w:szCs w:val="24"/>
        </w:rPr>
        <w:t xml:space="preserve"> </w:t>
      </w:r>
      <w:r w:rsidR="65FA7FE0" w:rsidRPr="000D16CE">
        <w:rPr>
          <w:rFonts w:ascii="Times New Roman" w:hAnsi="Times New Roman" w:cs="Times New Roman"/>
          <w:sz w:val="24"/>
          <w:szCs w:val="24"/>
        </w:rPr>
        <w:t xml:space="preserve">The MassHealth CQI Program reporting on </w:t>
      </w:r>
      <w:r w:rsidR="5DAD96F6" w:rsidRPr="000D16CE">
        <w:rPr>
          <w:rFonts w:ascii="Times New Roman" w:hAnsi="Times New Roman" w:cs="Times New Roman"/>
          <w:sz w:val="24"/>
          <w:szCs w:val="24"/>
        </w:rPr>
        <w:t xml:space="preserve">the </w:t>
      </w:r>
      <w:r w:rsidR="65FA7FE0" w:rsidRPr="000D16CE">
        <w:rPr>
          <w:rFonts w:ascii="Times New Roman" w:hAnsi="Times New Roman" w:cs="Times New Roman"/>
          <w:sz w:val="24"/>
          <w:szCs w:val="24"/>
        </w:rPr>
        <w:t>below claims-based measure</w:t>
      </w:r>
      <w:r w:rsidR="00151EB7" w:rsidRPr="000D16CE">
        <w:rPr>
          <w:rFonts w:ascii="Times New Roman" w:hAnsi="Times New Roman" w:cs="Times New Roman"/>
          <w:sz w:val="24"/>
          <w:szCs w:val="24"/>
        </w:rPr>
        <w:t>s</w:t>
      </w:r>
      <w:r w:rsidR="65FA7FE0" w:rsidRPr="000D16CE">
        <w:rPr>
          <w:rFonts w:ascii="Times New Roman" w:hAnsi="Times New Roman" w:cs="Times New Roman"/>
          <w:sz w:val="24"/>
          <w:szCs w:val="24"/>
        </w:rPr>
        <w:t xml:space="preserve"> will be effective with Q1-2023 discharges</w:t>
      </w:r>
      <w:r w:rsidR="5747157A" w:rsidRPr="000D16CE">
        <w:rPr>
          <w:rFonts w:ascii="Times New Roman" w:hAnsi="Times New Roman" w:cs="Times New Roman"/>
          <w:sz w:val="24"/>
          <w:szCs w:val="24"/>
        </w:rPr>
        <w:t xml:space="preserve"> unless otherwise noted</w:t>
      </w:r>
      <w:r w:rsidR="65FA7FE0" w:rsidRPr="000D16CE">
        <w:rPr>
          <w:rFonts w:ascii="Times New Roman" w:hAnsi="Times New Roman" w:cs="Times New Roman"/>
          <w:sz w:val="24"/>
          <w:szCs w:val="24"/>
        </w:rPr>
        <w:t>.</w:t>
      </w:r>
      <w:r w:rsidR="00AA3A2B" w:rsidRPr="000D16CE">
        <w:rPr>
          <w:rFonts w:ascii="Times New Roman" w:hAnsi="Times New Roman" w:cs="Times New Roman"/>
          <w:sz w:val="24"/>
          <w:szCs w:val="24"/>
        </w:rPr>
        <w:t xml:space="preserve"> All c</w:t>
      </w:r>
      <w:r w:rsidR="3760F069" w:rsidRPr="000D16CE">
        <w:rPr>
          <w:rFonts w:ascii="Times New Roman" w:hAnsi="Times New Roman" w:cs="Times New Roman"/>
          <w:sz w:val="24"/>
          <w:szCs w:val="24"/>
        </w:rPr>
        <w:t>laims-based measure</w:t>
      </w:r>
      <w:r w:rsidR="007F4E77" w:rsidRPr="000D16CE">
        <w:rPr>
          <w:rFonts w:ascii="Times New Roman" w:hAnsi="Times New Roman" w:cs="Times New Roman"/>
          <w:sz w:val="24"/>
          <w:szCs w:val="24"/>
        </w:rPr>
        <w:t>s</w:t>
      </w:r>
      <w:r w:rsidR="3760F069" w:rsidRPr="000D16CE">
        <w:rPr>
          <w:rFonts w:ascii="Times New Roman" w:hAnsi="Times New Roman" w:cs="Times New Roman"/>
          <w:sz w:val="24"/>
          <w:szCs w:val="24"/>
        </w:rPr>
        <w:t xml:space="preserve"> will be </w:t>
      </w:r>
      <w:r w:rsidR="64A7EA39" w:rsidRPr="000D16CE">
        <w:rPr>
          <w:rFonts w:ascii="Times New Roman" w:hAnsi="Times New Roman" w:cs="Times New Roman"/>
          <w:sz w:val="24"/>
          <w:szCs w:val="24"/>
        </w:rPr>
        <w:t xml:space="preserve">calculated </w:t>
      </w:r>
      <w:r w:rsidR="312709A6" w:rsidRPr="000D16CE">
        <w:rPr>
          <w:rFonts w:ascii="Times New Roman" w:hAnsi="Times New Roman" w:cs="Times New Roman"/>
          <w:sz w:val="24"/>
          <w:szCs w:val="24"/>
        </w:rPr>
        <w:t xml:space="preserve">by EOHHS </w:t>
      </w:r>
      <w:r w:rsidR="64A7EA39" w:rsidRPr="000D16CE">
        <w:rPr>
          <w:rFonts w:ascii="Times New Roman" w:hAnsi="Times New Roman" w:cs="Times New Roman"/>
          <w:sz w:val="24"/>
          <w:szCs w:val="24"/>
        </w:rPr>
        <w:t xml:space="preserve">on all Medicaid payer data </w:t>
      </w:r>
      <w:r w:rsidR="17380126" w:rsidRPr="000D16CE">
        <w:rPr>
          <w:rFonts w:ascii="Times New Roman" w:hAnsi="Times New Roman" w:cs="Times New Roman"/>
          <w:sz w:val="24"/>
          <w:szCs w:val="24"/>
        </w:rPr>
        <w:t xml:space="preserve">from the Medicaid Management Information System (MMIS) fee-for-service claims and encounter data in the MassHealth Data Warehouse, using criteria and methods outlined in </w:t>
      </w:r>
      <w:r w:rsidR="2684AB13" w:rsidRPr="000D16CE">
        <w:rPr>
          <w:rFonts w:ascii="Times New Roman" w:hAnsi="Times New Roman" w:cs="Times New Roman"/>
          <w:sz w:val="24"/>
          <w:szCs w:val="24"/>
        </w:rPr>
        <w:t>RY2023 Clinical Quality Incentive (CQI) Program Technical Specifications Manual (v1.0), Section 8.A</w:t>
      </w:r>
      <w:r w:rsidR="17380126" w:rsidRPr="000D16CE">
        <w:rPr>
          <w:rFonts w:ascii="Times New Roman" w:hAnsi="Times New Roman" w:cs="Times New Roman"/>
          <w:sz w:val="24"/>
          <w:szCs w:val="24"/>
        </w:rPr>
        <w:t xml:space="preserve">.  </w:t>
      </w:r>
      <w:r w:rsidR="5B2D0D93" w:rsidRPr="000D16CE">
        <w:rPr>
          <w:rFonts w:ascii="Times New Roman" w:hAnsi="Times New Roman" w:cs="Times New Roman"/>
          <w:sz w:val="24"/>
          <w:szCs w:val="24"/>
        </w:rPr>
        <w:t>Hospitals are not responsible for any direct electronic data file reporting to EOHHS for th</w:t>
      </w:r>
      <w:r w:rsidR="2C3DDE69" w:rsidRPr="000D16CE">
        <w:rPr>
          <w:rFonts w:ascii="Times New Roman" w:hAnsi="Times New Roman" w:cs="Times New Roman"/>
          <w:sz w:val="24"/>
          <w:szCs w:val="24"/>
        </w:rPr>
        <w:t>is</w:t>
      </w:r>
      <w:r w:rsidR="5B2D0D93" w:rsidRPr="000D16CE">
        <w:rPr>
          <w:rFonts w:ascii="Times New Roman" w:hAnsi="Times New Roman" w:cs="Times New Roman"/>
          <w:sz w:val="24"/>
          <w:szCs w:val="24"/>
        </w:rPr>
        <w:t xml:space="preserve"> measure.</w:t>
      </w:r>
    </w:p>
    <w:p w14:paraId="07D0CA43" w14:textId="7D6436C0" w:rsidR="005432D2" w:rsidRPr="004F51FB" w:rsidRDefault="00717643" w:rsidP="009E53C2">
      <w:pPr>
        <w:pStyle w:val="ListParagraph"/>
        <w:numPr>
          <w:ilvl w:val="0"/>
          <w:numId w:val="3"/>
        </w:numPr>
        <w:spacing w:before="24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D16CE">
        <w:rPr>
          <w:rStyle w:val="Strong"/>
          <w:rFonts w:ascii="Times New Roman" w:hAnsi="Times New Roman" w:cs="Times New Roman"/>
          <w:sz w:val="24"/>
          <w:szCs w:val="24"/>
        </w:rPr>
        <w:t>Pediatric All-Condition Readmission Measure (PED-1</w:t>
      </w:r>
      <w:r w:rsidR="00912528" w:rsidRPr="000D16CE">
        <w:rPr>
          <w:rStyle w:val="Strong"/>
          <w:rFonts w:ascii="Times New Roman" w:hAnsi="Times New Roman" w:cs="Times New Roman"/>
          <w:sz w:val="24"/>
          <w:szCs w:val="24"/>
        </w:rPr>
        <w:t>)</w:t>
      </w:r>
    </w:p>
    <w:p w14:paraId="717D84E5" w14:textId="51A2CA6D" w:rsidR="0058119E" w:rsidRPr="000D16CE" w:rsidRDefault="00AA3A2B" w:rsidP="006C4F8F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D16CE">
        <w:rPr>
          <w:rStyle w:val="Strong"/>
          <w:rFonts w:ascii="Times New Roman" w:hAnsi="Times New Roman" w:cs="Times New Roman"/>
          <w:sz w:val="24"/>
          <w:szCs w:val="24"/>
        </w:rPr>
        <w:t>Follow-Up After Psychiatric Hospitalization (BHC-</w:t>
      </w:r>
      <w:r w:rsidR="007501BC" w:rsidRPr="000D16CE">
        <w:rPr>
          <w:rStyle w:val="Strong"/>
          <w:rFonts w:ascii="Times New Roman" w:hAnsi="Times New Roman" w:cs="Times New Roman"/>
          <w:sz w:val="24"/>
          <w:szCs w:val="24"/>
        </w:rPr>
        <w:t>1</w:t>
      </w:r>
      <w:r w:rsidRPr="000D16CE">
        <w:rPr>
          <w:rStyle w:val="Strong"/>
          <w:rFonts w:ascii="Times New Roman" w:hAnsi="Times New Roman" w:cs="Times New Roman"/>
          <w:sz w:val="24"/>
          <w:szCs w:val="24"/>
        </w:rPr>
        <w:t>):</w:t>
      </w:r>
      <w:r w:rsidRPr="000D1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6CE">
        <w:rPr>
          <w:rFonts w:ascii="Times New Roman" w:hAnsi="Times New Roman" w:cs="Times New Roman"/>
          <w:bCs/>
          <w:sz w:val="24"/>
          <w:szCs w:val="24"/>
        </w:rPr>
        <w:t>Please note, for RY2023 (CY2023</w:t>
      </w:r>
      <w:r w:rsidR="00CC2FB6" w:rsidRPr="000D16C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0D16CE">
        <w:rPr>
          <w:rFonts w:ascii="Times New Roman" w:hAnsi="Times New Roman" w:cs="Times New Roman"/>
          <w:bCs/>
          <w:sz w:val="24"/>
          <w:szCs w:val="24"/>
        </w:rPr>
        <w:t>EOHHS is replacing the NCQA HEDIS Follow-up after Hospitalization for Mental Illness (FUH) measure with the</w:t>
      </w:r>
      <w:r w:rsidR="008E5497" w:rsidRPr="000D16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5173" w:rsidRPr="000D16CE">
        <w:rPr>
          <w:rFonts w:ascii="Times New Roman" w:hAnsi="Times New Roman" w:cs="Times New Roman"/>
          <w:bCs/>
          <w:sz w:val="24"/>
          <w:szCs w:val="24"/>
        </w:rPr>
        <w:t>Inpatient Psychiatric Facility Quality Reporting (IPFQR) Program</w:t>
      </w:r>
      <w:r w:rsidRPr="000D16CE">
        <w:rPr>
          <w:rFonts w:ascii="Times New Roman" w:hAnsi="Times New Roman" w:cs="Times New Roman"/>
          <w:bCs/>
          <w:sz w:val="24"/>
          <w:szCs w:val="24"/>
        </w:rPr>
        <w:t xml:space="preserve"> FAPH measure. FAPH measure </w:t>
      </w:r>
      <w:r w:rsidR="00A601EE" w:rsidRPr="000D16CE">
        <w:rPr>
          <w:rFonts w:ascii="Times New Roman" w:hAnsi="Times New Roman" w:cs="Times New Roman"/>
          <w:bCs/>
          <w:sz w:val="24"/>
          <w:szCs w:val="24"/>
        </w:rPr>
        <w:t xml:space="preserve">specifications </w:t>
      </w:r>
      <w:r w:rsidRPr="000D16CE">
        <w:rPr>
          <w:rFonts w:ascii="Times New Roman" w:hAnsi="Times New Roman" w:cs="Times New Roman"/>
          <w:bCs/>
          <w:sz w:val="24"/>
          <w:szCs w:val="24"/>
        </w:rPr>
        <w:t xml:space="preserve">are further outlined in the following </w:t>
      </w:r>
      <w:r w:rsidR="00A601EE" w:rsidRPr="000D16CE">
        <w:rPr>
          <w:rFonts w:ascii="Times New Roman" w:hAnsi="Times New Roman" w:cs="Times New Roman"/>
          <w:bCs/>
          <w:sz w:val="24"/>
          <w:szCs w:val="24"/>
        </w:rPr>
        <w:t>release notes</w:t>
      </w:r>
      <w:r w:rsidRPr="000D16C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60525C" w14:textId="32B24DB7" w:rsidR="009E2898" w:rsidRPr="00104E79" w:rsidRDefault="004A58BD" w:rsidP="006C4F8F">
      <w:pPr>
        <w:pStyle w:val="ListParagraph"/>
        <w:numPr>
          <w:ilvl w:val="0"/>
          <w:numId w:val="42"/>
        </w:numPr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104E79">
        <w:rPr>
          <w:rStyle w:val="Strong"/>
          <w:rFonts w:ascii="Times New Roman" w:hAnsi="Times New Roman" w:cs="Times New Roman"/>
          <w:sz w:val="24"/>
          <w:szCs w:val="24"/>
        </w:rPr>
        <w:t>Clarifications t</w:t>
      </w:r>
      <w:r w:rsidR="005703A2" w:rsidRPr="00104E79">
        <w:rPr>
          <w:rStyle w:val="Strong"/>
          <w:rFonts w:ascii="Times New Roman" w:hAnsi="Times New Roman" w:cs="Times New Roman"/>
          <w:sz w:val="24"/>
          <w:szCs w:val="24"/>
        </w:rPr>
        <w:t xml:space="preserve">o </w:t>
      </w:r>
      <w:r w:rsidR="00615A5E" w:rsidRPr="00104E79">
        <w:rPr>
          <w:rStyle w:val="Strong"/>
          <w:rFonts w:ascii="Times New Roman" w:hAnsi="Times New Roman" w:cs="Times New Roman"/>
          <w:sz w:val="24"/>
          <w:szCs w:val="24"/>
        </w:rPr>
        <w:t xml:space="preserve">Data </w:t>
      </w:r>
      <w:r w:rsidR="008A5D1F" w:rsidRPr="00104E79">
        <w:rPr>
          <w:rStyle w:val="Strong"/>
          <w:rFonts w:ascii="Times New Roman" w:hAnsi="Times New Roman" w:cs="Times New Roman"/>
          <w:sz w:val="24"/>
          <w:szCs w:val="24"/>
        </w:rPr>
        <w:t>Specifications</w:t>
      </w:r>
      <w:r w:rsidR="000018C3" w:rsidRPr="00104E79">
        <w:rPr>
          <w:rStyle w:val="Strong"/>
          <w:rFonts w:ascii="Times New Roman" w:hAnsi="Times New Roman" w:cs="Times New Roman"/>
          <w:sz w:val="24"/>
          <w:szCs w:val="24"/>
        </w:rPr>
        <w:t xml:space="preserve"> Effective with Q1-2023 Discharges</w:t>
      </w:r>
      <w:r w:rsidR="00D32116" w:rsidRPr="00104E79">
        <w:rPr>
          <w:rStyle w:val="Strong"/>
          <w:rFonts w:ascii="Times New Roman" w:hAnsi="Times New Roman" w:cs="Times New Roman"/>
          <w:sz w:val="24"/>
          <w:szCs w:val="24"/>
        </w:rPr>
        <w:t>:</w:t>
      </w:r>
      <w:bookmarkStart w:id="0" w:name="_Hlk141257452"/>
    </w:p>
    <w:p w14:paraId="4DE60548" w14:textId="7A217F97" w:rsidR="004D70A6" w:rsidRPr="00104E79" w:rsidRDefault="00D10181" w:rsidP="006C4F8F">
      <w:pPr>
        <w:pStyle w:val="ListParagraph"/>
        <w:numPr>
          <w:ilvl w:val="0"/>
          <w:numId w:val="10"/>
        </w:numPr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104E79">
        <w:rPr>
          <w:rStyle w:val="Strong"/>
          <w:rFonts w:ascii="Times New Roman" w:hAnsi="Times New Roman" w:cs="Times New Roman"/>
          <w:sz w:val="24"/>
          <w:szCs w:val="24"/>
        </w:rPr>
        <w:t>Medication Continuation Following Inpatient Psychiatric Discharge (BHC-</w:t>
      </w:r>
      <w:r w:rsidR="005C05D4" w:rsidRPr="00104E79">
        <w:rPr>
          <w:rStyle w:val="Strong"/>
          <w:rFonts w:ascii="Times New Roman" w:hAnsi="Times New Roman" w:cs="Times New Roman"/>
          <w:sz w:val="24"/>
          <w:szCs w:val="24"/>
        </w:rPr>
        <w:t>2</w:t>
      </w:r>
      <w:r w:rsidRPr="00104E79">
        <w:rPr>
          <w:rStyle w:val="Strong"/>
          <w:rFonts w:ascii="Times New Roman" w:hAnsi="Times New Roman" w:cs="Times New Roman"/>
          <w:sz w:val="24"/>
          <w:szCs w:val="24"/>
        </w:rPr>
        <w:t>):</w:t>
      </w:r>
      <w:r w:rsidRPr="00104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4E79">
        <w:rPr>
          <w:rFonts w:ascii="Times New Roman" w:hAnsi="Times New Roman" w:cs="Times New Roman"/>
          <w:sz w:val="24"/>
          <w:szCs w:val="24"/>
        </w:rPr>
        <w:t xml:space="preserve">Clarified CQI 2023 Performance Period is </w:t>
      </w:r>
      <w:r w:rsidRPr="00104E79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24-month</w:t>
      </w:r>
      <w:r w:rsidRPr="00104E79">
        <w:rPr>
          <w:rFonts w:ascii="Times New Roman" w:hAnsi="Times New Roman" w:cs="Times New Roman"/>
          <w:sz w:val="24"/>
          <w:szCs w:val="24"/>
        </w:rPr>
        <w:t xml:space="preserve"> period J</w:t>
      </w:r>
      <w:r w:rsidR="00F655EB" w:rsidRPr="00104E79">
        <w:rPr>
          <w:rFonts w:ascii="Times New Roman" w:hAnsi="Times New Roman" w:cs="Times New Roman"/>
          <w:sz w:val="24"/>
          <w:szCs w:val="24"/>
        </w:rPr>
        <w:t>anuary</w:t>
      </w:r>
      <w:r w:rsidRPr="00104E79">
        <w:rPr>
          <w:rFonts w:ascii="Times New Roman" w:hAnsi="Times New Roman" w:cs="Times New Roman"/>
          <w:sz w:val="24"/>
          <w:szCs w:val="24"/>
        </w:rPr>
        <w:t xml:space="preserve"> 1, 202</w:t>
      </w:r>
      <w:r w:rsidR="00F655EB" w:rsidRPr="00104E79">
        <w:rPr>
          <w:rFonts w:ascii="Times New Roman" w:hAnsi="Times New Roman" w:cs="Times New Roman"/>
          <w:sz w:val="24"/>
          <w:szCs w:val="24"/>
        </w:rPr>
        <w:t>2</w:t>
      </w:r>
      <w:r w:rsidRPr="00104E79">
        <w:rPr>
          <w:rFonts w:ascii="Times New Roman" w:hAnsi="Times New Roman" w:cs="Times New Roman"/>
          <w:sz w:val="24"/>
          <w:szCs w:val="24"/>
        </w:rPr>
        <w:t xml:space="preserve"> thru </w:t>
      </w:r>
      <w:r w:rsidR="00F655EB" w:rsidRPr="00104E79">
        <w:rPr>
          <w:rFonts w:ascii="Times New Roman" w:hAnsi="Times New Roman" w:cs="Times New Roman"/>
          <w:sz w:val="24"/>
          <w:szCs w:val="24"/>
        </w:rPr>
        <w:t>December</w:t>
      </w:r>
      <w:r w:rsidRPr="00104E79">
        <w:rPr>
          <w:rFonts w:ascii="Times New Roman" w:hAnsi="Times New Roman" w:cs="Times New Roman"/>
          <w:sz w:val="24"/>
          <w:szCs w:val="24"/>
        </w:rPr>
        <w:t xml:space="preserve"> 3</w:t>
      </w:r>
      <w:r w:rsidR="00F655EB" w:rsidRPr="00104E79">
        <w:rPr>
          <w:rFonts w:ascii="Times New Roman" w:hAnsi="Times New Roman" w:cs="Times New Roman"/>
          <w:sz w:val="24"/>
          <w:szCs w:val="24"/>
        </w:rPr>
        <w:t>1</w:t>
      </w:r>
      <w:r w:rsidRPr="00104E79">
        <w:rPr>
          <w:rFonts w:ascii="Times New Roman" w:hAnsi="Times New Roman" w:cs="Times New Roman"/>
          <w:sz w:val="24"/>
          <w:szCs w:val="24"/>
        </w:rPr>
        <w:t>, 2023.</w:t>
      </w:r>
      <w:bookmarkEnd w:id="0"/>
    </w:p>
    <w:p w14:paraId="1FF8B7A2" w14:textId="74840554" w:rsidR="00E0203C" w:rsidRPr="00104E79" w:rsidRDefault="00D10181" w:rsidP="006C4F8F">
      <w:pPr>
        <w:pStyle w:val="ListParagraph"/>
        <w:numPr>
          <w:ilvl w:val="0"/>
          <w:numId w:val="10"/>
        </w:numPr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104E79">
        <w:rPr>
          <w:rStyle w:val="Strong"/>
          <w:rFonts w:ascii="Times New Roman" w:hAnsi="Times New Roman" w:cs="Times New Roman"/>
          <w:sz w:val="24"/>
          <w:szCs w:val="24"/>
        </w:rPr>
        <w:t>Screening for Metabolic Disorders Measure (BHC-3):</w:t>
      </w:r>
      <w:r w:rsidRPr="00104E7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04E79">
        <w:rPr>
          <w:rFonts w:ascii="Times New Roman" w:hAnsi="Times New Roman" w:cs="Times New Roman"/>
          <w:sz w:val="24"/>
          <w:szCs w:val="24"/>
        </w:rPr>
        <w:t xml:space="preserve">Clarified “Improvement Noted As” </w:t>
      </w:r>
      <w:r w:rsidR="368EA136" w:rsidRPr="00104E79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increase</w:t>
      </w:r>
      <w:r w:rsidR="368EA136" w:rsidRPr="00104E79">
        <w:rPr>
          <w:rFonts w:ascii="Times New Roman" w:hAnsi="Times New Roman" w:cs="Times New Roman"/>
          <w:sz w:val="24"/>
          <w:szCs w:val="24"/>
        </w:rPr>
        <w:t xml:space="preserve"> in rate</w:t>
      </w:r>
      <w:r w:rsidR="00ED3A29" w:rsidRPr="00104E79">
        <w:rPr>
          <w:rFonts w:ascii="Times New Roman" w:hAnsi="Times New Roman" w:cs="Times New Roman"/>
          <w:sz w:val="24"/>
          <w:szCs w:val="24"/>
        </w:rPr>
        <w:t>.</w:t>
      </w:r>
    </w:p>
    <w:p w14:paraId="15CBCC03" w14:textId="766F8D5B" w:rsidR="00D10181" w:rsidRPr="00104E79" w:rsidRDefault="00880A1F" w:rsidP="006C4F8F">
      <w:pPr>
        <w:pStyle w:val="ListParagraph"/>
        <w:numPr>
          <w:ilvl w:val="0"/>
          <w:numId w:val="10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04E79">
        <w:rPr>
          <w:rStyle w:val="Strong"/>
          <w:rFonts w:ascii="Times New Roman" w:hAnsi="Times New Roman" w:cs="Times New Roman"/>
          <w:sz w:val="24"/>
          <w:szCs w:val="24"/>
        </w:rPr>
        <w:t>MassHealth Perinatal Morbidity Structural Measure</w:t>
      </w:r>
      <w:r w:rsidR="00E0203C" w:rsidRPr="00104E79">
        <w:rPr>
          <w:rStyle w:val="Strong"/>
          <w:rFonts w:ascii="Times New Roman" w:hAnsi="Times New Roman" w:cs="Times New Roman"/>
          <w:sz w:val="24"/>
          <w:szCs w:val="24"/>
        </w:rPr>
        <w:t xml:space="preserve"> (PMSM-1)</w:t>
      </w:r>
      <w:r w:rsidR="005E160E" w:rsidRPr="00104E79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5E160E" w:rsidRPr="00104E79">
        <w:rPr>
          <w:rFonts w:ascii="Times New Roman" w:hAnsi="Times New Roman" w:cs="Times New Roman"/>
          <w:sz w:val="24"/>
          <w:szCs w:val="24"/>
        </w:rPr>
        <w:t xml:space="preserve">  Clarif</w:t>
      </w:r>
      <w:r w:rsidR="00AA3A2B" w:rsidRPr="00104E79">
        <w:rPr>
          <w:rFonts w:ascii="Times New Roman" w:hAnsi="Times New Roman" w:cs="Times New Roman"/>
          <w:sz w:val="24"/>
          <w:szCs w:val="24"/>
        </w:rPr>
        <w:t>ied</w:t>
      </w:r>
      <w:r w:rsidR="005E160E" w:rsidRPr="00104E79">
        <w:rPr>
          <w:rFonts w:ascii="Times New Roman" w:hAnsi="Times New Roman" w:cs="Times New Roman"/>
          <w:sz w:val="24"/>
          <w:szCs w:val="24"/>
        </w:rPr>
        <w:t xml:space="preserve"> the </w:t>
      </w:r>
      <w:r w:rsidR="00D367E4" w:rsidRPr="00104E79">
        <w:rPr>
          <w:rFonts w:ascii="Times New Roman" w:hAnsi="Times New Roman" w:cs="Times New Roman"/>
          <w:sz w:val="24"/>
          <w:szCs w:val="24"/>
        </w:rPr>
        <w:t xml:space="preserve">perinatal structural measure </w:t>
      </w:r>
      <w:r w:rsidR="00AB18E5" w:rsidRPr="00104E79">
        <w:rPr>
          <w:rFonts w:ascii="Times New Roman" w:hAnsi="Times New Roman" w:cs="Times New Roman"/>
          <w:sz w:val="24"/>
          <w:szCs w:val="24"/>
        </w:rPr>
        <w:t>survey items in</w:t>
      </w:r>
      <w:r w:rsidR="00D367E4" w:rsidRPr="00104E79">
        <w:rPr>
          <w:rFonts w:ascii="Times New Roman" w:hAnsi="Times New Roman" w:cs="Times New Roman"/>
          <w:sz w:val="24"/>
          <w:szCs w:val="24"/>
        </w:rPr>
        <w:t xml:space="preserve"> </w:t>
      </w:r>
      <w:r w:rsidR="00AB18E5" w:rsidRPr="00104E79">
        <w:rPr>
          <w:rFonts w:ascii="Times New Roman" w:hAnsi="Times New Roman" w:cs="Times New Roman"/>
          <w:sz w:val="24"/>
          <w:szCs w:val="24"/>
        </w:rPr>
        <w:t xml:space="preserve">Table 7-1 of </w:t>
      </w:r>
      <w:r w:rsidR="00D367E4" w:rsidRPr="00104E79">
        <w:rPr>
          <w:rFonts w:ascii="Times New Roman" w:hAnsi="Times New Roman" w:cs="Times New Roman"/>
          <w:sz w:val="24"/>
          <w:szCs w:val="24"/>
        </w:rPr>
        <w:t xml:space="preserve">Section </w:t>
      </w:r>
      <w:r w:rsidR="008259F1" w:rsidRPr="00104E79">
        <w:rPr>
          <w:rFonts w:ascii="Times New Roman" w:hAnsi="Times New Roman" w:cs="Times New Roman"/>
          <w:sz w:val="24"/>
          <w:szCs w:val="24"/>
        </w:rPr>
        <w:t xml:space="preserve">7.C </w:t>
      </w:r>
      <w:r w:rsidR="00DB4812" w:rsidRPr="00104E79">
        <w:rPr>
          <w:rFonts w:ascii="Times New Roman" w:hAnsi="Times New Roman" w:cs="Times New Roman"/>
          <w:sz w:val="24"/>
          <w:szCs w:val="24"/>
        </w:rPr>
        <w:t>of the RY2023 Clinical Quality Incentive Program Technical Specifications Manual (v1.0).</w:t>
      </w:r>
    </w:p>
    <w:p w14:paraId="0B03844F" w14:textId="77777777" w:rsidR="00104E79" w:rsidRPr="00104E79" w:rsidRDefault="00D10181" w:rsidP="00D721C8">
      <w:pPr>
        <w:pStyle w:val="ListParagraph"/>
        <w:numPr>
          <w:ilvl w:val="0"/>
          <w:numId w:val="42"/>
        </w:numPr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104E79">
        <w:rPr>
          <w:rStyle w:val="Strong"/>
          <w:rFonts w:ascii="Times New Roman" w:hAnsi="Times New Roman" w:cs="Times New Roman"/>
          <w:sz w:val="24"/>
          <w:szCs w:val="24"/>
        </w:rPr>
        <w:t xml:space="preserve">Clarifications to Data Specifications Effective with Q3-2023 Discharges: </w:t>
      </w:r>
    </w:p>
    <w:p w14:paraId="0FF073E4" w14:textId="14203D05" w:rsidR="00AA3A2B" w:rsidRPr="00EB0833" w:rsidRDefault="00006AE7" w:rsidP="006C4F8F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Cs/>
          <w:sz w:val="24"/>
          <w:szCs w:val="24"/>
        </w:rPr>
      </w:pPr>
      <w:r w:rsidRPr="00104E79">
        <w:rPr>
          <w:rStyle w:val="Strong"/>
          <w:rFonts w:ascii="Times New Roman" w:hAnsi="Times New Roman" w:cs="Times New Roman"/>
          <w:sz w:val="24"/>
          <w:szCs w:val="24"/>
        </w:rPr>
        <w:t>Sex Data Element:</w:t>
      </w:r>
      <w:r w:rsidRPr="00104E79">
        <w:rPr>
          <w:rFonts w:ascii="Times New Roman" w:hAnsi="Times New Roman" w:cs="Times New Roman"/>
          <w:sz w:val="24"/>
          <w:szCs w:val="24"/>
        </w:rPr>
        <w:t xml:space="preserve"> Added note to </w:t>
      </w:r>
      <w:r w:rsidR="00350F56" w:rsidRPr="00104E79">
        <w:rPr>
          <w:rFonts w:ascii="Times New Roman" w:hAnsi="Times New Roman" w:cs="Times New Roman"/>
          <w:sz w:val="24"/>
          <w:szCs w:val="24"/>
        </w:rPr>
        <w:t xml:space="preserve">Appendix </w:t>
      </w:r>
      <w:r w:rsidR="0015741A" w:rsidRPr="00104E79">
        <w:rPr>
          <w:rFonts w:ascii="Times New Roman" w:hAnsi="Times New Roman" w:cs="Times New Roman"/>
          <w:sz w:val="24"/>
          <w:szCs w:val="24"/>
        </w:rPr>
        <w:t xml:space="preserve">A-6 </w:t>
      </w:r>
      <w:r w:rsidRPr="00104E79">
        <w:rPr>
          <w:rFonts w:ascii="Times New Roman" w:hAnsi="Times New Roman" w:cs="Times New Roman"/>
          <w:sz w:val="24"/>
          <w:szCs w:val="24"/>
        </w:rPr>
        <w:t>XML Schema to clarify how to submit data element</w:t>
      </w:r>
      <w:r w:rsidRPr="00104E79">
        <w:rPr>
          <w:rFonts w:ascii="Times New Roman" w:eastAsia="Times New Roman" w:hAnsi="Times New Roman" w:cs="Times New Roman"/>
          <w:iCs/>
          <w:spacing w:val="-4"/>
          <w:kern w:val="24"/>
          <w:sz w:val="24"/>
          <w:szCs w:val="24"/>
        </w:rPr>
        <w:t>.</w:t>
      </w:r>
    </w:p>
    <w:p w14:paraId="59BDD448" w14:textId="77777777" w:rsidR="00EB0833" w:rsidRDefault="00EB0833" w:rsidP="00EB0833">
      <w:pPr>
        <w:rPr>
          <w:rFonts w:ascii="Times New Roman" w:hAnsi="Times New Roman" w:cs="Times New Roman"/>
          <w:bCs/>
          <w:sz w:val="24"/>
          <w:szCs w:val="24"/>
        </w:rPr>
      </w:pPr>
    </w:p>
    <w:p w14:paraId="0A66055F" w14:textId="77777777" w:rsidR="00EB0833" w:rsidRPr="00EB0833" w:rsidRDefault="00EB0833" w:rsidP="00EB0833">
      <w:pPr>
        <w:rPr>
          <w:rFonts w:ascii="Times New Roman" w:hAnsi="Times New Roman" w:cs="Times New Roman"/>
          <w:bCs/>
          <w:sz w:val="24"/>
          <w:szCs w:val="24"/>
        </w:rPr>
      </w:pPr>
    </w:p>
    <w:p w14:paraId="219A890B" w14:textId="47E31E17" w:rsidR="009D76F8" w:rsidRPr="00EB2913" w:rsidRDefault="009D76F8" w:rsidP="00EC3A1A">
      <w:pPr>
        <w:pStyle w:val="Heading3"/>
        <w:spacing w:line="276" w:lineRule="auto"/>
        <w:jc w:val="left"/>
        <w:rPr>
          <w:rStyle w:val="Heading3Char"/>
          <w:rFonts w:eastAsiaTheme="minorHAnsi"/>
          <w:b/>
          <w:sz w:val="24"/>
          <w:szCs w:val="24"/>
        </w:rPr>
      </w:pPr>
      <w:r w:rsidRPr="00EB2913">
        <w:rPr>
          <w:rStyle w:val="Heading3Char"/>
          <w:rFonts w:eastAsiaTheme="minorHAnsi"/>
          <w:b/>
          <w:sz w:val="24"/>
          <w:szCs w:val="24"/>
        </w:rPr>
        <w:lastRenderedPageBreak/>
        <w:t xml:space="preserve">B. </w:t>
      </w:r>
      <w:r w:rsidR="00CA6F25" w:rsidRPr="00EB2913">
        <w:rPr>
          <w:rStyle w:val="Heading3Char"/>
          <w:rFonts w:eastAsiaTheme="minorHAnsi"/>
          <w:b/>
          <w:sz w:val="24"/>
          <w:szCs w:val="24"/>
        </w:rPr>
        <w:t xml:space="preserve">EOHHS </w:t>
      </w:r>
      <w:r w:rsidR="00F53ED1" w:rsidRPr="00EB2913">
        <w:rPr>
          <w:rStyle w:val="Heading3Char"/>
          <w:rFonts w:eastAsiaTheme="minorHAnsi"/>
          <w:b/>
          <w:sz w:val="24"/>
          <w:szCs w:val="24"/>
        </w:rPr>
        <w:t>Manual</w:t>
      </w:r>
      <w:r w:rsidR="001B6BB8" w:rsidRPr="00EB2913">
        <w:rPr>
          <w:rStyle w:val="Heading3Char"/>
          <w:rFonts w:eastAsiaTheme="minorHAnsi"/>
          <w:b/>
          <w:sz w:val="24"/>
          <w:szCs w:val="24"/>
        </w:rPr>
        <w:t xml:space="preserve"> </w:t>
      </w:r>
      <w:r w:rsidR="00F53ED1" w:rsidRPr="00EB2913">
        <w:rPr>
          <w:rStyle w:val="Heading3Char"/>
          <w:rFonts w:eastAsiaTheme="minorHAnsi"/>
          <w:b/>
          <w:sz w:val="24"/>
          <w:szCs w:val="24"/>
        </w:rPr>
        <w:t>Version</w:t>
      </w:r>
      <w:r w:rsidR="001C513A" w:rsidRPr="00EB2913">
        <w:rPr>
          <w:rStyle w:val="Heading3Char"/>
          <w:rFonts w:eastAsiaTheme="minorHAnsi"/>
          <w:b/>
          <w:sz w:val="24"/>
          <w:szCs w:val="24"/>
        </w:rPr>
        <w:t>s.</w:t>
      </w:r>
    </w:p>
    <w:p w14:paraId="4A6D3AA8" w14:textId="0BC51D26" w:rsidR="007E5C3C" w:rsidRPr="00EB2913" w:rsidRDefault="00E55440" w:rsidP="009528AB">
      <w:pPr>
        <w:ind w:left="36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913">
        <w:rPr>
          <w:rFonts w:ascii="Times New Roman" w:hAnsi="Times New Roman" w:cs="Times New Roman"/>
          <w:sz w:val="24"/>
          <w:szCs w:val="24"/>
        </w:rPr>
        <w:t>Th</w:t>
      </w:r>
      <w:r w:rsidR="001C513A" w:rsidRPr="00EB2913">
        <w:rPr>
          <w:rFonts w:ascii="Times New Roman" w:hAnsi="Times New Roman" w:cs="Times New Roman"/>
          <w:sz w:val="24"/>
          <w:szCs w:val="24"/>
        </w:rPr>
        <w:t xml:space="preserve">e </w:t>
      </w:r>
      <w:r w:rsidR="00006AE7" w:rsidRPr="00EB2913">
        <w:rPr>
          <w:rFonts w:ascii="Times New Roman" w:hAnsi="Times New Roman" w:cs="Times New Roman"/>
          <w:sz w:val="24"/>
          <w:szCs w:val="24"/>
        </w:rPr>
        <w:t xml:space="preserve">CQI </w:t>
      </w:r>
      <w:r w:rsidR="00CC6307" w:rsidRPr="00EB2913">
        <w:rPr>
          <w:rFonts w:ascii="Times New Roman" w:hAnsi="Times New Roman" w:cs="Times New Roman"/>
          <w:sz w:val="24"/>
          <w:szCs w:val="24"/>
        </w:rPr>
        <w:t>Release Note</w:t>
      </w:r>
      <w:r w:rsidRPr="00EB2913">
        <w:rPr>
          <w:rFonts w:ascii="Times New Roman" w:hAnsi="Times New Roman" w:cs="Times New Roman"/>
          <w:sz w:val="24"/>
          <w:szCs w:val="24"/>
        </w:rPr>
        <w:t>s</w:t>
      </w:r>
      <w:r w:rsidR="00CC6307" w:rsidRPr="00EB2913">
        <w:rPr>
          <w:rFonts w:ascii="Times New Roman" w:hAnsi="Times New Roman" w:cs="Times New Roman"/>
          <w:sz w:val="24"/>
          <w:szCs w:val="24"/>
        </w:rPr>
        <w:t xml:space="preserve"> </w:t>
      </w:r>
      <w:r w:rsidR="008D65EC" w:rsidRPr="00EB2913">
        <w:rPr>
          <w:rFonts w:ascii="Times New Roman" w:hAnsi="Times New Roman" w:cs="Times New Roman"/>
          <w:sz w:val="24"/>
          <w:szCs w:val="24"/>
        </w:rPr>
        <w:t xml:space="preserve">version </w:t>
      </w:r>
      <w:r w:rsidR="00092169" w:rsidRPr="00EB2913">
        <w:rPr>
          <w:rFonts w:ascii="Times New Roman" w:hAnsi="Times New Roman" w:cs="Times New Roman"/>
          <w:sz w:val="24"/>
          <w:szCs w:val="24"/>
        </w:rPr>
        <w:t xml:space="preserve">1.1 </w:t>
      </w:r>
      <w:r w:rsidR="0045154F" w:rsidRPr="00EB2913">
        <w:rPr>
          <w:rFonts w:ascii="Times New Roman" w:hAnsi="Times New Roman" w:cs="Times New Roman"/>
          <w:sz w:val="24"/>
          <w:szCs w:val="24"/>
        </w:rPr>
        <w:t xml:space="preserve">document </w:t>
      </w:r>
      <w:r w:rsidR="00CC6307" w:rsidRPr="00EB2913">
        <w:rPr>
          <w:rFonts w:ascii="Times New Roman" w:hAnsi="Times New Roman" w:cs="Times New Roman"/>
          <w:sz w:val="24"/>
          <w:szCs w:val="24"/>
        </w:rPr>
        <w:t xml:space="preserve">should be used in conjunction with the </w:t>
      </w:r>
      <w:r w:rsidR="00006AE7" w:rsidRPr="00EB2913">
        <w:rPr>
          <w:rFonts w:ascii="Times New Roman" w:hAnsi="Times New Roman" w:cs="Times New Roman"/>
          <w:sz w:val="24"/>
          <w:szCs w:val="24"/>
        </w:rPr>
        <w:t>RY2023 EOHHS Hospital Clinical Quality Incentive Program Technical Specifications Manual (v1.0)</w:t>
      </w:r>
      <w:r w:rsidR="00CF4933" w:rsidRPr="00EB2913">
        <w:rPr>
          <w:rFonts w:ascii="Times New Roman" w:hAnsi="Times New Roman" w:cs="Times New Roman"/>
          <w:sz w:val="24"/>
          <w:szCs w:val="24"/>
        </w:rPr>
        <w:t xml:space="preserve">. </w:t>
      </w:r>
      <w:r w:rsidR="00CE64BA" w:rsidRPr="00EB2913">
        <w:rPr>
          <w:rFonts w:ascii="Times New Roman" w:hAnsi="Times New Roman" w:cs="Times New Roman"/>
          <w:sz w:val="24"/>
          <w:szCs w:val="24"/>
        </w:rPr>
        <w:t xml:space="preserve"> </w:t>
      </w:r>
      <w:r w:rsidR="0001770C" w:rsidRPr="00EB2913">
        <w:rPr>
          <w:rFonts w:ascii="Times New Roman" w:hAnsi="Times New Roman" w:cs="Times New Roman"/>
          <w:sz w:val="24"/>
          <w:szCs w:val="24"/>
        </w:rPr>
        <w:t>Hospitals are responsible for downloading and using the appropriate versions of EOHHS Manual and Appendix data tool</w:t>
      </w:r>
      <w:r w:rsidR="00D373E4" w:rsidRPr="00EB2913">
        <w:rPr>
          <w:rFonts w:ascii="Times New Roman" w:hAnsi="Times New Roman" w:cs="Times New Roman"/>
          <w:sz w:val="24"/>
          <w:szCs w:val="24"/>
        </w:rPr>
        <w:t xml:space="preserve">s that apply to each quarterly </w:t>
      </w:r>
      <w:r w:rsidR="0001770C" w:rsidRPr="00EB2913">
        <w:rPr>
          <w:rFonts w:ascii="Times New Roman" w:hAnsi="Times New Roman" w:cs="Times New Roman"/>
          <w:sz w:val="24"/>
          <w:szCs w:val="24"/>
        </w:rPr>
        <w:t xml:space="preserve">data period being collected and submitted. Failure to adhere to appropriate versions of data collection tools will result in </w:t>
      </w:r>
      <w:r w:rsidR="00703BBA" w:rsidRPr="00EB2913">
        <w:rPr>
          <w:rFonts w:ascii="Times New Roman" w:hAnsi="Times New Roman" w:cs="Times New Roman"/>
          <w:sz w:val="24"/>
          <w:szCs w:val="24"/>
        </w:rPr>
        <w:t xml:space="preserve">MassQEX </w:t>
      </w:r>
      <w:r w:rsidR="0001770C" w:rsidRPr="00EB2913">
        <w:rPr>
          <w:rFonts w:ascii="Times New Roman" w:hAnsi="Times New Roman" w:cs="Times New Roman"/>
          <w:sz w:val="24"/>
          <w:szCs w:val="24"/>
        </w:rPr>
        <w:t>portal rejecting data files</w:t>
      </w:r>
      <w:r w:rsidR="0001770C" w:rsidRPr="00EB29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D90298" w14:textId="321C5594" w:rsidR="007E5C3C" w:rsidRPr="00EB2913" w:rsidRDefault="007E5C3C" w:rsidP="00EC3A1A">
      <w:pPr>
        <w:pStyle w:val="Heading3"/>
        <w:spacing w:line="276" w:lineRule="auto"/>
        <w:jc w:val="left"/>
        <w:rPr>
          <w:rStyle w:val="Heading3Char"/>
          <w:rFonts w:eastAsiaTheme="minorHAnsi"/>
          <w:b/>
          <w:bCs/>
          <w:sz w:val="24"/>
          <w:szCs w:val="24"/>
        </w:rPr>
      </w:pPr>
      <w:r w:rsidRPr="00EB2913">
        <w:rPr>
          <w:rStyle w:val="Heading3Char"/>
          <w:rFonts w:eastAsiaTheme="minorHAnsi"/>
          <w:b/>
          <w:bCs/>
          <w:sz w:val="24"/>
          <w:szCs w:val="24"/>
        </w:rPr>
        <w:t xml:space="preserve">C. </w:t>
      </w:r>
      <w:r w:rsidR="003A3117" w:rsidRPr="00EB2913">
        <w:rPr>
          <w:rStyle w:val="Heading3Char"/>
          <w:rFonts w:eastAsiaTheme="minorHAnsi"/>
          <w:b/>
          <w:bCs/>
          <w:sz w:val="24"/>
          <w:szCs w:val="24"/>
        </w:rPr>
        <w:t xml:space="preserve">Specifications Manual for Joint Commission National Quality Measures. </w:t>
      </w:r>
    </w:p>
    <w:p w14:paraId="66CAF177" w14:textId="47E37B3B" w:rsidR="000D23E4" w:rsidRPr="00EC3A1A" w:rsidRDefault="007A4EE1" w:rsidP="009528AB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EB2913">
        <w:rPr>
          <w:rFonts w:ascii="Times New Roman" w:hAnsi="Times New Roman" w:cs="Times New Roman"/>
          <w:sz w:val="24"/>
          <w:szCs w:val="24"/>
        </w:rPr>
        <w:t>EOHHS intends to align all CQI Technical Specifications and Release Notes wi</w:t>
      </w:r>
      <w:r w:rsidR="00477B9E" w:rsidRPr="00EB2913">
        <w:rPr>
          <w:rFonts w:ascii="Times New Roman" w:hAnsi="Times New Roman" w:cs="Times New Roman"/>
          <w:sz w:val="24"/>
          <w:szCs w:val="24"/>
        </w:rPr>
        <w:t>th</w:t>
      </w:r>
      <w:r w:rsidRPr="00EB2913">
        <w:rPr>
          <w:rFonts w:ascii="Times New Roman" w:hAnsi="Times New Roman" w:cs="Times New Roman"/>
          <w:sz w:val="24"/>
          <w:szCs w:val="24"/>
        </w:rPr>
        <w:t xml:space="preserve"> the most current version of nationally published Technical Specifications.  </w:t>
      </w:r>
      <w:r w:rsidR="003B3E1D" w:rsidRPr="00EB2913">
        <w:rPr>
          <w:rFonts w:ascii="Times New Roman" w:hAnsi="Times New Roman" w:cs="Times New Roman"/>
          <w:sz w:val="24"/>
          <w:szCs w:val="24"/>
        </w:rPr>
        <w:t>For chart-abstracted measures, h</w:t>
      </w:r>
      <w:r w:rsidR="0036521F" w:rsidRPr="00EB2913">
        <w:rPr>
          <w:rFonts w:ascii="Times New Roman" w:hAnsi="Times New Roman" w:cs="Times New Roman"/>
          <w:sz w:val="24"/>
          <w:szCs w:val="24"/>
        </w:rPr>
        <w:t>ospitals should use the applicable version of the Joint Commission Specifications that aligns with the discharge period being submitted. For example, when submitting Q3-2023 discharges, hospitals can reference Joint Commission specifications for the Q3-2023 discharge period (v2023B).</w:t>
      </w:r>
      <w:r w:rsidR="0036521F" w:rsidRPr="00EC3A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E8760" w14:textId="285B9768" w:rsidR="007A4EE1" w:rsidRPr="00EB2913" w:rsidRDefault="00406A95" w:rsidP="009528AB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EB2913">
        <w:rPr>
          <w:rFonts w:ascii="Times New Roman" w:hAnsi="Times New Roman" w:cs="Times New Roman"/>
          <w:sz w:val="24"/>
          <w:szCs w:val="24"/>
        </w:rPr>
        <w:t>For chart-abstracted measures, hospital and vendor users of the Specifications Manual are responsible for updating their software and associated documentation based on the Joint Commission</w:t>
      </w:r>
      <w:r w:rsidR="005E6DD1" w:rsidRPr="00EB2913">
        <w:rPr>
          <w:rFonts w:ascii="Times New Roman" w:hAnsi="Times New Roman" w:cs="Times New Roman"/>
          <w:sz w:val="24"/>
          <w:szCs w:val="24"/>
        </w:rPr>
        <w:t xml:space="preserve"> (TJC)</w:t>
      </w:r>
      <w:r w:rsidRPr="00EB2913">
        <w:rPr>
          <w:rFonts w:ascii="Times New Roman" w:hAnsi="Times New Roman" w:cs="Times New Roman"/>
          <w:sz w:val="24"/>
          <w:szCs w:val="24"/>
        </w:rPr>
        <w:t xml:space="preserve"> and Center for Medicare and Medicaid Services (CMS) published manual production timelines.</w:t>
      </w:r>
    </w:p>
    <w:p w14:paraId="5241FE3E" w14:textId="09457DF0" w:rsidR="009D76F8" w:rsidRPr="00EB2913" w:rsidRDefault="007E5C3C" w:rsidP="00EC3A1A">
      <w:pPr>
        <w:pStyle w:val="Heading3"/>
        <w:spacing w:line="276" w:lineRule="auto"/>
        <w:jc w:val="left"/>
        <w:rPr>
          <w:sz w:val="24"/>
          <w:szCs w:val="24"/>
        </w:rPr>
      </w:pPr>
      <w:r w:rsidRPr="00EB2913">
        <w:rPr>
          <w:rStyle w:val="Heading3Char"/>
          <w:rFonts w:eastAsiaTheme="minorHAnsi"/>
          <w:b/>
          <w:sz w:val="24"/>
          <w:szCs w:val="24"/>
        </w:rPr>
        <w:t>D</w:t>
      </w:r>
      <w:r w:rsidR="009D76F8" w:rsidRPr="00EB2913">
        <w:rPr>
          <w:rStyle w:val="Heading3Char"/>
          <w:rFonts w:eastAsiaTheme="minorHAnsi"/>
          <w:b/>
          <w:sz w:val="24"/>
          <w:szCs w:val="24"/>
        </w:rPr>
        <w:t xml:space="preserve">. </w:t>
      </w:r>
      <w:r w:rsidR="00C131B0" w:rsidRPr="00EB2913">
        <w:rPr>
          <w:rStyle w:val="Heading3Char"/>
          <w:rFonts w:eastAsiaTheme="minorHAnsi"/>
          <w:b/>
          <w:sz w:val="24"/>
          <w:szCs w:val="24"/>
        </w:rPr>
        <w:t xml:space="preserve">Release Notes </w:t>
      </w:r>
      <w:r w:rsidR="00863B67" w:rsidRPr="00EB2913">
        <w:rPr>
          <w:rStyle w:val="Heading3Char"/>
          <w:rFonts w:eastAsiaTheme="minorHAnsi"/>
          <w:b/>
          <w:sz w:val="24"/>
          <w:szCs w:val="24"/>
        </w:rPr>
        <w:t>Guideline</w:t>
      </w:r>
      <w:r w:rsidR="00C131B0" w:rsidRPr="00EB2913">
        <w:rPr>
          <w:rStyle w:val="Heading3Char"/>
          <w:rFonts w:eastAsiaTheme="minorHAnsi"/>
          <w:b/>
          <w:sz w:val="24"/>
          <w:szCs w:val="24"/>
        </w:rPr>
        <w:t>.</w:t>
      </w:r>
      <w:r w:rsidR="00C131B0" w:rsidRPr="00EB2913">
        <w:rPr>
          <w:sz w:val="24"/>
          <w:szCs w:val="24"/>
        </w:rPr>
        <w:t xml:space="preserve"> </w:t>
      </w:r>
    </w:p>
    <w:p w14:paraId="7E4BFF44" w14:textId="79C91F97" w:rsidR="00006AE7" w:rsidRPr="00EC3A1A" w:rsidRDefault="00D47F01" w:rsidP="009528AB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EB2913">
        <w:rPr>
          <w:rFonts w:ascii="Times New Roman" w:hAnsi="Times New Roman" w:cs="Times New Roman"/>
          <w:sz w:val="24"/>
          <w:szCs w:val="24"/>
        </w:rPr>
        <w:t>Update</w:t>
      </w:r>
      <w:r w:rsidR="001D3C6E" w:rsidRPr="00EB2913">
        <w:rPr>
          <w:rFonts w:ascii="Times New Roman" w:hAnsi="Times New Roman" w:cs="Times New Roman"/>
          <w:sz w:val="24"/>
          <w:szCs w:val="24"/>
        </w:rPr>
        <w:t xml:space="preserve">s </w:t>
      </w:r>
      <w:r w:rsidR="001C513A" w:rsidRPr="00EB2913">
        <w:rPr>
          <w:rFonts w:ascii="Times New Roman" w:hAnsi="Times New Roman" w:cs="Times New Roman"/>
          <w:sz w:val="24"/>
          <w:szCs w:val="24"/>
        </w:rPr>
        <w:t xml:space="preserve">in the </w:t>
      </w:r>
      <w:r w:rsidR="00C131B0" w:rsidRPr="00EB2913">
        <w:rPr>
          <w:rFonts w:ascii="Times New Roman" w:hAnsi="Times New Roman" w:cs="Times New Roman"/>
          <w:sz w:val="24"/>
          <w:szCs w:val="24"/>
        </w:rPr>
        <w:t xml:space="preserve">EOHHS </w:t>
      </w:r>
      <w:r w:rsidR="001C513A" w:rsidRPr="00EB2913">
        <w:rPr>
          <w:rFonts w:ascii="Times New Roman" w:hAnsi="Times New Roman" w:cs="Times New Roman"/>
          <w:sz w:val="24"/>
          <w:szCs w:val="24"/>
        </w:rPr>
        <w:t xml:space="preserve">Release Notes </w:t>
      </w:r>
      <w:r w:rsidR="001D3C6E" w:rsidRPr="00EB2913">
        <w:rPr>
          <w:rFonts w:ascii="Times New Roman" w:hAnsi="Times New Roman" w:cs="Times New Roman"/>
          <w:sz w:val="24"/>
          <w:szCs w:val="24"/>
        </w:rPr>
        <w:t xml:space="preserve">are </w:t>
      </w:r>
      <w:r w:rsidR="001C513A" w:rsidRPr="00EB2913">
        <w:rPr>
          <w:rFonts w:ascii="Times New Roman" w:hAnsi="Times New Roman" w:cs="Times New Roman"/>
          <w:sz w:val="24"/>
          <w:szCs w:val="24"/>
        </w:rPr>
        <w:t xml:space="preserve">organized to </w:t>
      </w:r>
      <w:r w:rsidR="00C131B0" w:rsidRPr="00EB2913">
        <w:rPr>
          <w:rFonts w:ascii="Times New Roman" w:hAnsi="Times New Roman" w:cs="Times New Roman"/>
          <w:sz w:val="24"/>
          <w:szCs w:val="24"/>
        </w:rPr>
        <w:t xml:space="preserve">supplement </w:t>
      </w:r>
      <w:r w:rsidR="001C513A" w:rsidRPr="00EB2913">
        <w:rPr>
          <w:rFonts w:ascii="Times New Roman" w:hAnsi="Times New Roman" w:cs="Times New Roman"/>
          <w:sz w:val="24"/>
          <w:szCs w:val="24"/>
        </w:rPr>
        <w:t>the EOHHS Manual table of content</w:t>
      </w:r>
      <w:r w:rsidR="00B80A08" w:rsidRPr="00EB2913">
        <w:rPr>
          <w:rFonts w:ascii="Times New Roman" w:hAnsi="Times New Roman" w:cs="Times New Roman"/>
          <w:sz w:val="24"/>
          <w:szCs w:val="24"/>
        </w:rPr>
        <w:t>s</w:t>
      </w:r>
      <w:r w:rsidR="001C513A" w:rsidRPr="00EB2913">
        <w:rPr>
          <w:rFonts w:ascii="Times New Roman" w:hAnsi="Times New Roman" w:cs="Times New Roman"/>
          <w:sz w:val="24"/>
          <w:szCs w:val="24"/>
        </w:rPr>
        <w:t xml:space="preserve"> core sections and appendices </w:t>
      </w:r>
      <w:r w:rsidR="000F55B7" w:rsidRPr="00EB2913">
        <w:rPr>
          <w:rFonts w:ascii="Times New Roman" w:hAnsi="Times New Roman" w:cs="Times New Roman"/>
          <w:sz w:val="24"/>
          <w:szCs w:val="24"/>
        </w:rPr>
        <w:t>us</w:t>
      </w:r>
      <w:r w:rsidRPr="00EB2913">
        <w:rPr>
          <w:rFonts w:ascii="Times New Roman" w:hAnsi="Times New Roman" w:cs="Times New Roman"/>
          <w:sz w:val="24"/>
          <w:szCs w:val="24"/>
        </w:rPr>
        <w:t xml:space="preserve">ing </w:t>
      </w:r>
      <w:r w:rsidR="000F55B7" w:rsidRPr="00EB2913">
        <w:rPr>
          <w:rFonts w:ascii="Times New Roman" w:hAnsi="Times New Roman" w:cs="Times New Roman"/>
          <w:sz w:val="24"/>
          <w:szCs w:val="24"/>
        </w:rPr>
        <w:t>the following headings:</w:t>
      </w:r>
    </w:p>
    <w:p w14:paraId="17A1C91B" w14:textId="3F68D4FA" w:rsidR="009D76F8" w:rsidRPr="00EB0833" w:rsidRDefault="004A515A" w:rsidP="003F6632">
      <w:pPr>
        <w:pStyle w:val="ListParagraph"/>
        <w:numPr>
          <w:ilvl w:val="0"/>
          <w:numId w:val="9"/>
        </w:numPr>
        <w:tabs>
          <w:tab w:val="left" w:pos="270"/>
        </w:tabs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EB0833">
        <w:rPr>
          <w:rStyle w:val="Strong"/>
          <w:rFonts w:ascii="Times New Roman" w:hAnsi="Times New Roman" w:cs="Times New Roman"/>
          <w:sz w:val="24"/>
          <w:szCs w:val="24"/>
        </w:rPr>
        <w:t xml:space="preserve">Key </w:t>
      </w:r>
      <w:r w:rsidR="003D1C86" w:rsidRPr="00EB0833">
        <w:rPr>
          <w:rStyle w:val="Strong"/>
          <w:rFonts w:ascii="Times New Roman" w:hAnsi="Times New Roman" w:cs="Times New Roman"/>
          <w:sz w:val="24"/>
          <w:szCs w:val="24"/>
        </w:rPr>
        <w:t>Impact</w:t>
      </w:r>
      <w:r w:rsidR="003D1C86" w:rsidRPr="00EB0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31B0" w:rsidRPr="00EB0833">
        <w:rPr>
          <w:rFonts w:ascii="Times New Roman" w:hAnsi="Times New Roman" w:cs="Times New Roman"/>
          <w:sz w:val="24"/>
          <w:szCs w:val="24"/>
        </w:rPr>
        <w:t>– identifies the EOHHS m</w:t>
      </w:r>
      <w:r w:rsidRPr="00EB0833">
        <w:rPr>
          <w:rFonts w:ascii="Times New Roman" w:hAnsi="Times New Roman" w:cs="Times New Roman"/>
          <w:sz w:val="24"/>
          <w:szCs w:val="24"/>
        </w:rPr>
        <w:t xml:space="preserve">anual section that is impacted by the change listed (i.e.: measure specifications, data tools, dictionary, etc.). </w:t>
      </w:r>
      <w:r w:rsidR="000F55B7" w:rsidRPr="00EB0833">
        <w:rPr>
          <w:rFonts w:ascii="Times New Roman" w:hAnsi="Times New Roman" w:cs="Times New Roman"/>
          <w:sz w:val="24"/>
          <w:szCs w:val="24"/>
        </w:rPr>
        <w:t xml:space="preserve">A key </w:t>
      </w:r>
      <w:r w:rsidR="00D1666F" w:rsidRPr="00EB0833">
        <w:rPr>
          <w:rFonts w:ascii="Times New Roman" w:hAnsi="Times New Roman" w:cs="Times New Roman"/>
          <w:sz w:val="24"/>
          <w:szCs w:val="24"/>
        </w:rPr>
        <w:t xml:space="preserve">impact </w:t>
      </w:r>
      <w:r w:rsidR="000F55B7" w:rsidRPr="00EB0833">
        <w:rPr>
          <w:rFonts w:ascii="Times New Roman" w:hAnsi="Times New Roman" w:cs="Times New Roman"/>
          <w:sz w:val="24"/>
          <w:szCs w:val="24"/>
        </w:rPr>
        <w:t xml:space="preserve">is defined as information that </w:t>
      </w:r>
      <w:r w:rsidR="00ED1F8D" w:rsidRPr="00EB0833">
        <w:rPr>
          <w:rFonts w:ascii="Times New Roman" w:hAnsi="Times New Roman" w:cs="Times New Roman"/>
          <w:sz w:val="24"/>
          <w:szCs w:val="24"/>
        </w:rPr>
        <w:t xml:space="preserve">will </w:t>
      </w:r>
      <w:r w:rsidR="00F66D78" w:rsidRPr="00EB0833">
        <w:rPr>
          <w:rFonts w:ascii="Times New Roman" w:hAnsi="Times New Roman" w:cs="Times New Roman"/>
          <w:sz w:val="24"/>
          <w:szCs w:val="24"/>
        </w:rPr>
        <w:t xml:space="preserve">substantively </w:t>
      </w:r>
      <w:r w:rsidR="00D1666F" w:rsidRPr="00EB0833">
        <w:rPr>
          <w:rFonts w:ascii="Times New Roman" w:hAnsi="Times New Roman" w:cs="Times New Roman"/>
          <w:sz w:val="24"/>
          <w:szCs w:val="24"/>
        </w:rPr>
        <w:t>a</w:t>
      </w:r>
      <w:r w:rsidR="000F55B7" w:rsidRPr="00EB0833">
        <w:rPr>
          <w:rFonts w:ascii="Times New Roman" w:hAnsi="Times New Roman" w:cs="Times New Roman"/>
          <w:sz w:val="24"/>
          <w:szCs w:val="24"/>
        </w:rPr>
        <w:t xml:space="preserve">ffect data collection and reporting </w:t>
      </w:r>
      <w:r w:rsidR="00CC6307" w:rsidRPr="00EB0833">
        <w:rPr>
          <w:rFonts w:ascii="Times New Roman" w:hAnsi="Times New Roman" w:cs="Times New Roman"/>
          <w:sz w:val="24"/>
          <w:szCs w:val="24"/>
        </w:rPr>
        <w:t xml:space="preserve">file </w:t>
      </w:r>
      <w:r w:rsidR="000F55B7" w:rsidRPr="00EB0833">
        <w:rPr>
          <w:rFonts w:ascii="Times New Roman" w:hAnsi="Times New Roman" w:cs="Times New Roman"/>
          <w:sz w:val="24"/>
          <w:szCs w:val="24"/>
        </w:rPr>
        <w:t>requirement</w:t>
      </w:r>
      <w:r w:rsidR="00830E56" w:rsidRPr="00EB0833">
        <w:rPr>
          <w:rFonts w:ascii="Times New Roman" w:hAnsi="Times New Roman" w:cs="Times New Roman"/>
          <w:sz w:val="24"/>
          <w:szCs w:val="24"/>
        </w:rPr>
        <w:t>s</w:t>
      </w:r>
      <w:r w:rsidR="000F55B7" w:rsidRPr="00EB0833">
        <w:rPr>
          <w:rFonts w:ascii="Times New Roman" w:hAnsi="Times New Roman" w:cs="Times New Roman"/>
          <w:sz w:val="24"/>
          <w:szCs w:val="24"/>
        </w:rPr>
        <w:t>.</w:t>
      </w:r>
    </w:p>
    <w:p w14:paraId="70F71F62" w14:textId="0A89F480" w:rsidR="009D76F8" w:rsidRPr="00EB0833" w:rsidRDefault="000F55B7" w:rsidP="003F6632">
      <w:pPr>
        <w:pStyle w:val="ListParagraph"/>
        <w:numPr>
          <w:ilvl w:val="0"/>
          <w:numId w:val="9"/>
        </w:numPr>
        <w:tabs>
          <w:tab w:val="left" w:pos="270"/>
        </w:tabs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EB0833">
        <w:rPr>
          <w:rStyle w:val="Strong"/>
          <w:rFonts w:ascii="Times New Roman" w:hAnsi="Times New Roman" w:cs="Times New Roman"/>
          <w:sz w:val="24"/>
          <w:szCs w:val="24"/>
        </w:rPr>
        <w:t xml:space="preserve">Description of Change </w:t>
      </w:r>
      <w:r w:rsidRPr="00EB0833">
        <w:rPr>
          <w:rFonts w:ascii="Times New Roman" w:hAnsi="Times New Roman" w:cs="Times New Roman"/>
          <w:sz w:val="24"/>
          <w:szCs w:val="24"/>
        </w:rPr>
        <w:t xml:space="preserve">– identifies the </w:t>
      </w:r>
      <w:r w:rsidR="00ED1F8D" w:rsidRPr="00EB0833">
        <w:rPr>
          <w:rFonts w:ascii="Times New Roman" w:hAnsi="Times New Roman" w:cs="Times New Roman"/>
          <w:sz w:val="24"/>
          <w:szCs w:val="24"/>
        </w:rPr>
        <w:t xml:space="preserve">specific </w:t>
      </w:r>
      <w:r w:rsidR="008E7D5F" w:rsidRPr="00EB0833">
        <w:rPr>
          <w:rFonts w:ascii="Times New Roman" w:hAnsi="Times New Roman" w:cs="Times New Roman"/>
          <w:sz w:val="24"/>
          <w:szCs w:val="24"/>
        </w:rPr>
        <w:t xml:space="preserve">content within the manual section </w:t>
      </w:r>
      <w:r w:rsidRPr="00EB0833">
        <w:rPr>
          <w:rFonts w:ascii="Times New Roman" w:hAnsi="Times New Roman" w:cs="Times New Roman"/>
          <w:sz w:val="24"/>
          <w:szCs w:val="24"/>
        </w:rPr>
        <w:t xml:space="preserve">where the change was made. (i.e.: </w:t>
      </w:r>
      <w:r w:rsidR="00042F0E" w:rsidRPr="00EB0833">
        <w:rPr>
          <w:rFonts w:ascii="Times New Roman" w:hAnsi="Times New Roman" w:cs="Times New Roman"/>
          <w:sz w:val="24"/>
          <w:szCs w:val="24"/>
        </w:rPr>
        <w:t xml:space="preserve">measure specifications, </w:t>
      </w:r>
      <w:r w:rsidR="00ED1F8D" w:rsidRPr="00EB0833">
        <w:rPr>
          <w:rFonts w:ascii="Times New Roman" w:hAnsi="Times New Roman" w:cs="Times New Roman"/>
          <w:sz w:val="24"/>
          <w:szCs w:val="24"/>
        </w:rPr>
        <w:t xml:space="preserve">flowcharts, </w:t>
      </w:r>
      <w:r w:rsidRPr="00EB0833">
        <w:rPr>
          <w:rFonts w:ascii="Times New Roman" w:hAnsi="Times New Roman" w:cs="Times New Roman"/>
          <w:sz w:val="24"/>
          <w:szCs w:val="24"/>
        </w:rPr>
        <w:t xml:space="preserve">data format, </w:t>
      </w:r>
      <w:r w:rsidR="003969C8" w:rsidRPr="00EB0833">
        <w:rPr>
          <w:rFonts w:ascii="Times New Roman" w:hAnsi="Times New Roman" w:cs="Times New Roman"/>
          <w:sz w:val="24"/>
          <w:szCs w:val="24"/>
        </w:rPr>
        <w:t xml:space="preserve">reporting </w:t>
      </w:r>
      <w:r w:rsidRPr="00EB0833">
        <w:rPr>
          <w:rFonts w:ascii="Times New Roman" w:hAnsi="Times New Roman" w:cs="Times New Roman"/>
          <w:sz w:val="24"/>
          <w:szCs w:val="24"/>
        </w:rPr>
        <w:t>values, etc.).</w:t>
      </w:r>
    </w:p>
    <w:p w14:paraId="680E1ECB" w14:textId="5A0494CE" w:rsidR="00D373E4" w:rsidRPr="00EB0833" w:rsidRDefault="001F0782" w:rsidP="00EB0833">
      <w:pPr>
        <w:pStyle w:val="ListParagraph"/>
        <w:numPr>
          <w:ilvl w:val="0"/>
          <w:numId w:val="9"/>
        </w:numPr>
        <w:tabs>
          <w:tab w:val="left" w:pos="2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B0833">
        <w:rPr>
          <w:rStyle w:val="Strong"/>
          <w:rFonts w:ascii="Times New Roman" w:hAnsi="Times New Roman" w:cs="Times New Roman"/>
          <w:sz w:val="24"/>
          <w:szCs w:val="24"/>
        </w:rPr>
        <w:t>Rationale</w:t>
      </w:r>
      <w:r w:rsidRPr="00EB0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0833">
        <w:rPr>
          <w:rFonts w:ascii="Times New Roman" w:hAnsi="Times New Roman" w:cs="Times New Roman"/>
          <w:sz w:val="24"/>
          <w:szCs w:val="24"/>
        </w:rPr>
        <w:t>–</w:t>
      </w:r>
      <w:r w:rsidRPr="00EB0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0833">
        <w:rPr>
          <w:rFonts w:ascii="Times New Roman" w:hAnsi="Times New Roman" w:cs="Times New Roman"/>
          <w:sz w:val="24"/>
          <w:szCs w:val="24"/>
        </w:rPr>
        <w:t xml:space="preserve">a brief statement on the reason why the change </w:t>
      </w:r>
      <w:r w:rsidR="00863B67" w:rsidRPr="00EB0833">
        <w:rPr>
          <w:rFonts w:ascii="Times New Roman" w:hAnsi="Times New Roman" w:cs="Times New Roman"/>
          <w:sz w:val="24"/>
          <w:szCs w:val="24"/>
        </w:rPr>
        <w:t>was</w:t>
      </w:r>
      <w:r w:rsidRPr="00EB0833">
        <w:rPr>
          <w:rFonts w:ascii="Times New Roman" w:hAnsi="Times New Roman" w:cs="Times New Roman"/>
          <w:sz w:val="24"/>
          <w:szCs w:val="24"/>
        </w:rPr>
        <w:t xml:space="preserve"> made.</w:t>
      </w:r>
    </w:p>
    <w:p w14:paraId="17421CE4" w14:textId="77777777" w:rsidR="00266647" w:rsidRPr="009528AB" w:rsidRDefault="00DD3CE1" w:rsidP="009528AB">
      <w:pPr>
        <w:ind w:left="360" w:firstLine="0"/>
        <w:rPr>
          <w:rFonts w:ascii="Times New Roman" w:hAnsi="Times New Roman" w:cs="Times New Roman"/>
          <w:sz w:val="24"/>
          <w:szCs w:val="24"/>
        </w:rPr>
        <w:sectPr w:rsidR="00266647" w:rsidRPr="009528AB" w:rsidSect="00C131B0">
          <w:pgSz w:w="12240" w:h="15840"/>
          <w:pgMar w:top="450" w:right="1008" w:bottom="1008" w:left="1008" w:header="490" w:footer="303" w:gutter="0"/>
          <w:cols w:space="720"/>
          <w:docGrid w:linePitch="360"/>
        </w:sectPr>
      </w:pPr>
      <w:r w:rsidRPr="009528AB">
        <w:rPr>
          <w:rFonts w:ascii="Times New Roman" w:hAnsi="Times New Roman" w:cs="Times New Roman"/>
          <w:sz w:val="24"/>
          <w:szCs w:val="24"/>
        </w:rPr>
        <w:t xml:space="preserve">Contact </w:t>
      </w:r>
      <w:r w:rsidR="00D31CD8" w:rsidRPr="009528AB">
        <w:rPr>
          <w:rFonts w:ascii="Times New Roman" w:hAnsi="Times New Roman" w:cs="Times New Roman"/>
          <w:sz w:val="24"/>
          <w:szCs w:val="24"/>
        </w:rPr>
        <w:t>MassQEX Helpdesk at</w:t>
      </w:r>
      <w:r w:rsidR="00D31CD8" w:rsidRPr="009528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2">
        <w:r w:rsidR="00D31CD8" w:rsidRPr="009528AB">
          <w:rPr>
            <w:rStyle w:val="SubtleEmphasis"/>
            <w:rFonts w:ascii="Times New Roman" w:hAnsi="Times New Roman" w:cs="Times New Roman"/>
            <w:color w:val="0070C0"/>
            <w:sz w:val="24"/>
            <w:szCs w:val="24"/>
          </w:rPr>
          <w:t>massqexhelp@telligen.com</w:t>
        </w:r>
      </w:hyperlink>
      <w:r w:rsidR="00D31CD8" w:rsidRPr="009528AB">
        <w:rPr>
          <w:rFonts w:ascii="Times New Roman" w:hAnsi="Times New Roman" w:cs="Times New Roman"/>
          <w:sz w:val="24"/>
          <w:szCs w:val="24"/>
        </w:rPr>
        <w:t xml:space="preserve"> </w:t>
      </w:r>
      <w:r w:rsidR="0507608B" w:rsidRPr="009528AB">
        <w:rPr>
          <w:rFonts w:ascii="Times New Roman" w:hAnsi="Times New Roman" w:cs="Times New Roman"/>
          <w:sz w:val="24"/>
          <w:szCs w:val="24"/>
        </w:rPr>
        <w:t>for</w:t>
      </w:r>
      <w:r w:rsidR="001F0782" w:rsidRPr="009528AB">
        <w:rPr>
          <w:rFonts w:ascii="Times New Roman" w:hAnsi="Times New Roman" w:cs="Times New Roman"/>
          <w:sz w:val="24"/>
          <w:szCs w:val="24"/>
        </w:rPr>
        <w:t xml:space="preserve"> any questions about </w:t>
      </w:r>
      <w:r w:rsidR="00E47258" w:rsidRPr="009528AB">
        <w:rPr>
          <w:rFonts w:ascii="Times New Roman" w:hAnsi="Times New Roman" w:cs="Times New Roman"/>
          <w:sz w:val="24"/>
          <w:szCs w:val="24"/>
        </w:rPr>
        <w:t xml:space="preserve">the </w:t>
      </w:r>
      <w:r w:rsidR="00BA6057" w:rsidRPr="009528AB">
        <w:rPr>
          <w:rFonts w:ascii="Times New Roman" w:hAnsi="Times New Roman" w:cs="Times New Roman"/>
          <w:sz w:val="24"/>
          <w:szCs w:val="24"/>
        </w:rPr>
        <w:t>contents of this Release Notes document</w:t>
      </w:r>
      <w:r w:rsidR="00E75B3C" w:rsidRPr="009528AB">
        <w:rPr>
          <w:rFonts w:ascii="Times New Roman" w:hAnsi="Times New Roman" w:cs="Times New Roman"/>
          <w:sz w:val="24"/>
          <w:szCs w:val="24"/>
        </w:rPr>
        <w:t>.</w:t>
      </w:r>
    </w:p>
    <w:p w14:paraId="27ABC0C5" w14:textId="3685D686" w:rsidR="00225A3F" w:rsidRPr="00EC3A1A" w:rsidRDefault="00F11588" w:rsidP="009528AB">
      <w:pPr>
        <w:pStyle w:val="Heading2"/>
      </w:pPr>
      <w:r w:rsidRPr="00EC3A1A">
        <w:lastRenderedPageBreak/>
        <w:t xml:space="preserve">Section </w:t>
      </w:r>
      <w:r w:rsidR="00420463" w:rsidRPr="00EC3A1A">
        <w:t>I</w:t>
      </w:r>
      <w:r w:rsidR="00447593" w:rsidRPr="00EC3A1A">
        <w:t>:</w:t>
      </w:r>
      <w:r w:rsidR="00047F33" w:rsidRPr="00EC3A1A">
        <w:t xml:space="preserve"> </w:t>
      </w:r>
      <w:r w:rsidR="00CA6B48" w:rsidRPr="00EC3A1A">
        <w:t xml:space="preserve"> </w:t>
      </w:r>
      <w:r w:rsidR="005126BF" w:rsidRPr="00EC3A1A">
        <w:t xml:space="preserve">Changes in </w:t>
      </w:r>
      <w:r w:rsidR="00006AE7" w:rsidRPr="00EC3A1A">
        <w:t xml:space="preserve">CQI </w:t>
      </w:r>
      <w:r w:rsidR="00492DAA" w:rsidRPr="00EC3A1A">
        <w:t xml:space="preserve">Release Notes </w:t>
      </w:r>
      <w:r w:rsidR="00FD485F" w:rsidRPr="00EC3A1A">
        <w:t xml:space="preserve">(v </w:t>
      </w:r>
      <w:r w:rsidR="00816EBB" w:rsidRPr="00EC3A1A">
        <w:t>1</w:t>
      </w:r>
      <w:r w:rsidR="000F1799" w:rsidRPr="00EC3A1A">
        <w:t>.1</w:t>
      </w:r>
      <w:r w:rsidR="00FD485F" w:rsidRPr="00EC3A1A">
        <w:t xml:space="preserve">) </w:t>
      </w:r>
    </w:p>
    <w:p w14:paraId="3C5E5714" w14:textId="4283B3FF" w:rsidR="00A900FD" w:rsidRPr="009528AB" w:rsidRDefault="00006AE7" w:rsidP="009528AB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EB2913">
        <w:rPr>
          <w:rFonts w:ascii="Times New Roman" w:hAnsi="Times New Roman" w:cs="Times New Roman"/>
          <w:sz w:val="24"/>
          <w:szCs w:val="24"/>
        </w:rPr>
        <w:t xml:space="preserve">The content below is organized to follow the Table of Contents in </w:t>
      </w:r>
      <w:r w:rsidR="00BC4FE1" w:rsidRPr="00EB2913">
        <w:rPr>
          <w:rFonts w:ascii="Times New Roman" w:hAnsi="Times New Roman" w:cs="Times New Roman"/>
          <w:sz w:val="24"/>
          <w:szCs w:val="24"/>
        </w:rPr>
        <w:t>the RY2023 Clinical Quality</w:t>
      </w:r>
      <w:r w:rsidR="009528AB">
        <w:rPr>
          <w:rFonts w:ascii="Times New Roman" w:hAnsi="Times New Roman" w:cs="Times New Roman"/>
          <w:sz w:val="24"/>
          <w:szCs w:val="24"/>
        </w:rPr>
        <w:t xml:space="preserve"> </w:t>
      </w:r>
      <w:r w:rsidR="00BC4FE1" w:rsidRPr="00EB2913">
        <w:rPr>
          <w:rFonts w:ascii="Times New Roman" w:hAnsi="Times New Roman" w:cs="Times New Roman"/>
          <w:sz w:val="24"/>
          <w:szCs w:val="24"/>
        </w:rPr>
        <w:t>Incentive Program Technical Specifications Manual (v1.0)</w:t>
      </w:r>
      <w:r w:rsidRPr="00EB2913">
        <w:rPr>
          <w:rFonts w:ascii="Times New Roman" w:hAnsi="Times New Roman" w:cs="Times New Roman"/>
          <w:sz w:val="24"/>
          <w:szCs w:val="24"/>
        </w:rPr>
        <w:t xml:space="preserve">. </w:t>
      </w:r>
      <w:r w:rsidR="003F283E" w:rsidRPr="00EB2913">
        <w:rPr>
          <w:rFonts w:ascii="Times New Roman" w:hAnsi="Times New Roman" w:cs="Times New Roman"/>
          <w:sz w:val="24"/>
          <w:szCs w:val="24"/>
        </w:rPr>
        <w:t xml:space="preserve">This section </w:t>
      </w:r>
      <w:r w:rsidR="00691B55" w:rsidRPr="00EB2913">
        <w:rPr>
          <w:rFonts w:ascii="Times New Roman" w:hAnsi="Times New Roman" w:cs="Times New Roman"/>
          <w:sz w:val="24"/>
          <w:szCs w:val="24"/>
        </w:rPr>
        <w:t xml:space="preserve">summarizes </w:t>
      </w:r>
      <w:r w:rsidR="003F283E" w:rsidRPr="00EB2913">
        <w:rPr>
          <w:rFonts w:ascii="Times New Roman" w:hAnsi="Times New Roman" w:cs="Times New Roman"/>
          <w:sz w:val="24"/>
          <w:szCs w:val="24"/>
        </w:rPr>
        <w:t xml:space="preserve">the </w:t>
      </w:r>
      <w:r w:rsidR="00E10EA4" w:rsidRPr="00EB2913">
        <w:rPr>
          <w:rFonts w:ascii="Times New Roman" w:hAnsi="Times New Roman" w:cs="Times New Roman"/>
          <w:sz w:val="24"/>
          <w:szCs w:val="24"/>
        </w:rPr>
        <w:t xml:space="preserve">key impact, description of change and rationale </w:t>
      </w:r>
      <w:r w:rsidR="00825677" w:rsidRPr="00EB2913">
        <w:rPr>
          <w:rFonts w:ascii="Times New Roman" w:hAnsi="Times New Roman" w:cs="Times New Roman"/>
          <w:sz w:val="24"/>
          <w:szCs w:val="24"/>
        </w:rPr>
        <w:t>for the updated requirements</w:t>
      </w:r>
      <w:r w:rsidR="003F283E" w:rsidRPr="00EB2913">
        <w:rPr>
          <w:rFonts w:ascii="Times New Roman" w:hAnsi="Times New Roman" w:cs="Times New Roman"/>
          <w:sz w:val="24"/>
          <w:szCs w:val="24"/>
        </w:rPr>
        <w:t>.</w:t>
      </w:r>
    </w:p>
    <w:p w14:paraId="24F467C0" w14:textId="3E754D34" w:rsidR="00A900FD" w:rsidRPr="002F06BB" w:rsidRDefault="001D1306" w:rsidP="009528AB">
      <w:pPr>
        <w:pStyle w:val="Heading3"/>
        <w:spacing w:after="240"/>
        <w:jc w:val="left"/>
        <w:rPr>
          <w:sz w:val="24"/>
          <w:szCs w:val="24"/>
        </w:rPr>
      </w:pPr>
      <w:r w:rsidRPr="002F06BB">
        <w:rPr>
          <w:sz w:val="24"/>
          <w:szCs w:val="24"/>
        </w:rPr>
        <w:t>Table A –</w:t>
      </w:r>
      <w:r w:rsidR="00691B55" w:rsidRPr="002F06BB">
        <w:rPr>
          <w:sz w:val="24"/>
          <w:szCs w:val="24"/>
        </w:rPr>
        <w:t xml:space="preserve"> </w:t>
      </w:r>
      <w:r w:rsidR="00C95586" w:rsidRPr="002F06BB">
        <w:rPr>
          <w:sz w:val="24"/>
          <w:szCs w:val="24"/>
        </w:rPr>
        <w:t xml:space="preserve">Changes to </w:t>
      </w:r>
      <w:r w:rsidR="0029597B" w:rsidRPr="002F06BB">
        <w:rPr>
          <w:sz w:val="24"/>
          <w:szCs w:val="24"/>
        </w:rPr>
        <w:t xml:space="preserve">Data </w:t>
      </w:r>
      <w:r w:rsidR="00C95586" w:rsidRPr="002F06BB">
        <w:rPr>
          <w:sz w:val="24"/>
          <w:szCs w:val="24"/>
        </w:rPr>
        <w:t xml:space="preserve">Reporting </w:t>
      </w:r>
      <w:r w:rsidR="00440234" w:rsidRPr="002F06BB">
        <w:rPr>
          <w:sz w:val="24"/>
          <w:szCs w:val="24"/>
        </w:rPr>
        <w:t>Specification</w:t>
      </w:r>
      <w:r w:rsidRPr="002F06BB">
        <w:rPr>
          <w:sz w:val="24"/>
          <w:szCs w:val="24"/>
        </w:rPr>
        <w:t>s</w:t>
      </w:r>
      <w:r w:rsidR="00691B55" w:rsidRPr="002F06BB">
        <w:rPr>
          <w:sz w:val="24"/>
          <w:szCs w:val="24"/>
        </w:rPr>
        <w:t xml:space="preserve"> </w:t>
      </w:r>
      <w:r w:rsidR="003D7BC6" w:rsidRPr="002F06BB">
        <w:rPr>
          <w:sz w:val="24"/>
          <w:szCs w:val="24"/>
        </w:rPr>
        <w:t>(CY2023 data)</w:t>
      </w:r>
    </w:p>
    <w:tbl>
      <w:tblPr>
        <w:tblStyle w:val="TableGrid4"/>
        <w:tblW w:w="10062" w:type="dxa"/>
        <w:tblInd w:w="3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tblCaption w:val="Updates in Release Notes (v 12.1) "/>
      </w:tblPr>
      <w:tblGrid>
        <w:gridCol w:w="2250"/>
        <w:gridCol w:w="4320"/>
        <w:gridCol w:w="3492"/>
      </w:tblGrid>
      <w:tr w:rsidR="003D7BC6" w:rsidRPr="00EB2913" w14:paraId="5834C4F3" w14:textId="77777777" w:rsidTr="02EA5920">
        <w:trPr>
          <w:tblHeader/>
        </w:trPr>
        <w:tc>
          <w:tcPr>
            <w:tcW w:w="2250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00"/>
          </w:tcPr>
          <w:p w14:paraId="18E826D7" w14:textId="0922DEC2" w:rsidR="003D7BC6" w:rsidRPr="00EC3A1A" w:rsidRDefault="003D7BC6" w:rsidP="00682BD9">
            <w:pPr>
              <w:spacing w:line="276" w:lineRule="auto"/>
              <w:ind w:left="0" w:firstLine="0"/>
              <w:rPr>
                <w:rStyle w:val="Strong"/>
                <w:sz w:val="22"/>
                <w:szCs w:val="22"/>
              </w:rPr>
            </w:pPr>
            <w:r w:rsidRPr="00EC3A1A">
              <w:rPr>
                <w:rStyle w:val="Strong"/>
              </w:rPr>
              <w:t>Key Impact</w:t>
            </w:r>
          </w:p>
        </w:tc>
        <w:tc>
          <w:tcPr>
            <w:tcW w:w="4320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00"/>
          </w:tcPr>
          <w:p w14:paraId="1D26D023" w14:textId="6F79655C" w:rsidR="003D7BC6" w:rsidRPr="00EC3A1A" w:rsidRDefault="00682BD9" w:rsidP="00682BD9">
            <w:pPr>
              <w:spacing w:line="276" w:lineRule="auto"/>
              <w:ind w:left="54"/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</w:rPr>
              <w:t xml:space="preserve">     </w:t>
            </w:r>
            <w:r w:rsidR="003D7BC6" w:rsidRPr="00EC3A1A">
              <w:rPr>
                <w:rStyle w:val="Strong"/>
              </w:rPr>
              <w:t>Description of Change</w:t>
            </w:r>
          </w:p>
        </w:tc>
        <w:tc>
          <w:tcPr>
            <w:tcW w:w="34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00"/>
          </w:tcPr>
          <w:p w14:paraId="750B93DF" w14:textId="50434CDC" w:rsidR="003D7BC6" w:rsidRPr="00EC3A1A" w:rsidRDefault="00682BD9" w:rsidP="00682BD9">
            <w:pPr>
              <w:spacing w:line="276" w:lineRule="auto"/>
              <w:ind w:left="54"/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</w:rPr>
              <w:t xml:space="preserve">     </w:t>
            </w:r>
            <w:r w:rsidR="003D7BC6" w:rsidRPr="00EC3A1A">
              <w:rPr>
                <w:rStyle w:val="Strong"/>
              </w:rPr>
              <w:t>Rationale</w:t>
            </w:r>
          </w:p>
        </w:tc>
      </w:tr>
      <w:tr w:rsidR="003D7BC6" w:rsidRPr="00EB2913" w14:paraId="041F3602" w14:textId="77777777" w:rsidTr="02EA5920">
        <w:trPr>
          <w:trHeight w:val="1326"/>
        </w:trPr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1474D" w14:textId="77777777" w:rsidR="00F05224" w:rsidRPr="00EC3A1A" w:rsidRDefault="003D7BC6" w:rsidP="00682BD9">
            <w:pPr>
              <w:spacing w:line="276" w:lineRule="auto"/>
              <w:ind w:left="360"/>
              <w:rPr>
                <w:rStyle w:val="Strong"/>
                <w:sz w:val="22"/>
                <w:szCs w:val="22"/>
              </w:rPr>
            </w:pPr>
            <w:r w:rsidRPr="00EC3A1A">
              <w:rPr>
                <w:rStyle w:val="Strong"/>
              </w:rPr>
              <w:t>Section 1.D</w:t>
            </w:r>
          </w:p>
          <w:p w14:paraId="4CEF2A01" w14:textId="77777777" w:rsidR="00682BD9" w:rsidRDefault="003D7BC6" w:rsidP="00682BD9">
            <w:pPr>
              <w:spacing w:line="276" w:lineRule="auto"/>
              <w:ind w:left="360"/>
            </w:pPr>
            <w:r w:rsidRPr="00EB2913">
              <w:t>CY2023 Performance</w:t>
            </w:r>
          </w:p>
          <w:p w14:paraId="26DA3136" w14:textId="77777777" w:rsidR="00682BD9" w:rsidRDefault="003D7BC6" w:rsidP="00682BD9">
            <w:pPr>
              <w:spacing w:line="276" w:lineRule="auto"/>
              <w:ind w:left="360"/>
            </w:pPr>
            <w:r w:rsidRPr="00EB2913">
              <w:t>Period CQI Program</w:t>
            </w:r>
          </w:p>
          <w:p w14:paraId="7B7490B1" w14:textId="2EC3C145" w:rsidR="003D7BC6" w:rsidRPr="00EC3A1A" w:rsidRDefault="003D7BC6" w:rsidP="00682BD9">
            <w:pPr>
              <w:spacing w:line="276" w:lineRule="auto"/>
              <w:ind w:left="360"/>
              <w:rPr>
                <w:sz w:val="22"/>
                <w:szCs w:val="22"/>
              </w:rPr>
            </w:pPr>
            <w:r w:rsidRPr="00EB2913">
              <w:t>Measures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14:paraId="41DFBE27" w14:textId="7E08FC0A" w:rsidR="003D7BC6" w:rsidRPr="00EC3A1A" w:rsidRDefault="28A5C03E" w:rsidP="00EC3A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Style w:val="IntenseEmphasis"/>
                <w:sz w:val="22"/>
                <w:szCs w:val="22"/>
                <w:u w:val="single"/>
              </w:rPr>
            </w:pPr>
            <w:r w:rsidRPr="00EC3A1A">
              <w:rPr>
                <w:rStyle w:val="IntenseEmphasis"/>
                <w:color w:val="000000" w:themeColor="text1"/>
              </w:rPr>
              <w:t xml:space="preserve">Change </w:t>
            </w:r>
            <w:r w:rsidR="003D7BC6" w:rsidRPr="00EC3A1A">
              <w:rPr>
                <w:rStyle w:val="IntenseEmphasis"/>
                <w:color w:val="000000" w:themeColor="text1"/>
              </w:rPr>
              <w:t>Medication Continuation Following Inpatient Psychiatric Discharge (BHC-2) reporting period.</w:t>
            </w:r>
          </w:p>
        </w:tc>
        <w:tc>
          <w:tcPr>
            <w:tcW w:w="3492" w:type="dxa"/>
            <w:tcBorders>
              <w:top w:val="single" w:sz="6" w:space="0" w:color="auto"/>
              <w:bottom w:val="single" w:sz="6" w:space="0" w:color="auto"/>
            </w:tcBorders>
          </w:tcPr>
          <w:p w14:paraId="3F8EAEB7" w14:textId="5BD9CFFA" w:rsidR="003D7BC6" w:rsidRPr="00EC3A1A" w:rsidRDefault="00DC09DE" w:rsidP="00EC3A1A">
            <w:pPr>
              <w:pStyle w:val="ListParagraph"/>
              <w:numPr>
                <w:ilvl w:val="0"/>
                <w:numId w:val="4"/>
              </w:numPr>
              <w:tabs>
                <w:tab w:val="num" w:pos="1440"/>
              </w:tabs>
              <w:spacing w:line="276" w:lineRule="auto"/>
              <w:ind w:left="162" w:hanging="162"/>
              <w:rPr>
                <w:sz w:val="22"/>
                <w:szCs w:val="22"/>
              </w:rPr>
            </w:pPr>
            <w:r w:rsidRPr="00EB2913">
              <w:t xml:space="preserve">Update from a 12 month to a </w:t>
            </w:r>
            <w:r w:rsidR="00B80A08" w:rsidRPr="00EB2913">
              <w:t>24-month</w:t>
            </w:r>
            <w:r w:rsidRPr="00EB2913">
              <w:t xml:space="preserve"> reporting period</w:t>
            </w:r>
            <w:r w:rsidR="003654AA" w:rsidRPr="00EB2913">
              <w:t xml:space="preserve"> for this measure</w:t>
            </w:r>
            <w:r w:rsidR="00B80A08" w:rsidRPr="00EB2913">
              <w:t xml:space="preserve"> in order to align with the reporting period length</w:t>
            </w:r>
            <w:r w:rsidR="003654AA" w:rsidRPr="00EB2913">
              <w:t xml:space="preserve"> </w:t>
            </w:r>
            <w:r w:rsidR="00B80A08" w:rsidRPr="00EB2913">
              <w:t>used by the</w:t>
            </w:r>
            <w:r w:rsidR="003654AA" w:rsidRPr="00EB2913">
              <w:t xml:space="preserve"> </w:t>
            </w:r>
            <w:r w:rsidR="003D7BC6" w:rsidRPr="00EB2913">
              <w:t>Inpatient Psychiatric Facility Quality Reporting (IPFQR) program</w:t>
            </w:r>
            <w:r w:rsidR="00263319" w:rsidRPr="00EB2913">
              <w:t xml:space="preserve"> measure steward</w:t>
            </w:r>
            <w:r w:rsidR="003D7BC6" w:rsidRPr="00EB2913">
              <w:t xml:space="preserve">. </w:t>
            </w:r>
          </w:p>
          <w:p w14:paraId="5FD1866F" w14:textId="77777777" w:rsidR="003D7BC6" w:rsidRPr="00EC3A1A" w:rsidRDefault="003D7BC6" w:rsidP="00EC3A1A">
            <w:pPr>
              <w:tabs>
                <w:tab w:val="num" w:pos="14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3D7BC6" w:rsidRPr="00EB2913" w14:paraId="357B8734" w14:textId="77777777" w:rsidTr="02EA5920">
        <w:trPr>
          <w:trHeight w:val="1326"/>
        </w:trPr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4DB289" w14:textId="77777777" w:rsidR="003D7BC6" w:rsidRPr="00EC3A1A" w:rsidRDefault="003D7BC6" w:rsidP="00682BD9">
            <w:pPr>
              <w:spacing w:line="276" w:lineRule="auto"/>
              <w:ind w:left="360"/>
              <w:rPr>
                <w:rStyle w:val="Strong"/>
                <w:sz w:val="22"/>
                <w:szCs w:val="22"/>
              </w:rPr>
            </w:pPr>
            <w:r w:rsidRPr="00EC3A1A">
              <w:rPr>
                <w:rStyle w:val="Strong"/>
              </w:rPr>
              <w:t>Section 7</w:t>
            </w:r>
          </w:p>
          <w:p w14:paraId="77C6F31B" w14:textId="77777777" w:rsidR="003D7BC6" w:rsidRPr="00EC3A1A" w:rsidRDefault="003D7BC6" w:rsidP="00682BD9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  <w:r w:rsidRPr="00EB2913">
              <w:t>Data-Entry Measures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14:paraId="2E219430" w14:textId="77777777" w:rsidR="003D7BC6" w:rsidRPr="00EC3A1A" w:rsidRDefault="003D7BC6" w:rsidP="00EC3A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Style w:val="IntenseEmphasis"/>
                <w:color w:val="000000" w:themeColor="text1"/>
                <w:sz w:val="22"/>
                <w:szCs w:val="22"/>
              </w:rPr>
            </w:pPr>
            <w:r w:rsidRPr="00EC3A1A">
              <w:rPr>
                <w:rStyle w:val="IntenseEmphasis"/>
                <w:color w:val="000000" w:themeColor="text1"/>
              </w:rPr>
              <w:t>Change “Improvement Notes As” from “Decrease in Rate” to “Increase in Rate” for BHC-3 measure.</w:t>
            </w:r>
          </w:p>
          <w:p w14:paraId="57D3DD49" w14:textId="77777777" w:rsidR="003D7BC6" w:rsidRPr="00EC3A1A" w:rsidRDefault="003D7BC6" w:rsidP="00EC3A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Style w:val="IntenseEmphasis"/>
                <w:color w:val="000000" w:themeColor="text1"/>
                <w:sz w:val="22"/>
                <w:szCs w:val="22"/>
              </w:rPr>
            </w:pPr>
            <w:r w:rsidRPr="00EC3A1A">
              <w:rPr>
                <w:rStyle w:val="IntenseEmphasis"/>
                <w:color w:val="000000" w:themeColor="text1"/>
              </w:rPr>
              <w:t xml:space="preserve">Modify Table 7.1 to display correct survey responses for Item 2. </w:t>
            </w:r>
          </w:p>
        </w:tc>
        <w:tc>
          <w:tcPr>
            <w:tcW w:w="3492" w:type="dxa"/>
            <w:tcBorders>
              <w:top w:val="single" w:sz="6" w:space="0" w:color="auto"/>
              <w:bottom w:val="single" w:sz="6" w:space="0" w:color="auto"/>
            </w:tcBorders>
          </w:tcPr>
          <w:p w14:paraId="3EDD4F58" w14:textId="714FC483" w:rsidR="003D7BC6" w:rsidRPr="00EC3A1A" w:rsidRDefault="00BB7041" w:rsidP="00EC3A1A">
            <w:pPr>
              <w:pStyle w:val="ListParagraph"/>
              <w:numPr>
                <w:ilvl w:val="0"/>
                <w:numId w:val="4"/>
              </w:numPr>
              <w:tabs>
                <w:tab w:val="num" w:pos="1440"/>
              </w:tabs>
              <w:spacing w:line="276" w:lineRule="auto"/>
              <w:ind w:left="162" w:hanging="162"/>
              <w:rPr>
                <w:sz w:val="22"/>
                <w:szCs w:val="22"/>
              </w:rPr>
            </w:pPr>
            <w:r w:rsidRPr="00EB2913">
              <w:t>Ensure</w:t>
            </w:r>
            <w:r w:rsidR="00407DB3" w:rsidRPr="00EB2913">
              <w:t xml:space="preserve"> </w:t>
            </w:r>
            <w:r w:rsidRPr="00EB2913">
              <w:t>measure is consistent</w:t>
            </w:r>
            <w:r w:rsidR="00407DB3" w:rsidRPr="00EB2913">
              <w:t xml:space="preserve"> with</w:t>
            </w:r>
            <w:r w:rsidR="003D7BC6" w:rsidRPr="00EB2913">
              <w:t xml:space="preserve"> the Inpatient Psychiatric Facility Quality Reporting (IPFQR) program </w:t>
            </w:r>
            <w:r w:rsidR="00407DB3" w:rsidRPr="00EB2913">
              <w:t>specifications.</w:t>
            </w:r>
          </w:p>
          <w:p w14:paraId="4B39A654" w14:textId="380A32E7" w:rsidR="003D7BC6" w:rsidRPr="00EC3A1A" w:rsidRDefault="003D7BC6" w:rsidP="00EC3A1A">
            <w:pPr>
              <w:pStyle w:val="ListParagraph"/>
              <w:numPr>
                <w:ilvl w:val="0"/>
                <w:numId w:val="4"/>
              </w:numPr>
              <w:tabs>
                <w:tab w:val="num" w:pos="1440"/>
              </w:tabs>
              <w:spacing w:line="276" w:lineRule="auto"/>
              <w:ind w:left="162" w:hanging="162"/>
              <w:rPr>
                <w:sz w:val="22"/>
                <w:szCs w:val="22"/>
              </w:rPr>
            </w:pPr>
            <w:r w:rsidRPr="00EB2913">
              <w:t>Harmonize with Technical Specifications v16.</w:t>
            </w:r>
            <w:r w:rsidR="009915BC" w:rsidRPr="00EB2913">
              <w:t>2</w:t>
            </w:r>
            <w:r w:rsidRPr="00EB2913">
              <w:t xml:space="preserve"> in order to allow trending over time.</w:t>
            </w:r>
          </w:p>
          <w:p w14:paraId="7DAEC9AA" w14:textId="77777777" w:rsidR="003D7BC6" w:rsidRPr="00EC3A1A" w:rsidRDefault="003D7BC6" w:rsidP="00EC3A1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D7BC6" w:rsidRPr="00EB2913" w14:paraId="6529222A" w14:textId="77777777" w:rsidTr="02EA5920">
        <w:trPr>
          <w:trHeight w:val="1992"/>
        </w:trPr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AAEB6D" w14:textId="77777777" w:rsidR="00682BD9" w:rsidRDefault="003D7BC6" w:rsidP="00682BD9">
            <w:pPr>
              <w:spacing w:line="276" w:lineRule="auto"/>
              <w:ind w:left="360"/>
              <w:rPr>
                <w:b/>
              </w:rPr>
            </w:pPr>
            <w:r w:rsidRPr="00EC3A1A">
              <w:rPr>
                <w:rStyle w:val="Strong"/>
              </w:rPr>
              <w:t>Section 8.</w:t>
            </w:r>
            <w:r w:rsidRPr="00EB2913">
              <w:rPr>
                <w:b/>
              </w:rPr>
              <w:t xml:space="preserve"> </w:t>
            </w:r>
          </w:p>
          <w:p w14:paraId="7A1C4ACA" w14:textId="77777777" w:rsidR="00682BD9" w:rsidRDefault="003D7BC6" w:rsidP="00682BD9">
            <w:pPr>
              <w:spacing w:line="276" w:lineRule="auto"/>
              <w:ind w:left="360"/>
              <w:rPr>
                <w:bCs/>
              </w:rPr>
            </w:pPr>
            <w:r w:rsidRPr="00EB2913">
              <w:rPr>
                <w:bCs/>
              </w:rPr>
              <w:t>Claims-Based Measure</w:t>
            </w:r>
          </w:p>
          <w:p w14:paraId="5EFEA6E3" w14:textId="6612CBAB" w:rsidR="003D7BC6" w:rsidRPr="00EC3A1A" w:rsidRDefault="003D7BC6" w:rsidP="00682BD9">
            <w:pPr>
              <w:spacing w:line="276" w:lineRule="auto"/>
              <w:ind w:left="360"/>
              <w:rPr>
                <w:bCs/>
                <w:sz w:val="22"/>
                <w:szCs w:val="22"/>
              </w:rPr>
            </w:pPr>
            <w:r w:rsidRPr="00EB2913">
              <w:rPr>
                <w:bCs/>
              </w:rPr>
              <w:t>Specifications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14:paraId="6299C699" w14:textId="65C41F40" w:rsidR="003D7BC6" w:rsidRPr="00EC3A1A" w:rsidRDefault="00AC2A31" w:rsidP="00EC3A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Style w:val="IntenseEmphasis"/>
                <w:color w:val="000000" w:themeColor="text1"/>
                <w:sz w:val="22"/>
                <w:szCs w:val="22"/>
              </w:rPr>
            </w:pPr>
            <w:r w:rsidRPr="00EC3A1A">
              <w:rPr>
                <w:rStyle w:val="IntenseEmphasis"/>
                <w:color w:val="000000" w:themeColor="text1"/>
              </w:rPr>
              <w:t xml:space="preserve">(NEW) </w:t>
            </w:r>
            <w:r w:rsidR="36596A53" w:rsidRPr="00EC3A1A">
              <w:rPr>
                <w:rStyle w:val="IntenseEmphasis"/>
                <w:color w:val="000000" w:themeColor="text1"/>
              </w:rPr>
              <w:t xml:space="preserve">Add </w:t>
            </w:r>
            <w:r w:rsidR="003D7BC6" w:rsidRPr="00EC3A1A">
              <w:rPr>
                <w:rStyle w:val="IntenseEmphasis"/>
                <w:color w:val="000000" w:themeColor="text1"/>
              </w:rPr>
              <w:t>measure specifications for Pediatric All-Condition Readmission (PED-1)</w:t>
            </w:r>
            <w:r w:rsidR="00B80A08" w:rsidRPr="00EC3A1A">
              <w:rPr>
                <w:rStyle w:val="IntenseEmphasis"/>
                <w:color w:val="000000" w:themeColor="text1"/>
              </w:rPr>
              <w:t xml:space="preserve"> </w:t>
            </w:r>
          </w:p>
          <w:p w14:paraId="0434442B" w14:textId="0F49BAF1" w:rsidR="00B80A08" w:rsidRPr="00EC3A1A" w:rsidRDefault="00AC2A31" w:rsidP="00EC3A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Style w:val="IntenseEmphasis"/>
                <w:color w:val="000000" w:themeColor="text1"/>
                <w:sz w:val="22"/>
                <w:szCs w:val="22"/>
              </w:rPr>
            </w:pPr>
            <w:r w:rsidRPr="00EC3A1A">
              <w:rPr>
                <w:rStyle w:val="IntenseEmphasis"/>
                <w:color w:val="000000" w:themeColor="text1"/>
              </w:rPr>
              <w:t xml:space="preserve">(NEW) </w:t>
            </w:r>
            <w:r w:rsidR="00B80A08" w:rsidRPr="00EC3A1A">
              <w:rPr>
                <w:rStyle w:val="IntenseEmphasis"/>
                <w:color w:val="000000" w:themeColor="text1"/>
              </w:rPr>
              <w:t>Add measure specifications for IPFQR Follow-up after Psychiatric Hospitalization measure (BHC-</w:t>
            </w:r>
            <w:r w:rsidR="007501BC" w:rsidRPr="00EC3A1A">
              <w:rPr>
                <w:rStyle w:val="IntenseEmphasis"/>
                <w:color w:val="000000" w:themeColor="text1"/>
              </w:rPr>
              <w:t>1</w:t>
            </w:r>
            <w:r w:rsidR="00B80A08" w:rsidRPr="00EC3A1A">
              <w:rPr>
                <w:rStyle w:val="IntenseEmphasis"/>
                <w:color w:val="000000" w:themeColor="text1"/>
              </w:rPr>
              <w:t xml:space="preserve">).  This replaces the </w:t>
            </w:r>
            <w:r w:rsidRPr="00EC3A1A">
              <w:rPr>
                <w:rStyle w:val="IntenseEmphasis"/>
                <w:color w:val="000000" w:themeColor="text1"/>
              </w:rPr>
              <w:t>former BHC-</w:t>
            </w:r>
            <w:r w:rsidR="007501BC" w:rsidRPr="00EC3A1A">
              <w:rPr>
                <w:rStyle w:val="IntenseEmphasis"/>
                <w:color w:val="000000" w:themeColor="text1"/>
              </w:rPr>
              <w:t>1</w:t>
            </w:r>
            <w:r w:rsidRPr="00EC3A1A">
              <w:rPr>
                <w:rStyle w:val="IntenseEmphasis"/>
                <w:color w:val="000000" w:themeColor="text1"/>
              </w:rPr>
              <w:t xml:space="preserve"> measure: </w:t>
            </w:r>
            <w:r w:rsidR="00B80A08" w:rsidRPr="00EC3A1A">
              <w:rPr>
                <w:rStyle w:val="IntenseEmphasis"/>
                <w:color w:val="000000" w:themeColor="text1"/>
              </w:rPr>
              <w:t>NCQA Follow-up after Hospitalization for Mental Illness</w:t>
            </w:r>
            <w:r w:rsidR="00612DE5" w:rsidRPr="00EC3A1A">
              <w:rPr>
                <w:rStyle w:val="IntenseEmphasis"/>
                <w:color w:val="000000" w:themeColor="text1"/>
              </w:rPr>
              <w:t>.</w:t>
            </w:r>
            <w:r w:rsidR="00B80A08" w:rsidRPr="00EC3A1A">
              <w:rPr>
                <w:rStyle w:val="IntenseEmphasis"/>
                <w:color w:val="000000" w:themeColor="text1"/>
              </w:rPr>
              <w:t xml:space="preserve"> </w:t>
            </w:r>
          </w:p>
          <w:p w14:paraId="4064CA54" w14:textId="77777777" w:rsidR="003D7BC6" w:rsidRPr="00EC3A1A" w:rsidRDefault="003D7BC6" w:rsidP="00EC3A1A">
            <w:pPr>
              <w:spacing w:line="276" w:lineRule="auto"/>
              <w:rPr>
                <w:rStyle w:val="IntenseEmphasis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3492" w:type="dxa"/>
            <w:tcBorders>
              <w:top w:val="single" w:sz="6" w:space="0" w:color="auto"/>
              <w:bottom w:val="single" w:sz="6" w:space="0" w:color="auto"/>
            </w:tcBorders>
          </w:tcPr>
          <w:p w14:paraId="75B2BDD2" w14:textId="69E90FEC" w:rsidR="003D7BC6" w:rsidRPr="00EC3A1A" w:rsidRDefault="003D7BC6" w:rsidP="00EC3A1A">
            <w:pPr>
              <w:pStyle w:val="ListParagraph"/>
              <w:numPr>
                <w:ilvl w:val="0"/>
                <w:numId w:val="4"/>
              </w:numPr>
              <w:tabs>
                <w:tab w:val="num" w:pos="1440"/>
              </w:tabs>
              <w:spacing w:line="276" w:lineRule="auto"/>
              <w:ind w:left="162" w:hanging="162"/>
              <w:rPr>
                <w:sz w:val="22"/>
                <w:szCs w:val="22"/>
              </w:rPr>
            </w:pPr>
            <w:r w:rsidRPr="00EB2913">
              <w:t>Provide data specifications for finalized measure</w:t>
            </w:r>
            <w:r w:rsidR="00B80A08" w:rsidRPr="00EB2913">
              <w:t>s</w:t>
            </w:r>
            <w:r w:rsidRPr="00EB2913">
              <w:t xml:space="preserve">. </w:t>
            </w:r>
          </w:p>
        </w:tc>
      </w:tr>
      <w:tr w:rsidR="003D7BC6" w:rsidRPr="00EB2913" w14:paraId="62D48C76" w14:textId="77777777" w:rsidTr="02EA5920">
        <w:trPr>
          <w:trHeight w:val="1326"/>
        </w:trPr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B6960" w14:textId="77777777" w:rsidR="004236F0" w:rsidRDefault="003D7BC6" w:rsidP="004236F0">
            <w:pPr>
              <w:spacing w:line="276" w:lineRule="auto"/>
              <w:ind w:left="360"/>
              <w:rPr>
                <w:b/>
              </w:rPr>
            </w:pPr>
            <w:r w:rsidRPr="00EC3A1A">
              <w:rPr>
                <w:rStyle w:val="Strong"/>
              </w:rPr>
              <w:t>Appendix A-6:</w:t>
            </w:r>
            <w:r w:rsidRPr="00EB2913">
              <w:rPr>
                <w:b/>
              </w:rPr>
              <w:t xml:space="preserve"> </w:t>
            </w:r>
          </w:p>
          <w:p w14:paraId="120E7D8B" w14:textId="77777777" w:rsidR="004236F0" w:rsidRDefault="003D7BC6" w:rsidP="004236F0">
            <w:pPr>
              <w:spacing w:line="276" w:lineRule="auto"/>
              <w:ind w:left="360"/>
              <w:rPr>
                <w:bCs/>
              </w:rPr>
            </w:pPr>
            <w:r w:rsidRPr="00EB2913">
              <w:rPr>
                <w:bCs/>
              </w:rPr>
              <w:t>XML Schema:</w:t>
            </w:r>
          </w:p>
          <w:p w14:paraId="4435E36D" w14:textId="77777777" w:rsidR="004236F0" w:rsidRDefault="003D7BC6" w:rsidP="004236F0">
            <w:pPr>
              <w:spacing w:line="276" w:lineRule="auto"/>
              <w:ind w:left="360"/>
              <w:rPr>
                <w:bCs/>
              </w:rPr>
            </w:pPr>
            <w:r w:rsidRPr="00EB2913">
              <w:rPr>
                <w:bCs/>
              </w:rPr>
              <w:t>MassHealth Chart</w:t>
            </w:r>
          </w:p>
          <w:p w14:paraId="76108F47" w14:textId="26B68C6C" w:rsidR="003D7BC6" w:rsidRPr="00EC3A1A" w:rsidRDefault="003D7BC6" w:rsidP="004236F0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  <w:r w:rsidRPr="00EB2913">
              <w:rPr>
                <w:bCs/>
              </w:rPr>
              <w:t>Measures File (1.0)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14:paraId="12AE250A" w14:textId="6B00284C" w:rsidR="003D7BC6" w:rsidRPr="00EC3A1A" w:rsidRDefault="003D7BC6" w:rsidP="00EC3A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Style w:val="IntenseEmphasis"/>
                <w:color w:val="000000" w:themeColor="text1"/>
                <w:sz w:val="22"/>
                <w:szCs w:val="22"/>
              </w:rPr>
            </w:pPr>
            <w:r w:rsidRPr="00EC3A1A">
              <w:rPr>
                <w:rStyle w:val="IntenseEmphasis"/>
                <w:color w:val="000000" w:themeColor="text1"/>
              </w:rPr>
              <w:t>Add note to XML File Layout for Data Element, “Sex” to Appendix A-6: XML Schema: MassHealth Chart Measures File (1.1)</w:t>
            </w:r>
          </w:p>
        </w:tc>
        <w:tc>
          <w:tcPr>
            <w:tcW w:w="3492" w:type="dxa"/>
            <w:tcBorders>
              <w:top w:val="single" w:sz="6" w:space="0" w:color="auto"/>
              <w:bottom w:val="single" w:sz="6" w:space="0" w:color="auto"/>
            </w:tcBorders>
          </w:tcPr>
          <w:p w14:paraId="3DCFAAB4" w14:textId="77777777" w:rsidR="003D7BC6" w:rsidRPr="00EC3A1A" w:rsidRDefault="003D7BC6" w:rsidP="00EC3A1A">
            <w:pPr>
              <w:pStyle w:val="ListParagraph"/>
              <w:numPr>
                <w:ilvl w:val="0"/>
                <w:numId w:val="4"/>
              </w:numPr>
              <w:tabs>
                <w:tab w:val="num" w:pos="1440"/>
              </w:tabs>
              <w:spacing w:line="276" w:lineRule="auto"/>
              <w:ind w:left="162" w:hanging="162"/>
              <w:rPr>
                <w:sz w:val="22"/>
                <w:szCs w:val="22"/>
              </w:rPr>
            </w:pPr>
            <w:r w:rsidRPr="00EB2913">
              <w:t xml:space="preserve">Provide guidance on submission for data element.  </w:t>
            </w:r>
          </w:p>
        </w:tc>
      </w:tr>
    </w:tbl>
    <w:p w14:paraId="506D38F5" w14:textId="77777777" w:rsidR="00B80A08" w:rsidRPr="00EC3A1A" w:rsidRDefault="00B80A08" w:rsidP="00EC3A1A">
      <w:pPr>
        <w:pStyle w:val="Heading2"/>
        <w:spacing w:line="276" w:lineRule="auto"/>
        <w:rPr>
          <w:rFonts w:ascii="Times New Roman" w:hAnsi="Times New Roman"/>
          <w:sz w:val="24"/>
          <w:szCs w:val="24"/>
        </w:rPr>
      </w:pPr>
      <w:bookmarkStart w:id="1" w:name="_Hlk141195139"/>
    </w:p>
    <w:p w14:paraId="677F39F3" w14:textId="77777777" w:rsidR="00B80A08" w:rsidRPr="00EC3A1A" w:rsidRDefault="00B80A08" w:rsidP="00240138">
      <w:pPr>
        <w:rPr>
          <w:rFonts w:ascii="Times New Roman" w:eastAsiaTheme="majorEastAsia" w:hAnsi="Times New Roman" w:cs="Times New Roman"/>
          <w:b/>
          <w:spacing w:val="5"/>
          <w:kern w:val="28"/>
          <w:sz w:val="24"/>
          <w:szCs w:val="24"/>
        </w:rPr>
      </w:pPr>
      <w:r w:rsidRPr="00EC3A1A">
        <w:rPr>
          <w:rFonts w:ascii="Times New Roman" w:hAnsi="Times New Roman" w:cs="Times New Roman"/>
          <w:sz w:val="24"/>
          <w:szCs w:val="24"/>
        </w:rPr>
        <w:br w:type="page"/>
      </w:r>
    </w:p>
    <w:p w14:paraId="73E8BA26" w14:textId="092EE7CC" w:rsidR="001A108A" w:rsidRPr="006A2353" w:rsidRDefault="001A108A" w:rsidP="005D484A">
      <w:pPr>
        <w:pStyle w:val="Heading2"/>
        <w:spacing w:line="276" w:lineRule="auto"/>
        <w:ind w:left="360"/>
      </w:pPr>
      <w:r w:rsidRPr="006A2353">
        <w:lastRenderedPageBreak/>
        <w:t xml:space="preserve">Section </w:t>
      </w:r>
      <w:r>
        <w:t>II</w:t>
      </w:r>
      <w:r w:rsidRPr="006A2353">
        <w:t xml:space="preserve">: </w:t>
      </w:r>
      <w:r w:rsidRPr="001A108A">
        <w:t xml:space="preserve">CQI Program Measures and Performance Periods </w:t>
      </w:r>
      <w:r w:rsidRPr="00EB13B4">
        <w:t xml:space="preserve"> </w:t>
      </w:r>
      <w:bookmarkEnd w:id="1"/>
    </w:p>
    <w:p w14:paraId="0F40F2E6" w14:textId="4F1F937D" w:rsidR="001A108A" w:rsidRPr="00F51D58" w:rsidRDefault="00190826" w:rsidP="005D484A">
      <w:pPr>
        <w:pStyle w:val="Heading3"/>
        <w:spacing w:after="240"/>
        <w:ind w:left="360"/>
        <w:jc w:val="left"/>
        <w:rPr>
          <w:sz w:val="24"/>
          <w:szCs w:val="24"/>
        </w:rPr>
      </w:pPr>
      <w:r w:rsidRPr="00F51D58">
        <w:rPr>
          <w:sz w:val="24"/>
          <w:szCs w:val="24"/>
        </w:rPr>
        <w:t>Table 1-2.4. Other Claims-Based Measures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1980"/>
        <w:gridCol w:w="1530"/>
        <w:gridCol w:w="1350"/>
        <w:gridCol w:w="1496"/>
        <w:gridCol w:w="1703"/>
      </w:tblGrid>
      <w:tr w:rsidR="00893528" w:rsidRPr="00EB2913" w14:paraId="50549A7C" w14:textId="77777777" w:rsidTr="005D484A">
        <w:tc>
          <w:tcPr>
            <w:tcW w:w="2160" w:type="dxa"/>
            <w:shd w:val="clear" w:color="auto" w:fill="B6DDE8" w:themeFill="accent5" w:themeFillTint="66"/>
          </w:tcPr>
          <w:p w14:paraId="14287F72" w14:textId="0A79D5BB" w:rsidR="00006AE7" w:rsidRPr="00EC3A1A" w:rsidRDefault="00006AE7" w:rsidP="007C22F9">
            <w:pPr>
              <w:spacing w:line="276" w:lineRule="auto"/>
              <w:ind w:left="0" w:firstLine="0"/>
              <w:rPr>
                <w:rStyle w:val="Strong"/>
                <w:sz w:val="22"/>
                <w:szCs w:val="22"/>
              </w:rPr>
            </w:pPr>
            <w:r w:rsidRPr="00EC3A1A">
              <w:rPr>
                <w:rStyle w:val="Strong"/>
              </w:rPr>
              <w:t>Quality Measure</w:t>
            </w:r>
          </w:p>
        </w:tc>
        <w:tc>
          <w:tcPr>
            <w:tcW w:w="1980" w:type="dxa"/>
            <w:shd w:val="clear" w:color="auto" w:fill="B6DDE8" w:themeFill="accent5" w:themeFillTint="66"/>
          </w:tcPr>
          <w:p w14:paraId="26AE32FB" w14:textId="77777777" w:rsidR="00006AE7" w:rsidRPr="00EC3A1A" w:rsidRDefault="00006AE7" w:rsidP="007C22F9">
            <w:pPr>
              <w:spacing w:line="276" w:lineRule="auto"/>
              <w:ind w:left="0" w:firstLine="0"/>
              <w:rPr>
                <w:rStyle w:val="Strong"/>
                <w:sz w:val="22"/>
                <w:szCs w:val="22"/>
              </w:rPr>
            </w:pPr>
            <w:r w:rsidRPr="00EC3A1A">
              <w:rPr>
                <w:rStyle w:val="Strong"/>
              </w:rPr>
              <w:t>CQI Program</w:t>
            </w:r>
          </w:p>
          <w:p w14:paraId="70ADE3B8" w14:textId="2637153F" w:rsidR="00006AE7" w:rsidRPr="00EC3A1A" w:rsidRDefault="00006AE7" w:rsidP="007C22F9">
            <w:pPr>
              <w:spacing w:line="276" w:lineRule="auto"/>
              <w:ind w:left="0" w:firstLine="0"/>
              <w:rPr>
                <w:rStyle w:val="Strong"/>
                <w:sz w:val="22"/>
                <w:szCs w:val="22"/>
              </w:rPr>
            </w:pPr>
            <w:r w:rsidRPr="00EC3A1A">
              <w:rPr>
                <w:rStyle w:val="Strong"/>
              </w:rPr>
              <w:t>Domain</w:t>
            </w:r>
            <w:r w:rsidR="007C22F9">
              <w:rPr>
                <w:rStyle w:val="Strong"/>
              </w:rPr>
              <w:t xml:space="preserve"> </w:t>
            </w:r>
            <w:r w:rsidRPr="00EC3A1A">
              <w:rPr>
                <w:rStyle w:val="Strong"/>
              </w:rPr>
              <w:t>CQI 2023</w:t>
            </w:r>
          </w:p>
        </w:tc>
        <w:tc>
          <w:tcPr>
            <w:tcW w:w="1530" w:type="dxa"/>
            <w:shd w:val="clear" w:color="auto" w:fill="B6DDE8" w:themeFill="accent5" w:themeFillTint="66"/>
          </w:tcPr>
          <w:p w14:paraId="0621A02B" w14:textId="77777777" w:rsidR="00006AE7" w:rsidRPr="00EC3A1A" w:rsidRDefault="00006AE7" w:rsidP="007C22F9">
            <w:pPr>
              <w:spacing w:line="276" w:lineRule="auto"/>
              <w:ind w:left="0" w:firstLine="0"/>
              <w:rPr>
                <w:rStyle w:val="Strong"/>
                <w:sz w:val="22"/>
                <w:szCs w:val="22"/>
              </w:rPr>
            </w:pPr>
            <w:r w:rsidRPr="00EC3A1A">
              <w:rPr>
                <w:rStyle w:val="Strong"/>
              </w:rPr>
              <w:t>Collection</w:t>
            </w:r>
          </w:p>
          <w:p w14:paraId="5A060998" w14:textId="530A555B" w:rsidR="00006AE7" w:rsidRPr="00EC3A1A" w:rsidRDefault="00006AE7" w:rsidP="007C22F9">
            <w:pPr>
              <w:spacing w:line="276" w:lineRule="auto"/>
              <w:ind w:left="0" w:firstLine="0"/>
              <w:rPr>
                <w:rStyle w:val="Strong"/>
                <w:sz w:val="22"/>
                <w:szCs w:val="22"/>
              </w:rPr>
            </w:pPr>
            <w:r w:rsidRPr="00EC3A1A">
              <w:rPr>
                <w:rStyle w:val="Strong"/>
              </w:rPr>
              <w:t>Method</w:t>
            </w:r>
          </w:p>
        </w:tc>
        <w:tc>
          <w:tcPr>
            <w:tcW w:w="1350" w:type="dxa"/>
            <w:shd w:val="clear" w:color="auto" w:fill="B6DDE8" w:themeFill="accent5" w:themeFillTint="66"/>
          </w:tcPr>
          <w:p w14:paraId="34AB00E2" w14:textId="337A562E" w:rsidR="00006AE7" w:rsidRPr="00EC3A1A" w:rsidRDefault="00006AE7" w:rsidP="007C22F9">
            <w:pPr>
              <w:spacing w:line="276" w:lineRule="auto"/>
              <w:ind w:left="0" w:firstLine="0"/>
              <w:rPr>
                <w:rStyle w:val="Strong"/>
                <w:sz w:val="22"/>
                <w:szCs w:val="22"/>
              </w:rPr>
            </w:pPr>
            <w:r w:rsidRPr="00EC3A1A">
              <w:rPr>
                <w:rStyle w:val="Strong"/>
              </w:rPr>
              <w:t>Payment</w:t>
            </w:r>
          </w:p>
        </w:tc>
        <w:tc>
          <w:tcPr>
            <w:tcW w:w="1496" w:type="dxa"/>
            <w:shd w:val="clear" w:color="auto" w:fill="B6DDE8" w:themeFill="accent5" w:themeFillTint="66"/>
          </w:tcPr>
          <w:p w14:paraId="526786D2" w14:textId="77777777" w:rsidR="00006AE7" w:rsidRPr="00EC3A1A" w:rsidRDefault="00006AE7" w:rsidP="007C22F9">
            <w:pPr>
              <w:spacing w:line="276" w:lineRule="auto"/>
              <w:ind w:left="0" w:firstLine="0"/>
              <w:rPr>
                <w:rStyle w:val="Strong"/>
                <w:sz w:val="22"/>
                <w:szCs w:val="22"/>
              </w:rPr>
            </w:pPr>
            <w:r w:rsidRPr="00EC3A1A">
              <w:rPr>
                <w:rStyle w:val="Strong"/>
              </w:rPr>
              <w:t>Comparison</w:t>
            </w:r>
          </w:p>
          <w:p w14:paraId="1F4DB0D3" w14:textId="30AE819A" w:rsidR="00006AE7" w:rsidRPr="00EC3A1A" w:rsidRDefault="00006AE7" w:rsidP="001B7C81">
            <w:pPr>
              <w:spacing w:line="276" w:lineRule="auto"/>
              <w:ind w:left="0" w:firstLine="0"/>
              <w:rPr>
                <w:rStyle w:val="Strong"/>
                <w:sz w:val="22"/>
                <w:szCs w:val="22"/>
              </w:rPr>
            </w:pPr>
            <w:r w:rsidRPr="00EC3A1A">
              <w:rPr>
                <w:rStyle w:val="Strong"/>
              </w:rPr>
              <w:t>Year</w:t>
            </w:r>
            <w:r w:rsidR="007C22F9">
              <w:rPr>
                <w:rStyle w:val="Strong"/>
              </w:rPr>
              <w:t xml:space="preserve"> </w:t>
            </w:r>
            <w:r w:rsidRPr="00EC3A1A">
              <w:rPr>
                <w:rStyle w:val="Strong"/>
              </w:rPr>
              <w:t>Period</w:t>
            </w:r>
          </w:p>
        </w:tc>
        <w:tc>
          <w:tcPr>
            <w:tcW w:w="1703" w:type="dxa"/>
            <w:shd w:val="clear" w:color="auto" w:fill="B6DDE8" w:themeFill="accent5" w:themeFillTint="66"/>
          </w:tcPr>
          <w:p w14:paraId="45C0B2D0" w14:textId="77777777" w:rsidR="00006AE7" w:rsidRPr="00EC3A1A" w:rsidRDefault="00006AE7" w:rsidP="001B7C81">
            <w:pPr>
              <w:spacing w:line="276" w:lineRule="auto"/>
              <w:ind w:left="0" w:firstLine="0"/>
              <w:rPr>
                <w:rStyle w:val="Strong"/>
                <w:sz w:val="22"/>
                <w:szCs w:val="22"/>
              </w:rPr>
            </w:pPr>
            <w:r w:rsidRPr="00EC3A1A">
              <w:rPr>
                <w:rStyle w:val="Strong"/>
              </w:rPr>
              <w:t>Performance</w:t>
            </w:r>
          </w:p>
          <w:p w14:paraId="02855683" w14:textId="0C98ABCF" w:rsidR="00006AE7" w:rsidRPr="00EC3A1A" w:rsidRDefault="00006AE7" w:rsidP="001B7C81">
            <w:pPr>
              <w:spacing w:line="276" w:lineRule="auto"/>
              <w:ind w:left="0" w:firstLine="0"/>
              <w:rPr>
                <w:rStyle w:val="Strong"/>
                <w:sz w:val="22"/>
                <w:szCs w:val="22"/>
              </w:rPr>
            </w:pPr>
            <w:r w:rsidRPr="00EC3A1A">
              <w:rPr>
                <w:rStyle w:val="Strong"/>
              </w:rPr>
              <w:t>Period</w:t>
            </w:r>
          </w:p>
        </w:tc>
      </w:tr>
      <w:tr w:rsidR="00006AE7" w:rsidRPr="00EB2913" w14:paraId="25749878" w14:textId="77777777" w:rsidTr="005D484A">
        <w:trPr>
          <w:trHeight w:val="1259"/>
        </w:trPr>
        <w:tc>
          <w:tcPr>
            <w:tcW w:w="2160" w:type="dxa"/>
            <w:vAlign w:val="center"/>
          </w:tcPr>
          <w:p w14:paraId="379ADB79" w14:textId="51F84161" w:rsidR="00006AE7" w:rsidRPr="00EC3A1A" w:rsidRDefault="00006AE7" w:rsidP="001B7C81">
            <w:pPr>
              <w:spacing w:line="276" w:lineRule="auto"/>
              <w:ind w:left="0" w:firstLine="0"/>
              <w:rPr>
                <w:bCs/>
                <w:sz w:val="22"/>
                <w:szCs w:val="22"/>
              </w:rPr>
            </w:pPr>
            <w:r w:rsidRPr="00EB2913">
              <w:rPr>
                <w:bCs/>
              </w:rPr>
              <w:t>Medication</w:t>
            </w:r>
            <w:r w:rsidR="001B7C81">
              <w:rPr>
                <w:bCs/>
              </w:rPr>
              <w:t xml:space="preserve"> </w:t>
            </w:r>
            <w:r w:rsidRPr="00EB2913">
              <w:rPr>
                <w:bCs/>
              </w:rPr>
              <w:t>Continuation</w:t>
            </w:r>
            <w:r w:rsidR="001A108A" w:rsidRPr="00EB2913">
              <w:rPr>
                <w:bCs/>
              </w:rPr>
              <w:t xml:space="preserve"> </w:t>
            </w:r>
            <w:r w:rsidRPr="00EB2913">
              <w:rPr>
                <w:bCs/>
              </w:rPr>
              <w:t>Following</w:t>
            </w:r>
          </w:p>
          <w:p w14:paraId="58B7580C" w14:textId="3F880931" w:rsidR="00006AE7" w:rsidRPr="00EC3A1A" w:rsidRDefault="00006AE7" w:rsidP="001B7C81">
            <w:pPr>
              <w:spacing w:line="276" w:lineRule="auto"/>
              <w:ind w:left="0" w:firstLine="0"/>
              <w:rPr>
                <w:bCs/>
                <w:sz w:val="22"/>
                <w:szCs w:val="22"/>
              </w:rPr>
            </w:pPr>
            <w:r w:rsidRPr="00EB2913">
              <w:rPr>
                <w:bCs/>
              </w:rPr>
              <w:t>Inpatient</w:t>
            </w:r>
            <w:r w:rsidR="001A108A" w:rsidRPr="00EB2913">
              <w:rPr>
                <w:bCs/>
              </w:rPr>
              <w:t xml:space="preserve"> </w:t>
            </w:r>
            <w:r w:rsidRPr="00EB2913">
              <w:rPr>
                <w:bCs/>
              </w:rPr>
              <w:t>Psychiatric</w:t>
            </w:r>
            <w:r w:rsidR="001A108A" w:rsidRPr="00EB2913">
              <w:rPr>
                <w:bCs/>
              </w:rPr>
              <w:t xml:space="preserve"> </w:t>
            </w:r>
            <w:r w:rsidRPr="00EB2913">
              <w:rPr>
                <w:bCs/>
              </w:rPr>
              <w:t>Discharge</w:t>
            </w:r>
            <w:r w:rsidR="001A108A" w:rsidRPr="00EB2913">
              <w:rPr>
                <w:bCs/>
              </w:rPr>
              <w:t xml:space="preserve"> </w:t>
            </w:r>
            <w:r w:rsidRPr="00EB2913">
              <w:rPr>
                <w:bCs/>
              </w:rPr>
              <w:t>(BHC-2)</w:t>
            </w:r>
          </w:p>
        </w:tc>
        <w:tc>
          <w:tcPr>
            <w:tcW w:w="1980" w:type="dxa"/>
            <w:vAlign w:val="center"/>
          </w:tcPr>
          <w:p w14:paraId="1C1CB489" w14:textId="77777777" w:rsidR="001B7C81" w:rsidRDefault="00006AE7" w:rsidP="001B7C81">
            <w:pPr>
              <w:spacing w:line="276" w:lineRule="auto"/>
              <w:ind w:left="360"/>
              <w:rPr>
                <w:bCs/>
              </w:rPr>
            </w:pPr>
            <w:r w:rsidRPr="00EB2913">
              <w:rPr>
                <w:bCs/>
              </w:rPr>
              <w:t>Behavioral Health</w:t>
            </w:r>
          </w:p>
          <w:p w14:paraId="0CB99C67" w14:textId="3E6DFA00" w:rsidR="00006AE7" w:rsidRPr="00EC3A1A" w:rsidRDefault="00006AE7" w:rsidP="001B7C81">
            <w:pPr>
              <w:spacing w:line="276" w:lineRule="auto"/>
              <w:ind w:left="360"/>
              <w:rPr>
                <w:bCs/>
                <w:sz w:val="22"/>
                <w:szCs w:val="22"/>
              </w:rPr>
            </w:pPr>
            <w:r w:rsidRPr="00EB2913">
              <w:rPr>
                <w:bCs/>
              </w:rPr>
              <w:t>Care</w:t>
            </w:r>
          </w:p>
        </w:tc>
        <w:tc>
          <w:tcPr>
            <w:tcW w:w="1530" w:type="dxa"/>
            <w:vAlign w:val="center"/>
          </w:tcPr>
          <w:p w14:paraId="47B1DF4E" w14:textId="539C7809" w:rsidR="00006AE7" w:rsidRPr="00EC3A1A" w:rsidRDefault="00006AE7" w:rsidP="001B7C81">
            <w:pPr>
              <w:spacing w:line="276" w:lineRule="auto"/>
              <w:ind w:left="360"/>
              <w:rPr>
                <w:bCs/>
                <w:sz w:val="22"/>
                <w:szCs w:val="22"/>
              </w:rPr>
            </w:pPr>
            <w:r w:rsidRPr="00EB2913">
              <w:rPr>
                <w:bCs/>
              </w:rPr>
              <w:t>Claims-based</w:t>
            </w:r>
          </w:p>
        </w:tc>
        <w:tc>
          <w:tcPr>
            <w:tcW w:w="1350" w:type="dxa"/>
            <w:vAlign w:val="center"/>
          </w:tcPr>
          <w:p w14:paraId="0DD07C8B" w14:textId="34B5C185" w:rsidR="00006AE7" w:rsidRPr="00EC3A1A" w:rsidRDefault="00006AE7" w:rsidP="001B7C81">
            <w:pPr>
              <w:spacing w:line="276" w:lineRule="auto"/>
              <w:ind w:left="360"/>
              <w:rPr>
                <w:bCs/>
                <w:sz w:val="22"/>
                <w:szCs w:val="22"/>
              </w:rPr>
            </w:pPr>
            <w:r w:rsidRPr="00EB2913">
              <w:rPr>
                <w:bCs/>
              </w:rPr>
              <w:t>R</w:t>
            </w:r>
          </w:p>
        </w:tc>
        <w:tc>
          <w:tcPr>
            <w:tcW w:w="1496" w:type="dxa"/>
            <w:vAlign w:val="center"/>
          </w:tcPr>
          <w:p w14:paraId="1246A5BC" w14:textId="7653F931" w:rsidR="00006AE7" w:rsidRPr="00EC3A1A" w:rsidRDefault="00006AE7" w:rsidP="001B7C81">
            <w:pPr>
              <w:spacing w:line="276" w:lineRule="auto"/>
              <w:ind w:left="360"/>
              <w:rPr>
                <w:bCs/>
                <w:sz w:val="22"/>
                <w:szCs w:val="22"/>
              </w:rPr>
            </w:pPr>
            <w:r w:rsidRPr="00EB2913">
              <w:rPr>
                <w:bCs/>
              </w:rPr>
              <w:t>N/A</w:t>
            </w:r>
          </w:p>
        </w:tc>
        <w:tc>
          <w:tcPr>
            <w:tcW w:w="1703" w:type="dxa"/>
            <w:vAlign w:val="center"/>
          </w:tcPr>
          <w:p w14:paraId="66F4D3AA" w14:textId="77777777" w:rsidR="0081405F" w:rsidRDefault="00006AE7" w:rsidP="0081405F">
            <w:pPr>
              <w:spacing w:line="276" w:lineRule="auto"/>
              <w:ind w:left="360"/>
              <w:rPr>
                <w:rStyle w:val="IntenseEmphasis"/>
                <w:color w:val="000000" w:themeColor="text1"/>
              </w:rPr>
            </w:pPr>
            <w:r w:rsidRPr="00EC3A1A">
              <w:rPr>
                <w:rStyle w:val="IntenseEmphasis"/>
                <w:color w:val="000000" w:themeColor="text1"/>
              </w:rPr>
              <w:t>J</w:t>
            </w:r>
            <w:r w:rsidR="00691E45" w:rsidRPr="00EC3A1A">
              <w:rPr>
                <w:rStyle w:val="IntenseEmphasis"/>
                <w:color w:val="000000" w:themeColor="text1"/>
              </w:rPr>
              <w:t>an</w:t>
            </w:r>
            <w:r w:rsidRPr="00EC3A1A">
              <w:rPr>
                <w:rStyle w:val="IntenseEmphasis"/>
                <w:color w:val="000000" w:themeColor="text1"/>
              </w:rPr>
              <w:t xml:space="preserve"> 1, 202</w:t>
            </w:r>
            <w:r w:rsidR="00691E45" w:rsidRPr="00EC3A1A">
              <w:rPr>
                <w:rStyle w:val="IntenseEmphasis"/>
                <w:color w:val="000000" w:themeColor="text1"/>
              </w:rPr>
              <w:t>2</w:t>
            </w:r>
            <w:r w:rsidRPr="00EC3A1A">
              <w:rPr>
                <w:rStyle w:val="IntenseEmphasis"/>
                <w:color w:val="000000" w:themeColor="text1"/>
              </w:rPr>
              <w:t xml:space="preserve"> – </w:t>
            </w:r>
            <w:r w:rsidR="005B0C28" w:rsidRPr="00EC3A1A">
              <w:rPr>
                <w:rStyle w:val="IntenseEmphasis"/>
                <w:color w:val="000000" w:themeColor="text1"/>
              </w:rPr>
              <w:t>Dec</w:t>
            </w:r>
          </w:p>
          <w:p w14:paraId="3B50CA7B" w14:textId="7944FEED" w:rsidR="00006AE7" w:rsidRPr="00EC3A1A" w:rsidRDefault="00006AE7" w:rsidP="0081405F">
            <w:pPr>
              <w:spacing w:line="276" w:lineRule="auto"/>
              <w:ind w:left="360"/>
              <w:rPr>
                <w:rStyle w:val="IntenseEmphasis"/>
                <w:sz w:val="22"/>
                <w:szCs w:val="22"/>
              </w:rPr>
            </w:pPr>
            <w:r w:rsidRPr="00EC3A1A">
              <w:rPr>
                <w:rStyle w:val="IntenseEmphasis"/>
                <w:color w:val="000000" w:themeColor="text1"/>
              </w:rPr>
              <w:t>3</w:t>
            </w:r>
            <w:r w:rsidR="005B0C28" w:rsidRPr="00EC3A1A">
              <w:rPr>
                <w:rStyle w:val="IntenseEmphasis"/>
                <w:color w:val="000000" w:themeColor="text1"/>
              </w:rPr>
              <w:t>1</w:t>
            </w:r>
            <w:r w:rsidRPr="00EC3A1A">
              <w:rPr>
                <w:rStyle w:val="IntenseEmphasis"/>
                <w:color w:val="000000" w:themeColor="text1"/>
              </w:rPr>
              <w:t>, 2023</w:t>
            </w:r>
          </w:p>
        </w:tc>
      </w:tr>
    </w:tbl>
    <w:p w14:paraId="47AA65E7" w14:textId="1FB9D034" w:rsidR="00BD36D9" w:rsidRPr="0081405F" w:rsidRDefault="00F51D16" w:rsidP="0081405F">
      <w:pPr>
        <w:spacing w:before="240"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C3A1A">
        <w:rPr>
          <w:rFonts w:ascii="Times New Roman" w:eastAsia="Times New Roman" w:hAnsi="Times New Roman" w:cs="Times New Roman"/>
          <w:sz w:val="24"/>
          <w:szCs w:val="24"/>
        </w:rPr>
        <w:t>The BHC-</w:t>
      </w:r>
      <w:r w:rsidR="00643E88" w:rsidRPr="00EC3A1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C3A1A"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 w:rsidR="00395FCC" w:rsidRPr="00EC3A1A">
        <w:rPr>
          <w:rFonts w:ascii="Times New Roman" w:eastAsia="Times New Roman" w:hAnsi="Times New Roman" w:cs="Times New Roman"/>
          <w:sz w:val="24"/>
          <w:szCs w:val="24"/>
        </w:rPr>
        <w:t>asure uses a 24-month measure period from J</w:t>
      </w:r>
      <w:r w:rsidR="005B0C28" w:rsidRPr="00EC3A1A">
        <w:rPr>
          <w:rFonts w:ascii="Times New Roman" w:eastAsia="Times New Roman" w:hAnsi="Times New Roman" w:cs="Times New Roman"/>
          <w:sz w:val="24"/>
          <w:szCs w:val="24"/>
        </w:rPr>
        <w:t>anuary</w:t>
      </w:r>
      <w:r w:rsidR="00395FCC" w:rsidRPr="00EC3A1A">
        <w:rPr>
          <w:rFonts w:ascii="Times New Roman" w:eastAsia="Times New Roman" w:hAnsi="Times New Roman" w:cs="Times New Roman"/>
          <w:sz w:val="24"/>
          <w:szCs w:val="24"/>
        </w:rPr>
        <w:t xml:space="preserve"> 1, 202</w:t>
      </w:r>
      <w:r w:rsidR="005B0C28" w:rsidRPr="00EC3A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5FCC" w:rsidRPr="00EC3A1A">
        <w:rPr>
          <w:rFonts w:ascii="Times New Roman" w:eastAsia="Times New Roman" w:hAnsi="Times New Roman" w:cs="Times New Roman"/>
          <w:sz w:val="24"/>
          <w:szCs w:val="24"/>
        </w:rPr>
        <w:t xml:space="preserve"> thru </w:t>
      </w:r>
      <w:r w:rsidR="005B0C28" w:rsidRPr="00EC3A1A"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="00395FCC" w:rsidRPr="00EC3A1A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5B0C28" w:rsidRPr="00EC3A1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5FCC" w:rsidRPr="00EC3A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4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FCC" w:rsidRPr="00EC3A1A">
        <w:rPr>
          <w:rFonts w:ascii="Times New Roman" w:eastAsia="Times New Roman" w:hAnsi="Times New Roman" w:cs="Times New Roman"/>
          <w:sz w:val="24"/>
          <w:szCs w:val="24"/>
        </w:rPr>
        <w:t xml:space="preserve">2023. </w:t>
      </w:r>
      <w:r w:rsidR="00395FCC" w:rsidRPr="00EC3A1A">
        <w:rPr>
          <w:rFonts w:ascii="Times New Roman" w:hAnsi="Times New Roman" w:cs="Times New Roman"/>
          <w:sz w:val="24"/>
          <w:szCs w:val="24"/>
        </w:rPr>
        <w:t xml:space="preserve">Hospitals are not responsible for any direct electronic data file reporting to EOHHS for </w:t>
      </w:r>
      <w:r w:rsidR="001C4B20" w:rsidRPr="00EC3A1A">
        <w:rPr>
          <w:rFonts w:ascii="Times New Roman" w:hAnsi="Times New Roman" w:cs="Times New Roman"/>
          <w:sz w:val="24"/>
          <w:szCs w:val="24"/>
        </w:rPr>
        <w:t>th</w:t>
      </w:r>
      <w:r w:rsidR="005B0C28" w:rsidRPr="00EC3A1A">
        <w:rPr>
          <w:rFonts w:ascii="Times New Roman" w:hAnsi="Times New Roman" w:cs="Times New Roman"/>
          <w:sz w:val="24"/>
          <w:szCs w:val="24"/>
        </w:rPr>
        <w:t>is</w:t>
      </w:r>
      <w:r w:rsidR="0081405F">
        <w:rPr>
          <w:rFonts w:ascii="Times New Roman" w:hAnsi="Times New Roman" w:cs="Times New Roman"/>
          <w:sz w:val="24"/>
          <w:szCs w:val="24"/>
        </w:rPr>
        <w:t xml:space="preserve"> </w:t>
      </w:r>
      <w:r w:rsidR="00395FCC" w:rsidRPr="00EC3A1A">
        <w:rPr>
          <w:rFonts w:ascii="Times New Roman" w:hAnsi="Times New Roman" w:cs="Times New Roman"/>
          <w:sz w:val="24"/>
          <w:szCs w:val="24"/>
        </w:rPr>
        <w:t>measure.</w:t>
      </w:r>
      <w:r w:rsidR="00BD36D9">
        <w:br w:type="page"/>
      </w:r>
    </w:p>
    <w:p w14:paraId="190D88CA" w14:textId="515FEA53" w:rsidR="001A108A" w:rsidRPr="006A2353" w:rsidRDefault="001A108A" w:rsidP="005D484A">
      <w:pPr>
        <w:pStyle w:val="Heading2"/>
        <w:spacing w:line="276" w:lineRule="auto"/>
        <w:ind w:left="360"/>
      </w:pPr>
      <w:r w:rsidRPr="006A2353">
        <w:lastRenderedPageBreak/>
        <w:t xml:space="preserve">Section </w:t>
      </w:r>
      <w:r>
        <w:t>III</w:t>
      </w:r>
      <w:r w:rsidRPr="006A2353">
        <w:t xml:space="preserve">: </w:t>
      </w:r>
      <w:r w:rsidRPr="001A108A">
        <w:t>Data-Entry Measure</w:t>
      </w:r>
      <w:r w:rsidR="00CC5492">
        <w:t>s</w:t>
      </w:r>
    </w:p>
    <w:p w14:paraId="3A4969F0" w14:textId="21E71A7C" w:rsidR="002D448F" w:rsidRPr="00EC3A1A" w:rsidRDefault="002D448F" w:rsidP="005D484A">
      <w:pPr>
        <w:ind w:left="360"/>
        <w:rPr>
          <w:rFonts w:ascii="Times New Roman" w:hAnsi="Times New Roman" w:cs="Times New Roman"/>
          <w:sz w:val="24"/>
          <w:szCs w:val="24"/>
        </w:rPr>
      </w:pPr>
      <w:r w:rsidRPr="00EC3A1A">
        <w:rPr>
          <w:rFonts w:ascii="Times New Roman" w:hAnsi="Times New Roman" w:cs="Times New Roman"/>
          <w:sz w:val="24"/>
          <w:szCs w:val="24"/>
        </w:rPr>
        <w:t>This section clarifies</w:t>
      </w:r>
      <w:r w:rsidR="00F13FF4" w:rsidRPr="00EC3A1A">
        <w:rPr>
          <w:rFonts w:ascii="Times New Roman" w:hAnsi="Times New Roman" w:cs="Times New Roman"/>
          <w:sz w:val="24"/>
          <w:szCs w:val="24"/>
        </w:rPr>
        <w:t xml:space="preserve"> measure specifications for CY2023 data-entry measure BHC-3</w:t>
      </w:r>
      <w:r w:rsidRPr="00EC3A1A">
        <w:rPr>
          <w:rFonts w:ascii="Times New Roman" w:hAnsi="Times New Roman" w:cs="Times New Roman"/>
          <w:sz w:val="24"/>
          <w:szCs w:val="24"/>
        </w:rPr>
        <w:t>.</w:t>
      </w:r>
    </w:p>
    <w:p w14:paraId="3D133BE8" w14:textId="662560D0" w:rsidR="001A108A" w:rsidRPr="006A194D" w:rsidRDefault="00770611" w:rsidP="005D484A">
      <w:pPr>
        <w:pStyle w:val="Heading3"/>
        <w:spacing w:after="240"/>
        <w:ind w:left="360"/>
        <w:jc w:val="left"/>
        <w:rPr>
          <w:bCs/>
          <w:sz w:val="24"/>
          <w:szCs w:val="24"/>
        </w:rPr>
      </w:pPr>
      <w:r w:rsidRPr="006A194D">
        <w:rPr>
          <w:sz w:val="24"/>
          <w:szCs w:val="24"/>
        </w:rPr>
        <w:t>A</w:t>
      </w:r>
      <w:r w:rsidR="00CC5492" w:rsidRPr="006A194D">
        <w:rPr>
          <w:sz w:val="24"/>
          <w:szCs w:val="24"/>
        </w:rPr>
        <w:t xml:space="preserve">. </w:t>
      </w:r>
      <w:r w:rsidR="001260B1" w:rsidRPr="006A194D">
        <w:rPr>
          <w:sz w:val="24"/>
          <w:szCs w:val="24"/>
        </w:rPr>
        <w:t>Behavioral Health Care Domain Data-Entry Measure</w:t>
      </w:r>
      <w:bookmarkStart w:id="2" w:name="_Hlk115080790"/>
    </w:p>
    <w:p w14:paraId="358ED18F" w14:textId="67B4C01E" w:rsidR="001A108A" w:rsidRPr="006A194D" w:rsidRDefault="001A108A" w:rsidP="005D484A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>Measure Name:</w:t>
      </w:r>
      <w:r w:rsidRPr="006A1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194D">
        <w:rPr>
          <w:rFonts w:ascii="Times New Roman" w:hAnsi="Times New Roman" w:cs="Times New Roman"/>
          <w:sz w:val="24"/>
          <w:szCs w:val="24"/>
        </w:rPr>
        <w:t>Screening for Metabolic Disorders Measure</w:t>
      </w:r>
      <w:r w:rsidRPr="006A1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194D">
        <w:rPr>
          <w:rFonts w:ascii="Times New Roman" w:hAnsi="Times New Roman" w:cs="Times New Roman"/>
          <w:sz w:val="24"/>
          <w:szCs w:val="24"/>
        </w:rPr>
        <w:t>(BHC-3)</w:t>
      </w:r>
    </w:p>
    <w:bookmarkEnd w:id="2"/>
    <w:p w14:paraId="4496B757" w14:textId="77777777" w:rsidR="005D484A" w:rsidRDefault="001A108A" w:rsidP="005D484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>Description:</w:t>
      </w:r>
      <w:r w:rsidRPr="006A194D">
        <w:rPr>
          <w:rFonts w:ascii="Times New Roman" w:hAnsi="Times New Roman" w:cs="Times New Roman"/>
          <w:sz w:val="24"/>
          <w:szCs w:val="24"/>
        </w:rPr>
        <w:t xml:space="preserve"> Percentage of patients discharged from an Inpatient Psychiatric Facility (IPF) with a prescription</w:t>
      </w:r>
    </w:p>
    <w:p w14:paraId="3DE161D0" w14:textId="77777777" w:rsidR="005D484A" w:rsidRDefault="001A108A" w:rsidP="005D484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A194D">
        <w:rPr>
          <w:rFonts w:ascii="Times New Roman" w:hAnsi="Times New Roman" w:cs="Times New Roman"/>
          <w:sz w:val="24"/>
          <w:szCs w:val="24"/>
        </w:rPr>
        <w:t>for one or more routinely scheduled antipsychotic medications for which a structured metabolic screening for</w:t>
      </w:r>
    </w:p>
    <w:p w14:paraId="791F407C" w14:textId="76628DA8" w:rsidR="001A108A" w:rsidRPr="006A194D" w:rsidRDefault="001A108A" w:rsidP="005D484A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A194D">
        <w:rPr>
          <w:rFonts w:ascii="Times New Roman" w:hAnsi="Times New Roman" w:cs="Times New Roman"/>
          <w:sz w:val="24"/>
          <w:szCs w:val="24"/>
        </w:rPr>
        <w:t>four elements was completed in the 12 months prior to discharge – either prior to or during the index IPF stay.</w:t>
      </w:r>
    </w:p>
    <w:p w14:paraId="0E96EB1C" w14:textId="1BCFA063" w:rsidR="001A108A" w:rsidRPr="006A194D" w:rsidRDefault="001A108A" w:rsidP="005D484A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>Measure Steward:</w:t>
      </w:r>
      <w:r w:rsidRPr="006A1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94D">
        <w:rPr>
          <w:rFonts w:ascii="Times New Roman" w:hAnsi="Times New Roman" w:cs="Times New Roman"/>
          <w:bCs/>
          <w:sz w:val="24"/>
          <w:szCs w:val="24"/>
        </w:rPr>
        <w:t>CMS Inpatient Psychiatric Facility Quality Reporting (IPFQR)</w:t>
      </w:r>
    </w:p>
    <w:p w14:paraId="77D28885" w14:textId="77777777" w:rsidR="005D484A" w:rsidRDefault="001A108A" w:rsidP="005D484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 xml:space="preserve">Numerator Statement: </w:t>
      </w:r>
      <w:r w:rsidRPr="006A194D">
        <w:rPr>
          <w:rFonts w:ascii="Times New Roman" w:hAnsi="Times New Roman" w:cs="Times New Roman"/>
          <w:sz w:val="24"/>
          <w:szCs w:val="24"/>
        </w:rPr>
        <w:t>The total number of patients who received a metabolic screening in the 12 months prior</w:t>
      </w:r>
    </w:p>
    <w:p w14:paraId="247A1C20" w14:textId="6B38A9AF" w:rsidR="001A108A" w:rsidRPr="006A194D" w:rsidRDefault="001A108A" w:rsidP="005D484A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A194D">
        <w:rPr>
          <w:rFonts w:ascii="Times New Roman" w:hAnsi="Times New Roman" w:cs="Times New Roman"/>
          <w:sz w:val="24"/>
          <w:szCs w:val="24"/>
        </w:rPr>
        <w:t>to discharge, either prior to or during the index IPF stay.</w:t>
      </w:r>
    </w:p>
    <w:p w14:paraId="16DB4F4B" w14:textId="77777777" w:rsidR="005D484A" w:rsidRDefault="001A108A" w:rsidP="005D484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>Denominator Statement:</w:t>
      </w:r>
      <w:r w:rsidRPr="006A194D">
        <w:rPr>
          <w:rFonts w:ascii="Times New Roman" w:hAnsi="Times New Roman" w:cs="Times New Roman"/>
          <w:sz w:val="24"/>
          <w:szCs w:val="24"/>
        </w:rPr>
        <w:t xml:space="preserve"> Discharges from an IPF during the measurement period with a prescription for one</w:t>
      </w:r>
    </w:p>
    <w:p w14:paraId="3C414309" w14:textId="77B5DC8F" w:rsidR="001A108A" w:rsidRPr="006A194D" w:rsidRDefault="001A108A" w:rsidP="005D484A">
      <w:pPr>
        <w:ind w:left="360"/>
        <w:rPr>
          <w:rFonts w:ascii="Times New Roman" w:hAnsi="Times New Roman" w:cs="Times New Roman"/>
          <w:sz w:val="24"/>
          <w:szCs w:val="24"/>
        </w:rPr>
      </w:pPr>
      <w:r w:rsidRPr="006A194D">
        <w:rPr>
          <w:rFonts w:ascii="Times New Roman" w:hAnsi="Times New Roman" w:cs="Times New Roman"/>
          <w:sz w:val="24"/>
          <w:szCs w:val="24"/>
        </w:rPr>
        <w:t>or more routinely scheduled antipsychotic medications.</w:t>
      </w:r>
    </w:p>
    <w:p w14:paraId="2EB5792D" w14:textId="77777777" w:rsidR="001A108A" w:rsidRPr="006A194D" w:rsidRDefault="001A108A" w:rsidP="005D484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>Included Populations:</w:t>
      </w:r>
      <w:r w:rsidRPr="006A194D">
        <w:rPr>
          <w:rFonts w:ascii="Times New Roman" w:hAnsi="Times New Roman" w:cs="Times New Roman"/>
          <w:sz w:val="24"/>
          <w:szCs w:val="24"/>
        </w:rPr>
        <w:t xml:space="preserve"> All patients discharged from IPFs with one or more routinely scheduled antipsychotic medications during the measurement period.</w:t>
      </w:r>
    </w:p>
    <w:p w14:paraId="02F68313" w14:textId="77777777" w:rsidR="001A108A" w:rsidRPr="006A194D" w:rsidRDefault="001A108A" w:rsidP="005D484A">
      <w:pPr>
        <w:spacing w:after="0"/>
        <w:ind w:left="1080"/>
        <w:rPr>
          <w:rStyle w:val="Strong"/>
          <w:rFonts w:ascii="Times New Roman" w:hAnsi="Times New Roman" w:cs="Times New Roman"/>
          <w:sz w:val="24"/>
          <w:szCs w:val="24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>Excluded Populations:</w:t>
      </w:r>
    </w:p>
    <w:p w14:paraId="460F2D91" w14:textId="77777777" w:rsidR="001A108A" w:rsidRPr="006A194D" w:rsidRDefault="001A108A" w:rsidP="00EC3A1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194D">
        <w:rPr>
          <w:rFonts w:ascii="Times New Roman" w:hAnsi="Times New Roman" w:cs="Times New Roman"/>
          <w:sz w:val="24"/>
          <w:szCs w:val="24"/>
        </w:rPr>
        <w:t>Patients for whom a screening could not be completed due to the patient’s enduring unstable medical condition or enduring unstable psychological condition.</w:t>
      </w:r>
    </w:p>
    <w:p w14:paraId="4F540053" w14:textId="77777777" w:rsidR="001A108A" w:rsidRPr="006A194D" w:rsidRDefault="001A108A" w:rsidP="00EC3A1A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194D">
        <w:rPr>
          <w:rFonts w:ascii="Times New Roman" w:hAnsi="Times New Roman" w:cs="Times New Roman"/>
          <w:sz w:val="24"/>
          <w:szCs w:val="24"/>
        </w:rPr>
        <w:t>Patients with a LOS equal to or greater than 365 days, or equal to or less than three days.</w:t>
      </w:r>
    </w:p>
    <w:p w14:paraId="010CC85F" w14:textId="2C632034" w:rsidR="001A108A" w:rsidRPr="006A194D" w:rsidRDefault="001A108A" w:rsidP="00F62C7B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194D">
        <w:rPr>
          <w:rFonts w:ascii="Times New Roman" w:hAnsi="Times New Roman" w:cs="Times New Roman"/>
          <w:sz w:val="24"/>
          <w:szCs w:val="24"/>
        </w:rPr>
        <w:t>Patients who expired during the admission (Discharge Disposition = 6)</w:t>
      </w:r>
    </w:p>
    <w:p w14:paraId="4277897E" w14:textId="77777777" w:rsidR="001A108A" w:rsidRPr="006A194D" w:rsidRDefault="001A108A" w:rsidP="00F62C7B">
      <w:pPr>
        <w:ind w:left="360"/>
        <w:rPr>
          <w:rFonts w:ascii="Times New Roman" w:hAnsi="Times New Roman" w:cs="Times New Roman"/>
          <w:sz w:val="24"/>
          <w:szCs w:val="24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>Risk Adjustment:</w:t>
      </w:r>
      <w:r w:rsidRPr="006A194D">
        <w:rPr>
          <w:rFonts w:ascii="Times New Roman" w:hAnsi="Times New Roman" w:cs="Times New Roman"/>
          <w:sz w:val="24"/>
          <w:szCs w:val="24"/>
        </w:rPr>
        <w:t xml:space="preserve"> No.</w:t>
      </w:r>
    </w:p>
    <w:p w14:paraId="49867F4C" w14:textId="77777777" w:rsidR="00F62C7B" w:rsidRDefault="001A108A" w:rsidP="00422C2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>Measure Collection Method:</w:t>
      </w:r>
      <w:r w:rsidRPr="006A1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194D">
        <w:rPr>
          <w:rFonts w:ascii="Times New Roman" w:hAnsi="Times New Roman" w:cs="Times New Roman"/>
          <w:sz w:val="24"/>
          <w:szCs w:val="24"/>
        </w:rPr>
        <w:t>Aggregate data submission via</w:t>
      </w:r>
      <w:r w:rsidRPr="006A1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194D">
        <w:rPr>
          <w:rFonts w:ascii="Times New Roman" w:hAnsi="Times New Roman" w:cs="Times New Roman"/>
          <w:sz w:val="24"/>
          <w:szCs w:val="24"/>
        </w:rPr>
        <w:t>Web-based data entry tool via the secure</w:t>
      </w:r>
    </w:p>
    <w:p w14:paraId="7EE28BFF" w14:textId="13480459" w:rsidR="001A108A" w:rsidRPr="006A194D" w:rsidRDefault="001A108A" w:rsidP="00422C2C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A194D">
        <w:rPr>
          <w:rFonts w:ascii="Times New Roman" w:hAnsi="Times New Roman" w:cs="Times New Roman"/>
          <w:sz w:val="24"/>
          <w:szCs w:val="24"/>
        </w:rPr>
        <w:t>MassQEX Portal.</w:t>
      </w:r>
    </w:p>
    <w:p w14:paraId="1D08C6FA" w14:textId="77777777" w:rsidR="00422C2C" w:rsidRDefault="001A108A" w:rsidP="00422C2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 xml:space="preserve">Data Collection Approach: </w:t>
      </w:r>
      <w:r w:rsidRPr="006A194D">
        <w:rPr>
          <w:rFonts w:ascii="Times New Roman" w:hAnsi="Times New Roman" w:cs="Times New Roman"/>
          <w:sz w:val="24"/>
          <w:szCs w:val="24"/>
        </w:rPr>
        <w:t>See version applicable to discharge periods Inpatient Psychiatric Facility Quality</w:t>
      </w:r>
    </w:p>
    <w:p w14:paraId="5421C50C" w14:textId="0BE9A26C" w:rsidR="001A108A" w:rsidRPr="006A194D" w:rsidRDefault="001A108A" w:rsidP="00422C2C">
      <w:pPr>
        <w:ind w:left="360"/>
        <w:rPr>
          <w:rFonts w:ascii="Times New Roman" w:hAnsi="Times New Roman" w:cs="Times New Roman"/>
          <w:sz w:val="24"/>
          <w:szCs w:val="24"/>
        </w:rPr>
      </w:pPr>
      <w:r w:rsidRPr="006A194D">
        <w:rPr>
          <w:rFonts w:ascii="Times New Roman" w:hAnsi="Times New Roman" w:cs="Times New Roman"/>
          <w:sz w:val="24"/>
          <w:szCs w:val="24"/>
        </w:rPr>
        <w:t xml:space="preserve">Reporting (IPFQR) Program manual for detail that apply. </w:t>
      </w:r>
      <w:hyperlink r:id="rId13">
        <w:r w:rsidRPr="006A194D">
          <w:rPr>
            <w:rStyle w:val="SubtleEmphasis"/>
            <w:rFonts w:ascii="Times New Roman" w:hAnsi="Times New Roman" w:cs="Times New Roman"/>
            <w:color w:val="0070C0"/>
            <w:sz w:val="24"/>
            <w:szCs w:val="24"/>
          </w:rPr>
          <w:t>https://qualitynet.cms.gov/ipf/ipfqr/measures</w:t>
        </w:r>
      </w:hyperlink>
      <w:r w:rsidRPr="006A194D">
        <w:rPr>
          <w:rStyle w:val="SubtleEmphasis"/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14:paraId="2E9150AD" w14:textId="77777777" w:rsidR="001A108A" w:rsidRPr="006A194D" w:rsidRDefault="001A108A" w:rsidP="00422C2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>Measure Type:</w:t>
      </w:r>
      <w:r w:rsidRPr="006A194D">
        <w:rPr>
          <w:rFonts w:ascii="Times New Roman" w:hAnsi="Times New Roman" w:cs="Times New Roman"/>
          <w:sz w:val="24"/>
          <w:szCs w:val="24"/>
        </w:rPr>
        <w:t xml:space="preserve"> Process measure. </w:t>
      </w:r>
    </w:p>
    <w:p w14:paraId="2A0E5E60" w14:textId="77777777" w:rsidR="00422C2C" w:rsidRDefault="001A108A" w:rsidP="00422C2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>Data Accuracy:</w:t>
      </w:r>
      <w:r w:rsidRPr="006A194D">
        <w:rPr>
          <w:rFonts w:ascii="Times New Roman" w:hAnsi="Times New Roman" w:cs="Times New Roman"/>
          <w:sz w:val="24"/>
          <w:szCs w:val="24"/>
        </w:rPr>
        <w:t xml:space="preserve"> See FY2024 Inpatient Psychiatric Facility Quality Reporting (IPFQR) Program manual for</w:t>
      </w:r>
    </w:p>
    <w:p w14:paraId="17D0C53B" w14:textId="701D2B2D" w:rsidR="001A108A" w:rsidRPr="006A194D" w:rsidRDefault="001A108A" w:rsidP="00422C2C">
      <w:pPr>
        <w:ind w:left="360"/>
        <w:rPr>
          <w:rFonts w:ascii="Times New Roman" w:hAnsi="Times New Roman" w:cs="Times New Roman"/>
          <w:sz w:val="24"/>
          <w:szCs w:val="24"/>
        </w:rPr>
      </w:pPr>
      <w:r w:rsidRPr="006A194D">
        <w:rPr>
          <w:rFonts w:ascii="Times New Roman" w:hAnsi="Times New Roman" w:cs="Times New Roman"/>
          <w:sz w:val="24"/>
          <w:szCs w:val="24"/>
        </w:rPr>
        <w:t xml:space="preserve">detail that apply. </w:t>
      </w:r>
      <w:hyperlink r:id="rId14" w:history="1">
        <w:r w:rsidRPr="006A194D">
          <w:rPr>
            <w:rStyle w:val="SubtleEmphasis"/>
            <w:rFonts w:ascii="Times New Roman" w:hAnsi="Times New Roman" w:cs="Times New Roman"/>
            <w:color w:val="0070C0"/>
            <w:sz w:val="24"/>
            <w:szCs w:val="24"/>
          </w:rPr>
          <w:t>https://qualitynet.cms.gov/ipf/ipfqr/measures</w:t>
        </w:r>
      </w:hyperlink>
      <w:r w:rsidRPr="006A194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27D94965" w14:textId="209F9407" w:rsidR="00C80763" w:rsidRPr="006A194D" w:rsidRDefault="00C80763" w:rsidP="00422C2C">
      <w:pPr>
        <w:ind w:left="360"/>
        <w:rPr>
          <w:rFonts w:ascii="Times New Roman" w:hAnsi="Times New Roman" w:cs="Times New Roman"/>
          <w:sz w:val="24"/>
          <w:szCs w:val="24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>Measure Analysis Suggestions:</w:t>
      </w:r>
      <w:r w:rsidRPr="006A194D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3F2B2DBE" w14:textId="61201BD9" w:rsidR="001A108A" w:rsidRPr="006A194D" w:rsidRDefault="001A108A" w:rsidP="00422C2C">
      <w:pPr>
        <w:ind w:left="360"/>
        <w:rPr>
          <w:rFonts w:ascii="Times New Roman" w:hAnsi="Times New Roman" w:cs="Times New Roman"/>
          <w:sz w:val="24"/>
          <w:szCs w:val="24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>Sampling:</w:t>
      </w:r>
      <w:r w:rsidRPr="006A194D">
        <w:rPr>
          <w:rFonts w:ascii="Times New Roman" w:hAnsi="Times New Roman" w:cs="Times New Roman"/>
          <w:sz w:val="24"/>
          <w:szCs w:val="24"/>
        </w:rPr>
        <w:t xml:space="preserve"> Optional, per CMS sampling requirements </w:t>
      </w:r>
    </w:p>
    <w:p w14:paraId="7686AC89" w14:textId="77777777" w:rsidR="001A108A" w:rsidRPr="006A194D" w:rsidRDefault="001A108A" w:rsidP="00422C2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>Data Reported As:</w:t>
      </w:r>
      <w:r w:rsidRPr="006A194D">
        <w:rPr>
          <w:rFonts w:ascii="Times New Roman" w:hAnsi="Times New Roman" w:cs="Times New Roman"/>
          <w:sz w:val="24"/>
          <w:szCs w:val="24"/>
        </w:rPr>
        <w:t xml:space="preserve"> Aggregate rate</w:t>
      </w:r>
    </w:p>
    <w:p w14:paraId="72C0BDFE" w14:textId="3B54FDCC" w:rsidR="00B115B7" w:rsidRDefault="001A108A" w:rsidP="00422C2C">
      <w:pPr>
        <w:ind w:left="360"/>
        <w:rPr>
          <w:rStyle w:val="IntenseEmphasis"/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6A194D">
        <w:rPr>
          <w:rStyle w:val="Strong"/>
          <w:rFonts w:ascii="Times New Roman" w:hAnsi="Times New Roman" w:cs="Times New Roman"/>
          <w:sz w:val="24"/>
          <w:szCs w:val="24"/>
        </w:rPr>
        <w:t>Improvement Noted As:</w:t>
      </w:r>
      <w:r w:rsidRPr="006A194D">
        <w:rPr>
          <w:rFonts w:ascii="Times New Roman" w:hAnsi="Times New Roman" w:cs="Times New Roman"/>
          <w:sz w:val="24"/>
          <w:szCs w:val="24"/>
        </w:rPr>
        <w:t xml:space="preserve"> </w:t>
      </w:r>
      <w:r w:rsidRPr="00261436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Increase in the rate</w:t>
      </w:r>
    </w:p>
    <w:p w14:paraId="1B12C3C1" w14:textId="77777777" w:rsidR="00E27775" w:rsidRPr="00E27775" w:rsidRDefault="00E27775" w:rsidP="00422C2C">
      <w:pPr>
        <w:ind w:left="360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</w:pPr>
    </w:p>
    <w:p w14:paraId="764D7B9F" w14:textId="248F80E8" w:rsidR="007D2D7F" w:rsidRPr="008F0197" w:rsidRDefault="00770611" w:rsidP="00E27775">
      <w:pPr>
        <w:pStyle w:val="Heading3"/>
        <w:spacing w:after="240" w:line="276" w:lineRule="auto"/>
        <w:ind w:left="360"/>
        <w:jc w:val="left"/>
        <w:rPr>
          <w:sz w:val="24"/>
          <w:szCs w:val="24"/>
        </w:rPr>
      </w:pPr>
      <w:r w:rsidRPr="008F0197">
        <w:rPr>
          <w:sz w:val="24"/>
          <w:szCs w:val="24"/>
        </w:rPr>
        <w:lastRenderedPageBreak/>
        <w:t>B.</w:t>
      </w:r>
      <w:r w:rsidR="007D2D7F" w:rsidRPr="008F0197">
        <w:rPr>
          <w:sz w:val="24"/>
          <w:szCs w:val="24"/>
        </w:rPr>
        <w:t xml:space="preserve"> Perinatal Care Domain Data-Entry Measure</w:t>
      </w:r>
    </w:p>
    <w:p w14:paraId="76164543" w14:textId="77777777" w:rsidR="0055147C" w:rsidRPr="00E24DBF" w:rsidRDefault="0055147C" w:rsidP="00E27775">
      <w:pPr>
        <w:pStyle w:val="Heading4"/>
        <w:spacing w:before="0" w:after="24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31496833"/>
      <w:bookmarkStart w:id="4" w:name="_Toc133938878"/>
      <w:r w:rsidRPr="00E24DB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1. Measure Description</w:t>
      </w:r>
      <w:bookmarkEnd w:id="3"/>
      <w:bookmarkEnd w:id="4"/>
    </w:p>
    <w:p w14:paraId="4F6C189F" w14:textId="77777777" w:rsidR="0055147C" w:rsidRPr="00E24DBF" w:rsidRDefault="0055147C" w:rsidP="00E27775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24DBF">
        <w:rPr>
          <w:rStyle w:val="Strong"/>
          <w:rFonts w:ascii="Times New Roman" w:hAnsi="Times New Roman" w:cs="Times New Roman"/>
          <w:sz w:val="24"/>
          <w:szCs w:val="24"/>
        </w:rPr>
        <w:t>Measure Name:</w:t>
      </w:r>
      <w:r w:rsidRPr="00E24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DBF">
        <w:rPr>
          <w:rFonts w:ascii="Times New Roman" w:hAnsi="Times New Roman" w:cs="Times New Roman"/>
          <w:bCs/>
          <w:sz w:val="24"/>
          <w:szCs w:val="24"/>
        </w:rPr>
        <w:t>Perinatal Morbidity Structural Measure (PMSM-1)</w:t>
      </w:r>
    </w:p>
    <w:p w14:paraId="218C059A" w14:textId="77777777" w:rsidR="00E27775" w:rsidRPr="00E24DBF" w:rsidRDefault="0055147C" w:rsidP="00E27775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24DBF">
        <w:rPr>
          <w:rFonts w:ascii="Times New Roman" w:hAnsi="Times New Roman" w:cs="Times New Roman"/>
          <w:bCs/>
          <w:sz w:val="24"/>
          <w:szCs w:val="24"/>
        </w:rPr>
        <w:t>Please refer to the specifications outlined in the RY2023 EOHHS Manual Release Notes v16.2 for guidance on</w:t>
      </w:r>
    </w:p>
    <w:p w14:paraId="00F95A37" w14:textId="19BA77A0" w:rsidR="0055147C" w:rsidRPr="00E24DBF" w:rsidRDefault="0055147C" w:rsidP="00E27775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24DBF">
        <w:rPr>
          <w:rFonts w:ascii="Times New Roman" w:hAnsi="Times New Roman" w:cs="Times New Roman"/>
          <w:bCs/>
          <w:sz w:val="24"/>
          <w:szCs w:val="24"/>
        </w:rPr>
        <w:t xml:space="preserve">submitting the PMSM-1 measure.  </w:t>
      </w:r>
    </w:p>
    <w:p w14:paraId="2BD8194F" w14:textId="275321D9" w:rsidR="00035B4C" w:rsidRPr="00261436" w:rsidRDefault="00035B4C" w:rsidP="00E27775">
      <w:pPr>
        <w:ind w:left="36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261436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 xml:space="preserve">Below Release Notes </w:t>
      </w:r>
      <w:r w:rsidR="001478CC" w:rsidRPr="00261436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show</w:t>
      </w:r>
      <w:r w:rsidR="00001B4A" w:rsidRPr="00261436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 xml:space="preserve"> important</w:t>
      </w:r>
      <w:r w:rsidR="001478CC" w:rsidRPr="00261436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 xml:space="preserve"> updates to Table 7-1 in Section 7.C. </w:t>
      </w:r>
    </w:p>
    <w:p w14:paraId="06FF500A" w14:textId="77777777" w:rsidR="00E27775" w:rsidRPr="00E24DBF" w:rsidRDefault="0055147C" w:rsidP="00E277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24DBF">
        <w:rPr>
          <w:rStyle w:val="Strong"/>
          <w:rFonts w:ascii="Times New Roman" w:hAnsi="Times New Roman" w:cs="Times New Roman"/>
          <w:sz w:val="24"/>
          <w:szCs w:val="24"/>
        </w:rPr>
        <w:t>Performance Period:</w:t>
      </w:r>
      <w:r w:rsidRPr="00E24DBF">
        <w:rPr>
          <w:rFonts w:ascii="Times New Roman" w:hAnsi="Times New Roman" w:cs="Times New Roman"/>
          <w:sz w:val="24"/>
          <w:szCs w:val="24"/>
        </w:rPr>
        <w:t xml:space="preserve"> Hospital responses reflect activity taken during CY2023 (01/01/23 – 12/31/2023), as</w:t>
      </w:r>
    </w:p>
    <w:p w14:paraId="7906AA46" w14:textId="544F7318" w:rsidR="0055147C" w:rsidRPr="00E24DBF" w:rsidRDefault="0055147C" w:rsidP="00E27775">
      <w:pPr>
        <w:ind w:left="360"/>
        <w:rPr>
          <w:rFonts w:ascii="Times New Roman" w:hAnsi="Times New Roman" w:cs="Times New Roman"/>
          <w:sz w:val="24"/>
          <w:szCs w:val="24"/>
        </w:rPr>
      </w:pPr>
      <w:r w:rsidRPr="00E24DBF">
        <w:rPr>
          <w:rFonts w:ascii="Times New Roman" w:hAnsi="Times New Roman" w:cs="Times New Roman"/>
          <w:sz w:val="24"/>
          <w:szCs w:val="24"/>
        </w:rPr>
        <w:t xml:space="preserve">noted in Table 1.2 (Section 1.D). </w:t>
      </w:r>
    </w:p>
    <w:p w14:paraId="16D1F7DE" w14:textId="179A5F37" w:rsidR="000B7BFE" w:rsidRPr="00E24DBF" w:rsidRDefault="00A14FA8" w:rsidP="00E27775">
      <w:pPr>
        <w:pStyle w:val="Heading4"/>
        <w:spacing w:after="24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24DB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2. Data Collection Method</w:t>
      </w:r>
    </w:p>
    <w:p w14:paraId="2C5B622C" w14:textId="77777777" w:rsidR="00E27775" w:rsidRPr="00E24DBF" w:rsidRDefault="00A14FA8" w:rsidP="00E277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24DBF">
        <w:rPr>
          <w:rStyle w:val="Strong"/>
          <w:rFonts w:ascii="Times New Roman" w:hAnsi="Times New Roman" w:cs="Times New Roman"/>
          <w:sz w:val="24"/>
          <w:szCs w:val="24"/>
        </w:rPr>
        <w:t>Attestation Survey Content:</w:t>
      </w:r>
      <w:r w:rsidRPr="00E24DBF">
        <w:rPr>
          <w:rFonts w:ascii="Times New Roman" w:hAnsi="Times New Roman" w:cs="Times New Roman"/>
          <w:sz w:val="24"/>
          <w:szCs w:val="24"/>
        </w:rPr>
        <w:t xml:space="preserve"> The PMSM-1 measure includes five items framed as attestation statements that</w:t>
      </w:r>
    </w:p>
    <w:p w14:paraId="5F5B65EC" w14:textId="77777777" w:rsidR="00E27775" w:rsidRPr="00E24DBF" w:rsidRDefault="00A14FA8" w:rsidP="00E277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24DBF">
        <w:rPr>
          <w:rFonts w:ascii="Times New Roman" w:hAnsi="Times New Roman" w:cs="Times New Roman"/>
          <w:sz w:val="24"/>
          <w:szCs w:val="24"/>
        </w:rPr>
        <w:t>collect information on perinatal quality collaborative participation and in-hospital implementation activity. An</w:t>
      </w:r>
    </w:p>
    <w:p w14:paraId="6C799E9C" w14:textId="4F147864" w:rsidR="00A14FA8" w:rsidRPr="00E24DBF" w:rsidRDefault="00A14FA8" w:rsidP="00E27775">
      <w:pPr>
        <w:ind w:left="360"/>
        <w:rPr>
          <w:rFonts w:ascii="Times New Roman" w:hAnsi="Times New Roman" w:cs="Times New Roman"/>
          <w:sz w:val="24"/>
          <w:szCs w:val="24"/>
        </w:rPr>
      </w:pPr>
      <w:r w:rsidRPr="00E24DBF">
        <w:rPr>
          <w:rFonts w:ascii="Times New Roman" w:hAnsi="Times New Roman" w:cs="Times New Roman"/>
          <w:sz w:val="24"/>
          <w:szCs w:val="24"/>
        </w:rPr>
        <w:t>example of the survey items and response formats follow.</w:t>
      </w:r>
    </w:p>
    <w:p w14:paraId="5334F505" w14:textId="6844B59C" w:rsidR="00001B4A" w:rsidRPr="00E24DBF" w:rsidRDefault="00001B4A" w:rsidP="00E2777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24DBF">
        <w:rPr>
          <w:rFonts w:ascii="Times New Roman" w:hAnsi="Times New Roman" w:cs="Times New Roman"/>
          <w:sz w:val="24"/>
          <w:szCs w:val="24"/>
        </w:rPr>
        <w:t>Table 7-1: MassHealth PMSM-1 Survey Items</w:t>
      </w:r>
    </w:p>
    <w:tbl>
      <w:tblPr>
        <w:tblStyle w:val="TableGrid3"/>
        <w:tblW w:w="9972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3150"/>
        <w:gridCol w:w="6822"/>
      </w:tblGrid>
      <w:tr w:rsidR="00087612" w:rsidRPr="00087612" w14:paraId="2452C3D2" w14:textId="77777777" w:rsidTr="00A95E3D">
        <w:trPr>
          <w:tblHeader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71388B" w14:textId="77777777" w:rsidR="00087612" w:rsidRPr="00087612" w:rsidRDefault="00087612" w:rsidP="00087612">
            <w:pPr>
              <w:contextualSpacing/>
              <w:rPr>
                <w:b/>
                <w:sz w:val="18"/>
                <w:szCs w:val="18"/>
              </w:rPr>
            </w:pPr>
            <w:r w:rsidRPr="00087612">
              <w:rPr>
                <w:b/>
                <w:sz w:val="18"/>
                <w:szCs w:val="18"/>
              </w:rPr>
              <w:t>Item Number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9305CF" w14:textId="77777777" w:rsidR="00087612" w:rsidRPr="00087612" w:rsidRDefault="00087612" w:rsidP="00087612">
            <w:pPr>
              <w:contextualSpacing/>
              <w:rPr>
                <w:b/>
                <w:sz w:val="18"/>
                <w:szCs w:val="18"/>
              </w:rPr>
            </w:pPr>
            <w:r w:rsidRPr="00087612">
              <w:rPr>
                <w:b/>
                <w:sz w:val="18"/>
                <w:szCs w:val="18"/>
              </w:rPr>
              <w:t>Response Format</w:t>
            </w:r>
          </w:p>
        </w:tc>
      </w:tr>
      <w:tr w:rsidR="00087612" w:rsidRPr="00087612" w14:paraId="5B4AC814" w14:textId="77777777" w:rsidTr="00A95E3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1F3E" w14:textId="77777777" w:rsidR="00087612" w:rsidRPr="00087612" w:rsidRDefault="00087612" w:rsidP="00087612">
            <w:pPr>
              <w:contextualSpacing/>
              <w:rPr>
                <w:b/>
                <w:sz w:val="18"/>
                <w:szCs w:val="18"/>
              </w:rPr>
            </w:pPr>
            <w:r w:rsidRPr="00087612">
              <w:rPr>
                <w:rFonts w:eastAsia="Calibri"/>
                <w:b/>
                <w:bCs/>
                <w:sz w:val="18"/>
                <w:szCs w:val="18"/>
              </w:rPr>
              <w:t xml:space="preserve">Item 1- </w:t>
            </w:r>
            <w:r w:rsidRPr="00087612">
              <w:rPr>
                <w:rFonts w:eastAsia="Calibri"/>
                <w:i/>
                <w:iCs/>
                <w:sz w:val="18"/>
                <w:szCs w:val="18"/>
                <w:u w:val="single"/>
              </w:rPr>
              <w:t>During CY2023</w:t>
            </w:r>
            <w:r w:rsidRPr="00087612">
              <w:rPr>
                <w:rFonts w:eastAsia="Calibri"/>
                <w:sz w:val="18"/>
                <w:szCs w:val="18"/>
              </w:rPr>
              <w:t>, the hospital participated in the following Perinatal Quality Collaborative (PQC) aimed at improving maternal morbidity outcomes during intrapartum care: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39BC" w14:textId="77777777" w:rsidR="00087612" w:rsidRPr="00087612" w:rsidRDefault="00087612" w:rsidP="0008761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  <w:u w:val="single"/>
              </w:rPr>
              <w:t>Check one response</w:t>
            </w:r>
            <w:r w:rsidRPr="00087612">
              <w:rPr>
                <w:rFonts w:eastAsia="Calibri"/>
                <w:sz w:val="18"/>
                <w:szCs w:val="18"/>
              </w:rPr>
              <w:t>:</w:t>
            </w:r>
          </w:p>
          <w:p w14:paraId="0A899B38" w14:textId="77777777" w:rsidR="00087612" w:rsidRPr="00087612" w:rsidRDefault="00087612" w:rsidP="000876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>Massachusetts Perinatal Quality Collaborative (PQC)</w:t>
            </w:r>
          </w:p>
          <w:p w14:paraId="5C14767A" w14:textId="77777777" w:rsidR="00087612" w:rsidRPr="00087612" w:rsidRDefault="00087612" w:rsidP="000876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 xml:space="preserve">Other State or National PQC (enter name): _________ </w:t>
            </w:r>
          </w:p>
          <w:p w14:paraId="18121CEF" w14:textId="77777777" w:rsidR="00087612" w:rsidRPr="00087612" w:rsidRDefault="00087612" w:rsidP="000876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>Both of above</w:t>
            </w:r>
          </w:p>
          <w:p w14:paraId="09ECC4E9" w14:textId="77777777" w:rsidR="00087612" w:rsidRPr="00087612" w:rsidRDefault="00087612" w:rsidP="000876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>None of above</w:t>
            </w:r>
          </w:p>
        </w:tc>
      </w:tr>
      <w:tr w:rsidR="00087612" w:rsidRPr="00087612" w14:paraId="5AEB77D5" w14:textId="77777777" w:rsidTr="00A95E3D">
        <w:trPr>
          <w:trHeight w:val="167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9243" w14:textId="77777777" w:rsidR="00087612" w:rsidRPr="00087612" w:rsidRDefault="00087612" w:rsidP="0008761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b/>
                <w:bCs/>
                <w:sz w:val="18"/>
                <w:szCs w:val="18"/>
              </w:rPr>
              <w:t xml:space="preserve">Item 2 – </w:t>
            </w:r>
            <w:r w:rsidRPr="00087612">
              <w:rPr>
                <w:rFonts w:eastAsia="Calibri"/>
                <w:i/>
                <w:iCs/>
                <w:sz w:val="18"/>
                <w:szCs w:val="18"/>
                <w:u w:val="single"/>
              </w:rPr>
              <w:t>During CY2023</w:t>
            </w:r>
            <w:r w:rsidRPr="00087612">
              <w:rPr>
                <w:rFonts w:eastAsia="Calibri"/>
                <w:bCs/>
                <w:sz w:val="18"/>
                <w:szCs w:val="18"/>
              </w:rPr>
              <w:t>, th</w:t>
            </w:r>
            <w:r w:rsidRPr="00087612">
              <w:rPr>
                <w:rFonts w:eastAsia="Calibri"/>
                <w:sz w:val="18"/>
                <w:szCs w:val="18"/>
              </w:rPr>
              <w:t>e hospital implemented the following maternity bundles while partaking in PQC:</w:t>
            </w:r>
          </w:p>
          <w:p w14:paraId="67F9FCDD" w14:textId="77777777" w:rsidR="00087612" w:rsidRPr="00087612" w:rsidRDefault="00087612" w:rsidP="00087612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9308" w14:textId="77777777" w:rsidR="00087612" w:rsidRPr="00087612" w:rsidRDefault="00087612" w:rsidP="0008761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  <w:u w:val="single"/>
              </w:rPr>
              <w:t>Check all that apply</w:t>
            </w:r>
            <w:r w:rsidRPr="00087612">
              <w:rPr>
                <w:rFonts w:eastAsia="Calibri"/>
                <w:sz w:val="18"/>
                <w:szCs w:val="18"/>
              </w:rPr>
              <w:t xml:space="preserve">: </w:t>
            </w:r>
          </w:p>
          <w:p w14:paraId="06239791" w14:textId="77777777" w:rsidR="00087612" w:rsidRPr="00087612" w:rsidRDefault="00087612" w:rsidP="0008761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 xml:space="preserve">Obstetric Hemorrhage </w:t>
            </w:r>
          </w:p>
          <w:p w14:paraId="1E7A3A51" w14:textId="77777777" w:rsidR="00087612" w:rsidRPr="00087612" w:rsidRDefault="00087612" w:rsidP="0008761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sz w:val="18"/>
                <w:szCs w:val="18"/>
              </w:rPr>
            </w:pPr>
            <w:r w:rsidRPr="00087612">
              <w:rPr>
                <w:color w:val="000000"/>
                <w:sz w:val="18"/>
                <w:szCs w:val="18"/>
              </w:rPr>
              <w:t xml:space="preserve">Severe Hypertension/Preeclampsia </w:t>
            </w:r>
          </w:p>
          <w:p w14:paraId="521C0872" w14:textId="77777777" w:rsidR="00087612" w:rsidRPr="00087612" w:rsidRDefault="00087612" w:rsidP="0008761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087612">
              <w:rPr>
                <w:sz w:val="18"/>
                <w:szCs w:val="18"/>
                <w:bdr w:val="none" w:sz="0" w:space="0" w:color="auto" w:frame="1"/>
              </w:rPr>
              <w:t>Safe Reduction of Primary Cesarean Birth</w:t>
            </w:r>
          </w:p>
          <w:p w14:paraId="187CE125" w14:textId="77777777" w:rsidR="00087612" w:rsidRPr="00087612" w:rsidRDefault="00087612" w:rsidP="0008761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libri"/>
                <w:i/>
                <w:iCs/>
                <w:sz w:val="18"/>
                <w:szCs w:val="18"/>
                <w:u w:val="single"/>
              </w:rPr>
            </w:pPr>
            <w:r w:rsidRPr="00087612">
              <w:rPr>
                <w:rFonts w:eastAsia="Calibri"/>
                <w:i/>
                <w:iCs/>
                <w:sz w:val="18"/>
                <w:szCs w:val="18"/>
                <w:u w:val="single"/>
              </w:rPr>
              <w:t>Opioid/Substance Use Disorder</w:t>
            </w:r>
          </w:p>
          <w:p w14:paraId="09D61938" w14:textId="77777777" w:rsidR="00087612" w:rsidRPr="00087612" w:rsidRDefault="00087612" w:rsidP="0008761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libri"/>
                <w:i/>
                <w:iCs/>
                <w:sz w:val="18"/>
                <w:szCs w:val="18"/>
                <w:u w:val="single"/>
              </w:rPr>
            </w:pPr>
            <w:r w:rsidRPr="00087612">
              <w:rPr>
                <w:rFonts w:eastAsia="Calibri"/>
                <w:i/>
                <w:iCs/>
                <w:sz w:val="18"/>
                <w:szCs w:val="18"/>
                <w:u w:val="single"/>
              </w:rPr>
              <w:t>Reduce Peripartum Race/Ethnic Disparities</w:t>
            </w:r>
          </w:p>
          <w:p w14:paraId="75922579" w14:textId="77777777" w:rsidR="00087612" w:rsidRPr="00087612" w:rsidRDefault="00087612" w:rsidP="0008761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libri"/>
                <w:i/>
                <w:iCs/>
                <w:sz w:val="18"/>
                <w:szCs w:val="18"/>
                <w:u w:val="single"/>
              </w:rPr>
            </w:pPr>
            <w:r w:rsidRPr="00087612">
              <w:rPr>
                <w:rFonts w:eastAsia="Calibri"/>
                <w:bCs/>
                <w:i/>
                <w:iCs/>
                <w:sz w:val="18"/>
                <w:szCs w:val="18"/>
                <w:u w:val="single"/>
              </w:rPr>
              <w:t>PNQIN Maternal Equity</w:t>
            </w:r>
          </w:p>
          <w:p w14:paraId="02B492A4" w14:textId="77777777" w:rsidR="00087612" w:rsidRPr="00087612" w:rsidRDefault="00087612" w:rsidP="0008761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bCs/>
                <w:sz w:val="18"/>
                <w:szCs w:val="18"/>
              </w:rPr>
              <w:t>Other Bundle not listed</w:t>
            </w:r>
            <w:r w:rsidRPr="00087612">
              <w:rPr>
                <w:rFonts w:eastAsia="Calibri"/>
                <w:sz w:val="18"/>
                <w:szCs w:val="18"/>
              </w:rPr>
              <w:t xml:space="preserve"> (enter name): ____________</w:t>
            </w:r>
          </w:p>
          <w:p w14:paraId="646A3E78" w14:textId="77777777" w:rsidR="00087612" w:rsidRPr="00087612" w:rsidRDefault="00087612" w:rsidP="0008761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>None of above</w:t>
            </w:r>
          </w:p>
        </w:tc>
      </w:tr>
      <w:tr w:rsidR="00087612" w:rsidRPr="00087612" w14:paraId="01208202" w14:textId="77777777" w:rsidTr="00A95E3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08FD" w14:textId="77777777" w:rsidR="00087612" w:rsidRPr="00087612" w:rsidRDefault="00087612" w:rsidP="00087612">
            <w:pPr>
              <w:contextualSpacing/>
              <w:rPr>
                <w:b/>
                <w:sz w:val="18"/>
                <w:szCs w:val="18"/>
              </w:rPr>
            </w:pPr>
            <w:r w:rsidRPr="00087612">
              <w:rPr>
                <w:rFonts w:eastAsia="Calibri"/>
                <w:b/>
                <w:bCs/>
                <w:sz w:val="18"/>
                <w:szCs w:val="18"/>
              </w:rPr>
              <w:t xml:space="preserve">Item 3- </w:t>
            </w:r>
            <w:r w:rsidRPr="00087612">
              <w:rPr>
                <w:rFonts w:eastAsia="Calibri"/>
                <w:i/>
                <w:iCs/>
                <w:sz w:val="18"/>
                <w:szCs w:val="18"/>
                <w:u w:val="single"/>
              </w:rPr>
              <w:t>During CY2023</w:t>
            </w:r>
            <w:r w:rsidRPr="00087612">
              <w:rPr>
                <w:rFonts w:eastAsia="Calibri"/>
                <w:sz w:val="18"/>
                <w:szCs w:val="18"/>
              </w:rPr>
              <w:t>, the hospital was involved in the following PQC activities listed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86E3" w14:textId="77777777" w:rsidR="00087612" w:rsidRPr="00087612" w:rsidRDefault="00087612" w:rsidP="00087612">
            <w:pPr>
              <w:contextualSpacing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  <w:u w:val="single"/>
              </w:rPr>
              <w:t>Check all that apply</w:t>
            </w:r>
            <w:r w:rsidRPr="00087612">
              <w:rPr>
                <w:rFonts w:eastAsia="Calibri"/>
                <w:sz w:val="18"/>
                <w:szCs w:val="18"/>
              </w:rPr>
              <w:t xml:space="preserve">: </w:t>
            </w:r>
          </w:p>
          <w:p w14:paraId="2D1D760D" w14:textId="77777777" w:rsidR="00087612" w:rsidRPr="00087612" w:rsidRDefault="00087612" w:rsidP="0008761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 xml:space="preserve">Formal data user agreement </w:t>
            </w:r>
          </w:p>
          <w:p w14:paraId="5E46A46B" w14:textId="77777777" w:rsidR="00087612" w:rsidRPr="00087612" w:rsidRDefault="00087612" w:rsidP="0008761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 xml:space="preserve">Actively submit and exchange data </w:t>
            </w:r>
          </w:p>
          <w:p w14:paraId="571E7297" w14:textId="77777777" w:rsidR="00087612" w:rsidRPr="00087612" w:rsidRDefault="00087612" w:rsidP="0008761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>Attend educational events (webinars, annual meetings)</w:t>
            </w:r>
          </w:p>
          <w:p w14:paraId="461EDCE7" w14:textId="77777777" w:rsidR="00087612" w:rsidRPr="00087612" w:rsidRDefault="00087612" w:rsidP="0008761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>Attend ongoing team meetings</w:t>
            </w:r>
          </w:p>
          <w:p w14:paraId="290D5FCA" w14:textId="77777777" w:rsidR="00087612" w:rsidRPr="00087612" w:rsidRDefault="00087612" w:rsidP="0008761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 xml:space="preserve">None of above </w:t>
            </w:r>
          </w:p>
        </w:tc>
      </w:tr>
      <w:tr w:rsidR="00087612" w:rsidRPr="00087612" w14:paraId="5255E1E4" w14:textId="77777777" w:rsidTr="00A95E3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2DFD" w14:textId="77777777" w:rsidR="00087612" w:rsidRPr="00087612" w:rsidRDefault="00087612" w:rsidP="00087612">
            <w:pPr>
              <w:contextualSpacing/>
              <w:rPr>
                <w:b/>
                <w:sz w:val="18"/>
                <w:szCs w:val="18"/>
              </w:rPr>
            </w:pPr>
            <w:r w:rsidRPr="00087612">
              <w:rPr>
                <w:rFonts w:eastAsia="Calibri"/>
                <w:b/>
                <w:sz w:val="18"/>
                <w:szCs w:val="18"/>
              </w:rPr>
              <w:t xml:space="preserve">Item 4 – </w:t>
            </w:r>
            <w:r w:rsidRPr="00087612">
              <w:rPr>
                <w:rFonts w:eastAsia="Calibri"/>
                <w:i/>
                <w:iCs/>
                <w:sz w:val="18"/>
                <w:szCs w:val="18"/>
                <w:u w:val="single"/>
              </w:rPr>
              <w:t>During CY2023</w:t>
            </w:r>
            <w:r w:rsidRPr="00087612">
              <w:rPr>
                <w:rFonts w:eastAsia="Calibri"/>
                <w:bCs/>
                <w:sz w:val="18"/>
                <w:szCs w:val="18"/>
              </w:rPr>
              <w:t>, the hospital participated in the PQC during the following periods: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23A5" w14:textId="77777777" w:rsidR="00087612" w:rsidRPr="00087612" w:rsidRDefault="00087612" w:rsidP="00087612">
            <w:pPr>
              <w:contextualSpacing/>
              <w:rPr>
                <w:rFonts w:eastAsia="Calibri"/>
                <w:sz w:val="18"/>
                <w:szCs w:val="18"/>
                <w:u w:val="single"/>
              </w:rPr>
            </w:pPr>
            <w:r w:rsidRPr="00087612">
              <w:rPr>
                <w:rFonts w:eastAsia="Calibri"/>
                <w:sz w:val="18"/>
                <w:szCs w:val="18"/>
                <w:u w:val="single"/>
              </w:rPr>
              <w:t>Check all that apply:</w:t>
            </w:r>
          </w:p>
          <w:p w14:paraId="315942FD" w14:textId="77777777" w:rsidR="00087612" w:rsidRPr="00087612" w:rsidRDefault="00087612" w:rsidP="0008761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 xml:space="preserve">Q1-2023 (Jan to March 2023) </w:t>
            </w:r>
          </w:p>
          <w:p w14:paraId="486BB9C7" w14:textId="77777777" w:rsidR="00087612" w:rsidRPr="00087612" w:rsidRDefault="00087612" w:rsidP="0008761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>Q2-2023 (Apr to June 2023)</w:t>
            </w:r>
          </w:p>
          <w:p w14:paraId="67C2E746" w14:textId="77777777" w:rsidR="00087612" w:rsidRPr="00087612" w:rsidRDefault="00087612" w:rsidP="0008761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>Q3-2023 (July to Sept 2023)</w:t>
            </w:r>
          </w:p>
          <w:p w14:paraId="3B2F5C6B" w14:textId="77777777" w:rsidR="00087612" w:rsidRPr="00087612" w:rsidRDefault="00087612" w:rsidP="0008761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>Q4-2023 (Oct to Dec 2023)</w:t>
            </w:r>
          </w:p>
          <w:p w14:paraId="22F9559B" w14:textId="77777777" w:rsidR="00087612" w:rsidRPr="00087612" w:rsidRDefault="00087612" w:rsidP="0008761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sz w:val="18"/>
                <w:szCs w:val="18"/>
              </w:rPr>
              <w:t xml:space="preserve">None of above </w:t>
            </w:r>
          </w:p>
        </w:tc>
      </w:tr>
      <w:tr w:rsidR="00087612" w:rsidRPr="00087612" w14:paraId="0ADA199B" w14:textId="77777777" w:rsidTr="00A95E3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C5B7" w14:textId="77777777" w:rsidR="00087612" w:rsidRPr="00087612" w:rsidRDefault="00087612" w:rsidP="0008761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087612">
              <w:rPr>
                <w:rFonts w:eastAsia="Calibri"/>
                <w:b/>
                <w:bCs/>
                <w:sz w:val="18"/>
                <w:szCs w:val="18"/>
              </w:rPr>
              <w:t xml:space="preserve">Item 5 - </w:t>
            </w:r>
            <w:r w:rsidRPr="00087612">
              <w:rPr>
                <w:rFonts w:eastAsia="Calibri"/>
                <w:bCs/>
                <w:i/>
                <w:iCs/>
                <w:sz w:val="18"/>
                <w:szCs w:val="18"/>
                <w:u w:val="single"/>
              </w:rPr>
              <w:t>Prior to and through the end of CY2023</w:t>
            </w:r>
            <w:r w:rsidRPr="00087612">
              <w:rPr>
                <w:rFonts w:eastAsia="Calibri"/>
                <w:bCs/>
                <w:sz w:val="18"/>
                <w:szCs w:val="18"/>
              </w:rPr>
              <w:t>, t</w:t>
            </w:r>
            <w:r w:rsidRPr="00087612">
              <w:rPr>
                <w:rFonts w:eastAsia="Calibri"/>
                <w:sz w:val="18"/>
                <w:szCs w:val="18"/>
              </w:rPr>
              <w:t>he</w:t>
            </w:r>
            <w:r w:rsidRPr="00087612">
              <w:rPr>
                <w:rFonts w:eastAsia="Calibri"/>
                <w:sz w:val="16"/>
                <w:szCs w:val="16"/>
              </w:rPr>
              <w:t xml:space="preserve"> </w:t>
            </w:r>
            <w:r w:rsidRPr="00087612">
              <w:rPr>
                <w:rFonts w:eastAsia="Calibri"/>
                <w:sz w:val="18"/>
                <w:szCs w:val="18"/>
              </w:rPr>
              <w:t>hospital has implemented the specific practices listed to manage one or more of the maternal morbidity areas listed.</w:t>
            </w:r>
          </w:p>
          <w:p w14:paraId="61F8C7CF" w14:textId="77777777" w:rsidR="00087612" w:rsidRPr="00087612" w:rsidRDefault="00087612" w:rsidP="0008761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14:paraId="2016313C" w14:textId="77777777" w:rsidR="00087612" w:rsidRPr="00087612" w:rsidRDefault="00087612" w:rsidP="0008761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86E5" w14:textId="77777777" w:rsidR="00087612" w:rsidRPr="00087612" w:rsidRDefault="00087612" w:rsidP="00087612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u w:val="single"/>
              </w:rPr>
            </w:pPr>
            <w:r w:rsidRPr="00087612">
              <w:rPr>
                <w:sz w:val="18"/>
                <w:szCs w:val="18"/>
                <w:u w:val="single"/>
              </w:rPr>
              <w:t>Enter X to indicate Yes for all that apply:</w:t>
            </w:r>
          </w:p>
          <w:p w14:paraId="4E22A63A" w14:textId="77777777" w:rsidR="00087612" w:rsidRPr="00087612" w:rsidRDefault="00087612" w:rsidP="0008761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7612">
              <w:rPr>
                <w:b/>
                <w:sz w:val="18"/>
                <w:szCs w:val="18"/>
              </w:rPr>
              <w:t>Unit Policy and Procedure</w:t>
            </w:r>
            <w:r w:rsidRPr="00087612">
              <w:rPr>
                <w:sz w:val="18"/>
                <w:szCs w:val="18"/>
              </w:rPr>
              <w:t xml:space="preserve"> – The hospital has an obstetrical complication policy and procedure (updated in last 2 years) that provides a Unit-standard approach using a stage-based management plan.</w:t>
            </w:r>
          </w:p>
          <w:p w14:paraId="224FF143" w14:textId="77777777" w:rsidR="00087612" w:rsidRPr="00087612" w:rsidRDefault="00087612" w:rsidP="0008761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7612">
              <w:rPr>
                <w:b/>
                <w:sz w:val="18"/>
                <w:szCs w:val="18"/>
              </w:rPr>
              <w:t>Multidisciplinary Case Reviews</w:t>
            </w:r>
            <w:r w:rsidRPr="00087612">
              <w:rPr>
                <w:sz w:val="18"/>
                <w:szCs w:val="18"/>
              </w:rPr>
              <w:t xml:space="preserve"> – The hospital has procedures to perform multi-disciplinary systems-level reviews on all cases of severe maternal morbidity. </w:t>
            </w:r>
          </w:p>
          <w:p w14:paraId="6FE76A48" w14:textId="77777777" w:rsidR="00087612" w:rsidRPr="00087612" w:rsidRDefault="00087612" w:rsidP="0008761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87612">
              <w:rPr>
                <w:b/>
                <w:sz w:val="18"/>
                <w:szCs w:val="18"/>
              </w:rPr>
              <w:t>Debriefs</w:t>
            </w:r>
            <w:r w:rsidRPr="00087612">
              <w:rPr>
                <w:sz w:val="18"/>
                <w:szCs w:val="18"/>
              </w:rPr>
              <w:t xml:space="preserve"> – The hospital has established an internal process to perform regular formal post-event debriefs on cases with major complications.</w:t>
            </w:r>
          </w:p>
          <w:p w14:paraId="1BE54F49" w14:textId="77777777" w:rsidR="00087612" w:rsidRPr="00087612" w:rsidRDefault="00087612" w:rsidP="0008761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7612">
              <w:rPr>
                <w:b/>
                <w:sz w:val="18"/>
                <w:szCs w:val="18"/>
              </w:rPr>
              <w:t>Birth Unit Supplies</w:t>
            </w:r>
            <w:r w:rsidRPr="00087612">
              <w:rPr>
                <w:sz w:val="18"/>
                <w:szCs w:val="18"/>
              </w:rPr>
              <w:t xml:space="preserve"> – The hospital has the necessary supplies readily available on birthing unit (e.g.:  in a cart or mobile box) to manage specific complications.</w:t>
            </w:r>
          </w:p>
          <w:p w14:paraId="471F5233" w14:textId="77777777" w:rsidR="00087612" w:rsidRPr="00087612" w:rsidRDefault="00087612" w:rsidP="0008761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7612">
              <w:rPr>
                <w:b/>
                <w:sz w:val="18"/>
                <w:szCs w:val="18"/>
              </w:rPr>
              <w:lastRenderedPageBreak/>
              <w:t xml:space="preserve">Patient, Family &amp; Staff Support Protocols- </w:t>
            </w:r>
            <w:r w:rsidRPr="00087612">
              <w:rPr>
                <w:sz w:val="18"/>
                <w:szCs w:val="18"/>
              </w:rPr>
              <w:t xml:space="preserve">The hospital has developed OB specific resources and protocols to support patients, family and staff through major OB complications. </w:t>
            </w:r>
          </w:p>
          <w:p w14:paraId="17A14E97" w14:textId="77777777" w:rsidR="00087612" w:rsidRPr="00087612" w:rsidRDefault="00087612" w:rsidP="0008761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87612">
              <w:rPr>
                <w:b/>
                <w:sz w:val="18"/>
                <w:szCs w:val="18"/>
              </w:rPr>
              <w:t>Electronic Health Record Integration</w:t>
            </w:r>
            <w:r w:rsidRPr="00087612">
              <w:rPr>
                <w:sz w:val="18"/>
                <w:szCs w:val="18"/>
              </w:rPr>
              <w:t xml:space="preserve"> – Most of the recommended safety practices are integrated into the hospitals electronic medical record system (i.e.: order sets, tracking tools, medications, clinical metrics, etc.)</w:t>
            </w:r>
          </w:p>
          <w:p w14:paraId="2250A517" w14:textId="77777777" w:rsidR="00087612" w:rsidRPr="00087612" w:rsidRDefault="00087612" w:rsidP="00087612">
            <w:pPr>
              <w:autoSpaceDE w:val="0"/>
              <w:autoSpaceDN w:val="0"/>
              <w:adjustRightInd w:val="0"/>
              <w:ind w:left="360"/>
              <w:rPr>
                <w:b/>
                <w:sz w:val="18"/>
                <w:szCs w:val="18"/>
              </w:rPr>
            </w:pPr>
          </w:p>
        </w:tc>
      </w:tr>
    </w:tbl>
    <w:p w14:paraId="5F82A3D8" w14:textId="77777777" w:rsidR="00B52C15" w:rsidRDefault="00B52C15" w:rsidP="00087612">
      <w:pPr>
        <w:ind w:left="0" w:firstLine="0"/>
        <w:rPr>
          <w:rFonts w:ascii="Times New Roman" w:eastAsiaTheme="majorEastAsia" w:hAnsi="Times New Roman" w:cs="Times New Roman"/>
          <w:b/>
          <w:bCs/>
          <w:spacing w:val="5"/>
          <w:kern w:val="28"/>
          <w:sz w:val="24"/>
          <w:szCs w:val="24"/>
        </w:rPr>
      </w:pPr>
    </w:p>
    <w:p w14:paraId="30195284" w14:textId="522B3AFC" w:rsidR="004C3615" w:rsidRPr="00E24DBF" w:rsidRDefault="004C3615" w:rsidP="00F6477B">
      <w:pPr>
        <w:ind w:left="360"/>
        <w:rPr>
          <w:rFonts w:ascii="Times New Roman" w:eastAsiaTheme="majorEastAsia" w:hAnsi="Times New Roman" w:cs="Times New Roman"/>
          <w:b/>
          <w:bCs/>
          <w:spacing w:val="5"/>
          <w:kern w:val="28"/>
          <w:sz w:val="24"/>
          <w:szCs w:val="24"/>
        </w:rPr>
      </w:pPr>
      <w:r w:rsidRPr="00E24DBF">
        <w:rPr>
          <w:rFonts w:ascii="Times New Roman" w:eastAsiaTheme="majorEastAsia" w:hAnsi="Times New Roman" w:cs="Times New Roman"/>
          <w:b/>
          <w:bCs/>
          <w:spacing w:val="5"/>
          <w:kern w:val="28"/>
          <w:sz w:val="24"/>
          <w:szCs w:val="24"/>
        </w:rPr>
        <w:t xml:space="preserve">Updates to </w:t>
      </w:r>
      <w:r w:rsidR="007566AD" w:rsidRPr="00E24DBF">
        <w:rPr>
          <w:rFonts w:ascii="Times New Roman" w:eastAsiaTheme="majorEastAsia" w:hAnsi="Times New Roman" w:cs="Times New Roman"/>
          <w:b/>
          <w:bCs/>
          <w:spacing w:val="5"/>
          <w:kern w:val="28"/>
          <w:sz w:val="24"/>
          <w:szCs w:val="24"/>
        </w:rPr>
        <w:t xml:space="preserve">PMSM-1 Reporting Requirements </w:t>
      </w:r>
      <w:r w:rsidR="001F6A9D" w:rsidRPr="00E24DBF">
        <w:rPr>
          <w:rFonts w:ascii="Times New Roman" w:eastAsiaTheme="majorEastAsia" w:hAnsi="Times New Roman" w:cs="Times New Roman"/>
          <w:b/>
          <w:bCs/>
          <w:spacing w:val="5"/>
          <w:kern w:val="28"/>
          <w:sz w:val="24"/>
          <w:szCs w:val="24"/>
        </w:rPr>
        <w:t xml:space="preserve">in </w:t>
      </w:r>
      <w:r w:rsidRPr="00E24DBF">
        <w:rPr>
          <w:rFonts w:ascii="Times New Roman" w:eastAsiaTheme="majorEastAsia" w:hAnsi="Times New Roman" w:cs="Times New Roman"/>
          <w:b/>
          <w:bCs/>
          <w:spacing w:val="5"/>
          <w:kern w:val="28"/>
          <w:sz w:val="24"/>
          <w:szCs w:val="24"/>
        </w:rPr>
        <w:t>EOHHS Release Notes 16.2</w:t>
      </w:r>
      <w:r w:rsidR="00FF6972" w:rsidRPr="00E24DBF">
        <w:rPr>
          <w:rFonts w:ascii="Times New Roman" w:eastAsiaTheme="majorEastAsia" w:hAnsi="Times New Roman" w:cs="Times New Roman"/>
          <w:b/>
          <w:bCs/>
          <w:spacing w:val="5"/>
          <w:kern w:val="28"/>
          <w:sz w:val="24"/>
          <w:szCs w:val="24"/>
        </w:rPr>
        <w:t>:</w:t>
      </w:r>
    </w:p>
    <w:p w14:paraId="5B783E5B" w14:textId="39442037" w:rsidR="00751478" w:rsidRPr="00E24DBF" w:rsidRDefault="00751478" w:rsidP="00EC3A1A">
      <w:pPr>
        <w:pStyle w:val="ListParagraph"/>
        <w:numPr>
          <w:ilvl w:val="0"/>
          <w:numId w:val="41"/>
        </w:numPr>
        <w:contextualSpacing w:val="0"/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</w:pPr>
      <w:r w:rsidRPr="00E24DBF">
        <w:rPr>
          <w:rStyle w:val="Strong"/>
          <w:rFonts w:ascii="Times New Roman" w:hAnsi="Times New Roman" w:cs="Times New Roman"/>
          <w:sz w:val="24"/>
          <w:szCs w:val="24"/>
        </w:rPr>
        <w:t xml:space="preserve">Section 2.B </w:t>
      </w:r>
      <w:r w:rsidR="00DD262A" w:rsidRPr="00E24DBF">
        <w:rPr>
          <w:rStyle w:val="Strong"/>
          <w:rFonts w:ascii="Times New Roman" w:hAnsi="Times New Roman" w:cs="Times New Roman"/>
          <w:sz w:val="24"/>
          <w:szCs w:val="24"/>
        </w:rPr>
        <w:t>Data Collection Method</w:t>
      </w:r>
      <w:r w:rsidR="00CF19FD" w:rsidRPr="00E24DB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297FE0" w:rsidRPr="00E24DBF">
        <w:rPr>
          <w:rStyle w:val="Strong"/>
          <w:rFonts w:ascii="Times New Roman" w:hAnsi="Times New Roman" w:cs="Times New Roman"/>
          <w:sz w:val="24"/>
          <w:szCs w:val="24"/>
        </w:rPr>
        <w:t>(attestation survey content)</w:t>
      </w:r>
      <w:r w:rsidR="00AA7E13" w:rsidRPr="00E24DBF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AA7E13" w:rsidRPr="00E24DBF">
        <w:rPr>
          <w:rFonts w:ascii="Times New Roman" w:eastAsiaTheme="majorEastAsia" w:hAnsi="Times New Roman" w:cs="Times New Roman"/>
          <w:b/>
          <w:bCs/>
          <w:spacing w:val="5"/>
          <w:kern w:val="28"/>
          <w:sz w:val="24"/>
          <w:szCs w:val="24"/>
        </w:rPr>
        <w:t xml:space="preserve"> </w:t>
      </w:r>
      <w:r w:rsidR="0044138F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Minor wording edits to each PMSM-1 item</w:t>
      </w:r>
      <w:r w:rsidR="0044138F" w:rsidRPr="00E24DBF">
        <w:rPr>
          <w:rFonts w:ascii="Times New Roman" w:eastAsiaTheme="majorEastAsia" w:hAnsi="Times New Roman" w:cs="Times New Roman"/>
          <w:b/>
          <w:bCs/>
          <w:spacing w:val="5"/>
          <w:kern w:val="28"/>
          <w:sz w:val="24"/>
          <w:szCs w:val="24"/>
        </w:rPr>
        <w:t xml:space="preserve"> </w:t>
      </w:r>
      <w:r w:rsidR="00106907" w:rsidRPr="00E24DBF">
        <w:rPr>
          <w:rStyle w:val="Strong"/>
          <w:rFonts w:ascii="Times New Roman" w:hAnsi="Times New Roman" w:cs="Times New Roman"/>
          <w:sz w:val="24"/>
          <w:szCs w:val="24"/>
        </w:rPr>
        <w:t>on Table 7-1</w:t>
      </w:r>
      <w:r w:rsidR="00106907" w:rsidRPr="00E24DBF">
        <w:rPr>
          <w:rFonts w:ascii="Times New Roman" w:eastAsiaTheme="majorEastAsia" w:hAnsi="Times New Roman" w:cs="Times New Roman"/>
          <w:b/>
          <w:bCs/>
          <w:spacing w:val="5"/>
          <w:kern w:val="28"/>
          <w:sz w:val="24"/>
          <w:szCs w:val="24"/>
        </w:rPr>
        <w:t xml:space="preserve"> </w:t>
      </w:r>
      <w:r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to </w:t>
      </w:r>
      <w:r w:rsidR="00816AB8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preface CY2023 o</w:t>
      </w:r>
      <w:r w:rsidR="0044138F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n</w:t>
      </w:r>
      <w:r w:rsidR="00816AB8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793381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all item</w:t>
      </w:r>
      <w:r w:rsidR="001E1179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questions. </w:t>
      </w:r>
      <w:r w:rsidR="00D0009D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Removed </w:t>
      </w:r>
      <w:r w:rsidR="00793381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items 1</w:t>
      </w:r>
      <w:r w:rsidR="006D03CB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to 4 N/A response optio</w:t>
      </w:r>
      <w:r w:rsidR="00D0009D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n</w:t>
      </w:r>
      <w:r w:rsidR="006D03CB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. </w:t>
      </w:r>
      <w:r w:rsidR="00126919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Remove </w:t>
      </w:r>
      <w:r w:rsidR="006D03CB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Item </w:t>
      </w:r>
      <w:r w:rsidR="00793381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5 </w:t>
      </w:r>
      <w:r w:rsidR="00F079C9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question note that applied </w:t>
      </w:r>
      <w:r w:rsidR="009F3B95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to non-birthing hospitals</w:t>
      </w:r>
      <w:r w:rsidR="00816AB8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.</w:t>
      </w:r>
      <w:r w:rsidR="00E1669E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</w:p>
    <w:p w14:paraId="7B6DE0A0" w14:textId="30495EC4" w:rsidR="00242E75" w:rsidRPr="00E24DBF" w:rsidRDefault="00242E75" w:rsidP="00EC3A1A">
      <w:pPr>
        <w:pStyle w:val="ListParagraph"/>
        <w:numPr>
          <w:ilvl w:val="0"/>
          <w:numId w:val="41"/>
        </w:numPr>
        <w:contextualSpacing w:val="0"/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</w:pPr>
      <w:bookmarkStart w:id="5" w:name="_Hlk149047988"/>
      <w:r w:rsidRPr="00E24DBF">
        <w:rPr>
          <w:rStyle w:val="Strong"/>
          <w:rFonts w:ascii="Times New Roman" w:hAnsi="Times New Roman" w:cs="Times New Roman"/>
          <w:sz w:val="24"/>
          <w:szCs w:val="24"/>
        </w:rPr>
        <w:t>Section 2.B.3</w:t>
      </w:r>
      <w:r w:rsidR="00480D63" w:rsidRPr="00E24DBF">
        <w:rPr>
          <w:rStyle w:val="Strong"/>
          <w:rFonts w:ascii="Times New Roman" w:hAnsi="Times New Roman" w:cs="Times New Roman"/>
          <w:sz w:val="24"/>
          <w:szCs w:val="24"/>
        </w:rPr>
        <w:t>(</w:t>
      </w:r>
      <w:r w:rsidRPr="00E24DBF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="00480D63" w:rsidRPr="00E24DBF">
        <w:rPr>
          <w:rStyle w:val="Strong"/>
          <w:rFonts w:ascii="Times New Roman" w:hAnsi="Times New Roman" w:cs="Times New Roman"/>
          <w:sz w:val="24"/>
          <w:szCs w:val="24"/>
        </w:rPr>
        <w:t>)</w:t>
      </w:r>
      <w:r w:rsidRPr="00E24DBF">
        <w:rPr>
          <w:rStyle w:val="Strong"/>
          <w:rFonts w:ascii="Times New Roman" w:hAnsi="Times New Roman" w:cs="Times New Roman"/>
          <w:sz w:val="24"/>
          <w:szCs w:val="24"/>
        </w:rPr>
        <w:t xml:space="preserve"> Completing the Attestation Form </w:t>
      </w:r>
      <w:r w:rsidR="00B85456" w:rsidRPr="00E24DBF">
        <w:rPr>
          <w:rStyle w:val="Strong"/>
          <w:rFonts w:ascii="Times New Roman" w:hAnsi="Times New Roman" w:cs="Times New Roman"/>
          <w:sz w:val="24"/>
          <w:szCs w:val="24"/>
        </w:rPr>
        <w:t>(Hospital Response):</w:t>
      </w:r>
      <w:r w:rsidR="00B85456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bookmarkEnd w:id="5"/>
      <w:r w:rsidR="008C2319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For CY202</w:t>
      </w:r>
      <w:r w:rsidR="00E8277A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3</w:t>
      </w:r>
      <w:r w:rsidR="00BE1DCE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480D63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data, hospitals</w:t>
      </w:r>
      <w:r w:rsidR="00B85456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E755A0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that do not provide labor/delivery care are no longer </w:t>
      </w:r>
      <w:r w:rsidR="00AA4C3E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required </w:t>
      </w:r>
      <w:r w:rsidR="00AB1160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to report or submit the </w:t>
      </w:r>
      <w:r w:rsidR="00A217EC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PMSM-1</w:t>
      </w:r>
      <w:r w:rsidR="00AB1160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form</w:t>
      </w:r>
      <w:r w:rsidR="00E755A0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.</w:t>
      </w:r>
      <w:r w:rsidR="00A217EC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AB1160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F458C7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The N/A response option </w:t>
      </w:r>
      <w:r w:rsidR="00193DB2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for </w:t>
      </w:r>
      <w:r w:rsidR="00DB0427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item</w:t>
      </w:r>
      <w:r w:rsidR="00E643F8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s</w:t>
      </w:r>
      <w:r w:rsidR="00DB0427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1 to </w:t>
      </w:r>
      <w:r w:rsidR="00E643F8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4 is removed and no </w:t>
      </w:r>
      <w:r w:rsidR="00FA12C0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longer available to </w:t>
      </w:r>
      <w:r w:rsidR="0058471A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select</w:t>
      </w:r>
      <w:r w:rsidR="002205B3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.</w:t>
      </w:r>
    </w:p>
    <w:p w14:paraId="5930CB9C" w14:textId="600E8C89" w:rsidR="006922C9" w:rsidRPr="00E24DBF" w:rsidRDefault="006922C9" w:rsidP="00EC3A1A">
      <w:pPr>
        <w:pStyle w:val="ListParagraph"/>
        <w:numPr>
          <w:ilvl w:val="0"/>
          <w:numId w:val="41"/>
        </w:numPr>
        <w:contextualSpacing w:val="0"/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</w:pPr>
      <w:r w:rsidRPr="00E24DBF">
        <w:rPr>
          <w:rStyle w:val="Strong"/>
          <w:rFonts w:ascii="Times New Roman" w:hAnsi="Times New Roman" w:cs="Times New Roman"/>
          <w:sz w:val="24"/>
          <w:szCs w:val="24"/>
        </w:rPr>
        <w:t>Section 2.B.3</w:t>
      </w:r>
      <w:r w:rsidR="00AC36B2" w:rsidRPr="00E24DBF">
        <w:rPr>
          <w:rStyle w:val="Strong"/>
          <w:rFonts w:ascii="Times New Roman" w:hAnsi="Times New Roman" w:cs="Times New Roman"/>
          <w:sz w:val="24"/>
          <w:szCs w:val="24"/>
        </w:rPr>
        <w:t>.a</w:t>
      </w:r>
      <w:r w:rsidRPr="00E24DBF">
        <w:rPr>
          <w:rStyle w:val="Strong"/>
          <w:rFonts w:ascii="Times New Roman" w:hAnsi="Times New Roman" w:cs="Times New Roman"/>
          <w:sz w:val="24"/>
          <w:szCs w:val="24"/>
        </w:rPr>
        <w:t xml:space="preserve"> Completing the Attestation Form (Table 10-2 MassHealth PMSM-Survey Item 5 Mock Template)</w:t>
      </w:r>
      <w:r w:rsidR="00A94B57" w:rsidRPr="00E24DBF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8C2319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For CY2023 reporting, </w:t>
      </w:r>
      <w:r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edit to column header </w:t>
      </w:r>
      <w:r w:rsidR="00480D63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is </w:t>
      </w:r>
      <w:r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Opioid/Substance Use Disorder in OB Care</w:t>
      </w:r>
      <w:r w:rsidR="00A94B57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.</w:t>
      </w:r>
    </w:p>
    <w:p w14:paraId="7856F936" w14:textId="10C4E0C5" w:rsidR="001F3ACC" w:rsidRPr="00E24DBF" w:rsidRDefault="001F3ACC" w:rsidP="00EC3A1A">
      <w:pPr>
        <w:pStyle w:val="ListParagraph"/>
        <w:numPr>
          <w:ilvl w:val="0"/>
          <w:numId w:val="41"/>
        </w:numPr>
        <w:contextualSpacing w:val="0"/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</w:pPr>
      <w:r w:rsidRPr="00E24DBF">
        <w:rPr>
          <w:rStyle w:val="Strong"/>
          <w:rFonts w:ascii="Times New Roman" w:hAnsi="Times New Roman" w:cs="Times New Roman"/>
          <w:sz w:val="24"/>
          <w:szCs w:val="24"/>
        </w:rPr>
        <w:t>Section 2.B.3</w:t>
      </w:r>
      <w:r w:rsidR="00B132EC" w:rsidRPr="00E24DBF">
        <w:rPr>
          <w:rStyle w:val="Strong"/>
          <w:rFonts w:ascii="Times New Roman" w:hAnsi="Times New Roman" w:cs="Times New Roman"/>
          <w:sz w:val="24"/>
          <w:szCs w:val="24"/>
        </w:rPr>
        <w:t>(</w:t>
      </w:r>
      <w:r w:rsidR="00AC36B2" w:rsidRPr="00E24DBF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="00B132EC" w:rsidRPr="00E24DBF">
        <w:rPr>
          <w:rStyle w:val="Strong"/>
          <w:rFonts w:ascii="Times New Roman" w:hAnsi="Times New Roman" w:cs="Times New Roman"/>
          <w:sz w:val="24"/>
          <w:szCs w:val="24"/>
        </w:rPr>
        <w:t xml:space="preserve">) </w:t>
      </w:r>
      <w:r w:rsidRPr="00E24DBF">
        <w:rPr>
          <w:rStyle w:val="Strong"/>
          <w:rFonts w:ascii="Times New Roman" w:hAnsi="Times New Roman" w:cs="Times New Roman"/>
          <w:sz w:val="24"/>
          <w:szCs w:val="24"/>
        </w:rPr>
        <w:t>Completing the Attestation Form</w:t>
      </w:r>
      <w:r w:rsidR="00A94B57" w:rsidRPr="00E24DBF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974ABA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A94B57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F</w:t>
      </w:r>
      <w:r w:rsidR="0086798E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or </w:t>
      </w:r>
      <w:r w:rsidR="008C2319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CY2</w:t>
      </w:r>
      <w:r w:rsidR="0086798E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023 reporting, </w:t>
      </w:r>
      <w:r w:rsidR="00D42B7B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update</w:t>
      </w:r>
      <w:r w:rsidR="008C2319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d</w:t>
      </w:r>
      <w:r w:rsidR="00D42B7B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974ABA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Item </w:t>
      </w:r>
      <w:r w:rsidR="00D42B7B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1 </w:t>
      </w:r>
      <w:r w:rsidR="00F840D6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response </w:t>
      </w:r>
      <w:r w:rsidR="00D667D2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option </w:t>
      </w:r>
      <w:r w:rsidR="00D42B7B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instruction</w:t>
      </w:r>
      <w:r w:rsidR="00974ABA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to “If </w:t>
      </w:r>
      <w:r w:rsidR="009B17EC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select </w:t>
      </w:r>
      <w:r w:rsidR="00974ABA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both of above”</w:t>
      </w:r>
      <w:r w:rsidR="009B17EC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the hospital “Other state/National PQC” </w:t>
      </w:r>
      <w:r w:rsidR="00D667D2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name </w:t>
      </w:r>
      <w:r w:rsidR="0086224B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is </w:t>
      </w:r>
      <w:r w:rsidR="0086224B" w:rsidRPr="00E24DBF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required</w:t>
      </w:r>
      <w:r w:rsidR="0086224B" w:rsidRPr="00E24DBF">
        <w:rPr>
          <w:rFonts w:ascii="Times New Roman" w:eastAsiaTheme="majorEastAsia" w:hAnsi="Times New Roman" w:cs="Times New Roman"/>
          <w:b/>
          <w:bCs/>
          <w:spacing w:val="5"/>
          <w:kern w:val="28"/>
          <w:sz w:val="24"/>
          <w:szCs w:val="24"/>
        </w:rPr>
        <w:t xml:space="preserve"> </w:t>
      </w:r>
      <w:r w:rsidR="0086224B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or the portal will </w:t>
      </w:r>
      <w:r w:rsidR="00AB1C5E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issue </w:t>
      </w:r>
      <w:r w:rsidR="0086224B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a warning</w:t>
      </w:r>
      <w:r w:rsidR="00E860C9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E06541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of missing info </w:t>
      </w:r>
      <w:r w:rsidR="00E860C9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in order to submit the form.</w:t>
      </w:r>
    </w:p>
    <w:p w14:paraId="2E9F444B" w14:textId="4FC8817F" w:rsidR="006922C9" w:rsidRPr="00E24DBF" w:rsidRDefault="00BF0D97" w:rsidP="00240138">
      <w:pPr>
        <w:pStyle w:val="ListParagraph"/>
        <w:numPr>
          <w:ilvl w:val="0"/>
          <w:numId w:val="41"/>
        </w:numPr>
        <w:contextualSpacing w:val="0"/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</w:pPr>
      <w:r w:rsidRPr="00E24DBF">
        <w:rPr>
          <w:rStyle w:val="Strong"/>
          <w:rFonts w:ascii="Times New Roman" w:hAnsi="Times New Roman" w:cs="Times New Roman"/>
          <w:sz w:val="24"/>
          <w:szCs w:val="24"/>
        </w:rPr>
        <w:t>Section 2.B.3</w:t>
      </w:r>
      <w:r w:rsidR="00995EF9" w:rsidRPr="00E24DBF">
        <w:rPr>
          <w:rStyle w:val="Strong"/>
          <w:rFonts w:ascii="Times New Roman" w:hAnsi="Times New Roman" w:cs="Times New Roman"/>
          <w:sz w:val="24"/>
          <w:szCs w:val="24"/>
        </w:rPr>
        <w:t>(</w:t>
      </w:r>
      <w:r w:rsidRPr="00E24DBF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="00670ED0" w:rsidRPr="00E24DBF">
        <w:rPr>
          <w:rStyle w:val="Strong"/>
          <w:rFonts w:ascii="Times New Roman" w:hAnsi="Times New Roman" w:cs="Times New Roman"/>
          <w:sz w:val="24"/>
          <w:szCs w:val="24"/>
        </w:rPr>
        <w:t>.1</w:t>
      </w:r>
      <w:r w:rsidR="00995EF9" w:rsidRPr="00E24DBF">
        <w:rPr>
          <w:rStyle w:val="Strong"/>
          <w:rFonts w:ascii="Times New Roman" w:hAnsi="Times New Roman" w:cs="Times New Roman"/>
          <w:sz w:val="24"/>
          <w:szCs w:val="24"/>
        </w:rPr>
        <w:t>)</w:t>
      </w:r>
      <w:r w:rsidRPr="00E24DB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670ED0" w:rsidRPr="00E24DBF">
        <w:rPr>
          <w:rStyle w:val="Strong"/>
          <w:rFonts w:ascii="Times New Roman" w:hAnsi="Times New Roman" w:cs="Times New Roman"/>
          <w:sz w:val="24"/>
          <w:szCs w:val="24"/>
        </w:rPr>
        <w:t>MassQEX Portal Submission (Web Entry Tool):</w:t>
      </w:r>
      <w:r w:rsidR="00670ED0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A2690A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For CY2023</w:t>
      </w:r>
      <w:r w:rsidR="0086798E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reporting</w:t>
      </w:r>
      <w:r w:rsidR="00A2690A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, </w:t>
      </w:r>
      <w:r w:rsidR="00BA5E16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h</w:t>
      </w:r>
      <w:r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ospitals that do not provide labor</w:t>
      </w:r>
      <w:r w:rsidR="0086798E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/de</w:t>
      </w:r>
      <w:r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livery service are no</w:t>
      </w:r>
      <w:r w:rsidR="00BA5E16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t r</w:t>
      </w:r>
      <w:r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equired to complete or submit the PMSM-1 measure</w:t>
      </w:r>
      <w:r w:rsidR="001852EA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.</w:t>
      </w:r>
      <w:r w:rsidR="00BA5E16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5A1448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The N/A response option has been removed on the CY23 web entry tool.</w:t>
      </w:r>
    </w:p>
    <w:p w14:paraId="2CF595C6" w14:textId="77F37AEC" w:rsidR="00B67A2E" w:rsidRPr="00E24DBF" w:rsidRDefault="00B67A2E" w:rsidP="00240138">
      <w:pPr>
        <w:pStyle w:val="ListParagraph"/>
        <w:numPr>
          <w:ilvl w:val="0"/>
          <w:numId w:val="41"/>
        </w:numPr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</w:pPr>
      <w:r w:rsidRPr="00E24DBF">
        <w:rPr>
          <w:rStyle w:val="Strong"/>
          <w:rFonts w:ascii="Times New Roman" w:hAnsi="Times New Roman" w:cs="Times New Roman"/>
          <w:sz w:val="24"/>
          <w:szCs w:val="24"/>
        </w:rPr>
        <w:t>Section 2.D</w:t>
      </w:r>
      <w:r w:rsidR="00295389" w:rsidRPr="00E24DBF">
        <w:rPr>
          <w:rStyle w:val="Strong"/>
          <w:rFonts w:ascii="Times New Roman" w:hAnsi="Times New Roman" w:cs="Times New Roman"/>
          <w:sz w:val="24"/>
          <w:szCs w:val="24"/>
        </w:rPr>
        <w:t>.</w:t>
      </w:r>
      <w:r w:rsidR="005A1448" w:rsidRPr="00E24DBF">
        <w:rPr>
          <w:rStyle w:val="Strong"/>
          <w:rFonts w:ascii="Times New Roman" w:hAnsi="Times New Roman" w:cs="Times New Roman"/>
          <w:sz w:val="24"/>
          <w:szCs w:val="24"/>
        </w:rPr>
        <w:t>(</w:t>
      </w:r>
      <w:r w:rsidR="00295389" w:rsidRPr="00E24DBF">
        <w:rPr>
          <w:rStyle w:val="Strong"/>
          <w:rFonts w:ascii="Times New Roman" w:hAnsi="Times New Roman" w:cs="Times New Roman"/>
          <w:sz w:val="24"/>
          <w:szCs w:val="24"/>
        </w:rPr>
        <w:t>2.a</w:t>
      </w:r>
      <w:r w:rsidR="005A1448" w:rsidRPr="00E24DBF">
        <w:rPr>
          <w:rStyle w:val="Strong"/>
          <w:rFonts w:ascii="Times New Roman" w:hAnsi="Times New Roman" w:cs="Times New Roman"/>
          <w:sz w:val="24"/>
          <w:szCs w:val="24"/>
        </w:rPr>
        <w:t>)</w:t>
      </w:r>
      <w:r w:rsidR="00295389" w:rsidRPr="00E24DB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B6169C" w:rsidRPr="00E24DBF">
        <w:rPr>
          <w:rStyle w:val="Strong"/>
          <w:rFonts w:ascii="Times New Roman" w:hAnsi="Times New Roman" w:cs="Times New Roman"/>
          <w:sz w:val="24"/>
          <w:szCs w:val="24"/>
        </w:rPr>
        <w:t>Measure Evaluation Method (</w:t>
      </w:r>
      <w:r w:rsidR="00295389" w:rsidRPr="00E24DBF">
        <w:rPr>
          <w:rStyle w:val="Strong"/>
          <w:rFonts w:ascii="Times New Roman" w:hAnsi="Times New Roman" w:cs="Times New Roman"/>
          <w:sz w:val="24"/>
          <w:szCs w:val="24"/>
        </w:rPr>
        <w:t>Valid response</w:t>
      </w:r>
      <w:r w:rsidR="00B6169C" w:rsidRPr="00E24DBF">
        <w:rPr>
          <w:rStyle w:val="Strong"/>
          <w:rFonts w:ascii="Times New Roman" w:hAnsi="Times New Roman" w:cs="Times New Roman"/>
          <w:sz w:val="24"/>
          <w:szCs w:val="24"/>
        </w:rPr>
        <w:t>)</w:t>
      </w:r>
      <w:r w:rsidR="00295389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0455A3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–</w:t>
      </w:r>
      <w:r w:rsidR="00295389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B6169C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For CY2023 r</w:t>
      </w:r>
      <w:r w:rsidR="000455A3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emov</w:t>
      </w:r>
      <w:r w:rsidR="002F0211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a</w:t>
      </w:r>
      <w:r w:rsidR="000455A3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l of N/A response option</w:t>
      </w:r>
      <w:r w:rsidR="002F0211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AE03E5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is no</w:t>
      </w:r>
      <w:r w:rsidR="00FD7D5B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t</w:t>
      </w:r>
      <w:r w:rsidR="00AE03E5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relevant to Yes/No coding</w:t>
      </w:r>
      <w:r w:rsidR="001852EA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convention.</w:t>
      </w:r>
      <w:r w:rsidR="000455A3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</w:p>
    <w:p w14:paraId="66497AB3" w14:textId="77777777" w:rsidR="00E24DBF" w:rsidRDefault="008B0543" w:rsidP="00F6477B">
      <w:pPr>
        <w:spacing w:after="0"/>
        <w:ind w:left="360"/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</w:pPr>
      <w:r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Detailed definition of terms and instructions on how to complete each PMSM-1 survey item are provided</w:t>
      </w:r>
    </w:p>
    <w:p w14:paraId="1F18F87F" w14:textId="77777777" w:rsidR="00E24DBF" w:rsidRDefault="008B0543" w:rsidP="00E24DBF">
      <w:pPr>
        <w:spacing w:after="0"/>
        <w:ind w:left="360"/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</w:pPr>
      <w:r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in the</w:t>
      </w:r>
      <w:r w:rsid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RY2023 EOHHS Manual Release Notes v16.2 </w:t>
      </w:r>
      <w:r w:rsidR="00C222F7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and RY23 CQI Release Notes (v1.1) </w:t>
      </w:r>
      <w:r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for guidance on</w:t>
      </w:r>
    </w:p>
    <w:p w14:paraId="0549BAF3" w14:textId="026FEB09" w:rsidR="008B0543" w:rsidRPr="00E24DBF" w:rsidRDefault="008B0543" w:rsidP="00E24DBF">
      <w:pPr>
        <w:spacing w:after="0"/>
        <w:ind w:left="360"/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</w:pPr>
      <w:r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submitting the</w:t>
      </w:r>
      <w:r w:rsid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 </w:t>
      </w:r>
      <w:r w:rsidR="0093060B"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 xml:space="preserve">CY2023 </w:t>
      </w:r>
      <w:r w:rsidRPr="00E24DBF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PMSM-1 measure.</w:t>
      </w:r>
    </w:p>
    <w:p w14:paraId="21C71C06" w14:textId="77777777" w:rsidR="00087612" w:rsidRDefault="00087612" w:rsidP="00F6477B">
      <w:pPr>
        <w:ind w:left="360"/>
        <w:rPr>
          <w:rFonts w:ascii="Times New Roman" w:eastAsiaTheme="majorEastAsia" w:hAnsi="Times New Roman" w:cs="Times New Roman"/>
          <w:spacing w:val="5"/>
          <w:kern w:val="28"/>
        </w:rPr>
      </w:pPr>
    </w:p>
    <w:p w14:paraId="5E4BDE80" w14:textId="77777777" w:rsidR="00087612" w:rsidRDefault="00087612" w:rsidP="00F6477B">
      <w:pPr>
        <w:ind w:left="360"/>
        <w:rPr>
          <w:rFonts w:ascii="Times New Roman" w:eastAsiaTheme="majorEastAsia" w:hAnsi="Times New Roman" w:cs="Times New Roman"/>
          <w:spacing w:val="5"/>
          <w:kern w:val="28"/>
        </w:rPr>
      </w:pPr>
    </w:p>
    <w:p w14:paraId="696EE2B8" w14:textId="77777777" w:rsidR="00087612" w:rsidRDefault="00087612" w:rsidP="00F6477B">
      <w:pPr>
        <w:ind w:left="360"/>
        <w:rPr>
          <w:rFonts w:ascii="Times New Roman" w:eastAsiaTheme="majorEastAsia" w:hAnsi="Times New Roman" w:cs="Times New Roman"/>
          <w:spacing w:val="5"/>
          <w:kern w:val="28"/>
        </w:rPr>
      </w:pPr>
    </w:p>
    <w:p w14:paraId="3D99644C" w14:textId="77777777" w:rsidR="00087612" w:rsidRDefault="00087612" w:rsidP="00F6477B">
      <w:pPr>
        <w:ind w:left="360"/>
        <w:rPr>
          <w:rFonts w:ascii="Times New Roman" w:eastAsiaTheme="majorEastAsia" w:hAnsi="Times New Roman" w:cs="Times New Roman"/>
          <w:spacing w:val="5"/>
          <w:kern w:val="28"/>
        </w:rPr>
      </w:pPr>
    </w:p>
    <w:p w14:paraId="41DC55DE" w14:textId="77777777" w:rsidR="00087612" w:rsidRDefault="00087612" w:rsidP="00F6477B">
      <w:pPr>
        <w:ind w:left="360"/>
        <w:rPr>
          <w:rFonts w:ascii="Times New Roman" w:eastAsiaTheme="majorEastAsia" w:hAnsi="Times New Roman" w:cs="Times New Roman"/>
          <w:spacing w:val="5"/>
          <w:kern w:val="28"/>
        </w:rPr>
      </w:pPr>
    </w:p>
    <w:p w14:paraId="1DB57FDD" w14:textId="77777777" w:rsidR="00087612" w:rsidRDefault="00087612" w:rsidP="00F6477B">
      <w:pPr>
        <w:ind w:left="360"/>
        <w:rPr>
          <w:rFonts w:ascii="Times New Roman" w:eastAsiaTheme="majorEastAsia" w:hAnsi="Times New Roman" w:cs="Times New Roman"/>
          <w:spacing w:val="5"/>
          <w:kern w:val="28"/>
        </w:rPr>
      </w:pPr>
    </w:p>
    <w:p w14:paraId="5BA2A84D" w14:textId="77777777" w:rsidR="00087612" w:rsidRDefault="00087612" w:rsidP="00F6477B">
      <w:pPr>
        <w:ind w:left="360"/>
        <w:rPr>
          <w:rFonts w:ascii="Times New Roman" w:eastAsiaTheme="majorEastAsia" w:hAnsi="Times New Roman" w:cs="Times New Roman"/>
          <w:spacing w:val="5"/>
          <w:kern w:val="28"/>
        </w:rPr>
      </w:pPr>
    </w:p>
    <w:p w14:paraId="2E724D1E" w14:textId="77777777" w:rsidR="00087612" w:rsidRPr="000419DE" w:rsidRDefault="00087612" w:rsidP="00E24DBF">
      <w:pPr>
        <w:ind w:left="0" w:firstLine="0"/>
        <w:rPr>
          <w:rFonts w:ascii="Times New Roman" w:eastAsiaTheme="majorEastAsia" w:hAnsi="Times New Roman" w:cs="Times New Roman"/>
          <w:b/>
          <w:spacing w:val="5"/>
          <w:kern w:val="28"/>
        </w:rPr>
      </w:pPr>
    </w:p>
    <w:p w14:paraId="79174CFF" w14:textId="5B3116EF" w:rsidR="00B115B7" w:rsidRPr="006A2353" w:rsidRDefault="00B115B7" w:rsidP="00087612">
      <w:pPr>
        <w:pStyle w:val="Heading2"/>
        <w:spacing w:line="276" w:lineRule="auto"/>
        <w:ind w:left="360"/>
      </w:pPr>
      <w:r w:rsidRPr="006A2353">
        <w:lastRenderedPageBreak/>
        <w:t xml:space="preserve">Section </w:t>
      </w:r>
      <w:r>
        <w:t>IV</w:t>
      </w:r>
      <w:r w:rsidRPr="006A2353">
        <w:t xml:space="preserve">: </w:t>
      </w:r>
      <w:r>
        <w:t xml:space="preserve">Claims-Based </w:t>
      </w:r>
      <w:r w:rsidR="00623255">
        <w:t xml:space="preserve">Measures Specifications </w:t>
      </w:r>
    </w:p>
    <w:p w14:paraId="1F092BEC" w14:textId="3F153E85" w:rsidR="002D448F" w:rsidRPr="00484F36" w:rsidRDefault="00AF0E7D" w:rsidP="00087612">
      <w:pPr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Fonts w:ascii="Times New Roman" w:hAnsi="Times New Roman" w:cs="Times New Roman"/>
          <w:sz w:val="24"/>
          <w:szCs w:val="24"/>
        </w:rPr>
        <w:t>This section includes measure specifications for the CY202</w:t>
      </w:r>
      <w:r w:rsidR="002D448F" w:rsidRPr="00484F36">
        <w:rPr>
          <w:rFonts w:ascii="Times New Roman" w:hAnsi="Times New Roman" w:cs="Times New Roman"/>
          <w:sz w:val="24"/>
          <w:szCs w:val="24"/>
        </w:rPr>
        <w:t>3</w:t>
      </w:r>
      <w:r w:rsidRPr="00484F36">
        <w:rPr>
          <w:rFonts w:ascii="Times New Roman" w:hAnsi="Times New Roman" w:cs="Times New Roman"/>
          <w:sz w:val="24"/>
          <w:szCs w:val="24"/>
        </w:rPr>
        <w:t xml:space="preserve"> </w:t>
      </w:r>
      <w:r w:rsidR="002D448F" w:rsidRPr="00484F36">
        <w:rPr>
          <w:rFonts w:ascii="Times New Roman" w:hAnsi="Times New Roman" w:cs="Times New Roman"/>
          <w:sz w:val="24"/>
          <w:szCs w:val="24"/>
        </w:rPr>
        <w:t>claims-based measure: PED-1</w:t>
      </w:r>
      <w:r w:rsidRPr="00484F36">
        <w:rPr>
          <w:rFonts w:ascii="Times New Roman" w:hAnsi="Times New Roman" w:cs="Times New Roman"/>
          <w:sz w:val="24"/>
          <w:szCs w:val="24"/>
        </w:rPr>
        <w:t>.</w:t>
      </w:r>
    </w:p>
    <w:p w14:paraId="61FCDC75" w14:textId="0F1B6C7C" w:rsidR="00A61C25" w:rsidRPr="00484F36" w:rsidRDefault="009E1D74" w:rsidP="00130A3D">
      <w:pPr>
        <w:pStyle w:val="Heading3"/>
        <w:spacing w:after="240" w:line="276" w:lineRule="auto"/>
        <w:ind w:left="360"/>
        <w:jc w:val="left"/>
        <w:rPr>
          <w:sz w:val="24"/>
          <w:szCs w:val="24"/>
        </w:rPr>
      </w:pPr>
      <w:r w:rsidRPr="00484F36">
        <w:rPr>
          <w:sz w:val="24"/>
          <w:szCs w:val="24"/>
        </w:rPr>
        <w:t>1. Care Coordination and Integration of Care Domain</w:t>
      </w:r>
    </w:p>
    <w:p w14:paraId="0CA3C2C0" w14:textId="2C73F308" w:rsidR="002A5AC4" w:rsidRPr="00484F36" w:rsidRDefault="001942BF" w:rsidP="00130A3D">
      <w:pPr>
        <w:pStyle w:val="Heading4"/>
        <w:spacing w:after="24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84F3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I) Pediatric Readmission (</w:t>
      </w:r>
      <w:r w:rsidR="00B80A08" w:rsidRPr="00484F3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PED-1</w:t>
      </w:r>
      <w:r w:rsidRPr="00484F3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)</w:t>
      </w:r>
    </w:p>
    <w:p w14:paraId="4F334ABA" w14:textId="77777777" w:rsidR="00130A3D" w:rsidRPr="00484F36" w:rsidRDefault="004F5616" w:rsidP="00130A3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Fonts w:ascii="Times New Roman" w:hAnsi="Times New Roman" w:cs="Times New Roman"/>
          <w:sz w:val="24"/>
          <w:szCs w:val="24"/>
        </w:rPr>
        <w:t>For detailed description of the applicable measure specifications for PED-1, please see published specifications</w:t>
      </w:r>
    </w:p>
    <w:p w14:paraId="67173A92" w14:textId="3A040D4D" w:rsidR="00484F36" w:rsidRPr="00484F36" w:rsidRDefault="004F5616" w:rsidP="00F12CF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Fonts w:ascii="Times New Roman" w:hAnsi="Times New Roman" w:cs="Times New Roman"/>
          <w:sz w:val="24"/>
          <w:szCs w:val="24"/>
        </w:rPr>
        <w:t>from measure steward, located here:</w:t>
      </w:r>
      <w:r w:rsidR="00F12CF8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F12CF8" w:rsidRPr="00551F00">
          <w:rPr>
            <w:rStyle w:val="Hyperlink"/>
            <w:rFonts w:ascii="Times New Roman" w:hAnsi="Times New Roman" w:cs="Times New Roman"/>
          </w:rPr>
          <w:t>https://www.childrenshospital.org/research/centers/center-excellence-pediatric-quality-measurement-cepqm-research/cepqm-measures/pediatric-readmissions</w:t>
        </w:r>
      </w:hyperlink>
    </w:p>
    <w:p w14:paraId="31791BFD" w14:textId="2B5A277D" w:rsidR="004F5616" w:rsidRPr="00484F36" w:rsidRDefault="004F5616" w:rsidP="007C69F7">
      <w:pPr>
        <w:spacing w:before="240"/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 xml:space="preserve">Measure Name: </w:t>
      </w:r>
      <w:r w:rsidRPr="00484F36">
        <w:rPr>
          <w:rFonts w:ascii="Times New Roman" w:hAnsi="Times New Roman" w:cs="Times New Roman"/>
          <w:sz w:val="24"/>
          <w:szCs w:val="24"/>
        </w:rPr>
        <w:t>Pediatric All-Condition Readmission Measure</w:t>
      </w:r>
    </w:p>
    <w:p w14:paraId="52E123DB" w14:textId="77777777" w:rsidR="007C69F7" w:rsidRPr="00484F36" w:rsidRDefault="004F5616" w:rsidP="007C69F7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Description:</w:t>
      </w:r>
      <w:r w:rsidRPr="00484F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84F36">
        <w:rPr>
          <w:rFonts w:ascii="Times New Roman" w:hAnsi="Times New Roman" w:cs="Times New Roman"/>
          <w:bCs/>
          <w:sz w:val="24"/>
          <w:szCs w:val="24"/>
        </w:rPr>
        <w:t>Rate of 30-day readmission for hospitalizations at general acute care hospitals for patients less</w:t>
      </w:r>
    </w:p>
    <w:p w14:paraId="6B8BE1AE" w14:textId="0CC09357" w:rsidR="004F5616" w:rsidRPr="00484F36" w:rsidRDefault="004F5616" w:rsidP="007C69F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84F36">
        <w:rPr>
          <w:rFonts w:ascii="Times New Roman" w:hAnsi="Times New Roman" w:cs="Times New Roman"/>
          <w:bCs/>
          <w:sz w:val="24"/>
          <w:szCs w:val="24"/>
        </w:rPr>
        <w:t>than 18 years old.  This measure has case-adjustment.</w:t>
      </w:r>
    </w:p>
    <w:p w14:paraId="557C7905" w14:textId="582C36F1" w:rsidR="004F5616" w:rsidRPr="00484F36" w:rsidRDefault="004F5616" w:rsidP="007C69F7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Measure Steward:</w:t>
      </w:r>
      <w:r w:rsidRPr="00484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F36">
        <w:rPr>
          <w:rFonts w:ascii="Times New Roman" w:hAnsi="Times New Roman" w:cs="Times New Roman"/>
          <w:bCs/>
          <w:sz w:val="24"/>
          <w:szCs w:val="24"/>
        </w:rPr>
        <w:t>Boston Children’s Hospital</w:t>
      </w:r>
    </w:p>
    <w:p w14:paraId="3EDC94B4" w14:textId="584937FD" w:rsidR="004F5616" w:rsidRPr="00484F36" w:rsidRDefault="004F5616" w:rsidP="007C69F7">
      <w:pPr>
        <w:ind w:left="0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Initial Population:</w:t>
      </w:r>
      <w:r w:rsidRPr="00484F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4F36">
        <w:rPr>
          <w:rFonts w:ascii="Times New Roman" w:eastAsia="Calibri" w:hAnsi="Times New Roman" w:cs="Times New Roman"/>
          <w:sz w:val="24"/>
          <w:szCs w:val="24"/>
        </w:rPr>
        <w:t>General acute care hospitalizations</w:t>
      </w:r>
      <w:r w:rsidRPr="00484F36">
        <w:rPr>
          <w:rFonts w:ascii="Times New Roman" w:hAnsi="Times New Roman" w:cs="Times New Roman"/>
          <w:sz w:val="24"/>
          <w:szCs w:val="24"/>
        </w:rPr>
        <w:t xml:space="preserve"> </w:t>
      </w:r>
      <w:r w:rsidRPr="00484F36">
        <w:rPr>
          <w:rFonts w:ascii="Times New Roman" w:eastAsia="Calibri" w:hAnsi="Times New Roman" w:cs="Times New Roman"/>
          <w:sz w:val="24"/>
          <w:szCs w:val="24"/>
        </w:rPr>
        <w:t>for patient</w:t>
      </w:r>
      <w:r w:rsidR="00032E55" w:rsidRPr="00484F36">
        <w:rPr>
          <w:rFonts w:ascii="Times New Roman" w:eastAsia="Calibri" w:hAnsi="Times New Roman" w:cs="Times New Roman"/>
          <w:sz w:val="24"/>
          <w:szCs w:val="24"/>
        </w:rPr>
        <w:t>s</w:t>
      </w:r>
      <w:r w:rsidRPr="00484F36">
        <w:rPr>
          <w:rFonts w:ascii="Times New Roman" w:eastAsia="Calibri" w:hAnsi="Times New Roman" w:cs="Times New Roman"/>
          <w:sz w:val="24"/>
          <w:szCs w:val="24"/>
        </w:rPr>
        <w:t xml:space="preserve"> less than 18 years of age.</w:t>
      </w:r>
    </w:p>
    <w:p w14:paraId="0AF53E6F" w14:textId="0CD36C4C" w:rsidR="007309E3" w:rsidRPr="00484F36" w:rsidRDefault="007309E3" w:rsidP="007C69F7">
      <w:pPr>
        <w:ind w:left="0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 xml:space="preserve">Denominator: </w:t>
      </w:r>
      <w:r w:rsidRPr="00484F36">
        <w:rPr>
          <w:rFonts w:ascii="Times New Roman" w:hAnsi="Times New Roman" w:cs="Times New Roman"/>
          <w:bCs/>
          <w:sz w:val="24"/>
          <w:szCs w:val="24"/>
        </w:rPr>
        <w:t>Initial population.</w:t>
      </w:r>
    </w:p>
    <w:p w14:paraId="5FBBD6C6" w14:textId="77777777" w:rsidR="007C69F7" w:rsidRPr="00484F36" w:rsidRDefault="004F5616" w:rsidP="007C69F7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Numerator Statement:</w:t>
      </w:r>
      <w:r w:rsidRPr="00484F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4F36">
        <w:rPr>
          <w:rFonts w:ascii="Times New Roman" w:eastAsia="Calibri" w:hAnsi="Times New Roman" w:cs="Times New Roman"/>
          <w:sz w:val="24"/>
          <w:szCs w:val="24"/>
        </w:rPr>
        <w:t>The first unplanned admission to any acute care hospital within 30 days of discharge</w:t>
      </w:r>
    </w:p>
    <w:p w14:paraId="024244E3" w14:textId="342A8EFA" w:rsidR="004F5616" w:rsidRPr="00484F36" w:rsidRDefault="004F5616" w:rsidP="007C69F7">
      <w:pPr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Fonts w:ascii="Times New Roman" w:eastAsia="Calibri" w:hAnsi="Times New Roman" w:cs="Times New Roman"/>
          <w:sz w:val="24"/>
          <w:szCs w:val="24"/>
        </w:rPr>
        <w:t>from a prior hospitalization at an acute care hospital.</w:t>
      </w:r>
    </w:p>
    <w:p w14:paraId="3AA5CAD4" w14:textId="1EDB4DAA" w:rsidR="004F5616" w:rsidRPr="00484F36" w:rsidRDefault="004F5616" w:rsidP="007C69F7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Risk Adjustment:</w:t>
      </w:r>
      <w:r w:rsidRPr="00484F36">
        <w:rPr>
          <w:rFonts w:ascii="Times New Roman" w:hAnsi="Times New Roman" w:cs="Times New Roman"/>
          <w:sz w:val="24"/>
          <w:szCs w:val="24"/>
        </w:rPr>
        <w:t xml:space="preserve"> </w:t>
      </w:r>
      <w:r w:rsidR="00953310" w:rsidRPr="00484F36">
        <w:rPr>
          <w:rFonts w:ascii="Times New Roman" w:hAnsi="Times New Roman" w:cs="Times New Roman"/>
          <w:sz w:val="24"/>
          <w:szCs w:val="24"/>
        </w:rPr>
        <w:t>Yes</w:t>
      </w:r>
      <w:r w:rsidRPr="00484F36">
        <w:rPr>
          <w:rFonts w:ascii="Times New Roman" w:hAnsi="Times New Roman" w:cs="Times New Roman"/>
          <w:sz w:val="24"/>
          <w:szCs w:val="24"/>
        </w:rPr>
        <w:t>.</w:t>
      </w:r>
    </w:p>
    <w:p w14:paraId="4080F61D" w14:textId="00FBB581" w:rsidR="004F5616" w:rsidRPr="00484F36" w:rsidRDefault="004F5616" w:rsidP="007C69F7">
      <w:pPr>
        <w:ind w:left="0" w:right="-144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Improvement Noted as:</w:t>
      </w:r>
      <w:r w:rsidRPr="00484F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4F36">
        <w:rPr>
          <w:rFonts w:ascii="Times New Roman" w:eastAsia="Calibri" w:hAnsi="Times New Roman" w:cs="Times New Roman"/>
          <w:sz w:val="24"/>
          <w:szCs w:val="24"/>
        </w:rPr>
        <w:t>Decrease in the rate</w:t>
      </w:r>
    </w:p>
    <w:p w14:paraId="2E6E83CA" w14:textId="77777777" w:rsidR="004F5616" w:rsidRPr="00484F36" w:rsidRDefault="004F5616" w:rsidP="007C69F7">
      <w:pPr>
        <w:spacing w:after="0"/>
        <w:ind w:left="360" w:right="-14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Payer-Population:</w:t>
      </w:r>
      <w:r w:rsidRPr="00484F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4F36">
        <w:rPr>
          <w:rFonts w:ascii="Times New Roman" w:eastAsia="Times New Roman" w:hAnsi="Times New Roman" w:cs="Times New Roman"/>
          <w:bCs/>
          <w:sz w:val="24"/>
          <w:szCs w:val="24"/>
        </w:rPr>
        <w:t>All Medicaid population</w:t>
      </w:r>
    </w:p>
    <w:p w14:paraId="731B1D9B" w14:textId="77777777" w:rsidR="007C69F7" w:rsidRPr="00484F36" w:rsidRDefault="004F5616" w:rsidP="007C69F7">
      <w:pPr>
        <w:spacing w:before="240" w:after="0"/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 xml:space="preserve">Data Calculation Approach: </w:t>
      </w:r>
      <w:r w:rsidRPr="00484F36">
        <w:rPr>
          <w:rFonts w:ascii="Times New Roman" w:hAnsi="Times New Roman" w:cs="Times New Roman"/>
          <w:sz w:val="24"/>
          <w:szCs w:val="24"/>
        </w:rPr>
        <w:t xml:space="preserve">EOHHS will calculate using </w:t>
      </w:r>
      <w:r w:rsidR="00A02D38" w:rsidRPr="00484F36">
        <w:rPr>
          <w:rFonts w:ascii="Times New Roman" w:hAnsi="Times New Roman" w:cs="Times New Roman"/>
          <w:sz w:val="24"/>
          <w:szCs w:val="24"/>
        </w:rPr>
        <w:t xml:space="preserve">MassHealth </w:t>
      </w:r>
      <w:r w:rsidRPr="00484F36">
        <w:rPr>
          <w:rFonts w:ascii="Times New Roman" w:hAnsi="Times New Roman" w:cs="Times New Roman"/>
          <w:sz w:val="24"/>
          <w:szCs w:val="24"/>
        </w:rPr>
        <w:t xml:space="preserve">Claims Data File. Please section 8.A </w:t>
      </w:r>
      <w:r w:rsidR="006C2887" w:rsidRPr="00484F36">
        <w:rPr>
          <w:rFonts w:ascii="Times New Roman" w:hAnsi="Times New Roman" w:cs="Times New Roman"/>
          <w:sz w:val="24"/>
          <w:szCs w:val="24"/>
        </w:rPr>
        <w:t xml:space="preserve">of </w:t>
      </w:r>
    </w:p>
    <w:p w14:paraId="24A54A9F" w14:textId="694765D9" w:rsidR="004F5616" w:rsidRPr="00484F36" w:rsidRDefault="006C2887" w:rsidP="007C69F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84F36">
        <w:rPr>
          <w:rFonts w:ascii="Times New Roman" w:hAnsi="Times New Roman" w:cs="Times New Roman"/>
          <w:sz w:val="24"/>
          <w:szCs w:val="24"/>
        </w:rPr>
        <w:t xml:space="preserve">EOHHS Technical Specifications Manual </w:t>
      </w:r>
      <w:r w:rsidR="004F5616" w:rsidRPr="00484F36">
        <w:rPr>
          <w:rFonts w:ascii="Times New Roman" w:hAnsi="Times New Roman" w:cs="Times New Roman"/>
          <w:sz w:val="24"/>
          <w:szCs w:val="24"/>
        </w:rPr>
        <w:t>or information</w:t>
      </w:r>
      <w:r w:rsidR="00851F1B" w:rsidRPr="00484F36">
        <w:rPr>
          <w:rFonts w:ascii="Times New Roman" w:hAnsi="Times New Roman" w:cs="Times New Roman"/>
          <w:b/>
          <w:sz w:val="24"/>
          <w:szCs w:val="24"/>
        </w:rPr>
        <w:t>.</w:t>
      </w:r>
    </w:p>
    <w:p w14:paraId="1A605894" w14:textId="77777777" w:rsidR="00484F36" w:rsidRDefault="004F5616" w:rsidP="007C69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Data Accuracy:</w:t>
      </w:r>
      <w:r w:rsidRPr="00484F36">
        <w:rPr>
          <w:rFonts w:ascii="Times New Roman" w:hAnsi="Times New Roman" w:cs="Times New Roman"/>
          <w:sz w:val="24"/>
          <w:szCs w:val="24"/>
        </w:rPr>
        <w:t xml:space="preserve"> See Children’s Hospital Pediatric All-Condition Readmission Measure Specifications for</w:t>
      </w:r>
    </w:p>
    <w:p w14:paraId="67217714" w14:textId="0DE77B56" w:rsidR="004F5616" w:rsidRPr="00484F36" w:rsidRDefault="00484F36" w:rsidP="00484F3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F5616" w:rsidRPr="00484F36">
        <w:rPr>
          <w:rFonts w:ascii="Times New Roman" w:hAnsi="Times New Roman" w:cs="Times New Roman"/>
          <w:sz w:val="24"/>
          <w:szCs w:val="24"/>
        </w:rPr>
        <w:t>etail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16" w:rsidRPr="00484F36">
        <w:rPr>
          <w:rFonts w:ascii="Times New Roman" w:hAnsi="Times New Roman" w:cs="Times New Roman"/>
          <w:sz w:val="24"/>
          <w:szCs w:val="24"/>
        </w:rPr>
        <w:t>that apply.</w:t>
      </w:r>
    </w:p>
    <w:p w14:paraId="4631E78B" w14:textId="4F0D618D" w:rsidR="004F5616" w:rsidRPr="00484F36" w:rsidRDefault="004F5616" w:rsidP="007C69F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 xml:space="preserve">Measure Analysis Suggestions: </w:t>
      </w:r>
      <w:r w:rsidRPr="00484F36">
        <w:rPr>
          <w:rFonts w:ascii="Times New Roman" w:hAnsi="Times New Roman" w:cs="Times New Roman"/>
          <w:sz w:val="24"/>
          <w:szCs w:val="24"/>
        </w:rPr>
        <w:t>None</w:t>
      </w:r>
    </w:p>
    <w:p w14:paraId="431A12F8" w14:textId="4C7B0A1D" w:rsidR="004F5616" w:rsidRPr="00484F36" w:rsidRDefault="004F5616" w:rsidP="007C69F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Sampling:</w:t>
      </w:r>
      <w:r w:rsidRPr="00484F36">
        <w:rPr>
          <w:rFonts w:ascii="Times New Roman" w:hAnsi="Times New Roman" w:cs="Times New Roman"/>
          <w:sz w:val="24"/>
          <w:szCs w:val="24"/>
        </w:rPr>
        <w:t xml:space="preserve"> Not applicable.</w:t>
      </w:r>
    </w:p>
    <w:p w14:paraId="63BC0E6E" w14:textId="77777777" w:rsidR="007C69F7" w:rsidRPr="00484F36" w:rsidRDefault="004F5616" w:rsidP="007C69F7">
      <w:pPr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Fonts w:ascii="Times New Roman" w:hAnsi="Times New Roman" w:cs="Times New Roman"/>
          <w:b/>
          <w:bCs/>
          <w:sz w:val="24"/>
          <w:szCs w:val="24"/>
        </w:rPr>
        <w:t>Data Reported As:</w:t>
      </w:r>
      <w:r w:rsidRPr="00484F36">
        <w:rPr>
          <w:rFonts w:ascii="Times New Roman" w:hAnsi="Times New Roman" w:cs="Times New Roman"/>
          <w:sz w:val="24"/>
          <w:szCs w:val="24"/>
        </w:rPr>
        <w:t xml:space="preserve"> Aggregate rate generated from claims data.</w:t>
      </w:r>
    </w:p>
    <w:p w14:paraId="56865FD4" w14:textId="77777777" w:rsidR="007C69F7" w:rsidRDefault="007C69F7" w:rsidP="007C69F7">
      <w:pPr>
        <w:ind w:left="360"/>
      </w:pPr>
    </w:p>
    <w:p w14:paraId="20ED440A" w14:textId="77777777" w:rsidR="007C69F7" w:rsidRDefault="007C69F7" w:rsidP="007C69F7">
      <w:pPr>
        <w:ind w:left="360"/>
      </w:pPr>
    </w:p>
    <w:p w14:paraId="4F914914" w14:textId="77777777" w:rsidR="007C69F7" w:rsidRDefault="007C69F7" w:rsidP="007C69F7">
      <w:pPr>
        <w:ind w:left="360"/>
      </w:pPr>
    </w:p>
    <w:p w14:paraId="14E6EAA9" w14:textId="77777777" w:rsidR="00ED3AAF" w:rsidRPr="007C69F7" w:rsidRDefault="00ED3AAF" w:rsidP="007C69F7">
      <w:pPr>
        <w:ind w:left="360"/>
      </w:pPr>
    </w:p>
    <w:p w14:paraId="1FB5607D" w14:textId="2393449D" w:rsidR="002C7E6F" w:rsidRPr="00484F36" w:rsidRDefault="002C7E6F" w:rsidP="007C69F7">
      <w:pPr>
        <w:pStyle w:val="Heading3"/>
        <w:spacing w:after="240" w:line="276" w:lineRule="auto"/>
        <w:ind w:left="360"/>
        <w:jc w:val="left"/>
        <w:rPr>
          <w:sz w:val="24"/>
          <w:szCs w:val="24"/>
        </w:rPr>
      </w:pPr>
      <w:r w:rsidRPr="00484F36">
        <w:rPr>
          <w:sz w:val="24"/>
          <w:szCs w:val="24"/>
        </w:rPr>
        <w:lastRenderedPageBreak/>
        <w:t>2. Behavioral Health Care Domain</w:t>
      </w:r>
    </w:p>
    <w:p w14:paraId="10D0E2A0" w14:textId="274AE819" w:rsidR="002C7E6F" w:rsidRPr="00484F36" w:rsidRDefault="002C7E6F" w:rsidP="007C69F7">
      <w:pPr>
        <w:pStyle w:val="Heading4"/>
        <w:spacing w:after="24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84F3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I) Follow-up After Psychiatric Hospitalization (BHC-</w:t>
      </w:r>
      <w:r w:rsidR="00B745CF" w:rsidRPr="00484F3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</w:t>
      </w:r>
      <w:r w:rsidRPr="00484F3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)</w:t>
      </w:r>
    </w:p>
    <w:p w14:paraId="0009E84F" w14:textId="77777777" w:rsidR="007C69F7" w:rsidRPr="00484F36" w:rsidRDefault="002C7E6F" w:rsidP="007C69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Fonts w:ascii="Times New Roman" w:hAnsi="Times New Roman" w:cs="Times New Roman"/>
          <w:sz w:val="24"/>
          <w:szCs w:val="24"/>
        </w:rPr>
        <w:t>For detailed description of the applicable measure specifications for BHC-</w:t>
      </w:r>
      <w:r w:rsidR="00B745CF" w:rsidRPr="00484F36">
        <w:rPr>
          <w:rFonts w:ascii="Times New Roman" w:hAnsi="Times New Roman" w:cs="Times New Roman"/>
          <w:sz w:val="24"/>
          <w:szCs w:val="24"/>
        </w:rPr>
        <w:t>1</w:t>
      </w:r>
      <w:r w:rsidRPr="00484F36">
        <w:rPr>
          <w:rFonts w:ascii="Times New Roman" w:hAnsi="Times New Roman" w:cs="Times New Roman"/>
          <w:sz w:val="24"/>
          <w:szCs w:val="24"/>
        </w:rPr>
        <w:t>, please see published specifications</w:t>
      </w:r>
    </w:p>
    <w:p w14:paraId="74E8AF1E" w14:textId="00921A5C" w:rsidR="002C7E6F" w:rsidRPr="00484F36" w:rsidRDefault="002C7E6F" w:rsidP="007C69F7">
      <w:pPr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Fonts w:ascii="Times New Roman" w:hAnsi="Times New Roman" w:cs="Times New Roman"/>
          <w:sz w:val="24"/>
          <w:szCs w:val="24"/>
        </w:rPr>
        <w:t xml:space="preserve">from measure steward, located here: </w:t>
      </w:r>
      <w:hyperlink r:id="rId16" w:history="1">
        <w:r w:rsidRPr="00484F36">
          <w:rPr>
            <w:rStyle w:val="SubtleEmphasis"/>
            <w:rFonts w:ascii="Times New Roman" w:hAnsi="Times New Roman" w:cs="Times New Roman"/>
            <w:color w:val="0070C0"/>
            <w:sz w:val="24"/>
            <w:szCs w:val="24"/>
          </w:rPr>
          <w:t>https://qualitynet.cms.gov/ipf</w:t>
        </w:r>
      </w:hyperlink>
    </w:p>
    <w:p w14:paraId="52302EEA" w14:textId="77777777" w:rsidR="007C69F7" w:rsidRPr="00484F36" w:rsidRDefault="002C7E6F" w:rsidP="007C69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Fonts w:ascii="Times New Roman" w:hAnsi="Times New Roman" w:cs="Times New Roman"/>
          <w:i/>
          <w:iCs/>
          <w:sz w:val="24"/>
          <w:szCs w:val="24"/>
        </w:rPr>
        <w:t>Please note</w:t>
      </w:r>
      <w:r w:rsidRPr="00484F36">
        <w:rPr>
          <w:rFonts w:ascii="Times New Roman" w:hAnsi="Times New Roman" w:cs="Times New Roman"/>
          <w:sz w:val="24"/>
          <w:szCs w:val="24"/>
        </w:rPr>
        <w:t xml:space="preserve">: </w:t>
      </w:r>
      <w:r w:rsidR="00CD1FCA" w:rsidRPr="00484F36">
        <w:rPr>
          <w:rFonts w:ascii="Times New Roman" w:hAnsi="Times New Roman" w:cs="Times New Roman"/>
          <w:sz w:val="24"/>
          <w:szCs w:val="24"/>
        </w:rPr>
        <w:t xml:space="preserve">In the </w:t>
      </w:r>
      <w:r w:rsidR="00C86E25" w:rsidRPr="00484F36">
        <w:rPr>
          <w:rFonts w:ascii="Times New Roman" w:hAnsi="Times New Roman" w:cs="Times New Roman"/>
          <w:sz w:val="24"/>
          <w:szCs w:val="24"/>
        </w:rPr>
        <w:t>RY2023 EOHHS Hospital Clinical Quality Incentive Program Technical Specifications</w:t>
      </w:r>
    </w:p>
    <w:p w14:paraId="169A3997" w14:textId="0A113DB7" w:rsidR="007C69F7" w:rsidRPr="00484F36" w:rsidRDefault="00C86E25" w:rsidP="007C69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Fonts w:ascii="Times New Roman" w:hAnsi="Times New Roman" w:cs="Times New Roman"/>
          <w:sz w:val="24"/>
          <w:szCs w:val="24"/>
        </w:rPr>
        <w:t>Manual (v1.0)</w:t>
      </w:r>
      <w:r w:rsidR="002C7E6F" w:rsidRPr="00484F36">
        <w:rPr>
          <w:rFonts w:ascii="Times New Roman" w:hAnsi="Times New Roman" w:cs="Times New Roman"/>
          <w:sz w:val="24"/>
          <w:szCs w:val="24"/>
        </w:rPr>
        <w:t>, the BHC-</w:t>
      </w:r>
      <w:r w:rsidR="007C69F7" w:rsidRPr="00484F36">
        <w:rPr>
          <w:rFonts w:ascii="Times New Roman" w:hAnsi="Times New Roman" w:cs="Times New Roman"/>
          <w:sz w:val="24"/>
          <w:szCs w:val="24"/>
        </w:rPr>
        <w:t>1</w:t>
      </w:r>
      <w:r w:rsidR="002C7E6F" w:rsidRPr="00484F36">
        <w:rPr>
          <w:rFonts w:ascii="Times New Roman" w:hAnsi="Times New Roman" w:cs="Times New Roman"/>
          <w:sz w:val="24"/>
          <w:szCs w:val="24"/>
        </w:rPr>
        <w:t xml:space="preserve"> measure was the NCQA HEDIS Follow-up after Hospitalization for Mental Illness</w:t>
      </w:r>
    </w:p>
    <w:p w14:paraId="77419F37" w14:textId="77777777" w:rsidR="007C69F7" w:rsidRPr="00484F36" w:rsidRDefault="00CD1FCA" w:rsidP="007C69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Fonts w:ascii="Times New Roman" w:hAnsi="Times New Roman" w:cs="Times New Roman"/>
          <w:sz w:val="24"/>
          <w:szCs w:val="24"/>
        </w:rPr>
        <w:t>(FUH) measure</w:t>
      </w:r>
      <w:r w:rsidR="002C7E6F" w:rsidRPr="00484F36">
        <w:rPr>
          <w:rFonts w:ascii="Times New Roman" w:hAnsi="Times New Roman" w:cs="Times New Roman"/>
          <w:sz w:val="24"/>
          <w:szCs w:val="24"/>
        </w:rPr>
        <w:t xml:space="preserve">. EOHHS has replaced </w:t>
      </w:r>
      <w:r w:rsidR="00C86E25" w:rsidRPr="00484F36">
        <w:rPr>
          <w:rFonts w:ascii="Times New Roman" w:hAnsi="Times New Roman" w:cs="Times New Roman"/>
          <w:sz w:val="24"/>
          <w:szCs w:val="24"/>
        </w:rPr>
        <w:t xml:space="preserve">FUH </w:t>
      </w:r>
      <w:r w:rsidR="002C7E6F" w:rsidRPr="00484F36">
        <w:rPr>
          <w:rFonts w:ascii="Times New Roman" w:hAnsi="Times New Roman" w:cs="Times New Roman"/>
          <w:sz w:val="24"/>
          <w:szCs w:val="24"/>
        </w:rPr>
        <w:t>with the Inpatient Psychiatric Facility Quality Reporting Program</w:t>
      </w:r>
    </w:p>
    <w:p w14:paraId="22B8B952" w14:textId="5AB1EF99" w:rsidR="002C7E6F" w:rsidRPr="00484F36" w:rsidRDefault="002C7E6F" w:rsidP="007C69F7">
      <w:pPr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Fonts w:ascii="Times New Roman" w:hAnsi="Times New Roman" w:cs="Times New Roman"/>
          <w:sz w:val="24"/>
          <w:szCs w:val="24"/>
        </w:rPr>
        <w:t>(IPFQR) program claims-based measure, Follow-up After Psychiatric Hospitalization</w:t>
      </w:r>
      <w:r w:rsidR="00CD1FCA" w:rsidRPr="00484F36">
        <w:rPr>
          <w:rFonts w:ascii="Times New Roman" w:hAnsi="Times New Roman" w:cs="Times New Roman"/>
          <w:sz w:val="24"/>
          <w:szCs w:val="24"/>
        </w:rPr>
        <w:t xml:space="preserve"> (FAPH).</w:t>
      </w:r>
    </w:p>
    <w:p w14:paraId="2F1E9620" w14:textId="3EC5609F" w:rsidR="002C7E6F" w:rsidRPr="00484F36" w:rsidRDefault="002C7E6F" w:rsidP="00EA7992">
      <w:pPr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Measure Name:</w:t>
      </w:r>
      <w:r w:rsidRPr="00484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F36">
        <w:rPr>
          <w:rFonts w:ascii="Times New Roman" w:hAnsi="Times New Roman" w:cs="Times New Roman"/>
          <w:sz w:val="24"/>
          <w:szCs w:val="24"/>
        </w:rPr>
        <w:t>Follow-up After Psychiatric Hospitalization (BHC-</w:t>
      </w:r>
      <w:r w:rsidR="007C69F7" w:rsidRPr="00484F36">
        <w:rPr>
          <w:rFonts w:ascii="Times New Roman" w:hAnsi="Times New Roman" w:cs="Times New Roman"/>
          <w:sz w:val="24"/>
          <w:szCs w:val="24"/>
        </w:rPr>
        <w:t>1</w:t>
      </w:r>
      <w:r w:rsidRPr="00484F36">
        <w:rPr>
          <w:rFonts w:ascii="Times New Roman" w:hAnsi="Times New Roman" w:cs="Times New Roman"/>
          <w:sz w:val="24"/>
          <w:szCs w:val="24"/>
        </w:rPr>
        <w:t>)</w:t>
      </w:r>
    </w:p>
    <w:p w14:paraId="4F3151C3" w14:textId="77777777" w:rsidR="00D9459D" w:rsidRDefault="002C7E6F" w:rsidP="00EA7992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Description:</w:t>
      </w:r>
      <w:r w:rsidRPr="00484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F36">
        <w:rPr>
          <w:rFonts w:ascii="Times New Roman" w:hAnsi="Times New Roman" w:cs="Times New Roman"/>
          <w:bCs/>
          <w:sz w:val="24"/>
          <w:szCs w:val="24"/>
        </w:rPr>
        <w:t>The percentage of inpatient psychiatric facility (IPF) hospitalizations for treatment of select</w:t>
      </w:r>
    </w:p>
    <w:p w14:paraId="56AD159B" w14:textId="50D335EC" w:rsidR="00EA7992" w:rsidRPr="00484F36" w:rsidRDefault="00D9459D" w:rsidP="00D9459D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2C7E6F" w:rsidRPr="00484F36">
        <w:rPr>
          <w:rFonts w:ascii="Times New Roman" w:hAnsi="Times New Roman" w:cs="Times New Roman"/>
          <w:bCs/>
          <w:sz w:val="24"/>
          <w:szCs w:val="24"/>
        </w:rPr>
        <w:t>ental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7E6F" w:rsidRPr="00484F36">
        <w:rPr>
          <w:rFonts w:ascii="Times New Roman" w:hAnsi="Times New Roman" w:cs="Times New Roman"/>
          <w:bCs/>
          <w:sz w:val="24"/>
          <w:szCs w:val="24"/>
        </w:rPr>
        <w:t>health or substance use disorders that were followed by an outpatient mental health care or substance use</w:t>
      </w:r>
    </w:p>
    <w:p w14:paraId="6CE35295" w14:textId="5F12289E" w:rsidR="002C7E6F" w:rsidRPr="00484F36" w:rsidRDefault="002C7E6F" w:rsidP="00EA7992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84F36">
        <w:rPr>
          <w:rFonts w:ascii="Times New Roman" w:hAnsi="Times New Roman" w:cs="Times New Roman"/>
          <w:bCs/>
          <w:sz w:val="24"/>
          <w:szCs w:val="24"/>
        </w:rPr>
        <w:t>disorder (SUD) encounter.</w:t>
      </w:r>
    </w:p>
    <w:p w14:paraId="51F2B00C" w14:textId="77777777" w:rsidR="002C7E6F" w:rsidRPr="00484F36" w:rsidRDefault="002C7E6F" w:rsidP="00EA79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Fonts w:ascii="Times New Roman" w:hAnsi="Times New Roman" w:cs="Times New Roman"/>
          <w:sz w:val="24"/>
          <w:szCs w:val="24"/>
        </w:rPr>
        <w:t>Two rates are reported:</w:t>
      </w:r>
    </w:p>
    <w:p w14:paraId="6E1424E1" w14:textId="77777777" w:rsidR="002C7E6F" w:rsidRPr="00484F36" w:rsidRDefault="002C7E6F" w:rsidP="00EC3A1A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4F36">
        <w:rPr>
          <w:rFonts w:ascii="Times New Roman" w:hAnsi="Times New Roman" w:cs="Times New Roman"/>
          <w:sz w:val="24"/>
          <w:szCs w:val="24"/>
        </w:rPr>
        <w:t>The percentage of discharges for which the patient received follow-up within 7 days of discharge</w:t>
      </w:r>
    </w:p>
    <w:p w14:paraId="0BF58759" w14:textId="6C2DBFB9" w:rsidR="002C7E6F" w:rsidRPr="00484F36" w:rsidRDefault="002C7E6F" w:rsidP="00EA799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/>
          <w:sz w:val="24"/>
          <w:szCs w:val="24"/>
        </w:rPr>
      </w:pPr>
      <w:r w:rsidRPr="00484F36">
        <w:rPr>
          <w:rFonts w:ascii="Times New Roman" w:hAnsi="Times New Roman" w:cs="Times New Roman"/>
          <w:sz w:val="24"/>
          <w:szCs w:val="24"/>
        </w:rPr>
        <w:t>The percentage of discharges for which the patient received follow-up within 30 days of discharge</w:t>
      </w:r>
    </w:p>
    <w:p w14:paraId="316F0620" w14:textId="3263D785" w:rsidR="002C7E6F" w:rsidRPr="00484F36" w:rsidRDefault="002C7E6F" w:rsidP="00EA7992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Measure Steward:</w:t>
      </w:r>
      <w:r w:rsidRPr="00484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F36">
        <w:rPr>
          <w:rFonts w:ascii="Times New Roman" w:hAnsi="Times New Roman" w:cs="Times New Roman"/>
          <w:bCs/>
          <w:sz w:val="24"/>
          <w:szCs w:val="24"/>
        </w:rPr>
        <w:t>CMS Inpatient Psychiatric Facility Quality Reporting (IPFQR)</w:t>
      </w:r>
    </w:p>
    <w:p w14:paraId="4CCB1A01" w14:textId="6201DEF8" w:rsidR="002C7E6F" w:rsidRPr="00484F36" w:rsidRDefault="002C7E6F" w:rsidP="00EA7992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Initial Population:</w:t>
      </w:r>
      <w:r w:rsidRPr="00484F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4F36">
        <w:rPr>
          <w:rFonts w:ascii="Times New Roman" w:eastAsia="Calibri" w:hAnsi="Times New Roman" w:cs="Times New Roman"/>
          <w:sz w:val="24"/>
          <w:szCs w:val="24"/>
        </w:rPr>
        <w:t>N/A</w:t>
      </w:r>
    </w:p>
    <w:p w14:paraId="20A2BD71" w14:textId="77777777" w:rsidR="00EA7992" w:rsidRPr="00484F36" w:rsidRDefault="002C7E6F" w:rsidP="00EA7992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Denominator:</w:t>
      </w:r>
      <w:r w:rsidRPr="00484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F36">
        <w:rPr>
          <w:rFonts w:ascii="Times New Roman" w:hAnsi="Times New Roman" w:cs="Times New Roman"/>
          <w:bCs/>
          <w:sz w:val="24"/>
          <w:szCs w:val="24"/>
        </w:rPr>
        <w:t>MassHealth Medicaid</w:t>
      </w:r>
      <w:r w:rsidRPr="00484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F36">
        <w:rPr>
          <w:rFonts w:ascii="Times New Roman" w:hAnsi="Times New Roman" w:cs="Times New Roman"/>
          <w:bCs/>
          <w:sz w:val="24"/>
          <w:szCs w:val="24"/>
        </w:rPr>
        <w:t>discharges during the measurement period for patients with a principal</w:t>
      </w:r>
    </w:p>
    <w:p w14:paraId="31AC11AB" w14:textId="77777777" w:rsidR="00EA7992" w:rsidRPr="00484F36" w:rsidRDefault="002C7E6F" w:rsidP="00EA7992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84F36">
        <w:rPr>
          <w:rFonts w:ascii="Times New Roman" w:hAnsi="Times New Roman" w:cs="Times New Roman"/>
          <w:bCs/>
          <w:sz w:val="24"/>
          <w:szCs w:val="24"/>
        </w:rPr>
        <w:t>diagnosis of mental health or substance use disorders. Specifically, the measure includes IPF discharges for</w:t>
      </w:r>
    </w:p>
    <w:p w14:paraId="1E675FC6" w14:textId="235FEA4B" w:rsidR="002C7E6F" w:rsidRPr="00484F36" w:rsidRDefault="002C7E6F" w:rsidP="00EA7992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84F36">
        <w:rPr>
          <w:rFonts w:ascii="Times New Roman" w:hAnsi="Times New Roman" w:cs="Times New Roman"/>
          <w:bCs/>
          <w:sz w:val="24"/>
          <w:szCs w:val="24"/>
        </w:rPr>
        <w:t>which the patient was:</w:t>
      </w:r>
    </w:p>
    <w:p w14:paraId="19427536" w14:textId="30CCC11B" w:rsidR="002C7E6F" w:rsidRPr="00484F36" w:rsidRDefault="002C7E6F" w:rsidP="00EC3A1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84F36">
        <w:rPr>
          <w:rFonts w:ascii="Times New Roman" w:hAnsi="Times New Roman" w:cs="Times New Roman"/>
          <w:bCs/>
          <w:sz w:val="24"/>
          <w:szCs w:val="24"/>
        </w:rPr>
        <w:t>Discharged with a principal diagnosis of mental health, including dementia, or substance use disorders that would necessitate follow-up care with a mental health professional.</w:t>
      </w:r>
    </w:p>
    <w:p w14:paraId="5D7137F2" w14:textId="77777777" w:rsidR="002C7E6F" w:rsidRPr="00484F36" w:rsidRDefault="002C7E6F" w:rsidP="00EC3A1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84F36">
        <w:rPr>
          <w:rFonts w:ascii="Times New Roman" w:hAnsi="Times New Roman" w:cs="Times New Roman"/>
          <w:bCs/>
          <w:sz w:val="24"/>
          <w:szCs w:val="24"/>
        </w:rPr>
        <w:t>Discharged alive to ensure they are eligible for follow-up care.</w:t>
      </w:r>
    </w:p>
    <w:p w14:paraId="30FF0FEB" w14:textId="77777777" w:rsidR="002C7E6F" w:rsidRPr="00484F36" w:rsidRDefault="002C7E6F" w:rsidP="00EC3A1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84F36">
        <w:rPr>
          <w:rFonts w:ascii="Times New Roman" w:hAnsi="Times New Roman" w:cs="Times New Roman"/>
          <w:bCs/>
          <w:sz w:val="24"/>
          <w:szCs w:val="24"/>
        </w:rPr>
        <w:t>Enrolled during the month of the discharge date and at least one month after the discharge date to ensure data are available to capture the index admission and follow-up visits.</w:t>
      </w:r>
    </w:p>
    <w:p w14:paraId="261C831E" w14:textId="77777777" w:rsidR="002C7E6F" w:rsidRPr="00484F36" w:rsidRDefault="002C7E6F" w:rsidP="00EC3A1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84F36">
        <w:rPr>
          <w:rFonts w:ascii="Times New Roman" w:hAnsi="Times New Roman" w:cs="Times New Roman"/>
          <w:bCs/>
          <w:sz w:val="24"/>
          <w:szCs w:val="24"/>
        </w:rPr>
        <w:t xml:space="preserve">Continuous enrollment.  </w:t>
      </w:r>
    </w:p>
    <w:p w14:paraId="7E467FC7" w14:textId="7CAE7DFF" w:rsidR="002C7E6F" w:rsidRPr="00484F36" w:rsidRDefault="002C7E6F" w:rsidP="00EA7992">
      <w:pPr>
        <w:pStyle w:val="ListParagraph"/>
        <w:numPr>
          <w:ilvl w:val="0"/>
          <w:numId w:val="40"/>
        </w:num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4F36">
        <w:rPr>
          <w:rFonts w:ascii="Times New Roman" w:hAnsi="Times New Roman" w:cs="Times New Roman"/>
          <w:bCs/>
          <w:sz w:val="24"/>
          <w:szCs w:val="24"/>
        </w:rPr>
        <w:t>Six years of age or older on the date of discharge.</w:t>
      </w:r>
    </w:p>
    <w:p w14:paraId="2587D950" w14:textId="77777777" w:rsidR="00EA7992" w:rsidRPr="00484F36" w:rsidRDefault="002C7E6F" w:rsidP="00EA7992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Numerator Statement:</w:t>
      </w:r>
      <w:r w:rsidRPr="00484F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4F36">
        <w:rPr>
          <w:rFonts w:ascii="Times New Roman" w:eastAsia="Calibri" w:hAnsi="Times New Roman" w:cs="Times New Roman"/>
          <w:sz w:val="24"/>
          <w:szCs w:val="24"/>
        </w:rPr>
        <w:t>The number of discharges from an IPF that are followed by an outpatient mental health</w:t>
      </w:r>
    </w:p>
    <w:p w14:paraId="4697FF3A" w14:textId="3CF531E4" w:rsidR="002C7E6F" w:rsidRPr="00484F36" w:rsidRDefault="002C7E6F" w:rsidP="00EA7992">
      <w:pPr>
        <w:ind w:left="360"/>
        <w:rPr>
          <w:rFonts w:ascii="Times New Roman" w:hAnsi="Times New Roman" w:cs="Times New Roman"/>
          <w:sz w:val="24"/>
          <w:szCs w:val="24"/>
        </w:rPr>
      </w:pPr>
      <w:r w:rsidRPr="00484F36">
        <w:rPr>
          <w:rFonts w:ascii="Times New Roman" w:eastAsia="Calibri" w:hAnsi="Times New Roman" w:cs="Times New Roman"/>
          <w:sz w:val="24"/>
          <w:szCs w:val="24"/>
        </w:rPr>
        <w:t>care or SUD treatment encounter within 7 and 30 days after discharge.</w:t>
      </w:r>
    </w:p>
    <w:p w14:paraId="09839C0C" w14:textId="7D9DB322" w:rsidR="002C7E6F" w:rsidRPr="00484F36" w:rsidRDefault="002C7E6F" w:rsidP="00EA7992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Risk Adjustment:</w:t>
      </w:r>
      <w:r w:rsidRPr="00484F36">
        <w:rPr>
          <w:rFonts w:ascii="Times New Roman" w:hAnsi="Times New Roman" w:cs="Times New Roman"/>
          <w:sz w:val="24"/>
          <w:szCs w:val="24"/>
        </w:rPr>
        <w:t xml:space="preserve"> No.</w:t>
      </w:r>
    </w:p>
    <w:p w14:paraId="1A59DE9C" w14:textId="4F2DB4E3" w:rsidR="002C7E6F" w:rsidRPr="00484F36" w:rsidRDefault="002C7E6F" w:rsidP="00EA7992">
      <w:pPr>
        <w:ind w:left="360" w:right="-1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Improvement Noted as:</w:t>
      </w:r>
      <w:r w:rsidRPr="00484F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F4E63" w:rsidRPr="00484F36">
        <w:rPr>
          <w:rFonts w:ascii="Times New Roman" w:eastAsia="Calibri" w:hAnsi="Times New Roman" w:cs="Times New Roman"/>
          <w:sz w:val="24"/>
          <w:szCs w:val="24"/>
        </w:rPr>
        <w:t>Increase</w:t>
      </w:r>
      <w:r w:rsidRPr="00484F36">
        <w:rPr>
          <w:rFonts w:ascii="Times New Roman" w:eastAsia="Calibri" w:hAnsi="Times New Roman" w:cs="Times New Roman"/>
          <w:sz w:val="24"/>
          <w:szCs w:val="24"/>
        </w:rPr>
        <w:t xml:space="preserve"> in the rate</w:t>
      </w:r>
    </w:p>
    <w:p w14:paraId="04BDC9BD" w14:textId="77777777" w:rsidR="002C7E6F" w:rsidRPr="00484F36" w:rsidRDefault="002C7E6F" w:rsidP="00EA7992">
      <w:pPr>
        <w:spacing w:after="0"/>
        <w:ind w:left="360" w:right="-14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Payer-Population:</w:t>
      </w:r>
      <w:r w:rsidRPr="00484F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4F36">
        <w:rPr>
          <w:rFonts w:ascii="Times New Roman" w:eastAsia="Times New Roman" w:hAnsi="Times New Roman" w:cs="Times New Roman"/>
          <w:bCs/>
          <w:sz w:val="24"/>
          <w:szCs w:val="24"/>
        </w:rPr>
        <w:t>All Medicaid population</w:t>
      </w:r>
    </w:p>
    <w:p w14:paraId="5AC9CBF7" w14:textId="0789C142" w:rsidR="002C7E6F" w:rsidRPr="00484F36" w:rsidRDefault="002C7E6F" w:rsidP="00EA7992">
      <w:pPr>
        <w:spacing w:before="24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484F36">
        <w:rPr>
          <w:rStyle w:val="Strong"/>
          <w:rFonts w:ascii="Times New Roman" w:hAnsi="Times New Roman" w:cs="Times New Roman"/>
          <w:sz w:val="24"/>
          <w:szCs w:val="24"/>
        </w:rPr>
        <w:t>Data Calculation Approach:</w:t>
      </w:r>
      <w:r w:rsidRPr="00484F36">
        <w:rPr>
          <w:rFonts w:ascii="Times New Roman" w:hAnsi="Times New Roman" w:cs="Times New Roman"/>
          <w:sz w:val="24"/>
          <w:szCs w:val="24"/>
        </w:rPr>
        <w:t xml:space="preserve"> EOHHS will calculate using </w:t>
      </w:r>
      <w:r w:rsidR="00A02D38" w:rsidRPr="00484F36">
        <w:rPr>
          <w:rFonts w:ascii="Times New Roman" w:hAnsi="Times New Roman" w:cs="Times New Roman"/>
          <w:sz w:val="24"/>
          <w:szCs w:val="24"/>
        </w:rPr>
        <w:t>MassHealth Claims Data File</w:t>
      </w:r>
      <w:r w:rsidRPr="00484F36">
        <w:rPr>
          <w:rFonts w:ascii="Times New Roman" w:hAnsi="Times New Roman" w:cs="Times New Roman"/>
          <w:sz w:val="24"/>
          <w:szCs w:val="24"/>
        </w:rPr>
        <w:t>. Please section 8.A</w:t>
      </w:r>
      <w:r w:rsidR="006C2887" w:rsidRPr="00484F36">
        <w:rPr>
          <w:rFonts w:ascii="Times New Roman" w:hAnsi="Times New Roman" w:cs="Times New Roman"/>
          <w:sz w:val="24"/>
          <w:szCs w:val="24"/>
        </w:rPr>
        <w:t xml:space="preserve"> of EOHHS Technical Specifications Manual</w:t>
      </w:r>
      <w:r w:rsidRPr="00484F36">
        <w:rPr>
          <w:rFonts w:ascii="Times New Roman" w:hAnsi="Times New Roman" w:cs="Times New Roman"/>
          <w:sz w:val="24"/>
          <w:szCs w:val="24"/>
        </w:rPr>
        <w:t xml:space="preserve"> for information.</w:t>
      </w:r>
    </w:p>
    <w:p w14:paraId="1F906E58" w14:textId="0F089AAE" w:rsidR="002C7E6F" w:rsidRPr="00342172" w:rsidRDefault="002C7E6F" w:rsidP="00EA799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2172">
        <w:rPr>
          <w:rStyle w:val="Strong"/>
          <w:rFonts w:ascii="Times New Roman" w:hAnsi="Times New Roman" w:cs="Times New Roman"/>
          <w:sz w:val="24"/>
          <w:szCs w:val="24"/>
        </w:rPr>
        <w:lastRenderedPageBreak/>
        <w:t>Data Accuracy:</w:t>
      </w:r>
      <w:r w:rsidRPr="00342172">
        <w:rPr>
          <w:rFonts w:ascii="Times New Roman" w:hAnsi="Times New Roman" w:cs="Times New Roman"/>
          <w:sz w:val="24"/>
          <w:szCs w:val="24"/>
        </w:rPr>
        <w:t xml:space="preserve"> See IPFQR specifications for detail that apply.</w:t>
      </w:r>
    </w:p>
    <w:p w14:paraId="4B7F8649" w14:textId="05AC3484" w:rsidR="002C7E6F" w:rsidRPr="00342172" w:rsidRDefault="002C7E6F" w:rsidP="00EA799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2172">
        <w:rPr>
          <w:rStyle w:val="Strong"/>
          <w:rFonts w:ascii="Times New Roman" w:hAnsi="Times New Roman" w:cs="Times New Roman"/>
          <w:sz w:val="24"/>
          <w:szCs w:val="24"/>
        </w:rPr>
        <w:t xml:space="preserve">Measure Analysis Suggestions: </w:t>
      </w:r>
      <w:r w:rsidRPr="00342172">
        <w:rPr>
          <w:rFonts w:ascii="Times New Roman" w:hAnsi="Times New Roman" w:cs="Times New Roman"/>
          <w:sz w:val="24"/>
          <w:szCs w:val="24"/>
        </w:rPr>
        <w:t>None</w:t>
      </w:r>
    </w:p>
    <w:p w14:paraId="6383F62E" w14:textId="0AFCC662" w:rsidR="002C7E6F" w:rsidRPr="00342172" w:rsidRDefault="002C7E6F" w:rsidP="00EA799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2172">
        <w:rPr>
          <w:rStyle w:val="Strong"/>
          <w:rFonts w:ascii="Times New Roman" w:hAnsi="Times New Roman" w:cs="Times New Roman"/>
          <w:sz w:val="24"/>
          <w:szCs w:val="24"/>
        </w:rPr>
        <w:t>Sampling:</w:t>
      </w:r>
      <w:r w:rsidRPr="00342172">
        <w:rPr>
          <w:rFonts w:ascii="Times New Roman" w:hAnsi="Times New Roman" w:cs="Times New Roman"/>
          <w:sz w:val="24"/>
          <w:szCs w:val="24"/>
        </w:rPr>
        <w:t xml:space="preserve"> Not applicable.</w:t>
      </w:r>
    </w:p>
    <w:p w14:paraId="275C8378" w14:textId="44CDDE6C" w:rsidR="0057692B" w:rsidRPr="00342172" w:rsidRDefault="002C7E6F" w:rsidP="00EA7992">
      <w:pPr>
        <w:ind w:left="36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342172">
        <w:rPr>
          <w:rStyle w:val="Strong"/>
          <w:rFonts w:ascii="Times New Roman" w:hAnsi="Times New Roman" w:cs="Times New Roman"/>
          <w:sz w:val="24"/>
          <w:szCs w:val="24"/>
        </w:rPr>
        <w:t>Data Reported As:</w:t>
      </w:r>
      <w:r w:rsidRPr="00342172">
        <w:rPr>
          <w:rFonts w:ascii="Times New Roman" w:hAnsi="Times New Roman" w:cs="Times New Roman"/>
          <w:sz w:val="24"/>
          <w:szCs w:val="24"/>
        </w:rPr>
        <w:t xml:space="preserve"> Aggregate rate generated from claims data.</w:t>
      </w:r>
    </w:p>
    <w:sectPr w:rsidR="0057692B" w:rsidRPr="00342172" w:rsidSect="004227ED">
      <w:pgSz w:w="12240" w:h="15840"/>
      <w:pgMar w:top="720" w:right="720" w:bottom="720" w:left="720" w:header="490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981B0" w14:textId="77777777" w:rsidR="001D26A3" w:rsidRDefault="001D26A3" w:rsidP="00BA5A8B">
      <w:pPr>
        <w:spacing w:after="0" w:line="240" w:lineRule="auto"/>
      </w:pPr>
      <w:r>
        <w:separator/>
      </w:r>
    </w:p>
  </w:endnote>
  <w:endnote w:type="continuationSeparator" w:id="0">
    <w:p w14:paraId="2374EB98" w14:textId="77777777" w:rsidR="001D26A3" w:rsidRDefault="001D26A3" w:rsidP="00BA5A8B">
      <w:pPr>
        <w:spacing w:after="0" w:line="240" w:lineRule="auto"/>
      </w:pPr>
      <w:r>
        <w:continuationSeparator/>
      </w:r>
    </w:p>
  </w:endnote>
  <w:endnote w:type="continuationNotice" w:id="1">
    <w:p w14:paraId="3AC55891" w14:textId="77777777" w:rsidR="001D26A3" w:rsidRDefault="001D26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AF73" w14:textId="5A3D9E26" w:rsidR="00C131B0" w:rsidRDefault="004A58BD" w:rsidP="004A58BD">
    <w:pPr>
      <w:pStyle w:val="Footer"/>
    </w:pPr>
    <w:r w:rsidRPr="004A58BD">
      <w:rPr>
        <w:rFonts w:ascii="Times New Roman" w:eastAsia="Times New Roman" w:hAnsi="Times New Roman" w:cs="Times New Roman"/>
        <w:sz w:val="16"/>
        <w:szCs w:val="16"/>
        <w:lang w:eastAsia="x-none"/>
      </w:rPr>
      <w:t>RY2023 EOHHS Hospital Clinical Quality Incentive</w:t>
    </w:r>
    <w:r>
      <w:rPr>
        <w:rFonts w:ascii="Times New Roman" w:eastAsia="Times New Roman" w:hAnsi="Times New Roman" w:cs="Times New Roman"/>
        <w:sz w:val="16"/>
        <w:szCs w:val="16"/>
        <w:lang w:eastAsia="x-none"/>
      </w:rPr>
      <w:t xml:space="preserve"> </w:t>
    </w:r>
    <w:r w:rsidRPr="004A58BD">
      <w:rPr>
        <w:rFonts w:ascii="Times New Roman" w:eastAsia="Times New Roman" w:hAnsi="Times New Roman" w:cs="Times New Roman"/>
        <w:sz w:val="16"/>
        <w:szCs w:val="16"/>
        <w:lang w:eastAsia="x-none"/>
      </w:rPr>
      <w:t xml:space="preserve">Program </w:t>
    </w:r>
    <w:r>
      <w:rPr>
        <w:rFonts w:ascii="Times New Roman" w:eastAsia="Times New Roman" w:hAnsi="Times New Roman" w:cs="Times New Roman"/>
        <w:sz w:val="16"/>
        <w:szCs w:val="16"/>
        <w:lang w:eastAsia="x-none"/>
      </w:rPr>
      <w:t>Release Notes</w:t>
    </w:r>
    <w:r w:rsidRPr="004A58BD">
      <w:rPr>
        <w:rFonts w:ascii="Times New Roman" w:eastAsia="Times New Roman" w:hAnsi="Times New Roman" w:cs="Times New Roman"/>
        <w:sz w:val="16"/>
        <w:szCs w:val="16"/>
        <w:lang w:eastAsia="x-none"/>
      </w:rPr>
      <w:t xml:space="preserve"> (v1.</w:t>
    </w:r>
    <w:r>
      <w:rPr>
        <w:rFonts w:ascii="Times New Roman" w:eastAsia="Times New Roman" w:hAnsi="Times New Roman" w:cs="Times New Roman"/>
        <w:sz w:val="16"/>
        <w:szCs w:val="16"/>
        <w:lang w:eastAsia="x-none"/>
      </w:rPr>
      <w:t>1</w:t>
    </w:r>
    <w:r w:rsidRPr="004A58BD">
      <w:rPr>
        <w:rFonts w:ascii="Times New Roman" w:eastAsia="Times New Roman" w:hAnsi="Times New Roman" w:cs="Times New Roman"/>
        <w:sz w:val="16"/>
        <w:szCs w:val="16"/>
        <w:lang w:eastAsia="x-none"/>
      </w:rPr>
      <w:t>)</w:t>
    </w:r>
    <w:r w:rsidR="00C131B0">
      <w:rPr>
        <w:rFonts w:ascii="Times New Roman" w:eastAsia="Times New Roman" w:hAnsi="Times New Roman" w:cs="Times New Roman"/>
        <w:sz w:val="16"/>
        <w:szCs w:val="16"/>
        <w:lang w:eastAsia="x-none"/>
      </w:rPr>
      <w:tab/>
    </w:r>
    <w:sdt>
      <w:sdtPr>
        <w:rPr>
          <w:rFonts w:ascii="Times New Roman" w:hAnsi="Times New Roman" w:cs="Times New Roman"/>
        </w:rPr>
        <w:id w:val="483121355"/>
        <w:docPartObj>
          <w:docPartGallery w:val="Page Numbers (Bottom of Page)"/>
          <w:docPartUnique/>
        </w:docPartObj>
      </w:sdtPr>
      <w:sdtEndPr/>
      <w:sdtContent>
        <w:r w:rsidR="00C131B0" w:rsidRPr="00E847A5">
          <w:rPr>
            <w:rFonts w:ascii="Times New Roman" w:hAnsi="Times New Roman" w:cs="Times New Roman"/>
          </w:rPr>
          <w:t xml:space="preserve">Page | </w:t>
        </w:r>
        <w:r w:rsidR="00C131B0" w:rsidRPr="00E847A5">
          <w:rPr>
            <w:rFonts w:ascii="Times New Roman" w:hAnsi="Times New Roman" w:cs="Times New Roman"/>
          </w:rPr>
          <w:fldChar w:fldCharType="begin"/>
        </w:r>
        <w:r w:rsidR="00C131B0" w:rsidRPr="00E847A5">
          <w:rPr>
            <w:rFonts w:ascii="Times New Roman" w:hAnsi="Times New Roman" w:cs="Times New Roman"/>
          </w:rPr>
          <w:instrText xml:space="preserve"> PAGE   \* MERGEFORMAT </w:instrText>
        </w:r>
        <w:r w:rsidR="00C131B0" w:rsidRPr="00E847A5">
          <w:rPr>
            <w:rFonts w:ascii="Times New Roman" w:hAnsi="Times New Roman" w:cs="Times New Roman"/>
          </w:rPr>
          <w:fldChar w:fldCharType="separate"/>
        </w:r>
        <w:r w:rsidR="002A6EAC">
          <w:rPr>
            <w:rFonts w:ascii="Times New Roman" w:hAnsi="Times New Roman" w:cs="Times New Roman"/>
            <w:noProof/>
          </w:rPr>
          <w:t>2</w:t>
        </w:r>
        <w:r w:rsidR="00C131B0" w:rsidRPr="00E847A5">
          <w:rPr>
            <w:rFonts w:ascii="Times New Roman" w:hAnsi="Times New Roman" w:cs="Times New Roman"/>
            <w:noProof/>
          </w:rPr>
          <w:fldChar w:fldCharType="end"/>
        </w:r>
        <w:r w:rsidR="00C131B0" w:rsidRPr="00E847A5">
          <w:rPr>
            <w:rFonts w:ascii="Times New Roman" w:hAnsi="Times New Roman" w:cs="Times New Roman"/>
          </w:rPr>
          <w:t xml:space="preserve"> </w:t>
        </w:r>
      </w:sdtContent>
    </w:sdt>
  </w:p>
  <w:p w14:paraId="0BD8E78C" w14:textId="77777777" w:rsidR="00A62D62" w:rsidRPr="00AD0261" w:rsidRDefault="00A62D62" w:rsidP="00AD0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29E5" w14:textId="77777777" w:rsidR="001D26A3" w:rsidRDefault="001D26A3" w:rsidP="00BA5A8B">
      <w:pPr>
        <w:spacing w:after="0" w:line="240" w:lineRule="auto"/>
      </w:pPr>
      <w:r>
        <w:separator/>
      </w:r>
    </w:p>
  </w:footnote>
  <w:footnote w:type="continuationSeparator" w:id="0">
    <w:p w14:paraId="21ED2133" w14:textId="77777777" w:rsidR="001D26A3" w:rsidRDefault="001D26A3" w:rsidP="00BA5A8B">
      <w:pPr>
        <w:spacing w:after="0" w:line="240" w:lineRule="auto"/>
      </w:pPr>
      <w:r>
        <w:continuationSeparator/>
      </w:r>
    </w:p>
  </w:footnote>
  <w:footnote w:type="continuationNotice" w:id="1">
    <w:p w14:paraId="4A54B5CD" w14:textId="77777777" w:rsidR="001D26A3" w:rsidRDefault="001D26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7CD"/>
    <w:multiLevelType w:val="hybridMultilevel"/>
    <w:tmpl w:val="10364630"/>
    <w:lvl w:ilvl="0" w:tplc="75D00EF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9B2C58"/>
    <w:multiLevelType w:val="hybridMultilevel"/>
    <w:tmpl w:val="871CDA82"/>
    <w:lvl w:ilvl="0" w:tplc="5B9271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A2CC9"/>
    <w:multiLevelType w:val="hybridMultilevel"/>
    <w:tmpl w:val="9362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81829"/>
    <w:multiLevelType w:val="hybridMultilevel"/>
    <w:tmpl w:val="1036463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3E0761"/>
    <w:multiLevelType w:val="hybridMultilevel"/>
    <w:tmpl w:val="5C1AE49E"/>
    <w:lvl w:ilvl="0" w:tplc="3B0A71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24DC6"/>
    <w:multiLevelType w:val="multilevel"/>
    <w:tmpl w:val="92EE226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818B6"/>
    <w:multiLevelType w:val="hybridMultilevel"/>
    <w:tmpl w:val="4CE43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FA6CE5"/>
    <w:multiLevelType w:val="hybridMultilevel"/>
    <w:tmpl w:val="BB009BD0"/>
    <w:lvl w:ilvl="0" w:tplc="741816C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1444C7"/>
    <w:multiLevelType w:val="hybridMultilevel"/>
    <w:tmpl w:val="F776F8C0"/>
    <w:lvl w:ilvl="0" w:tplc="5D6C8A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EED2239"/>
    <w:multiLevelType w:val="hybridMultilevel"/>
    <w:tmpl w:val="289C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C7384"/>
    <w:multiLevelType w:val="hybridMultilevel"/>
    <w:tmpl w:val="D15AF534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1" w:tplc="FFFFFFFF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3DB369D"/>
    <w:multiLevelType w:val="hybridMultilevel"/>
    <w:tmpl w:val="AFFE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93351"/>
    <w:multiLevelType w:val="hybridMultilevel"/>
    <w:tmpl w:val="CD7476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33CFD"/>
    <w:multiLevelType w:val="multilevel"/>
    <w:tmpl w:val="D48449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A1ED1"/>
    <w:multiLevelType w:val="multilevel"/>
    <w:tmpl w:val="92EE226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B44152"/>
    <w:multiLevelType w:val="hybridMultilevel"/>
    <w:tmpl w:val="0850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B736BC"/>
    <w:multiLevelType w:val="hybridMultilevel"/>
    <w:tmpl w:val="6A1AC110"/>
    <w:lvl w:ilvl="0" w:tplc="0C821F2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18"/>
        <w:szCs w:val="1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EC1CA2"/>
    <w:multiLevelType w:val="hybridMultilevel"/>
    <w:tmpl w:val="4664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71466"/>
    <w:multiLevelType w:val="multilevel"/>
    <w:tmpl w:val="92EE226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976C3A"/>
    <w:multiLevelType w:val="hybridMultilevel"/>
    <w:tmpl w:val="6908F0BC"/>
    <w:lvl w:ilvl="0" w:tplc="6E2AB40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0"/>
        <w:szCs w:val="18"/>
      </w:rPr>
    </w:lvl>
    <w:lvl w:ilvl="1" w:tplc="6E2AB4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/>
        <w:i w:val="0"/>
        <w:color w:val="auto"/>
        <w:sz w:val="16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5E3575"/>
    <w:multiLevelType w:val="hybridMultilevel"/>
    <w:tmpl w:val="19460EBE"/>
    <w:lvl w:ilvl="0" w:tplc="DD163B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31222A"/>
    <w:multiLevelType w:val="hybridMultilevel"/>
    <w:tmpl w:val="DFB6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41792"/>
    <w:multiLevelType w:val="hybridMultilevel"/>
    <w:tmpl w:val="F41EBA32"/>
    <w:lvl w:ilvl="0" w:tplc="6E2AB40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0"/>
        <w:szCs w:val="18"/>
      </w:rPr>
    </w:lvl>
    <w:lvl w:ilvl="1" w:tplc="6E2AB4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/>
        <w:i w:val="0"/>
        <w:color w:val="auto"/>
        <w:sz w:val="16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0275DC"/>
    <w:multiLevelType w:val="hybridMultilevel"/>
    <w:tmpl w:val="9508E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DE76F1"/>
    <w:multiLevelType w:val="hybridMultilevel"/>
    <w:tmpl w:val="9516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0205A"/>
    <w:multiLevelType w:val="multilevel"/>
    <w:tmpl w:val="BDD65060"/>
    <w:lvl w:ilvl="0">
      <w:start w:val="1"/>
      <w:numFmt w:val="bullet"/>
      <w:lvlText w:val=""/>
      <w:lvlJc w:val="left"/>
      <w:pPr>
        <w:tabs>
          <w:tab w:val="num" w:pos="28"/>
        </w:tabs>
        <w:ind w:left="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7E738C"/>
    <w:multiLevelType w:val="hybridMultilevel"/>
    <w:tmpl w:val="2E584226"/>
    <w:lvl w:ilvl="0" w:tplc="F6081FEA">
      <w:start w:val="1"/>
      <w:numFmt w:val="bullet"/>
      <w:lvlText w:val=""/>
      <w:lvlJc w:val="left"/>
      <w:pPr>
        <w:ind w:left="13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45416"/>
    <w:multiLevelType w:val="hybridMultilevel"/>
    <w:tmpl w:val="498279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D30092"/>
    <w:multiLevelType w:val="hybridMultilevel"/>
    <w:tmpl w:val="31284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B011A"/>
    <w:multiLevelType w:val="hybridMultilevel"/>
    <w:tmpl w:val="4320B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E96175"/>
    <w:multiLevelType w:val="hybridMultilevel"/>
    <w:tmpl w:val="0248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36C9B"/>
    <w:multiLevelType w:val="hybridMultilevel"/>
    <w:tmpl w:val="CE680B58"/>
    <w:lvl w:ilvl="0" w:tplc="B20026F4">
      <w:start w:val="1"/>
      <w:numFmt w:val="lowerLetter"/>
      <w:lvlText w:val="%1."/>
      <w:lvlJc w:val="righ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EE2D8F0">
      <w:start w:val="2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8334D810">
      <w:start w:val="1"/>
      <w:numFmt w:val="decimal"/>
      <w:lvlText w:val="%4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347695"/>
    <w:multiLevelType w:val="hybridMultilevel"/>
    <w:tmpl w:val="020A7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4864A1"/>
    <w:multiLevelType w:val="hybridMultilevel"/>
    <w:tmpl w:val="64662A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56726D"/>
    <w:multiLevelType w:val="hybridMultilevel"/>
    <w:tmpl w:val="238AA8D6"/>
    <w:lvl w:ilvl="0" w:tplc="6E2AB40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18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275B01"/>
    <w:multiLevelType w:val="hybridMultilevel"/>
    <w:tmpl w:val="E8826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D333A"/>
    <w:multiLevelType w:val="hybridMultilevel"/>
    <w:tmpl w:val="F662AC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9A6529"/>
    <w:multiLevelType w:val="hybridMultilevel"/>
    <w:tmpl w:val="1036463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300107F"/>
    <w:multiLevelType w:val="hybridMultilevel"/>
    <w:tmpl w:val="0ABE6AE6"/>
    <w:lvl w:ilvl="0" w:tplc="6E2AB40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6E2AB4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24773D"/>
    <w:multiLevelType w:val="hybridMultilevel"/>
    <w:tmpl w:val="513A8758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AC5542"/>
    <w:multiLevelType w:val="hybridMultilevel"/>
    <w:tmpl w:val="F930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252A6"/>
    <w:multiLevelType w:val="hybridMultilevel"/>
    <w:tmpl w:val="FA30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94B0D"/>
    <w:multiLevelType w:val="hybridMultilevel"/>
    <w:tmpl w:val="FE884422"/>
    <w:lvl w:ilvl="0" w:tplc="390875F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9124454">
    <w:abstractNumId w:val="31"/>
  </w:num>
  <w:num w:numId="2" w16cid:durableId="2035885506">
    <w:abstractNumId w:val="20"/>
  </w:num>
  <w:num w:numId="3" w16cid:durableId="418791566">
    <w:abstractNumId w:val="0"/>
  </w:num>
  <w:num w:numId="4" w16cid:durableId="2062095477">
    <w:abstractNumId w:val="7"/>
  </w:num>
  <w:num w:numId="5" w16cid:durableId="788472966">
    <w:abstractNumId w:val="8"/>
  </w:num>
  <w:num w:numId="6" w16cid:durableId="997147740">
    <w:abstractNumId w:val="11"/>
  </w:num>
  <w:num w:numId="7" w16cid:durableId="892155299">
    <w:abstractNumId w:val="17"/>
  </w:num>
  <w:num w:numId="8" w16cid:durableId="2129276623">
    <w:abstractNumId w:val="12"/>
  </w:num>
  <w:num w:numId="9" w16cid:durableId="1440687505">
    <w:abstractNumId w:val="33"/>
  </w:num>
  <w:num w:numId="10" w16cid:durableId="405304226">
    <w:abstractNumId w:val="3"/>
  </w:num>
  <w:num w:numId="11" w16cid:durableId="791829433">
    <w:abstractNumId w:val="37"/>
  </w:num>
  <w:num w:numId="12" w16cid:durableId="139156131">
    <w:abstractNumId w:val="36"/>
  </w:num>
  <w:num w:numId="13" w16cid:durableId="1650860785">
    <w:abstractNumId w:val="34"/>
  </w:num>
  <w:num w:numId="14" w16cid:durableId="52888245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959713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8149233">
    <w:abstractNumId w:val="38"/>
  </w:num>
  <w:num w:numId="17" w16cid:durableId="27606788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512140404">
    <w:abstractNumId w:val="25"/>
  </w:num>
  <w:num w:numId="19" w16cid:durableId="654187491">
    <w:abstractNumId w:val="13"/>
  </w:num>
  <w:num w:numId="20" w16cid:durableId="355932001">
    <w:abstractNumId w:val="2"/>
  </w:num>
  <w:num w:numId="21" w16cid:durableId="619919026">
    <w:abstractNumId w:val="24"/>
  </w:num>
  <w:num w:numId="22" w16cid:durableId="103304244">
    <w:abstractNumId w:val="15"/>
  </w:num>
  <w:num w:numId="23" w16cid:durableId="443691548">
    <w:abstractNumId w:val="1"/>
  </w:num>
  <w:num w:numId="24" w16cid:durableId="570503562">
    <w:abstractNumId w:val="26"/>
  </w:num>
  <w:num w:numId="25" w16cid:durableId="785153714">
    <w:abstractNumId w:val="39"/>
  </w:num>
  <w:num w:numId="26" w16cid:durableId="1357849615">
    <w:abstractNumId w:val="9"/>
  </w:num>
  <w:num w:numId="27" w16cid:durableId="30158301">
    <w:abstractNumId w:val="29"/>
  </w:num>
  <w:num w:numId="28" w16cid:durableId="767507210">
    <w:abstractNumId w:val="30"/>
  </w:num>
  <w:num w:numId="29" w16cid:durableId="475798101">
    <w:abstractNumId w:val="32"/>
  </w:num>
  <w:num w:numId="30" w16cid:durableId="1842424535">
    <w:abstractNumId w:val="40"/>
  </w:num>
  <w:num w:numId="31" w16cid:durableId="828137852">
    <w:abstractNumId w:val="18"/>
  </w:num>
  <w:num w:numId="32" w16cid:durableId="176162471">
    <w:abstractNumId w:val="5"/>
  </w:num>
  <w:num w:numId="33" w16cid:durableId="1708600303">
    <w:abstractNumId w:val="14"/>
  </w:num>
  <w:num w:numId="34" w16cid:durableId="833497238">
    <w:abstractNumId w:val="28"/>
  </w:num>
  <w:num w:numId="35" w16cid:durableId="1001548980">
    <w:abstractNumId w:val="23"/>
  </w:num>
  <w:num w:numId="36" w16cid:durableId="2138521355">
    <w:abstractNumId w:val="21"/>
  </w:num>
  <w:num w:numId="37" w16cid:durableId="1159883939">
    <w:abstractNumId w:val="10"/>
  </w:num>
  <w:num w:numId="38" w16cid:durableId="1161965215">
    <w:abstractNumId w:val="19"/>
  </w:num>
  <w:num w:numId="39" w16cid:durableId="1075861042">
    <w:abstractNumId w:val="41"/>
  </w:num>
  <w:num w:numId="40" w16cid:durableId="1317537284">
    <w:abstractNumId w:val="35"/>
  </w:num>
  <w:num w:numId="41" w16cid:durableId="1800143474">
    <w:abstractNumId w:val="6"/>
  </w:num>
  <w:num w:numId="42" w16cid:durableId="2102213843">
    <w:abstractNumId w:val="4"/>
  </w:num>
  <w:num w:numId="43" w16cid:durableId="439183934">
    <w:abstractNumId w:val="42"/>
  </w:num>
  <w:num w:numId="44" w16cid:durableId="1583638546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FA"/>
    <w:rsid w:val="000018C3"/>
    <w:rsid w:val="00001B4A"/>
    <w:rsid w:val="00002400"/>
    <w:rsid w:val="0000371D"/>
    <w:rsid w:val="00003E74"/>
    <w:rsid w:val="00004ED7"/>
    <w:rsid w:val="00006AE7"/>
    <w:rsid w:val="00007F0B"/>
    <w:rsid w:val="0001593A"/>
    <w:rsid w:val="00015A33"/>
    <w:rsid w:val="00015DAF"/>
    <w:rsid w:val="000165F3"/>
    <w:rsid w:val="0001770C"/>
    <w:rsid w:val="00017721"/>
    <w:rsid w:val="00022B78"/>
    <w:rsid w:val="00024651"/>
    <w:rsid w:val="00024ECC"/>
    <w:rsid w:val="000273D3"/>
    <w:rsid w:val="00027D8F"/>
    <w:rsid w:val="00027FBF"/>
    <w:rsid w:val="00032E55"/>
    <w:rsid w:val="000331F5"/>
    <w:rsid w:val="000334C9"/>
    <w:rsid w:val="00034C57"/>
    <w:rsid w:val="000354EE"/>
    <w:rsid w:val="00035B4C"/>
    <w:rsid w:val="0004039E"/>
    <w:rsid w:val="000419DE"/>
    <w:rsid w:val="00042F0E"/>
    <w:rsid w:val="000455A3"/>
    <w:rsid w:val="00047F33"/>
    <w:rsid w:val="00047F7E"/>
    <w:rsid w:val="00050922"/>
    <w:rsid w:val="000518CF"/>
    <w:rsid w:val="00052097"/>
    <w:rsid w:val="000521FE"/>
    <w:rsid w:val="00052AFD"/>
    <w:rsid w:val="00052FC2"/>
    <w:rsid w:val="00053624"/>
    <w:rsid w:val="00053C94"/>
    <w:rsid w:val="00056D7C"/>
    <w:rsid w:val="000573D3"/>
    <w:rsid w:val="00060156"/>
    <w:rsid w:val="00060B46"/>
    <w:rsid w:val="0006120F"/>
    <w:rsid w:val="00061EB2"/>
    <w:rsid w:val="00062486"/>
    <w:rsid w:val="0006319D"/>
    <w:rsid w:val="00064FAC"/>
    <w:rsid w:val="00067425"/>
    <w:rsid w:val="00067922"/>
    <w:rsid w:val="00067DE9"/>
    <w:rsid w:val="000722DD"/>
    <w:rsid w:val="0007484C"/>
    <w:rsid w:val="00074B79"/>
    <w:rsid w:val="0008071B"/>
    <w:rsid w:val="00082F6E"/>
    <w:rsid w:val="00083A12"/>
    <w:rsid w:val="00083E20"/>
    <w:rsid w:val="00086183"/>
    <w:rsid w:val="00087612"/>
    <w:rsid w:val="000877C0"/>
    <w:rsid w:val="0009177D"/>
    <w:rsid w:val="00091812"/>
    <w:rsid w:val="00092169"/>
    <w:rsid w:val="00095AD1"/>
    <w:rsid w:val="00096CFE"/>
    <w:rsid w:val="00097692"/>
    <w:rsid w:val="000A005A"/>
    <w:rsid w:val="000A059A"/>
    <w:rsid w:val="000A1A50"/>
    <w:rsid w:val="000A2481"/>
    <w:rsid w:val="000A343C"/>
    <w:rsid w:val="000A5A9D"/>
    <w:rsid w:val="000B0534"/>
    <w:rsid w:val="000B0EA7"/>
    <w:rsid w:val="000B1916"/>
    <w:rsid w:val="000B2227"/>
    <w:rsid w:val="000B2639"/>
    <w:rsid w:val="000B3AEF"/>
    <w:rsid w:val="000B3C8F"/>
    <w:rsid w:val="000B3EC8"/>
    <w:rsid w:val="000B5599"/>
    <w:rsid w:val="000B7BFE"/>
    <w:rsid w:val="000C437F"/>
    <w:rsid w:val="000C46BC"/>
    <w:rsid w:val="000C5261"/>
    <w:rsid w:val="000C5F33"/>
    <w:rsid w:val="000C62AF"/>
    <w:rsid w:val="000C732B"/>
    <w:rsid w:val="000C7963"/>
    <w:rsid w:val="000C7B51"/>
    <w:rsid w:val="000D16CE"/>
    <w:rsid w:val="000D19C6"/>
    <w:rsid w:val="000D1B6E"/>
    <w:rsid w:val="000D23E4"/>
    <w:rsid w:val="000D2921"/>
    <w:rsid w:val="000D3AA1"/>
    <w:rsid w:val="000D3DF8"/>
    <w:rsid w:val="000D719D"/>
    <w:rsid w:val="000D7B4A"/>
    <w:rsid w:val="000E0D15"/>
    <w:rsid w:val="000E1BAA"/>
    <w:rsid w:val="000E237D"/>
    <w:rsid w:val="000E2F42"/>
    <w:rsid w:val="000E2FAC"/>
    <w:rsid w:val="000E3406"/>
    <w:rsid w:val="000E41F0"/>
    <w:rsid w:val="000E51CC"/>
    <w:rsid w:val="000E6BB5"/>
    <w:rsid w:val="000E7145"/>
    <w:rsid w:val="000E7B5D"/>
    <w:rsid w:val="000E7F68"/>
    <w:rsid w:val="000F1139"/>
    <w:rsid w:val="000F1799"/>
    <w:rsid w:val="000F17D9"/>
    <w:rsid w:val="000F234A"/>
    <w:rsid w:val="000F4B4B"/>
    <w:rsid w:val="000F4F23"/>
    <w:rsid w:val="000F55B7"/>
    <w:rsid w:val="000F6C65"/>
    <w:rsid w:val="000F6F66"/>
    <w:rsid w:val="00100641"/>
    <w:rsid w:val="00100A49"/>
    <w:rsid w:val="00101039"/>
    <w:rsid w:val="00101077"/>
    <w:rsid w:val="00101DAE"/>
    <w:rsid w:val="00101DB5"/>
    <w:rsid w:val="00104E79"/>
    <w:rsid w:val="00105B94"/>
    <w:rsid w:val="00105C7F"/>
    <w:rsid w:val="00105EA8"/>
    <w:rsid w:val="00106907"/>
    <w:rsid w:val="00106BCF"/>
    <w:rsid w:val="001112FB"/>
    <w:rsid w:val="00112454"/>
    <w:rsid w:val="00114844"/>
    <w:rsid w:val="00114FAB"/>
    <w:rsid w:val="00115E7D"/>
    <w:rsid w:val="00116A1B"/>
    <w:rsid w:val="00117C6A"/>
    <w:rsid w:val="00123B85"/>
    <w:rsid w:val="001260B1"/>
    <w:rsid w:val="00126919"/>
    <w:rsid w:val="0012778C"/>
    <w:rsid w:val="00127F56"/>
    <w:rsid w:val="00127FCA"/>
    <w:rsid w:val="001305D9"/>
    <w:rsid w:val="00130A3D"/>
    <w:rsid w:val="00130E1F"/>
    <w:rsid w:val="001330CB"/>
    <w:rsid w:val="00133CA4"/>
    <w:rsid w:val="00134A16"/>
    <w:rsid w:val="001409A4"/>
    <w:rsid w:val="00141BD4"/>
    <w:rsid w:val="00143585"/>
    <w:rsid w:val="00144AC8"/>
    <w:rsid w:val="001478CC"/>
    <w:rsid w:val="00147D7D"/>
    <w:rsid w:val="00150143"/>
    <w:rsid w:val="00151EB7"/>
    <w:rsid w:val="00153756"/>
    <w:rsid w:val="001548E7"/>
    <w:rsid w:val="00155BA1"/>
    <w:rsid w:val="001563E8"/>
    <w:rsid w:val="0015741A"/>
    <w:rsid w:val="0015782F"/>
    <w:rsid w:val="00160550"/>
    <w:rsid w:val="00161604"/>
    <w:rsid w:val="00161983"/>
    <w:rsid w:val="001621C7"/>
    <w:rsid w:val="001639DC"/>
    <w:rsid w:val="00164D1C"/>
    <w:rsid w:val="00173DA0"/>
    <w:rsid w:val="00176A8C"/>
    <w:rsid w:val="00182512"/>
    <w:rsid w:val="00183F6B"/>
    <w:rsid w:val="00184EB5"/>
    <w:rsid w:val="001852EA"/>
    <w:rsid w:val="00185619"/>
    <w:rsid w:val="0018739A"/>
    <w:rsid w:val="001876D6"/>
    <w:rsid w:val="00187D1F"/>
    <w:rsid w:val="00190826"/>
    <w:rsid w:val="00190852"/>
    <w:rsid w:val="00191B22"/>
    <w:rsid w:val="00192B6A"/>
    <w:rsid w:val="00193DB2"/>
    <w:rsid w:val="001942BF"/>
    <w:rsid w:val="00194856"/>
    <w:rsid w:val="001A067F"/>
    <w:rsid w:val="001A108A"/>
    <w:rsid w:val="001A1EEA"/>
    <w:rsid w:val="001A3F40"/>
    <w:rsid w:val="001A5198"/>
    <w:rsid w:val="001B144F"/>
    <w:rsid w:val="001B388A"/>
    <w:rsid w:val="001B576C"/>
    <w:rsid w:val="001B57FA"/>
    <w:rsid w:val="001B6BB8"/>
    <w:rsid w:val="001B7039"/>
    <w:rsid w:val="001B756B"/>
    <w:rsid w:val="001B7BE6"/>
    <w:rsid w:val="001B7C81"/>
    <w:rsid w:val="001C4B20"/>
    <w:rsid w:val="001C513A"/>
    <w:rsid w:val="001C59EA"/>
    <w:rsid w:val="001C6039"/>
    <w:rsid w:val="001C68B9"/>
    <w:rsid w:val="001C70F7"/>
    <w:rsid w:val="001C78D2"/>
    <w:rsid w:val="001D1306"/>
    <w:rsid w:val="001D142E"/>
    <w:rsid w:val="001D26A3"/>
    <w:rsid w:val="001D2D75"/>
    <w:rsid w:val="001D2F25"/>
    <w:rsid w:val="001D32C4"/>
    <w:rsid w:val="001D3787"/>
    <w:rsid w:val="001D3ADF"/>
    <w:rsid w:val="001D3C6E"/>
    <w:rsid w:val="001D592C"/>
    <w:rsid w:val="001D5DCF"/>
    <w:rsid w:val="001D718E"/>
    <w:rsid w:val="001E1179"/>
    <w:rsid w:val="001E1DCC"/>
    <w:rsid w:val="001E2117"/>
    <w:rsid w:val="001E2CED"/>
    <w:rsid w:val="001E31EC"/>
    <w:rsid w:val="001E332B"/>
    <w:rsid w:val="001E39AD"/>
    <w:rsid w:val="001E3CA3"/>
    <w:rsid w:val="001E44E4"/>
    <w:rsid w:val="001E6B18"/>
    <w:rsid w:val="001E73B0"/>
    <w:rsid w:val="001F0598"/>
    <w:rsid w:val="001F0782"/>
    <w:rsid w:val="001F3ACC"/>
    <w:rsid w:val="001F5F67"/>
    <w:rsid w:val="001F6A9D"/>
    <w:rsid w:val="001F7574"/>
    <w:rsid w:val="001F7CC0"/>
    <w:rsid w:val="002002AA"/>
    <w:rsid w:val="00200953"/>
    <w:rsid w:val="002024C3"/>
    <w:rsid w:val="0020257C"/>
    <w:rsid w:val="00203049"/>
    <w:rsid w:val="0020453D"/>
    <w:rsid w:val="00204B07"/>
    <w:rsid w:val="0020787B"/>
    <w:rsid w:val="002079C4"/>
    <w:rsid w:val="00210754"/>
    <w:rsid w:val="00210B12"/>
    <w:rsid w:val="002115D7"/>
    <w:rsid w:val="00211A15"/>
    <w:rsid w:val="00212909"/>
    <w:rsid w:val="00215423"/>
    <w:rsid w:val="00215C2C"/>
    <w:rsid w:val="00217FBD"/>
    <w:rsid w:val="002205B3"/>
    <w:rsid w:val="00220B49"/>
    <w:rsid w:val="00221E03"/>
    <w:rsid w:val="00224BF0"/>
    <w:rsid w:val="00225A3F"/>
    <w:rsid w:val="00227BD5"/>
    <w:rsid w:val="002329EC"/>
    <w:rsid w:val="00233C73"/>
    <w:rsid w:val="0023482B"/>
    <w:rsid w:val="00234F94"/>
    <w:rsid w:val="002367C6"/>
    <w:rsid w:val="00237723"/>
    <w:rsid w:val="00237C4A"/>
    <w:rsid w:val="00237ED7"/>
    <w:rsid w:val="00240138"/>
    <w:rsid w:val="00242D77"/>
    <w:rsid w:val="00242E75"/>
    <w:rsid w:val="00243A0C"/>
    <w:rsid w:val="00243D05"/>
    <w:rsid w:val="002446AC"/>
    <w:rsid w:val="00244D33"/>
    <w:rsid w:val="00246BEA"/>
    <w:rsid w:val="0025070F"/>
    <w:rsid w:val="00253435"/>
    <w:rsid w:val="00253F18"/>
    <w:rsid w:val="002545A4"/>
    <w:rsid w:val="00254881"/>
    <w:rsid w:val="00254FF9"/>
    <w:rsid w:val="0025561B"/>
    <w:rsid w:val="00255C6E"/>
    <w:rsid w:val="0025661B"/>
    <w:rsid w:val="002609BE"/>
    <w:rsid w:val="00261436"/>
    <w:rsid w:val="002618EE"/>
    <w:rsid w:val="0026311F"/>
    <w:rsid w:val="00263319"/>
    <w:rsid w:val="002645DE"/>
    <w:rsid w:val="00265FD9"/>
    <w:rsid w:val="00266308"/>
    <w:rsid w:val="00266647"/>
    <w:rsid w:val="00271DC0"/>
    <w:rsid w:val="00273648"/>
    <w:rsid w:val="002756C8"/>
    <w:rsid w:val="0027575D"/>
    <w:rsid w:val="002802AC"/>
    <w:rsid w:val="00280A04"/>
    <w:rsid w:val="00284075"/>
    <w:rsid w:val="00284F3A"/>
    <w:rsid w:val="00285A30"/>
    <w:rsid w:val="00285AB1"/>
    <w:rsid w:val="0028759F"/>
    <w:rsid w:val="00287C62"/>
    <w:rsid w:val="00287EC2"/>
    <w:rsid w:val="00290732"/>
    <w:rsid w:val="002926A1"/>
    <w:rsid w:val="00295389"/>
    <w:rsid w:val="0029597B"/>
    <w:rsid w:val="00296680"/>
    <w:rsid w:val="002978B1"/>
    <w:rsid w:val="00297FE0"/>
    <w:rsid w:val="002A0349"/>
    <w:rsid w:val="002A063D"/>
    <w:rsid w:val="002A2186"/>
    <w:rsid w:val="002A26C8"/>
    <w:rsid w:val="002A49DB"/>
    <w:rsid w:val="002A4CD7"/>
    <w:rsid w:val="002A5AC4"/>
    <w:rsid w:val="002A66DF"/>
    <w:rsid w:val="002A6EAC"/>
    <w:rsid w:val="002A704B"/>
    <w:rsid w:val="002B4CB2"/>
    <w:rsid w:val="002B5173"/>
    <w:rsid w:val="002B58F4"/>
    <w:rsid w:val="002B77BD"/>
    <w:rsid w:val="002B7D0D"/>
    <w:rsid w:val="002C07CB"/>
    <w:rsid w:val="002C239A"/>
    <w:rsid w:val="002C2E51"/>
    <w:rsid w:val="002C4E73"/>
    <w:rsid w:val="002C5853"/>
    <w:rsid w:val="002C6B64"/>
    <w:rsid w:val="002C7A98"/>
    <w:rsid w:val="002C7E6F"/>
    <w:rsid w:val="002D2353"/>
    <w:rsid w:val="002D448F"/>
    <w:rsid w:val="002D6B86"/>
    <w:rsid w:val="002D72F7"/>
    <w:rsid w:val="002D7B48"/>
    <w:rsid w:val="002E025A"/>
    <w:rsid w:val="002E2D8C"/>
    <w:rsid w:val="002E6091"/>
    <w:rsid w:val="002E6C76"/>
    <w:rsid w:val="002E6ED5"/>
    <w:rsid w:val="002E743A"/>
    <w:rsid w:val="002E7D0D"/>
    <w:rsid w:val="002E7E73"/>
    <w:rsid w:val="002F0211"/>
    <w:rsid w:val="002F06BB"/>
    <w:rsid w:val="002F1839"/>
    <w:rsid w:val="002F18C7"/>
    <w:rsid w:val="002F2E25"/>
    <w:rsid w:val="002F3252"/>
    <w:rsid w:val="002F4955"/>
    <w:rsid w:val="002F5057"/>
    <w:rsid w:val="002F6797"/>
    <w:rsid w:val="002F6F64"/>
    <w:rsid w:val="002F7093"/>
    <w:rsid w:val="002F7B9D"/>
    <w:rsid w:val="002F7FA1"/>
    <w:rsid w:val="003003C5"/>
    <w:rsid w:val="0030131E"/>
    <w:rsid w:val="003020EF"/>
    <w:rsid w:val="00303024"/>
    <w:rsid w:val="00304DB0"/>
    <w:rsid w:val="003052CF"/>
    <w:rsid w:val="00306B98"/>
    <w:rsid w:val="00307936"/>
    <w:rsid w:val="00310BB4"/>
    <w:rsid w:val="003139EE"/>
    <w:rsid w:val="00313FE9"/>
    <w:rsid w:val="00314260"/>
    <w:rsid w:val="00316192"/>
    <w:rsid w:val="00320416"/>
    <w:rsid w:val="00321467"/>
    <w:rsid w:val="00321625"/>
    <w:rsid w:val="00322603"/>
    <w:rsid w:val="00323392"/>
    <w:rsid w:val="00323B40"/>
    <w:rsid w:val="00323BBA"/>
    <w:rsid w:val="00323C19"/>
    <w:rsid w:val="00324DA6"/>
    <w:rsid w:val="00326100"/>
    <w:rsid w:val="0032614A"/>
    <w:rsid w:val="003264AD"/>
    <w:rsid w:val="00330BA0"/>
    <w:rsid w:val="00330FBF"/>
    <w:rsid w:val="00331641"/>
    <w:rsid w:val="00331B25"/>
    <w:rsid w:val="003322C8"/>
    <w:rsid w:val="00334FE8"/>
    <w:rsid w:val="00342172"/>
    <w:rsid w:val="00342DD9"/>
    <w:rsid w:val="003431E6"/>
    <w:rsid w:val="003438BD"/>
    <w:rsid w:val="00345156"/>
    <w:rsid w:val="003468E3"/>
    <w:rsid w:val="0034777C"/>
    <w:rsid w:val="00347A6F"/>
    <w:rsid w:val="00347ABD"/>
    <w:rsid w:val="00350F56"/>
    <w:rsid w:val="003544DC"/>
    <w:rsid w:val="00354708"/>
    <w:rsid w:val="0035555F"/>
    <w:rsid w:val="003569BA"/>
    <w:rsid w:val="00356DD4"/>
    <w:rsid w:val="00357596"/>
    <w:rsid w:val="00357CE5"/>
    <w:rsid w:val="0036521F"/>
    <w:rsid w:val="003654AA"/>
    <w:rsid w:val="00365DB8"/>
    <w:rsid w:val="00372F89"/>
    <w:rsid w:val="0037410B"/>
    <w:rsid w:val="0037576D"/>
    <w:rsid w:val="00380FC8"/>
    <w:rsid w:val="003843A5"/>
    <w:rsid w:val="0038469B"/>
    <w:rsid w:val="003852CC"/>
    <w:rsid w:val="00386588"/>
    <w:rsid w:val="00386C75"/>
    <w:rsid w:val="00386D52"/>
    <w:rsid w:val="003876E1"/>
    <w:rsid w:val="0039185F"/>
    <w:rsid w:val="00392C8C"/>
    <w:rsid w:val="0039563F"/>
    <w:rsid w:val="00395FB1"/>
    <w:rsid w:val="00395FCC"/>
    <w:rsid w:val="003969C8"/>
    <w:rsid w:val="003A0AE2"/>
    <w:rsid w:val="003A1575"/>
    <w:rsid w:val="003A3117"/>
    <w:rsid w:val="003A473C"/>
    <w:rsid w:val="003A50DE"/>
    <w:rsid w:val="003A6BF9"/>
    <w:rsid w:val="003A6FE9"/>
    <w:rsid w:val="003B194A"/>
    <w:rsid w:val="003B1993"/>
    <w:rsid w:val="003B1A9A"/>
    <w:rsid w:val="003B2B96"/>
    <w:rsid w:val="003B3E1D"/>
    <w:rsid w:val="003B3EB5"/>
    <w:rsid w:val="003B456F"/>
    <w:rsid w:val="003B4A02"/>
    <w:rsid w:val="003B65C8"/>
    <w:rsid w:val="003B68CD"/>
    <w:rsid w:val="003B770E"/>
    <w:rsid w:val="003C1937"/>
    <w:rsid w:val="003C24D7"/>
    <w:rsid w:val="003C5487"/>
    <w:rsid w:val="003C59D9"/>
    <w:rsid w:val="003C5B8F"/>
    <w:rsid w:val="003C74E1"/>
    <w:rsid w:val="003C79F3"/>
    <w:rsid w:val="003D103E"/>
    <w:rsid w:val="003D1C86"/>
    <w:rsid w:val="003D2C09"/>
    <w:rsid w:val="003D5418"/>
    <w:rsid w:val="003D56A9"/>
    <w:rsid w:val="003D5CB9"/>
    <w:rsid w:val="003D7142"/>
    <w:rsid w:val="003D7BC6"/>
    <w:rsid w:val="003E0B05"/>
    <w:rsid w:val="003E2D66"/>
    <w:rsid w:val="003E7F23"/>
    <w:rsid w:val="003F25C1"/>
    <w:rsid w:val="003F283E"/>
    <w:rsid w:val="003F2BC3"/>
    <w:rsid w:val="003F32D8"/>
    <w:rsid w:val="003F4BDF"/>
    <w:rsid w:val="003F4E63"/>
    <w:rsid w:val="003F6632"/>
    <w:rsid w:val="00401361"/>
    <w:rsid w:val="00402E6D"/>
    <w:rsid w:val="00403FE2"/>
    <w:rsid w:val="0040472F"/>
    <w:rsid w:val="00406A95"/>
    <w:rsid w:val="00407DA5"/>
    <w:rsid w:val="00407DB3"/>
    <w:rsid w:val="00411926"/>
    <w:rsid w:val="004139A0"/>
    <w:rsid w:val="00415914"/>
    <w:rsid w:val="00416B08"/>
    <w:rsid w:val="00420463"/>
    <w:rsid w:val="00420A3C"/>
    <w:rsid w:val="00422282"/>
    <w:rsid w:val="004227ED"/>
    <w:rsid w:val="00422C2C"/>
    <w:rsid w:val="004235E8"/>
    <w:rsid w:val="004236F0"/>
    <w:rsid w:val="00423E65"/>
    <w:rsid w:val="0042436E"/>
    <w:rsid w:val="0042718F"/>
    <w:rsid w:val="0043208A"/>
    <w:rsid w:val="00432BD0"/>
    <w:rsid w:val="00433D9B"/>
    <w:rsid w:val="004346DC"/>
    <w:rsid w:val="00436BDD"/>
    <w:rsid w:val="00440234"/>
    <w:rsid w:val="0044135C"/>
    <w:rsid w:val="0044138F"/>
    <w:rsid w:val="00444D53"/>
    <w:rsid w:val="00444E80"/>
    <w:rsid w:val="00446AD9"/>
    <w:rsid w:val="00446DC8"/>
    <w:rsid w:val="00447593"/>
    <w:rsid w:val="0045154F"/>
    <w:rsid w:val="00451C90"/>
    <w:rsid w:val="00452BC8"/>
    <w:rsid w:val="00453454"/>
    <w:rsid w:val="0045481A"/>
    <w:rsid w:val="00455A14"/>
    <w:rsid w:val="004604B6"/>
    <w:rsid w:val="00461836"/>
    <w:rsid w:val="00461B62"/>
    <w:rsid w:val="00462609"/>
    <w:rsid w:val="0046305E"/>
    <w:rsid w:val="0046436F"/>
    <w:rsid w:val="0046504E"/>
    <w:rsid w:val="00467CB8"/>
    <w:rsid w:val="00470CC0"/>
    <w:rsid w:val="0047302E"/>
    <w:rsid w:val="004759BC"/>
    <w:rsid w:val="00475C95"/>
    <w:rsid w:val="00477B9E"/>
    <w:rsid w:val="00480D63"/>
    <w:rsid w:val="00481546"/>
    <w:rsid w:val="0048314C"/>
    <w:rsid w:val="00483526"/>
    <w:rsid w:val="004841AD"/>
    <w:rsid w:val="00484A98"/>
    <w:rsid w:val="00484F36"/>
    <w:rsid w:val="00486EAD"/>
    <w:rsid w:val="004874DE"/>
    <w:rsid w:val="00487AFB"/>
    <w:rsid w:val="0049215D"/>
    <w:rsid w:val="00492887"/>
    <w:rsid w:val="00492DAA"/>
    <w:rsid w:val="00494513"/>
    <w:rsid w:val="00494926"/>
    <w:rsid w:val="00497AB1"/>
    <w:rsid w:val="004A0856"/>
    <w:rsid w:val="004A2368"/>
    <w:rsid w:val="004A24AB"/>
    <w:rsid w:val="004A27DC"/>
    <w:rsid w:val="004A3336"/>
    <w:rsid w:val="004A39DD"/>
    <w:rsid w:val="004A515A"/>
    <w:rsid w:val="004A58BD"/>
    <w:rsid w:val="004A654E"/>
    <w:rsid w:val="004A6D2B"/>
    <w:rsid w:val="004A6D40"/>
    <w:rsid w:val="004A6F0F"/>
    <w:rsid w:val="004A7F23"/>
    <w:rsid w:val="004B0A9C"/>
    <w:rsid w:val="004B182B"/>
    <w:rsid w:val="004B1E18"/>
    <w:rsid w:val="004C1D65"/>
    <w:rsid w:val="004C3615"/>
    <w:rsid w:val="004C3B3C"/>
    <w:rsid w:val="004C46BE"/>
    <w:rsid w:val="004C5C6E"/>
    <w:rsid w:val="004C6600"/>
    <w:rsid w:val="004D1357"/>
    <w:rsid w:val="004D17EF"/>
    <w:rsid w:val="004D2D16"/>
    <w:rsid w:val="004D30F3"/>
    <w:rsid w:val="004D4CEF"/>
    <w:rsid w:val="004D70A6"/>
    <w:rsid w:val="004E0FD7"/>
    <w:rsid w:val="004E2C7A"/>
    <w:rsid w:val="004E377B"/>
    <w:rsid w:val="004E6842"/>
    <w:rsid w:val="004E68E5"/>
    <w:rsid w:val="004E6E4C"/>
    <w:rsid w:val="004E717A"/>
    <w:rsid w:val="004E7464"/>
    <w:rsid w:val="004F009D"/>
    <w:rsid w:val="004F03A1"/>
    <w:rsid w:val="004F0BA3"/>
    <w:rsid w:val="004F10BA"/>
    <w:rsid w:val="004F345D"/>
    <w:rsid w:val="004F39CD"/>
    <w:rsid w:val="004F51FB"/>
    <w:rsid w:val="004F5616"/>
    <w:rsid w:val="004F5F88"/>
    <w:rsid w:val="004F6EF5"/>
    <w:rsid w:val="004F7A88"/>
    <w:rsid w:val="004F7DCD"/>
    <w:rsid w:val="0050167C"/>
    <w:rsid w:val="00501F2C"/>
    <w:rsid w:val="00502D10"/>
    <w:rsid w:val="00505342"/>
    <w:rsid w:val="005068AB"/>
    <w:rsid w:val="00510C5F"/>
    <w:rsid w:val="0051168B"/>
    <w:rsid w:val="005126BF"/>
    <w:rsid w:val="00514BDD"/>
    <w:rsid w:val="0051501F"/>
    <w:rsid w:val="00516D14"/>
    <w:rsid w:val="0052040E"/>
    <w:rsid w:val="0052185A"/>
    <w:rsid w:val="005227B0"/>
    <w:rsid w:val="00524253"/>
    <w:rsid w:val="005305D4"/>
    <w:rsid w:val="005308A8"/>
    <w:rsid w:val="00531607"/>
    <w:rsid w:val="00531ADB"/>
    <w:rsid w:val="00532EEC"/>
    <w:rsid w:val="005349DA"/>
    <w:rsid w:val="00534C38"/>
    <w:rsid w:val="005363FF"/>
    <w:rsid w:val="00542F3B"/>
    <w:rsid w:val="005432D2"/>
    <w:rsid w:val="00543F76"/>
    <w:rsid w:val="00544388"/>
    <w:rsid w:val="00547B57"/>
    <w:rsid w:val="00547C8B"/>
    <w:rsid w:val="0055147C"/>
    <w:rsid w:val="0055175C"/>
    <w:rsid w:val="00554184"/>
    <w:rsid w:val="00555237"/>
    <w:rsid w:val="0055580B"/>
    <w:rsid w:val="00555EBB"/>
    <w:rsid w:val="0055767B"/>
    <w:rsid w:val="005600A6"/>
    <w:rsid w:val="00560B2F"/>
    <w:rsid w:val="00561B31"/>
    <w:rsid w:val="005625F1"/>
    <w:rsid w:val="00563AA7"/>
    <w:rsid w:val="00563D7A"/>
    <w:rsid w:val="00564A1F"/>
    <w:rsid w:val="005651AF"/>
    <w:rsid w:val="00567B20"/>
    <w:rsid w:val="005703A2"/>
    <w:rsid w:val="005712A3"/>
    <w:rsid w:val="00571348"/>
    <w:rsid w:val="005719CB"/>
    <w:rsid w:val="00571A22"/>
    <w:rsid w:val="00571F08"/>
    <w:rsid w:val="00572A24"/>
    <w:rsid w:val="00572BA5"/>
    <w:rsid w:val="005734E2"/>
    <w:rsid w:val="00573684"/>
    <w:rsid w:val="0057408A"/>
    <w:rsid w:val="00574424"/>
    <w:rsid w:val="005761FC"/>
    <w:rsid w:val="0057692B"/>
    <w:rsid w:val="00577439"/>
    <w:rsid w:val="0058000D"/>
    <w:rsid w:val="00580CEE"/>
    <w:rsid w:val="0058119E"/>
    <w:rsid w:val="005813D0"/>
    <w:rsid w:val="0058230F"/>
    <w:rsid w:val="005833DA"/>
    <w:rsid w:val="0058471A"/>
    <w:rsid w:val="00585687"/>
    <w:rsid w:val="00585CD0"/>
    <w:rsid w:val="005870A7"/>
    <w:rsid w:val="00590512"/>
    <w:rsid w:val="005922EA"/>
    <w:rsid w:val="00593DF0"/>
    <w:rsid w:val="00595457"/>
    <w:rsid w:val="00595F1F"/>
    <w:rsid w:val="005960D5"/>
    <w:rsid w:val="005966A4"/>
    <w:rsid w:val="00597846"/>
    <w:rsid w:val="005A1448"/>
    <w:rsid w:val="005A1E42"/>
    <w:rsid w:val="005A3615"/>
    <w:rsid w:val="005A4246"/>
    <w:rsid w:val="005A4DFE"/>
    <w:rsid w:val="005A69FF"/>
    <w:rsid w:val="005A6FD4"/>
    <w:rsid w:val="005B0245"/>
    <w:rsid w:val="005B0C28"/>
    <w:rsid w:val="005B23BE"/>
    <w:rsid w:val="005B2D09"/>
    <w:rsid w:val="005B3247"/>
    <w:rsid w:val="005B3AD3"/>
    <w:rsid w:val="005B3C7B"/>
    <w:rsid w:val="005B4B6D"/>
    <w:rsid w:val="005B5298"/>
    <w:rsid w:val="005B684C"/>
    <w:rsid w:val="005C01E8"/>
    <w:rsid w:val="005C05D4"/>
    <w:rsid w:val="005C4371"/>
    <w:rsid w:val="005C4824"/>
    <w:rsid w:val="005C4B6D"/>
    <w:rsid w:val="005C4B78"/>
    <w:rsid w:val="005C4C73"/>
    <w:rsid w:val="005D0255"/>
    <w:rsid w:val="005D0858"/>
    <w:rsid w:val="005D484A"/>
    <w:rsid w:val="005D5C15"/>
    <w:rsid w:val="005D6F1F"/>
    <w:rsid w:val="005D75DD"/>
    <w:rsid w:val="005E160E"/>
    <w:rsid w:val="005E2D58"/>
    <w:rsid w:val="005E34CB"/>
    <w:rsid w:val="005E4CF4"/>
    <w:rsid w:val="005E6DD1"/>
    <w:rsid w:val="005F0AEB"/>
    <w:rsid w:val="005F21AE"/>
    <w:rsid w:val="005F4EF9"/>
    <w:rsid w:val="005F5FB0"/>
    <w:rsid w:val="005F6AFD"/>
    <w:rsid w:val="005F70E2"/>
    <w:rsid w:val="00600DAB"/>
    <w:rsid w:val="00602557"/>
    <w:rsid w:val="00603A8D"/>
    <w:rsid w:val="00604881"/>
    <w:rsid w:val="0060698D"/>
    <w:rsid w:val="00610E9E"/>
    <w:rsid w:val="00610F81"/>
    <w:rsid w:val="00612451"/>
    <w:rsid w:val="00612DE5"/>
    <w:rsid w:val="00613AEE"/>
    <w:rsid w:val="00615A5E"/>
    <w:rsid w:val="00616B52"/>
    <w:rsid w:val="00617430"/>
    <w:rsid w:val="00617555"/>
    <w:rsid w:val="006175ED"/>
    <w:rsid w:val="006177E2"/>
    <w:rsid w:val="0061795D"/>
    <w:rsid w:val="00620050"/>
    <w:rsid w:val="00623255"/>
    <w:rsid w:val="006235CF"/>
    <w:rsid w:val="0062544B"/>
    <w:rsid w:val="006272C6"/>
    <w:rsid w:val="00627D84"/>
    <w:rsid w:val="00630D58"/>
    <w:rsid w:val="00631191"/>
    <w:rsid w:val="00631DC7"/>
    <w:rsid w:val="006335A0"/>
    <w:rsid w:val="006339FA"/>
    <w:rsid w:val="00633F09"/>
    <w:rsid w:val="00636C81"/>
    <w:rsid w:val="00637E6A"/>
    <w:rsid w:val="0064023E"/>
    <w:rsid w:val="00640AA1"/>
    <w:rsid w:val="00640AAE"/>
    <w:rsid w:val="00641395"/>
    <w:rsid w:val="006433CF"/>
    <w:rsid w:val="00643E88"/>
    <w:rsid w:val="00645BAD"/>
    <w:rsid w:val="006471C4"/>
    <w:rsid w:val="00650D74"/>
    <w:rsid w:val="006525DF"/>
    <w:rsid w:val="00653A13"/>
    <w:rsid w:val="00653CD0"/>
    <w:rsid w:val="006607F5"/>
    <w:rsid w:val="006647FF"/>
    <w:rsid w:val="00664B79"/>
    <w:rsid w:val="006651A1"/>
    <w:rsid w:val="006657C9"/>
    <w:rsid w:val="00665979"/>
    <w:rsid w:val="00665BA7"/>
    <w:rsid w:val="00667043"/>
    <w:rsid w:val="0066760C"/>
    <w:rsid w:val="00670ED0"/>
    <w:rsid w:val="00671429"/>
    <w:rsid w:val="006715A6"/>
    <w:rsid w:val="00671A9A"/>
    <w:rsid w:val="00673DCE"/>
    <w:rsid w:val="006740DD"/>
    <w:rsid w:val="00674ABA"/>
    <w:rsid w:val="00675644"/>
    <w:rsid w:val="0067582D"/>
    <w:rsid w:val="0067593B"/>
    <w:rsid w:val="00676D25"/>
    <w:rsid w:val="00677B48"/>
    <w:rsid w:val="00682221"/>
    <w:rsid w:val="00682BD9"/>
    <w:rsid w:val="00682C03"/>
    <w:rsid w:val="00686B1E"/>
    <w:rsid w:val="00687123"/>
    <w:rsid w:val="00691B55"/>
    <w:rsid w:val="00691DD6"/>
    <w:rsid w:val="00691E45"/>
    <w:rsid w:val="006922C9"/>
    <w:rsid w:val="00692918"/>
    <w:rsid w:val="00694418"/>
    <w:rsid w:val="006A0325"/>
    <w:rsid w:val="006A1604"/>
    <w:rsid w:val="006A194D"/>
    <w:rsid w:val="006A1ADC"/>
    <w:rsid w:val="006A2353"/>
    <w:rsid w:val="006A382F"/>
    <w:rsid w:val="006A4D04"/>
    <w:rsid w:val="006B1530"/>
    <w:rsid w:val="006B18D0"/>
    <w:rsid w:val="006B18FA"/>
    <w:rsid w:val="006B2711"/>
    <w:rsid w:val="006B3405"/>
    <w:rsid w:val="006B3481"/>
    <w:rsid w:val="006C14C0"/>
    <w:rsid w:val="006C1A86"/>
    <w:rsid w:val="006C2751"/>
    <w:rsid w:val="006C2887"/>
    <w:rsid w:val="006C3226"/>
    <w:rsid w:val="006C373F"/>
    <w:rsid w:val="006C4F8F"/>
    <w:rsid w:val="006C5457"/>
    <w:rsid w:val="006C65A2"/>
    <w:rsid w:val="006D03CB"/>
    <w:rsid w:val="006D0A81"/>
    <w:rsid w:val="006D169D"/>
    <w:rsid w:val="006D245A"/>
    <w:rsid w:val="006D2658"/>
    <w:rsid w:val="006D5650"/>
    <w:rsid w:val="006D725A"/>
    <w:rsid w:val="006D7359"/>
    <w:rsid w:val="006D791E"/>
    <w:rsid w:val="006E0364"/>
    <w:rsid w:val="006E08BC"/>
    <w:rsid w:val="006E0BD6"/>
    <w:rsid w:val="006E16DE"/>
    <w:rsid w:val="006E1BD8"/>
    <w:rsid w:val="006E1D60"/>
    <w:rsid w:val="006E2586"/>
    <w:rsid w:val="006E2947"/>
    <w:rsid w:val="006E3BAD"/>
    <w:rsid w:val="006E52F2"/>
    <w:rsid w:val="006E703A"/>
    <w:rsid w:val="006F25B1"/>
    <w:rsid w:val="006F2FDD"/>
    <w:rsid w:val="006F3B7C"/>
    <w:rsid w:val="006F4B37"/>
    <w:rsid w:val="006F4C7A"/>
    <w:rsid w:val="006F4DC5"/>
    <w:rsid w:val="006F51D2"/>
    <w:rsid w:val="0070019A"/>
    <w:rsid w:val="00703BBA"/>
    <w:rsid w:val="00706695"/>
    <w:rsid w:val="007067FD"/>
    <w:rsid w:val="00707D46"/>
    <w:rsid w:val="007107A9"/>
    <w:rsid w:val="00710E58"/>
    <w:rsid w:val="00712AB2"/>
    <w:rsid w:val="00713459"/>
    <w:rsid w:val="00713827"/>
    <w:rsid w:val="00717643"/>
    <w:rsid w:val="00717C28"/>
    <w:rsid w:val="00721148"/>
    <w:rsid w:val="00722B4D"/>
    <w:rsid w:val="007309E3"/>
    <w:rsid w:val="00732553"/>
    <w:rsid w:val="0073466F"/>
    <w:rsid w:val="00735E6F"/>
    <w:rsid w:val="00736B7E"/>
    <w:rsid w:val="007376FA"/>
    <w:rsid w:val="0073786E"/>
    <w:rsid w:val="00741EFD"/>
    <w:rsid w:val="0074223F"/>
    <w:rsid w:val="00742494"/>
    <w:rsid w:val="00742966"/>
    <w:rsid w:val="007430C7"/>
    <w:rsid w:val="0074589E"/>
    <w:rsid w:val="00745AC1"/>
    <w:rsid w:val="007501BC"/>
    <w:rsid w:val="00751478"/>
    <w:rsid w:val="007535A8"/>
    <w:rsid w:val="00754E71"/>
    <w:rsid w:val="007566AD"/>
    <w:rsid w:val="00756705"/>
    <w:rsid w:val="00757851"/>
    <w:rsid w:val="0076033A"/>
    <w:rsid w:val="007609E3"/>
    <w:rsid w:val="00762962"/>
    <w:rsid w:val="00767C2F"/>
    <w:rsid w:val="0077036D"/>
    <w:rsid w:val="00770611"/>
    <w:rsid w:val="00775437"/>
    <w:rsid w:val="007778DB"/>
    <w:rsid w:val="00780C17"/>
    <w:rsid w:val="00781095"/>
    <w:rsid w:val="00782E21"/>
    <w:rsid w:val="00783012"/>
    <w:rsid w:val="00783026"/>
    <w:rsid w:val="0078412C"/>
    <w:rsid w:val="00786EC3"/>
    <w:rsid w:val="00792C1D"/>
    <w:rsid w:val="00793381"/>
    <w:rsid w:val="00793553"/>
    <w:rsid w:val="00795680"/>
    <w:rsid w:val="007974EE"/>
    <w:rsid w:val="007978CD"/>
    <w:rsid w:val="007A0CB1"/>
    <w:rsid w:val="007A3BC5"/>
    <w:rsid w:val="007A3D93"/>
    <w:rsid w:val="007A4CA3"/>
    <w:rsid w:val="007A4EE1"/>
    <w:rsid w:val="007A5D25"/>
    <w:rsid w:val="007A61F8"/>
    <w:rsid w:val="007A6C42"/>
    <w:rsid w:val="007A6D32"/>
    <w:rsid w:val="007A71D9"/>
    <w:rsid w:val="007B0C55"/>
    <w:rsid w:val="007B20E1"/>
    <w:rsid w:val="007B3A53"/>
    <w:rsid w:val="007B4601"/>
    <w:rsid w:val="007B5776"/>
    <w:rsid w:val="007B6671"/>
    <w:rsid w:val="007B6A79"/>
    <w:rsid w:val="007B6E0B"/>
    <w:rsid w:val="007C1CC7"/>
    <w:rsid w:val="007C22F9"/>
    <w:rsid w:val="007C36AB"/>
    <w:rsid w:val="007C40BA"/>
    <w:rsid w:val="007C4C2F"/>
    <w:rsid w:val="007C51B1"/>
    <w:rsid w:val="007C69F7"/>
    <w:rsid w:val="007C6D5B"/>
    <w:rsid w:val="007C6E8E"/>
    <w:rsid w:val="007C768D"/>
    <w:rsid w:val="007C7927"/>
    <w:rsid w:val="007C7EDC"/>
    <w:rsid w:val="007D26B1"/>
    <w:rsid w:val="007D2D7F"/>
    <w:rsid w:val="007D3033"/>
    <w:rsid w:val="007D79C1"/>
    <w:rsid w:val="007E02E9"/>
    <w:rsid w:val="007E35CA"/>
    <w:rsid w:val="007E5694"/>
    <w:rsid w:val="007E5C3C"/>
    <w:rsid w:val="007E7D98"/>
    <w:rsid w:val="007F42B1"/>
    <w:rsid w:val="007F4B16"/>
    <w:rsid w:val="007F4E77"/>
    <w:rsid w:val="007F57F8"/>
    <w:rsid w:val="007F6DBF"/>
    <w:rsid w:val="007F7A03"/>
    <w:rsid w:val="00800168"/>
    <w:rsid w:val="008007B3"/>
    <w:rsid w:val="00801772"/>
    <w:rsid w:val="00801F50"/>
    <w:rsid w:val="0080298B"/>
    <w:rsid w:val="00802EC8"/>
    <w:rsid w:val="0080300F"/>
    <w:rsid w:val="008048B5"/>
    <w:rsid w:val="00806ADC"/>
    <w:rsid w:val="00807844"/>
    <w:rsid w:val="008114E7"/>
    <w:rsid w:val="00811F4C"/>
    <w:rsid w:val="00812306"/>
    <w:rsid w:val="0081405F"/>
    <w:rsid w:val="00814C54"/>
    <w:rsid w:val="00814DBD"/>
    <w:rsid w:val="00816274"/>
    <w:rsid w:val="00816AB8"/>
    <w:rsid w:val="00816EBB"/>
    <w:rsid w:val="00820140"/>
    <w:rsid w:val="008207B9"/>
    <w:rsid w:val="008233B6"/>
    <w:rsid w:val="008244B3"/>
    <w:rsid w:val="00825677"/>
    <w:rsid w:val="008259F1"/>
    <w:rsid w:val="00825B3D"/>
    <w:rsid w:val="00826D34"/>
    <w:rsid w:val="00826DD3"/>
    <w:rsid w:val="00827074"/>
    <w:rsid w:val="00830E56"/>
    <w:rsid w:val="00835908"/>
    <w:rsid w:val="00836912"/>
    <w:rsid w:val="008375CD"/>
    <w:rsid w:val="008400B6"/>
    <w:rsid w:val="00844178"/>
    <w:rsid w:val="00846B99"/>
    <w:rsid w:val="00850338"/>
    <w:rsid w:val="00851F1B"/>
    <w:rsid w:val="00852203"/>
    <w:rsid w:val="00852892"/>
    <w:rsid w:val="00852BC4"/>
    <w:rsid w:val="0085391A"/>
    <w:rsid w:val="00860102"/>
    <w:rsid w:val="0086224B"/>
    <w:rsid w:val="008625AB"/>
    <w:rsid w:val="00863353"/>
    <w:rsid w:val="00863B67"/>
    <w:rsid w:val="00864957"/>
    <w:rsid w:val="0086798E"/>
    <w:rsid w:val="008719D9"/>
    <w:rsid w:val="00872764"/>
    <w:rsid w:val="00872788"/>
    <w:rsid w:val="008738B5"/>
    <w:rsid w:val="008748EB"/>
    <w:rsid w:val="00874DAE"/>
    <w:rsid w:val="00875A44"/>
    <w:rsid w:val="00880A1F"/>
    <w:rsid w:val="00883EF3"/>
    <w:rsid w:val="008847BF"/>
    <w:rsid w:val="00885B2A"/>
    <w:rsid w:val="0088611E"/>
    <w:rsid w:val="00887C73"/>
    <w:rsid w:val="00887D79"/>
    <w:rsid w:val="00887E76"/>
    <w:rsid w:val="00892887"/>
    <w:rsid w:val="00893528"/>
    <w:rsid w:val="00893581"/>
    <w:rsid w:val="00894219"/>
    <w:rsid w:val="008A0350"/>
    <w:rsid w:val="008A5497"/>
    <w:rsid w:val="008A5AD8"/>
    <w:rsid w:val="008A5D1F"/>
    <w:rsid w:val="008A633B"/>
    <w:rsid w:val="008B0543"/>
    <w:rsid w:val="008B1037"/>
    <w:rsid w:val="008B2BBA"/>
    <w:rsid w:val="008B404F"/>
    <w:rsid w:val="008B4B8E"/>
    <w:rsid w:val="008B572E"/>
    <w:rsid w:val="008B64AA"/>
    <w:rsid w:val="008B697D"/>
    <w:rsid w:val="008B768D"/>
    <w:rsid w:val="008C2319"/>
    <w:rsid w:val="008C32B6"/>
    <w:rsid w:val="008C3DCD"/>
    <w:rsid w:val="008C3FBC"/>
    <w:rsid w:val="008C4312"/>
    <w:rsid w:val="008C4F10"/>
    <w:rsid w:val="008C5C83"/>
    <w:rsid w:val="008C7711"/>
    <w:rsid w:val="008C7F30"/>
    <w:rsid w:val="008D18BF"/>
    <w:rsid w:val="008D39CC"/>
    <w:rsid w:val="008D5AF1"/>
    <w:rsid w:val="008D5FBA"/>
    <w:rsid w:val="008D63C0"/>
    <w:rsid w:val="008D65EC"/>
    <w:rsid w:val="008D7E2D"/>
    <w:rsid w:val="008E008D"/>
    <w:rsid w:val="008E107E"/>
    <w:rsid w:val="008E3193"/>
    <w:rsid w:val="008E4E73"/>
    <w:rsid w:val="008E5497"/>
    <w:rsid w:val="008E6558"/>
    <w:rsid w:val="008E7D5F"/>
    <w:rsid w:val="008F0197"/>
    <w:rsid w:val="008F3707"/>
    <w:rsid w:val="008F51B1"/>
    <w:rsid w:val="008F53F5"/>
    <w:rsid w:val="008F59FE"/>
    <w:rsid w:val="008F5E90"/>
    <w:rsid w:val="008F6308"/>
    <w:rsid w:val="009044D6"/>
    <w:rsid w:val="00904A7E"/>
    <w:rsid w:val="009054D7"/>
    <w:rsid w:val="00906287"/>
    <w:rsid w:val="009071F8"/>
    <w:rsid w:val="0091104A"/>
    <w:rsid w:val="00911708"/>
    <w:rsid w:val="00912528"/>
    <w:rsid w:val="00912B22"/>
    <w:rsid w:val="00912D0A"/>
    <w:rsid w:val="009140B0"/>
    <w:rsid w:val="00914265"/>
    <w:rsid w:val="009160A0"/>
    <w:rsid w:val="00916655"/>
    <w:rsid w:val="009170F2"/>
    <w:rsid w:val="00917B64"/>
    <w:rsid w:val="00920A31"/>
    <w:rsid w:val="009212C0"/>
    <w:rsid w:val="0092223F"/>
    <w:rsid w:val="00926A48"/>
    <w:rsid w:val="00926E37"/>
    <w:rsid w:val="009270EF"/>
    <w:rsid w:val="009279CA"/>
    <w:rsid w:val="00927A27"/>
    <w:rsid w:val="009302D9"/>
    <w:rsid w:val="00930533"/>
    <w:rsid w:val="0093060B"/>
    <w:rsid w:val="00930639"/>
    <w:rsid w:val="00930731"/>
    <w:rsid w:val="00930CE8"/>
    <w:rsid w:val="00934A3B"/>
    <w:rsid w:val="0094248B"/>
    <w:rsid w:val="009435A5"/>
    <w:rsid w:val="0094526C"/>
    <w:rsid w:val="00945B7B"/>
    <w:rsid w:val="00945F43"/>
    <w:rsid w:val="00945FCD"/>
    <w:rsid w:val="009504E4"/>
    <w:rsid w:val="00950EBA"/>
    <w:rsid w:val="00950F1A"/>
    <w:rsid w:val="009528AB"/>
    <w:rsid w:val="00952D30"/>
    <w:rsid w:val="00953310"/>
    <w:rsid w:val="009548B3"/>
    <w:rsid w:val="009551DF"/>
    <w:rsid w:val="0095792C"/>
    <w:rsid w:val="00962464"/>
    <w:rsid w:val="00962626"/>
    <w:rsid w:val="009626A4"/>
    <w:rsid w:val="00962899"/>
    <w:rsid w:val="0096290D"/>
    <w:rsid w:val="00964251"/>
    <w:rsid w:val="00965B69"/>
    <w:rsid w:val="009725D2"/>
    <w:rsid w:val="009725F8"/>
    <w:rsid w:val="00972BEB"/>
    <w:rsid w:val="00973070"/>
    <w:rsid w:val="00974ABA"/>
    <w:rsid w:val="0097544C"/>
    <w:rsid w:val="009775A4"/>
    <w:rsid w:val="00980030"/>
    <w:rsid w:val="00981EAF"/>
    <w:rsid w:val="00982A3D"/>
    <w:rsid w:val="00985C90"/>
    <w:rsid w:val="00987FBF"/>
    <w:rsid w:val="0099158A"/>
    <w:rsid w:val="009915BC"/>
    <w:rsid w:val="00995DB9"/>
    <w:rsid w:val="00995EF9"/>
    <w:rsid w:val="00997D83"/>
    <w:rsid w:val="009A2AC6"/>
    <w:rsid w:val="009A4164"/>
    <w:rsid w:val="009A4835"/>
    <w:rsid w:val="009A4CDF"/>
    <w:rsid w:val="009A5638"/>
    <w:rsid w:val="009A688D"/>
    <w:rsid w:val="009A6B35"/>
    <w:rsid w:val="009B10BB"/>
    <w:rsid w:val="009B17BC"/>
    <w:rsid w:val="009B17EC"/>
    <w:rsid w:val="009B584B"/>
    <w:rsid w:val="009B5DE5"/>
    <w:rsid w:val="009B5F28"/>
    <w:rsid w:val="009B626D"/>
    <w:rsid w:val="009B63F0"/>
    <w:rsid w:val="009B7A10"/>
    <w:rsid w:val="009C11B0"/>
    <w:rsid w:val="009C2243"/>
    <w:rsid w:val="009C272A"/>
    <w:rsid w:val="009C2A0E"/>
    <w:rsid w:val="009C36B9"/>
    <w:rsid w:val="009C4243"/>
    <w:rsid w:val="009D108F"/>
    <w:rsid w:val="009D16E9"/>
    <w:rsid w:val="009D1DB8"/>
    <w:rsid w:val="009D2987"/>
    <w:rsid w:val="009D3215"/>
    <w:rsid w:val="009D34F7"/>
    <w:rsid w:val="009D42F1"/>
    <w:rsid w:val="009D5EA9"/>
    <w:rsid w:val="009D6966"/>
    <w:rsid w:val="009D6BD0"/>
    <w:rsid w:val="009D6F85"/>
    <w:rsid w:val="009D76F8"/>
    <w:rsid w:val="009D79A5"/>
    <w:rsid w:val="009E16CA"/>
    <w:rsid w:val="009E1D74"/>
    <w:rsid w:val="009E2898"/>
    <w:rsid w:val="009E30CF"/>
    <w:rsid w:val="009E47F9"/>
    <w:rsid w:val="009E53C2"/>
    <w:rsid w:val="009E7656"/>
    <w:rsid w:val="009F079A"/>
    <w:rsid w:val="009F07A5"/>
    <w:rsid w:val="009F0B45"/>
    <w:rsid w:val="009F16D5"/>
    <w:rsid w:val="009F2B7F"/>
    <w:rsid w:val="009F3B95"/>
    <w:rsid w:val="009F61A3"/>
    <w:rsid w:val="009F6C5D"/>
    <w:rsid w:val="009F7A0F"/>
    <w:rsid w:val="00A018F3"/>
    <w:rsid w:val="00A0271B"/>
    <w:rsid w:val="00A02D38"/>
    <w:rsid w:val="00A0345B"/>
    <w:rsid w:val="00A03624"/>
    <w:rsid w:val="00A0433F"/>
    <w:rsid w:val="00A0448D"/>
    <w:rsid w:val="00A04CAD"/>
    <w:rsid w:val="00A07B4C"/>
    <w:rsid w:val="00A11C01"/>
    <w:rsid w:val="00A126B4"/>
    <w:rsid w:val="00A14482"/>
    <w:rsid w:val="00A14FA8"/>
    <w:rsid w:val="00A1563D"/>
    <w:rsid w:val="00A166D5"/>
    <w:rsid w:val="00A1689C"/>
    <w:rsid w:val="00A16A09"/>
    <w:rsid w:val="00A177BE"/>
    <w:rsid w:val="00A17E81"/>
    <w:rsid w:val="00A17F25"/>
    <w:rsid w:val="00A20639"/>
    <w:rsid w:val="00A209F6"/>
    <w:rsid w:val="00A217EC"/>
    <w:rsid w:val="00A23127"/>
    <w:rsid w:val="00A24133"/>
    <w:rsid w:val="00A24610"/>
    <w:rsid w:val="00A255FC"/>
    <w:rsid w:val="00A25EEA"/>
    <w:rsid w:val="00A261B3"/>
    <w:rsid w:val="00A2690A"/>
    <w:rsid w:val="00A319D0"/>
    <w:rsid w:val="00A320A6"/>
    <w:rsid w:val="00A32230"/>
    <w:rsid w:val="00A33765"/>
    <w:rsid w:val="00A348E5"/>
    <w:rsid w:val="00A378B6"/>
    <w:rsid w:val="00A40005"/>
    <w:rsid w:val="00A42716"/>
    <w:rsid w:val="00A4289D"/>
    <w:rsid w:val="00A44AEE"/>
    <w:rsid w:val="00A450A8"/>
    <w:rsid w:val="00A45414"/>
    <w:rsid w:val="00A462CC"/>
    <w:rsid w:val="00A4652A"/>
    <w:rsid w:val="00A46932"/>
    <w:rsid w:val="00A5082C"/>
    <w:rsid w:val="00A53110"/>
    <w:rsid w:val="00A553A4"/>
    <w:rsid w:val="00A55AAE"/>
    <w:rsid w:val="00A571D4"/>
    <w:rsid w:val="00A601EE"/>
    <w:rsid w:val="00A61A36"/>
    <w:rsid w:val="00A61C25"/>
    <w:rsid w:val="00A62842"/>
    <w:rsid w:val="00A62D62"/>
    <w:rsid w:val="00A65B0E"/>
    <w:rsid w:val="00A66B17"/>
    <w:rsid w:val="00A670E0"/>
    <w:rsid w:val="00A70E39"/>
    <w:rsid w:val="00A716F8"/>
    <w:rsid w:val="00A751B4"/>
    <w:rsid w:val="00A769A0"/>
    <w:rsid w:val="00A8380E"/>
    <w:rsid w:val="00A85143"/>
    <w:rsid w:val="00A87C47"/>
    <w:rsid w:val="00A900FD"/>
    <w:rsid w:val="00A909AE"/>
    <w:rsid w:val="00A91A12"/>
    <w:rsid w:val="00A94B57"/>
    <w:rsid w:val="00A968FF"/>
    <w:rsid w:val="00A96BF2"/>
    <w:rsid w:val="00A977B3"/>
    <w:rsid w:val="00AA1381"/>
    <w:rsid w:val="00AA2636"/>
    <w:rsid w:val="00AA3A2B"/>
    <w:rsid w:val="00AA4C3E"/>
    <w:rsid w:val="00AA6110"/>
    <w:rsid w:val="00AA7106"/>
    <w:rsid w:val="00AA7131"/>
    <w:rsid w:val="00AA7E13"/>
    <w:rsid w:val="00AB1160"/>
    <w:rsid w:val="00AB18E5"/>
    <w:rsid w:val="00AB1BD2"/>
    <w:rsid w:val="00AB1C5E"/>
    <w:rsid w:val="00AB425A"/>
    <w:rsid w:val="00AB529C"/>
    <w:rsid w:val="00AB5ABA"/>
    <w:rsid w:val="00AB6C6E"/>
    <w:rsid w:val="00AB73F3"/>
    <w:rsid w:val="00AB77F2"/>
    <w:rsid w:val="00AC02C6"/>
    <w:rsid w:val="00AC1413"/>
    <w:rsid w:val="00AC1BDB"/>
    <w:rsid w:val="00AC2A31"/>
    <w:rsid w:val="00AC31FE"/>
    <w:rsid w:val="00AC36B2"/>
    <w:rsid w:val="00AC7348"/>
    <w:rsid w:val="00AC75BF"/>
    <w:rsid w:val="00AC793E"/>
    <w:rsid w:val="00AD0261"/>
    <w:rsid w:val="00AD24D7"/>
    <w:rsid w:val="00AD38F7"/>
    <w:rsid w:val="00AD71F7"/>
    <w:rsid w:val="00AE03E5"/>
    <w:rsid w:val="00AE3728"/>
    <w:rsid w:val="00AE718F"/>
    <w:rsid w:val="00AE7345"/>
    <w:rsid w:val="00AF0904"/>
    <w:rsid w:val="00AF0E7D"/>
    <w:rsid w:val="00AF242B"/>
    <w:rsid w:val="00AF5990"/>
    <w:rsid w:val="00AF62CC"/>
    <w:rsid w:val="00B011D8"/>
    <w:rsid w:val="00B0174A"/>
    <w:rsid w:val="00B03551"/>
    <w:rsid w:val="00B03B85"/>
    <w:rsid w:val="00B05755"/>
    <w:rsid w:val="00B069D1"/>
    <w:rsid w:val="00B0715B"/>
    <w:rsid w:val="00B115B7"/>
    <w:rsid w:val="00B132EC"/>
    <w:rsid w:val="00B16159"/>
    <w:rsid w:val="00B162FC"/>
    <w:rsid w:val="00B175EF"/>
    <w:rsid w:val="00B2013F"/>
    <w:rsid w:val="00B2348A"/>
    <w:rsid w:val="00B2528F"/>
    <w:rsid w:val="00B27917"/>
    <w:rsid w:val="00B3095B"/>
    <w:rsid w:val="00B3243F"/>
    <w:rsid w:val="00B325B0"/>
    <w:rsid w:val="00B34928"/>
    <w:rsid w:val="00B37721"/>
    <w:rsid w:val="00B37805"/>
    <w:rsid w:val="00B40271"/>
    <w:rsid w:val="00B40A66"/>
    <w:rsid w:val="00B40D98"/>
    <w:rsid w:val="00B41306"/>
    <w:rsid w:val="00B41917"/>
    <w:rsid w:val="00B43955"/>
    <w:rsid w:val="00B44BE9"/>
    <w:rsid w:val="00B46544"/>
    <w:rsid w:val="00B47400"/>
    <w:rsid w:val="00B50AB3"/>
    <w:rsid w:val="00B50DBD"/>
    <w:rsid w:val="00B529C3"/>
    <w:rsid w:val="00B52B19"/>
    <w:rsid w:val="00B52C15"/>
    <w:rsid w:val="00B54029"/>
    <w:rsid w:val="00B55D96"/>
    <w:rsid w:val="00B55EF1"/>
    <w:rsid w:val="00B57966"/>
    <w:rsid w:val="00B60878"/>
    <w:rsid w:val="00B6169C"/>
    <w:rsid w:val="00B636DA"/>
    <w:rsid w:val="00B6470F"/>
    <w:rsid w:val="00B656B8"/>
    <w:rsid w:val="00B67A2E"/>
    <w:rsid w:val="00B70E50"/>
    <w:rsid w:val="00B70EAA"/>
    <w:rsid w:val="00B73FAE"/>
    <w:rsid w:val="00B745CF"/>
    <w:rsid w:val="00B75373"/>
    <w:rsid w:val="00B756D9"/>
    <w:rsid w:val="00B76EDC"/>
    <w:rsid w:val="00B80A08"/>
    <w:rsid w:val="00B80AAB"/>
    <w:rsid w:val="00B81069"/>
    <w:rsid w:val="00B82777"/>
    <w:rsid w:val="00B8408B"/>
    <w:rsid w:val="00B85456"/>
    <w:rsid w:val="00B85EA7"/>
    <w:rsid w:val="00B85F5D"/>
    <w:rsid w:val="00B86621"/>
    <w:rsid w:val="00B866D5"/>
    <w:rsid w:val="00B86868"/>
    <w:rsid w:val="00B86FFF"/>
    <w:rsid w:val="00B918AD"/>
    <w:rsid w:val="00B91FEE"/>
    <w:rsid w:val="00B935AA"/>
    <w:rsid w:val="00B93CBF"/>
    <w:rsid w:val="00B94089"/>
    <w:rsid w:val="00BA0464"/>
    <w:rsid w:val="00BA0AD5"/>
    <w:rsid w:val="00BA1802"/>
    <w:rsid w:val="00BA34E4"/>
    <w:rsid w:val="00BA5A8B"/>
    <w:rsid w:val="00BA5E16"/>
    <w:rsid w:val="00BA6057"/>
    <w:rsid w:val="00BB01F8"/>
    <w:rsid w:val="00BB05C8"/>
    <w:rsid w:val="00BB0C2A"/>
    <w:rsid w:val="00BB10FD"/>
    <w:rsid w:val="00BB18E0"/>
    <w:rsid w:val="00BB3D62"/>
    <w:rsid w:val="00BB6B53"/>
    <w:rsid w:val="00BB7041"/>
    <w:rsid w:val="00BB7DBA"/>
    <w:rsid w:val="00BC1E1F"/>
    <w:rsid w:val="00BC4FE1"/>
    <w:rsid w:val="00BC6622"/>
    <w:rsid w:val="00BC72DA"/>
    <w:rsid w:val="00BC759E"/>
    <w:rsid w:val="00BD13C2"/>
    <w:rsid w:val="00BD36D9"/>
    <w:rsid w:val="00BD470E"/>
    <w:rsid w:val="00BD4D1E"/>
    <w:rsid w:val="00BD4E5C"/>
    <w:rsid w:val="00BD5829"/>
    <w:rsid w:val="00BD6809"/>
    <w:rsid w:val="00BD75E1"/>
    <w:rsid w:val="00BE1DCE"/>
    <w:rsid w:val="00BE21D1"/>
    <w:rsid w:val="00BE24FD"/>
    <w:rsid w:val="00BE27DB"/>
    <w:rsid w:val="00BE5A4F"/>
    <w:rsid w:val="00BE6887"/>
    <w:rsid w:val="00BF0222"/>
    <w:rsid w:val="00BF0D97"/>
    <w:rsid w:val="00BF1E9A"/>
    <w:rsid w:val="00BF3738"/>
    <w:rsid w:val="00BF59F0"/>
    <w:rsid w:val="00BF7E84"/>
    <w:rsid w:val="00C00896"/>
    <w:rsid w:val="00C00D82"/>
    <w:rsid w:val="00C03E65"/>
    <w:rsid w:val="00C056B9"/>
    <w:rsid w:val="00C0641B"/>
    <w:rsid w:val="00C0695C"/>
    <w:rsid w:val="00C11782"/>
    <w:rsid w:val="00C11AA7"/>
    <w:rsid w:val="00C12A0D"/>
    <w:rsid w:val="00C131B0"/>
    <w:rsid w:val="00C131B4"/>
    <w:rsid w:val="00C13586"/>
    <w:rsid w:val="00C1472C"/>
    <w:rsid w:val="00C17523"/>
    <w:rsid w:val="00C204E8"/>
    <w:rsid w:val="00C21E1C"/>
    <w:rsid w:val="00C222F7"/>
    <w:rsid w:val="00C22933"/>
    <w:rsid w:val="00C24349"/>
    <w:rsid w:val="00C307CB"/>
    <w:rsid w:val="00C30FC9"/>
    <w:rsid w:val="00C313C1"/>
    <w:rsid w:val="00C34BA2"/>
    <w:rsid w:val="00C36BD4"/>
    <w:rsid w:val="00C3705A"/>
    <w:rsid w:val="00C40479"/>
    <w:rsid w:val="00C40C77"/>
    <w:rsid w:val="00C42E04"/>
    <w:rsid w:val="00C4394D"/>
    <w:rsid w:val="00C450CF"/>
    <w:rsid w:val="00C45943"/>
    <w:rsid w:val="00C47CA2"/>
    <w:rsid w:val="00C50748"/>
    <w:rsid w:val="00C511C8"/>
    <w:rsid w:val="00C52F35"/>
    <w:rsid w:val="00C53BD0"/>
    <w:rsid w:val="00C53D9F"/>
    <w:rsid w:val="00C53DBE"/>
    <w:rsid w:val="00C5489B"/>
    <w:rsid w:val="00C55913"/>
    <w:rsid w:val="00C55F3B"/>
    <w:rsid w:val="00C56E7A"/>
    <w:rsid w:val="00C5707D"/>
    <w:rsid w:val="00C64D7E"/>
    <w:rsid w:val="00C65891"/>
    <w:rsid w:val="00C65B54"/>
    <w:rsid w:val="00C66EF6"/>
    <w:rsid w:val="00C67EDA"/>
    <w:rsid w:val="00C73C7E"/>
    <w:rsid w:val="00C73DB5"/>
    <w:rsid w:val="00C76346"/>
    <w:rsid w:val="00C77168"/>
    <w:rsid w:val="00C77A14"/>
    <w:rsid w:val="00C77C47"/>
    <w:rsid w:val="00C8018B"/>
    <w:rsid w:val="00C80763"/>
    <w:rsid w:val="00C8194B"/>
    <w:rsid w:val="00C82B00"/>
    <w:rsid w:val="00C85CD9"/>
    <w:rsid w:val="00C85E17"/>
    <w:rsid w:val="00C86E25"/>
    <w:rsid w:val="00C9161E"/>
    <w:rsid w:val="00C91EDC"/>
    <w:rsid w:val="00C94FE9"/>
    <w:rsid w:val="00C95586"/>
    <w:rsid w:val="00C9609B"/>
    <w:rsid w:val="00CA07D1"/>
    <w:rsid w:val="00CA0CA5"/>
    <w:rsid w:val="00CA11A5"/>
    <w:rsid w:val="00CA19CA"/>
    <w:rsid w:val="00CA31AE"/>
    <w:rsid w:val="00CA3373"/>
    <w:rsid w:val="00CA3F9B"/>
    <w:rsid w:val="00CA4192"/>
    <w:rsid w:val="00CA5F35"/>
    <w:rsid w:val="00CA64F9"/>
    <w:rsid w:val="00CA65E0"/>
    <w:rsid w:val="00CA6B48"/>
    <w:rsid w:val="00CA6D66"/>
    <w:rsid w:val="00CA6F25"/>
    <w:rsid w:val="00CA6FA0"/>
    <w:rsid w:val="00CB0D80"/>
    <w:rsid w:val="00CB13DB"/>
    <w:rsid w:val="00CB3CED"/>
    <w:rsid w:val="00CB3F56"/>
    <w:rsid w:val="00CB3FCB"/>
    <w:rsid w:val="00CB5194"/>
    <w:rsid w:val="00CB521B"/>
    <w:rsid w:val="00CB541C"/>
    <w:rsid w:val="00CB5420"/>
    <w:rsid w:val="00CC02A3"/>
    <w:rsid w:val="00CC1B61"/>
    <w:rsid w:val="00CC1B7F"/>
    <w:rsid w:val="00CC26C5"/>
    <w:rsid w:val="00CC2836"/>
    <w:rsid w:val="00CC2FB6"/>
    <w:rsid w:val="00CC33F6"/>
    <w:rsid w:val="00CC4948"/>
    <w:rsid w:val="00CC4D82"/>
    <w:rsid w:val="00CC5492"/>
    <w:rsid w:val="00CC6307"/>
    <w:rsid w:val="00CC6FF1"/>
    <w:rsid w:val="00CD1479"/>
    <w:rsid w:val="00CD1FCA"/>
    <w:rsid w:val="00CD403D"/>
    <w:rsid w:val="00CD494D"/>
    <w:rsid w:val="00CD5440"/>
    <w:rsid w:val="00CD5D74"/>
    <w:rsid w:val="00CD697D"/>
    <w:rsid w:val="00CD6B5B"/>
    <w:rsid w:val="00CD76BA"/>
    <w:rsid w:val="00CE148C"/>
    <w:rsid w:val="00CE1958"/>
    <w:rsid w:val="00CE28BA"/>
    <w:rsid w:val="00CE4131"/>
    <w:rsid w:val="00CE5B54"/>
    <w:rsid w:val="00CE64BA"/>
    <w:rsid w:val="00CE6F0E"/>
    <w:rsid w:val="00CF0860"/>
    <w:rsid w:val="00CF122E"/>
    <w:rsid w:val="00CF19FD"/>
    <w:rsid w:val="00CF2E3B"/>
    <w:rsid w:val="00CF366B"/>
    <w:rsid w:val="00CF4933"/>
    <w:rsid w:val="00D0009D"/>
    <w:rsid w:val="00D013B9"/>
    <w:rsid w:val="00D01A62"/>
    <w:rsid w:val="00D01B74"/>
    <w:rsid w:val="00D04147"/>
    <w:rsid w:val="00D04B76"/>
    <w:rsid w:val="00D0581F"/>
    <w:rsid w:val="00D062C5"/>
    <w:rsid w:val="00D10181"/>
    <w:rsid w:val="00D133F1"/>
    <w:rsid w:val="00D1666F"/>
    <w:rsid w:val="00D166D2"/>
    <w:rsid w:val="00D16AFA"/>
    <w:rsid w:val="00D17CB6"/>
    <w:rsid w:val="00D21593"/>
    <w:rsid w:val="00D229D5"/>
    <w:rsid w:val="00D22EA5"/>
    <w:rsid w:val="00D237BB"/>
    <w:rsid w:val="00D24560"/>
    <w:rsid w:val="00D24A86"/>
    <w:rsid w:val="00D252CE"/>
    <w:rsid w:val="00D27699"/>
    <w:rsid w:val="00D306B3"/>
    <w:rsid w:val="00D314DD"/>
    <w:rsid w:val="00D317C1"/>
    <w:rsid w:val="00D31CD8"/>
    <w:rsid w:val="00D32116"/>
    <w:rsid w:val="00D345B0"/>
    <w:rsid w:val="00D346F1"/>
    <w:rsid w:val="00D367E4"/>
    <w:rsid w:val="00D3738E"/>
    <w:rsid w:val="00D373E4"/>
    <w:rsid w:val="00D425DB"/>
    <w:rsid w:val="00D42B7B"/>
    <w:rsid w:val="00D42FDF"/>
    <w:rsid w:val="00D42FEB"/>
    <w:rsid w:val="00D44653"/>
    <w:rsid w:val="00D47F01"/>
    <w:rsid w:val="00D54C81"/>
    <w:rsid w:val="00D55E2A"/>
    <w:rsid w:val="00D5675C"/>
    <w:rsid w:val="00D575C5"/>
    <w:rsid w:val="00D60AE5"/>
    <w:rsid w:val="00D6358E"/>
    <w:rsid w:val="00D639C7"/>
    <w:rsid w:val="00D6497D"/>
    <w:rsid w:val="00D66223"/>
    <w:rsid w:val="00D6654E"/>
    <w:rsid w:val="00D667D2"/>
    <w:rsid w:val="00D66B2B"/>
    <w:rsid w:val="00D675D0"/>
    <w:rsid w:val="00D71C18"/>
    <w:rsid w:val="00D721C8"/>
    <w:rsid w:val="00D72BE8"/>
    <w:rsid w:val="00D72D29"/>
    <w:rsid w:val="00D73503"/>
    <w:rsid w:val="00D7381B"/>
    <w:rsid w:val="00D77246"/>
    <w:rsid w:val="00D82DFD"/>
    <w:rsid w:val="00D832BB"/>
    <w:rsid w:val="00D85B96"/>
    <w:rsid w:val="00D85F88"/>
    <w:rsid w:val="00D86F68"/>
    <w:rsid w:val="00D90179"/>
    <w:rsid w:val="00D9341A"/>
    <w:rsid w:val="00D93AAD"/>
    <w:rsid w:val="00D9459D"/>
    <w:rsid w:val="00D973BE"/>
    <w:rsid w:val="00D976DD"/>
    <w:rsid w:val="00DA1886"/>
    <w:rsid w:val="00DA1C51"/>
    <w:rsid w:val="00DA1FDC"/>
    <w:rsid w:val="00DA4266"/>
    <w:rsid w:val="00DA6806"/>
    <w:rsid w:val="00DB0427"/>
    <w:rsid w:val="00DB0AD2"/>
    <w:rsid w:val="00DB3FB0"/>
    <w:rsid w:val="00DB4812"/>
    <w:rsid w:val="00DB4B37"/>
    <w:rsid w:val="00DB511E"/>
    <w:rsid w:val="00DB5790"/>
    <w:rsid w:val="00DB6EEE"/>
    <w:rsid w:val="00DC09DE"/>
    <w:rsid w:val="00DC11D2"/>
    <w:rsid w:val="00DC3056"/>
    <w:rsid w:val="00DC478C"/>
    <w:rsid w:val="00DC6A20"/>
    <w:rsid w:val="00DD1186"/>
    <w:rsid w:val="00DD18EE"/>
    <w:rsid w:val="00DD259F"/>
    <w:rsid w:val="00DD262A"/>
    <w:rsid w:val="00DD3377"/>
    <w:rsid w:val="00DD3CE1"/>
    <w:rsid w:val="00DD4767"/>
    <w:rsid w:val="00DD66A7"/>
    <w:rsid w:val="00DD7E31"/>
    <w:rsid w:val="00DE1810"/>
    <w:rsid w:val="00DE1CF8"/>
    <w:rsid w:val="00DE36B2"/>
    <w:rsid w:val="00DE3915"/>
    <w:rsid w:val="00DF111E"/>
    <w:rsid w:val="00DF2DD9"/>
    <w:rsid w:val="00DF3D2B"/>
    <w:rsid w:val="00DF46E9"/>
    <w:rsid w:val="00DF5212"/>
    <w:rsid w:val="00DF52B8"/>
    <w:rsid w:val="00DF5403"/>
    <w:rsid w:val="00E00252"/>
    <w:rsid w:val="00E00BF7"/>
    <w:rsid w:val="00E00F5C"/>
    <w:rsid w:val="00E0171A"/>
    <w:rsid w:val="00E0199A"/>
    <w:rsid w:val="00E0203C"/>
    <w:rsid w:val="00E04FC4"/>
    <w:rsid w:val="00E05C34"/>
    <w:rsid w:val="00E061A6"/>
    <w:rsid w:val="00E06204"/>
    <w:rsid w:val="00E06541"/>
    <w:rsid w:val="00E06643"/>
    <w:rsid w:val="00E0738A"/>
    <w:rsid w:val="00E1057C"/>
    <w:rsid w:val="00E10EA4"/>
    <w:rsid w:val="00E11030"/>
    <w:rsid w:val="00E11B06"/>
    <w:rsid w:val="00E12383"/>
    <w:rsid w:val="00E14F9D"/>
    <w:rsid w:val="00E1669E"/>
    <w:rsid w:val="00E16C15"/>
    <w:rsid w:val="00E17696"/>
    <w:rsid w:val="00E20051"/>
    <w:rsid w:val="00E20610"/>
    <w:rsid w:val="00E21163"/>
    <w:rsid w:val="00E237A2"/>
    <w:rsid w:val="00E24DBF"/>
    <w:rsid w:val="00E27775"/>
    <w:rsid w:val="00E31763"/>
    <w:rsid w:val="00E31C9F"/>
    <w:rsid w:val="00E33851"/>
    <w:rsid w:val="00E34A34"/>
    <w:rsid w:val="00E35345"/>
    <w:rsid w:val="00E3715F"/>
    <w:rsid w:val="00E40635"/>
    <w:rsid w:val="00E417F9"/>
    <w:rsid w:val="00E4380F"/>
    <w:rsid w:val="00E455BB"/>
    <w:rsid w:val="00E460B6"/>
    <w:rsid w:val="00E464A3"/>
    <w:rsid w:val="00E46542"/>
    <w:rsid w:val="00E467BB"/>
    <w:rsid w:val="00E46B52"/>
    <w:rsid w:val="00E470BD"/>
    <w:rsid w:val="00E47258"/>
    <w:rsid w:val="00E500A2"/>
    <w:rsid w:val="00E5022B"/>
    <w:rsid w:val="00E52C03"/>
    <w:rsid w:val="00E55440"/>
    <w:rsid w:val="00E60200"/>
    <w:rsid w:val="00E61DB3"/>
    <w:rsid w:val="00E62A73"/>
    <w:rsid w:val="00E643F8"/>
    <w:rsid w:val="00E65187"/>
    <w:rsid w:val="00E66A16"/>
    <w:rsid w:val="00E6753B"/>
    <w:rsid w:val="00E67A6F"/>
    <w:rsid w:val="00E67F15"/>
    <w:rsid w:val="00E70CD6"/>
    <w:rsid w:val="00E70EF3"/>
    <w:rsid w:val="00E71E40"/>
    <w:rsid w:val="00E72815"/>
    <w:rsid w:val="00E72AA6"/>
    <w:rsid w:val="00E755A0"/>
    <w:rsid w:val="00E75B3C"/>
    <w:rsid w:val="00E77671"/>
    <w:rsid w:val="00E7778A"/>
    <w:rsid w:val="00E80C23"/>
    <w:rsid w:val="00E8268A"/>
    <w:rsid w:val="00E8277A"/>
    <w:rsid w:val="00E82805"/>
    <w:rsid w:val="00E83C2E"/>
    <w:rsid w:val="00E847A5"/>
    <w:rsid w:val="00E85A35"/>
    <w:rsid w:val="00E860C9"/>
    <w:rsid w:val="00E86A12"/>
    <w:rsid w:val="00E87CC0"/>
    <w:rsid w:val="00E9062C"/>
    <w:rsid w:val="00E92C1B"/>
    <w:rsid w:val="00E942F9"/>
    <w:rsid w:val="00E95A95"/>
    <w:rsid w:val="00E969C7"/>
    <w:rsid w:val="00E9764D"/>
    <w:rsid w:val="00EA04F8"/>
    <w:rsid w:val="00EA1461"/>
    <w:rsid w:val="00EA4AB1"/>
    <w:rsid w:val="00EA7992"/>
    <w:rsid w:val="00EB0761"/>
    <w:rsid w:val="00EB0833"/>
    <w:rsid w:val="00EB0A98"/>
    <w:rsid w:val="00EB13B4"/>
    <w:rsid w:val="00EB250E"/>
    <w:rsid w:val="00EB2913"/>
    <w:rsid w:val="00EB2A28"/>
    <w:rsid w:val="00EB3F24"/>
    <w:rsid w:val="00EB560B"/>
    <w:rsid w:val="00EB5681"/>
    <w:rsid w:val="00EB5F52"/>
    <w:rsid w:val="00EC1894"/>
    <w:rsid w:val="00EC1CAF"/>
    <w:rsid w:val="00EC24A0"/>
    <w:rsid w:val="00EC2AA3"/>
    <w:rsid w:val="00EC3A1A"/>
    <w:rsid w:val="00EC6DD7"/>
    <w:rsid w:val="00EC756D"/>
    <w:rsid w:val="00EC765C"/>
    <w:rsid w:val="00EC7954"/>
    <w:rsid w:val="00ED0820"/>
    <w:rsid w:val="00ED1F8D"/>
    <w:rsid w:val="00ED3A29"/>
    <w:rsid w:val="00ED3AAF"/>
    <w:rsid w:val="00ED517B"/>
    <w:rsid w:val="00EE03B3"/>
    <w:rsid w:val="00EE0D86"/>
    <w:rsid w:val="00EE2B52"/>
    <w:rsid w:val="00EE2DD4"/>
    <w:rsid w:val="00EE5F74"/>
    <w:rsid w:val="00EF2AB7"/>
    <w:rsid w:val="00EF3760"/>
    <w:rsid w:val="00EF4F9B"/>
    <w:rsid w:val="00EF5E33"/>
    <w:rsid w:val="00F00556"/>
    <w:rsid w:val="00F00886"/>
    <w:rsid w:val="00F01DD1"/>
    <w:rsid w:val="00F0298F"/>
    <w:rsid w:val="00F03D53"/>
    <w:rsid w:val="00F04139"/>
    <w:rsid w:val="00F0494D"/>
    <w:rsid w:val="00F05224"/>
    <w:rsid w:val="00F0590C"/>
    <w:rsid w:val="00F05C79"/>
    <w:rsid w:val="00F079C9"/>
    <w:rsid w:val="00F07C8B"/>
    <w:rsid w:val="00F10063"/>
    <w:rsid w:val="00F101C2"/>
    <w:rsid w:val="00F11588"/>
    <w:rsid w:val="00F12431"/>
    <w:rsid w:val="00F12446"/>
    <w:rsid w:val="00F12C10"/>
    <w:rsid w:val="00F12CF8"/>
    <w:rsid w:val="00F13292"/>
    <w:rsid w:val="00F13CB1"/>
    <w:rsid w:val="00F13FF4"/>
    <w:rsid w:val="00F145B6"/>
    <w:rsid w:val="00F148D5"/>
    <w:rsid w:val="00F15C55"/>
    <w:rsid w:val="00F15DAD"/>
    <w:rsid w:val="00F17EB3"/>
    <w:rsid w:val="00F211A6"/>
    <w:rsid w:val="00F218FA"/>
    <w:rsid w:val="00F22106"/>
    <w:rsid w:val="00F22665"/>
    <w:rsid w:val="00F23437"/>
    <w:rsid w:val="00F2454E"/>
    <w:rsid w:val="00F24A40"/>
    <w:rsid w:val="00F308C6"/>
    <w:rsid w:val="00F314EF"/>
    <w:rsid w:val="00F3192E"/>
    <w:rsid w:val="00F31DB8"/>
    <w:rsid w:val="00F32698"/>
    <w:rsid w:val="00F3317D"/>
    <w:rsid w:val="00F350E7"/>
    <w:rsid w:val="00F35D64"/>
    <w:rsid w:val="00F42503"/>
    <w:rsid w:val="00F4288E"/>
    <w:rsid w:val="00F42C3B"/>
    <w:rsid w:val="00F44C35"/>
    <w:rsid w:val="00F452DE"/>
    <w:rsid w:val="00F458C7"/>
    <w:rsid w:val="00F464BA"/>
    <w:rsid w:val="00F46666"/>
    <w:rsid w:val="00F50E42"/>
    <w:rsid w:val="00F515E6"/>
    <w:rsid w:val="00F51BD9"/>
    <w:rsid w:val="00F51D16"/>
    <w:rsid w:val="00F51D58"/>
    <w:rsid w:val="00F53ED1"/>
    <w:rsid w:val="00F578EA"/>
    <w:rsid w:val="00F61667"/>
    <w:rsid w:val="00F62C7B"/>
    <w:rsid w:val="00F6353A"/>
    <w:rsid w:val="00F6477B"/>
    <w:rsid w:val="00F655EB"/>
    <w:rsid w:val="00F66D78"/>
    <w:rsid w:val="00F670C6"/>
    <w:rsid w:val="00F70592"/>
    <w:rsid w:val="00F72820"/>
    <w:rsid w:val="00F72CE9"/>
    <w:rsid w:val="00F74343"/>
    <w:rsid w:val="00F75B19"/>
    <w:rsid w:val="00F77C41"/>
    <w:rsid w:val="00F80D84"/>
    <w:rsid w:val="00F834F7"/>
    <w:rsid w:val="00F840D6"/>
    <w:rsid w:val="00F855E0"/>
    <w:rsid w:val="00F9012B"/>
    <w:rsid w:val="00F91D01"/>
    <w:rsid w:val="00F920B2"/>
    <w:rsid w:val="00F92602"/>
    <w:rsid w:val="00F9276B"/>
    <w:rsid w:val="00F92F04"/>
    <w:rsid w:val="00F95EA3"/>
    <w:rsid w:val="00F962BD"/>
    <w:rsid w:val="00FA05A7"/>
    <w:rsid w:val="00FA12C0"/>
    <w:rsid w:val="00FA3D59"/>
    <w:rsid w:val="00FA44FB"/>
    <w:rsid w:val="00FA4EE7"/>
    <w:rsid w:val="00FA55E6"/>
    <w:rsid w:val="00FA6E18"/>
    <w:rsid w:val="00FB099A"/>
    <w:rsid w:val="00FB1C32"/>
    <w:rsid w:val="00FB226B"/>
    <w:rsid w:val="00FB2FC3"/>
    <w:rsid w:val="00FC0839"/>
    <w:rsid w:val="00FC2B0A"/>
    <w:rsid w:val="00FC2B5E"/>
    <w:rsid w:val="00FC409B"/>
    <w:rsid w:val="00FC7C49"/>
    <w:rsid w:val="00FD0A0F"/>
    <w:rsid w:val="00FD4027"/>
    <w:rsid w:val="00FD485F"/>
    <w:rsid w:val="00FD4CFE"/>
    <w:rsid w:val="00FD676B"/>
    <w:rsid w:val="00FD7D5B"/>
    <w:rsid w:val="00FE05D5"/>
    <w:rsid w:val="00FE5FEC"/>
    <w:rsid w:val="00FE60C5"/>
    <w:rsid w:val="00FE6699"/>
    <w:rsid w:val="00FE71CE"/>
    <w:rsid w:val="00FE7860"/>
    <w:rsid w:val="00FE7E7E"/>
    <w:rsid w:val="00FF0443"/>
    <w:rsid w:val="00FF119C"/>
    <w:rsid w:val="00FF18A5"/>
    <w:rsid w:val="00FF393D"/>
    <w:rsid w:val="00FF3AC8"/>
    <w:rsid w:val="00FF6972"/>
    <w:rsid w:val="00FF6C85"/>
    <w:rsid w:val="02EA5920"/>
    <w:rsid w:val="046DB4D5"/>
    <w:rsid w:val="0507608B"/>
    <w:rsid w:val="06BD2BB3"/>
    <w:rsid w:val="07CA1703"/>
    <w:rsid w:val="0843948C"/>
    <w:rsid w:val="09B281AF"/>
    <w:rsid w:val="0C2F2106"/>
    <w:rsid w:val="0C881FEB"/>
    <w:rsid w:val="0D2C6D37"/>
    <w:rsid w:val="0F1C6E04"/>
    <w:rsid w:val="101DDFF9"/>
    <w:rsid w:val="10AEF019"/>
    <w:rsid w:val="11B4C148"/>
    <w:rsid w:val="130CC9AA"/>
    <w:rsid w:val="132655F6"/>
    <w:rsid w:val="135D089F"/>
    <w:rsid w:val="15289295"/>
    <w:rsid w:val="16A79C06"/>
    <w:rsid w:val="16DB3D03"/>
    <w:rsid w:val="17380126"/>
    <w:rsid w:val="183DFF0F"/>
    <w:rsid w:val="186EEE08"/>
    <w:rsid w:val="192BCDB5"/>
    <w:rsid w:val="1AE54FE3"/>
    <w:rsid w:val="1B4516BD"/>
    <w:rsid w:val="1B517330"/>
    <w:rsid w:val="1B5D32D3"/>
    <w:rsid w:val="1D185173"/>
    <w:rsid w:val="1ECBFED6"/>
    <w:rsid w:val="20197AA0"/>
    <w:rsid w:val="228FA82E"/>
    <w:rsid w:val="2399ACD0"/>
    <w:rsid w:val="23B7BC4C"/>
    <w:rsid w:val="24642CD5"/>
    <w:rsid w:val="24B7E0BE"/>
    <w:rsid w:val="24E263EF"/>
    <w:rsid w:val="253F2D33"/>
    <w:rsid w:val="2684AB13"/>
    <w:rsid w:val="26F3F53F"/>
    <w:rsid w:val="28A5C03E"/>
    <w:rsid w:val="2A55914E"/>
    <w:rsid w:val="2B951ECB"/>
    <w:rsid w:val="2C3DDE69"/>
    <w:rsid w:val="2E955D15"/>
    <w:rsid w:val="2FB35DFC"/>
    <w:rsid w:val="30E67025"/>
    <w:rsid w:val="3121F511"/>
    <w:rsid w:val="312709A6"/>
    <w:rsid w:val="3237D396"/>
    <w:rsid w:val="32B1E763"/>
    <w:rsid w:val="36077EFB"/>
    <w:rsid w:val="36596A53"/>
    <w:rsid w:val="368EA136"/>
    <w:rsid w:val="3760F069"/>
    <w:rsid w:val="3764B095"/>
    <w:rsid w:val="37A83E6E"/>
    <w:rsid w:val="37E21F2D"/>
    <w:rsid w:val="397CEA53"/>
    <w:rsid w:val="397DEF8E"/>
    <w:rsid w:val="3A672C29"/>
    <w:rsid w:val="3ABED3A7"/>
    <w:rsid w:val="3AF21F23"/>
    <w:rsid w:val="3D4AF905"/>
    <w:rsid w:val="3E134FD9"/>
    <w:rsid w:val="41922786"/>
    <w:rsid w:val="42779AE3"/>
    <w:rsid w:val="4308DECF"/>
    <w:rsid w:val="45759557"/>
    <w:rsid w:val="45CD295F"/>
    <w:rsid w:val="4789E5EE"/>
    <w:rsid w:val="483B388C"/>
    <w:rsid w:val="49E54E6C"/>
    <w:rsid w:val="4A6EADEE"/>
    <w:rsid w:val="4D544947"/>
    <w:rsid w:val="504B3CEA"/>
    <w:rsid w:val="50BFC08E"/>
    <w:rsid w:val="510D41B8"/>
    <w:rsid w:val="5115D053"/>
    <w:rsid w:val="52CB5419"/>
    <w:rsid w:val="55095327"/>
    <w:rsid w:val="5555960D"/>
    <w:rsid w:val="5694A2AB"/>
    <w:rsid w:val="56E0C30F"/>
    <w:rsid w:val="5747157A"/>
    <w:rsid w:val="581559A4"/>
    <w:rsid w:val="58E90157"/>
    <w:rsid w:val="5B2D0D93"/>
    <w:rsid w:val="5BA181C5"/>
    <w:rsid w:val="5CB71F64"/>
    <w:rsid w:val="5DAD96F6"/>
    <w:rsid w:val="602263C7"/>
    <w:rsid w:val="60F27689"/>
    <w:rsid w:val="62836E23"/>
    <w:rsid w:val="64A7EA39"/>
    <w:rsid w:val="6546E547"/>
    <w:rsid w:val="65F3AF77"/>
    <w:rsid w:val="65FA7FE0"/>
    <w:rsid w:val="68313452"/>
    <w:rsid w:val="6863CA96"/>
    <w:rsid w:val="700896A8"/>
    <w:rsid w:val="710A397D"/>
    <w:rsid w:val="74B7BF2C"/>
    <w:rsid w:val="754EF66A"/>
    <w:rsid w:val="763190FE"/>
    <w:rsid w:val="764D0E60"/>
    <w:rsid w:val="771E13A4"/>
    <w:rsid w:val="77FCBB1F"/>
    <w:rsid w:val="7946D939"/>
    <w:rsid w:val="7A7C7163"/>
    <w:rsid w:val="7AB0B621"/>
    <w:rsid w:val="7C7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EC897"/>
  <w15:docId w15:val="{1B5654F3-DC9D-4B75-B7E1-F0C8E02B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5F1"/>
    <w:pPr>
      <w:keepNext/>
      <w:keepLines/>
      <w:spacing w:after="0"/>
      <w:jc w:val="center"/>
      <w:outlineLvl w:val="0"/>
    </w:pPr>
    <w:rPr>
      <w:rFonts w:ascii="Times New Roman" w:eastAsiaTheme="majorEastAsia" w:hAnsi="Times New Roman" w:cs="Times New Roman"/>
      <w:b/>
      <w:bCs/>
      <w:sz w:val="52"/>
      <w:szCs w:val="52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AA1381"/>
    <w:pPr>
      <w:outlineLvl w:val="1"/>
    </w:pPr>
    <w:rPr>
      <w:rFonts w:cs="Times New Roman"/>
      <w:b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44B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-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42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6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5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A8B"/>
  </w:style>
  <w:style w:type="paragraph" w:styleId="Footer">
    <w:name w:val="footer"/>
    <w:basedOn w:val="Normal"/>
    <w:link w:val="FooterChar"/>
    <w:uiPriority w:val="99"/>
    <w:unhideWhenUsed/>
    <w:rsid w:val="00BA5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A8B"/>
  </w:style>
  <w:style w:type="paragraph" w:styleId="BalloonText">
    <w:name w:val="Balloon Text"/>
    <w:basedOn w:val="Normal"/>
    <w:link w:val="BalloonTextChar"/>
    <w:uiPriority w:val="99"/>
    <w:semiHidden/>
    <w:unhideWhenUsed/>
    <w:rsid w:val="00BA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8B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BA5A8B"/>
    <w:rPr>
      <w:rFonts w:eastAsiaTheme="minorEastAsia"/>
      <w:lang w:eastAsia="ja-JP"/>
    </w:rPr>
  </w:style>
  <w:style w:type="table" w:styleId="TableGrid">
    <w:name w:val="Table Grid"/>
    <w:basedOn w:val="TableNormal"/>
    <w:uiPriority w:val="39"/>
    <w:rsid w:val="0032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326100"/>
    <w:pPr>
      <w:contextualSpacing/>
    </w:pPr>
  </w:style>
  <w:style w:type="table" w:customStyle="1" w:styleId="Calendar1">
    <w:name w:val="Calendar 1"/>
    <w:basedOn w:val="TableNormal"/>
    <w:uiPriority w:val="99"/>
    <w:qFormat/>
    <w:rsid w:val="000F234A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ghtShading-Accent4">
    <w:name w:val="Light Shading Accent 4"/>
    <w:basedOn w:val="TableNormal"/>
    <w:uiPriority w:val="60"/>
    <w:rsid w:val="00CD69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1">
    <w:name w:val="Light Grid Accent 1"/>
    <w:basedOn w:val="TableNormal"/>
    <w:uiPriority w:val="62"/>
    <w:rsid w:val="00CD69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020E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25F1"/>
    <w:rPr>
      <w:rFonts w:ascii="Times New Roman" w:eastAsiaTheme="majorEastAsia" w:hAnsi="Times New Roman" w:cs="Times New Roman"/>
      <w:b/>
      <w:bCs/>
      <w:sz w:val="52"/>
      <w:szCs w:val="52"/>
    </w:rPr>
  </w:style>
  <w:style w:type="table" w:styleId="LightShading-Accent1">
    <w:name w:val="Light Shading Accent 1"/>
    <w:basedOn w:val="TableNormal"/>
    <w:uiPriority w:val="60"/>
    <w:rsid w:val="00F466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7D303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D303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ColorfulList-Accent4">
    <w:name w:val="Colorful List Accent 4"/>
    <w:basedOn w:val="TableNormal"/>
    <w:uiPriority w:val="72"/>
    <w:rsid w:val="00F31D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31D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31D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ghtGrid">
    <w:name w:val="Light Grid"/>
    <w:basedOn w:val="TableNormal"/>
    <w:uiPriority w:val="62"/>
    <w:rsid w:val="00E338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4">
    <w:name w:val="Light List Accent 4"/>
    <w:basedOn w:val="TableNormal"/>
    <w:uiPriority w:val="61"/>
    <w:rsid w:val="003D56A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List1-Accent3">
    <w:name w:val="Medium List 1 Accent 3"/>
    <w:basedOn w:val="TableNormal"/>
    <w:uiPriority w:val="65"/>
    <w:rsid w:val="003D56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1">
    <w:name w:val="Medium List 1 Accent 1"/>
    <w:basedOn w:val="TableNormal"/>
    <w:uiPriority w:val="65"/>
    <w:rsid w:val="003D56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D56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ghtList-Accent1">
    <w:name w:val="Light List Accent 1"/>
    <w:basedOn w:val="TableNormal"/>
    <w:uiPriority w:val="61"/>
    <w:rsid w:val="00EE5F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D4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8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485F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F11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1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A1802"/>
    <w:pPr>
      <w:spacing w:after="0" w:line="240" w:lineRule="auto"/>
    </w:pPr>
  </w:style>
  <w:style w:type="table" w:styleId="TableClassic1">
    <w:name w:val="Table Classic 1"/>
    <w:basedOn w:val="TableNormal"/>
    <w:rsid w:val="00593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uiPriority w:val="1"/>
    <w:rsid w:val="00342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8C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3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0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1381"/>
    <w:rPr>
      <w:rFonts w:asciiTheme="majorHAnsi" w:eastAsiaTheme="majorEastAsia" w:hAnsiTheme="majorHAnsi" w:cs="Times New Roman"/>
      <w:b/>
      <w:spacing w:val="5"/>
      <w:kern w:val="2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44B3"/>
    <w:rPr>
      <w:rFonts w:ascii="Times New Roman" w:eastAsia="Times New Roman" w:hAnsi="Times New Roman" w:cs="Times New Roman"/>
      <w:b/>
      <w:spacing w:val="-2"/>
    </w:rPr>
  </w:style>
  <w:style w:type="character" w:styleId="Emphasis">
    <w:name w:val="Emphasis"/>
    <w:qFormat/>
    <w:rsid w:val="00D17CB6"/>
    <w:rPr>
      <w:rFonts w:ascii="Times New Roman" w:hAnsi="Times New Roman" w:cs="Times New Roman"/>
      <w:i/>
      <w:sz w:val="20"/>
      <w:szCs w:val="20"/>
      <w:u w:val="single"/>
    </w:rPr>
  </w:style>
  <w:style w:type="table" w:customStyle="1" w:styleId="Style1">
    <w:name w:val="Style1"/>
    <w:basedOn w:val="TableNormal"/>
    <w:uiPriority w:val="99"/>
    <w:rsid w:val="008244B3"/>
    <w:pPr>
      <w:spacing w:after="0" w:line="240" w:lineRule="auto"/>
    </w:pPr>
    <w:tblPr/>
  </w:style>
  <w:style w:type="paragraph" w:styleId="BodyTextIndent">
    <w:name w:val="Body Text Indent"/>
    <w:basedOn w:val="Normal"/>
    <w:link w:val="BodyTextIndentChar"/>
    <w:uiPriority w:val="99"/>
    <w:unhideWhenUsed/>
    <w:rsid w:val="0078109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1095"/>
  </w:style>
  <w:style w:type="character" w:customStyle="1" w:styleId="MessageHeaderLabel">
    <w:name w:val="Message Header Label"/>
    <w:uiPriority w:val="99"/>
    <w:rsid w:val="005A69FF"/>
    <w:rPr>
      <w:rFonts w:ascii="Arial" w:hAnsi="Arial"/>
      <w:b/>
      <w:spacing w:val="-4"/>
      <w:sz w:val="18"/>
      <w:vertAlign w:val="baseline"/>
    </w:rPr>
  </w:style>
  <w:style w:type="paragraph" w:customStyle="1" w:styleId="EmphasisU">
    <w:name w:val="Emphasis_U"/>
    <w:basedOn w:val="Normal"/>
    <w:link w:val="EmphasisUChar"/>
    <w:qFormat/>
    <w:rsid w:val="005A69F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</w:rPr>
  </w:style>
  <w:style w:type="character" w:customStyle="1" w:styleId="EmphasisUChar">
    <w:name w:val="Emphasis_U Char"/>
    <w:basedOn w:val="DefaultParagraphFont"/>
    <w:link w:val="EmphasisU"/>
    <w:rsid w:val="005A69FF"/>
    <w:rPr>
      <w:rFonts w:ascii="Times New Roman" w:eastAsia="Times New Roman" w:hAnsi="Times New Roman" w:cs="Times New Roman"/>
      <w:i/>
      <w:sz w:val="24"/>
      <w:szCs w:val="24"/>
      <w:u w:val="single"/>
    </w:rPr>
  </w:style>
  <w:style w:type="table" w:styleId="MediumShading2-Accent5">
    <w:name w:val="Medium Shading 2 Accent 5"/>
    <w:basedOn w:val="TableNormal"/>
    <w:uiPriority w:val="64"/>
    <w:rsid w:val="008A5D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2">
    <w:name w:val="Table Grid2"/>
    <w:basedOn w:val="TableNormal"/>
    <w:next w:val="TableGrid"/>
    <w:rsid w:val="0042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791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B1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C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C32"/>
    <w:rPr>
      <w:b/>
      <w:bCs/>
      <w:sz w:val="20"/>
      <w:szCs w:val="20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1A108A"/>
  </w:style>
  <w:style w:type="character" w:customStyle="1" w:styleId="Heading4Char">
    <w:name w:val="Heading 4 Char"/>
    <w:basedOn w:val="DefaultParagraphFont"/>
    <w:link w:val="Heading4"/>
    <w:uiPriority w:val="9"/>
    <w:rsid w:val="001942B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10103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46AC"/>
    <w:rPr>
      <w:color w:val="605E5C"/>
      <w:shd w:val="clear" w:color="auto" w:fill="E1DFDD"/>
    </w:rPr>
  </w:style>
  <w:style w:type="character" w:customStyle="1" w:styleId="A1">
    <w:name w:val="A1"/>
    <w:uiPriority w:val="99"/>
    <w:rsid w:val="00887E76"/>
    <w:rPr>
      <w:rFonts w:ascii="Open Sans" w:hAnsi="Open Sans" w:cs="Open Sans" w:hint="default"/>
      <w:b/>
      <w:b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4B182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F72820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B4B6D"/>
    <w:rPr>
      <w:i/>
      <w:iCs/>
      <w:color w:val="404040" w:themeColor="text1" w:themeTint="BF"/>
    </w:rPr>
  </w:style>
  <w:style w:type="table" w:customStyle="1" w:styleId="TableGrid3">
    <w:name w:val="Table Grid3"/>
    <w:basedOn w:val="TableNormal"/>
    <w:next w:val="TableGrid"/>
    <w:uiPriority w:val="39"/>
    <w:rsid w:val="00087612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qualitynet.cms.gov/ipf/ipfqr/measur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ssqexhelp@telligen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qualitynet.cms.gov/ip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hildrenshospital.org/research/centers/center-excellence-pediatric-quality-measurement-cepqm-research/cepqm-measures/pediatric-readmission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qualitynet.cms.gov/ipf/ipfqr/meas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87807-d16b-4f26-8c23-1ecdc31f3e2b" xsi:nil="true"/>
    <lcf76f155ced4ddcb4097134ff3c332f xmlns="79499340-b9cf-4458-9368-33036c1b4dc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4" ma:contentTypeDescription="Create a new document." ma:contentTypeScope="" ma:versionID="075100ff983271f799fb86594fce9c9a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3d17056ec1fb28e6f9cf38489339d540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b8501fd-0dfa-42b5-a723-a0ee6a9bfe9b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E23847-662F-41D8-8075-B20D911BD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02244-AA8B-477D-B09F-A4A0A44E5F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AFE1A-DB5D-4507-B7EB-6A4E9367FD1F}">
  <ds:schemaRefs>
    <ds:schemaRef ds:uri="79499340-b9cf-4458-9368-33036c1b4dc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2187807-d16b-4f26-8c23-1ecdc31f3e2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4E2ED3-E47F-4C66-B9C3-C389B26CE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RY22  Release Notes 15.1</vt:lpstr>
    </vt:vector>
  </TitlesOfParts>
  <Company/>
  <LinksUpToDate>false</LinksUpToDate>
  <CharactersWithSpaces>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RY22  Release Notes 15.1</dc:title>
  <dc:subject/>
  <dc:creator>EHS</dc:creator>
  <cp:keywords/>
  <cp:lastModifiedBy>Leblanc, Donna M (EHS)</cp:lastModifiedBy>
  <cp:revision>3</cp:revision>
  <cp:lastPrinted>2019-11-25T18:29:00Z</cp:lastPrinted>
  <dcterms:created xsi:type="dcterms:W3CDTF">2023-10-31T20:46:00Z</dcterms:created>
  <dcterms:modified xsi:type="dcterms:W3CDTF">2023-11-01T12:02:00Z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59</vt:lpwstr>
  </property>
  <property fmtid="{D5CDD505-2E9C-101B-9397-08002B2CF9AE}" pid="3" name="MediaServiceImageTags">
    <vt:lpwstr/>
  </property>
  <property fmtid="{D5CDD505-2E9C-101B-9397-08002B2CF9AE}" pid="4" name="ContentTypeId">
    <vt:lpwstr>0x010100CCE5B1B55FDC6F46992CBD8D384DCF63</vt:lpwstr>
  </property>
  <property fmtid="{D5CDD505-2E9C-101B-9397-08002B2CF9AE}" pid="5" name="lcf76f155ced4ddcb4097134ff3c332f">
    <vt:lpwstr/>
  </property>
  <property fmtid="{D5CDD505-2E9C-101B-9397-08002B2CF9AE}" pid="6" name="CLM Client Name">
    <vt:lpwstr>68</vt:lpwstr>
  </property>
  <property fmtid="{D5CDD505-2E9C-101B-9397-08002B2CF9AE}" pid="7" name="_docset_NoMedatataSyncRequired">
    <vt:lpwstr>False</vt:lpwstr>
  </property>
</Properties>
</file>