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6170A" w14:textId="77777777" w:rsidR="00DB0AD2" w:rsidRDefault="00DB0AD2" w:rsidP="004A58BD">
      <w:pPr>
        <w:tabs>
          <w:tab w:val="center" w:pos="5040"/>
          <w:tab w:val="left" w:pos="7272"/>
        </w:tabs>
        <w:spacing w:after="0" w:line="240" w:lineRule="auto"/>
        <w:rPr>
          <w:rFonts w:cs="Arial"/>
          <w:b/>
          <w:color w:val="0070C0"/>
          <w:sz w:val="40"/>
          <w:szCs w:val="40"/>
        </w:rPr>
      </w:pPr>
    </w:p>
    <w:p w14:paraId="362EC9D4" w14:textId="77777777" w:rsidR="00D27699" w:rsidRPr="00BB0C2A" w:rsidRDefault="00D27699" w:rsidP="00A24610">
      <w:pPr>
        <w:tabs>
          <w:tab w:val="center" w:pos="5040"/>
          <w:tab w:val="left" w:pos="7272"/>
        </w:tabs>
        <w:spacing w:after="0" w:line="240" w:lineRule="auto"/>
        <w:ind w:left="360"/>
        <w:rPr>
          <w:rFonts w:ascii="Times New Roman" w:hAnsi="Times New Roman" w:cs="Times New Roman"/>
          <w:sz w:val="40"/>
          <w:szCs w:val="40"/>
        </w:rPr>
      </w:pPr>
      <w:r w:rsidRPr="00BB0C2A">
        <w:rPr>
          <w:rFonts w:ascii="Times New Roman" w:hAnsi="Times New Roman" w:cs="Times New Roman"/>
          <w:sz w:val="40"/>
          <w:szCs w:val="40"/>
        </w:rPr>
        <w:t>Commonwealth of Massachusetts</w:t>
      </w:r>
    </w:p>
    <w:p w14:paraId="3C0192C6" w14:textId="77777777" w:rsidR="00EE5F74" w:rsidRPr="00BB0C2A" w:rsidRDefault="00D27699" w:rsidP="00A24610">
      <w:pPr>
        <w:tabs>
          <w:tab w:val="center" w:pos="5040"/>
          <w:tab w:val="left" w:pos="7272"/>
        </w:tabs>
        <w:spacing w:after="0" w:line="240" w:lineRule="auto"/>
        <w:ind w:left="360"/>
        <w:rPr>
          <w:rFonts w:ascii="Times New Roman" w:hAnsi="Times New Roman" w:cs="Times New Roman"/>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B0C2A">
        <w:rPr>
          <w:rFonts w:ascii="Times New Roman" w:hAnsi="Times New Roman" w:cs="Times New Roman"/>
          <w:sz w:val="40"/>
          <w:szCs w:val="40"/>
        </w:rPr>
        <w:t>Executive Office Health and Human Services</w:t>
      </w:r>
    </w:p>
    <w:p w14:paraId="236877B8" w14:textId="77777777" w:rsidR="00C94FE9" w:rsidRPr="009C272A" w:rsidRDefault="00D27699" w:rsidP="00A24610">
      <w:pPr>
        <w:pStyle w:val="NoSpacing"/>
        <w:ind w:left="360"/>
      </w:pPr>
      <w:r>
        <w:rPr>
          <w:noProof/>
        </w:rPr>
        <mc:AlternateContent>
          <mc:Choice Requires="wps">
            <w:drawing>
              <wp:inline distT="0" distB="0" distL="0" distR="0" wp14:anchorId="2D40B22A" wp14:editId="0E0A1EF9">
                <wp:extent cx="6217920" cy="0"/>
                <wp:effectExtent l="38100" t="38100" r="43180" b="88900"/>
                <wp:docPr id="2" name="Straight Connector 2" descr="&quot;&quot;"/>
                <wp:cNvGraphicFramePr/>
                <a:graphic xmlns:a="http://schemas.openxmlformats.org/drawingml/2006/main">
                  <a:graphicData uri="http://schemas.microsoft.com/office/word/2010/wordprocessingShape">
                    <wps:wsp>
                      <wps:cNvCnPr/>
                      <wps:spPr>
                        <a:xfrm>
                          <a:off x="0" y="0"/>
                          <a:ext cx="621792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inline>
            </w:drawing>
          </mc:Choice>
          <mc:Fallback>
            <w:pict>
              <v:line w14:anchorId="35F38365"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48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QIngEAAJQDAAAOAAAAZHJzL2Uyb0RvYy54bWysU8tu2zAQvBfIPxC8x5IVIEkFyzkkaC5F&#10;E6TNBzDU0iLAF5aMJf99l7QtB00BA0UvFB87szuzq9XdZA3bAkbtXceXi5ozcNL32m06/vrr2+Ut&#10;ZzEJ1wvjHXR8B5HfrS++rMbQQuMHb3pARiQutmPo+JBSaKsqygGsiAsfwNGj8mhFoiNuqh7FSOzW&#10;VE1dX1ejxz6glxAj3T7sH/m68CsFMj0pFSEx03GqLZUVy/qW12q9Eu0GRRi0PJQh/qEKK7SjpDPV&#10;g0iCvaP+RGW1RB+9SgvpbeWV0hKKBlKzrP9Q83MQAYoWMieG2ab4/2jlj+29e0ayYQyxjeEZs4pJ&#10;oc1fqo9NxazdbBZMiUm6vG6WN18b8lQe36oTMGBMj+Aty5uOG+2yDtGK7feYKBmFHkPocEpddmln&#10;IAcb9wKK6Z6SXRV0mQq4N8i2gvoppASXmtxD4ivRGaa0MTOwPg88xGcolImZwc158Iwomb1LM9hq&#10;5/FvBGlaHkpW+/ijA3vd2YI33+9KU4o11Pqi8DCmebY+ngv89DOtfwMAAP//AwBQSwMEFAAGAAgA&#10;AAAhAFlqfFfYAAAAAgEAAA8AAABkcnMvZG93bnJldi54bWxMj8FuwjAQRO+V+AdrK/VSFSdUpZDG&#10;QQiJCzdoP8CJFyfCXke2SdJ+fU0v9DLSaFYzb8vNZA0b0IfOkYB8ngFDapzqSAv4+ty/rICFKElJ&#10;4wgFfGOATTV7KGWh3EhHHE5Rs1RCoZAC2hj7gvPQtGhlmLseKWVn562MyXrNlZdjKreGL7Jsya3s&#10;KC20ssddi83ldLUCVlPvt/XrIQ8/z6N+W+r8MOyNEE+P0/YDWMQp3o/hhp/QoUpMtbuSCswISI/E&#10;P03Z+n29AFbfLK9K/h+9+gUAAP//AwBQSwECLQAUAAYACAAAACEAtoM4kv4AAADhAQAAEwAAAAAA&#10;AAAAAAAAAAAAAAAAW0NvbnRlbnRfVHlwZXNdLnhtbFBLAQItABQABgAIAAAAIQA4/SH/1gAAAJQB&#10;AAALAAAAAAAAAAAAAAAAAC8BAABfcmVscy8ucmVsc1BLAQItABQABgAIAAAAIQDknDQIngEAAJQD&#10;AAAOAAAAAAAAAAAAAAAAAC4CAABkcnMvZTJvRG9jLnhtbFBLAQItABQABgAIAAAAIQBZanxX2AAA&#10;AAIBAAAPAAAAAAAAAAAAAAAAAPgDAABkcnMvZG93bnJldi54bWxQSwUGAAAAAAQABADzAAAA/QQA&#10;AAAA&#10;" strokecolor="#c0504d [3205]" strokeweight="3pt">
                <v:shadow on="t" color="black" opacity="22937f" origin=",.5" offset="0,.63889mm"/>
                <w10:anchorlock/>
              </v:line>
            </w:pict>
          </mc:Fallback>
        </mc:AlternateContent>
      </w:r>
    </w:p>
    <w:p w14:paraId="79C593C0" w14:textId="77777777" w:rsidR="00444D53" w:rsidRDefault="00444D53" w:rsidP="004A58BD">
      <w:pPr>
        <w:pStyle w:val="NoSpacing"/>
      </w:pPr>
    </w:p>
    <w:p w14:paraId="51CC7DEF" w14:textId="537E90D3" w:rsidR="00A24610" w:rsidRPr="008531AF" w:rsidRDefault="004A58BD" w:rsidP="008531AF">
      <w:pPr>
        <w:pStyle w:val="Body"/>
        <w:rPr>
          <w:rFonts w:ascii="Times New Roman" w:hAnsi="Times New Roman"/>
          <w:b/>
          <w:bCs/>
          <w:sz w:val="52"/>
          <w:szCs w:val="52"/>
        </w:rPr>
      </w:pPr>
      <w:r w:rsidRPr="008531AF">
        <w:rPr>
          <w:rFonts w:ascii="Times New Roman" w:hAnsi="Times New Roman"/>
          <w:b/>
          <w:bCs/>
          <w:sz w:val="52"/>
          <w:szCs w:val="52"/>
        </w:rPr>
        <w:t>RY202</w:t>
      </w:r>
      <w:r w:rsidR="00E00F1A" w:rsidRPr="008531AF">
        <w:rPr>
          <w:rFonts w:ascii="Times New Roman" w:hAnsi="Times New Roman"/>
          <w:b/>
          <w:bCs/>
          <w:sz w:val="52"/>
          <w:szCs w:val="52"/>
        </w:rPr>
        <w:t>4</w:t>
      </w:r>
      <w:r w:rsidRPr="008531AF">
        <w:rPr>
          <w:rFonts w:ascii="Times New Roman" w:hAnsi="Times New Roman"/>
          <w:b/>
          <w:bCs/>
          <w:sz w:val="52"/>
          <w:szCs w:val="52"/>
        </w:rPr>
        <w:t xml:space="preserve"> EOHHS Hospital Clinical Quality</w:t>
      </w:r>
    </w:p>
    <w:p w14:paraId="2ECAB975" w14:textId="1ACDF457" w:rsidR="00A24610" w:rsidRPr="008531AF" w:rsidRDefault="004A58BD" w:rsidP="008531AF">
      <w:pPr>
        <w:pStyle w:val="Body"/>
        <w:rPr>
          <w:rFonts w:ascii="Times New Roman" w:hAnsi="Times New Roman"/>
          <w:b/>
          <w:bCs/>
          <w:sz w:val="52"/>
          <w:szCs w:val="52"/>
        </w:rPr>
      </w:pPr>
      <w:r w:rsidRPr="008531AF">
        <w:rPr>
          <w:rFonts w:ascii="Times New Roman" w:hAnsi="Times New Roman"/>
          <w:b/>
          <w:bCs/>
          <w:sz w:val="52"/>
          <w:szCs w:val="52"/>
        </w:rPr>
        <w:t>Incentive Program</w:t>
      </w:r>
      <w:r w:rsidR="00C056B9" w:rsidRPr="008531AF">
        <w:rPr>
          <w:rFonts w:ascii="Times New Roman" w:hAnsi="Times New Roman"/>
          <w:b/>
          <w:bCs/>
          <w:sz w:val="52"/>
          <w:szCs w:val="52"/>
        </w:rPr>
        <w:t xml:space="preserve"> </w:t>
      </w:r>
      <w:r w:rsidRPr="008531AF">
        <w:rPr>
          <w:rFonts w:ascii="Times New Roman" w:hAnsi="Times New Roman"/>
          <w:b/>
          <w:bCs/>
          <w:sz w:val="52"/>
          <w:szCs w:val="52"/>
        </w:rPr>
        <w:t>Release Notes</w:t>
      </w:r>
    </w:p>
    <w:p w14:paraId="15084428" w14:textId="6D3B92AC" w:rsidR="005B5298" w:rsidRPr="0029376E" w:rsidRDefault="004A58BD" w:rsidP="0029376E">
      <w:pPr>
        <w:pStyle w:val="Body"/>
        <w:spacing w:after="4080"/>
      </w:pPr>
      <w:r w:rsidRPr="008531AF">
        <w:rPr>
          <w:rFonts w:ascii="Times New Roman" w:hAnsi="Times New Roman"/>
          <w:b/>
          <w:bCs/>
          <w:sz w:val="52"/>
          <w:szCs w:val="52"/>
        </w:rPr>
        <w:t xml:space="preserve">(Version </w:t>
      </w:r>
      <w:r w:rsidR="00E00F1A" w:rsidRPr="008531AF">
        <w:rPr>
          <w:rFonts w:ascii="Times New Roman" w:hAnsi="Times New Roman"/>
          <w:b/>
          <w:bCs/>
          <w:sz w:val="52"/>
          <w:szCs w:val="52"/>
        </w:rPr>
        <w:t>2</w:t>
      </w:r>
      <w:r w:rsidRPr="008531AF">
        <w:rPr>
          <w:rFonts w:ascii="Times New Roman" w:hAnsi="Times New Roman"/>
          <w:b/>
          <w:bCs/>
          <w:sz w:val="52"/>
          <w:szCs w:val="52"/>
        </w:rPr>
        <w:t>.1)</w:t>
      </w:r>
    </w:p>
    <w:p w14:paraId="7527FB21" w14:textId="77777777" w:rsidR="00D27699" w:rsidRPr="008531AF" w:rsidRDefault="00D27699" w:rsidP="008531AF">
      <w:pPr>
        <w:pStyle w:val="Body"/>
        <w:rPr>
          <w:rFonts w:ascii="Times New Roman" w:hAnsi="Times New Roman"/>
          <w:sz w:val="40"/>
          <w:szCs w:val="40"/>
        </w:rPr>
      </w:pPr>
      <w:r w:rsidRPr="008531AF">
        <w:rPr>
          <w:rFonts w:ascii="Times New Roman" w:hAnsi="Times New Roman"/>
          <w:sz w:val="40"/>
          <w:szCs w:val="40"/>
        </w:rPr>
        <w:t>Supplement to:</w:t>
      </w:r>
    </w:p>
    <w:p w14:paraId="55E1CBE8" w14:textId="7FC4BE24" w:rsidR="005B5298" w:rsidRPr="008531AF" w:rsidRDefault="004A58BD" w:rsidP="008531AF">
      <w:pPr>
        <w:pStyle w:val="Body"/>
        <w:rPr>
          <w:rFonts w:ascii="Times New Roman" w:hAnsi="Times New Roman"/>
          <w:sz w:val="40"/>
          <w:szCs w:val="40"/>
        </w:rPr>
      </w:pPr>
      <w:r w:rsidRPr="008531AF">
        <w:rPr>
          <w:rFonts w:ascii="Times New Roman" w:hAnsi="Times New Roman"/>
          <w:sz w:val="40"/>
          <w:szCs w:val="40"/>
        </w:rPr>
        <w:t>RY202</w:t>
      </w:r>
      <w:r w:rsidR="00E00F1A" w:rsidRPr="008531AF">
        <w:rPr>
          <w:rFonts w:ascii="Times New Roman" w:hAnsi="Times New Roman"/>
          <w:sz w:val="40"/>
          <w:szCs w:val="40"/>
        </w:rPr>
        <w:t>4</w:t>
      </w:r>
      <w:r w:rsidRPr="008531AF">
        <w:rPr>
          <w:rFonts w:ascii="Times New Roman" w:hAnsi="Times New Roman"/>
          <w:sz w:val="40"/>
          <w:szCs w:val="40"/>
        </w:rPr>
        <w:t xml:space="preserve"> EOHHS Hospital Clinical Quality</w:t>
      </w:r>
      <w:r w:rsidR="005B5298" w:rsidRPr="008531AF">
        <w:rPr>
          <w:rFonts w:ascii="Times New Roman" w:hAnsi="Times New Roman"/>
          <w:sz w:val="40"/>
          <w:szCs w:val="40"/>
        </w:rPr>
        <w:t xml:space="preserve"> </w:t>
      </w:r>
      <w:r w:rsidRPr="008531AF">
        <w:rPr>
          <w:rFonts w:ascii="Times New Roman" w:hAnsi="Times New Roman"/>
          <w:sz w:val="40"/>
          <w:szCs w:val="40"/>
        </w:rPr>
        <w:t>Incentive</w:t>
      </w:r>
    </w:p>
    <w:p w14:paraId="46806D2A" w14:textId="2176D2F0" w:rsidR="00C450CF" w:rsidRPr="008531AF" w:rsidRDefault="004A58BD" w:rsidP="0029376E">
      <w:pPr>
        <w:pStyle w:val="Body"/>
        <w:spacing w:after="2040"/>
        <w:rPr>
          <w:rFonts w:ascii="Times New Roman" w:hAnsi="Times New Roman"/>
          <w:sz w:val="40"/>
          <w:szCs w:val="40"/>
        </w:rPr>
      </w:pPr>
      <w:r w:rsidRPr="008531AF">
        <w:rPr>
          <w:rFonts w:ascii="Times New Roman" w:hAnsi="Times New Roman"/>
          <w:sz w:val="40"/>
          <w:szCs w:val="40"/>
        </w:rPr>
        <w:t>Program Technical Specification</w:t>
      </w:r>
      <w:r w:rsidR="00323C19" w:rsidRPr="008531AF">
        <w:rPr>
          <w:rFonts w:ascii="Times New Roman" w:hAnsi="Times New Roman"/>
          <w:sz w:val="40"/>
          <w:szCs w:val="40"/>
        </w:rPr>
        <w:t>s</w:t>
      </w:r>
      <w:r w:rsidR="005B5298" w:rsidRPr="008531AF">
        <w:rPr>
          <w:rFonts w:ascii="Times New Roman" w:hAnsi="Times New Roman"/>
          <w:sz w:val="40"/>
          <w:szCs w:val="40"/>
        </w:rPr>
        <w:t xml:space="preserve"> </w:t>
      </w:r>
      <w:r w:rsidRPr="008531AF">
        <w:rPr>
          <w:rFonts w:ascii="Times New Roman" w:hAnsi="Times New Roman"/>
          <w:sz w:val="40"/>
          <w:szCs w:val="40"/>
        </w:rPr>
        <w:t>Manual (v</w:t>
      </w:r>
      <w:r w:rsidR="00E00F1A" w:rsidRPr="008531AF">
        <w:rPr>
          <w:rFonts w:ascii="Times New Roman" w:hAnsi="Times New Roman"/>
          <w:sz w:val="40"/>
          <w:szCs w:val="40"/>
        </w:rPr>
        <w:t>2</w:t>
      </w:r>
      <w:r w:rsidR="710A397D" w:rsidRPr="008531AF">
        <w:rPr>
          <w:rFonts w:ascii="Times New Roman" w:hAnsi="Times New Roman"/>
          <w:sz w:val="40"/>
          <w:szCs w:val="40"/>
        </w:rPr>
        <w:t>.0)</w:t>
      </w:r>
    </w:p>
    <w:p w14:paraId="7ADA066E" w14:textId="5C1443B8" w:rsidR="00F05C79" w:rsidRPr="008531AF" w:rsidRDefault="00C4394D" w:rsidP="008531AF">
      <w:pPr>
        <w:pStyle w:val="Body"/>
        <w:rPr>
          <w:rFonts w:ascii="Times New Roman" w:hAnsi="Times New Roman"/>
          <w:b/>
          <w:bCs/>
          <w:color w:val="C00000"/>
          <w:sz w:val="40"/>
          <w:szCs w:val="40"/>
        </w:rPr>
        <w:sectPr w:rsidR="00F05C79" w:rsidRPr="008531AF" w:rsidSect="002A1B35">
          <w:footerReference w:type="default" r:id="rId11"/>
          <w:pgSz w:w="12240" w:h="15840"/>
          <w:pgMar w:top="900" w:right="864" w:bottom="1008" w:left="1008" w:header="360" w:footer="270" w:gutter="0"/>
          <w:pgNumType w:start="0"/>
          <w:cols w:space="720"/>
          <w:titlePg/>
          <w:docGrid w:linePitch="360"/>
        </w:sectPr>
      </w:pPr>
      <w:r w:rsidRPr="008531AF">
        <w:rPr>
          <w:rFonts w:ascii="Times New Roman" w:hAnsi="Times New Roman"/>
          <w:b/>
          <w:bCs/>
          <w:sz w:val="40"/>
          <w:szCs w:val="40"/>
        </w:rPr>
        <w:t>Published</w:t>
      </w:r>
      <w:r w:rsidR="00212600">
        <w:rPr>
          <w:rFonts w:ascii="Times New Roman" w:hAnsi="Times New Roman"/>
          <w:b/>
          <w:bCs/>
          <w:sz w:val="40"/>
          <w:szCs w:val="40"/>
        </w:rPr>
        <w:t>:</w:t>
      </w:r>
      <w:r w:rsidR="00353FD1">
        <w:rPr>
          <w:rFonts w:ascii="Times New Roman" w:hAnsi="Times New Roman"/>
          <w:b/>
          <w:bCs/>
          <w:sz w:val="40"/>
          <w:szCs w:val="40"/>
        </w:rPr>
        <w:t xml:space="preserve"> </w:t>
      </w:r>
      <w:r w:rsidR="00212600" w:rsidRPr="00212600">
        <w:rPr>
          <w:rFonts w:ascii="Times New Roman" w:hAnsi="Times New Roman"/>
          <w:b/>
          <w:bCs/>
          <w:sz w:val="40"/>
          <w:szCs w:val="40"/>
        </w:rPr>
        <w:t>May 29</w:t>
      </w:r>
      <w:r w:rsidR="00353FD1" w:rsidRPr="00212600">
        <w:rPr>
          <w:rFonts w:ascii="Times New Roman" w:hAnsi="Times New Roman"/>
          <w:b/>
          <w:bCs/>
          <w:sz w:val="40"/>
          <w:szCs w:val="40"/>
        </w:rPr>
        <w:t>, 2024</w:t>
      </w:r>
    </w:p>
    <w:p w14:paraId="1935AAFD" w14:textId="08DEFFCC" w:rsidR="000F55B7" w:rsidRPr="00C4394D" w:rsidRDefault="00E83C2E" w:rsidP="00EC3A1A">
      <w:pPr>
        <w:pStyle w:val="Heading2"/>
        <w:spacing w:line="276" w:lineRule="auto"/>
      </w:pPr>
      <w:bookmarkStart w:id="0" w:name="_Toc165984753"/>
      <w:bookmarkStart w:id="1" w:name="_Toc166507028"/>
      <w:r w:rsidRPr="00AA1381">
        <w:lastRenderedPageBreak/>
        <w:t>Introduction</w:t>
      </w:r>
      <w:bookmarkEnd w:id="0"/>
      <w:bookmarkEnd w:id="1"/>
      <w:r w:rsidRPr="00C4394D">
        <w:t xml:space="preserve"> </w:t>
      </w:r>
    </w:p>
    <w:p w14:paraId="5E2FCF4A" w14:textId="19818CC3" w:rsidR="00AA1381" w:rsidRPr="00EC3A1A" w:rsidRDefault="009D76F8" w:rsidP="00EC3A1A">
      <w:pPr>
        <w:pStyle w:val="Heading3"/>
        <w:spacing w:line="276" w:lineRule="auto"/>
        <w:jc w:val="left"/>
        <w:rPr>
          <w:sz w:val="24"/>
          <w:szCs w:val="24"/>
        </w:rPr>
      </w:pPr>
      <w:bookmarkStart w:id="2" w:name="_Toc165984754"/>
      <w:bookmarkStart w:id="3" w:name="_Toc166507029"/>
      <w:r w:rsidRPr="009D76F8">
        <w:rPr>
          <w:sz w:val="24"/>
          <w:szCs w:val="24"/>
        </w:rPr>
        <w:t>A</w:t>
      </w:r>
      <w:r w:rsidRPr="00EB2913">
        <w:rPr>
          <w:sz w:val="24"/>
          <w:szCs w:val="24"/>
        </w:rPr>
        <w:t xml:space="preserve">. </w:t>
      </w:r>
      <w:r w:rsidR="005625F1" w:rsidRPr="00EB2913">
        <w:rPr>
          <w:sz w:val="24"/>
          <w:szCs w:val="24"/>
        </w:rPr>
        <w:t>Purpose</w:t>
      </w:r>
      <w:bookmarkEnd w:id="2"/>
      <w:bookmarkEnd w:id="3"/>
      <w:r w:rsidR="005625F1" w:rsidRPr="00EB2913">
        <w:rPr>
          <w:sz w:val="24"/>
          <w:szCs w:val="24"/>
        </w:rPr>
        <w:t xml:space="preserve"> </w:t>
      </w:r>
    </w:p>
    <w:p w14:paraId="76D58DDB" w14:textId="6C9B5926" w:rsidR="00A20639" w:rsidRPr="000D16CE" w:rsidRDefault="000F55B7" w:rsidP="006C4F8F">
      <w:pPr>
        <w:ind w:left="360" w:firstLine="0"/>
        <w:rPr>
          <w:rFonts w:ascii="Times New Roman" w:hAnsi="Times New Roman" w:cs="Times New Roman"/>
          <w:b/>
          <w:bCs/>
          <w:sz w:val="24"/>
          <w:szCs w:val="24"/>
        </w:rPr>
      </w:pPr>
      <w:r w:rsidRPr="00EB2913">
        <w:rPr>
          <w:rFonts w:ascii="Times New Roman" w:hAnsi="Times New Roman" w:cs="Times New Roman"/>
          <w:sz w:val="24"/>
          <w:szCs w:val="24"/>
        </w:rPr>
        <w:t>Th</w:t>
      </w:r>
      <w:r w:rsidR="0046436F" w:rsidRPr="00EB2913">
        <w:rPr>
          <w:rFonts w:ascii="Times New Roman" w:hAnsi="Times New Roman" w:cs="Times New Roman"/>
          <w:sz w:val="24"/>
          <w:szCs w:val="24"/>
        </w:rPr>
        <w:t>e</w:t>
      </w:r>
      <w:r w:rsidR="00114FAB" w:rsidRPr="00EB2913">
        <w:rPr>
          <w:rFonts w:ascii="Times New Roman" w:hAnsi="Times New Roman" w:cs="Times New Roman"/>
          <w:sz w:val="24"/>
          <w:szCs w:val="24"/>
        </w:rPr>
        <w:t xml:space="preserve"> </w:t>
      </w:r>
      <w:r w:rsidRPr="00EB2913">
        <w:rPr>
          <w:rFonts w:ascii="Times New Roman" w:hAnsi="Times New Roman" w:cs="Times New Roman"/>
          <w:sz w:val="24"/>
          <w:szCs w:val="24"/>
        </w:rPr>
        <w:t xml:space="preserve">EOHHS Release Notes provide </w:t>
      </w:r>
      <w:r w:rsidR="00A4289D" w:rsidRPr="00EB2913">
        <w:rPr>
          <w:rFonts w:ascii="Times New Roman" w:hAnsi="Times New Roman" w:cs="Times New Roman"/>
          <w:sz w:val="24"/>
          <w:szCs w:val="24"/>
        </w:rPr>
        <w:t xml:space="preserve">hospitals with </w:t>
      </w:r>
      <w:r w:rsidR="00347ABD" w:rsidRPr="00EB2913">
        <w:rPr>
          <w:rFonts w:ascii="Times New Roman" w:hAnsi="Times New Roman" w:cs="Times New Roman"/>
          <w:sz w:val="24"/>
          <w:szCs w:val="24"/>
        </w:rPr>
        <w:t xml:space="preserve">interim </w:t>
      </w:r>
      <w:r w:rsidR="00A4289D" w:rsidRPr="00EB2913">
        <w:rPr>
          <w:rFonts w:ascii="Times New Roman" w:hAnsi="Times New Roman" w:cs="Times New Roman"/>
          <w:sz w:val="24"/>
          <w:szCs w:val="24"/>
        </w:rPr>
        <w:t xml:space="preserve">updates </w:t>
      </w:r>
      <w:r w:rsidR="00347ABD" w:rsidRPr="00EB2913">
        <w:rPr>
          <w:rFonts w:ascii="Times New Roman" w:hAnsi="Times New Roman" w:cs="Times New Roman"/>
          <w:sz w:val="24"/>
          <w:szCs w:val="24"/>
        </w:rPr>
        <w:t xml:space="preserve">on </w:t>
      </w:r>
      <w:r w:rsidR="00D373E4" w:rsidRPr="00EB2913">
        <w:rPr>
          <w:rFonts w:ascii="Times New Roman" w:hAnsi="Times New Roman" w:cs="Times New Roman"/>
          <w:sz w:val="24"/>
          <w:szCs w:val="24"/>
        </w:rPr>
        <w:t xml:space="preserve">MassHealth Acute Hospital </w:t>
      </w:r>
      <w:r w:rsidR="004A58BD" w:rsidRPr="00EB2913">
        <w:rPr>
          <w:rFonts w:ascii="Times New Roman" w:hAnsi="Times New Roman" w:cs="Times New Roman"/>
          <w:sz w:val="24"/>
          <w:szCs w:val="24"/>
        </w:rPr>
        <w:t>Clinical Quality Incentive (CQI)</w:t>
      </w:r>
      <w:r w:rsidR="00D373E4" w:rsidRPr="00EB2913">
        <w:rPr>
          <w:rFonts w:ascii="Times New Roman" w:hAnsi="Times New Roman" w:cs="Times New Roman"/>
          <w:sz w:val="24"/>
          <w:szCs w:val="24"/>
        </w:rPr>
        <w:t xml:space="preserve"> Program </w:t>
      </w:r>
      <w:r w:rsidR="00A4289D" w:rsidRPr="00EB2913">
        <w:rPr>
          <w:rFonts w:ascii="Times New Roman" w:hAnsi="Times New Roman" w:cs="Times New Roman"/>
          <w:sz w:val="24"/>
          <w:szCs w:val="24"/>
        </w:rPr>
        <w:t xml:space="preserve">quality </w:t>
      </w:r>
      <w:r w:rsidR="00347ABD" w:rsidRPr="00EB2913">
        <w:rPr>
          <w:rFonts w:ascii="Times New Roman" w:hAnsi="Times New Roman" w:cs="Times New Roman"/>
          <w:sz w:val="24"/>
          <w:szCs w:val="24"/>
        </w:rPr>
        <w:t xml:space="preserve">data collection and </w:t>
      </w:r>
      <w:r w:rsidR="00A4289D" w:rsidRPr="00EB2913">
        <w:rPr>
          <w:rFonts w:ascii="Times New Roman" w:hAnsi="Times New Roman" w:cs="Times New Roman"/>
          <w:sz w:val="24"/>
          <w:szCs w:val="24"/>
        </w:rPr>
        <w:t xml:space="preserve">reporting requirements </w:t>
      </w:r>
      <w:r w:rsidR="00D31CD8" w:rsidRPr="00EB2913">
        <w:rPr>
          <w:rFonts w:ascii="Times New Roman" w:hAnsi="Times New Roman" w:cs="Times New Roman"/>
          <w:sz w:val="24"/>
          <w:szCs w:val="24"/>
        </w:rPr>
        <w:t xml:space="preserve">applicable to </w:t>
      </w:r>
      <w:r w:rsidR="00347ABD" w:rsidRPr="00EB2913">
        <w:rPr>
          <w:rFonts w:ascii="Times New Roman" w:hAnsi="Times New Roman" w:cs="Times New Roman"/>
          <w:sz w:val="24"/>
          <w:szCs w:val="24"/>
        </w:rPr>
        <w:t xml:space="preserve">the </w:t>
      </w:r>
      <w:r w:rsidR="00AB5ABA" w:rsidRPr="00EB2913">
        <w:rPr>
          <w:rFonts w:ascii="Times New Roman" w:hAnsi="Times New Roman" w:cs="Times New Roman"/>
          <w:sz w:val="24"/>
          <w:szCs w:val="24"/>
        </w:rPr>
        <w:t xml:space="preserve">current </w:t>
      </w:r>
      <w:r w:rsidR="00D31CD8" w:rsidRPr="00EB2913">
        <w:rPr>
          <w:rFonts w:ascii="Times New Roman" w:hAnsi="Times New Roman" w:cs="Times New Roman"/>
          <w:sz w:val="24"/>
          <w:szCs w:val="24"/>
        </w:rPr>
        <w:t xml:space="preserve">rate year </w:t>
      </w:r>
      <w:r w:rsidRPr="00EB2913">
        <w:rPr>
          <w:rFonts w:ascii="Times New Roman" w:hAnsi="Times New Roman" w:cs="Times New Roman"/>
          <w:sz w:val="24"/>
          <w:szCs w:val="24"/>
        </w:rPr>
        <w:t>EOHHS Technical Specifications Manual</w:t>
      </w:r>
      <w:r w:rsidR="00E8268A" w:rsidRPr="00EB2913">
        <w:rPr>
          <w:rFonts w:ascii="Times New Roman" w:hAnsi="Times New Roman" w:cs="Times New Roman"/>
          <w:sz w:val="24"/>
          <w:szCs w:val="24"/>
        </w:rPr>
        <w:t xml:space="preserve"> content</w:t>
      </w:r>
      <w:r w:rsidR="00A4289D" w:rsidRPr="00EB2913">
        <w:rPr>
          <w:rFonts w:ascii="Times New Roman" w:hAnsi="Times New Roman" w:cs="Times New Roman"/>
          <w:sz w:val="24"/>
          <w:szCs w:val="24"/>
        </w:rPr>
        <w:t xml:space="preserve"> post</w:t>
      </w:r>
      <w:r w:rsidR="00E8268A" w:rsidRPr="00EB2913">
        <w:rPr>
          <w:rFonts w:ascii="Times New Roman" w:hAnsi="Times New Roman" w:cs="Times New Roman"/>
          <w:sz w:val="24"/>
          <w:szCs w:val="24"/>
        </w:rPr>
        <w:t>ed</w:t>
      </w:r>
      <w:r w:rsidR="00A4289D" w:rsidRPr="00EB2913">
        <w:rPr>
          <w:rFonts w:ascii="Times New Roman" w:hAnsi="Times New Roman" w:cs="Times New Roman"/>
          <w:sz w:val="24"/>
          <w:szCs w:val="24"/>
        </w:rPr>
        <w:t xml:space="preserve"> on</w:t>
      </w:r>
      <w:r w:rsidR="3ABED3A7" w:rsidRPr="00EB2913">
        <w:rPr>
          <w:rFonts w:ascii="Times New Roman" w:hAnsi="Times New Roman" w:cs="Times New Roman"/>
          <w:sz w:val="24"/>
          <w:szCs w:val="24"/>
        </w:rPr>
        <w:t xml:space="preserve"> the</w:t>
      </w:r>
      <w:r w:rsidR="00A4289D" w:rsidRPr="00EB2913">
        <w:rPr>
          <w:rFonts w:ascii="Times New Roman" w:hAnsi="Times New Roman" w:cs="Times New Roman"/>
          <w:sz w:val="24"/>
          <w:szCs w:val="24"/>
        </w:rPr>
        <w:t xml:space="preserve"> Mass.Gov</w:t>
      </w:r>
      <w:r w:rsidR="00B55D96" w:rsidRPr="00EB2913">
        <w:rPr>
          <w:rFonts w:ascii="Times New Roman" w:hAnsi="Times New Roman" w:cs="Times New Roman"/>
          <w:sz w:val="24"/>
          <w:szCs w:val="24"/>
        </w:rPr>
        <w:t xml:space="preserve"> website</w:t>
      </w:r>
      <w:r w:rsidRPr="00EB2913">
        <w:rPr>
          <w:rFonts w:ascii="Times New Roman" w:hAnsi="Times New Roman" w:cs="Times New Roman"/>
          <w:sz w:val="24"/>
          <w:szCs w:val="24"/>
        </w:rPr>
        <w:t>.</w:t>
      </w:r>
      <w:r w:rsidR="00F13292" w:rsidRPr="00EB2913">
        <w:rPr>
          <w:rFonts w:ascii="Times New Roman" w:hAnsi="Times New Roman" w:cs="Times New Roman"/>
          <w:sz w:val="24"/>
          <w:szCs w:val="24"/>
        </w:rPr>
        <w:t xml:space="preserve"> </w:t>
      </w:r>
    </w:p>
    <w:p w14:paraId="21AF51C9" w14:textId="686CAD74" w:rsidR="0029376E" w:rsidRPr="0029376E" w:rsidRDefault="00952A04" w:rsidP="0029376E">
      <w:pPr>
        <w:pStyle w:val="ListParagraph"/>
        <w:numPr>
          <w:ilvl w:val="0"/>
          <w:numId w:val="5"/>
        </w:numPr>
        <w:spacing w:after="240"/>
        <w:contextualSpacing w:val="0"/>
        <w:rPr>
          <w:rFonts w:ascii="Times New Roman" w:hAnsi="Times New Roman" w:cs="Times New Roman"/>
          <w:b/>
          <w:i/>
          <w:iCs/>
          <w:sz w:val="24"/>
          <w:szCs w:val="24"/>
        </w:rPr>
      </w:pPr>
      <w:r>
        <w:rPr>
          <w:rFonts w:ascii="Times New Roman" w:hAnsi="Times New Roman" w:cs="Times New Roman"/>
          <w:b/>
          <w:sz w:val="24"/>
          <w:szCs w:val="24"/>
        </w:rPr>
        <w:t>Section 1.D</w:t>
      </w:r>
      <w:r w:rsidR="00F92023">
        <w:rPr>
          <w:rFonts w:ascii="Times New Roman" w:hAnsi="Times New Roman" w:cs="Times New Roman"/>
          <w:b/>
          <w:sz w:val="24"/>
          <w:szCs w:val="24"/>
        </w:rPr>
        <w:t xml:space="preserve">., </w:t>
      </w:r>
      <w:r w:rsidR="007C3FC4">
        <w:rPr>
          <w:rFonts w:ascii="Times New Roman" w:hAnsi="Times New Roman" w:cs="Times New Roman"/>
          <w:b/>
          <w:sz w:val="24"/>
          <w:szCs w:val="24"/>
        </w:rPr>
        <w:t>Table 1-2 Modification</w:t>
      </w:r>
      <w:r w:rsidR="0094790D">
        <w:rPr>
          <w:rFonts w:ascii="Times New Roman" w:hAnsi="Times New Roman" w:cs="Times New Roman"/>
          <w:b/>
          <w:sz w:val="24"/>
          <w:szCs w:val="24"/>
        </w:rPr>
        <w:t xml:space="preserve">: </w:t>
      </w:r>
      <w:r w:rsidR="007C3FC4">
        <w:rPr>
          <w:rFonts w:ascii="Times New Roman" w:hAnsi="Times New Roman" w:cs="Times New Roman"/>
          <w:bCs/>
          <w:sz w:val="24"/>
          <w:szCs w:val="24"/>
        </w:rPr>
        <w:t xml:space="preserve">Update CQI 2024 Performance Period for </w:t>
      </w:r>
      <w:r w:rsidR="007C3FC4" w:rsidRPr="00F4764F">
        <w:rPr>
          <w:rFonts w:ascii="Times New Roman" w:hAnsi="Times New Roman" w:cs="Times New Roman"/>
          <w:bCs/>
          <w:i/>
          <w:iCs/>
          <w:sz w:val="24"/>
          <w:szCs w:val="24"/>
        </w:rPr>
        <w:t>Medication Continuation Following Inpatient Psychiatric Discharge (BHC-2)</w:t>
      </w:r>
      <w:r w:rsidR="007C3FC4">
        <w:rPr>
          <w:rFonts w:ascii="Times New Roman" w:hAnsi="Times New Roman" w:cs="Times New Roman"/>
          <w:bCs/>
          <w:sz w:val="24"/>
          <w:szCs w:val="24"/>
        </w:rPr>
        <w:t xml:space="preserve"> measure.</w:t>
      </w:r>
    </w:p>
    <w:p w14:paraId="3455645C" w14:textId="77777777" w:rsidR="000627ED" w:rsidRPr="009A1229" w:rsidRDefault="000627ED" w:rsidP="0029376E">
      <w:pPr>
        <w:pStyle w:val="ListParagraph"/>
        <w:numPr>
          <w:ilvl w:val="0"/>
          <w:numId w:val="5"/>
        </w:numPr>
        <w:spacing w:after="0"/>
        <w:contextualSpacing w:val="0"/>
        <w:rPr>
          <w:rFonts w:ascii="Times New Roman" w:hAnsi="Times New Roman" w:cs="Times New Roman"/>
          <w:bCs/>
          <w:sz w:val="24"/>
          <w:szCs w:val="24"/>
        </w:rPr>
      </w:pPr>
      <w:r>
        <w:rPr>
          <w:rFonts w:ascii="Times New Roman" w:hAnsi="Times New Roman" w:cs="Times New Roman"/>
          <w:b/>
          <w:sz w:val="24"/>
          <w:szCs w:val="24"/>
        </w:rPr>
        <w:t>Changes to Chart-Abstracted Measure Specifications:</w:t>
      </w:r>
      <w:r>
        <w:rPr>
          <w:rFonts w:ascii="Times New Roman" w:hAnsi="Times New Roman" w:cs="Times New Roman"/>
          <w:bCs/>
          <w:sz w:val="24"/>
          <w:szCs w:val="24"/>
        </w:rPr>
        <w:t xml:space="preserve"> </w:t>
      </w:r>
    </w:p>
    <w:p w14:paraId="245A2816" w14:textId="2ABBC6DD" w:rsidR="000627ED" w:rsidRPr="0029376E" w:rsidRDefault="000627ED" w:rsidP="0029376E">
      <w:pPr>
        <w:pStyle w:val="ListParagraph"/>
        <w:numPr>
          <w:ilvl w:val="1"/>
          <w:numId w:val="5"/>
        </w:numPr>
        <w:spacing w:after="0"/>
        <w:ind w:left="1080"/>
        <w:contextualSpacing w:val="0"/>
        <w:rPr>
          <w:rFonts w:ascii="Times New Roman" w:hAnsi="Times New Roman" w:cs="Times New Roman"/>
          <w:bCs/>
          <w:sz w:val="24"/>
          <w:szCs w:val="24"/>
        </w:rPr>
      </w:pPr>
      <w:r>
        <w:rPr>
          <w:rFonts w:ascii="Times New Roman" w:hAnsi="Times New Roman" w:cs="Times New Roman"/>
          <w:b/>
          <w:sz w:val="24"/>
          <w:szCs w:val="24"/>
        </w:rPr>
        <w:t>All Chart-Abstracted Measures – (</w:t>
      </w:r>
      <w:r w:rsidRPr="00C93002">
        <w:rPr>
          <w:rFonts w:ascii="Times New Roman" w:hAnsi="Times New Roman" w:cs="Times New Roman"/>
          <w:bCs/>
          <w:sz w:val="24"/>
          <w:szCs w:val="24"/>
        </w:rPr>
        <w:t>CCM 1, 2, 3, SUB-2, SUB-3, MAT-4</w:t>
      </w:r>
      <w:r>
        <w:rPr>
          <w:rFonts w:ascii="Times New Roman" w:hAnsi="Times New Roman" w:cs="Times New Roman"/>
          <w:bCs/>
          <w:sz w:val="24"/>
          <w:szCs w:val="24"/>
        </w:rPr>
        <w:t>, NEWB-3</w:t>
      </w:r>
      <w:r>
        <w:rPr>
          <w:rFonts w:ascii="Times New Roman" w:hAnsi="Times New Roman" w:cs="Times New Roman"/>
          <w:b/>
          <w:sz w:val="24"/>
          <w:szCs w:val="24"/>
        </w:rPr>
        <w:t>):</w:t>
      </w:r>
      <w:r w:rsidRPr="005F41E9">
        <w:rPr>
          <w:rFonts w:ascii="Times New Roman" w:hAnsi="Times New Roman" w:cs="Times New Roman"/>
          <w:bCs/>
          <w:sz w:val="24"/>
          <w:szCs w:val="24"/>
        </w:rPr>
        <w:t xml:space="preserve"> </w:t>
      </w:r>
      <w:r>
        <w:rPr>
          <w:rFonts w:ascii="Times New Roman" w:hAnsi="Times New Roman" w:cs="Times New Roman"/>
          <w:bCs/>
          <w:sz w:val="24"/>
          <w:szCs w:val="24"/>
        </w:rPr>
        <w:t xml:space="preserve">Update to remove “Sex” data element to align with </w:t>
      </w:r>
      <w:r w:rsidR="0029376E">
        <w:rPr>
          <w:rFonts w:ascii="Times New Roman" w:hAnsi="Times New Roman" w:cs="Times New Roman"/>
          <w:bCs/>
          <w:sz w:val="24"/>
          <w:szCs w:val="24"/>
        </w:rPr>
        <w:t xml:space="preserve">the most recently published specifications from </w:t>
      </w:r>
      <w:r>
        <w:rPr>
          <w:rFonts w:ascii="Times New Roman" w:hAnsi="Times New Roman" w:cs="Times New Roman"/>
          <w:bCs/>
          <w:sz w:val="24"/>
          <w:szCs w:val="24"/>
        </w:rPr>
        <w:t xml:space="preserve">The Joint Commission (TJC). The TJC removal of </w:t>
      </w:r>
      <w:r w:rsidR="0029376E">
        <w:rPr>
          <w:rFonts w:ascii="Times New Roman" w:hAnsi="Times New Roman" w:cs="Times New Roman"/>
          <w:bCs/>
          <w:sz w:val="24"/>
          <w:szCs w:val="24"/>
        </w:rPr>
        <w:t xml:space="preserve">the </w:t>
      </w:r>
      <w:r>
        <w:rPr>
          <w:rFonts w:ascii="Times New Roman" w:hAnsi="Times New Roman" w:cs="Times New Roman"/>
          <w:bCs/>
          <w:sz w:val="24"/>
          <w:szCs w:val="24"/>
        </w:rPr>
        <w:t>Sex data element is pending future alignment with new CMS data elements for sex and gender identity.</w:t>
      </w:r>
    </w:p>
    <w:p w14:paraId="31C08DEA" w14:textId="66C5812D" w:rsidR="000627ED" w:rsidRPr="00140CD0" w:rsidRDefault="00FF46EF" w:rsidP="0029376E">
      <w:pPr>
        <w:pStyle w:val="ListParagraph"/>
        <w:numPr>
          <w:ilvl w:val="1"/>
          <w:numId w:val="5"/>
        </w:numPr>
        <w:spacing w:after="0"/>
        <w:ind w:left="1080"/>
        <w:contextualSpacing w:val="0"/>
        <w:rPr>
          <w:rFonts w:ascii="Times New Roman" w:hAnsi="Times New Roman" w:cs="Times New Roman"/>
          <w:bCs/>
          <w:sz w:val="24"/>
          <w:szCs w:val="24"/>
        </w:rPr>
      </w:pPr>
      <w:r>
        <w:rPr>
          <w:rFonts w:ascii="Times New Roman" w:hAnsi="Times New Roman" w:cs="Times New Roman"/>
          <w:b/>
          <w:sz w:val="24"/>
          <w:szCs w:val="24"/>
        </w:rPr>
        <w:t>Section 4.C.1</w:t>
      </w:r>
      <w:r w:rsidR="00F92023">
        <w:rPr>
          <w:rFonts w:ascii="Times New Roman" w:hAnsi="Times New Roman" w:cs="Times New Roman"/>
          <w:b/>
          <w:sz w:val="24"/>
          <w:szCs w:val="24"/>
        </w:rPr>
        <w:t>.</w:t>
      </w:r>
      <w:r>
        <w:rPr>
          <w:rFonts w:ascii="Times New Roman" w:hAnsi="Times New Roman" w:cs="Times New Roman"/>
          <w:b/>
          <w:sz w:val="24"/>
          <w:szCs w:val="24"/>
        </w:rPr>
        <w:t xml:space="preserve"> </w:t>
      </w:r>
      <w:r w:rsidR="000627ED">
        <w:rPr>
          <w:rFonts w:ascii="Times New Roman" w:hAnsi="Times New Roman" w:cs="Times New Roman"/>
          <w:b/>
          <w:sz w:val="24"/>
          <w:szCs w:val="24"/>
        </w:rPr>
        <w:t>Perinatal Care Domain - Cesarean Birth (</w:t>
      </w:r>
      <w:r w:rsidR="000627ED" w:rsidRPr="00C93002">
        <w:rPr>
          <w:rFonts w:ascii="Times New Roman" w:hAnsi="Times New Roman" w:cs="Times New Roman"/>
          <w:bCs/>
          <w:sz w:val="24"/>
          <w:szCs w:val="24"/>
        </w:rPr>
        <w:t>MAT-4</w:t>
      </w:r>
      <w:r w:rsidR="000627ED">
        <w:rPr>
          <w:rFonts w:ascii="Times New Roman" w:hAnsi="Times New Roman" w:cs="Times New Roman"/>
          <w:b/>
          <w:sz w:val="24"/>
          <w:szCs w:val="24"/>
        </w:rPr>
        <w:t>):</w:t>
      </w:r>
    </w:p>
    <w:p w14:paraId="43110D25" w14:textId="77777777" w:rsidR="000627ED" w:rsidRDefault="000627ED" w:rsidP="0029376E">
      <w:pPr>
        <w:pStyle w:val="ListParagraph"/>
        <w:numPr>
          <w:ilvl w:val="2"/>
          <w:numId w:val="5"/>
        </w:numPr>
        <w:spacing w:after="0"/>
        <w:ind w:left="1800"/>
        <w:contextualSpacing w:val="0"/>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
          <w:i/>
          <w:iCs/>
          <w:sz w:val="24"/>
          <w:szCs w:val="24"/>
        </w:rPr>
        <w:t>Included Populations”</w:t>
      </w:r>
      <w:r>
        <w:rPr>
          <w:rFonts w:ascii="Times New Roman" w:hAnsi="Times New Roman" w:cs="Times New Roman"/>
          <w:bCs/>
          <w:sz w:val="24"/>
          <w:szCs w:val="24"/>
        </w:rPr>
        <w:t>: Include guidance to use the TJC code table for “Term Gestational Age” (Code Table 11.10)</w:t>
      </w:r>
    </w:p>
    <w:p w14:paraId="7122DB95" w14:textId="1F587FF8" w:rsidR="000627ED" w:rsidRPr="0029376E" w:rsidRDefault="000627ED" w:rsidP="0029376E">
      <w:pPr>
        <w:pStyle w:val="ListParagraph"/>
        <w:numPr>
          <w:ilvl w:val="2"/>
          <w:numId w:val="5"/>
        </w:numPr>
        <w:spacing w:after="240"/>
        <w:ind w:left="1800"/>
        <w:contextualSpacing w:val="0"/>
        <w:rPr>
          <w:rFonts w:ascii="Times New Roman" w:hAnsi="Times New Roman" w:cs="Times New Roman"/>
          <w:bCs/>
          <w:sz w:val="24"/>
          <w:szCs w:val="24"/>
        </w:rPr>
      </w:pPr>
      <w:r w:rsidRPr="009C514B">
        <w:rPr>
          <w:rFonts w:ascii="Times New Roman" w:hAnsi="Times New Roman" w:cs="Times New Roman"/>
          <w:b/>
          <w:i/>
          <w:iCs/>
          <w:sz w:val="24"/>
          <w:szCs w:val="24"/>
        </w:rPr>
        <w:t>“Excluded Populations”</w:t>
      </w:r>
      <w:r>
        <w:rPr>
          <w:rFonts w:ascii="Times New Roman" w:hAnsi="Times New Roman" w:cs="Times New Roman"/>
          <w:bCs/>
          <w:sz w:val="24"/>
          <w:szCs w:val="24"/>
        </w:rPr>
        <w:t>: Update name of the TJC Code Table 11.09 to “</w:t>
      </w:r>
      <w:r w:rsidRPr="006A0B91">
        <w:rPr>
          <w:rFonts w:ascii="Times New Roman" w:hAnsi="Times New Roman" w:cs="Times New Roman"/>
          <w:bCs/>
          <w:sz w:val="24"/>
          <w:szCs w:val="24"/>
        </w:rPr>
        <w:t xml:space="preserve">Multiple Gestations, Abnormal Presentations, and Conditions Justifying Cesarean </w:t>
      </w:r>
      <w:proofErr w:type="gramStart"/>
      <w:r w:rsidRPr="006A0B91">
        <w:rPr>
          <w:rFonts w:ascii="Times New Roman" w:hAnsi="Times New Roman" w:cs="Times New Roman"/>
          <w:bCs/>
          <w:sz w:val="24"/>
          <w:szCs w:val="24"/>
        </w:rPr>
        <w:t>Delivery</w:t>
      </w:r>
      <w:proofErr w:type="gramEnd"/>
      <w:r>
        <w:rPr>
          <w:rFonts w:ascii="Times New Roman" w:hAnsi="Times New Roman" w:cs="Times New Roman"/>
          <w:bCs/>
          <w:sz w:val="24"/>
          <w:szCs w:val="24"/>
        </w:rPr>
        <w:t>”</w:t>
      </w:r>
    </w:p>
    <w:p w14:paraId="71024115" w14:textId="204E265F" w:rsidR="000D36E7" w:rsidRPr="0015298B" w:rsidRDefault="000D36E7" w:rsidP="0029376E">
      <w:pPr>
        <w:pStyle w:val="ListParagraph"/>
        <w:numPr>
          <w:ilvl w:val="0"/>
          <w:numId w:val="5"/>
        </w:numPr>
        <w:spacing w:after="0"/>
        <w:contextualSpacing w:val="0"/>
        <w:rPr>
          <w:rFonts w:ascii="Times New Roman" w:hAnsi="Times New Roman" w:cs="Times New Roman"/>
          <w:b/>
          <w:i/>
          <w:iCs/>
          <w:sz w:val="24"/>
          <w:szCs w:val="24"/>
        </w:rPr>
      </w:pPr>
      <w:r>
        <w:rPr>
          <w:rFonts w:ascii="Times New Roman" w:hAnsi="Times New Roman" w:cs="Times New Roman"/>
          <w:b/>
          <w:sz w:val="24"/>
          <w:szCs w:val="24"/>
        </w:rPr>
        <w:t>Changes to Other Claims-Based and Readmission Measures</w:t>
      </w:r>
      <w:r w:rsidR="0015298B">
        <w:rPr>
          <w:rFonts w:ascii="Times New Roman" w:hAnsi="Times New Roman" w:cs="Times New Roman"/>
          <w:b/>
          <w:sz w:val="24"/>
          <w:szCs w:val="24"/>
        </w:rPr>
        <w:t>:</w:t>
      </w:r>
    </w:p>
    <w:p w14:paraId="0CBD81B5" w14:textId="77777777" w:rsidR="00C61BF4" w:rsidRPr="00C61BF4" w:rsidRDefault="0015298B" w:rsidP="0029376E">
      <w:pPr>
        <w:pStyle w:val="ListParagraph"/>
        <w:numPr>
          <w:ilvl w:val="1"/>
          <w:numId w:val="5"/>
        </w:numPr>
        <w:spacing w:after="0"/>
        <w:contextualSpacing w:val="0"/>
        <w:rPr>
          <w:rFonts w:ascii="Times New Roman" w:hAnsi="Times New Roman" w:cs="Times New Roman"/>
          <w:b/>
          <w:i/>
          <w:iCs/>
          <w:sz w:val="24"/>
          <w:szCs w:val="24"/>
        </w:rPr>
      </w:pPr>
      <w:r>
        <w:rPr>
          <w:rFonts w:ascii="Times New Roman" w:hAnsi="Times New Roman" w:cs="Times New Roman"/>
          <w:b/>
          <w:sz w:val="24"/>
          <w:szCs w:val="24"/>
        </w:rPr>
        <w:t>Care Coordination and Integration of Care Domain - CHIA Readmission Measure (</w:t>
      </w:r>
      <w:r w:rsidRPr="0015298B">
        <w:rPr>
          <w:rFonts w:ascii="Times New Roman" w:hAnsi="Times New Roman" w:cs="Times New Roman"/>
          <w:bCs/>
          <w:sz w:val="24"/>
          <w:szCs w:val="24"/>
        </w:rPr>
        <w:t>CCI-1</w:t>
      </w:r>
      <w:r>
        <w:rPr>
          <w:rFonts w:ascii="Times New Roman" w:hAnsi="Times New Roman" w:cs="Times New Roman"/>
          <w:b/>
          <w:sz w:val="24"/>
          <w:szCs w:val="24"/>
        </w:rPr>
        <w:t xml:space="preserve">): </w:t>
      </w:r>
    </w:p>
    <w:p w14:paraId="76FB5AE7" w14:textId="38B4D789" w:rsidR="0015298B" w:rsidRPr="00C61BF4" w:rsidRDefault="00CE6B9B" w:rsidP="0029376E">
      <w:pPr>
        <w:pStyle w:val="ListParagraph"/>
        <w:numPr>
          <w:ilvl w:val="2"/>
          <w:numId w:val="5"/>
        </w:numPr>
        <w:spacing w:after="0"/>
        <w:contextualSpacing w:val="0"/>
        <w:rPr>
          <w:rFonts w:ascii="Times New Roman" w:hAnsi="Times New Roman" w:cs="Times New Roman"/>
          <w:b/>
          <w:i/>
          <w:iCs/>
          <w:sz w:val="24"/>
          <w:szCs w:val="24"/>
        </w:rPr>
      </w:pPr>
      <w:r w:rsidRPr="00CE6B9B">
        <w:rPr>
          <w:rFonts w:ascii="Times New Roman" w:hAnsi="Times New Roman" w:cs="Times New Roman"/>
          <w:bCs/>
          <w:sz w:val="24"/>
          <w:szCs w:val="24"/>
        </w:rPr>
        <w:t xml:space="preserve">Measure </w:t>
      </w:r>
      <w:r>
        <w:rPr>
          <w:rFonts w:ascii="Times New Roman" w:hAnsi="Times New Roman" w:cs="Times New Roman"/>
          <w:bCs/>
          <w:sz w:val="24"/>
          <w:szCs w:val="24"/>
        </w:rPr>
        <w:t>n</w:t>
      </w:r>
      <w:r w:rsidRPr="00CE6B9B">
        <w:rPr>
          <w:rFonts w:ascii="Times New Roman" w:hAnsi="Times New Roman" w:cs="Times New Roman"/>
          <w:bCs/>
          <w:sz w:val="24"/>
          <w:szCs w:val="24"/>
        </w:rPr>
        <w:t xml:space="preserve">ame changed </w:t>
      </w:r>
      <w:r>
        <w:rPr>
          <w:rFonts w:ascii="Times New Roman" w:hAnsi="Times New Roman" w:cs="Times New Roman"/>
          <w:bCs/>
          <w:sz w:val="24"/>
          <w:szCs w:val="24"/>
        </w:rPr>
        <w:t xml:space="preserve">from </w:t>
      </w:r>
      <w:r w:rsidRPr="00CE6B9B">
        <w:rPr>
          <w:rFonts w:ascii="Times New Roman" w:hAnsi="Times New Roman" w:cs="Times New Roman"/>
          <w:bCs/>
          <w:i/>
          <w:iCs/>
          <w:sz w:val="24"/>
          <w:szCs w:val="24"/>
        </w:rPr>
        <w:t>“Hospital-Wide Adult All-Payer Readmissions”</w:t>
      </w:r>
      <w:r>
        <w:rPr>
          <w:rFonts w:ascii="Times New Roman" w:hAnsi="Times New Roman" w:cs="Times New Roman"/>
          <w:bCs/>
          <w:sz w:val="24"/>
          <w:szCs w:val="24"/>
        </w:rPr>
        <w:t xml:space="preserve"> </w:t>
      </w:r>
      <w:r w:rsidRPr="00CE6B9B">
        <w:rPr>
          <w:rFonts w:ascii="Times New Roman" w:hAnsi="Times New Roman" w:cs="Times New Roman"/>
          <w:bCs/>
          <w:sz w:val="24"/>
          <w:szCs w:val="24"/>
        </w:rPr>
        <w:t xml:space="preserve">to </w:t>
      </w:r>
      <w:r w:rsidRPr="00CE6B9B">
        <w:rPr>
          <w:rFonts w:ascii="Times New Roman" w:hAnsi="Times New Roman" w:cs="Times New Roman"/>
          <w:bCs/>
          <w:i/>
          <w:iCs/>
          <w:sz w:val="24"/>
          <w:szCs w:val="24"/>
        </w:rPr>
        <w:t>“</w:t>
      </w:r>
      <w:r w:rsidRPr="00CE6B9B">
        <w:rPr>
          <w:rFonts w:ascii="Times New Roman" w:hAnsi="Times New Roman" w:cs="Times New Roman"/>
          <w:bCs/>
          <w:i/>
          <w:iCs/>
          <w:sz w:val="24"/>
          <w:szCs w:val="24"/>
          <w:u w:val="single"/>
        </w:rPr>
        <w:t>Hospital-Wide Adult Readmissions</w:t>
      </w:r>
      <w:r>
        <w:rPr>
          <w:rFonts w:ascii="Times New Roman" w:hAnsi="Times New Roman" w:cs="Times New Roman"/>
          <w:bCs/>
          <w:i/>
          <w:iCs/>
          <w:sz w:val="24"/>
          <w:szCs w:val="24"/>
        </w:rPr>
        <w:t>.</w:t>
      </w:r>
      <w:r w:rsidRPr="00CE6B9B">
        <w:rPr>
          <w:rFonts w:ascii="Times New Roman" w:hAnsi="Times New Roman" w:cs="Times New Roman"/>
          <w:bCs/>
          <w:i/>
          <w:iCs/>
          <w:sz w:val="24"/>
          <w:szCs w:val="24"/>
        </w:rPr>
        <w:t>”</w:t>
      </w:r>
    </w:p>
    <w:p w14:paraId="48D20085" w14:textId="0BCB4EC2" w:rsidR="00FC2772" w:rsidRPr="0029376E" w:rsidRDefault="00C61BF4" w:rsidP="0029376E">
      <w:pPr>
        <w:pStyle w:val="ListParagraph"/>
        <w:numPr>
          <w:ilvl w:val="2"/>
          <w:numId w:val="5"/>
        </w:numPr>
        <w:spacing w:after="240"/>
        <w:contextualSpacing w:val="0"/>
        <w:rPr>
          <w:rFonts w:ascii="Times New Roman" w:hAnsi="Times New Roman" w:cs="Times New Roman"/>
          <w:b/>
          <w:i/>
          <w:iCs/>
          <w:sz w:val="24"/>
          <w:szCs w:val="24"/>
        </w:rPr>
      </w:pPr>
      <w:r>
        <w:rPr>
          <w:rFonts w:ascii="Times New Roman" w:hAnsi="Times New Roman" w:cs="Times New Roman"/>
          <w:bCs/>
          <w:sz w:val="24"/>
          <w:szCs w:val="24"/>
        </w:rPr>
        <w:t xml:space="preserve">Added language to clarify that CHIA Readmission Measure (CCI-1) includes patients with MassHealth as any payer and is calculated using data from CHIA’s Hospital Inpatient Discharge Database.  </w:t>
      </w:r>
    </w:p>
    <w:p w14:paraId="254FC9FA" w14:textId="23A71E3F" w:rsidR="00FC2772" w:rsidRPr="0029376E" w:rsidRDefault="00312487" w:rsidP="0029376E">
      <w:pPr>
        <w:pStyle w:val="ListParagraph"/>
        <w:numPr>
          <w:ilvl w:val="0"/>
          <w:numId w:val="5"/>
        </w:numPr>
        <w:spacing w:after="240"/>
        <w:contextualSpacing w:val="0"/>
        <w:rPr>
          <w:rFonts w:ascii="Times New Roman" w:hAnsi="Times New Roman" w:cs="Times New Roman"/>
          <w:b/>
          <w:sz w:val="24"/>
          <w:szCs w:val="24"/>
        </w:rPr>
      </w:pPr>
      <w:r w:rsidRPr="00312487">
        <w:rPr>
          <w:rFonts w:ascii="Times New Roman" w:hAnsi="Times New Roman" w:cs="Times New Roman"/>
          <w:b/>
          <w:sz w:val="24"/>
          <w:szCs w:val="24"/>
        </w:rPr>
        <w:t>Update to MassQEX Portal Registration Process:</w:t>
      </w:r>
      <w:r>
        <w:rPr>
          <w:rFonts w:ascii="Times New Roman" w:hAnsi="Times New Roman" w:cs="Times New Roman"/>
          <w:bCs/>
          <w:sz w:val="24"/>
          <w:szCs w:val="24"/>
        </w:rPr>
        <w:t xml:space="preserve"> </w:t>
      </w:r>
      <w:r w:rsidR="00A80FFD" w:rsidRPr="00A80FFD">
        <w:rPr>
          <w:rFonts w:ascii="Times New Roman" w:hAnsi="Times New Roman" w:cs="Times New Roman"/>
          <w:bCs/>
          <w:i/>
          <w:iCs/>
          <w:sz w:val="24"/>
          <w:szCs w:val="24"/>
          <w:u w:val="single"/>
        </w:rPr>
        <w:t>Effective with Release Notes publication</w:t>
      </w:r>
      <w:r w:rsidR="00A80FFD">
        <w:rPr>
          <w:rFonts w:ascii="Times New Roman" w:hAnsi="Times New Roman" w:cs="Times New Roman"/>
          <w:bCs/>
          <w:i/>
          <w:iCs/>
          <w:sz w:val="24"/>
          <w:szCs w:val="24"/>
          <w:u w:val="single"/>
        </w:rPr>
        <w:t>,</w:t>
      </w:r>
      <w:r w:rsidR="00A80FFD">
        <w:rPr>
          <w:rFonts w:ascii="Times New Roman" w:hAnsi="Times New Roman" w:cs="Times New Roman"/>
          <w:bCs/>
          <w:sz w:val="24"/>
          <w:szCs w:val="24"/>
        </w:rPr>
        <w:t xml:space="preserve"> </w:t>
      </w:r>
      <w:r w:rsidR="00A418BF">
        <w:rPr>
          <w:rFonts w:ascii="Times New Roman" w:hAnsi="Times New Roman" w:cs="Times New Roman"/>
          <w:bCs/>
          <w:sz w:val="24"/>
          <w:szCs w:val="24"/>
        </w:rPr>
        <w:t xml:space="preserve">EOHHS will no longer require </w:t>
      </w:r>
      <w:r w:rsidR="005A31BA">
        <w:rPr>
          <w:rFonts w:ascii="Times New Roman" w:hAnsi="Times New Roman" w:cs="Times New Roman"/>
          <w:bCs/>
          <w:sz w:val="24"/>
          <w:szCs w:val="24"/>
        </w:rPr>
        <w:t xml:space="preserve">Chief </w:t>
      </w:r>
      <w:r w:rsidR="00C84CBA">
        <w:rPr>
          <w:rFonts w:ascii="Times New Roman" w:hAnsi="Times New Roman" w:cs="Times New Roman"/>
          <w:bCs/>
          <w:sz w:val="24"/>
          <w:szCs w:val="24"/>
        </w:rPr>
        <w:t xml:space="preserve">Executive </w:t>
      </w:r>
      <w:r w:rsidR="005A31BA">
        <w:rPr>
          <w:rFonts w:ascii="Times New Roman" w:hAnsi="Times New Roman" w:cs="Times New Roman"/>
          <w:bCs/>
          <w:sz w:val="24"/>
          <w:szCs w:val="24"/>
        </w:rPr>
        <w:t>Officer (C</w:t>
      </w:r>
      <w:r w:rsidR="00A418BF">
        <w:rPr>
          <w:rFonts w:ascii="Times New Roman" w:hAnsi="Times New Roman" w:cs="Times New Roman"/>
          <w:bCs/>
          <w:sz w:val="24"/>
          <w:szCs w:val="24"/>
        </w:rPr>
        <w:t>EO</w:t>
      </w:r>
      <w:r w:rsidR="005A31BA">
        <w:rPr>
          <w:rFonts w:ascii="Times New Roman" w:hAnsi="Times New Roman" w:cs="Times New Roman"/>
          <w:bCs/>
          <w:sz w:val="24"/>
          <w:szCs w:val="24"/>
        </w:rPr>
        <w:t>)</w:t>
      </w:r>
      <w:r w:rsidR="00A418BF">
        <w:rPr>
          <w:rFonts w:ascii="Times New Roman" w:hAnsi="Times New Roman" w:cs="Times New Roman"/>
          <w:bCs/>
          <w:sz w:val="24"/>
          <w:szCs w:val="24"/>
        </w:rPr>
        <w:t xml:space="preserve"> signature approval on</w:t>
      </w:r>
      <w:r w:rsidR="005B774F">
        <w:rPr>
          <w:rFonts w:ascii="Times New Roman" w:hAnsi="Times New Roman" w:cs="Times New Roman"/>
          <w:bCs/>
          <w:sz w:val="24"/>
          <w:szCs w:val="24"/>
        </w:rPr>
        <w:t xml:space="preserve"> the MassQEX</w:t>
      </w:r>
      <w:r w:rsidR="00A418BF">
        <w:rPr>
          <w:rFonts w:ascii="Times New Roman" w:hAnsi="Times New Roman" w:cs="Times New Roman"/>
          <w:bCs/>
          <w:sz w:val="24"/>
          <w:szCs w:val="24"/>
        </w:rPr>
        <w:t xml:space="preserve"> registration form</w:t>
      </w:r>
      <w:r w:rsidR="005B774F">
        <w:rPr>
          <w:rFonts w:ascii="Times New Roman" w:hAnsi="Times New Roman" w:cs="Times New Roman"/>
          <w:bCs/>
          <w:sz w:val="24"/>
          <w:szCs w:val="24"/>
        </w:rPr>
        <w:t xml:space="preserve"> and will instead require authorization from the Key Quality Contact designated on the EOHHS Hospital Quality Contacts Form</w:t>
      </w:r>
      <w:r w:rsidR="00A418BF">
        <w:rPr>
          <w:rFonts w:ascii="Times New Roman" w:hAnsi="Times New Roman" w:cs="Times New Roman"/>
          <w:bCs/>
          <w:sz w:val="24"/>
          <w:szCs w:val="24"/>
        </w:rPr>
        <w:t>.</w:t>
      </w:r>
      <w:r w:rsidR="005B774F">
        <w:rPr>
          <w:rFonts w:ascii="Times New Roman" w:hAnsi="Times New Roman" w:cs="Times New Roman"/>
          <w:bCs/>
          <w:sz w:val="24"/>
          <w:szCs w:val="24"/>
        </w:rPr>
        <w:t xml:space="preserve"> </w:t>
      </w:r>
      <w:r w:rsidR="00B5621D">
        <w:rPr>
          <w:rFonts w:ascii="Times New Roman" w:hAnsi="Times New Roman" w:cs="Times New Roman"/>
          <w:bCs/>
          <w:sz w:val="24"/>
          <w:szCs w:val="24"/>
        </w:rPr>
        <w:t xml:space="preserve">During registration, the hospital user will indicate </w:t>
      </w:r>
      <w:r w:rsidR="009D68EE">
        <w:rPr>
          <w:rFonts w:ascii="Times New Roman" w:hAnsi="Times New Roman" w:cs="Times New Roman"/>
          <w:bCs/>
          <w:sz w:val="24"/>
          <w:szCs w:val="24"/>
        </w:rPr>
        <w:t>that they are registering for the CQI program in the “Hospital Program”</w:t>
      </w:r>
      <w:r w:rsidR="002E2099">
        <w:rPr>
          <w:rFonts w:ascii="Times New Roman" w:hAnsi="Times New Roman" w:cs="Times New Roman"/>
          <w:bCs/>
          <w:sz w:val="24"/>
          <w:szCs w:val="24"/>
        </w:rPr>
        <w:t xml:space="preserve"> section</w:t>
      </w:r>
      <w:r w:rsidR="00B5621D">
        <w:rPr>
          <w:rFonts w:ascii="Times New Roman" w:hAnsi="Times New Roman" w:cs="Times New Roman"/>
          <w:bCs/>
          <w:sz w:val="24"/>
          <w:szCs w:val="24"/>
        </w:rPr>
        <w:t xml:space="preserve">.   </w:t>
      </w:r>
      <w:r w:rsidR="005B774F">
        <w:rPr>
          <w:rFonts w:ascii="Times New Roman" w:hAnsi="Times New Roman" w:cs="Times New Roman"/>
          <w:bCs/>
          <w:sz w:val="24"/>
          <w:szCs w:val="24"/>
        </w:rPr>
        <w:t xml:space="preserve"> </w:t>
      </w:r>
    </w:p>
    <w:p w14:paraId="70B408F9" w14:textId="4A98712B" w:rsidR="000627ED" w:rsidRPr="0029376E" w:rsidRDefault="00EA330C" w:rsidP="0029376E">
      <w:pPr>
        <w:pStyle w:val="ListParagraph"/>
        <w:numPr>
          <w:ilvl w:val="0"/>
          <w:numId w:val="5"/>
        </w:numPr>
        <w:spacing w:after="240"/>
        <w:contextualSpacing w:val="0"/>
        <w:rPr>
          <w:rFonts w:ascii="Times New Roman" w:hAnsi="Times New Roman" w:cs="Times New Roman"/>
          <w:b/>
          <w:sz w:val="28"/>
          <w:szCs w:val="28"/>
        </w:rPr>
      </w:pPr>
      <w:r>
        <w:rPr>
          <w:rFonts w:ascii="Times New Roman" w:hAnsi="Times New Roman" w:cs="Times New Roman"/>
          <w:b/>
          <w:sz w:val="24"/>
          <w:szCs w:val="24"/>
        </w:rPr>
        <w:t>Update to “</w:t>
      </w:r>
      <w:r w:rsidR="008D257E">
        <w:rPr>
          <w:rFonts w:ascii="Times New Roman" w:hAnsi="Times New Roman" w:cs="Times New Roman"/>
          <w:b/>
          <w:sz w:val="24"/>
          <w:szCs w:val="24"/>
        </w:rPr>
        <w:t xml:space="preserve">Extraordinary Circumstance </w:t>
      </w:r>
      <w:r w:rsidR="00E03F7C">
        <w:rPr>
          <w:rFonts w:ascii="Times New Roman" w:hAnsi="Times New Roman" w:cs="Times New Roman"/>
          <w:b/>
          <w:sz w:val="24"/>
          <w:szCs w:val="24"/>
        </w:rPr>
        <w:t>Exception</w:t>
      </w:r>
      <w:r>
        <w:rPr>
          <w:rFonts w:ascii="Times New Roman" w:hAnsi="Times New Roman" w:cs="Times New Roman"/>
          <w:b/>
          <w:sz w:val="24"/>
          <w:szCs w:val="24"/>
        </w:rPr>
        <w:t xml:space="preserve">” (Section </w:t>
      </w:r>
      <w:r w:rsidR="0071758C">
        <w:rPr>
          <w:rFonts w:ascii="Times New Roman" w:hAnsi="Times New Roman" w:cs="Times New Roman"/>
          <w:b/>
          <w:sz w:val="24"/>
          <w:szCs w:val="24"/>
        </w:rPr>
        <w:t>3.G</w:t>
      </w:r>
      <w:r w:rsidR="00BA6C72">
        <w:rPr>
          <w:rFonts w:ascii="Times New Roman" w:hAnsi="Times New Roman" w:cs="Times New Roman"/>
          <w:b/>
          <w:sz w:val="24"/>
          <w:szCs w:val="24"/>
        </w:rPr>
        <w:t>.4</w:t>
      </w:r>
      <w:r w:rsidR="0071758C">
        <w:rPr>
          <w:rFonts w:ascii="Times New Roman" w:hAnsi="Times New Roman" w:cs="Times New Roman"/>
          <w:b/>
          <w:sz w:val="24"/>
          <w:szCs w:val="24"/>
        </w:rPr>
        <w:t>):</w:t>
      </w:r>
      <w:r w:rsidR="0071758C">
        <w:rPr>
          <w:rFonts w:ascii="Times New Roman" w:hAnsi="Times New Roman" w:cs="Times New Roman"/>
          <w:bCs/>
          <w:sz w:val="24"/>
          <w:szCs w:val="24"/>
        </w:rPr>
        <w:t xml:space="preserve"> </w:t>
      </w:r>
      <w:r w:rsidR="000E4596" w:rsidRPr="00A80FFD">
        <w:rPr>
          <w:rFonts w:ascii="Times New Roman" w:hAnsi="Times New Roman" w:cs="Times New Roman"/>
          <w:bCs/>
          <w:i/>
          <w:iCs/>
          <w:sz w:val="24"/>
          <w:szCs w:val="24"/>
          <w:u w:val="single"/>
        </w:rPr>
        <w:t>Effective with Release Notes publication</w:t>
      </w:r>
      <w:r w:rsidR="000E4596">
        <w:rPr>
          <w:rFonts w:ascii="Times New Roman" w:hAnsi="Times New Roman" w:cs="Times New Roman"/>
          <w:bCs/>
          <w:i/>
          <w:iCs/>
          <w:sz w:val="24"/>
          <w:szCs w:val="24"/>
          <w:u w:val="single"/>
        </w:rPr>
        <w:t>,</w:t>
      </w:r>
      <w:r w:rsidR="005446AE">
        <w:t xml:space="preserve"> </w:t>
      </w:r>
      <w:r w:rsidR="000637FB" w:rsidRPr="000637FB">
        <w:rPr>
          <w:rFonts w:ascii="Times New Roman" w:hAnsi="Times New Roman" w:cs="Times New Roman"/>
          <w:sz w:val="24"/>
          <w:szCs w:val="24"/>
        </w:rPr>
        <w:t xml:space="preserve">added </w:t>
      </w:r>
      <w:r w:rsidR="005446AE" w:rsidRPr="000637FB">
        <w:rPr>
          <w:rFonts w:ascii="Times New Roman" w:hAnsi="Times New Roman" w:cs="Times New Roman"/>
          <w:sz w:val="24"/>
          <w:szCs w:val="24"/>
        </w:rPr>
        <w:t>language</w:t>
      </w:r>
      <w:r w:rsidR="005446AE" w:rsidRPr="000637FB">
        <w:rPr>
          <w:rFonts w:ascii="Times New Roman" w:hAnsi="Times New Roman" w:cs="Times New Roman"/>
          <w:sz w:val="28"/>
          <w:szCs w:val="28"/>
        </w:rPr>
        <w:t xml:space="preserve"> </w:t>
      </w:r>
      <w:r w:rsidR="005446AE" w:rsidRPr="005446AE">
        <w:rPr>
          <w:rFonts w:ascii="Times New Roman" w:hAnsi="Times New Roman" w:cs="Times New Roman"/>
          <w:sz w:val="24"/>
          <w:szCs w:val="24"/>
        </w:rPr>
        <w:t>applicable to the Extraordinary Circumstance Exception</w:t>
      </w:r>
      <w:r w:rsidR="005446AE">
        <w:rPr>
          <w:rFonts w:ascii="Times New Roman" w:hAnsi="Times New Roman" w:cs="Times New Roman"/>
          <w:sz w:val="24"/>
          <w:szCs w:val="24"/>
        </w:rPr>
        <w:t xml:space="preserve"> (ECE) process</w:t>
      </w:r>
      <w:r w:rsidR="002F5F2F">
        <w:rPr>
          <w:rFonts w:ascii="Times New Roman" w:hAnsi="Times New Roman" w:cs="Times New Roman"/>
          <w:sz w:val="24"/>
          <w:szCs w:val="24"/>
        </w:rPr>
        <w:t xml:space="preserve">: “ECE Request Forms received past the due date may be reviewed at the discretion of EOHHS.”  Removed language that </w:t>
      </w:r>
      <w:r w:rsidR="005F0BC4">
        <w:rPr>
          <w:rFonts w:ascii="Times New Roman" w:hAnsi="Times New Roman" w:cs="Times New Roman"/>
          <w:sz w:val="24"/>
          <w:szCs w:val="24"/>
        </w:rPr>
        <w:t>EOHHS will share decision on ECE request to hospital CEO.</w:t>
      </w:r>
    </w:p>
    <w:p w14:paraId="2D179523" w14:textId="78EAB193" w:rsidR="000627ED" w:rsidRPr="00312487" w:rsidRDefault="000627ED" w:rsidP="000627ED">
      <w:pPr>
        <w:pStyle w:val="ListParagraph"/>
        <w:numPr>
          <w:ilvl w:val="0"/>
          <w:numId w:val="5"/>
        </w:numPr>
        <w:rPr>
          <w:rFonts w:ascii="Times New Roman" w:hAnsi="Times New Roman" w:cs="Times New Roman"/>
          <w:b/>
          <w:sz w:val="24"/>
          <w:szCs w:val="24"/>
        </w:rPr>
      </w:pPr>
      <w:r w:rsidRPr="009A1229">
        <w:rPr>
          <w:rFonts w:ascii="Times New Roman" w:hAnsi="Times New Roman" w:cs="Times New Roman"/>
          <w:b/>
          <w:sz w:val="24"/>
          <w:szCs w:val="24"/>
        </w:rPr>
        <w:t xml:space="preserve">Effective Date: </w:t>
      </w:r>
      <w:r>
        <w:rPr>
          <w:rFonts w:ascii="Times New Roman" w:hAnsi="Times New Roman" w:cs="Times New Roman"/>
          <w:bCs/>
          <w:sz w:val="24"/>
          <w:szCs w:val="24"/>
        </w:rPr>
        <w:t xml:space="preserve">The outlined updates to measure specifications will be effective with Q3-2024 discharges (July 1, 2024 - September 30, 2024) for the December 2024 submission cycle, unless otherwise noted. </w:t>
      </w:r>
    </w:p>
    <w:p w14:paraId="219A890B" w14:textId="47E31E17" w:rsidR="009D76F8" w:rsidRPr="00EB2913" w:rsidRDefault="009D76F8" w:rsidP="00EC3A1A">
      <w:pPr>
        <w:pStyle w:val="Heading3"/>
        <w:spacing w:line="276" w:lineRule="auto"/>
        <w:jc w:val="left"/>
        <w:rPr>
          <w:rStyle w:val="Heading3Char"/>
          <w:rFonts w:eastAsiaTheme="minorHAnsi"/>
          <w:b/>
          <w:sz w:val="24"/>
          <w:szCs w:val="24"/>
        </w:rPr>
      </w:pPr>
      <w:bookmarkStart w:id="4" w:name="_Toc165984755"/>
      <w:bookmarkStart w:id="5" w:name="_Toc166507030"/>
      <w:r w:rsidRPr="00EB2913">
        <w:rPr>
          <w:rStyle w:val="Heading3Char"/>
          <w:rFonts w:eastAsiaTheme="minorHAnsi"/>
          <w:b/>
          <w:sz w:val="24"/>
          <w:szCs w:val="24"/>
        </w:rPr>
        <w:lastRenderedPageBreak/>
        <w:t xml:space="preserve">B. </w:t>
      </w:r>
      <w:r w:rsidR="00CA6F25" w:rsidRPr="00EB2913">
        <w:rPr>
          <w:rStyle w:val="Heading3Char"/>
          <w:rFonts w:eastAsiaTheme="minorHAnsi"/>
          <w:b/>
          <w:sz w:val="24"/>
          <w:szCs w:val="24"/>
        </w:rPr>
        <w:t xml:space="preserve">EOHHS </w:t>
      </w:r>
      <w:r w:rsidR="00F53ED1" w:rsidRPr="00EB2913">
        <w:rPr>
          <w:rStyle w:val="Heading3Char"/>
          <w:rFonts w:eastAsiaTheme="minorHAnsi"/>
          <w:b/>
          <w:sz w:val="24"/>
          <w:szCs w:val="24"/>
        </w:rPr>
        <w:t>Manual</w:t>
      </w:r>
      <w:r w:rsidR="001B6BB8" w:rsidRPr="00EB2913">
        <w:rPr>
          <w:rStyle w:val="Heading3Char"/>
          <w:rFonts w:eastAsiaTheme="minorHAnsi"/>
          <w:b/>
          <w:sz w:val="24"/>
          <w:szCs w:val="24"/>
        </w:rPr>
        <w:t xml:space="preserve"> </w:t>
      </w:r>
      <w:r w:rsidR="00F53ED1" w:rsidRPr="00EB2913">
        <w:rPr>
          <w:rStyle w:val="Heading3Char"/>
          <w:rFonts w:eastAsiaTheme="minorHAnsi"/>
          <w:b/>
          <w:sz w:val="24"/>
          <w:szCs w:val="24"/>
        </w:rPr>
        <w:t>Version</w:t>
      </w:r>
      <w:r w:rsidR="001C513A" w:rsidRPr="00EB2913">
        <w:rPr>
          <w:rStyle w:val="Heading3Char"/>
          <w:rFonts w:eastAsiaTheme="minorHAnsi"/>
          <w:b/>
          <w:sz w:val="24"/>
          <w:szCs w:val="24"/>
        </w:rPr>
        <w:t>s.</w:t>
      </w:r>
      <w:bookmarkEnd w:id="4"/>
      <w:bookmarkEnd w:id="5"/>
    </w:p>
    <w:p w14:paraId="4A6D3AA8" w14:textId="0014407B" w:rsidR="007E5C3C" w:rsidRPr="00EB2913" w:rsidRDefault="00E55440" w:rsidP="009528AB">
      <w:pPr>
        <w:ind w:left="360" w:firstLine="0"/>
        <w:rPr>
          <w:rFonts w:ascii="Times New Roman" w:hAnsi="Times New Roman" w:cs="Times New Roman"/>
          <w:color w:val="000000" w:themeColor="text1"/>
          <w:sz w:val="24"/>
          <w:szCs w:val="24"/>
        </w:rPr>
      </w:pPr>
      <w:r w:rsidRPr="00EB2913">
        <w:rPr>
          <w:rFonts w:ascii="Times New Roman" w:hAnsi="Times New Roman" w:cs="Times New Roman"/>
          <w:sz w:val="24"/>
          <w:szCs w:val="24"/>
        </w:rPr>
        <w:t>Th</w:t>
      </w:r>
      <w:r w:rsidR="001C513A" w:rsidRPr="00EB2913">
        <w:rPr>
          <w:rFonts w:ascii="Times New Roman" w:hAnsi="Times New Roman" w:cs="Times New Roman"/>
          <w:sz w:val="24"/>
          <w:szCs w:val="24"/>
        </w:rPr>
        <w:t xml:space="preserve">e </w:t>
      </w:r>
      <w:r w:rsidR="00006AE7" w:rsidRPr="00EB2913">
        <w:rPr>
          <w:rFonts w:ascii="Times New Roman" w:hAnsi="Times New Roman" w:cs="Times New Roman"/>
          <w:sz w:val="24"/>
          <w:szCs w:val="24"/>
        </w:rPr>
        <w:t xml:space="preserve">CQI </w:t>
      </w:r>
      <w:r w:rsidR="00CC6307" w:rsidRPr="00EB2913">
        <w:rPr>
          <w:rFonts w:ascii="Times New Roman" w:hAnsi="Times New Roman" w:cs="Times New Roman"/>
          <w:sz w:val="24"/>
          <w:szCs w:val="24"/>
        </w:rPr>
        <w:t>Release Note</w:t>
      </w:r>
      <w:r w:rsidRPr="00EB2913">
        <w:rPr>
          <w:rFonts w:ascii="Times New Roman" w:hAnsi="Times New Roman" w:cs="Times New Roman"/>
          <w:sz w:val="24"/>
          <w:szCs w:val="24"/>
        </w:rPr>
        <w:t>s</w:t>
      </w:r>
      <w:r w:rsidR="00CC6307" w:rsidRPr="00EB2913">
        <w:rPr>
          <w:rFonts w:ascii="Times New Roman" w:hAnsi="Times New Roman" w:cs="Times New Roman"/>
          <w:sz w:val="24"/>
          <w:szCs w:val="24"/>
        </w:rPr>
        <w:t xml:space="preserve"> </w:t>
      </w:r>
      <w:r w:rsidR="008D65EC" w:rsidRPr="00FA7A9E">
        <w:rPr>
          <w:rFonts w:ascii="Times New Roman" w:hAnsi="Times New Roman" w:cs="Times New Roman"/>
          <w:sz w:val="24"/>
          <w:szCs w:val="24"/>
        </w:rPr>
        <w:t xml:space="preserve">version </w:t>
      </w:r>
      <w:r w:rsidR="00D14ADB" w:rsidRPr="00FA7A9E">
        <w:rPr>
          <w:rFonts w:ascii="Times New Roman" w:hAnsi="Times New Roman" w:cs="Times New Roman"/>
          <w:sz w:val="24"/>
          <w:szCs w:val="24"/>
        </w:rPr>
        <w:t>2.1</w:t>
      </w:r>
      <w:r w:rsidR="00092169" w:rsidRPr="00FA7A9E">
        <w:rPr>
          <w:rFonts w:ascii="Times New Roman" w:hAnsi="Times New Roman" w:cs="Times New Roman"/>
          <w:sz w:val="24"/>
          <w:szCs w:val="24"/>
        </w:rPr>
        <w:t xml:space="preserve"> </w:t>
      </w:r>
      <w:r w:rsidR="0045154F" w:rsidRPr="00FA7A9E">
        <w:rPr>
          <w:rFonts w:ascii="Times New Roman" w:hAnsi="Times New Roman" w:cs="Times New Roman"/>
          <w:sz w:val="24"/>
          <w:szCs w:val="24"/>
        </w:rPr>
        <w:t>docu</w:t>
      </w:r>
      <w:r w:rsidR="0045154F" w:rsidRPr="00EB2913">
        <w:rPr>
          <w:rFonts w:ascii="Times New Roman" w:hAnsi="Times New Roman" w:cs="Times New Roman"/>
          <w:sz w:val="24"/>
          <w:szCs w:val="24"/>
        </w:rPr>
        <w:t xml:space="preserve">ment </w:t>
      </w:r>
      <w:r w:rsidR="00CC6307" w:rsidRPr="00EB2913">
        <w:rPr>
          <w:rFonts w:ascii="Times New Roman" w:hAnsi="Times New Roman" w:cs="Times New Roman"/>
          <w:sz w:val="24"/>
          <w:szCs w:val="24"/>
        </w:rPr>
        <w:t xml:space="preserve">should be used in conjunction with the </w:t>
      </w:r>
      <w:r w:rsidR="00006AE7" w:rsidRPr="00EB2913">
        <w:rPr>
          <w:rFonts w:ascii="Times New Roman" w:hAnsi="Times New Roman" w:cs="Times New Roman"/>
          <w:sz w:val="24"/>
          <w:szCs w:val="24"/>
        </w:rPr>
        <w:t>RY202</w:t>
      </w:r>
      <w:r w:rsidR="00D14ADB">
        <w:rPr>
          <w:rFonts w:ascii="Times New Roman" w:hAnsi="Times New Roman" w:cs="Times New Roman"/>
          <w:sz w:val="24"/>
          <w:szCs w:val="24"/>
        </w:rPr>
        <w:t xml:space="preserve">4 </w:t>
      </w:r>
      <w:r w:rsidR="00006AE7" w:rsidRPr="00EB2913">
        <w:rPr>
          <w:rFonts w:ascii="Times New Roman" w:hAnsi="Times New Roman" w:cs="Times New Roman"/>
          <w:sz w:val="24"/>
          <w:szCs w:val="24"/>
        </w:rPr>
        <w:t>EOHHS Hospital Clinical Quality Incentive Program Technical Specifications Manual (v</w:t>
      </w:r>
      <w:r w:rsidR="00D14ADB">
        <w:rPr>
          <w:rFonts w:ascii="Times New Roman" w:hAnsi="Times New Roman" w:cs="Times New Roman"/>
          <w:sz w:val="24"/>
          <w:szCs w:val="24"/>
        </w:rPr>
        <w:t>2</w:t>
      </w:r>
      <w:r w:rsidR="00006AE7" w:rsidRPr="00EB2913">
        <w:rPr>
          <w:rFonts w:ascii="Times New Roman" w:hAnsi="Times New Roman" w:cs="Times New Roman"/>
          <w:sz w:val="24"/>
          <w:szCs w:val="24"/>
        </w:rPr>
        <w:t>.0)</w:t>
      </w:r>
      <w:r w:rsidR="00CF4933" w:rsidRPr="00EB2913">
        <w:rPr>
          <w:rFonts w:ascii="Times New Roman" w:hAnsi="Times New Roman" w:cs="Times New Roman"/>
          <w:sz w:val="24"/>
          <w:szCs w:val="24"/>
        </w:rPr>
        <w:t xml:space="preserve">. </w:t>
      </w:r>
      <w:r w:rsidR="00CE64BA" w:rsidRPr="00EB2913">
        <w:rPr>
          <w:rFonts w:ascii="Times New Roman" w:hAnsi="Times New Roman" w:cs="Times New Roman"/>
          <w:sz w:val="24"/>
          <w:szCs w:val="24"/>
        </w:rPr>
        <w:t xml:space="preserve"> </w:t>
      </w:r>
      <w:r w:rsidR="0001770C" w:rsidRPr="00EB2913">
        <w:rPr>
          <w:rFonts w:ascii="Times New Roman" w:hAnsi="Times New Roman" w:cs="Times New Roman"/>
          <w:sz w:val="24"/>
          <w:szCs w:val="24"/>
        </w:rPr>
        <w:t>Hospitals are responsible for downloading and using the appropriate versions of EOHHS Manual and Appendix data tool</w:t>
      </w:r>
      <w:r w:rsidR="00D373E4" w:rsidRPr="00EB2913">
        <w:rPr>
          <w:rFonts w:ascii="Times New Roman" w:hAnsi="Times New Roman" w:cs="Times New Roman"/>
          <w:sz w:val="24"/>
          <w:szCs w:val="24"/>
        </w:rPr>
        <w:t xml:space="preserve">s that apply to each quarterly </w:t>
      </w:r>
      <w:r w:rsidR="0001770C" w:rsidRPr="00EB2913">
        <w:rPr>
          <w:rFonts w:ascii="Times New Roman" w:hAnsi="Times New Roman" w:cs="Times New Roman"/>
          <w:sz w:val="24"/>
          <w:szCs w:val="24"/>
        </w:rPr>
        <w:t xml:space="preserve">data period being collected and submitted. Failure to adhere to appropriate versions of data collection tools will result in </w:t>
      </w:r>
      <w:r w:rsidR="00703BBA" w:rsidRPr="00EB2913">
        <w:rPr>
          <w:rFonts w:ascii="Times New Roman" w:hAnsi="Times New Roman" w:cs="Times New Roman"/>
          <w:sz w:val="24"/>
          <w:szCs w:val="24"/>
        </w:rPr>
        <w:t xml:space="preserve">MassQEX </w:t>
      </w:r>
      <w:r w:rsidR="0001770C" w:rsidRPr="00EB2913">
        <w:rPr>
          <w:rFonts w:ascii="Times New Roman" w:hAnsi="Times New Roman" w:cs="Times New Roman"/>
          <w:sz w:val="24"/>
          <w:szCs w:val="24"/>
        </w:rPr>
        <w:t>portal rejecting data files</w:t>
      </w:r>
      <w:r w:rsidR="0001770C" w:rsidRPr="00EB2913">
        <w:rPr>
          <w:rFonts w:ascii="Times New Roman" w:hAnsi="Times New Roman" w:cs="Times New Roman"/>
          <w:color w:val="000000" w:themeColor="text1"/>
          <w:sz w:val="24"/>
          <w:szCs w:val="24"/>
        </w:rPr>
        <w:t>.</w:t>
      </w:r>
    </w:p>
    <w:p w14:paraId="7DD90298" w14:textId="321C5594" w:rsidR="007E5C3C" w:rsidRPr="00EB2913" w:rsidRDefault="007E5C3C" w:rsidP="00EC3A1A">
      <w:pPr>
        <w:pStyle w:val="Heading3"/>
        <w:spacing w:line="276" w:lineRule="auto"/>
        <w:jc w:val="left"/>
        <w:rPr>
          <w:rStyle w:val="Heading3Char"/>
          <w:rFonts w:eastAsiaTheme="minorHAnsi"/>
          <w:b/>
          <w:bCs/>
          <w:sz w:val="24"/>
          <w:szCs w:val="24"/>
        </w:rPr>
      </w:pPr>
      <w:bookmarkStart w:id="6" w:name="_Toc165984756"/>
      <w:bookmarkStart w:id="7" w:name="_Toc166507031"/>
      <w:r w:rsidRPr="00EB2913">
        <w:rPr>
          <w:rStyle w:val="Heading3Char"/>
          <w:rFonts w:eastAsiaTheme="minorHAnsi"/>
          <w:b/>
          <w:bCs/>
          <w:sz w:val="24"/>
          <w:szCs w:val="24"/>
        </w:rPr>
        <w:t xml:space="preserve">C. </w:t>
      </w:r>
      <w:r w:rsidR="003A3117" w:rsidRPr="00EB2913">
        <w:rPr>
          <w:rStyle w:val="Heading3Char"/>
          <w:rFonts w:eastAsiaTheme="minorHAnsi"/>
          <w:b/>
          <w:bCs/>
          <w:sz w:val="24"/>
          <w:szCs w:val="24"/>
        </w:rPr>
        <w:t>Specifications Manual for Joint Commission National Quality Measures.</w:t>
      </w:r>
      <w:bookmarkEnd w:id="6"/>
      <w:bookmarkEnd w:id="7"/>
      <w:r w:rsidR="003A3117" w:rsidRPr="00EB2913">
        <w:rPr>
          <w:rStyle w:val="Heading3Char"/>
          <w:rFonts w:eastAsiaTheme="minorHAnsi"/>
          <w:b/>
          <w:bCs/>
          <w:sz w:val="24"/>
          <w:szCs w:val="24"/>
        </w:rPr>
        <w:t xml:space="preserve"> </w:t>
      </w:r>
    </w:p>
    <w:p w14:paraId="66CAF177" w14:textId="60368B1A" w:rsidR="000D23E4" w:rsidRPr="00EC3A1A" w:rsidRDefault="007A4EE1" w:rsidP="009528AB">
      <w:pPr>
        <w:ind w:left="360" w:firstLine="0"/>
        <w:rPr>
          <w:rFonts w:ascii="Times New Roman" w:hAnsi="Times New Roman" w:cs="Times New Roman"/>
          <w:sz w:val="24"/>
          <w:szCs w:val="24"/>
        </w:rPr>
      </w:pPr>
      <w:r w:rsidRPr="00EB2913">
        <w:rPr>
          <w:rFonts w:ascii="Times New Roman" w:hAnsi="Times New Roman" w:cs="Times New Roman"/>
          <w:sz w:val="24"/>
          <w:szCs w:val="24"/>
        </w:rPr>
        <w:t>EOHHS intends to align all CQI Technical Specifications and Release Notes wi</w:t>
      </w:r>
      <w:r w:rsidR="00477B9E" w:rsidRPr="00EB2913">
        <w:rPr>
          <w:rFonts w:ascii="Times New Roman" w:hAnsi="Times New Roman" w:cs="Times New Roman"/>
          <w:sz w:val="24"/>
          <w:szCs w:val="24"/>
        </w:rPr>
        <w:t>th</w:t>
      </w:r>
      <w:r w:rsidRPr="00EB2913">
        <w:rPr>
          <w:rFonts w:ascii="Times New Roman" w:hAnsi="Times New Roman" w:cs="Times New Roman"/>
          <w:sz w:val="24"/>
          <w:szCs w:val="24"/>
        </w:rPr>
        <w:t xml:space="preserve"> the most current version of nationally published Technical Specifications.  </w:t>
      </w:r>
      <w:r w:rsidR="003B3E1D" w:rsidRPr="00EB2913">
        <w:rPr>
          <w:rFonts w:ascii="Times New Roman" w:hAnsi="Times New Roman" w:cs="Times New Roman"/>
          <w:sz w:val="24"/>
          <w:szCs w:val="24"/>
        </w:rPr>
        <w:t>For chart-abstracted measures, h</w:t>
      </w:r>
      <w:r w:rsidR="0036521F" w:rsidRPr="00EB2913">
        <w:rPr>
          <w:rFonts w:ascii="Times New Roman" w:hAnsi="Times New Roman" w:cs="Times New Roman"/>
          <w:sz w:val="24"/>
          <w:szCs w:val="24"/>
        </w:rPr>
        <w:t xml:space="preserve">ospitals should use the applicable version of the Joint Commission </w:t>
      </w:r>
      <w:r w:rsidR="00EF1E1A">
        <w:rPr>
          <w:rFonts w:ascii="Times New Roman" w:hAnsi="Times New Roman" w:cs="Times New Roman"/>
          <w:sz w:val="24"/>
          <w:szCs w:val="24"/>
        </w:rPr>
        <w:t>s</w:t>
      </w:r>
      <w:r w:rsidR="0036521F" w:rsidRPr="00EB2913">
        <w:rPr>
          <w:rFonts w:ascii="Times New Roman" w:hAnsi="Times New Roman" w:cs="Times New Roman"/>
          <w:sz w:val="24"/>
          <w:szCs w:val="24"/>
        </w:rPr>
        <w:t>pecifications that align with the discharge period being submitted. For example, when submitting Q3-202</w:t>
      </w:r>
      <w:r w:rsidR="00FC2250">
        <w:rPr>
          <w:rFonts w:ascii="Times New Roman" w:hAnsi="Times New Roman" w:cs="Times New Roman"/>
          <w:sz w:val="24"/>
          <w:szCs w:val="24"/>
        </w:rPr>
        <w:t>4</w:t>
      </w:r>
      <w:r w:rsidR="0036521F" w:rsidRPr="00EB2913">
        <w:rPr>
          <w:rFonts w:ascii="Times New Roman" w:hAnsi="Times New Roman" w:cs="Times New Roman"/>
          <w:sz w:val="24"/>
          <w:szCs w:val="24"/>
        </w:rPr>
        <w:t xml:space="preserve"> discharges, hospitals can reference Joint Commission specifications for the </w:t>
      </w:r>
      <w:r w:rsidR="00FC2250">
        <w:rPr>
          <w:rFonts w:ascii="Times New Roman" w:hAnsi="Times New Roman" w:cs="Times New Roman"/>
          <w:sz w:val="24"/>
          <w:szCs w:val="24"/>
        </w:rPr>
        <w:t>Q3-</w:t>
      </w:r>
      <w:r w:rsidR="0036521F" w:rsidRPr="00EB2913">
        <w:rPr>
          <w:rFonts w:ascii="Times New Roman" w:hAnsi="Times New Roman" w:cs="Times New Roman"/>
          <w:sz w:val="24"/>
          <w:szCs w:val="24"/>
        </w:rPr>
        <w:t>20</w:t>
      </w:r>
      <w:r w:rsidR="003C58E7">
        <w:rPr>
          <w:rFonts w:ascii="Times New Roman" w:hAnsi="Times New Roman" w:cs="Times New Roman"/>
          <w:sz w:val="24"/>
          <w:szCs w:val="24"/>
        </w:rPr>
        <w:t>24</w:t>
      </w:r>
      <w:r w:rsidR="0036521F" w:rsidRPr="00EB2913">
        <w:rPr>
          <w:rFonts w:ascii="Times New Roman" w:hAnsi="Times New Roman" w:cs="Times New Roman"/>
          <w:sz w:val="24"/>
          <w:szCs w:val="24"/>
        </w:rPr>
        <w:t xml:space="preserve"> discharge period (v202</w:t>
      </w:r>
      <w:r w:rsidR="00FC2250">
        <w:rPr>
          <w:rFonts w:ascii="Times New Roman" w:hAnsi="Times New Roman" w:cs="Times New Roman"/>
          <w:sz w:val="24"/>
          <w:szCs w:val="24"/>
        </w:rPr>
        <w:t>4</w:t>
      </w:r>
      <w:r w:rsidR="0036521F" w:rsidRPr="00EB2913">
        <w:rPr>
          <w:rFonts w:ascii="Times New Roman" w:hAnsi="Times New Roman" w:cs="Times New Roman"/>
          <w:sz w:val="24"/>
          <w:szCs w:val="24"/>
        </w:rPr>
        <w:t>B).</w:t>
      </w:r>
      <w:r w:rsidR="0036521F" w:rsidRPr="00EC3A1A">
        <w:rPr>
          <w:rFonts w:ascii="Times New Roman" w:hAnsi="Times New Roman" w:cs="Times New Roman"/>
          <w:sz w:val="24"/>
          <w:szCs w:val="24"/>
        </w:rPr>
        <w:t xml:space="preserve"> </w:t>
      </w:r>
    </w:p>
    <w:p w14:paraId="3A5E8760" w14:textId="285B9768" w:rsidR="007A4EE1" w:rsidRPr="00EB2913" w:rsidRDefault="00406A95" w:rsidP="009528AB">
      <w:pPr>
        <w:ind w:left="360" w:firstLine="0"/>
        <w:rPr>
          <w:rFonts w:ascii="Times New Roman" w:hAnsi="Times New Roman" w:cs="Times New Roman"/>
          <w:sz w:val="24"/>
          <w:szCs w:val="24"/>
        </w:rPr>
      </w:pPr>
      <w:r w:rsidRPr="00EB2913">
        <w:rPr>
          <w:rFonts w:ascii="Times New Roman" w:hAnsi="Times New Roman" w:cs="Times New Roman"/>
          <w:sz w:val="24"/>
          <w:szCs w:val="24"/>
        </w:rPr>
        <w:t>For chart-abstracted measures, hospital and vendor users of the Specifications Manual are responsible for updating their software and associated documentation based on the Joint Commission</w:t>
      </w:r>
      <w:r w:rsidR="005E6DD1" w:rsidRPr="00EB2913">
        <w:rPr>
          <w:rFonts w:ascii="Times New Roman" w:hAnsi="Times New Roman" w:cs="Times New Roman"/>
          <w:sz w:val="24"/>
          <w:szCs w:val="24"/>
        </w:rPr>
        <w:t xml:space="preserve"> (TJC)</w:t>
      </w:r>
      <w:r w:rsidRPr="00EB2913">
        <w:rPr>
          <w:rFonts w:ascii="Times New Roman" w:hAnsi="Times New Roman" w:cs="Times New Roman"/>
          <w:sz w:val="24"/>
          <w:szCs w:val="24"/>
        </w:rPr>
        <w:t xml:space="preserve"> and Center for Medicare and Medicaid Services (CMS) published manual production timelines.</w:t>
      </w:r>
    </w:p>
    <w:p w14:paraId="5241FE3E" w14:textId="09457DF0" w:rsidR="009D76F8" w:rsidRPr="00EB2913" w:rsidRDefault="007E5C3C" w:rsidP="00EC3A1A">
      <w:pPr>
        <w:pStyle w:val="Heading3"/>
        <w:spacing w:line="276" w:lineRule="auto"/>
        <w:jc w:val="left"/>
        <w:rPr>
          <w:sz w:val="24"/>
          <w:szCs w:val="24"/>
        </w:rPr>
      </w:pPr>
      <w:bookmarkStart w:id="8" w:name="_Toc165984757"/>
      <w:bookmarkStart w:id="9" w:name="_Toc166507032"/>
      <w:r w:rsidRPr="00EB2913">
        <w:rPr>
          <w:rStyle w:val="Heading3Char"/>
          <w:rFonts w:eastAsiaTheme="minorHAnsi"/>
          <w:b/>
          <w:sz w:val="24"/>
          <w:szCs w:val="24"/>
        </w:rPr>
        <w:t>D</w:t>
      </w:r>
      <w:r w:rsidR="009D76F8" w:rsidRPr="00EB2913">
        <w:rPr>
          <w:rStyle w:val="Heading3Char"/>
          <w:rFonts w:eastAsiaTheme="minorHAnsi"/>
          <w:b/>
          <w:sz w:val="24"/>
          <w:szCs w:val="24"/>
        </w:rPr>
        <w:t xml:space="preserve">. </w:t>
      </w:r>
      <w:r w:rsidR="00C131B0" w:rsidRPr="00EB2913">
        <w:rPr>
          <w:rStyle w:val="Heading3Char"/>
          <w:rFonts w:eastAsiaTheme="minorHAnsi"/>
          <w:b/>
          <w:sz w:val="24"/>
          <w:szCs w:val="24"/>
        </w:rPr>
        <w:t xml:space="preserve">Release Notes </w:t>
      </w:r>
      <w:r w:rsidR="00863B67" w:rsidRPr="00EB2913">
        <w:rPr>
          <w:rStyle w:val="Heading3Char"/>
          <w:rFonts w:eastAsiaTheme="minorHAnsi"/>
          <w:b/>
          <w:sz w:val="24"/>
          <w:szCs w:val="24"/>
        </w:rPr>
        <w:t>Guideline</w:t>
      </w:r>
      <w:r w:rsidR="00C131B0" w:rsidRPr="00EB2913">
        <w:rPr>
          <w:rStyle w:val="Heading3Char"/>
          <w:rFonts w:eastAsiaTheme="minorHAnsi"/>
          <w:b/>
          <w:sz w:val="24"/>
          <w:szCs w:val="24"/>
        </w:rPr>
        <w:t>.</w:t>
      </w:r>
      <w:bookmarkEnd w:id="8"/>
      <w:bookmarkEnd w:id="9"/>
      <w:r w:rsidR="00C131B0" w:rsidRPr="00EB2913">
        <w:rPr>
          <w:sz w:val="24"/>
          <w:szCs w:val="24"/>
        </w:rPr>
        <w:t xml:space="preserve"> </w:t>
      </w:r>
    </w:p>
    <w:p w14:paraId="7E4BFF44" w14:textId="79C91F97" w:rsidR="00006AE7" w:rsidRPr="00EC3A1A" w:rsidRDefault="00D47F01" w:rsidP="009528AB">
      <w:pPr>
        <w:ind w:left="360" w:firstLine="0"/>
        <w:rPr>
          <w:rFonts w:ascii="Times New Roman" w:hAnsi="Times New Roman" w:cs="Times New Roman"/>
          <w:sz w:val="24"/>
          <w:szCs w:val="24"/>
        </w:rPr>
      </w:pPr>
      <w:r w:rsidRPr="00EB2913">
        <w:rPr>
          <w:rFonts w:ascii="Times New Roman" w:hAnsi="Times New Roman" w:cs="Times New Roman"/>
          <w:sz w:val="24"/>
          <w:szCs w:val="24"/>
        </w:rPr>
        <w:t>Update</w:t>
      </w:r>
      <w:r w:rsidR="001D3C6E" w:rsidRPr="00EB2913">
        <w:rPr>
          <w:rFonts w:ascii="Times New Roman" w:hAnsi="Times New Roman" w:cs="Times New Roman"/>
          <w:sz w:val="24"/>
          <w:szCs w:val="24"/>
        </w:rPr>
        <w:t xml:space="preserve">s </w:t>
      </w:r>
      <w:r w:rsidR="001C513A" w:rsidRPr="00EB2913">
        <w:rPr>
          <w:rFonts w:ascii="Times New Roman" w:hAnsi="Times New Roman" w:cs="Times New Roman"/>
          <w:sz w:val="24"/>
          <w:szCs w:val="24"/>
        </w:rPr>
        <w:t xml:space="preserve">in the </w:t>
      </w:r>
      <w:r w:rsidR="00C131B0" w:rsidRPr="00EB2913">
        <w:rPr>
          <w:rFonts w:ascii="Times New Roman" w:hAnsi="Times New Roman" w:cs="Times New Roman"/>
          <w:sz w:val="24"/>
          <w:szCs w:val="24"/>
        </w:rPr>
        <w:t xml:space="preserve">EOHHS </w:t>
      </w:r>
      <w:r w:rsidR="001C513A" w:rsidRPr="00EB2913">
        <w:rPr>
          <w:rFonts w:ascii="Times New Roman" w:hAnsi="Times New Roman" w:cs="Times New Roman"/>
          <w:sz w:val="24"/>
          <w:szCs w:val="24"/>
        </w:rPr>
        <w:t xml:space="preserve">Release Notes </w:t>
      </w:r>
      <w:r w:rsidR="001D3C6E" w:rsidRPr="00EB2913">
        <w:rPr>
          <w:rFonts w:ascii="Times New Roman" w:hAnsi="Times New Roman" w:cs="Times New Roman"/>
          <w:sz w:val="24"/>
          <w:szCs w:val="24"/>
        </w:rPr>
        <w:t xml:space="preserve">are </w:t>
      </w:r>
      <w:r w:rsidR="001C513A" w:rsidRPr="00EB2913">
        <w:rPr>
          <w:rFonts w:ascii="Times New Roman" w:hAnsi="Times New Roman" w:cs="Times New Roman"/>
          <w:sz w:val="24"/>
          <w:szCs w:val="24"/>
        </w:rPr>
        <w:t xml:space="preserve">organized to </w:t>
      </w:r>
      <w:r w:rsidR="00C131B0" w:rsidRPr="00EB2913">
        <w:rPr>
          <w:rFonts w:ascii="Times New Roman" w:hAnsi="Times New Roman" w:cs="Times New Roman"/>
          <w:sz w:val="24"/>
          <w:szCs w:val="24"/>
        </w:rPr>
        <w:t xml:space="preserve">supplement </w:t>
      </w:r>
      <w:r w:rsidR="001C513A" w:rsidRPr="00EB2913">
        <w:rPr>
          <w:rFonts w:ascii="Times New Roman" w:hAnsi="Times New Roman" w:cs="Times New Roman"/>
          <w:sz w:val="24"/>
          <w:szCs w:val="24"/>
        </w:rPr>
        <w:t>the EOHHS Manual table of content</w:t>
      </w:r>
      <w:r w:rsidR="00B80A08" w:rsidRPr="00EB2913">
        <w:rPr>
          <w:rFonts w:ascii="Times New Roman" w:hAnsi="Times New Roman" w:cs="Times New Roman"/>
          <w:sz w:val="24"/>
          <w:szCs w:val="24"/>
        </w:rPr>
        <w:t>s</w:t>
      </w:r>
      <w:r w:rsidR="001C513A" w:rsidRPr="00EB2913">
        <w:rPr>
          <w:rFonts w:ascii="Times New Roman" w:hAnsi="Times New Roman" w:cs="Times New Roman"/>
          <w:sz w:val="24"/>
          <w:szCs w:val="24"/>
        </w:rPr>
        <w:t xml:space="preserve"> core sections and appendices </w:t>
      </w:r>
      <w:r w:rsidR="000F55B7" w:rsidRPr="00EB2913">
        <w:rPr>
          <w:rFonts w:ascii="Times New Roman" w:hAnsi="Times New Roman" w:cs="Times New Roman"/>
          <w:sz w:val="24"/>
          <w:szCs w:val="24"/>
        </w:rPr>
        <w:t>us</w:t>
      </w:r>
      <w:r w:rsidRPr="00EB2913">
        <w:rPr>
          <w:rFonts w:ascii="Times New Roman" w:hAnsi="Times New Roman" w:cs="Times New Roman"/>
          <w:sz w:val="24"/>
          <w:szCs w:val="24"/>
        </w:rPr>
        <w:t xml:space="preserve">ing </w:t>
      </w:r>
      <w:r w:rsidR="000F55B7" w:rsidRPr="00EB2913">
        <w:rPr>
          <w:rFonts w:ascii="Times New Roman" w:hAnsi="Times New Roman" w:cs="Times New Roman"/>
          <w:sz w:val="24"/>
          <w:szCs w:val="24"/>
        </w:rPr>
        <w:t>the following headings:</w:t>
      </w:r>
    </w:p>
    <w:p w14:paraId="17A1C91B" w14:textId="3F68D4FA" w:rsidR="009D76F8" w:rsidRPr="00EB0833" w:rsidRDefault="004A515A" w:rsidP="00D06AF3">
      <w:pPr>
        <w:pStyle w:val="ListParagraph"/>
        <w:numPr>
          <w:ilvl w:val="0"/>
          <w:numId w:val="4"/>
        </w:numPr>
        <w:tabs>
          <w:tab w:val="left" w:pos="270"/>
        </w:tabs>
        <w:autoSpaceDE w:val="0"/>
        <w:autoSpaceDN w:val="0"/>
        <w:adjustRightInd w:val="0"/>
        <w:contextualSpacing w:val="0"/>
        <w:rPr>
          <w:rFonts w:ascii="Times New Roman" w:hAnsi="Times New Roman" w:cs="Times New Roman"/>
          <w:sz w:val="24"/>
          <w:szCs w:val="24"/>
        </w:rPr>
      </w:pPr>
      <w:r w:rsidRPr="00EB0833">
        <w:rPr>
          <w:rStyle w:val="Strong"/>
          <w:rFonts w:ascii="Times New Roman" w:hAnsi="Times New Roman" w:cs="Times New Roman"/>
          <w:sz w:val="24"/>
          <w:szCs w:val="24"/>
        </w:rPr>
        <w:t xml:space="preserve">Key </w:t>
      </w:r>
      <w:r w:rsidR="003D1C86" w:rsidRPr="00EB0833">
        <w:rPr>
          <w:rStyle w:val="Strong"/>
          <w:rFonts w:ascii="Times New Roman" w:hAnsi="Times New Roman" w:cs="Times New Roman"/>
          <w:sz w:val="24"/>
          <w:szCs w:val="24"/>
        </w:rPr>
        <w:t>Impact</w:t>
      </w:r>
      <w:r w:rsidR="003D1C86" w:rsidRPr="00EB0833">
        <w:rPr>
          <w:rFonts w:ascii="Times New Roman" w:hAnsi="Times New Roman" w:cs="Times New Roman"/>
          <w:b/>
          <w:bCs/>
          <w:sz w:val="24"/>
          <w:szCs w:val="24"/>
        </w:rPr>
        <w:t xml:space="preserve"> </w:t>
      </w:r>
      <w:r w:rsidR="00C131B0" w:rsidRPr="00EB0833">
        <w:rPr>
          <w:rFonts w:ascii="Times New Roman" w:hAnsi="Times New Roman" w:cs="Times New Roman"/>
          <w:sz w:val="24"/>
          <w:szCs w:val="24"/>
        </w:rPr>
        <w:t>– identifies the EOHHS m</w:t>
      </w:r>
      <w:r w:rsidRPr="00EB0833">
        <w:rPr>
          <w:rFonts w:ascii="Times New Roman" w:hAnsi="Times New Roman" w:cs="Times New Roman"/>
          <w:sz w:val="24"/>
          <w:szCs w:val="24"/>
        </w:rPr>
        <w:t xml:space="preserve">anual section that is impacted by the change listed (i.e.: measure specifications, data tools, dictionary, etc.). </w:t>
      </w:r>
      <w:r w:rsidR="000F55B7" w:rsidRPr="00EB0833">
        <w:rPr>
          <w:rFonts w:ascii="Times New Roman" w:hAnsi="Times New Roman" w:cs="Times New Roman"/>
          <w:sz w:val="24"/>
          <w:szCs w:val="24"/>
        </w:rPr>
        <w:t xml:space="preserve">A key </w:t>
      </w:r>
      <w:r w:rsidR="00D1666F" w:rsidRPr="00EB0833">
        <w:rPr>
          <w:rFonts w:ascii="Times New Roman" w:hAnsi="Times New Roman" w:cs="Times New Roman"/>
          <w:sz w:val="24"/>
          <w:szCs w:val="24"/>
        </w:rPr>
        <w:t xml:space="preserve">impact </w:t>
      </w:r>
      <w:r w:rsidR="000F55B7" w:rsidRPr="00EB0833">
        <w:rPr>
          <w:rFonts w:ascii="Times New Roman" w:hAnsi="Times New Roman" w:cs="Times New Roman"/>
          <w:sz w:val="24"/>
          <w:szCs w:val="24"/>
        </w:rPr>
        <w:t xml:space="preserve">is defined as information that </w:t>
      </w:r>
      <w:r w:rsidR="00ED1F8D" w:rsidRPr="00EB0833">
        <w:rPr>
          <w:rFonts w:ascii="Times New Roman" w:hAnsi="Times New Roman" w:cs="Times New Roman"/>
          <w:sz w:val="24"/>
          <w:szCs w:val="24"/>
        </w:rPr>
        <w:t xml:space="preserve">will </w:t>
      </w:r>
      <w:r w:rsidR="00F66D78" w:rsidRPr="00EB0833">
        <w:rPr>
          <w:rFonts w:ascii="Times New Roman" w:hAnsi="Times New Roman" w:cs="Times New Roman"/>
          <w:sz w:val="24"/>
          <w:szCs w:val="24"/>
        </w:rPr>
        <w:t xml:space="preserve">substantively </w:t>
      </w:r>
      <w:r w:rsidR="00D1666F" w:rsidRPr="00EB0833">
        <w:rPr>
          <w:rFonts w:ascii="Times New Roman" w:hAnsi="Times New Roman" w:cs="Times New Roman"/>
          <w:sz w:val="24"/>
          <w:szCs w:val="24"/>
        </w:rPr>
        <w:t>a</w:t>
      </w:r>
      <w:r w:rsidR="000F55B7" w:rsidRPr="00EB0833">
        <w:rPr>
          <w:rFonts w:ascii="Times New Roman" w:hAnsi="Times New Roman" w:cs="Times New Roman"/>
          <w:sz w:val="24"/>
          <w:szCs w:val="24"/>
        </w:rPr>
        <w:t xml:space="preserve">ffect data collection and reporting </w:t>
      </w:r>
      <w:r w:rsidR="00CC6307" w:rsidRPr="00EB0833">
        <w:rPr>
          <w:rFonts w:ascii="Times New Roman" w:hAnsi="Times New Roman" w:cs="Times New Roman"/>
          <w:sz w:val="24"/>
          <w:szCs w:val="24"/>
        </w:rPr>
        <w:t xml:space="preserve">file </w:t>
      </w:r>
      <w:r w:rsidR="000F55B7" w:rsidRPr="00EB0833">
        <w:rPr>
          <w:rFonts w:ascii="Times New Roman" w:hAnsi="Times New Roman" w:cs="Times New Roman"/>
          <w:sz w:val="24"/>
          <w:szCs w:val="24"/>
        </w:rPr>
        <w:t>requirement</w:t>
      </w:r>
      <w:r w:rsidR="00830E56" w:rsidRPr="00EB0833">
        <w:rPr>
          <w:rFonts w:ascii="Times New Roman" w:hAnsi="Times New Roman" w:cs="Times New Roman"/>
          <w:sz w:val="24"/>
          <w:szCs w:val="24"/>
        </w:rPr>
        <w:t>s</w:t>
      </w:r>
      <w:r w:rsidR="000F55B7" w:rsidRPr="00EB0833">
        <w:rPr>
          <w:rFonts w:ascii="Times New Roman" w:hAnsi="Times New Roman" w:cs="Times New Roman"/>
          <w:sz w:val="24"/>
          <w:szCs w:val="24"/>
        </w:rPr>
        <w:t>.</w:t>
      </w:r>
    </w:p>
    <w:p w14:paraId="70F71F62" w14:textId="0A89F480" w:rsidR="009D76F8" w:rsidRPr="00EB0833" w:rsidRDefault="000F55B7" w:rsidP="00D06AF3">
      <w:pPr>
        <w:pStyle w:val="ListParagraph"/>
        <w:numPr>
          <w:ilvl w:val="0"/>
          <w:numId w:val="4"/>
        </w:numPr>
        <w:tabs>
          <w:tab w:val="left" w:pos="270"/>
        </w:tabs>
        <w:autoSpaceDE w:val="0"/>
        <w:autoSpaceDN w:val="0"/>
        <w:adjustRightInd w:val="0"/>
        <w:contextualSpacing w:val="0"/>
        <w:rPr>
          <w:rFonts w:ascii="Times New Roman" w:hAnsi="Times New Roman" w:cs="Times New Roman"/>
          <w:sz w:val="24"/>
          <w:szCs w:val="24"/>
        </w:rPr>
      </w:pPr>
      <w:r w:rsidRPr="00EB0833">
        <w:rPr>
          <w:rStyle w:val="Strong"/>
          <w:rFonts w:ascii="Times New Roman" w:hAnsi="Times New Roman" w:cs="Times New Roman"/>
          <w:sz w:val="24"/>
          <w:szCs w:val="24"/>
        </w:rPr>
        <w:t xml:space="preserve">Description of Change </w:t>
      </w:r>
      <w:r w:rsidRPr="00EB0833">
        <w:rPr>
          <w:rFonts w:ascii="Times New Roman" w:hAnsi="Times New Roman" w:cs="Times New Roman"/>
          <w:sz w:val="24"/>
          <w:szCs w:val="24"/>
        </w:rPr>
        <w:t xml:space="preserve">– identifies the </w:t>
      </w:r>
      <w:r w:rsidR="00ED1F8D" w:rsidRPr="00EB0833">
        <w:rPr>
          <w:rFonts w:ascii="Times New Roman" w:hAnsi="Times New Roman" w:cs="Times New Roman"/>
          <w:sz w:val="24"/>
          <w:szCs w:val="24"/>
        </w:rPr>
        <w:t xml:space="preserve">specific </w:t>
      </w:r>
      <w:r w:rsidR="008E7D5F" w:rsidRPr="00EB0833">
        <w:rPr>
          <w:rFonts w:ascii="Times New Roman" w:hAnsi="Times New Roman" w:cs="Times New Roman"/>
          <w:sz w:val="24"/>
          <w:szCs w:val="24"/>
        </w:rPr>
        <w:t xml:space="preserve">content within the manual section </w:t>
      </w:r>
      <w:r w:rsidRPr="00EB0833">
        <w:rPr>
          <w:rFonts w:ascii="Times New Roman" w:hAnsi="Times New Roman" w:cs="Times New Roman"/>
          <w:sz w:val="24"/>
          <w:szCs w:val="24"/>
        </w:rPr>
        <w:t xml:space="preserve">where the change was made. (i.e.: </w:t>
      </w:r>
      <w:r w:rsidR="00042F0E" w:rsidRPr="00EB0833">
        <w:rPr>
          <w:rFonts w:ascii="Times New Roman" w:hAnsi="Times New Roman" w:cs="Times New Roman"/>
          <w:sz w:val="24"/>
          <w:szCs w:val="24"/>
        </w:rPr>
        <w:t xml:space="preserve">measure specifications, </w:t>
      </w:r>
      <w:r w:rsidR="00ED1F8D" w:rsidRPr="00EB0833">
        <w:rPr>
          <w:rFonts w:ascii="Times New Roman" w:hAnsi="Times New Roman" w:cs="Times New Roman"/>
          <w:sz w:val="24"/>
          <w:szCs w:val="24"/>
        </w:rPr>
        <w:t xml:space="preserve">flowcharts, </w:t>
      </w:r>
      <w:r w:rsidRPr="00EB0833">
        <w:rPr>
          <w:rFonts w:ascii="Times New Roman" w:hAnsi="Times New Roman" w:cs="Times New Roman"/>
          <w:sz w:val="24"/>
          <w:szCs w:val="24"/>
        </w:rPr>
        <w:t xml:space="preserve">data format, </w:t>
      </w:r>
      <w:r w:rsidR="003969C8" w:rsidRPr="00EB0833">
        <w:rPr>
          <w:rFonts w:ascii="Times New Roman" w:hAnsi="Times New Roman" w:cs="Times New Roman"/>
          <w:sz w:val="24"/>
          <w:szCs w:val="24"/>
        </w:rPr>
        <w:t xml:space="preserve">reporting </w:t>
      </w:r>
      <w:r w:rsidRPr="00EB0833">
        <w:rPr>
          <w:rFonts w:ascii="Times New Roman" w:hAnsi="Times New Roman" w:cs="Times New Roman"/>
          <w:sz w:val="24"/>
          <w:szCs w:val="24"/>
        </w:rPr>
        <w:t>values, etc.).</w:t>
      </w:r>
    </w:p>
    <w:p w14:paraId="680E1ECB" w14:textId="5A0494CE" w:rsidR="00D373E4" w:rsidRPr="00EB0833" w:rsidRDefault="001F0782" w:rsidP="00D06AF3">
      <w:pPr>
        <w:pStyle w:val="ListParagraph"/>
        <w:numPr>
          <w:ilvl w:val="0"/>
          <w:numId w:val="4"/>
        </w:numPr>
        <w:tabs>
          <w:tab w:val="left" w:pos="270"/>
        </w:tabs>
        <w:autoSpaceDE w:val="0"/>
        <w:autoSpaceDN w:val="0"/>
        <w:adjustRightInd w:val="0"/>
        <w:rPr>
          <w:rFonts w:ascii="Times New Roman" w:hAnsi="Times New Roman" w:cs="Times New Roman"/>
          <w:sz w:val="24"/>
          <w:szCs w:val="24"/>
        </w:rPr>
      </w:pPr>
      <w:r w:rsidRPr="00EB0833">
        <w:rPr>
          <w:rStyle w:val="Strong"/>
          <w:rFonts w:ascii="Times New Roman" w:hAnsi="Times New Roman" w:cs="Times New Roman"/>
          <w:sz w:val="24"/>
          <w:szCs w:val="24"/>
        </w:rPr>
        <w:t>Rationale</w:t>
      </w:r>
      <w:r w:rsidRPr="00EB0833">
        <w:rPr>
          <w:rFonts w:ascii="Times New Roman" w:hAnsi="Times New Roman" w:cs="Times New Roman"/>
          <w:b/>
          <w:bCs/>
          <w:sz w:val="24"/>
          <w:szCs w:val="24"/>
        </w:rPr>
        <w:t xml:space="preserve"> </w:t>
      </w:r>
      <w:r w:rsidRPr="00EB0833">
        <w:rPr>
          <w:rFonts w:ascii="Times New Roman" w:hAnsi="Times New Roman" w:cs="Times New Roman"/>
          <w:sz w:val="24"/>
          <w:szCs w:val="24"/>
        </w:rPr>
        <w:t>–</w:t>
      </w:r>
      <w:r w:rsidRPr="00EB0833">
        <w:rPr>
          <w:rFonts w:ascii="Times New Roman" w:hAnsi="Times New Roman" w:cs="Times New Roman"/>
          <w:b/>
          <w:bCs/>
          <w:sz w:val="24"/>
          <w:szCs w:val="24"/>
        </w:rPr>
        <w:t xml:space="preserve"> </w:t>
      </w:r>
      <w:r w:rsidRPr="00EB0833">
        <w:rPr>
          <w:rFonts w:ascii="Times New Roman" w:hAnsi="Times New Roman" w:cs="Times New Roman"/>
          <w:sz w:val="24"/>
          <w:szCs w:val="24"/>
        </w:rPr>
        <w:t xml:space="preserve">a brief statement on the reason why the change </w:t>
      </w:r>
      <w:r w:rsidR="00863B67" w:rsidRPr="00EB0833">
        <w:rPr>
          <w:rFonts w:ascii="Times New Roman" w:hAnsi="Times New Roman" w:cs="Times New Roman"/>
          <w:sz w:val="24"/>
          <w:szCs w:val="24"/>
        </w:rPr>
        <w:t>was</w:t>
      </w:r>
      <w:r w:rsidRPr="00EB0833">
        <w:rPr>
          <w:rFonts w:ascii="Times New Roman" w:hAnsi="Times New Roman" w:cs="Times New Roman"/>
          <w:sz w:val="24"/>
          <w:szCs w:val="24"/>
        </w:rPr>
        <w:t xml:space="preserve"> made.</w:t>
      </w:r>
    </w:p>
    <w:p w14:paraId="17421CE4" w14:textId="77777777" w:rsidR="00266647" w:rsidRPr="009528AB" w:rsidRDefault="00DD3CE1" w:rsidP="009528AB">
      <w:pPr>
        <w:ind w:left="360" w:firstLine="0"/>
        <w:rPr>
          <w:rFonts w:ascii="Times New Roman" w:hAnsi="Times New Roman" w:cs="Times New Roman"/>
          <w:sz w:val="24"/>
          <w:szCs w:val="24"/>
        </w:rPr>
        <w:sectPr w:rsidR="00266647" w:rsidRPr="009528AB" w:rsidSect="002A1B35">
          <w:pgSz w:w="12240" w:h="15840"/>
          <w:pgMar w:top="450" w:right="1008" w:bottom="1008" w:left="1008" w:header="490" w:footer="303" w:gutter="0"/>
          <w:cols w:space="720"/>
          <w:docGrid w:linePitch="360"/>
        </w:sectPr>
      </w:pPr>
      <w:r w:rsidRPr="009528AB">
        <w:rPr>
          <w:rFonts w:ascii="Times New Roman" w:hAnsi="Times New Roman" w:cs="Times New Roman"/>
          <w:sz w:val="24"/>
          <w:szCs w:val="24"/>
        </w:rPr>
        <w:t xml:space="preserve">Contact </w:t>
      </w:r>
      <w:r w:rsidR="00D31CD8" w:rsidRPr="009528AB">
        <w:rPr>
          <w:rFonts w:ascii="Times New Roman" w:hAnsi="Times New Roman" w:cs="Times New Roman"/>
          <w:sz w:val="24"/>
          <w:szCs w:val="24"/>
        </w:rPr>
        <w:t>MassQEX Helpdesk at</w:t>
      </w:r>
      <w:r w:rsidR="00D31CD8" w:rsidRPr="009528AB">
        <w:rPr>
          <w:rFonts w:ascii="Times New Roman" w:hAnsi="Times New Roman" w:cs="Times New Roman"/>
          <w:color w:val="FF0000"/>
          <w:sz w:val="24"/>
          <w:szCs w:val="24"/>
        </w:rPr>
        <w:t xml:space="preserve"> </w:t>
      </w:r>
      <w:hyperlink r:id="rId12">
        <w:r w:rsidR="00D31CD8" w:rsidRPr="009528AB">
          <w:rPr>
            <w:rStyle w:val="SubtleEmphasis"/>
            <w:rFonts w:ascii="Times New Roman" w:hAnsi="Times New Roman" w:cs="Times New Roman"/>
            <w:color w:val="0070C0"/>
            <w:sz w:val="24"/>
            <w:szCs w:val="24"/>
          </w:rPr>
          <w:t>massqexhelp@telligen.com</w:t>
        </w:r>
      </w:hyperlink>
      <w:r w:rsidR="00D31CD8" w:rsidRPr="009528AB">
        <w:rPr>
          <w:rFonts w:ascii="Times New Roman" w:hAnsi="Times New Roman" w:cs="Times New Roman"/>
          <w:sz w:val="24"/>
          <w:szCs w:val="24"/>
        </w:rPr>
        <w:t xml:space="preserve"> </w:t>
      </w:r>
      <w:r w:rsidR="0507608B" w:rsidRPr="009528AB">
        <w:rPr>
          <w:rFonts w:ascii="Times New Roman" w:hAnsi="Times New Roman" w:cs="Times New Roman"/>
          <w:sz w:val="24"/>
          <w:szCs w:val="24"/>
        </w:rPr>
        <w:t>for</w:t>
      </w:r>
      <w:r w:rsidR="001F0782" w:rsidRPr="009528AB">
        <w:rPr>
          <w:rFonts w:ascii="Times New Roman" w:hAnsi="Times New Roman" w:cs="Times New Roman"/>
          <w:sz w:val="24"/>
          <w:szCs w:val="24"/>
        </w:rPr>
        <w:t xml:space="preserve"> any questions about </w:t>
      </w:r>
      <w:r w:rsidR="00E47258" w:rsidRPr="009528AB">
        <w:rPr>
          <w:rFonts w:ascii="Times New Roman" w:hAnsi="Times New Roman" w:cs="Times New Roman"/>
          <w:sz w:val="24"/>
          <w:szCs w:val="24"/>
        </w:rPr>
        <w:t xml:space="preserve">the </w:t>
      </w:r>
      <w:r w:rsidR="00BA6057" w:rsidRPr="009528AB">
        <w:rPr>
          <w:rFonts w:ascii="Times New Roman" w:hAnsi="Times New Roman" w:cs="Times New Roman"/>
          <w:sz w:val="24"/>
          <w:szCs w:val="24"/>
        </w:rPr>
        <w:t>contents of this Release Notes document</w:t>
      </w:r>
      <w:r w:rsidR="00E75B3C" w:rsidRPr="009528AB">
        <w:rPr>
          <w:rFonts w:ascii="Times New Roman" w:hAnsi="Times New Roman" w:cs="Times New Roman"/>
          <w:sz w:val="24"/>
          <w:szCs w:val="24"/>
        </w:rPr>
        <w:t>.</w:t>
      </w:r>
    </w:p>
    <w:p w14:paraId="27ABC0C5" w14:textId="7CA2AC54" w:rsidR="00225A3F" w:rsidRPr="00EC3A1A" w:rsidRDefault="00F11588" w:rsidP="009528AB">
      <w:pPr>
        <w:pStyle w:val="Heading2"/>
      </w:pPr>
      <w:bookmarkStart w:id="10" w:name="_Toc165984758"/>
      <w:bookmarkStart w:id="11" w:name="_Toc166507033"/>
      <w:r w:rsidRPr="00EC3A1A">
        <w:lastRenderedPageBreak/>
        <w:t xml:space="preserve">Section </w:t>
      </w:r>
      <w:r w:rsidR="00420463" w:rsidRPr="00EC3A1A">
        <w:t>I</w:t>
      </w:r>
      <w:r w:rsidR="00447593" w:rsidRPr="00EC3A1A">
        <w:t>:</w:t>
      </w:r>
      <w:r w:rsidR="00047F33" w:rsidRPr="00EC3A1A">
        <w:t xml:space="preserve"> </w:t>
      </w:r>
      <w:r w:rsidR="00CA6B48" w:rsidRPr="00EC3A1A">
        <w:t xml:space="preserve"> </w:t>
      </w:r>
      <w:r w:rsidR="005126BF" w:rsidRPr="00EC3A1A">
        <w:t xml:space="preserve">Changes in </w:t>
      </w:r>
      <w:r w:rsidR="00006AE7" w:rsidRPr="00EC3A1A">
        <w:t xml:space="preserve">CQI </w:t>
      </w:r>
      <w:r w:rsidR="00492DAA" w:rsidRPr="00EC3A1A">
        <w:t xml:space="preserve">Release Notes </w:t>
      </w:r>
      <w:r w:rsidR="00FD485F" w:rsidRPr="00EC3A1A">
        <w:t>(v</w:t>
      </w:r>
      <w:r w:rsidR="00D14ADB">
        <w:t>2</w:t>
      </w:r>
      <w:r w:rsidR="000F1799" w:rsidRPr="00EC3A1A">
        <w:t>.1</w:t>
      </w:r>
      <w:r w:rsidR="00FD485F" w:rsidRPr="00EC3A1A">
        <w:t>)</w:t>
      </w:r>
      <w:bookmarkEnd w:id="10"/>
      <w:bookmarkEnd w:id="11"/>
      <w:r w:rsidR="00FD485F" w:rsidRPr="00EC3A1A">
        <w:t xml:space="preserve"> </w:t>
      </w:r>
    </w:p>
    <w:p w14:paraId="3C5E5714" w14:textId="46AE1FA4" w:rsidR="00A900FD" w:rsidRPr="009528AB" w:rsidRDefault="00006AE7" w:rsidP="009528AB">
      <w:pPr>
        <w:ind w:left="360" w:firstLine="0"/>
        <w:rPr>
          <w:rFonts w:ascii="Times New Roman" w:hAnsi="Times New Roman" w:cs="Times New Roman"/>
          <w:sz w:val="24"/>
          <w:szCs w:val="24"/>
        </w:rPr>
      </w:pPr>
      <w:r w:rsidRPr="00EB2913">
        <w:rPr>
          <w:rFonts w:ascii="Times New Roman" w:hAnsi="Times New Roman" w:cs="Times New Roman"/>
          <w:sz w:val="24"/>
          <w:szCs w:val="24"/>
        </w:rPr>
        <w:t xml:space="preserve">The content below is organized to follow the Table of Contents in </w:t>
      </w:r>
      <w:r w:rsidR="00BC4FE1" w:rsidRPr="00EB2913">
        <w:rPr>
          <w:rFonts w:ascii="Times New Roman" w:hAnsi="Times New Roman" w:cs="Times New Roman"/>
          <w:sz w:val="24"/>
          <w:szCs w:val="24"/>
        </w:rPr>
        <w:t>the RY202</w:t>
      </w:r>
      <w:r w:rsidR="00D14ADB">
        <w:rPr>
          <w:rFonts w:ascii="Times New Roman" w:hAnsi="Times New Roman" w:cs="Times New Roman"/>
          <w:sz w:val="24"/>
          <w:szCs w:val="24"/>
        </w:rPr>
        <w:t>4</w:t>
      </w:r>
      <w:r w:rsidR="00BC4FE1" w:rsidRPr="00EB2913">
        <w:rPr>
          <w:rFonts w:ascii="Times New Roman" w:hAnsi="Times New Roman" w:cs="Times New Roman"/>
          <w:sz w:val="24"/>
          <w:szCs w:val="24"/>
        </w:rPr>
        <w:t xml:space="preserve"> Clinical Quality</w:t>
      </w:r>
      <w:r w:rsidR="009528AB">
        <w:rPr>
          <w:rFonts w:ascii="Times New Roman" w:hAnsi="Times New Roman" w:cs="Times New Roman"/>
          <w:sz w:val="24"/>
          <w:szCs w:val="24"/>
        </w:rPr>
        <w:t xml:space="preserve"> </w:t>
      </w:r>
      <w:r w:rsidR="00BC4FE1" w:rsidRPr="00EB2913">
        <w:rPr>
          <w:rFonts w:ascii="Times New Roman" w:hAnsi="Times New Roman" w:cs="Times New Roman"/>
          <w:sz w:val="24"/>
          <w:szCs w:val="24"/>
        </w:rPr>
        <w:t>Incentive Program Technical Specifications Manual (v</w:t>
      </w:r>
      <w:r w:rsidR="00D14ADB">
        <w:rPr>
          <w:rFonts w:ascii="Times New Roman" w:hAnsi="Times New Roman" w:cs="Times New Roman"/>
          <w:sz w:val="24"/>
          <w:szCs w:val="24"/>
        </w:rPr>
        <w:t>2</w:t>
      </w:r>
      <w:r w:rsidR="00BC4FE1" w:rsidRPr="00EB2913">
        <w:rPr>
          <w:rFonts w:ascii="Times New Roman" w:hAnsi="Times New Roman" w:cs="Times New Roman"/>
          <w:sz w:val="24"/>
          <w:szCs w:val="24"/>
        </w:rPr>
        <w:t>.0)</w:t>
      </w:r>
      <w:r w:rsidRPr="00EB2913">
        <w:rPr>
          <w:rFonts w:ascii="Times New Roman" w:hAnsi="Times New Roman" w:cs="Times New Roman"/>
          <w:sz w:val="24"/>
          <w:szCs w:val="24"/>
        </w:rPr>
        <w:t xml:space="preserve">. </w:t>
      </w:r>
      <w:r w:rsidR="003F283E" w:rsidRPr="00EB2913">
        <w:rPr>
          <w:rFonts w:ascii="Times New Roman" w:hAnsi="Times New Roman" w:cs="Times New Roman"/>
          <w:sz w:val="24"/>
          <w:szCs w:val="24"/>
        </w:rPr>
        <w:t xml:space="preserve">This section </w:t>
      </w:r>
      <w:r w:rsidR="00691B55" w:rsidRPr="00EB2913">
        <w:rPr>
          <w:rFonts w:ascii="Times New Roman" w:hAnsi="Times New Roman" w:cs="Times New Roman"/>
          <w:sz w:val="24"/>
          <w:szCs w:val="24"/>
        </w:rPr>
        <w:t xml:space="preserve">summarizes </w:t>
      </w:r>
      <w:r w:rsidR="003F283E" w:rsidRPr="00EB2913">
        <w:rPr>
          <w:rFonts w:ascii="Times New Roman" w:hAnsi="Times New Roman" w:cs="Times New Roman"/>
          <w:sz w:val="24"/>
          <w:szCs w:val="24"/>
        </w:rPr>
        <w:t xml:space="preserve">the </w:t>
      </w:r>
      <w:r w:rsidR="00E10EA4" w:rsidRPr="00EB2913">
        <w:rPr>
          <w:rFonts w:ascii="Times New Roman" w:hAnsi="Times New Roman" w:cs="Times New Roman"/>
          <w:sz w:val="24"/>
          <w:szCs w:val="24"/>
        </w:rPr>
        <w:t>key impact, description of change</w:t>
      </w:r>
      <w:r w:rsidR="00D06AF3">
        <w:rPr>
          <w:rFonts w:ascii="Times New Roman" w:hAnsi="Times New Roman" w:cs="Times New Roman"/>
          <w:sz w:val="24"/>
          <w:szCs w:val="24"/>
        </w:rPr>
        <w:t>,</w:t>
      </w:r>
      <w:r w:rsidR="00E10EA4" w:rsidRPr="00EB2913">
        <w:rPr>
          <w:rFonts w:ascii="Times New Roman" w:hAnsi="Times New Roman" w:cs="Times New Roman"/>
          <w:sz w:val="24"/>
          <w:szCs w:val="24"/>
        </w:rPr>
        <w:t xml:space="preserve"> and rationale </w:t>
      </w:r>
      <w:r w:rsidR="00825677" w:rsidRPr="00EB2913">
        <w:rPr>
          <w:rFonts w:ascii="Times New Roman" w:hAnsi="Times New Roman" w:cs="Times New Roman"/>
          <w:sz w:val="24"/>
          <w:szCs w:val="24"/>
        </w:rPr>
        <w:t>for the updated requirements</w:t>
      </w:r>
      <w:r w:rsidR="003F283E" w:rsidRPr="00EB2913">
        <w:rPr>
          <w:rFonts w:ascii="Times New Roman" w:hAnsi="Times New Roman" w:cs="Times New Roman"/>
          <w:sz w:val="24"/>
          <w:szCs w:val="24"/>
        </w:rPr>
        <w:t>.</w:t>
      </w:r>
    </w:p>
    <w:p w14:paraId="24F467C0" w14:textId="242C692A" w:rsidR="00A900FD" w:rsidRPr="002F06BB" w:rsidRDefault="001D1306" w:rsidP="009528AB">
      <w:pPr>
        <w:pStyle w:val="Heading3"/>
        <w:spacing w:after="240"/>
        <w:jc w:val="left"/>
        <w:rPr>
          <w:sz w:val="24"/>
          <w:szCs w:val="24"/>
        </w:rPr>
      </w:pPr>
      <w:bookmarkStart w:id="12" w:name="_Toc165984759"/>
      <w:bookmarkStart w:id="13" w:name="_Toc166507034"/>
      <w:r w:rsidRPr="002F06BB">
        <w:rPr>
          <w:sz w:val="24"/>
          <w:szCs w:val="24"/>
        </w:rPr>
        <w:t>Table A –</w:t>
      </w:r>
      <w:r w:rsidR="00691B55" w:rsidRPr="002F06BB">
        <w:rPr>
          <w:sz w:val="24"/>
          <w:szCs w:val="24"/>
        </w:rPr>
        <w:t xml:space="preserve"> </w:t>
      </w:r>
      <w:r w:rsidR="00C95586" w:rsidRPr="002F06BB">
        <w:rPr>
          <w:sz w:val="24"/>
          <w:szCs w:val="24"/>
        </w:rPr>
        <w:t xml:space="preserve">Changes to </w:t>
      </w:r>
      <w:r w:rsidR="0029597B" w:rsidRPr="002F06BB">
        <w:rPr>
          <w:sz w:val="24"/>
          <w:szCs w:val="24"/>
        </w:rPr>
        <w:t xml:space="preserve">Data </w:t>
      </w:r>
      <w:r w:rsidR="00C95586" w:rsidRPr="002F06BB">
        <w:rPr>
          <w:sz w:val="24"/>
          <w:szCs w:val="24"/>
        </w:rPr>
        <w:t xml:space="preserve">Reporting </w:t>
      </w:r>
      <w:r w:rsidR="00440234" w:rsidRPr="002F06BB">
        <w:rPr>
          <w:sz w:val="24"/>
          <w:szCs w:val="24"/>
        </w:rPr>
        <w:t>Specification</w:t>
      </w:r>
      <w:r w:rsidRPr="002F06BB">
        <w:rPr>
          <w:sz w:val="24"/>
          <w:szCs w:val="24"/>
        </w:rPr>
        <w:t>s</w:t>
      </w:r>
      <w:bookmarkEnd w:id="12"/>
      <w:bookmarkEnd w:id="13"/>
    </w:p>
    <w:tbl>
      <w:tblPr>
        <w:tblStyle w:val="TableGrid4"/>
        <w:tblW w:w="10062" w:type="dxa"/>
        <w:tblInd w:w="3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Caption w:val="Updates in Release Notes (v 12.1) "/>
      </w:tblPr>
      <w:tblGrid>
        <w:gridCol w:w="2479"/>
        <w:gridCol w:w="4140"/>
        <w:gridCol w:w="3443"/>
      </w:tblGrid>
      <w:tr w:rsidR="003D7BC6" w:rsidRPr="00EB2913" w14:paraId="5834C4F3" w14:textId="77777777" w:rsidTr="00486D98">
        <w:trPr>
          <w:trHeight w:val="297"/>
          <w:tblHeader/>
        </w:trPr>
        <w:tc>
          <w:tcPr>
            <w:tcW w:w="2479" w:type="dxa"/>
            <w:tcBorders>
              <w:top w:val="single" w:sz="18" w:space="0" w:color="auto"/>
              <w:bottom w:val="single" w:sz="6" w:space="0" w:color="auto"/>
            </w:tcBorders>
            <w:shd w:val="clear" w:color="auto" w:fill="FFFF00"/>
          </w:tcPr>
          <w:p w14:paraId="18E826D7" w14:textId="0922DEC2" w:rsidR="003D7BC6" w:rsidRPr="00EC3A1A" w:rsidRDefault="003D7BC6" w:rsidP="00682BD9">
            <w:pPr>
              <w:spacing w:line="276" w:lineRule="auto"/>
              <w:ind w:left="0" w:firstLine="0"/>
              <w:rPr>
                <w:rStyle w:val="Strong"/>
                <w:sz w:val="22"/>
                <w:szCs w:val="22"/>
              </w:rPr>
            </w:pPr>
            <w:r w:rsidRPr="00EC3A1A">
              <w:rPr>
                <w:rStyle w:val="Strong"/>
              </w:rPr>
              <w:t>Key Impact</w:t>
            </w:r>
          </w:p>
        </w:tc>
        <w:tc>
          <w:tcPr>
            <w:tcW w:w="4140" w:type="dxa"/>
            <w:tcBorders>
              <w:top w:val="single" w:sz="18" w:space="0" w:color="auto"/>
              <w:bottom w:val="single" w:sz="6" w:space="0" w:color="auto"/>
            </w:tcBorders>
            <w:shd w:val="clear" w:color="auto" w:fill="FFFF00"/>
          </w:tcPr>
          <w:p w14:paraId="1D26D023" w14:textId="6F79655C" w:rsidR="003D7BC6" w:rsidRPr="00EC3A1A" w:rsidRDefault="00682BD9" w:rsidP="00682BD9">
            <w:pPr>
              <w:spacing w:line="276" w:lineRule="auto"/>
              <w:ind w:left="54"/>
              <w:rPr>
                <w:rStyle w:val="Strong"/>
                <w:sz w:val="22"/>
                <w:szCs w:val="22"/>
              </w:rPr>
            </w:pPr>
            <w:r>
              <w:rPr>
                <w:rStyle w:val="Strong"/>
              </w:rPr>
              <w:t xml:space="preserve">     </w:t>
            </w:r>
            <w:r w:rsidR="003D7BC6" w:rsidRPr="00EC3A1A">
              <w:rPr>
                <w:rStyle w:val="Strong"/>
              </w:rPr>
              <w:t>Description of Change</w:t>
            </w:r>
          </w:p>
        </w:tc>
        <w:tc>
          <w:tcPr>
            <w:tcW w:w="3443" w:type="dxa"/>
            <w:tcBorders>
              <w:top w:val="single" w:sz="18" w:space="0" w:color="auto"/>
              <w:bottom w:val="single" w:sz="6" w:space="0" w:color="auto"/>
            </w:tcBorders>
            <w:shd w:val="clear" w:color="auto" w:fill="FFFF00"/>
          </w:tcPr>
          <w:p w14:paraId="750B93DF" w14:textId="50434CDC" w:rsidR="003D7BC6" w:rsidRPr="00EC3A1A" w:rsidRDefault="00682BD9" w:rsidP="00682BD9">
            <w:pPr>
              <w:spacing w:line="276" w:lineRule="auto"/>
              <w:ind w:left="54"/>
              <w:rPr>
                <w:rStyle w:val="Strong"/>
                <w:sz w:val="22"/>
                <w:szCs w:val="22"/>
              </w:rPr>
            </w:pPr>
            <w:r>
              <w:rPr>
                <w:rStyle w:val="Strong"/>
              </w:rPr>
              <w:t xml:space="preserve">     </w:t>
            </w:r>
            <w:r w:rsidR="003D7BC6" w:rsidRPr="00EC3A1A">
              <w:rPr>
                <w:rStyle w:val="Strong"/>
              </w:rPr>
              <w:t>Rationale</w:t>
            </w:r>
          </w:p>
        </w:tc>
      </w:tr>
      <w:tr w:rsidR="00075C13" w:rsidRPr="00EB2913" w14:paraId="792DB911" w14:textId="77777777" w:rsidTr="00CF3918">
        <w:trPr>
          <w:trHeight w:val="1074"/>
        </w:trPr>
        <w:tc>
          <w:tcPr>
            <w:tcW w:w="2479" w:type="dxa"/>
            <w:tcBorders>
              <w:top w:val="single" w:sz="6" w:space="0" w:color="auto"/>
              <w:bottom w:val="single" w:sz="6" w:space="0" w:color="auto"/>
            </w:tcBorders>
            <w:shd w:val="clear" w:color="auto" w:fill="auto"/>
          </w:tcPr>
          <w:p w14:paraId="48040497" w14:textId="2C71284B" w:rsidR="00075C13" w:rsidRPr="003C5C3A" w:rsidRDefault="00075C13" w:rsidP="00C425CC">
            <w:pPr>
              <w:ind w:left="0" w:firstLine="0"/>
              <w:rPr>
                <w:rStyle w:val="Strong"/>
              </w:rPr>
            </w:pPr>
            <w:r>
              <w:rPr>
                <w:rStyle w:val="Strong"/>
              </w:rPr>
              <w:t>Table 1-2, Section 1.D.</w:t>
            </w:r>
            <w:r w:rsidR="00031149">
              <w:rPr>
                <w:rStyle w:val="Strong"/>
              </w:rPr>
              <w:t xml:space="preserve"> </w:t>
            </w:r>
            <w:r w:rsidR="00031149" w:rsidRPr="000D106B">
              <w:rPr>
                <w:rStyle w:val="Strong"/>
                <w:b w:val="0"/>
                <w:bCs w:val="0"/>
              </w:rPr>
              <w:t>CY2024 Performance Period CQI Program Measures</w:t>
            </w:r>
            <w:r>
              <w:rPr>
                <w:rStyle w:val="Strong"/>
              </w:rPr>
              <w:t xml:space="preserve"> </w:t>
            </w:r>
          </w:p>
        </w:tc>
        <w:tc>
          <w:tcPr>
            <w:tcW w:w="4140" w:type="dxa"/>
            <w:tcBorders>
              <w:top w:val="single" w:sz="6" w:space="0" w:color="auto"/>
              <w:bottom w:val="single" w:sz="6" w:space="0" w:color="auto"/>
            </w:tcBorders>
          </w:tcPr>
          <w:p w14:paraId="5D30EE65" w14:textId="65DCA7F4" w:rsidR="00075C13" w:rsidRPr="000F4E45" w:rsidRDefault="00031149" w:rsidP="000F4E45">
            <w:pPr>
              <w:pStyle w:val="ListParagraph"/>
              <w:numPr>
                <w:ilvl w:val="0"/>
                <w:numId w:val="2"/>
              </w:numPr>
              <w:rPr>
                <w:rStyle w:val="IntenseEmphasis"/>
                <w:i w:val="0"/>
                <w:iCs w:val="0"/>
                <w:color w:val="000000" w:themeColor="text1"/>
              </w:rPr>
            </w:pPr>
            <w:r w:rsidRPr="00031149">
              <w:rPr>
                <w:rStyle w:val="IntenseEmphasis"/>
                <w:i w:val="0"/>
                <w:iCs w:val="0"/>
                <w:color w:val="000000" w:themeColor="text1"/>
              </w:rPr>
              <w:t>Update</w:t>
            </w:r>
            <w:r w:rsidR="00911C5C">
              <w:rPr>
                <w:rStyle w:val="IntenseEmphasis"/>
                <w:i w:val="0"/>
                <w:iCs w:val="0"/>
                <w:color w:val="000000" w:themeColor="text1"/>
              </w:rPr>
              <w:t xml:space="preserve"> CQI Performance Period for </w:t>
            </w:r>
            <w:r w:rsidR="00FE3794" w:rsidRPr="00FE3794">
              <w:rPr>
                <w:rStyle w:val="IntenseEmphasis"/>
                <w:color w:val="000000" w:themeColor="text1"/>
              </w:rPr>
              <w:t>Medication Continuation Following Inpatient Psychiatric Discharge (BHC-2)</w:t>
            </w:r>
            <w:r w:rsidR="00FE3794">
              <w:rPr>
                <w:rStyle w:val="IntenseEmphasis"/>
                <w:color w:val="000000" w:themeColor="text1"/>
              </w:rPr>
              <w:t xml:space="preserve"> </w:t>
            </w:r>
            <w:r w:rsidR="00FE3794">
              <w:rPr>
                <w:rStyle w:val="IntenseEmphasis"/>
                <w:i w:val="0"/>
                <w:iCs w:val="0"/>
                <w:color w:val="000000" w:themeColor="text1"/>
              </w:rPr>
              <w:t xml:space="preserve">to </w:t>
            </w:r>
            <w:r w:rsidR="00FE3794" w:rsidRPr="00FE3794">
              <w:rPr>
                <w:rStyle w:val="IntenseEmphasis"/>
                <w:color w:val="000000" w:themeColor="text1"/>
                <w:u w:val="single"/>
              </w:rPr>
              <w:t>January 1, 2023 – December 31, 2024</w:t>
            </w:r>
          </w:p>
        </w:tc>
        <w:tc>
          <w:tcPr>
            <w:tcW w:w="3443" w:type="dxa"/>
            <w:tcBorders>
              <w:top w:val="single" w:sz="6" w:space="0" w:color="auto"/>
              <w:bottom w:val="single" w:sz="6" w:space="0" w:color="auto"/>
            </w:tcBorders>
          </w:tcPr>
          <w:p w14:paraId="393674DB" w14:textId="08209726" w:rsidR="00FE3794" w:rsidRPr="0094790D" w:rsidRDefault="00FE3794" w:rsidP="0094790D">
            <w:pPr>
              <w:pStyle w:val="ListParagraph"/>
              <w:numPr>
                <w:ilvl w:val="0"/>
                <w:numId w:val="2"/>
              </w:numPr>
              <w:tabs>
                <w:tab w:val="num" w:pos="1440"/>
              </w:tabs>
              <w:ind w:left="162" w:hanging="162"/>
            </w:pPr>
            <w:r>
              <w:t>Clarify performance period for BHC-2 measure</w:t>
            </w:r>
          </w:p>
        </w:tc>
      </w:tr>
      <w:tr w:rsidR="001245EA" w:rsidRPr="00EB2913" w14:paraId="6A937207" w14:textId="77777777" w:rsidTr="00141CDF">
        <w:trPr>
          <w:trHeight w:val="1605"/>
        </w:trPr>
        <w:tc>
          <w:tcPr>
            <w:tcW w:w="2479" w:type="dxa"/>
            <w:tcBorders>
              <w:top w:val="single" w:sz="6" w:space="0" w:color="auto"/>
              <w:bottom w:val="single" w:sz="6" w:space="0" w:color="auto"/>
            </w:tcBorders>
            <w:shd w:val="clear" w:color="auto" w:fill="auto"/>
          </w:tcPr>
          <w:p w14:paraId="1BEF0003" w14:textId="514F8E6B" w:rsidR="001245EA" w:rsidRPr="001245EA" w:rsidRDefault="001245EA" w:rsidP="00C425CC">
            <w:pPr>
              <w:ind w:left="0" w:firstLine="0"/>
              <w:rPr>
                <w:rStyle w:val="Strong"/>
                <w:b w:val="0"/>
                <w:bCs w:val="0"/>
              </w:rPr>
            </w:pPr>
            <w:r>
              <w:rPr>
                <w:rStyle w:val="Strong"/>
              </w:rPr>
              <w:t>Section 3.</w:t>
            </w:r>
            <w:r w:rsidR="00684D70">
              <w:rPr>
                <w:rStyle w:val="Strong"/>
              </w:rPr>
              <w:t xml:space="preserve">F and </w:t>
            </w:r>
            <w:r>
              <w:rPr>
                <w:rStyle w:val="Strong"/>
              </w:rPr>
              <w:t>G.4:</w:t>
            </w:r>
            <w:r>
              <w:rPr>
                <w:rStyle w:val="Strong"/>
                <w:b w:val="0"/>
                <w:bCs w:val="0"/>
              </w:rPr>
              <w:t xml:space="preserve"> EOHHS Request Procedure</w:t>
            </w:r>
          </w:p>
        </w:tc>
        <w:tc>
          <w:tcPr>
            <w:tcW w:w="4140" w:type="dxa"/>
            <w:tcBorders>
              <w:top w:val="single" w:sz="6" w:space="0" w:color="auto"/>
              <w:bottom w:val="single" w:sz="6" w:space="0" w:color="auto"/>
            </w:tcBorders>
          </w:tcPr>
          <w:p w14:paraId="25E14B58" w14:textId="77777777" w:rsidR="00B52EB4" w:rsidRPr="00B52EB4" w:rsidRDefault="00B52EB4" w:rsidP="00B52EB4">
            <w:pPr>
              <w:pStyle w:val="ListParagraph"/>
              <w:numPr>
                <w:ilvl w:val="0"/>
                <w:numId w:val="2"/>
              </w:numPr>
              <w:rPr>
                <w:rStyle w:val="IntenseEmphasis"/>
                <w:b/>
                <w:bCs/>
                <w:i w:val="0"/>
                <w:iCs w:val="0"/>
                <w:color w:val="000000" w:themeColor="text1"/>
              </w:rPr>
            </w:pPr>
            <w:r>
              <w:rPr>
                <w:rStyle w:val="IntenseEmphasis"/>
                <w:i w:val="0"/>
                <w:iCs w:val="0"/>
                <w:color w:val="000000" w:themeColor="text1"/>
              </w:rPr>
              <w:t>Revised language:</w:t>
            </w:r>
          </w:p>
          <w:p w14:paraId="70ED2CB2" w14:textId="6A069340" w:rsidR="000637FB" w:rsidRPr="000637FB" w:rsidRDefault="000637FB" w:rsidP="000637FB">
            <w:pPr>
              <w:pStyle w:val="ListParagraph"/>
              <w:numPr>
                <w:ilvl w:val="1"/>
                <w:numId w:val="2"/>
              </w:numPr>
              <w:rPr>
                <w:rStyle w:val="IntenseEmphasis"/>
                <w:b/>
                <w:bCs/>
                <w:i w:val="0"/>
                <w:iCs w:val="0"/>
                <w:color w:val="000000" w:themeColor="text1"/>
              </w:rPr>
            </w:pPr>
            <w:r>
              <w:rPr>
                <w:rStyle w:val="IntenseEmphasis"/>
                <w:i w:val="0"/>
                <w:iCs w:val="0"/>
                <w:color w:val="000000" w:themeColor="text1"/>
              </w:rPr>
              <w:t xml:space="preserve">Added statement: </w:t>
            </w:r>
            <w:r w:rsidR="00B52EB4" w:rsidRPr="000637FB">
              <w:rPr>
                <w:rStyle w:val="IntenseEmphasis"/>
                <w:color w:val="000000" w:themeColor="text1"/>
              </w:rPr>
              <w:t>“</w:t>
            </w:r>
            <w:r w:rsidR="00B52EB4" w:rsidRPr="000637FB">
              <w:rPr>
                <w:rStyle w:val="IntenseEmphasis"/>
                <w:color w:val="000000" w:themeColor="text1"/>
                <w:u w:val="single"/>
              </w:rPr>
              <w:t>ECE Request Forms received past the due date may be reviewed at the discretion of EOHHS.</w:t>
            </w:r>
            <w:r w:rsidR="00B52EB4" w:rsidRPr="000637FB">
              <w:rPr>
                <w:rStyle w:val="IntenseEmphasis"/>
                <w:color w:val="000000" w:themeColor="text1"/>
              </w:rPr>
              <w:t>”</w:t>
            </w:r>
            <w:r w:rsidR="00B52EB4" w:rsidRPr="00B52EB4">
              <w:rPr>
                <w:rStyle w:val="IntenseEmphasis"/>
                <w:i w:val="0"/>
                <w:iCs w:val="0"/>
                <w:color w:val="000000" w:themeColor="text1"/>
              </w:rPr>
              <w:t xml:space="preserve"> </w:t>
            </w:r>
          </w:p>
          <w:p w14:paraId="3AE020DF" w14:textId="55D8AB1D" w:rsidR="001245EA" w:rsidRPr="00B52EB4" w:rsidRDefault="00B52EB4" w:rsidP="000637FB">
            <w:pPr>
              <w:pStyle w:val="ListParagraph"/>
              <w:numPr>
                <w:ilvl w:val="1"/>
                <w:numId w:val="2"/>
              </w:numPr>
              <w:rPr>
                <w:rStyle w:val="IntenseEmphasis"/>
                <w:b/>
                <w:bCs/>
                <w:i w:val="0"/>
                <w:iCs w:val="0"/>
                <w:color w:val="000000" w:themeColor="text1"/>
              </w:rPr>
            </w:pPr>
            <w:r w:rsidRPr="00B52EB4">
              <w:rPr>
                <w:rStyle w:val="IntenseEmphasis"/>
                <w:i w:val="0"/>
                <w:iCs w:val="0"/>
                <w:color w:val="000000" w:themeColor="text1"/>
              </w:rPr>
              <w:t xml:space="preserve">Removed language that EOHHS will share decision on ECE request to hospital CEO.  </w:t>
            </w:r>
          </w:p>
        </w:tc>
        <w:tc>
          <w:tcPr>
            <w:tcW w:w="3443" w:type="dxa"/>
            <w:tcBorders>
              <w:top w:val="single" w:sz="6" w:space="0" w:color="auto"/>
              <w:bottom w:val="single" w:sz="6" w:space="0" w:color="auto"/>
            </w:tcBorders>
          </w:tcPr>
          <w:p w14:paraId="4359E42D" w14:textId="67942BD6" w:rsidR="001245EA" w:rsidRPr="004E1B76" w:rsidRDefault="00B62537" w:rsidP="00D06AF3">
            <w:pPr>
              <w:pStyle w:val="ListParagraph"/>
              <w:numPr>
                <w:ilvl w:val="0"/>
                <w:numId w:val="2"/>
              </w:numPr>
              <w:tabs>
                <w:tab w:val="num" w:pos="1440"/>
              </w:tabs>
              <w:ind w:left="162" w:hanging="162"/>
            </w:pPr>
            <w:r>
              <w:t>Simpl</w:t>
            </w:r>
            <w:r w:rsidR="00486D98">
              <w:t>if</w:t>
            </w:r>
            <w:r>
              <w:t xml:space="preserve">y </w:t>
            </w:r>
            <w:r w:rsidR="001D5902">
              <w:t>Extraordinary Circumstance Exception (ECE) request and decision notification process.</w:t>
            </w:r>
          </w:p>
        </w:tc>
      </w:tr>
      <w:tr w:rsidR="00C425CC" w:rsidRPr="00EB2913" w14:paraId="151D665D" w14:textId="77777777" w:rsidTr="00141CDF">
        <w:trPr>
          <w:trHeight w:val="2775"/>
        </w:trPr>
        <w:tc>
          <w:tcPr>
            <w:tcW w:w="2479" w:type="dxa"/>
            <w:tcBorders>
              <w:top w:val="single" w:sz="6" w:space="0" w:color="auto"/>
              <w:bottom w:val="single" w:sz="6" w:space="0" w:color="auto"/>
            </w:tcBorders>
            <w:shd w:val="clear" w:color="auto" w:fill="auto"/>
          </w:tcPr>
          <w:p w14:paraId="0A05791E" w14:textId="5C358F2E" w:rsidR="00C425CC" w:rsidRPr="003C5C3A" w:rsidRDefault="00C425CC" w:rsidP="00C425CC">
            <w:pPr>
              <w:ind w:left="0" w:firstLine="0"/>
              <w:rPr>
                <w:rStyle w:val="Strong"/>
                <w:b w:val="0"/>
                <w:bCs w:val="0"/>
              </w:rPr>
            </w:pPr>
            <w:r w:rsidRPr="003C5C3A">
              <w:rPr>
                <w:rStyle w:val="Strong"/>
              </w:rPr>
              <w:t xml:space="preserve">Section </w:t>
            </w:r>
            <w:r w:rsidR="00956CEF" w:rsidRPr="003C5C3A">
              <w:rPr>
                <w:rStyle w:val="Strong"/>
              </w:rPr>
              <w:t>4.C.1</w:t>
            </w:r>
            <w:r w:rsidRPr="003C5C3A">
              <w:rPr>
                <w:rStyle w:val="Strong"/>
              </w:rPr>
              <w:t xml:space="preserve">: </w:t>
            </w:r>
            <w:r w:rsidRPr="003C5C3A">
              <w:rPr>
                <w:rStyle w:val="Strong"/>
                <w:b w:val="0"/>
                <w:bCs w:val="0"/>
              </w:rPr>
              <w:t xml:space="preserve">Cesarean Birth (MAT-4) measure description </w:t>
            </w:r>
          </w:p>
        </w:tc>
        <w:tc>
          <w:tcPr>
            <w:tcW w:w="4140" w:type="dxa"/>
            <w:tcBorders>
              <w:top w:val="single" w:sz="6" w:space="0" w:color="auto"/>
              <w:bottom w:val="single" w:sz="6" w:space="0" w:color="auto"/>
            </w:tcBorders>
          </w:tcPr>
          <w:p w14:paraId="58290DB8" w14:textId="77777777" w:rsidR="004E1B76" w:rsidRPr="00C74944" w:rsidRDefault="004E1B76" w:rsidP="00C74944">
            <w:pPr>
              <w:ind w:left="0" w:firstLine="0"/>
              <w:rPr>
                <w:rStyle w:val="IntenseEmphasis"/>
                <w:i w:val="0"/>
                <w:iCs w:val="0"/>
                <w:color w:val="000000" w:themeColor="text1"/>
              </w:rPr>
            </w:pPr>
            <w:r w:rsidRPr="00C74944">
              <w:rPr>
                <w:rStyle w:val="IntenseEmphasis"/>
                <w:b/>
                <w:bCs/>
                <w:i w:val="0"/>
                <w:iCs w:val="0"/>
                <w:color w:val="000000" w:themeColor="text1"/>
              </w:rPr>
              <w:t>Update Measure Description</w:t>
            </w:r>
            <w:r w:rsidRPr="00C74944">
              <w:rPr>
                <w:rStyle w:val="IntenseEmphasis"/>
                <w:i w:val="0"/>
                <w:iCs w:val="0"/>
                <w:color w:val="000000" w:themeColor="text1"/>
              </w:rPr>
              <w:t>:</w:t>
            </w:r>
          </w:p>
          <w:p w14:paraId="112251E3" w14:textId="60131C14" w:rsidR="00C425CC" w:rsidRPr="004E1B76" w:rsidRDefault="00C425CC" w:rsidP="00D06AF3">
            <w:pPr>
              <w:pStyle w:val="ListParagraph"/>
              <w:numPr>
                <w:ilvl w:val="0"/>
                <w:numId w:val="1"/>
              </w:numPr>
              <w:rPr>
                <w:rStyle w:val="IntenseEmphasis"/>
                <w:i w:val="0"/>
                <w:iCs w:val="0"/>
                <w:color w:val="000000" w:themeColor="text1"/>
              </w:rPr>
            </w:pPr>
            <w:r w:rsidRPr="004E1B76">
              <w:rPr>
                <w:rStyle w:val="IntenseEmphasis"/>
                <w:i w:val="0"/>
                <w:iCs w:val="0"/>
                <w:color w:val="000000" w:themeColor="text1"/>
              </w:rPr>
              <w:t xml:space="preserve">Update </w:t>
            </w:r>
            <w:r w:rsidRPr="004E1B76">
              <w:rPr>
                <w:rStyle w:val="IntenseEmphasis"/>
                <w:color w:val="000000" w:themeColor="text1"/>
              </w:rPr>
              <w:t>Denominator Included Populations</w:t>
            </w:r>
            <w:r w:rsidRPr="004E1B76">
              <w:rPr>
                <w:rStyle w:val="IntenseEmphasis"/>
                <w:i w:val="0"/>
                <w:iCs w:val="0"/>
                <w:color w:val="000000" w:themeColor="text1"/>
              </w:rPr>
              <w:t xml:space="preserve"> to </w:t>
            </w:r>
            <w:r w:rsidRPr="00C74944">
              <w:rPr>
                <w:rStyle w:val="IntenseEmphasis"/>
                <w:b/>
                <w:bCs/>
                <w:i w:val="0"/>
                <w:iCs w:val="0"/>
                <w:color w:val="000000" w:themeColor="text1"/>
              </w:rPr>
              <w:t xml:space="preserve">add </w:t>
            </w:r>
            <w:r w:rsidRPr="004E1B76">
              <w:rPr>
                <w:rStyle w:val="IntenseEmphasis"/>
                <w:i w:val="0"/>
                <w:iCs w:val="0"/>
                <w:color w:val="000000" w:themeColor="text1"/>
              </w:rPr>
              <w:t>“ICD-10-CM Principal Diagnosis Code or ICD-10-CM Other Diagnosis Codes for term gestational age as defined in Appendix A, Table 11.10 Term Gestational Age”</w:t>
            </w:r>
          </w:p>
          <w:p w14:paraId="0F042C19" w14:textId="1209DD36" w:rsidR="00C425CC" w:rsidRPr="004E1B76" w:rsidRDefault="004E1B76" w:rsidP="00D06AF3">
            <w:pPr>
              <w:pStyle w:val="ListParagraph"/>
              <w:numPr>
                <w:ilvl w:val="0"/>
                <w:numId w:val="1"/>
              </w:numPr>
              <w:rPr>
                <w:rStyle w:val="IntenseEmphasis"/>
                <w:i w:val="0"/>
                <w:iCs w:val="0"/>
                <w:color w:val="000000" w:themeColor="text1"/>
              </w:rPr>
            </w:pPr>
            <w:r w:rsidRPr="004E1B76">
              <w:rPr>
                <w:rStyle w:val="IntenseEmphasis"/>
                <w:i w:val="0"/>
                <w:iCs w:val="0"/>
                <w:color w:val="000000" w:themeColor="text1"/>
              </w:rPr>
              <w:t xml:space="preserve">Update to </w:t>
            </w:r>
            <w:r w:rsidR="00C425CC" w:rsidRPr="004E1B76">
              <w:rPr>
                <w:rStyle w:val="IntenseEmphasis"/>
                <w:color w:val="000000" w:themeColor="text1"/>
              </w:rPr>
              <w:t>Denominator Excluded Populations</w:t>
            </w:r>
            <w:r w:rsidRPr="004E1B76">
              <w:rPr>
                <w:rStyle w:val="IntenseEmphasis"/>
                <w:i w:val="0"/>
                <w:iCs w:val="0"/>
                <w:color w:val="000000" w:themeColor="text1"/>
              </w:rPr>
              <w:t xml:space="preserve">, </w:t>
            </w:r>
            <w:r w:rsidR="00C425CC" w:rsidRPr="004E1B76">
              <w:rPr>
                <w:rStyle w:val="IntenseEmphasis"/>
                <w:i w:val="0"/>
                <w:iCs w:val="0"/>
                <w:color w:val="000000" w:themeColor="text1"/>
              </w:rPr>
              <w:t>Table 11.09</w:t>
            </w:r>
            <w:r w:rsidRPr="004E1B76">
              <w:rPr>
                <w:rStyle w:val="IntenseEmphasis"/>
                <w:i w:val="0"/>
                <w:iCs w:val="0"/>
                <w:color w:val="000000" w:themeColor="text1"/>
              </w:rPr>
              <w:t xml:space="preserve"> name </w:t>
            </w:r>
            <w:r w:rsidRPr="004E1B76">
              <w:rPr>
                <w:rStyle w:val="IntenseEmphasis"/>
                <w:b/>
                <w:bCs/>
                <w:i w:val="0"/>
                <w:iCs w:val="0"/>
                <w:color w:val="000000" w:themeColor="text1"/>
              </w:rPr>
              <w:t xml:space="preserve">change </w:t>
            </w:r>
            <w:r w:rsidRPr="004E1B76">
              <w:rPr>
                <w:rStyle w:val="IntenseEmphasis"/>
                <w:i w:val="0"/>
                <w:iCs w:val="0"/>
                <w:color w:val="000000" w:themeColor="text1"/>
              </w:rPr>
              <w:t>to “Multiple Gestations, Abnormal Presentations, and Conditions Justifying Cesarean Delivery Less than 8 years of age”</w:t>
            </w:r>
          </w:p>
        </w:tc>
        <w:tc>
          <w:tcPr>
            <w:tcW w:w="3443" w:type="dxa"/>
            <w:tcBorders>
              <w:top w:val="single" w:sz="6" w:space="0" w:color="auto"/>
              <w:bottom w:val="single" w:sz="6" w:space="0" w:color="auto"/>
            </w:tcBorders>
          </w:tcPr>
          <w:p w14:paraId="5CF54AE6" w14:textId="4AAFD873" w:rsidR="004E1B76" w:rsidRPr="004E1B76" w:rsidRDefault="004E1B76" w:rsidP="00D06AF3">
            <w:pPr>
              <w:pStyle w:val="ListParagraph"/>
              <w:numPr>
                <w:ilvl w:val="0"/>
                <w:numId w:val="2"/>
              </w:numPr>
              <w:tabs>
                <w:tab w:val="num" w:pos="1440"/>
              </w:tabs>
              <w:spacing w:line="276" w:lineRule="auto"/>
              <w:ind w:left="162" w:hanging="162"/>
            </w:pPr>
            <w:r w:rsidRPr="004E1B76">
              <w:t>Harmonize specification with the Joint Commission measure updates</w:t>
            </w:r>
            <w:r w:rsidR="00821EE0">
              <w:t>.</w:t>
            </w:r>
          </w:p>
          <w:p w14:paraId="2E1C7767" w14:textId="77777777" w:rsidR="00C425CC" w:rsidRPr="004E1B76" w:rsidRDefault="00C425CC" w:rsidP="004E1B76">
            <w:pPr>
              <w:ind w:left="0" w:firstLine="0"/>
            </w:pPr>
          </w:p>
        </w:tc>
      </w:tr>
      <w:tr w:rsidR="00503DF4" w:rsidRPr="00EB2913" w14:paraId="223C40E3" w14:textId="77777777" w:rsidTr="00141CDF">
        <w:trPr>
          <w:trHeight w:val="1047"/>
        </w:trPr>
        <w:tc>
          <w:tcPr>
            <w:tcW w:w="2479" w:type="dxa"/>
            <w:tcBorders>
              <w:top w:val="single" w:sz="6" w:space="0" w:color="auto"/>
              <w:bottom w:val="single" w:sz="6" w:space="0" w:color="auto"/>
            </w:tcBorders>
            <w:shd w:val="clear" w:color="auto" w:fill="auto"/>
          </w:tcPr>
          <w:p w14:paraId="6E75CEFD" w14:textId="69635A16" w:rsidR="00503DF4" w:rsidRPr="003C5C3A" w:rsidRDefault="00503DF4" w:rsidP="00503DF4">
            <w:pPr>
              <w:ind w:left="0" w:firstLine="0"/>
            </w:pPr>
            <w:r w:rsidRPr="003C5C3A">
              <w:rPr>
                <w:rStyle w:val="Strong"/>
              </w:rPr>
              <w:t xml:space="preserve">Section </w:t>
            </w:r>
            <w:r w:rsidR="00956CEF" w:rsidRPr="003C5C3A">
              <w:rPr>
                <w:rStyle w:val="Strong"/>
              </w:rPr>
              <w:t>4.C.1</w:t>
            </w:r>
            <w:r w:rsidRPr="003C5C3A">
              <w:rPr>
                <w:rStyle w:val="Strong"/>
              </w:rPr>
              <w:t xml:space="preserve">: </w:t>
            </w:r>
            <w:r w:rsidRPr="003C5C3A">
              <w:rPr>
                <w:rStyle w:val="Strong"/>
                <w:b w:val="0"/>
                <w:bCs w:val="0"/>
              </w:rPr>
              <w:t>Cesarean Birth (MAT-4) Flowchart</w:t>
            </w:r>
          </w:p>
          <w:p w14:paraId="2A8F18C8" w14:textId="77777777" w:rsidR="00503DF4" w:rsidRPr="003C5C3A" w:rsidRDefault="00503DF4" w:rsidP="00503DF4">
            <w:pPr>
              <w:ind w:left="0" w:firstLine="0"/>
              <w:rPr>
                <w:rStyle w:val="Strong"/>
              </w:rPr>
            </w:pPr>
          </w:p>
        </w:tc>
        <w:tc>
          <w:tcPr>
            <w:tcW w:w="4140" w:type="dxa"/>
            <w:tcBorders>
              <w:top w:val="single" w:sz="6" w:space="0" w:color="auto"/>
              <w:bottom w:val="single" w:sz="6" w:space="0" w:color="auto"/>
            </w:tcBorders>
          </w:tcPr>
          <w:p w14:paraId="4EB66CD3" w14:textId="3334C244" w:rsidR="00503DF4" w:rsidRDefault="00503DF4" w:rsidP="00D06AF3">
            <w:pPr>
              <w:pStyle w:val="ListParagraph"/>
              <w:numPr>
                <w:ilvl w:val="0"/>
                <w:numId w:val="1"/>
              </w:numPr>
              <w:rPr>
                <w:rStyle w:val="IntenseEmphasis"/>
                <w:b/>
                <w:bCs/>
                <w:i w:val="0"/>
                <w:iCs w:val="0"/>
                <w:color w:val="000000" w:themeColor="text1"/>
              </w:rPr>
            </w:pPr>
            <w:r w:rsidRPr="00C74944">
              <w:rPr>
                <w:rStyle w:val="IntenseEmphasis"/>
                <w:b/>
                <w:bCs/>
                <w:i w:val="0"/>
                <w:iCs w:val="0"/>
                <w:color w:val="000000" w:themeColor="text1"/>
              </w:rPr>
              <w:t>Update to MAT-4 Flowchart</w:t>
            </w:r>
            <w:r w:rsidRPr="004E1B76">
              <w:rPr>
                <w:rStyle w:val="IntenseEmphasis"/>
                <w:i w:val="0"/>
                <w:iCs w:val="0"/>
                <w:color w:val="000000" w:themeColor="text1"/>
              </w:rPr>
              <w:t xml:space="preserve">: Update to include Table 11.10 (found in Specifications Manual for Joint Commission National Quality Measures v2024B, Appendix A). </w:t>
            </w:r>
          </w:p>
        </w:tc>
        <w:tc>
          <w:tcPr>
            <w:tcW w:w="3443" w:type="dxa"/>
            <w:tcBorders>
              <w:top w:val="single" w:sz="6" w:space="0" w:color="auto"/>
              <w:bottom w:val="single" w:sz="6" w:space="0" w:color="auto"/>
            </w:tcBorders>
          </w:tcPr>
          <w:p w14:paraId="6F851A01" w14:textId="77777777" w:rsidR="00503DF4" w:rsidRPr="004E1B76" w:rsidRDefault="00503DF4" w:rsidP="00D06AF3">
            <w:pPr>
              <w:pStyle w:val="ListParagraph"/>
              <w:numPr>
                <w:ilvl w:val="0"/>
                <w:numId w:val="2"/>
              </w:numPr>
              <w:tabs>
                <w:tab w:val="num" w:pos="1440"/>
              </w:tabs>
              <w:spacing w:line="276" w:lineRule="auto"/>
              <w:ind w:left="162" w:hanging="162"/>
            </w:pPr>
            <w:r w:rsidRPr="004E1B76">
              <w:t>Harmonize specification with the Joint Commission measure updates</w:t>
            </w:r>
            <w:r>
              <w:t>.</w:t>
            </w:r>
          </w:p>
          <w:p w14:paraId="4779AF05" w14:textId="77777777" w:rsidR="00503DF4" w:rsidRPr="004E1B76" w:rsidRDefault="00503DF4" w:rsidP="00956CEF">
            <w:pPr>
              <w:pStyle w:val="ListParagraph"/>
              <w:ind w:left="162" w:firstLine="0"/>
            </w:pPr>
          </w:p>
        </w:tc>
      </w:tr>
      <w:tr w:rsidR="00503DF4" w:rsidRPr="00EB2913" w14:paraId="305F6C1E" w14:textId="77777777" w:rsidTr="00486D98">
        <w:trPr>
          <w:trHeight w:val="516"/>
        </w:trPr>
        <w:tc>
          <w:tcPr>
            <w:tcW w:w="2479" w:type="dxa"/>
            <w:tcBorders>
              <w:top w:val="single" w:sz="6" w:space="0" w:color="auto"/>
              <w:bottom w:val="single" w:sz="6" w:space="0" w:color="auto"/>
            </w:tcBorders>
            <w:shd w:val="clear" w:color="auto" w:fill="auto"/>
          </w:tcPr>
          <w:p w14:paraId="154D52A4" w14:textId="041A1AD7" w:rsidR="00503DF4" w:rsidRPr="003C5C3A" w:rsidRDefault="00503DF4" w:rsidP="004E1B76">
            <w:pPr>
              <w:ind w:left="0" w:firstLine="0"/>
              <w:rPr>
                <w:rStyle w:val="Strong"/>
                <w:b w:val="0"/>
                <w:bCs w:val="0"/>
              </w:rPr>
            </w:pPr>
            <w:r w:rsidRPr="003C5C3A">
              <w:rPr>
                <w:rStyle w:val="Strong"/>
              </w:rPr>
              <w:t xml:space="preserve">Section </w:t>
            </w:r>
            <w:r w:rsidR="004406B6" w:rsidRPr="003C5C3A">
              <w:rPr>
                <w:rStyle w:val="Strong"/>
              </w:rPr>
              <w:t>6.D</w:t>
            </w:r>
            <w:r w:rsidRPr="003C5C3A">
              <w:rPr>
                <w:rStyle w:val="Strong"/>
              </w:rPr>
              <w:t xml:space="preserve">: </w:t>
            </w:r>
            <w:r w:rsidRPr="003C5C3A">
              <w:rPr>
                <w:rStyle w:val="Strong"/>
                <w:b w:val="0"/>
                <w:bCs w:val="0"/>
              </w:rPr>
              <w:t>Data Validation Scoring</w:t>
            </w:r>
          </w:p>
        </w:tc>
        <w:tc>
          <w:tcPr>
            <w:tcW w:w="4140" w:type="dxa"/>
            <w:tcBorders>
              <w:top w:val="single" w:sz="6" w:space="0" w:color="auto"/>
              <w:bottom w:val="single" w:sz="6" w:space="0" w:color="auto"/>
            </w:tcBorders>
          </w:tcPr>
          <w:p w14:paraId="52680D75" w14:textId="283ABAAB" w:rsidR="00503DF4" w:rsidRPr="00503DF4" w:rsidRDefault="00503DF4" w:rsidP="00D06AF3">
            <w:pPr>
              <w:pStyle w:val="ListParagraph"/>
              <w:numPr>
                <w:ilvl w:val="0"/>
                <w:numId w:val="1"/>
              </w:numPr>
              <w:rPr>
                <w:rStyle w:val="IntenseEmphasis"/>
                <w:i w:val="0"/>
                <w:iCs w:val="0"/>
                <w:color w:val="000000" w:themeColor="text1"/>
              </w:rPr>
            </w:pPr>
            <w:r w:rsidRPr="00503DF4">
              <w:rPr>
                <w:rStyle w:val="IntenseEmphasis"/>
                <w:i w:val="0"/>
                <w:iCs w:val="0"/>
                <w:color w:val="000000" w:themeColor="text1"/>
              </w:rPr>
              <w:t xml:space="preserve">Update Table </w:t>
            </w:r>
            <w:r w:rsidR="004406B6">
              <w:rPr>
                <w:rStyle w:val="IntenseEmphasis"/>
                <w:i w:val="0"/>
                <w:iCs w:val="0"/>
                <w:color w:val="000000" w:themeColor="text1"/>
              </w:rPr>
              <w:t>7.1</w:t>
            </w:r>
            <w:r>
              <w:rPr>
                <w:rStyle w:val="IntenseEmphasis"/>
                <w:i w:val="0"/>
                <w:iCs w:val="0"/>
                <w:color w:val="000000" w:themeColor="text1"/>
              </w:rPr>
              <w:t xml:space="preserve"> non-scored elements for validation</w:t>
            </w:r>
            <w:r w:rsidR="00B94958">
              <w:rPr>
                <w:rStyle w:val="IntenseEmphasis"/>
                <w:i w:val="0"/>
                <w:iCs w:val="0"/>
                <w:color w:val="000000" w:themeColor="text1"/>
              </w:rPr>
              <w:t xml:space="preserve"> to remove Sex data element.</w:t>
            </w:r>
          </w:p>
        </w:tc>
        <w:tc>
          <w:tcPr>
            <w:tcW w:w="3443" w:type="dxa"/>
            <w:tcBorders>
              <w:top w:val="single" w:sz="6" w:space="0" w:color="auto"/>
              <w:bottom w:val="single" w:sz="6" w:space="0" w:color="auto"/>
            </w:tcBorders>
          </w:tcPr>
          <w:p w14:paraId="7CD91DF6" w14:textId="20FEBA91" w:rsidR="00503DF4" w:rsidRPr="004E1B76" w:rsidRDefault="00503DF4" w:rsidP="00D06AF3">
            <w:pPr>
              <w:pStyle w:val="ListParagraph"/>
              <w:numPr>
                <w:ilvl w:val="0"/>
                <w:numId w:val="2"/>
              </w:numPr>
              <w:tabs>
                <w:tab w:val="num" w:pos="1440"/>
              </w:tabs>
              <w:ind w:left="162" w:hanging="162"/>
            </w:pPr>
            <w:r>
              <w:t>Update</w:t>
            </w:r>
            <w:r w:rsidR="00B94958">
              <w:t xml:space="preserve"> to reflect change to remove Sex data element.</w:t>
            </w:r>
          </w:p>
        </w:tc>
      </w:tr>
      <w:tr w:rsidR="00043701" w:rsidRPr="00EB2913" w14:paraId="1B0F4906" w14:textId="77777777" w:rsidTr="00486D98">
        <w:trPr>
          <w:trHeight w:val="777"/>
        </w:trPr>
        <w:tc>
          <w:tcPr>
            <w:tcW w:w="2479" w:type="dxa"/>
            <w:tcBorders>
              <w:top w:val="single" w:sz="6" w:space="0" w:color="auto"/>
              <w:bottom w:val="single" w:sz="6" w:space="0" w:color="auto"/>
            </w:tcBorders>
            <w:shd w:val="clear" w:color="auto" w:fill="auto"/>
          </w:tcPr>
          <w:p w14:paraId="731493CC" w14:textId="2C51123E" w:rsidR="00043701" w:rsidRPr="00043701" w:rsidRDefault="00043701" w:rsidP="004E1B76">
            <w:pPr>
              <w:ind w:left="0" w:firstLine="0"/>
              <w:rPr>
                <w:rStyle w:val="Strong"/>
                <w:b w:val="0"/>
                <w:bCs w:val="0"/>
              </w:rPr>
            </w:pPr>
            <w:r>
              <w:rPr>
                <w:rStyle w:val="Strong"/>
              </w:rPr>
              <w:t>Section 8.C.1.I:</w:t>
            </w:r>
            <w:r>
              <w:rPr>
                <w:rStyle w:val="Strong"/>
                <w:b w:val="0"/>
                <w:bCs w:val="0"/>
              </w:rPr>
              <w:t xml:space="preserve"> CHIA Readmission Measure (CCI-1)</w:t>
            </w:r>
          </w:p>
        </w:tc>
        <w:tc>
          <w:tcPr>
            <w:tcW w:w="4140" w:type="dxa"/>
            <w:tcBorders>
              <w:top w:val="single" w:sz="6" w:space="0" w:color="auto"/>
              <w:bottom w:val="single" w:sz="6" w:space="0" w:color="auto"/>
            </w:tcBorders>
          </w:tcPr>
          <w:p w14:paraId="7776ECCC" w14:textId="7059E3B0" w:rsidR="00043701" w:rsidRDefault="009B0AC4" w:rsidP="00D06AF3">
            <w:pPr>
              <w:pStyle w:val="ListParagraph"/>
              <w:numPr>
                <w:ilvl w:val="0"/>
                <w:numId w:val="1"/>
              </w:numPr>
              <w:rPr>
                <w:rStyle w:val="IntenseEmphasis"/>
                <w:i w:val="0"/>
                <w:iCs w:val="0"/>
                <w:color w:val="000000" w:themeColor="text1"/>
              </w:rPr>
            </w:pPr>
            <w:r>
              <w:rPr>
                <w:rStyle w:val="IntenseEmphasis"/>
                <w:i w:val="0"/>
                <w:iCs w:val="0"/>
                <w:color w:val="000000" w:themeColor="text1"/>
              </w:rPr>
              <w:t xml:space="preserve">Update measure name from </w:t>
            </w:r>
            <w:r w:rsidR="00426A5E" w:rsidRPr="00426A5E">
              <w:rPr>
                <w:rStyle w:val="IntenseEmphasis"/>
                <w:i w:val="0"/>
                <w:iCs w:val="0"/>
                <w:color w:val="000000" w:themeColor="text1"/>
              </w:rPr>
              <w:t xml:space="preserve">Hospital-Wide Adult All-Payer Readmission to </w:t>
            </w:r>
            <w:r w:rsidR="00426A5E" w:rsidRPr="00426A5E">
              <w:rPr>
                <w:rStyle w:val="IntenseEmphasis"/>
                <w:color w:val="000000" w:themeColor="text1"/>
                <w:u w:val="single"/>
              </w:rPr>
              <w:t>Hospital-Wide Adult Readmissions.</w:t>
            </w:r>
          </w:p>
        </w:tc>
        <w:tc>
          <w:tcPr>
            <w:tcW w:w="3443" w:type="dxa"/>
            <w:tcBorders>
              <w:top w:val="single" w:sz="6" w:space="0" w:color="auto"/>
              <w:bottom w:val="single" w:sz="6" w:space="0" w:color="auto"/>
            </w:tcBorders>
          </w:tcPr>
          <w:p w14:paraId="28673955" w14:textId="24E83DE8" w:rsidR="00DE73AE" w:rsidRPr="00486D98" w:rsidRDefault="00426A5E" w:rsidP="00486D98">
            <w:pPr>
              <w:pStyle w:val="ListParagraph"/>
              <w:numPr>
                <w:ilvl w:val="0"/>
                <w:numId w:val="2"/>
              </w:numPr>
              <w:tabs>
                <w:tab w:val="num" w:pos="1440"/>
              </w:tabs>
              <w:ind w:left="162" w:hanging="162"/>
            </w:pPr>
            <w:r>
              <w:t>Update measure name to reflect payer population for measure.</w:t>
            </w:r>
          </w:p>
        </w:tc>
      </w:tr>
      <w:tr w:rsidR="00503DF4" w:rsidRPr="00EB2913" w14:paraId="5F39AA3E" w14:textId="77777777" w:rsidTr="00486D98">
        <w:trPr>
          <w:trHeight w:val="822"/>
        </w:trPr>
        <w:tc>
          <w:tcPr>
            <w:tcW w:w="2479" w:type="dxa"/>
            <w:tcBorders>
              <w:top w:val="single" w:sz="6" w:space="0" w:color="auto"/>
              <w:bottom w:val="single" w:sz="6" w:space="0" w:color="auto"/>
            </w:tcBorders>
            <w:shd w:val="clear" w:color="auto" w:fill="auto"/>
          </w:tcPr>
          <w:p w14:paraId="76370C85" w14:textId="40D2B4F9" w:rsidR="00503DF4" w:rsidRPr="00503DF4" w:rsidRDefault="00503DF4" w:rsidP="004E1B76">
            <w:pPr>
              <w:ind w:left="0" w:firstLine="0"/>
              <w:rPr>
                <w:rStyle w:val="Strong"/>
                <w:b w:val="0"/>
                <w:bCs w:val="0"/>
              </w:rPr>
            </w:pPr>
            <w:r>
              <w:rPr>
                <w:rStyle w:val="Strong"/>
              </w:rPr>
              <w:t xml:space="preserve">Appendix A-4, </w:t>
            </w:r>
            <w:r w:rsidRPr="00503DF4">
              <w:rPr>
                <w:rStyle w:val="Strong"/>
              </w:rPr>
              <w:t>MAT-4 Abstraction Tool</w:t>
            </w:r>
            <w:r>
              <w:rPr>
                <w:rStyle w:val="Strong"/>
              </w:rPr>
              <w:t xml:space="preserve">: </w:t>
            </w:r>
            <w:r>
              <w:rPr>
                <w:rStyle w:val="Strong"/>
                <w:b w:val="0"/>
                <w:bCs w:val="0"/>
              </w:rPr>
              <w:t xml:space="preserve">Gestational Age </w:t>
            </w:r>
          </w:p>
        </w:tc>
        <w:tc>
          <w:tcPr>
            <w:tcW w:w="4140" w:type="dxa"/>
            <w:tcBorders>
              <w:top w:val="single" w:sz="6" w:space="0" w:color="auto"/>
              <w:bottom w:val="single" w:sz="6" w:space="0" w:color="auto"/>
            </w:tcBorders>
          </w:tcPr>
          <w:p w14:paraId="38E83A1C" w14:textId="07603F4E" w:rsidR="00503DF4" w:rsidRPr="004E1B76" w:rsidRDefault="00956CEF" w:rsidP="00D06AF3">
            <w:pPr>
              <w:pStyle w:val="ListParagraph"/>
              <w:numPr>
                <w:ilvl w:val="0"/>
                <w:numId w:val="1"/>
              </w:numPr>
              <w:rPr>
                <w:rStyle w:val="IntenseEmphasis"/>
                <w:b/>
                <w:bCs/>
                <w:i w:val="0"/>
                <w:iCs w:val="0"/>
                <w:color w:val="000000" w:themeColor="text1"/>
              </w:rPr>
            </w:pPr>
            <w:r>
              <w:rPr>
                <w:rStyle w:val="IntenseEmphasis"/>
                <w:i w:val="0"/>
                <w:iCs w:val="0"/>
                <w:color w:val="000000" w:themeColor="text1"/>
              </w:rPr>
              <w:t>Update to abstraction tool to add check for Table 11.10.</w:t>
            </w:r>
          </w:p>
        </w:tc>
        <w:tc>
          <w:tcPr>
            <w:tcW w:w="3443" w:type="dxa"/>
            <w:tcBorders>
              <w:top w:val="single" w:sz="6" w:space="0" w:color="auto"/>
              <w:bottom w:val="single" w:sz="6" w:space="0" w:color="auto"/>
            </w:tcBorders>
          </w:tcPr>
          <w:p w14:paraId="6EAE4A20" w14:textId="77777777" w:rsidR="00956CEF" w:rsidRPr="004E1B76" w:rsidRDefault="00956CEF" w:rsidP="00D06AF3">
            <w:pPr>
              <w:pStyle w:val="ListParagraph"/>
              <w:numPr>
                <w:ilvl w:val="0"/>
                <w:numId w:val="2"/>
              </w:numPr>
              <w:tabs>
                <w:tab w:val="num" w:pos="1440"/>
              </w:tabs>
              <w:spacing w:line="276" w:lineRule="auto"/>
              <w:ind w:left="162" w:hanging="162"/>
            </w:pPr>
            <w:r w:rsidRPr="004E1B76">
              <w:t>Harmonize specification with the Joint Commission measure updates</w:t>
            </w:r>
            <w:r>
              <w:t>.</w:t>
            </w:r>
          </w:p>
          <w:p w14:paraId="400A1E50" w14:textId="77777777" w:rsidR="00503DF4" w:rsidRPr="00956CEF" w:rsidRDefault="00503DF4" w:rsidP="00956CEF">
            <w:pPr>
              <w:ind w:left="0" w:firstLine="0"/>
            </w:pPr>
          </w:p>
        </w:tc>
      </w:tr>
      <w:tr w:rsidR="00503DF4" w:rsidRPr="00EB2913" w14:paraId="3C63109C" w14:textId="77777777" w:rsidTr="00D84FA3">
        <w:trPr>
          <w:trHeight w:val="975"/>
        </w:trPr>
        <w:tc>
          <w:tcPr>
            <w:tcW w:w="2479" w:type="dxa"/>
            <w:tcBorders>
              <w:top w:val="single" w:sz="6" w:space="0" w:color="auto"/>
              <w:bottom w:val="single" w:sz="6" w:space="0" w:color="auto"/>
            </w:tcBorders>
            <w:shd w:val="clear" w:color="auto" w:fill="auto"/>
          </w:tcPr>
          <w:p w14:paraId="32755701" w14:textId="61D750EC" w:rsidR="000445AE" w:rsidRDefault="00503DF4" w:rsidP="004E1B76">
            <w:pPr>
              <w:ind w:left="0" w:firstLine="0"/>
              <w:rPr>
                <w:rStyle w:val="Strong"/>
              </w:rPr>
            </w:pPr>
            <w:r>
              <w:rPr>
                <w:rStyle w:val="Strong"/>
              </w:rPr>
              <w:t>Appendix A-1, A-2, A-3, A-4</w:t>
            </w:r>
            <w:r w:rsidR="00EB7BFC">
              <w:rPr>
                <w:rStyle w:val="Strong"/>
              </w:rPr>
              <w:t>, and A-5</w:t>
            </w:r>
            <w:r>
              <w:rPr>
                <w:rStyle w:val="Strong"/>
              </w:rPr>
              <w:t xml:space="preserve">: </w:t>
            </w:r>
          </w:p>
          <w:p w14:paraId="50F3D6BD" w14:textId="55163A4E" w:rsidR="00503DF4" w:rsidRPr="00503DF4" w:rsidRDefault="000445AE" w:rsidP="004E1B76">
            <w:pPr>
              <w:ind w:left="0" w:firstLine="0"/>
              <w:rPr>
                <w:rStyle w:val="Strong"/>
                <w:b w:val="0"/>
                <w:bCs w:val="0"/>
              </w:rPr>
            </w:pPr>
            <w:r w:rsidRPr="000445AE">
              <w:rPr>
                <w:rStyle w:val="Strong"/>
                <w:b w:val="0"/>
                <w:bCs w:val="0"/>
                <w:u w:val="single"/>
              </w:rPr>
              <w:t xml:space="preserve">All </w:t>
            </w:r>
            <w:r w:rsidR="00503DF4" w:rsidRPr="00503DF4">
              <w:rPr>
                <w:rStyle w:val="Strong"/>
                <w:b w:val="0"/>
                <w:bCs w:val="0"/>
              </w:rPr>
              <w:t>Chart-measure</w:t>
            </w:r>
            <w:r w:rsidR="00503DF4">
              <w:rPr>
                <w:rStyle w:val="Strong"/>
              </w:rPr>
              <w:t xml:space="preserve"> </w:t>
            </w:r>
            <w:r>
              <w:rPr>
                <w:rStyle w:val="Strong"/>
                <w:b w:val="0"/>
                <w:bCs w:val="0"/>
              </w:rPr>
              <w:t>A</w:t>
            </w:r>
            <w:r w:rsidR="00503DF4">
              <w:rPr>
                <w:rStyle w:val="Strong"/>
                <w:b w:val="0"/>
                <w:bCs w:val="0"/>
              </w:rPr>
              <w:t>bstraction Tools</w:t>
            </w:r>
          </w:p>
        </w:tc>
        <w:tc>
          <w:tcPr>
            <w:tcW w:w="4140" w:type="dxa"/>
            <w:tcBorders>
              <w:top w:val="single" w:sz="6" w:space="0" w:color="auto"/>
              <w:bottom w:val="single" w:sz="6" w:space="0" w:color="auto"/>
            </w:tcBorders>
          </w:tcPr>
          <w:p w14:paraId="3581EB06" w14:textId="3B7369DF" w:rsidR="00503DF4" w:rsidRPr="004E1B76" w:rsidRDefault="00503DF4" w:rsidP="00D06AF3">
            <w:pPr>
              <w:pStyle w:val="ListParagraph"/>
              <w:numPr>
                <w:ilvl w:val="0"/>
                <w:numId w:val="1"/>
              </w:numPr>
              <w:rPr>
                <w:rStyle w:val="IntenseEmphasis"/>
                <w:b/>
                <w:bCs/>
                <w:i w:val="0"/>
                <w:iCs w:val="0"/>
                <w:color w:val="000000" w:themeColor="text1"/>
              </w:rPr>
            </w:pPr>
            <w:r>
              <w:rPr>
                <w:rStyle w:val="IntenseEmphasis"/>
                <w:i w:val="0"/>
                <w:iCs w:val="0"/>
                <w:color w:val="000000" w:themeColor="text1"/>
              </w:rPr>
              <w:t xml:space="preserve">Update </w:t>
            </w:r>
            <w:r w:rsidRPr="000445AE">
              <w:rPr>
                <w:rStyle w:val="IntenseEmphasis"/>
                <w:i w:val="0"/>
                <w:iCs w:val="0"/>
                <w:color w:val="000000" w:themeColor="text1"/>
                <w:u w:val="single"/>
              </w:rPr>
              <w:t xml:space="preserve">all </w:t>
            </w:r>
            <w:r w:rsidR="000445AE">
              <w:rPr>
                <w:rStyle w:val="IntenseEmphasis"/>
                <w:i w:val="0"/>
                <w:iCs w:val="0"/>
                <w:color w:val="000000" w:themeColor="text1"/>
              </w:rPr>
              <w:t xml:space="preserve">chart-measure </w:t>
            </w:r>
            <w:r>
              <w:rPr>
                <w:rStyle w:val="IntenseEmphasis"/>
                <w:i w:val="0"/>
                <w:iCs w:val="0"/>
                <w:color w:val="000000" w:themeColor="text1"/>
              </w:rPr>
              <w:t xml:space="preserve">abstraction tools to remove Sex data element </w:t>
            </w:r>
          </w:p>
        </w:tc>
        <w:tc>
          <w:tcPr>
            <w:tcW w:w="3443" w:type="dxa"/>
            <w:tcBorders>
              <w:top w:val="single" w:sz="6" w:space="0" w:color="auto"/>
              <w:bottom w:val="single" w:sz="6" w:space="0" w:color="auto"/>
            </w:tcBorders>
          </w:tcPr>
          <w:p w14:paraId="54222144" w14:textId="5CCCD3DD" w:rsidR="00503DF4" w:rsidRPr="004E1B76" w:rsidRDefault="00285FC7" w:rsidP="00D06AF3">
            <w:pPr>
              <w:pStyle w:val="ListParagraph"/>
              <w:numPr>
                <w:ilvl w:val="0"/>
                <w:numId w:val="2"/>
              </w:numPr>
              <w:tabs>
                <w:tab w:val="num" w:pos="1440"/>
              </w:tabs>
              <w:ind w:left="162" w:hanging="162"/>
            </w:pPr>
            <w:r>
              <w:t>Update to reflect change to remove Sex data element.</w:t>
            </w:r>
          </w:p>
        </w:tc>
      </w:tr>
      <w:tr w:rsidR="003D7BC6" w:rsidRPr="00EB2913" w14:paraId="357B8734" w14:textId="77777777" w:rsidTr="00EB7BFC">
        <w:trPr>
          <w:trHeight w:val="813"/>
        </w:trPr>
        <w:tc>
          <w:tcPr>
            <w:tcW w:w="2479" w:type="dxa"/>
            <w:tcBorders>
              <w:top w:val="single" w:sz="6" w:space="0" w:color="auto"/>
              <w:bottom w:val="single" w:sz="6" w:space="0" w:color="auto"/>
            </w:tcBorders>
            <w:shd w:val="clear" w:color="auto" w:fill="auto"/>
          </w:tcPr>
          <w:p w14:paraId="77C6F31B" w14:textId="519CB948" w:rsidR="003D7BC6" w:rsidRPr="004E1B76" w:rsidRDefault="004E1B76" w:rsidP="004E1B76">
            <w:pPr>
              <w:spacing w:line="276" w:lineRule="auto"/>
              <w:ind w:left="0" w:firstLine="0"/>
              <w:rPr>
                <w:b/>
              </w:rPr>
            </w:pPr>
            <w:r w:rsidRPr="004E1B76">
              <w:rPr>
                <w:rStyle w:val="Strong"/>
              </w:rPr>
              <w:t>Appendix A-8, Data Dictionary:</w:t>
            </w:r>
            <w:r w:rsidRPr="004E1B76">
              <w:t xml:space="preserve"> Gestational Age data element </w:t>
            </w:r>
          </w:p>
        </w:tc>
        <w:tc>
          <w:tcPr>
            <w:tcW w:w="4140" w:type="dxa"/>
            <w:tcBorders>
              <w:top w:val="single" w:sz="6" w:space="0" w:color="auto"/>
              <w:bottom w:val="single" w:sz="6" w:space="0" w:color="auto"/>
            </w:tcBorders>
          </w:tcPr>
          <w:p w14:paraId="57D3DD49" w14:textId="621C0D89" w:rsidR="003D7BC6" w:rsidRPr="004E1B76" w:rsidRDefault="004E1B76" w:rsidP="00D06AF3">
            <w:pPr>
              <w:pStyle w:val="ListParagraph"/>
              <w:numPr>
                <w:ilvl w:val="0"/>
                <w:numId w:val="1"/>
              </w:numPr>
              <w:spacing w:line="276" w:lineRule="auto"/>
              <w:rPr>
                <w:rStyle w:val="IntenseEmphasis"/>
                <w:i w:val="0"/>
                <w:iCs w:val="0"/>
                <w:color w:val="000000" w:themeColor="text1"/>
              </w:rPr>
            </w:pPr>
            <w:r w:rsidRPr="004E1B76">
              <w:rPr>
                <w:rStyle w:val="IntenseEmphasis"/>
                <w:b/>
                <w:bCs/>
                <w:i w:val="0"/>
                <w:iCs w:val="0"/>
                <w:color w:val="000000" w:themeColor="text1"/>
              </w:rPr>
              <w:t>Update to Gestational Age Data Element</w:t>
            </w:r>
            <w:r>
              <w:rPr>
                <w:rStyle w:val="IntenseEmphasis"/>
                <w:i w:val="0"/>
                <w:iCs w:val="0"/>
                <w:color w:val="000000" w:themeColor="text1"/>
              </w:rPr>
              <w:t xml:space="preserve">: </w:t>
            </w:r>
            <w:r w:rsidR="00261303">
              <w:rPr>
                <w:rStyle w:val="IntenseEmphasis"/>
                <w:i w:val="0"/>
                <w:iCs w:val="0"/>
                <w:color w:val="000000" w:themeColor="text1"/>
              </w:rPr>
              <w:t>Language added to</w:t>
            </w:r>
            <w:r>
              <w:rPr>
                <w:rStyle w:val="IntenseEmphasis"/>
                <w:i w:val="0"/>
                <w:iCs w:val="0"/>
                <w:color w:val="000000" w:themeColor="text1"/>
              </w:rPr>
              <w:t xml:space="preserve"> use Table 11.10 </w:t>
            </w:r>
            <w:r w:rsidR="00BC415E">
              <w:rPr>
                <w:rStyle w:val="IntenseEmphasis"/>
                <w:i w:val="0"/>
                <w:iCs w:val="0"/>
                <w:color w:val="000000" w:themeColor="text1"/>
              </w:rPr>
              <w:t>“</w:t>
            </w:r>
            <w:r>
              <w:rPr>
                <w:rStyle w:val="IntenseEmphasis"/>
                <w:i w:val="0"/>
                <w:iCs w:val="0"/>
                <w:color w:val="000000" w:themeColor="text1"/>
              </w:rPr>
              <w:t>Term Gestational Age</w:t>
            </w:r>
            <w:r w:rsidR="00BC415E">
              <w:rPr>
                <w:rStyle w:val="IntenseEmphasis"/>
                <w:i w:val="0"/>
                <w:iCs w:val="0"/>
                <w:color w:val="000000" w:themeColor="text1"/>
              </w:rPr>
              <w:t>”</w:t>
            </w:r>
            <w:r>
              <w:rPr>
                <w:rStyle w:val="IntenseEmphasis"/>
                <w:i w:val="0"/>
                <w:iCs w:val="0"/>
                <w:color w:val="000000" w:themeColor="text1"/>
              </w:rPr>
              <w:t xml:space="preserve"> to identify gestational age</w:t>
            </w:r>
            <w:r w:rsidR="00D06AF3">
              <w:rPr>
                <w:rStyle w:val="IntenseEmphasis"/>
                <w:i w:val="0"/>
                <w:iCs w:val="0"/>
                <w:color w:val="000000" w:themeColor="text1"/>
              </w:rPr>
              <w:t>.</w:t>
            </w:r>
          </w:p>
        </w:tc>
        <w:tc>
          <w:tcPr>
            <w:tcW w:w="3443" w:type="dxa"/>
            <w:tcBorders>
              <w:top w:val="single" w:sz="6" w:space="0" w:color="auto"/>
              <w:bottom w:val="single" w:sz="6" w:space="0" w:color="auto"/>
            </w:tcBorders>
          </w:tcPr>
          <w:p w14:paraId="10EE7CBC" w14:textId="44EE70A0" w:rsidR="004E1B76" w:rsidRPr="004E1B76" w:rsidRDefault="00261303" w:rsidP="00D06AF3">
            <w:pPr>
              <w:pStyle w:val="ListParagraph"/>
              <w:numPr>
                <w:ilvl w:val="0"/>
                <w:numId w:val="2"/>
              </w:numPr>
              <w:tabs>
                <w:tab w:val="num" w:pos="1440"/>
              </w:tabs>
              <w:spacing w:line="276" w:lineRule="auto"/>
              <w:ind w:left="162" w:hanging="162"/>
            </w:pPr>
            <w:r>
              <w:t xml:space="preserve">Provide </w:t>
            </w:r>
            <w:r w:rsidR="00D53C72">
              <w:t xml:space="preserve">abstraction </w:t>
            </w:r>
            <w:r>
              <w:t>guidance on TJC measure update</w:t>
            </w:r>
            <w:r w:rsidR="00D53C72">
              <w:t>.</w:t>
            </w:r>
          </w:p>
          <w:p w14:paraId="7DAEC9AA" w14:textId="77777777" w:rsidR="003D7BC6" w:rsidRPr="004E1B76" w:rsidRDefault="003D7BC6" w:rsidP="004E1B76">
            <w:pPr>
              <w:ind w:left="0" w:firstLine="0"/>
            </w:pPr>
          </w:p>
        </w:tc>
      </w:tr>
      <w:tr w:rsidR="003D7BC6" w:rsidRPr="00EB2913" w14:paraId="6529222A" w14:textId="77777777" w:rsidTr="00EB7BFC">
        <w:trPr>
          <w:trHeight w:val="1335"/>
        </w:trPr>
        <w:tc>
          <w:tcPr>
            <w:tcW w:w="2479" w:type="dxa"/>
            <w:tcBorders>
              <w:top w:val="single" w:sz="6" w:space="0" w:color="auto"/>
              <w:bottom w:val="single" w:sz="6" w:space="0" w:color="auto"/>
            </w:tcBorders>
            <w:shd w:val="clear" w:color="auto" w:fill="auto"/>
          </w:tcPr>
          <w:p w14:paraId="5EFEA6E3" w14:textId="6AE1560D" w:rsidR="003D7BC6" w:rsidRPr="004E1B76" w:rsidRDefault="004E1B76" w:rsidP="004E1B76">
            <w:pPr>
              <w:spacing w:line="276" w:lineRule="auto"/>
              <w:ind w:left="0" w:firstLine="0"/>
              <w:rPr>
                <w:bCs/>
              </w:rPr>
            </w:pPr>
            <w:r w:rsidRPr="004E1B76">
              <w:rPr>
                <w:rStyle w:val="Strong"/>
              </w:rPr>
              <w:lastRenderedPageBreak/>
              <w:t>Appendix A-8, Data Dictionary:</w:t>
            </w:r>
            <w:r w:rsidRPr="004E1B76">
              <w:t xml:space="preserve"> Sex data element</w:t>
            </w:r>
          </w:p>
        </w:tc>
        <w:tc>
          <w:tcPr>
            <w:tcW w:w="4140" w:type="dxa"/>
            <w:tcBorders>
              <w:top w:val="single" w:sz="6" w:space="0" w:color="auto"/>
              <w:bottom w:val="single" w:sz="6" w:space="0" w:color="auto"/>
            </w:tcBorders>
          </w:tcPr>
          <w:p w14:paraId="4064CA54" w14:textId="326701B8" w:rsidR="003D7BC6" w:rsidRPr="004E1B76" w:rsidRDefault="004E1B76" w:rsidP="00D06AF3">
            <w:pPr>
              <w:pStyle w:val="ListParagraph"/>
              <w:numPr>
                <w:ilvl w:val="0"/>
                <w:numId w:val="1"/>
              </w:numPr>
              <w:spacing w:line="276" w:lineRule="auto"/>
              <w:rPr>
                <w:rStyle w:val="IntenseEmphasis"/>
                <w:i w:val="0"/>
                <w:iCs w:val="0"/>
                <w:color w:val="000000" w:themeColor="text1"/>
                <w:u w:val="single"/>
              </w:rPr>
            </w:pPr>
            <w:r>
              <w:rPr>
                <w:rStyle w:val="IntenseEmphasis"/>
                <w:b/>
                <w:bCs/>
                <w:i w:val="0"/>
                <w:iCs w:val="0"/>
                <w:color w:val="000000" w:themeColor="text1"/>
              </w:rPr>
              <w:t>Update Data Dictionary (applicable to all chart-abstracted measure, including CCM 1,</w:t>
            </w:r>
            <w:r w:rsidR="00EB7BFC">
              <w:rPr>
                <w:rStyle w:val="IntenseEmphasis"/>
                <w:b/>
                <w:bCs/>
                <w:i w:val="0"/>
                <w:iCs w:val="0"/>
                <w:color w:val="000000" w:themeColor="text1"/>
              </w:rPr>
              <w:t xml:space="preserve"> </w:t>
            </w:r>
            <w:r>
              <w:rPr>
                <w:rStyle w:val="IntenseEmphasis"/>
                <w:b/>
                <w:bCs/>
                <w:i w:val="0"/>
                <w:iCs w:val="0"/>
                <w:color w:val="000000" w:themeColor="text1"/>
              </w:rPr>
              <w:t xml:space="preserve">2, 3): </w:t>
            </w:r>
            <w:r>
              <w:rPr>
                <w:rStyle w:val="IntenseEmphasis"/>
                <w:i w:val="0"/>
                <w:iCs w:val="0"/>
                <w:color w:val="000000" w:themeColor="text1"/>
              </w:rPr>
              <w:t>Remove Sex data element. Removed reference to data element.</w:t>
            </w:r>
          </w:p>
        </w:tc>
        <w:tc>
          <w:tcPr>
            <w:tcW w:w="3443" w:type="dxa"/>
            <w:tcBorders>
              <w:top w:val="single" w:sz="6" w:space="0" w:color="auto"/>
              <w:bottom w:val="single" w:sz="6" w:space="0" w:color="auto"/>
            </w:tcBorders>
          </w:tcPr>
          <w:p w14:paraId="75B2BDD2" w14:textId="37D72E58" w:rsidR="003D7BC6" w:rsidRPr="004E1B76" w:rsidRDefault="004E1B76" w:rsidP="00D06AF3">
            <w:pPr>
              <w:pStyle w:val="ListParagraph"/>
              <w:numPr>
                <w:ilvl w:val="0"/>
                <w:numId w:val="2"/>
              </w:numPr>
              <w:tabs>
                <w:tab w:val="num" w:pos="1440"/>
              </w:tabs>
              <w:spacing w:line="276" w:lineRule="auto"/>
              <w:ind w:left="162" w:hanging="162"/>
            </w:pPr>
            <w:r w:rsidRPr="004E1B76">
              <w:t>Harmonize specifications with published Joint Commission updates, pending alignment with new CMS data elements for sex and gender identify</w:t>
            </w:r>
            <w:r w:rsidR="00821EE0">
              <w:t>.</w:t>
            </w:r>
          </w:p>
        </w:tc>
      </w:tr>
      <w:tr w:rsidR="003D7BC6" w:rsidRPr="00EB2913" w14:paraId="62D48C76" w14:textId="77777777" w:rsidTr="00EB7BFC">
        <w:trPr>
          <w:trHeight w:val="1155"/>
        </w:trPr>
        <w:tc>
          <w:tcPr>
            <w:tcW w:w="2479" w:type="dxa"/>
            <w:tcBorders>
              <w:top w:val="single" w:sz="6" w:space="0" w:color="auto"/>
              <w:bottom w:val="single" w:sz="6" w:space="0" w:color="auto"/>
            </w:tcBorders>
            <w:shd w:val="clear" w:color="auto" w:fill="auto"/>
          </w:tcPr>
          <w:p w14:paraId="6E6B6960" w14:textId="77777777" w:rsidR="004236F0" w:rsidRPr="004E1B76" w:rsidRDefault="003D7BC6" w:rsidP="004236F0">
            <w:pPr>
              <w:spacing w:line="276" w:lineRule="auto"/>
              <w:ind w:left="360"/>
              <w:rPr>
                <w:b/>
              </w:rPr>
            </w:pPr>
            <w:r w:rsidRPr="004E1B76">
              <w:rPr>
                <w:rStyle w:val="Strong"/>
              </w:rPr>
              <w:t>Appendix A-6:</w:t>
            </w:r>
            <w:r w:rsidRPr="004E1B76">
              <w:rPr>
                <w:b/>
              </w:rPr>
              <w:t xml:space="preserve"> </w:t>
            </w:r>
          </w:p>
          <w:p w14:paraId="120E7D8B" w14:textId="77777777" w:rsidR="004236F0" w:rsidRPr="004E1B76" w:rsidRDefault="003D7BC6" w:rsidP="004236F0">
            <w:pPr>
              <w:spacing w:line="276" w:lineRule="auto"/>
              <w:ind w:left="360"/>
              <w:rPr>
                <w:bCs/>
              </w:rPr>
            </w:pPr>
            <w:r w:rsidRPr="004E1B76">
              <w:rPr>
                <w:bCs/>
              </w:rPr>
              <w:t>XML Schema:</w:t>
            </w:r>
          </w:p>
          <w:p w14:paraId="4435E36D" w14:textId="77777777" w:rsidR="004236F0" w:rsidRPr="004E1B76" w:rsidRDefault="003D7BC6" w:rsidP="004236F0">
            <w:pPr>
              <w:spacing w:line="276" w:lineRule="auto"/>
              <w:ind w:left="360"/>
              <w:rPr>
                <w:bCs/>
              </w:rPr>
            </w:pPr>
            <w:r w:rsidRPr="004E1B76">
              <w:rPr>
                <w:bCs/>
              </w:rPr>
              <w:t>MassHealth Chart</w:t>
            </w:r>
          </w:p>
          <w:p w14:paraId="76108F47" w14:textId="75DD9F4D" w:rsidR="003D7BC6" w:rsidRPr="004E1B76" w:rsidRDefault="003D7BC6" w:rsidP="004236F0">
            <w:pPr>
              <w:spacing w:line="276" w:lineRule="auto"/>
              <w:ind w:left="360"/>
              <w:rPr>
                <w:b/>
              </w:rPr>
            </w:pPr>
            <w:r w:rsidRPr="004E1B76">
              <w:rPr>
                <w:bCs/>
              </w:rPr>
              <w:t>Measures File (</w:t>
            </w:r>
            <w:r w:rsidR="00821EE0">
              <w:rPr>
                <w:bCs/>
              </w:rPr>
              <w:t>2</w:t>
            </w:r>
            <w:r w:rsidRPr="004E1B76">
              <w:rPr>
                <w:bCs/>
              </w:rPr>
              <w:t>.</w:t>
            </w:r>
            <w:r w:rsidR="00821EE0">
              <w:rPr>
                <w:bCs/>
              </w:rPr>
              <w:t>1</w:t>
            </w:r>
            <w:r w:rsidRPr="004E1B76">
              <w:rPr>
                <w:bCs/>
              </w:rPr>
              <w:t>)</w:t>
            </w:r>
          </w:p>
        </w:tc>
        <w:tc>
          <w:tcPr>
            <w:tcW w:w="4140" w:type="dxa"/>
            <w:tcBorders>
              <w:top w:val="single" w:sz="6" w:space="0" w:color="auto"/>
              <w:bottom w:val="single" w:sz="6" w:space="0" w:color="auto"/>
            </w:tcBorders>
          </w:tcPr>
          <w:p w14:paraId="12AE250A" w14:textId="198AAB8D" w:rsidR="003D7BC6" w:rsidRPr="004E1B76" w:rsidRDefault="00821EE0" w:rsidP="00D06AF3">
            <w:pPr>
              <w:pStyle w:val="ListParagraph"/>
              <w:numPr>
                <w:ilvl w:val="0"/>
                <w:numId w:val="1"/>
              </w:numPr>
              <w:spacing w:line="276" w:lineRule="auto"/>
              <w:rPr>
                <w:rStyle w:val="IntenseEmphasis"/>
                <w:i w:val="0"/>
                <w:iCs w:val="0"/>
                <w:color w:val="000000" w:themeColor="text1"/>
              </w:rPr>
            </w:pPr>
            <w:r>
              <w:rPr>
                <w:rStyle w:val="IntenseEmphasis"/>
                <w:i w:val="0"/>
                <w:iCs w:val="0"/>
                <w:color w:val="000000" w:themeColor="text1"/>
              </w:rPr>
              <w:t xml:space="preserve">Remove </w:t>
            </w:r>
            <w:r w:rsidR="00497FA4">
              <w:rPr>
                <w:rStyle w:val="IntenseEmphasis"/>
                <w:i w:val="0"/>
                <w:iCs w:val="0"/>
                <w:color w:val="000000" w:themeColor="text1"/>
              </w:rPr>
              <w:t>Sex data element</w:t>
            </w:r>
            <w:r w:rsidR="003D7BC6" w:rsidRPr="004E1B76">
              <w:rPr>
                <w:rStyle w:val="IntenseEmphasis"/>
                <w:i w:val="0"/>
                <w:iCs w:val="0"/>
                <w:color w:val="000000" w:themeColor="text1"/>
              </w:rPr>
              <w:t xml:space="preserve"> </w:t>
            </w:r>
          </w:p>
        </w:tc>
        <w:tc>
          <w:tcPr>
            <w:tcW w:w="3443" w:type="dxa"/>
            <w:tcBorders>
              <w:top w:val="single" w:sz="6" w:space="0" w:color="auto"/>
              <w:bottom w:val="single" w:sz="6" w:space="0" w:color="auto"/>
            </w:tcBorders>
          </w:tcPr>
          <w:p w14:paraId="3DCFAAB4" w14:textId="57C65B09" w:rsidR="003D7BC6" w:rsidRPr="004E1B76" w:rsidRDefault="003D7BC6" w:rsidP="00D06AF3">
            <w:pPr>
              <w:pStyle w:val="ListParagraph"/>
              <w:numPr>
                <w:ilvl w:val="0"/>
                <w:numId w:val="2"/>
              </w:numPr>
              <w:tabs>
                <w:tab w:val="num" w:pos="1440"/>
              </w:tabs>
              <w:spacing w:line="276" w:lineRule="auto"/>
              <w:ind w:left="162" w:hanging="162"/>
            </w:pPr>
            <w:r w:rsidRPr="004E1B76">
              <w:t xml:space="preserve">Provide guidance on submission for </w:t>
            </w:r>
            <w:r w:rsidR="00821EE0">
              <w:t>removed data element.</w:t>
            </w:r>
            <w:r w:rsidRPr="004E1B76">
              <w:t xml:space="preserve"> </w:t>
            </w:r>
          </w:p>
        </w:tc>
      </w:tr>
    </w:tbl>
    <w:p w14:paraId="092AF5CE" w14:textId="78BEC198" w:rsidR="003F778C" w:rsidRDefault="003F778C" w:rsidP="00EB7BFC">
      <w:pPr>
        <w:pStyle w:val="Heading2"/>
        <w:spacing w:before="240"/>
        <w:ind w:left="360" w:firstLine="0"/>
      </w:pPr>
      <w:bookmarkStart w:id="14" w:name="_Toc166507046"/>
      <w:bookmarkStart w:id="15" w:name="_Hlk141195139"/>
      <w:r w:rsidRPr="00E02D6F">
        <w:t xml:space="preserve">Section </w:t>
      </w:r>
      <w:r w:rsidR="004363FD" w:rsidRPr="00E02D6F">
        <w:t>1.</w:t>
      </w:r>
      <w:r w:rsidR="004363FD">
        <w:t>D</w:t>
      </w:r>
      <w:r w:rsidRPr="006A2353">
        <w:t xml:space="preserve">: </w:t>
      </w:r>
      <w:r>
        <w:t xml:space="preserve">Modification to Table 2-1: </w:t>
      </w:r>
      <w:r w:rsidRPr="000D106B">
        <w:rPr>
          <w:rStyle w:val="Strong"/>
          <w:b/>
          <w:bCs w:val="0"/>
        </w:rPr>
        <w:t>CY2024 Performance Period CQI Program Measures</w:t>
      </w:r>
      <w:bookmarkEnd w:id="14"/>
    </w:p>
    <w:p w14:paraId="502493E9" w14:textId="77777777" w:rsidR="003F778C" w:rsidRPr="00C41739" w:rsidRDefault="003F778C" w:rsidP="003F778C">
      <w:pPr>
        <w:ind w:left="360" w:firstLine="0"/>
        <w:rPr>
          <w:rFonts w:ascii="Times New Roman" w:eastAsiaTheme="majorEastAsia" w:hAnsi="Times New Roman" w:cs="Times New Roman"/>
          <w:b/>
          <w:bCs/>
          <w:spacing w:val="5"/>
          <w:kern w:val="28"/>
          <w:sz w:val="36"/>
          <w:szCs w:val="36"/>
        </w:rPr>
      </w:pPr>
      <w:r w:rsidRPr="00C41739">
        <w:rPr>
          <w:rFonts w:ascii="Times New Roman" w:hAnsi="Times New Roman" w:cs="Times New Roman"/>
          <w:b/>
          <w:bCs/>
          <w:sz w:val="24"/>
          <w:szCs w:val="24"/>
        </w:rPr>
        <w:t>Section 1.D. CQI Program Measures and Performance Periods</w:t>
      </w:r>
    </w:p>
    <w:p w14:paraId="264B34B4" w14:textId="77777777" w:rsidR="003F778C" w:rsidRDefault="003F778C" w:rsidP="003F778C">
      <w:pPr>
        <w:ind w:left="360" w:firstLine="0"/>
        <w:rPr>
          <w:rFonts w:ascii="Times New Roman" w:hAnsi="Times New Roman" w:cs="Times New Roman"/>
          <w:sz w:val="24"/>
          <w:szCs w:val="24"/>
        </w:rPr>
      </w:pPr>
      <w:r w:rsidRPr="009029EF">
        <w:rPr>
          <w:rFonts w:ascii="Times New Roman" w:hAnsi="Times New Roman" w:cs="Times New Roman"/>
          <w:sz w:val="24"/>
          <w:szCs w:val="24"/>
        </w:rPr>
        <w:t xml:space="preserve">The table below clarifies measure names, measure domains, timelines, and measure types for the CQI Program measures that will be effective in the RY2024 CQI program (CY2024 performance period). </w:t>
      </w:r>
    </w:p>
    <w:p w14:paraId="2E3195D0" w14:textId="77777777" w:rsidR="003F778C" w:rsidRDefault="003F778C" w:rsidP="003F778C">
      <w:pPr>
        <w:ind w:left="360" w:firstLine="0"/>
        <w:rPr>
          <w:rFonts w:ascii="Times New Roman" w:hAnsi="Times New Roman" w:cs="Times New Roman"/>
          <w:b/>
          <w:bCs/>
          <w:sz w:val="24"/>
          <w:szCs w:val="24"/>
        </w:rPr>
      </w:pPr>
      <w:r w:rsidRPr="00BD5622">
        <w:rPr>
          <w:rFonts w:ascii="Times New Roman" w:hAnsi="Times New Roman" w:cs="Times New Roman"/>
          <w:b/>
          <w:bCs/>
          <w:sz w:val="24"/>
          <w:szCs w:val="24"/>
        </w:rPr>
        <w:t>Table 1-2. CY2024 Performance Period CQI Program Measures</w:t>
      </w:r>
    </w:p>
    <w:tbl>
      <w:tblPr>
        <w:tblStyle w:val="TableGrid31"/>
        <w:tblW w:w="5006" w:type="pct"/>
        <w:tblInd w:w="-5" w:type="dxa"/>
        <w:tblLayout w:type="fixed"/>
        <w:tblLook w:val="04A0" w:firstRow="1" w:lastRow="0" w:firstColumn="1" w:lastColumn="0" w:noHBand="0" w:noVBand="1"/>
      </w:tblPr>
      <w:tblGrid>
        <w:gridCol w:w="2694"/>
        <w:gridCol w:w="1564"/>
        <w:gridCol w:w="1412"/>
        <w:gridCol w:w="1440"/>
        <w:gridCol w:w="1800"/>
        <w:gridCol w:w="1893"/>
      </w:tblGrid>
      <w:tr w:rsidR="00353FD1" w:rsidRPr="007A1F9B" w14:paraId="06E35A5B" w14:textId="5A461223" w:rsidTr="00353FD1">
        <w:trPr>
          <w:trHeight w:val="386"/>
          <w:tblHeader/>
        </w:trPr>
        <w:tc>
          <w:tcPr>
            <w:tcW w:w="2694" w:type="dxa"/>
            <w:shd w:val="clear" w:color="auto" w:fill="B6DDE8" w:themeFill="accent5" w:themeFillTint="66"/>
            <w:vAlign w:val="center"/>
          </w:tcPr>
          <w:p w14:paraId="3F4D1DC9" w14:textId="77777777" w:rsidR="00353FD1" w:rsidRPr="007A1F9B" w:rsidRDefault="00353FD1" w:rsidP="00353FD1">
            <w:pPr>
              <w:spacing w:line="276" w:lineRule="auto"/>
              <w:rPr>
                <w:b/>
                <w:sz w:val="22"/>
                <w:szCs w:val="22"/>
              </w:rPr>
            </w:pPr>
            <w:r w:rsidRPr="007A1F9B">
              <w:rPr>
                <w:b/>
              </w:rPr>
              <w:t xml:space="preserve">Quality Measure </w:t>
            </w:r>
          </w:p>
        </w:tc>
        <w:tc>
          <w:tcPr>
            <w:tcW w:w="1564" w:type="dxa"/>
            <w:shd w:val="clear" w:color="auto" w:fill="B6DDE8" w:themeFill="accent5" w:themeFillTint="66"/>
            <w:vAlign w:val="center"/>
          </w:tcPr>
          <w:p w14:paraId="0C7C7DF7" w14:textId="77777777" w:rsidR="00353FD1" w:rsidRPr="007A1F9B" w:rsidRDefault="00353FD1" w:rsidP="00353FD1">
            <w:pPr>
              <w:spacing w:line="276" w:lineRule="auto"/>
              <w:rPr>
                <w:b/>
                <w:sz w:val="22"/>
                <w:szCs w:val="22"/>
              </w:rPr>
            </w:pPr>
            <w:r w:rsidRPr="007A1F9B">
              <w:rPr>
                <w:b/>
              </w:rPr>
              <w:t>CQI Program Domain</w:t>
            </w:r>
          </w:p>
        </w:tc>
        <w:tc>
          <w:tcPr>
            <w:tcW w:w="1412" w:type="dxa"/>
            <w:shd w:val="clear" w:color="auto" w:fill="B6DDE8" w:themeFill="accent5" w:themeFillTint="66"/>
            <w:vAlign w:val="center"/>
          </w:tcPr>
          <w:p w14:paraId="1EF92D52" w14:textId="77777777" w:rsidR="00353FD1" w:rsidRPr="007A1F9B" w:rsidRDefault="00353FD1" w:rsidP="00353FD1">
            <w:pPr>
              <w:spacing w:line="276" w:lineRule="auto"/>
              <w:rPr>
                <w:b/>
                <w:sz w:val="22"/>
                <w:szCs w:val="22"/>
              </w:rPr>
            </w:pPr>
            <w:r w:rsidRPr="007A1F9B">
              <w:rPr>
                <w:b/>
                <w:bCs/>
              </w:rPr>
              <w:t>Collection Method</w:t>
            </w:r>
          </w:p>
        </w:tc>
        <w:tc>
          <w:tcPr>
            <w:tcW w:w="1440" w:type="dxa"/>
            <w:shd w:val="clear" w:color="auto" w:fill="B6DDE8" w:themeFill="accent5" w:themeFillTint="66"/>
            <w:vAlign w:val="center"/>
          </w:tcPr>
          <w:p w14:paraId="4D32A15B" w14:textId="5988D5EF" w:rsidR="00353FD1" w:rsidRPr="007A1F9B" w:rsidRDefault="00353FD1" w:rsidP="00353FD1">
            <w:pPr>
              <w:jc w:val="center"/>
              <w:rPr>
                <w:b/>
              </w:rPr>
            </w:pPr>
            <w:r>
              <w:rPr>
                <w:b/>
              </w:rPr>
              <w:t>Payment for RY2024</w:t>
            </w:r>
          </w:p>
        </w:tc>
        <w:tc>
          <w:tcPr>
            <w:tcW w:w="1800" w:type="dxa"/>
            <w:shd w:val="clear" w:color="auto" w:fill="B6DDE8" w:themeFill="accent5" w:themeFillTint="66"/>
            <w:vAlign w:val="center"/>
          </w:tcPr>
          <w:p w14:paraId="700D66DA" w14:textId="0212499F" w:rsidR="00353FD1" w:rsidRPr="007A1F9B" w:rsidRDefault="00353FD1" w:rsidP="00353FD1">
            <w:pPr>
              <w:jc w:val="center"/>
              <w:rPr>
                <w:b/>
              </w:rPr>
            </w:pPr>
            <w:r>
              <w:rPr>
                <w:b/>
              </w:rPr>
              <w:t>Comparison Period</w:t>
            </w:r>
          </w:p>
        </w:tc>
        <w:tc>
          <w:tcPr>
            <w:tcW w:w="1893" w:type="dxa"/>
            <w:shd w:val="clear" w:color="auto" w:fill="B6DDE8" w:themeFill="accent5" w:themeFillTint="66"/>
            <w:vAlign w:val="center"/>
          </w:tcPr>
          <w:p w14:paraId="420FE0F6" w14:textId="688C7911" w:rsidR="00353FD1" w:rsidRPr="007A1F9B" w:rsidRDefault="00353FD1" w:rsidP="00353FD1">
            <w:pPr>
              <w:jc w:val="center"/>
              <w:rPr>
                <w:b/>
              </w:rPr>
            </w:pPr>
            <w:r w:rsidRPr="007A1F9B">
              <w:rPr>
                <w:b/>
              </w:rPr>
              <w:t>CQI 2024 Performance Period</w:t>
            </w:r>
          </w:p>
        </w:tc>
      </w:tr>
      <w:tr w:rsidR="00353FD1" w:rsidRPr="007A1F9B" w14:paraId="2C87624C" w14:textId="7E24661D" w:rsidTr="00353FD1">
        <w:trPr>
          <w:trHeight w:val="798"/>
        </w:trPr>
        <w:tc>
          <w:tcPr>
            <w:tcW w:w="2694" w:type="dxa"/>
            <w:vAlign w:val="center"/>
          </w:tcPr>
          <w:p w14:paraId="5B0E181E" w14:textId="77777777" w:rsidR="00353FD1" w:rsidRPr="007A1F9B" w:rsidRDefault="00353FD1" w:rsidP="00353FD1">
            <w:pPr>
              <w:rPr>
                <w:sz w:val="22"/>
                <w:szCs w:val="22"/>
              </w:rPr>
            </w:pPr>
            <w:r w:rsidRPr="007A1F9B">
              <w:rPr>
                <w:bCs/>
              </w:rPr>
              <w:t>Reconciled Medication List Received by Discharge Patient (CCM-1)</w:t>
            </w:r>
          </w:p>
        </w:tc>
        <w:tc>
          <w:tcPr>
            <w:tcW w:w="1564" w:type="dxa"/>
            <w:vAlign w:val="center"/>
          </w:tcPr>
          <w:p w14:paraId="46C0268B" w14:textId="77777777" w:rsidR="00353FD1" w:rsidRPr="007A1F9B" w:rsidRDefault="00353FD1" w:rsidP="00353FD1">
            <w:pPr>
              <w:rPr>
                <w:sz w:val="22"/>
                <w:szCs w:val="22"/>
              </w:rPr>
            </w:pPr>
            <w:r w:rsidRPr="007A1F9B">
              <w:t>Care Coordination / Integration </w:t>
            </w:r>
          </w:p>
        </w:tc>
        <w:tc>
          <w:tcPr>
            <w:tcW w:w="1412" w:type="dxa"/>
            <w:vAlign w:val="center"/>
          </w:tcPr>
          <w:p w14:paraId="54936EB2" w14:textId="77777777" w:rsidR="00353FD1" w:rsidRPr="007A1F9B" w:rsidRDefault="00353FD1" w:rsidP="00353FD1">
            <w:pPr>
              <w:rPr>
                <w:sz w:val="22"/>
                <w:szCs w:val="22"/>
              </w:rPr>
            </w:pPr>
            <w:r w:rsidRPr="007A1F9B">
              <w:t>Chart-Abstracted</w:t>
            </w:r>
          </w:p>
        </w:tc>
        <w:tc>
          <w:tcPr>
            <w:tcW w:w="1440" w:type="dxa"/>
            <w:vAlign w:val="center"/>
          </w:tcPr>
          <w:p w14:paraId="556E5521" w14:textId="4E63A18F" w:rsidR="00353FD1" w:rsidRPr="007A1F9B" w:rsidRDefault="00353FD1" w:rsidP="00353FD1">
            <w:pPr>
              <w:jc w:val="center"/>
            </w:pPr>
            <w:r w:rsidRPr="007A1F9B">
              <w:t>P4P</w:t>
            </w:r>
          </w:p>
        </w:tc>
        <w:tc>
          <w:tcPr>
            <w:tcW w:w="1800" w:type="dxa"/>
            <w:vAlign w:val="center"/>
          </w:tcPr>
          <w:p w14:paraId="37F451BD" w14:textId="5F39D353" w:rsidR="00353FD1" w:rsidRPr="007A1F9B" w:rsidRDefault="00353FD1" w:rsidP="00353FD1">
            <w:pPr>
              <w:jc w:val="center"/>
            </w:pPr>
            <w:r w:rsidRPr="007A1F9B">
              <w:t>Jan 1 – Dec 31, 2023</w:t>
            </w:r>
          </w:p>
        </w:tc>
        <w:tc>
          <w:tcPr>
            <w:tcW w:w="1893" w:type="dxa"/>
            <w:vAlign w:val="center"/>
          </w:tcPr>
          <w:p w14:paraId="139E0402" w14:textId="4D2FA5B1" w:rsidR="00353FD1" w:rsidRPr="007A1F9B" w:rsidRDefault="00353FD1" w:rsidP="00353FD1">
            <w:pPr>
              <w:jc w:val="center"/>
            </w:pPr>
            <w:r w:rsidRPr="007A1F9B">
              <w:t>Jan 1 – Dec 31, 2024</w:t>
            </w:r>
          </w:p>
        </w:tc>
      </w:tr>
      <w:tr w:rsidR="00353FD1" w:rsidRPr="007A1F9B" w14:paraId="6142FA74" w14:textId="08BC8BF7" w:rsidTr="00353FD1">
        <w:trPr>
          <w:trHeight w:val="554"/>
        </w:trPr>
        <w:tc>
          <w:tcPr>
            <w:tcW w:w="2694" w:type="dxa"/>
            <w:vAlign w:val="center"/>
          </w:tcPr>
          <w:p w14:paraId="60D2D460" w14:textId="77777777" w:rsidR="00353FD1" w:rsidRPr="007A1F9B" w:rsidRDefault="00353FD1" w:rsidP="00353FD1">
            <w:pPr>
              <w:rPr>
                <w:sz w:val="22"/>
                <w:szCs w:val="22"/>
              </w:rPr>
            </w:pPr>
            <w:r w:rsidRPr="007A1F9B">
              <w:rPr>
                <w:bCs/>
              </w:rPr>
              <w:t xml:space="preserve">Transition Record with Specified Elements Received by Discharge Patient </w:t>
            </w:r>
            <w:r w:rsidRPr="00827BE7">
              <w:rPr>
                <w:bCs/>
                <w:sz w:val="18"/>
                <w:szCs w:val="18"/>
              </w:rPr>
              <w:t>(CCM-2)</w:t>
            </w:r>
          </w:p>
        </w:tc>
        <w:tc>
          <w:tcPr>
            <w:tcW w:w="1564" w:type="dxa"/>
            <w:vAlign w:val="center"/>
          </w:tcPr>
          <w:p w14:paraId="132A4DC1" w14:textId="77777777" w:rsidR="00353FD1" w:rsidRPr="007A1F9B" w:rsidRDefault="00353FD1" w:rsidP="00353FD1">
            <w:pPr>
              <w:rPr>
                <w:sz w:val="22"/>
                <w:szCs w:val="22"/>
              </w:rPr>
            </w:pPr>
            <w:r w:rsidRPr="007A1F9B">
              <w:t>Care Coordination / Integration </w:t>
            </w:r>
          </w:p>
        </w:tc>
        <w:tc>
          <w:tcPr>
            <w:tcW w:w="1412" w:type="dxa"/>
            <w:vAlign w:val="center"/>
          </w:tcPr>
          <w:p w14:paraId="58F5A7A6" w14:textId="77777777" w:rsidR="00353FD1" w:rsidRPr="007A1F9B" w:rsidRDefault="00353FD1" w:rsidP="00353FD1">
            <w:pPr>
              <w:rPr>
                <w:sz w:val="22"/>
                <w:szCs w:val="22"/>
              </w:rPr>
            </w:pPr>
            <w:r w:rsidRPr="007A1F9B">
              <w:t xml:space="preserve">Chart-Abstracted </w:t>
            </w:r>
          </w:p>
        </w:tc>
        <w:tc>
          <w:tcPr>
            <w:tcW w:w="1440" w:type="dxa"/>
            <w:vAlign w:val="center"/>
          </w:tcPr>
          <w:p w14:paraId="445245A4" w14:textId="486CF1F7" w:rsidR="00353FD1" w:rsidRPr="007A1F9B" w:rsidRDefault="00353FD1" w:rsidP="00353FD1">
            <w:pPr>
              <w:jc w:val="center"/>
            </w:pPr>
            <w:r w:rsidRPr="007A1F9B">
              <w:t>P4P</w:t>
            </w:r>
          </w:p>
        </w:tc>
        <w:tc>
          <w:tcPr>
            <w:tcW w:w="1800" w:type="dxa"/>
            <w:vAlign w:val="center"/>
          </w:tcPr>
          <w:p w14:paraId="549F2544" w14:textId="168B7044" w:rsidR="00353FD1" w:rsidRPr="007A1F9B" w:rsidRDefault="00353FD1" w:rsidP="00353FD1">
            <w:pPr>
              <w:jc w:val="center"/>
            </w:pPr>
            <w:r w:rsidRPr="007A1F9B">
              <w:t>Jan 1 – Dec 31, 2023</w:t>
            </w:r>
          </w:p>
        </w:tc>
        <w:tc>
          <w:tcPr>
            <w:tcW w:w="1893" w:type="dxa"/>
            <w:vAlign w:val="center"/>
          </w:tcPr>
          <w:p w14:paraId="690C3DF9" w14:textId="32F0A2B7" w:rsidR="00353FD1" w:rsidRPr="007A1F9B" w:rsidRDefault="00353FD1" w:rsidP="00353FD1">
            <w:pPr>
              <w:jc w:val="center"/>
            </w:pPr>
            <w:r w:rsidRPr="007A1F9B">
              <w:t>Jan 1 – Dec 31, 2024</w:t>
            </w:r>
          </w:p>
        </w:tc>
      </w:tr>
      <w:tr w:rsidR="00353FD1" w:rsidRPr="007A1F9B" w14:paraId="59FB107C" w14:textId="639A72F6" w:rsidTr="00353FD1">
        <w:trPr>
          <w:trHeight w:val="674"/>
        </w:trPr>
        <w:tc>
          <w:tcPr>
            <w:tcW w:w="2694" w:type="dxa"/>
            <w:vAlign w:val="center"/>
          </w:tcPr>
          <w:p w14:paraId="618F274E" w14:textId="77777777" w:rsidR="00353FD1" w:rsidRPr="007A1F9B" w:rsidRDefault="00353FD1" w:rsidP="00353FD1">
            <w:pPr>
              <w:rPr>
                <w:sz w:val="22"/>
                <w:szCs w:val="22"/>
              </w:rPr>
            </w:pPr>
            <w:r w:rsidRPr="007A1F9B">
              <w:rPr>
                <w:bCs/>
              </w:rPr>
              <w:t>Timely Transmittal of Transition Record (CCM-3)</w:t>
            </w:r>
          </w:p>
        </w:tc>
        <w:tc>
          <w:tcPr>
            <w:tcW w:w="1564" w:type="dxa"/>
            <w:vAlign w:val="center"/>
          </w:tcPr>
          <w:p w14:paraId="4BE3BC25" w14:textId="77777777" w:rsidR="00353FD1" w:rsidRPr="007A1F9B" w:rsidRDefault="00353FD1" w:rsidP="00353FD1">
            <w:pPr>
              <w:rPr>
                <w:sz w:val="22"/>
                <w:szCs w:val="22"/>
              </w:rPr>
            </w:pPr>
            <w:r w:rsidRPr="007A1F9B">
              <w:t>Care Coordination / Integration </w:t>
            </w:r>
          </w:p>
        </w:tc>
        <w:tc>
          <w:tcPr>
            <w:tcW w:w="1412" w:type="dxa"/>
            <w:vAlign w:val="center"/>
          </w:tcPr>
          <w:p w14:paraId="7AB5A4FD" w14:textId="77777777" w:rsidR="00353FD1" w:rsidRPr="007A1F9B" w:rsidRDefault="00353FD1" w:rsidP="00353FD1">
            <w:pPr>
              <w:rPr>
                <w:sz w:val="22"/>
                <w:szCs w:val="22"/>
              </w:rPr>
            </w:pPr>
            <w:r w:rsidRPr="007A1F9B">
              <w:t xml:space="preserve">Chart-Abstracted </w:t>
            </w:r>
          </w:p>
        </w:tc>
        <w:tc>
          <w:tcPr>
            <w:tcW w:w="1440" w:type="dxa"/>
            <w:vAlign w:val="center"/>
          </w:tcPr>
          <w:p w14:paraId="37393C68" w14:textId="7E5EAAE1" w:rsidR="00353FD1" w:rsidRPr="007A1F9B" w:rsidRDefault="00353FD1" w:rsidP="00353FD1">
            <w:pPr>
              <w:jc w:val="center"/>
            </w:pPr>
            <w:r w:rsidRPr="007A1F9B">
              <w:t>P4P</w:t>
            </w:r>
          </w:p>
        </w:tc>
        <w:tc>
          <w:tcPr>
            <w:tcW w:w="1800" w:type="dxa"/>
            <w:vAlign w:val="center"/>
          </w:tcPr>
          <w:p w14:paraId="66F6C40A" w14:textId="10CE7333" w:rsidR="00353FD1" w:rsidRPr="007A1F9B" w:rsidRDefault="00353FD1" w:rsidP="00353FD1">
            <w:pPr>
              <w:jc w:val="center"/>
            </w:pPr>
            <w:r w:rsidRPr="007A1F9B">
              <w:t>Jan 1 – Dec 31, 2023</w:t>
            </w:r>
          </w:p>
        </w:tc>
        <w:tc>
          <w:tcPr>
            <w:tcW w:w="1893" w:type="dxa"/>
            <w:vAlign w:val="center"/>
          </w:tcPr>
          <w:p w14:paraId="7A0664AB" w14:textId="786572EC" w:rsidR="00353FD1" w:rsidRPr="007A1F9B" w:rsidRDefault="00353FD1" w:rsidP="00353FD1">
            <w:pPr>
              <w:jc w:val="center"/>
            </w:pPr>
            <w:r w:rsidRPr="007A1F9B">
              <w:t>Jan 1 – Dec 31, 2024</w:t>
            </w:r>
          </w:p>
        </w:tc>
      </w:tr>
      <w:tr w:rsidR="00353FD1" w:rsidRPr="007A1F9B" w14:paraId="234EAEBD" w14:textId="0C96E6CD" w:rsidTr="00353FD1">
        <w:trPr>
          <w:trHeight w:val="554"/>
        </w:trPr>
        <w:tc>
          <w:tcPr>
            <w:tcW w:w="2694" w:type="dxa"/>
            <w:vAlign w:val="center"/>
          </w:tcPr>
          <w:p w14:paraId="0FB4507F" w14:textId="77777777" w:rsidR="00353FD1" w:rsidRPr="007A1F9B" w:rsidRDefault="00353FD1" w:rsidP="00353FD1">
            <w:pPr>
              <w:rPr>
                <w:sz w:val="22"/>
                <w:szCs w:val="22"/>
              </w:rPr>
            </w:pPr>
            <w:r w:rsidRPr="007A1F9B">
              <w:t xml:space="preserve">Alcohol Use Brief Intervention Provided or Offered (SUB-2) </w:t>
            </w:r>
          </w:p>
        </w:tc>
        <w:tc>
          <w:tcPr>
            <w:tcW w:w="1564" w:type="dxa"/>
            <w:vAlign w:val="center"/>
          </w:tcPr>
          <w:p w14:paraId="1380DDC0" w14:textId="77777777" w:rsidR="00353FD1" w:rsidRPr="007A1F9B" w:rsidRDefault="00353FD1" w:rsidP="00353FD1">
            <w:pPr>
              <w:rPr>
                <w:sz w:val="22"/>
                <w:szCs w:val="22"/>
              </w:rPr>
            </w:pPr>
            <w:r w:rsidRPr="007A1F9B">
              <w:t>Care for Acute and Chronic Conditions </w:t>
            </w:r>
          </w:p>
        </w:tc>
        <w:tc>
          <w:tcPr>
            <w:tcW w:w="1412" w:type="dxa"/>
            <w:vAlign w:val="center"/>
          </w:tcPr>
          <w:p w14:paraId="51C7B869" w14:textId="77777777" w:rsidR="00353FD1" w:rsidRPr="007A1F9B" w:rsidRDefault="00353FD1" w:rsidP="00353FD1">
            <w:pPr>
              <w:rPr>
                <w:sz w:val="22"/>
                <w:szCs w:val="22"/>
              </w:rPr>
            </w:pPr>
            <w:r w:rsidRPr="007A1F9B">
              <w:t xml:space="preserve">Chart-Abstracted </w:t>
            </w:r>
          </w:p>
        </w:tc>
        <w:tc>
          <w:tcPr>
            <w:tcW w:w="1440" w:type="dxa"/>
            <w:vAlign w:val="center"/>
          </w:tcPr>
          <w:p w14:paraId="1421033E" w14:textId="5B262FEF" w:rsidR="00353FD1" w:rsidRPr="007A1F9B" w:rsidRDefault="00353FD1" w:rsidP="00353FD1">
            <w:pPr>
              <w:jc w:val="center"/>
            </w:pPr>
            <w:r w:rsidRPr="007A1F9B">
              <w:t>P4R</w:t>
            </w:r>
          </w:p>
        </w:tc>
        <w:tc>
          <w:tcPr>
            <w:tcW w:w="1800" w:type="dxa"/>
            <w:vAlign w:val="center"/>
          </w:tcPr>
          <w:p w14:paraId="54F915DE" w14:textId="6309DDCE" w:rsidR="00353FD1" w:rsidRPr="007A1F9B" w:rsidRDefault="00353FD1" w:rsidP="00353FD1">
            <w:pPr>
              <w:jc w:val="center"/>
            </w:pPr>
            <w:r w:rsidRPr="007A1F9B">
              <w:t xml:space="preserve">N/A </w:t>
            </w:r>
          </w:p>
        </w:tc>
        <w:tc>
          <w:tcPr>
            <w:tcW w:w="1893" w:type="dxa"/>
            <w:vAlign w:val="center"/>
          </w:tcPr>
          <w:p w14:paraId="558EF359" w14:textId="23CB9AA9" w:rsidR="00353FD1" w:rsidRPr="007A1F9B" w:rsidRDefault="00353FD1" w:rsidP="00353FD1">
            <w:pPr>
              <w:jc w:val="center"/>
            </w:pPr>
            <w:r w:rsidRPr="007A1F9B">
              <w:t>Jan 1 – Dec 31, 2024</w:t>
            </w:r>
          </w:p>
        </w:tc>
      </w:tr>
      <w:tr w:rsidR="00353FD1" w:rsidRPr="007A1F9B" w14:paraId="3F7F33FA" w14:textId="21A97E1C" w:rsidTr="00353FD1">
        <w:trPr>
          <w:trHeight w:val="554"/>
        </w:trPr>
        <w:tc>
          <w:tcPr>
            <w:tcW w:w="2694" w:type="dxa"/>
            <w:vAlign w:val="center"/>
          </w:tcPr>
          <w:p w14:paraId="1C924C53" w14:textId="77777777" w:rsidR="00353FD1" w:rsidRPr="00827BE7" w:rsidRDefault="00353FD1" w:rsidP="00353FD1">
            <w:r w:rsidRPr="007A1F9B">
              <w:t>Alcohol &amp; Other Drug Use Disorder Treatment Provided</w:t>
            </w:r>
            <w:r>
              <w:t>/</w:t>
            </w:r>
            <w:r w:rsidRPr="007A1F9B">
              <w:t xml:space="preserve"> Offered at </w:t>
            </w:r>
            <w:r w:rsidRPr="00D426A8">
              <w:t>Discharge (SUB-3)</w:t>
            </w:r>
            <w:r w:rsidRPr="00827BE7">
              <w:rPr>
                <w:sz w:val="18"/>
                <w:szCs w:val="18"/>
              </w:rPr>
              <w:t xml:space="preserve"> </w:t>
            </w:r>
          </w:p>
        </w:tc>
        <w:tc>
          <w:tcPr>
            <w:tcW w:w="1564" w:type="dxa"/>
            <w:vAlign w:val="center"/>
          </w:tcPr>
          <w:p w14:paraId="3386C074" w14:textId="77777777" w:rsidR="00353FD1" w:rsidRPr="007A1F9B" w:rsidRDefault="00353FD1" w:rsidP="00353FD1">
            <w:pPr>
              <w:rPr>
                <w:sz w:val="22"/>
                <w:szCs w:val="22"/>
              </w:rPr>
            </w:pPr>
            <w:r w:rsidRPr="007A1F9B">
              <w:t>Care for Acute and Chronic Conditions </w:t>
            </w:r>
          </w:p>
        </w:tc>
        <w:tc>
          <w:tcPr>
            <w:tcW w:w="1412" w:type="dxa"/>
            <w:vAlign w:val="center"/>
          </w:tcPr>
          <w:p w14:paraId="5391F3BD" w14:textId="77777777" w:rsidR="00353FD1" w:rsidRPr="007A1F9B" w:rsidRDefault="00353FD1" w:rsidP="00353FD1">
            <w:pPr>
              <w:rPr>
                <w:sz w:val="22"/>
                <w:szCs w:val="22"/>
              </w:rPr>
            </w:pPr>
            <w:r w:rsidRPr="007A1F9B">
              <w:t xml:space="preserve">Chart-Abstracted </w:t>
            </w:r>
          </w:p>
        </w:tc>
        <w:tc>
          <w:tcPr>
            <w:tcW w:w="1440" w:type="dxa"/>
            <w:vAlign w:val="center"/>
          </w:tcPr>
          <w:p w14:paraId="7E57CE7C" w14:textId="0C8F1CF4" w:rsidR="00353FD1" w:rsidRPr="007A1F9B" w:rsidRDefault="00353FD1" w:rsidP="00353FD1">
            <w:pPr>
              <w:jc w:val="center"/>
            </w:pPr>
            <w:r w:rsidRPr="007A1F9B">
              <w:t>P4R</w:t>
            </w:r>
          </w:p>
        </w:tc>
        <w:tc>
          <w:tcPr>
            <w:tcW w:w="1800" w:type="dxa"/>
            <w:vAlign w:val="center"/>
          </w:tcPr>
          <w:p w14:paraId="1ADFAAA7" w14:textId="69566C71" w:rsidR="00353FD1" w:rsidRPr="007A1F9B" w:rsidRDefault="00353FD1" w:rsidP="00353FD1">
            <w:pPr>
              <w:jc w:val="center"/>
            </w:pPr>
            <w:r w:rsidRPr="007A1F9B">
              <w:t>N/A</w:t>
            </w:r>
          </w:p>
        </w:tc>
        <w:tc>
          <w:tcPr>
            <w:tcW w:w="1893" w:type="dxa"/>
            <w:vAlign w:val="center"/>
          </w:tcPr>
          <w:p w14:paraId="5C51AE06" w14:textId="72C8C2A2" w:rsidR="00353FD1" w:rsidRPr="007A1F9B" w:rsidRDefault="00353FD1" w:rsidP="00353FD1">
            <w:pPr>
              <w:jc w:val="center"/>
            </w:pPr>
            <w:r w:rsidRPr="007A1F9B">
              <w:t>Jan 1 – Dec 31, 2024</w:t>
            </w:r>
          </w:p>
        </w:tc>
      </w:tr>
      <w:tr w:rsidR="00353FD1" w:rsidRPr="007A1F9B" w14:paraId="31700075" w14:textId="5F243771" w:rsidTr="00353FD1">
        <w:trPr>
          <w:trHeight w:val="554"/>
        </w:trPr>
        <w:tc>
          <w:tcPr>
            <w:tcW w:w="2694" w:type="dxa"/>
            <w:vAlign w:val="center"/>
          </w:tcPr>
          <w:p w14:paraId="0DF9C934" w14:textId="77777777" w:rsidR="00353FD1" w:rsidRPr="007A1F9B" w:rsidRDefault="00353FD1" w:rsidP="00353FD1">
            <w:r w:rsidRPr="007A1F9B">
              <w:t>Cesarean Birth (MAT-4)</w:t>
            </w:r>
          </w:p>
        </w:tc>
        <w:tc>
          <w:tcPr>
            <w:tcW w:w="1564" w:type="dxa"/>
            <w:vAlign w:val="center"/>
          </w:tcPr>
          <w:p w14:paraId="42A87907" w14:textId="77777777" w:rsidR="00353FD1" w:rsidRPr="007A1F9B" w:rsidRDefault="00353FD1" w:rsidP="00353FD1">
            <w:r w:rsidRPr="007A1F9B">
              <w:t>Perinatal Care</w:t>
            </w:r>
          </w:p>
        </w:tc>
        <w:tc>
          <w:tcPr>
            <w:tcW w:w="1412" w:type="dxa"/>
            <w:vAlign w:val="center"/>
          </w:tcPr>
          <w:p w14:paraId="5437D0AB" w14:textId="77777777" w:rsidR="00353FD1" w:rsidRPr="007A1F9B" w:rsidRDefault="00353FD1" w:rsidP="00353FD1">
            <w:r w:rsidRPr="007A1F9B">
              <w:t>Chart-Abstracted</w:t>
            </w:r>
          </w:p>
        </w:tc>
        <w:tc>
          <w:tcPr>
            <w:tcW w:w="1440" w:type="dxa"/>
            <w:vAlign w:val="center"/>
          </w:tcPr>
          <w:p w14:paraId="0B6FD401" w14:textId="338B26E9" w:rsidR="00353FD1" w:rsidRPr="007A1F9B" w:rsidRDefault="00353FD1" w:rsidP="00353FD1">
            <w:pPr>
              <w:jc w:val="center"/>
            </w:pPr>
            <w:r w:rsidRPr="007A1F9B">
              <w:t>P4P</w:t>
            </w:r>
          </w:p>
        </w:tc>
        <w:tc>
          <w:tcPr>
            <w:tcW w:w="1800" w:type="dxa"/>
            <w:vAlign w:val="center"/>
          </w:tcPr>
          <w:p w14:paraId="243EC98F" w14:textId="7C6075C8" w:rsidR="00353FD1" w:rsidRPr="007A1F9B" w:rsidRDefault="00353FD1" w:rsidP="00353FD1">
            <w:pPr>
              <w:jc w:val="center"/>
            </w:pPr>
            <w:r w:rsidRPr="007A1F9B">
              <w:t>Jan 1 – Dec 31, 2023</w:t>
            </w:r>
          </w:p>
        </w:tc>
        <w:tc>
          <w:tcPr>
            <w:tcW w:w="1893" w:type="dxa"/>
            <w:vAlign w:val="center"/>
          </w:tcPr>
          <w:p w14:paraId="163AC2F2" w14:textId="11A28E6E" w:rsidR="00353FD1" w:rsidRPr="007A1F9B" w:rsidRDefault="00353FD1" w:rsidP="00353FD1">
            <w:pPr>
              <w:jc w:val="center"/>
            </w:pPr>
            <w:r w:rsidRPr="007A1F9B">
              <w:t>Jan 1 – Dec 31, 2024</w:t>
            </w:r>
          </w:p>
        </w:tc>
      </w:tr>
      <w:tr w:rsidR="00353FD1" w:rsidRPr="007A1F9B" w14:paraId="01BB610E" w14:textId="0C739D63" w:rsidTr="00353FD1">
        <w:trPr>
          <w:trHeight w:val="554"/>
        </w:trPr>
        <w:tc>
          <w:tcPr>
            <w:tcW w:w="2694" w:type="dxa"/>
            <w:vAlign w:val="center"/>
          </w:tcPr>
          <w:p w14:paraId="30CE47AB" w14:textId="77777777" w:rsidR="00353FD1" w:rsidRPr="007A1F9B" w:rsidRDefault="00353FD1" w:rsidP="00353FD1">
            <w:pPr>
              <w:rPr>
                <w:sz w:val="22"/>
                <w:szCs w:val="22"/>
              </w:rPr>
            </w:pPr>
            <w:r w:rsidRPr="007A1F9B">
              <w:t xml:space="preserve">Unexpected Newborn Complications in Term Infants (NEWB-3)  </w:t>
            </w:r>
          </w:p>
        </w:tc>
        <w:tc>
          <w:tcPr>
            <w:tcW w:w="1564" w:type="dxa"/>
            <w:vAlign w:val="center"/>
          </w:tcPr>
          <w:p w14:paraId="74A049AD" w14:textId="77777777" w:rsidR="00353FD1" w:rsidRPr="007A1F9B" w:rsidRDefault="00353FD1" w:rsidP="00353FD1">
            <w:pPr>
              <w:rPr>
                <w:sz w:val="22"/>
                <w:szCs w:val="22"/>
              </w:rPr>
            </w:pPr>
            <w:r w:rsidRPr="007A1F9B">
              <w:t>Perinatal Care</w:t>
            </w:r>
          </w:p>
        </w:tc>
        <w:tc>
          <w:tcPr>
            <w:tcW w:w="1412" w:type="dxa"/>
            <w:vAlign w:val="center"/>
          </w:tcPr>
          <w:p w14:paraId="44377AE4" w14:textId="77777777" w:rsidR="00353FD1" w:rsidRPr="007A1F9B" w:rsidRDefault="00353FD1" w:rsidP="00353FD1">
            <w:pPr>
              <w:rPr>
                <w:sz w:val="22"/>
                <w:szCs w:val="22"/>
              </w:rPr>
            </w:pPr>
            <w:r w:rsidRPr="007A1F9B">
              <w:t xml:space="preserve">Chart-Abstracted </w:t>
            </w:r>
          </w:p>
        </w:tc>
        <w:tc>
          <w:tcPr>
            <w:tcW w:w="1440" w:type="dxa"/>
            <w:vAlign w:val="center"/>
          </w:tcPr>
          <w:p w14:paraId="4A698AA6" w14:textId="1B938241" w:rsidR="00353FD1" w:rsidRPr="007A1F9B" w:rsidRDefault="00353FD1" w:rsidP="00353FD1">
            <w:pPr>
              <w:jc w:val="center"/>
            </w:pPr>
            <w:r w:rsidRPr="007A1F9B">
              <w:t>P4R</w:t>
            </w:r>
          </w:p>
        </w:tc>
        <w:tc>
          <w:tcPr>
            <w:tcW w:w="1800" w:type="dxa"/>
            <w:vAlign w:val="center"/>
          </w:tcPr>
          <w:p w14:paraId="529201CC" w14:textId="04F8B030" w:rsidR="00353FD1" w:rsidRPr="007A1F9B" w:rsidRDefault="00353FD1" w:rsidP="00353FD1">
            <w:pPr>
              <w:jc w:val="center"/>
            </w:pPr>
            <w:r w:rsidRPr="007A1F9B">
              <w:t xml:space="preserve">N/A </w:t>
            </w:r>
          </w:p>
        </w:tc>
        <w:tc>
          <w:tcPr>
            <w:tcW w:w="1893" w:type="dxa"/>
            <w:vAlign w:val="center"/>
          </w:tcPr>
          <w:p w14:paraId="5730555D" w14:textId="17C74440" w:rsidR="00353FD1" w:rsidRPr="007A1F9B" w:rsidRDefault="00353FD1" w:rsidP="00353FD1">
            <w:pPr>
              <w:jc w:val="center"/>
            </w:pPr>
            <w:r w:rsidRPr="007A1F9B">
              <w:t>Jan 1 – Dec 31, 2024</w:t>
            </w:r>
          </w:p>
        </w:tc>
      </w:tr>
      <w:tr w:rsidR="00353FD1" w:rsidRPr="007A1F9B" w14:paraId="6F258BC5" w14:textId="5E89EFF7" w:rsidTr="00353FD1">
        <w:trPr>
          <w:trHeight w:val="868"/>
        </w:trPr>
        <w:tc>
          <w:tcPr>
            <w:tcW w:w="2694" w:type="dxa"/>
            <w:vAlign w:val="center"/>
          </w:tcPr>
          <w:p w14:paraId="0C86FFAD" w14:textId="77777777" w:rsidR="00353FD1" w:rsidRPr="00EB4A43" w:rsidRDefault="00353FD1" w:rsidP="00353FD1">
            <w:r w:rsidRPr="00EB4A43">
              <w:rPr>
                <w:bCs/>
              </w:rPr>
              <w:t>Safe Use of Opioids- Concurrent Prescribing (OP-1e) (eCQM)</w:t>
            </w:r>
          </w:p>
        </w:tc>
        <w:tc>
          <w:tcPr>
            <w:tcW w:w="1564" w:type="dxa"/>
            <w:vAlign w:val="center"/>
          </w:tcPr>
          <w:p w14:paraId="320B3C0F" w14:textId="77777777" w:rsidR="00353FD1" w:rsidRPr="00EB4A43" w:rsidRDefault="00353FD1" w:rsidP="00353FD1">
            <w:r w:rsidRPr="00EB4A43">
              <w:t>Care for Acute and Chronic Conditions</w:t>
            </w:r>
          </w:p>
        </w:tc>
        <w:tc>
          <w:tcPr>
            <w:tcW w:w="1412" w:type="dxa"/>
            <w:vAlign w:val="center"/>
          </w:tcPr>
          <w:p w14:paraId="740BDC5C" w14:textId="77777777" w:rsidR="00353FD1" w:rsidRPr="00EB4A43" w:rsidRDefault="00353FD1" w:rsidP="00353FD1">
            <w:r w:rsidRPr="00EB4A43">
              <w:t>Data Entry</w:t>
            </w:r>
          </w:p>
        </w:tc>
        <w:tc>
          <w:tcPr>
            <w:tcW w:w="1440" w:type="dxa"/>
            <w:vAlign w:val="center"/>
          </w:tcPr>
          <w:p w14:paraId="6CC7CAB8" w14:textId="231C7320" w:rsidR="00353FD1" w:rsidRPr="00353FD1" w:rsidRDefault="00353FD1" w:rsidP="00353FD1">
            <w:pPr>
              <w:jc w:val="center"/>
            </w:pPr>
            <w:r w:rsidRPr="00353FD1">
              <w:t>P4R</w:t>
            </w:r>
          </w:p>
        </w:tc>
        <w:tc>
          <w:tcPr>
            <w:tcW w:w="1800" w:type="dxa"/>
            <w:vAlign w:val="center"/>
          </w:tcPr>
          <w:p w14:paraId="4B91D46E" w14:textId="15795AC9" w:rsidR="00353FD1" w:rsidRPr="00353FD1" w:rsidRDefault="00353FD1" w:rsidP="00353FD1">
            <w:pPr>
              <w:jc w:val="center"/>
            </w:pPr>
            <w:r w:rsidRPr="00353FD1">
              <w:t>N/A</w:t>
            </w:r>
          </w:p>
        </w:tc>
        <w:tc>
          <w:tcPr>
            <w:tcW w:w="1893" w:type="dxa"/>
            <w:vAlign w:val="center"/>
          </w:tcPr>
          <w:p w14:paraId="0099BD90" w14:textId="465BD1F1" w:rsidR="00353FD1" w:rsidRPr="00EB4A43" w:rsidRDefault="00353FD1" w:rsidP="00353FD1">
            <w:pPr>
              <w:jc w:val="center"/>
            </w:pPr>
            <w:r w:rsidRPr="00EB4A43">
              <w:t>Jan 1 – Dec 31, 2024</w:t>
            </w:r>
          </w:p>
        </w:tc>
      </w:tr>
      <w:tr w:rsidR="00353FD1" w:rsidRPr="007A1F9B" w14:paraId="1F9BF44D" w14:textId="18E6556D" w:rsidTr="00353FD1">
        <w:trPr>
          <w:trHeight w:val="622"/>
        </w:trPr>
        <w:tc>
          <w:tcPr>
            <w:tcW w:w="2694" w:type="dxa"/>
            <w:vAlign w:val="center"/>
          </w:tcPr>
          <w:p w14:paraId="0E6FF111" w14:textId="77777777" w:rsidR="00353FD1" w:rsidRPr="00EB4A43" w:rsidRDefault="00353FD1" w:rsidP="00353FD1">
            <w:pPr>
              <w:rPr>
                <w:bCs/>
              </w:rPr>
            </w:pPr>
            <w:r w:rsidRPr="00EB4A43">
              <w:t>Screening for Metabolic Disorders (BHC-3)</w:t>
            </w:r>
          </w:p>
        </w:tc>
        <w:tc>
          <w:tcPr>
            <w:tcW w:w="1564" w:type="dxa"/>
            <w:vAlign w:val="center"/>
          </w:tcPr>
          <w:p w14:paraId="777FCD3F" w14:textId="77777777" w:rsidR="00353FD1" w:rsidRPr="00EB4A43" w:rsidRDefault="00353FD1" w:rsidP="00353FD1">
            <w:r w:rsidRPr="00EB4A43">
              <w:t>Behavioral Health Care</w:t>
            </w:r>
          </w:p>
        </w:tc>
        <w:tc>
          <w:tcPr>
            <w:tcW w:w="1412" w:type="dxa"/>
            <w:vAlign w:val="center"/>
          </w:tcPr>
          <w:p w14:paraId="7CF1F34D" w14:textId="77777777" w:rsidR="00353FD1" w:rsidRPr="00EB4A43" w:rsidRDefault="00353FD1" w:rsidP="00353FD1">
            <w:r w:rsidRPr="00EB4A43">
              <w:t xml:space="preserve">Data Entry </w:t>
            </w:r>
          </w:p>
        </w:tc>
        <w:tc>
          <w:tcPr>
            <w:tcW w:w="1440" w:type="dxa"/>
            <w:vAlign w:val="center"/>
          </w:tcPr>
          <w:p w14:paraId="5767F516" w14:textId="6B9C816C" w:rsidR="00353FD1" w:rsidRPr="00353FD1" w:rsidRDefault="00353FD1" w:rsidP="00353FD1">
            <w:pPr>
              <w:jc w:val="center"/>
            </w:pPr>
            <w:r w:rsidRPr="00353FD1">
              <w:t>P4P</w:t>
            </w:r>
          </w:p>
        </w:tc>
        <w:tc>
          <w:tcPr>
            <w:tcW w:w="1800" w:type="dxa"/>
            <w:vAlign w:val="center"/>
          </w:tcPr>
          <w:p w14:paraId="7B0498AD" w14:textId="6E1DF31C" w:rsidR="00353FD1" w:rsidRPr="00353FD1" w:rsidRDefault="00353FD1" w:rsidP="00353FD1">
            <w:pPr>
              <w:jc w:val="center"/>
            </w:pPr>
            <w:r w:rsidRPr="00353FD1">
              <w:t>Jan 1 – Dec 31, 2023</w:t>
            </w:r>
          </w:p>
        </w:tc>
        <w:tc>
          <w:tcPr>
            <w:tcW w:w="1893" w:type="dxa"/>
            <w:vAlign w:val="center"/>
          </w:tcPr>
          <w:p w14:paraId="08F44C3C" w14:textId="348F5D8C" w:rsidR="00353FD1" w:rsidRPr="00EB4A43" w:rsidRDefault="00353FD1" w:rsidP="00353FD1">
            <w:pPr>
              <w:jc w:val="center"/>
            </w:pPr>
            <w:r w:rsidRPr="00EB4A43">
              <w:t>Jan 1 – Dec 31, 2024</w:t>
            </w:r>
          </w:p>
        </w:tc>
      </w:tr>
      <w:tr w:rsidR="00353FD1" w:rsidRPr="007A1F9B" w14:paraId="4A9D5320" w14:textId="03D72AB9" w:rsidTr="00353FD1">
        <w:trPr>
          <w:trHeight w:val="673"/>
        </w:trPr>
        <w:tc>
          <w:tcPr>
            <w:tcW w:w="2694" w:type="dxa"/>
            <w:vAlign w:val="center"/>
          </w:tcPr>
          <w:p w14:paraId="3CF802A4" w14:textId="77777777" w:rsidR="00353FD1" w:rsidRPr="00EB4A43" w:rsidRDefault="00353FD1" w:rsidP="00353FD1">
            <w:r w:rsidRPr="00EB4A43">
              <w:rPr>
                <w:bCs/>
              </w:rPr>
              <w:t>Severe Obstetric Complications (SOC) (eCQM)</w:t>
            </w:r>
          </w:p>
        </w:tc>
        <w:tc>
          <w:tcPr>
            <w:tcW w:w="1564" w:type="dxa"/>
            <w:vAlign w:val="center"/>
          </w:tcPr>
          <w:p w14:paraId="118A3129" w14:textId="77777777" w:rsidR="00353FD1" w:rsidRPr="00EB4A43" w:rsidRDefault="00353FD1" w:rsidP="00353FD1">
            <w:r w:rsidRPr="00EB4A43">
              <w:t>Perinatal Care</w:t>
            </w:r>
          </w:p>
        </w:tc>
        <w:tc>
          <w:tcPr>
            <w:tcW w:w="1412" w:type="dxa"/>
            <w:vAlign w:val="center"/>
          </w:tcPr>
          <w:p w14:paraId="7D8CB4BA" w14:textId="77777777" w:rsidR="00353FD1" w:rsidRPr="00EB4A43" w:rsidRDefault="00353FD1" w:rsidP="00353FD1">
            <w:r w:rsidRPr="00EB4A43">
              <w:t>Data Entry</w:t>
            </w:r>
          </w:p>
        </w:tc>
        <w:tc>
          <w:tcPr>
            <w:tcW w:w="1440" w:type="dxa"/>
            <w:vAlign w:val="center"/>
          </w:tcPr>
          <w:p w14:paraId="708EB3C6" w14:textId="0E046226" w:rsidR="00353FD1" w:rsidRPr="00353FD1" w:rsidRDefault="00353FD1" w:rsidP="00353FD1">
            <w:pPr>
              <w:jc w:val="center"/>
            </w:pPr>
            <w:r w:rsidRPr="00353FD1">
              <w:t xml:space="preserve"> P4R </w:t>
            </w:r>
          </w:p>
        </w:tc>
        <w:tc>
          <w:tcPr>
            <w:tcW w:w="1800" w:type="dxa"/>
            <w:vAlign w:val="center"/>
          </w:tcPr>
          <w:p w14:paraId="2000CED2" w14:textId="593611B6" w:rsidR="00353FD1" w:rsidRPr="00353FD1" w:rsidRDefault="00353FD1" w:rsidP="00353FD1">
            <w:pPr>
              <w:jc w:val="center"/>
            </w:pPr>
            <w:r w:rsidRPr="00353FD1">
              <w:t>N/A</w:t>
            </w:r>
          </w:p>
        </w:tc>
        <w:tc>
          <w:tcPr>
            <w:tcW w:w="1893" w:type="dxa"/>
            <w:vAlign w:val="center"/>
          </w:tcPr>
          <w:p w14:paraId="3FC77395" w14:textId="7A62165C" w:rsidR="00353FD1" w:rsidRPr="00EB4A43" w:rsidRDefault="00353FD1" w:rsidP="00353FD1">
            <w:pPr>
              <w:jc w:val="center"/>
            </w:pPr>
            <w:r w:rsidRPr="00EB4A43">
              <w:t>Jan 1 – Dec 31, 2024</w:t>
            </w:r>
          </w:p>
        </w:tc>
      </w:tr>
      <w:tr w:rsidR="00353FD1" w:rsidRPr="007A1F9B" w14:paraId="57F5CB57" w14:textId="171807FE" w:rsidTr="00353FD1">
        <w:trPr>
          <w:trHeight w:val="554"/>
        </w:trPr>
        <w:tc>
          <w:tcPr>
            <w:tcW w:w="2694" w:type="dxa"/>
            <w:vAlign w:val="center"/>
          </w:tcPr>
          <w:p w14:paraId="108AC7E6" w14:textId="77777777" w:rsidR="00353FD1" w:rsidRPr="007A1F9B" w:rsidRDefault="00353FD1" w:rsidP="00353FD1">
            <w:pPr>
              <w:rPr>
                <w:sz w:val="22"/>
                <w:szCs w:val="22"/>
              </w:rPr>
            </w:pPr>
            <w:r w:rsidRPr="007A1F9B">
              <w:lastRenderedPageBreak/>
              <w:t>Perinatal Morbidity Structural Measure (PMSM-1)</w:t>
            </w:r>
          </w:p>
        </w:tc>
        <w:tc>
          <w:tcPr>
            <w:tcW w:w="1564" w:type="dxa"/>
            <w:vAlign w:val="center"/>
          </w:tcPr>
          <w:p w14:paraId="37236ACB" w14:textId="77777777" w:rsidR="00353FD1" w:rsidRPr="007A1F9B" w:rsidRDefault="00353FD1" w:rsidP="00353FD1">
            <w:pPr>
              <w:rPr>
                <w:sz w:val="22"/>
                <w:szCs w:val="22"/>
              </w:rPr>
            </w:pPr>
            <w:r w:rsidRPr="007A1F9B">
              <w:t>Perinatal Care</w:t>
            </w:r>
          </w:p>
        </w:tc>
        <w:tc>
          <w:tcPr>
            <w:tcW w:w="1412" w:type="dxa"/>
            <w:vAlign w:val="center"/>
          </w:tcPr>
          <w:p w14:paraId="64C4B5FA" w14:textId="77777777" w:rsidR="00353FD1" w:rsidRPr="007A1F9B" w:rsidRDefault="00353FD1" w:rsidP="00353FD1">
            <w:pPr>
              <w:rPr>
                <w:sz w:val="22"/>
                <w:szCs w:val="22"/>
              </w:rPr>
            </w:pPr>
            <w:r w:rsidRPr="007A1F9B">
              <w:t>Survey</w:t>
            </w:r>
          </w:p>
        </w:tc>
        <w:tc>
          <w:tcPr>
            <w:tcW w:w="1440" w:type="dxa"/>
            <w:vAlign w:val="center"/>
          </w:tcPr>
          <w:p w14:paraId="0FF76A8D" w14:textId="0A525F04" w:rsidR="00353FD1" w:rsidRPr="00353FD1" w:rsidRDefault="00353FD1" w:rsidP="00353FD1">
            <w:pPr>
              <w:jc w:val="center"/>
            </w:pPr>
            <w:r w:rsidRPr="00353FD1">
              <w:t>P4R</w:t>
            </w:r>
          </w:p>
        </w:tc>
        <w:tc>
          <w:tcPr>
            <w:tcW w:w="1800" w:type="dxa"/>
            <w:vAlign w:val="center"/>
          </w:tcPr>
          <w:p w14:paraId="749CFEDF" w14:textId="1513E583" w:rsidR="00353FD1" w:rsidRPr="00353FD1" w:rsidRDefault="00353FD1" w:rsidP="00353FD1">
            <w:pPr>
              <w:jc w:val="center"/>
            </w:pPr>
            <w:r w:rsidRPr="00353FD1">
              <w:t>N/A</w:t>
            </w:r>
          </w:p>
        </w:tc>
        <w:tc>
          <w:tcPr>
            <w:tcW w:w="1893" w:type="dxa"/>
            <w:vAlign w:val="center"/>
          </w:tcPr>
          <w:p w14:paraId="51F7DAEB" w14:textId="5A0B0A75" w:rsidR="00353FD1" w:rsidRPr="007A1F9B" w:rsidRDefault="00353FD1" w:rsidP="00353FD1">
            <w:pPr>
              <w:jc w:val="center"/>
            </w:pPr>
            <w:r w:rsidRPr="007A1F9B">
              <w:t>Jan 1 – Dec 31, 2024</w:t>
            </w:r>
          </w:p>
        </w:tc>
      </w:tr>
      <w:tr w:rsidR="00353FD1" w:rsidRPr="007A1F9B" w14:paraId="414819EE" w14:textId="4570970F" w:rsidTr="00353FD1">
        <w:trPr>
          <w:trHeight w:val="554"/>
        </w:trPr>
        <w:tc>
          <w:tcPr>
            <w:tcW w:w="2694" w:type="dxa"/>
            <w:vAlign w:val="center"/>
          </w:tcPr>
          <w:p w14:paraId="0B86B1E2" w14:textId="77777777" w:rsidR="00353FD1" w:rsidRPr="007A1F9B" w:rsidRDefault="00353FD1" w:rsidP="00353FD1">
            <w:pPr>
              <w:rPr>
                <w:sz w:val="22"/>
                <w:szCs w:val="22"/>
              </w:rPr>
            </w:pPr>
            <w:r w:rsidRPr="007A1F9B">
              <w:t>Follow-up After ED Visit for Mental Illness (CCI-2)</w:t>
            </w:r>
          </w:p>
        </w:tc>
        <w:tc>
          <w:tcPr>
            <w:tcW w:w="1564" w:type="dxa"/>
            <w:vAlign w:val="center"/>
          </w:tcPr>
          <w:p w14:paraId="4962E672" w14:textId="77777777" w:rsidR="00353FD1" w:rsidRPr="007A1F9B" w:rsidRDefault="00353FD1" w:rsidP="00353FD1">
            <w:pPr>
              <w:rPr>
                <w:sz w:val="22"/>
                <w:szCs w:val="22"/>
              </w:rPr>
            </w:pPr>
            <w:r w:rsidRPr="007A1F9B">
              <w:t>Care Coordination / Integration </w:t>
            </w:r>
          </w:p>
        </w:tc>
        <w:tc>
          <w:tcPr>
            <w:tcW w:w="1412" w:type="dxa"/>
            <w:vAlign w:val="center"/>
          </w:tcPr>
          <w:p w14:paraId="722F77DB" w14:textId="77777777" w:rsidR="00353FD1" w:rsidRPr="007A1F9B" w:rsidRDefault="00353FD1" w:rsidP="00353FD1">
            <w:pPr>
              <w:rPr>
                <w:sz w:val="22"/>
                <w:szCs w:val="22"/>
              </w:rPr>
            </w:pPr>
            <w:r w:rsidRPr="007A1F9B">
              <w:t>Claims-based</w:t>
            </w:r>
          </w:p>
        </w:tc>
        <w:tc>
          <w:tcPr>
            <w:tcW w:w="1440" w:type="dxa"/>
            <w:vAlign w:val="center"/>
          </w:tcPr>
          <w:p w14:paraId="0B600094" w14:textId="59259615" w:rsidR="00353FD1" w:rsidRPr="007A1F9B" w:rsidRDefault="00353FD1" w:rsidP="00353FD1">
            <w:pPr>
              <w:jc w:val="center"/>
            </w:pPr>
            <w:r w:rsidRPr="007A1F9B">
              <w:t>P4P</w:t>
            </w:r>
          </w:p>
        </w:tc>
        <w:tc>
          <w:tcPr>
            <w:tcW w:w="1800" w:type="dxa"/>
            <w:vAlign w:val="center"/>
          </w:tcPr>
          <w:p w14:paraId="54E5BC06" w14:textId="11FB90A7" w:rsidR="00353FD1" w:rsidRPr="007A1F9B" w:rsidRDefault="00353FD1" w:rsidP="00353FD1">
            <w:pPr>
              <w:jc w:val="center"/>
            </w:pPr>
            <w:r w:rsidRPr="007A1F9B">
              <w:t>Jan 1 – Dec 31, 2023</w:t>
            </w:r>
          </w:p>
        </w:tc>
        <w:tc>
          <w:tcPr>
            <w:tcW w:w="1893" w:type="dxa"/>
            <w:vAlign w:val="center"/>
          </w:tcPr>
          <w:p w14:paraId="1A109223" w14:textId="45EA9F15" w:rsidR="00353FD1" w:rsidRPr="007A1F9B" w:rsidRDefault="00353FD1" w:rsidP="00353FD1">
            <w:pPr>
              <w:jc w:val="center"/>
            </w:pPr>
            <w:r w:rsidRPr="007A1F9B">
              <w:t>Jan 1 – Dec 31, 2024</w:t>
            </w:r>
          </w:p>
        </w:tc>
      </w:tr>
      <w:tr w:rsidR="00353FD1" w:rsidRPr="007A1F9B" w14:paraId="5D606616" w14:textId="75D7D30B" w:rsidTr="00353FD1">
        <w:trPr>
          <w:trHeight w:val="554"/>
        </w:trPr>
        <w:tc>
          <w:tcPr>
            <w:tcW w:w="2694" w:type="dxa"/>
            <w:vAlign w:val="center"/>
          </w:tcPr>
          <w:p w14:paraId="0617A704" w14:textId="77777777" w:rsidR="00353FD1" w:rsidRPr="007A1F9B" w:rsidRDefault="00353FD1" w:rsidP="00353FD1">
            <w:pPr>
              <w:rPr>
                <w:sz w:val="22"/>
                <w:szCs w:val="22"/>
              </w:rPr>
            </w:pPr>
            <w:r w:rsidRPr="007A1F9B">
              <w:t>Follow-up after ED Visit for Alcohol or Drug Abuse Dependence (CCI-3)</w:t>
            </w:r>
          </w:p>
        </w:tc>
        <w:tc>
          <w:tcPr>
            <w:tcW w:w="1564" w:type="dxa"/>
            <w:vAlign w:val="center"/>
          </w:tcPr>
          <w:p w14:paraId="546EF8FA" w14:textId="77777777" w:rsidR="00353FD1" w:rsidRPr="007A1F9B" w:rsidRDefault="00353FD1" w:rsidP="00353FD1">
            <w:pPr>
              <w:rPr>
                <w:sz w:val="22"/>
                <w:szCs w:val="22"/>
              </w:rPr>
            </w:pPr>
            <w:r w:rsidRPr="007A1F9B">
              <w:t>Care Coordination / Integration </w:t>
            </w:r>
          </w:p>
        </w:tc>
        <w:tc>
          <w:tcPr>
            <w:tcW w:w="1412" w:type="dxa"/>
            <w:vAlign w:val="center"/>
          </w:tcPr>
          <w:p w14:paraId="40527553" w14:textId="77777777" w:rsidR="00353FD1" w:rsidRPr="007A1F9B" w:rsidRDefault="00353FD1" w:rsidP="00353FD1">
            <w:pPr>
              <w:rPr>
                <w:sz w:val="22"/>
                <w:szCs w:val="22"/>
              </w:rPr>
            </w:pPr>
            <w:r w:rsidRPr="007A1F9B">
              <w:t xml:space="preserve">Claims-based </w:t>
            </w:r>
          </w:p>
        </w:tc>
        <w:tc>
          <w:tcPr>
            <w:tcW w:w="1440" w:type="dxa"/>
            <w:vAlign w:val="center"/>
          </w:tcPr>
          <w:p w14:paraId="73C8325F" w14:textId="7AE91528" w:rsidR="00353FD1" w:rsidRPr="007A1F9B" w:rsidRDefault="00353FD1" w:rsidP="00353FD1">
            <w:pPr>
              <w:jc w:val="center"/>
            </w:pPr>
            <w:r w:rsidRPr="007A1F9B">
              <w:t>P4P</w:t>
            </w:r>
          </w:p>
        </w:tc>
        <w:tc>
          <w:tcPr>
            <w:tcW w:w="1800" w:type="dxa"/>
            <w:vAlign w:val="center"/>
          </w:tcPr>
          <w:p w14:paraId="02AD4280" w14:textId="5ADD8C1A" w:rsidR="00353FD1" w:rsidRPr="007A1F9B" w:rsidRDefault="00353FD1" w:rsidP="00353FD1">
            <w:pPr>
              <w:jc w:val="center"/>
            </w:pPr>
            <w:r w:rsidRPr="007A1F9B">
              <w:t xml:space="preserve">Jan </w:t>
            </w:r>
            <w:r>
              <w:t xml:space="preserve">1 </w:t>
            </w:r>
            <w:r w:rsidRPr="007A1F9B">
              <w:t>– Dec 31, 2023</w:t>
            </w:r>
          </w:p>
        </w:tc>
        <w:tc>
          <w:tcPr>
            <w:tcW w:w="1893" w:type="dxa"/>
            <w:vAlign w:val="center"/>
          </w:tcPr>
          <w:p w14:paraId="3FFD7FAC" w14:textId="0C6B1264" w:rsidR="00353FD1" w:rsidRPr="007A1F9B" w:rsidRDefault="00353FD1" w:rsidP="00353FD1">
            <w:pPr>
              <w:jc w:val="center"/>
            </w:pPr>
            <w:r w:rsidRPr="007A1F9B">
              <w:t>Jan 1 – Dec 31, 2024</w:t>
            </w:r>
          </w:p>
        </w:tc>
      </w:tr>
      <w:tr w:rsidR="00353FD1" w:rsidRPr="007A1F9B" w14:paraId="01DAF226" w14:textId="00AF9C02" w:rsidTr="00353FD1">
        <w:trPr>
          <w:trHeight w:val="554"/>
        </w:trPr>
        <w:tc>
          <w:tcPr>
            <w:tcW w:w="2694" w:type="dxa"/>
            <w:vAlign w:val="center"/>
          </w:tcPr>
          <w:p w14:paraId="5639412B" w14:textId="77777777" w:rsidR="00353FD1" w:rsidRPr="007A1F9B" w:rsidRDefault="00353FD1" w:rsidP="00353FD1">
            <w:pPr>
              <w:rPr>
                <w:sz w:val="22"/>
                <w:szCs w:val="22"/>
              </w:rPr>
            </w:pPr>
            <w:r w:rsidRPr="007A1F9B">
              <w:t>Avoidance of Antibiotic Treatment for Acute</w:t>
            </w:r>
            <w:r>
              <w:t xml:space="preserve"> </w:t>
            </w:r>
            <w:r w:rsidRPr="007A1F9B">
              <w:t>Bronchitis/Bronchiolitis</w:t>
            </w:r>
            <w:r>
              <w:t xml:space="preserve"> </w:t>
            </w:r>
            <w:r w:rsidRPr="00D17C89">
              <w:rPr>
                <w:sz w:val="18"/>
                <w:szCs w:val="18"/>
              </w:rPr>
              <w:t>(PED-2)</w:t>
            </w:r>
          </w:p>
        </w:tc>
        <w:tc>
          <w:tcPr>
            <w:tcW w:w="1564" w:type="dxa"/>
            <w:vAlign w:val="center"/>
          </w:tcPr>
          <w:p w14:paraId="6D85ED07" w14:textId="77777777" w:rsidR="00353FD1" w:rsidRPr="007A1F9B" w:rsidRDefault="00353FD1" w:rsidP="00353FD1">
            <w:pPr>
              <w:rPr>
                <w:sz w:val="22"/>
                <w:szCs w:val="22"/>
              </w:rPr>
            </w:pPr>
            <w:r w:rsidRPr="007A1F9B">
              <w:t>Care for Acute and Chronic Conditions </w:t>
            </w:r>
          </w:p>
        </w:tc>
        <w:tc>
          <w:tcPr>
            <w:tcW w:w="1412" w:type="dxa"/>
            <w:vAlign w:val="center"/>
          </w:tcPr>
          <w:p w14:paraId="45E320A6" w14:textId="77777777" w:rsidR="00353FD1" w:rsidRPr="007A1F9B" w:rsidRDefault="00353FD1" w:rsidP="00353FD1">
            <w:pPr>
              <w:rPr>
                <w:sz w:val="22"/>
                <w:szCs w:val="22"/>
              </w:rPr>
            </w:pPr>
            <w:r w:rsidRPr="007A1F9B">
              <w:t xml:space="preserve">Claims-based </w:t>
            </w:r>
          </w:p>
        </w:tc>
        <w:tc>
          <w:tcPr>
            <w:tcW w:w="1440" w:type="dxa"/>
            <w:vAlign w:val="center"/>
          </w:tcPr>
          <w:p w14:paraId="6C00B6C4" w14:textId="0054A2EE" w:rsidR="00353FD1" w:rsidRPr="007A1F9B" w:rsidRDefault="00353FD1" w:rsidP="00353FD1">
            <w:pPr>
              <w:jc w:val="center"/>
            </w:pPr>
            <w:r w:rsidRPr="007A1F9B">
              <w:t>R</w:t>
            </w:r>
          </w:p>
        </w:tc>
        <w:tc>
          <w:tcPr>
            <w:tcW w:w="1800" w:type="dxa"/>
            <w:vAlign w:val="center"/>
          </w:tcPr>
          <w:p w14:paraId="721E00EF" w14:textId="49FB4400" w:rsidR="00353FD1" w:rsidRPr="007A1F9B" w:rsidRDefault="00353FD1" w:rsidP="00353FD1">
            <w:pPr>
              <w:jc w:val="center"/>
            </w:pPr>
            <w:r w:rsidRPr="007A1F9B">
              <w:t>N/A</w:t>
            </w:r>
          </w:p>
        </w:tc>
        <w:tc>
          <w:tcPr>
            <w:tcW w:w="1893" w:type="dxa"/>
            <w:vAlign w:val="center"/>
          </w:tcPr>
          <w:p w14:paraId="5B67C4E8" w14:textId="4BDCD681" w:rsidR="00353FD1" w:rsidRPr="007A1F9B" w:rsidRDefault="00353FD1" w:rsidP="00353FD1">
            <w:pPr>
              <w:jc w:val="center"/>
            </w:pPr>
            <w:r w:rsidRPr="007A1F9B">
              <w:t>J</w:t>
            </w:r>
            <w:r>
              <w:t>ul</w:t>
            </w:r>
            <w:r w:rsidRPr="007A1F9B">
              <w:t xml:space="preserve"> 1</w:t>
            </w:r>
            <w:proofErr w:type="gramStart"/>
            <w:r>
              <w:t xml:space="preserve"> 2023</w:t>
            </w:r>
            <w:proofErr w:type="gramEnd"/>
            <w:r w:rsidRPr="007A1F9B">
              <w:t xml:space="preserve"> – </w:t>
            </w:r>
            <w:r>
              <w:t>June 30</w:t>
            </w:r>
            <w:r w:rsidRPr="007A1F9B">
              <w:t>, 2024</w:t>
            </w:r>
          </w:p>
        </w:tc>
      </w:tr>
      <w:tr w:rsidR="00353FD1" w:rsidRPr="007A1F9B" w14:paraId="6E1404E3" w14:textId="5D1283E6" w:rsidTr="00353FD1">
        <w:trPr>
          <w:trHeight w:val="554"/>
        </w:trPr>
        <w:tc>
          <w:tcPr>
            <w:tcW w:w="2694" w:type="dxa"/>
            <w:vAlign w:val="center"/>
          </w:tcPr>
          <w:p w14:paraId="47884C6F" w14:textId="77777777" w:rsidR="00353FD1" w:rsidRPr="007A1F9B" w:rsidRDefault="00353FD1" w:rsidP="00353FD1">
            <w:r w:rsidRPr="00AE4332">
              <w:t xml:space="preserve">Follow-Up After Hospitalization for Mental Illness </w:t>
            </w:r>
            <w:r w:rsidRPr="007A1F9B">
              <w:t>(</w:t>
            </w:r>
            <w:r>
              <w:t>CCI-4</w:t>
            </w:r>
            <w:r w:rsidRPr="007A1F9B">
              <w:t>)</w:t>
            </w:r>
          </w:p>
        </w:tc>
        <w:tc>
          <w:tcPr>
            <w:tcW w:w="1564" w:type="dxa"/>
            <w:vAlign w:val="center"/>
          </w:tcPr>
          <w:p w14:paraId="52E913BE" w14:textId="77777777" w:rsidR="00353FD1" w:rsidRPr="007A1F9B" w:rsidRDefault="00353FD1" w:rsidP="00353FD1">
            <w:r>
              <w:t>Care Coordination / Integration</w:t>
            </w:r>
          </w:p>
        </w:tc>
        <w:tc>
          <w:tcPr>
            <w:tcW w:w="1412" w:type="dxa"/>
            <w:vAlign w:val="center"/>
          </w:tcPr>
          <w:p w14:paraId="52A75390" w14:textId="77777777" w:rsidR="00353FD1" w:rsidRPr="007A1F9B" w:rsidRDefault="00353FD1" w:rsidP="00353FD1">
            <w:r w:rsidRPr="007A1F9B">
              <w:t xml:space="preserve">Claims-based </w:t>
            </w:r>
          </w:p>
        </w:tc>
        <w:tc>
          <w:tcPr>
            <w:tcW w:w="1440" w:type="dxa"/>
            <w:vAlign w:val="center"/>
          </w:tcPr>
          <w:p w14:paraId="2A5AF13D" w14:textId="476C8F0A" w:rsidR="00353FD1" w:rsidRPr="007A1F9B" w:rsidRDefault="00353FD1" w:rsidP="00353FD1">
            <w:pPr>
              <w:jc w:val="center"/>
            </w:pPr>
            <w:r w:rsidRPr="007A1F9B">
              <w:t>R</w:t>
            </w:r>
          </w:p>
        </w:tc>
        <w:tc>
          <w:tcPr>
            <w:tcW w:w="1800" w:type="dxa"/>
            <w:vAlign w:val="center"/>
          </w:tcPr>
          <w:p w14:paraId="7716710D" w14:textId="2AB84F19" w:rsidR="00353FD1" w:rsidRPr="007A1F9B" w:rsidRDefault="00353FD1" w:rsidP="00353FD1">
            <w:pPr>
              <w:jc w:val="center"/>
            </w:pPr>
            <w:r w:rsidRPr="007A1F9B">
              <w:t>N/A</w:t>
            </w:r>
          </w:p>
        </w:tc>
        <w:tc>
          <w:tcPr>
            <w:tcW w:w="1893" w:type="dxa"/>
            <w:vAlign w:val="center"/>
          </w:tcPr>
          <w:p w14:paraId="2B8E2373" w14:textId="0416BB27" w:rsidR="00353FD1" w:rsidRPr="007A1F9B" w:rsidRDefault="00353FD1" w:rsidP="00353FD1">
            <w:pPr>
              <w:jc w:val="center"/>
            </w:pPr>
            <w:r w:rsidRPr="007A1F9B">
              <w:t>Jan 1 – Dec 31, 2024</w:t>
            </w:r>
          </w:p>
        </w:tc>
      </w:tr>
      <w:tr w:rsidR="00353FD1" w:rsidRPr="007A1F9B" w14:paraId="2550205D" w14:textId="65976445" w:rsidTr="00353FD1">
        <w:trPr>
          <w:trHeight w:val="632"/>
        </w:trPr>
        <w:tc>
          <w:tcPr>
            <w:tcW w:w="2694" w:type="dxa"/>
            <w:vAlign w:val="center"/>
          </w:tcPr>
          <w:p w14:paraId="110C7A78" w14:textId="77777777" w:rsidR="00353FD1" w:rsidRPr="00EB4A43" w:rsidRDefault="00353FD1" w:rsidP="00353FD1">
            <w:pPr>
              <w:rPr>
                <w:sz w:val="22"/>
                <w:szCs w:val="22"/>
              </w:rPr>
            </w:pPr>
            <w:r w:rsidRPr="00EB4A43">
              <w:t>CHIA Readmission Measure (CCI-1)</w:t>
            </w:r>
          </w:p>
        </w:tc>
        <w:tc>
          <w:tcPr>
            <w:tcW w:w="1564" w:type="dxa"/>
            <w:vAlign w:val="center"/>
          </w:tcPr>
          <w:p w14:paraId="26C306C4" w14:textId="77777777" w:rsidR="00353FD1" w:rsidRPr="00EB4A43" w:rsidRDefault="00353FD1" w:rsidP="00353FD1">
            <w:pPr>
              <w:rPr>
                <w:sz w:val="22"/>
                <w:szCs w:val="22"/>
              </w:rPr>
            </w:pPr>
            <w:r w:rsidRPr="00EB4A43">
              <w:t>Care Coordination / Integration </w:t>
            </w:r>
          </w:p>
        </w:tc>
        <w:tc>
          <w:tcPr>
            <w:tcW w:w="1412" w:type="dxa"/>
            <w:vAlign w:val="center"/>
          </w:tcPr>
          <w:p w14:paraId="22E75762" w14:textId="77777777" w:rsidR="00353FD1" w:rsidRPr="00EB4A43" w:rsidRDefault="00353FD1" w:rsidP="00353FD1">
            <w:pPr>
              <w:rPr>
                <w:sz w:val="22"/>
                <w:szCs w:val="22"/>
              </w:rPr>
            </w:pPr>
            <w:r w:rsidRPr="00EB4A43">
              <w:t>CHIA’s Hospital Inpatient Discharge Database</w:t>
            </w:r>
          </w:p>
        </w:tc>
        <w:tc>
          <w:tcPr>
            <w:tcW w:w="1440" w:type="dxa"/>
            <w:vAlign w:val="center"/>
          </w:tcPr>
          <w:p w14:paraId="7BEEA592" w14:textId="58C911A0" w:rsidR="00353FD1" w:rsidRPr="00353FD1" w:rsidRDefault="00353FD1" w:rsidP="00353FD1">
            <w:pPr>
              <w:jc w:val="center"/>
            </w:pPr>
            <w:r w:rsidRPr="00353FD1">
              <w:t>R</w:t>
            </w:r>
          </w:p>
        </w:tc>
        <w:tc>
          <w:tcPr>
            <w:tcW w:w="1800" w:type="dxa"/>
            <w:vAlign w:val="center"/>
          </w:tcPr>
          <w:p w14:paraId="05ECB793" w14:textId="34B5FE0B" w:rsidR="00353FD1" w:rsidRPr="00353FD1" w:rsidRDefault="00353FD1" w:rsidP="00353FD1">
            <w:pPr>
              <w:jc w:val="center"/>
            </w:pPr>
            <w:r w:rsidRPr="00353FD1">
              <w:t>N/A</w:t>
            </w:r>
          </w:p>
        </w:tc>
        <w:tc>
          <w:tcPr>
            <w:tcW w:w="1893" w:type="dxa"/>
            <w:vAlign w:val="center"/>
          </w:tcPr>
          <w:p w14:paraId="28BAFC70" w14:textId="3AE14EF8" w:rsidR="00353FD1" w:rsidRPr="00EB4A43" w:rsidRDefault="00353FD1" w:rsidP="00353FD1">
            <w:pPr>
              <w:jc w:val="center"/>
            </w:pPr>
            <w:r w:rsidRPr="00EB4A43">
              <w:t>Jul 1</w:t>
            </w:r>
            <w:proofErr w:type="gramStart"/>
            <w:r w:rsidRPr="00EB4A43">
              <w:t xml:space="preserve"> 2022</w:t>
            </w:r>
            <w:proofErr w:type="gramEnd"/>
            <w:r w:rsidRPr="00EB4A43">
              <w:t xml:space="preserve"> – Jun 30 2023</w:t>
            </w:r>
          </w:p>
        </w:tc>
      </w:tr>
      <w:tr w:rsidR="00353FD1" w:rsidRPr="007A1F9B" w14:paraId="206BD962" w14:textId="3D3E8782" w:rsidTr="00353FD1">
        <w:trPr>
          <w:trHeight w:val="858"/>
        </w:trPr>
        <w:tc>
          <w:tcPr>
            <w:tcW w:w="2694" w:type="dxa"/>
            <w:vAlign w:val="center"/>
          </w:tcPr>
          <w:p w14:paraId="0DF65C71" w14:textId="77777777" w:rsidR="00353FD1" w:rsidRPr="007A1F9B" w:rsidRDefault="00353FD1" w:rsidP="00353FD1">
            <w:pPr>
              <w:rPr>
                <w:sz w:val="22"/>
                <w:szCs w:val="22"/>
              </w:rPr>
            </w:pPr>
            <w:r w:rsidRPr="007A1F9B">
              <w:t>Pediatric All-Condition Readmission</w:t>
            </w:r>
            <w:r>
              <w:t xml:space="preserve"> </w:t>
            </w:r>
            <w:r w:rsidRPr="007A1F9B">
              <w:t>(PED-1)</w:t>
            </w:r>
          </w:p>
        </w:tc>
        <w:tc>
          <w:tcPr>
            <w:tcW w:w="1564" w:type="dxa"/>
            <w:vAlign w:val="center"/>
          </w:tcPr>
          <w:p w14:paraId="3F45078F" w14:textId="77777777" w:rsidR="00353FD1" w:rsidRPr="007A1F9B" w:rsidRDefault="00353FD1" w:rsidP="00353FD1">
            <w:pPr>
              <w:rPr>
                <w:sz w:val="22"/>
                <w:szCs w:val="22"/>
              </w:rPr>
            </w:pPr>
            <w:r w:rsidRPr="007A1F9B">
              <w:t>Care Coordination / Integration </w:t>
            </w:r>
          </w:p>
        </w:tc>
        <w:tc>
          <w:tcPr>
            <w:tcW w:w="1412" w:type="dxa"/>
            <w:vAlign w:val="center"/>
          </w:tcPr>
          <w:p w14:paraId="563FCEBE" w14:textId="77777777" w:rsidR="00353FD1" w:rsidRPr="007A1F9B" w:rsidRDefault="00353FD1" w:rsidP="00353FD1">
            <w:pPr>
              <w:rPr>
                <w:sz w:val="22"/>
                <w:szCs w:val="22"/>
              </w:rPr>
            </w:pPr>
            <w:r w:rsidRPr="007A1F9B">
              <w:t>Claims-based</w:t>
            </w:r>
          </w:p>
        </w:tc>
        <w:tc>
          <w:tcPr>
            <w:tcW w:w="1440" w:type="dxa"/>
            <w:vAlign w:val="center"/>
          </w:tcPr>
          <w:p w14:paraId="22E16C48" w14:textId="44DFBA72" w:rsidR="00353FD1" w:rsidRPr="00353FD1" w:rsidRDefault="00353FD1" w:rsidP="00353FD1">
            <w:pPr>
              <w:jc w:val="center"/>
            </w:pPr>
            <w:r w:rsidRPr="00353FD1">
              <w:t>R</w:t>
            </w:r>
          </w:p>
        </w:tc>
        <w:tc>
          <w:tcPr>
            <w:tcW w:w="1800" w:type="dxa"/>
            <w:vAlign w:val="center"/>
          </w:tcPr>
          <w:p w14:paraId="1047F6F5" w14:textId="56008812" w:rsidR="00353FD1" w:rsidRPr="00353FD1" w:rsidRDefault="00353FD1" w:rsidP="00353FD1">
            <w:pPr>
              <w:jc w:val="center"/>
            </w:pPr>
            <w:r w:rsidRPr="00353FD1">
              <w:t>N/A</w:t>
            </w:r>
          </w:p>
        </w:tc>
        <w:tc>
          <w:tcPr>
            <w:tcW w:w="1893" w:type="dxa"/>
            <w:vAlign w:val="center"/>
          </w:tcPr>
          <w:p w14:paraId="6417D65F" w14:textId="654B2E9C" w:rsidR="00353FD1" w:rsidRPr="007A1F9B" w:rsidRDefault="00353FD1" w:rsidP="00353FD1">
            <w:pPr>
              <w:jc w:val="center"/>
            </w:pPr>
            <w:r w:rsidRPr="007A1F9B">
              <w:t>Jan 1 – Dec 31, 2024</w:t>
            </w:r>
          </w:p>
        </w:tc>
      </w:tr>
      <w:tr w:rsidR="00353FD1" w:rsidRPr="007A1F9B" w14:paraId="08EA5F99" w14:textId="5539F366" w:rsidTr="00353FD1">
        <w:trPr>
          <w:trHeight w:val="554"/>
        </w:trPr>
        <w:tc>
          <w:tcPr>
            <w:tcW w:w="2694" w:type="dxa"/>
            <w:vAlign w:val="center"/>
          </w:tcPr>
          <w:p w14:paraId="647F3E98" w14:textId="77777777" w:rsidR="00353FD1" w:rsidRPr="007A1F9B" w:rsidRDefault="00353FD1" w:rsidP="00353FD1">
            <w:pPr>
              <w:textAlignment w:val="baseline"/>
              <w:rPr>
                <w:sz w:val="22"/>
                <w:szCs w:val="22"/>
              </w:rPr>
            </w:pPr>
            <w:bookmarkStart w:id="16" w:name="_Hlk166492404"/>
            <w:r w:rsidRPr="007A1F9B">
              <w:t>Medication Continuation Following Inpatient Psychiatric Discharge</w:t>
            </w:r>
            <w:r>
              <w:t xml:space="preserve"> </w:t>
            </w:r>
            <w:r w:rsidRPr="0050104A">
              <w:rPr>
                <w:sz w:val="18"/>
                <w:szCs w:val="18"/>
              </w:rPr>
              <w:t>(BHC-2)</w:t>
            </w:r>
            <w:bookmarkEnd w:id="16"/>
          </w:p>
        </w:tc>
        <w:tc>
          <w:tcPr>
            <w:tcW w:w="1564" w:type="dxa"/>
            <w:vAlign w:val="center"/>
          </w:tcPr>
          <w:p w14:paraId="00913DB1" w14:textId="77777777" w:rsidR="00353FD1" w:rsidRPr="007A1F9B" w:rsidRDefault="00353FD1" w:rsidP="00353FD1">
            <w:pPr>
              <w:rPr>
                <w:sz w:val="22"/>
                <w:szCs w:val="22"/>
              </w:rPr>
            </w:pPr>
            <w:r w:rsidRPr="007A1F9B">
              <w:t>Behavioral Health Care</w:t>
            </w:r>
          </w:p>
        </w:tc>
        <w:tc>
          <w:tcPr>
            <w:tcW w:w="1412" w:type="dxa"/>
            <w:vAlign w:val="center"/>
          </w:tcPr>
          <w:p w14:paraId="5EF85510" w14:textId="77777777" w:rsidR="00353FD1" w:rsidRPr="007A1F9B" w:rsidRDefault="00353FD1" w:rsidP="00353FD1">
            <w:pPr>
              <w:rPr>
                <w:sz w:val="22"/>
                <w:szCs w:val="22"/>
              </w:rPr>
            </w:pPr>
            <w:r w:rsidRPr="007A1F9B">
              <w:t xml:space="preserve">Claims-based </w:t>
            </w:r>
          </w:p>
        </w:tc>
        <w:tc>
          <w:tcPr>
            <w:tcW w:w="1440" w:type="dxa"/>
            <w:vAlign w:val="center"/>
          </w:tcPr>
          <w:p w14:paraId="2B3B74FC" w14:textId="6D710084" w:rsidR="00353FD1" w:rsidRPr="00353FD1" w:rsidRDefault="00353FD1" w:rsidP="00353FD1">
            <w:pPr>
              <w:jc w:val="center"/>
            </w:pPr>
            <w:r w:rsidRPr="00353FD1">
              <w:t>P4P</w:t>
            </w:r>
          </w:p>
        </w:tc>
        <w:tc>
          <w:tcPr>
            <w:tcW w:w="1800" w:type="dxa"/>
            <w:vAlign w:val="center"/>
          </w:tcPr>
          <w:p w14:paraId="4745AD54" w14:textId="232DA9F6" w:rsidR="00353FD1" w:rsidRPr="00353FD1" w:rsidRDefault="00353FD1" w:rsidP="00353FD1">
            <w:pPr>
              <w:jc w:val="center"/>
            </w:pPr>
            <w:r w:rsidRPr="00353FD1">
              <w:t>Jan 1, 2022 – Dec 31, 2023</w:t>
            </w:r>
          </w:p>
        </w:tc>
        <w:tc>
          <w:tcPr>
            <w:tcW w:w="1893" w:type="dxa"/>
            <w:vAlign w:val="center"/>
          </w:tcPr>
          <w:p w14:paraId="54BBFD6A" w14:textId="0E7BB527" w:rsidR="00353FD1" w:rsidRPr="00DE4754" w:rsidRDefault="00353FD1" w:rsidP="00353FD1">
            <w:pPr>
              <w:jc w:val="center"/>
              <w:rPr>
                <w:i/>
                <w:iCs/>
                <w:u w:val="single"/>
              </w:rPr>
            </w:pPr>
            <w:r w:rsidRPr="00DE4754">
              <w:rPr>
                <w:i/>
                <w:iCs/>
                <w:u w:val="single"/>
              </w:rPr>
              <w:t>Jan 1, 2023– Dec 31, 2024</w:t>
            </w:r>
          </w:p>
        </w:tc>
      </w:tr>
      <w:tr w:rsidR="00353FD1" w:rsidRPr="007A1F9B" w14:paraId="192CB81E" w14:textId="6038FA7E" w:rsidTr="00353FD1">
        <w:trPr>
          <w:trHeight w:val="554"/>
        </w:trPr>
        <w:tc>
          <w:tcPr>
            <w:tcW w:w="2694" w:type="dxa"/>
            <w:vAlign w:val="center"/>
          </w:tcPr>
          <w:p w14:paraId="226218AC" w14:textId="77777777" w:rsidR="00353FD1" w:rsidRPr="007A1F9B" w:rsidRDefault="00353FD1" w:rsidP="00353FD1">
            <w:pPr>
              <w:rPr>
                <w:sz w:val="22"/>
                <w:szCs w:val="22"/>
              </w:rPr>
            </w:pPr>
            <w:r w:rsidRPr="007A1F9B">
              <w:t>Patient Safety &amp; Adverse Events (PSI-90)</w:t>
            </w:r>
          </w:p>
        </w:tc>
        <w:tc>
          <w:tcPr>
            <w:tcW w:w="1564" w:type="dxa"/>
            <w:vAlign w:val="center"/>
          </w:tcPr>
          <w:p w14:paraId="285938C8" w14:textId="77777777" w:rsidR="00353FD1" w:rsidRPr="007A1F9B" w:rsidRDefault="00353FD1" w:rsidP="00353FD1">
            <w:pPr>
              <w:rPr>
                <w:sz w:val="22"/>
                <w:szCs w:val="22"/>
              </w:rPr>
            </w:pPr>
            <w:r w:rsidRPr="007A1F9B">
              <w:t xml:space="preserve">Patient Safety   </w:t>
            </w:r>
          </w:p>
          <w:p w14:paraId="01E41046" w14:textId="77777777" w:rsidR="00353FD1" w:rsidRPr="007A1F9B" w:rsidRDefault="00353FD1" w:rsidP="00353FD1">
            <w:pPr>
              <w:rPr>
                <w:sz w:val="22"/>
                <w:szCs w:val="22"/>
              </w:rPr>
            </w:pPr>
            <w:r w:rsidRPr="007A1F9B">
              <w:t> </w:t>
            </w:r>
          </w:p>
        </w:tc>
        <w:tc>
          <w:tcPr>
            <w:tcW w:w="1412" w:type="dxa"/>
            <w:vAlign w:val="center"/>
          </w:tcPr>
          <w:p w14:paraId="25510913" w14:textId="77777777" w:rsidR="00353FD1" w:rsidRPr="007A1F9B" w:rsidRDefault="00353FD1" w:rsidP="00353FD1">
            <w:pPr>
              <w:rPr>
                <w:sz w:val="22"/>
                <w:szCs w:val="22"/>
              </w:rPr>
            </w:pPr>
            <w:r w:rsidRPr="007A1F9B">
              <w:t>Claims-Based</w:t>
            </w:r>
          </w:p>
        </w:tc>
        <w:tc>
          <w:tcPr>
            <w:tcW w:w="1440" w:type="dxa"/>
            <w:vAlign w:val="center"/>
          </w:tcPr>
          <w:p w14:paraId="04EE9316" w14:textId="75E4BE73" w:rsidR="00353FD1" w:rsidRPr="007A1F9B" w:rsidRDefault="00353FD1" w:rsidP="00353FD1">
            <w:pPr>
              <w:jc w:val="center"/>
            </w:pPr>
            <w:r w:rsidRPr="007A1F9B">
              <w:t>P4P</w:t>
            </w:r>
          </w:p>
        </w:tc>
        <w:tc>
          <w:tcPr>
            <w:tcW w:w="1800" w:type="dxa"/>
            <w:vAlign w:val="center"/>
          </w:tcPr>
          <w:p w14:paraId="30BCB862" w14:textId="636B3C82" w:rsidR="00353FD1" w:rsidRPr="007A1F9B" w:rsidRDefault="00353FD1" w:rsidP="00353FD1">
            <w:pPr>
              <w:jc w:val="center"/>
            </w:pPr>
            <w:r w:rsidRPr="007A1F9B">
              <w:t xml:space="preserve"> N/A</w:t>
            </w:r>
          </w:p>
        </w:tc>
        <w:tc>
          <w:tcPr>
            <w:tcW w:w="1893" w:type="dxa"/>
            <w:vAlign w:val="center"/>
          </w:tcPr>
          <w:p w14:paraId="50337DAB" w14:textId="57173798" w:rsidR="00353FD1" w:rsidRPr="007A1F9B" w:rsidRDefault="00353FD1" w:rsidP="00353FD1">
            <w:pPr>
              <w:jc w:val="center"/>
            </w:pPr>
            <w:r w:rsidRPr="007A1F9B">
              <w:t>Jan 1, 2023 – June 30, 2024 (18-</w:t>
            </w:r>
            <w:r>
              <w:t>mths</w:t>
            </w:r>
            <w:r w:rsidRPr="007A1F9B">
              <w:t>)</w:t>
            </w:r>
          </w:p>
        </w:tc>
      </w:tr>
      <w:tr w:rsidR="00353FD1" w:rsidRPr="007A1F9B" w14:paraId="20D85DB7" w14:textId="7EE5D829" w:rsidTr="00353FD1">
        <w:trPr>
          <w:trHeight w:val="554"/>
        </w:trPr>
        <w:tc>
          <w:tcPr>
            <w:tcW w:w="2694" w:type="dxa"/>
            <w:vAlign w:val="center"/>
          </w:tcPr>
          <w:p w14:paraId="63A01E87" w14:textId="77777777" w:rsidR="00353FD1" w:rsidRPr="007A1F9B" w:rsidRDefault="00353FD1" w:rsidP="00353FD1">
            <w:pPr>
              <w:rPr>
                <w:sz w:val="22"/>
                <w:szCs w:val="22"/>
              </w:rPr>
            </w:pPr>
            <w:r w:rsidRPr="007A1F9B">
              <w:t xml:space="preserve">Healthcare-Associated Infections </w:t>
            </w:r>
            <w:r w:rsidRPr="003821AB">
              <w:rPr>
                <w:sz w:val="18"/>
                <w:szCs w:val="18"/>
              </w:rPr>
              <w:t>(CLABSI, CAUTI, MRSA, CDI, SSI)</w:t>
            </w:r>
          </w:p>
        </w:tc>
        <w:tc>
          <w:tcPr>
            <w:tcW w:w="1564" w:type="dxa"/>
            <w:vAlign w:val="center"/>
          </w:tcPr>
          <w:p w14:paraId="10C013C3" w14:textId="77777777" w:rsidR="00353FD1" w:rsidRPr="007A1F9B" w:rsidRDefault="00353FD1" w:rsidP="00353FD1">
            <w:pPr>
              <w:rPr>
                <w:sz w:val="22"/>
                <w:szCs w:val="22"/>
              </w:rPr>
            </w:pPr>
            <w:r w:rsidRPr="007A1F9B">
              <w:t xml:space="preserve">Patient Safety   </w:t>
            </w:r>
          </w:p>
          <w:p w14:paraId="33C2D6D7" w14:textId="77777777" w:rsidR="00353FD1" w:rsidRPr="007A1F9B" w:rsidRDefault="00353FD1" w:rsidP="00353FD1">
            <w:pPr>
              <w:rPr>
                <w:sz w:val="22"/>
                <w:szCs w:val="22"/>
              </w:rPr>
            </w:pPr>
            <w:r w:rsidRPr="007A1F9B">
              <w:t> </w:t>
            </w:r>
          </w:p>
        </w:tc>
        <w:tc>
          <w:tcPr>
            <w:tcW w:w="1412" w:type="dxa"/>
            <w:vAlign w:val="center"/>
          </w:tcPr>
          <w:p w14:paraId="54B8B605" w14:textId="77777777" w:rsidR="00353FD1" w:rsidRPr="007A1F9B" w:rsidRDefault="00353FD1" w:rsidP="00353FD1">
            <w:pPr>
              <w:rPr>
                <w:sz w:val="22"/>
                <w:szCs w:val="22"/>
              </w:rPr>
            </w:pPr>
            <w:r w:rsidRPr="007A1F9B">
              <w:t>National Registry-Based</w:t>
            </w:r>
          </w:p>
        </w:tc>
        <w:tc>
          <w:tcPr>
            <w:tcW w:w="1440" w:type="dxa"/>
            <w:vAlign w:val="center"/>
          </w:tcPr>
          <w:p w14:paraId="52A28678" w14:textId="23FD3573" w:rsidR="00353FD1" w:rsidRPr="007A1F9B" w:rsidRDefault="00353FD1" w:rsidP="00353FD1">
            <w:pPr>
              <w:jc w:val="center"/>
            </w:pPr>
            <w:r w:rsidRPr="007A1F9B">
              <w:t>P4P</w:t>
            </w:r>
          </w:p>
        </w:tc>
        <w:tc>
          <w:tcPr>
            <w:tcW w:w="1800" w:type="dxa"/>
            <w:vAlign w:val="center"/>
          </w:tcPr>
          <w:p w14:paraId="674B8252" w14:textId="43F837AC" w:rsidR="00353FD1" w:rsidRPr="007A1F9B" w:rsidRDefault="00353FD1" w:rsidP="00353FD1">
            <w:pPr>
              <w:jc w:val="center"/>
            </w:pPr>
            <w:r w:rsidRPr="007A1F9B">
              <w:t>N/A</w:t>
            </w:r>
          </w:p>
        </w:tc>
        <w:tc>
          <w:tcPr>
            <w:tcW w:w="1893" w:type="dxa"/>
            <w:vAlign w:val="center"/>
          </w:tcPr>
          <w:p w14:paraId="70054470" w14:textId="52FA4C3C" w:rsidR="00353FD1" w:rsidRPr="007A1F9B" w:rsidRDefault="00353FD1" w:rsidP="00353FD1">
            <w:pPr>
              <w:jc w:val="center"/>
            </w:pPr>
            <w:r w:rsidRPr="007A1F9B">
              <w:t>Jan 1 – Dec 31, 2023 (12-months)</w:t>
            </w:r>
          </w:p>
        </w:tc>
      </w:tr>
      <w:tr w:rsidR="00353FD1" w:rsidRPr="007A1F9B" w14:paraId="1D1532F1" w14:textId="61164F64" w:rsidTr="00353FD1">
        <w:trPr>
          <w:trHeight w:val="554"/>
        </w:trPr>
        <w:tc>
          <w:tcPr>
            <w:tcW w:w="2694" w:type="dxa"/>
            <w:vAlign w:val="center"/>
          </w:tcPr>
          <w:p w14:paraId="278FF52C" w14:textId="77777777" w:rsidR="00353FD1" w:rsidRPr="007A1F9B" w:rsidRDefault="00353FD1" w:rsidP="00353FD1">
            <w:pPr>
              <w:rPr>
                <w:sz w:val="22"/>
                <w:szCs w:val="22"/>
              </w:rPr>
            </w:pPr>
            <w:r w:rsidRPr="007A1F9B">
              <w:t>Patient Experience and Engagement (HCAHPS)</w:t>
            </w:r>
          </w:p>
        </w:tc>
        <w:tc>
          <w:tcPr>
            <w:tcW w:w="1564" w:type="dxa"/>
            <w:vAlign w:val="center"/>
          </w:tcPr>
          <w:p w14:paraId="58BD5B98" w14:textId="77777777" w:rsidR="00353FD1" w:rsidRPr="007A1F9B" w:rsidRDefault="00353FD1" w:rsidP="00353FD1">
            <w:pPr>
              <w:rPr>
                <w:sz w:val="22"/>
                <w:szCs w:val="22"/>
              </w:rPr>
            </w:pPr>
            <w:r w:rsidRPr="007A1F9B">
              <w:t>Patient Experience  </w:t>
            </w:r>
          </w:p>
        </w:tc>
        <w:tc>
          <w:tcPr>
            <w:tcW w:w="1412" w:type="dxa"/>
            <w:vAlign w:val="center"/>
          </w:tcPr>
          <w:p w14:paraId="736FC26A" w14:textId="77777777" w:rsidR="00353FD1" w:rsidRPr="007A1F9B" w:rsidRDefault="00353FD1" w:rsidP="00353FD1">
            <w:pPr>
              <w:rPr>
                <w:sz w:val="22"/>
                <w:szCs w:val="22"/>
              </w:rPr>
            </w:pPr>
            <w:r w:rsidRPr="007A1F9B">
              <w:t>National Survey-Based  </w:t>
            </w:r>
          </w:p>
        </w:tc>
        <w:tc>
          <w:tcPr>
            <w:tcW w:w="1440" w:type="dxa"/>
            <w:vAlign w:val="center"/>
          </w:tcPr>
          <w:p w14:paraId="2FF0A1BF" w14:textId="07F69E00" w:rsidR="00353FD1" w:rsidRPr="007A1F9B" w:rsidRDefault="00353FD1" w:rsidP="00353FD1">
            <w:pPr>
              <w:jc w:val="center"/>
            </w:pPr>
            <w:r w:rsidRPr="007A1F9B">
              <w:t>P4P</w:t>
            </w:r>
          </w:p>
        </w:tc>
        <w:tc>
          <w:tcPr>
            <w:tcW w:w="1800" w:type="dxa"/>
            <w:vAlign w:val="center"/>
          </w:tcPr>
          <w:p w14:paraId="07F7C16E" w14:textId="1B18125C" w:rsidR="00353FD1" w:rsidRPr="007A1F9B" w:rsidRDefault="00353FD1" w:rsidP="00353FD1">
            <w:pPr>
              <w:jc w:val="center"/>
            </w:pPr>
            <w:r w:rsidRPr="007A1F9B">
              <w:t>Jan 1 - Dec 31, 2022</w:t>
            </w:r>
          </w:p>
        </w:tc>
        <w:tc>
          <w:tcPr>
            <w:tcW w:w="1893" w:type="dxa"/>
            <w:vAlign w:val="center"/>
          </w:tcPr>
          <w:p w14:paraId="71A883C9" w14:textId="56D36C8A" w:rsidR="00353FD1" w:rsidRPr="007A1F9B" w:rsidRDefault="00353FD1" w:rsidP="00353FD1">
            <w:pPr>
              <w:jc w:val="center"/>
            </w:pPr>
            <w:r w:rsidRPr="007A1F9B">
              <w:t>Jan 1- Dec 31, 2023</w:t>
            </w:r>
          </w:p>
        </w:tc>
      </w:tr>
    </w:tbl>
    <w:p w14:paraId="5F10D13A" w14:textId="404D32A4" w:rsidR="00D61189" w:rsidRDefault="00D61189" w:rsidP="00EB7BFC">
      <w:pPr>
        <w:pStyle w:val="Heading2"/>
        <w:spacing w:before="240"/>
      </w:pPr>
      <w:bookmarkStart w:id="17" w:name="_Toc166507050"/>
      <w:r w:rsidRPr="006A2353">
        <w:t xml:space="preserve">Section </w:t>
      </w:r>
      <w:r>
        <w:t>3.</w:t>
      </w:r>
      <w:r w:rsidR="00576AAD">
        <w:t>E/</w:t>
      </w:r>
      <w:r>
        <w:t>F</w:t>
      </w:r>
      <w:r w:rsidRPr="006A2353">
        <w:t xml:space="preserve">: </w:t>
      </w:r>
      <w:r>
        <w:t>Updates to MassQEX Portal Registration Process</w:t>
      </w:r>
      <w:bookmarkEnd w:id="17"/>
    </w:p>
    <w:p w14:paraId="2337871F" w14:textId="77777777" w:rsidR="00D61189" w:rsidRPr="003E5AAF" w:rsidRDefault="00D61189" w:rsidP="00D61189">
      <w:pPr>
        <w:ind w:left="360" w:firstLine="0"/>
        <w:rPr>
          <w:rFonts w:ascii="Times New Roman" w:hAnsi="Times New Roman" w:cs="Times New Roman"/>
          <w:sz w:val="24"/>
          <w:szCs w:val="24"/>
        </w:rPr>
      </w:pPr>
      <w:r w:rsidRPr="1B82C47F">
        <w:rPr>
          <w:rFonts w:ascii="Times New Roman" w:hAnsi="Times New Roman" w:cs="Times New Roman"/>
          <w:sz w:val="24"/>
          <w:szCs w:val="24"/>
        </w:rPr>
        <w:t xml:space="preserve">Effective with the publication of release notes, the MassQEX portal registration will no longer require </w:t>
      </w:r>
      <w:r>
        <w:rPr>
          <w:rFonts w:ascii="Times New Roman" w:hAnsi="Times New Roman" w:cs="Times New Roman"/>
          <w:sz w:val="24"/>
          <w:szCs w:val="24"/>
        </w:rPr>
        <w:t>h</w:t>
      </w:r>
      <w:r w:rsidRPr="1B82C47F">
        <w:rPr>
          <w:rFonts w:ascii="Times New Roman" w:hAnsi="Times New Roman" w:cs="Times New Roman"/>
          <w:sz w:val="24"/>
          <w:szCs w:val="24"/>
        </w:rPr>
        <w:t xml:space="preserve">ospital </w:t>
      </w:r>
      <w:r>
        <w:rPr>
          <w:rFonts w:ascii="Times New Roman" w:hAnsi="Times New Roman" w:cs="Times New Roman"/>
          <w:sz w:val="24"/>
          <w:szCs w:val="24"/>
        </w:rPr>
        <w:t>C</w:t>
      </w:r>
      <w:r w:rsidRPr="1B82C47F">
        <w:rPr>
          <w:rFonts w:ascii="Times New Roman" w:hAnsi="Times New Roman" w:cs="Times New Roman"/>
          <w:sz w:val="24"/>
          <w:szCs w:val="24"/>
        </w:rPr>
        <w:t xml:space="preserve">hief </w:t>
      </w:r>
      <w:r>
        <w:rPr>
          <w:rFonts w:ascii="Times New Roman" w:hAnsi="Times New Roman" w:cs="Times New Roman"/>
          <w:sz w:val="24"/>
          <w:szCs w:val="24"/>
        </w:rPr>
        <w:t>E</w:t>
      </w:r>
      <w:r w:rsidRPr="1B82C47F">
        <w:rPr>
          <w:rFonts w:ascii="Times New Roman" w:hAnsi="Times New Roman" w:cs="Times New Roman"/>
          <w:sz w:val="24"/>
          <w:szCs w:val="24"/>
        </w:rPr>
        <w:t xml:space="preserve">xecutive </w:t>
      </w:r>
      <w:r>
        <w:rPr>
          <w:rFonts w:ascii="Times New Roman" w:hAnsi="Times New Roman" w:cs="Times New Roman"/>
          <w:sz w:val="24"/>
          <w:szCs w:val="24"/>
        </w:rPr>
        <w:t>O</w:t>
      </w:r>
      <w:r w:rsidRPr="1B82C47F">
        <w:rPr>
          <w:rFonts w:ascii="Times New Roman" w:hAnsi="Times New Roman" w:cs="Times New Roman"/>
          <w:sz w:val="24"/>
          <w:szCs w:val="24"/>
        </w:rPr>
        <w:t xml:space="preserve">fficer (CEO) signature.  Going forward the hospital Key Quality Contact, designated on the EOHHS Hospital Quality Contacts Form, will provide signature to authorize all new users for their hospital.  All other user registration requirements will remain the same. </w:t>
      </w:r>
    </w:p>
    <w:p w14:paraId="24477D11" w14:textId="77777777" w:rsidR="00D61189" w:rsidRPr="007D42DA" w:rsidRDefault="00D61189" w:rsidP="00D61189">
      <w:pPr>
        <w:ind w:left="360" w:firstLine="0"/>
        <w:rPr>
          <w:rFonts w:ascii="Times New Roman" w:hAnsi="Times New Roman" w:cs="Times New Roman"/>
          <w:i/>
          <w:iCs/>
          <w:sz w:val="24"/>
          <w:szCs w:val="24"/>
        </w:rPr>
      </w:pPr>
      <w:r w:rsidRPr="007D42DA">
        <w:rPr>
          <w:rFonts w:ascii="Times New Roman" w:hAnsi="Times New Roman" w:cs="Times New Roman"/>
          <w:i/>
          <w:iCs/>
          <w:sz w:val="24"/>
          <w:szCs w:val="24"/>
        </w:rPr>
        <w:t>Please see Section 3.E of the RY2024 Clinical Quality Incentive (CQI) Program Technical Specifications Manual (v2.0) for additional information about the user registration process.</w:t>
      </w:r>
    </w:p>
    <w:p w14:paraId="6595AF9E" w14:textId="1C7A11D3" w:rsidR="00D61189" w:rsidRPr="009740C8" w:rsidRDefault="00D61189" w:rsidP="00D61189">
      <w:pPr>
        <w:ind w:left="360" w:firstLine="0"/>
        <w:rPr>
          <w:rFonts w:ascii="Times New Roman" w:hAnsi="Times New Roman" w:cs="Times New Roman"/>
          <w:sz w:val="24"/>
          <w:szCs w:val="24"/>
        </w:rPr>
      </w:pPr>
      <w:r>
        <w:rPr>
          <w:rFonts w:ascii="Times New Roman" w:hAnsi="Times New Roman" w:cs="Times New Roman"/>
          <w:sz w:val="24"/>
          <w:szCs w:val="24"/>
        </w:rPr>
        <w:t>The update</w:t>
      </w:r>
      <w:r w:rsidR="00DC3253">
        <w:rPr>
          <w:rFonts w:ascii="Times New Roman" w:hAnsi="Times New Roman" w:cs="Times New Roman"/>
          <w:sz w:val="24"/>
          <w:szCs w:val="24"/>
        </w:rPr>
        <w:t>s to</w:t>
      </w:r>
      <w:r>
        <w:rPr>
          <w:rFonts w:ascii="Times New Roman" w:hAnsi="Times New Roman" w:cs="Times New Roman"/>
          <w:sz w:val="24"/>
          <w:szCs w:val="24"/>
        </w:rPr>
        <w:t xml:space="preserve"> Section 3.E </w:t>
      </w:r>
      <w:r w:rsidRPr="009740C8">
        <w:rPr>
          <w:rFonts w:ascii="Times New Roman" w:hAnsi="Times New Roman" w:cs="Times New Roman"/>
          <w:sz w:val="24"/>
          <w:szCs w:val="24"/>
        </w:rPr>
        <w:t xml:space="preserve">of the RY2024 Clinical Quality Incentive (CQI) Program Technical Specifications Manual (v2.0) </w:t>
      </w:r>
      <w:r w:rsidR="00DC3253">
        <w:rPr>
          <w:rFonts w:ascii="Times New Roman" w:hAnsi="Times New Roman" w:cs="Times New Roman"/>
          <w:sz w:val="24"/>
          <w:szCs w:val="24"/>
        </w:rPr>
        <w:t>are</w:t>
      </w:r>
      <w:r>
        <w:rPr>
          <w:rFonts w:ascii="Times New Roman" w:hAnsi="Times New Roman" w:cs="Times New Roman"/>
          <w:sz w:val="24"/>
          <w:szCs w:val="24"/>
        </w:rPr>
        <w:t xml:space="preserve"> shared below.</w:t>
      </w:r>
    </w:p>
    <w:p w14:paraId="3A7F3450" w14:textId="77777777" w:rsidR="00D61189" w:rsidRPr="003E5AAF" w:rsidRDefault="00D61189" w:rsidP="00D61189">
      <w:pPr>
        <w:ind w:left="360" w:firstLine="0"/>
        <w:rPr>
          <w:rFonts w:ascii="Times New Roman" w:hAnsi="Times New Roman" w:cs="Times New Roman"/>
          <w:b/>
          <w:bCs/>
          <w:sz w:val="24"/>
          <w:szCs w:val="24"/>
        </w:rPr>
      </w:pPr>
      <w:r w:rsidRPr="003E5AAF">
        <w:rPr>
          <w:rFonts w:ascii="Times New Roman" w:hAnsi="Times New Roman" w:cs="Times New Roman"/>
          <w:b/>
          <w:bCs/>
          <w:sz w:val="24"/>
          <w:szCs w:val="24"/>
        </w:rPr>
        <w:t>E. User Accounts Registration</w:t>
      </w:r>
    </w:p>
    <w:p w14:paraId="3D06BAD4" w14:textId="77777777" w:rsidR="00D61189" w:rsidRPr="003E5AAF" w:rsidRDefault="00D61189" w:rsidP="00D61189">
      <w:pPr>
        <w:spacing w:after="0"/>
        <w:ind w:left="360" w:firstLine="0"/>
        <w:contextualSpacing/>
        <w:rPr>
          <w:rFonts w:ascii="Times New Roman" w:eastAsia="Times New Roman" w:hAnsi="Times New Roman" w:cs="Times New Roman"/>
          <w:sz w:val="24"/>
          <w:szCs w:val="24"/>
          <w:lang w:bidi="en-US"/>
        </w:rPr>
      </w:pPr>
      <w:r w:rsidRPr="003E5AAF">
        <w:rPr>
          <w:rFonts w:ascii="Times New Roman" w:eastAsia="Times New Roman" w:hAnsi="Times New Roman" w:cs="Times New Roman"/>
          <w:sz w:val="24"/>
          <w:szCs w:val="24"/>
          <w:lang w:bidi="en-US"/>
        </w:rPr>
        <w:t xml:space="preserve">The EOHHS Contractor (Telligen) will establish and manage all aspects of MassQEX portal user accounts system for hospitals participating in the MassHealth CQI Program in accordance with EOHHS Medicaid </w:t>
      </w:r>
      <w:r w:rsidRPr="003E5AAF">
        <w:rPr>
          <w:rFonts w:ascii="Times New Roman" w:eastAsia="Times New Roman" w:hAnsi="Times New Roman" w:cs="Times New Roman"/>
          <w:sz w:val="24"/>
          <w:szCs w:val="24"/>
          <w:lang w:bidi="en-US"/>
        </w:rPr>
        <w:lastRenderedPageBreak/>
        <w:t>Acute Hospital RFA contract requirements. This includes validating each user registration form and monitoring MassQEX user activity. Steps to register a new user are as follows.</w:t>
      </w:r>
    </w:p>
    <w:p w14:paraId="463A21B8" w14:textId="5EA8DC9F" w:rsidR="00D61189" w:rsidRPr="003E5AAF" w:rsidRDefault="00D61189" w:rsidP="00D61189">
      <w:pPr>
        <w:pStyle w:val="Body"/>
        <w:numPr>
          <w:ilvl w:val="0"/>
          <w:numId w:val="26"/>
        </w:numPr>
        <w:rPr>
          <w:rFonts w:ascii="Times New Roman" w:hAnsi="Times New Roman"/>
          <w:sz w:val="24"/>
          <w:szCs w:val="24"/>
          <w:lang w:bidi="en-US"/>
        </w:rPr>
      </w:pPr>
      <w:r w:rsidRPr="003E5AAF">
        <w:rPr>
          <w:rFonts w:ascii="Times New Roman" w:hAnsi="Times New Roman"/>
          <w:b/>
          <w:bCs/>
          <w:sz w:val="24"/>
          <w:szCs w:val="24"/>
          <w:lang w:bidi="en-US"/>
        </w:rPr>
        <w:t>Opening an Account:</w:t>
      </w:r>
      <w:r w:rsidRPr="003E5AAF">
        <w:rPr>
          <w:rFonts w:ascii="Times New Roman" w:hAnsi="Times New Roman"/>
          <w:sz w:val="24"/>
          <w:szCs w:val="24"/>
        </w:rPr>
        <w:t xml:space="preserve"> </w:t>
      </w:r>
      <w:r w:rsidRPr="003E5AAF">
        <w:rPr>
          <w:rFonts w:ascii="Times New Roman" w:hAnsi="Times New Roman"/>
          <w:sz w:val="24"/>
          <w:szCs w:val="24"/>
          <w:lang w:bidi="en-US"/>
        </w:rPr>
        <w:t xml:space="preserve">All hospitals must set up user accounts to access the secure web portal using the on-line registration form. Each hospital must identify the individual users that will be authorized to submit and conduct all data transactions on the hospital’s behalf.   The users can be individuals from hospital staff and/or hospital third-party vendors. </w:t>
      </w:r>
      <w:r w:rsidRPr="009F71FC">
        <w:rPr>
          <w:rFonts w:ascii="Times New Roman" w:hAnsi="Times New Roman"/>
          <w:i/>
          <w:iCs/>
          <w:sz w:val="24"/>
          <w:szCs w:val="24"/>
          <w:u w:val="single"/>
          <w:lang w:bidi="en-US"/>
        </w:rPr>
        <w:t xml:space="preserve">When </w:t>
      </w:r>
      <w:r>
        <w:rPr>
          <w:rFonts w:ascii="Times New Roman" w:hAnsi="Times New Roman"/>
          <w:i/>
          <w:iCs/>
          <w:sz w:val="24"/>
          <w:szCs w:val="24"/>
          <w:u w:val="single"/>
          <w:lang w:bidi="en-US"/>
        </w:rPr>
        <w:t xml:space="preserve">requesting to </w:t>
      </w:r>
      <w:r w:rsidRPr="009F71FC">
        <w:rPr>
          <w:rFonts w:ascii="Times New Roman" w:hAnsi="Times New Roman"/>
          <w:i/>
          <w:iCs/>
          <w:sz w:val="24"/>
          <w:szCs w:val="24"/>
          <w:u w:val="single"/>
          <w:lang w:bidi="en-US"/>
        </w:rPr>
        <w:t xml:space="preserve">open </w:t>
      </w:r>
      <w:r>
        <w:rPr>
          <w:rFonts w:ascii="Times New Roman" w:hAnsi="Times New Roman"/>
          <w:i/>
          <w:iCs/>
          <w:sz w:val="24"/>
          <w:szCs w:val="24"/>
          <w:u w:val="single"/>
          <w:lang w:bidi="en-US"/>
        </w:rPr>
        <w:t>an</w:t>
      </w:r>
      <w:r w:rsidRPr="009F71FC">
        <w:rPr>
          <w:rFonts w:ascii="Times New Roman" w:hAnsi="Times New Roman"/>
          <w:i/>
          <w:iCs/>
          <w:sz w:val="24"/>
          <w:szCs w:val="24"/>
          <w:u w:val="single"/>
          <w:lang w:bidi="en-US"/>
        </w:rPr>
        <w:t xml:space="preserve"> account, the </w:t>
      </w:r>
      <w:r>
        <w:rPr>
          <w:rFonts w:ascii="Times New Roman" w:hAnsi="Times New Roman"/>
          <w:i/>
          <w:iCs/>
          <w:sz w:val="24"/>
          <w:szCs w:val="24"/>
          <w:u w:val="single"/>
          <w:lang w:bidi="en-US"/>
        </w:rPr>
        <w:t>user requesting registration</w:t>
      </w:r>
      <w:r w:rsidRPr="009F71FC">
        <w:rPr>
          <w:rFonts w:ascii="Times New Roman" w:hAnsi="Times New Roman"/>
          <w:i/>
          <w:iCs/>
          <w:sz w:val="24"/>
          <w:szCs w:val="24"/>
          <w:u w:val="single"/>
          <w:lang w:bidi="en-US"/>
        </w:rPr>
        <w:t xml:space="preserve"> should </w:t>
      </w:r>
      <w:r>
        <w:rPr>
          <w:rFonts w:ascii="Times New Roman" w:hAnsi="Times New Roman"/>
          <w:i/>
          <w:iCs/>
          <w:sz w:val="24"/>
          <w:szCs w:val="24"/>
          <w:u w:val="single"/>
          <w:lang w:bidi="en-US"/>
        </w:rPr>
        <w:t>indicate in the online registration form “Hospital Program” drop-down menu if they</w:t>
      </w:r>
      <w:r w:rsidRPr="009F71FC">
        <w:rPr>
          <w:rFonts w:ascii="Times New Roman" w:hAnsi="Times New Roman"/>
          <w:i/>
          <w:iCs/>
          <w:sz w:val="24"/>
          <w:szCs w:val="24"/>
          <w:u w:val="single"/>
          <w:lang w:bidi="en-US"/>
        </w:rPr>
        <w:t xml:space="preserve"> are registering to use the MassQEX portal for the Hospital Clinical Quality Incentive (CQI) Program, the Hospital Quality and Equity Incentives Program (HQEIP), or both the CQI and HQEIP programs.</w:t>
      </w:r>
      <w:r>
        <w:rPr>
          <w:rFonts w:ascii="Times New Roman" w:hAnsi="Times New Roman"/>
          <w:sz w:val="24"/>
          <w:szCs w:val="24"/>
          <w:lang w:bidi="en-US"/>
        </w:rPr>
        <w:t xml:space="preserve"> </w:t>
      </w:r>
      <w:r w:rsidRPr="003E5AAF">
        <w:rPr>
          <w:rFonts w:ascii="Times New Roman" w:hAnsi="Times New Roman"/>
          <w:sz w:val="24"/>
          <w:szCs w:val="24"/>
          <w:lang w:bidi="en-US"/>
        </w:rPr>
        <w:t xml:space="preserve"> </w:t>
      </w:r>
    </w:p>
    <w:p w14:paraId="4C4538A6" w14:textId="135D4C0D" w:rsidR="00D61189" w:rsidRPr="003E5AAF" w:rsidRDefault="00D61189" w:rsidP="00D61189">
      <w:pPr>
        <w:pStyle w:val="Body"/>
        <w:numPr>
          <w:ilvl w:val="0"/>
          <w:numId w:val="26"/>
        </w:numPr>
        <w:rPr>
          <w:rFonts w:ascii="Times New Roman" w:hAnsi="Times New Roman"/>
          <w:i/>
          <w:iCs/>
          <w:sz w:val="24"/>
          <w:szCs w:val="24"/>
          <w:u w:val="single"/>
          <w:lang w:bidi="en-US"/>
        </w:rPr>
      </w:pPr>
      <w:r w:rsidRPr="003E5AAF">
        <w:rPr>
          <w:rFonts w:ascii="Times New Roman" w:hAnsi="Times New Roman"/>
          <w:b/>
          <w:bCs/>
          <w:sz w:val="24"/>
          <w:szCs w:val="24"/>
          <w:lang w:bidi="en-US"/>
        </w:rPr>
        <w:t xml:space="preserve">Completing the Registration Forms: </w:t>
      </w:r>
      <w:r w:rsidRPr="003E5AAF">
        <w:rPr>
          <w:rFonts w:ascii="Times New Roman" w:hAnsi="Times New Roman"/>
          <w:sz w:val="24"/>
          <w:szCs w:val="24"/>
          <w:lang w:bidi="en-US"/>
        </w:rPr>
        <w:t xml:space="preserve">The new user must complete a registration form. </w:t>
      </w:r>
      <w:r w:rsidRPr="003E5AAF">
        <w:rPr>
          <w:rFonts w:ascii="Times New Roman" w:hAnsi="Times New Roman"/>
          <w:i/>
          <w:iCs/>
          <w:sz w:val="24"/>
          <w:szCs w:val="24"/>
          <w:u w:val="single"/>
          <w:lang w:bidi="en-US"/>
        </w:rPr>
        <w:t xml:space="preserve">The hospital Key Quality Contact, as designated on the EOHHS Hospital Quality Contacts Form, must sign the form to authorize the individual designated to be the registered user for that hospital site. </w:t>
      </w:r>
    </w:p>
    <w:p w14:paraId="26B1D0AF" w14:textId="0811B38B" w:rsidR="00730B86" w:rsidRPr="00EB7BFC" w:rsidRDefault="00D61189" w:rsidP="00EB7BFC">
      <w:pPr>
        <w:pStyle w:val="Body"/>
        <w:ind w:left="720"/>
        <w:rPr>
          <w:rFonts w:ascii="Times New Roman" w:hAnsi="Times New Roman"/>
          <w:i/>
          <w:iCs/>
          <w:sz w:val="24"/>
          <w:szCs w:val="24"/>
          <w:u w:val="single"/>
          <w:lang w:bidi="en-US"/>
        </w:rPr>
      </w:pPr>
      <w:r w:rsidRPr="004D75C7">
        <w:rPr>
          <w:rFonts w:ascii="Times New Roman" w:hAnsi="Times New Roman"/>
          <w:b/>
          <w:bCs/>
          <w:i/>
          <w:iCs/>
          <w:sz w:val="24"/>
          <w:szCs w:val="24"/>
          <w:u w:val="single"/>
          <w:lang w:bidi="en-US"/>
        </w:rPr>
        <w:t>Note to Vendors:</w:t>
      </w:r>
      <w:r w:rsidRPr="004D75C7">
        <w:rPr>
          <w:rFonts w:ascii="Times New Roman" w:hAnsi="Times New Roman"/>
          <w:i/>
          <w:iCs/>
          <w:sz w:val="24"/>
          <w:szCs w:val="24"/>
          <w:u w:val="single"/>
          <w:lang w:bidi="en-US"/>
        </w:rPr>
        <w:t xml:space="preserve">  A vendor user registers only once and receives one account that allows access to all hospitals represented by the vendor.  A copy of each vendor user registration form (page 1) must be submitted to the hospital Key Quality Contact for signature for each hospital represented.</w:t>
      </w:r>
    </w:p>
    <w:p w14:paraId="31375AD4" w14:textId="0077BB0A" w:rsidR="00730B86" w:rsidRDefault="00730B86" w:rsidP="00EB7BFC">
      <w:pPr>
        <w:pStyle w:val="Heading2"/>
        <w:spacing w:before="240"/>
        <w:ind w:left="360" w:firstLine="0"/>
      </w:pPr>
      <w:bookmarkStart w:id="18" w:name="_Toc166507048"/>
      <w:r w:rsidRPr="006A2353">
        <w:t xml:space="preserve">Section </w:t>
      </w:r>
      <w:r w:rsidR="00580DAB">
        <w:t>3.G</w:t>
      </w:r>
      <w:r w:rsidRPr="006A2353">
        <w:t xml:space="preserve">: </w:t>
      </w:r>
      <w:r>
        <w:t xml:space="preserve">Update to </w:t>
      </w:r>
      <w:r w:rsidRPr="00EB5DE9">
        <w:t xml:space="preserve">EOHHS </w:t>
      </w:r>
      <w:r>
        <w:t xml:space="preserve">ECE </w:t>
      </w:r>
      <w:r w:rsidRPr="00EB5DE9">
        <w:t>Request Procedure</w:t>
      </w:r>
      <w:bookmarkEnd w:id="18"/>
    </w:p>
    <w:p w14:paraId="33A440AC" w14:textId="77777777" w:rsidR="00730B86" w:rsidRPr="006A277C" w:rsidRDefault="00730B86" w:rsidP="00730B86">
      <w:pPr>
        <w:tabs>
          <w:tab w:val="num" w:pos="720"/>
        </w:tabs>
        <w:rPr>
          <w:rFonts w:ascii="Times New Roman" w:hAnsi="Times New Roman" w:cs="Times New Roman"/>
          <w:bCs/>
          <w:sz w:val="24"/>
          <w:szCs w:val="24"/>
        </w:rPr>
      </w:pPr>
      <w:r w:rsidRPr="00EB3BE5">
        <w:rPr>
          <w:rFonts w:ascii="Times New Roman" w:hAnsi="Times New Roman" w:cs="Times New Roman"/>
          <w:b/>
          <w:bCs/>
          <w:sz w:val="24"/>
          <w:szCs w:val="24"/>
        </w:rPr>
        <w:t>Section 3.G.4</w:t>
      </w:r>
      <w:r>
        <w:rPr>
          <w:rFonts w:ascii="Times New Roman" w:hAnsi="Times New Roman" w:cs="Times New Roman"/>
          <w:b/>
          <w:sz w:val="24"/>
          <w:szCs w:val="24"/>
        </w:rPr>
        <w:t>:</w:t>
      </w:r>
      <w:r w:rsidRPr="00EB3BE5">
        <w:rPr>
          <w:rFonts w:ascii="Times New Roman" w:hAnsi="Times New Roman" w:cs="Times New Roman"/>
          <w:b/>
          <w:sz w:val="24"/>
          <w:szCs w:val="24"/>
        </w:rPr>
        <w:t xml:space="preserve"> </w:t>
      </w:r>
      <w:r w:rsidRPr="00D31262">
        <w:rPr>
          <w:rFonts w:ascii="Times New Roman" w:hAnsi="Times New Roman" w:cs="Times New Roman"/>
          <w:b/>
          <w:sz w:val="24"/>
          <w:szCs w:val="24"/>
        </w:rPr>
        <w:t>EOHHS Request Procedure</w:t>
      </w:r>
    </w:p>
    <w:p w14:paraId="14905100" w14:textId="3035272D" w:rsidR="00730B86" w:rsidRPr="00EB7BFC" w:rsidRDefault="00730B86" w:rsidP="00EB7BFC">
      <w:pPr>
        <w:pStyle w:val="Body"/>
        <w:numPr>
          <w:ilvl w:val="0"/>
          <w:numId w:val="38"/>
        </w:numPr>
        <w:spacing w:after="240"/>
        <w:rPr>
          <w:rFonts w:ascii="Times New Roman" w:hAnsi="Times New Roman"/>
          <w:iCs/>
          <w:sz w:val="24"/>
          <w:szCs w:val="24"/>
        </w:rPr>
      </w:pPr>
      <w:bookmarkStart w:id="19" w:name="_Hlk69898770"/>
      <w:r w:rsidRPr="00C41739">
        <w:rPr>
          <w:rFonts w:ascii="Times New Roman" w:hAnsi="Times New Roman"/>
          <w:b/>
          <w:iCs/>
          <w:sz w:val="24"/>
          <w:szCs w:val="24"/>
          <w:lang w:bidi="en-US"/>
        </w:rPr>
        <w:t xml:space="preserve">Timeline to Submit Request:  </w:t>
      </w:r>
      <w:bookmarkEnd w:id="19"/>
      <w:r w:rsidRPr="00C41739">
        <w:rPr>
          <w:rFonts w:ascii="Times New Roman" w:hAnsi="Times New Roman"/>
          <w:iCs/>
          <w:sz w:val="24"/>
          <w:szCs w:val="24"/>
          <w:lang w:bidi="en-US"/>
        </w:rPr>
        <w:t xml:space="preserve">The hospital must notify EOHHS directly of intent to submit a request for a data exception within ten </w:t>
      </w:r>
      <w:r w:rsidRPr="00C41739">
        <w:rPr>
          <w:rFonts w:ascii="Times New Roman" w:hAnsi="Times New Roman"/>
          <w:sz w:val="24"/>
          <w:szCs w:val="24"/>
          <w:lang w:bidi="en-US"/>
        </w:rPr>
        <w:t xml:space="preserve">(10) calendar days of the date that the extraordinary circumstance event occurred. </w:t>
      </w:r>
      <w:r w:rsidRPr="00C41739">
        <w:rPr>
          <w:rFonts w:ascii="Times New Roman" w:hAnsi="Times New Roman"/>
          <w:sz w:val="24"/>
          <w:szCs w:val="24"/>
        </w:rPr>
        <w:t xml:space="preserve">At the latest, the MHECR form packet must be received no later than 60 days from the last date of the quarter data period exception requested (e.g.: if last date of Q3 period is September 30 then the request should be submitted no later than November 30). </w:t>
      </w:r>
      <w:r w:rsidRPr="00C41739">
        <w:rPr>
          <w:rFonts w:ascii="Times New Roman" w:hAnsi="Times New Roman"/>
          <w:i/>
          <w:iCs/>
          <w:sz w:val="24"/>
          <w:szCs w:val="24"/>
          <w:u w:val="single"/>
        </w:rPr>
        <w:t>ECE Request Forms received past the due date may be reviewed at the discretion of EOHHS.</w:t>
      </w:r>
    </w:p>
    <w:p w14:paraId="1ADD273F" w14:textId="388143DF" w:rsidR="00730B86" w:rsidRPr="00EB7BFC" w:rsidRDefault="00730B86" w:rsidP="00EB7BFC">
      <w:pPr>
        <w:numPr>
          <w:ilvl w:val="0"/>
          <w:numId w:val="38"/>
        </w:numPr>
        <w:contextualSpacing/>
        <w:rPr>
          <w:rFonts w:ascii="Times New Roman" w:hAnsi="Times New Roman" w:cs="Times New Roman"/>
          <w:sz w:val="24"/>
          <w:szCs w:val="24"/>
        </w:rPr>
      </w:pPr>
      <w:r w:rsidRPr="00EB3BE5">
        <w:rPr>
          <w:rFonts w:ascii="Times New Roman" w:hAnsi="Times New Roman" w:cs="Times New Roman"/>
          <w:b/>
          <w:bCs/>
          <w:iCs/>
          <w:sz w:val="24"/>
          <w:szCs w:val="24"/>
        </w:rPr>
        <w:t>EOHHS Notification Process</w:t>
      </w:r>
      <w:r w:rsidRPr="00EB3BE5">
        <w:rPr>
          <w:rFonts w:ascii="Times New Roman" w:hAnsi="Times New Roman" w:cs="Times New Roman"/>
          <w:b/>
          <w:sz w:val="24"/>
          <w:szCs w:val="24"/>
        </w:rPr>
        <w:t>:</w:t>
      </w:r>
      <w:r w:rsidRPr="00EB3BE5">
        <w:rPr>
          <w:rFonts w:ascii="Times New Roman" w:hAnsi="Times New Roman" w:cs="Times New Roman"/>
          <w:sz w:val="24"/>
          <w:szCs w:val="24"/>
        </w:rPr>
        <w:t xml:space="preserve">  EOHHS will confirm receipt of the hospital’s request via email sent to the hospital key quality representative.  </w:t>
      </w:r>
      <w:r w:rsidRPr="0026169F">
        <w:rPr>
          <w:rFonts w:ascii="Times New Roman" w:hAnsi="Times New Roman" w:cs="Times New Roman"/>
          <w:i/>
          <w:iCs/>
          <w:sz w:val="24"/>
          <w:szCs w:val="24"/>
          <w:u w:val="single"/>
        </w:rPr>
        <w:t>The EOHHS final written decision on the request for data reporting exception will be sent to the key quality representative designee.</w:t>
      </w:r>
      <w:r w:rsidRPr="00EB3BE5">
        <w:rPr>
          <w:rFonts w:ascii="Times New Roman" w:hAnsi="Times New Roman" w:cs="Times New Roman"/>
          <w:sz w:val="24"/>
          <w:szCs w:val="24"/>
        </w:rPr>
        <w:t xml:space="preserve"> </w:t>
      </w:r>
      <w:r w:rsidRPr="008B6600">
        <w:rPr>
          <w:rFonts w:ascii="Times New Roman" w:eastAsiaTheme="minorEastAsia" w:hAnsi="Times New Roman" w:cs="Times New Roman"/>
          <w:color w:val="000000" w:themeColor="text1"/>
          <w:kern w:val="24"/>
          <w:sz w:val="24"/>
          <w:szCs w:val="24"/>
        </w:rPr>
        <w:t>Non-adherence to terms of acceptance will NULLIFY the initial granted request.</w:t>
      </w:r>
      <w:r w:rsidRPr="00EB3BE5">
        <w:rPr>
          <w:rFonts w:ascii="Times New Roman" w:eastAsiaTheme="minorEastAsia" w:hAnsi="Times New Roman" w:cs="Times New Roman"/>
          <w:color w:val="000000" w:themeColor="text1"/>
          <w:kern w:val="24"/>
          <w:sz w:val="24"/>
          <w:szCs w:val="24"/>
        </w:rPr>
        <w:t xml:space="preserve"> </w:t>
      </w:r>
    </w:p>
    <w:p w14:paraId="5E58A04E" w14:textId="77777777" w:rsidR="00AA7BB3" w:rsidRPr="001E57B4" w:rsidRDefault="00AA7BB3" w:rsidP="00AA7BB3">
      <w:pPr>
        <w:pStyle w:val="Heading2"/>
      </w:pPr>
      <w:bookmarkStart w:id="20" w:name="_Toc166507037"/>
      <w:r w:rsidRPr="001E57B4">
        <w:t>Section 4. Chart-Abstracted Measures (</w:t>
      </w:r>
      <w:r w:rsidRPr="001E57B4">
        <w:rPr>
          <w:u w:val="single"/>
        </w:rPr>
        <w:t xml:space="preserve">All </w:t>
      </w:r>
      <w:r w:rsidRPr="001E57B4">
        <w:t>Measures)</w:t>
      </w:r>
      <w:bookmarkEnd w:id="20"/>
    </w:p>
    <w:p w14:paraId="090AC59A" w14:textId="4C108A45" w:rsidR="00AA7BB3" w:rsidRDefault="00AA7BB3" w:rsidP="00EB7BFC">
      <w:pPr>
        <w:pStyle w:val="Body"/>
        <w:spacing w:before="0" w:after="240"/>
        <w:ind w:left="360"/>
        <w:rPr>
          <w:rFonts w:ascii="Times New Roman" w:hAnsi="Times New Roman"/>
          <w:i/>
          <w:iCs/>
          <w:sz w:val="24"/>
          <w:szCs w:val="24"/>
        </w:rPr>
      </w:pPr>
      <w:r w:rsidRPr="003E6706">
        <w:rPr>
          <w:rFonts w:ascii="Times New Roman" w:hAnsi="Times New Roman"/>
          <w:sz w:val="24"/>
          <w:szCs w:val="24"/>
        </w:rPr>
        <w:t xml:space="preserve">Effective with </w:t>
      </w:r>
      <w:r>
        <w:rPr>
          <w:rFonts w:ascii="Times New Roman" w:hAnsi="Times New Roman"/>
          <w:sz w:val="24"/>
          <w:szCs w:val="24"/>
        </w:rPr>
        <w:t xml:space="preserve">Q3-2024 discharges, the Sex data element is removed from the measure flowchart for all chart abstracted measures: </w:t>
      </w:r>
      <w:r w:rsidRPr="002C1429">
        <w:rPr>
          <w:rFonts w:ascii="Times New Roman" w:hAnsi="Times New Roman"/>
          <w:i/>
          <w:iCs/>
          <w:sz w:val="24"/>
          <w:szCs w:val="24"/>
        </w:rPr>
        <w:t xml:space="preserve">Care Coordination Measures (CCM-1, CCM-2, CCM-3), Substance Use Measures (SUB-2, SUB-3), Cesarean Birth (MAT-4), </w:t>
      </w:r>
      <w:r w:rsidRPr="002C1429">
        <w:rPr>
          <w:rFonts w:ascii="Times New Roman" w:hAnsi="Times New Roman"/>
          <w:sz w:val="24"/>
          <w:szCs w:val="24"/>
        </w:rPr>
        <w:t>and</w:t>
      </w:r>
      <w:r w:rsidRPr="002C1429">
        <w:rPr>
          <w:rFonts w:ascii="Times New Roman" w:hAnsi="Times New Roman"/>
          <w:i/>
          <w:iCs/>
          <w:sz w:val="24"/>
          <w:szCs w:val="24"/>
        </w:rPr>
        <w:t xml:space="preserve"> Unexpected Complications in Term Newborns (NEWB-3)</w:t>
      </w:r>
      <w:r>
        <w:rPr>
          <w:rFonts w:ascii="Times New Roman" w:hAnsi="Times New Roman"/>
          <w:i/>
          <w:iCs/>
          <w:sz w:val="24"/>
          <w:szCs w:val="24"/>
        </w:rPr>
        <w:t>.</w:t>
      </w:r>
      <w:r w:rsidRPr="002C1429">
        <w:rPr>
          <w:rFonts w:ascii="Times New Roman" w:hAnsi="Times New Roman"/>
          <w:i/>
          <w:iCs/>
          <w:sz w:val="24"/>
          <w:szCs w:val="24"/>
        </w:rPr>
        <w:t xml:space="preserve"> </w:t>
      </w:r>
    </w:p>
    <w:p w14:paraId="574F2E4A" w14:textId="31954DBD" w:rsidR="00FC3999" w:rsidRPr="00EB7BFC" w:rsidRDefault="00AA7BB3" w:rsidP="00EB7BFC">
      <w:pPr>
        <w:pStyle w:val="Body"/>
        <w:spacing w:before="0" w:after="240"/>
        <w:ind w:left="360"/>
        <w:rPr>
          <w:rFonts w:ascii="Times New Roman" w:hAnsi="Times New Roman"/>
          <w:i/>
          <w:iCs/>
          <w:sz w:val="24"/>
          <w:szCs w:val="24"/>
        </w:rPr>
      </w:pPr>
      <w:r>
        <w:rPr>
          <w:rFonts w:ascii="Times New Roman" w:hAnsi="Times New Roman"/>
          <w:i/>
          <w:iCs/>
          <w:sz w:val="24"/>
          <w:szCs w:val="24"/>
        </w:rPr>
        <w:t xml:space="preserve">The Sex data element is a demographic element and does not impact the measure algorithm logic or scoring. </w:t>
      </w:r>
      <w:bookmarkStart w:id="21" w:name="_Toc165984760"/>
      <w:bookmarkStart w:id="22" w:name="_Toc166507035"/>
    </w:p>
    <w:p w14:paraId="73E8BA26" w14:textId="4626BDE1" w:rsidR="001A108A" w:rsidRPr="006A2353" w:rsidRDefault="001A108A" w:rsidP="004C0ADD">
      <w:pPr>
        <w:pStyle w:val="Heading2"/>
        <w:ind w:left="360" w:firstLine="0"/>
      </w:pPr>
      <w:r w:rsidRPr="00BC415E">
        <w:t>Section</w:t>
      </w:r>
      <w:r w:rsidRPr="006A2353">
        <w:t xml:space="preserve"> </w:t>
      </w:r>
      <w:r w:rsidR="00251902">
        <w:t>4</w:t>
      </w:r>
      <w:r w:rsidR="00D85CFF">
        <w:t>.C</w:t>
      </w:r>
      <w:r w:rsidR="00503DF4">
        <w:t xml:space="preserve">: </w:t>
      </w:r>
      <w:r w:rsidR="00503DF4" w:rsidRPr="006002E9">
        <w:t xml:space="preserve">Updates to </w:t>
      </w:r>
      <w:r w:rsidR="002033A8" w:rsidRPr="006002E9">
        <w:t xml:space="preserve">Cesarean Birth (MAT-4) Measure Description </w:t>
      </w:r>
      <w:r w:rsidR="00503DF4" w:rsidRPr="006002E9">
        <w:t>and Flowchart</w:t>
      </w:r>
      <w:bookmarkEnd w:id="21"/>
      <w:bookmarkEnd w:id="22"/>
      <w:r w:rsidRPr="001A108A">
        <w:t xml:space="preserve"> </w:t>
      </w:r>
      <w:r w:rsidRPr="00EB13B4">
        <w:t xml:space="preserve"> </w:t>
      </w:r>
      <w:bookmarkEnd w:id="15"/>
    </w:p>
    <w:p w14:paraId="0F40F2E6" w14:textId="462CD27A" w:rsidR="001A108A" w:rsidRPr="004C0ADD" w:rsidRDefault="00503DF4" w:rsidP="002643FF">
      <w:pPr>
        <w:pStyle w:val="Heading3"/>
        <w:jc w:val="left"/>
        <w:rPr>
          <w:sz w:val="24"/>
          <w:szCs w:val="24"/>
        </w:rPr>
      </w:pPr>
      <w:bookmarkStart w:id="23" w:name="_Toc165984761"/>
      <w:bookmarkStart w:id="24" w:name="_Toc166507036"/>
      <w:r w:rsidRPr="004C0ADD">
        <w:rPr>
          <w:sz w:val="24"/>
          <w:szCs w:val="24"/>
        </w:rPr>
        <w:t xml:space="preserve">Section </w:t>
      </w:r>
      <w:r w:rsidR="004406B6" w:rsidRPr="004C0ADD">
        <w:rPr>
          <w:sz w:val="24"/>
          <w:szCs w:val="24"/>
        </w:rPr>
        <w:t>4.C.1</w:t>
      </w:r>
      <w:r w:rsidRPr="004C0ADD">
        <w:rPr>
          <w:sz w:val="24"/>
          <w:szCs w:val="24"/>
        </w:rPr>
        <w:t>: Cesarean Birth (MAT-4) Measure Description</w:t>
      </w:r>
      <w:bookmarkEnd w:id="23"/>
      <w:bookmarkEnd w:id="24"/>
    </w:p>
    <w:p w14:paraId="0994B0FD" w14:textId="31B07246" w:rsidR="002643FF" w:rsidRPr="00FD3CCC" w:rsidRDefault="004406B6" w:rsidP="00FD3CCC">
      <w:pPr>
        <w:pStyle w:val="Body"/>
        <w:spacing w:after="240"/>
        <w:ind w:left="360"/>
        <w:rPr>
          <w:rFonts w:ascii="Times New Roman" w:hAnsi="Times New Roman"/>
          <w:sz w:val="24"/>
          <w:szCs w:val="24"/>
        </w:rPr>
      </w:pPr>
      <w:bookmarkStart w:id="25" w:name="_Toc158891934"/>
      <w:r w:rsidRPr="004C0ADD">
        <w:rPr>
          <w:rFonts w:ascii="Times New Roman" w:hAnsi="Times New Roman"/>
          <w:sz w:val="24"/>
          <w:szCs w:val="24"/>
        </w:rPr>
        <w:lastRenderedPageBreak/>
        <w:t>1. Cesarean Birth, NTSV (MAT-4)</w:t>
      </w:r>
      <w:bookmarkEnd w:id="25"/>
    </w:p>
    <w:p w14:paraId="7A542276" w14:textId="72142322" w:rsidR="004406B6" w:rsidRPr="004C0ADD" w:rsidRDefault="004406B6" w:rsidP="004406B6">
      <w:pPr>
        <w:spacing w:after="160"/>
        <w:rPr>
          <w:rFonts w:ascii="Times New Roman" w:hAnsi="Times New Roman" w:cs="Times New Roman"/>
          <w:sz w:val="24"/>
          <w:szCs w:val="24"/>
        </w:rPr>
      </w:pPr>
      <w:r w:rsidRPr="004C0ADD">
        <w:rPr>
          <w:rFonts w:ascii="Times New Roman" w:hAnsi="Times New Roman" w:cs="Times New Roman"/>
          <w:b/>
          <w:bCs/>
          <w:sz w:val="24"/>
          <w:szCs w:val="24"/>
        </w:rPr>
        <w:t xml:space="preserve">Measure Name: </w:t>
      </w:r>
      <w:r w:rsidRPr="004C0ADD">
        <w:rPr>
          <w:rFonts w:ascii="Times New Roman" w:hAnsi="Times New Roman" w:cs="Times New Roman"/>
          <w:sz w:val="24"/>
          <w:szCs w:val="24"/>
        </w:rPr>
        <w:t>Cesarean Birth</w:t>
      </w:r>
    </w:p>
    <w:p w14:paraId="08BAF3DE" w14:textId="77777777" w:rsidR="004406B6" w:rsidRPr="004C0ADD" w:rsidRDefault="004406B6" w:rsidP="004406B6">
      <w:pPr>
        <w:spacing w:after="160"/>
        <w:rPr>
          <w:rFonts w:ascii="Times New Roman" w:eastAsia="Times New Roman" w:hAnsi="Times New Roman" w:cs="Times New Roman"/>
          <w:color w:val="000000"/>
          <w:sz w:val="24"/>
          <w:szCs w:val="24"/>
        </w:rPr>
      </w:pPr>
      <w:r w:rsidRPr="004C0ADD">
        <w:rPr>
          <w:rFonts w:ascii="Times New Roman" w:eastAsia="Times New Roman" w:hAnsi="Times New Roman" w:cs="Times New Roman"/>
          <w:b/>
          <w:sz w:val="24"/>
          <w:szCs w:val="24"/>
        </w:rPr>
        <w:t>Description</w:t>
      </w:r>
      <w:r w:rsidRPr="004C0ADD">
        <w:rPr>
          <w:rFonts w:ascii="Times New Roman" w:eastAsia="Times New Roman" w:hAnsi="Times New Roman" w:cs="Times New Roman"/>
          <w:sz w:val="24"/>
          <w:szCs w:val="24"/>
        </w:rPr>
        <w:t xml:space="preserve">: </w:t>
      </w:r>
      <w:r w:rsidRPr="004C0ADD">
        <w:rPr>
          <w:rFonts w:ascii="Times New Roman" w:eastAsia="Times New Roman" w:hAnsi="Times New Roman" w:cs="Times New Roman"/>
          <w:color w:val="000000"/>
          <w:sz w:val="24"/>
          <w:szCs w:val="24"/>
        </w:rPr>
        <w:t xml:space="preserve">Nulliparous women with a term, singleton baby in vertex position delivered by cesarean birth. </w:t>
      </w:r>
    </w:p>
    <w:p w14:paraId="072A4DD0" w14:textId="1CB8DFE8" w:rsidR="004406B6" w:rsidRPr="004C0ADD" w:rsidRDefault="004406B6" w:rsidP="004406B6">
      <w:pPr>
        <w:spacing w:after="0"/>
        <w:rPr>
          <w:rFonts w:ascii="Times New Roman" w:eastAsia="Times New Roman" w:hAnsi="Times New Roman" w:cs="Times New Roman"/>
          <w:sz w:val="24"/>
          <w:szCs w:val="24"/>
        </w:rPr>
      </w:pPr>
      <w:r w:rsidRPr="004C0ADD">
        <w:rPr>
          <w:rFonts w:ascii="Times New Roman" w:eastAsia="Times New Roman" w:hAnsi="Times New Roman" w:cs="Times New Roman"/>
          <w:b/>
          <w:sz w:val="24"/>
          <w:szCs w:val="24"/>
        </w:rPr>
        <w:t>Numerator statement</w:t>
      </w:r>
      <w:r w:rsidRPr="004C0ADD">
        <w:rPr>
          <w:rFonts w:ascii="Times New Roman" w:eastAsia="Times New Roman" w:hAnsi="Times New Roman" w:cs="Times New Roman"/>
          <w:sz w:val="24"/>
          <w:szCs w:val="24"/>
        </w:rPr>
        <w:t>: Patients with cesarean births.</w:t>
      </w:r>
      <w:r w:rsidRPr="004C0ADD">
        <w:rPr>
          <w:rFonts w:ascii="Times New Roman" w:eastAsia="Times New Roman" w:hAnsi="Times New Roman" w:cs="Times New Roman"/>
          <w:i/>
          <w:sz w:val="24"/>
          <w:szCs w:val="24"/>
          <w:u w:val="single"/>
        </w:rPr>
        <w:t xml:space="preserve"> </w:t>
      </w:r>
    </w:p>
    <w:p w14:paraId="7CF7E6F2" w14:textId="7B728133" w:rsidR="004406B6" w:rsidRPr="004C0ADD" w:rsidRDefault="004406B6" w:rsidP="00D97035">
      <w:pPr>
        <w:spacing w:before="160" w:after="0"/>
        <w:ind w:firstLine="0"/>
        <w:rPr>
          <w:rFonts w:ascii="Times New Roman" w:eastAsia="Times New Roman" w:hAnsi="Times New Roman" w:cs="Times New Roman"/>
          <w:color w:val="444444"/>
          <w:sz w:val="24"/>
          <w:szCs w:val="24"/>
        </w:rPr>
      </w:pPr>
      <w:r w:rsidRPr="004C0ADD">
        <w:rPr>
          <w:rFonts w:ascii="Times New Roman" w:eastAsia="Times New Roman" w:hAnsi="Times New Roman" w:cs="Times New Roman"/>
          <w:b/>
          <w:bCs/>
          <w:sz w:val="24"/>
          <w:szCs w:val="24"/>
        </w:rPr>
        <w:t>Included population</w:t>
      </w:r>
      <w:r w:rsidRPr="004C0ADD">
        <w:rPr>
          <w:rFonts w:ascii="Times New Roman" w:eastAsia="Times New Roman" w:hAnsi="Times New Roman" w:cs="Times New Roman"/>
          <w:sz w:val="24"/>
          <w:szCs w:val="24"/>
        </w:rPr>
        <w:t xml:space="preserve">: </w:t>
      </w:r>
      <w:r w:rsidRPr="004C0ADD">
        <w:rPr>
          <w:rFonts w:ascii="Times New Roman" w:eastAsia="Times New Roman" w:hAnsi="Times New Roman" w:cs="Times New Roman"/>
          <w:color w:val="000000"/>
          <w:sz w:val="24"/>
          <w:szCs w:val="24"/>
        </w:rPr>
        <w:t>ICD-10-PCS Principal Procedure Code or ICD-10-PCS Other Procedure Codes for cesarean birth as defined in Appendix A, Table 11.06</w:t>
      </w:r>
      <w:r w:rsidRPr="004C0ADD">
        <w:rPr>
          <w:rFonts w:ascii="Times New Roman" w:eastAsia="Times New Roman" w:hAnsi="Times New Roman" w:cs="Times New Roman"/>
          <w:color w:val="444444"/>
          <w:sz w:val="24"/>
          <w:szCs w:val="24"/>
        </w:rPr>
        <w:t xml:space="preserve"> </w:t>
      </w:r>
      <w:r w:rsidRPr="004C0ADD">
        <w:rPr>
          <w:rFonts w:ascii="Times New Roman" w:eastAsia="Times New Roman" w:hAnsi="Times New Roman" w:cs="Times New Roman"/>
          <w:sz w:val="24"/>
          <w:szCs w:val="24"/>
        </w:rPr>
        <w:t xml:space="preserve">of the Specifications Manual for Joint Commission National Core Measures </w:t>
      </w:r>
      <w:r w:rsidRPr="004C0ADD">
        <w:rPr>
          <w:rFonts w:ascii="Times New Roman" w:eastAsia="Times New Roman" w:hAnsi="Times New Roman" w:cs="Times New Roman"/>
          <w:color w:val="000000"/>
          <w:sz w:val="24"/>
          <w:szCs w:val="24"/>
        </w:rPr>
        <w:t>applicable</w:t>
      </w:r>
      <w:r w:rsidRPr="004C0ADD">
        <w:rPr>
          <w:rFonts w:ascii="Times New Roman" w:eastAsia="Times New Roman" w:hAnsi="Times New Roman" w:cs="Times New Roman"/>
          <w:i/>
          <w:color w:val="000000"/>
          <w:sz w:val="24"/>
          <w:szCs w:val="24"/>
        </w:rPr>
        <w:t xml:space="preserve"> </w:t>
      </w:r>
      <w:r w:rsidRPr="004C0ADD">
        <w:rPr>
          <w:rFonts w:ascii="Times New Roman" w:eastAsia="Times New Roman" w:hAnsi="Times New Roman" w:cs="Times New Roman"/>
          <w:sz w:val="24"/>
          <w:szCs w:val="24"/>
        </w:rPr>
        <w:t>version</w:t>
      </w:r>
      <w:r w:rsidRPr="004C0ADD">
        <w:rPr>
          <w:rFonts w:ascii="Times New Roman" w:eastAsia="Times New Roman" w:hAnsi="Times New Roman" w:cs="Times New Roman"/>
          <w:i/>
          <w:sz w:val="24"/>
          <w:szCs w:val="24"/>
        </w:rPr>
        <w:t>.</w:t>
      </w:r>
    </w:p>
    <w:p w14:paraId="4D63CF91" w14:textId="2491EE1F" w:rsidR="004406B6" w:rsidRPr="004C0ADD" w:rsidRDefault="004406B6" w:rsidP="00D97035">
      <w:pPr>
        <w:spacing w:before="160" w:after="0"/>
        <w:ind w:left="1080"/>
        <w:rPr>
          <w:rFonts w:ascii="Times New Roman" w:eastAsia="Times New Roman" w:hAnsi="Times New Roman" w:cs="Times New Roman"/>
          <w:sz w:val="24"/>
          <w:szCs w:val="24"/>
        </w:rPr>
      </w:pPr>
      <w:r w:rsidRPr="004C0ADD">
        <w:rPr>
          <w:rFonts w:ascii="Times New Roman" w:eastAsia="Times New Roman" w:hAnsi="Times New Roman" w:cs="Times New Roman"/>
          <w:b/>
          <w:bCs/>
          <w:sz w:val="24"/>
          <w:szCs w:val="24"/>
        </w:rPr>
        <w:t>Excluded population</w:t>
      </w:r>
      <w:r w:rsidRPr="004C0ADD">
        <w:rPr>
          <w:rFonts w:ascii="Times New Roman" w:eastAsia="Times New Roman" w:hAnsi="Times New Roman" w:cs="Times New Roman"/>
          <w:sz w:val="24"/>
          <w:szCs w:val="24"/>
        </w:rPr>
        <w:t>: None</w:t>
      </w:r>
    </w:p>
    <w:p w14:paraId="091EDF0C" w14:textId="77777777" w:rsidR="004406B6" w:rsidRPr="004C0ADD" w:rsidRDefault="004406B6" w:rsidP="00D97035">
      <w:pPr>
        <w:spacing w:before="160" w:after="0"/>
        <w:ind w:left="1080"/>
        <w:rPr>
          <w:rFonts w:ascii="Times New Roman" w:eastAsia="Times New Roman" w:hAnsi="Times New Roman" w:cs="Times New Roman"/>
          <w:b/>
          <w:bCs/>
          <w:sz w:val="24"/>
          <w:szCs w:val="24"/>
        </w:rPr>
      </w:pPr>
      <w:r w:rsidRPr="004C0ADD">
        <w:rPr>
          <w:rFonts w:ascii="Times New Roman" w:eastAsia="Times New Roman" w:hAnsi="Times New Roman" w:cs="Times New Roman"/>
          <w:b/>
          <w:bCs/>
          <w:sz w:val="24"/>
          <w:szCs w:val="24"/>
        </w:rPr>
        <w:t>Data Elements:</w:t>
      </w:r>
    </w:p>
    <w:p w14:paraId="005F7C05" w14:textId="77777777" w:rsidR="004406B6" w:rsidRPr="004C0ADD" w:rsidRDefault="004406B6" w:rsidP="00D97035">
      <w:pPr>
        <w:numPr>
          <w:ilvl w:val="0"/>
          <w:numId w:val="6"/>
        </w:numPr>
        <w:tabs>
          <w:tab w:val="num" w:pos="1980"/>
        </w:tabs>
        <w:spacing w:after="0"/>
        <w:ind w:left="2160"/>
        <w:rPr>
          <w:rFonts w:ascii="Times New Roman" w:eastAsia="Times New Roman" w:hAnsi="Times New Roman" w:cs="Times New Roman"/>
          <w:iCs/>
          <w:sz w:val="24"/>
          <w:szCs w:val="24"/>
        </w:rPr>
      </w:pPr>
      <w:r w:rsidRPr="004C0ADD">
        <w:rPr>
          <w:rFonts w:ascii="Times New Roman" w:eastAsia="Times New Roman" w:hAnsi="Times New Roman" w:cs="Times New Roman"/>
          <w:iCs/>
          <w:sz w:val="24"/>
          <w:szCs w:val="24"/>
        </w:rPr>
        <w:t>ICD-10-PCS Other Procedure Codes</w:t>
      </w:r>
    </w:p>
    <w:p w14:paraId="6A25892E" w14:textId="77777777" w:rsidR="004406B6" w:rsidRPr="004C0ADD" w:rsidRDefault="004406B6" w:rsidP="00D97035">
      <w:pPr>
        <w:numPr>
          <w:ilvl w:val="0"/>
          <w:numId w:val="6"/>
        </w:numPr>
        <w:tabs>
          <w:tab w:val="num" w:pos="1980"/>
        </w:tabs>
        <w:spacing w:after="0"/>
        <w:ind w:left="2160"/>
        <w:rPr>
          <w:rFonts w:ascii="Times New Roman" w:eastAsia="Times New Roman" w:hAnsi="Times New Roman" w:cs="Times New Roman"/>
          <w:iCs/>
          <w:sz w:val="24"/>
          <w:szCs w:val="24"/>
        </w:rPr>
      </w:pPr>
      <w:r w:rsidRPr="004C0ADD">
        <w:rPr>
          <w:rFonts w:ascii="Times New Roman" w:eastAsia="Times New Roman" w:hAnsi="Times New Roman" w:cs="Times New Roman"/>
          <w:iCs/>
          <w:sz w:val="24"/>
          <w:szCs w:val="24"/>
        </w:rPr>
        <w:t>ICD-10-PCS Principal Procedure Code</w:t>
      </w:r>
    </w:p>
    <w:p w14:paraId="3D0CA0D9" w14:textId="7B11B563" w:rsidR="004406B6" w:rsidRPr="004C0ADD" w:rsidRDefault="004406B6" w:rsidP="00E367DF">
      <w:pPr>
        <w:spacing w:before="160"/>
        <w:ind w:left="360" w:firstLine="0"/>
        <w:rPr>
          <w:rFonts w:ascii="Times New Roman" w:eastAsia="Times New Roman" w:hAnsi="Times New Roman" w:cs="Times New Roman"/>
          <w:color w:val="000000"/>
          <w:sz w:val="24"/>
          <w:szCs w:val="24"/>
        </w:rPr>
      </w:pPr>
      <w:r w:rsidRPr="004C0ADD">
        <w:rPr>
          <w:rFonts w:ascii="Times New Roman" w:eastAsia="Times New Roman" w:hAnsi="Times New Roman" w:cs="Times New Roman"/>
          <w:b/>
          <w:sz w:val="24"/>
          <w:szCs w:val="24"/>
        </w:rPr>
        <w:t>Denominator statement</w:t>
      </w:r>
      <w:r w:rsidRPr="004C0ADD">
        <w:rPr>
          <w:rFonts w:ascii="Times New Roman" w:eastAsia="Times New Roman" w:hAnsi="Times New Roman" w:cs="Times New Roman"/>
          <w:sz w:val="24"/>
          <w:szCs w:val="24"/>
        </w:rPr>
        <w:t xml:space="preserve">: </w:t>
      </w:r>
      <w:r w:rsidRPr="004C0ADD">
        <w:rPr>
          <w:rFonts w:ascii="Times New Roman" w:eastAsia="Times New Roman" w:hAnsi="Times New Roman" w:cs="Times New Roman"/>
          <w:color w:val="000000"/>
          <w:sz w:val="24"/>
          <w:szCs w:val="24"/>
        </w:rPr>
        <w:t>Nulliparous patients delivered of a live term singleton newborn in vertex presentation.</w:t>
      </w:r>
    </w:p>
    <w:p w14:paraId="45EF07A7" w14:textId="426B4A2F" w:rsidR="004406B6" w:rsidRPr="004C0ADD" w:rsidRDefault="004406B6" w:rsidP="00EB7BFC">
      <w:pPr>
        <w:ind w:left="1080"/>
        <w:rPr>
          <w:rFonts w:ascii="Times New Roman" w:eastAsia="Times New Roman" w:hAnsi="Times New Roman" w:cs="Times New Roman"/>
          <w:sz w:val="24"/>
          <w:szCs w:val="24"/>
        </w:rPr>
      </w:pPr>
      <w:r w:rsidRPr="004C0ADD">
        <w:rPr>
          <w:rFonts w:ascii="Times New Roman" w:eastAsia="Times New Roman" w:hAnsi="Times New Roman" w:cs="Times New Roman"/>
          <w:b/>
          <w:sz w:val="24"/>
          <w:szCs w:val="24"/>
        </w:rPr>
        <w:t>Included population</w:t>
      </w:r>
      <w:r w:rsidRPr="004C0ADD">
        <w:rPr>
          <w:rFonts w:ascii="Times New Roman" w:eastAsia="Times New Roman" w:hAnsi="Times New Roman" w:cs="Times New Roman"/>
          <w:sz w:val="24"/>
          <w:szCs w:val="24"/>
        </w:rPr>
        <w:t>:</w:t>
      </w:r>
    </w:p>
    <w:p w14:paraId="58AD9200" w14:textId="5EEC78E1" w:rsidR="004406B6" w:rsidRPr="004C0ADD" w:rsidRDefault="004406B6" w:rsidP="00D97035">
      <w:pPr>
        <w:pStyle w:val="ListParagraph"/>
        <w:numPr>
          <w:ilvl w:val="0"/>
          <w:numId w:val="7"/>
        </w:numPr>
        <w:tabs>
          <w:tab w:val="clear" w:pos="1080"/>
          <w:tab w:val="num" w:pos="1440"/>
        </w:tabs>
        <w:spacing w:after="0"/>
        <w:ind w:left="1440"/>
        <w:rPr>
          <w:rFonts w:ascii="Times New Roman" w:eastAsia="Times New Roman" w:hAnsi="Times New Roman" w:cs="Times New Roman"/>
          <w:sz w:val="24"/>
          <w:szCs w:val="24"/>
        </w:rPr>
      </w:pPr>
      <w:r w:rsidRPr="004C0ADD">
        <w:rPr>
          <w:rFonts w:ascii="Times New Roman" w:eastAsia="Times New Roman" w:hAnsi="Times New Roman" w:cs="Times New Roman"/>
          <w:sz w:val="24"/>
          <w:szCs w:val="24"/>
        </w:rPr>
        <w:t xml:space="preserve">ICD-10-PCS Principal Procedure Code or ICD-10-PCS Other Procedure Codes for delivery (as defined in Appendix A: Table 11.01.1 of the Specifications Manual for Joint Commission National Core Measures </w:t>
      </w:r>
      <w:r w:rsidRPr="004C0ADD">
        <w:rPr>
          <w:rFonts w:ascii="Times New Roman" w:eastAsia="Times New Roman" w:hAnsi="Times New Roman" w:cs="Times New Roman"/>
          <w:color w:val="000000"/>
          <w:sz w:val="24"/>
          <w:szCs w:val="24"/>
        </w:rPr>
        <w:t xml:space="preserve">applicable </w:t>
      </w:r>
      <w:r w:rsidRPr="004C0ADD">
        <w:rPr>
          <w:rFonts w:ascii="Times New Roman" w:eastAsia="Times New Roman" w:hAnsi="Times New Roman" w:cs="Times New Roman"/>
          <w:sz w:val="24"/>
          <w:szCs w:val="24"/>
        </w:rPr>
        <w:t xml:space="preserve">version) </w:t>
      </w:r>
    </w:p>
    <w:p w14:paraId="74659DC3" w14:textId="7CA8A621" w:rsidR="004406B6" w:rsidRPr="004C0ADD" w:rsidRDefault="004406B6" w:rsidP="00D97035">
      <w:pPr>
        <w:pStyle w:val="ListParagraph"/>
        <w:numPr>
          <w:ilvl w:val="0"/>
          <w:numId w:val="7"/>
        </w:numPr>
        <w:tabs>
          <w:tab w:val="clear" w:pos="1080"/>
          <w:tab w:val="num" w:pos="1440"/>
        </w:tabs>
        <w:spacing w:after="160"/>
        <w:ind w:left="1440"/>
        <w:rPr>
          <w:rFonts w:ascii="Times New Roman" w:eastAsia="Times New Roman" w:hAnsi="Times New Roman" w:cs="Times New Roman"/>
          <w:color w:val="000000"/>
          <w:sz w:val="24"/>
          <w:szCs w:val="24"/>
        </w:rPr>
      </w:pPr>
      <w:r w:rsidRPr="004C0ADD">
        <w:rPr>
          <w:rFonts w:ascii="Times New Roman" w:eastAsia="Times New Roman" w:hAnsi="Times New Roman" w:cs="Times New Roman"/>
          <w:color w:val="000000"/>
          <w:sz w:val="24"/>
          <w:szCs w:val="24"/>
        </w:rPr>
        <w:t>Nulliparous patients</w:t>
      </w:r>
      <w:r w:rsidRPr="004C0ADD">
        <w:rPr>
          <w:rFonts w:ascii="Times New Roman" w:eastAsia="Times New Roman" w:hAnsi="Times New Roman" w:cs="Times New Roman"/>
          <w:i/>
          <w:iCs/>
          <w:color w:val="000000"/>
          <w:sz w:val="24"/>
          <w:szCs w:val="24"/>
        </w:rPr>
        <w:t xml:space="preserve"> </w:t>
      </w:r>
      <w:r w:rsidRPr="004C0ADD">
        <w:rPr>
          <w:rFonts w:ascii="Times New Roman" w:eastAsia="Times New Roman" w:hAnsi="Times New Roman" w:cs="Times New Roman"/>
          <w:iCs/>
          <w:color w:val="000000"/>
          <w:sz w:val="24"/>
          <w:szCs w:val="24"/>
        </w:rPr>
        <w:t>with ICD-10-CM Principal Diagnosis Code or ICD-10-CM Other Diagnosis</w:t>
      </w:r>
      <w:r w:rsidRPr="004C0ADD">
        <w:rPr>
          <w:rFonts w:ascii="Times New Roman" w:eastAsia="Times New Roman" w:hAnsi="Times New Roman" w:cs="Times New Roman"/>
          <w:i/>
          <w:iCs/>
          <w:color w:val="000000"/>
          <w:sz w:val="24"/>
          <w:szCs w:val="24"/>
          <w:u w:val="single"/>
        </w:rPr>
        <w:t xml:space="preserve"> </w:t>
      </w:r>
      <w:r w:rsidRPr="004C0ADD">
        <w:rPr>
          <w:rFonts w:ascii="Times New Roman" w:eastAsia="Times New Roman" w:hAnsi="Times New Roman" w:cs="Times New Roman"/>
          <w:iCs/>
          <w:color w:val="000000"/>
          <w:sz w:val="24"/>
          <w:szCs w:val="24"/>
        </w:rPr>
        <w:t>Codes</w:t>
      </w:r>
      <w:r w:rsidRPr="004C0ADD">
        <w:rPr>
          <w:rFonts w:ascii="Times New Roman" w:eastAsia="Times New Roman" w:hAnsi="Times New Roman" w:cs="Times New Roman"/>
          <w:color w:val="000000"/>
          <w:sz w:val="24"/>
          <w:szCs w:val="24"/>
        </w:rPr>
        <w:t xml:space="preserve"> for outcome of delivery as defined in Appendix A, Ta</w:t>
      </w:r>
      <w:r w:rsidRPr="004C0ADD">
        <w:rPr>
          <w:rFonts w:ascii="Times New Roman" w:eastAsia="Times New Roman" w:hAnsi="Times New Roman" w:cs="Times New Roman"/>
          <w:iCs/>
          <w:color w:val="000000"/>
          <w:sz w:val="24"/>
          <w:szCs w:val="24"/>
        </w:rPr>
        <w:t>ble 11.08 (</w:t>
      </w:r>
      <w:r w:rsidRPr="004C0ADD">
        <w:rPr>
          <w:rFonts w:ascii="Times New Roman" w:eastAsia="Times New Roman" w:hAnsi="Times New Roman" w:cs="Times New Roman"/>
          <w:sz w:val="24"/>
          <w:szCs w:val="24"/>
        </w:rPr>
        <w:t xml:space="preserve">of the Specifications Manual for Joint Commission National Core Measures </w:t>
      </w:r>
      <w:r w:rsidRPr="004C0ADD">
        <w:rPr>
          <w:rFonts w:ascii="Times New Roman" w:eastAsia="Times New Roman" w:hAnsi="Times New Roman" w:cs="Times New Roman"/>
          <w:color w:val="000000"/>
          <w:sz w:val="24"/>
          <w:szCs w:val="24"/>
        </w:rPr>
        <w:t xml:space="preserve">applicable </w:t>
      </w:r>
      <w:r w:rsidRPr="004C0ADD">
        <w:rPr>
          <w:rFonts w:ascii="Times New Roman" w:eastAsia="Times New Roman" w:hAnsi="Times New Roman" w:cs="Times New Roman"/>
          <w:sz w:val="24"/>
          <w:szCs w:val="24"/>
        </w:rPr>
        <w:t>version)</w:t>
      </w:r>
      <w:r w:rsidRPr="004C0ADD">
        <w:rPr>
          <w:rFonts w:ascii="Times New Roman" w:eastAsia="Times New Roman" w:hAnsi="Times New Roman" w:cs="Times New Roman"/>
          <w:i/>
          <w:iCs/>
          <w:color w:val="000000"/>
          <w:sz w:val="24"/>
          <w:szCs w:val="24"/>
        </w:rPr>
        <w:t xml:space="preserve"> </w:t>
      </w:r>
      <w:r w:rsidRPr="004C0ADD">
        <w:rPr>
          <w:rFonts w:ascii="Times New Roman" w:eastAsia="Times New Roman" w:hAnsi="Times New Roman" w:cs="Times New Roman"/>
          <w:iCs/>
          <w:color w:val="000000"/>
          <w:sz w:val="24"/>
          <w:szCs w:val="24"/>
        </w:rPr>
        <w:t>and with a delivery of a newborn with 37 weeks or more of</w:t>
      </w:r>
      <w:r w:rsidRPr="004C0ADD">
        <w:rPr>
          <w:rFonts w:ascii="Times New Roman" w:eastAsia="Times New Roman" w:hAnsi="Times New Roman" w:cs="Times New Roman"/>
          <w:color w:val="000000"/>
          <w:sz w:val="24"/>
          <w:szCs w:val="24"/>
        </w:rPr>
        <w:t xml:space="preserve"> gestation completed </w:t>
      </w:r>
    </w:p>
    <w:p w14:paraId="692A948F" w14:textId="714986F3" w:rsidR="004406B6" w:rsidRPr="004C0ADD" w:rsidRDefault="004406B6" w:rsidP="00D97035">
      <w:pPr>
        <w:pStyle w:val="ListParagraph"/>
        <w:numPr>
          <w:ilvl w:val="0"/>
          <w:numId w:val="7"/>
        </w:numPr>
        <w:tabs>
          <w:tab w:val="clear" w:pos="1080"/>
          <w:tab w:val="num" w:pos="1440"/>
        </w:tabs>
        <w:spacing w:after="160"/>
        <w:ind w:left="1440"/>
        <w:rPr>
          <w:rFonts w:ascii="Times New Roman" w:eastAsia="Times New Roman" w:hAnsi="Times New Roman" w:cs="Times New Roman"/>
          <w:i/>
          <w:iCs/>
          <w:color w:val="000000"/>
          <w:sz w:val="24"/>
          <w:szCs w:val="24"/>
          <w:u w:val="single"/>
        </w:rPr>
      </w:pPr>
      <w:r w:rsidRPr="004C0ADD">
        <w:rPr>
          <w:rFonts w:ascii="Times New Roman" w:eastAsia="Times New Roman" w:hAnsi="Times New Roman" w:cs="Times New Roman"/>
          <w:i/>
          <w:iCs/>
          <w:color w:val="000000"/>
          <w:sz w:val="24"/>
          <w:szCs w:val="24"/>
          <w:u w:val="single"/>
        </w:rPr>
        <w:t>ICD-10-CM Principal Diagnosis Code or ICD-10-CM Other Diagnosis Codes for term gestational age as defined in Term Gestational Age, Appendix A, Table 11.10 (</w:t>
      </w:r>
      <w:r w:rsidRPr="004C0ADD">
        <w:rPr>
          <w:rFonts w:ascii="Times New Roman" w:eastAsia="Times New Roman" w:hAnsi="Times New Roman" w:cs="Times New Roman"/>
          <w:i/>
          <w:iCs/>
          <w:sz w:val="24"/>
          <w:szCs w:val="24"/>
          <w:u w:val="single"/>
        </w:rPr>
        <w:t xml:space="preserve">of the Specifications Manual for Joint Commission National Core Measures </w:t>
      </w:r>
      <w:r w:rsidRPr="004C0ADD">
        <w:rPr>
          <w:rFonts w:ascii="Times New Roman" w:eastAsia="Times New Roman" w:hAnsi="Times New Roman" w:cs="Times New Roman"/>
          <w:i/>
          <w:iCs/>
          <w:color w:val="000000"/>
          <w:sz w:val="24"/>
          <w:szCs w:val="24"/>
          <w:u w:val="single"/>
        </w:rPr>
        <w:t xml:space="preserve">applicable </w:t>
      </w:r>
      <w:r w:rsidRPr="004C0ADD">
        <w:rPr>
          <w:rFonts w:ascii="Times New Roman" w:eastAsia="Times New Roman" w:hAnsi="Times New Roman" w:cs="Times New Roman"/>
          <w:i/>
          <w:iCs/>
          <w:sz w:val="24"/>
          <w:szCs w:val="24"/>
          <w:u w:val="single"/>
        </w:rPr>
        <w:t>version)</w:t>
      </w:r>
    </w:p>
    <w:p w14:paraId="097E8806" w14:textId="77777777" w:rsidR="004406B6" w:rsidRPr="004C0ADD" w:rsidRDefault="004406B6" w:rsidP="00D97035">
      <w:pPr>
        <w:spacing w:after="0"/>
        <w:ind w:left="1080"/>
        <w:rPr>
          <w:rFonts w:ascii="Times New Roman" w:eastAsia="Times New Roman" w:hAnsi="Times New Roman" w:cs="Times New Roman"/>
          <w:b/>
          <w:color w:val="000000"/>
          <w:sz w:val="24"/>
          <w:szCs w:val="24"/>
        </w:rPr>
      </w:pPr>
      <w:r w:rsidRPr="004C0ADD">
        <w:rPr>
          <w:rFonts w:ascii="Times New Roman" w:eastAsia="Times New Roman" w:hAnsi="Times New Roman" w:cs="Times New Roman"/>
          <w:b/>
          <w:color w:val="000000"/>
          <w:sz w:val="24"/>
          <w:szCs w:val="24"/>
        </w:rPr>
        <w:t>Excluded populations:</w:t>
      </w:r>
    </w:p>
    <w:p w14:paraId="563501CE" w14:textId="0F4E712C" w:rsidR="004406B6" w:rsidRPr="004C0ADD" w:rsidRDefault="004406B6" w:rsidP="00D97035">
      <w:pPr>
        <w:pStyle w:val="ListParagraph"/>
        <w:numPr>
          <w:ilvl w:val="0"/>
          <w:numId w:val="8"/>
        </w:numPr>
        <w:tabs>
          <w:tab w:val="clear" w:pos="1080"/>
          <w:tab w:val="num" w:pos="1440"/>
        </w:tabs>
        <w:spacing w:after="0"/>
        <w:ind w:left="1440"/>
        <w:rPr>
          <w:rFonts w:ascii="Times New Roman" w:eastAsia="Times New Roman" w:hAnsi="Times New Roman" w:cs="Times New Roman"/>
          <w:color w:val="000000"/>
          <w:sz w:val="24"/>
          <w:szCs w:val="24"/>
        </w:rPr>
      </w:pPr>
      <w:r w:rsidRPr="004C0ADD">
        <w:rPr>
          <w:rFonts w:ascii="Times New Roman" w:eastAsia="Times New Roman" w:hAnsi="Times New Roman" w:cs="Times New Roman"/>
          <w:sz w:val="24"/>
          <w:szCs w:val="24"/>
        </w:rPr>
        <w:t xml:space="preserve">ICD-10-CM Principal Diagnosis Code or ICD-10-CM Other Diagnosis Codes for </w:t>
      </w:r>
      <w:r w:rsidRPr="004C0ADD">
        <w:rPr>
          <w:rFonts w:ascii="Times New Roman" w:eastAsia="Times New Roman" w:hAnsi="Times New Roman" w:cs="Times New Roman"/>
          <w:i/>
          <w:iCs/>
          <w:sz w:val="24"/>
          <w:szCs w:val="24"/>
          <w:u w:val="single"/>
        </w:rPr>
        <w:t>multiple gestations, abnormal presentations and conditions justifying cesarean delivery</w:t>
      </w:r>
      <w:r w:rsidRPr="004C0ADD">
        <w:rPr>
          <w:rFonts w:ascii="Times New Roman" w:eastAsia="Times New Roman" w:hAnsi="Times New Roman" w:cs="Times New Roman"/>
          <w:sz w:val="24"/>
          <w:szCs w:val="24"/>
        </w:rPr>
        <w:t xml:space="preserve"> as defined in Appendix A, Table 11.09 (of the Specifications Manual for Joint Commission National Core Measures </w:t>
      </w:r>
      <w:r w:rsidRPr="004C0ADD">
        <w:rPr>
          <w:rFonts w:ascii="Times New Roman" w:eastAsia="Times New Roman" w:hAnsi="Times New Roman" w:cs="Times New Roman"/>
          <w:color w:val="000000"/>
          <w:sz w:val="24"/>
          <w:szCs w:val="24"/>
        </w:rPr>
        <w:t xml:space="preserve">applicable </w:t>
      </w:r>
      <w:r w:rsidRPr="004C0ADD">
        <w:rPr>
          <w:rFonts w:ascii="Times New Roman" w:eastAsia="Times New Roman" w:hAnsi="Times New Roman" w:cs="Times New Roman"/>
          <w:sz w:val="24"/>
          <w:szCs w:val="24"/>
        </w:rPr>
        <w:t>version)</w:t>
      </w:r>
    </w:p>
    <w:p w14:paraId="4A931B72" w14:textId="77777777" w:rsidR="004406B6" w:rsidRPr="004C0ADD" w:rsidRDefault="004406B6" w:rsidP="00D97035">
      <w:pPr>
        <w:pStyle w:val="ListParagraph"/>
        <w:numPr>
          <w:ilvl w:val="0"/>
          <w:numId w:val="8"/>
        </w:numPr>
        <w:tabs>
          <w:tab w:val="clear" w:pos="1080"/>
          <w:tab w:val="num" w:pos="1440"/>
        </w:tabs>
        <w:spacing w:after="0"/>
        <w:ind w:left="1440"/>
        <w:rPr>
          <w:rFonts w:ascii="Times New Roman" w:eastAsia="Times New Roman" w:hAnsi="Times New Roman" w:cs="Times New Roman"/>
          <w:color w:val="000000"/>
          <w:sz w:val="24"/>
          <w:szCs w:val="24"/>
        </w:rPr>
      </w:pPr>
      <w:r w:rsidRPr="004C0ADD">
        <w:rPr>
          <w:rFonts w:ascii="Times New Roman" w:eastAsia="Times New Roman" w:hAnsi="Times New Roman" w:cs="Times New Roman"/>
          <w:color w:val="000000"/>
          <w:sz w:val="24"/>
          <w:szCs w:val="24"/>
        </w:rPr>
        <w:t xml:space="preserve">Less than 8 years of age </w:t>
      </w:r>
    </w:p>
    <w:p w14:paraId="0890B591" w14:textId="77777777" w:rsidR="004406B6" w:rsidRPr="004C0ADD" w:rsidRDefault="004406B6" w:rsidP="00D97035">
      <w:pPr>
        <w:pStyle w:val="ListParagraph"/>
        <w:numPr>
          <w:ilvl w:val="0"/>
          <w:numId w:val="8"/>
        </w:numPr>
        <w:tabs>
          <w:tab w:val="clear" w:pos="1080"/>
          <w:tab w:val="num" w:pos="1440"/>
        </w:tabs>
        <w:spacing w:after="0"/>
        <w:ind w:left="1440"/>
        <w:rPr>
          <w:rFonts w:ascii="Times New Roman" w:eastAsia="Times New Roman" w:hAnsi="Times New Roman" w:cs="Times New Roman"/>
          <w:color w:val="000000"/>
          <w:sz w:val="24"/>
          <w:szCs w:val="24"/>
        </w:rPr>
      </w:pPr>
      <w:r w:rsidRPr="004C0ADD">
        <w:rPr>
          <w:rFonts w:ascii="Times New Roman" w:eastAsia="Times New Roman" w:hAnsi="Times New Roman" w:cs="Times New Roman"/>
          <w:color w:val="000000"/>
          <w:sz w:val="24"/>
          <w:szCs w:val="24"/>
        </w:rPr>
        <w:t xml:space="preserve">Greater than or equal to 65 years of age </w:t>
      </w:r>
    </w:p>
    <w:p w14:paraId="3292244A" w14:textId="77777777" w:rsidR="004406B6" w:rsidRPr="004C0ADD" w:rsidRDefault="004406B6" w:rsidP="00D97035">
      <w:pPr>
        <w:pStyle w:val="ListParagraph"/>
        <w:numPr>
          <w:ilvl w:val="0"/>
          <w:numId w:val="8"/>
        </w:numPr>
        <w:tabs>
          <w:tab w:val="clear" w:pos="1080"/>
          <w:tab w:val="num" w:pos="1440"/>
        </w:tabs>
        <w:spacing w:after="0"/>
        <w:ind w:left="1440"/>
        <w:rPr>
          <w:rFonts w:ascii="Times New Roman" w:eastAsia="Times New Roman" w:hAnsi="Times New Roman" w:cs="Times New Roman"/>
          <w:sz w:val="24"/>
          <w:szCs w:val="24"/>
        </w:rPr>
      </w:pPr>
      <w:r w:rsidRPr="004C0ADD">
        <w:rPr>
          <w:rFonts w:ascii="Times New Roman" w:eastAsia="Times New Roman" w:hAnsi="Times New Roman" w:cs="Times New Roman"/>
          <w:sz w:val="24"/>
          <w:szCs w:val="24"/>
        </w:rPr>
        <w:t>Gestational age &lt; 37 weeks or UTD</w:t>
      </w:r>
    </w:p>
    <w:p w14:paraId="2B86EF98" w14:textId="77777777" w:rsidR="004406B6" w:rsidRPr="004C0ADD" w:rsidRDefault="004406B6" w:rsidP="00D97035">
      <w:pPr>
        <w:spacing w:before="160" w:after="0"/>
        <w:ind w:left="1080"/>
        <w:rPr>
          <w:rFonts w:ascii="Times New Roman" w:eastAsia="Times New Roman" w:hAnsi="Times New Roman" w:cs="Times New Roman"/>
          <w:b/>
          <w:bCs/>
          <w:sz w:val="24"/>
          <w:szCs w:val="24"/>
        </w:rPr>
      </w:pPr>
      <w:r w:rsidRPr="004C0ADD">
        <w:rPr>
          <w:rFonts w:ascii="Times New Roman" w:eastAsia="Times New Roman" w:hAnsi="Times New Roman" w:cs="Times New Roman"/>
          <w:b/>
          <w:sz w:val="24"/>
          <w:szCs w:val="24"/>
        </w:rPr>
        <w:t>Data Elements:</w:t>
      </w:r>
    </w:p>
    <w:p w14:paraId="72A26359" w14:textId="77777777" w:rsidR="004406B6" w:rsidRPr="004C0ADD" w:rsidRDefault="004406B6" w:rsidP="00D97035">
      <w:pPr>
        <w:pStyle w:val="ListParagraph"/>
        <w:numPr>
          <w:ilvl w:val="0"/>
          <w:numId w:val="9"/>
        </w:numPr>
        <w:tabs>
          <w:tab w:val="clear" w:pos="1080"/>
          <w:tab w:val="num" w:pos="1440"/>
          <w:tab w:val="num" w:pos="1980"/>
        </w:tabs>
        <w:spacing w:after="0"/>
        <w:ind w:left="1440"/>
        <w:rPr>
          <w:rFonts w:ascii="Times New Roman" w:eastAsia="Times New Roman" w:hAnsi="Times New Roman" w:cs="Times New Roman"/>
          <w:sz w:val="24"/>
          <w:szCs w:val="24"/>
        </w:rPr>
      </w:pPr>
      <w:r w:rsidRPr="004C0ADD">
        <w:rPr>
          <w:rFonts w:ascii="Times New Roman" w:eastAsia="Times New Roman" w:hAnsi="Times New Roman" w:cs="Times New Roman"/>
          <w:sz w:val="24"/>
          <w:szCs w:val="24"/>
        </w:rPr>
        <w:t>Admission Date</w:t>
      </w:r>
    </w:p>
    <w:p w14:paraId="5ACA31F6" w14:textId="77777777" w:rsidR="004406B6" w:rsidRPr="004C0ADD" w:rsidRDefault="004406B6" w:rsidP="00D97035">
      <w:pPr>
        <w:pStyle w:val="ListParagraph"/>
        <w:numPr>
          <w:ilvl w:val="0"/>
          <w:numId w:val="9"/>
        </w:numPr>
        <w:tabs>
          <w:tab w:val="clear" w:pos="1080"/>
          <w:tab w:val="num" w:pos="1440"/>
          <w:tab w:val="num" w:pos="1980"/>
        </w:tabs>
        <w:spacing w:after="0"/>
        <w:ind w:left="1440"/>
        <w:rPr>
          <w:rFonts w:ascii="Times New Roman" w:eastAsia="Times New Roman" w:hAnsi="Times New Roman" w:cs="Times New Roman"/>
          <w:sz w:val="24"/>
          <w:szCs w:val="24"/>
        </w:rPr>
      </w:pPr>
      <w:r w:rsidRPr="004C0ADD">
        <w:rPr>
          <w:rFonts w:ascii="Times New Roman" w:eastAsia="Times New Roman" w:hAnsi="Times New Roman" w:cs="Times New Roman"/>
          <w:sz w:val="24"/>
          <w:szCs w:val="24"/>
        </w:rPr>
        <w:t>Birthdate</w:t>
      </w:r>
    </w:p>
    <w:p w14:paraId="19EB821C" w14:textId="77777777" w:rsidR="004406B6" w:rsidRPr="004C0ADD" w:rsidRDefault="004406B6" w:rsidP="00D97035">
      <w:pPr>
        <w:pStyle w:val="ListParagraph"/>
        <w:numPr>
          <w:ilvl w:val="0"/>
          <w:numId w:val="9"/>
        </w:numPr>
        <w:tabs>
          <w:tab w:val="clear" w:pos="1080"/>
          <w:tab w:val="num" w:pos="1440"/>
          <w:tab w:val="num" w:pos="1980"/>
        </w:tabs>
        <w:spacing w:after="0"/>
        <w:ind w:left="1440"/>
        <w:rPr>
          <w:rFonts w:ascii="Times New Roman" w:eastAsia="Times New Roman" w:hAnsi="Times New Roman" w:cs="Times New Roman"/>
          <w:sz w:val="24"/>
          <w:szCs w:val="24"/>
        </w:rPr>
      </w:pPr>
      <w:r w:rsidRPr="004C0ADD">
        <w:rPr>
          <w:rFonts w:ascii="Times New Roman" w:eastAsia="Times New Roman" w:hAnsi="Times New Roman" w:cs="Times New Roman"/>
          <w:sz w:val="24"/>
          <w:szCs w:val="24"/>
        </w:rPr>
        <w:t>Discharge Date</w:t>
      </w:r>
    </w:p>
    <w:p w14:paraId="7AEB3A8B" w14:textId="77777777" w:rsidR="004406B6" w:rsidRPr="004C0ADD" w:rsidRDefault="004406B6" w:rsidP="00D97035">
      <w:pPr>
        <w:pStyle w:val="ListParagraph"/>
        <w:numPr>
          <w:ilvl w:val="0"/>
          <w:numId w:val="9"/>
        </w:numPr>
        <w:tabs>
          <w:tab w:val="clear" w:pos="1080"/>
          <w:tab w:val="num" w:pos="1440"/>
          <w:tab w:val="num" w:pos="1980"/>
        </w:tabs>
        <w:spacing w:after="0"/>
        <w:ind w:left="1440"/>
        <w:rPr>
          <w:rFonts w:ascii="Times New Roman" w:eastAsia="Times New Roman" w:hAnsi="Times New Roman" w:cs="Times New Roman"/>
          <w:sz w:val="24"/>
          <w:szCs w:val="24"/>
        </w:rPr>
      </w:pPr>
      <w:r w:rsidRPr="004C0ADD">
        <w:rPr>
          <w:rFonts w:ascii="Times New Roman" w:eastAsia="Times New Roman" w:hAnsi="Times New Roman" w:cs="Times New Roman"/>
          <w:sz w:val="24"/>
          <w:szCs w:val="24"/>
        </w:rPr>
        <w:t>Gestational Age</w:t>
      </w:r>
    </w:p>
    <w:p w14:paraId="2D31E68D" w14:textId="77777777" w:rsidR="004406B6" w:rsidRPr="004C0ADD" w:rsidRDefault="004406B6" w:rsidP="00D97035">
      <w:pPr>
        <w:pStyle w:val="ListParagraph"/>
        <w:numPr>
          <w:ilvl w:val="0"/>
          <w:numId w:val="9"/>
        </w:numPr>
        <w:tabs>
          <w:tab w:val="clear" w:pos="1080"/>
          <w:tab w:val="num" w:pos="1440"/>
          <w:tab w:val="num" w:pos="1980"/>
        </w:tabs>
        <w:spacing w:after="0"/>
        <w:ind w:left="1440"/>
        <w:rPr>
          <w:rFonts w:ascii="Times New Roman" w:eastAsia="Times New Roman" w:hAnsi="Times New Roman" w:cs="Times New Roman"/>
          <w:sz w:val="24"/>
          <w:szCs w:val="24"/>
        </w:rPr>
      </w:pPr>
      <w:r w:rsidRPr="004C0ADD">
        <w:rPr>
          <w:rFonts w:ascii="Times New Roman" w:eastAsia="Times New Roman" w:hAnsi="Times New Roman" w:cs="Times New Roman"/>
          <w:sz w:val="24"/>
          <w:szCs w:val="24"/>
        </w:rPr>
        <w:t>ICD-10-CM Other Diagnosis Codes</w:t>
      </w:r>
    </w:p>
    <w:p w14:paraId="6E667308" w14:textId="77777777" w:rsidR="004406B6" w:rsidRPr="004C0ADD" w:rsidRDefault="004406B6" w:rsidP="00D97035">
      <w:pPr>
        <w:pStyle w:val="ListParagraph"/>
        <w:numPr>
          <w:ilvl w:val="0"/>
          <w:numId w:val="9"/>
        </w:numPr>
        <w:tabs>
          <w:tab w:val="clear" w:pos="1080"/>
          <w:tab w:val="num" w:pos="1440"/>
          <w:tab w:val="num" w:pos="1980"/>
        </w:tabs>
        <w:spacing w:after="0"/>
        <w:ind w:left="1440"/>
        <w:rPr>
          <w:rFonts w:ascii="Times New Roman" w:eastAsia="Times New Roman" w:hAnsi="Times New Roman" w:cs="Times New Roman"/>
          <w:sz w:val="24"/>
          <w:szCs w:val="24"/>
        </w:rPr>
      </w:pPr>
      <w:r w:rsidRPr="004C0ADD">
        <w:rPr>
          <w:rFonts w:ascii="Times New Roman" w:eastAsia="Times New Roman" w:hAnsi="Times New Roman" w:cs="Times New Roman"/>
          <w:sz w:val="24"/>
          <w:szCs w:val="24"/>
        </w:rPr>
        <w:t>ICD-10-CM Principal Diagnosis Code</w:t>
      </w:r>
    </w:p>
    <w:p w14:paraId="6B57E281" w14:textId="77777777" w:rsidR="004406B6" w:rsidRPr="004C0ADD" w:rsidRDefault="004406B6" w:rsidP="00D97035">
      <w:pPr>
        <w:pStyle w:val="ListParagraph"/>
        <w:numPr>
          <w:ilvl w:val="0"/>
          <w:numId w:val="9"/>
        </w:numPr>
        <w:tabs>
          <w:tab w:val="clear" w:pos="1080"/>
          <w:tab w:val="num" w:pos="1440"/>
          <w:tab w:val="num" w:pos="1980"/>
        </w:tabs>
        <w:spacing w:after="0"/>
        <w:ind w:left="1440"/>
        <w:rPr>
          <w:rFonts w:ascii="Times New Roman" w:eastAsia="Times New Roman" w:hAnsi="Times New Roman" w:cs="Times New Roman"/>
          <w:iCs/>
          <w:sz w:val="24"/>
          <w:szCs w:val="24"/>
        </w:rPr>
      </w:pPr>
      <w:r w:rsidRPr="004C0ADD">
        <w:rPr>
          <w:rFonts w:ascii="Times New Roman" w:eastAsia="Times New Roman" w:hAnsi="Times New Roman" w:cs="Times New Roman"/>
          <w:iCs/>
          <w:sz w:val="24"/>
          <w:szCs w:val="24"/>
        </w:rPr>
        <w:lastRenderedPageBreak/>
        <w:t>Previous Births</w:t>
      </w:r>
    </w:p>
    <w:p w14:paraId="25995E95" w14:textId="77777777" w:rsidR="004406B6" w:rsidRPr="004C0ADD" w:rsidRDefault="004406B6" w:rsidP="004406B6">
      <w:pPr>
        <w:spacing w:before="160" w:after="0"/>
        <w:rPr>
          <w:rFonts w:ascii="Times New Roman" w:eastAsia="Times New Roman" w:hAnsi="Times New Roman" w:cs="Times New Roman"/>
          <w:i/>
          <w:color w:val="000000"/>
          <w:sz w:val="24"/>
          <w:szCs w:val="24"/>
          <w:u w:val="single"/>
        </w:rPr>
      </w:pPr>
      <w:r w:rsidRPr="004C0ADD">
        <w:rPr>
          <w:rFonts w:ascii="Times New Roman" w:eastAsia="Times New Roman" w:hAnsi="Times New Roman" w:cs="Times New Roman"/>
          <w:b/>
          <w:color w:val="000000"/>
          <w:sz w:val="24"/>
          <w:szCs w:val="24"/>
        </w:rPr>
        <w:t>Risk adjustment</w:t>
      </w:r>
      <w:r w:rsidRPr="004C0ADD">
        <w:rPr>
          <w:rFonts w:ascii="Times New Roman" w:eastAsia="Times New Roman" w:hAnsi="Times New Roman" w:cs="Times New Roman"/>
          <w:color w:val="000000"/>
          <w:sz w:val="24"/>
          <w:szCs w:val="24"/>
        </w:rPr>
        <w:t>: No</w:t>
      </w:r>
    </w:p>
    <w:p w14:paraId="07CE4D61" w14:textId="77777777" w:rsidR="004406B6" w:rsidRPr="004C0ADD" w:rsidRDefault="004406B6" w:rsidP="00D06AF3">
      <w:pPr>
        <w:spacing w:before="160" w:after="0"/>
        <w:ind w:left="360" w:firstLine="0"/>
        <w:rPr>
          <w:rFonts w:ascii="Times New Roman" w:eastAsia="Times New Roman" w:hAnsi="Times New Roman" w:cs="Times New Roman"/>
          <w:sz w:val="24"/>
          <w:szCs w:val="24"/>
        </w:rPr>
      </w:pPr>
      <w:r w:rsidRPr="004C0ADD">
        <w:rPr>
          <w:rFonts w:ascii="Times New Roman" w:eastAsia="Times New Roman" w:hAnsi="Times New Roman" w:cs="Times New Roman"/>
          <w:b/>
          <w:sz w:val="24"/>
          <w:szCs w:val="24"/>
        </w:rPr>
        <w:t xml:space="preserve">Data Collection: </w:t>
      </w:r>
      <w:r w:rsidRPr="004C0ADD">
        <w:rPr>
          <w:rFonts w:ascii="Times New Roman" w:hAnsi="Times New Roman" w:cs="Times New Roman"/>
          <w:sz w:val="24"/>
          <w:szCs w:val="24"/>
        </w:rPr>
        <w:t>See data abstraction tool (Appendix A-4) and data dictionary (Appendix A-8) of this manual for detailed instruction.</w:t>
      </w:r>
    </w:p>
    <w:p w14:paraId="107B2E26" w14:textId="77777777" w:rsidR="004406B6" w:rsidRPr="004C0ADD" w:rsidRDefault="004406B6" w:rsidP="004406B6">
      <w:pPr>
        <w:spacing w:before="160" w:after="0"/>
        <w:rPr>
          <w:rFonts w:ascii="Times New Roman" w:eastAsia="Calibri" w:hAnsi="Times New Roman" w:cs="Times New Roman"/>
          <w:sz w:val="24"/>
          <w:szCs w:val="24"/>
        </w:rPr>
      </w:pPr>
      <w:r w:rsidRPr="004C0ADD">
        <w:rPr>
          <w:rFonts w:ascii="Times New Roman" w:eastAsia="Calibri" w:hAnsi="Times New Roman" w:cs="Times New Roman"/>
          <w:b/>
          <w:bCs/>
          <w:sz w:val="24"/>
          <w:szCs w:val="24"/>
        </w:rPr>
        <w:t xml:space="preserve">Measure Type: </w:t>
      </w:r>
      <w:r w:rsidRPr="004C0ADD">
        <w:rPr>
          <w:rFonts w:ascii="Times New Roman" w:eastAsia="Calibri" w:hAnsi="Times New Roman" w:cs="Times New Roman"/>
          <w:sz w:val="24"/>
          <w:szCs w:val="24"/>
        </w:rPr>
        <w:t>Outcome Measure</w:t>
      </w:r>
    </w:p>
    <w:p w14:paraId="60A62C36" w14:textId="77777777" w:rsidR="004406B6" w:rsidRPr="004C0ADD" w:rsidRDefault="004406B6" w:rsidP="004406B6">
      <w:pPr>
        <w:spacing w:before="160"/>
        <w:rPr>
          <w:rFonts w:ascii="Times New Roman" w:hAnsi="Times New Roman" w:cs="Times New Roman"/>
          <w:sz w:val="24"/>
          <w:szCs w:val="24"/>
        </w:rPr>
      </w:pPr>
      <w:r w:rsidRPr="004C0ADD">
        <w:rPr>
          <w:rFonts w:ascii="Times New Roman" w:eastAsia="Calibri" w:hAnsi="Times New Roman" w:cs="Times New Roman"/>
          <w:b/>
          <w:bCs/>
          <w:sz w:val="24"/>
          <w:szCs w:val="24"/>
        </w:rPr>
        <w:t>Data Accuracy</w:t>
      </w:r>
      <w:r w:rsidRPr="004C0ADD">
        <w:rPr>
          <w:rFonts w:ascii="Times New Roman" w:eastAsia="Calibri" w:hAnsi="Times New Roman" w:cs="Times New Roman"/>
          <w:sz w:val="24"/>
          <w:szCs w:val="24"/>
        </w:rPr>
        <w:t xml:space="preserve">: </w:t>
      </w:r>
      <w:r w:rsidRPr="004C0ADD">
        <w:rPr>
          <w:rFonts w:ascii="Times New Roman" w:hAnsi="Times New Roman" w:cs="Times New Roman"/>
          <w:sz w:val="24"/>
          <w:szCs w:val="24"/>
        </w:rPr>
        <w:t>See TJC Core Specifications Manual for applicable discharge period for detail that apply.</w:t>
      </w:r>
    </w:p>
    <w:p w14:paraId="61FB0D99" w14:textId="77777777" w:rsidR="004406B6" w:rsidRPr="004C0ADD" w:rsidRDefault="004406B6" w:rsidP="004406B6">
      <w:pPr>
        <w:spacing w:after="0"/>
        <w:ind w:left="360" w:firstLine="0"/>
        <w:rPr>
          <w:rFonts w:ascii="Times New Roman" w:hAnsi="Times New Roman" w:cs="Times New Roman"/>
          <w:sz w:val="24"/>
          <w:szCs w:val="24"/>
        </w:rPr>
      </w:pPr>
      <w:r w:rsidRPr="004C0ADD">
        <w:rPr>
          <w:rFonts w:ascii="Times New Roman" w:eastAsia="Calibri" w:hAnsi="Times New Roman" w:cs="Times New Roman"/>
          <w:b/>
          <w:bCs/>
          <w:sz w:val="24"/>
          <w:szCs w:val="24"/>
        </w:rPr>
        <w:t>Measure Analysis Suggestions</w:t>
      </w:r>
      <w:r w:rsidRPr="004C0ADD">
        <w:rPr>
          <w:rFonts w:ascii="Times New Roman" w:eastAsia="Calibri" w:hAnsi="Times New Roman" w:cs="Times New Roman"/>
          <w:sz w:val="24"/>
          <w:szCs w:val="24"/>
        </w:rPr>
        <w:t xml:space="preserve">: </w:t>
      </w:r>
      <w:r w:rsidRPr="004C0ADD">
        <w:rPr>
          <w:rFonts w:ascii="Times New Roman" w:hAnsi="Times New Roman" w:cs="Times New Roman"/>
          <w:sz w:val="24"/>
          <w:szCs w:val="24"/>
        </w:rPr>
        <w:t>See TJC Core Specifications Manual for applicable discharge period for detail that apply.</w:t>
      </w:r>
    </w:p>
    <w:p w14:paraId="77459BB1" w14:textId="2626D8FB" w:rsidR="004406B6" w:rsidRPr="004C0ADD" w:rsidRDefault="004406B6" w:rsidP="0000714A">
      <w:pPr>
        <w:spacing w:before="160" w:after="0"/>
        <w:ind w:left="360" w:firstLine="0"/>
        <w:rPr>
          <w:rFonts w:ascii="Times New Roman" w:eastAsia="Times New Roman" w:hAnsi="Times New Roman" w:cs="Times New Roman"/>
          <w:sz w:val="24"/>
          <w:szCs w:val="24"/>
        </w:rPr>
      </w:pPr>
      <w:r w:rsidRPr="004C0ADD">
        <w:rPr>
          <w:rFonts w:ascii="Times New Roman" w:eastAsia="Times New Roman" w:hAnsi="Times New Roman" w:cs="Times New Roman"/>
          <w:b/>
          <w:sz w:val="24"/>
          <w:szCs w:val="24"/>
        </w:rPr>
        <w:t xml:space="preserve">Sampling:  </w:t>
      </w:r>
      <w:r w:rsidRPr="004C0ADD">
        <w:rPr>
          <w:rFonts w:ascii="Times New Roman" w:eastAsia="Times New Roman" w:hAnsi="Times New Roman" w:cs="Times New Roman"/>
          <w:sz w:val="24"/>
          <w:szCs w:val="24"/>
        </w:rPr>
        <w:t xml:space="preserve">Yes. Refer to Section 5 </w:t>
      </w:r>
      <w:r w:rsidR="006D53E6" w:rsidRPr="004C0ADD">
        <w:rPr>
          <w:rFonts w:ascii="Times New Roman" w:eastAsia="Times New Roman" w:hAnsi="Times New Roman" w:cs="Times New Roman"/>
          <w:sz w:val="24"/>
          <w:szCs w:val="24"/>
        </w:rPr>
        <w:t xml:space="preserve">of </w:t>
      </w:r>
      <w:r w:rsidR="006D53E6" w:rsidRPr="004C0ADD">
        <w:rPr>
          <w:rFonts w:ascii="Times New Roman" w:hAnsi="Times New Roman" w:cs="Times New Roman"/>
          <w:sz w:val="24"/>
          <w:szCs w:val="24"/>
        </w:rPr>
        <w:t xml:space="preserve">EOHHS Hospital Clinical Quality Incentive Program Technical Specifications Manual (v2.0) </w:t>
      </w:r>
      <w:r w:rsidRPr="004C0ADD">
        <w:rPr>
          <w:rFonts w:ascii="Times New Roman" w:eastAsia="Times New Roman" w:hAnsi="Times New Roman" w:cs="Times New Roman"/>
          <w:sz w:val="24"/>
          <w:szCs w:val="24"/>
        </w:rPr>
        <w:t>for details on sample size requirements.</w:t>
      </w:r>
    </w:p>
    <w:p w14:paraId="4472D1D5" w14:textId="77777777" w:rsidR="004406B6" w:rsidRPr="004C0ADD" w:rsidRDefault="004406B6" w:rsidP="004406B6">
      <w:pPr>
        <w:spacing w:before="160"/>
        <w:rPr>
          <w:rFonts w:ascii="Times New Roman" w:eastAsia="Times New Roman" w:hAnsi="Times New Roman" w:cs="Times New Roman"/>
          <w:sz w:val="24"/>
          <w:szCs w:val="24"/>
        </w:rPr>
      </w:pPr>
      <w:r w:rsidRPr="004C0ADD">
        <w:rPr>
          <w:rFonts w:ascii="Times New Roman" w:eastAsia="Times New Roman" w:hAnsi="Times New Roman" w:cs="Times New Roman"/>
          <w:b/>
          <w:bCs/>
          <w:sz w:val="24"/>
          <w:szCs w:val="24"/>
        </w:rPr>
        <w:t>Data reported as</w:t>
      </w:r>
      <w:r w:rsidRPr="004C0ADD">
        <w:rPr>
          <w:rFonts w:ascii="Times New Roman" w:eastAsia="Times New Roman" w:hAnsi="Times New Roman" w:cs="Times New Roman"/>
          <w:sz w:val="24"/>
          <w:szCs w:val="24"/>
        </w:rPr>
        <w:t>: Aggregate rate reported from count data.</w:t>
      </w:r>
    </w:p>
    <w:p w14:paraId="550ED549" w14:textId="08E25AE2" w:rsidR="005778BE" w:rsidRDefault="004406B6" w:rsidP="005778BE">
      <w:pPr>
        <w:rPr>
          <w:rFonts w:ascii="Times New Roman" w:hAnsi="Times New Roman" w:cs="Times New Roman"/>
          <w:bCs/>
          <w:sz w:val="24"/>
          <w:szCs w:val="24"/>
        </w:rPr>
      </w:pPr>
      <w:r w:rsidRPr="004C0ADD">
        <w:rPr>
          <w:rFonts w:ascii="Times New Roman" w:hAnsi="Times New Roman" w:cs="Times New Roman"/>
          <w:b/>
          <w:bCs/>
          <w:sz w:val="24"/>
          <w:szCs w:val="24"/>
        </w:rPr>
        <w:t>Improvement noted as</w:t>
      </w:r>
      <w:r w:rsidRPr="004C0ADD">
        <w:rPr>
          <w:rFonts w:ascii="Times New Roman" w:hAnsi="Times New Roman" w:cs="Times New Roman"/>
          <w:sz w:val="24"/>
          <w:szCs w:val="24"/>
        </w:rPr>
        <w:t>:</w:t>
      </w:r>
      <w:r w:rsidRPr="004C0ADD">
        <w:rPr>
          <w:rFonts w:ascii="Times New Roman" w:hAnsi="Times New Roman" w:cs="Times New Roman"/>
          <w:bCs/>
          <w:sz w:val="24"/>
          <w:szCs w:val="24"/>
        </w:rPr>
        <w:t xml:space="preserve">  Decrease in rate.</w:t>
      </w:r>
    </w:p>
    <w:p w14:paraId="6EC535F0" w14:textId="77777777" w:rsidR="005778BE" w:rsidRDefault="005778BE">
      <w:pPr>
        <w:rPr>
          <w:rFonts w:ascii="Times New Roman" w:hAnsi="Times New Roman" w:cs="Times New Roman"/>
          <w:bCs/>
          <w:sz w:val="24"/>
          <w:szCs w:val="24"/>
        </w:rPr>
      </w:pPr>
      <w:r>
        <w:rPr>
          <w:rFonts w:ascii="Times New Roman" w:hAnsi="Times New Roman" w:cs="Times New Roman"/>
          <w:bCs/>
          <w:sz w:val="24"/>
          <w:szCs w:val="24"/>
        </w:rPr>
        <w:br w:type="page"/>
      </w:r>
    </w:p>
    <w:p w14:paraId="6B647B7D" w14:textId="5FC2EFAD" w:rsidR="005778BE" w:rsidRPr="004C0ADD" w:rsidRDefault="00493C08" w:rsidP="005778BE">
      <w:pPr>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14:anchorId="3735F8AB" wp14:editId="65DB3841">
            <wp:extent cx="6149882" cy="7867291"/>
            <wp:effectExtent l="0" t="0" r="3810" b="635"/>
            <wp:docPr id="582369771" name="Picture 2" descr="This image is of a flow chart titled &quot;Initial Patient Population Algorithm: Cesarean Birth (MAT-4).&quot;&#10;Start MAT-4 Initial Patient Population logic. &#10;1. Calculate Patient Age. Patient Age, in years, is equal to the Admission Date minus the Birthdate. Use the month and day portion of Admission Date and Birthdate to yield the most accurate age. Only cases with valid Admission Date and Birthdate will pass the front end edits into the measure specific algorithms.  &#10;2. Check Patient Age  &#10;If Patient Age is less than 8 years or greater than or equal to 65 years, the case will proceed to a Measure Category Assignment of B and will be excluded. Stop Processing.  &#10;If Patient Age is greater than or equal to 8 years or less than 65 years, continue processing and proceed to check ICD-10-PCS Principal or Other Procedure Codes.  &#10;3. ICD-10-PCS Principal or Other Procedure Codes &#10;If the ICD-10-PCS Principal or Other Procedure Code is not on Table 11.01.01, the case will proceed to a Measure Category Assignment of B and will be excluded. Assign the Measure Category to B for MAT-4. Stop processing. &#10;If the ICD-10-PCS Principal or Other Procedure Code is on Table 11.01.01, proceed to check Provider N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69771" name="Picture 2" descr="This image is of a flow chart titled &quot;Initial Patient Population Algorithm: Cesarean Birth (MAT-4).&quot;&#10;Start MAT-4 Initial Patient Population logic. &#10;1. Calculate Patient Age. Patient Age, in years, is equal to the Admission Date minus the Birthdate. Use the month and day portion of Admission Date and Birthdate to yield the most accurate age. Only cases with valid Admission Date and Birthdate will pass the front end edits into the measure specific algorithms.  &#10;2. Check Patient Age  &#10;If Patient Age is less than 8 years or greater than or equal to 65 years, the case will proceed to a Measure Category Assignment of B and will be excluded. Stop Processing.  &#10;If Patient Age is greater than or equal to 8 years or less than 65 years, continue processing and proceed to check ICD-10-PCS Principal or Other Procedure Codes.  &#10;3. ICD-10-PCS Principal or Other Procedure Codes &#10;If the ICD-10-PCS Principal or Other Procedure Code is not on Table 11.01.01, the case will proceed to a Measure Category Assignment of B and will be excluded. Assign the Measure Category to B for MAT-4. Stop processing. &#10;If the ICD-10-PCS Principal or Other Procedure Code is on Table 11.01.01, proceed to check Provider Nam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3927" cy="7885258"/>
                    </a:xfrm>
                    <a:prstGeom prst="rect">
                      <a:avLst/>
                    </a:prstGeom>
                    <a:noFill/>
                    <a:ln>
                      <a:noFill/>
                    </a:ln>
                  </pic:spPr>
                </pic:pic>
              </a:graphicData>
            </a:graphic>
          </wp:inline>
        </w:drawing>
      </w:r>
    </w:p>
    <w:p w14:paraId="24A69248" w14:textId="77777777" w:rsidR="006F5F33" w:rsidRDefault="006F5F33">
      <w:pPr>
        <w:rPr>
          <w:rFonts w:ascii="Times New Roman" w:hAnsi="Times New Roman" w:cs="Times New Roman"/>
          <w:bCs/>
        </w:rPr>
      </w:pPr>
      <w:r>
        <w:rPr>
          <w:rFonts w:ascii="Times New Roman" w:hAnsi="Times New Roman" w:cs="Times New Roman"/>
          <w:bCs/>
        </w:rPr>
        <w:br w:type="page"/>
      </w:r>
    </w:p>
    <w:p w14:paraId="47DF0AA7" w14:textId="05FE295D" w:rsidR="004406B6" w:rsidRDefault="00334BA6" w:rsidP="004406B6">
      <w:pPr>
        <w:rPr>
          <w:rFonts w:ascii="Times New Roman" w:hAnsi="Times New Roman" w:cs="Times New Roman"/>
          <w:bCs/>
        </w:rPr>
      </w:pPr>
      <w:r>
        <w:rPr>
          <w:noProof/>
        </w:rPr>
        <w:lastRenderedPageBreak/>
        <w:drawing>
          <wp:inline distT="0" distB="0" distL="0" distR="0" wp14:anchorId="3CB1B51D" wp14:editId="26FD45D9">
            <wp:extent cx="6648883" cy="8505645"/>
            <wp:effectExtent l="0" t="0" r="0" b="0"/>
            <wp:docPr id="796254541" name="Picture 1" descr="This image is of a flow chart titled &quot;Cesarean Birth (MAT-4).&quot;&#10;Numerator statement is Patients with cesarean births. &#10;Denominator statement is nulliparous patients delivered of a live-term singleton newborn in vertex position.  &#10;Start measure logic.   &#10;1. Provider Name  &#10;If the Provider Name is missing, the case will proceed to a Measure Category Assignment of X and will be rejected. Assign the Measure Category to X for MAT-4. Stop processing.  &#10;If Provider Name meets field criteria, continue processing and proceed to check Provider ID.  &#10;2. Provider ID &#10;Check Provider ID against Provider ID table. If the Provider ID is missing or no match, the case will proceed to a Measure Category Assignment of X and will be rejected. Assign the Measure Category to X for MAT-4. Stop processing.  &#10;If Provider ID is a match to Provider ID table, continue processing and proceed to check First Name.  &#10;3. First Name &#10;If the First Name is missing, the case will proceed to a Measure Category Assignment of X and will be rejected. Assign the Measure Category to X for MAT-4. Stop processing.   &#10;If First Name meets field requirements, continue processing and proceed to check Last Name.  &#10;4. Last Name &#10;If the Last Name is missing, the case will proceed to a Measure Category Assignment of X and will be rejected. Assign the Measure Category to X for MAT-4. Stop processing.  &#10;If Last Name meets field requirements, continue processing and proceed to check Birthdate.  &#10;5. Birth Date &#10;If the Birthdate is missing, the case will proceed to a Measure Category Assignment of X and will be rejected. Assign the Measure Category to X for MAT-4. Stop processing. &#10;If Birthdate meets field requirements, continue processing and proceed to check Ra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54541" name="Picture 1" descr="This image is of a flow chart titled &quot;Cesarean Birth (MAT-4).&quot;&#10;Numerator statement is Patients with cesarean births. &#10;Denominator statement is nulliparous patients delivered of a live-term singleton newborn in vertex position.  &#10;Start measure logic.   &#10;1. Provider Name  &#10;If the Provider Name is missing, the case will proceed to a Measure Category Assignment of X and will be rejected. Assign the Measure Category to X for MAT-4. Stop processing.  &#10;If Provider Name meets field criteria, continue processing and proceed to check Provider ID.  &#10;2. Provider ID &#10;Check Provider ID against Provider ID table. If the Provider ID is missing or no match, the case will proceed to a Measure Category Assignment of X and will be rejected. Assign the Measure Category to X for MAT-4. Stop processing.  &#10;If Provider ID is a match to Provider ID table, continue processing and proceed to check First Name.  &#10;3. First Name &#10;If the First Name is missing, the case will proceed to a Measure Category Assignment of X and will be rejected. Assign the Measure Category to X for MAT-4. Stop processing.   &#10;If First Name meets field requirements, continue processing and proceed to check Last Name.  &#10;4. Last Name &#10;If the Last Name is missing, the case will proceed to a Measure Category Assignment of X and will be rejected. Assign the Measure Category to X for MAT-4. Stop processing.  &#10;If Last Name meets field requirements, continue processing and proceed to check Birthdate.  &#10;5. Birth Date &#10;If the Birthdate is missing, the case will proceed to a Measure Category Assignment of X and will be rejected. Assign the Measure Category to X for MAT-4. Stop processing. &#10;If Birthdate meets field requirements, continue processing and proceed to check Rac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50953" cy="8508293"/>
                    </a:xfrm>
                    <a:prstGeom prst="rect">
                      <a:avLst/>
                    </a:prstGeom>
                    <a:noFill/>
                    <a:ln>
                      <a:noFill/>
                    </a:ln>
                  </pic:spPr>
                </pic:pic>
              </a:graphicData>
            </a:graphic>
          </wp:inline>
        </w:drawing>
      </w:r>
    </w:p>
    <w:p w14:paraId="47AA65E7" w14:textId="1FE6A700" w:rsidR="00BD36D9" w:rsidRPr="0081405F" w:rsidRDefault="00BD36D9" w:rsidP="0081405F">
      <w:pPr>
        <w:spacing w:before="240" w:after="0"/>
        <w:ind w:left="0" w:firstLine="0"/>
        <w:rPr>
          <w:rFonts w:ascii="Times New Roman" w:eastAsia="Times New Roman" w:hAnsi="Times New Roman" w:cs="Times New Roman"/>
          <w:sz w:val="24"/>
          <w:szCs w:val="24"/>
        </w:rPr>
      </w:pPr>
      <w:r>
        <w:br w:type="page"/>
      </w:r>
    </w:p>
    <w:p w14:paraId="36CCB332" w14:textId="735B7514" w:rsidR="006F5F33" w:rsidRDefault="006F5F33">
      <w:r>
        <w:rPr>
          <w:noProof/>
        </w:rPr>
        <w:lastRenderedPageBreak/>
        <w:drawing>
          <wp:inline distT="0" distB="0" distL="0" distR="0" wp14:anchorId="6E5D6291" wp14:editId="3053C9CF">
            <wp:extent cx="6460828" cy="8315325"/>
            <wp:effectExtent l="0" t="0" r="0" b="0"/>
            <wp:docPr id="1876973940" name="Picture 1" descr="This image is the continuation of a flow chart titled &quot;Cesarean Birth (MAT-4).&quot;&#10;6. Race &#10;Check Race against Race Code table. If the Race is missing or no match, the case will proceed to a Measure Category Assignment of X and will be rejected. Assign the Measure Category to X for MAT-4. Stop processing.  &#10;If Race is a match to the Race Code table, continue processing and proceed to check Hispanic Indicator.  &#10;7. Hispanic Indicator &#10;If the Hispanic Indicator is missing, the case will proceed to a Measure Category Assignment of X and will be rejected. Assign the Measure Category to X for MAT-4. Stop processing.   &#10;If Hispanic Indicator is equal to Y or N, continue processing and proceed to check Patient Identifier.  &#10;8. Patient Identifier &#10;If the Patient Identifier is missing, the case will proceed to a Measure Category Assignment of X and will be rejected. Assign the Measure Category to X for MAT-4. Stop processing.   &#10;If Patient Identifier meets field requirements, continue processing and proceed to check Admission Date.  &#10;9. Admission Date &#10;If the Admission Date is missing or invalid, the case will proceed to a Measure Category Assignment of X and will be rejected. Assign the Measure Category to X for MAT-4. Stop processing.   &#10;If the Admission Date is within the submission timeframe, continue processing and proceed to check Discharge Date.  &#10;10. Discharge Date &#10;If the Discharge Date is missing or invalid, the case will proceed to a Measure Category Assignment of X and will be rejected. Assign the Measure Category to X for MAT-4. Stop processing.  &#10;If the Discharge Date is within the submission timeframe, continue processing and proceed to check Discharge Disposition.  &#10;11. Discharge Disposition &#10;If the Discharge Disposition is missing or invalid, the case will proceed to a Measure Category Assignment of X and will be rejected. Assign the Measure Category to X for MAT-4. Stop processing.  &#10;If the Discharge Disposition meets field requirements, continue processing and proceed to check Payer Source.  &#10;12. Payer Source &#10;Check Payer Source against acceptable values. If the Payer Source is missing or no match, the case will proceed to a Measure Category Assignment of X and will be rejected. Assign the Measure Category to X for MAT-4. Stop processing.   &#10;If acceptable values for the Payer Source Field can be found, continue processing and proceed to check MassHealth Member ID.  &#10;13. MassHealth Member ID &#10;If the MassHealth Member ID is missing or invalid, the case will proceed to a Measure Category Assignment of X and will be rejected. Assign the Measure Category to X for MAT-4. Stop processing.  &#10;If the MassHealth Member ID meets field requirements, continue processing and proceed to check ICD 10 Principal or Other Diagnosis Co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73940" name="Picture 1" descr="This image is the continuation of a flow chart titled &quot;Cesarean Birth (MAT-4).&quot;&#10;6. Race &#10;Check Race against Race Code table. If the Race is missing or no match, the case will proceed to a Measure Category Assignment of X and will be rejected. Assign the Measure Category to X for MAT-4. Stop processing.  &#10;If Race is a match to the Race Code table, continue processing and proceed to check Hispanic Indicator.  &#10;7. Hispanic Indicator &#10;If the Hispanic Indicator is missing, the case will proceed to a Measure Category Assignment of X and will be rejected. Assign the Measure Category to X for MAT-4. Stop processing.   &#10;If Hispanic Indicator is equal to Y or N, continue processing and proceed to check Patient Identifier.  &#10;8. Patient Identifier &#10;If the Patient Identifier is missing, the case will proceed to a Measure Category Assignment of X and will be rejected. Assign the Measure Category to X for MAT-4. Stop processing.   &#10;If Patient Identifier meets field requirements, continue processing and proceed to check Admission Date.  &#10;9. Admission Date &#10;If the Admission Date is missing or invalid, the case will proceed to a Measure Category Assignment of X and will be rejected. Assign the Measure Category to X for MAT-4. Stop processing.   &#10;If the Admission Date is within the submission timeframe, continue processing and proceed to check Discharge Date.  &#10;10. Discharge Date &#10;If the Discharge Date is missing or invalid, the case will proceed to a Measure Category Assignment of X and will be rejected. Assign the Measure Category to X for MAT-4. Stop processing.  &#10;If the Discharge Date is within the submission timeframe, continue processing and proceed to check Discharge Disposition.  &#10;11. Discharge Disposition &#10;If the Discharge Disposition is missing or invalid, the case will proceed to a Measure Category Assignment of X and will be rejected. Assign the Measure Category to X for MAT-4. Stop processing.  &#10;If the Discharge Disposition meets field requirements, continue processing and proceed to check Payer Source.  &#10;12. Payer Source &#10;Check Payer Source against acceptable values. If the Payer Source is missing or no match, the case will proceed to a Measure Category Assignment of X and will be rejected. Assign the Measure Category to X for MAT-4. Stop processing.   &#10;If acceptable values for the Payer Source Field can be found, continue processing and proceed to check MassHealth Member ID.  &#10;13. MassHealth Member ID &#10;If the MassHealth Member ID is missing or invalid, the case will proceed to a Measure Category Assignment of X and will be rejected. Assign the Measure Category to X for MAT-4. Stop processing.  &#10;If the MassHealth Member ID meets field requirements, continue processing and proceed to check ICD 10 Principal or Other Diagnosis Code.  "/>
                    <pic:cNvPicPr/>
                  </pic:nvPicPr>
                  <pic:blipFill>
                    <a:blip r:embed="rId15">
                      <a:extLst>
                        <a:ext uri="{28A0092B-C50C-407E-A947-70E740481C1C}">
                          <a14:useLocalDpi xmlns:a14="http://schemas.microsoft.com/office/drawing/2010/main" val="0"/>
                        </a:ext>
                      </a:extLst>
                    </a:blip>
                    <a:stretch>
                      <a:fillRect/>
                    </a:stretch>
                  </pic:blipFill>
                  <pic:spPr>
                    <a:xfrm>
                      <a:off x="0" y="0"/>
                      <a:ext cx="6463320" cy="8318532"/>
                    </a:xfrm>
                    <a:prstGeom prst="rect">
                      <a:avLst/>
                    </a:prstGeom>
                  </pic:spPr>
                </pic:pic>
              </a:graphicData>
            </a:graphic>
          </wp:inline>
        </w:drawing>
      </w:r>
    </w:p>
    <w:p w14:paraId="7F240C6B" w14:textId="3C5F1458" w:rsidR="006F5F33" w:rsidRDefault="006F5F33">
      <w:r>
        <w:rPr>
          <w:noProof/>
        </w:rPr>
        <w:lastRenderedPageBreak/>
        <mc:AlternateContent>
          <mc:Choice Requires="wps">
            <w:drawing>
              <wp:anchor distT="0" distB="0" distL="114300" distR="114300" simplePos="0" relativeHeight="251658240" behindDoc="0" locked="0" layoutInCell="1" allowOverlap="1" wp14:anchorId="269C4485" wp14:editId="6A3E5936">
                <wp:simplePos x="0" y="0"/>
                <wp:positionH relativeFrom="column">
                  <wp:posOffset>381000</wp:posOffset>
                </wp:positionH>
                <wp:positionV relativeFrom="paragraph">
                  <wp:posOffset>2952750</wp:posOffset>
                </wp:positionV>
                <wp:extent cx="4133850" cy="2381250"/>
                <wp:effectExtent l="0" t="0" r="19050" b="19050"/>
                <wp:wrapNone/>
                <wp:docPr id="2087199881" name="Oval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33850" cy="2381250"/>
                        </a:xfrm>
                        <a:prstGeom prst="ellipse">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6FB78" id="Oval 7" o:spid="_x0000_s1026" alt="&quot;&quot;" style="position:absolute;margin-left:30pt;margin-top:232.5pt;width:325.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ZmegIAAGYFAAAOAAAAZHJzL2Uyb0RvYy54bWysVE1v2zAMvQ/YfxB0X/zRZOuCOkXQosOA&#10;oA3WDj2rslQLkEVNUuJkv36U7DhBG+ww7GKLIvlIPpG8ut61mmyF8wpMRYtJTokwHGplXiv68+nu&#10;0yUlPjBTMw1GVHQvPL1efPxw1dm5KKEBXQtHEMT4eWcr2oRg51nmeSNa5idghUGlBNeygKJ7zWrH&#10;OkRvdVbm+eesA1dbB1x4j7e3vZIuEr6UgocHKb0IRFcUcwvp69L3JX6zxRWbvzpmG8WHNNg/ZNEy&#10;ZTDoCHXLAiMbp95BtYo78CDDhEObgZSKi1QDVlPkb6p5bJgVqRYkx9uRJv//YPn99tGuHdLQWT/3&#10;eIxV7KRr4x/zI7tE1n4kS+wC4Xg5LS4uLmfIKUddeXFZlCggTnZ0t86HbwJaEg8VFVor62NBbM62&#10;Kx9664NVvDZwp7ROj6JNvPCgVR3vkhC7QtxoR7YM35NxLkwoh6AnlphC9M6OJaVT2GsRYbT5ISRR&#10;NRZRpmRSt73FLXpVw2rRhytmeX6ocPRI9SbAiCwx0RF7ADiXczHkPNhHV5GadXTO/5ZYz9vokSKD&#10;CaNzqwy4cwA6jJF7+wNJPTWRpReo92tHHPSj4i2/U/h6K+bDmjmcDXxxnPfwgB+poasoDCdKGnC/&#10;z91He2xZ1FLS4axV1P/aMCco0d8NNvPXYjqNw5mE6exLiYI71bycasymvQF8/gI3i+XpGO2DPhyl&#10;g/YZ18IyRkUVMxxjV5QHdxBuQr8DcLFwsVwmMxxIy8LKPFoewSOrsTWfds/M2aGFA3b/PRzm8l0b&#10;97bR08ByE0Cq1ONHXge+cZhT4wyLJ26LUzlZHdfj4g8AAAD//wMAUEsDBBQABgAIAAAAIQBrUVbd&#10;3wAAAAoBAAAPAAAAZHJzL2Rvd25yZXYueG1sTI/BTsMwEETvSPyDtUjcqBNUQhXiVFDUEwegIAQ3&#10;N97GKfY6xG4T/p7lBLdZzWj2TbWcvBNHHGIXSEE+y0AgNcF01Cp4fVlfLEDEpMloFwgVfGOEZX16&#10;UunShJGe8bhJreASiqVWYFPqSyljY9HrOAs9Enu7MHid+BxaaQY9crl38jLLCul1R/zB6h5XFpvP&#10;zcEr6F362K+Kxwdzv9+1T+sv+/Y+3il1fjbd3oBIOKW/MPziMzrUzLQNBzJROAVFxlOSgnlxxYID&#10;13nOYqtgMWdL1pX8P6H+AQAA//8DAFBLAQItABQABgAIAAAAIQC2gziS/gAAAOEBAAATAAAAAAAA&#10;AAAAAAAAAAAAAABbQ29udGVudF9UeXBlc10ueG1sUEsBAi0AFAAGAAgAAAAhADj9If/WAAAAlAEA&#10;AAsAAAAAAAAAAAAAAAAALwEAAF9yZWxzLy5yZWxzUEsBAi0AFAAGAAgAAAAhAJ3EtmZ6AgAAZgUA&#10;AA4AAAAAAAAAAAAAAAAALgIAAGRycy9lMm9Eb2MueG1sUEsBAi0AFAAGAAgAAAAhAGtRVt3fAAAA&#10;CgEAAA8AAAAAAAAAAAAAAAAA1AQAAGRycy9kb3ducmV2LnhtbFBLBQYAAAAABAAEAPMAAADgBQAA&#10;AAA=&#10;" filled="f" strokecolor="#c0504d [3205]" strokeweight="2pt"/>
            </w:pict>
          </mc:Fallback>
        </mc:AlternateContent>
      </w:r>
      <w:r>
        <w:rPr>
          <w:noProof/>
        </w:rPr>
        <w:drawing>
          <wp:inline distT="0" distB="0" distL="0" distR="0" wp14:anchorId="6591DC0B" wp14:editId="65338723">
            <wp:extent cx="6433098" cy="8229600"/>
            <wp:effectExtent l="0" t="0" r="6350" b="0"/>
            <wp:docPr id="797164007" name="Picture 6" descr="This image is the continuation of a flow chart titled &quot;Cesarean Birth (MAT-4).&quot;&#10;14. ICD-10-CM Principal or Other Diagnosis Code &#10;If the ICD-10-CM Principal or Other Diagnosis Code is missing, the case will proceed to a Measure Category Assignment of X and will be rejected. Assign the Measure Category to X for MAT-4. Stop processing. &#10;If the ICD-10-CM Principal or Other Diagnosis Code is on Table 11.09, the case will proceed to a Measure Category Assignment of B and will be excluded. Assign the Measure Category to B for MAT-4. Stop processing. &#10;If the ICD-10-CM Principal or Other Diagnosis Code is not on Table 11.09, proceed to check Table 11.08.  &#10;If the ICD-10-CM Principal or Other Diagnosis Code is not on Table 11.08, the case will proceed to a Measure Category Assignment of B and will be excluded. Assign the Measure Category to B for MAT-4. Stop processing.  &#10;If the ICD-10-CM Principal or Other Diagnosis Code is on Table 11.08, proceed to check Table 11.10.  &#10;If at least one of the ICD-10-CM Principal or Other Diagnosis Codes is on Table 11.10, the case will proceed to check Previous Births. &#10;If all ICD-10-CM Principal or Other Diagnosis Codes are missing or none on Table 11.10, proceed to check Gestational Age. &#10;15. Gestational Age &#10;If the Gestational Age is missing, the case will proceed to a Measure Category Assignment of X and will be rejected. Assign the Measure Category to X for MAT-4. Stop processing.   &#10;If the Gestational Age is less than 37 or UTD, the case will proceed to a Measure Category Assignment of B and will be excluded. Assign the Measure Category to B for MAT-4. Stop processing.  &#10;If the Gestational Age is greater than or equal to 37, proceed to check Number of Previous Births. &#10;16. Previous Births &#10;If the Previous Births is missing, the case will proceed to a Measure Category Assignment of X and will be rejected. Assign the Measure Category to X for MAT-4. Stop processing.   &#10;If the Previous Births is Yes, the case will proceed to a Measure Category Assignment of B and will be excluded. Assign the Measure Category to B for MAT-4. Stop processing.  &#10;If the Number of Births is No, proceed to check ICD-10-PCS-Principal or Other Procedure Codes. &#10;17. ICD-10-PCS Principal or Other Procedure Codes  &#10;If the ICD-10-PCS Principal or Other Procedure Codes is not on Table 11.06, the case will proceed to a Measure Category Assignment of D. Assign the Measure Category to D for MAT-4. Stop processing.  &#10;If the ICD-10-CM Principal or Other Diagnosis Code is on Table 11.06, the case will proceed to a Measure Category Assignment of E and will yield review ended. Assign the Measure Category to E for MAT-4. Stop processing. &#10;Definitions of measure categories are as follows. &#10;Measure Category X = Review Ended: not in measure population, missing or invalid data, case will be rejected. &#10;Measure Category B = Review Ended: not in measure population, excluded from numerator and denominator. &#10;Measure Category D = Review Ended: in measure population, excluded from numerator, included in denominator. &#10;Measure Category E = Measure Met: in measure population, included in numerator and denomina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64007" name="Picture 6" descr="This image is the continuation of a flow chart titled &quot;Cesarean Birth (MAT-4).&quot;&#10;14. ICD-10-CM Principal or Other Diagnosis Code &#10;If the ICD-10-CM Principal or Other Diagnosis Code is missing, the case will proceed to a Measure Category Assignment of X and will be rejected. Assign the Measure Category to X for MAT-4. Stop processing. &#10;If the ICD-10-CM Principal or Other Diagnosis Code is on Table 11.09, the case will proceed to a Measure Category Assignment of B and will be excluded. Assign the Measure Category to B for MAT-4. Stop processing. &#10;If the ICD-10-CM Principal or Other Diagnosis Code is not on Table 11.09, proceed to check Table 11.08.  &#10;If the ICD-10-CM Principal or Other Diagnosis Code is not on Table 11.08, the case will proceed to a Measure Category Assignment of B and will be excluded. Assign the Measure Category to B for MAT-4. Stop processing.  &#10;If the ICD-10-CM Principal or Other Diagnosis Code is on Table 11.08, proceed to check Table 11.10.  &#10;If at least one of the ICD-10-CM Principal or Other Diagnosis Codes is on Table 11.10, the case will proceed to check Previous Births. &#10;If all ICD-10-CM Principal or Other Diagnosis Codes are missing or none on Table 11.10, proceed to check Gestational Age. &#10;15. Gestational Age &#10;If the Gestational Age is missing, the case will proceed to a Measure Category Assignment of X and will be rejected. Assign the Measure Category to X for MAT-4. Stop processing.   &#10;If the Gestational Age is less than 37 or UTD, the case will proceed to a Measure Category Assignment of B and will be excluded. Assign the Measure Category to B for MAT-4. Stop processing.  &#10;If the Gestational Age is greater than or equal to 37, proceed to check Number of Previous Births. &#10;16. Previous Births &#10;If the Previous Births is missing, the case will proceed to a Measure Category Assignment of X and will be rejected. Assign the Measure Category to X for MAT-4. Stop processing.   &#10;If the Previous Births is Yes, the case will proceed to a Measure Category Assignment of B and will be excluded. Assign the Measure Category to B for MAT-4. Stop processing.  &#10;If the Number of Births is No, proceed to check ICD-10-PCS-Principal or Other Procedure Codes. &#10;17. ICD-10-PCS Principal or Other Procedure Codes  &#10;If the ICD-10-PCS Principal or Other Procedure Codes is not on Table 11.06, the case will proceed to a Measure Category Assignment of D. Assign the Measure Category to D for MAT-4. Stop processing.  &#10;If the ICD-10-CM Principal or Other Diagnosis Code is on Table 11.06, the case will proceed to a Measure Category Assignment of E and will yield review ended. Assign the Measure Category to E for MAT-4. Stop processing. &#10;Definitions of measure categories are as follows. &#10;Measure Category X = Review Ended: not in measure population, missing or invalid data, case will be rejected. &#10;Measure Category B = Review Ended: not in measure population, excluded from numerator and denominator. &#10;Measure Category D = Review Ended: in measure population, excluded from numerator, included in denominator. &#10;Measure Category E = Measure Met: in measure population, included in numerator and denominator. "/>
                    <pic:cNvPicPr/>
                  </pic:nvPicPr>
                  <pic:blipFill>
                    <a:blip r:embed="rId16">
                      <a:extLst>
                        <a:ext uri="{28A0092B-C50C-407E-A947-70E740481C1C}">
                          <a14:useLocalDpi xmlns:a14="http://schemas.microsoft.com/office/drawing/2010/main" val="0"/>
                        </a:ext>
                      </a:extLst>
                    </a:blip>
                    <a:stretch>
                      <a:fillRect/>
                    </a:stretch>
                  </pic:blipFill>
                  <pic:spPr>
                    <a:xfrm>
                      <a:off x="0" y="0"/>
                      <a:ext cx="6437630" cy="8235398"/>
                    </a:xfrm>
                    <a:prstGeom prst="rect">
                      <a:avLst/>
                    </a:prstGeom>
                  </pic:spPr>
                </pic:pic>
              </a:graphicData>
            </a:graphic>
          </wp:inline>
        </w:drawing>
      </w:r>
    </w:p>
    <w:p w14:paraId="65655AEF" w14:textId="3B86A0A5" w:rsidR="006F5F33" w:rsidRDefault="006F5F33">
      <w:pPr>
        <w:rPr>
          <w:rFonts w:asciiTheme="majorHAnsi" w:eastAsiaTheme="majorEastAsia" w:hAnsiTheme="majorHAnsi" w:cs="Times New Roman"/>
          <w:b/>
          <w:spacing w:val="5"/>
          <w:kern w:val="28"/>
          <w:sz w:val="32"/>
          <w:szCs w:val="32"/>
        </w:rPr>
      </w:pPr>
      <w:r>
        <w:br w:type="page"/>
      </w:r>
    </w:p>
    <w:p w14:paraId="4E6588EF" w14:textId="1D8E2184" w:rsidR="004833DB" w:rsidRPr="00985E31" w:rsidRDefault="004833DB" w:rsidP="0005157D">
      <w:pPr>
        <w:pStyle w:val="Heading2"/>
        <w:rPr>
          <w:rFonts w:eastAsia="Times New Roman"/>
          <w:spacing w:val="-2"/>
        </w:rPr>
      </w:pPr>
      <w:bookmarkStart w:id="26" w:name="_Toc165984765"/>
      <w:bookmarkStart w:id="27" w:name="_Toc166507045"/>
      <w:bookmarkStart w:id="28" w:name="_Toc165984762"/>
      <w:r w:rsidRPr="00985E31">
        <w:lastRenderedPageBreak/>
        <w:t xml:space="preserve">Section </w:t>
      </w:r>
      <w:r w:rsidR="006E7AE5">
        <w:t>7</w:t>
      </w:r>
      <w:r w:rsidRPr="00985E31">
        <w:t>: Update to Data Validation Scored Elements</w:t>
      </w:r>
      <w:bookmarkEnd w:id="26"/>
      <w:bookmarkEnd w:id="27"/>
    </w:p>
    <w:p w14:paraId="2F6F3E19" w14:textId="064FF3E4" w:rsidR="004833DB" w:rsidRPr="0000714A" w:rsidRDefault="004833DB" w:rsidP="0000714A">
      <w:pPr>
        <w:pStyle w:val="ListParagraph"/>
        <w:ind w:left="360" w:firstLine="0"/>
        <w:rPr>
          <w:rFonts w:ascii="Times New Roman" w:hAnsi="Times New Roman" w:cs="Times New Roman"/>
          <w:sz w:val="24"/>
          <w:szCs w:val="24"/>
        </w:rPr>
      </w:pPr>
      <w:r w:rsidRPr="00D06AF3">
        <w:rPr>
          <w:rFonts w:ascii="Times New Roman" w:hAnsi="Times New Roman" w:cs="Times New Roman"/>
          <w:b/>
          <w:bCs/>
          <w:sz w:val="24"/>
          <w:szCs w:val="24"/>
        </w:rPr>
        <w:t>Data Element Scoring</w:t>
      </w:r>
      <w:r>
        <w:rPr>
          <w:rFonts w:ascii="Times New Roman" w:hAnsi="Times New Roman" w:cs="Times New Roman"/>
          <w:b/>
          <w:bCs/>
          <w:sz w:val="24"/>
          <w:szCs w:val="24"/>
        </w:rPr>
        <w:t>.</w:t>
      </w:r>
      <w:r>
        <w:rPr>
          <w:rFonts w:ascii="Times New Roman" w:hAnsi="Times New Roman" w:cs="Times New Roman"/>
          <w:sz w:val="24"/>
          <w:szCs w:val="24"/>
        </w:rPr>
        <w:t xml:space="preserve"> Update to Table 7.1 in </w:t>
      </w:r>
      <w:r w:rsidRPr="00D06AF3">
        <w:rPr>
          <w:rFonts w:ascii="Times New Roman" w:hAnsi="Times New Roman" w:cs="Times New Roman"/>
          <w:sz w:val="24"/>
          <w:szCs w:val="24"/>
        </w:rPr>
        <w:t>RY2024 EOHHS Hospital Clinical Quality Incentive</w:t>
      </w:r>
      <w:r>
        <w:rPr>
          <w:rFonts w:ascii="Times New Roman" w:hAnsi="Times New Roman" w:cs="Times New Roman"/>
          <w:sz w:val="24"/>
          <w:szCs w:val="24"/>
        </w:rPr>
        <w:t xml:space="preserve"> </w:t>
      </w:r>
      <w:r w:rsidRPr="00D06AF3">
        <w:rPr>
          <w:rFonts w:ascii="Times New Roman" w:hAnsi="Times New Roman" w:cs="Times New Roman"/>
          <w:sz w:val="24"/>
          <w:szCs w:val="24"/>
        </w:rPr>
        <w:t>Program Technical Specifications Manual (v2.0)</w:t>
      </w:r>
      <w:r>
        <w:rPr>
          <w:rFonts w:ascii="Times New Roman" w:hAnsi="Times New Roman" w:cs="Times New Roman"/>
          <w:sz w:val="24"/>
          <w:szCs w:val="24"/>
        </w:rPr>
        <w:t xml:space="preserve"> to remove the Sex data element as of the Q3-2024 discharge period</w:t>
      </w:r>
      <w:r w:rsidR="008E4AE3">
        <w:rPr>
          <w:rFonts w:ascii="Times New Roman" w:hAnsi="Times New Roman" w:cs="Times New Roman"/>
          <w:sz w:val="24"/>
          <w:szCs w:val="24"/>
        </w:rPr>
        <w:t xml:space="preserve"> from the Non-Scored Data Element</w:t>
      </w:r>
      <w:r w:rsidR="00CA1BE1">
        <w:rPr>
          <w:rFonts w:ascii="Times New Roman" w:hAnsi="Times New Roman" w:cs="Times New Roman"/>
          <w:sz w:val="24"/>
          <w:szCs w:val="24"/>
        </w:rPr>
        <w:t>s</w:t>
      </w:r>
      <w:r w:rsidR="008E4AE3">
        <w:rPr>
          <w:rFonts w:ascii="Times New Roman" w:hAnsi="Times New Roman" w:cs="Times New Roman"/>
          <w:sz w:val="24"/>
          <w:szCs w:val="24"/>
        </w:rPr>
        <w:t xml:space="preserve"> list</w:t>
      </w:r>
      <w:r>
        <w:rPr>
          <w:rFonts w:ascii="Times New Roman" w:hAnsi="Times New Roman" w:cs="Times New Roman"/>
          <w:sz w:val="24"/>
          <w:szCs w:val="24"/>
        </w:rPr>
        <w:t>.  Please note, the Sex data element is a non-scored data element and not used to calculate overall validation rate.</w:t>
      </w:r>
    </w:p>
    <w:p w14:paraId="15392D9F" w14:textId="485182BE" w:rsidR="007C3FC4" w:rsidRPr="006A2353" w:rsidRDefault="007C3FC4" w:rsidP="007C3FC4">
      <w:pPr>
        <w:pStyle w:val="Heading2"/>
        <w:ind w:left="360" w:firstLine="0"/>
      </w:pPr>
      <w:bookmarkStart w:id="29" w:name="_Toc166507049"/>
      <w:bookmarkStart w:id="30" w:name="_Toc165984766"/>
      <w:r w:rsidRPr="006A2353">
        <w:t xml:space="preserve">Section </w:t>
      </w:r>
      <w:r w:rsidR="006E7AE5">
        <w:t>8</w:t>
      </w:r>
      <w:r w:rsidRPr="006A2353">
        <w:t xml:space="preserve">: </w:t>
      </w:r>
      <w:r>
        <w:t>Updates to Other Claims-Based and Readmission Measures</w:t>
      </w:r>
      <w:bookmarkEnd w:id="29"/>
    </w:p>
    <w:p w14:paraId="4D97DFA3" w14:textId="77777777" w:rsidR="007C3FC4" w:rsidRPr="00D31262" w:rsidRDefault="007C3FC4" w:rsidP="007C3FC4">
      <w:pPr>
        <w:ind w:left="360" w:firstLine="0"/>
        <w:rPr>
          <w:rFonts w:ascii="Times New Roman" w:eastAsiaTheme="majorEastAsia" w:hAnsi="Times New Roman" w:cs="Times New Roman"/>
          <w:b/>
          <w:spacing w:val="5"/>
          <w:kern w:val="28"/>
          <w:sz w:val="24"/>
          <w:szCs w:val="24"/>
        </w:rPr>
      </w:pPr>
      <w:r w:rsidRPr="007C3FC4">
        <w:rPr>
          <w:rFonts w:ascii="Times New Roman" w:eastAsiaTheme="majorEastAsia" w:hAnsi="Times New Roman" w:cs="Times New Roman"/>
          <w:b/>
          <w:spacing w:val="5"/>
          <w:kern w:val="28"/>
          <w:sz w:val="24"/>
          <w:szCs w:val="24"/>
        </w:rPr>
        <w:t xml:space="preserve">Section 8.C.1.I: </w:t>
      </w:r>
      <w:r w:rsidRPr="00D31262">
        <w:rPr>
          <w:rFonts w:ascii="Times New Roman" w:eastAsiaTheme="majorEastAsia" w:hAnsi="Times New Roman" w:cs="Times New Roman"/>
          <w:b/>
          <w:spacing w:val="5"/>
          <w:kern w:val="28"/>
          <w:sz w:val="24"/>
          <w:szCs w:val="24"/>
        </w:rPr>
        <w:t>CHIA Readmission Measure (CCI-1)</w:t>
      </w:r>
    </w:p>
    <w:p w14:paraId="566B56DE" w14:textId="77777777" w:rsidR="007C3FC4" w:rsidRPr="007C3FC4" w:rsidRDefault="007C3FC4" w:rsidP="007C3FC4">
      <w:pPr>
        <w:ind w:left="360" w:firstLine="0"/>
        <w:rPr>
          <w:rFonts w:ascii="Times New Roman" w:hAnsi="Times New Roman" w:cs="Times New Roman"/>
          <w:b/>
          <w:bCs/>
          <w:i/>
          <w:iCs/>
          <w:sz w:val="24"/>
          <w:szCs w:val="24"/>
          <w:u w:val="single"/>
        </w:rPr>
      </w:pPr>
      <w:r w:rsidRPr="007C3FC4">
        <w:rPr>
          <w:rFonts w:ascii="Times New Roman" w:hAnsi="Times New Roman" w:cs="Times New Roman"/>
          <w:b/>
          <w:bCs/>
          <w:sz w:val="24"/>
          <w:szCs w:val="24"/>
        </w:rPr>
        <w:t xml:space="preserve">Measure Name: </w:t>
      </w:r>
      <w:r w:rsidRPr="007C3FC4">
        <w:rPr>
          <w:rFonts w:ascii="Times New Roman" w:hAnsi="Times New Roman" w:cs="Times New Roman"/>
          <w:i/>
          <w:iCs/>
          <w:sz w:val="24"/>
          <w:szCs w:val="24"/>
          <w:u w:val="single"/>
        </w:rPr>
        <w:t>Hospital-Wide Adult Readmissions</w:t>
      </w:r>
      <w:r w:rsidRPr="007C3FC4" w:rsidDel="00D32861">
        <w:rPr>
          <w:rFonts w:ascii="Times New Roman" w:hAnsi="Times New Roman" w:cs="Times New Roman"/>
          <w:i/>
          <w:iCs/>
          <w:sz w:val="24"/>
          <w:szCs w:val="24"/>
          <w:u w:val="single"/>
        </w:rPr>
        <w:t xml:space="preserve"> </w:t>
      </w:r>
      <w:r w:rsidRPr="007C3FC4">
        <w:rPr>
          <w:rFonts w:ascii="Times New Roman" w:hAnsi="Times New Roman" w:cs="Times New Roman"/>
          <w:i/>
          <w:iCs/>
          <w:sz w:val="24"/>
          <w:szCs w:val="24"/>
          <w:u w:val="single"/>
        </w:rPr>
        <w:t>(CCI-1)</w:t>
      </w:r>
    </w:p>
    <w:p w14:paraId="6EF056A4" w14:textId="77777777" w:rsidR="007C3FC4" w:rsidRPr="007C3FC4" w:rsidRDefault="007C3FC4" w:rsidP="007C3FC4">
      <w:pPr>
        <w:ind w:left="360" w:firstLine="0"/>
        <w:rPr>
          <w:rFonts w:ascii="Times New Roman" w:hAnsi="Times New Roman" w:cs="Times New Roman"/>
          <w:bCs/>
          <w:sz w:val="24"/>
          <w:szCs w:val="24"/>
        </w:rPr>
      </w:pPr>
      <w:r w:rsidRPr="007C3FC4">
        <w:rPr>
          <w:rFonts w:ascii="Times New Roman" w:hAnsi="Times New Roman" w:cs="Times New Roman"/>
          <w:b/>
          <w:sz w:val="24"/>
          <w:szCs w:val="24"/>
        </w:rPr>
        <w:t xml:space="preserve">Description: </w:t>
      </w:r>
      <w:r w:rsidRPr="007C3FC4">
        <w:rPr>
          <w:rFonts w:ascii="Times New Roman" w:hAnsi="Times New Roman" w:cs="Times New Roman"/>
          <w:bCs/>
          <w:sz w:val="24"/>
          <w:szCs w:val="24"/>
        </w:rPr>
        <w:t>An unplanned hospitalization for any reason within 30 days of an eligible discharge from an acute care hospital.</w:t>
      </w:r>
    </w:p>
    <w:p w14:paraId="1538C32C" w14:textId="77777777" w:rsidR="007C3FC4" w:rsidRPr="007C3FC4" w:rsidRDefault="007C3FC4" w:rsidP="007C3FC4">
      <w:pPr>
        <w:ind w:left="360" w:firstLine="0"/>
        <w:rPr>
          <w:rFonts w:ascii="Times New Roman" w:hAnsi="Times New Roman" w:cs="Times New Roman"/>
          <w:bCs/>
          <w:sz w:val="24"/>
          <w:szCs w:val="24"/>
        </w:rPr>
      </w:pPr>
      <w:r w:rsidRPr="007C3FC4">
        <w:rPr>
          <w:rFonts w:ascii="Times New Roman" w:hAnsi="Times New Roman" w:cs="Times New Roman"/>
          <w:b/>
          <w:sz w:val="24"/>
          <w:szCs w:val="24"/>
        </w:rPr>
        <w:t xml:space="preserve">Measure Steward: </w:t>
      </w:r>
      <w:r w:rsidRPr="007C3FC4">
        <w:rPr>
          <w:rFonts w:ascii="Times New Roman" w:hAnsi="Times New Roman" w:cs="Times New Roman"/>
          <w:bCs/>
          <w:sz w:val="24"/>
          <w:szCs w:val="24"/>
        </w:rPr>
        <w:t>Center for Health Information and Analysis (CHIA)</w:t>
      </w:r>
    </w:p>
    <w:p w14:paraId="3DA4308C" w14:textId="0C19F8D4" w:rsidR="007C3FC4" w:rsidRPr="007C3FC4" w:rsidRDefault="007C3FC4" w:rsidP="007C3FC4">
      <w:pPr>
        <w:ind w:left="360" w:firstLine="0"/>
        <w:rPr>
          <w:rFonts w:ascii="Times New Roman" w:eastAsia="Calibri" w:hAnsi="Times New Roman" w:cs="Times New Roman"/>
          <w:sz w:val="24"/>
          <w:szCs w:val="24"/>
        </w:rPr>
      </w:pPr>
      <w:r w:rsidRPr="007C3FC4">
        <w:rPr>
          <w:rFonts w:ascii="Times New Roman" w:eastAsia="Calibri" w:hAnsi="Times New Roman" w:cs="Times New Roman"/>
          <w:b/>
          <w:bCs/>
          <w:sz w:val="24"/>
          <w:szCs w:val="24"/>
        </w:rPr>
        <w:t xml:space="preserve">Denominator: </w:t>
      </w:r>
      <w:r w:rsidRPr="007C3FC4">
        <w:rPr>
          <w:rFonts w:ascii="Times New Roman" w:eastAsia="Calibri" w:hAnsi="Times New Roman" w:cs="Times New Roman"/>
          <w:sz w:val="24"/>
          <w:szCs w:val="24"/>
        </w:rPr>
        <w:t>The number of eligible hospital index discharges</w:t>
      </w:r>
    </w:p>
    <w:p w14:paraId="5EE74239" w14:textId="77777777" w:rsidR="007C3FC4" w:rsidRPr="007C3FC4" w:rsidRDefault="007C3FC4" w:rsidP="007C3FC4">
      <w:pPr>
        <w:ind w:left="360" w:firstLine="0"/>
        <w:rPr>
          <w:rFonts w:ascii="Times New Roman" w:eastAsia="Calibri" w:hAnsi="Times New Roman" w:cs="Times New Roman"/>
          <w:sz w:val="24"/>
          <w:szCs w:val="24"/>
        </w:rPr>
      </w:pPr>
      <w:r w:rsidRPr="007C3FC4">
        <w:rPr>
          <w:rFonts w:ascii="Times New Roman" w:eastAsia="Calibri" w:hAnsi="Times New Roman" w:cs="Times New Roman"/>
          <w:b/>
          <w:bCs/>
          <w:sz w:val="24"/>
          <w:szCs w:val="24"/>
        </w:rPr>
        <w:t xml:space="preserve">Numerator Statement: </w:t>
      </w:r>
      <w:r w:rsidRPr="007C3FC4">
        <w:rPr>
          <w:rFonts w:ascii="Times New Roman" w:eastAsia="Calibri" w:hAnsi="Times New Roman" w:cs="Times New Roman"/>
          <w:sz w:val="24"/>
          <w:szCs w:val="24"/>
        </w:rPr>
        <w:t>The number of unplanned readmissions for any reason that occurred within 30 days of index discharge</w:t>
      </w:r>
    </w:p>
    <w:p w14:paraId="68E47CF7" w14:textId="77777777" w:rsidR="007C3FC4" w:rsidRPr="007C3FC4" w:rsidRDefault="007C3FC4" w:rsidP="007C3FC4">
      <w:pPr>
        <w:ind w:left="360" w:firstLine="0"/>
        <w:rPr>
          <w:rFonts w:ascii="Times New Roman" w:hAnsi="Times New Roman" w:cs="Times New Roman"/>
          <w:b/>
          <w:sz w:val="24"/>
          <w:szCs w:val="24"/>
        </w:rPr>
      </w:pPr>
      <w:r w:rsidRPr="007C3FC4">
        <w:rPr>
          <w:rFonts w:ascii="Times New Roman" w:hAnsi="Times New Roman" w:cs="Times New Roman"/>
          <w:b/>
          <w:sz w:val="24"/>
          <w:szCs w:val="24"/>
        </w:rPr>
        <w:t>Risk Adjustment</w:t>
      </w:r>
      <w:r w:rsidRPr="007C3FC4">
        <w:rPr>
          <w:rFonts w:ascii="Times New Roman" w:hAnsi="Times New Roman" w:cs="Times New Roman"/>
          <w:sz w:val="24"/>
          <w:szCs w:val="24"/>
        </w:rPr>
        <w:t>:  Yes</w:t>
      </w:r>
    </w:p>
    <w:p w14:paraId="209AFE07" w14:textId="77777777" w:rsidR="007C3FC4" w:rsidRPr="007C3FC4" w:rsidRDefault="007C3FC4" w:rsidP="007C3FC4">
      <w:pPr>
        <w:ind w:left="360" w:firstLine="0"/>
        <w:rPr>
          <w:rFonts w:ascii="Times New Roman" w:eastAsia="Calibri" w:hAnsi="Times New Roman" w:cs="Times New Roman"/>
          <w:sz w:val="24"/>
          <w:szCs w:val="24"/>
        </w:rPr>
      </w:pPr>
      <w:r w:rsidRPr="007C3FC4">
        <w:rPr>
          <w:rFonts w:ascii="Times New Roman" w:eastAsia="Calibri" w:hAnsi="Times New Roman" w:cs="Times New Roman"/>
          <w:b/>
          <w:bCs/>
          <w:sz w:val="24"/>
          <w:szCs w:val="24"/>
        </w:rPr>
        <w:t xml:space="preserve">Improvement Noted as: </w:t>
      </w:r>
      <w:r w:rsidRPr="007C3FC4">
        <w:rPr>
          <w:rFonts w:ascii="Times New Roman" w:eastAsia="Calibri" w:hAnsi="Times New Roman" w:cs="Times New Roman"/>
          <w:sz w:val="24"/>
          <w:szCs w:val="24"/>
        </w:rPr>
        <w:t>Decrease in rate</w:t>
      </w:r>
    </w:p>
    <w:p w14:paraId="75101467" w14:textId="1477DDF4" w:rsidR="007C3FC4" w:rsidRPr="007C3FC4" w:rsidRDefault="007C3FC4" w:rsidP="007C3FC4">
      <w:pPr>
        <w:ind w:left="360" w:right="-144" w:firstLine="0"/>
        <w:rPr>
          <w:rFonts w:ascii="Times New Roman" w:eastAsia="Times New Roman" w:hAnsi="Times New Roman" w:cs="Times New Roman"/>
          <w:bCs/>
          <w:sz w:val="24"/>
          <w:szCs w:val="24"/>
        </w:rPr>
      </w:pPr>
      <w:r w:rsidRPr="007C3FC4">
        <w:rPr>
          <w:rFonts w:ascii="Times New Roman" w:eastAsia="Times New Roman" w:hAnsi="Times New Roman" w:cs="Times New Roman"/>
          <w:b/>
          <w:sz w:val="24"/>
          <w:szCs w:val="24"/>
        </w:rPr>
        <w:t xml:space="preserve">Payer Population: </w:t>
      </w:r>
      <w:r w:rsidR="00BE05A6" w:rsidRPr="00B55D1C">
        <w:rPr>
          <w:rFonts w:ascii="Times New Roman" w:hAnsi="Times New Roman" w:cs="Times New Roman"/>
          <w:i/>
          <w:iCs/>
          <w:sz w:val="24"/>
          <w:szCs w:val="24"/>
          <w:u w:val="single"/>
        </w:rPr>
        <w:t>The CHIA Readmissions measure includes patients with MassHealth as any payer and is calculated using data from CHIA’s Hospital Inpatient Discharge Database.</w:t>
      </w:r>
    </w:p>
    <w:p w14:paraId="12F86EDA" w14:textId="5143B99B" w:rsidR="007C3FC4" w:rsidRPr="0000714A" w:rsidRDefault="007C3FC4" w:rsidP="0000714A">
      <w:pPr>
        <w:ind w:left="360" w:right="-144" w:firstLine="0"/>
        <w:rPr>
          <w:rFonts w:ascii="Times New Roman" w:eastAsiaTheme="majorEastAsia" w:hAnsi="Times New Roman" w:cs="Times New Roman"/>
          <w:bCs/>
          <w:spacing w:val="5"/>
          <w:kern w:val="28"/>
          <w:sz w:val="24"/>
          <w:szCs w:val="24"/>
        </w:rPr>
      </w:pPr>
      <w:r w:rsidRPr="007C3FC4">
        <w:rPr>
          <w:rFonts w:ascii="Times New Roman" w:eastAsia="Times New Roman" w:hAnsi="Times New Roman" w:cs="Times New Roman"/>
          <w:b/>
          <w:sz w:val="24"/>
          <w:szCs w:val="24"/>
        </w:rPr>
        <w:t>Data Calculation Approach:</w:t>
      </w:r>
      <w:r w:rsidRPr="007C3FC4">
        <w:rPr>
          <w:rFonts w:ascii="Times New Roman" w:hAnsi="Times New Roman" w:cs="Times New Roman"/>
          <w:bCs/>
          <w:sz w:val="24"/>
          <w:szCs w:val="24"/>
        </w:rPr>
        <w:t xml:space="preserve"> </w:t>
      </w:r>
      <w:r w:rsidRPr="007C3FC4">
        <w:rPr>
          <w:rFonts w:ascii="Times New Roman" w:hAnsi="Times New Roman" w:cs="Times New Roman"/>
          <w:sz w:val="24"/>
          <w:szCs w:val="24"/>
        </w:rPr>
        <w:t>The CHIA Readmissions measure will be calculated using data submitted quarterly to CHIA’s Hospital Inpatient Discharge Database. No direct electronic data file reporting to EOHHS is required for this measure. </w:t>
      </w:r>
      <w:r>
        <w:br w:type="page"/>
      </w:r>
    </w:p>
    <w:p w14:paraId="190D88CA" w14:textId="1FC2F7C0" w:rsidR="001A108A" w:rsidRPr="006A2353" w:rsidRDefault="0005157D" w:rsidP="006D53E6">
      <w:pPr>
        <w:pStyle w:val="Heading2"/>
      </w:pPr>
      <w:bookmarkStart w:id="31" w:name="_Toc166507051"/>
      <w:bookmarkEnd w:id="30"/>
      <w:r>
        <w:lastRenderedPageBreak/>
        <w:t>Appendix A-8</w:t>
      </w:r>
      <w:r w:rsidR="001A108A" w:rsidRPr="006A2353">
        <w:t xml:space="preserve">: </w:t>
      </w:r>
      <w:r w:rsidR="00503DF4">
        <w:t xml:space="preserve">Updates to MassHealth Data Dictionary </w:t>
      </w:r>
      <w:bookmarkEnd w:id="28"/>
      <w:bookmarkEnd w:id="31"/>
    </w:p>
    <w:p w14:paraId="1E310E93" w14:textId="76064F11" w:rsidR="00CD63C5" w:rsidRPr="008531AF" w:rsidRDefault="00CD63C5" w:rsidP="00CD63C5">
      <w:pPr>
        <w:pStyle w:val="Heading3"/>
        <w:jc w:val="left"/>
        <w:rPr>
          <w:sz w:val="24"/>
          <w:szCs w:val="24"/>
        </w:rPr>
      </w:pPr>
      <w:bookmarkStart w:id="32" w:name="_Toc165984764"/>
      <w:bookmarkStart w:id="33" w:name="_Toc166507053"/>
      <w:bookmarkStart w:id="34" w:name="_Toc165984763"/>
      <w:bookmarkStart w:id="35" w:name="_Toc166507052"/>
      <w:r>
        <w:rPr>
          <w:sz w:val="24"/>
          <w:szCs w:val="24"/>
        </w:rPr>
        <w:t>A</w:t>
      </w:r>
      <w:r w:rsidRPr="008531AF">
        <w:rPr>
          <w:sz w:val="24"/>
          <w:szCs w:val="24"/>
        </w:rPr>
        <w:t>. Update to Sex Data Element</w:t>
      </w:r>
      <w:bookmarkEnd w:id="32"/>
      <w:bookmarkEnd w:id="33"/>
    </w:p>
    <w:p w14:paraId="5B08DB84" w14:textId="77777777" w:rsidR="00CD63C5" w:rsidRPr="008531AF" w:rsidRDefault="00CD63C5" w:rsidP="0000714A">
      <w:pPr>
        <w:pStyle w:val="Body"/>
        <w:spacing w:after="240"/>
        <w:ind w:left="360"/>
        <w:rPr>
          <w:rFonts w:ascii="Times New Roman" w:eastAsiaTheme="majorEastAsia" w:hAnsi="Times New Roman"/>
          <w:sz w:val="24"/>
          <w:szCs w:val="24"/>
        </w:rPr>
      </w:pPr>
      <w:r w:rsidRPr="008531AF">
        <w:rPr>
          <w:rFonts w:ascii="Times New Roman" w:eastAsiaTheme="majorEastAsia" w:hAnsi="Times New Roman"/>
          <w:sz w:val="24"/>
          <w:szCs w:val="24"/>
        </w:rPr>
        <w:t xml:space="preserve">Effective with Q3-2024 discharges, EOHHS Hospital CQI will align with most recently published TJC specifications </w:t>
      </w:r>
      <w:r w:rsidRPr="00081E1F">
        <w:rPr>
          <w:rFonts w:ascii="Times New Roman" w:eastAsiaTheme="majorEastAsia" w:hAnsi="Times New Roman"/>
          <w:i/>
          <w:iCs/>
          <w:sz w:val="24"/>
          <w:szCs w:val="24"/>
          <w:u w:val="single"/>
        </w:rPr>
        <w:t>to remove reference to the</w:t>
      </w:r>
      <w:r w:rsidRPr="00081E1F">
        <w:rPr>
          <w:rFonts w:ascii="Times New Roman" w:eastAsiaTheme="majorEastAsia" w:hAnsi="Times New Roman"/>
          <w:sz w:val="24"/>
          <w:szCs w:val="24"/>
          <w:u w:val="single"/>
        </w:rPr>
        <w:t xml:space="preserve"> </w:t>
      </w:r>
      <w:r w:rsidRPr="00081E1F">
        <w:rPr>
          <w:rFonts w:ascii="Times New Roman" w:eastAsiaTheme="majorEastAsia" w:hAnsi="Times New Roman"/>
          <w:i/>
          <w:iCs/>
          <w:sz w:val="24"/>
          <w:szCs w:val="24"/>
          <w:u w:val="single"/>
        </w:rPr>
        <w:t>Sex</w:t>
      </w:r>
      <w:r w:rsidRPr="00081E1F">
        <w:rPr>
          <w:rFonts w:ascii="Times New Roman" w:eastAsiaTheme="majorEastAsia" w:hAnsi="Times New Roman"/>
          <w:sz w:val="24"/>
          <w:szCs w:val="24"/>
        </w:rPr>
        <w:t xml:space="preserve"> </w:t>
      </w:r>
      <w:r w:rsidRPr="008531AF">
        <w:rPr>
          <w:rFonts w:ascii="Times New Roman" w:eastAsiaTheme="majorEastAsia" w:hAnsi="Times New Roman"/>
          <w:sz w:val="24"/>
          <w:szCs w:val="24"/>
        </w:rPr>
        <w:t>data element from the MassHealth Data Dictionary.  Per TJC specifications, the data element is being removed pending alignment with new CMS data elements for sex and gender identity.</w:t>
      </w:r>
    </w:p>
    <w:p w14:paraId="5A1F93A0" w14:textId="7E1F5F62" w:rsidR="006D53E6" w:rsidRPr="0000714A" w:rsidRDefault="00CD63C5" w:rsidP="0000714A">
      <w:pPr>
        <w:pStyle w:val="Heading3"/>
        <w:jc w:val="left"/>
        <w:rPr>
          <w:bCs/>
        </w:rPr>
      </w:pPr>
      <w:r>
        <w:t>B</w:t>
      </w:r>
      <w:r w:rsidR="00CC5492" w:rsidRPr="006A194D">
        <w:t xml:space="preserve">. </w:t>
      </w:r>
      <w:bookmarkStart w:id="36" w:name="_Hlk115080790"/>
      <w:r w:rsidR="00503DF4">
        <w:t>Update to Gestational Age Data Element</w:t>
      </w:r>
      <w:bookmarkEnd w:id="34"/>
      <w:bookmarkEnd w:id="35"/>
      <w:bookmarkEnd w:id="36"/>
    </w:p>
    <w:p w14:paraId="37AA53D8" w14:textId="24093316" w:rsidR="00F25804" w:rsidRPr="006D53E6" w:rsidRDefault="00F25804" w:rsidP="006D53E6">
      <w:pPr>
        <w:pStyle w:val="Body"/>
        <w:ind w:left="360"/>
        <w:rPr>
          <w:rStyle w:val="MessageHeaderLabel"/>
          <w:rFonts w:cs="Arial"/>
          <w:bCs/>
          <w:vanish/>
          <w:sz w:val="20"/>
          <w:specVanish/>
        </w:rPr>
      </w:pPr>
      <w:r w:rsidRPr="006D53E6">
        <w:rPr>
          <w:rFonts w:cs="Arial"/>
          <w:b/>
          <w:bCs/>
          <w:sz w:val="20"/>
        </w:rPr>
        <w:t>Data Element Name</w:t>
      </w:r>
      <w:r w:rsidRPr="006D53E6">
        <w:rPr>
          <w:rFonts w:cs="Arial"/>
          <w:sz w:val="20"/>
        </w:rPr>
        <w:t>:</w:t>
      </w:r>
      <w:r w:rsidRPr="006D53E6">
        <w:rPr>
          <w:rFonts w:cs="Arial"/>
          <w:sz w:val="20"/>
        </w:rPr>
        <w:tab/>
      </w:r>
    </w:p>
    <w:p w14:paraId="1C5F59D7" w14:textId="77777777" w:rsidR="00F25804" w:rsidRPr="006D53E6" w:rsidRDefault="00F25804" w:rsidP="006D53E6">
      <w:pPr>
        <w:pStyle w:val="Body"/>
        <w:ind w:left="360"/>
        <w:rPr>
          <w:rStyle w:val="MessageHeaderLabel"/>
          <w:rFonts w:cs="Arial"/>
          <w:bCs/>
          <w:sz w:val="20"/>
        </w:rPr>
      </w:pPr>
      <w:bookmarkStart w:id="37" w:name="_Toc132378577"/>
      <w:bookmarkStart w:id="38" w:name="_Toc158898703"/>
      <w:r w:rsidRPr="006D53E6">
        <w:rPr>
          <w:rFonts w:cs="Arial"/>
          <w:sz w:val="20"/>
        </w:rPr>
        <w:t>Gestational Age</w:t>
      </w:r>
      <w:bookmarkEnd w:id="37"/>
      <w:bookmarkEnd w:id="38"/>
      <w:r w:rsidRPr="006D53E6">
        <w:rPr>
          <w:rStyle w:val="MessageHeaderLabel"/>
          <w:rFonts w:cs="Arial"/>
          <w:bCs/>
          <w:sz w:val="20"/>
        </w:rPr>
        <w:t xml:space="preserve"> </w:t>
      </w:r>
    </w:p>
    <w:p w14:paraId="09BA93CC" w14:textId="77777777" w:rsidR="006D53E6" w:rsidRPr="006D53E6" w:rsidRDefault="006D53E6" w:rsidP="006D53E6">
      <w:pPr>
        <w:tabs>
          <w:tab w:val="left" w:pos="2070"/>
        </w:tabs>
        <w:spacing w:after="0"/>
        <w:ind w:left="360" w:firstLine="0"/>
        <w:rPr>
          <w:rStyle w:val="MessageHeaderLabel"/>
          <w:rFonts w:cs="Arial"/>
          <w:bCs/>
          <w:sz w:val="20"/>
          <w:szCs w:val="20"/>
        </w:rPr>
      </w:pPr>
    </w:p>
    <w:p w14:paraId="3AF082E2" w14:textId="69D41F1D" w:rsidR="00F25804" w:rsidRPr="006D53E6" w:rsidRDefault="00F25804" w:rsidP="00F25804">
      <w:pPr>
        <w:tabs>
          <w:tab w:val="left" w:pos="2070"/>
        </w:tabs>
        <w:ind w:left="360" w:firstLine="0"/>
        <w:rPr>
          <w:rStyle w:val="MessageHeaderLabel"/>
          <w:rFonts w:cs="Arial"/>
          <w:b w:val="0"/>
          <w:bCs/>
          <w:iCs/>
          <w:sz w:val="20"/>
          <w:szCs w:val="20"/>
        </w:rPr>
      </w:pPr>
      <w:r w:rsidRPr="006D53E6">
        <w:rPr>
          <w:rStyle w:val="MessageHeaderLabel"/>
          <w:rFonts w:cs="Arial"/>
          <w:bCs/>
          <w:sz w:val="20"/>
          <w:szCs w:val="20"/>
        </w:rPr>
        <w:t>Collected For:</w:t>
      </w:r>
      <w:r w:rsidRPr="006D53E6">
        <w:rPr>
          <w:rStyle w:val="MessageHeaderLabel"/>
          <w:rFonts w:cs="Arial"/>
          <w:bCs/>
          <w:sz w:val="20"/>
          <w:szCs w:val="20"/>
        </w:rPr>
        <w:tab/>
        <w:t xml:space="preserve">   </w:t>
      </w:r>
      <w:r w:rsidRPr="006D53E6">
        <w:rPr>
          <w:rStyle w:val="MessageHeaderLabel"/>
          <w:rFonts w:cs="Arial"/>
          <w:bCs/>
          <w:sz w:val="20"/>
          <w:szCs w:val="20"/>
        </w:rPr>
        <w:tab/>
      </w:r>
      <w:r w:rsidRPr="006D53E6">
        <w:rPr>
          <w:rStyle w:val="MessageHeaderLabel"/>
          <w:rFonts w:cs="Arial"/>
          <w:b w:val="0"/>
          <w:bCs/>
          <w:sz w:val="20"/>
          <w:szCs w:val="20"/>
        </w:rPr>
        <w:t>MAT-4</w:t>
      </w:r>
    </w:p>
    <w:p w14:paraId="478054C5" w14:textId="77777777" w:rsidR="00D06AF3" w:rsidRPr="006D53E6" w:rsidRDefault="00F25804" w:rsidP="00D06AF3">
      <w:pPr>
        <w:ind w:left="360" w:firstLine="0"/>
        <w:rPr>
          <w:rStyle w:val="MessageHeaderLabel"/>
          <w:rFonts w:cs="Arial"/>
          <w:b w:val="0"/>
          <w:bCs/>
          <w:sz w:val="20"/>
          <w:szCs w:val="20"/>
        </w:rPr>
      </w:pPr>
      <w:r w:rsidRPr="006D53E6">
        <w:rPr>
          <w:rStyle w:val="MessageHeaderLabel"/>
          <w:rFonts w:cs="Arial"/>
          <w:bCs/>
          <w:sz w:val="20"/>
          <w:szCs w:val="20"/>
        </w:rPr>
        <w:t xml:space="preserve">Definition:  </w:t>
      </w:r>
      <w:r w:rsidRPr="006D53E6">
        <w:rPr>
          <w:rStyle w:val="MessageHeaderLabel"/>
          <w:rFonts w:cs="Arial"/>
          <w:bCs/>
          <w:sz w:val="20"/>
          <w:szCs w:val="20"/>
        </w:rPr>
        <w:tab/>
      </w:r>
      <w:proofErr w:type="gramStart"/>
      <w:r w:rsidRPr="006D53E6">
        <w:rPr>
          <w:rStyle w:val="MessageHeaderLabel"/>
          <w:rFonts w:cs="Arial"/>
          <w:bCs/>
          <w:sz w:val="20"/>
          <w:szCs w:val="20"/>
        </w:rPr>
        <w:tab/>
        <w:t xml:space="preserve">  </w:t>
      </w:r>
      <w:r w:rsidRPr="006D53E6">
        <w:rPr>
          <w:rStyle w:val="MessageHeaderLabel"/>
          <w:rFonts w:cs="Arial"/>
          <w:bCs/>
          <w:sz w:val="20"/>
          <w:szCs w:val="20"/>
        </w:rPr>
        <w:tab/>
      </w:r>
      <w:proofErr w:type="gramEnd"/>
      <w:r w:rsidRPr="006D53E6">
        <w:rPr>
          <w:rStyle w:val="MessageHeaderLabel"/>
          <w:rFonts w:cs="Arial"/>
          <w:b w:val="0"/>
          <w:bCs/>
          <w:sz w:val="20"/>
          <w:szCs w:val="20"/>
        </w:rPr>
        <w:t>The weeks of gestation completed at the time of delivery.</w:t>
      </w:r>
    </w:p>
    <w:p w14:paraId="4DB3BBAF" w14:textId="05CA9344" w:rsidR="00F25804" w:rsidRPr="006D53E6" w:rsidRDefault="00F25804" w:rsidP="00D06AF3">
      <w:pPr>
        <w:ind w:left="2880" w:firstLine="0"/>
        <w:rPr>
          <w:rStyle w:val="MessageHeaderLabel"/>
          <w:rFonts w:cs="Arial"/>
          <w:b w:val="0"/>
          <w:iCs/>
          <w:sz w:val="20"/>
          <w:szCs w:val="20"/>
        </w:rPr>
      </w:pPr>
      <w:r w:rsidRPr="006D53E6">
        <w:rPr>
          <w:rFonts w:ascii="Arial" w:hAnsi="Arial" w:cs="Arial"/>
          <w:sz w:val="20"/>
          <w:szCs w:val="20"/>
        </w:rPr>
        <w:t xml:space="preserve">Gestational age is defined as the best obstetrical estimate (OE) of the newborn’s gestation in completed weeks based on the birth attendant’s final estimate of gestation, irrespective of whether the gestation results in a live birth or a fetal death. This estimate of gestation should be determined by all perinatal factors and assessments such as ultrasound, but not the newborn exam. Ultrasound taken early in pregnancy is preferred (source: American College of Obstetricians and Gynecologists </w:t>
      </w:r>
      <w:proofErr w:type="spellStart"/>
      <w:r w:rsidRPr="006D53E6">
        <w:rPr>
          <w:rFonts w:ascii="Arial" w:hAnsi="Arial" w:cs="Arial"/>
          <w:sz w:val="20"/>
          <w:szCs w:val="20"/>
        </w:rPr>
        <w:t>reVITALize</w:t>
      </w:r>
      <w:proofErr w:type="spellEnd"/>
      <w:r w:rsidRPr="006D53E6">
        <w:rPr>
          <w:rFonts w:ascii="Arial" w:hAnsi="Arial" w:cs="Arial"/>
          <w:sz w:val="20"/>
          <w:szCs w:val="20"/>
        </w:rPr>
        <w:t xml:space="preserve"> Initiative).</w:t>
      </w:r>
    </w:p>
    <w:p w14:paraId="7F69D5DD" w14:textId="77777777" w:rsidR="00F25804" w:rsidRPr="006D53E6" w:rsidRDefault="00F25804" w:rsidP="00F25804">
      <w:pPr>
        <w:spacing w:after="0" w:line="240" w:lineRule="auto"/>
        <w:ind w:left="360" w:firstLine="0"/>
        <w:rPr>
          <w:rStyle w:val="MessageHeaderLabel"/>
          <w:rFonts w:cs="Arial"/>
          <w:bCs/>
          <w:sz w:val="20"/>
          <w:szCs w:val="20"/>
        </w:rPr>
      </w:pPr>
      <w:r w:rsidRPr="006D53E6">
        <w:rPr>
          <w:rStyle w:val="MessageHeaderLabel"/>
          <w:rFonts w:cs="Arial"/>
          <w:bCs/>
          <w:sz w:val="20"/>
          <w:szCs w:val="20"/>
        </w:rPr>
        <w:t>Suggested Data</w:t>
      </w:r>
    </w:p>
    <w:p w14:paraId="3C3D448D" w14:textId="149B24CC" w:rsidR="00F25804" w:rsidRPr="0000714A" w:rsidRDefault="00F25804" w:rsidP="0000714A">
      <w:pPr>
        <w:spacing w:after="0" w:line="240" w:lineRule="auto"/>
        <w:ind w:left="360" w:firstLine="0"/>
        <w:rPr>
          <w:rStyle w:val="MessageHeaderLabel"/>
          <w:rFonts w:cs="Arial"/>
          <w:b w:val="0"/>
          <w:sz w:val="20"/>
          <w:szCs w:val="20"/>
        </w:rPr>
      </w:pPr>
      <w:r w:rsidRPr="006D53E6">
        <w:rPr>
          <w:rStyle w:val="MessageHeaderLabel"/>
          <w:rFonts w:cs="Arial"/>
          <w:bCs/>
          <w:sz w:val="20"/>
          <w:szCs w:val="20"/>
        </w:rPr>
        <w:t xml:space="preserve">Collection Question:            </w:t>
      </w:r>
      <w:r w:rsidRPr="006D53E6">
        <w:rPr>
          <w:rFonts w:ascii="Arial" w:hAnsi="Arial" w:cs="Arial"/>
          <w:sz w:val="20"/>
          <w:szCs w:val="20"/>
        </w:rPr>
        <w:t>How many weeks of gestation were completed at the time of delivery?</w:t>
      </w:r>
    </w:p>
    <w:p w14:paraId="41CD2EF4" w14:textId="77777777" w:rsidR="00F25804" w:rsidRPr="006D53E6" w:rsidRDefault="00F25804" w:rsidP="00F25804">
      <w:pPr>
        <w:spacing w:after="0"/>
        <w:ind w:left="360" w:firstLine="0"/>
        <w:rPr>
          <w:rStyle w:val="MessageHeaderLabel"/>
          <w:rFonts w:cs="Arial"/>
          <w:bCs/>
          <w:sz w:val="20"/>
          <w:szCs w:val="20"/>
        </w:rPr>
      </w:pPr>
    </w:p>
    <w:p w14:paraId="7DDE27FA" w14:textId="157B99EF" w:rsidR="00F25804" w:rsidRPr="006D53E6" w:rsidRDefault="00F25804" w:rsidP="00F25804">
      <w:pPr>
        <w:spacing w:after="0"/>
        <w:ind w:left="360" w:firstLine="0"/>
        <w:rPr>
          <w:rStyle w:val="MessageHeaderLabel"/>
          <w:rFonts w:cs="Arial"/>
          <w:b w:val="0"/>
          <w:i/>
          <w:iCs/>
          <w:sz w:val="20"/>
          <w:szCs w:val="20"/>
        </w:rPr>
      </w:pPr>
      <w:r w:rsidRPr="006D53E6">
        <w:rPr>
          <w:rStyle w:val="MessageHeaderLabel"/>
          <w:rFonts w:cs="Arial"/>
          <w:bCs/>
          <w:sz w:val="20"/>
          <w:szCs w:val="20"/>
        </w:rPr>
        <w:t>Format:</w:t>
      </w:r>
      <w:r w:rsidRPr="006D53E6">
        <w:rPr>
          <w:rStyle w:val="MessageHeaderLabel"/>
          <w:rFonts w:cs="Arial"/>
          <w:bCs/>
          <w:sz w:val="20"/>
          <w:szCs w:val="20"/>
        </w:rPr>
        <w:tab/>
      </w:r>
      <w:r w:rsidRPr="006D53E6">
        <w:rPr>
          <w:rStyle w:val="MessageHeaderLabel"/>
          <w:rFonts w:cs="Arial"/>
          <w:bCs/>
          <w:sz w:val="20"/>
          <w:szCs w:val="20"/>
        </w:rPr>
        <w:tab/>
      </w:r>
      <w:r w:rsidRPr="006D53E6">
        <w:rPr>
          <w:rStyle w:val="MessageHeaderLabel"/>
          <w:rFonts w:cs="Arial"/>
          <w:b w:val="0"/>
          <w:sz w:val="20"/>
          <w:szCs w:val="20"/>
        </w:rPr>
        <w:t xml:space="preserve">    </w:t>
      </w:r>
      <w:r w:rsidRPr="006D53E6">
        <w:rPr>
          <w:rStyle w:val="MessageHeaderLabel"/>
          <w:rFonts w:cs="Arial"/>
          <w:b w:val="0"/>
          <w:sz w:val="20"/>
          <w:szCs w:val="20"/>
        </w:rPr>
        <w:tab/>
        <w:t xml:space="preserve">Length: </w:t>
      </w:r>
      <w:r w:rsidRPr="006D53E6">
        <w:rPr>
          <w:rStyle w:val="MessageHeaderLabel"/>
          <w:rFonts w:cs="Arial"/>
          <w:b w:val="0"/>
          <w:sz w:val="20"/>
          <w:szCs w:val="20"/>
        </w:rPr>
        <w:tab/>
        <w:t>3 or UTD</w:t>
      </w:r>
    </w:p>
    <w:p w14:paraId="4EB0AFF5" w14:textId="5E383124" w:rsidR="00F25804" w:rsidRPr="006D53E6" w:rsidRDefault="00F25804" w:rsidP="00F25804">
      <w:pPr>
        <w:spacing w:after="0"/>
        <w:ind w:left="1080"/>
        <w:rPr>
          <w:rStyle w:val="MessageHeaderLabel"/>
          <w:rFonts w:cs="Arial"/>
          <w:b w:val="0"/>
          <w:sz w:val="20"/>
          <w:szCs w:val="20"/>
        </w:rPr>
      </w:pPr>
      <w:r w:rsidRPr="006D53E6">
        <w:rPr>
          <w:rStyle w:val="MessageHeaderLabel"/>
          <w:rFonts w:cs="Arial"/>
          <w:b w:val="0"/>
          <w:sz w:val="20"/>
          <w:szCs w:val="20"/>
        </w:rPr>
        <w:tab/>
      </w:r>
      <w:r w:rsidRPr="006D53E6">
        <w:rPr>
          <w:rStyle w:val="MessageHeaderLabel"/>
          <w:rFonts w:cs="Arial"/>
          <w:b w:val="0"/>
          <w:sz w:val="20"/>
          <w:szCs w:val="20"/>
        </w:rPr>
        <w:tab/>
      </w:r>
      <w:r w:rsidRPr="006D53E6">
        <w:rPr>
          <w:rStyle w:val="MessageHeaderLabel"/>
          <w:rFonts w:cs="Arial"/>
          <w:b w:val="0"/>
          <w:sz w:val="20"/>
          <w:szCs w:val="20"/>
        </w:rPr>
        <w:tab/>
        <w:t xml:space="preserve">    </w:t>
      </w:r>
      <w:r w:rsidRPr="006D53E6">
        <w:rPr>
          <w:rStyle w:val="MessageHeaderLabel"/>
          <w:rFonts w:cs="Arial"/>
          <w:b w:val="0"/>
          <w:sz w:val="20"/>
          <w:szCs w:val="20"/>
        </w:rPr>
        <w:tab/>
        <w:t xml:space="preserve">Type: </w:t>
      </w:r>
      <w:r w:rsidRPr="006D53E6">
        <w:rPr>
          <w:rStyle w:val="MessageHeaderLabel"/>
          <w:rFonts w:cs="Arial"/>
          <w:b w:val="0"/>
          <w:sz w:val="20"/>
          <w:szCs w:val="20"/>
        </w:rPr>
        <w:tab/>
        <w:t>Alphanumeric</w:t>
      </w:r>
    </w:p>
    <w:p w14:paraId="0E41A5DE" w14:textId="1EDF52B2" w:rsidR="00F25804" w:rsidRPr="0000714A" w:rsidRDefault="00F25804" w:rsidP="0000714A">
      <w:pPr>
        <w:ind w:left="1080"/>
        <w:rPr>
          <w:rStyle w:val="MessageHeaderLabel"/>
          <w:rFonts w:cs="Arial"/>
          <w:b w:val="0"/>
          <w:sz w:val="20"/>
          <w:szCs w:val="20"/>
        </w:rPr>
      </w:pPr>
      <w:r w:rsidRPr="006D53E6">
        <w:rPr>
          <w:rStyle w:val="MessageHeaderLabel"/>
          <w:rFonts w:cs="Arial"/>
          <w:b w:val="0"/>
          <w:sz w:val="20"/>
          <w:szCs w:val="20"/>
        </w:rPr>
        <w:tab/>
      </w:r>
      <w:r w:rsidRPr="006D53E6">
        <w:rPr>
          <w:rStyle w:val="MessageHeaderLabel"/>
          <w:rFonts w:cs="Arial"/>
          <w:b w:val="0"/>
          <w:sz w:val="20"/>
          <w:szCs w:val="20"/>
        </w:rPr>
        <w:tab/>
      </w:r>
      <w:r w:rsidRPr="006D53E6">
        <w:rPr>
          <w:rStyle w:val="MessageHeaderLabel"/>
          <w:rFonts w:cs="Arial"/>
          <w:b w:val="0"/>
          <w:sz w:val="20"/>
          <w:szCs w:val="20"/>
        </w:rPr>
        <w:tab/>
        <w:t xml:space="preserve">   </w:t>
      </w:r>
      <w:r w:rsidRPr="006D53E6">
        <w:rPr>
          <w:rStyle w:val="MessageHeaderLabel"/>
          <w:rFonts w:cs="Arial"/>
          <w:b w:val="0"/>
          <w:sz w:val="20"/>
          <w:szCs w:val="20"/>
        </w:rPr>
        <w:tab/>
        <w:t xml:space="preserve">Occurs: </w:t>
      </w:r>
      <w:r w:rsidRPr="006D53E6">
        <w:rPr>
          <w:rStyle w:val="MessageHeaderLabel"/>
          <w:rFonts w:cs="Arial"/>
          <w:b w:val="0"/>
          <w:sz w:val="20"/>
          <w:szCs w:val="20"/>
        </w:rPr>
        <w:tab/>
        <w:t>1</w:t>
      </w:r>
    </w:p>
    <w:p w14:paraId="04DFC554" w14:textId="2140E4D5" w:rsidR="00F25804" w:rsidRPr="006D53E6" w:rsidRDefault="00F25804" w:rsidP="00F25804">
      <w:pPr>
        <w:spacing w:after="0"/>
        <w:ind w:left="360" w:firstLine="0"/>
        <w:rPr>
          <w:rStyle w:val="MessageHeaderLabel"/>
          <w:rFonts w:cs="Arial"/>
          <w:b w:val="0"/>
          <w:sz w:val="20"/>
          <w:szCs w:val="20"/>
        </w:rPr>
      </w:pPr>
      <w:r w:rsidRPr="006D53E6">
        <w:rPr>
          <w:rStyle w:val="MessageHeaderLabel"/>
          <w:rFonts w:cs="Arial"/>
          <w:bCs/>
          <w:sz w:val="20"/>
          <w:szCs w:val="20"/>
        </w:rPr>
        <w:t>Allowable Values:</w:t>
      </w:r>
      <w:r w:rsidRPr="006D53E6">
        <w:rPr>
          <w:rStyle w:val="MessageHeaderLabel"/>
          <w:rFonts w:cs="Arial"/>
          <w:bCs/>
          <w:sz w:val="20"/>
          <w:szCs w:val="20"/>
        </w:rPr>
        <w:tab/>
        <w:t xml:space="preserve">   </w:t>
      </w:r>
      <w:r w:rsidRPr="006D53E6">
        <w:rPr>
          <w:rStyle w:val="MessageHeaderLabel"/>
          <w:rFonts w:cs="Arial"/>
          <w:bCs/>
          <w:sz w:val="20"/>
          <w:szCs w:val="20"/>
        </w:rPr>
        <w:tab/>
        <w:t xml:space="preserve"> </w:t>
      </w:r>
      <w:r w:rsidRPr="006D53E6">
        <w:rPr>
          <w:rStyle w:val="MessageHeaderLabel"/>
          <w:rFonts w:cs="Arial"/>
          <w:b w:val="0"/>
          <w:bCs/>
          <w:sz w:val="20"/>
          <w:szCs w:val="20"/>
        </w:rPr>
        <w:t>UTD</w:t>
      </w:r>
      <w:r w:rsidR="00D06AF3" w:rsidRPr="006D53E6">
        <w:rPr>
          <w:rStyle w:val="MessageHeaderLabel"/>
          <w:rFonts w:cs="Arial"/>
          <w:b w:val="0"/>
          <w:bCs/>
          <w:sz w:val="20"/>
          <w:szCs w:val="20"/>
        </w:rPr>
        <w:t xml:space="preserve"> </w:t>
      </w:r>
      <w:r w:rsidRPr="006D53E6">
        <w:rPr>
          <w:rStyle w:val="MessageHeaderLabel"/>
          <w:rFonts w:cs="Arial"/>
          <w:b w:val="0"/>
          <w:bCs/>
          <w:sz w:val="20"/>
          <w:szCs w:val="20"/>
        </w:rPr>
        <w:t>= Unable to Determine</w:t>
      </w:r>
    </w:p>
    <w:p w14:paraId="331B4446" w14:textId="5BD294AD" w:rsidR="00F25804" w:rsidRPr="0000714A" w:rsidRDefault="00F25804" w:rsidP="0000714A">
      <w:pPr>
        <w:ind w:left="2160" w:firstLine="720"/>
        <w:rPr>
          <w:rStyle w:val="MessageHeaderLabel"/>
          <w:rFonts w:cs="Arial"/>
          <w:b w:val="0"/>
          <w:bCs/>
          <w:sz w:val="20"/>
          <w:szCs w:val="20"/>
        </w:rPr>
      </w:pPr>
      <w:r w:rsidRPr="006D53E6">
        <w:rPr>
          <w:rStyle w:val="MessageHeaderLabel"/>
          <w:rFonts w:cs="Arial"/>
          <w:b w:val="0"/>
          <w:bCs/>
          <w:sz w:val="20"/>
          <w:szCs w:val="20"/>
        </w:rPr>
        <w:t xml:space="preserve"> 1-50</w:t>
      </w:r>
    </w:p>
    <w:p w14:paraId="1A5DB597" w14:textId="77777777" w:rsidR="00D06AF3" w:rsidRPr="006D53E6" w:rsidRDefault="00F25804" w:rsidP="00F25804">
      <w:pPr>
        <w:spacing w:after="0" w:line="240" w:lineRule="auto"/>
        <w:ind w:left="360" w:firstLine="0"/>
        <w:rPr>
          <w:rStyle w:val="MessageHeaderLabel"/>
          <w:rFonts w:cs="Arial"/>
          <w:bCs/>
          <w:sz w:val="20"/>
          <w:szCs w:val="20"/>
        </w:rPr>
      </w:pPr>
      <w:r w:rsidRPr="006D53E6">
        <w:rPr>
          <w:rStyle w:val="MessageHeaderLabel"/>
          <w:rFonts w:cs="Arial"/>
          <w:bCs/>
          <w:sz w:val="20"/>
          <w:szCs w:val="20"/>
        </w:rPr>
        <w:t xml:space="preserve">Notes for Abstraction: </w:t>
      </w:r>
      <w:r w:rsidRPr="006D53E6">
        <w:rPr>
          <w:rStyle w:val="MessageHeaderLabel"/>
          <w:rFonts w:cs="Arial"/>
          <w:bCs/>
          <w:sz w:val="20"/>
          <w:szCs w:val="20"/>
        </w:rPr>
        <w:tab/>
      </w:r>
    </w:p>
    <w:p w14:paraId="174A2F40" w14:textId="33248060" w:rsidR="00F25804" w:rsidRPr="006D53E6" w:rsidRDefault="00F25804" w:rsidP="00D06AF3">
      <w:pPr>
        <w:spacing w:after="0" w:line="240" w:lineRule="auto"/>
        <w:ind w:left="2880" w:firstLine="0"/>
        <w:rPr>
          <w:rFonts w:ascii="Arial" w:hAnsi="Arial" w:cs="Arial"/>
          <w:sz w:val="20"/>
          <w:szCs w:val="20"/>
          <w:shd w:val="clear" w:color="auto" w:fill="FFFFFF"/>
        </w:rPr>
      </w:pPr>
      <w:r w:rsidRPr="006D53E6">
        <w:rPr>
          <w:rFonts w:ascii="Arial" w:hAnsi="Arial" w:cs="Arial"/>
          <w:sz w:val="20"/>
          <w:szCs w:val="20"/>
          <w:shd w:val="clear" w:color="auto" w:fill="FFFFFF"/>
        </w:rPr>
        <w:t>Gestational age should be rounded off to the nearest completed week, not the</w:t>
      </w:r>
      <w:r w:rsidR="00D06AF3" w:rsidRPr="006D53E6">
        <w:rPr>
          <w:rFonts w:ascii="Arial" w:hAnsi="Arial" w:cs="Arial"/>
          <w:sz w:val="20"/>
          <w:szCs w:val="20"/>
          <w:shd w:val="clear" w:color="auto" w:fill="FFFFFF"/>
        </w:rPr>
        <w:t xml:space="preserve"> </w:t>
      </w:r>
      <w:r w:rsidRPr="006D53E6">
        <w:rPr>
          <w:rFonts w:ascii="Arial" w:hAnsi="Arial" w:cs="Arial"/>
          <w:sz w:val="20"/>
          <w:szCs w:val="20"/>
          <w:shd w:val="clear" w:color="auto" w:fill="FFFFFF"/>
        </w:rPr>
        <w:t>following</w:t>
      </w:r>
      <w:r w:rsidR="00D06AF3" w:rsidRPr="006D53E6">
        <w:rPr>
          <w:rFonts w:ascii="Arial" w:hAnsi="Arial" w:cs="Arial"/>
          <w:sz w:val="20"/>
          <w:szCs w:val="20"/>
          <w:shd w:val="clear" w:color="auto" w:fill="FFFFFF"/>
        </w:rPr>
        <w:t xml:space="preserve"> </w:t>
      </w:r>
      <w:r w:rsidRPr="006D53E6">
        <w:rPr>
          <w:rFonts w:ascii="Arial" w:hAnsi="Arial" w:cs="Arial"/>
          <w:sz w:val="20"/>
          <w:szCs w:val="20"/>
          <w:shd w:val="clear" w:color="auto" w:fill="FFFFFF"/>
        </w:rPr>
        <w:t>week.</w:t>
      </w:r>
    </w:p>
    <w:p w14:paraId="720E8426" w14:textId="1BFC8BD0" w:rsidR="00D06AF3" w:rsidRPr="0000714A" w:rsidRDefault="00F25804" w:rsidP="0000714A">
      <w:pPr>
        <w:pStyle w:val="ListParagraph"/>
        <w:numPr>
          <w:ilvl w:val="0"/>
          <w:numId w:val="11"/>
        </w:numPr>
        <w:spacing w:line="240" w:lineRule="auto"/>
        <w:ind w:firstLine="0"/>
        <w:rPr>
          <w:rFonts w:ascii="Arial" w:hAnsi="Arial" w:cs="Arial"/>
          <w:sz w:val="20"/>
          <w:szCs w:val="20"/>
        </w:rPr>
      </w:pPr>
      <w:r w:rsidRPr="006D53E6">
        <w:rPr>
          <w:rFonts w:ascii="Arial" w:hAnsi="Arial" w:cs="Arial"/>
          <w:sz w:val="20"/>
          <w:szCs w:val="20"/>
        </w:rPr>
        <w:t>For example, an infant born on the 5th day of the 36th week (35 weeks and 5/7 days) is at a gestational age of 35 weeks, not 36 weeks.</w:t>
      </w:r>
    </w:p>
    <w:p w14:paraId="788CD2BB" w14:textId="38536320" w:rsidR="00F25804" w:rsidRPr="006D53E6" w:rsidRDefault="00F25804" w:rsidP="00D06AF3">
      <w:pPr>
        <w:spacing w:after="0" w:line="240" w:lineRule="auto"/>
        <w:ind w:left="2880" w:firstLine="0"/>
        <w:rPr>
          <w:rFonts w:ascii="Arial" w:hAnsi="Arial" w:cs="Arial"/>
          <w:sz w:val="20"/>
          <w:szCs w:val="20"/>
          <w:shd w:val="clear" w:color="auto" w:fill="FFFFFF"/>
        </w:rPr>
      </w:pPr>
      <w:r w:rsidRPr="006D53E6">
        <w:rPr>
          <w:rFonts w:ascii="Arial" w:hAnsi="Arial" w:cs="Arial"/>
          <w:sz w:val="20"/>
          <w:szCs w:val="20"/>
          <w:shd w:val="clear" w:color="auto" w:fill="FFFFFF"/>
        </w:rPr>
        <w:t xml:space="preserve">Gestational age should be documented by the clinician as a numeric value between 1-50. Gestational age (written with both weeks and days, </w:t>
      </w:r>
      <w:proofErr w:type="spellStart"/>
      <w:r w:rsidRPr="006D53E6">
        <w:rPr>
          <w:rFonts w:ascii="Arial" w:hAnsi="Arial" w:cs="Arial"/>
          <w:sz w:val="20"/>
          <w:szCs w:val="20"/>
          <w:shd w:val="clear" w:color="auto" w:fill="FFFFFF"/>
        </w:rPr>
        <w:t>eg.</w:t>
      </w:r>
      <w:proofErr w:type="spellEnd"/>
      <w:r w:rsidRPr="006D53E6">
        <w:rPr>
          <w:rFonts w:ascii="Arial" w:hAnsi="Arial" w:cs="Arial"/>
          <w:sz w:val="20"/>
          <w:szCs w:val="20"/>
          <w:shd w:val="clear" w:color="auto" w:fill="FFFFFF"/>
        </w:rPr>
        <w:t xml:space="preserve"> 39 weeks and 0 days) is calculated using the best obstetrical Estimated Due Date (EDD) based on the following formula:</w:t>
      </w:r>
    </w:p>
    <w:p w14:paraId="699BE8EA" w14:textId="64E32199" w:rsidR="00F25804" w:rsidRPr="006D53E6" w:rsidRDefault="00F25804" w:rsidP="00D06AF3">
      <w:pPr>
        <w:pStyle w:val="ListParagraph"/>
        <w:numPr>
          <w:ilvl w:val="0"/>
          <w:numId w:val="11"/>
        </w:numPr>
        <w:spacing w:after="0" w:line="240" w:lineRule="auto"/>
        <w:ind w:firstLine="0"/>
        <w:rPr>
          <w:rFonts w:ascii="Arial" w:hAnsi="Arial" w:cs="Arial"/>
          <w:sz w:val="20"/>
          <w:szCs w:val="20"/>
        </w:rPr>
      </w:pPr>
      <w:r w:rsidRPr="006D53E6">
        <w:rPr>
          <w:rFonts w:ascii="Arial" w:hAnsi="Arial" w:cs="Arial"/>
          <w:sz w:val="20"/>
          <w:szCs w:val="20"/>
        </w:rPr>
        <w:t xml:space="preserve">Gestational Age = (280 - (EDD - Reference Date)) / 7 (source: American College of Obstetricians and Gynecologists </w:t>
      </w:r>
      <w:proofErr w:type="spellStart"/>
      <w:r w:rsidRPr="006D53E6">
        <w:rPr>
          <w:rFonts w:ascii="Arial" w:hAnsi="Arial" w:cs="Arial"/>
          <w:sz w:val="20"/>
          <w:szCs w:val="20"/>
        </w:rPr>
        <w:t>reVITALize</w:t>
      </w:r>
      <w:proofErr w:type="spellEnd"/>
      <w:r w:rsidRPr="006D53E6">
        <w:rPr>
          <w:rFonts w:ascii="Arial" w:hAnsi="Arial" w:cs="Arial"/>
          <w:sz w:val="20"/>
          <w:szCs w:val="20"/>
        </w:rPr>
        <w:t xml:space="preserve"> Initiative).</w:t>
      </w:r>
    </w:p>
    <w:p w14:paraId="1D4349C7" w14:textId="77777777" w:rsidR="00F25804" w:rsidRPr="006D53E6" w:rsidRDefault="00F25804" w:rsidP="00D06AF3">
      <w:pPr>
        <w:pStyle w:val="p"/>
        <w:shd w:val="clear" w:color="auto" w:fill="FFFFFF"/>
        <w:spacing w:before="332" w:beforeAutospacing="0" w:after="0" w:afterAutospacing="0"/>
        <w:ind w:left="2880"/>
        <w:rPr>
          <w:rFonts w:cs="Arial"/>
          <w:szCs w:val="20"/>
        </w:rPr>
      </w:pPr>
      <w:r w:rsidRPr="006D53E6">
        <w:rPr>
          <w:rFonts w:cs="Arial"/>
          <w:szCs w:val="20"/>
        </w:rPr>
        <w:t>The clinician, not the abstractor, should perform the calculation to determine gestational age.</w:t>
      </w:r>
    </w:p>
    <w:p w14:paraId="397218EE" w14:textId="77777777" w:rsidR="00F25804" w:rsidRPr="006D53E6" w:rsidRDefault="00F25804" w:rsidP="00D06AF3">
      <w:pPr>
        <w:pStyle w:val="p"/>
        <w:shd w:val="clear" w:color="auto" w:fill="FFFFFF"/>
        <w:spacing w:before="332" w:beforeAutospacing="0" w:after="0" w:afterAutospacing="0"/>
        <w:ind w:left="2880"/>
        <w:rPr>
          <w:rFonts w:cs="Arial"/>
          <w:szCs w:val="20"/>
        </w:rPr>
      </w:pPr>
      <w:r w:rsidRPr="006D53E6">
        <w:rPr>
          <w:rFonts w:cs="Arial"/>
          <w:szCs w:val="20"/>
        </w:rPr>
        <w:t>The delivery or operating room record should be reviewed first for gestational age; documentation of a valid number should be abstracted.</w:t>
      </w:r>
    </w:p>
    <w:p w14:paraId="477B6753" w14:textId="77777777" w:rsidR="005161B3" w:rsidRDefault="005161B3" w:rsidP="00D06AF3">
      <w:pPr>
        <w:spacing w:after="0" w:line="240" w:lineRule="auto"/>
        <w:ind w:left="2880" w:firstLine="0"/>
        <w:rPr>
          <w:rFonts w:ascii="Arial" w:hAnsi="Arial" w:cs="Arial"/>
          <w:sz w:val="20"/>
          <w:szCs w:val="20"/>
          <w:shd w:val="clear" w:color="auto" w:fill="FFFFFF"/>
        </w:rPr>
      </w:pPr>
    </w:p>
    <w:p w14:paraId="693340CB" w14:textId="5576BE9D" w:rsidR="00F25804" w:rsidRPr="006D53E6" w:rsidRDefault="00F25804" w:rsidP="00D06AF3">
      <w:pPr>
        <w:spacing w:after="0" w:line="240" w:lineRule="auto"/>
        <w:ind w:left="2880" w:firstLine="0"/>
        <w:rPr>
          <w:rFonts w:ascii="Arial" w:hAnsi="Arial" w:cs="Arial"/>
          <w:sz w:val="20"/>
          <w:szCs w:val="20"/>
        </w:rPr>
      </w:pPr>
      <w:r w:rsidRPr="006D53E6">
        <w:rPr>
          <w:rFonts w:ascii="Arial" w:hAnsi="Arial" w:cs="Arial"/>
          <w:sz w:val="20"/>
          <w:szCs w:val="20"/>
          <w:shd w:val="clear" w:color="auto" w:fill="FFFFFF"/>
        </w:rPr>
        <w:t xml:space="preserve">If the gestational age in the delivery or operating room record is missing, obviously incorrect (in error, e.g. 3.6), or there is conflicting data, then continue to review the following data sources, starting with the document completed closest to </w:t>
      </w:r>
      <w:r w:rsidRPr="006D53E6">
        <w:rPr>
          <w:rFonts w:ascii="Arial" w:hAnsi="Arial" w:cs="Arial"/>
          <w:sz w:val="20"/>
          <w:szCs w:val="20"/>
        </w:rPr>
        <w:t>or at the time of</w:t>
      </w:r>
      <w:r w:rsidRPr="006D53E6">
        <w:rPr>
          <w:rFonts w:ascii="Arial" w:hAnsi="Arial" w:cs="Arial"/>
          <w:sz w:val="20"/>
          <w:szCs w:val="20"/>
          <w:shd w:val="clear" w:color="auto" w:fill="FFFFFF"/>
        </w:rPr>
        <w:t xml:space="preserve"> the delivery until a positive finding for gestational age is found:</w:t>
      </w:r>
    </w:p>
    <w:p w14:paraId="6E499FE2" w14:textId="77777777" w:rsidR="00F25804" w:rsidRPr="006D53E6" w:rsidRDefault="00F25804" w:rsidP="00F44F23">
      <w:pPr>
        <w:pStyle w:val="ListParagraph"/>
        <w:numPr>
          <w:ilvl w:val="0"/>
          <w:numId w:val="11"/>
        </w:numPr>
        <w:spacing w:after="0" w:line="240" w:lineRule="auto"/>
        <w:rPr>
          <w:rFonts w:ascii="Arial" w:hAnsi="Arial" w:cs="Arial"/>
          <w:sz w:val="20"/>
          <w:szCs w:val="20"/>
        </w:rPr>
      </w:pPr>
      <w:r w:rsidRPr="006D53E6">
        <w:rPr>
          <w:rFonts w:ascii="Arial" w:hAnsi="Arial" w:cs="Arial"/>
          <w:sz w:val="20"/>
          <w:szCs w:val="20"/>
        </w:rPr>
        <w:lastRenderedPageBreak/>
        <w:t>History and physical</w:t>
      </w:r>
    </w:p>
    <w:p w14:paraId="19878FC6" w14:textId="77777777" w:rsidR="00F25804" w:rsidRPr="006D53E6" w:rsidRDefault="00F25804" w:rsidP="00F44F23">
      <w:pPr>
        <w:pStyle w:val="ListParagraph"/>
        <w:numPr>
          <w:ilvl w:val="0"/>
          <w:numId w:val="11"/>
        </w:numPr>
        <w:spacing w:after="0" w:line="240" w:lineRule="auto"/>
        <w:rPr>
          <w:rFonts w:ascii="Arial" w:hAnsi="Arial" w:cs="Arial"/>
          <w:sz w:val="20"/>
          <w:szCs w:val="20"/>
        </w:rPr>
      </w:pPr>
      <w:r w:rsidRPr="006D53E6">
        <w:rPr>
          <w:rFonts w:ascii="Arial" w:hAnsi="Arial" w:cs="Arial"/>
          <w:sz w:val="20"/>
          <w:szCs w:val="20"/>
        </w:rPr>
        <w:t>Clinician admission progress note</w:t>
      </w:r>
    </w:p>
    <w:p w14:paraId="00A35D59" w14:textId="77777777" w:rsidR="00F25804" w:rsidRPr="006D53E6" w:rsidRDefault="00F25804" w:rsidP="00F44F23">
      <w:pPr>
        <w:pStyle w:val="ListParagraph"/>
        <w:numPr>
          <w:ilvl w:val="0"/>
          <w:numId w:val="11"/>
        </w:numPr>
        <w:spacing w:after="0" w:line="240" w:lineRule="auto"/>
        <w:rPr>
          <w:rFonts w:ascii="Arial" w:hAnsi="Arial" w:cs="Arial"/>
          <w:sz w:val="20"/>
          <w:szCs w:val="20"/>
        </w:rPr>
      </w:pPr>
      <w:r w:rsidRPr="006D53E6">
        <w:rPr>
          <w:rFonts w:ascii="Arial" w:hAnsi="Arial" w:cs="Arial"/>
          <w:sz w:val="20"/>
          <w:szCs w:val="20"/>
        </w:rPr>
        <w:t>Prenatal forms</w:t>
      </w:r>
    </w:p>
    <w:p w14:paraId="553FCDA7" w14:textId="26450B03" w:rsidR="00594256" w:rsidRDefault="00F25804" w:rsidP="0000714A">
      <w:pPr>
        <w:pStyle w:val="p"/>
        <w:shd w:val="clear" w:color="auto" w:fill="FFFFFF"/>
        <w:spacing w:before="332" w:beforeAutospacing="0" w:after="240" w:afterAutospacing="0"/>
        <w:ind w:left="2880"/>
        <w:rPr>
          <w:rFonts w:cs="Arial"/>
          <w:szCs w:val="20"/>
        </w:rPr>
      </w:pPr>
      <w:r w:rsidRPr="006D53E6">
        <w:rPr>
          <w:rFonts w:cs="Arial"/>
          <w:szCs w:val="20"/>
        </w:rPr>
        <w:t>Gestational age documented closest to or at the time of delivery (not including the newborn exam) should be abstracted.</w:t>
      </w:r>
    </w:p>
    <w:p w14:paraId="1EFCE0BD" w14:textId="5964970E" w:rsidR="00F25804" w:rsidRPr="0000714A" w:rsidRDefault="00F25804" w:rsidP="0000714A">
      <w:pPr>
        <w:pStyle w:val="p"/>
        <w:shd w:val="clear" w:color="auto" w:fill="FFFFFF"/>
        <w:spacing w:before="0" w:beforeAutospacing="0" w:after="240" w:afterAutospacing="0"/>
        <w:ind w:left="2880"/>
        <w:rPr>
          <w:rFonts w:cs="Arial"/>
          <w:szCs w:val="20"/>
        </w:rPr>
      </w:pPr>
      <w:r w:rsidRPr="006D53E6">
        <w:rPr>
          <w:rFonts w:cs="Arial"/>
          <w:szCs w:val="20"/>
        </w:rPr>
        <w:t>The phrase "estimated gestational age" is an acceptable descriptor for gestational age.</w:t>
      </w:r>
    </w:p>
    <w:p w14:paraId="394CD5E9" w14:textId="1BFE47D2" w:rsidR="00F25804" w:rsidRPr="0000714A" w:rsidRDefault="00F25804" w:rsidP="0000714A">
      <w:pPr>
        <w:pStyle w:val="p"/>
        <w:shd w:val="clear" w:color="auto" w:fill="FFFFFF"/>
        <w:spacing w:before="0" w:beforeAutospacing="0" w:after="240" w:afterAutospacing="0"/>
        <w:ind w:left="2880"/>
        <w:rPr>
          <w:rFonts w:cs="Arial"/>
          <w:szCs w:val="20"/>
        </w:rPr>
      </w:pPr>
      <w:r w:rsidRPr="006D53E6">
        <w:rPr>
          <w:rFonts w:cs="Arial"/>
          <w:szCs w:val="20"/>
        </w:rPr>
        <w:t>If no gestational age was documented (e.g. the patient has not received prenatal care), select allowable value UTD.</w:t>
      </w:r>
    </w:p>
    <w:p w14:paraId="53B70D22" w14:textId="77777777" w:rsidR="00F25804" w:rsidRPr="006D53E6" w:rsidRDefault="00F25804" w:rsidP="00D06AF3">
      <w:pPr>
        <w:pStyle w:val="p"/>
        <w:shd w:val="clear" w:color="auto" w:fill="FFFFFF"/>
        <w:spacing w:before="0" w:beforeAutospacing="0" w:after="0" w:afterAutospacing="0"/>
        <w:ind w:left="2880"/>
        <w:rPr>
          <w:rFonts w:cs="Arial"/>
          <w:szCs w:val="20"/>
        </w:rPr>
      </w:pPr>
      <w:r w:rsidRPr="006D53E6">
        <w:rPr>
          <w:rFonts w:cs="Arial"/>
          <w:szCs w:val="20"/>
          <w:shd w:val="clear" w:color="auto" w:fill="FFFFFF"/>
        </w:rPr>
        <w:t>Documentation in the acceptable data sources may be written by the following clinicians:</w:t>
      </w:r>
    </w:p>
    <w:p w14:paraId="307FA1C0" w14:textId="77777777" w:rsidR="00F25804" w:rsidRPr="006D53E6" w:rsidRDefault="00F25804" w:rsidP="00D06AF3">
      <w:pPr>
        <w:pStyle w:val="ListParagraph"/>
        <w:numPr>
          <w:ilvl w:val="0"/>
          <w:numId w:val="12"/>
        </w:numPr>
        <w:tabs>
          <w:tab w:val="clear" w:pos="2520"/>
          <w:tab w:val="num" w:pos="3240"/>
        </w:tabs>
        <w:spacing w:after="0" w:line="240" w:lineRule="auto"/>
        <w:ind w:left="3240" w:firstLine="0"/>
        <w:rPr>
          <w:rFonts w:ascii="Arial" w:hAnsi="Arial" w:cs="Arial"/>
          <w:sz w:val="20"/>
          <w:szCs w:val="20"/>
        </w:rPr>
      </w:pPr>
      <w:r w:rsidRPr="006D53E6">
        <w:rPr>
          <w:rFonts w:ascii="Arial" w:hAnsi="Arial" w:cs="Arial"/>
          <w:sz w:val="20"/>
          <w:szCs w:val="20"/>
        </w:rPr>
        <w:t>Physician</w:t>
      </w:r>
    </w:p>
    <w:p w14:paraId="2B6D18C5" w14:textId="77777777" w:rsidR="00F25804" w:rsidRPr="006D53E6" w:rsidRDefault="00F25804" w:rsidP="00D06AF3">
      <w:pPr>
        <w:pStyle w:val="ListParagraph"/>
        <w:numPr>
          <w:ilvl w:val="0"/>
          <w:numId w:val="12"/>
        </w:numPr>
        <w:tabs>
          <w:tab w:val="clear" w:pos="2520"/>
          <w:tab w:val="num" w:pos="3240"/>
        </w:tabs>
        <w:spacing w:after="0" w:line="240" w:lineRule="auto"/>
        <w:ind w:left="3240" w:firstLine="0"/>
        <w:rPr>
          <w:rFonts w:ascii="Arial" w:hAnsi="Arial" w:cs="Arial"/>
          <w:sz w:val="20"/>
          <w:szCs w:val="20"/>
        </w:rPr>
      </w:pPr>
      <w:r w:rsidRPr="006D53E6">
        <w:rPr>
          <w:rFonts w:ascii="Arial" w:hAnsi="Arial" w:cs="Arial"/>
          <w:sz w:val="20"/>
          <w:szCs w:val="20"/>
        </w:rPr>
        <w:t>Certified nurse midwife (CNM)</w:t>
      </w:r>
    </w:p>
    <w:p w14:paraId="135C0520" w14:textId="77777777" w:rsidR="00F25804" w:rsidRPr="006D53E6" w:rsidRDefault="00F25804" w:rsidP="00D06AF3">
      <w:pPr>
        <w:pStyle w:val="ListParagraph"/>
        <w:numPr>
          <w:ilvl w:val="0"/>
          <w:numId w:val="12"/>
        </w:numPr>
        <w:tabs>
          <w:tab w:val="clear" w:pos="2520"/>
          <w:tab w:val="num" w:pos="3240"/>
        </w:tabs>
        <w:spacing w:after="0" w:line="240" w:lineRule="auto"/>
        <w:ind w:left="3240" w:firstLine="0"/>
        <w:rPr>
          <w:rFonts w:ascii="Arial" w:hAnsi="Arial" w:cs="Arial"/>
          <w:sz w:val="20"/>
          <w:szCs w:val="20"/>
        </w:rPr>
      </w:pPr>
      <w:r w:rsidRPr="006D53E6">
        <w:rPr>
          <w:rFonts w:ascii="Arial" w:hAnsi="Arial" w:cs="Arial"/>
          <w:sz w:val="20"/>
          <w:szCs w:val="20"/>
        </w:rPr>
        <w:t>Advanced practice nurse/physician assistant (APN/PA)</w:t>
      </w:r>
    </w:p>
    <w:p w14:paraId="69E5C835" w14:textId="36F3B8A5" w:rsidR="00F25804" w:rsidRPr="0000714A" w:rsidRDefault="00F25804" w:rsidP="0000714A">
      <w:pPr>
        <w:pStyle w:val="ListParagraph"/>
        <w:numPr>
          <w:ilvl w:val="0"/>
          <w:numId w:val="12"/>
        </w:numPr>
        <w:tabs>
          <w:tab w:val="clear" w:pos="2520"/>
          <w:tab w:val="num" w:pos="3240"/>
        </w:tabs>
        <w:spacing w:line="240" w:lineRule="auto"/>
        <w:ind w:left="3240" w:firstLine="0"/>
        <w:rPr>
          <w:rFonts w:ascii="Arial" w:hAnsi="Arial" w:cs="Arial"/>
          <w:sz w:val="20"/>
          <w:szCs w:val="20"/>
        </w:rPr>
      </w:pPr>
      <w:r w:rsidRPr="006D53E6">
        <w:rPr>
          <w:rFonts w:ascii="Arial" w:hAnsi="Arial" w:cs="Arial"/>
          <w:sz w:val="20"/>
          <w:szCs w:val="20"/>
        </w:rPr>
        <w:t>Registered nurse (RN)</w:t>
      </w:r>
    </w:p>
    <w:p w14:paraId="5918A972" w14:textId="21C37F4E" w:rsidR="00F25804" w:rsidRPr="0000714A" w:rsidRDefault="00F25804" w:rsidP="0000714A">
      <w:pPr>
        <w:pStyle w:val="p"/>
        <w:shd w:val="clear" w:color="auto" w:fill="FFFFFF"/>
        <w:spacing w:before="0" w:beforeAutospacing="0" w:after="240" w:afterAutospacing="0"/>
        <w:ind w:left="2880"/>
        <w:rPr>
          <w:rFonts w:cs="Arial"/>
          <w:szCs w:val="20"/>
        </w:rPr>
      </w:pPr>
      <w:r w:rsidRPr="006D53E6">
        <w:rPr>
          <w:rFonts w:cs="Arial"/>
          <w:szCs w:val="20"/>
        </w:rPr>
        <w:t>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w:t>
      </w:r>
    </w:p>
    <w:p w14:paraId="0A792514" w14:textId="629AD63C" w:rsidR="00E36964" w:rsidRPr="006D53E6" w:rsidRDefault="00F25804" w:rsidP="0000714A">
      <w:pPr>
        <w:spacing w:line="240" w:lineRule="auto"/>
        <w:ind w:left="2880" w:firstLine="0"/>
        <w:rPr>
          <w:rFonts w:ascii="Arial" w:hAnsi="Arial" w:cs="Arial"/>
          <w:i/>
          <w:iCs/>
          <w:sz w:val="20"/>
          <w:szCs w:val="20"/>
          <w:u w:val="single"/>
          <w:shd w:val="clear" w:color="auto" w:fill="FFFFFF"/>
        </w:rPr>
      </w:pPr>
      <w:r w:rsidRPr="006D53E6">
        <w:rPr>
          <w:rFonts w:ascii="Arial" w:hAnsi="Arial" w:cs="Arial"/>
          <w:i/>
          <w:iCs/>
          <w:sz w:val="20"/>
          <w:szCs w:val="20"/>
          <w:u w:val="single"/>
          <w:shd w:val="clear" w:color="auto" w:fill="FFFFFF"/>
        </w:rPr>
        <w:t>It is acceptable to identify gestational age with ICD-10-CM Principal Diagnosis Code or ICD-10-CM Other Diagnosis Codes. If the gestational age codes identified were not on Table 11.10 Term Gestational Age, the gestational age code could still be used to determine the gestational age abstracted for this data element. If there is conflicting documentation select the gestational age documented in the medical record according to priority per the notes for abstraction guidance.</w:t>
      </w:r>
    </w:p>
    <w:p w14:paraId="7791C0DB" w14:textId="51D8648C" w:rsidR="00D06AF3" w:rsidRPr="0000714A" w:rsidRDefault="00F25804" w:rsidP="0000714A">
      <w:pPr>
        <w:spacing w:line="240" w:lineRule="auto"/>
        <w:ind w:left="2880" w:firstLine="0"/>
        <w:rPr>
          <w:rStyle w:val="MessageHeaderLabel"/>
          <w:rFonts w:cs="Arial"/>
          <w:b w:val="0"/>
          <w:spacing w:val="0"/>
          <w:sz w:val="20"/>
          <w:szCs w:val="20"/>
          <w:shd w:val="clear" w:color="auto" w:fill="FFFFFF"/>
        </w:rPr>
      </w:pPr>
      <w:r w:rsidRPr="006D53E6">
        <w:rPr>
          <w:rFonts w:ascii="Arial" w:hAnsi="Arial" w:cs="Arial"/>
          <w:sz w:val="20"/>
          <w:szCs w:val="20"/>
          <w:shd w:val="clear" w:color="auto" w:fill="FFFFFF"/>
        </w:rPr>
        <w:t>The EHR takes precedence over a handwritten entry if different gestational ages are documented in equivalent data sources, e.g., delivery record and delivery summary.</w:t>
      </w:r>
    </w:p>
    <w:p w14:paraId="51523629" w14:textId="1CDD79AE" w:rsidR="00F25804" w:rsidRPr="006D53E6" w:rsidRDefault="00F25804" w:rsidP="00F25804">
      <w:pPr>
        <w:ind w:left="1440"/>
        <w:rPr>
          <w:rStyle w:val="MessageHeaderLabel"/>
          <w:rFonts w:cs="Arial"/>
          <w:b w:val="0"/>
          <w:iCs/>
          <w:sz w:val="20"/>
          <w:szCs w:val="20"/>
        </w:rPr>
      </w:pPr>
      <w:r w:rsidRPr="006D53E6">
        <w:rPr>
          <w:rStyle w:val="MessageHeaderLabel"/>
          <w:rFonts w:cs="Arial"/>
          <w:b w:val="0"/>
          <w:sz w:val="20"/>
          <w:szCs w:val="20"/>
        </w:rPr>
        <w:t>Suggested Data Sources:</w:t>
      </w:r>
      <w:r w:rsidRPr="006D53E6">
        <w:rPr>
          <w:rStyle w:val="MessageHeaderLabel"/>
          <w:rFonts w:cs="Arial"/>
          <w:bCs/>
          <w:sz w:val="20"/>
          <w:szCs w:val="20"/>
        </w:rPr>
        <w:tab/>
      </w:r>
      <w:r w:rsidRPr="006D53E6">
        <w:rPr>
          <w:rStyle w:val="MessageHeaderLabel"/>
          <w:rFonts w:cs="Arial"/>
          <w:b w:val="0"/>
          <w:bCs/>
          <w:iCs/>
          <w:sz w:val="20"/>
          <w:szCs w:val="20"/>
        </w:rPr>
        <w:t>ONLY ACCEPTABLE SOURCES:</w:t>
      </w:r>
    </w:p>
    <w:p w14:paraId="186FC6FF" w14:textId="77777777" w:rsidR="00F25804" w:rsidRPr="006D53E6" w:rsidRDefault="00F25804" w:rsidP="00D06AF3">
      <w:pPr>
        <w:numPr>
          <w:ilvl w:val="0"/>
          <w:numId w:val="10"/>
        </w:numPr>
        <w:spacing w:after="0" w:line="240" w:lineRule="auto"/>
        <w:ind w:left="4320"/>
        <w:rPr>
          <w:rStyle w:val="MessageHeaderLabel"/>
          <w:rFonts w:cs="Arial"/>
          <w:b w:val="0"/>
          <w:bCs/>
          <w:iCs/>
          <w:sz w:val="20"/>
          <w:szCs w:val="20"/>
        </w:rPr>
      </w:pPr>
      <w:r w:rsidRPr="006D53E6">
        <w:rPr>
          <w:rStyle w:val="MessageHeaderLabel"/>
          <w:rFonts w:cs="Arial"/>
          <w:b w:val="0"/>
          <w:bCs/>
          <w:iCs/>
          <w:sz w:val="20"/>
          <w:szCs w:val="20"/>
        </w:rPr>
        <w:t>Delivery or Operating room record, note or summary</w:t>
      </w:r>
    </w:p>
    <w:p w14:paraId="1331EBF9" w14:textId="77777777" w:rsidR="00F25804" w:rsidRPr="006D53E6" w:rsidRDefault="00F25804" w:rsidP="00D06AF3">
      <w:pPr>
        <w:numPr>
          <w:ilvl w:val="0"/>
          <w:numId w:val="10"/>
        </w:numPr>
        <w:spacing w:after="0" w:line="240" w:lineRule="auto"/>
        <w:ind w:left="4320"/>
        <w:rPr>
          <w:rStyle w:val="MessageHeaderLabel"/>
          <w:rFonts w:cs="Arial"/>
          <w:b w:val="0"/>
          <w:bCs/>
          <w:iCs/>
          <w:sz w:val="20"/>
          <w:szCs w:val="20"/>
        </w:rPr>
      </w:pPr>
      <w:r w:rsidRPr="006D53E6">
        <w:rPr>
          <w:rStyle w:val="MessageHeaderLabel"/>
          <w:rFonts w:cs="Arial"/>
          <w:b w:val="0"/>
          <w:bCs/>
          <w:iCs/>
          <w:sz w:val="20"/>
          <w:szCs w:val="20"/>
        </w:rPr>
        <w:t>History and physical</w:t>
      </w:r>
    </w:p>
    <w:p w14:paraId="7D365FEF" w14:textId="77777777" w:rsidR="00F25804" w:rsidRPr="006D53E6" w:rsidRDefault="00F25804" w:rsidP="00D06AF3">
      <w:pPr>
        <w:numPr>
          <w:ilvl w:val="0"/>
          <w:numId w:val="10"/>
        </w:numPr>
        <w:spacing w:after="0" w:line="240" w:lineRule="auto"/>
        <w:ind w:left="4320"/>
        <w:rPr>
          <w:rStyle w:val="MessageHeaderLabel"/>
          <w:rFonts w:cs="Arial"/>
          <w:b w:val="0"/>
          <w:bCs/>
          <w:iCs/>
          <w:sz w:val="20"/>
          <w:szCs w:val="20"/>
        </w:rPr>
      </w:pPr>
      <w:r w:rsidRPr="006D53E6">
        <w:rPr>
          <w:rStyle w:val="MessageHeaderLabel"/>
          <w:rFonts w:cs="Arial"/>
          <w:b w:val="0"/>
          <w:bCs/>
          <w:iCs/>
          <w:sz w:val="20"/>
          <w:szCs w:val="20"/>
        </w:rPr>
        <w:t>Admission clinician progress notes</w:t>
      </w:r>
    </w:p>
    <w:p w14:paraId="7D7CBF6C" w14:textId="74CB8680" w:rsidR="00F25804" w:rsidRPr="0000714A" w:rsidRDefault="00F25804" w:rsidP="0000714A">
      <w:pPr>
        <w:numPr>
          <w:ilvl w:val="0"/>
          <w:numId w:val="10"/>
        </w:numPr>
        <w:spacing w:line="240" w:lineRule="auto"/>
        <w:ind w:left="4320"/>
        <w:rPr>
          <w:rStyle w:val="MessageHeaderLabel"/>
          <w:rFonts w:cs="Arial"/>
          <w:b w:val="0"/>
          <w:bCs/>
          <w:iCs/>
          <w:sz w:val="20"/>
          <w:szCs w:val="20"/>
        </w:rPr>
      </w:pPr>
      <w:r w:rsidRPr="006D53E6">
        <w:rPr>
          <w:rStyle w:val="MessageHeaderLabel"/>
          <w:rFonts w:cs="Arial"/>
          <w:b w:val="0"/>
          <w:bCs/>
          <w:iCs/>
          <w:sz w:val="20"/>
          <w:szCs w:val="20"/>
        </w:rPr>
        <w:t>Prenatal forms</w:t>
      </w:r>
    </w:p>
    <w:p w14:paraId="4C5469D7" w14:textId="78660939" w:rsidR="00F25804" w:rsidRPr="006D53E6" w:rsidRDefault="00F25804" w:rsidP="00F25804">
      <w:pPr>
        <w:rPr>
          <w:rStyle w:val="MessageHeaderLabel"/>
          <w:rFonts w:cs="Arial"/>
          <w:b w:val="0"/>
          <w:sz w:val="20"/>
          <w:szCs w:val="20"/>
        </w:rPr>
      </w:pPr>
      <w:r w:rsidRPr="006D53E6">
        <w:rPr>
          <w:rStyle w:val="MessageHeaderLabel"/>
          <w:rFonts w:cs="Arial"/>
          <w:b w:val="0"/>
          <w:sz w:val="20"/>
          <w:szCs w:val="20"/>
        </w:rPr>
        <w:t>Guidelines for Abstraction:</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F25804" w:rsidRPr="006D53E6" w14:paraId="7E7F591C" w14:textId="77777777" w:rsidTr="00F25804">
        <w:trPr>
          <w:cantSplit/>
          <w:trHeight w:val="278"/>
          <w:tblHeader/>
        </w:trPr>
        <w:tc>
          <w:tcPr>
            <w:tcW w:w="4788" w:type="dxa"/>
          </w:tcPr>
          <w:p w14:paraId="5D6D3C6A" w14:textId="77777777" w:rsidR="00F25804" w:rsidRPr="006D53E6" w:rsidRDefault="00F25804" w:rsidP="00F25804">
            <w:pPr>
              <w:spacing w:after="0"/>
              <w:jc w:val="center"/>
              <w:rPr>
                <w:rFonts w:ascii="Arial" w:hAnsi="Arial" w:cs="Arial"/>
                <w:b/>
                <w:bCs/>
                <w:sz w:val="20"/>
                <w:szCs w:val="20"/>
              </w:rPr>
            </w:pPr>
            <w:r w:rsidRPr="006D53E6">
              <w:rPr>
                <w:rFonts w:ascii="Arial" w:hAnsi="Arial" w:cs="Arial"/>
                <w:b/>
                <w:bCs/>
                <w:sz w:val="20"/>
                <w:szCs w:val="20"/>
              </w:rPr>
              <w:t>Inclusion</w:t>
            </w:r>
          </w:p>
        </w:tc>
        <w:tc>
          <w:tcPr>
            <w:tcW w:w="4788" w:type="dxa"/>
          </w:tcPr>
          <w:p w14:paraId="42B3959C" w14:textId="77777777" w:rsidR="00F25804" w:rsidRPr="006D53E6" w:rsidRDefault="00F25804" w:rsidP="00F25804">
            <w:pPr>
              <w:spacing w:after="0"/>
              <w:jc w:val="center"/>
              <w:rPr>
                <w:rFonts w:ascii="Arial" w:hAnsi="Arial" w:cs="Arial"/>
                <w:b/>
                <w:bCs/>
                <w:sz w:val="20"/>
                <w:szCs w:val="20"/>
              </w:rPr>
            </w:pPr>
            <w:r w:rsidRPr="006D53E6">
              <w:rPr>
                <w:rFonts w:ascii="Arial" w:hAnsi="Arial" w:cs="Arial"/>
                <w:b/>
                <w:bCs/>
                <w:sz w:val="20"/>
                <w:szCs w:val="20"/>
              </w:rPr>
              <w:t>Exclusion</w:t>
            </w:r>
          </w:p>
        </w:tc>
      </w:tr>
      <w:tr w:rsidR="00F25804" w:rsidRPr="006D53E6" w14:paraId="2674817E" w14:textId="77777777" w:rsidTr="00F25804">
        <w:trPr>
          <w:cantSplit/>
          <w:trHeight w:val="332"/>
          <w:tblHeader/>
        </w:trPr>
        <w:tc>
          <w:tcPr>
            <w:tcW w:w="4788" w:type="dxa"/>
          </w:tcPr>
          <w:p w14:paraId="768A8666" w14:textId="77777777" w:rsidR="00F25804" w:rsidRPr="006D53E6" w:rsidRDefault="00F25804" w:rsidP="00F25804">
            <w:pPr>
              <w:spacing w:after="0"/>
              <w:rPr>
                <w:rFonts w:ascii="Arial" w:hAnsi="Arial" w:cs="Arial"/>
                <w:sz w:val="20"/>
                <w:szCs w:val="20"/>
              </w:rPr>
            </w:pPr>
            <w:r w:rsidRPr="006D53E6">
              <w:rPr>
                <w:rFonts w:ascii="Arial" w:hAnsi="Arial" w:cs="Arial"/>
                <w:sz w:val="20"/>
                <w:szCs w:val="20"/>
              </w:rPr>
              <w:t>None</w:t>
            </w:r>
          </w:p>
        </w:tc>
        <w:tc>
          <w:tcPr>
            <w:tcW w:w="4788" w:type="dxa"/>
          </w:tcPr>
          <w:p w14:paraId="759D167C" w14:textId="11B709FD" w:rsidR="00F25804" w:rsidRPr="006D53E6" w:rsidRDefault="00F25804" w:rsidP="00F25804">
            <w:pPr>
              <w:spacing w:after="0"/>
              <w:rPr>
                <w:rFonts w:ascii="Arial" w:hAnsi="Arial" w:cs="Arial"/>
                <w:sz w:val="20"/>
                <w:szCs w:val="20"/>
              </w:rPr>
            </w:pPr>
            <w:r w:rsidRPr="006D53E6">
              <w:rPr>
                <w:rFonts w:ascii="Arial" w:hAnsi="Arial" w:cs="Arial"/>
                <w:sz w:val="20"/>
                <w:szCs w:val="20"/>
              </w:rPr>
              <w:t xml:space="preserve">None </w:t>
            </w:r>
          </w:p>
        </w:tc>
      </w:tr>
    </w:tbl>
    <w:p w14:paraId="1B12C3C1" w14:textId="77777777" w:rsidR="00E27775" w:rsidRPr="00F25804" w:rsidRDefault="00E27775" w:rsidP="00503DF4">
      <w:pPr>
        <w:ind w:left="0" w:firstLine="0"/>
        <w:rPr>
          <w:rFonts w:ascii="Times New Roman" w:hAnsi="Times New Roman" w:cs="Times New Roman"/>
          <w:color w:val="FF0000"/>
          <w:sz w:val="24"/>
          <w:szCs w:val="24"/>
          <w:u w:val="single"/>
        </w:rPr>
      </w:pPr>
    </w:p>
    <w:sectPr w:rsidR="00E27775" w:rsidRPr="00F25804" w:rsidSect="002A1B35">
      <w:pgSz w:w="12240" w:h="15840"/>
      <w:pgMar w:top="720" w:right="720" w:bottom="720" w:left="720" w:header="490" w:footer="3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FC725" w14:textId="77777777" w:rsidR="00B10EF8" w:rsidRDefault="00B10EF8" w:rsidP="00BA5A8B">
      <w:pPr>
        <w:spacing w:after="0" w:line="240" w:lineRule="auto"/>
      </w:pPr>
      <w:r>
        <w:separator/>
      </w:r>
    </w:p>
  </w:endnote>
  <w:endnote w:type="continuationSeparator" w:id="0">
    <w:p w14:paraId="4096F5A4" w14:textId="77777777" w:rsidR="00B10EF8" w:rsidRDefault="00B10EF8" w:rsidP="00BA5A8B">
      <w:pPr>
        <w:spacing w:after="0" w:line="240" w:lineRule="auto"/>
      </w:pPr>
      <w:r>
        <w:continuationSeparator/>
      </w:r>
    </w:p>
  </w:endnote>
  <w:endnote w:type="continuationNotice" w:id="1">
    <w:p w14:paraId="7A2B31F6" w14:textId="77777777" w:rsidR="00B10EF8" w:rsidRDefault="00B10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3AF73" w14:textId="46D9B93F" w:rsidR="00C131B0" w:rsidRDefault="004A58BD" w:rsidP="004A58BD">
    <w:pPr>
      <w:pStyle w:val="Footer"/>
    </w:pPr>
    <w:r w:rsidRPr="004A58BD">
      <w:rPr>
        <w:rFonts w:ascii="Times New Roman" w:eastAsia="Times New Roman" w:hAnsi="Times New Roman" w:cs="Times New Roman"/>
        <w:sz w:val="16"/>
        <w:szCs w:val="16"/>
        <w:lang w:eastAsia="x-none"/>
      </w:rPr>
      <w:t>RY202</w:t>
    </w:r>
    <w:r w:rsidR="00D14ADB">
      <w:rPr>
        <w:rFonts w:ascii="Times New Roman" w:eastAsia="Times New Roman" w:hAnsi="Times New Roman" w:cs="Times New Roman"/>
        <w:sz w:val="16"/>
        <w:szCs w:val="16"/>
        <w:lang w:eastAsia="x-none"/>
      </w:rPr>
      <w:t>4</w:t>
    </w:r>
    <w:r w:rsidRPr="004A58BD">
      <w:rPr>
        <w:rFonts w:ascii="Times New Roman" w:eastAsia="Times New Roman" w:hAnsi="Times New Roman" w:cs="Times New Roman"/>
        <w:sz w:val="16"/>
        <w:szCs w:val="16"/>
        <w:lang w:eastAsia="x-none"/>
      </w:rPr>
      <w:t xml:space="preserve"> EOHHS Hospital Clinical Quality Incentive</w:t>
    </w:r>
    <w:r>
      <w:rPr>
        <w:rFonts w:ascii="Times New Roman" w:eastAsia="Times New Roman" w:hAnsi="Times New Roman" w:cs="Times New Roman"/>
        <w:sz w:val="16"/>
        <w:szCs w:val="16"/>
        <w:lang w:eastAsia="x-none"/>
      </w:rPr>
      <w:t xml:space="preserve"> </w:t>
    </w:r>
    <w:r w:rsidRPr="004A58BD">
      <w:rPr>
        <w:rFonts w:ascii="Times New Roman" w:eastAsia="Times New Roman" w:hAnsi="Times New Roman" w:cs="Times New Roman"/>
        <w:sz w:val="16"/>
        <w:szCs w:val="16"/>
        <w:lang w:eastAsia="x-none"/>
      </w:rPr>
      <w:t xml:space="preserve">Program </w:t>
    </w:r>
    <w:r>
      <w:rPr>
        <w:rFonts w:ascii="Times New Roman" w:eastAsia="Times New Roman" w:hAnsi="Times New Roman" w:cs="Times New Roman"/>
        <w:sz w:val="16"/>
        <w:szCs w:val="16"/>
        <w:lang w:eastAsia="x-none"/>
      </w:rPr>
      <w:t>Release Notes</w:t>
    </w:r>
    <w:r w:rsidRPr="004A58BD">
      <w:rPr>
        <w:rFonts w:ascii="Times New Roman" w:eastAsia="Times New Roman" w:hAnsi="Times New Roman" w:cs="Times New Roman"/>
        <w:sz w:val="16"/>
        <w:szCs w:val="16"/>
        <w:lang w:eastAsia="x-none"/>
      </w:rPr>
      <w:t xml:space="preserve"> (v</w:t>
    </w:r>
    <w:r w:rsidR="00D14ADB">
      <w:rPr>
        <w:rFonts w:ascii="Times New Roman" w:eastAsia="Times New Roman" w:hAnsi="Times New Roman" w:cs="Times New Roman"/>
        <w:sz w:val="16"/>
        <w:szCs w:val="16"/>
        <w:lang w:eastAsia="x-none"/>
      </w:rPr>
      <w:t>2</w:t>
    </w:r>
    <w:r w:rsidRPr="004A58BD">
      <w:rPr>
        <w:rFonts w:ascii="Times New Roman" w:eastAsia="Times New Roman" w:hAnsi="Times New Roman" w:cs="Times New Roman"/>
        <w:sz w:val="16"/>
        <w:szCs w:val="16"/>
        <w:lang w:eastAsia="x-none"/>
      </w:rPr>
      <w:t>.</w:t>
    </w:r>
    <w:r>
      <w:rPr>
        <w:rFonts w:ascii="Times New Roman" w:eastAsia="Times New Roman" w:hAnsi="Times New Roman" w:cs="Times New Roman"/>
        <w:sz w:val="16"/>
        <w:szCs w:val="16"/>
        <w:lang w:eastAsia="x-none"/>
      </w:rPr>
      <w:t>1</w:t>
    </w:r>
    <w:r w:rsidRPr="004A58BD">
      <w:rPr>
        <w:rFonts w:ascii="Times New Roman" w:eastAsia="Times New Roman" w:hAnsi="Times New Roman" w:cs="Times New Roman"/>
        <w:sz w:val="16"/>
        <w:szCs w:val="16"/>
        <w:lang w:eastAsia="x-none"/>
      </w:rPr>
      <w:t>)</w:t>
    </w:r>
    <w:r w:rsidR="00C131B0">
      <w:rPr>
        <w:rFonts w:ascii="Times New Roman" w:eastAsia="Times New Roman" w:hAnsi="Times New Roman" w:cs="Times New Roman"/>
        <w:sz w:val="16"/>
        <w:szCs w:val="16"/>
        <w:lang w:eastAsia="x-none"/>
      </w:rPr>
      <w:tab/>
    </w:r>
    <w:sdt>
      <w:sdtPr>
        <w:rPr>
          <w:rFonts w:ascii="Times New Roman" w:hAnsi="Times New Roman" w:cs="Times New Roman"/>
        </w:rPr>
        <w:id w:val="483121355"/>
        <w:docPartObj>
          <w:docPartGallery w:val="Page Numbers (Bottom of Page)"/>
          <w:docPartUnique/>
        </w:docPartObj>
      </w:sdtPr>
      <w:sdtEndPr/>
      <w:sdtContent>
        <w:r w:rsidR="00C131B0" w:rsidRPr="00E847A5">
          <w:rPr>
            <w:rFonts w:ascii="Times New Roman" w:hAnsi="Times New Roman" w:cs="Times New Roman"/>
          </w:rPr>
          <w:t xml:space="preserve">Page | </w:t>
        </w:r>
        <w:r w:rsidR="00C131B0" w:rsidRPr="00E847A5">
          <w:rPr>
            <w:rFonts w:ascii="Times New Roman" w:hAnsi="Times New Roman" w:cs="Times New Roman"/>
          </w:rPr>
          <w:fldChar w:fldCharType="begin"/>
        </w:r>
        <w:r w:rsidR="00C131B0" w:rsidRPr="00E847A5">
          <w:rPr>
            <w:rFonts w:ascii="Times New Roman" w:hAnsi="Times New Roman" w:cs="Times New Roman"/>
          </w:rPr>
          <w:instrText xml:space="preserve"> PAGE   \* MERGEFORMAT </w:instrText>
        </w:r>
        <w:r w:rsidR="00C131B0" w:rsidRPr="00E847A5">
          <w:rPr>
            <w:rFonts w:ascii="Times New Roman" w:hAnsi="Times New Roman" w:cs="Times New Roman"/>
          </w:rPr>
          <w:fldChar w:fldCharType="separate"/>
        </w:r>
        <w:r w:rsidR="002A6EAC">
          <w:rPr>
            <w:rFonts w:ascii="Times New Roman" w:hAnsi="Times New Roman" w:cs="Times New Roman"/>
            <w:noProof/>
          </w:rPr>
          <w:t>2</w:t>
        </w:r>
        <w:r w:rsidR="00C131B0" w:rsidRPr="00E847A5">
          <w:rPr>
            <w:rFonts w:ascii="Times New Roman" w:hAnsi="Times New Roman" w:cs="Times New Roman"/>
            <w:noProof/>
          </w:rPr>
          <w:fldChar w:fldCharType="end"/>
        </w:r>
        <w:r w:rsidR="00C131B0" w:rsidRPr="00E847A5">
          <w:rPr>
            <w:rFonts w:ascii="Times New Roman" w:hAnsi="Times New Roman" w:cs="Times New Roman"/>
          </w:rPr>
          <w:t xml:space="preserve"> </w:t>
        </w:r>
      </w:sdtContent>
    </w:sdt>
  </w:p>
  <w:p w14:paraId="0BD8E78C" w14:textId="77777777" w:rsidR="00A62D62" w:rsidRPr="00AD0261" w:rsidRDefault="00A62D62" w:rsidP="00AD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9A409" w14:textId="77777777" w:rsidR="00B10EF8" w:rsidRDefault="00B10EF8" w:rsidP="00BA5A8B">
      <w:pPr>
        <w:spacing w:after="0" w:line="240" w:lineRule="auto"/>
      </w:pPr>
      <w:r>
        <w:separator/>
      </w:r>
    </w:p>
  </w:footnote>
  <w:footnote w:type="continuationSeparator" w:id="0">
    <w:p w14:paraId="63D60999" w14:textId="77777777" w:rsidR="00B10EF8" w:rsidRDefault="00B10EF8" w:rsidP="00BA5A8B">
      <w:pPr>
        <w:spacing w:after="0" w:line="240" w:lineRule="auto"/>
      </w:pPr>
      <w:r>
        <w:continuationSeparator/>
      </w:r>
    </w:p>
  </w:footnote>
  <w:footnote w:type="continuationNotice" w:id="1">
    <w:p w14:paraId="68BF55B8" w14:textId="77777777" w:rsidR="00B10EF8" w:rsidRDefault="00B10E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63EBF"/>
    <w:multiLevelType w:val="hybridMultilevel"/>
    <w:tmpl w:val="CEE60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00D54"/>
    <w:multiLevelType w:val="multilevel"/>
    <w:tmpl w:val="E0744E1C"/>
    <w:lvl w:ilvl="0">
      <w:start w:val="1"/>
      <w:numFmt w:val="bullet"/>
      <w:lvlText w:val=""/>
      <w:lvlJc w:val="left"/>
      <w:pPr>
        <w:tabs>
          <w:tab w:val="num" w:pos="3240"/>
        </w:tabs>
        <w:ind w:left="3240" w:hanging="360"/>
      </w:pPr>
      <w:rPr>
        <w:rFonts w:ascii="Symbol" w:hAnsi="Symbol" w:hint="default"/>
        <w:sz w:val="20"/>
      </w:rPr>
    </w:lvl>
    <w:lvl w:ilvl="1">
      <w:start w:val="1"/>
      <w:numFmt w:val="lowerLetter"/>
      <w:lvlText w:val="%2)"/>
      <w:lvlJc w:val="left"/>
      <w:pPr>
        <w:ind w:left="3960" w:hanging="360"/>
      </w:pPr>
      <w:rPr>
        <w:rFonts w:cs="Times New Roman"/>
        <w:b/>
      </w:rPr>
    </w:lvl>
    <w:lvl w:ilvl="2">
      <w:start w:val="2"/>
      <w:numFmt w:val="decimal"/>
      <w:lvlText w:val="%3."/>
      <w:lvlJc w:val="left"/>
      <w:pPr>
        <w:ind w:left="4680" w:hanging="360"/>
      </w:pPr>
      <w:rPr>
        <w:rFonts w:cs="Times New Roman"/>
        <w:b/>
      </w:rPr>
    </w:lvl>
    <w:lvl w:ilvl="3">
      <w:start w:val="1"/>
      <w:numFmt w:val="bullet"/>
      <w:lvlText w:val=""/>
      <w:lvlJc w:val="left"/>
      <w:pPr>
        <w:tabs>
          <w:tab w:val="num" w:pos="5400"/>
        </w:tabs>
        <w:ind w:left="5400" w:hanging="360"/>
      </w:pPr>
      <w:rPr>
        <w:rFonts w:ascii="Wingdings" w:hAnsi="Wingdings" w:hint="default"/>
        <w:sz w:val="20"/>
      </w:rPr>
    </w:lvl>
    <w:lvl w:ilvl="4">
      <w:start w:val="1"/>
      <w:numFmt w:val="bullet"/>
      <w:lvlText w:val=""/>
      <w:lvlJc w:val="left"/>
      <w:pPr>
        <w:tabs>
          <w:tab w:val="num" w:pos="6120"/>
        </w:tabs>
        <w:ind w:left="6120" w:hanging="360"/>
      </w:pPr>
      <w:rPr>
        <w:rFonts w:ascii="Wingdings" w:hAnsi="Wingdings" w:hint="default"/>
        <w:sz w:val="20"/>
      </w:rPr>
    </w:lvl>
    <w:lvl w:ilvl="5">
      <w:start w:val="1"/>
      <w:numFmt w:val="bullet"/>
      <w:lvlText w:val=""/>
      <w:lvlJc w:val="left"/>
      <w:pPr>
        <w:tabs>
          <w:tab w:val="num" w:pos="6840"/>
        </w:tabs>
        <w:ind w:left="6840" w:hanging="360"/>
      </w:pPr>
      <w:rPr>
        <w:rFonts w:ascii="Wingdings" w:hAnsi="Wingdings" w:hint="default"/>
        <w:sz w:val="20"/>
      </w:rPr>
    </w:lvl>
    <w:lvl w:ilvl="6">
      <w:start w:val="1"/>
      <w:numFmt w:val="bullet"/>
      <w:lvlText w:val=""/>
      <w:lvlJc w:val="left"/>
      <w:pPr>
        <w:tabs>
          <w:tab w:val="num" w:pos="7560"/>
        </w:tabs>
        <w:ind w:left="7560" w:hanging="360"/>
      </w:pPr>
      <w:rPr>
        <w:rFonts w:ascii="Wingdings" w:hAnsi="Wingdings" w:hint="default"/>
        <w:sz w:val="20"/>
      </w:rPr>
    </w:lvl>
    <w:lvl w:ilvl="7">
      <w:start w:val="1"/>
      <w:numFmt w:val="bullet"/>
      <w:lvlText w:val=""/>
      <w:lvlJc w:val="left"/>
      <w:pPr>
        <w:tabs>
          <w:tab w:val="num" w:pos="8280"/>
        </w:tabs>
        <w:ind w:left="8280" w:hanging="360"/>
      </w:pPr>
      <w:rPr>
        <w:rFonts w:ascii="Wingdings" w:hAnsi="Wingdings" w:hint="default"/>
        <w:sz w:val="20"/>
      </w:rPr>
    </w:lvl>
    <w:lvl w:ilvl="8">
      <w:start w:val="1"/>
      <w:numFmt w:val="bullet"/>
      <w:lvlText w:val=""/>
      <w:lvlJc w:val="left"/>
      <w:pPr>
        <w:tabs>
          <w:tab w:val="num" w:pos="9000"/>
        </w:tabs>
        <w:ind w:left="9000" w:hanging="360"/>
      </w:pPr>
      <w:rPr>
        <w:rFonts w:ascii="Wingdings" w:hAnsi="Wingdings" w:hint="default"/>
        <w:sz w:val="20"/>
      </w:rPr>
    </w:lvl>
  </w:abstractNum>
  <w:abstractNum w:abstractNumId="2" w15:restartNumberingAfterBreak="0">
    <w:nsid w:val="07186102"/>
    <w:multiLevelType w:val="hybridMultilevel"/>
    <w:tmpl w:val="396400FA"/>
    <w:lvl w:ilvl="0" w:tplc="FFFFFFFF">
      <w:start w:val="1"/>
      <w:numFmt w:val="decimal"/>
      <w:lvlText w:val="%1)"/>
      <w:lvlJc w:val="left"/>
      <w:pPr>
        <w:ind w:left="720" w:hanging="360"/>
      </w:pPr>
      <w:rPr>
        <w:rFonts w:hint="default"/>
        <w:i w:val="0"/>
        <w:iCs w:val="0"/>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FA6CE5"/>
    <w:multiLevelType w:val="hybridMultilevel"/>
    <w:tmpl w:val="2B827272"/>
    <w:lvl w:ilvl="0" w:tplc="741816C6">
      <w:start w:val="1"/>
      <w:numFmt w:val="bullet"/>
      <w:lvlText w:val=""/>
      <w:lvlJc w:val="left"/>
      <w:pPr>
        <w:ind w:left="360" w:hanging="360"/>
      </w:pPr>
      <w:rPr>
        <w:rFonts w:ascii="Symbol" w:hAnsi="Symbol" w:hint="default"/>
        <w:b w:val="0"/>
        <w:i w:val="0"/>
        <w:sz w:val="16"/>
        <w:szCs w:val="22"/>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0F0E3086"/>
    <w:multiLevelType w:val="hybridMultilevel"/>
    <w:tmpl w:val="6BDA0710"/>
    <w:lvl w:ilvl="0" w:tplc="94BC9C9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51737"/>
    <w:multiLevelType w:val="hybridMultilevel"/>
    <w:tmpl w:val="3940C75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10B1123"/>
    <w:multiLevelType w:val="hybridMultilevel"/>
    <w:tmpl w:val="CB422282"/>
    <w:lvl w:ilvl="0" w:tplc="FFFFFFFF">
      <w:start w:val="1"/>
      <w:numFmt w:val="decimal"/>
      <w:lvlText w:val="%1)"/>
      <w:lvlJc w:val="left"/>
      <w:pPr>
        <w:ind w:left="1350" w:hanging="360"/>
      </w:p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7" w15:restartNumberingAfterBreak="0">
    <w:nsid w:val="151444C7"/>
    <w:multiLevelType w:val="hybridMultilevel"/>
    <w:tmpl w:val="F776F8C0"/>
    <w:lvl w:ilvl="0" w:tplc="5D6C8A38">
      <w:start w:val="1"/>
      <w:numFmt w:val="bullet"/>
      <w:lvlText w:val=""/>
      <w:lvlJc w:val="left"/>
      <w:pPr>
        <w:tabs>
          <w:tab w:val="num" w:pos="360"/>
        </w:tabs>
        <w:ind w:left="360" w:hanging="360"/>
      </w:pPr>
      <w:rPr>
        <w:rFonts w:ascii="Symbol" w:hAnsi="Symbol" w:hint="default"/>
        <w:color w:val="auto"/>
        <w:sz w:val="16"/>
        <w:szCs w:val="16"/>
      </w:rPr>
    </w:lvl>
    <w:lvl w:ilvl="1" w:tplc="0409000B">
      <w:start w:val="1"/>
      <w:numFmt w:val="bullet"/>
      <w:lvlText w:val=""/>
      <w:lvlJc w:val="left"/>
      <w:pPr>
        <w:tabs>
          <w:tab w:val="num" w:pos="360"/>
        </w:tabs>
        <w:ind w:left="360" w:hanging="360"/>
      </w:pPr>
      <w:rPr>
        <w:rFonts w:ascii="Wingdings" w:hAnsi="Wingdings" w:hint="default"/>
        <w:color w:val="auto"/>
        <w:sz w:val="16"/>
        <w:szCs w:val="16"/>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66D0ABE"/>
    <w:multiLevelType w:val="hybridMultilevel"/>
    <w:tmpl w:val="7AF68FC6"/>
    <w:lvl w:ilvl="0" w:tplc="04090017">
      <w:start w:val="1"/>
      <w:numFmt w:val="lowerLetter"/>
      <w:lvlText w:val="%1)"/>
      <w:lvlJc w:val="left"/>
      <w:pPr>
        <w:ind w:left="108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1C562F"/>
    <w:multiLevelType w:val="hybridMultilevel"/>
    <w:tmpl w:val="25CEDA6A"/>
    <w:lvl w:ilvl="0" w:tplc="B420DCC4">
      <w:start w:val="1"/>
      <w:numFmt w:val="lowerLetter"/>
      <w:lvlText w:val="%1)"/>
      <w:lvlJc w:val="left"/>
      <w:pPr>
        <w:ind w:left="1080" w:hanging="360"/>
      </w:pPr>
      <w:rPr>
        <w:rFonts w:ascii="Times New Roman" w:hAnsi="Times New Roman" w:cs="Times New Roman" w:hint="default"/>
        <w:b w:val="0"/>
        <w:i w:val="0"/>
        <w:color w:val="auto"/>
        <w:sz w:val="20"/>
        <w:szCs w:val="24"/>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16B69"/>
    <w:multiLevelType w:val="hybridMultilevel"/>
    <w:tmpl w:val="FC62D94E"/>
    <w:lvl w:ilvl="0" w:tplc="202A41D6">
      <w:start w:val="1"/>
      <w:numFmt w:val="decimal"/>
      <w:lvlText w:val="%1)"/>
      <w:lvlJc w:val="left"/>
      <w:pPr>
        <w:tabs>
          <w:tab w:val="num" w:pos="1815"/>
        </w:tabs>
        <w:ind w:left="1815" w:hanging="375"/>
      </w:pPr>
      <w:rPr>
        <w:rFonts w:ascii="Times New Roman" w:hAnsi="Times New Roman" w:cs="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068EC"/>
    <w:multiLevelType w:val="multilevel"/>
    <w:tmpl w:val="E0744E1C"/>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cs="Times New Roman"/>
        <w:b/>
      </w:rPr>
    </w:lvl>
    <w:lvl w:ilvl="2">
      <w:start w:val="2"/>
      <w:numFmt w:val="decimal"/>
      <w:lvlText w:val="%3."/>
      <w:lvlJc w:val="left"/>
      <w:pPr>
        <w:ind w:left="2520" w:hanging="360"/>
      </w:pPr>
      <w:rPr>
        <w:rFonts w:cs="Times New Roman"/>
        <w:b/>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AF24127"/>
    <w:multiLevelType w:val="hybridMultilevel"/>
    <w:tmpl w:val="830A7EE2"/>
    <w:lvl w:ilvl="0" w:tplc="0F4ADD1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36D11"/>
    <w:multiLevelType w:val="hybridMultilevel"/>
    <w:tmpl w:val="FF0ACA32"/>
    <w:lvl w:ilvl="0" w:tplc="FFFFFFFF">
      <w:start w:val="1"/>
      <w:numFmt w:val="decimal"/>
      <w:lvlText w:val="%1)"/>
      <w:lvlJc w:val="left"/>
      <w:pPr>
        <w:ind w:left="720" w:hanging="360"/>
      </w:pPr>
      <w:rPr>
        <w:rFonts w:hint="default"/>
        <w:i w:val="0"/>
        <w:iCs w:val="0"/>
      </w:rPr>
    </w:lvl>
    <w:lvl w:ilvl="1" w:tplc="FFFFFFFF">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FC765D"/>
    <w:multiLevelType w:val="hybridMultilevel"/>
    <w:tmpl w:val="2C422B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3B54F1"/>
    <w:multiLevelType w:val="hybridMultilevel"/>
    <w:tmpl w:val="EAEAB2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31A24285"/>
    <w:multiLevelType w:val="multilevel"/>
    <w:tmpl w:val="E0744E1C"/>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cs="Times New Roman"/>
        <w:b/>
      </w:rPr>
    </w:lvl>
    <w:lvl w:ilvl="2">
      <w:start w:val="2"/>
      <w:numFmt w:val="decimal"/>
      <w:lvlText w:val="%3."/>
      <w:lvlJc w:val="left"/>
      <w:pPr>
        <w:ind w:left="2520" w:hanging="360"/>
      </w:pPr>
      <w:rPr>
        <w:rFonts w:cs="Times New Roman"/>
        <w:b/>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45E3575"/>
    <w:multiLevelType w:val="hybridMultilevel"/>
    <w:tmpl w:val="19460EBE"/>
    <w:lvl w:ilvl="0" w:tplc="DD163B56">
      <w:start w:val="1"/>
      <w:numFmt w:val="bullet"/>
      <w:lvlText w:val=""/>
      <w:lvlJc w:val="left"/>
      <w:pPr>
        <w:ind w:left="360" w:hanging="360"/>
      </w:pPr>
      <w:rPr>
        <w:rFonts w:ascii="Symbol" w:hAnsi="Symbol" w:hint="default"/>
        <w:color w:val="auto"/>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A13630"/>
    <w:multiLevelType w:val="hybridMultilevel"/>
    <w:tmpl w:val="1D964ECA"/>
    <w:lvl w:ilvl="0" w:tplc="94BC9C9A">
      <w:start w:val="1"/>
      <w:numFmt w:val="decimal"/>
      <w:lvlText w:val="%1)"/>
      <w:lvlJc w:val="left"/>
      <w:pPr>
        <w:ind w:left="720" w:hanging="360"/>
      </w:pPr>
      <w:rPr>
        <w:rFonts w:hint="default"/>
        <w:i w:val="0"/>
        <w:iCs w:val="0"/>
      </w:rPr>
    </w:lvl>
    <w:lvl w:ilvl="1" w:tplc="04090019">
      <w:start w:val="1"/>
      <w:numFmt w:val="lowerLetter"/>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7B3C1A"/>
    <w:multiLevelType w:val="hybridMultilevel"/>
    <w:tmpl w:val="E588377C"/>
    <w:lvl w:ilvl="0" w:tplc="741816C6">
      <w:start w:val="1"/>
      <w:numFmt w:val="bullet"/>
      <w:lvlText w:val=""/>
      <w:lvlJc w:val="left"/>
      <w:pPr>
        <w:ind w:left="360" w:hanging="360"/>
      </w:pPr>
      <w:rPr>
        <w:rFonts w:ascii="Symbol" w:hAnsi="Symbol" w:hint="default"/>
        <w:b w:val="0"/>
        <w:i w:val="0"/>
        <w:sz w:val="16"/>
        <w:szCs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428641AF"/>
    <w:multiLevelType w:val="multilevel"/>
    <w:tmpl w:val="38FED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AA5A61"/>
    <w:multiLevelType w:val="hybridMultilevel"/>
    <w:tmpl w:val="2EFE0CFE"/>
    <w:lvl w:ilvl="0" w:tplc="04090001">
      <w:start w:val="1"/>
      <w:numFmt w:val="bullet"/>
      <w:lvlText w:val=""/>
      <w:lvlJc w:val="left"/>
      <w:pPr>
        <w:tabs>
          <w:tab w:val="num" w:pos="1800"/>
        </w:tabs>
        <w:ind w:left="1800" w:hanging="360"/>
      </w:pPr>
      <w:rPr>
        <w:rFonts w:ascii="Symbol" w:hAnsi="Symbol" w:hint="default"/>
      </w:rPr>
    </w:lvl>
    <w:lvl w:ilvl="1" w:tplc="0CC090D2">
      <w:start w:val="1"/>
      <w:numFmt w:val="bullet"/>
      <w:lvlText w:val="—"/>
      <w:lvlJc w:val="left"/>
      <w:pPr>
        <w:tabs>
          <w:tab w:val="num" w:pos="2520"/>
        </w:tabs>
        <w:ind w:left="2520" w:hanging="360"/>
      </w:pPr>
      <w:rPr>
        <w:rFonts w:ascii="Book Antiqua" w:hAnsi="Book Antiqua"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A9A3CFA"/>
    <w:multiLevelType w:val="hybridMultilevel"/>
    <w:tmpl w:val="F96E8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82BD8"/>
    <w:multiLevelType w:val="hybridMultilevel"/>
    <w:tmpl w:val="A64AE8D8"/>
    <w:lvl w:ilvl="0" w:tplc="6A92F14A">
      <w:start w:val="1"/>
      <w:numFmt w:val="lowerLetter"/>
      <w:lvlText w:val="%1)"/>
      <w:lvlJc w:val="left"/>
      <w:pPr>
        <w:tabs>
          <w:tab w:val="num" w:pos="1170"/>
        </w:tabs>
        <w:ind w:left="1170" w:hanging="360"/>
      </w:pPr>
      <w:rPr>
        <w:rFonts w:ascii="Times New Roman" w:hAnsi="Times New Roman" w:cs="Times New Roman" w:hint="default"/>
        <w:b w:val="0"/>
        <w:i w:val="0"/>
        <w:color w:val="auto"/>
        <w:sz w:val="22"/>
        <w:szCs w:val="16"/>
      </w:rPr>
    </w:lvl>
    <w:lvl w:ilvl="1" w:tplc="04090001">
      <w:start w:val="1"/>
      <w:numFmt w:val="bullet"/>
      <w:lvlText w:val=""/>
      <w:lvlJc w:val="left"/>
      <w:pPr>
        <w:tabs>
          <w:tab w:val="num" w:pos="1890"/>
        </w:tabs>
        <w:ind w:left="1890" w:hanging="360"/>
      </w:pPr>
      <w:rPr>
        <w:rFonts w:ascii="Symbol" w:hAnsi="Symbol" w:hint="default"/>
        <w:sz w:val="20"/>
        <w:szCs w:val="20"/>
      </w:rPr>
    </w:lvl>
    <w:lvl w:ilvl="2" w:tplc="04090005">
      <w:start w:val="1"/>
      <w:numFmt w:val="bullet"/>
      <w:lvlText w:val=""/>
      <w:lvlJc w:val="left"/>
      <w:pPr>
        <w:tabs>
          <w:tab w:val="num" w:pos="2610"/>
        </w:tabs>
        <w:ind w:left="2610" w:hanging="360"/>
      </w:pPr>
      <w:rPr>
        <w:rFonts w:ascii="Wingdings" w:hAnsi="Wingdings" w:hint="default"/>
      </w:rPr>
    </w:lvl>
    <w:lvl w:ilvl="3" w:tplc="1F78889A">
      <w:start w:val="3"/>
      <w:numFmt w:val="decimal"/>
      <w:lvlText w:val="%4)"/>
      <w:lvlJc w:val="left"/>
      <w:pPr>
        <w:tabs>
          <w:tab w:val="num" w:pos="3330"/>
        </w:tabs>
        <w:ind w:left="3330" w:hanging="360"/>
      </w:pPr>
      <w:rPr>
        <w:rFonts w:hint="default"/>
        <w:b/>
      </w:rPr>
    </w:lvl>
    <w:lvl w:ilvl="4" w:tplc="252EB12C">
      <w:start w:val="1"/>
      <w:numFmt w:val="lowerLetter"/>
      <w:lvlText w:val="%5."/>
      <w:lvlJc w:val="left"/>
      <w:pPr>
        <w:tabs>
          <w:tab w:val="num" w:pos="4050"/>
        </w:tabs>
        <w:ind w:left="4050" w:hanging="360"/>
      </w:pPr>
      <w:rPr>
        <w:rFonts w:ascii="Times New Roman" w:hAnsi="Times New Roman" w:hint="default"/>
        <w:b w:val="0"/>
        <w:i w:val="0"/>
        <w:color w:val="auto"/>
        <w:sz w:val="24"/>
        <w:szCs w:val="24"/>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4" w15:restartNumberingAfterBreak="0">
    <w:nsid w:val="4D9636D0"/>
    <w:multiLevelType w:val="hybridMultilevel"/>
    <w:tmpl w:val="ADECA2BA"/>
    <w:lvl w:ilvl="0" w:tplc="311EB004">
      <w:start w:val="1"/>
      <w:numFmt w:val="lowerRoman"/>
      <w:lvlText w:val="%1."/>
      <w:lvlJc w:val="right"/>
      <w:pPr>
        <w:ind w:left="1080" w:hanging="360"/>
      </w:pPr>
      <w:rPr>
        <w:rFonts w:ascii="Times New Roman" w:hAnsi="Times New Roman" w:cs="Times New Roman" w:hint="default"/>
        <w:b w:val="0"/>
        <w:i w:val="0"/>
        <w:color w:val="auto"/>
        <w:sz w:val="20"/>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26409B"/>
    <w:multiLevelType w:val="multilevel"/>
    <w:tmpl w:val="520CECE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6" w15:restartNumberingAfterBreak="0">
    <w:nsid w:val="56AE2A89"/>
    <w:multiLevelType w:val="hybridMultilevel"/>
    <w:tmpl w:val="42808FAC"/>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7D550C6"/>
    <w:multiLevelType w:val="hybridMultilevel"/>
    <w:tmpl w:val="A64AE8D8"/>
    <w:lvl w:ilvl="0" w:tplc="FFFFFFFF">
      <w:start w:val="1"/>
      <w:numFmt w:val="lowerLetter"/>
      <w:lvlText w:val="%1)"/>
      <w:lvlJc w:val="left"/>
      <w:pPr>
        <w:tabs>
          <w:tab w:val="num" w:pos="1170"/>
        </w:tabs>
        <w:ind w:left="1170" w:hanging="360"/>
      </w:pPr>
      <w:rPr>
        <w:rFonts w:ascii="Times New Roman" w:hAnsi="Times New Roman" w:cs="Times New Roman" w:hint="default"/>
        <w:b w:val="0"/>
        <w:i w:val="0"/>
        <w:color w:val="auto"/>
        <w:sz w:val="22"/>
        <w:szCs w:val="16"/>
      </w:rPr>
    </w:lvl>
    <w:lvl w:ilvl="1" w:tplc="FFFFFFFF">
      <w:start w:val="1"/>
      <w:numFmt w:val="bullet"/>
      <w:lvlText w:val=""/>
      <w:lvlJc w:val="left"/>
      <w:pPr>
        <w:tabs>
          <w:tab w:val="num" w:pos="1890"/>
        </w:tabs>
        <w:ind w:left="1890" w:hanging="360"/>
      </w:pPr>
      <w:rPr>
        <w:rFonts w:ascii="Symbol" w:hAnsi="Symbol" w:hint="default"/>
        <w:sz w:val="20"/>
        <w:szCs w:val="20"/>
      </w:rPr>
    </w:lvl>
    <w:lvl w:ilvl="2" w:tplc="FFFFFFFF">
      <w:start w:val="1"/>
      <w:numFmt w:val="bullet"/>
      <w:lvlText w:val=""/>
      <w:lvlJc w:val="left"/>
      <w:pPr>
        <w:tabs>
          <w:tab w:val="num" w:pos="2610"/>
        </w:tabs>
        <w:ind w:left="2610" w:hanging="360"/>
      </w:pPr>
      <w:rPr>
        <w:rFonts w:ascii="Wingdings" w:hAnsi="Wingdings" w:hint="default"/>
      </w:rPr>
    </w:lvl>
    <w:lvl w:ilvl="3" w:tplc="FFFFFFFF">
      <w:start w:val="3"/>
      <w:numFmt w:val="decimal"/>
      <w:lvlText w:val="%4)"/>
      <w:lvlJc w:val="left"/>
      <w:pPr>
        <w:tabs>
          <w:tab w:val="num" w:pos="3330"/>
        </w:tabs>
        <w:ind w:left="3330" w:hanging="360"/>
      </w:pPr>
      <w:rPr>
        <w:rFonts w:hint="default"/>
        <w:b/>
      </w:rPr>
    </w:lvl>
    <w:lvl w:ilvl="4" w:tplc="FFFFFFFF">
      <w:start w:val="1"/>
      <w:numFmt w:val="lowerLetter"/>
      <w:lvlText w:val="%5."/>
      <w:lvlJc w:val="left"/>
      <w:pPr>
        <w:tabs>
          <w:tab w:val="num" w:pos="4050"/>
        </w:tabs>
        <w:ind w:left="4050" w:hanging="360"/>
      </w:pPr>
      <w:rPr>
        <w:rFonts w:ascii="Times New Roman" w:hAnsi="Times New Roman" w:hint="default"/>
        <w:b w:val="0"/>
        <w:i w:val="0"/>
        <w:color w:val="auto"/>
        <w:sz w:val="24"/>
        <w:szCs w:val="24"/>
      </w:rPr>
    </w:lvl>
    <w:lvl w:ilvl="5" w:tplc="FFFFFFFF" w:tentative="1">
      <w:start w:val="1"/>
      <w:numFmt w:val="bullet"/>
      <w:lvlText w:val=""/>
      <w:lvlJc w:val="left"/>
      <w:pPr>
        <w:tabs>
          <w:tab w:val="num" w:pos="4770"/>
        </w:tabs>
        <w:ind w:left="4770" w:hanging="360"/>
      </w:pPr>
      <w:rPr>
        <w:rFonts w:ascii="Wingdings" w:hAnsi="Wingdings" w:hint="default"/>
      </w:rPr>
    </w:lvl>
    <w:lvl w:ilvl="6" w:tplc="FFFFFFFF" w:tentative="1">
      <w:start w:val="1"/>
      <w:numFmt w:val="bullet"/>
      <w:lvlText w:val=""/>
      <w:lvlJc w:val="left"/>
      <w:pPr>
        <w:tabs>
          <w:tab w:val="num" w:pos="5490"/>
        </w:tabs>
        <w:ind w:left="5490" w:hanging="360"/>
      </w:pPr>
      <w:rPr>
        <w:rFonts w:ascii="Symbol" w:hAnsi="Symbol" w:hint="default"/>
      </w:rPr>
    </w:lvl>
    <w:lvl w:ilvl="7" w:tplc="FFFFFFFF" w:tentative="1">
      <w:start w:val="1"/>
      <w:numFmt w:val="bullet"/>
      <w:lvlText w:val="o"/>
      <w:lvlJc w:val="left"/>
      <w:pPr>
        <w:tabs>
          <w:tab w:val="num" w:pos="6210"/>
        </w:tabs>
        <w:ind w:left="6210" w:hanging="360"/>
      </w:pPr>
      <w:rPr>
        <w:rFonts w:ascii="Courier New" w:hAnsi="Courier New" w:cs="Courier New" w:hint="default"/>
      </w:rPr>
    </w:lvl>
    <w:lvl w:ilvl="8" w:tplc="FFFFFFFF" w:tentative="1">
      <w:start w:val="1"/>
      <w:numFmt w:val="bullet"/>
      <w:lvlText w:val=""/>
      <w:lvlJc w:val="left"/>
      <w:pPr>
        <w:tabs>
          <w:tab w:val="num" w:pos="6930"/>
        </w:tabs>
        <w:ind w:left="6930" w:hanging="360"/>
      </w:pPr>
      <w:rPr>
        <w:rFonts w:ascii="Wingdings" w:hAnsi="Wingdings" w:hint="default"/>
      </w:rPr>
    </w:lvl>
  </w:abstractNum>
  <w:abstractNum w:abstractNumId="28" w15:restartNumberingAfterBreak="0">
    <w:nsid w:val="59456F25"/>
    <w:multiLevelType w:val="hybridMultilevel"/>
    <w:tmpl w:val="009CA146"/>
    <w:lvl w:ilvl="0" w:tplc="FFFFFFFF">
      <w:start w:val="1"/>
      <w:numFmt w:val="decimal"/>
      <w:lvlText w:val="%1)"/>
      <w:lvlJc w:val="left"/>
      <w:pPr>
        <w:ind w:left="720" w:hanging="360"/>
      </w:pPr>
      <w:rPr>
        <w:rFonts w:hint="default"/>
        <w:i w:val="0"/>
        <w:iCs w:val="0"/>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C86335"/>
    <w:multiLevelType w:val="hybridMultilevel"/>
    <w:tmpl w:val="50AC5AA2"/>
    <w:lvl w:ilvl="0" w:tplc="640C995E">
      <w:start w:val="1"/>
      <w:numFmt w:val="decimal"/>
      <w:lvlText w:val="%1)"/>
      <w:lvlJc w:val="left"/>
      <w:pPr>
        <w:ind w:left="1170" w:hanging="360"/>
      </w:pPr>
      <w:rPr>
        <w:i w:val="0"/>
        <w:iCs w:val="0"/>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BFE69B0"/>
    <w:multiLevelType w:val="hybridMultilevel"/>
    <w:tmpl w:val="8F52B1C2"/>
    <w:lvl w:ilvl="0" w:tplc="04090011">
      <w:start w:val="1"/>
      <w:numFmt w:val="decimal"/>
      <w:lvlText w:val="%1)"/>
      <w:lvlJc w:val="left"/>
      <w:pPr>
        <w:tabs>
          <w:tab w:val="num" w:pos="630"/>
        </w:tabs>
        <w:ind w:left="630" w:hanging="360"/>
      </w:pPr>
      <w:rPr>
        <w:rFonts w:hint="default"/>
        <w:b w:val="0"/>
        <w:i w:val="0"/>
        <w:color w:val="auto"/>
        <w:sz w:val="20"/>
        <w:szCs w:val="2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1" w15:restartNumberingAfterBreak="0">
    <w:nsid w:val="5D083C6F"/>
    <w:multiLevelType w:val="hybridMultilevel"/>
    <w:tmpl w:val="5268E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70123C"/>
    <w:multiLevelType w:val="hybridMultilevel"/>
    <w:tmpl w:val="6BAC2EEE"/>
    <w:lvl w:ilvl="0" w:tplc="0568B3BE">
      <w:start w:val="1"/>
      <w:numFmt w:val="decimal"/>
      <w:lvlText w:val="%1)"/>
      <w:lvlJc w:val="left"/>
      <w:pPr>
        <w:ind w:left="720" w:hanging="360"/>
      </w:pPr>
      <w:rPr>
        <w:rFonts w:hint="default"/>
        <w:b/>
        <w:bCs w:val="0"/>
        <w:i w:val="0"/>
        <w:iCs w:val="0"/>
        <w:sz w:val="24"/>
        <w:szCs w:val="24"/>
      </w:rPr>
    </w:lvl>
    <w:lvl w:ilvl="1" w:tplc="4C6E718E">
      <w:start w:val="1"/>
      <w:numFmt w:val="lowerLetter"/>
      <w:lvlText w:val="%2."/>
      <w:lvlJc w:val="left"/>
      <w:pPr>
        <w:ind w:left="1170" w:hanging="360"/>
      </w:pPr>
      <w:rPr>
        <w:b w:val="0"/>
        <w:bCs/>
        <w:i w:val="0"/>
        <w:iCs w:val="0"/>
      </w:rPr>
    </w:lvl>
    <w:lvl w:ilvl="2" w:tplc="EC900D72">
      <w:start w:val="1"/>
      <w:numFmt w:val="lowerRoman"/>
      <w:lvlText w:val="%3."/>
      <w:lvlJc w:val="right"/>
      <w:pPr>
        <w:ind w:left="1710" w:hanging="180"/>
      </w:pPr>
      <w:rPr>
        <w:b w:val="0"/>
        <w:bCs/>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C085F"/>
    <w:multiLevelType w:val="multilevel"/>
    <w:tmpl w:val="E0744E1C"/>
    <w:lvl w:ilvl="0">
      <w:start w:val="1"/>
      <w:numFmt w:val="bullet"/>
      <w:lvlText w:val=""/>
      <w:lvlJc w:val="left"/>
      <w:pPr>
        <w:tabs>
          <w:tab w:val="num" w:pos="2520"/>
        </w:tabs>
        <w:ind w:left="2520" w:hanging="360"/>
      </w:pPr>
      <w:rPr>
        <w:rFonts w:ascii="Symbol" w:hAnsi="Symbol" w:hint="default"/>
        <w:sz w:val="20"/>
      </w:rPr>
    </w:lvl>
    <w:lvl w:ilvl="1">
      <w:start w:val="1"/>
      <w:numFmt w:val="lowerLetter"/>
      <w:lvlText w:val="%2)"/>
      <w:lvlJc w:val="left"/>
      <w:pPr>
        <w:ind w:left="3240" w:hanging="360"/>
      </w:pPr>
      <w:rPr>
        <w:rFonts w:cs="Times New Roman"/>
        <w:b/>
      </w:rPr>
    </w:lvl>
    <w:lvl w:ilvl="2">
      <w:start w:val="2"/>
      <w:numFmt w:val="decimal"/>
      <w:lvlText w:val="%3."/>
      <w:lvlJc w:val="left"/>
      <w:pPr>
        <w:ind w:left="3960" w:hanging="360"/>
      </w:pPr>
      <w:rPr>
        <w:rFonts w:cs="Times New Roman"/>
        <w:b/>
      </w:rPr>
    </w:lvl>
    <w:lvl w:ilvl="3">
      <w:start w:val="1"/>
      <w:numFmt w:val="bullet"/>
      <w:lvlText w:val=""/>
      <w:lvlJc w:val="left"/>
      <w:pPr>
        <w:tabs>
          <w:tab w:val="num" w:pos="4680"/>
        </w:tabs>
        <w:ind w:left="4680" w:hanging="360"/>
      </w:pPr>
      <w:rPr>
        <w:rFonts w:ascii="Wingdings" w:hAnsi="Wingdings" w:hint="default"/>
        <w:sz w:val="20"/>
      </w:rPr>
    </w:lvl>
    <w:lvl w:ilvl="4">
      <w:start w:val="1"/>
      <w:numFmt w:val="bullet"/>
      <w:lvlText w:val=""/>
      <w:lvlJc w:val="left"/>
      <w:pPr>
        <w:tabs>
          <w:tab w:val="num" w:pos="5400"/>
        </w:tabs>
        <w:ind w:left="5400" w:hanging="360"/>
      </w:pPr>
      <w:rPr>
        <w:rFonts w:ascii="Wingdings" w:hAnsi="Wingdings" w:hint="default"/>
        <w:sz w:val="20"/>
      </w:rPr>
    </w:lvl>
    <w:lvl w:ilvl="5">
      <w:start w:val="1"/>
      <w:numFmt w:val="bullet"/>
      <w:lvlText w:val=""/>
      <w:lvlJc w:val="left"/>
      <w:pPr>
        <w:tabs>
          <w:tab w:val="num" w:pos="6120"/>
        </w:tabs>
        <w:ind w:left="6120" w:hanging="360"/>
      </w:pPr>
      <w:rPr>
        <w:rFonts w:ascii="Wingdings" w:hAnsi="Wingdings" w:hint="default"/>
        <w:sz w:val="20"/>
      </w:rPr>
    </w:lvl>
    <w:lvl w:ilvl="6">
      <w:start w:val="1"/>
      <w:numFmt w:val="bullet"/>
      <w:lvlText w:val=""/>
      <w:lvlJc w:val="left"/>
      <w:pPr>
        <w:tabs>
          <w:tab w:val="num" w:pos="6840"/>
        </w:tabs>
        <w:ind w:left="6840" w:hanging="360"/>
      </w:pPr>
      <w:rPr>
        <w:rFonts w:ascii="Wingdings" w:hAnsi="Wingdings" w:hint="default"/>
        <w:sz w:val="20"/>
      </w:rPr>
    </w:lvl>
    <w:lvl w:ilvl="7">
      <w:start w:val="1"/>
      <w:numFmt w:val="bullet"/>
      <w:lvlText w:val=""/>
      <w:lvlJc w:val="left"/>
      <w:pPr>
        <w:tabs>
          <w:tab w:val="num" w:pos="7560"/>
        </w:tabs>
        <w:ind w:left="7560" w:hanging="360"/>
      </w:pPr>
      <w:rPr>
        <w:rFonts w:ascii="Wingdings" w:hAnsi="Wingdings" w:hint="default"/>
        <w:sz w:val="20"/>
      </w:rPr>
    </w:lvl>
    <w:lvl w:ilvl="8">
      <w:start w:val="1"/>
      <w:numFmt w:val="bullet"/>
      <w:lvlText w:val=""/>
      <w:lvlJc w:val="left"/>
      <w:pPr>
        <w:tabs>
          <w:tab w:val="num" w:pos="8280"/>
        </w:tabs>
        <w:ind w:left="8280" w:hanging="360"/>
      </w:pPr>
      <w:rPr>
        <w:rFonts w:ascii="Wingdings" w:hAnsi="Wingdings" w:hint="default"/>
        <w:sz w:val="20"/>
      </w:rPr>
    </w:lvl>
  </w:abstractNum>
  <w:abstractNum w:abstractNumId="34" w15:restartNumberingAfterBreak="0">
    <w:nsid w:val="617D4E8B"/>
    <w:multiLevelType w:val="hybridMultilevel"/>
    <w:tmpl w:val="3F6459BA"/>
    <w:lvl w:ilvl="0" w:tplc="04090017">
      <w:start w:val="1"/>
      <w:numFmt w:val="lowerLetter"/>
      <w:lvlText w:val="%1)"/>
      <w:lvlJc w:val="left"/>
      <w:pPr>
        <w:ind w:left="1080" w:hanging="360"/>
      </w:pPr>
    </w:lvl>
    <w:lvl w:ilvl="1" w:tplc="0409001B">
      <w:start w:val="1"/>
      <w:numFmt w:val="lowerRoman"/>
      <w:lvlText w:val="%2."/>
      <w:lvlJc w:val="right"/>
      <w:pPr>
        <w:ind w:left="17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4864A1"/>
    <w:multiLevelType w:val="hybridMultilevel"/>
    <w:tmpl w:val="64662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BA44C6"/>
    <w:multiLevelType w:val="multilevel"/>
    <w:tmpl w:val="31C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DC44B9"/>
    <w:multiLevelType w:val="multilevel"/>
    <w:tmpl w:val="E0744E1C"/>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cs="Times New Roman"/>
        <w:b/>
      </w:rPr>
    </w:lvl>
    <w:lvl w:ilvl="2">
      <w:start w:val="2"/>
      <w:numFmt w:val="decimal"/>
      <w:lvlText w:val="%3."/>
      <w:lvlJc w:val="left"/>
      <w:pPr>
        <w:ind w:left="2520" w:hanging="360"/>
      </w:pPr>
      <w:rPr>
        <w:rFonts w:cs="Times New Roman"/>
        <w:b/>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75C550A8"/>
    <w:multiLevelType w:val="hybridMultilevel"/>
    <w:tmpl w:val="34C8292C"/>
    <w:lvl w:ilvl="0" w:tplc="DE087542">
      <w:start w:val="1"/>
      <w:numFmt w:val="lowerLetter"/>
      <w:lvlText w:val="%1)"/>
      <w:lvlJc w:val="left"/>
      <w:pPr>
        <w:ind w:left="1080" w:hanging="360"/>
      </w:pPr>
      <w:rPr>
        <w:rFonts w:cs="Times New Roman" w:hint="default"/>
      </w:rPr>
    </w:lvl>
    <w:lvl w:ilvl="1" w:tplc="C9F8A476">
      <w:start w:val="1"/>
      <w:numFmt w:val="decimal"/>
      <w:lvlText w:val="%2)"/>
      <w:lvlJc w:val="left"/>
      <w:pPr>
        <w:ind w:left="1800" w:hanging="360"/>
      </w:pPr>
      <w:rPr>
        <w:rFonts w:ascii="Arial" w:hAnsi="Arial" w:hint="default"/>
        <w:b w:val="0"/>
        <w:i w:val="0"/>
        <w:sz w:val="18"/>
        <w:szCs w:val="2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482F90"/>
    <w:multiLevelType w:val="multilevel"/>
    <w:tmpl w:val="D7FEB4C6"/>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num w:numId="1" w16cid:durableId="2035885506">
    <w:abstractNumId w:val="17"/>
  </w:num>
  <w:num w:numId="2" w16cid:durableId="2062095477">
    <w:abstractNumId w:val="3"/>
  </w:num>
  <w:num w:numId="3" w16cid:durableId="788472966">
    <w:abstractNumId w:val="7"/>
  </w:num>
  <w:num w:numId="4" w16cid:durableId="1440687505">
    <w:abstractNumId w:val="35"/>
  </w:num>
  <w:num w:numId="5" w16cid:durableId="1749617448">
    <w:abstractNumId w:val="32"/>
  </w:num>
  <w:num w:numId="6" w16cid:durableId="1934510836">
    <w:abstractNumId w:val="21"/>
  </w:num>
  <w:num w:numId="7" w16cid:durableId="985815367">
    <w:abstractNumId w:val="16"/>
  </w:num>
  <w:num w:numId="8" w16cid:durableId="1845631857">
    <w:abstractNumId w:val="37"/>
  </w:num>
  <w:num w:numId="9" w16cid:durableId="1907105674">
    <w:abstractNumId w:val="11"/>
  </w:num>
  <w:num w:numId="10" w16cid:durableId="1347444498">
    <w:abstractNumId w:val="15"/>
  </w:num>
  <w:num w:numId="11" w16cid:durableId="1039475003">
    <w:abstractNumId w:val="1"/>
  </w:num>
  <w:num w:numId="12" w16cid:durableId="459881674">
    <w:abstractNumId w:val="33"/>
  </w:num>
  <w:num w:numId="13" w16cid:durableId="2012291583">
    <w:abstractNumId w:val="12"/>
  </w:num>
  <w:num w:numId="14" w16cid:durableId="1230728070">
    <w:abstractNumId w:val="22"/>
  </w:num>
  <w:num w:numId="15" w16cid:durableId="987632188">
    <w:abstractNumId w:val="14"/>
  </w:num>
  <w:num w:numId="16" w16cid:durableId="410396490">
    <w:abstractNumId w:val="0"/>
  </w:num>
  <w:num w:numId="17" w16cid:durableId="991756740">
    <w:abstractNumId w:val="30"/>
  </w:num>
  <w:num w:numId="18" w16cid:durableId="1512914509">
    <w:abstractNumId w:val="29"/>
  </w:num>
  <w:num w:numId="19" w16cid:durableId="655766847">
    <w:abstractNumId w:val="6"/>
  </w:num>
  <w:num w:numId="20" w16cid:durableId="1758818304">
    <w:abstractNumId w:val="9"/>
  </w:num>
  <w:num w:numId="21" w16cid:durableId="1350638108">
    <w:abstractNumId w:val="31"/>
  </w:num>
  <w:num w:numId="22" w16cid:durableId="687217933">
    <w:abstractNumId w:val="20"/>
  </w:num>
  <w:num w:numId="23" w16cid:durableId="1442455733">
    <w:abstractNumId w:val="39"/>
  </w:num>
  <w:num w:numId="24" w16cid:durableId="1029641355">
    <w:abstractNumId w:val="25"/>
  </w:num>
  <w:num w:numId="25" w16cid:durableId="1706515636">
    <w:abstractNumId w:val="36"/>
  </w:num>
  <w:num w:numId="26" w16cid:durableId="240330702">
    <w:abstractNumId w:val="18"/>
  </w:num>
  <w:num w:numId="27" w16cid:durableId="375856673">
    <w:abstractNumId w:val="26"/>
  </w:num>
  <w:num w:numId="28" w16cid:durableId="991979506">
    <w:abstractNumId w:val="5"/>
  </w:num>
  <w:num w:numId="29" w16cid:durableId="1148740558">
    <w:abstractNumId w:val="4"/>
  </w:num>
  <w:num w:numId="30" w16cid:durableId="1399086270">
    <w:abstractNumId w:val="2"/>
  </w:num>
  <w:num w:numId="31" w16cid:durableId="1085876169">
    <w:abstractNumId w:val="28"/>
  </w:num>
  <w:num w:numId="32" w16cid:durableId="1703019419">
    <w:abstractNumId w:val="13"/>
  </w:num>
  <w:num w:numId="33" w16cid:durableId="274141072">
    <w:abstractNumId w:val="19"/>
  </w:num>
  <w:num w:numId="34" w16cid:durableId="848761297">
    <w:abstractNumId w:val="38"/>
  </w:num>
  <w:num w:numId="35" w16cid:durableId="683167553">
    <w:abstractNumId w:val="10"/>
  </w:num>
  <w:num w:numId="36" w16cid:durableId="1729299532">
    <w:abstractNumId w:val="24"/>
  </w:num>
  <w:num w:numId="37" w16cid:durableId="1841431622">
    <w:abstractNumId w:val="8"/>
  </w:num>
  <w:num w:numId="38" w16cid:durableId="506211382">
    <w:abstractNumId w:val="34"/>
  </w:num>
  <w:num w:numId="39" w16cid:durableId="223034125">
    <w:abstractNumId w:val="23"/>
  </w:num>
  <w:num w:numId="40" w16cid:durableId="4485118">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FA"/>
    <w:rsid w:val="000018C3"/>
    <w:rsid w:val="00001B4A"/>
    <w:rsid w:val="00002337"/>
    <w:rsid w:val="00002400"/>
    <w:rsid w:val="0000371D"/>
    <w:rsid w:val="00003E74"/>
    <w:rsid w:val="00004ED7"/>
    <w:rsid w:val="00005AB3"/>
    <w:rsid w:val="00006AE7"/>
    <w:rsid w:val="0000714A"/>
    <w:rsid w:val="00007F0B"/>
    <w:rsid w:val="000130EA"/>
    <w:rsid w:val="0001593A"/>
    <w:rsid w:val="00015A33"/>
    <w:rsid w:val="00015DAF"/>
    <w:rsid w:val="000165F3"/>
    <w:rsid w:val="0001770C"/>
    <w:rsid w:val="00017721"/>
    <w:rsid w:val="00022B78"/>
    <w:rsid w:val="00024651"/>
    <w:rsid w:val="00024ECC"/>
    <w:rsid w:val="000273D3"/>
    <w:rsid w:val="00027D8F"/>
    <w:rsid w:val="00027FBF"/>
    <w:rsid w:val="00031149"/>
    <w:rsid w:val="00032E55"/>
    <w:rsid w:val="000331F5"/>
    <w:rsid w:val="000334C9"/>
    <w:rsid w:val="00034C57"/>
    <w:rsid w:val="000354EE"/>
    <w:rsid w:val="00035B4C"/>
    <w:rsid w:val="0004039E"/>
    <w:rsid w:val="000419DE"/>
    <w:rsid w:val="00042F0E"/>
    <w:rsid w:val="00043701"/>
    <w:rsid w:val="000445AE"/>
    <w:rsid w:val="000455A3"/>
    <w:rsid w:val="000474EA"/>
    <w:rsid w:val="00047F33"/>
    <w:rsid w:val="00047F7E"/>
    <w:rsid w:val="00050922"/>
    <w:rsid w:val="0005157D"/>
    <w:rsid w:val="000518CF"/>
    <w:rsid w:val="00052097"/>
    <w:rsid w:val="000521FE"/>
    <w:rsid w:val="00052AFD"/>
    <w:rsid w:val="00052FC2"/>
    <w:rsid w:val="00053624"/>
    <w:rsid w:val="00053C94"/>
    <w:rsid w:val="00055D4C"/>
    <w:rsid w:val="0005614B"/>
    <w:rsid w:val="00056D7C"/>
    <w:rsid w:val="000573D3"/>
    <w:rsid w:val="00060156"/>
    <w:rsid w:val="00060B46"/>
    <w:rsid w:val="0006120F"/>
    <w:rsid w:val="00061EB2"/>
    <w:rsid w:val="00062486"/>
    <w:rsid w:val="00062530"/>
    <w:rsid w:val="000627ED"/>
    <w:rsid w:val="0006319D"/>
    <w:rsid w:val="000637FB"/>
    <w:rsid w:val="00064FAC"/>
    <w:rsid w:val="00067425"/>
    <w:rsid w:val="00067922"/>
    <w:rsid w:val="00067DE9"/>
    <w:rsid w:val="000722DD"/>
    <w:rsid w:val="0007484C"/>
    <w:rsid w:val="00074B79"/>
    <w:rsid w:val="00075C06"/>
    <w:rsid w:val="00075C13"/>
    <w:rsid w:val="0008071B"/>
    <w:rsid w:val="00081E1F"/>
    <w:rsid w:val="00082F6E"/>
    <w:rsid w:val="00083A12"/>
    <w:rsid w:val="00083E20"/>
    <w:rsid w:val="00086183"/>
    <w:rsid w:val="00087612"/>
    <w:rsid w:val="000877C0"/>
    <w:rsid w:val="00091186"/>
    <w:rsid w:val="0009177D"/>
    <w:rsid w:val="00091812"/>
    <w:rsid w:val="00092169"/>
    <w:rsid w:val="00095AD1"/>
    <w:rsid w:val="00096CFE"/>
    <w:rsid w:val="00097692"/>
    <w:rsid w:val="000A005A"/>
    <w:rsid w:val="000A059A"/>
    <w:rsid w:val="000A1A50"/>
    <w:rsid w:val="000A2481"/>
    <w:rsid w:val="000A343C"/>
    <w:rsid w:val="000A5A9D"/>
    <w:rsid w:val="000B0534"/>
    <w:rsid w:val="000B0EA7"/>
    <w:rsid w:val="000B1916"/>
    <w:rsid w:val="000B2227"/>
    <w:rsid w:val="000B2639"/>
    <w:rsid w:val="000B37C6"/>
    <w:rsid w:val="000B3AEF"/>
    <w:rsid w:val="000B3C8F"/>
    <w:rsid w:val="000B3EC8"/>
    <w:rsid w:val="000B5599"/>
    <w:rsid w:val="000B7BFE"/>
    <w:rsid w:val="000C437F"/>
    <w:rsid w:val="000C46BC"/>
    <w:rsid w:val="000C5261"/>
    <w:rsid w:val="000C5F33"/>
    <w:rsid w:val="000C62AF"/>
    <w:rsid w:val="000C732B"/>
    <w:rsid w:val="000C7963"/>
    <w:rsid w:val="000C7B51"/>
    <w:rsid w:val="000D0F64"/>
    <w:rsid w:val="000D106B"/>
    <w:rsid w:val="000D16CE"/>
    <w:rsid w:val="000D19C6"/>
    <w:rsid w:val="000D1B6E"/>
    <w:rsid w:val="000D23E4"/>
    <w:rsid w:val="000D2921"/>
    <w:rsid w:val="000D36E7"/>
    <w:rsid w:val="000D3AA1"/>
    <w:rsid w:val="000D3DF8"/>
    <w:rsid w:val="000D50DD"/>
    <w:rsid w:val="000D719D"/>
    <w:rsid w:val="000D7B4A"/>
    <w:rsid w:val="000E0D15"/>
    <w:rsid w:val="000E0DE9"/>
    <w:rsid w:val="000E1BAA"/>
    <w:rsid w:val="000E237D"/>
    <w:rsid w:val="000E2F42"/>
    <w:rsid w:val="000E2FAC"/>
    <w:rsid w:val="000E3406"/>
    <w:rsid w:val="000E41F0"/>
    <w:rsid w:val="000E4596"/>
    <w:rsid w:val="000E51CC"/>
    <w:rsid w:val="000E6BB5"/>
    <w:rsid w:val="000E7145"/>
    <w:rsid w:val="000E7B5D"/>
    <w:rsid w:val="000E7F68"/>
    <w:rsid w:val="000F1139"/>
    <w:rsid w:val="000F1799"/>
    <w:rsid w:val="000F17D9"/>
    <w:rsid w:val="000F234A"/>
    <w:rsid w:val="000F3DE3"/>
    <w:rsid w:val="000F4B4B"/>
    <w:rsid w:val="000F4E45"/>
    <w:rsid w:val="000F4F23"/>
    <w:rsid w:val="000F55B7"/>
    <w:rsid w:val="000F6C65"/>
    <w:rsid w:val="000F6F66"/>
    <w:rsid w:val="00100641"/>
    <w:rsid w:val="00100A49"/>
    <w:rsid w:val="00101039"/>
    <w:rsid w:val="00101077"/>
    <w:rsid w:val="00101DAE"/>
    <w:rsid w:val="00101DB5"/>
    <w:rsid w:val="00103045"/>
    <w:rsid w:val="00104E79"/>
    <w:rsid w:val="00105B94"/>
    <w:rsid w:val="00105C7F"/>
    <w:rsid w:val="00105EA8"/>
    <w:rsid w:val="00106907"/>
    <w:rsid w:val="00106BCF"/>
    <w:rsid w:val="0010778F"/>
    <w:rsid w:val="001112FB"/>
    <w:rsid w:val="00112454"/>
    <w:rsid w:val="001147F3"/>
    <w:rsid w:val="00114844"/>
    <w:rsid w:val="00114FAB"/>
    <w:rsid w:val="00115E7D"/>
    <w:rsid w:val="00116A1B"/>
    <w:rsid w:val="00117590"/>
    <w:rsid w:val="00117C6A"/>
    <w:rsid w:val="00123B85"/>
    <w:rsid w:val="001245EA"/>
    <w:rsid w:val="001260B1"/>
    <w:rsid w:val="00126919"/>
    <w:rsid w:val="0012778C"/>
    <w:rsid w:val="00127F56"/>
    <w:rsid w:val="00127FCA"/>
    <w:rsid w:val="001305D9"/>
    <w:rsid w:val="00130A3D"/>
    <w:rsid w:val="00130E1F"/>
    <w:rsid w:val="001330CB"/>
    <w:rsid w:val="00133CA4"/>
    <w:rsid w:val="00134A16"/>
    <w:rsid w:val="001366D9"/>
    <w:rsid w:val="001409A4"/>
    <w:rsid w:val="00140CD0"/>
    <w:rsid w:val="00141BD4"/>
    <w:rsid w:val="00141CDF"/>
    <w:rsid w:val="00142CE0"/>
    <w:rsid w:val="00143585"/>
    <w:rsid w:val="00144A0E"/>
    <w:rsid w:val="00144AC8"/>
    <w:rsid w:val="00146ED2"/>
    <w:rsid w:val="001478CC"/>
    <w:rsid w:val="00147B9C"/>
    <w:rsid w:val="00147D7D"/>
    <w:rsid w:val="00150143"/>
    <w:rsid w:val="0015162B"/>
    <w:rsid w:val="00151EB7"/>
    <w:rsid w:val="0015298B"/>
    <w:rsid w:val="00153756"/>
    <w:rsid w:val="00153D20"/>
    <w:rsid w:val="00153E10"/>
    <w:rsid w:val="001548E7"/>
    <w:rsid w:val="001551A4"/>
    <w:rsid w:val="00155BA1"/>
    <w:rsid w:val="001563E8"/>
    <w:rsid w:val="0015741A"/>
    <w:rsid w:val="0015782F"/>
    <w:rsid w:val="00160550"/>
    <w:rsid w:val="00161604"/>
    <w:rsid w:val="00161983"/>
    <w:rsid w:val="001621C7"/>
    <w:rsid w:val="001639DC"/>
    <w:rsid w:val="00164D1C"/>
    <w:rsid w:val="0016787A"/>
    <w:rsid w:val="00170CA6"/>
    <w:rsid w:val="00173DA0"/>
    <w:rsid w:val="00176A8C"/>
    <w:rsid w:val="00182512"/>
    <w:rsid w:val="00183F6B"/>
    <w:rsid w:val="00184EB5"/>
    <w:rsid w:val="001852EA"/>
    <w:rsid w:val="00185619"/>
    <w:rsid w:val="0018739A"/>
    <w:rsid w:val="001876D6"/>
    <w:rsid w:val="00187D1F"/>
    <w:rsid w:val="00190826"/>
    <w:rsid w:val="00190852"/>
    <w:rsid w:val="00191B22"/>
    <w:rsid w:val="00192A21"/>
    <w:rsid w:val="00192B6A"/>
    <w:rsid w:val="00193DB2"/>
    <w:rsid w:val="001942BF"/>
    <w:rsid w:val="00194438"/>
    <w:rsid w:val="00194856"/>
    <w:rsid w:val="00194D5E"/>
    <w:rsid w:val="001A067F"/>
    <w:rsid w:val="001A108A"/>
    <w:rsid w:val="001A1EEA"/>
    <w:rsid w:val="001A3E36"/>
    <w:rsid w:val="001A3F40"/>
    <w:rsid w:val="001A5198"/>
    <w:rsid w:val="001B144F"/>
    <w:rsid w:val="001B388A"/>
    <w:rsid w:val="001B576C"/>
    <w:rsid w:val="001B57FA"/>
    <w:rsid w:val="001B6BB8"/>
    <w:rsid w:val="001B7039"/>
    <w:rsid w:val="001B756B"/>
    <w:rsid w:val="001B7BE6"/>
    <w:rsid w:val="001B7C81"/>
    <w:rsid w:val="001B7E4C"/>
    <w:rsid w:val="001C4B20"/>
    <w:rsid w:val="001C513A"/>
    <w:rsid w:val="001C59EA"/>
    <w:rsid w:val="001C6039"/>
    <w:rsid w:val="001C68B9"/>
    <w:rsid w:val="001C70F7"/>
    <w:rsid w:val="001C78D2"/>
    <w:rsid w:val="001C7AA5"/>
    <w:rsid w:val="001D1306"/>
    <w:rsid w:val="001D142E"/>
    <w:rsid w:val="001D26A3"/>
    <w:rsid w:val="001D2D75"/>
    <w:rsid w:val="001D2F25"/>
    <w:rsid w:val="001D3207"/>
    <w:rsid w:val="001D32C4"/>
    <w:rsid w:val="001D3787"/>
    <w:rsid w:val="001D3ADF"/>
    <w:rsid w:val="001D3C6E"/>
    <w:rsid w:val="001D5902"/>
    <w:rsid w:val="001D592C"/>
    <w:rsid w:val="001D5DCF"/>
    <w:rsid w:val="001D718E"/>
    <w:rsid w:val="001E1179"/>
    <w:rsid w:val="001E1DCC"/>
    <w:rsid w:val="001E2117"/>
    <w:rsid w:val="001E24AD"/>
    <w:rsid w:val="001E2CED"/>
    <w:rsid w:val="001E3118"/>
    <w:rsid w:val="001E31EC"/>
    <w:rsid w:val="001E332B"/>
    <w:rsid w:val="001E39AD"/>
    <w:rsid w:val="001E3CA3"/>
    <w:rsid w:val="001E44E4"/>
    <w:rsid w:val="001E5370"/>
    <w:rsid w:val="001E57B4"/>
    <w:rsid w:val="001E6430"/>
    <w:rsid w:val="001E6B18"/>
    <w:rsid w:val="001E73B0"/>
    <w:rsid w:val="001F0598"/>
    <w:rsid w:val="001F0782"/>
    <w:rsid w:val="001F1A83"/>
    <w:rsid w:val="001F3ACC"/>
    <w:rsid w:val="001F58FE"/>
    <w:rsid w:val="001F5F67"/>
    <w:rsid w:val="001F6A8A"/>
    <w:rsid w:val="001F6A9D"/>
    <w:rsid w:val="001F744F"/>
    <w:rsid w:val="001F7574"/>
    <w:rsid w:val="001F7CC0"/>
    <w:rsid w:val="002002AA"/>
    <w:rsid w:val="00200953"/>
    <w:rsid w:val="00200BE4"/>
    <w:rsid w:val="00200E52"/>
    <w:rsid w:val="00201093"/>
    <w:rsid w:val="002024C3"/>
    <w:rsid w:val="0020257C"/>
    <w:rsid w:val="00203049"/>
    <w:rsid w:val="002033A8"/>
    <w:rsid w:val="0020453D"/>
    <w:rsid w:val="00204B07"/>
    <w:rsid w:val="00205743"/>
    <w:rsid w:val="002058A9"/>
    <w:rsid w:val="0020787B"/>
    <w:rsid w:val="002079C4"/>
    <w:rsid w:val="00210754"/>
    <w:rsid w:val="00210B12"/>
    <w:rsid w:val="002115D7"/>
    <w:rsid w:val="00211A15"/>
    <w:rsid w:val="00212600"/>
    <w:rsid w:val="00212909"/>
    <w:rsid w:val="002132DB"/>
    <w:rsid w:val="00215423"/>
    <w:rsid w:val="00215C2C"/>
    <w:rsid w:val="00217FBD"/>
    <w:rsid w:val="002205B3"/>
    <w:rsid w:val="00220B49"/>
    <w:rsid w:val="00221E03"/>
    <w:rsid w:val="002224FE"/>
    <w:rsid w:val="002225E0"/>
    <w:rsid w:val="00222F09"/>
    <w:rsid w:val="00224350"/>
    <w:rsid w:val="002245AD"/>
    <w:rsid w:val="00224BF0"/>
    <w:rsid w:val="00225A3F"/>
    <w:rsid w:val="00227BD5"/>
    <w:rsid w:val="00231CC8"/>
    <w:rsid w:val="002329EC"/>
    <w:rsid w:val="00233C73"/>
    <w:rsid w:val="0023482B"/>
    <w:rsid w:val="00234F94"/>
    <w:rsid w:val="002367C6"/>
    <w:rsid w:val="00237723"/>
    <w:rsid w:val="00237C4A"/>
    <w:rsid w:val="00237ED7"/>
    <w:rsid w:val="00240138"/>
    <w:rsid w:val="00242901"/>
    <w:rsid w:val="00242D77"/>
    <w:rsid w:val="00242E75"/>
    <w:rsid w:val="00243708"/>
    <w:rsid w:val="00243A0C"/>
    <w:rsid w:val="00243D05"/>
    <w:rsid w:val="002446AC"/>
    <w:rsid w:val="00244D33"/>
    <w:rsid w:val="002456ED"/>
    <w:rsid w:val="00246901"/>
    <w:rsid w:val="00246BEA"/>
    <w:rsid w:val="0025070F"/>
    <w:rsid w:val="00251902"/>
    <w:rsid w:val="00253435"/>
    <w:rsid w:val="00253F18"/>
    <w:rsid w:val="002545A4"/>
    <w:rsid w:val="00254881"/>
    <w:rsid w:val="00254FF9"/>
    <w:rsid w:val="0025561B"/>
    <w:rsid w:val="00255C08"/>
    <w:rsid w:val="00255C6E"/>
    <w:rsid w:val="0025661B"/>
    <w:rsid w:val="002609BE"/>
    <w:rsid w:val="00261303"/>
    <w:rsid w:val="0026133E"/>
    <w:rsid w:val="00261436"/>
    <w:rsid w:val="0026169F"/>
    <w:rsid w:val="002618EE"/>
    <w:rsid w:val="0026311F"/>
    <w:rsid w:val="00263319"/>
    <w:rsid w:val="002643FF"/>
    <w:rsid w:val="002645DE"/>
    <w:rsid w:val="00265FD9"/>
    <w:rsid w:val="00266308"/>
    <w:rsid w:val="00266647"/>
    <w:rsid w:val="00271DC0"/>
    <w:rsid w:val="00273648"/>
    <w:rsid w:val="002756C8"/>
    <w:rsid w:val="0027575D"/>
    <w:rsid w:val="00277A8B"/>
    <w:rsid w:val="002802AC"/>
    <w:rsid w:val="00280A04"/>
    <w:rsid w:val="00281056"/>
    <w:rsid w:val="0028188F"/>
    <w:rsid w:val="00282410"/>
    <w:rsid w:val="00284075"/>
    <w:rsid w:val="00284F3A"/>
    <w:rsid w:val="00285A12"/>
    <w:rsid w:val="00285A30"/>
    <w:rsid w:val="00285AB1"/>
    <w:rsid w:val="00285FC7"/>
    <w:rsid w:val="0028759F"/>
    <w:rsid w:val="00287C62"/>
    <w:rsid w:val="00287EC2"/>
    <w:rsid w:val="00290732"/>
    <w:rsid w:val="002926A1"/>
    <w:rsid w:val="0029376E"/>
    <w:rsid w:val="00295389"/>
    <w:rsid w:val="0029597B"/>
    <w:rsid w:val="00296680"/>
    <w:rsid w:val="002978B1"/>
    <w:rsid w:val="00297FE0"/>
    <w:rsid w:val="002A0349"/>
    <w:rsid w:val="002A063D"/>
    <w:rsid w:val="002A1B35"/>
    <w:rsid w:val="002A2186"/>
    <w:rsid w:val="002A26C8"/>
    <w:rsid w:val="002A3A37"/>
    <w:rsid w:val="002A48F2"/>
    <w:rsid w:val="002A49DB"/>
    <w:rsid w:val="002A4CD7"/>
    <w:rsid w:val="002A5AC4"/>
    <w:rsid w:val="002A66DF"/>
    <w:rsid w:val="002A6EAC"/>
    <w:rsid w:val="002A704B"/>
    <w:rsid w:val="002B4CB2"/>
    <w:rsid w:val="002B5173"/>
    <w:rsid w:val="002B58F4"/>
    <w:rsid w:val="002B77BD"/>
    <w:rsid w:val="002B7D0D"/>
    <w:rsid w:val="002C07CB"/>
    <w:rsid w:val="002C1429"/>
    <w:rsid w:val="002C239A"/>
    <w:rsid w:val="002C2E51"/>
    <w:rsid w:val="002C3512"/>
    <w:rsid w:val="002C4AC6"/>
    <w:rsid w:val="002C4E73"/>
    <w:rsid w:val="002C5853"/>
    <w:rsid w:val="002C5F62"/>
    <w:rsid w:val="002C6B64"/>
    <w:rsid w:val="002C6F8E"/>
    <w:rsid w:val="002C7A98"/>
    <w:rsid w:val="002C7AD4"/>
    <w:rsid w:val="002C7E6F"/>
    <w:rsid w:val="002D1390"/>
    <w:rsid w:val="002D2353"/>
    <w:rsid w:val="002D448F"/>
    <w:rsid w:val="002D5394"/>
    <w:rsid w:val="002D69ED"/>
    <w:rsid w:val="002D6B86"/>
    <w:rsid w:val="002D72F7"/>
    <w:rsid w:val="002D7B48"/>
    <w:rsid w:val="002D7D74"/>
    <w:rsid w:val="002E025A"/>
    <w:rsid w:val="002E2099"/>
    <w:rsid w:val="002E2D8C"/>
    <w:rsid w:val="002E5FFE"/>
    <w:rsid w:val="002E6091"/>
    <w:rsid w:val="002E6C76"/>
    <w:rsid w:val="002E6ED5"/>
    <w:rsid w:val="002E7424"/>
    <w:rsid w:val="002E743A"/>
    <w:rsid w:val="002E7D0D"/>
    <w:rsid w:val="002E7E73"/>
    <w:rsid w:val="002F0211"/>
    <w:rsid w:val="002F06BB"/>
    <w:rsid w:val="002F1839"/>
    <w:rsid w:val="002F18C7"/>
    <w:rsid w:val="002F1F04"/>
    <w:rsid w:val="002F29F7"/>
    <w:rsid w:val="002F2E25"/>
    <w:rsid w:val="002F3252"/>
    <w:rsid w:val="002F4955"/>
    <w:rsid w:val="002F5057"/>
    <w:rsid w:val="002F5F2F"/>
    <w:rsid w:val="002F6797"/>
    <w:rsid w:val="002F6F64"/>
    <w:rsid w:val="002F7093"/>
    <w:rsid w:val="002F7B9D"/>
    <w:rsid w:val="002F7FA1"/>
    <w:rsid w:val="003003C5"/>
    <w:rsid w:val="0030131E"/>
    <w:rsid w:val="003020EF"/>
    <w:rsid w:val="00303024"/>
    <w:rsid w:val="00304DB0"/>
    <w:rsid w:val="003052CF"/>
    <w:rsid w:val="00306B98"/>
    <w:rsid w:val="00307936"/>
    <w:rsid w:val="00310723"/>
    <w:rsid w:val="003107BD"/>
    <w:rsid w:val="00310BB4"/>
    <w:rsid w:val="00312487"/>
    <w:rsid w:val="003139EE"/>
    <w:rsid w:val="00313FE9"/>
    <w:rsid w:val="00314260"/>
    <w:rsid w:val="0031526D"/>
    <w:rsid w:val="00316192"/>
    <w:rsid w:val="00320416"/>
    <w:rsid w:val="00320B6C"/>
    <w:rsid w:val="00321467"/>
    <w:rsid w:val="00321625"/>
    <w:rsid w:val="00322603"/>
    <w:rsid w:val="00323392"/>
    <w:rsid w:val="00323B40"/>
    <w:rsid w:val="00323BBA"/>
    <w:rsid w:val="00323C19"/>
    <w:rsid w:val="00324708"/>
    <w:rsid w:val="00324DA6"/>
    <w:rsid w:val="00326100"/>
    <w:rsid w:val="0032614A"/>
    <w:rsid w:val="003264AD"/>
    <w:rsid w:val="00330BA0"/>
    <w:rsid w:val="00330FBF"/>
    <w:rsid w:val="00331641"/>
    <w:rsid w:val="00331B25"/>
    <w:rsid w:val="003322C8"/>
    <w:rsid w:val="00334BA6"/>
    <w:rsid w:val="00334FE8"/>
    <w:rsid w:val="00342172"/>
    <w:rsid w:val="00342DD9"/>
    <w:rsid w:val="003431E6"/>
    <w:rsid w:val="003438BD"/>
    <w:rsid w:val="00345156"/>
    <w:rsid w:val="003468E3"/>
    <w:rsid w:val="00346EC1"/>
    <w:rsid w:val="0034777C"/>
    <w:rsid w:val="00347A6F"/>
    <w:rsid w:val="00347ABD"/>
    <w:rsid w:val="00350F56"/>
    <w:rsid w:val="00353FD1"/>
    <w:rsid w:val="003544DC"/>
    <w:rsid w:val="00354708"/>
    <w:rsid w:val="0035555F"/>
    <w:rsid w:val="003569BA"/>
    <w:rsid w:val="00356DD4"/>
    <w:rsid w:val="00357596"/>
    <w:rsid w:val="00357CE5"/>
    <w:rsid w:val="003607E8"/>
    <w:rsid w:val="0036521F"/>
    <w:rsid w:val="003654AA"/>
    <w:rsid w:val="00365DB8"/>
    <w:rsid w:val="00372F89"/>
    <w:rsid w:val="0037410B"/>
    <w:rsid w:val="003753A9"/>
    <w:rsid w:val="0037576D"/>
    <w:rsid w:val="00380FC8"/>
    <w:rsid w:val="003843A5"/>
    <w:rsid w:val="0038469B"/>
    <w:rsid w:val="003852CC"/>
    <w:rsid w:val="00386588"/>
    <w:rsid w:val="00386C75"/>
    <w:rsid w:val="00386D52"/>
    <w:rsid w:val="003876E1"/>
    <w:rsid w:val="003912F7"/>
    <w:rsid w:val="0039185F"/>
    <w:rsid w:val="00392C8C"/>
    <w:rsid w:val="0039563F"/>
    <w:rsid w:val="00395FB1"/>
    <w:rsid w:val="00395FCC"/>
    <w:rsid w:val="003969C8"/>
    <w:rsid w:val="003A0AE2"/>
    <w:rsid w:val="003A1575"/>
    <w:rsid w:val="003A3117"/>
    <w:rsid w:val="003A3415"/>
    <w:rsid w:val="003A473C"/>
    <w:rsid w:val="003A4FC3"/>
    <w:rsid w:val="003A50DE"/>
    <w:rsid w:val="003A6BF9"/>
    <w:rsid w:val="003A6D3B"/>
    <w:rsid w:val="003A6FE9"/>
    <w:rsid w:val="003A7D5C"/>
    <w:rsid w:val="003B0F91"/>
    <w:rsid w:val="003B194A"/>
    <w:rsid w:val="003B1993"/>
    <w:rsid w:val="003B1A9A"/>
    <w:rsid w:val="003B2B96"/>
    <w:rsid w:val="003B3E1D"/>
    <w:rsid w:val="003B3EB5"/>
    <w:rsid w:val="003B456F"/>
    <w:rsid w:val="003B4A02"/>
    <w:rsid w:val="003B65C8"/>
    <w:rsid w:val="003B68CD"/>
    <w:rsid w:val="003B770E"/>
    <w:rsid w:val="003C136F"/>
    <w:rsid w:val="003C1937"/>
    <w:rsid w:val="003C1E44"/>
    <w:rsid w:val="003C24D7"/>
    <w:rsid w:val="003C5487"/>
    <w:rsid w:val="003C58E7"/>
    <w:rsid w:val="003C59D9"/>
    <w:rsid w:val="003C5B8F"/>
    <w:rsid w:val="003C5C3A"/>
    <w:rsid w:val="003C74E1"/>
    <w:rsid w:val="003C79F3"/>
    <w:rsid w:val="003D0BFF"/>
    <w:rsid w:val="003D103E"/>
    <w:rsid w:val="003D1BBE"/>
    <w:rsid w:val="003D1C86"/>
    <w:rsid w:val="003D2399"/>
    <w:rsid w:val="003D2C09"/>
    <w:rsid w:val="003D5418"/>
    <w:rsid w:val="003D56A9"/>
    <w:rsid w:val="003D5CB9"/>
    <w:rsid w:val="003D7142"/>
    <w:rsid w:val="003D7BC6"/>
    <w:rsid w:val="003E0663"/>
    <w:rsid w:val="003E0ACB"/>
    <w:rsid w:val="003E0B05"/>
    <w:rsid w:val="003E10FD"/>
    <w:rsid w:val="003E2A4F"/>
    <w:rsid w:val="003E2D66"/>
    <w:rsid w:val="003E503B"/>
    <w:rsid w:val="003E54C6"/>
    <w:rsid w:val="003E5AAF"/>
    <w:rsid w:val="003E6706"/>
    <w:rsid w:val="003E7F23"/>
    <w:rsid w:val="003F25C1"/>
    <w:rsid w:val="003F283E"/>
    <w:rsid w:val="003F2BC3"/>
    <w:rsid w:val="003F32D8"/>
    <w:rsid w:val="003F343C"/>
    <w:rsid w:val="003F4BDF"/>
    <w:rsid w:val="003F4E63"/>
    <w:rsid w:val="003F618D"/>
    <w:rsid w:val="003F6632"/>
    <w:rsid w:val="003F778C"/>
    <w:rsid w:val="00401361"/>
    <w:rsid w:val="00402E6D"/>
    <w:rsid w:val="00403FE2"/>
    <w:rsid w:val="0040472F"/>
    <w:rsid w:val="00404927"/>
    <w:rsid w:val="00406458"/>
    <w:rsid w:val="00406A95"/>
    <w:rsid w:val="00407DA5"/>
    <w:rsid w:val="00407DB3"/>
    <w:rsid w:val="00411423"/>
    <w:rsid w:val="00411926"/>
    <w:rsid w:val="004139A0"/>
    <w:rsid w:val="00415914"/>
    <w:rsid w:val="00416B08"/>
    <w:rsid w:val="00420463"/>
    <w:rsid w:val="00420A3C"/>
    <w:rsid w:val="00422282"/>
    <w:rsid w:val="004227ED"/>
    <w:rsid w:val="00422C2C"/>
    <w:rsid w:val="004235E8"/>
    <w:rsid w:val="004236F0"/>
    <w:rsid w:val="00423E65"/>
    <w:rsid w:val="0042436E"/>
    <w:rsid w:val="00426A5E"/>
    <w:rsid w:val="0042718F"/>
    <w:rsid w:val="0043208A"/>
    <w:rsid w:val="00432BD0"/>
    <w:rsid w:val="00433C3D"/>
    <w:rsid w:val="00433D9B"/>
    <w:rsid w:val="00434320"/>
    <w:rsid w:val="004346DC"/>
    <w:rsid w:val="004363FD"/>
    <w:rsid w:val="00436BDD"/>
    <w:rsid w:val="00440234"/>
    <w:rsid w:val="004406B6"/>
    <w:rsid w:val="0044135C"/>
    <w:rsid w:val="0044138F"/>
    <w:rsid w:val="0044469E"/>
    <w:rsid w:val="00444D53"/>
    <w:rsid w:val="00444E80"/>
    <w:rsid w:val="00445B27"/>
    <w:rsid w:val="00446AD9"/>
    <w:rsid w:val="00446DC8"/>
    <w:rsid w:val="00447593"/>
    <w:rsid w:val="004502E4"/>
    <w:rsid w:val="0045154F"/>
    <w:rsid w:val="00451C90"/>
    <w:rsid w:val="00452BC8"/>
    <w:rsid w:val="00453454"/>
    <w:rsid w:val="0045481A"/>
    <w:rsid w:val="00455A14"/>
    <w:rsid w:val="00456CC1"/>
    <w:rsid w:val="004604B6"/>
    <w:rsid w:val="00461836"/>
    <w:rsid w:val="00461B62"/>
    <w:rsid w:val="00462609"/>
    <w:rsid w:val="0046305E"/>
    <w:rsid w:val="0046436F"/>
    <w:rsid w:val="0046504E"/>
    <w:rsid w:val="00467CB8"/>
    <w:rsid w:val="004700DD"/>
    <w:rsid w:val="00470CC0"/>
    <w:rsid w:val="0047302E"/>
    <w:rsid w:val="004759BC"/>
    <w:rsid w:val="00475C95"/>
    <w:rsid w:val="004760DF"/>
    <w:rsid w:val="00477B9E"/>
    <w:rsid w:val="00480D63"/>
    <w:rsid w:val="00481546"/>
    <w:rsid w:val="0048314C"/>
    <w:rsid w:val="004833DB"/>
    <w:rsid w:val="00483526"/>
    <w:rsid w:val="004841AD"/>
    <w:rsid w:val="00484A98"/>
    <w:rsid w:val="00484E79"/>
    <w:rsid w:val="00484F36"/>
    <w:rsid w:val="00486D98"/>
    <w:rsid w:val="00486EAD"/>
    <w:rsid w:val="004874DE"/>
    <w:rsid w:val="00487AFB"/>
    <w:rsid w:val="004901AB"/>
    <w:rsid w:val="00490CEF"/>
    <w:rsid w:val="0049215D"/>
    <w:rsid w:val="00492887"/>
    <w:rsid w:val="00492DAA"/>
    <w:rsid w:val="00493C08"/>
    <w:rsid w:val="00494513"/>
    <w:rsid w:val="00494926"/>
    <w:rsid w:val="00497AB1"/>
    <w:rsid w:val="00497FA4"/>
    <w:rsid w:val="004A0856"/>
    <w:rsid w:val="004A0BDE"/>
    <w:rsid w:val="004A161A"/>
    <w:rsid w:val="004A2368"/>
    <w:rsid w:val="004A24AB"/>
    <w:rsid w:val="004A27DC"/>
    <w:rsid w:val="004A3336"/>
    <w:rsid w:val="004A38E1"/>
    <w:rsid w:val="004A39DD"/>
    <w:rsid w:val="004A515A"/>
    <w:rsid w:val="004A58BD"/>
    <w:rsid w:val="004A654E"/>
    <w:rsid w:val="004A6D2B"/>
    <w:rsid w:val="004A6D40"/>
    <w:rsid w:val="004A6F0F"/>
    <w:rsid w:val="004A7F23"/>
    <w:rsid w:val="004B0A9C"/>
    <w:rsid w:val="004B182B"/>
    <w:rsid w:val="004B1E18"/>
    <w:rsid w:val="004B496C"/>
    <w:rsid w:val="004B7B3F"/>
    <w:rsid w:val="004C0ADD"/>
    <w:rsid w:val="004C1D65"/>
    <w:rsid w:val="004C3615"/>
    <w:rsid w:val="004C3B3C"/>
    <w:rsid w:val="004C46BE"/>
    <w:rsid w:val="004C5C6E"/>
    <w:rsid w:val="004C6600"/>
    <w:rsid w:val="004D1357"/>
    <w:rsid w:val="004D17EF"/>
    <w:rsid w:val="004D2D16"/>
    <w:rsid w:val="004D30F3"/>
    <w:rsid w:val="004D4CEF"/>
    <w:rsid w:val="004D70A6"/>
    <w:rsid w:val="004D75C7"/>
    <w:rsid w:val="004D791E"/>
    <w:rsid w:val="004E05D1"/>
    <w:rsid w:val="004E0FD7"/>
    <w:rsid w:val="004E1B76"/>
    <w:rsid w:val="004E2C7A"/>
    <w:rsid w:val="004E377B"/>
    <w:rsid w:val="004E6842"/>
    <w:rsid w:val="004E68E5"/>
    <w:rsid w:val="004E6E4C"/>
    <w:rsid w:val="004E717A"/>
    <w:rsid w:val="004E7464"/>
    <w:rsid w:val="004F009D"/>
    <w:rsid w:val="004F03A1"/>
    <w:rsid w:val="004F0BA3"/>
    <w:rsid w:val="004F10BA"/>
    <w:rsid w:val="004F345D"/>
    <w:rsid w:val="004F39CD"/>
    <w:rsid w:val="004F44F3"/>
    <w:rsid w:val="004F51FB"/>
    <w:rsid w:val="004F5616"/>
    <w:rsid w:val="004F5F88"/>
    <w:rsid w:val="004F6EF5"/>
    <w:rsid w:val="004F7A88"/>
    <w:rsid w:val="004F7DCD"/>
    <w:rsid w:val="005002D1"/>
    <w:rsid w:val="0050167C"/>
    <w:rsid w:val="00501F2C"/>
    <w:rsid w:val="00502D10"/>
    <w:rsid w:val="00503DF4"/>
    <w:rsid w:val="00505342"/>
    <w:rsid w:val="005068AB"/>
    <w:rsid w:val="00510C5F"/>
    <w:rsid w:val="0051168B"/>
    <w:rsid w:val="005126BF"/>
    <w:rsid w:val="00513B6A"/>
    <w:rsid w:val="00514BDD"/>
    <w:rsid w:val="0051501F"/>
    <w:rsid w:val="005161B3"/>
    <w:rsid w:val="00516D14"/>
    <w:rsid w:val="00517E13"/>
    <w:rsid w:val="0052040E"/>
    <w:rsid w:val="0052185A"/>
    <w:rsid w:val="005227B0"/>
    <w:rsid w:val="00524253"/>
    <w:rsid w:val="005305D4"/>
    <w:rsid w:val="005308A8"/>
    <w:rsid w:val="00530D86"/>
    <w:rsid w:val="00531607"/>
    <w:rsid w:val="00531ADB"/>
    <w:rsid w:val="00532EEC"/>
    <w:rsid w:val="005349DA"/>
    <w:rsid w:val="00534C38"/>
    <w:rsid w:val="005363FF"/>
    <w:rsid w:val="00542F3B"/>
    <w:rsid w:val="005432D2"/>
    <w:rsid w:val="00543F76"/>
    <w:rsid w:val="00544388"/>
    <w:rsid w:val="005446AE"/>
    <w:rsid w:val="00544CA8"/>
    <w:rsid w:val="00544FF4"/>
    <w:rsid w:val="00547B57"/>
    <w:rsid w:val="00547C8B"/>
    <w:rsid w:val="0055147C"/>
    <w:rsid w:val="0055175C"/>
    <w:rsid w:val="0055258A"/>
    <w:rsid w:val="00554184"/>
    <w:rsid w:val="00555237"/>
    <w:rsid w:val="0055580B"/>
    <w:rsid w:val="00555EBB"/>
    <w:rsid w:val="0055634C"/>
    <w:rsid w:val="0055767B"/>
    <w:rsid w:val="005600A6"/>
    <w:rsid w:val="00560B2F"/>
    <w:rsid w:val="00561B31"/>
    <w:rsid w:val="005625F1"/>
    <w:rsid w:val="005630A9"/>
    <w:rsid w:val="00563AA7"/>
    <w:rsid w:val="00563D7A"/>
    <w:rsid w:val="00564A1F"/>
    <w:rsid w:val="005651AF"/>
    <w:rsid w:val="00567B20"/>
    <w:rsid w:val="005703A2"/>
    <w:rsid w:val="005712A3"/>
    <w:rsid w:val="00571348"/>
    <w:rsid w:val="005719CB"/>
    <w:rsid w:val="00571A22"/>
    <w:rsid w:val="00571F08"/>
    <w:rsid w:val="00572A24"/>
    <w:rsid w:val="00572BA5"/>
    <w:rsid w:val="005734E2"/>
    <w:rsid w:val="00573684"/>
    <w:rsid w:val="0057408A"/>
    <w:rsid w:val="00574424"/>
    <w:rsid w:val="005749FB"/>
    <w:rsid w:val="005761FC"/>
    <w:rsid w:val="0057692B"/>
    <w:rsid w:val="00576AAD"/>
    <w:rsid w:val="00577439"/>
    <w:rsid w:val="005778BE"/>
    <w:rsid w:val="0058000D"/>
    <w:rsid w:val="00580CEE"/>
    <w:rsid w:val="00580DAB"/>
    <w:rsid w:val="0058119E"/>
    <w:rsid w:val="005813D0"/>
    <w:rsid w:val="0058230F"/>
    <w:rsid w:val="005833DA"/>
    <w:rsid w:val="0058471A"/>
    <w:rsid w:val="00585687"/>
    <w:rsid w:val="00585CD0"/>
    <w:rsid w:val="005870A7"/>
    <w:rsid w:val="00590512"/>
    <w:rsid w:val="00591E3F"/>
    <w:rsid w:val="005922EA"/>
    <w:rsid w:val="00593660"/>
    <w:rsid w:val="00593DF0"/>
    <w:rsid w:val="00594256"/>
    <w:rsid w:val="00595457"/>
    <w:rsid w:val="00595F1F"/>
    <w:rsid w:val="005960D5"/>
    <w:rsid w:val="00596250"/>
    <w:rsid w:val="005966A4"/>
    <w:rsid w:val="00597846"/>
    <w:rsid w:val="005A1448"/>
    <w:rsid w:val="005A1E42"/>
    <w:rsid w:val="005A31BA"/>
    <w:rsid w:val="005A3615"/>
    <w:rsid w:val="005A4246"/>
    <w:rsid w:val="005A4DFE"/>
    <w:rsid w:val="005A69FF"/>
    <w:rsid w:val="005A6FD4"/>
    <w:rsid w:val="005B0245"/>
    <w:rsid w:val="005B0C28"/>
    <w:rsid w:val="005B23BE"/>
    <w:rsid w:val="005B2D09"/>
    <w:rsid w:val="005B3247"/>
    <w:rsid w:val="005B3AD3"/>
    <w:rsid w:val="005B3C7B"/>
    <w:rsid w:val="005B4B6D"/>
    <w:rsid w:val="005B5298"/>
    <w:rsid w:val="005B684C"/>
    <w:rsid w:val="005B774F"/>
    <w:rsid w:val="005C01E8"/>
    <w:rsid w:val="005C05D4"/>
    <w:rsid w:val="005C4371"/>
    <w:rsid w:val="005C4824"/>
    <w:rsid w:val="005C4B6D"/>
    <w:rsid w:val="005C4B78"/>
    <w:rsid w:val="005C4C73"/>
    <w:rsid w:val="005C6292"/>
    <w:rsid w:val="005D0255"/>
    <w:rsid w:val="005D0858"/>
    <w:rsid w:val="005D484A"/>
    <w:rsid w:val="005D5C15"/>
    <w:rsid w:val="005D6F1F"/>
    <w:rsid w:val="005D75DD"/>
    <w:rsid w:val="005E160E"/>
    <w:rsid w:val="005E23DE"/>
    <w:rsid w:val="005E2D58"/>
    <w:rsid w:val="005E34CB"/>
    <w:rsid w:val="005E4CF4"/>
    <w:rsid w:val="005E6DD1"/>
    <w:rsid w:val="005F0AEB"/>
    <w:rsid w:val="005F0BC4"/>
    <w:rsid w:val="005F0CC0"/>
    <w:rsid w:val="005F21AE"/>
    <w:rsid w:val="005F41E9"/>
    <w:rsid w:val="005F4EF9"/>
    <w:rsid w:val="005F5D76"/>
    <w:rsid w:val="005F5FB0"/>
    <w:rsid w:val="005F6AFD"/>
    <w:rsid w:val="005F70E2"/>
    <w:rsid w:val="006002E9"/>
    <w:rsid w:val="00600DAB"/>
    <w:rsid w:val="00600DB6"/>
    <w:rsid w:val="00602557"/>
    <w:rsid w:val="00603A8D"/>
    <w:rsid w:val="00604881"/>
    <w:rsid w:val="0060698D"/>
    <w:rsid w:val="00607779"/>
    <w:rsid w:val="00610E9E"/>
    <w:rsid w:val="00610F81"/>
    <w:rsid w:val="00612451"/>
    <w:rsid w:val="00612DE5"/>
    <w:rsid w:val="00613AEE"/>
    <w:rsid w:val="00615A5E"/>
    <w:rsid w:val="00616B52"/>
    <w:rsid w:val="00617430"/>
    <w:rsid w:val="00617555"/>
    <w:rsid w:val="006175ED"/>
    <w:rsid w:val="006177E2"/>
    <w:rsid w:val="0061795D"/>
    <w:rsid w:val="00620050"/>
    <w:rsid w:val="00623255"/>
    <w:rsid w:val="006235CF"/>
    <w:rsid w:val="0062544B"/>
    <w:rsid w:val="006272C6"/>
    <w:rsid w:val="00627D84"/>
    <w:rsid w:val="00630D58"/>
    <w:rsid w:val="00631191"/>
    <w:rsid w:val="00631DC7"/>
    <w:rsid w:val="006335A0"/>
    <w:rsid w:val="006339FA"/>
    <w:rsid w:val="00633F09"/>
    <w:rsid w:val="006356DF"/>
    <w:rsid w:val="00636C81"/>
    <w:rsid w:val="00637E6A"/>
    <w:rsid w:val="0064023E"/>
    <w:rsid w:val="00640AA1"/>
    <w:rsid w:val="00640AAE"/>
    <w:rsid w:val="00641395"/>
    <w:rsid w:val="006433CF"/>
    <w:rsid w:val="00643E88"/>
    <w:rsid w:val="00645BAD"/>
    <w:rsid w:val="006471C4"/>
    <w:rsid w:val="00647BE2"/>
    <w:rsid w:val="00650D74"/>
    <w:rsid w:val="006525DF"/>
    <w:rsid w:val="00653A13"/>
    <w:rsid w:val="00653CD0"/>
    <w:rsid w:val="00654131"/>
    <w:rsid w:val="006607F5"/>
    <w:rsid w:val="00661612"/>
    <w:rsid w:val="006617FD"/>
    <w:rsid w:val="006633F5"/>
    <w:rsid w:val="006647FF"/>
    <w:rsid w:val="00664B79"/>
    <w:rsid w:val="006651A1"/>
    <w:rsid w:val="006657C9"/>
    <w:rsid w:val="00665979"/>
    <w:rsid w:val="00665BA7"/>
    <w:rsid w:val="00667043"/>
    <w:rsid w:val="0066760C"/>
    <w:rsid w:val="00670ED0"/>
    <w:rsid w:val="00671429"/>
    <w:rsid w:val="006715A6"/>
    <w:rsid w:val="00671A9A"/>
    <w:rsid w:val="00673DCE"/>
    <w:rsid w:val="006740DD"/>
    <w:rsid w:val="00674ABA"/>
    <w:rsid w:val="00675644"/>
    <w:rsid w:val="0067582D"/>
    <w:rsid w:val="0067593B"/>
    <w:rsid w:val="00676D25"/>
    <w:rsid w:val="00677390"/>
    <w:rsid w:val="00677B48"/>
    <w:rsid w:val="00680FFA"/>
    <w:rsid w:val="00682221"/>
    <w:rsid w:val="00682BD9"/>
    <w:rsid w:val="00682C03"/>
    <w:rsid w:val="00684D70"/>
    <w:rsid w:val="00685A24"/>
    <w:rsid w:val="00686B1E"/>
    <w:rsid w:val="00687123"/>
    <w:rsid w:val="00691B55"/>
    <w:rsid w:val="00691DD6"/>
    <w:rsid w:val="00691E45"/>
    <w:rsid w:val="006922C9"/>
    <w:rsid w:val="00692708"/>
    <w:rsid w:val="00692918"/>
    <w:rsid w:val="00694418"/>
    <w:rsid w:val="00696352"/>
    <w:rsid w:val="006A0325"/>
    <w:rsid w:val="006A0B91"/>
    <w:rsid w:val="006A1604"/>
    <w:rsid w:val="006A194D"/>
    <w:rsid w:val="006A1ADC"/>
    <w:rsid w:val="006A2353"/>
    <w:rsid w:val="006A277C"/>
    <w:rsid w:val="006A382F"/>
    <w:rsid w:val="006A4D04"/>
    <w:rsid w:val="006A6769"/>
    <w:rsid w:val="006B0268"/>
    <w:rsid w:val="006B1530"/>
    <w:rsid w:val="006B18D0"/>
    <w:rsid w:val="006B18FA"/>
    <w:rsid w:val="006B2711"/>
    <w:rsid w:val="006B3405"/>
    <w:rsid w:val="006B3481"/>
    <w:rsid w:val="006B538D"/>
    <w:rsid w:val="006B7A57"/>
    <w:rsid w:val="006C14C0"/>
    <w:rsid w:val="006C1A86"/>
    <w:rsid w:val="006C2751"/>
    <w:rsid w:val="006C2887"/>
    <w:rsid w:val="006C3226"/>
    <w:rsid w:val="006C373F"/>
    <w:rsid w:val="006C4F8F"/>
    <w:rsid w:val="006C5457"/>
    <w:rsid w:val="006C65A2"/>
    <w:rsid w:val="006D03CB"/>
    <w:rsid w:val="006D0A81"/>
    <w:rsid w:val="006D0BAB"/>
    <w:rsid w:val="006D0C0D"/>
    <w:rsid w:val="006D169D"/>
    <w:rsid w:val="006D245A"/>
    <w:rsid w:val="006D2658"/>
    <w:rsid w:val="006D518D"/>
    <w:rsid w:val="006D53E6"/>
    <w:rsid w:val="006D5650"/>
    <w:rsid w:val="006D56D9"/>
    <w:rsid w:val="006D5E56"/>
    <w:rsid w:val="006D6B53"/>
    <w:rsid w:val="006D6F0A"/>
    <w:rsid w:val="006D725A"/>
    <w:rsid w:val="006D7359"/>
    <w:rsid w:val="006D791E"/>
    <w:rsid w:val="006E0364"/>
    <w:rsid w:val="006E08BC"/>
    <w:rsid w:val="006E0BD6"/>
    <w:rsid w:val="006E16DE"/>
    <w:rsid w:val="006E1BD8"/>
    <w:rsid w:val="006E1D60"/>
    <w:rsid w:val="006E2586"/>
    <w:rsid w:val="006E2947"/>
    <w:rsid w:val="006E3BAD"/>
    <w:rsid w:val="006E52F2"/>
    <w:rsid w:val="006E703A"/>
    <w:rsid w:val="006E7AE5"/>
    <w:rsid w:val="006F25B1"/>
    <w:rsid w:val="006F2FDD"/>
    <w:rsid w:val="006F32A0"/>
    <w:rsid w:val="006F3B7C"/>
    <w:rsid w:val="006F4B37"/>
    <w:rsid w:val="006F4C7A"/>
    <w:rsid w:val="006F4DC5"/>
    <w:rsid w:val="006F51D2"/>
    <w:rsid w:val="006F5A23"/>
    <w:rsid w:val="006F5F33"/>
    <w:rsid w:val="0070019A"/>
    <w:rsid w:val="00701294"/>
    <w:rsid w:val="00703BBA"/>
    <w:rsid w:val="007053C1"/>
    <w:rsid w:val="00706695"/>
    <w:rsid w:val="007067FD"/>
    <w:rsid w:val="00707D46"/>
    <w:rsid w:val="007107A9"/>
    <w:rsid w:val="00710D8D"/>
    <w:rsid w:val="00710E58"/>
    <w:rsid w:val="00712AB2"/>
    <w:rsid w:val="00713459"/>
    <w:rsid w:val="00713827"/>
    <w:rsid w:val="007158C4"/>
    <w:rsid w:val="0071758C"/>
    <w:rsid w:val="00717643"/>
    <w:rsid w:val="00717C28"/>
    <w:rsid w:val="00721148"/>
    <w:rsid w:val="00722B4D"/>
    <w:rsid w:val="007309E3"/>
    <w:rsid w:val="00730B86"/>
    <w:rsid w:val="00732553"/>
    <w:rsid w:val="0073466F"/>
    <w:rsid w:val="00734EF3"/>
    <w:rsid w:val="00735E6F"/>
    <w:rsid w:val="00736B7E"/>
    <w:rsid w:val="007376FA"/>
    <w:rsid w:val="0073786E"/>
    <w:rsid w:val="00741EFD"/>
    <w:rsid w:val="0074223F"/>
    <w:rsid w:val="00742494"/>
    <w:rsid w:val="00742966"/>
    <w:rsid w:val="007430C7"/>
    <w:rsid w:val="0074589E"/>
    <w:rsid w:val="00745AC1"/>
    <w:rsid w:val="0074768F"/>
    <w:rsid w:val="007501BC"/>
    <w:rsid w:val="00751371"/>
    <w:rsid w:val="00751478"/>
    <w:rsid w:val="007535A8"/>
    <w:rsid w:val="007538E9"/>
    <w:rsid w:val="00754E71"/>
    <w:rsid w:val="007555C1"/>
    <w:rsid w:val="00756641"/>
    <w:rsid w:val="007566AD"/>
    <w:rsid w:val="00756705"/>
    <w:rsid w:val="00757851"/>
    <w:rsid w:val="0076033A"/>
    <w:rsid w:val="007609E3"/>
    <w:rsid w:val="00762962"/>
    <w:rsid w:val="00766DBB"/>
    <w:rsid w:val="007673BD"/>
    <w:rsid w:val="00767C2F"/>
    <w:rsid w:val="0077036D"/>
    <w:rsid w:val="00770611"/>
    <w:rsid w:val="007752FD"/>
    <w:rsid w:val="00775437"/>
    <w:rsid w:val="007778DB"/>
    <w:rsid w:val="00780C17"/>
    <w:rsid w:val="00781095"/>
    <w:rsid w:val="00782E21"/>
    <w:rsid w:val="00783012"/>
    <w:rsid w:val="00783026"/>
    <w:rsid w:val="0078412C"/>
    <w:rsid w:val="007849EB"/>
    <w:rsid w:val="00786982"/>
    <w:rsid w:val="00786EC3"/>
    <w:rsid w:val="00792C1D"/>
    <w:rsid w:val="00793381"/>
    <w:rsid w:val="00793553"/>
    <w:rsid w:val="00795680"/>
    <w:rsid w:val="007974EE"/>
    <w:rsid w:val="007978CD"/>
    <w:rsid w:val="007A0CB1"/>
    <w:rsid w:val="007A3BC5"/>
    <w:rsid w:val="007A3D93"/>
    <w:rsid w:val="007A4CA3"/>
    <w:rsid w:val="007A4EE1"/>
    <w:rsid w:val="007A5D25"/>
    <w:rsid w:val="007A61F8"/>
    <w:rsid w:val="007A6C42"/>
    <w:rsid w:val="007A6D32"/>
    <w:rsid w:val="007A71D9"/>
    <w:rsid w:val="007B0C55"/>
    <w:rsid w:val="007B20E1"/>
    <w:rsid w:val="007B3A53"/>
    <w:rsid w:val="007B40B3"/>
    <w:rsid w:val="007B4601"/>
    <w:rsid w:val="007B5776"/>
    <w:rsid w:val="007B6201"/>
    <w:rsid w:val="007B6671"/>
    <w:rsid w:val="007B6A79"/>
    <w:rsid w:val="007B6E0B"/>
    <w:rsid w:val="007C016D"/>
    <w:rsid w:val="007C1CC7"/>
    <w:rsid w:val="007C22F9"/>
    <w:rsid w:val="007C36AB"/>
    <w:rsid w:val="007C3FC4"/>
    <w:rsid w:val="007C4093"/>
    <w:rsid w:val="007C40BA"/>
    <w:rsid w:val="007C4176"/>
    <w:rsid w:val="007C4C2F"/>
    <w:rsid w:val="007C51B1"/>
    <w:rsid w:val="007C69F7"/>
    <w:rsid w:val="007C6D5B"/>
    <w:rsid w:val="007C6E8E"/>
    <w:rsid w:val="007C768D"/>
    <w:rsid w:val="007C7927"/>
    <w:rsid w:val="007C7EDC"/>
    <w:rsid w:val="007D07AA"/>
    <w:rsid w:val="007D114F"/>
    <w:rsid w:val="007D1C06"/>
    <w:rsid w:val="007D26B1"/>
    <w:rsid w:val="007D2D7F"/>
    <w:rsid w:val="007D3033"/>
    <w:rsid w:val="007D42DA"/>
    <w:rsid w:val="007D79C1"/>
    <w:rsid w:val="007E02E9"/>
    <w:rsid w:val="007E1A4C"/>
    <w:rsid w:val="007E35CA"/>
    <w:rsid w:val="007E40AC"/>
    <w:rsid w:val="007E5694"/>
    <w:rsid w:val="007E5C3C"/>
    <w:rsid w:val="007E7BFB"/>
    <w:rsid w:val="007E7D98"/>
    <w:rsid w:val="007F083B"/>
    <w:rsid w:val="007F37C7"/>
    <w:rsid w:val="007F4018"/>
    <w:rsid w:val="007F42B1"/>
    <w:rsid w:val="007F4B16"/>
    <w:rsid w:val="007F4E71"/>
    <w:rsid w:val="007F4E77"/>
    <w:rsid w:val="007F57F8"/>
    <w:rsid w:val="007F6DBF"/>
    <w:rsid w:val="007F7A03"/>
    <w:rsid w:val="007F7F43"/>
    <w:rsid w:val="00800168"/>
    <w:rsid w:val="008007B3"/>
    <w:rsid w:val="00801772"/>
    <w:rsid w:val="00801F50"/>
    <w:rsid w:val="0080298B"/>
    <w:rsid w:val="00802EC8"/>
    <w:rsid w:val="0080300F"/>
    <w:rsid w:val="008047C0"/>
    <w:rsid w:val="008048B5"/>
    <w:rsid w:val="00806ADC"/>
    <w:rsid w:val="00807844"/>
    <w:rsid w:val="008114E7"/>
    <w:rsid w:val="00811F4C"/>
    <w:rsid w:val="00812306"/>
    <w:rsid w:val="0081405F"/>
    <w:rsid w:val="00814C54"/>
    <w:rsid w:val="00814DBD"/>
    <w:rsid w:val="00816274"/>
    <w:rsid w:val="00816AB8"/>
    <w:rsid w:val="00816EBB"/>
    <w:rsid w:val="00820140"/>
    <w:rsid w:val="008207B9"/>
    <w:rsid w:val="00821AAB"/>
    <w:rsid w:val="00821EE0"/>
    <w:rsid w:val="008233B6"/>
    <w:rsid w:val="008244B3"/>
    <w:rsid w:val="00825677"/>
    <w:rsid w:val="008259F1"/>
    <w:rsid w:val="00825B3D"/>
    <w:rsid w:val="00826D34"/>
    <w:rsid w:val="00826DD3"/>
    <w:rsid w:val="00827074"/>
    <w:rsid w:val="00827B59"/>
    <w:rsid w:val="008309A2"/>
    <w:rsid w:val="00830E56"/>
    <w:rsid w:val="008327A9"/>
    <w:rsid w:val="00832B62"/>
    <w:rsid w:val="00835267"/>
    <w:rsid w:val="00835908"/>
    <w:rsid w:val="00836912"/>
    <w:rsid w:val="008375CD"/>
    <w:rsid w:val="008400B6"/>
    <w:rsid w:val="00842106"/>
    <w:rsid w:val="0084218E"/>
    <w:rsid w:val="00843A9B"/>
    <w:rsid w:val="0084403A"/>
    <w:rsid w:val="00844178"/>
    <w:rsid w:val="00846B99"/>
    <w:rsid w:val="00850338"/>
    <w:rsid w:val="00851F1B"/>
    <w:rsid w:val="00852203"/>
    <w:rsid w:val="00852892"/>
    <w:rsid w:val="00852BC4"/>
    <w:rsid w:val="008531AF"/>
    <w:rsid w:val="0085391A"/>
    <w:rsid w:val="00860102"/>
    <w:rsid w:val="0086224B"/>
    <w:rsid w:val="008625AB"/>
    <w:rsid w:val="00863353"/>
    <w:rsid w:val="00863B67"/>
    <w:rsid w:val="00864957"/>
    <w:rsid w:val="008664FB"/>
    <w:rsid w:val="008677EB"/>
    <w:rsid w:val="0086798E"/>
    <w:rsid w:val="008719D9"/>
    <w:rsid w:val="00871A23"/>
    <w:rsid w:val="00872764"/>
    <w:rsid w:val="00872788"/>
    <w:rsid w:val="008738B5"/>
    <w:rsid w:val="008748EB"/>
    <w:rsid w:val="00874DAE"/>
    <w:rsid w:val="00875A44"/>
    <w:rsid w:val="00877329"/>
    <w:rsid w:val="00880A1F"/>
    <w:rsid w:val="00883EF3"/>
    <w:rsid w:val="008847BF"/>
    <w:rsid w:val="00885B2A"/>
    <w:rsid w:val="0088611E"/>
    <w:rsid w:val="00887107"/>
    <w:rsid w:val="00887C73"/>
    <w:rsid w:val="00887D79"/>
    <w:rsid w:val="00887E76"/>
    <w:rsid w:val="00892887"/>
    <w:rsid w:val="00893528"/>
    <w:rsid w:val="00893581"/>
    <w:rsid w:val="00894219"/>
    <w:rsid w:val="008950EF"/>
    <w:rsid w:val="008A0350"/>
    <w:rsid w:val="008A1732"/>
    <w:rsid w:val="008A5497"/>
    <w:rsid w:val="008A5AD8"/>
    <w:rsid w:val="008A5D1F"/>
    <w:rsid w:val="008A633B"/>
    <w:rsid w:val="008B0543"/>
    <w:rsid w:val="008B1037"/>
    <w:rsid w:val="008B2BBA"/>
    <w:rsid w:val="008B404F"/>
    <w:rsid w:val="008B4B8E"/>
    <w:rsid w:val="008B572E"/>
    <w:rsid w:val="008B64AA"/>
    <w:rsid w:val="008B6600"/>
    <w:rsid w:val="008B697D"/>
    <w:rsid w:val="008B768D"/>
    <w:rsid w:val="008C2319"/>
    <w:rsid w:val="008C32B6"/>
    <w:rsid w:val="008C3DCD"/>
    <w:rsid w:val="008C3FBC"/>
    <w:rsid w:val="008C4312"/>
    <w:rsid w:val="008C4F10"/>
    <w:rsid w:val="008C5C83"/>
    <w:rsid w:val="008C7711"/>
    <w:rsid w:val="008C7F30"/>
    <w:rsid w:val="008D18BF"/>
    <w:rsid w:val="008D224C"/>
    <w:rsid w:val="008D257E"/>
    <w:rsid w:val="008D39CC"/>
    <w:rsid w:val="008D5AF1"/>
    <w:rsid w:val="008D5FBA"/>
    <w:rsid w:val="008D63C0"/>
    <w:rsid w:val="008D65EC"/>
    <w:rsid w:val="008D7440"/>
    <w:rsid w:val="008D79D6"/>
    <w:rsid w:val="008D7E2D"/>
    <w:rsid w:val="008E008D"/>
    <w:rsid w:val="008E107E"/>
    <w:rsid w:val="008E3193"/>
    <w:rsid w:val="008E3B31"/>
    <w:rsid w:val="008E3C8C"/>
    <w:rsid w:val="008E4AE3"/>
    <w:rsid w:val="008E4E73"/>
    <w:rsid w:val="008E523B"/>
    <w:rsid w:val="008E5497"/>
    <w:rsid w:val="008E64CA"/>
    <w:rsid w:val="008E6558"/>
    <w:rsid w:val="008E7D5F"/>
    <w:rsid w:val="008F0197"/>
    <w:rsid w:val="008F28D8"/>
    <w:rsid w:val="008F3707"/>
    <w:rsid w:val="008F51B1"/>
    <w:rsid w:val="008F53F5"/>
    <w:rsid w:val="008F59FE"/>
    <w:rsid w:val="008F5E90"/>
    <w:rsid w:val="008F6308"/>
    <w:rsid w:val="009029EF"/>
    <w:rsid w:val="009044D6"/>
    <w:rsid w:val="00904A7E"/>
    <w:rsid w:val="009054D7"/>
    <w:rsid w:val="00905D06"/>
    <w:rsid w:val="00906287"/>
    <w:rsid w:val="009071F8"/>
    <w:rsid w:val="00907C0B"/>
    <w:rsid w:val="00910082"/>
    <w:rsid w:val="0091104A"/>
    <w:rsid w:val="00911708"/>
    <w:rsid w:val="00911C5C"/>
    <w:rsid w:val="00912528"/>
    <w:rsid w:val="00912B22"/>
    <w:rsid w:val="00912D0A"/>
    <w:rsid w:val="00913774"/>
    <w:rsid w:val="009140B0"/>
    <w:rsid w:val="00914265"/>
    <w:rsid w:val="009160A0"/>
    <w:rsid w:val="009165A9"/>
    <w:rsid w:val="00916655"/>
    <w:rsid w:val="009170F2"/>
    <w:rsid w:val="00917B64"/>
    <w:rsid w:val="00920A31"/>
    <w:rsid w:val="009212C0"/>
    <w:rsid w:val="0092223F"/>
    <w:rsid w:val="0092476F"/>
    <w:rsid w:val="009248E6"/>
    <w:rsid w:val="00924A8D"/>
    <w:rsid w:val="00926621"/>
    <w:rsid w:val="00926A48"/>
    <w:rsid w:val="00926E37"/>
    <w:rsid w:val="009270EF"/>
    <w:rsid w:val="009279CA"/>
    <w:rsid w:val="00927A27"/>
    <w:rsid w:val="009302D9"/>
    <w:rsid w:val="00930533"/>
    <w:rsid w:val="0093060B"/>
    <w:rsid w:val="00930639"/>
    <w:rsid w:val="00930731"/>
    <w:rsid w:val="00930CE8"/>
    <w:rsid w:val="00934A3B"/>
    <w:rsid w:val="00941260"/>
    <w:rsid w:val="0094248B"/>
    <w:rsid w:val="009435A5"/>
    <w:rsid w:val="0094526C"/>
    <w:rsid w:val="00945B7B"/>
    <w:rsid w:val="00945F43"/>
    <w:rsid w:val="00945FCD"/>
    <w:rsid w:val="0094790D"/>
    <w:rsid w:val="009504E4"/>
    <w:rsid w:val="00950EBA"/>
    <w:rsid w:val="00950F1A"/>
    <w:rsid w:val="009528AB"/>
    <w:rsid w:val="00952A04"/>
    <w:rsid w:val="00952D30"/>
    <w:rsid w:val="00953310"/>
    <w:rsid w:val="009548B3"/>
    <w:rsid w:val="00954B46"/>
    <w:rsid w:val="009551DF"/>
    <w:rsid w:val="00956CEF"/>
    <w:rsid w:val="0095792C"/>
    <w:rsid w:val="00962464"/>
    <w:rsid w:val="00962626"/>
    <w:rsid w:val="009626A4"/>
    <w:rsid w:val="00962899"/>
    <w:rsid w:val="0096290D"/>
    <w:rsid w:val="00964251"/>
    <w:rsid w:val="00965B69"/>
    <w:rsid w:val="009725D2"/>
    <w:rsid w:val="009725F8"/>
    <w:rsid w:val="00972BEB"/>
    <w:rsid w:val="00973070"/>
    <w:rsid w:val="009740C8"/>
    <w:rsid w:val="00974ABA"/>
    <w:rsid w:val="0097544C"/>
    <w:rsid w:val="009775A4"/>
    <w:rsid w:val="00980030"/>
    <w:rsid w:val="00981EAF"/>
    <w:rsid w:val="00982A3D"/>
    <w:rsid w:val="00984C04"/>
    <w:rsid w:val="00985C90"/>
    <w:rsid w:val="00985E31"/>
    <w:rsid w:val="00987FBF"/>
    <w:rsid w:val="0099158A"/>
    <w:rsid w:val="009915BC"/>
    <w:rsid w:val="009917A1"/>
    <w:rsid w:val="00995DB9"/>
    <w:rsid w:val="00995EF9"/>
    <w:rsid w:val="00996206"/>
    <w:rsid w:val="00997714"/>
    <w:rsid w:val="00997D83"/>
    <w:rsid w:val="009A05D5"/>
    <w:rsid w:val="009A0B8C"/>
    <w:rsid w:val="009A1229"/>
    <w:rsid w:val="009A1ECD"/>
    <w:rsid w:val="009A2AC6"/>
    <w:rsid w:val="009A4164"/>
    <w:rsid w:val="009A4835"/>
    <w:rsid w:val="009A4CDF"/>
    <w:rsid w:val="009A5638"/>
    <w:rsid w:val="009A688D"/>
    <w:rsid w:val="009A6B35"/>
    <w:rsid w:val="009B010B"/>
    <w:rsid w:val="009B03A5"/>
    <w:rsid w:val="009B0AC4"/>
    <w:rsid w:val="009B10BB"/>
    <w:rsid w:val="009B17BC"/>
    <w:rsid w:val="009B17EC"/>
    <w:rsid w:val="009B4BB3"/>
    <w:rsid w:val="009B584B"/>
    <w:rsid w:val="009B5DE5"/>
    <w:rsid w:val="009B5F28"/>
    <w:rsid w:val="009B626D"/>
    <w:rsid w:val="009B63F0"/>
    <w:rsid w:val="009B6F4E"/>
    <w:rsid w:val="009B7A10"/>
    <w:rsid w:val="009C0FA1"/>
    <w:rsid w:val="009C11B0"/>
    <w:rsid w:val="009C2243"/>
    <w:rsid w:val="009C272A"/>
    <w:rsid w:val="009C2A0E"/>
    <w:rsid w:val="009C36B9"/>
    <w:rsid w:val="009C4243"/>
    <w:rsid w:val="009C514B"/>
    <w:rsid w:val="009D108F"/>
    <w:rsid w:val="009D1224"/>
    <w:rsid w:val="009D16E9"/>
    <w:rsid w:val="009D1DB8"/>
    <w:rsid w:val="009D2987"/>
    <w:rsid w:val="009D3215"/>
    <w:rsid w:val="009D34F7"/>
    <w:rsid w:val="009D42F1"/>
    <w:rsid w:val="009D5EA9"/>
    <w:rsid w:val="009D68EE"/>
    <w:rsid w:val="009D6966"/>
    <w:rsid w:val="009D6BD0"/>
    <w:rsid w:val="009D6F85"/>
    <w:rsid w:val="009D76F8"/>
    <w:rsid w:val="009D79A5"/>
    <w:rsid w:val="009E16CA"/>
    <w:rsid w:val="009E1D74"/>
    <w:rsid w:val="009E26AC"/>
    <w:rsid w:val="009E2898"/>
    <w:rsid w:val="009E30CF"/>
    <w:rsid w:val="009E47F9"/>
    <w:rsid w:val="009E4A3C"/>
    <w:rsid w:val="009E53C2"/>
    <w:rsid w:val="009E7656"/>
    <w:rsid w:val="009F079A"/>
    <w:rsid w:val="009F07A5"/>
    <w:rsid w:val="009F0B45"/>
    <w:rsid w:val="009F16D5"/>
    <w:rsid w:val="009F27B8"/>
    <w:rsid w:val="009F2B7F"/>
    <w:rsid w:val="009F2F3A"/>
    <w:rsid w:val="009F3B95"/>
    <w:rsid w:val="009F61A3"/>
    <w:rsid w:val="009F6C5D"/>
    <w:rsid w:val="009F71FC"/>
    <w:rsid w:val="009F7A0F"/>
    <w:rsid w:val="00A018F3"/>
    <w:rsid w:val="00A0271B"/>
    <w:rsid w:val="00A02D38"/>
    <w:rsid w:val="00A0345B"/>
    <w:rsid w:val="00A034DD"/>
    <w:rsid w:val="00A03624"/>
    <w:rsid w:val="00A0433F"/>
    <w:rsid w:val="00A0448D"/>
    <w:rsid w:val="00A04CAD"/>
    <w:rsid w:val="00A06BC9"/>
    <w:rsid w:val="00A06C6F"/>
    <w:rsid w:val="00A07B4C"/>
    <w:rsid w:val="00A11C01"/>
    <w:rsid w:val="00A126B4"/>
    <w:rsid w:val="00A14482"/>
    <w:rsid w:val="00A14FA8"/>
    <w:rsid w:val="00A1563D"/>
    <w:rsid w:val="00A166D5"/>
    <w:rsid w:val="00A1689C"/>
    <w:rsid w:val="00A16A09"/>
    <w:rsid w:val="00A177BE"/>
    <w:rsid w:val="00A17E81"/>
    <w:rsid w:val="00A17F25"/>
    <w:rsid w:val="00A20639"/>
    <w:rsid w:val="00A209F6"/>
    <w:rsid w:val="00A217EC"/>
    <w:rsid w:val="00A21C6F"/>
    <w:rsid w:val="00A23127"/>
    <w:rsid w:val="00A24133"/>
    <w:rsid w:val="00A24610"/>
    <w:rsid w:val="00A255FC"/>
    <w:rsid w:val="00A25EEA"/>
    <w:rsid w:val="00A261B3"/>
    <w:rsid w:val="00A2690A"/>
    <w:rsid w:val="00A26A2F"/>
    <w:rsid w:val="00A30C34"/>
    <w:rsid w:val="00A319D0"/>
    <w:rsid w:val="00A320A6"/>
    <w:rsid w:val="00A32230"/>
    <w:rsid w:val="00A33765"/>
    <w:rsid w:val="00A348E5"/>
    <w:rsid w:val="00A378B6"/>
    <w:rsid w:val="00A40005"/>
    <w:rsid w:val="00A418BF"/>
    <w:rsid w:val="00A42716"/>
    <w:rsid w:val="00A4289D"/>
    <w:rsid w:val="00A44AEE"/>
    <w:rsid w:val="00A450A8"/>
    <w:rsid w:val="00A45414"/>
    <w:rsid w:val="00A462CC"/>
    <w:rsid w:val="00A4652A"/>
    <w:rsid w:val="00A46932"/>
    <w:rsid w:val="00A50092"/>
    <w:rsid w:val="00A5082C"/>
    <w:rsid w:val="00A50A77"/>
    <w:rsid w:val="00A53110"/>
    <w:rsid w:val="00A5339F"/>
    <w:rsid w:val="00A55069"/>
    <w:rsid w:val="00A553A4"/>
    <w:rsid w:val="00A55AAE"/>
    <w:rsid w:val="00A567B0"/>
    <w:rsid w:val="00A56932"/>
    <w:rsid w:val="00A571D4"/>
    <w:rsid w:val="00A601EE"/>
    <w:rsid w:val="00A61A36"/>
    <w:rsid w:val="00A61C25"/>
    <w:rsid w:val="00A62842"/>
    <w:rsid w:val="00A62D62"/>
    <w:rsid w:val="00A651CD"/>
    <w:rsid w:val="00A65B0E"/>
    <w:rsid w:val="00A66B17"/>
    <w:rsid w:val="00A670E0"/>
    <w:rsid w:val="00A67AE6"/>
    <w:rsid w:val="00A70E39"/>
    <w:rsid w:val="00A716F8"/>
    <w:rsid w:val="00A751B4"/>
    <w:rsid w:val="00A75ADA"/>
    <w:rsid w:val="00A76275"/>
    <w:rsid w:val="00A769A0"/>
    <w:rsid w:val="00A7786E"/>
    <w:rsid w:val="00A80FFD"/>
    <w:rsid w:val="00A8380E"/>
    <w:rsid w:val="00A843A8"/>
    <w:rsid w:val="00A85143"/>
    <w:rsid w:val="00A868AE"/>
    <w:rsid w:val="00A87C47"/>
    <w:rsid w:val="00A900FD"/>
    <w:rsid w:val="00A909AE"/>
    <w:rsid w:val="00A91A12"/>
    <w:rsid w:val="00A94B57"/>
    <w:rsid w:val="00A968FF"/>
    <w:rsid w:val="00A96BF2"/>
    <w:rsid w:val="00A97695"/>
    <w:rsid w:val="00A977B3"/>
    <w:rsid w:val="00AA1381"/>
    <w:rsid w:val="00AA2636"/>
    <w:rsid w:val="00AA3A2B"/>
    <w:rsid w:val="00AA4C3E"/>
    <w:rsid w:val="00AA6110"/>
    <w:rsid w:val="00AA7106"/>
    <w:rsid w:val="00AA7131"/>
    <w:rsid w:val="00AA7BB3"/>
    <w:rsid w:val="00AA7E13"/>
    <w:rsid w:val="00AB1160"/>
    <w:rsid w:val="00AB18E5"/>
    <w:rsid w:val="00AB1BD2"/>
    <w:rsid w:val="00AB1C5E"/>
    <w:rsid w:val="00AB425A"/>
    <w:rsid w:val="00AB5027"/>
    <w:rsid w:val="00AB529C"/>
    <w:rsid w:val="00AB5ABA"/>
    <w:rsid w:val="00AB6C6E"/>
    <w:rsid w:val="00AB73F3"/>
    <w:rsid w:val="00AB77F2"/>
    <w:rsid w:val="00AC02C6"/>
    <w:rsid w:val="00AC1413"/>
    <w:rsid w:val="00AC14AE"/>
    <w:rsid w:val="00AC1BDB"/>
    <w:rsid w:val="00AC2A31"/>
    <w:rsid w:val="00AC31FE"/>
    <w:rsid w:val="00AC36B2"/>
    <w:rsid w:val="00AC50BC"/>
    <w:rsid w:val="00AC7348"/>
    <w:rsid w:val="00AC75BF"/>
    <w:rsid w:val="00AC793E"/>
    <w:rsid w:val="00AD0261"/>
    <w:rsid w:val="00AD24D7"/>
    <w:rsid w:val="00AD3691"/>
    <w:rsid w:val="00AD38F7"/>
    <w:rsid w:val="00AD430F"/>
    <w:rsid w:val="00AD71F7"/>
    <w:rsid w:val="00AE03E5"/>
    <w:rsid w:val="00AE1B84"/>
    <w:rsid w:val="00AE3728"/>
    <w:rsid w:val="00AE52C4"/>
    <w:rsid w:val="00AE718F"/>
    <w:rsid w:val="00AE7345"/>
    <w:rsid w:val="00AE796B"/>
    <w:rsid w:val="00AF0904"/>
    <w:rsid w:val="00AF0E7D"/>
    <w:rsid w:val="00AF1534"/>
    <w:rsid w:val="00AF242B"/>
    <w:rsid w:val="00AF5990"/>
    <w:rsid w:val="00AF62CC"/>
    <w:rsid w:val="00B011D8"/>
    <w:rsid w:val="00B0174A"/>
    <w:rsid w:val="00B03551"/>
    <w:rsid w:val="00B037B9"/>
    <w:rsid w:val="00B03B85"/>
    <w:rsid w:val="00B05755"/>
    <w:rsid w:val="00B069D1"/>
    <w:rsid w:val="00B0715B"/>
    <w:rsid w:val="00B10EF8"/>
    <w:rsid w:val="00B115B7"/>
    <w:rsid w:val="00B132EC"/>
    <w:rsid w:val="00B133DE"/>
    <w:rsid w:val="00B1513C"/>
    <w:rsid w:val="00B16159"/>
    <w:rsid w:val="00B162FC"/>
    <w:rsid w:val="00B16619"/>
    <w:rsid w:val="00B1684A"/>
    <w:rsid w:val="00B175EF"/>
    <w:rsid w:val="00B2013F"/>
    <w:rsid w:val="00B2348A"/>
    <w:rsid w:val="00B2528F"/>
    <w:rsid w:val="00B27917"/>
    <w:rsid w:val="00B3095B"/>
    <w:rsid w:val="00B31E9B"/>
    <w:rsid w:val="00B3243F"/>
    <w:rsid w:val="00B325B0"/>
    <w:rsid w:val="00B34928"/>
    <w:rsid w:val="00B37721"/>
    <w:rsid w:val="00B37805"/>
    <w:rsid w:val="00B40271"/>
    <w:rsid w:val="00B40A66"/>
    <w:rsid w:val="00B40D98"/>
    <w:rsid w:val="00B41306"/>
    <w:rsid w:val="00B41917"/>
    <w:rsid w:val="00B421B3"/>
    <w:rsid w:val="00B43042"/>
    <w:rsid w:val="00B43955"/>
    <w:rsid w:val="00B43A5B"/>
    <w:rsid w:val="00B43DDB"/>
    <w:rsid w:val="00B44414"/>
    <w:rsid w:val="00B44BE9"/>
    <w:rsid w:val="00B46544"/>
    <w:rsid w:val="00B47400"/>
    <w:rsid w:val="00B50AB3"/>
    <w:rsid w:val="00B50DBD"/>
    <w:rsid w:val="00B51C2A"/>
    <w:rsid w:val="00B529C3"/>
    <w:rsid w:val="00B52B19"/>
    <w:rsid w:val="00B52C15"/>
    <w:rsid w:val="00B52EB4"/>
    <w:rsid w:val="00B54029"/>
    <w:rsid w:val="00B5539F"/>
    <w:rsid w:val="00B55D1C"/>
    <w:rsid w:val="00B55D96"/>
    <w:rsid w:val="00B55EF1"/>
    <w:rsid w:val="00B5621D"/>
    <w:rsid w:val="00B56E87"/>
    <w:rsid w:val="00B57966"/>
    <w:rsid w:val="00B60878"/>
    <w:rsid w:val="00B6169C"/>
    <w:rsid w:val="00B62537"/>
    <w:rsid w:val="00B636DA"/>
    <w:rsid w:val="00B6470F"/>
    <w:rsid w:val="00B64C1F"/>
    <w:rsid w:val="00B64F64"/>
    <w:rsid w:val="00B656B8"/>
    <w:rsid w:val="00B67A2E"/>
    <w:rsid w:val="00B70E50"/>
    <w:rsid w:val="00B70EAA"/>
    <w:rsid w:val="00B71506"/>
    <w:rsid w:val="00B73FAE"/>
    <w:rsid w:val="00B745CF"/>
    <w:rsid w:val="00B75373"/>
    <w:rsid w:val="00B756D9"/>
    <w:rsid w:val="00B76EDC"/>
    <w:rsid w:val="00B77258"/>
    <w:rsid w:val="00B773DC"/>
    <w:rsid w:val="00B80A08"/>
    <w:rsid w:val="00B80AAB"/>
    <w:rsid w:val="00B81069"/>
    <w:rsid w:val="00B82777"/>
    <w:rsid w:val="00B8408B"/>
    <w:rsid w:val="00B85456"/>
    <w:rsid w:val="00B85EA7"/>
    <w:rsid w:val="00B85F5D"/>
    <w:rsid w:val="00B86621"/>
    <w:rsid w:val="00B866D5"/>
    <w:rsid w:val="00B86868"/>
    <w:rsid w:val="00B86FFF"/>
    <w:rsid w:val="00B9172C"/>
    <w:rsid w:val="00B918AD"/>
    <w:rsid w:val="00B91FEE"/>
    <w:rsid w:val="00B935AA"/>
    <w:rsid w:val="00B93CBF"/>
    <w:rsid w:val="00B94089"/>
    <w:rsid w:val="00B94958"/>
    <w:rsid w:val="00B94A7D"/>
    <w:rsid w:val="00B95BAF"/>
    <w:rsid w:val="00B965C2"/>
    <w:rsid w:val="00B96718"/>
    <w:rsid w:val="00BA0464"/>
    <w:rsid w:val="00BA0AD5"/>
    <w:rsid w:val="00BA0E74"/>
    <w:rsid w:val="00BA1802"/>
    <w:rsid w:val="00BA2A70"/>
    <w:rsid w:val="00BA31FC"/>
    <w:rsid w:val="00BA34E4"/>
    <w:rsid w:val="00BA495D"/>
    <w:rsid w:val="00BA4A18"/>
    <w:rsid w:val="00BA5A8B"/>
    <w:rsid w:val="00BA5E16"/>
    <w:rsid w:val="00BA6057"/>
    <w:rsid w:val="00BA68A1"/>
    <w:rsid w:val="00BA6C72"/>
    <w:rsid w:val="00BB01F8"/>
    <w:rsid w:val="00BB05C8"/>
    <w:rsid w:val="00BB0C2A"/>
    <w:rsid w:val="00BB10FD"/>
    <w:rsid w:val="00BB18E0"/>
    <w:rsid w:val="00BB3D62"/>
    <w:rsid w:val="00BB6A67"/>
    <w:rsid w:val="00BB6B53"/>
    <w:rsid w:val="00BB7041"/>
    <w:rsid w:val="00BB7DBA"/>
    <w:rsid w:val="00BC1E1F"/>
    <w:rsid w:val="00BC415E"/>
    <w:rsid w:val="00BC4FE1"/>
    <w:rsid w:val="00BC6622"/>
    <w:rsid w:val="00BC72DA"/>
    <w:rsid w:val="00BC759E"/>
    <w:rsid w:val="00BD13C2"/>
    <w:rsid w:val="00BD36D9"/>
    <w:rsid w:val="00BD470E"/>
    <w:rsid w:val="00BD4D1E"/>
    <w:rsid w:val="00BD4E5C"/>
    <w:rsid w:val="00BD5542"/>
    <w:rsid w:val="00BD5622"/>
    <w:rsid w:val="00BD5775"/>
    <w:rsid w:val="00BD5829"/>
    <w:rsid w:val="00BD6809"/>
    <w:rsid w:val="00BD75E1"/>
    <w:rsid w:val="00BE05A6"/>
    <w:rsid w:val="00BE0903"/>
    <w:rsid w:val="00BE1DCE"/>
    <w:rsid w:val="00BE21D1"/>
    <w:rsid w:val="00BE24FD"/>
    <w:rsid w:val="00BE27DB"/>
    <w:rsid w:val="00BE5A4F"/>
    <w:rsid w:val="00BE6887"/>
    <w:rsid w:val="00BF0222"/>
    <w:rsid w:val="00BF0D97"/>
    <w:rsid w:val="00BF1E9A"/>
    <w:rsid w:val="00BF3738"/>
    <w:rsid w:val="00BF59F0"/>
    <w:rsid w:val="00BF677D"/>
    <w:rsid w:val="00BF7E84"/>
    <w:rsid w:val="00C00896"/>
    <w:rsid w:val="00C00D82"/>
    <w:rsid w:val="00C00E12"/>
    <w:rsid w:val="00C03105"/>
    <w:rsid w:val="00C03E65"/>
    <w:rsid w:val="00C04B90"/>
    <w:rsid w:val="00C056B9"/>
    <w:rsid w:val="00C0611A"/>
    <w:rsid w:val="00C0641B"/>
    <w:rsid w:val="00C0695C"/>
    <w:rsid w:val="00C11782"/>
    <w:rsid w:val="00C11AA7"/>
    <w:rsid w:val="00C12A0D"/>
    <w:rsid w:val="00C12A6D"/>
    <w:rsid w:val="00C131B0"/>
    <w:rsid w:val="00C131B4"/>
    <w:rsid w:val="00C13586"/>
    <w:rsid w:val="00C1472C"/>
    <w:rsid w:val="00C14777"/>
    <w:rsid w:val="00C17523"/>
    <w:rsid w:val="00C204E8"/>
    <w:rsid w:val="00C21E1C"/>
    <w:rsid w:val="00C222F7"/>
    <w:rsid w:val="00C22933"/>
    <w:rsid w:val="00C24349"/>
    <w:rsid w:val="00C307CB"/>
    <w:rsid w:val="00C30FC9"/>
    <w:rsid w:val="00C313C1"/>
    <w:rsid w:val="00C314B4"/>
    <w:rsid w:val="00C3289F"/>
    <w:rsid w:val="00C3346E"/>
    <w:rsid w:val="00C34BA2"/>
    <w:rsid w:val="00C36BD4"/>
    <w:rsid w:val="00C3705A"/>
    <w:rsid w:val="00C373A5"/>
    <w:rsid w:val="00C40479"/>
    <w:rsid w:val="00C40C77"/>
    <w:rsid w:val="00C41739"/>
    <w:rsid w:val="00C425CC"/>
    <w:rsid w:val="00C42E04"/>
    <w:rsid w:val="00C43503"/>
    <w:rsid w:val="00C4394D"/>
    <w:rsid w:val="00C450CF"/>
    <w:rsid w:val="00C45943"/>
    <w:rsid w:val="00C47CA2"/>
    <w:rsid w:val="00C50748"/>
    <w:rsid w:val="00C511C8"/>
    <w:rsid w:val="00C52F35"/>
    <w:rsid w:val="00C53BD0"/>
    <w:rsid w:val="00C53D9F"/>
    <w:rsid w:val="00C53DBE"/>
    <w:rsid w:val="00C5489B"/>
    <w:rsid w:val="00C55913"/>
    <w:rsid w:val="00C55F3B"/>
    <w:rsid w:val="00C56E7A"/>
    <w:rsid w:val="00C5707D"/>
    <w:rsid w:val="00C608F7"/>
    <w:rsid w:val="00C61BF4"/>
    <w:rsid w:val="00C64D7E"/>
    <w:rsid w:val="00C6586A"/>
    <w:rsid w:val="00C65891"/>
    <w:rsid w:val="00C65B54"/>
    <w:rsid w:val="00C66EF6"/>
    <w:rsid w:val="00C67EDA"/>
    <w:rsid w:val="00C71D63"/>
    <w:rsid w:val="00C73C7E"/>
    <w:rsid w:val="00C73DB5"/>
    <w:rsid w:val="00C73EF1"/>
    <w:rsid w:val="00C74944"/>
    <w:rsid w:val="00C76346"/>
    <w:rsid w:val="00C77168"/>
    <w:rsid w:val="00C77A14"/>
    <w:rsid w:val="00C77C47"/>
    <w:rsid w:val="00C8018B"/>
    <w:rsid w:val="00C80763"/>
    <w:rsid w:val="00C8194B"/>
    <w:rsid w:val="00C82B00"/>
    <w:rsid w:val="00C84BA7"/>
    <w:rsid w:val="00C84CBA"/>
    <w:rsid w:val="00C84F59"/>
    <w:rsid w:val="00C85CD9"/>
    <w:rsid w:val="00C85E17"/>
    <w:rsid w:val="00C86E25"/>
    <w:rsid w:val="00C871B6"/>
    <w:rsid w:val="00C9161E"/>
    <w:rsid w:val="00C91DE3"/>
    <w:rsid w:val="00C91EDC"/>
    <w:rsid w:val="00C93002"/>
    <w:rsid w:val="00C94FE9"/>
    <w:rsid w:val="00C95586"/>
    <w:rsid w:val="00C95A35"/>
    <w:rsid w:val="00C9609B"/>
    <w:rsid w:val="00C96C62"/>
    <w:rsid w:val="00C97AA9"/>
    <w:rsid w:val="00CA07D1"/>
    <w:rsid w:val="00CA0CA5"/>
    <w:rsid w:val="00CA11A5"/>
    <w:rsid w:val="00CA19CA"/>
    <w:rsid w:val="00CA1AAE"/>
    <w:rsid w:val="00CA1BE1"/>
    <w:rsid w:val="00CA31AE"/>
    <w:rsid w:val="00CA3373"/>
    <w:rsid w:val="00CA3F9B"/>
    <w:rsid w:val="00CA4192"/>
    <w:rsid w:val="00CA551C"/>
    <w:rsid w:val="00CA5F35"/>
    <w:rsid w:val="00CA64F9"/>
    <w:rsid w:val="00CA65E0"/>
    <w:rsid w:val="00CA6B48"/>
    <w:rsid w:val="00CA6D66"/>
    <w:rsid w:val="00CA6F25"/>
    <w:rsid w:val="00CA6FA0"/>
    <w:rsid w:val="00CA72B9"/>
    <w:rsid w:val="00CB0D80"/>
    <w:rsid w:val="00CB13DB"/>
    <w:rsid w:val="00CB3CED"/>
    <w:rsid w:val="00CB3F56"/>
    <w:rsid w:val="00CB3FCB"/>
    <w:rsid w:val="00CB5194"/>
    <w:rsid w:val="00CB521B"/>
    <w:rsid w:val="00CB541C"/>
    <w:rsid w:val="00CB5420"/>
    <w:rsid w:val="00CB65FA"/>
    <w:rsid w:val="00CB715A"/>
    <w:rsid w:val="00CB7C7C"/>
    <w:rsid w:val="00CC02A3"/>
    <w:rsid w:val="00CC1B61"/>
    <w:rsid w:val="00CC1B7F"/>
    <w:rsid w:val="00CC26C5"/>
    <w:rsid w:val="00CC2836"/>
    <w:rsid w:val="00CC28B7"/>
    <w:rsid w:val="00CC2FB6"/>
    <w:rsid w:val="00CC33F6"/>
    <w:rsid w:val="00CC4948"/>
    <w:rsid w:val="00CC4D82"/>
    <w:rsid w:val="00CC5492"/>
    <w:rsid w:val="00CC6307"/>
    <w:rsid w:val="00CC6FF1"/>
    <w:rsid w:val="00CC7AF9"/>
    <w:rsid w:val="00CD1479"/>
    <w:rsid w:val="00CD1FCA"/>
    <w:rsid w:val="00CD2EB5"/>
    <w:rsid w:val="00CD403D"/>
    <w:rsid w:val="00CD494D"/>
    <w:rsid w:val="00CD5440"/>
    <w:rsid w:val="00CD5D74"/>
    <w:rsid w:val="00CD63C5"/>
    <w:rsid w:val="00CD697D"/>
    <w:rsid w:val="00CD6B5B"/>
    <w:rsid w:val="00CD76BA"/>
    <w:rsid w:val="00CD7835"/>
    <w:rsid w:val="00CE148C"/>
    <w:rsid w:val="00CE1958"/>
    <w:rsid w:val="00CE28BA"/>
    <w:rsid w:val="00CE4131"/>
    <w:rsid w:val="00CE5B11"/>
    <w:rsid w:val="00CE5B54"/>
    <w:rsid w:val="00CE64BA"/>
    <w:rsid w:val="00CE6B9B"/>
    <w:rsid w:val="00CE6F0E"/>
    <w:rsid w:val="00CF0454"/>
    <w:rsid w:val="00CF0860"/>
    <w:rsid w:val="00CF122E"/>
    <w:rsid w:val="00CF12D7"/>
    <w:rsid w:val="00CF19FD"/>
    <w:rsid w:val="00CF2E3B"/>
    <w:rsid w:val="00CF366B"/>
    <w:rsid w:val="00CF3918"/>
    <w:rsid w:val="00CF4933"/>
    <w:rsid w:val="00CF5F69"/>
    <w:rsid w:val="00CF5F74"/>
    <w:rsid w:val="00CF6711"/>
    <w:rsid w:val="00D0009D"/>
    <w:rsid w:val="00D013B9"/>
    <w:rsid w:val="00D01A62"/>
    <w:rsid w:val="00D01B74"/>
    <w:rsid w:val="00D04147"/>
    <w:rsid w:val="00D04B76"/>
    <w:rsid w:val="00D0581F"/>
    <w:rsid w:val="00D062C5"/>
    <w:rsid w:val="00D06AF3"/>
    <w:rsid w:val="00D10181"/>
    <w:rsid w:val="00D133F1"/>
    <w:rsid w:val="00D14ADB"/>
    <w:rsid w:val="00D1666F"/>
    <w:rsid w:val="00D166D2"/>
    <w:rsid w:val="00D16AFA"/>
    <w:rsid w:val="00D17CB6"/>
    <w:rsid w:val="00D21593"/>
    <w:rsid w:val="00D229D5"/>
    <w:rsid w:val="00D22EA5"/>
    <w:rsid w:val="00D237BB"/>
    <w:rsid w:val="00D24560"/>
    <w:rsid w:val="00D24A86"/>
    <w:rsid w:val="00D252CE"/>
    <w:rsid w:val="00D26C54"/>
    <w:rsid w:val="00D27699"/>
    <w:rsid w:val="00D306B3"/>
    <w:rsid w:val="00D31262"/>
    <w:rsid w:val="00D314DD"/>
    <w:rsid w:val="00D317C1"/>
    <w:rsid w:val="00D31CD8"/>
    <w:rsid w:val="00D32116"/>
    <w:rsid w:val="00D345B0"/>
    <w:rsid w:val="00D346F1"/>
    <w:rsid w:val="00D367E4"/>
    <w:rsid w:val="00D3738E"/>
    <w:rsid w:val="00D373E4"/>
    <w:rsid w:val="00D37888"/>
    <w:rsid w:val="00D417E1"/>
    <w:rsid w:val="00D425DB"/>
    <w:rsid w:val="00D42B7B"/>
    <w:rsid w:val="00D42FDF"/>
    <w:rsid w:val="00D42FEB"/>
    <w:rsid w:val="00D44653"/>
    <w:rsid w:val="00D47F01"/>
    <w:rsid w:val="00D518FD"/>
    <w:rsid w:val="00D53503"/>
    <w:rsid w:val="00D53C72"/>
    <w:rsid w:val="00D54C81"/>
    <w:rsid w:val="00D55E2A"/>
    <w:rsid w:val="00D5675C"/>
    <w:rsid w:val="00D575C5"/>
    <w:rsid w:val="00D60097"/>
    <w:rsid w:val="00D607B1"/>
    <w:rsid w:val="00D60AE5"/>
    <w:rsid w:val="00D61189"/>
    <w:rsid w:val="00D6358E"/>
    <w:rsid w:val="00D639C7"/>
    <w:rsid w:val="00D6497D"/>
    <w:rsid w:val="00D66223"/>
    <w:rsid w:val="00D6654E"/>
    <w:rsid w:val="00D667D2"/>
    <w:rsid w:val="00D66B2B"/>
    <w:rsid w:val="00D675D0"/>
    <w:rsid w:val="00D71C18"/>
    <w:rsid w:val="00D72004"/>
    <w:rsid w:val="00D721C8"/>
    <w:rsid w:val="00D7271C"/>
    <w:rsid w:val="00D72BE8"/>
    <w:rsid w:val="00D72D29"/>
    <w:rsid w:val="00D73503"/>
    <w:rsid w:val="00D7381B"/>
    <w:rsid w:val="00D77246"/>
    <w:rsid w:val="00D82DFD"/>
    <w:rsid w:val="00D832BB"/>
    <w:rsid w:val="00D84FA3"/>
    <w:rsid w:val="00D85B96"/>
    <w:rsid w:val="00D85CFF"/>
    <w:rsid w:val="00D85F88"/>
    <w:rsid w:val="00D86F68"/>
    <w:rsid w:val="00D8708B"/>
    <w:rsid w:val="00D90179"/>
    <w:rsid w:val="00D9341A"/>
    <w:rsid w:val="00D93AAD"/>
    <w:rsid w:val="00D9459D"/>
    <w:rsid w:val="00D95651"/>
    <w:rsid w:val="00D97035"/>
    <w:rsid w:val="00D973BE"/>
    <w:rsid w:val="00D976DD"/>
    <w:rsid w:val="00DA08BF"/>
    <w:rsid w:val="00DA1218"/>
    <w:rsid w:val="00DA1886"/>
    <w:rsid w:val="00DA1C51"/>
    <w:rsid w:val="00DA1FDC"/>
    <w:rsid w:val="00DA2970"/>
    <w:rsid w:val="00DA4266"/>
    <w:rsid w:val="00DA6806"/>
    <w:rsid w:val="00DB0427"/>
    <w:rsid w:val="00DB0AD2"/>
    <w:rsid w:val="00DB3FB0"/>
    <w:rsid w:val="00DB4812"/>
    <w:rsid w:val="00DB4B37"/>
    <w:rsid w:val="00DB511E"/>
    <w:rsid w:val="00DB5790"/>
    <w:rsid w:val="00DB6EEE"/>
    <w:rsid w:val="00DB799C"/>
    <w:rsid w:val="00DC09DE"/>
    <w:rsid w:val="00DC11D2"/>
    <w:rsid w:val="00DC2165"/>
    <w:rsid w:val="00DC3056"/>
    <w:rsid w:val="00DC3253"/>
    <w:rsid w:val="00DC478C"/>
    <w:rsid w:val="00DC6A20"/>
    <w:rsid w:val="00DD1186"/>
    <w:rsid w:val="00DD18EE"/>
    <w:rsid w:val="00DD259F"/>
    <w:rsid w:val="00DD262A"/>
    <w:rsid w:val="00DD3377"/>
    <w:rsid w:val="00DD39F4"/>
    <w:rsid w:val="00DD3CE1"/>
    <w:rsid w:val="00DD4767"/>
    <w:rsid w:val="00DD4D25"/>
    <w:rsid w:val="00DD66A7"/>
    <w:rsid w:val="00DD7A8D"/>
    <w:rsid w:val="00DD7E31"/>
    <w:rsid w:val="00DE1810"/>
    <w:rsid w:val="00DE1CF8"/>
    <w:rsid w:val="00DE36B2"/>
    <w:rsid w:val="00DE3915"/>
    <w:rsid w:val="00DE4754"/>
    <w:rsid w:val="00DE68B7"/>
    <w:rsid w:val="00DE73AE"/>
    <w:rsid w:val="00DF0120"/>
    <w:rsid w:val="00DF0DFF"/>
    <w:rsid w:val="00DF111E"/>
    <w:rsid w:val="00DF2DD9"/>
    <w:rsid w:val="00DF3D2B"/>
    <w:rsid w:val="00DF46E9"/>
    <w:rsid w:val="00DF5212"/>
    <w:rsid w:val="00DF52B8"/>
    <w:rsid w:val="00DF5403"/>
    <w:rsid w:val="00DF72FC"/>
    <w:rsid w:val="00E00252"/>
    <w:rsid w:val="00E00BF7"/>
    <w:rsid w:val="00E00DEB"/>
    <w:rsid w:val="00E00F1A"/>
    <w:rsid w:val="00E00F5C"/>
    <w:rsid w:val="00E0171A"/>
    <w:rsid w:val="00E018FA"/>
    <w:rsid w:val="00E0199A"/>
    <w:rsid w:val="00E0203C"/>
    <w:rsid w:val="00E02929"/>
    <w:rsid w:val="00E02D6F"/>
    <w:rsid w:val="00E03F7C"/>
    <w:rsid w:val="00E04FC4"/>
    <w:rsid w:val="00E05C34"/>
    <w:rsid w:val="00E061A6"/>
    <w:rsid w:val="00E06204"/>
    <w:rsid w:val="00E06541"/>
    <w:rsid w:val="00E06643"/>
    <w:rsid w:val="00E0738A"/>
    <w:rsid w:val="00E1057C"/>
    <w:rsid w:val="00E10EA4"/>
    <w:rsid w:val="00E11030"/>
    <w:rsid w:val="00E11B06"/>
    <w:rsid w:val="00E11C6F"/>
    <w:rsid w:val="00E12383"/>
    <w:rsid w:val="00E12BDD"/>
    <w:rsid w:val="00E135A2"/>
    <w:rsid w:val="00E14F9D"/>
    <w:rsid w:val="00E1669E"/>
    <w:rsid w:val="00E16C15"/>
    <w:rsid w:val="00E17696"/>
    <w:rsid w:val="00E20051"/>
    <w:rsid w:val="00E20610"/>
    <w:rsid w:val="00E21163"/>
    <w:rsid w:val="00E237A2"/>
    <w:rsid w:val="00E24997"/>
    <w:rsid w:val="00E24DBF"/>
    <w:rsid w:val="00E27775"/>
    <w:rsid w:val="00E27C6A"/>
    <w:rsid w:val="00E31763"/>
    <w:rsid w:val="00E31C9F"/>
    <w:rsid w:val="00E33851"/>
    <w:rsid w:val="00E34A34"/>
    <w:rsid w:val="00E35345"/>
    <w:rsid w:val="00E367DF"/>
    <w:rsid w:val="00E36964"/>
    <w:rsid w:val="00E36FBB"/>
    <w:rsid w:val="00E3715F"/>
    <w:rsid w:val="00E40635"/>
    <w:rsid w:val="00E412BA"/>
    <w:rsid w:val="00E417F9"/>
    <w:rsid w:val="00E41B0E"/>
    <w:rsid w:val="00E4380F"/>
    <w:rsid w:val="00E455BB"/>
    <w:rsid w:val="00E460B6"/>
    <w:rsid w:val="00E464A3"/>
    <w:rsid w:val="00E46542"/>
    <w:rsid w:val="00E467BB"/>
    <w:rsid w:val="00E46B52"/>
    <w:rsid w:val="00E46C3E"/>
    <w:rsid w:val="00E470BD"/>
    <w:rsid w:val="00E47258"/>
    <w:rsid w:val="00E500A2"/>
    <w:rsid w:val="00E5022B"/>
    <w:rsid w:val="00E5038F"/>
    <w:rsid w:val="00E522A7"/>
    <w:rsid w:val="00E52C03"/>
    <w:rsid w:val="00E55440"/>
    <w:rsid w:val="00E56890"/>
    <w:rsid w:val="00E60200"/>
    <w:rsid w:val="00E61DB3"/>
    <w:rsid w:val="00E62058"/>
    <w:rsid w:val="00E62A73"/>
    <w:rsid w:val="00E63EB2"/>
    <w:rsid w:val="00E643F8"/>
    <w:rsid w:val="00E65187"/>
    <w:rsid w:val="00E66A16"/>
    <w:rsid w:val="00E6753B"/>
    <w:rsid w:val="00E67837"/>
    <w:rsid w:val="00E67A6F"/>
    <w:rsid w:val="00E67F15"/>
    <w:rsid w:val="00E703E3"/>
    <w:rsid w:val="00E70CD6"/>
    <w:rsid w:val="00E70EF3"/>
    <w:rsid w:val="00E71E40"/>
    <w:rsid w:val="00E72815"/>
    <w:rsid w:val="00E72AA6"/>
    <w:rsid w:val="00E755A0"/>
    <w:rsid w:val="00E75B3C"/>
    <w:rsid w:val="00E77671"/>
    <w:rsid w:val="00E7778A"/>
    <w:rsid w:val="00E77A11"/>
    <w:rsid w:val="00E80BC0"/>
    <w:rsid w:val="00E80C23"/>
    <w:rsid w:val="00E81FF0"/>
    <w:rsid w:val="00E8268A"/>
    <w:rsid w:val="00E8277A"/>
    <w:rsid w:val="00E82805"/>
    <w:rsid w:val="00E83C2E"/>
    <w:rsid w:val="00E847A5"/>
    <w:rsid w:val="00E85A35"/>
    <w:rsid w:val="00E860C9"/>
    <w:rsid w:val="00E86A12"/>
    <w:rsid w:val="00E87CC0"/>
    <w:rsid w:val="00E9062C"/>
    <w:rsid w:val="00E92C1B"/>
    <w:rsid w:val="00E93511"/>
    <w:rsid w:val="00E942F9"/>
    <w:rsid w:val="00E95A95"/>
    <w:rsid w:val="00E969C7"/>
    <w:rsid w:val="00E9764D"/>
    <w:rsid w:val="00EA04F8"/>
    <w:rsid w:val="00EA0FF8"/>
    <w:rsid w:val="00EA1020"/>
    <w:rsid w:val="00EA1461"/>
    <w:rsid w:val="00EA1EDD"/>
    <w:rsid w:val="00EA330C"/>
    <w:rsid w:val="00EA4AB1"/>
    <w:rsid w:val="00EA7992"/>
    <w:rsid w:val="00EB0761"/>
    <w:rsid w:val="00EB0833"/>
    <w:rsid w:val="00EB0A98"/>
    <w:rsid w:val="00EB13B4"/>
    <w:rsid w:val="00EB250E"/>
    <w:rsid w:val="00EB2913"/>
    <w:rsid w:val="00EB2A28"/>
    <w:rsid w:val="00EB3989"/>
    <w:rsid w:val="00EB3BE5"/>
    <w:rsid w:val="00EB3F24"/>
    <w:rsid w:val="00EB4A43"/>
    <w:rsid w:val="00EB560B"/>
    <w:rsid w:val="00EB5681"/>
    <w:rsid w:val="00EB5DE9"/>
    <w:rsid w:val="00EB5F52"/>
    <w:rsid w:val="00EB709A"/>
    <w:rsid w:val="00EB7BFC"/>
    <w:rsid w:val="00EC1894"/>
    <w:rsid w:val="00EC1CAF"/>
    <w:rsid w:val="00EC24A0"/>
    <w:rsid w:val="00EC2A61"/>
    <w:rsid w:val="00EC2AA3"/>
    <w:rsid w:val="00EC3A1A"/>
    <w:rsid w:val="00EC3BCE"/>
    <w:rsid w:val="00EC6DD7"/>
    <w:rsid w:val="00EC724E"/>
    <w:rsid w:val="00EC74B9"/>
    <w:rsid w:val="00EC756D"/>
    <w:rsid w:val="00EC765C"/>
    <w:rsid w:val="00EC7954"/>
    <w:rsid w:val="00ED0820"/>
    <w:rsid w:val="00ED1F8D"/>
    <w:rsid w:val="00ED3A29"/>
    <w:rsid w:val="00ED3AAF"/>
    <w:rsid w:val="00ED4A3E"/>
    <w:rsid w:val="00ED517B"/>
    <w:rsid w:val="00EE03B3"/>
    <w:rsid w:val="00EE0D86"/>
    <w:rsid w:val="00EE2B52"/>
    <w:rsid w:val="00EE2DD4"/>
    <w:rsid w:val="00EE3DE3"/>
    <w:rsid w:val="00EE43C6"/>
    <w:rsid w:val="00EE5F74"/>
    <w:rsid w:val="00EF1E1A"/>
    <w:rsid w:val="00EF2AB7"/>
    <w:rsid w:val="00EF3760"/>
    <w:rsid w:val="00EF4F9B"/>
    <w:rsid w:val="00EF5E33"/>
    <w:rsid w:val="00F00556"/>
    <w:rsid w:val="00F00886"/>
    <w:rsid w:val="00F01DD1"/>
    <w:rsid w:val="00F0298F"/>
    <w:rsid w:val="00F03D53"/>
    <w:rsid w:val="00F04139"/>
    <w:rsid w:val="00F0494D"/>
    <w:rsid w:val="00F049BC"/>
    <w:rsid w:val="00F05224"/>
    <w:rsid w:val="00F0590C"/>
    <w:rsid w:val="00F05C79"/>
    <w:rsid w:val="00F079C9"/>
    <w:rsid w:val="00F07C8B"/>
    <w:rsid w:val="00F10063"/>
    <w:rsid w:val="00F101C2"/>
    <w:rsid w:val="00F10C72"/>
    <w:rsid w:val="00F11588"/>
    <w:rsid w:val="00F12431"/>
    <w:rsid w:val="00F12446"/>
    <w:rsid w:val="00F12C10"/>
    <w:rsid w:val="00F12CF8"/>
    <w:rsid w:val="00F13292"/>
    <w:rsid w:val="00F13CB1"/>
    <w:rsid w:val="00F13CCA"/>
    <w:rsid w:val="00F13FF4"/>
    <w:rsid w:val="00F145B6"/>
    <w:rsid w:val="00F148D5"/>
    <w:rsid w:val="00F15C55"/>
    <w:rsid w:val="00F15DAD"/>
    <w:rsid w:val="00F176F8"/>
    <w:rsid w:val="00F17EB3"/>
    <w:rsid w:val="00F211A6"/>
    <w:rsid w:val="00F2138C"/>
    <w:rsid w:val="00F218FA"/>
    <w:rsid w:val="00F22106"/>
    <w:rsid w:val="00F22665"/>
    <w:rsid w:val="00F23437"/>
    <w:rsid w:val="00F2454E"/>
    <w:rsid w:val="00F24A40"/>
    <w:rsid w:val="00F25804"/>
    <w:rsid w:val="00F277B4"/>
    <w:rsid w:val="00F308C6"/>
    <w:rsid w:val="00F314EF"/>
    <w:rsid w:val="00F31557"/>
    <w:rsid w:val="00F31575"/>
    <w:rsid w:val="00F3192E"/>
    <w:rsid w:val="00F31DB8"/>
    <w:rsid w:val="00F32698"/>
    <w:rsid w:val="00F3317D"/>
    <w:rsid w:val="00F341D6"/>
    <w:rsid w:val="00F34397"/>
    <w:rsid w:val="00F350E7"/>
    <w:rsid w:val="00F35D64"/>
    <w:rsid w:val="00F37A21"/>
    <w:rsid w:val="00F4086A"/>
    <w:rsid w:val="00F42503"/>
    <w:rsid w:val="00F4288E"/>
    <w:rsid w:val="00F42C3B"/>
    <w:rsid w:val="00F44C35"/>
    <w:rsid w:val="00F44F23"/>
    <w:rsid w:val="00F452DE"/>
    <w:rsid w:val="00F458C7"/>
    <w:rsid w:val="00F45C61"/>
    <w:rsid w:val="00F464BA"/>
    <w:rsid w:val="00F46666"/>
    <w:rsid w:val="00F4764F"/>
    <w:rsid w:val="00F50E42"/>
    <w:rsid w:val="00F515E6"/>
    <w:rsid w:val="00F51BD9"/>
    <w:rsid w:val="00F51D16"/>
    <w:rsid w:val="00F51D58"/>
    <w:rsid w:val="00F5277A"/>
    <w:rsid w:val="00F53ED1"/>
    <w:rsid w:val="00F54D20"/>
    <w:rsid w:val="00F578EA"/>
    <w:rsid w:val="00F61667"/>
    <w:rsid w:val="00F62C7B"/>
    <w:rsid w:val="00F6353A"/>
    <w:rsid w:val="00F6477B"/>
    <w:rsid w:val="00F655EB"/>
    <w:rsid w:val="00F66D78"/>
    <w:rsid w:val="00F670C6"/>
    <w:rsid w:val="00F70592"/>
    <w:rsid w:val="00F72820"/>
    <w:rsid w:val="00F72CE9"/>
    <w:rsid w:val="00F74343"/>
    <w:rsid w:val="00F75B19"/>
    <w:rsid w:val="00F77C41"/>
    <w:rsid w:val="00F80D84"/>
    <w:rsid w:val="00F829AB"/>
    <w:rsid w:val="00F834F7"/>
    <w:rsid w:val="00F840D6"/>
    <w:rsid w:val="00F84BBD"/>
    <w:rsid w:val="00F855E0"/>
    <w:rsid w:val="00F85B74"/>
    <w:rsid w:val="00F86384"/>
    <w:rsid w:val="00F9012B"/>
    <w:rsid w:val="00F90D52"/>
    <w:rsid w:val="00F91D01"/>
    <w:rsid w:val="00F92023"/>
    <w:rsid w:val="00F920B2"/>
    <w:rsid w:val="00F92602"/>
    <w:rsid w:val="00F9276B"/>
    <w:rsid w:val="00F92F04"/>
    <w:rsid w:val="00F9560C"/>
    <w:rsid w:val="00F95EA3"/>
    <w:rsid w:val="00F962BD"/>
    <w:rsid w:val="00F96BB0"/>
    <w:rsid w:val="00FA05A7"/>
    <w:rsid w:val="00FA05C2"/>
    <w:rsid w:val="00FA0FBA"/>
    <w:rsid w:val="00FA12C0"/>
    <w:rsid w:val="00FA3D59"/>
    <w:rsid w:val="00FA44FB"/>
    <w:rsid w:val="00FA4EE7"/>
    <w:rsid w:val="00FA55E6"/>
    <w:rsid w:val="00FA6E18"/>
    <w:rsid w:val="00FA7041"/>
    <w:rsid w:val="00FA7A9E"/>
    <w:rsid w:val="00FB099A"/>
    <w:rsid w:val="00FB1C32"/>
    <w:rsid w:val="00FB226B"/>
    <w:rsid w:val="00FB2FC3"/>
    <w:rsid w:val="00FB55B9"/>
    <w:rsid w:val="00FC04CC"/>
    <w:rsid w:val="00FC0839"/>
    <w:rsid w:val="00FC146E"/>
    <w:rsid w:val="00FC2250"/>
    <w:rsid w:val="00FC2772"/>
    <w:rsid w:val="00FC2B0A"/>
    <w:rsid w:val="00FC2B5E"/>
    <w:rsid w:val="00FC32CF"/>
    <w:rsid w:val="00FC3999"/>
    <w:rsid w:val="00FC409B"/>
    <w:rsid w:val="00FC7C49"/>
    <w:rsid w:val="00FD0309"/>
    <w:rsid w:val="00FD0A0F"/>
    <w:rsid w:val="00FD3CCC"/>
    <w:rsid w:val="00FD4027"/>
    <w:rsid w:val="00FD485F"/>
    <w:rsid w:val="00FD4CFE"/>
    <w:rsid w:val="00FD676B"/>
    <w:rsid w:val="00FD7D5B"/>
    <w:rsid w:val="00FE05D5"/>
    <w:rsid w:val="00FE3794"/>
    <w:rsid w:val="00FE5FEC"/>
    <w:rsid w:val="00FE60C5"/>
    <w:rsid w:val="00FE6699"/>
    <w:rsid w:val="00FE71CE"/>
    <w:rsid w:val="00FE7860"/>
    <w:rsid w:val="00FE7E7E"/>
    <w:rsid w:val="00FF02D2"/>
    <w:rsid w:val="00FF0443"/>
    <w:rsid w:val="00FF119C"/>
    <w:rsid w:val="00FF18A5"/>
    <w:rsid w:val="00FF393D"/>
    <w:rsid w:val="00FF3AC8"/>
    <w:rsid w:val="00FF46EF"/>
    <w:rsid w:val="00FF4C4A"/>
    <w:rsid w:val="00FF6972"/>
    <w:rsid w:val="00FF6C85"/>
    <w:rsid w:val="02EA5920"/>
    <w:rsid w:val="046DB4D5"/>
    <w:rsid w:val="0507608B"/>
    <w:rsid w:val="0618A37D"/>
    <w:rsid w:val="06BD2BB3"/>
    <w:rsid w:val="07CA1703"/>
    <w:rsid w:val="0843948C"/>
    <w:rsid w:val="09B281AF"/>
    <w:rsid w:val="0C2F2106"/>
    <w:rsid w:val="0C881FEB"/>
    <w:rsid w:val="0D2C6D37"/>
    <w:rsid w:val="0F1C6E04"/>
    <w:rsid w:val="0F71C2F8"/>
    <w:rsid w:val="101DDFF9"/>
    <w:rsid w:val="10AEF019"/>
    <w:rsid w:val="11B4C148"/>
    <w:rsid w:val="130CC9AA"/>
    <w:rsid w:val="132655F6"/>
    <w:rsid w:val="135D089F"/>
    <w:rsid w:val="15289295"/>
    <w:rsid w:val="16A79C06"/>
    <w:rsid w:val="16DB3D03"/>
    <w:rsid w:val="17380126"/>
    <w:rsid w:val="183DFF0F"/>
    <w:rsid w:val="183F79F6"/>
    <w:rsid w:val="186EEE08"/>
    <w:rsid w:val="192BCDB5"/>
    <w:rsid w:val="1AE54FE3"/>
    <w:rsid w:val="1B4516BD"/>
    <w:rsid w:val="1B517330"/>
    <w:rsid w:val="1B5D32D3"/>
    <w:rsid w:val="1B82C47F"/>
    <w:rsid w:val="1D185173"/>
    <w:rsid w:val="1ECBFED6"/>
    <w:rsid w:val="20197AA0"/>
    <w:rsid w:val="228FA82E"/>
    <w:rsid w:val="2399ACD0"/>
    <w:rsid w:val="23B7BC4C"/>
    <w:rsid w:val="24642CD5"/>
    <w:rsid w:val="24B7E0BE"/>
    <w:rsid w:val="24E263EF"/>
    <w:rsid w:val="253F2D33"/>
    <w:rsid w:val="2684AB13"/>
    <w:rsid w:val="26F3F53F"/>
    <w:rsid w:val="28A5C03E"/>
    <w:rsid w:val="2A55914E"/>
    <w:rsid w:val="2B951ECB"/>
    <w:rsid w:val="2C3DDE69"/>
    <w:rsid w:val="2E955D15"/>
    <w:rsid w:val="2FB35DFC"/>
    <w:rsid w:val="30E67025"/>
    <w:rsid w:val="3121F511"/>
    <w:rsid w:val="312709A6"/>
    <w:rsid w:val="3237D396"/>
    <w:rsid w:val="32B1E763"/>
    <w:rsid w:val="36077EFB"/>
    <w:rsid w:val="36596A53"/>
    <w:rsid w:val="368EA136"/>
    <w:rsid w:val="3760F069"/>
    <w:rsid w:val="3764B095"/>
    <w:rsid w:val="37A83E6E"/>
    <w:rsid w:val="37E21F2D"/>
    <w:rsid w:val="397CEA53"/>
    <w:rsid w:val="397DEF8E"/>
    <w:rsid w:val="3A672C29"/>
    <w:rsid w:val="3ABED3A7"/>
    <w:rsid w:val="3AF21F23"/>
    <w:rsid w:val="3D4AF905"/>
    <w:rsid w:val="3E134FD9"/>
    <w:rsid w:val="41922786"/>
    <w:rsid w:val="42779AE3"/>
    <w:rsid w:val="4308DECF"/>
    <w:rsid w:val="45759557"/>
    <w:rsid w:val="45CD295F"/>
    <w:rsid w:val="4789E5EE"/>
    <w:rsid w:val="483B388C"/>
    <w:rsid w:val="49E54E6C"/>
    <w:rsid w:val="4A6EADEE"/>
    <w:rsid w:val="4D544947"/>
    <w:rsid w:val="504B3CEA"/>
    <w:rsid w:val="50BFC08E"/>
    <w:rsid w:val="510D41B8"/>
    <w:rsid w:val="5115D053"/>
    <w:rsid w:val="52CB5419"/>
    <w:rsid w:val="55095327"/>
    <w:rsid w:val="554A8593"/>
    <w:rsid w:val="5555960D"/>
    <w:rsid w:val="5694A2AB"/>
    <w:rsid w:val="56E0C30F"/>
    <w:rsid w:val="5747157A"/>
    <w:rsid w:val="581559A4"/>
    <w:rsid w:val="58E90157"/>
    <w:rsid w:val="5B2D0D93"/>
    <w:rsid w:val="5BA181C5"/>
    <w:rsid w:val="5CB71F64"/>
    <w:rsid w:val="5DAD96F6"/>
    <w:rsid w:val="602263C7"/>
    <w:rsid w:val="60F27689"/>
    <w:rsid w:val="62836E23"/>
    <w:rsid w:val="64A7EA39"/>
    <w:rsid w:val="6546E547"/>
    <w:rsid w:val="65F3AF77"/>
    <w:rsid w:val="65FA7FE0"/>
    <w:rsid w:val="68313452"/>
    <w:rsid w:val="6863CA96"/>
    <w:rsid w:val="700896A8"/>
    <w:rsid w:val="710A397D"/>
    <w:rsid w:val="74B7BF2C"/>
    <w:rsid w:val="754EF66A"/>
    <w:rsid w:val="763190FE"/>
    <w:rsid w:val="764D0E60"/>
    <w:rsid w:val="771E13A4"/>
    <w:rsid w:val="77FCBB1F"/>
    <w:rsid w:val="7946D939"/>
    <w:rsid w:val="7A7C7163"/>
    <w:rsid w:val="7AB0B621"/>
    <w:rsid w:val="7C4B6997"/>
    <w:rsid w:val="7C7F76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EC897"/>
  <w15:docId w15:val="{286E1E7A-3881-4DED-8CC3-7237DA14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5F1"/>
    <w:pPr>
      <w:keepNext/>
      <w:keepLines/>
      <w:spacing w:after="0"/>
      <w:jc w:val="center"/>
      <w:outlineLvl w:val="0"/>
    </w:pPr>
    <w:rPr>
      <w:rFonts w:ascii="Times New Roman" w:eastAsiaTheme="majorEastAsia" w:hAnsi="Times New Roman" w:cs="Times New Roman"/>
      <w:b/>
      <w:bCs/>
      <w:sz w:val="52"/>
      <w:szCs w:val="52"/>
    </w:rPr>
  </w:style>
  <w:style w:type="paragraph" w:styleId="Heading2">
    <w:name w:val="heading 2"/>
    <w:basedOn w:val="Title"/>
    <w:next w:val="Normal"/>
    <w:link w:val="Heading2Char"/>
    <w:uiPriority w:val="9"/>
    <w:unhideWhenUsed/>
    <w:qFormat/>
    <w:rsid w:val="00AA1381"/>
    <w:pPr>
      <w:outlineLvl w:val="1"/>
    </w:pPr>
    <w:rPr>
      <w:rFonts w:cs="Times New Roman"/>
      <w:b/>
      <w:color w:val="auto"/>
      <w:sz w:val="32"/>
      <w:szCs w:val="32"/>
    </w:rPr>
  </w:style>
  <w:style w:type="paragraph" w:styleId="Heading3">
    <w:name w:val="heading 3"/>
    <w:basedOn w:val="Normal"/>
    <w:next w:val="Normal"/>
    <w:link w:val="Heading3Char"/>
    <w:uiPriority w:val="9"/>
    <w:unhideWhenUsed/>
    <w:qFormat/>
    <w:rsid w:val="008244B3"/>
    <w:pPr>
      <w:spacing w:after="0" w:line="240" w:lineRule="auto"/>
      <w:jc w:val="center"/>
      <w:outlineLvl w:val="2"/>
    </w:pPr>
    <w:rPr>
      <w:rFonts w:ascii="Times New Roman" w:eastAsia="Times New Roman" w:hAnsi="Times New Roman" w:cs="Times New Roman"/>
      <w:b/>
      <w:spacing w:val="-2"/>
    </w:rPr>
  </w:style>
  <w:style w:type="paragraph" w:styleId="Heading4">
    <w:name w:val="heading 4"/>
    <w:basedOn w:val="Normal"/>
    <w:next w:val="Normal"/>
    <w:link w:val="Heading4Char"/>
    <w:uiPriority w:val="9"/>
    <w:unhideWhenUsed/>
    <w:qFormat/>
    <w:rsid w:val="001942B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69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A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A8B"/>
  </w:style>
  <w:style w:type="paragraph" w:styleId="Footer">
    <w:name w:val="footer"/>
    <w:basedOn w:val="Normal"/>
    <w:link w:val="FooterChar"/>
    <w:uiPriority w:val="99"/>
    <w:unhideWhenUsed/>
    <w:rsid w:val="00BA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A8B"/>
  </w:style>
  <w:style w:type="paragraph" w:styleId="BalloonText">
    <w:name w:val="Balloon Text"/>
    <w:basedOn w:val="Normal"/>
    <w:link w:val="BalloonTextChar"/>
    <w:uiPriority w:val="99"/>
    <w:semiHidden/>
    <w:unhideWhenUsed/>
    <w:rsid w:val="00BA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8B"/>
    <w:rPr>
      <w:rFonts w:ascii="Tahoma" w:hAnsi="Tahoma" w:cs="Tahoma"/>
      <w:sz w:val="16"/>
      <w:szCs w:val="16"/>
    </w:rPr>
  </w:style>
  <w:style w:type="paragraph" w:customStyle="1" w:styleId="3372873BB58A4DED866D2BE34882C06C">
    <w:name w:val="3372873BB58A4DED866D2BE34882C06C"/>
    <w:rsid w:val="00BA5A8B"/>
    <w:rPr>
      <w:rFonts w:eastAsiaTheme="minorEastAsia"/>
      <w:lang w:eastAsia="ja-JP"/>
    </w:rPr>
  </w:style>
  <w:style w:type="table" w:styleId="TableGrid">
    <w:name w:val="Table Grid"/>
    <w:basedOn w:val="TableNormal"/>
    <w:uiPriority w:val="39"/>
    <w:rsid w:val="003261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326100"/>
    <w:pPr>
      <w:contextualSpacing/>
    </w:pPr>
  </w:style>
  <w:style w:type="table" w:customStyle="1" w:styleId="Calendar1">
    <w:name w:val="Calendar 1"/>
    <w:basedOn w:val="TableNormal"/>
    <w:uiPriority w:val="99"/>
    <w:qFormat/>
    <w:rsid w:val="000F234A"/>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Shading-Accent4">
    <w:name w:val="Light Shading Accent 4"/>
    <w:basedOn w:val="TableNormal"/>
    <w:uiPriority w:val="60"/>
    <w:rsid w:val="00CD697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CD697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3020EF"/>
    <w:rPr>
      <w:color w:val="0000FF" w:themeColor="hyperlink"/>
      <w:u w:val="single"/>
    </w:rPr>
  </w:style>
  <w:style w:type="character" w:customStyle="1" w:styleId="Heading1Char">
    <w:name w:val="Heading 1 Char"/>
    <w:basedOn w:val="DefaultParagraphFont"/>
    <w:link w:val="Heading1"/>
    <w:uiPriority w:val="9"/>
    <w:rsid w:val="005625F1"/>
    <w:rPr>
      <w:rFonts w:ascii="Times New Roman" w:eastAsiaTheme="majorEastAsia" w:hAnsi="Times New Roman" w:cs="Times New Roman"/>
      <w:b/>
      <w:bCs/>
      <w:sz w:val="52"/>
      <w:szCs w:val="52"/>
    </w:rPr>
  </w:style>
  <w:style w:type="table" w:styleId="LightShading-Accent1">
    <w:name w:val="Light Shading Accent 1"/>
    <w:basedOn w:val="TableNormal"/>
    <w:uiPriority w:val="60"/>
    <w:rsid w:val="00F466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D303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D303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olorfulList-Accent4">
    <w:name w:val="Colorful List Accent 4"/>
    <w:basedOn w:val="TableNormal"/>
    <w:uiPriority w:val="72"/>
    <w:rsid w:val="00F31DB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31DB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31DB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ghtGrid">
    <w:name w:val="Light Grid"/>
    <w:basedOn w:val="TableNormal"/>
    <w:uiPriority w:val="62"/>
    <w:rsid w:val="00E338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4">
    <w:name w:val="Light List Accent 4"/>
    <w:basedOn w:val="TableNormal"/>
    <w:uiPriority w:val="61"/>
    <w:rsid w:val="003D56A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List1-Accent3">
    <w:name w:val="Medium List 1 Accent 3"/>
    <w:basedOn w:val="TableNormal"/>
    <w:uiPriority w:val="65"/>
    <w:rsid w:val="003D56A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1">
    <w:name w:val="Medium List 1 Accent 1"/>
    <w:basedOn w:val="TableNormal"/>
    <w:uiPriority w:val="65"/>
    <w:rsid w:val="003D56A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D56A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List-Accent1">
    <w:name w:val="Light List Accent 1"/>
    <w:basedOn w:val="TableNormal"/>
    <w:uiPriority w:val="61"/>
    <w:rsid w:val="00EE5F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FD48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85F"/>
    <w:rPr>
      <w:sz w:val="20"/>
      <w:szCs w:val="20"/>
    </w:rPr>
  </w:style>
  <w:style w:type="character" w:styleId="FootnoteReference">
    <w:name w:val="footnote reference"/>
    <w:basedOn w:val="DefaultParagraphFont"/>
    <w:uiPriority w:val="99"/>
    <w:semiHidden/>
    <w:unhideWhenUsed/>
    <w:rsid w:val="00FD485F"/>
    <w:rPr>
      <w:vertAlign w:val="superscript"/>
    </w:rPr>
  </w:style>
  <w:style w:type="paragraph" w:styleId="Title">
    <w:name w:val="Title"/>
    <w:basedOn w:val="Normal"/>
    <w:next w:val="Normal"/>
    <w:link w:val="TitleChar"/>
    <w:uiPriority w:val="10"/>
    <w:qFormat/>
    <w:rsid w:val="00F115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158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A1802"/>
    <w:pPr>
      <w:spacing w:after="0" w:line="240" w:lineRule="auto"/>
    </w:pPr>
  </w:style>
  <w:style w:type="table" w:styleId="TableClassic1">
    <w:name w:val="Table Classic 1"/>
    <w:basedOn w:val="TableNormal"/>
    <w:rsid w:val="00593DF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1"/>
    <w:rsid w:val="00342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C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32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07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1381"/>
    <w:rPr>
      <w:rFonts w:asciiTheme="majorHAnsi" w:eastAsiaTheme="majorEastAsia" w:hAnsiTheme="majorHAnsi" w:cs="Times New Roman"/>
      <w:b/>
      <w:spacing w:val="5"/>
      <w:kern w:val="28"/>
      <w:sz w:val="32"/>
      <w:szCs w:val="32"/>
    </w:rPr>
  </w:style>
  <w:style w:type="character" w:customStyle="1" w:styleId="Heading3Char">
    <w:name w:val="Heading 3 Char"/>
    <w:basedOn w:val="DefaultParagraphFont"/>
    <w:link w:val="Heading3"/>
    <w:uiPriority w:val="9"/>
    <w:rsid w:val="008244B3"/>
    <w:rPr>
      <w:rFonts w:ascii="Times New Roman" w:eastAsia="Times New Roman" w:hAnsi="Times New Roman" w:cs="Times New Roman"/>
      <w:b/>
      <w:spacing w:val="-2"/>
    </w:rPr>
  </w:style>
  <w:style w:type="character" w:styleId="Emphasis">
    <w:name w:val="Emphasis"/>
    <w:qFormat/>
    <w:rsid w:val="00D17CB6"/>
    <w:rPr>
      <w:rFonts w:ascii="Times New Roman" w:hAnsi="Times New Roman" w:cs="Times New Roman"/>
      <w:i/>
      <w:sz w:val="20"/>
      <w:szCs w:val="20"/>
      <w:u w:val="single"/>
    </w:rPr>
  </w:style>
  <w:style w:type="table" w:customStyle="1" w:styleId="Style1">
    <w:name w:val="Style1"/>
    <w:basedOn w:val="TableNormal"/>
    <w:uiPriority w:val="99"/>
    <w:rsid w:val="008244B3"/>
    <w:pPr>
      <w:spacing w:after="0" w:line="240" w:lineRule="auto"/>
    </w:pPr>
    <w:tblPr/>
  </w:style>
  <w:style w:type="paragraph" w:styleId="BodyTextIndent">
    <w:name w:val="Body Text Indent"/>
    <w:basedOn w:val="Normal"/>
    <w:link w:val="BodyTextIndentChar"/>
    <w:uiPriority w:val="99"/>
    <w:unhideWhenUsed/>
    <w:rsid w:val="00781095"/>
    <w:pPr>
      <w:spacing w:after="120"/>
      <w:ind w:left="360"/>
    </w:pPr>
  </w:style>
  <w:style w:type="character" w:customStyle="1" w:styleId="BodyTextIndentChar">
    <w:name w:val="Body Text Indent Char"/>
    <w:basedOn w:val="DefaultParagraphFont"/>
    <w:link w:val="BodyTextIndent"/>
    <w:uiPriority w:val="99"/>
    <w:rsid w:val="00781095"/>
  </w:style>
  <w:style w:type="character" w:customStyle="1" w:styleId="MessageHeaderLabel">
    <w:name w:val="Message Header Label"/>
    <w:uiPriority w:val="99"/>
    <w:rsid w:val="005A69FF"/>
    <w:rPr>
      <w:rFonts w:ascii="Arial" w:hAnsi="Arial"/>
      <w:b/>
      <w:spacing w:val="-4"/>
      <w:sz w:val="18"/>
      <w:vertAlign w:val="baseline"/>
    </w:rPr>
  </w:style>
  <w:style w:type="paragraph" w:customStyle="1" w:styleId="EmphasisU">
    <w:name w:val="Emphasis_U"/>
    <w:basedOn w:val="Normal"/>
    <w:link w:val="EmphasisUChar"/>
    <w:qFormat/>
    <w:rsid w:val="005A69FF"/>
    <w:pPr>
      <w:spacing w:after="0" w:line="240" w:lineRule="auto"/>
      <w:jc w:val="both"/>
    </w:pPr>
    <w:rPr>
      <w:rFonts w:ascii="Times New Roman" w:eastAsia="Times New Roman" w:hAnsi="Times New Roman" w:cs="Times New Roman"/>
      <w:i/>
      <w:sz w:val="24"/>
      <w:szCs w:val="24"/>
      <w:u w:val="single"/>
    </w:rPr>
  </w:style>
  <w:style w:type="character" w:customStyle="1" w:styleId="EmphasisUChar">
    <w:name w:val="Emphasis_U Char"/>
    <w:basedOn w:val="DefaultParagraphFont"/>
    <w:link w:val="EmphasisU"/>
    <w:rsid w:val="005A69FF"/>
    <w:rPr>
      <w:rFonts w:ascii="Times New Roman" w:eastAsia="Times New Roman" w:hAnsi="Times New Roman" w:cs="Times New Roman"/>
      <w:i/>
      <w:sz w:val="24"/>
      <w:szCs w:val="24"/>
      <w:u w:val="single"/>
    </w:rPr>
  </w:style>
  <w:style w:type="table" w:styleId="MediumShading2-Accent5">
    <w:name w:val="Medium Shading 2 Accent 5"/>
    <w:basedOn w:val="TableNormal"/>
    <w:uiPriority w:val="64"/>
    <w:rsid w:val="008A5D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rsid w:val="004222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7917"/>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nhideWhenUsed/>
    <w:rsid w:val="00FB1C32"/>
    <w:rPr>
      <w:sz w:val="16"/>
      <w:szCs w:val="16"/>
    </w:rPr>
  </w:style>
  <w:style w:type="paragraph" w:styleId="CommentText">
    <w:name w:val="annotation text"/>
    <w:basedOn w:val="Normal"/>
    <w:link w:val="CommentTextChar"/>
    <w:unhideWhenUsed/>
    <w:rsid w:val="00FB1C32"/>
    <w:pPr>
      <w:spacing w:line="240" w:lineRule="auto"/>
    </w:pPr>
    <w:rPr>
      <w:sz w:val="20"/>
      <w:szCs w:val="20"/>
    </w:rPr>
  </w:style>
  <w:style w:type="character" w:customStyle="1" w:styleId="CommentTextChar">
    <w:name w:val="Comment Text Char"/>
    <w:basedOn w:val="DefaultParagraphFont"/>
    <w:link w:val="CommentText"/>
    <w:rsid w:val="00FB1C32"/>
    <w:rPr>
      <w:sz w:val="20"/>
      <w:szCs w:val="20"/>
    </w:rPr>
  </w:style>
  <w:style w:type="paragraph" w:styleId="CommentSubject">
    <w:name w:val="annotation subject"/>
    <w:basedOn w:val="CommentText"/>
    <w:next w:val="CommentText"/>
    <w:link w:val="CommentSubjectChar"/>
    <w:uiPriority w:val="99"/>
    <w:semiHidden/>
    <w:unhideWhenUsed/>
    <w:rsid w:val="00FB1C32"/>
    <w:rPr>
      <w:b/>
      <w:bCs/>
    </w:rPr>
  </w:style>
  <w:style w:type="character" w:customStyle="1" w:styleId="CommentSubjectChar">
    <w:name w:val="Comment Subject Char"/>
    <w:basedOn w:val="CommentTextChar"/>
    <w:link w:val="CommentSubject"/>
    <w:uiPriority w:val="99"/>
    <w:semiHidden/>
    <w:rsid w:val="00FB1C32"/>
    <w:rPr>
      <w:b/>
      <w:bCs/>
      <w:sz w:val="20"/>
      <w:szCs w:val="20"/>
    </w:rPr>
  </w:style>
  <w:style w:type="character" w:customStyle="1" w:styleId="ListParagraphChar">
    <w:name w:val="List Paragraph Char"/>
    <w:aliases w:val="Bullet List Char"/>
    <w:basedOn w:val="DefaultParagraphFont"/>
    <w:link w:val="ListParagraph"/>
    <w:uiPriority w:val="34"/>
    <w:locked/>
    <w:rsid w:val="001A108A"/>
  </w:style>
  <w:style w:type="character" w:customStyle="1" w:styleId="Heading4Char">
    <w:name w:val="Heading 4 Char"/>
    <w:basedOn w:val="DefaultParagraphFont"/>
    <w:link w:val="Heading4"/>
    <w:uiPriority w:val="9"/>
    <w:rsid w:val="001942BF"/>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101039"/>
    <w:pPr>
      <w:spacing w:after="0" w:line="240" w:lineRule="auto"/>
    </w:pPr>
  </w:style>
  <w:style w:type="character" w:styleId="UnresolvedMention">
    <w:name w:val="Unresolved Mention"/>
    <w:basedOn w:val="DefaultParagraphFont"/>
    <w:uiPriority w:val="99"/>
    <w:semiHidden/>
    <w:unhideWhenUsed/>
    <w:rsid w:val="002446AC"/>
    <w:rPr>
      <w:color w:val="605E5C"/>
      <w:shd w:val="clear" w:color="auto" w:fill="E1DFDD"/>
    </w:rPr>
  </w:style>
  <w:style w:type="character" w:customStyle="1" w:styleId="A1">
    <w:name w:val="A1"/>
    <w:uiPriority w:val="99"/>
    <w:rsid w:val="00887E76"/>
    <w:rPr>
      <w:rFonts w:ascii="Open Sans" w:hAnsi="Open Sans" w:cs="Open Sans" w:hint="default"/>
      <w:b/>
      <w:bCs/>
      <w:color w:val="000000"/>
      <w:sz w:val="20"/>
      <w:szCs w:val="20"/>
    </w:rPr>
  </w:style>
  <w:style w:type="character" w:styleId="Strong">
    <w:name w:val="Strong"/>
    <w:basedOn w:val="DefaultParagraphFont"/>
    <w:uiPriority w:val="22"/>
    <w:qFormat/>
    <w:rsid w:val="004B182B"/>
    <w:rPr>
      <w:b/>
      <w:bCs/>
    </w:rPr>
  </w:style>
  <w:style w:type="character" w:styleId="IntenseEmphasis">
    <w:name w:val="Intense Emphasis"/>
    <w:basedOn w:val="DefaultParagraphFont"/>
    <w:uiPriority w:val="21"/>
    <w:qFormat/>
    <w:rsid w:val="00F72820"/>
    <w:rPr>
      <w:i/>
      <w:iCs/>
      <w:color w:val="4F81BD" w:themeColor="accent1"/>
    </w:rPr>
  </w:style>
  <w:style w:type="character" w:styleId="SubtleEmphasis">
    <w:name w:val="Subtle Emphasis"/>
    <w:basedOn w:val="DefaultParagraphFont"/>
    <w:uiPriority w:val="19"/>
    <w:qFormat/>
    <w:rsid w:val="005B4B6D"/>
    <w:rPr>
      <w:i/>
      <w:iCs/>
      <w:color w:val="404040" w:themeColor="text1" w:themeTint="BF"/>
    </w:rPr>
  </w:style>
  <w:style w:type="table" w:customStyle="1" w:styleId="TableGrid3">
    <w:name w:val="Table Grid3"/>
    <w:basedOn w:val="TableNormal"/>
    <w:next w:val="TableGrid"/>
    <w:uiPriority w:val="39"/>
    <w:rsid w:val="00087612"/>
    <w:p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F25804"/>
    <w:pPr>
      <w:spacing w:before="100" w:beforeAutospacing="1" w:after="100" w:afterAutospacing="1" w:line="240" w:lineRule="auto"/>
      <w:ind w:left="0" w:firstLine="0"/>
    </w:pPr>
    <w:rPr>
      <w:rFonts w:ascii="Arial" w:eastAsia="Times New Roman" w:hAnsi="Arial" w:cs="Times New Roman"/>
      <w:sz w:val="20"/>
      <w:szCs w:val="24"/>
    </w:rPr>
  </w:style>
  <w:style w:type="paragraph" w:customStyle="1" w:styleId="Body">
    <w:name w:val="Body"/>
    <w:link w:val="BodyChar1"/>
    <w:qFormat/>
    <w:rsid w:val="00692708"/>
    <w:pPr>
      <w:spacing w:before="180" w:after="0" w:line="240" w:lineRule="auto"/>
      <w:ind w:left="0" w:firstLine="0"/>
    </w:pPr>
    <w:rPr>
      <w:rFonts w:ascii="Arial" w:eastAsia="Times New Roman" w:hAnsi="Arial" w:cs="Times New Roman"/>
      <w:kern w:val="24"/>
      <w:sz w:val="21"/>
      <w:szCs w:val="20"/>
    </w:rPr>
  </w:style>
  <w:style w:type="character" w:customStyle="1" w:styleId="BodyChar1">
    <w:name w:val="Body Char1"/>
    <w:basedOn w:val="DefaultParagraphFont"/>
    <w:link w:val="Body"/>
    <w:rsid w:val="00692708"/>
    <w:rPr>
      <w:rFonts w:ascii="Arial" w:eastAsia="Times New Roman" w:hAnsi="Arial" w:cs="Times New Roman"/>
      <w:kern w:val="24"/>
      <w:sz w:val="21"/>
      <w:szCs w:val="20"/>
    </w:rPr>
  </w:style>
  <w:style w:type="character" w:customStyle="1" w:styleId="normaltextrun">
    <w:name w:val="normaltextrun"/>
    <w:basedOn w:val="DefaultParagraphFont"/>
    <w:rsid w:val="005002D1"/>
  </w:style>
  <w:style w:type="paragraph" w:customStyle="1" w:styleId="paragraph">
    <w:name w:val="paragraph"/>
    <w:basedOn w:val="Normal"/>
    <w:rsid w:val="005002D1"/>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eop">
    <w:name w:val="eop"/>
    <w:basedOn w:val="DefaultParagraphFont"/>
    <w:rsid w:val="005002D1"/>
  </w:style>
  <w:style w:type="paragraph" w:styleId="TOCHeading">
    <w:name w:val="TOC Heading"/>
    <w:basedOn w:val="Heading1"/>
    <w:next w:val="Normal"/>
    <w:uiPriority w:val="39"/>
    <w:unhideWhenUsed/>
    <w:qFormat/>
    <w:rsid w:val="008531AF"/>
    <w:pPr>
      <w:spacing w:before="240" w:line="259" w:lineRule="auto"/>
      <w:ind w:left="0" w:firstLine="0"/>
      <w:jc w:val="left"/>
      <w:outlineLvl w:val="9"/>
    </w:pPr>
    <w:rPr>
      <w:rFonts w:asciiTheme="majorHAnsi"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531AF"/>
    <w:pPr>
      <w:spacing w:after="100"/>
      <w:ind w:left="0"/>
    </w:pPr>
  </w:style>
  <w:style w:type="paragraph" w:styleId="TOC2">
    <w:name w:val="toc 2"/>
    <w:basedOn w:val="Normal"/>
    <w:next w:val="Normal"/>
    <w:autoRedefine/>
    <w:uiPriority w:val="39"/>
    <w:unhideWhenUsed/>
    <w:rsid w:val="008531AF"/>
    <w:pPr>
      <w:spacing w:after="100"/>
      <w:ind w:left="220"/>
    </w:pPr>
  </w:style>
  <w:style w:type="paragraph" w:styleId="TOC3">
    <w:name w:val="toc 3"/>
    <w:basedOn w:val="Normal"/>
    <w:next w:val="Normal"/>
    <w:autoRedefine/>
    <w:uiPriority w:val="39"/>
    <w:unhideWhenUsed/>
    <w:rsid w:val="008531AF"/>
    <w:pPr>
      <w:spacing w:after="100"/>
      <w:ind w:left="440"/>
    </w:pPr>
  </w:style>
  <w:style w:type="table" w:customStyle="1" w:styleId="TableGrid16">
    <w:name w:val="Table Grid16"/>
    <w:basedOn w:val="TableNormal"/>
    <w:next w:val="TableGrid"/>
    <w:uiPriority w:val="59"/>
    <w:rsid w:val="00EC2A61"/>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35267"/>
    <w:p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B55D1C"/>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7356">
      <w:bodyDiv w:val="1"/>
      <w:marLeft w:val="0"/>
      <w:marRight w:val="0"/>
      <w:marTop w:val="0"/>
      <w:marBottom w:val="0"/>
      <w:divBdr>
        <w:top w:val="none" w:sz="0" w:space="0" w:color="auto"/>
        <w:left w:val="none" w:sz="0" w:space="0" w:color="auto"/>
        <w:bottom w:val="none" w:sz="0" w:space="0" w:color="auto"/>
        <w:right w:val="none" w:sz="0" w:space="0" w:color="auto"/>
      </w:divBdr>
    </w:div>
    <w:div w:id="198009577">
      <w:bodyDiv w:val="1"/>
      <w:marLeft w:val="0"/>
      <w:marRight w:val="0"/>
      <w:marTop w:val="0"/>
      <w:marBottom w:val="0"/>
      <w:divBdr>
        <w:top w:val="none" w:sz="0" w:space="0" w:color="auto"/>
        <w:left w:val="none" w:sz="0" w:space="0" w:color="auto"/>
        <w:bottom w:val="none" w:sz="0" w:space="0" w:color="auto"/>
        <w:right w:val="none" w:sz="0" w:space="0" w:color="auto"/>
      </w:divBdr>
    </w:div>
    <w:div w:id="436171704">
      <w:bodyDiv w:val="1"/>
      <w:marLeft w:val="0"/>
      <w:marRight w:val="0"/>
      <w:marTop w:val="0"/>
      <w:marBottom w:val="0"/>
      <w:divBdr>
        <w:top w:val="none" w:sz="0" w:space="0" w:color="auto"/>
        <w:left w:val="none" w:sz="0" w:space="0" w:color="auto"/>
        <w:bottom w:val="none" w:sz="0" w:space="0" w:color="auto"/>
        <w:right w:val="none" w:sz="0" w:space="0" w:color="auto"/>
      </w:divBdr>
    </w:div>
    <w:div w:id="505874212">
      <w:bodyDiv w:val="1"/>
      <w:marLeft w:val="0"/>
      <w:marRight w:val="0"/>
      <w:marTop w:val="0"/>
      <w:marBottom w:val="0"/>
      <w:divBdr>
        <w:top w:val="none" w:sz="0" w:space="0" w:color="auto"/>
        <w:left w:val="none" w:sz="0" w:space="0" w:color="auto"/>
        <w:bottom w:val="none" w:sz="0" w:space="0" w:color="auto"/>
        <w:right w:val="none" w:sz="0" w:space="0" w:color="auto"/>
      </w:divBdr>
    </w:div>
    <w:div w:id="720976539">
      <w:bodyDiv w:val="1"/>
      <w:marLeft w:val="0"/>
      <w:marRight w:val="0"/>
      <w:marTop w:val="0"/>
      <w:marBottom w:val="0"/>
      <w:divBdr>
        <w:top w:val="none" w:sz="0" w:space="0" w:color="auto"/>
        <w:left w:val="none" w:sz="0" w:space="0" w:color="auto"/>
        <w:bottom w:val="none" w:sz="0" w:space="0" w:color="auto"/>
        <w:right w:val="none" w:sz="0" w:space="0" w:color="auto"/>
      </w:divBdr>
    </w:div>
    <w:div w:id="965814889">
      <w:bodyDiv w:val="1"/>
      <w:marLeft w:val="0"/>
      <w:marRight w:val="0"/>
      <w:marTop w:val="0"/>
      <w:marBottom w:val="0"/>
      <w:divBdr>
        <w:top w:val="none" w:sz="0" w:space="0" w:color="auto"/>
        <w:left w:val="none" w:sz="0" w:space="0" w:color="auto"/>
        <w:bottom w:val="none" w:sz="0" w:space="0" w:color="auto"/>
        <w:right w:val="none" w:sz="0" w:space="0" w:color="auto"/>
      </w:divBdr>
    </w:div>
    <w:div w:id="1464736619">
      <w:bodyDiv w:val="1"/>
      <w:marLeft w:val="0"/>
      <w:marRight w:val="0"/>
      <w:marTop w:val="0"/>
      <w:marBottom w:val="0"/>
      <w:divBdr>
        <w:top w:val="none" w:sz="0" w:space="0" w:color="auto"/>
        <w:left w:val="none" w:sz="0" w:space="0" w:color="auto"/>
        <w:bottom w:val="none" w:sz="0" w:space="0" w:color="auto"/>
        <w:right w:val="none" w:sz="0" w:space="0" w:color="auto"/>
      </w:divBdr>
    </w:div>
    <w:div w:id="19615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ssqexhelp@tellige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3D9995D19249B9C851178D6C1858" ma:contentTypeVersion="17" ma:contentTypeDescription="Create a new document." ma:contentTypeScope="" ma:versionID="9442dd2818ce9e2e2b4b26f447219674">
  <xsd:schema xmlns:xsd="http://www.w3.org/2001/XMLSchema" xmlns:xs="http://www.w3.org/2001/XMLSchema" xmlns:p="http://schemas.microsoft.com/office/2006/metadata/properties" xmlns:ns1="http://schemas.microsoft.com/sharepoint/v3" xmlns:ns2="9e189406-7999-4f27-b829-3427ad60354d" xmlns:ns3="708631c3-790d-4552-b8de-6b8667fa6d2d" xmlns:ns4="433c4733-cb2a-4d1c-9a0e-eb6184103aa5" targetNamespace="http://schemas.microsoft.com/office/2006/metadata/properties" ma:root="true" ma:fieldsID="c3317e84e27ba2dcab16fbfba8b0253c" ns1:_="" ns2:_="" ns3:_="" ns4:_="">
    <xsd:import namespace="http://schemas.microsoft.com/sharepoint/v3"/>
    <xsd:import namespace="9e189406-7999-4f27-b829-3427ad60354d"/>
    <xsd:import namespace="708631c3-790d-4552-b8de-6b8667fa6d2d"/>
    <xsd:import namespace="433c4733-cb2a-4d1c-9a0e-eb6184103a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89406-7999-4f27-b829-3427ad603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c8d884-b9d6-4270-bb74-2ecbd22f126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8631c3-790d-4552-b8de-6b8667fa6d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3c4733-cb2a-4d1c-9a0e-eb6184103a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92b1d4d-687e-4bb6-8b1b-7821e05e2fb7}" ma:internalName="TaxCatchAll" ma:showField="CatchAllData" ma:web="433c4733-cb2a-4d1c-9a0e-eb6184103a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3c4733-cb2a-4d1c-9a0e-eb6184103aa5">
      <Value>68</Value>
      <Value>59</Value>
    </TaxCatchAll>
    <_ip_UnifiedCompliancePolicyUIAction xmlns="http://schemas.microsoft.com/sharepoint/v3" xsi:nil="true"/>
    <lcf76f155ced4ddcb4097134ff3c332f xmlns="9e189406-7999-4f27-b829-3427ad60354d">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D4F73-AD60-4903-81EC-802AFF433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189406-7999-4f27-b829-3427ad60354d"/>
    <ds:schemaRef ds:uri="708631c3-790d-4552-b8de-6b8667fa6d2d"/>
    <ds:schemaRef ds:uri="433c4733-cb2a-4d1c-9a0e-eb6184103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AFE1A-DB5D-4507-B7EB-6A4E9367FD1F}">
  <ds:schemaRefs>
    <ds:schemaRef ds:uri="http://schemas.microsoft.com/office/2006/metadata/properties"/>
    <ds:schemaRef ds:uri="http://schemas.microsoft.com/office/infopath/2007/PartnerControls"/>
    <ds:schemaRef ds:uri="433c4733-cb2a-4d1c-9a0e-eb6184103aa5"/>
    <ds:schemaRef ds:uri="http://schemas.microsoft.com/sharepoint/v3"/>
    <ds:schemaRef ds:uri="9e189406-7999-4f27-b829-3427ad60354d"/>
  </ds:schemaRefs>
</ds:datastoreItem>
</file>

<file path=customXml/itemProps3.xml><?xml version="1.0" encoding="utf-8"?>
<ds:datastoreItem xmlns:ds="http://schemas.openxmlformats.org/officeDocument/2006/customXml" ds:itemID="{ACE02244-AA8B-477D-B09F-A4A0A44E5F00}">
  <ds:schemaRefs>
    <ds:schemaRef ds:uri="http://schemas.openxmlformats.org/officeDocument/2006/bibliography"/>
  </ds:schemaRefs>
</ds:datastoreItem>
</file>

<file path=customXml/itemProps4.xml><?xml version="1.0" encoding="utf-8"?>
<ds:datastoreItem xmlns:ds="http://schemas.openxmlformats.org/officeDocument/2006/customXml" ds:itemID="{3BE23847-662F-41D8-8075-B20D911BD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3693</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RY22  Release Notes 15.1</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RY24 CQI Program Release Notes v2.1</dc:title>
  <dc:subject/>
  <dc:creator>EHS</dc:creator>
  <cp:keywords/>
  <cp:lastModifiedBy>Leblanc, Donna M (EHS)</cp:lastModifiedBy>
  <cp:revision>7</cp:revision>
  <cp:lastPrinted>2024-05-28T17:35:00Z</cp:lastPrinted>
  <dcterms:created xsi:type="dcterms:W3CDTF">2024-05-28T14:24:00Z</dcterms:created>
  <dcterms:modified xsi:type="dcterms:W3CDTF">2024-05-29T12:38:00Z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0x010100548D3D9995D19249B9C851178D6C1858</vt:lpwstr>
  </property>
  <property fmtid="{D5CDD505-2E9C-101B-9397-08002B2CF9AE}" pid="4" name="lcf76f155ced4ddcb4097134ff3c332f">
    <vt:lpwstr/>
  </property>
  <property fmtid="{D5CDD505-2E9C-101B-9397-08002B2CF9AE}" pid="5" name="_docset_NoMedatataSyncRequired">
    <vt:lpwstr>True</vt:lpwstr>
  </property>
  <property fmtid="{D5CDD505-2E9C-101B-9397-08002B2CF9AE}" pid="6" name="Business Unit">
    <vt:lpwstr>59</vt:lpwstr>
  </property>
  <property fmtid="{D5CDD505-2E9C-101B-9397-08002B2CF9AE}" pid="7" name="CLM Client Name">
    <vt:lpwstr>68</vt:lpwstr>
  </property>
</Properties>
</file>