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6170A" w14:textId="77777777" w:rsidR="00DB0AD2" w:rsidRDefault="00DB0AD2" w:rsidP="004A58BD">
      <w:pPr>
        <w:tabs>
          <w:tab w:val="center" w:pos="5040"/>
          <w:tab w:val="left" w:pos="7272"/>
        </w:tabs>
        <w:spacing w:after="0" w:line="240" w:lineRule="auto"/>
        <w:rPr>
          <w:rFonts w:cs="Arial"/>
          <w:b/>
          <w:color w:val="0070C0"/>
          <w:sz w:val="40"/>
          <w:szCs w:val="40"/>
        </w:rPr>
      </w:pPr>
    </w:p>
    <w:p w14:paraId="362EC9D4" w14:textId="77777777" w:rsidR="00D27699" w:rsidRPr="00BB0C2A" w:rsidRDefault="00D27699" w:rsidP="00A24610">
      <w:pPr>
        <w:tabs>
          <w:tab w:val="center" w:pos="5040"/>
          <w:tab w:val="left" w:pos="7272"/>
        </w:tabs>
        <w:spacing w:after="0" w:line="240" w:lineRule="auto"/>
        <w:ind w:left="360"/>
        <w:rPr>
          <w:rFonts w:ascii="Times New Roman" w:hAnsi="Times New Roman" w:cs="Times New Roman"/>
          <w:sz w:val="40"/>
          <w:szCs w:val="40"/>
        </w:rPr>
      </w:pPr>
      <w:r w:rsidRPr="00BB0C2A">
        <w:rPr>
          <w:rFonts w:ascii="Times New Roman" w:hAnsi="Times New Roman" w:cs="Times New Roman"/>
          <w:sz w:val="40"/>
          <w:szCs w:val="40"/>
        </w:rPr>
        <w:t>Commonwealth of Massachusetts</w:t>
      </w:r>
    </w:p>
    <w:p w14:paraId="3C0192C6" w14:textId="77777777" w:rsidR="00EE5F74" w:rsidRPr="00BB0C2A" w:rsidRDefault="00D27699" w:rsidP="00A24610">
      <w:pPr>
        <w:tabs>
          <w:tab w:val="center" w:pos="5040"/>
          <w:tab w:val="left" w:pos="7272"/>
        </w:tabs>
        <w:spacing w:after="0" w:line="240" w:lineRule="auto"/>
        <w:ind w:left="360"/>
        <w:rPr>
          <w:rFonts w:ascii="Times New Roman" w:hAnsi="Times New Roman" w:cs="Times New Roman"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B0C2A">
        <w:rPr>
          <w:rFonts w:ascii="Times New Roman" w:hAnsi="Times New Roman" w:cs="Times New Roman"/>
          <w:sz w:val="40"/>
          <w:szCs w:val="40"/>
        </w:rPr>
        <w:t>Executive Office Health and Human Services</w:t>
      </w:r>
    </w:p>
    <w:p w14:paraId="236877B8" w14:textId="77777777" w:rsidR="00C94FE9" w:rsidRPr="009C272A" w:rsidRDefault="00D27699" w:rsidP="00A24610">
      <w:pPr>
        <w:pStyle w:val="NoSpacing"/>
        <w:ind w:left="360"/>
      </w:pPr>
      <w:r>
        <w:rPr>
          <w:noProof/>
        </w:rPr>
        <mc:AlternateContent>
          <mc:Choice Requires="wps">
            <w:drawing>
              <wp:inline distT="0" distB="0" distL="0" distR="0" wp14:anchorId="2D40B22A" wp14:editId="0E0A1EF9">
                <wp:extent cx="6217920" cy="0"/>
                <wp:effectExtent l="38100" t="38100" r="43180" b="88900"/>
                <wp:docPr id="2" name="Straight Connector 2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DED3D0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9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QIngEAAJQDAAAOAAAAZHJzL2Uyb0RvYy54bWysU8tu2zAQvBfIPxC8x5IVIEkFyzkkaC5F&#10;E6TNBzDU0iLAF5aMJf99l7QtB00BA0UvFB87szuzq9XdZA3bAkbtXceXi5ozcNL32m06/vrr2+Ut&#10;ZzEJ1wvjHXR8B5HfrS++rMbQQuMHb3pARiQutmPo+JBSaKsqygGsiAsfwNGj8mhFoiNuqh7FSOzW&#10;VE1dX1ejxz6glxAj3T7sH/m68CsFMj0pFSEx03GqLZUVy/qW12q9Eu0GRRi0PJQh/qEKK7SjpDPV&#10;g0iCvaP+RGW1RB+9SgvpbeWV0hKKBlKzrP9Q83MQAYoWMieG2ab4/2jlj+29e0ayYQyxjeEZs4pJ&#10;oc1fqo9NxazdbBZMiUm6vG6WN18b8lQe36oTMGBMj+Aty5uOG+2yDtGK7feYKBmFHkPocEpddmln&#10;IAcb9wKK6Z6SXRV0mQq4N8i2gvoppASXmtxD4ivRGaa0MTOwPg88xGcolImZwc158Iwomb1LM9hq&#10;5/FvBGlaHkpW+/ijA3vd2YI33+9KU4o11Pqi8DCmebY+ngv89DOtfwMAAP//AwBQSwMEFAAGAAgA&#10;AAAhAFlqfFfYAAAAAgEAAA8AAABkcnMvZG93bnJldi54bWxMj8FuwjAQRO+V+AdrK/VSFSdUpZDG&#10;QQiJCzdoP8CJFyfCXke2SdJ+fU0v9DLSaFYzb8vNZA0b0IfOkYB8ngFDapzqSAv4+ty/rICFKElJ&#10;4wgFfGOATTV7KGWh3EhHHE5Rs1RCoZAC2hj7gvPQtGhlmLseKWVn562MyXrNlZdjKreGL7Jsya3s&#10;KC20ssddi83ldLUCVlPvt/XrIQ8/z6N+W+r8MOyNEE+P0/YDWMQp3o/hhp/QoUpMtbuSCswISI/E&#10;P03Z+n29AFbfLK9K/h+9+gUAAP//AwBQSwECLQAUAAYACAAAACEAtoM4kv4AAADhAQAAEwAAAAAA&#10;AAAAAAAAAAAAAAAAW0NvbnRlbnRfVHlwZXNdLnhtbFBLAQItABQABgAIAAAAIQA4/SH/1gAAAJQB&#10;AAALAAAAAAAAAAAAAAAAAC8BAABfcmVscy8ucmVsc1BLAQItABQABgAIAAAAIQDknDQIngEAAJQD&#10;AAAOAAAAAAAAAAAAAAAAAC4CAABkcnMvZTJvRG9jLnhtbFBLAQItABQABgAIAAAAIQBZanxX2AAA&#10;AAIBAAAPAAAAAAAAAAAAAAAAAPgDAABkcnMvZG93bnJldi54bWxQSwUGAAAAAAQABADzAAAA/QQA&#10;AAAA&#10;" strokecolor="#c0504d [3205]" strokeweight="3pt">
                <v:shadow on="t" color="black" opacity="22937f" origin=",.5" offset="0,.63889mm"/>
                <w10:anchorlock/>
              </v:line>
            </w:pict>
          </mc:Fallback>
        </mc:AlternateContent>
      </w:r>
    </w:p>
    <w:p w14:paraId="79C593C0" w14:textId="77777777" w:rsidR="00444D53" w:rsidRDefault="00444D53" w:rsidP="004A58BD">
      <w:pPr>
        <w:pStyle w:val="NoSpacing"/>
      </w:pPr>
    </w:p>
    <w:p w14:paraId="51CC7DEF" w14:textId="537E90D3" w:rsidR="00A24610" w:rsidRPr="008531AF" w:rsidRDefault="004A58BD" w:rsidP="008531AF">
      <w:pPr>
        <w:pStyle w:val="Body"/>
        <w:rPr>
          <w:rFonts w:ascii="Times New Roman" w:hAnsi="Times New Roman"/>
          <w:b/>
          <w:bCs/>
          <w:sz w:val="52"/>
          <w:szCs w:val="52"/>
        </w:rPr>
      </w:pPr>
      <w:r w:rsidRPr="008531AF">
        <w:rPr>
          <w:rFonts w:ascii="Times New Roman" w:hAnsi="Times New Roman"/>
          <w:b/>
          <w:bCs/>
          <w:sz w:val="52"/>
          <w:szCs w:val="52"/>
        </w:rPr>
        <w:t>RY202</w:t>
      </w:r>
      <w:r w:rsidR="00E00F1A" w:rsidRPr="008531AF">
        <w:rPr>
          <w:rFonts w:ascii="Times New Roman" w:hAnsi="Times New Roman"/>
          <w:b/>
          <w:bCs/>
          <w:sz w:val="52"/>
          <w:szCs w:val="52"/>
        </w:rPr>
        <w:t>4</w:t>
      </w:r>
      <w:r w:rsidRPr="008531AF">
        <w:rPr>
          <w:rFonts w:ascii="Times New Roman" w:hAnsi="Times New Roman"/>
          <w:b/>
          <w:bCs/>
          <w:sz w:val="52"/>
          <w:szCs w:val="52"/>
        </w:rPr>
        <w:t xml:space="preserve"> EOHHS Hospital Clinical Quality</w:t>
      </w:r>
    </w:p>
    <w:p w14:paraId="2ECAB975" w14:textId="1ACDF457" w:rsidR="00A24610" w:rsidRPr="008531AF" w:rsidRDefault="004A58BD" w:rsidP="008531AF">
      <w:pPr>
        <w:pStyle w:val="Body"/>
        <w:rPr>
          <w:rFonts w:ascii="Times New Roman" w:hAnsi="Times New Roman"/>
          <w:b/>
          <w:bCs/>
          <w:sz w:val="52"/>
          <w:szCs w:val="52"/>
        </w:rPr>
      </w:pPr>
      <w:r w:rsidRPr="008531AF">
        <w:rPr>
          <w:rFonts w:ascii="Times New Roman" w:hAnsi="Times New Roman"/>
          <w:b/>
          <w:bCs/>
          <w:sz w:val="52"/>
          <w:szCs w:val="52"/>
        </w:rPr>
        <w:t>Incentive Program</w:t>
      </w:r>
      <w:r w:rsidR="00C056B9" w:rsidRPr="008531AF">
        <w:rPr>
          <w:rFonts w:ascii="Times New Roman" w:hAnsi="Times New Roman"/>
          <w:b/>
          <w:bCs/>
          <w:sz w:val="52"/>
          <w:szCs w:val="52"/>
        </w:rPr>
        <w:t xml:space="preserve"> </w:t>
      </w:r>
      <w:r w:rsidRPr="008531AF">
        <w:rPr>
          <w:rFonts w:ascii="Times New Roman" w:hAnsi="Times New Roman"/>
          <w:b/>
          <w:bCs/>
          <w:sz w:val="52"/>
          <w:szCs w:val="52"/>
        </w:rPr>
        <w:t>Release Notes</w:t>
      </w:r>
    </w:p>
    <w:p w14:paraId="15084428" w14:textId="7D6A0E89" w:rsidR="005B5298" w:rsidRPr="0029376E" w:rsidRDefault="004A58BD" w:rsidP="0029376E">
      <w:pPr>
        <w:pStyle w:val="Body"/>
        <w:spacing w:after="4080"/>
      </w:pPr>
      <w:r w:rsidRPr="008531AF">
        <w:rPr>
          <w:rFonts w:ascii="Times New Roman" w:hAnsi="Times New Roman"/>
          <w:b/>
          <w:bCs/>
          <w:sz w:val="52"/>
          <w:szCs w:val="52"/>
        </w:rPr>
        <w:t xml:space="preserve">(Version </w:t>
      </w:r>
      <w:r w:rsidR="00E00F1A" w:rsidRPr="008531AF">
        <w:rPr>
          <w:rFonts w:ascii="Times New Roman" w:hAnsi="Times New Roman"/>
          <w:b/>
          <w:bCs/>
          <w:sz w:val="52"/>
          <w:szCs w:val="52"/>
        </w:rPr>
        <w:t>2</w:t>
      </w:r>
      <w:r w:rsidRPr="008531AF">
        <w:rPr>
          <w:rFonts w:ascii="Times New Roman" w:hAnsi="Times New Roman"/>
          <w:b/>
          <w:bCs/>
          <w:sz w:val="52"/>
          <w:szCs w:val="52"/>
        </w:rPr>
        <w:t>.</w:t>
      </w:r>
      <w:r w:rsidR="00461E74">
        <w:rPr>
          <w:rFonts w:ascii="Times New Roman" w:hAnsi="Times New Roman"/>
          <w:b/>
          <w:bCs/>
          <w:sz w:val="52"/>
          <w:szCs w:val="52"/>
        </w:rPr>
        <w:t>2</w:t>
      </w:r>
      <w:r w:rsidRPr="008531AF">
        <w:rPr>
          <w:rFonts w:ascii="Times New Roman" w:hAnsi="Times New Roman"/>
          <w:b/>
          <w:bCs/>
          <w:sz w:val="52"/>
          <w:szCs w:val="52"/>
        </w:rPr>
        <w:t>)</w:t>
      </w:r>
    </w:p>
    <w:p w14:paraId="7527FB21" w14:textId="77777777" w:rsidR="00D27699" w:rsidRPr="008531AF" w:rsidRDefault="00D27699" w:rsidP="008531AF">
      <w:pPr>
        <w:pStyle w:val="Body"/>
        <w:rPr>
          <w:rFonts w:ascii="Times New Roman" w:hAnsi="Times New Roman"/>
          <w:sz w:val="40"/>
          <w:szCs w:val="40"/>
        </w:rPr>
      </w:pPr>
      <w:r w:rsidRPr="008531AF">
        <w:rPr>
          <w:rFonts w:ascii="Times New Roman" w:hAnsi="Times New Roman"/>
          <w:sz w:val="40"/>
          <w:szCs w:val="40"/>
        </w:rPr>
        <w:t>Supplement to:</w:t>
      </w:r>
    </w:p>
    <w:p w14:paraId="55E1CBE8" w14:textId="7FC4BE24" w:rsidR="005B5298" w:rsidRPr="008531AF" w:rsidRDefault="004A58BD" w:rsidP="008531AF">
      <w:pPr>
        <w:pStyle w:val="Body"/>
        <w:rPr>
          <w:rFonts w:ascii="Times New Roman" w:hAnsi="Times New Roman"/>
          <w:sz w:val="40"/>
          <w:szCs w:val="40"/>
        </w:rPr>
      </w:pPr>
      <w:r w:rsidRPr="008531AF">
        <w:rPr>
          <w:rFonts w:ascii="Times New Roman" w:hAnsi="Times New Roman"/>
          <w:sz w:val="40"/>
          <w:szCs w:val="40"/>
        </w:rPr>
        <w:t>RY202</w:t>
      </w:r>
      <w:r w:rsidR="00E00F1A" w:rsidRPr="008531AF">
        <w:rPr>
          <w:rFonts w:ascii="Times New Roman" w:hAnsi="Times New Roman"/>
          <w:sz w:val="40"/>
          <w:szCs w:val="40"/>
        </w:rPr>
        <w:t>4</w:t>
      </w:r>
      <w:r w:rsidRPr="008531AF">
        <w:rPr>
          <w:rFonts w:ascii="Times New Roman" w:hAnsi="Times New Roman"/>
          <w:sz w:val="40"/>
          <w:szCs w:val="40"/>
        </w:rPr>
        <w:t xml:space="preserve"> EOHHS Hospital Clinical Quality</w:t>
      </w:r>
      <w:r w:rsidR="005B5298" w:rsidRPr="008531AF">
        <w:rPr>
          <w:rFonts w:ascii="Times New Roman" w:hAnsi="Times New Roman"/>
          <w:sz w:val="40"/>
          <w:szCs w:val="40"/>
        </w:rPr>
        <w:t xml:space="preserve"> </w:t>
      </w:r>
      <w:r w:rsidRPr="008531AF">
        <w:rPr>
          <w:rFonts w:ascii="Times New Roman" w:hAnsi="Times New Roman"/>
          <w:sz w:val="40"/>
          <w:szCs w:val="40"/>
        </w:rPr>
        <w:t>Incentive</w:t>
      </w:r>
    </w:p>
    <w:p w14:paraId="46806D2A" w14:textId="2176D2F0" w:rsidR="00C450CF" w:rsidRPr="008531AF" w:rsidRDefault="004A58BD" w:rsidP="0029376E">
      <w:pPr>
        <w:pStyle w:val="Body"/>
        <w:spacing w:after="2040"/>
        <w:rPr>
          <w:rFonts w:ascii="Times New Roman" w:hAnsi="Times New Roman"/>
          <w:sz w:val="40"/>
          <w:szCs w:val="40"/>
        </w:rPr>
      </w:pPr>
      <w:r w:rsidRPr="008531AF">
        <w:rPr>
          <w:rFonts w:ascii="Times New Roman" w:hAnsi="Times New Roman"/>
          <w:sz w:val="40"/>
          <w:szCs w:val="40"/>
        </w:rPr>
        <w:t>Program Technical Specification</w:t>
      </w:r>
      <w:r w:rsidR="00323C19" w:rsidRPr="008531AF">
        <w:rPr>
          <w:rFonts w:ascii="Times New Roman" w:hAnsi="Times New Roman"/>
          <w:sz w:val="40"/>
          <w:szCs w:val="40"/>
        </w:rPr>
        <w:t>s</w:t>
      </w:r>
      <w:r w:rsidR="005B5298" w:rsidRPr="008531AF">
        <w:rPr>
          <w:rFonts w:ascii="Times New Roman" w:hAnsi="Times New Roman"/>
          <w:sz w:val="40"/>
          <w:szCs w:val="40"/>
        </w:rPr>
        <w:t xml:space="preserve"> </w:t>
      </w:r>
      <w:r w:rsidRPr="008531AF">
        <w:rPr>
          <w:rFonts w:ascii="Times New Roman" w:hAnsi="Times New Roman"/>
          <w:sz w:val="40"/>
          <w:szCs w:val="40"/>
        </w:rPr>
        <w:t>Manual (v</w:t>
      </w:r>
      <w:r w:rsidR="00E00F1A" w:rsidRPr="008531AF">
        <w:rPr>
          <w:rFonts w:ascii="Times New Roman" w:hAnsi="Times New Roman"/>
          <w:sz w:val="40"/>
          <w:szCs w:val="40"/>
        </w:rPr>
        <w:t>2</w:t>
      </w:r>
      <w:r w:rsidR="710A397D" w:rsidRPr="008531AF">
        <w:rPr>
          <w:rFonts w:ascii="Times New Roman" w:hAnsi="Times New Roman"/>
          <w:sz w:val="40"/>
          <w:szCs w:val="40"/>
        </w:rPr>
        <w:t>.0)</w:t>
      </w:r>
    </w:p>
    <w:p w14:paraId="7ADA066E" w14:textId="1C56D6C7" w:rsidR="00F05C79" w:rsidRPr="008531AF" w:rsidRDefault="00C4394D" w:rsidP="008531AF">
      <w:pPr>
        <w:pStyle w:val="Body"/>
        <w:rPr>
          <w:rFonts w:ascii="Times New Roman" w:hAnsi="Times New Roman"/>
          <w:b/>
          <w:bCs/>
          <w:color w:val="C00000"/>
          <w:sz w:val="40"/>
          <w:szCs w:val="40"/>
        </w:rPr>
        <w:sectPr w:rsidR="00F05C79" w:rsidRPr="008531AF" w:rsidSect="002A1B35">
          <w:headerReference w:type="default" r:id="rId12"/>
          <w:footerReference w:type="default" r:id="rId13"/>
          <w:pgSz w:w="12240" w:h="15840"/>
          <w:pgMar w:top="900" w:right="864" w:bottom="1008" w:left="1008" w:header="360" w:footer="270" w:gutter="0"/>
          <w:pgNumType w:start="0"/>
          <w:cols w:space="720"/>
          <w:titlePg/>
          <w:docGrid w:linePitch="360"/>
        </w:sectPr>
      </w:pPr>
      <w:r w:rsidRPr="004F2E3C">
        <w:rPr>
          <w:rFonts w:ascii="Times New Roman" w:hAnsi="Times New Roman"/>
          <w:b/>
          <w:bCs/>
          <w:sz w:val="40"/>
          <w:szCs w:val="40"/>
        </w:rPr>
        <w:t>Published</w:t>
      </w:r>
      <w:r w:rsidR="00212600" w:rsidRPr="004F2E3C">
        <w:rPr>
          <w:rFonts w:ascii="Times New Roman" w:hAnsi="Times New Roman"/>
          <w:b/>
          <w:bCs/>
          <w:sz w:val="40"/>
          <w:szCs w:val="40"/>
        </w:rPr>
        <w:t>:</w:t>
      </w:r>
      <w:r w:rsidR="00353FD1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B45AD8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5A6DE9">
        <w:rPr>
          <w:rFonts w:ascii="Times New Roman" w:hAnsi="Times New Roman"/>
          <w:b/>
          <w:bCs/>
          <w:sz w:val="40"/>
          <w:szCs w:val="40"/>
        </w:rPr>
        <w:t xml:space="preserve">July </w:t>
      </w:r>
      <w:r w:rsidR="00B45AD8">
        <w:rPr>
          <w:rFonts w:ascii="Times New Roman" w:hAnsi="Times New Roman"/>
          <w:b/>
          <w:bCs/>
          <w:sz w:val="40"/>
          <w:szCs w:val="40"/>
        </w:rPr>
        <w:t>19</w:t>
      </w:r>
      <w:r w:rsidR="005A6DE9">
        <w:rPr>
          <w:rFonts w:ascii="Times New Roman" w:hAnsi="Times New Roman"/>
          <w:b/>
          <w:bCs/>
          <w:sz w:val="40"/>
          <w:szCs w:val="40"/>
        </w:rPr>
        <w:t xml:space="preserve">, </w:t>
      </w:r>
      <w:r w:rsidR="00B45AD8">
        <w:rPr>
          <w:rFonts w:ascii="Times New Roman" w:hAnsi="Times New Roman"/>
          <w:b/>
          <w:bCs/>
          <w:sz w:val="40"/>
          <w:szCs w:val="40"/>
        </w:rPr>
        <w:t>2024</w:t>
      </w:r>
    </w:p>
    <w:p w14:paraId="1935AAFD" w14:textId="08DEFFCC" w:rsidR="000F55B7" w:rsidRPr="00C4394D" w:rsidRDefault="00E83C2E" w:rsidP="00EC3A1A">
      <w:pPr>
        <w:pStyle w:val="Heading2"/>
        <w:spacing w:line="276" w:lineRule="auto"/>
      </w:pPr>
      <w:bookmarkStart w:id="0" w:name="_Toc165984753"/>
      <w:bookmarkStart w:id="1" w:name="_Toc166507028"/>
      <w:r w:rsidRPr="00AA1381">
        <w:lastRenderedPageBreak/>
        <w:t>Introduction</w:t>
      </w:r>
      <w:bookmarkEnd w:id="0"/>
      <w:bookmarkEnd w:id="1"/>
      <w:r w:rsidRPr="00C4394D">
        <w:t xml:space="preserve"> </w:t>
      </w:r>
    </w:p>
    <w:p w14:paraId="5E2FCF4A" w14:textId="19818CC3" w:rsidR="00AA1381" w:rsidRPr="00EC3A1A" w:rsidRDefault="009D76F8" w:rsidP="00EC3A1A">
      <w:pPr>
        <w:pStyle w:val="Heading3"/>
        <w:spacing w:line="276" w:lineRule="auto"/>
        <w:jc w:val="left"/>
        <w:rPr>
          <w:sz w:val="24"/>
          <w:szCs w:val="24"/>
        </w:rPr>
      </w:pPr>
      <w:bookmarkStart w:id="2" w:name="_Toc165984754"/>
      <w:bookmarkStart w:id="3" w:name="_Toc166507029"/>
      <w:r w:rsidRPr="009D76F8">
        <w:rPr>
          <w:sz w:val="24"/>
          <w:szCs w:val="24"/>
        </w:rPr>
        <w:t>A</w:t>
      </w:r>
      <w:r w:rsidRPr="00EB2913">
        <w:rPr>
          <w:sz w:val="24"/>
          <w:szCs w:val="24"/>
        </w:rPr>
        <w:t xml:space="preserve">. </w:t>
      </w:r>
      <w:r w:rsidR="005625F1" w:rsidRPr="00EB2913">
        <w:rPr>
          <w:sz w:val="24"/>
          <w:szCs w:val="24"/>
        </w:rPr>
        <w:t>Purpose</w:t>
      </w:r>
      <w:bookmarkEnd w:id="2"/>
      <w:bookmarkEnd w:id="3"/>
      <w:r w:rsidR="005625F1" w:rsidRPr="00EB2913">
        <w:rPr>
          <w:sz w:val="24"/>
          <w:szCs w:val="24"/>
        </w:rPr>
        <w:t xml:space="preserve"> </w:t>
      </w:r>
    </w:p>
    <w:p w14:paraId="76D58DDB" w14:textId="717C4482" w:rsidR="00A20639" w:rsidRPr="000D16CE" w:rsidRDefault="000F55B7" w:rsidP="006C4F8F">
      <w:pPr>
        <w:ind w:left="36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358F1CBF">
        <w:rPr>
          <w:rFonts w:ascii="Times New Roman" w:hAnsi="Times New Roman" w:cs="Times New Roman"/>
          <w:sz w:val="24"/>
          <w:szCs w:val="24"/>
        </w:rPr>
        <w:t>Th</w:t>
      </w:r>
      <w:r w:rsidR="0046436F" w:rsidRPr="358F1CBF">
        <w:rPr>
          <w:rFonts w:ascii="Times New Roman" w:hAnsi="Times New Roman" w:cs="Times New Roman"/>
          <w:sz w:val="24"/>
          <w:szCs w:val="24"/>
        </w:rPr>
        <w:t>e</w:t>
      </w:r>
      <w:r w:rsidR="00114FAB" w:rsidRPr="358F1CBF">
        <w:rPr>
          <w:rFonts w:ascii="Times New Roman" w:hAnsi="Times New Roman" w:cs="Times New Roman"/>
          <w:sz w:val="24"/>
          <w:szCs w:val="24"/>
        </w:rPr>
        <w:t xml:space="preserve"> </w:t>
      </w:r>
      <w:r w:rsidRPr="358F1CBF">
        <w:rPr>
          <w:rFonts w:ascii="Times New Roman" w:hAnsi="Times New Roman" w:cs="Times New Roman"/>
          <w:sz w:val="24"/>
          <w:szCs w:val="24"/>
        </w:rPr>
        <w:t xml:space="preserve">EOHHS Release Notes provide </w:t>
      </w:r>
      <w:r w:rsidR="00A4289D" w:rsidRPr="358F1CBF">
        <w:rPr>
          <w:rFonts w:ascii="Times New Roman" w:hAnsi="Times New Roman" w:cs="Times New Roman"/>
          <w:sz w:val="24"/>
          <w:szCs w:val="24"/>
        </w:rPr>
        <w:t xml:space="preserve">hospitals with </w:t>
      </w:r>
      <w:r w:rsidR="00347ABD" w:rsidRPr="358F1CBF">
        <w:rPr>
          <w:rFonts w:ascii="Times New Roman" w:hAnsi="Times New Roman" w:cs="Times New Roman"/>
          <w:sz w:val="24"/>
          <w:szCs w:val="24"/>
        </w:rPr>
        <w:t xml:space="preserve">interim </w:t>
      </w:r>
      <w:r w:rsidR="00A4289D" w:rsidRPr="358F1CBF">
        <w:rPr>
          <w:rFonts w:ascii="Times New Roman" w:hAnsi="Times New Roman" w:cs="Times New Roman"/>
          <w:sz w:val="24"/>
          <w:szCs w:val="24"/>
        </w:rPr>
        <w:t xml:space="preserve">updates </w:t>
      </w:r>
      <w:r w:rsidR="00347ABD" w:rsidRPr="358F1CBF">
        <w:rPr>
          <w:rFonts w:ascii="Times New Roman" w:hAnsi="Times New Roman" w:cs="Times New Roman"/>
          <w:sz w:val="24"/>
          <w:szCs w:val="24"/>
        </w:rPr>
        <w:t xml:space="preserve">on </w:t>
      </w:r>
      <w:r w:rsidR="00D373E4" w:rsidRPr="358F1CBF">
        <w:rPr>
          <w:rFonts w:ascii="Times New Roman" w:hAnsi="Times New Roman" w:cs="Times New Roman"/>
          <w:sz w:val="24"/>
          <w:szCs w:val="24"/>
        </w:rPr>
        <w:t xml:space="preserve">MassHealth Acute Hospital </w:t>
      </w:r>
      <w:r w:rsidR="004A58BD" w:rsidRPr="358F1CBF">
        <w:rPr>
          <w:rFonts w:ascii="Times New Roman" w:hAnsi="Times New Roman" w:cs="Times New Roman"/>
          <w:sz w:val="24"/>
          <w:szCs w:val="24"/>
        </w:rPr>
        <w:t>Clinical Quality Incentive (CQI)</w:t>
      </w:r>
      <w:r w:rsidR="00D373E4" w:rsidRPr="358F1CBF">
        <w:rPr>
          <w:rFonts w:ascii="Times New Roman" w:hAnsi="Times New Roman" w:cs="Times New Roman"/>
          <w:sz w:val="24"/>
          <w:szCs w:val="24"/>
        </w:rPr>
        <w:t xml:space="preserve"> Program </w:t>
      </w:r>
      <w:r w:rsidR="00347ABD" w:rsidRPr="358F1CBF">
        <w:rPr>
          <w:rFonts w:ascii="Times New Roman" w:hAnsi="Times New Roman" w:cs="Times New Roman"/>
          <w:sz w:val="24"/>
          <w:szCs w:val="24"/>
        </w:rPr>
        <w:t xml:space="preserve">data collection and </w:t>
      </w:r>
      <w:r w:rsidR="00A4289D" w:rsidRPr="358F1CBF">
        <w:rPr>
          <w:rFonts w:ascii="Times New Roman" w:hAnsi="Times New Roman" w:cs="Times New Roman"/>
          <w:sz w:val="24"/>
          <w:szCs w:val="24"/>
        </w:rPr>
        <w:t xml:space="preserve">reporting requirements </w:t>
      </w:r>
      <w:r w:rsidR="00D31CD8" w:rsidRPr="358F1CBF">
        <w:rPr>
          <w:rFonts w:ascii="Times New Roman" w:hAnsi="Times New Roman" w:cs="Times New Roman"/>
          <w:sz w:val="24"/>
          <w:szCs w:val="24"/>
        </w:rPr>
        <w:t xml:space="preserve">applicable to </w:t>
      </w:r>
      <w:r w:rsidR="00347ABD" w:rsidRPr="358F1CBF">
        <w:rPr>
          <w:rFonts w:ascii="Times New Roman" w:hAnsi="Times New Roman" w:cs="Times New Roman"/>
          <w:sz w:val="24"/>
          <w:szCs w:val="24"/>
        </w:rPr>
        <w:t xml:space="preserve">the </w:t>
      </w:r>
      <w:r w:rsidR="00AB5ABA" w:rsidRPr="358F1CBF">
        <w:rPr>
          <w:rFonts w:ascii="Times New Roman" w:hAnsi="Times New Roman" w:cs="Times New Roman"/>
          <w:sz w:val="24"/>
          <w:szCs w:val="24"/>
        </w:rPr>
        <w:t xml:space="preserve">current </w:t>
      </w:r>
      <w:r w:rsidR="00D31CD8" w:rsidRPr="358F1CBF">
        <w:rPr>
          <w:rFonts w:ascii="Times New Roman" w:hAnsi="Times New Roman" w:cs="Times New Roman"/>
          <w:sz w:val="24"/>
          <w:szCs w:val="24"/>
        </w:rPr>
        <w:t xml:space="preserve">rate year </w:t>
      </w:r>
      <w:r w:rsidRPr="358F1CBF">
        <w:rPr>
          <w:rFonts w:ascii="Times New Roman" w:hAnsi="Times New Roman" w:cs="Times New Roman"/>
          <w:sz w:val="24"/>
          <w:szCs w:val="24"/>
        </w:rPr>
        <w:t>EOHHS Technical Specifications Manual</w:t>
      </w:r>
      <w:r w:rsidR="00461E74" w:rsidRPr="358F1CBF">
        <w:rPr>
          <w:rFonts w:ascii="Times New Roman" w:hAnsi="Times New Roman" w:cs="Times New Roman"/>
          <w:sz w:val="24"/>
          <w:szCs w:val="24"/>
        </w:rPr>
        <w:t xml:space="preserve"> (v2.0)</w:t>
      </w:r>
      <w:r w:rsidR="00E8268A" w:rsidRPr="358F1CBF">
        <w:rPr>
          <w:rFonts w:ascii="Times New Roman" w:hAnsi="Times New Roman" w:cs="Times New Roman"/>
          <w:sz w:val="24"/>
          <w:szCs w:val="24"/>
        </w:rPr>
        <w:t xml:space="preserve"> content</w:t>
      </w:r>
      <w:r w:rsidR="00A4289D" w:rsidRPr="358F1CBF">
        <w:rPr>
          <w:rFonts w:ascii="Times New Roman" w:hAnsi="Times New Roman" w:cs="Times New Roman"/>
          <w:sz w:val="24"/>
          <w:szCs w:val="24"/>
        </w:rPr>
        <w:t xml:space="preserve"> post</w:t>
      </w:r>
      <w:r w:rsidR="00E8268A" w:rsidRPr="358F1CBF">
        <w:rPr>
          <w:rFonts w:ascii="Times New Roman" w:hAnsi="Times New Roman" w:cs="Times New Roman"/>
          <w:sz w:val="24"/>
          <w:szCs w:val="24"/>
        </w:rPr>
        <w:t>ed</w:t>
      </w:r>
      <w:r w:rsidR="00A4289D" w:rsidRPr="358F1CBF">
        <w:rPr>
          <w:rFonts w:ascii="Times New Roman" w:hAnsi="Times New Roman" w:cs="Times New Roman"/>
          <w:sz w:val="24"/>
          <w:szCs w:val="24"/>
        </w:rPr>
        <w:t xml:space="preserve"> on</w:t>
      </w:r>
      <w:r w:rsidR="3ABED3A7" w:rsidRPr="358F1CBF">
        <w:rPr>
          <w:rFonts w:ascii="Times New Roman" w:hAnsi="Times New Roman" w:cs="Times New Roman"/>
          <w:sz w:val="24"/>
          <w:szCs w:val="24"/>
        </w:rPr>
        <w:t xml:space="preserve"> the</w:t>
      </w:r>
      <w:r w:rsidR="00A4289D" w:rsidRPr="358F1CBF">
        <w:rPr>
          <w:rFonts w:ascii="Times New Roman" w:hAnsi="Times New Roman" w:cs="Times New Roman"/>
          <w:sz w:val="24"/>
          <w:szCs w:val="24"/>
        </w:rPr>
        <w:t xml:space="preserve"> Mass.Gov</w:t>
      </w:r>
      <w:r w:rsidR="00B55D96" w:rsidRPr="358F1CBF">
        <w:rPr>
          <w:rFonts w:ascii="Times New Roman" w:hAnsi="Times New Roman" w:cs="Times New Roman"/>
          <w:sz w:val="24"/>
          <w:szCs w:val="24"/>
        </w:rPr>
        <w:t xml:space="preserve"> website</w:t>
      </w:r>
      <w:r w:rsidRPr="358F1CBF">
        <w:rPr>
          <w:rFonts w:ascii="Times New Roman" w:hAnsi="Times New Roman" w:cs="Times New Roman"/>
          <w:sz w:val="24"/>
          <w:szCs w:val="24"/>
        </w:rPr>
        <w:t>.</w:t>
      </w:r>
      <w:r w:rsidR="00F13292" w:rsidRPr="358F1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F51C9" w14:textId="6E77F82A" w:rsidR="0029376E" w:rsidRPr="00187C66" w:rsidRDefault="00461E74" w:rsidP="7BB76F8A">
      <w:pPr>
        <w:pStyle w:val="ListParagraph"/>
        <w:numPr>
          <w:ilvl w:val="0"/>
          <w:numId w:val="5"/>
        </w:numPr>
        <w:spacing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7BB76F8A">
        <w:rPr>
          <w:rFonts w:ascii="Times New Roman" w:hAnsi="Times New Roman" w:cs="Times New Roman"/>
          <w:b/>
          <w:bCs/>
          <w:sz w:val="24"/>
          <w:szCs w:val="24"/>
        </w:rPr>
        <w:t>Important Update</w:t>
      </w:r>
      <w:r w:rsidR="0094790D" w:rsidRPr="7BB76F8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7BB76F8A">
        <w:rPr>
          <w:rFonts w:ascii="Times New Roman" w:hAnsi="Times New Roman" w:cs="Times New Roman"/>
          <w:sz w:val="24"/>
          <w:szCs w:val="24"/>
        </w:rPr>
        <w:t>Table 1</w:t>
      </w:r>
      <w:r w:rsidR="00187C66" w:rsidRPr="7BB76F8A">
        <w:rPr>
          <w:rFonts w:ascii="Times New Roman" w:hAnsi="Times New Roman" w:cs="Times New Roman"/>
          <w:sz w:val="24"/>
          <w:szCs w:val="24"/>
        </w:rPr>
        <w:t>.2B</w:t>
      </w:r>
      <w:r w:rsidRPr="7BB76F8A">
        <w:rPr>
          <w:rFonts w:ascii="Times New Roman" w:hAnsi="Times New Roman" w:cs="Times New Roman"/>
          <w:sz w:val="24"/>
          <w:szCs w:val="24"/>
        </w:rPr>
        <w:t xml:space="preserve"> has been added to </w:t>
      </w:r>
      <w:r w:rsidR="00187C66" w:rsidRPr="7BB76F8A">
        <w:rPr>
          <w:rFonts w:ascii="Times New Roman" w:hAnsi="Times New Roman" w:cs="Times New Roman"/>
          <w:sz w:val="24"/>
          <w:szCs w:val="24"/>
        </w:rPr>
        <w:t xml:space="preserve">Section 1.D of </w:t>
      </w:r>
      <w:r w:rsidRPr="7BB76F8A">
        <w:rPr>
          <w:rFonts w:ascii="Times New Roman" w:hAnsi="Times New Roman" w:cs="Times New Roman"/>
          <w:sz w:val="24"/>
          <w:szCs w:val="24"/>
        </w:rPr>
        <w:t>the RY24 CQI EOHHS Technical Specifications Manual (2.0)</w:t>
      </w:r>
      <w:r w:rsidR="00187C66" w:rsidRPr="7BB76F8A">
        <w:rPr>
          <w:rFonts w:ascii="Times New Roman" w:hAnsi="Times New Roman" w:cs="Times New Roman"/>
          <w:sz w:val="24"/>
          <w:szCs w:val="24"/>
        </w:rPr>
        <w:t xml:space="preserve"> to clarify case minimum requirements </w:t>
      </w:r>
      <w:r w:rsidR="008D2BF4" w:rsidRPr="2E133E4E">
        <w:rPr>
          <w:rFonts w:ascii="Times New Roman" w:hAnsi="Times New Roman" w:cs="Times New Roman"/>
          <w:sz w:val="24"/>
          <w:szCs w:val="24"/>
        </w:rPr>
        <w:t xml:space="preserve">for payment eligibility for measures </w:t>
      </w:r>
      <w:r w:rsidR="00187C66" w:rsidRPr="7BB76F8A">
        <w:rPr>
          <w:rFonts w:ascii="Times New Roman" w:hAnsi="Times New Roman" w:cs="Times New Roman"/>
          <w:sz w:val="24"/>
          <w:szCs w:val="24"/>
        </w:rPr>
        <w:t>in pay-for-performance status for RY2024.</w:t>
      </w:r>
    </w:p>
    <w:p w14:paraId="1C25F299" w14:textId="0567945D" w:rsidR="00187C66" w:rsidRPr="00187C66" w:rsidRDefault="00187C66" w:rsidP="00187C66">
      <w:pPr>
        <w:pStyle w:val="ListParagraph"/>
        <w:numPr>
          <w:ilvl w:val="0"/>
          <w:numId w:val="5"/>
        </w:numPr>
        <w:spacing w:after="240"/>
        <w:rPr>
          <w:rFonts w:ascii="Times New Roman" w:hAnsi="Times New Roman" w:cs="Times New Roman"/>
          <w:bCs/>
          <w:sz w:val="24"/>
          <w:szCs w:val="24"/>
        </w:rPr>
      </w:pPr>
      <w:r w:rsidRPr="00187C66">
        <w:rPr>
          <w:rFonts w:ascii="Times New Roman" w:hAnsi="Times New Roman" w:cs="Times New Roman"/>
          <w:b/>
          <w:sz w:val="24"/>
          <w:szCs w:val="24"/>
        </w:rPr>
        <w:t>Effective Date</w:t>
      </w:r>
      <w:r w:rsidRPr="001863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6369">
        <w:rPr>
          <w:rFonts w:ascii="Times New Roman" w:hAnsi="Times New Roman" w:cs="Times New Roman"/>
          <w:bCs/>
          <w:sz w:val="24"/>
          <w:szCs w:val="24"/>
        </w:rPr>
        <w:t>Table 1.</w:t>
      </w:r>
      <w:r w:rsidR="00186369">
        <w:rPr>
          <w:rFonts w:ascii="Times New Roman" w:hAnsi="Times New Roman" w:cs="Times New Roman"/>
          <w:bCs/>
          <w:sz w:val="24"/>
          <w:szCs w:val="24"/>
        </w:rPr>
        <w:t>2</w:t>
      </w:r>
      <w:r w:rsidRPr="00186369">
        <w:rPr>
          <w:rFonts w:ascii="Times New Roman" w:hAnsi="Times New Roman" w:cs="Times New Roman"/>
          <w:bCs/>
          <w:sz w:val="24"/>
          <w:szCs w:val="24"/>
        </w:rPr>
        <w:t>B i</w:t>
      </w:r>
      <w:r>
        <w:rPr>
          <w:rFonts w:ascii="Times New Roman" w:hAnsi="Times New Roman" w:cs="Times New Roman"/>
          <w:bCs/>
          <w:sz w:val="24"/>
          <w:szCs w:val="24"/>
        </w:rPr>
        <w:t>s effective with the RY24 (</w:t>
      </w:r>
      <w:r w:rsidRPr="00187C66">
        <w:rPr>
          <w:rFonts w:ascii="Times New Roman" w:hAnsi="Times New Roman" w:cs="Times New Roman"/>
          <w:bCs/>
          <w:sz w:val="24"/>
          <w:szCs w:val="24"/>
        </w:rPr>
        <w:t>CY202</w:t>
      </w:r>
      <w:r>
        <w:rPr>
          <w:rFonts w:ascii="Times New Roman" w:hAnsi="Times New Roman" w:cs="Times New Roman"/>
          <w:bCs/>
          <w:sz w:val="24"/>
          <w:szCs w:val="24"/>
        </w:rPr>
        <w:t>4)</w:t>
      </w:r>
      <w:r w:rsidRPr="00187C66">
        <w:rPr>
          <w:rFonts w:ascii="Times New Roman" w:hAnsi="Times New Roman" w:cs="Times New Roman"/>
          <w:bCs/>
          <w:sz w:val="24"/>
          <w:szCs w:val="24"/>
        </w:rPr>
        <w:t xml:space="preserve"> report</w:t>
      </w:r>
      <w:r>
        <w:rPr>
          <w:rFonts w:ascii="Times New Roman" w:hAnsi="Times New Roman" w:cs="Times New Roman"/>
          <w:bCs/>
          <w:sz w:val="24"/>
          <w:szCs w:val="24"/>
        </w:rPr>
        <w:t>ing period</w:t>
      </w:r>
      <w:r w:rsidRPr="00187C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9A890B" w14:textId="47E31E17" w:rsidR="009D76F8" w:rsidRPr="00EB2913" w:rsidRDefault="009D76F8" w:rsidP="00EC3A1A">
      <w:pPr>
        <w:pStyle w:val="Heading3"/>
        <w:spacing w:line="276" w:lineRule="auto"/>
        <w:jc w:val="left"/>
        <w:rPr>
          <w:rStyle w:val="Heading3Char"/>
          <w:rFonts w:eastAsiaTheme="minorHAnsi"/>
          <w:b/>
          <w:sz w:val="24"/>
          <w:szCs w:val="24"/>
        </w:rPr>
      </w:pPr>
      <w:bookmarkStart w:id="4" w:name="_Toc165984755"/>
      <w:bookmarkStart w:id="5" w:name="_Toc166507030"/>
      <w:r w:rsidRPr="00EB2913">
        <w:rPr>
          <w:rStyle w:val="Heading3Char"/>
          <w:rFonts w:eastAsiaTheme="minorHAnsi"/>
          <w:b/>
          <w:sz w:val="24"/>
          <w:szCs w:val="24"/>
        </w:rPr>
        <w:t xml:space="preserve">B. </w:t>
      </w:r>
      <w:r w:rsidR="00CA6F25" w:rsidRPr="00EB2913">
        <w:rPr>
          <w:rStyle w:val="Heading3Char"/>
          <w:rFonts w:eastAsiaTheme="minorHAnsi"/>
          <w:b/>
          <w:sz w:val="24"/>
          <w:szCs w:val="24"/>
        </w:rPr>
        <w:t xml:space="preserve">EOHHS </w:t>
      </w:r>
      <w:r w:rsidR="00F53ED1" w:rsidRPr="00EB2913">
        <w:rPr>
          <w:rStyle w:val="Heading3Char"/>
          <w:rFonts w:eastAsiaTheme="minorHAnsi"/>
          <w:b/>
          <w:sz w:val="24"/>
          <w:szCs w:val="24"/>
        </w:rPr>
        <w:t>Manual</w:t>
      </w:r>
      <w:r w:rsidR="001B6BB8" w:rsidRPr="00EB2913">
        <w:rPr>
          <w:rStyle w:val="Heading3Char"/>
          <w:rFonts w:eastAsiaTheme="minorHAnsi"/>
          <w:b/>
          <w:sz w:val="24"/>
          <w:szCs w:val="24"/>
        </w:rPr>
        <w:t xml:space="preserve"> </w:t>
      </w:r>
      <w:r w:rsidR="00F53ED1" w:rsidRPr="00EB2913">
        <w:rPr>
          <w:rStyle w:val="Heading3Char"/>
          <w:rFonts w:eastAsiaTheme="minorHAnsi"/>
          <w:b/>
          <w:sz w:val="24"/>
          <w:szCs w:val="24"/>
        </w:rPr>
        <w:t>Version</w:t>
      </w:r>
      <w:r w:rsidR="001C513A" w:rsidRPr="00EB2913">
        <w:rPr>
          <w:rStyle w:val="Heading3Char"/>
          <w:rFonts w:eastAsiaTheme="minorHAnsi"/>
          <w:b/>
          <w:sz w:val="24"/>
          <w:szCs w:val="24"/>
        </w:rPr>
        <w:t>s.</w:t>
      </w:r>
      <w:bookmarkEnd w:id="4"/>
      <w:bookmarkEnd w:id="5"/>
    </w:p>
    <w:p w14:paraId="4A6D3AA8" w14:textId="5A1E387B" w:rsidR="007E5C3C" w:rsidRPr="00EB2913" w:rsidRDefault="00E55440" w:rsidP="009528AB">
      <w:pPr>
        <w:ind w:left="36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913">
        <w:rPr>
          <w:rFonts w:ascii="Times New Roman" w:hAnsi="Times New Roman" w:cs="Times New Roman"/>
          <w:sz w:val="24"/>
          <w:szCs w:val="24"/>
        </w:rPr>
        <w:t>Th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e </w:t>
      </w:r>
      <w:r w:rsidR="00006AE7" w:rsidRPr="00EB2913">
        <w:rPr>
          <w:rFonts w:ascii="Times New Roman" w:hAnsi="Times New Roman" w:cs="Times New Roman"/>
          <w:sz w:val="24"/>
          <w:szCs w:val="24"/>
        </w:rPr>
        <w:t xml:space="preserve">CQI </w:t>
      </w:r>
      <w:r w:rsidR="00CC6307" w:rsidRPr="00EB2913">
        <w:rPr>
          <w:rFonts w:ascii="Times New Roman" w:hAnsi="Times New Roman" w:cs="Times New Roman"/>
          <w:sz w:val="24"/>
          <w:szCs w:val="24"/>
        </w:rPr>
        <w:t>Release Note</w:t>
      </w:r>
      <w:r w:rsidRPr="00EB2913">
        <w:rPr>
          <w:rFonts w:ascii="Times New Roman" w:hAnsi="Times New Roman" w:cs="Times New Roman"/>
          <w:sz w:val="24"/>
          <w:szCs w:val="24"/>
        </w:rPr>
        <w:t>s</w:t>
      </w:r>
      <w:r w:rsidR="00CC6307" w:rsidRPr="00EB2913">
        <w:rPr>
          <w:rFonts w:ascii="Times New Roman" w:hAnsi="Times New Roman" w:cs="Times New Roman"/>
          <w:sz w:val="24"/>
          <w:szCs w:val="24"/>
        </w:rPr>
        <w:t xml:space="preserve"> </w:t>
      </w:r>
      <w:r w:rsidR="008D65EC" w:rsidRPr="00FA7A9E">
        <w:rPr>
          <w:rFonts w:ascii="Times New Roman" w:hAnsi="Times New Roman" w:cs="Times New Roman"/>
          <w:sz w:val="24"/>
          <w:szCs w:val="24"/>
        </w:rPr>
        <w:t xml:space="preserve">version </w:t>
      </w:r>
      <w:r w:rsidR="00D14ADB" w:rsidRPr="00FA7A9E">
        <w:rPr>
          <w:rFonts w:ascii="Times New Roman" w:hAnsi="Times New Roman" w:cs="Times New Roman"/>
          <w:sz w:val="24"/>
          <w:szCs w:val="24"/>
        </w:rPr>
        <w:t>2.</w:t>
      </w:r>
      <w:r w:rsidR="00187C66">
        <w:rPr>
          <w:rFonts w:ascii="Times New Roman" w:hAnsi="Times New Roman" w:cs="Times New Roman"/>
          <w:sz w:val="24"/>
          <w:szCs w:val="24"/>
        </w:rPr>
        <w:t>2</w:t>
      </w:r>
      <w:r w:rsidR="00092169" w:rsidRPr="00FA7A9E">
        <w:rPr>
          <w:rFonts w:ascii="Times New Roman" w:hAnsi="Times New Roman" w:cs="Times New Roman"/>
          <w:sz w:val="24"/>
          <w:szCs w:val="24"/>
        </w:rPr>
        <w:t xml:space="preserve"> </w:t>
      </w:r>
      <w:r w:rsidR="0045154F" w:rsidRPr="00FA7A9E">
        <w:rPr>
          <w:rFonts w:ascii="Times New Roman" w:hAnsi="Times New Roman" w:cs="Times New Roman"/>
          <w:sz w:val="24"/>
          <w:szCs w:val="24"/>
        </w:rPr>
        <w:t>docu</w:t>
      </w:r>
      <w:r w:rsidR="0045154F" w:rsidRPr="00EB2913">
        <w:rPr>
          <w:rFonts w:ascii="Times New Roman" w:hAnsi="Times New Roman" w:cs="Times New Roman"/>
          <w:sz w:val="24"/>
          <w:szCs w:val="24"/>
        </w:rPr>
        <w:t xml:space="preserve">ment </w:t>
      </w:r>
      <w:r w:rsidR="00CC6307" w:rsidRPr="00EB2913">
        <w:rPr>
          <w:rFonts w:ascii="Times New Roman" w:hAnsi="Times New Roman" w:cs="Times New Roman"/>
          <w:sz w:val="24"/>
          <w:szCs w:val="24"/>
        </w:rPr>
        <w:t xml:space="preserve">should be used in conjunction with the </w:t>
      </w:r>
      <w:r w:rsidR="00006AE7" w:rsidRPr="00EB2913">
        <w:rPr>
          <w:rFonts w:ascii="Times New Roman" w:hAnsi="Times New Roman" w:cs="Times New Roman"/>
          <w:sz w:val="24"/>
          <w:szCs w:val="24"/>
        </w:rPr>
        <w:t>RY202</w:t>
      </w:r>
      <w:r w:rsidR="00D14ADB">
        <w:rPr>
          <w:rFonts w:ascii="Times New Roman" w:hAnsi="Times New Roman" w:cs="Times New Roman"/>
          <w:sz w:val="24"/>
          <w:szCs w:val="24"/>
        </w:rPr>
        <w:t xml:space="preserve">4 </w:t>
      </w:r>
      <w:r w:rsidR="00006AE7" w:rsidRPr="00EB2913">
        <w:rPr>
          <w:rFonts w:ascii="Times New Roman" w:hAnsi="Times New Roman" w:cs="Times New Roman"/>
          <w:sz w:val="24"/>
          <w:szCs w:val="24"/>
        </w:rPr>
        <w:t>EOHHS Hospital Clinical Quality Incentive Program Technical Specifications Manual (v</w:t>
      </w:r>
      <w:r w:rsidR="00D14ADB">
        <w:rPr>
          <w:rFonts w:ascii="Times New Roman" w:hAnsi="Times New Roman" w:cs="Times New Roman"/>
          <w:sz w:val="24"/>
          <w:szCs w:val="24"/>
        </w:rPr>
        <w:t>2</w:t>
      </w:r>
      <w:r w:rsidR="00006AE7" w:rsidRPr="00EB2913">
        <w:rPr>
          <w:rFonts w:ascii="Times New Roman" w:hAnsi="Times New Roman" w:cs="Times New Roman"/>
          <w:sz w:val="24"/>
          <w:szCs w:val="24"/>
        </w:rPr>
        <w:t>.0)</w:t>
      </w:r>
      <w:r w:rsidR="00187C66">
        <w:rPr>
          <w:rFonts w:ascii="Times New Roman" w:hAnsi="Times New Roman" w:cs="Times New Roman"/>
          <w:sz w:val="24"/>
          <w:szCs w:val="24"/>
        </w:rPr>
        <w:t xml:space="preserve"> and Release Notes 2.1</w:t>
      </w:r>
      <w:r w:rsidR="00CF4933" w:rsidRPr="00EB2913">
        <w:rPr>
          <w:rFonts w:ascii="Times New Roman" w:hAnsi="Times New Roman" w:cs="Times New Roman"/>
          <w:sz w:val="24"/>
          <w:szCs w:val="24"/>
        </w:rPr>
        <w:t xml:space="preserve">. </w:t>
      </w:r>
      <w:r w:rsidR="00CE64BA" w:rsidRPr="00EB2913">
        <w:rPr>
          <w:rFonts w:ascii="Times New Roman" w:hAnsi="Times New Roman" w:cs="Times New Roman"/>
          <w:sz w:val="24"/>
          <w:szCs w:val="24"/>
        </w:rPr>
        <w:t xml:space="preserve"> </w:t>
      </w:r>
      <w:r w:rsidR="0001770C" w:rsidRPr="00EB2913">
        <w:rPr>
          <w:rFonts w:ascii="Times New Roman" w:hAnsi="Times New Roman" w:cs="Times New Roman"/>
          <w:sz w:val="24"/>
          <w:szCs w:val="24"/>
        </w:rPr>
        <w:t>Hospitals are responsible for downloading and using the appropriate versions of EOHHS Manual and Appendix data tool</w:t>
      </w:r>
      <w:r w:rsidR="00D373E4" w:rsidRPr="00EB2913">
        <w:rPr>
          <w:rFonts w:ascii="Times New Roman" w:hAnsi="Times New Roman" w:cs="Times New Roman"/>
          <w:sz w:val="24"/>
          <w:szCs w:val="24"/>
        </w:rPr>
        <w:t xml:space="preserve">s that apply to each quarterly </w:t>
      </w:r>
      <w:r w:rsidR="0001770C" w:rsidRPr="00EB2913">
        <w:rPr>
          <w:rFonts w:ascii="Times New Roman" w:hAnsi="Times New Roman" w:cs="Times New Roman"/>
          <w:sz w:val="24"/>
          <w:szCs w:val="24"/>
        </w:rPr>
        <w:t xml:space="preserve">data period being collected and submitted. </w:t>
      </w:r>
    </w:p>
    <w:p w14:paraId="5241FE3E" w14:textId="501EE028" w:rsidR="009D76F8" w:rsidRPr="00EB2913" w:rsidRDefault="00BC136A" w:rsidP="00EC3A1A">
      <w:pPr>
        <w:pStyle w:val="Heading3"/>
        <w:spacing w:line="276" w:lineRule="auto"/>
        <w:jc w:val="left"/>
        <w:rPr>
          <w:sz w:val="24"/>
          <w:szCs w:val="24"/>
        </w:rPr>
      </w:pPr>
      <w:bookmarkStart w:id="6" w:name="_Toc165984757"/>
      <w:bookmarkStart w:id="7" w:name="_Toc166507032"/>
      <w:r>
        <w:rPr>
          <w:rStyle w:val="Heading3Char"/>
          <w:rFonts w:eastAsiaTheme="minorHAnsi"/>
          <w:b/>
          <w:sz w:val="24"/>
          <w:szCs w:val="24"/>
        </w:rPr>
        <w:t>C</w:t>
      </w:r>
      <w:r w:rsidR="009D76F8" w:rsidRPr="00EB2913">
        <w:rPr>
          <w:rStyle w:val="Heading3Char"/>
          <w:rFonts w:eastAsiaTheme="minorHAnsi"/>
          <w:b/>
          <w:sz w:val="24"/>
          <w:szCs w:val="24"/>
        </w:rPr>
        <w:t xml:space="preserve">. </w:t>
      </w:r>
      <w:r w:rsidR="00C131B0" w:rsidRPr="00EB2913">
        <w:rPr>
          <w:rStyle w:val="Heading3Char"/>
          <w:rFonts w:eastAsiaTheme="minorHAnsi"/>
          <w:b/>
          <w:sz w:val="24"/>
          <w:szCs w:val="24"/>
        </w:rPr>
        <w:t xml:space="preserve">Release Notes </w:t>
      </w:r>
      <w:r w:rsidR="00863B67" w:rsidRPr="00EB2913">
        <w:rPr>
          <w:rStyle w:val="Heading3Char"/>
          <w:rFonts w:eastAsiaTheme="minorHAnsi"/>
          <w:b/>
          <w:sz w:val="24"/>
          <w:szCs w:val="24"/>
        </w:rPr>
        <w:t>Guideline</w:t>
      </w:r>
      <w:r w:rsidR="00C131B0" w:rsidRPr="00EB2913">
        <w:rPr>
          <w:rStyle w:val="Heading3Char"/>
          <w:rFonts w:eastAsiaTheme="minorHAnsi"/>
          <w:b/>
          <w:sz w:val="24"/>
          <w:szCs w:val="24"/>
        </w:rPr>
        <w:t>.</w:t>
      </w:r>
      <w:bookmarkEnd w:id="6"/>
      <w:bookmarkEnd w:id="7"/>
      <w:r w:rsidR="00C131B0" w:rsidRPr="00EB2913">
        <w:rPr>
          <w:sz w:val="24"/>
          <w:szCs w:val="24"/>
        </w:rPr>
        <w:t xml:space="preserve"> </w:t>
      </w:r>
    </w:p>
    <w:p w14:paraId="7E4BFF44" w14:textId="79C91F97" w:rsidR="00006AE7" w:rsidRPr="00EC3A1A" w:rsidRDefault="00D47F01" w:rsidP="009528AB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EB2913">
        <w:rPr>
          <w:rFonts w:ascii="Times New Roman" w:hAnsi="Times New Roman" w:cs="Times New Roman"/>
          <w:sz w:val="24"/>
          <w:szCs w:val="24"/>
        </w:rPr>
        <w:t>Update</w:t>
      </w:r>
      <w:r w:rsidR="001D3C6E" w:rsidRPr="00EB2913">
        <w:rPr>
          <w:rFonts w:ascii="Times New Roman" w:hAnsi="Times New Roman" w:cs="Times New Roman"/>
          <w:sz w:val="24"/>
          <w:szCs w:val="24"/>
        </w:rPr>
        <w:t xml:space="preserve">s 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in the </w:t>
      </w:r>
      <w:r w:rsidR="00C131B0" w:rsidRPr="00EB2913">
        <w:rPr>
          <w:rFonts w:ascii="Times New Roman" w:hAnsi="Times New Roman" w:cs="Times New Roman"/>
          <w:sz w:val="24"/>
          <w:szCs w:val="24"/>
        </w:rPr>
        <w:t xml:space="preserve">EOHHS 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Release Notes </w:t>
      </w:r>
      <w:r w:rsidR="001D3C6E" w:rsidRPr="00EB2913">
        <w:rPr>
          <w:rFonts w:ascii="Times New Roman" w:hAnsi="Times New Roman" w:cs="Times New Roman"/>
          <w:sz w:val="24"/>
          <w:szCs w:val="24"/>
        </w:rPr>
        <w:t xml:space="preserve">are 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organized to </w:t>
      </w:r>
      <w:r w:rsidR="00C131B0" w:rsidRPr="00EB2913">
        <w:rPr>
          <w:rFonts w:ascii="Times New Roman" w:hAnsi="Times New Roman" w:cs="Times New Roman"/>
          <w:sz w:val="24"/>
          <w:szCs w:val="24"/>
        </w:rPr>
        <w:t xml:space="preserve">supplement </w:t>
      </w:r>
      <w:r w:rsidR="001C513A" w:rsidRPr="00EB2913">
        <w:rPr>
          <w:rFonts w:ascii="Times New Roman" w:hAnsi="Times New Roman" w:cs="Times New Roman"/>
          <w:sz w:val="24"/>
          <w:szCs w:val="24"/>
        </w:rPr>
        <w:t>the EOHHS Manual table of content</w:t>
      </w:r>
      <w:r w:rsidR="00B80A08" w:rsidRPr="00EB2913">
        <w:rPr>
          <w:rFonts w:ascii="Times New Roman" w:hAnsi="Times New Roman" w:cs="Times New Roman"/>
          <w:sz w:val="24"/>
          <w:szCs w:val="24"/>
        </w:rPr>
        <w:t>s</w:t>
      </w:r>
      <w:r w:rsidR="001C513A" w:rsidRPr="00EB2913">
        <w:rPr>
          <w:rFonts w:ascii="Times New Roman" w:hAnsi="Times New Roman" w:cs="Times New Roman"/>
          <w:sz w:val="24"/>
          <w:szCs w:val="24"/>
        </w:rPr>
        <w:t xml:space="preserve"> core sections and appendices </w:t>
      </w:r>
      <w:r w:rsidR="000F55B7" w:rsidRPr="00EB2913">
        <w:rPr>
          <w:rFonts w:ascii="Times New Roman" w:hAnsi="Times New Roman" w:cs="Times New Roman"/>
          <w:sz w:val="24"/>
          <w:szCs w:val="24"/>
        </w:rPr>
        <w:t>us</w:t>
      </w:r>
      <w:r w:rsidRPr="00EB2913">
        <w:rPr>
          <w:rFonts w:ascii="Times New Roman" w:hAnsi="Times New Roman" w:cs="Times New Roman"/>
          <w:sz w:val="24"/>
          <w:szCs w:val="24"/>
        </w:rPr>
        <w:t xml:space="preserve">ing </w:t>
      </w:r>
      <w:r w:rsidR="000F55B7" w:rsidRPr="00EB2913">
        <w:rPr>
          <w:rFonts w:ascii="Times New Roman" w:hAnsi="Times New Roman" w:cs="Times New Roman"/>
          <w:sz w:val="24"/>
          <w:szCs w:val="24"/>
        </w:rPr>
        <w:t>the following headings:</w:t>
      </w:r>
    </w:p>
    <w:p w14:paraId="17A1C91B" w14:textId="3F68D4FA" w:rsidR="009D76F8" w:rsidRPr="00EB0833" w:rsidRDefault="004A515A" w:rsidP="00D06AF3">
      <w:pPr>
        <w:pStyle w:val="ListParagraph"/>
        <w:numPr>
          <w:ilvl w:val="0"/>
          <w:numId w:val="4"/>
        </w:numPr>
        <w:tabs>
          <w:tab w:val="left" w:pos="270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833">
        <w:rPr>
          <w:rStyle w:val="Strong"/>
          <w:rFonts w:ascii="Times New Roman" w:hAnsi="Times New Roman" w:cs="Times New Roman"/>
          <w:sz w:val="24"/>
          <w:szCs w:val="24"/>
        </w:rPr>
        <w:t xml:space="preserve">Key </w:t>
      </w:r>
      <w:r w:rsidR="003D1C86" w:rsidRPr="00EB0833">
        <w:rPr>
          <w:rStyle w:val="Strong"/>
          <w:rFonts w:ascii="Times New Roman" w:hAnsi="Times New Roman" w:cs="Times New Roman"/>
          <w:sz w:val="24"/>
          <w:szCs w:val="24"/>
        </w:rPr>
        <w:t>Impact</w:t>
      </w:r>
      <w:r w:rsidR="003D1C86" w:rsidRPr="00EB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1B0" w:rsidRPr="00EB0833">
        <w:rPr>
          <w:rFonts w:ascii="Times New Roman" w:hAnsi="Times New Roman" w:cs="Times New Roman"/>
          <w:sz w:val="24"/>
          <w:szCs w:val="24"/>
        </w:rPr>
        <w:t>– identifies the EOHHS m</w:t>
      </w:r>
      <w:r w:rsidRPr="00EB0833">
        <w:rPr>
          <w:rFonts w:ascii="Times New Roman" w:hAnsi="Times New Roman" w:cs="Times New Roman"/>
          <w:sz w:val="24"/>
          <w:szCs w:val="24"/>
        </w:rPr>
        <w:t xml:space="preserve">anual section that is impacted by the change listed (i.e.: measure specifications, data tools, dictionary, etc.). </w:t>
      </w:r>
      <w:r w:rsidR="000F55B7" w:rsidRPr="00EB0833">
        <w:rPr>
          <w:rFonts w:ascii="Times New Roman" w:hAnsi="Times New Roman" w:cs="Times New Roman"/>
          <w:sz w:val="24"/>
          <w:szCs w:val="24"/>
        </w:rPr>
        <w:t xml:space="preserve">A key </w:t>
      </w:r>
      <w:r w:rsidR="00D1666F" w:rsidRPr="00EB0833">
        <w:rPr>
          <w:rFonts w:ascii="Times New Roman" w:hAnsi="Times New Roman" w:cs="Times New Roman"/>
          <w:sz w:val="24"/>
          <w:szCs w:val="24"/>
        </w:rPr>
        <w:t xml:space="preserve">impact </w:t>
      </w:r>
      <w:r w:rsidR="000F55B7" w:rsidRPr="00EB0833">
        <w:rPr>
          <w:rFonts w:ascii="Times New Roman" w:hAnsi="Times New Roman" w:cs="Times New Roman"/>
          <w:sz w:val="24"/>
          <w:szCs w:val="24"/>
        </w:rPr>
        <w:t xml:space="preserve">is defined as information that </w:t>
      </w:r>
      <w:r w:rsidR="00ED1F8D" w:rsidRPr="00EB0833">
        <w:rPr>
          <w:rFonts w:ascii="Times New Roman" w:hAnsi="Times New Roman" w:cs="Times New Roman"/>
          <w:sz w:val="24"/>
          <w:szCs w:val="24"/>
        </w:rPr>
        <w:t xml:space="preserve">will </w:t>
      </w:r>
      <w:r w:rsidR="00F66D78" w:rsidRPr="00EB0833">
        <w:rPr>
          <w:rFonts w:ascii="Times New Roman" w:hAnsi="Times New Roman" w:cs="Times New Roman"/>
          <w:sz w:val="24"/>
          <w:szCs w:val="24"/>
        </w:rPr>
        <w:t xml:space="preserve">substantively </w:t>
      </w:r>
      <w:r w:rsidR="00D1666F" w:rsidRPr="00EB0833">
        <w:rPr>
          <w:rFonts w:ascii="Times New Roman" w:hAnsi="Times New Roman" w:cs="Times New Roman"/>
          <w:sz w:val="24"/>
          <w:szCs w:val="24"/>
        </w:rPr>
        <w:t>a</w:t>
      </w:r>
      <w:r w:rsidR="000F55B7" w:rsidRPr="00EB0833">
        <w:rPr>
          <w:rFonts w:ascii="Times New Roman" w:hAnsi="Times New Roman" w:cs="Times New Roman"/>
          <w:sz w:val="24"/>
          <w:szCs w:val="24"/>
        </w:rPr>
        <w:t xml:space="preserve">ffect data collection and reporting </w:t>
      </w:r>
      <w:r w:rsidR="00CC6307" w:rsidRPr="00EB0833">
        <w:rPr>
          <w:rFonts w:ascii="Times New Roman" w:hAnsi="Times New Roman" w:cs="Times New Roman"/>
          <w:sz w:val="24"/>
          <w:szCs w:val="24"/>
        </w:rPr>
        <w:t xml:space="preserve">file </w:t>
      </w:r>
      <w:r w:rsidR="000F55B7" w:rsidRPr="00EB0833">
        <w:rPr>
          <w:rFonts w:ascii="Times New Roman" w:hAnsi="Times New Roman" w:cs="Times New Roman"/>
          <w:sz w:val="24"/>
          <w:szCs w:val="24"/>
        </w:rPr>
        <w:t>requirement</w:t>
      </w:r>
      <w:r w:rsidR="00830E56" w:rsidRPr="00EB0833">
        <w:rPr>
          <w:rFonts w:ascii="Times New Roman" w:hAnsi="Times New Roman" w:cs="Times New Roman"/>
          <w:sz w:val="24"/>
          <w:szCs w:val="24"/>
        </w:rPr>
        <w:t>s</w:t>
      </w:r>
      <w:r w:rsidR="000F55B7" w:rsidRPr="00EB0833">
        <w:rPr>
          <w:rFonts w:ascii="Times New Roman" w:hAnsi="Times New Roman" w:cs="Times New Roman"/>
          <w:sz w:val="24"/>
          <w:szCs w:val="24"/>
        </w:rPr>
        <w:t>.</w:t>
      </w:r>
    </w:p>
    <w:p w14:paraId="70F71F62" w14:textId="0A89F480" w:rsidR="009D76F8" w:rsidRPr="00EB0833" w:rsidRDefault="000F55B7" w:rsidP="00D06AF3">
      <w:pPr>
        <w:pStyle w:val="ListParagraph"/>
        <w:numPr>
          <w:ilvl w:val="0"/>
          <w:numId w:val="4"/>
        </w:numPr>
        <w:tabs>
          <w:tab w:val="left" w:pos="270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4"/>
          <w:szCs w:val="24"/>
        </w:rPr>
      </w:pPr>
      <w:r w:rsidRPr="00EB0833">
        <w:rPr>
          <w:rStyle w:val="Strong"/>
          <w:rFonts w:ascii="Times New Roman" w:hAnsi="Times New Roman" w:cs="Times New Roman"/>
          <w:sz w:val="24"/>
          <w:szCs w:val="24"/>
        </w:rPr>
        <w:t xml:space="preserve">Description of Change </w:t>
      </w:r>
      <w:r w:rsidRPr="00EB0833">
        <w:rPr>
          <w:rFonts w:ascii="Times New Roman" w:hAnsi="Times New Roman" w:cs="Times New Roman"/>
          <w:sz w:val="24"/>
          <w:szCs w:val="24"/>
        </w:rPr>
        <w:t xml:space="preserve">– identifies the </w:t>
      </w:r>
      <w:r w:rsidR="00ED1F8D" w:rsidRPr="00EB0833">
        <w:rPr>
          <w:rFonts w:ascii="Times New Roman" w:hAnsi="Times New Roman" w:cs="Times New Roman"/>
          <w:sz w:val="24"/>
          <w:szCs w:val="24"/>
        </w:rPr>
        <w:t xml:space="preserve">specific </w:t>
      </w:r>
      <w:r w:rsidR="008E7D5F" w:rsidRPr="00EB0833">
        <w:rPr>
          <w:rFonts w:ascii="Times New Roman" w:hAnsi="Times New Roman" w:cs="Times New Roman"/>
          <w:sz w:val="24"/>
          <w:szCs w:val="24"/>
        </w:rPr>
        <w:t xml:space="preserve">content within the manual section </w:t>
      </w:r>
      <w:r w:rsidRPr="00EB0833">
        <w:rPr>
          <w:rFonts w:ascii="Times New Roman" w:hAnsi="Times New Roman" w:cs="Times New Roman"/>
          <w:sz w:val="24"/>
          <w:szCs w:val="24"/>
        </w:rPr>
        <w:t xml:space="preserve">where the change was made. (i.e.: </w:t>
      </w:r>
      <w:r w:rsidR="00042F0E" w:rsidRPr="00EB0833">
        <w:rPr>
          <w:rFonts w:ascii="Times New Roman" w:hAnsi="Times New Roman" w:cs="Times New Roman"/>
          <w:sz w:val="24"/>
          <w:szCs w:val="24"/>
        </w:rPr>
        <w:t xml:space="preserve">measure specifications, </w:t>
      </w:r>
      <w:r w:rsidR="00ED1F8D" w:rsidRPr="00EB0833">
        <w:rPr>
          <w:rFonts w:ascii="Times New Roman" w:hAnsi="Times New Roman" w:cs="Times New Roman"/>
          <w:sz w:val="24"/>
          <w:szCs w:val="24"/>
        </w:rPr>
        <w:t xml:space="preserve">flowcharts, </w:t>
      </w:r>
      <w:r w:rsidRPr="00EB0833">
        <w:rPr>
          <w:rFonts w:ascii="Times New Roman" w:hAnsi="Times New Roman" w:cs="Times New Roman"/>
          <w:sz w:val="24"/>
          <w:szCs w:val="24"/>
        </w:rPr>
        <w:t xml:space="preserve">data format, </w:t>
      </w:r>
      <w:r w:rsidR="003969C8" w:rsidRPr="00EB0833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EB0833">
        <w:rPr>
          <w:rFonts w:ascii="Times New Roman" w:hAnsi="Times New Roman" w:cs="Times New Roman"/>
          <w:sz w:val="24"/>
          <w:szCs w:val="24"/>
        </w:rPr>
        <w:t>values, etc.).</w:t>
      </w:r>
    </w:p>
    <w:p w14:paraId="680E1ECB" w14:textId="5A0494CE" w:rsidR="00D373E4" w:rsidRPr="00EB0833" w:rsidRDefault="001F0782" w:rsidP="00D06AF3">
      <w:pPr>
        <w:pStyle w:val="ListParagraph"/>
        <w:numPr>
          <w:ilvl w:val="0"/>
          <w:numId w:val="4"/>
        </w:numPr>
        <w:tabs>
          <w:tab w:val="left" w:pos="2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B0833">
        <w:rPr>
          <w:rStyle w:val="Strong"/>
          <w:rFonts w:ascii="Times New Roman" w:hAnsi="Times New Roman" w:cs="Times New Roman"/>
          <w:sz w:val="24"/>
          <w:szCs w:val="24"/>
        </w:rPr>
        <w:t>Rationale</w:t>
      </w:r>
      <w:r w:rsidRPr="00EB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0833">
        <w:rPr>
          <w:rFonts w:ascii="Times New Roman" w:hAnsi="Times New Roman" w:cs="Times New Roman"/>
          <w:sz w:val="24"/>
          <w:szCs w:val="24"/>
        </w:rPr>
        <w:t>–</w:t>
      </w:r>
      <w:r w:rsidRPr="00EB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0833">
        <w:rPr>
          <w:rFonts w:ascii="Times New Roman" w:hAnsi="Times New Roman" w:cs="Times New Roman"/>
          <w:sz w:val="24"/>
          <w:szCs w:val="24"/>
        </w:rPr>
        <w:t xml:space="preserve">a brief statement on the reason why the change </w:t>
      </w:r>
      <w:r w:rsidR="00863B67" w:rsidRPr="00EB0833">
        <w:rPr>
          <w:rFonts w:ascii="Times New Roman" w:hAnsi="Times New Roman" w:cs="Times New Roman"/>
          <w:sz w:val="24"/>
          <w:szCs w:val="24"/>
        </w:rPr>
        <w:t>was</w:t>
      </w:r>
      <w:r w:rsidRPr="00EB0833">
        <w:rPr>
          <w:rFonts w:ascii="Times New Roman" w:hAnsi="Times New Roman" w:cs="Times New Roman"/>
          <w:sz w:val="24"/>
          <w:szCs w:val="24"/>
        </w:rPr>
        <w:t xml:space="preserve"> made.</w:t>
      </w:r>
    </w:p>
    <w:p w14:paraId="17421CE4" w14:textId="77777777" w:rsidR="00266647" w:rsidRPr="009528AB" w:rsidRDefault="00DD3CE1" w:rsidP="009528AB">
      <w:pPr>
        <w:ind w:left="360" w:firstLine="0"/>
        <w:rPr>
          <w:rFonts w:ascii="Times New Roman" w:hAnsi="Times New Roman" w:cs="Times New Roman"/>
          <w:sz w:val="24"/>
          <w:szCs w:val="24"/>
        </w:rPr>
        <w:sectPr w:rsidR="00266647" w:rsidRPr="009528AB" w:rsidSect="002A1B35">
          <w:headerReference w:type="default" r:id="rId14"/>
          <w:pgSz w:w="12240" w:h="15840"/>
          <w:pgMar w:top="450" w:right="1008" w:bottom="1008" w:left="1008" w:header="490" w:footer="303" w:gutter="0"/>
          <w:cols w:space="720"/>
          <w:docGrid w:linePitch="360"/>
        </w:sectPr>
      </w:pPr>
      <w:r w:rsidRPr="009528AB">
        <w:rPr>
          <w:rFonts w:ascii="Times New Roman" w:hAnsi="Times New Roman" w:cs="Times New Roman"/>
          <w:sz w:val="24"/>
          <w:szCs w:val="24"/>
        </w:rPr>
        <w:t xml:space="preserve">Contact </w:t>
      </w:r>
      <w:r w:rsidR="00D31CD8" w:rsidRPr="009528AB">
        <w:rPr>
          <w:rFonts w:ascii="Times New Roman" w:hAnsi="Times New Roman" w:cs="Times New Roman"/>
          <w:sz w:val="24"/>
          <w:szCs w:val="24"/>
        </w:rPr>
        <w:t>MassQEX Helpdesk at</w:t>
      </w:r>
      <w:r w:rsidR="00D31CD8" w:rsidRPr="009528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5">
        <w:r w:rsidR="00D31CD8" w:rsidRPr="009528AB">
          <w:rPr>
            <w:rStyle w:val="SubtleEmphasis"/>
            <w:rFonts w:ascii="Times New Roman" w:hAnsi="Times New Roman" w:cs="Times New Roman"/>
            <w:color w:val="0070C0"/>
            <w:sz w:val="24"/>
            <w:szCs w:val="24"/>
          </w:rPr>
          <w:t>massqexhelp@telligen.com</w:t>
        </w:r>
      </w:hyperlink>
      <w:r w:rsidR="00D31CD8" w:rsidRPr="009528AB">
        <w:rPr>
          <w:rFonts w:ascii="Times New Roman" w:hAnsi="Times New Roman" w:cs="Times New Roman"/>
          <w:sz w:val="24"/>
          <w:szCs w:val="24"/>
        </w:rPr>
        <w:t xml:space="preserve"> </w:t>
      </w:r>
      <w:r w:rsidR="0507608B" w:rsidRPr="009528AB">
        <w:rPr>
          <w:rFonts w:ascii="Times New Roman" w:hAnsi="Times New Roman" w:cs="Times New Roman"/>
          <w:sz w:val="24"/>
          <w:szCs w:val="24"/>
        </w:rPr>
        <w:t>for</w:t>
      </w:r>
      <w:r w:rsidR="001F0782" w:rsidRPr="009528AB">
        <w:rPr>
          <w:rFonts w:ascii="Times New Roman" w:hAnsi="Times New Roman" w:cs="Times New Roman"/>
          <w:sz w:val="24"/>
          <w:szCs w:val="24"/>
        </w:rPr>
        <w:t xml:space="preserve"> any questions about </w:t>
      </w:r>
      <w:r w:rsidR="00E47258" w:rsidRPr="009528AB">
        <w:rPr>
          <w:rFonts w:ascii="Times New Roman" w:hAnsi="Times New Roman" w:cs="Times New Roman"/>
          <w:sz w:val="24"/>
          <w:szCs w:val="24"/>
        </w:rPr>
        <w:t xml:space="preserve">the </w:t>
      </w:r>
      <w:r w:rsidR="00BA6057" w:rsidRPr="009528AB">
        <w:rPr>
          <w:rFonts w:ascii="Times New Roman" w:hAnsi="Times New Roman" w:cs="Times New Roman"/>
          <w:sz w:val="24"/>
          <w:szCs w:val="24"/>
        </w:rPr>
        <w:t>contents of this Release Notes document</w:t>
      </w:r>
      <w:r w:rsidR="00E75B3C" w:rsidRPr="009528AB">
        <w:rPr>
          <w:rFonts w:ascii="Times New Roman" w:hAnsi="Times New Roman" w:cs="Times New Roman"/>
          <w:sz w:val="24"/>
          <w:szCs w:val="24"/>
        </w:rPr>
        <w:t>.</w:t>
      </w:r>
    </w:p>
    <w:p w14:paraId="27ABC0C5" w14:textId="142DBD52" w:rsidR="00225A3F" w:rsidRPr="00EC3A1A" w:rsidRDefault="00F11588" w:rsidP="009528AB">
      <w:pPr>
        <w:pStyle w:val="Heading2"/>
      </w:pPr>
      <w:bookmarkStart w:id="8" w:name="_Toc165984758"/>
      <w:bookmarkStart w:id="9" w:name="_Toc166507033"/>
      <w:r w:rsidRPr="00EC3A1A">
        <w:lastRenderedPageBreak/>
        <w:t xml:space="preserve">Section </w:t>
      </w:r>
      <w:r w:rsidR="00420463" w:rsidRPr="00EC3A1A">
        <w:t>I</w:t>
      </w:r>
      <w:r w:rsidR="00447593" w:rsidRPr="00EC3A1A">
        <w:t>:</w:t>
      </w:r>
      <w:r w:rsidR="00047F33" w:rsidRPr="00EC3A1A">
        <w:t xml:space="preserve"> </w:t>
      </w:r>
      <w:r w:rsidR="00CA6B48" w:rsidRPr="00EC3A1A">
        <w:t xml:space="preserve"> </w:t>
      </w:r>
      <w:r w:rsidR="005126BF" w:rsidRPr="00EC3A1A">
        <w:t xml:space="preserve">Changes in </w:t>
      </w:r>
      <w:r w:rsidR="00006AE7" w:rsidRPr="00EC3A1A">
        <w:t xml:space="preserve">CQI </w:t>
      </w:r>
      <w:r w:rsidR="00492DAA" w:rsidRPr="00EC3A1A">
        <w:t xml:space="preserve">Release Notes </w:t>
      </w:r>
      <w:r w:rsidR="00FD485F" w:rsidRPr="00EC3A1A">
        <w:t>(v</w:t>
      </w:r>
      <w:r w:rsidR="00D14ADB">
        <w:t>2</w:t>
      </w:r>
      <w:r w:rsidR="000F1799" w:rsidRPr="00EC3A1A">
        <w:t>.</w:t>
      </w:r>
      <w:r w:rsidR="00BC136A">
        <w:t>2</w:t>
      </w:r>
      <w:r w:rsidR="00FD485F" w:rsidRPr="00EC3A1A">
        <w:t>)</w:t>
      </w:r>
      <w:bookmarkEnd w:id="8"/>
      <w:bookmarkEnd w:id="9"/>
      <w:r w:rsidR="00FD485F" w:rsidRPr="00EC3A1A">
        <w:t xml:space="preserve"> </w:t>
      </w:r>
    </w:p>
    <w:p w14:paraId="3C5E5714" w14:textId="46AE1FA4" w:rsidR="00A900FD" w:rsidRPr="009528AB" w:rsidRDefault="00006AE7" w:rsidP="009528AB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EB2913">
        <w:rPr>
          <w:rFonts w:ascii="Times New Roman" w:hAnsi="Times New Roman" w:cs="Times New Roman"/>
          <w:sz w:val="24"/>
          <w:szCs w:val="24"/>
        </w:rPr>
        <w:t xml:space="preserve">The content below is organized to follow the Table of Contents in </w:t>
      </w:r>
      <w:r w:rsidR="00BC4FE1" w:rsidRPr="00EB2913">
        <w:rPr>
          <w:rFonts w:ascii="Times New Roman" w:hAnsi="Times New Roman" w:cs="Times New Roman"/>
          <w:sz w:val="24"/>
          <w:szCs w:val="24"/>
        </w:rPr>
        <w:t>the RY202</w:t>
      </w:r>
      <w:r w:rsidR="00D14ADB">
        <w:rPr>
          <w:rFonts w:ascii="Times New Roman" w:hAnsi="Times New Roman" w:cs="Times New Roman"/>
          <w:sz w:val="24"/>
          <w:szCs w:val="24"/>
        </w:rPr>
        <w:t>4</w:t>
      </w:r>
      <w:r w:rsidR="00BC4FE1" w:rsidRPr="00EB2913">
        <w:rPr>
          <w:rFonts w:ascii="Times New Roman" w:hAnsi="Times New Roman" w:cs="Times New Roman"/>
          <w:sz w:val="24"/>
          <w:szCs w:val="24"/>
        </w:rPr>
        <w:t xml:space="preserve"> Clinical Quality</w:t>
      </w:r>
      <w:r w:rsidR="009528AB">
        <w:rPr>
          <w:rFonts w:ascii="Times New Roman" w:hAnsi="Times New Roman" w:cs="Times New Roman"/>
          <w:sz w:val="24"/>
          <w:szCs w:val="24"/>
        </w:rPr>
        <w:t xml:space="preserve"> </w:t>
      </w:r>
      <w:r w:rsidR="00BC4FE1" w:rsidRPr="00EB2913">
        <w:rPr>
          <w:rFonts w:ascii="Times New Roman" w:hAnsi="Times New Roman" w:cs="Times New Roman"/>
          <w:sz w:val="24"/>
          <w:szCs w:val="24"/>
        </w:rPr>
        <w:t>Incentive Program Technical Specifications Manual (v</w:t>
      </w:r>
      <w:r w:rsidR="00D14ADB">
        <w:rPr>
          <w:rFonts w:ascii="Times New Roman" w:hAnsi="Times New Roman" w:cs="Times New Roman"/>
          <w:sz w:val="24"/>
          <w:szCs w:val="24"/>
        </w:rPr>
        <w:t>2</w:t>
      </w:r>
      <w:r w:rsidR="00BC4FE1" w:rsidRPr="00EB2913">
        <w:rPr>
          <w:rFonts w:ascii="Times New Roman" w:hAnsi="Times New Roman" w:cs="Times New Roman"/>
          <w:sz w:val="24"/>
          <w:szCs w:val="24"/>
        </w:rPr>
        <w:t>.0)</w:t>
      </w:r>
      <w:r w:rsidRPr="00EB2913">
        <w:rPr>
          <w:rFonts w:ascii="Times New Roman" w:hAnsi="Times New Roman" w:cs="Times New Roman"/>
          <w:sz w:val="24"/>
          <w:szCs w:val="24"/>
        </w:rPr>
        <w:t xml:space="preserve">. </w:t>
      </w:r>
      <w:r w:rsidR="003F283E" w:rsidRPr="00EB2913">
        <w:rPr>
          <w:rFonts w:ascii="Times New Roman" w:hAnsi="Times New Roman" w:cs="Times New Roman"/>
          <w:sz w:val="24"/>
          <w:szCs w:val="24"/>
        </w:rPr>
        <w:t xml:space="preserve">This section </w:t>
      </w:r>
      <w:r w:rsidR="00691B55" w:rsidRPr="00EB2913">
        <w:rPr>
          <w:rFonts w:ascii="Times New Roman" w:hAnsi="Times New Roman" w:cs="Times New Roman"/>
          <w:sz w:val="24"/>
          <w:szCs w:val="24"/>
        </w:rPr>
        <w:t xml:space="preserve">summarizes </w:t>
      </w:r>
      <w:r w:rsidR="003F283E" w:rsidRPr="00EB2913">
        <w:rPr>
          <w:rFonts w:ascii="Times New Roman" w:hAnsi="Times New Roman" w:cs="Times New Roman"/>
          <w:sz w:val="24"/>
          <w:szCs w:val="24"/>
        </w:rPr>
        <w:t xml:space="preserve">the </w:t>
      </w:r>
      <w:r w:rsidR="00E10EA4" w:rsidRPr="00EB2913">
        <w:rPr>
          <w:rFonts w:ascii="Times New Roman" w:hAnsi="Times New Roman" w:cs="Times New Roman"/>
          <w:sz w:val="24"/>
          <w:szCs w:val="24"/>
        </w:rPr>
        <w:t>key impact, description of change</w:t>
      </w:r>
      <w:r w:rsidR="00D06AF3">
        <w:rPr>
          <w:rFonts w:ascii="Times New Roman" w:hAnsi="Times New Roman" w:cs="Times New Roman"/>
          <w:sz w:val="24"/>
          <w:szCs w:val="24"/>
        </w:rPr>
        <w:t>,</w:t>
      </w:r>
      <w:r w:rsidR="00E10EA4" w:rsidRPr="00EB2913">
        <w:rPr>
          <w:rFonts w:ascii="Times New Roman" w:hAnsi="Times New Roman" w:cs="Times New Roman"/>
          <w:sz w:val="24"/>
          <w:szCs w:val="24"/>
        </w:rPr>
        <w:t xml:space="preserve"> and rationale </w:t>
      </w:r>
      <w:r w:rsidR="00825677" w:rsidRPr="00EB2913">
        <w:rPr>
          <w:rFonts w:ascii="Times New Roman" w:hAnsi="Times New Roman" w:cs="Times New Roman"/>
          <w:sz w:val="24"/>
          <w:szCs w:val="24"/>
        </w:rPr>
        <w:t>for the updated requirements</w:t>
      </w:r>
      <w:r w:rsidR="003F283E" w:rsidRPr="00EB2913">
        <w:rPr>
          <w:rFonts w:ascii="Times New Roman" w:hAnsi="Times New Roman" w:cs="Times New Roman"/>
          <w:sz w:val="24"/>
          <w:szCs w:val="24"/>
        </w:rPr>
        <w:t>.</w:t>
      </w:r>
    </w:p>
    <w:p w14:paraId="24F467C0" w14:textId="242C692A" w:rsidR="00A900FD" w:rsidRPr="002F06BB" w:rsidRDefault="001D1306" w:rsidP="009528AB">
      <w:pPr>
        <w:pStyle w:val="Heading3"/>
        <w:spacing w:after="240"/>
        <w:jc w:val="left"/>
        <w:rPr>
          <w:sz w:val="24"/>
          <w:szCs w:val="24"/>
        </w:rPr>
      </w:pPr>
      <w:bookmarkStart w:id="10" w:name="_Toc165984759"/>
      <w:bookmarkStart w:id="11" w:name="_Toc166507034"/>
      <w:r w:rsidRPr="002F06BB">
        <w:rPr>
          <w:sz w:val="24"/>
          <w:szCs w:val="24"/>
        </w:rPr>
        <w:t>Table A –</w:t>
      </w:r>
      <w:r w:rsidR="00691B55" w:rsidRPr="002F06BB">
        <w:rPr>
          <w:sz w:val="24"/>
          <w:szCs w:val="24"/>
        </w:rPr>
        <w:t xml:space="preserve"> </w:t>
      </w:r>
      <w:r w:rsidR="00C95586" w:rsidRPr="002F06BB">
        <w:rPr>
          <w:sz w:val="24"/>
          <w:szCs w:val="24"/>
        </w:rPr>
        <w:t xml:space="preserve">Changes to </w:t>
      </w:r>
      <w:r w:rsidR="0029597B" w:rsidRPr="002F06BB">
        <w:rPr>
          <w:sz w:val="24"/>
          <w:szCs w:val="24"/>
        </w:rPr>
        <w:t xml:space="preserve">Data </w:t>
      </w:r>
      <w:r w:rsidR="00C95586" w:rsidRPr="002F06BB">
        <w:rPr>
          <w:sz w:val="24"/>
          <w:szCs w:val="24"/>
        </w:rPr>
        <w:t xml:space="preserve">Reporting </w:t>
      </w:r>
      <w:r w:rsidR="00440234" w:rsidRPr="002F06BB">
        <w:rPr>
          <w:sz w:val="24"/>
          <w:szCs w:val="24"/>
        </w:rPr>
        <w:t>Specification</w:t>
      </w:r>
      <w:r w:rsidRPr="002F06BB">
        <w:rPr>
          <w:sz w:val="24"/>
          <w:szCs w:val="24"/>
        </w:rPr>
        <w:t>s</w:t>
      </w:r>
      <w:bookmarkEnd w:id="10"/>
      <w:bookmarkEnd w:id="11"/>
    </w:p>
    <w:tbl>
      <w:tblPr>
        <w:tblStyle w:val="TableGrid4"/>
        <w:tblW w:w="10062" w:type="dxa"/>
        <w:tblInd w:w="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tblCaption w:val="Updates in Release Notes (v 12.1) "/>
      </w:tblPr>
      <w:tblGrid>
        <w:gridCol w:w="3675"/>
        <w:gridCol w:w="2265"/>
        <w:gridCol w:w="4122"/>
      </w:tblGrid>
      <w:tr w:rsidR="003D7BC6" w:rsidRPr="00EB2913" w14:paraId="5834C4F3" w14:textId="77777777" w:rsidTr="4763C6C8">
        <w:trPr>
          <w:trHeight w:val="297"/>
          <w:tblHeader/>
        </w:trPr>
        <w:tc>
          <w:tcPr>
            <w:tcW w:w="36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00"/>
          </w:tcPr>
          <w:p w14:paraId="18E826D7" w14:textId="3551F7F9" w:rsidR="003D7BC6" w:rsidRPr="00EC3A1A" w:rsidRDefault="4FE6CB2E" w:rsidP="4763C6C8">
            <w:pPr>
              <w:spacing w:line="276" w:lineRule="auto"/>
              <w:ind w:left="0" w:firstLine="0"/>
              <w:rPr>
                <w:rStyle w:val="Strong"/>
                <w:sz w:val="22"/>
                <w:szCs w:val="22"/>
              </w:rPr>
            </w:pPr>
            <w:r w:rsidRPr="4763C6C8">
              <w:rPr>
                <w:rStyle w:val="Strong"/>
              </w:rPr>
              <w:t>Key Impact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00"/>
          </w:tcPr>
          <w:p w14:paraId="1D26D023" w14:textId="6BDCD041" w:rsidR="003D7BC6" w:rsidRPr="00EC3A1A" w:rsidRDefault="4547553B" w:rsidP="4763C6C8">
            <w:pPr>
              <w:spacing w:line="276" w:lineRule="auto"/>
              <w:ind w:left="54"/>
              <w:rPr>
                <w:rStyle w:val="Strong"/>
                <w:sz w:val="22"/>
                <w:szCs w:val="22"/>
              </w:rPr>
            </w:pPr>
            <w:r w:rsidRPr="4763C6C8">
              <w:rPr>
                <w:rStyle w:val="Strong"/>
              </w:rPr>
              <w:t xml:space="preserve">     </w:t>
            </w:r>
            <w:r w:rsidR="4FE6CB2E" w:rsidRPr="4763C6C8">
              <w:rPr>
                <w:rStyle w:val="Strong"/>
              </w:rPr>
              <w:t>Description of Change</w:t>
            </w:r>
          </w:p>
        </w:tc>
        <w:tc>
          <w:tcPr>
            <w:tcW w:w="4122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00"/>
          </w:tcPr>
          <w:p w14:paraId="750B93DF" w14:textId="33D4BADB" w:rsidR="003D7BC6" w:rsidRPr="00EC3A1A" w:rsidRDefault="4547553B" w:rsidP="4763C6C8">
            <w:pPr>
              <w:spacing w:line="276" w:lineRule="auto"/>
              <w:ind w:left="54"/>
              <w:rPr>
                <w:rStyle w:val="Strong"/>
                <w:sz w:val="22"/>
                <w:szCs w:val="22"/>
              </w:rPr>
            </w:pPr>
            <w:r w:rsidRPr="4763C6C8">
              <w:rPr>
                <w:rStyle w:val="Strong"/>
              </w:rPr>
              <w:t xml:space="preserve">     </w:t>
            </w:r>
            <w:r w:rsidR="4FE6CB2E" w:rsidRPr="4763C6C8">
              <w:rPr>
                <w:rStyle w:val="Strong"/>
              </w:rPr>
              <w:t>Rationale</w:t>
            </w:r>
          </w:p>
        </w:tc>
      </w:tr>
      <w:tr w:rsidR="00075C13" w:rsidRPr="00EB2913" w14:paraId="792DB911" w14:textId="77777777" w:rsidTr="4763C6C8">
        <w:trPr>
          <w:trHeight w:val="885"/>
        </w:trPr>
        <w:tc>
          <w:tcPr>
            <w:tcW w:w="3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40497" w14:textId="0C9100AA" w:rsidR="00075C13" w:rsidRPr="003C5C3A" w:rsidRDefault="4D051F8B" w:rsidP="4763C6C8">
            <w:pPr>
              <w:ind w:left="0" w:firstLine="0"/>
              <w:rPr>
                <w:rStyle w:val="Strong"/>
              </w:rPr>
            </w:pPr>
            <w:r w:rsidRPr="4763C6C8">
              <w:rPr>
                <w:rStyle w:val="Strong"/>
              </w:rPr>
              <w:t>Table 1-2</w:t>
            </w:r>
            <w:r w:rsidR="00BC136A" w:rsidRPr="4763C6C8">
              <w:rPr>
                <w:rStyle w:val="Strong"/>
              </w:rPr>
              <w:t>B</w:t>
            </w:r>
            <w:r w:rsidRPr="4763C6C8">
              <w:rPr>
                <w:rStyle w:val="Strong"/>
              </w:rPr>
              <w:t>, Section 1.D.</w:t>
            </w:r>
            <w:r w:rsidR="43263D1F" w:rsidRPr="4763C6C8">
              <w:rPr>
                <w:rStyle w:val="Strong"/>
              </w:rPr>
              <w:t xml:space="preserve"> </w:t>
            </w:r>
            <w:r w:rsidR="43263D1F" w:rsidRPr="4763C6C8">
              <w:rPr>
                <w:rStyle w:val="Strong"/>
                <w:b w:val="0"/>
                <w:bCs w:val="0"/>
              </w:rPr>
              <w:t xml:space="preserve">CY2024 </w:t>
            </w:r>
            <w:r w:rsidR="00BC136A" w:rsidRPr="4763C6C8">
              <w:rPr>
                <w:rStyle w:val="Strong"/>
                <w:b w:val="0"/>
                <w:bCs w:val="0"/>
              </w:rPr>
              <w:t>Case Minimum for Performance Scoring</w:t>
            </w:r>
            <w:r w:rsidRPr="4763C6C8">
              <w:rPr>
                <w:rStyle w:val="Strong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bottom w:val="single" w:sz="6" w:space="0" w:color="auto"/>
            </w:tcBorders>
          </w:tcPr>
          <w:p w14:paraId="5D30EE65" w14:textId="1047455E" w:rsidR="00075C13" w:rsidRPr="000F4E45" w:rsidRDefault="00BC136A" w:rsidP="4763C6C8">
            <w:pPr>
              <w:pStyle w:val="ListParagraph"/>
              <w:numPr>
                <w:ilvl w:val="0"/>
                <w:numId w:val="2"/>
              </w:numPr>
              <w:rPr>
                <w:rStyle w:val="IntenseEmphasis"/>
                <w:i w:val="0"/>
                <w:iCs w:val="0"/>
                <w:color w:val="000000" w:themeColor="text1"/>
              </w:rPr>
            </w:pPr>
            <w:r w:rsidRPr="4763C6C8">
              <w:rPr>
                <w:rStyle w:val="IntenseEmphasis"/>
                <w:i w:val="0"/>
                <w:iCs w:val="0"/>
                <w:color w:val="000000" w:themeColor="text1"/>
              </w:rPr>
              <w:t xml:space="preserve">Add Table 1-2B </w:t>
            </w:r>
          </w:p>
        </w:tc>
        <w:tc>
          <w:tcPr>
            <w:tcW w:w="4122" w:type="dxa"/>
            <w:tcBorders>
              <w:top w:val="single" w:sz="6" w:space="0" w:color="auto"/>
              <w:bottom w:val="single" w:sz="6" w:space="0" w:color="auto"/>
            </w:tcBorders>
          </w:tcPr>
          <w:p w14:paraId="393674DB" w14:textId="5E0EC385" w:rsidR="00FE3794" w:rsidRPr="0094790D" w:rsidRDefault="00BC136A" w:rsidP="4763C6C8">
            <w:pPr>
              <w:pStyle w:val="ListParagraph"/>
              <w:numPr>
                <w:ilvl w:val="0"/>
                <w:numId w:val="2"/>
              </w:numPr>
              <w:tabs>
                <w:tab w:val="num" w:pos="1440"/>
              </w:tabs>
              <w:ind w:left="162" w:hanging="162"/>
              <w:rPr>
                <w:rStyle w:val="IntenseEmphasis"/>
                <w:i w:val="0"/>
                <w:iCs w:val="0"/>
                <w:color w:val="000000" w:themeColor="text1"/>
              </w:rPr>
            </w:pPr>
            <w:r w:rsidRPr="4763C6C8">
              <w:rPr>
                <w:rStyle w:val="IntenseEmphasis"/>
                <w:i w:val="0"/>
                <w:iCs w:val="0"/>
                <w:color w:val="000000" w:themeColor="text1"/>
              </w:rPr>
              <w:t>Clarify case minimum requirements for measures in pay-for-performance status for RY2024.</w:t>
            </w:r>
          </w:p>
        </w:tc>
      </w:tr>
    </w:tbl>
    <w:p w14:paraId="092AF5CE" w14:textId="7283F022" w:rsidR="003F778C" w:rsidRDefault="003F778C" w:rsidP="00EB7BFC">
      <w:pPr>
        <w:pStyle w:val="Heading2"/>
        <w:spacing w:before="240"/>
        <w:ind w:left="360" w:firstLine="0"/>
      </w:pPr>
      <w:bookmarkStart w:id="12" w:name="_Toc166507046"/>
      <w:bookmarkStart w:id="13" w:name="_Hlk141195139"/>
      <w:r w:rsidRPr="00E02D6F">
        <w:t xml:space="preserve">Section </w:t>
      </w:r>
      <w:r w:rsidR="00BC136A">
        <w:t>II</w:t>
      </w:r>
      <w:r w:rsidRPr="006A2353">
        <w:t xml:space="preserve">: </w:t>
      </w:r>
      <w:bookmarkEnd w:id="12"/>
      <w:r w:rsidR="00BC136A">
        <w:t>Table 1-2B, Section 1.D</w:t>
      </w:r>
    </w:p>
    <w:p w14:paraId="502493E9" w14:textId="77777777" w:rsidR="003F778C" w:rsidRPr="00C41739" w:rsidRDefault="003F778C" w:rsidP="003F778C">
      <w:pPr>
        <w:ind w:left="360" w:firstLine="0"/>
        <w:rPr>
          <w:rFonts w:ascii="Times New Roman" w:eastAsiaTheme="majorEastAsia" w:hAnsi="Times New Roman" w:cs="Times New Roman"/>
          <w:b/>
          <w:bCs/>
          <w:spacing w:val="5"/>
          <w:kern w:val="28"/>
          <w:sz w:val="36"/>
          <w:szCs w:val="36"/>
        </w:rPr>
      </w:pPr>
      <w:r w:rsidRPr="00C41739">
        <w:rPr>
          <w:rFonts w:ascii="Times New Roman" w:hAnsi="Times New Roman" w:cs="Times New Roman"/>
          <w:b/>
          <w:bCs/>
          <w:sz w:val="24"/>
          <w:szCs w:val="24"/>
        </w:rPr>
        <w:t>Section 1.D. CQI Program Measures and Performance Periods</w:t>
      </w:r>
    </w:p>
    <w:p w14:paraId="264B34B4" w14:textId="5971296D" w:rsidR="003F778C" w:rsidRDefault="50116845" w:rsidP="003F778C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2E133E4E">
        <w:rPr>
          <w:rFonts w:ascii="Times New Roman" w:hAnsi="Times New Roman" w:cs="Times New Roman"/>
          <w:sz w:val="24"/>
          <w:szCs w:val="24"/>
        </w:rPr>
        <w:t xml:space="preserve">The table below clarifies </w:t>
      </w:r>
      <w:r w:rsidR="756E6798" w:rsidRPr="2E133E4E">
        <w:rPr>
          <w:rFonts w:ascii="Times New Roman" w:hAnsi="Times New Roman" w:cs="Times New Roman"/>
          <w:sz w:val="24"/>
          <w:szCs w:val="24"/>
        </w:rPr>
        <w:t>case minimum requirements for</w:t>
      </w:r>
      <w:r w:rsidR="61F1B9D6" w:rsidRPr="2E133E4E">
        <w:rPr>
          <w:rFonts w:ascii="Times New Roman" w:hAnsi="Times New Roman" w:cs="Times New Roman"/>
          <w:sz w:val="24"/>
          <w:szCs w:val="24"/>
        </w:rPr>
        <w:t xml:space="preserve"> payment eligibility for</w:t>
      </w:r>
      <w:r w:rsidR="756E6798" w:rsidRPr="2E133E4E">
        <w:rPr>
          <w:rFonts w:ascii="Times New Roman" w:hAnsi="Times New Roman" w:cs="Times New Roman"/>
          <w:sz w:val="24"/>
          <w:szCs w:val="24"/>
        </w:rPr>
        <w:t xml:space="preserve"> measures in pay-for-performance status for the RY2024 performance period.</w:t>
      </w:r>
    </w:p>
    <w:p w14:paraId="2E3195D0" w14:textId="02C09955" w:rsidR="003F778C" w:rsidRDefault="003F778C" w:rsidP="003F778C">
      <w:pPr>
        <w:ind w:left="36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D5622">
        <w:rPr>
          <w:rFonts w:ascii="Times New Roman" w:hAnsi="Times New Roman" w:cs="Times New Roman"/>
          <w:b/>
          <w:bCs/>
          <w:sz w:val="24"/>
          <w:szCs w:val="24"/>
        </w:rPr>
        <w:t>Table 1-2</w:t>
      </w:r>
      <w:r w:rsidR="0018636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BD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4EDD" w:rsidRPr="008C4EDD">
        <w:rPr>
          <w:rFonts w:ascii="Times New Roman" w:hAnsi="Times New Roman" w:cs="Times New Roman"/>
          <w:b/>
          <w:bCs/>
          <w:sz w:val="24"/>
          <w:szCs w:val="24"/>
        </w:rPr>
        <w:t>CQI 2024 Case Minimum for Measure Payment Eligibilit</w:t>
      </w:r>
      <w:r w:rsidR="008C4EDD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5"/>
        <w:gridCol w:w="1890"/>
        <w:gridCol w:w="1890"/>
        <w:gridCol w:w="1080"/>
        <w:gridCol w:w="2479"/>
      </w:tblGrid>
      <w:tr w:rsidR="007F0B7D" w14:paraId="626748DA" w14:textId="77777777" w:rsidTr="008C5F4C">
        <w:trPr>
          <w:trHeight w:val="715"/>
          <w:tblHeader/>
        </w:trPr>
        <w:tc>
          <w:tcPr>
            <w:tcW w:w="2875" w:type="dxa"/>
            <w:shd w:val="clear" w:color="auto" w:fill="92CDDC" w:themeFill="accent5" w:themeFillTint="99"/>
            <w:vAlign w:val="center"/>
          </w:tcPr>
          <w:bookmarkEnd w:id="13"/>
          <w:p w14:paraId="334B9DA7" w14:textId="574FD11E" w:rsidR="003B21D2" w:rsidRPr="007F0B7D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b/>
                <w:bCs/>
                <w:sz w:val="22"/>
                <w:szCs w:val="22"/>
              </w:rPr>
              <w:t>Quality Measure</w:t>
            </w:r>
          </w:p>
        </w:tc>
        <w:tc>
          <w:tcPr>
            <w:tcW w:w="1890" w:type="dxa"/>
            <w:shd w:val="clear" w:color="auto" w:fill="92CDDC" w:themeFill="accent5" w:themeFillTint="99"/>
            <w:vAlign w:val="center"/>
          </w:tcPr>
          <w:p w14:paraId="76EBEE99" w14:textId="2C163D7F" w:rsidR="003B21D2" w:rsidRPr="007F0B7D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b/>
                <w:bCs/>
                <w:sz w:val="22"/>
                <w:szCs w:val="22"/>
              </w:rPr>
              <w:t>CQI Program Domain</w:t>
            </w:r>
          </w:p>
        </w:tc>
        <w:tc>
          <w:tcPr>
            <w:tcW w:w="1890" w:type="dxa"/>
            <w:shd w:val="clear" w:color="auto" w:fill="92CDDC" w:themeFill="accent5" w:themeFillTint="99"/>
            <w:vAlign w:val="center"/>
          </w:tcPr>
          <w:p w14:paraId="542D691A" w14:textId="6C42038E" w:rsidR="003B21D2" w:rsidRPr="007F0B7D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b/>
                <w:bCs/>
                <w:sz w:val="22"/>
                <w:szCs w:val="22"/>
              </w:rPr>
              <w:t>Collection Method</w:t>
            </w:r>
          </w:p>
        </w:tc>
        <w:tc>
          <w:tcPr>
            <w:tcW w:w="1080" w:type="dxa"/>
            <w:shd w:val="clear" w:color="auto" w:fill="92CDDC" w:themeFill="accent5" w:themeFillTint="99"/>
            <w:vAlign w:val="center"/>
          </w:tcPr>
          <w:p w14:paraId="6D25FEA8" w14:textId="3B8F574C" w:rsidR="003B21D2" w:rsidRPr="007F0B7D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b/>
                <w:bCs/>
                <w:sz w:val="22"/>
                <w:szCs w:val="22"/>
              </w:rPr>
              <w:t>Payment for RY2024</w:t>
            </w:r>
          </w:p>
        </w:tc>
        <w:tc>
          <w:tcPr>
            <w:tcW w:w="2479" w:type="dxa"/>
            <w:shd w:val="clear" w:color="auto" w:fill="92CDDC" w:themeFill="accent5" w:themeFillTint="99"/>
            <w:vAlign w:val="center"/>
          </w:tcPr>
          <w:p w14:paraId="65A768AB" w14:textId="0514CA11" w:rsidR="003B21D2" w:rsidRPr="007F0B7D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b/>
                <w:bCs/>
                <w:sz w:val="22"/>
                <w:szCs w:val="22"/>
              </w:rPr>
              <w:t>CQI 2024 Case Minimum for Measure Payment Eligibility*</w:t>
            </w:r>
          </w:p>
        </w:tc>
      </w:tr>
      <w:tr w:rsidR="003B21D2" w14:paraId="35C37E7C" w14:textId="77777777" w:rsidTr="008C5F4C">
        <w:trPr>
          <w:trHeight w:val="651"/>
        </w:trPr>
        <w:tc>
          <w:tcPr>
            <w:tcW w:w="2875" w:type="dxa"/>
            <w:vAlign w:val="center"/>
          </w:tcPr>
          <w:p w14:paraId="2F62C024" w14:textId="09989E4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CCM-1: Reconciled Medication List Received by Discharged Patient</w:t>
            </w:r>
          </w:p>
        </w:tc>
        <w:tc>
          <w:tcPr>
            <w:tcW w:w="1890" w:type="dxa"/>
            <w:vAlign w:val="center"/>
          </w:tcPr>
          <w:p w14:paraId="7A7202F6" w14:textId="3EFCFB2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Care Coordination / Integration</w:t>
            </w:r>
          </w:p>
        </w:tc>
        <w:tc>
          <w:tcPr>
            <w:tcW w:w="1890" w:type="dxa"/>
            <w:vAlign w:val="center"/>
          </w:tcPr>
          <w:p w14:paraId="02E88810" w14:textId="0A3C26EB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Chart-Abstracted</w:t>
            </w:r>
          </w:p>
        </w:tc>
        <w:tc>
          <w:tcPr>
            <w:tcW w:w="1080" w:type="dxa"/>
            <w:vAlign w:val="center"/>
          </w:tcPr>
          <w:p w14:paraId="2DB8887C" w14:textId="40ADC2BD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1B58B925" w14:textId="65149D6E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25</w:t>
            </w:r>
          </w:p>
        </w:tc>
      </w:tr>
      <w:tr w:rsidR="003B21D2" w14:paraId="019D1FFA" w14:textId="77777777" w:rsidTr="008C5F4C">
        <w:trPr>
          <w:trHeight w:val="651"/>
        </w:trPr>
        <w:tc>
          <w:tcPr>
            <w:tcW w:w="2875" w:type="dxa"/>
            <w:vAlign w:val="center"/>
          </w:tcPr>
          <w:p w14:paraId="27D81DCF" w14:textId="62E87DD2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CCM-2: Transition Record with Specified Data Elements Received by Discharged Patient</w:t>
            </w:r>
          </w:p>
        </w:tc>
        <w:tc>
          <w:tcPr>
            <w:tcW w:w="1890" w:type="dxa"/>
            <w:vAlign w:val="center"/>
          </w:tcPr>
          <w:p w14:paraId="28FC61F9" w14:textId="0C2FBA9B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Care Coordination / Integration</w:t>
            </w:r>
          </w:p>
        </w:tc>
        <w:tc>
          <w:tcPr>
            <w:tcW w:w="1890" w:type="dxa"/>
            <w:vAlign w:val="center"/>
          </w:tcPr>
          <w:p w14:paraId="754743C7" w14:textId="1E169391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Chart-Abstracted</w:t>
            </w:r>
          </w:p>
        </w:tc>
        <w:tc>
          <w:tcPr>
            <w:tcW w:w="1080" w:type="dxa"/>
            <w:vAlign w:val="center"/>
          </w:tcPr>
          <w:p w14:paraId="4A001D95" w14:textId="6327F18C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017BB360" w14:textId="0E6A79D4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25</w:t>
            </w:r>
          </w:p>
        </w:tc>
      </w:tr>
      <w:tr w:rsidR="003B21D2" w14:paraId="0F29FD33" w14:textId="77777777" w:rsidTr="008C5F4C">
        <w:trPr>
          <w:trHeight w:val="661"/>
        </w:trPr>
        <w:tc>
          <w:tcPr>
            <w:tcW w:w="2875" w:type="dxa"/>
            <w:vAlign w:val="center"/>
          </w:tcPr>
          <w:p w14:paraId="03E072D9" w14:textId="25D0780F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CCM-3: Timely Transmission of Transition Record Within 48 Hours at Discharge</w:t>
            </w:r>
          </w:p>
        </w:tc>
        <w:tc>
          <w:tcPr>
            <w:tcW w:w="1890" w:type="dxa"/>
            <w:vAlign w:val="center"/>
          </w:tcPr>
          <w:p w14:paraId="54A29036" w14:textId="499A9A36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Care Coordination / Integration</w:t>
            </w:r>
          </w:p>
        </w:tc>
        <w:tc>
          <w:tcPr>
            <w:tcW w:w="1890" w:type="dxa"/>
            <w:vAlign w:val="center"/>
          </w:tcPr>
          <w:p w14:paraId="7B833A9B" w14:textId="4B1ADD63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Chart-Abstracted</w:t>
            </w:r>
          </w:p>
        </w:tc>
        <w:tc>
          <w:tcPr>
            <w:tcW w:w="1080" w:type="dxa"/>
            <w:vAlign w:val="center"/>
          </w:tcPr>
          <w:p w14:paraId="746C4EFB" w14:textId="60ABFBA6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7A1EEAFE" w14:textId="40E2039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25</w:t>
            </w:r>
          </w:p>
        </w:tc>
      </w:tr>
      <w:tr w:rsidR="003B21D2" w14:paraId="64B50D33" w14:textId="77777777" w:rsidTr="008C5F4C">
        <w:trPr>
          <w:trHeight w:val="433"/>
        </w:trPr>
        <w:tc>
          <w:tcPr>
            <w:tcW w:w="2875" w:type="dxa"/>
            <w:vAlign w:val="center"/>
          </w:tcPr>
          <w:p w14:paraId="58E348CB" w14:textId="39B0B476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SUB-2: Alcohol Use Brief Intervention Provided or Offered</w:t>
            </w:r>
          </w:p>
        </w:tc>
        <w:tc>
          <w:tcPr>
            <w:tcW w:w="1890" w:type="dxa"/>
            <w:vAlign w:val="center"/>
          </w:tcPr>
          <w:p w14:paraId="226C8796" w14:textId="4B07EF54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Care for Acute and Chronic Conditions </w:t>
            </w:r>
          </w:p>
        </w:tc>
        <w:tc>
          <w:tcPr>
            <w:tcW w:w="1890" w:type="dxa"/>
            <w:vAlign w:val="center"/>
          </w:tcPr>
          <w:p w14:paraId="389A584A" w14:textId="0A7548E7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Chart-Abstracted </w:t>
            </w:r>
          </w:p>
        </w:tc>
        <w:tc>
          <w:tcPr>
            <w:tcW w:w="1080" w:type="dxa"/>
            <w:vAlign w:val="center"/>
          </w:tcPr>
          <w:p w14:paraId="1439DDB6" w14:textId="507A822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P4R</w:t>
            </w:r>
          </w:p>
        </w:tc>
        <w:tc>
          <w:tcPr>
            <w:tcW w:w="2479" w:type="dxa"/>
            <w:vAlign w:val="center"/>
          </w:tcPr>
          <w:p w14:paraId="0AFB45E5" w14:textId="06E03A3C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4311AE62" w14:textId="77777777" w:rsidTr="008C5F4C">
        <w:trPr>
          <w:trHeight w:val="651"/>
        </w:trPr>
        <w:tc>
          <w:tcPr>
            <w:tcW w:w="2875" w:type="dxa"/>
            <w:vAlign w:val="center"/>
          </w:tcPr>
          <w:p w14:paraId="10C84169" w14:textId="6326D361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SUB-3: Alcohol &amp; Other Drug Use Disorder Treatment Provided/ Offered at Discharge</w:t>
            </w:r>
          </w:p>
        </w:tc>
        <w:tc>
          <w:tcPr>
            <w:tcW w:w="1890" w:type="dxa"/>
            <w:vAlign w:val="center"/>
          </w:tcPr>
          <w:p w14:paraId="6D82117D" w14:textId="63882A4B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Care for Acute and Chronic Conditions </w:t>
            </w:r>
          </w:p>
        </w:tc>
        <w:tc>
          <w:tcPr>
            <w:tcW w:w="1890" w:type="dxa"/>
            <w:vAlign w:val="center"/>
          </w:tcPr>
          <w:p w14:paraId="31E5D907" w14:textId="79CB7B53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Chart-Abstracted </w:t>
            </w:r>
          </w:p>
        </w:tc>
        <w:tc>
          <w:tcPr>
            <w:tcW w:w="1080" w:type="dxa"/>
            <w:vAlign w:val="center"/>
          </w:tcPr>
          <w:p w14:paraId="59C3BBAE" w14:textId="0E471791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P4R</w:t>
            </w:r>
          </w:p>
        </w:tc>
        <w:tc>
          <w:tcPr>
            <w:tcW w:w="2479" w:type="dxa"/>
            <w:vAlign w:val="center"/>
          </w:tcPr>
          <w:p w14:paraId="4503EFC2" w14:textId="585FC541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6CC3E43F" w14:textId="77777777" w:rsidTr="008C5F4C">
        <w:trPr>
          <w:trHeight w:val="365"/>
        </w:trPr>
        <w:tc>
          <w:tcPr>
            <w:tcW w:w="2875" w:type="dxa"/>
            <w:vAlign w:val="center"/>
          </w:tcPr>
          <w:p w14:paraId="185BB554" w14:textId="6D1F359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MAT-4: Cesarean Birth, NTSV</w:t>
            </w:r>
          </w:p>
        </w:tc>
        <w:tc>
          <w:tcPr>
            <w:tcW w:w="1890" w:type="dxa"/>
            <w:vAlign w:val="center"/>
          </w:tcPr>
          <w:p w14:paraId="1148152F" w14:textId="6156C52E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Perinatal Care</w:t>
            </w:r>
          </w:p>
        </w:tc>
        <w:tc>
          <w:tcPr>
            <w:tcW w:w="1890" w:type="dxa"/>
            <w:vAlign w:val="center"/>
          </w:tcPr>
          <w:p w14:paraId="1561725C" w14:textId="58D756E4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Chart-Abstracted</w:t>
            </w:r>
          </w:p>
        </w:tc>
        <w:tc>
          <w:tcPr>
            <w:tcW w:w="1080" w:type="dxa"/>
            <w:vAlign w:val="center"/>
          </w:tcPr>
          <w:p w14:paraId="566CF56F" w14:textId="582D593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2D107E24" w14:textId="5EC4A4DD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25</w:t>
            </w:r>
          </w:p>
        </w:tc>
      </w:tr>
      <w:tr w:rsidR="003B21D2" w14:paraId="4EF7DE97" w14:textId="77777777" w:rsidTr="008C5F4C">
        <w:trPr>
          <w:trHeight w:val="433"/>
        </w:trPr>
        <w:tc>
          <w:tcPr>
            <w:tcW w:w="2875" w:type="dxa"/>
            <w:vAlign w:val="center"/>
          </w:tcPr>
          <w:p w14:paraId="3218356E" w14:textId="38F5A53A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NEWB-3: Unexpected Newborn Complications in Term Infants </w:t>
            </w:r>
          </w:p>
        </w:tc>
        <w:tc>
          <w:tcPr>
            <w:tcW w:w="1890" w:type="dxa"/>
            <w:vAlign w:val="center"/>
          </w:tcPr>
          <w:p w14:paraId="65C69034" w14:textId="42D06DF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Perinatal Care</w:t>
            </w:r>
          </w:p>
        </w:tc>
        <w:tc>
          <w:tcPr>
            <w:tcW w:w="1890" w:type="dxa"/>
            <w:vAlign w:val="center"/>
          </w:tcPr>
          <w:p w14:paraId="0D971387" w14:textId="5117C35F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Chart-Abstracted </w:t>
            </w:r>
          </w:p>
        </w:tc>
        <w:tc>
          <w:tcPr>
            <w:tcW w:w="1080" w:type="dxa"/>
            <w:vAlign w:val="center"/>
          </w:tcPr>
          <w:p w14:paraId="77D4E673" w14:textId="17AEEC2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P4R</w:t>
            </w:r>
          </w:p>
        </w:tc>
        <w:tc>
          <w:tcPr>
            <w:tcW w:w="2479" w:type="dxa"/>
            <w:vAlign w:val="center"/>
          </w:tcPr>
          <w:p w14:paraId="3D99C3C3" w14:textId="2CA6697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73389E00" w14:textId="77777777" w:rsidTr="008C5F4C">
        <w:trPr>
          <w:trHeight w:val="433"/>
        </w:trPr>
        <w:tc>
          <w:tcPr>
            <w:tcW w:w="2875" w:type="dxa"/>
            <w:vAlign w:val="center"/>
          </w:tcPr>
          <w:p w14:paraId="3C746276" w14:textId="0727BC4B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lastRenderedPageBreak/>
              <w:t>OP-1e: Safe Use of Opioids- Concurrent Prescribing (eCQM)</w:t>
            </w:r>
          </w:p>
        </w:tc>
        <w:tc>
          <w:tcPr>
            <w:tcW w:w="1890" w:type="dxa"/>
            <w:vAlign w:val="center"/>
          </w:tcPr>
          <w:p w14:paraId="57F22853" w14:textId="1A6F2B1E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Care for Acute and Chronic Conditions</w:t>
            </w:r>
          </w:p>
        </w:tc>
        <w:tc>
          <w:tcPr>
            <w:tcW w:w="1890" w:type="dxa"/>
            <w:vAlign w:val="center"/>
          </w:tcPr>
          <w:p w14:paraId="0001E1BB" w14:textId="35D5D545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Data Entry</w:t>
            </w:r>
          </w:p>
        </w:tc>
        <w:tc>
          <w:tcPr>
            <w:tcW w:w="1080" w:type="dxa"/>
            <w:vAlign w:val="center"/>
          </w:tcPr>
          <w:p w14:paraId="633D73C9" w14:textId="67639AD2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P4R</w:t>
            </w:r>
          </w:p>
        </w:tc>
        <w:tc>
          <w:tcPr>
            <w:tcW w:w="2479" w:type="dxa"/>
            <w:vAlign w:val="center"/>
          </w:tcPr>
          <w:p w14:paraId="478FD058" w14:textId="7337538F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431B33AD" w14:textId="77777777" w:rsidTr="008C5F4C">
        <w:trPr>
          <w:trHeight w:val="444"/>
        </w:trPr>
        <w:tc>
          <w:tcPr>
            <w:tcW w:w="2875" w:type="dxa"/>
            <w:vAlign w:val="center"/>
          </w:tcPr>
          <w:p w14:paraId="5E1264A1" w14:textId="2C8D9D05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BHC-3: Screening for Metabolic Disorders </w:t>
            </w:r>
          </w:p>
        </w:tc>
        <w:tc>
          <w:tcPr>
            <w:tcW w:w="1890" w:type="dxa"/>
            <w:vAlign w:val="center"/>
          </w:tcPr>
          <w:p w14:paraId="02AB4D6F" w14:textId="4FCD9D43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Behavioral Health Care</w:t>
            </w:r>
          </w:p>
        </w:tc>
        <w:tc>
          <w:tcPr>
            <w:tcW w:w="1890" w:type="dxa"/>
            <w:vAlign w:val="center"/>
          </w:tcPr>
          <w:p w14:paraId="00C63FBE" w14:textId="1E16E204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Data Entry</w:t>
            </w:r>
          </w:p>
        </w:tc>
        <w:tc>
          <w:tcPr>
            <w:tcW w:w="1080" w:type="dxa"/>
            <w:vAlign w:val="center"/>
          </w:tcPr>
          <w:p w14:paraId="50881A24" w14:textId="6EE982A6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105FB7CF" w14:textId="0F461A4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25</w:t>
            </w:r>
          </w:p>
        </w:tc>
      </w:tr>
      <w:tr w:rsidR="003B21D2" w14:paraId="0858A425" w14:textId="77777777" w:rsidTr="008C5F4C">
        <w:trPr>
          <w:trHeight w:val="433"/>
        </w:trPr>
        <w:tc>
          <w:tcPr>
            <w:tcW w:w="2875" w:type="dxa"/>
            <w:vAlign w:val="center"/>
          </w:tcPr>
          <w:p w14:paraId="059A4586" w14:textId="0F6B1F4A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SOC: Severe Obstetric Complications (eCQM)</w:t>
            </w:r>
          </w:p>
        </w:tc>
        <w:tc>
          <w:tcPr>
            <w:tcW w:w="1890" w:type="dxa"/>
            <w:vAlign w:val="center"/>
          </w:tcPr>
          <w:p w14:paraId="0A69D8B6" w14:textId="1B9C1946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Perinatal Care</w:t>
            </w:r>
          </w:p>
        </w:tc>
        <w:tc>
          <w:tcPr>
            <w:tcW w:w="1890" w:type="dxa"/>
            <w:vAlign w:val="center"/>
          </w:tcPr>
          <w:p w14:paraId="19AB65FB" w14:textId="4E825F8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Data Entry</w:t>
            </w:r>
          </w:p>
        </w:tc>
        <w:tc>
          <w:tcPr>
            <w:tcW w:w="1080" w:type="dxa"/>
            <w:vAlign w:val="center"/>
          </w:tcPr>
          <w:p w14:paraId="5F7419EF" w14:textId="7A97BAB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P4R</w:t>
            </w:r>
          </w:p>
        </w:tc>
        <w:tc>
          <w:tcPr>
            <w:tcW w:w="2479" w:type="dxa"/>
            <w:vAlign w:val="center"/>
          </w:tcPr>
          <w:p w14:paraId="0413D82B" w14:textId="29E32EA3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144711FE" w14:textId="77777777" w:rsidTr="008C5F4C">
        <w:trPr>
          <w:trHeight w:val="433"/>
        </w:trPr>
        <w:tc>
          <w:tcPr>
            <w:tcW w:w="2875" w:type="dxa"/>
            <w:vAlign w:val="center"/>
          </w:tcPr>
          <w:p w14:paraId="4B9DCD99" w14:textId="40E91DC3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0EC84013">
              <w:rPr>
                <w:sz w:val="22"/>
                <w:szCs w:val="22"/>
              </w:rPr>
              <w:t xml:space="preserve">PMSM-1: Perinatal Morbidity Structural Measure </w:t>
            </w:r>
          </w:p>
        </w:tc>
        <w:tc>
          <w:tcPr>
            <w:tcW w:w="1890" w:type="dxa"/>
            <w:vAlign w:val="center"/>
          </w:tcPr>
          <w:p w14:paraId="7FE53C39" w14:textId="6EB2512B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Perinatal Care</w:t>
            </w:r>
          </w:p>
        </w:tc>
        <w:tc>
          <w:tcPr>
            <w:tcW w:w="1890" w:type="dxa"/>
            <w:vAlign w:val="center"/>
          </w:tcPr>
          <w:p w14:paraId="18444827" w14:textId="49E0D8AE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1080" w:type="dxa"/>
            <w:vAlign w:val="center"/>
          </w:tcPr>
          <w:p w14:paraId="0E90B3F2" w14:textId="51E56101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P4R</w:t>
            </w:r>
          </w:p>
        </w:tc>
        <w:tc>
          <w:tcPr>
            <w:tcW w:w="2479" w:type="dxa"/>
            <w:vAlign w:val="center"/>
          </w:tcPr>
          <w:p w14:paraId="60541218" w14:textId="67C73C6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7F6F8E62" w14:textId="77777777" w:rsidTr="008C5F4C">
        <w:trPr>
          <w:trHeight w:val="433"/>
        </w:trPr>
        <w:tc>
          <w:tcPr>
            <w:tcW w:w="2875" w:type="dxa"/>
            <w:vAlign w:val="center"/>
          </w:tcPr>
          <w:p w14:paraId="0589E6A3" w14:textId="616426FC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CCI-2: Follow-up After ED Visit for Mental Illness</w:t>
            </w:r>
          </w:p>
        </w:tc>
        <w:tc>
          <w:tcPr>
            <w:tcW w:w="1890" w:type="dxa"/>
            <w:vAlign w:val="center"/>
          </w:tcPr>
          <w:p w14:paraId="1661B8E2" w14:textId="5A3871E7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Care Coordination / Integration</w:t>
            </w:r>
          </w:p>
        </w:tc>
        <w:tc>
          <w:tcPr>
            <w:tcW w:w="1890" w:type="dxa"/>
            <w:vAlign w:val="center"/>
          </w:tcPr>
          <w:p w14:paraId="3DFE7C62" w14:textId="42769B63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Claims-based</w:t>
            </w:r>
          </w:p>
        </w:tc>
        <w:tc>
          <w:tcPr>
            <w:tcW w:w="1080" w:type="dxa"/>
            <w:vAlign w:val="center"/>
          </w:tcPr>
          <w:p w14:paraId="66F6A3FA" w14:textId="5B33F117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1EFD88A3" w14:textId="72B4EE2C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30</w:t>
            </w:r>
          </w:p>
        </w:tc>
      </w:tr>
      <w:tr w:rsidR="003B21D2" w14:paraId="67733C35" w14:textId="77777777" w:rsidTr="008C5F4C">
        <w:trPr>
          <w:trHeight w:val="661"/>
        </w:trPr>
        <w:tc>
          <w:tcPr>
            <w:tcW w:w="2875" w:type="dxa"/>
            <w:vAlign w:val="center"/>
          </w:tcPr>
          <w:p w14:paraId="75B63624" w14:textId="222200A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CCI-3: Follow-up After ED Visit for Alcohol or Other Drug Abuse or Dependence</w:t>
            </w:r>
          </w:p>
        </w:tc>
        <w:tc>
          <w:tcPr>
            <w:tcW w:w="1890" w:type="dxa"/>
            <w:vAlign w:val="center"/>
          </w:tcPr>
          <w:p w14:paraId="6A47FCAF" w14:textId="0D7ED0AC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Care Coordination / Integration</w:t>
            </w:r>
          </w:p>
        </w:tc>
        <w:tc>
          <w:tcPr>
            <w:tcW w:w="1890" w:type="dxa"/>
            <w:vAlign w:val="center"/>
          </w:tcPr>
          <w:p w14:paraId="66B5BE48" w14:textId="55180217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Claims-based</w:t>
            </w:r>
          </w:p>
        </w:tc>
        <w:tc>
          <w:tcPr>
            <w:tcW w:w="1080" w:type="dxa"/>
            <w:vAlign w:val="center"/>
          </w:tcPr>
          <w:p w14:paraId="6551C1E5" w14:textId="1515219F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0C88640F" w14:textId="66B78E8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30</w:t>
            </w:r>
          </w:p>
        </w:tc>
      </w:tr>
      <w:tr w:rsidR="003B21D2" w14:paraId="643F2F4D" w14:textId="77777777" w:rsidTr="008C5F4C">
        <w:trPr>
          <w:trHeight w:val="651"/>
        </w:trPr>
        <w:tc>
          <w:tcPr>
            <w:tcW w:w="2875" w:type="dxa"/>
            <w:vAlign w:val="center"/>
          </w:tcPr>
          <w:p w14:paraId="4AD9B643" w14:textId="0738842E" w:rsidR="003B21D2" w:rsidRDefault="127C9624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0EC84013">
              <w:rPr>
                <w:sz w:val="22"/>
                <w:szCs w:val="22"/>
              </w:rPr>
              <w:t xml:space="preserve">PED-2: </w:t>
            </w:r>
            <w:r w:rsidR="003B21D2" w:rsidRPr="0EC84013">
              <w:rPr>
                <w:sz w:val="22"/>
                <w:szCs w:val="22"/>
              </w:rPr>
              <w:t xml:space="preserve">Avoidance of Antibiotic Treatment for Acute Bronchitis/Bronchiolitis </w:t>
            </w:r>
          </w:p>
        </w:tc>
        <w:tc>
          <w:tcPr>
            <w:tcW w:w="1890" w:type="dxa"/>
            <w:vAlign w:val="center"/>
          </w:tcPr>
          <w:p w14:paraId="1D320F98" w14:textId="56BE14CA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Care for Acute and Chronic Conditions </w:t>
            </w:r>
          </w:p>
        </w:tc>
        <w:tc>
          <w:tcPr>
            <w:tcW w:w="1890" w:type="dxa"/>
            <w:vAlign w:val="center"/>
          </w:tcPr>
          <w:p w14:paraId="248CF93C" w14:textId="55306492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Claims-based </w:t>
            </w:r>
          </w:p>
        </w:tc>
        <w:tc>
          <w:tcPr>
            <w:tcW w:w="1080" w:type="dxa"/>
            <w:vAlign w:val="center"/>
          </w:tcPr>
          <w:p w14:paraId="4F42436B" w14:textId="3C8F110D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R</w:t>
            </w:r>
          </w:p>
        </w:tc>
        <w:tc>
          <w:tcPr>
            <w:tcW w:w="2479" w:type="dxa"/>
            <w:vAlign w:val="center"/>
          </w:tcPr>
          <w:p w14:paraId="3C214ACB" w14:textId="578DFBA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662851FD" w14:textId="77777777" w:rsidTr="008C5F4C">
        <w:trPr>
          <w:trHeight w:val="661"/>
        </w:trPr>
        <w:tc>
          <w:tcPr>
            <w:tcW w:w="2875" w:type="dxa"/>
            <w:vAlign w:val="center"/>
          </w:tcPr>
          <w:p w14:paraId="670689D7" w14:textId="4FAC3AE0" w:rsidR="003B21D2" w:rsidRDefault="0898EC16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0EC84013">
              <w:rPr>
                <w:sz w:val="22"/>
                <w:szCs w:val="22"/>
              </w:rPr>
              <w:t xml:space="preserve">CCI-4: </w:t>
            </w:r>
            <w:r w:rsidR="003B21D2" w:rsidRPr="0EC84013">
              <w:rPr>
                <w:sz w:val="22"/>
                <w:szCs w:val="22"/>
              </w:rPr>
              <w:t xml:space="preserve">Follow-Up After Hospitalization for Mental Illness </w:t>
            </w:r>
          </w:p>
        </w:tc>
        <w:tc>
          <w:tcPr>
            <w:tcW w:w="1890" w:type="dxa"/>
            <w:vAlign w:val="center"/>
          </w:tcPr>
          <w:p w14:paraId="00E2FA64" w14:textId="77B063DF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Care Coordination / Integration</w:t>
            </w:r>
          </w:p>
        </w:tc>
        <w:tc>
          <w:tcPr>
            <w:tcW w:w="1890" w:type="dxa"/>
            <w:vAlign w:val="center"/>
          </w:tcPr>
          <w:p w14:paraId="1EAC766B" w14:textId="44F4612A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Claims-based </w:t>
            </w:r>
          </w:p>
        </w:tc>
        <w:tc>
          <w:tcPr>
            <w:tcW w:w="1080" w:type="dxa"/>
            <w:vAlign w:val="center"/>
          </w:tcPr>
          <w:p w14:paraId="5947A12A" w14:textId="6E406B8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R</w:t>
            </w:r>
          </w:p>
        </w:tc>
        <w:tc>
          <w:tcPr>
            <w:tcW w:w="2479" w:type="dxa"/>
            <w:vAlign w:val="center"/>
          </w:tcPr>
          <w:p w14:paraId="2BFEB9BD" w14:textId="386A5A76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3B5C971A" w14:textId="77777777" w:rsidTr="008C5F4C">
        <w:trPr>
          <w:trHeight w:val="868"/>
        </w:trPr>
        <w:tc>
          <w:tcPr>
            <w:tcW w:w="2875" w:type="dxa"/>
            <w:vAlign w:val="center"/>
          </w:tcPr>
          <w:p w14:paraId="04FB97AB" w14:textId="421AF263" w:rsidR="003B21D2" w:rsidRDefault="6130F137" w:rsidP="0EC84013">
            <w:pPr>
              <w:spacing w:afterAutospacing="1"/>
              <w:ind w:left="0" w:firstLine="0"/>
              <w:rPr>
                <w:sz w:val="22"/>
                <w:szCs w:val="22"/>
              </w:rPr>
            </w:pPr>
            <w:r w:rsidRPr="0EC84013">
              <w:rPr>
                <w:sz w:val="22"/>
                <w:szCs w:val="22"/>
              </w:rPr>
              <w:t xml:space="preserve">CCI-1: </w:t>
            </w:r>
            <w:r w:rsidR="003B21D2" w:rsidRPr="0EC84013">
              <w:rPr>
                <w:sz w:val="22"/>
                <w:szCs w:val="22"/>
              </w:rPr>
              <w:t xml:space="preserve">Readmission Measure </w:t>
            </w:r>
          </w:p>
        </w:tc>
        <w:tc>
          <w:tcPr>
            <w:tcW w:w="1890" w:type="dxa"/>
            <w:vAlign w:val="center"/>
          </w:tcPr>
          <w:p w14:paraId="42F62A07" w14:textId="703D27A2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Care Coordination / Integration </w:t>
            </w:r>
          </w:p>
        </w:tc>
        <w:tc>
          <w:tcPr>
            <w:tcW w:w="1890" w:type="dxa"/>
            <w:vAlign w:val="center"/>
          </w:tcPr>
          <w:p w14:paraId="78B71D24" w14:textId="7526749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CHIA’s Hospital Inpatient Discharge Database</w:t>
            </w:r>
          </w:p>
        </w:tc>
        <w:tc>
          <w:tcPr>
            <w:tcW w:w="1080" w:type="dxa"/>
            <w:vAlign w:val="center"/>
          </w:tcPr>
          <w:p w14:paraId="23E5DCAD" w14:textId="5F54106F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R</w:t>
            </w:r>
          </w:p>
        </w:tc>
        <w:tc>
          <w:tcPr>
            <w:tcW w:w="2479" w:type="dxa"/>
            <w:vAlign w:val="center"/>
          </w:tcPr>
          <w:p w14:paraId="444F9038" w14:textId="3707601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34736D38" w14:textId="77777777" w:rsidTr="008C5F4C">
        <w:trPr>
          <w:trHeight w:val="433"/>
        </w:trPr>
        <w:tc>
          <w:tcPr>
            <w:tcW w:w="2875" w:type="dxa"/>
            <w:vAlign w:val="center"/>
          </w:tcPr>
          <w:p w14:paraId="6A1D835B" w14:textId="0B7A8CEE" w:rsidR="003B21D2" w:rsidRDefault="7B424D89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0EC84013">
              <w:rPr>
                <w:sz w:val="22"/>
                <w:szCs w:val="22"/>
              </w:rPr>
              <w:t xml:space="preserve">PED-1: </w:t>
            </w:r>
            <w:r w:rsidR="003B21D2" w:rsidRPr="0EC84013">
              <w:rPr>
                <w:sz w:val="22"/>
                <w:szCs w:val="22"/>
              </w:rPr>
              <w:t xml:space="preserve">Pediatric All-Condition Readmission </w:t>
            </w:r>
          </w:p>
        </w:tc>
        <w:tc>
          <w:tcPr>
            <w:tcW w:w="1890" w:type="dxa"/>
            <w:vAlign w:val="center"/>
          </w:tcPr>
          <w:p w14:paraId="09451BC5" w14:textId="284A62C5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 xml:space="preserve">Care Coordination / Integration </w:t>
            </w:r>
          </w:p>
        </w:tc>
        <w:tc>
          <w:tcPr>
            <w:tcW w:w="1890" w:type="dxa"/>
            <w:vAlign w:val="center"/>
          </w:tcPr>
          <w:p w14:paraId="3B4702A6" w14:textId="48BBDE5B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Claims-based</w:t>
            </w:r>
          </w:p>
        </w:tc>
        <w:tc>
          <w:tcPr>
            <w:tcW w:w="1080" w:type="dxa"/>
            <w:vAlign w:val="center"/>
          </w:tcPr>
          <w:p w14:paraId="2E3D68FB" w14:textId="6A4E2B23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R</w:t>
            </w:r>
          </w:p>
        </w:tc>
        <w:tc>
          <w:tcPr>
            <w:tcW w:w="2479" w:type="dxa"/>
            <w:vAlign w:val="center"/>
          </w:tcPr>
          <w:p w14:paraId="04F13463" w14:textId="53D9D50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N/A</w:t>
            </w:r>
          </w:p>
        </w:tc>
      </w:tr>
      <w:tr w:rsidR="003B21D2" w14:paraId="0A7B5635" w14:textId="77777777" w:rsidTr="008C5F4C">
        <w:trPr>
          <w:trHeight w:val="661"/>
        </w:trPr>
        <w:tc>
          <w:tcPr>
            <w:tcW w:w="2875" w:type="dxa"/>
            <w:vAlign w:val="center"/>
          </w:tcPr>
          <w:p w14:paraId="4B31BA1C" w14:textId="5E0C443D" w:rsidR="003B21D2" w:rsidRDefault="76F87F24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0EC84013">
              <w:rPr>
                <w:sz w:val="22"/>
                <w:szCs w:val="22"/>
              </w:rPr>
              <w:t xml:space="preserve">BHC-2: </w:t>
            </w:r>
            <w:r w:rsidR="003B21D2" w:rsidRPr="0EC84013">
              <w:rPr>
                <w:sz w:val="22"/>
                <w:szCs w:val="22"/>
              </w:rPr>
              <w:t>Medication Continuation Following Inpatient Psychiatric Discharge</w:t>
            </w:r>
          </w:p>
        </w:tc>
        <w:tc>
          <w:tcPr>
            <w:tcW w:w="1890" w:type="dxa"/>
            <w:vAlign w:val="center"/>
          </w:tcPr>
          <w:p w14:paraId="4DBDA9ED" w14:textId="6B541065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Behavioral Health Care</w:t>
            </w:r>
          </w:p>
        </w:tc>
        <w:tc>
          <w:tcPr>
            <w:tcW w:w="1890" w:type="dxa"/>
            <w:vAlign w:val="center"/>
          </w:tcPr>
          <w:p w14:paraId="002CB634" w14:textId="1305E11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Claims-based</w:t>
            </w:r>
          </w:p>
        </w:tc>
        <w:tc>
          <w:tcPr>
            <w:tcW w:w="1080" w:type="dxa"/>
            <w:vAlign w:val="center"/>
          </w:tcPr>
          <w:p w14:paraId="4E5698D8" w14:textId="6397EBB7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6B3279E6" w14:textId="563AC191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25</w:t>
            </w:r>
          </w:p>
        </w:tc>
      </w:tr>
      <w:tr w:rsidR="003B21D2" w14:paraId="5AB54867" w14:textId="77777777" w:rsidTr="008C5F4C">
        <w:trPr>
          <w:trHeight w:val="1313"/>
        </w:trPr>
        <w:tc>
          <w:tcPr>
            <w:tcW w:w="2875" w:type="dxa"/>
            <w:vAlign w:val="center"/>
          </w:tcPr>
          <w:p w14:paraId="38A6E73A" w14:textId="2720BBB5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PSI-90: Patient Safety and Adverse Events Composite</w:t>
            </w:r>
          </w:p>
        </w:tc>
        <w:tc>
          <w:tcPr>
            <w:tcW w:w="1890" w:type="dxa"/>
            <w:vAlign w:val="center"/>
          </w:tcPr>
          <w:p w14:paraId="760169D8" w14:textId="2DCDD50A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Patient Safety</w:t>
            </w:r>
          </w:p>
        </w:tc>
        <w:tc>
          <w:tcPr>
            <w:tcW w:w="1890" w:type="dxa"/>
            <w:vAlign w:val="center"/>
          </w:tcPr>
          <w:p w14:paraId="2F467224" w14:textId="4C72A2A5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Claims-based</w:t>
            </w:r>
          </w:p>
        </w:tc>
        <w:tc>
          <w:tcPr>
            <w:tcW w:w="1080" w:type="dxa"/>
            <w:vAlign w:val="center"/>
          </w:tcPr>
          <w:p w14:paraId="3C958D7E" w14:textId="64D66EC1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50620060" w14:textId="1163C1A6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At least three denominator cases (n=3) for any one of the PSI component indicators</w:t>
            </w:r>
          </w:p>
        </w:tc>
      </w:tr>
      <w:tr w:rsidR="003B21D2" w14:paraId="1A25784F" w14:textId="77777777" w:rsidTr="008C5F4C">
        <w:trPr>
          <w:trHeight w:val="651"/>
        </w:trPr>
        <w:tc>
          <w:tcPr>
            <w:tcW w:w="2875" w:type="dxa"/>
            <w:vAlign w:val="center"/>
          </w:tcPr>
          <w:p w14:paraId="77A775F9" w14:textId="3B08C77C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HAI-1: Central Line-Associated Bloodstream Infection (CLABSI)</w:t>
            </w:r>
          </w:p>
        </w:tc>
        <w:tc>
          <w:tcPr>
            <w:tcW w:w="1890" w:type="dxa"/>
            <w:vAlign w:val="center"/>
          </w:tcPr>
          <w:p w14:paraId="6E65DA80" w14:textId="5AD9B324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Patient Safety</w:t>
            </w:r>
          </w:p>
        </w:tc>
        <w:tc>
          <w:tcPr>
            <w:tcW w:w="1890" w:type="dxa"/>
            <w:vAlign w:val="center"/>
          </w:tcPr>
          <w:p w14:paraId="547C42E1" w14:textId="6CBA56C6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National Registry-based</w:t>
            </w:r>
          </w:p>
        </w:tc>
        <w:tc>
          <w:tcPr>
            <w:tcW w:w="1080" w:type="dxa"/>
            <w:vAlign w:val="center"/>
          </w:tcPr>
          <w:p w14:paraId="3E1E9E9C" w14:textId="439FDCF2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37B79D97" w14:textId="66EC02DC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Predicted number of infections &gt;1.0</w:t>
            </w:r>
          </w:p>
        </w:tc>
      </w:tr>
      <w:tr w:rsidR="003B21D2" w14:paraId="63A56D26" w14:textId="77777777" w:rsidTr="008C5F4C">
        <w:trPr>
          <w:trHeight w:val="433"/>
        </w:trPr>
        <w:tc>
          <w:tcPr>
            <w:tcW w:w="2875" w:type="dxa"/>
            <w:vAlign w:val="center"/>
          </w:tcPr>
          <w:p w14:paraId="2A8528FF" w14:textId="07368EB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HAI-2: Catheter-Associated Urinary Tract Infection (CAUTI)</w:t>
            </w:r>
          </w:p>
        </w:tc>
        <w:tc>
          <w:tcPr>
            <w:tcW w:w="1890" w:type="dxa"/>
            <w:vAlign w:val="center"/>
          </w:tcPr>
          <w:p w14:paraId="51827E40" w14:textId="530CA47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Patient Safety</w:t>
            </w:r>
          </w:p>
        </w:tc>
        <w:tc>
          <w:tcPr>
            <w:tcW w:w="1890" w:type="dxa"/>
            <w:vAlign w:val="center"/>
          </w:tcPr>
          <w:p w14:paraId="16323F42" w14:textId="270E61B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National Registry-based</w:t>
            </w:r>
          </w:p>
        </w:tc>
        <w:tc>
          <w:tcPr>
            <w:tcW w:w="1080" w:type="dxa"/>
            <w:vAlign w:val="center"/>
          </w:tcPr>
          <w:p w14:paraId="20B190EF" w14:textId="6DC7865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5711DF03" w14:textId="1A78AD4A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Predicted number of infections &gt;1.0</w:t>
            </w:r>
          </w:p>
        </w:tc>
      </w:tr>
      <w:tr w:rsidR="003B21D2" w14:paraId="682ED298" w14:textId="77777777" w:rsidTr="008C5F4C">
        <w:trPr>
          <w:trHeight w:val="661"/>
        </w:trPr>
        <w:tc>
          <w:tcPr>
            <w:tcW w:w="2875" w:type="dxa"/>
            <w:vAlign w:val="center"/>
          </w:tcPr>
          <w:p w14:paraId="5C593CB2" w14:textId="229CBE0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HAI-3: Methicillin-Resistant Staphylococcus Aureus bacteremia (MRSA)</w:t>
            </w:r>
          </w:p>
        </w:tc>
        <w:tc>
          <w:tcPr>
            <w:tcW w:w="1890" w:type="dxa"/>
            <w:vAlign w:val="center"/>
          </w:tcPr>
          <w:p w14:paraId="667A5619" w14:textId="7233240D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Patient Safety</w:t>
            </w:r>
          </w:p>
        </w:tc>
        <w:tc>
          <w:tcPr>
            <w:tcW w:w="1890" w:type="dxa"/>
            <w:vAlign w:val="center"/>
          </w:tcPr>
          <w:p w14:paraId="7E45EA53" w14:textId="2EFAFD3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National Registry-based</w:t>
            </w:r>
          </w:p>
        </w:tc>
        <w:tc>
          <w:tcPr>
            <w:tcW w:w="1080" w:type="dxa"/>
            <w:vAlign w:val="center"/>
          </w:tcPr>
          <w:p w14:paraId="5B3B6BE9" w14:textId="6DCFD4A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11A7A9EE" w14:textId="591E100A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Predicted number of infections &gt;1.0</w:t>
            </w:r>
          </w:p>
        </w:tc>
      </w:tr>
      <w:tr w:rsidR="003B21D2" w14:paraId="5967F1F7" w14:textId="77777777" w:rsidTr="008C5F4C">
        <w:trPr>
          <w:trHeight w:val="433"/>
        </w:trPr>
        <w:tc>
          <w:tcPr>
            <w:tcW w:w="2875" w:type="dxa"/>
            <w:vAlign w:val="center"/>
          </w:tcPr>
          <w:p w14:paraId="675207D4" w14:textId="715A35C2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HAI-4: Clostridium Difficile Infection (CDI)</w:t>
            </w:r>
          </w:p>
        </w:tc>
        <w:tc>
          <w:tcPr>
            <w:tcW w:w="1890" w:type="dxa"/>
            <w:vAlign w:val="center"/>
          </w:tcPr>
          <w:p w14:paraId="51033E76" w14:textId="2CCD436C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Patient Safety</w:t>
            </w:r>
          </w:p>
        </w:tc>
        <w:tc>
          <w:tcPr>
            <w:tcW w:w="1890" w:type="dxa"/>
            <w:vAlign w:val="center"/>
          </w:tcPr>
          <w:p w14:paraId="048004AB" w14:textId="59A04818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National Registry-based</w:t>
            </w:r>
          </w:p>
        </w:tc>
        <w:tc>
          <w:tcPr>
            <w:tcW w:w="1080" w:type="dxa"/>
            <w:vAlign w:val="center"/>
          </w:tcPr>
          <w:p w14:paraId="3E3FD8C1" w14:textId="74FAB3F5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326B4CA4" w14:textId="50D6A5C7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Predicted number of infections &gt;1.0</w:t>
            </w:r>
          </w:p>
        </w:tc>
      </w:tr>
      <w:tr w:rsidR="003B21D2" w14:paraId="471FC483" w14:textId="77777777" w:rsidTr="008C5F4C">
        <w:trPr>
          <w:trHeight w:val="661"/>
        </w:trPr>
        <w:tc>
          <w:tcPr>
            <w:tcW w:w="2875" w:type="dxa"/>
            <w:vAlign w:val="center"/>
          </w:tcPr>
          <w:p w14:paraId="1ADAF35A" w14:textId="55A2B329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HAI-5: Surgical Site Infections: Colon and abdominal hysterectomy surgeries (SSI)</w:t>
            </w:r>
          </w:p>
        </w:tc>
        <w:tc>
          <w:tcPr>
            <w:tcW w:w="1890" w:type="dxa"/>
            <w:vAlign w:val="center"/>
          </w:tcPr>
          <w:p w14:paraId="5CB68B40" w14:textId="5DC00D0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Patient Safety</w:t>
            </w:r>
          </w:p>
        </w:tc>
        <w:tc>
          <w:tcPr>
            <w:tcW w:w="1890" w:type="dxa"/>
            <w:vAlign w:val="center"/>
          </w:tcPr>
          <w:p w14:paraId="620901FF" w14:textId="2BBFA26D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National Registry-based</w:t>
            </w:r>
          </w:p>
        </w:tc>
        <w:tc>
          <w:tcPr>
            <w:tcW w:w="1080" w:type="dxa"/>
            <w:vAlign w:val="center"/>
          </w:tcPr>
          <w:p w14:paraId="0E9E751F" w14:textId="71C6F8E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6FFFE5CC" w14:textId="79469BF0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Predicted number of infections &gt;1.0</w:t>
            </w:r>
          </w:p>
        </w:tc>
      </w:tr>
      <w:tr w:rsidR="003B21D2" w14:paraId="1EE06083" w14:textId="77777777" w:rsidTr="008C5F4C">
        <w:trPr>
          <w:trHeight w:val="651"/>
        </w:trPr>
        <w:tc>
          <w:tcPr>
            <w:tcW w:w="2875" w:type="dxa"/>
            <w:vAlign w:val="center"/>
          </w:tcPr>
          <w:p w14:paraId="28C2A3BE" w14:textId="24D93C0D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lastRenderedPageBreak/>
              <w:t>HCAHPS: Hospital Consumer Assessment of Healthcare Provider Systems Survey</w:t>
            </w:r>
          </w:p>
        </w:tc>
        <w:tc>
          <w:tcPr>
            <w:tcW w:w="1890" w:type="dxa"/>
            <w:vAlign w:val="center"/>
          </w:tcPr>
          <w:p w14:paraId="4E1074CF" w14:textId="3CE18DEC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Patient Experience</w:t>
            </w:r>
          </w:p>
        </w:tc>
        <w:tc>
          <w:tcPr>
            <w:tcW w:w="1890" w:type="dxa"/>
            <w:vAlign w:val="center"/>
          </w:tcPr>
          <w:p w14:paraId="685DF94C" w14:textId="340E705A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National Survey-based</w:t>
            </w:r>
          </w:p>
        </w:tc>
        <w:tc>
          <w:tcPr>
            <w:tcW w:w="1080" w:type="dxa"/>
            <w:vAlign w:val="center"/>
          </w:tcPr>
          <w:p w14:paraId="7831B91D" w14:textId="28F8E977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P4P</w:t>
            </w:r>
          </w:p>
        </w:tc>
        <w:tc>
          <w:tcPr>
            <w:tcW w:w="2479" w:type="dxa"/>
            <w:vAlign w:val="center"/>
          </w:tcPr>
          <w:p w14:paraId="26978BF1" w14:textId="7021399E" w:rsidR="003B21D2" w:rsidRDefault="003B21D2" w:rsidP="4763C6C8">
            <w:pPr>
              <w:spacing w:afterAutospacing="1"/>
              <w:ind w:left="0" w:firstLine="0"/>
              <w:rPr>
                <w:b/>
                <w:bCs/>
                <w:sz w:val="22"/>
                <w:szCs w:val="22"/>
              </w:rPr>
            </w:pPr>
            <w:r w:rsidRPr="4763C6C8">
              <w:rPr>
                <w:sz w:val="22"/>
                <w:szCs w:val="22"/>
              </w:rPr>
              <w:t>100 Surveys</w:t>
            </w:r>
          </w:p>
        </w:tc>
      </w:tr>
    </w:tbl>
    <w:p w14:paraId="159F0CE0" w14:textId="4EE237B9" w:rsidR="003F3235" w:rsidRDefault="003F3235" w:rsidP="003B21D2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*Denominator minimum</w:t>
      </w:r>
      <w:r w:rsidRPr="00BC136A">
        <w:rPr>
          <w:rFonts w:ascii="Times New Roman" w:hAnsi="Times New Roman" w:cs="Times New Roman"/>
          <w:sz w:val="20"/>
          <w:szCs w:val="20"/>
        </w:rPr>
        <w:t xml:space="preserve"> requirements apply to pay-for-performance measures only. </w:t>
      </w:r>
    </w:p>
    <w:p w14:paraId="6F9D6CDB" w14:textId="77777777" w:rsidR="00D53BA6" w:rsidRPr="00D53BA6" w:rsidRDefault="00D53BA6" w:rsidP="63BD097B">
      <w:pPr>
        <w:spacing w:after="0"/>
        <w:ind w:left="0" w:firstLine="180"/>
        <w:rPr>
          <w:rFonts w:ascii="Times New Roman" w:hAnsi="Times New Roman" w:cs="Times New Roman"/>
          <w:sz w:val="24"/>
          <w:szCs w:val="24"/>
        </w:rPr>
      </w:pPr>
      <w:r w:rsidRPr="63BD097B">
        <w:rPr>
          <w:rFonts w:ascii="Times New Roman" w:hAnsi="Times New Roman" w:cs="Times New Roman"/>
          <w:sz w:val="24"/>
          <w:szCs w:val="24"/>
        </w:rPr>
        <w:t>LEGEND:</w:t>
      </w:r>
    </w:p>
    <w:p w14:paraId="7B06A6F4" w14:textId="77777777" w:rsidR="00D53BA6" w:rsidRPr="00D53BA6" w:rsidRDefault="00D53BA6" w:rsidP="00D53BA6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BA6">
        <w:rPr>
          <w:rFonts w:ascii="Times New Roman" w:hAnsi="Times New Roman" w:cs="Times New Roman"/>
          <w:sz w:val="24"/>
          <w:szCs w:val="24"/>
        </w:rPr>
        <w:t>P4P = Pay-for-Performance</w:t>
      </w:r>
    </w:p>
    <w:p w14:paraId="7AD2F0F9" w14:textId="77777777" w:rsidR="00D53BA6" w:rsidRPr="00D53BA6" w:rsidRDefault="00D53BA6" w:rsidP="00D53BA6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D53BA6">
        <w:rPr>
          <w:rFonts w:ascii="Times New Roman" w:hAnsi="Times New Roman" w:cs="Times New Roman"/>
          <w:sz w:val="24"/>
          <w:szCs w:val="24"/>
        </w:rPr>
        <w:t>P4R = Pay-for-Reporting</w:t>
      </w:r>
    </w:p>
    <w:p w14:paraId="2D08B7E9" w14:textId="3D6080F3" w:rsidR="00950577" w:rsidRPr="00A9740E" w:rsidRDefault="00D53BA6" w:rsidP="00A9740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D53BA6">
        <w:rPr>
          <w:rFonts w:ascii="Times New Roman" w:hAnsi="Times New Roman" w:cs="Times New Roman"/>
          <w:sz w:val="24"/>
          <w:szCs w:val="24"/>
        </w:rPr>
        <w:t>R = Reporting Only</w:t>
      </w:r>
    </w:p>
    <w:sectPr w:rsidR="00950577" w:rsidRPr="00A9740E" w:rsidSect="002A1B35">
      <w:headerReference w:type="default" r:id="rId16"/>
      <w:pgSz w:w="12240" w:h="15840"/>
      <w:pgMar w:top="720" w:right="720" w:bottom="720" w:left="630" w:header="49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CFDA1" w14:textId="77777777" w:rsidR="00331953" w:rsidRDefault="00331953" w:rsidP="00BA5A8B">
      <w:pPr>
        <w:spacing w:after="0" w:line="240" w:lineRule="auto"/>
      </w:pPr>
      <w:r>
        <w:separator/>
      </w:r>
    </w:p>
  </w:endnote>
  <w:endnote w:type="continuationSeparator" w:id="0">
    <w:p w14:paraId="436C40B9" w14:textId="77777777" w:rsidR="00331953" w:rsidRDefault="00331953" w:rsidP="00BA5A8B">
      <w:pPr>
        <w:spacing w:after="0" w:line="240" w:lineRule="auto"/>
      </w:pPr>
      <w:r>
        <w:continuationSeparator/>
      </w:r>
    </w:p>
  </w:endnote>
  <w:endnote w:type="continuationNotice" w:id="1">
    <w:p w14:paraId="1A777E0D" w14:textId="77777777" w:rsidR="00331953" w:rsidRDefault="00331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3AF73" w14:textId="734373A9" w:rsidR="00C131B0" w:rsidRDefault="004A58BD" w:rsidP="004A58BD">
    <w:pPr>
      <w:pStyle w:val="Footer"/>
    </w:pP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>RY202</w:t>
    </w:r>
    <w:r w:rsidR="00D14ADB">
      <w:rPr>
        <w:rFonts w:ascii="Times New Roman" w:eastAsia="Times New Roman" w:hAnsi="Times New Roman" w:cs="Times New Roman"/>
        <w:sz w:val="16"/>
        <w:szCs w:val="16"/>
        <w:lang w:eastAsia="x-none"/>
      </w:rPr>
      <w:t>4</w:t>
    </w: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 EOHHS Hospital Clinical Quality Incentive</w:t>
    </w:r>
    <w:r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 </w:t>
    </w: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Program </w:t>
    </w:r>
    <w:r>
      <w:rPr>
        <w:rFonts w:ascii="Times New Roman" w:eastAsia="Times New Roman" w:hAnsi="Times New Roman" w:cs="Times New Roman"/>
        <w:sz w:val="16"/>
        <w:szCs w:val="16"/>
        <w:lang w:eastAsia="x-none"/>
      </w:rPr>
      <w:t>Release Notes</w:t>
    </w: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 (v</w:t>
    </w:r>
    <w:r w:rsidR="00D14ADB">
      <w:rPr>
        <w:rFonts w:ascii="Times New Roman" w:eastAsia="Times New Roman" w:hAnsi="Times New Roman" w:cs="Times New Roman"/>
        <w:sz w:val="16"/>
        <w:szCs w:val="16"/>
        <w:lang w:eastAsia="x-none"/>
      </w:rPr>
      <w:t>2</w:t>
    </w: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>.</w:t>
    </w:r>
    <w:r w:rsidR="00950577">
      <w:rPr>
        <w:rFonts w:ascii="Times New Roman" w:eastAsia="Times New Roman" w:hAnsi="Times New Roman" w:cs="Times New Roman"/>
        <w:sz w:val="16"/>
        <w:szCs w:val="16"/>
        <w:lang w:eastAsia="x-none"/>
      </w:rPr>
      <w:t>2</w:t>
    </w:r>
    <w:r w:rsidRPr="004A58BD">
      <w:rPr>
        <w:rFonts w:ascii="Times New Roman" w:eastAsia="Times New Roman" w:hAnsi="Times New Roman" w:cs="Times New Roman"/>
        <w:sz w:val="16"/>
        <w:szCs w:val="16"/>
        <w:lang w:eastAsia="x-none"/>
      </w:rPr>
      <w:t>)</w:t>
    </w:r>
    <w:r w:rsidR="00C131B0">
      <w:rPr>
        <w:rFonts w:ascii="Times New Roman" w:eastAsia="Times New Roman" w:hAnsi="Times New Roman" w:cs="Times New Roman"/>
        <w:sz w:val="16"/>
        <w:szCs w:val="16"/>
        <w:lang w:eastAsia="x-none"/>
      </w:rPr>
      <w:tab/>
    </w:r>
    <w:sdt>
      <w:sdtPr>
        <w:rPr>
          <w:rFonts w:ascii="Times New Roman" w:hAnsi="Times New Roman" w:cs="Times New Roman"/>
        </w:rPr>
        <w:id w:val="483121355"/>
        <w:docPartObj>
          <w:docPartGallery w:val="Page Numbers (Bottom of Page)"/>
          <w:docPartUnique/>
        </w:docPartObj>
      </w:sdtPr>
      <w:sdtContent>
        <w:r w:rsidR="00C131B0" w:rsidRPr="00E847A5">
          <w:rPr>
            <w:rFonts w:ascii="Times New Roman" w:hAnsi="Times New Roman" w:cs="Times New Roman"/>
          </w:rPr>
          <w:t xml:space="preserve">Page | </w:t>
        </w:r>
        <w:r w:rsidR="00C131B0" w:rsidRPr="00E847A5">
          <w:rPr>
            <w:rFonts w:ascii="Times New Roman" w:hAnsi="Times New Roman" w:cs="Times New Roman"/>
          </w:rPr>
          <w:fldChar w:fldCharType="begin"/>
        </w:r>
        <w:r w:rsidR="00C131B0" w:rsidRPr="00E847A5">
          <w:rPr>
            <w:rFonts w:ascii="Times New Roman" w:hAnsi="Times New Roman" w:cs="Times New Roman"/>
          </w:rPr>
          <w:instrText xml:space="preserve"> PAGE   \* MERGEFORMAT </w:instrText>
        </w:r>
        <w:r w:rsidR="00C131B0" w:rsidRPr="00E847A5">
          <w:rPr>
            <w:rFonts w:ascii="Times New Roman" w:hAnsi="Times New Roman" w:cs="Times New Roman"/>
          </w:rPr>
          <w:fldChar w:fldCharType="separate"/>
        </w:r>
        <w:r w:rsidR="002A6EAC">
          <w:rPr>
            <w:rFonts w:ascii="Times New Roman" w:hAnsi="Times New Roman" w:cs="Times New Roman"/>
            <w:noProof/>
          </w:rPr>
          <w:t>2</w:t>
        </w:r>
        <w:r w:rsidR="00C131B0" w:rsidRPr="00E847A5">
          <w:rPr>
            <w:rFonts w:ascii="Times New Roman" w:hAnsi="Times New Roman" w:cs="Times New Roman"/>
            <w:noProof/>
          </w:rPr>
          <w:fldChar w:fldCharType="end"/>
        </w:r>
        <w:r w:rsidR="00C131B0" w:rsidRPr="00E847A5">
          <w:rPr>
            <w:rFonts w:ascii="Times New Roman" w:hAnsi="Times New Roman" w:cs="Times New Roman"/>
          </w:rPr>
          <w:t xml:space="preserve"> </w:t>
        </w:r>
      </w:sdtContent>
    </w:sdt>
  </w:p>
  <w:p w14:paraId="0BD8E78C" w14:textId="77777777" w:rsidR="00A62D62" w:rsidRPr="00AD0261" w:rsidRDefault="00A62D62" w:rsidP="00AD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B8F78" w14:textId="77777777" w:rsidR="00331953" w:rsidRDefault="00331953" w:rsidP="00BA5A8B">
      <w:pPr>
        <w:spacing w:after="0" w:line="240" w:lineRule="auto"/>
      </w:pPr>
      <w:r>
        <w:separator/>
      </w:r>
    </w:p>
  </w:footnote>
  <w:footnote w:type="continuationSeparator" w:id="0">
    <w:p w14:paraId="75052C8C" w14:textId="77777777" w:rsidR="00331953" w:rsidRDefault="00331953" w:rsidP="00BA5A8B">
      <w:pPr>
        <w:spacing w:after="0" w:line="240" w:lineRule="auto"/>
      </w:pPr>
      <w:r>
        <w:continuationSeparator/>
      </w:r>
    </w:p>
  </w:footnote>
  <w:footnote w:type="continuationNotice" w:id="1">
    <w:p w14:paraId="06B3C3E5" w14:textId="77777777" w:rsidR="00331953" w:rsidRDefault="003319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1EA66722" w14:paraId="04D008F7" w14:textId="77777777" w:rsidTr="1EA66722">
      <w:trPr>
        <w:trHeight w:val="300"/>
      </w:trPr>
      <w:tc>
        <w:tcPr>
          <w:tcW w:w="3455" w:type="dxa"/>
        </w:tcPr>
        <w:p w14:paraId="3A48A303" w14:textId="401ACCFD" w:rsidR="1EA66722" w:rsidRDefault="1EA66722" w:rsidP="1EA66722">
          <w:pPr>
            <w:pStyle w:val="Header"/>
            <w:ind w:left="-115"/>
          </w:pPr>
        </w:p>
      </w:tc>
      <w:tc>
        <w:tcPr>
          <w:tcW w:w="3455" w:type="dxa"/>
        </w:tcPr>
        <w:p w14:paraId="5B255BCE" w14:textId="2DD63A16" w:rsidR="1EA66722" w:rsidRDefault="1EA66722" w:rsidP="1EA66722">
          <w:pPr>
            <w:pStyle w:val="Header"/>
            <w:jc w:val="center"/>
          </w:pPr>
        </w:p>
      </w:tc>
      <w:tc>
        <w:tcPr>
          <w:tcW w:w="3455" w:type="dxa"/>
        </w:tcPr>
        <w:p w14:paraId="3816FC01" w14:textId="44DB18D3" w:rsidR="1EA66722" w:rsidRDefault="1EA66722" w:rsidP="1EA66722">
          <w:pPr>
            <w:pStyle w:val="Header"/>
            <w:ind w:right="-115"/>
            <w:jc w:val="right"/>
          </w:pPr>
        </w:p>
      </w:tc>
    </w:tr>
  </w:tbl>
  <w:p w14:paraId="12B51FB6" w14:textId="5F1D6B83" w:rsidR="1EA66722" w:rsidRDefault="1EA66722" w:rsidP="1EA66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EA66722" w14:paraId="51228A7B" w14:textId="77777777" w:rsidTr="1EA66722">
      <w:trPr>
        <w:trHeight w:val="300"/>
      </w:trPr>
      <w:tc>
        <w:tcPr>
          <w:tcW w:w="3405" w:type="dxa"/>
        </w:tcPr>
        <w:p w14:paraId="21380787" w14:textId="5E52A05C" w:rsidR="1EA66722" w:rsidRDefault="1EA66722" w:rsidP="1EA66722">
          <w:pPr>
            <w:pStyle w:val="Header"/>
            <w:ind w:left="-115"/>
          </w:pPr>
        </w:p>
      </w:tc>
      <w:tc>
        <w:tcPr>
          <w:tcW w:w="3405" w:type="dxa"/>
        </w:tcPr>
        <w:p w14:paraId="7273396B" w14:textId="2DD7D08D" w:rsidR="1EA66722" w:rsidRDefault="1EA66722" w:rsidP="1EA66722">
          <w:pPr>
            <w:pStyle w:val="Header"/>
            <w:jc w:val="center"/>
          </w:pPr>
        </w:p>
      </w:tc>
      <w:tc>
        <w:tcPr>
          <w:tcW w:w="3405" w:type="dxa"/>
        </w:tcPr>
        <w:p w14:paraId="1D3FA8AD" w14:textId="088F44E7" w:rsidR="1EA66722" w:rsidRDefault="1EA66722" w:rsidP="1EA66722">
          <w:pPr>
            <w:pStyle w:val="Header"/>
            <w:ind w:right="-115"/>
            <w:jc w:val="right"/>
          </w:pPr>
        </w:p>
      </w:tc>
    </w:tr>
  </w:tbl>
  <w:p w14:paraId="46CB5E83" w14:textId="04DD669C" w:rsidR="1EA66722" w:rsidRDefault="1EA66722" w:rsidP="1EA667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A66722" w14:paraId="2ABB67F4" w14:textId="77777777" w:rsidTr="1EA66722">
      <w:trPr>
        <w:trHeight w:val="300"/>
      </w:trPr>
      <w:tc>
        <w:tcPr>
          <w:tcW w:w="3600" w:type="dxa"/>
        </w:tcPr>
        <w:p w14:paraId="3E1EE486" w14:textId="48FCEAB9" w:rsidR="1EA66722" w:rsidRDefault="1EA66722" w:rsidP="1EA66722">
          <w:pPr>
            <w:pStyle w:val="Header"/>
            <w:ind w:left="-115"/>
          </w:pPr>
        </w:p>
      </w:tc>
      <w:tc>
        <w:tcPr>
          <w:tcW w:w="3600" w:type="dxa"/>
        </w:tcPr>
        <w:p w14:paraId="6C65F381" w14:textId="089B3801" w:rsidR="1EA66722" w:rsidRDefault="1EA66722" w:rsidP="1EA66722">
          <w:pPr>
            <w:pStyle w:val="Header"/>
            <w:jc w:val="center"/>
          </w:pPr>
        </w:p>
      </w:tc>
      <w:tc>
        <w:tcPr>
          <w:tcW w:w="3600" w:type="dxa"/>
        </w:tcPr>
        <w:p w14:paraId="6894F067" w14:textId="5A776BC3" w:rsidR="1EA66722" w:rsidRDefault="1EA66722" w:rsidP="1EA66722">
          <w:pPr>
            <w:pStyle w:val="Header"/>
            <w:ind w:right="-115"/>
            <w:jc w:val="right"/>
          </w:pPr>
        </w:p>
      </w:tc>
    </w:tr>
  </w:tbl>
  <w:p w14:paraId="4E552C9E" w14:textId="562B9985" w:rsidR="1EA66722" w:rsidRDefault="1EA66722" w:rsidP="1EA66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63EBF"/>
    <w:multiLevelType w:val="hybridMultilevel"/>
    <w:tmpl w:val="CEE60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0D54"/>
    <w:multiLevelType w:val="multilevel"/>
    <w:tmpl w:val="E0744E1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3960" w:hanging="360"/>
      </w:pPr>
      <w:rPr>
        <w:rFonts w:cs="Times New Roman"/>
        <w:b/>
      </w:rPr>
    </w:lvl>
    <w:lvl w:ilvl="2">
      <w:start w:val="2"/>
      <w:numFmt w:val="decimal"/>
      <w:lvlText w:val="%3."/>
      <w:lvlJc w:val="left"/>
      <w:pPr>
        <w:ind w:left="4680" w:hanging="360"/>
      </w:pPr>
      <w:rPr>
        <w:rFonts w:cs="Times New Roman"/>
        <w:b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6102"/>
    <w:multiLevelType w:val="hybridMultilevel"/>
    <w:tmpl w:val="396400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6CE5"/>
    <w:multiLevelType w:val="hybridMultilevel"/>
    <w:tmpl w:val="2B827272"/>
    <w:lvl w:ilvl="0" w:tplc="741816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2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0F0E3086"/>
    <w:multiLevelType w:val="hybridMultilevel"/>
    <w:tmpl w:val="6BDA0710"/>
    <w:lvl w:ilvl="0" w:tplc="94BC9C9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51737"/>
    <w:multiLevelType w:val="hybridMultilevel"/>
    <w:tmpl w:val="3940C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3B4A43"/>
    <w:multiLevelType w:val="hybridMultilevel"/>
    <w:tmpl w:val="5006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1123"/>
    <w:multiLevelType w:val="hybridMultilevel"/>
    <w:tmpl w:val="CB422282"/>
    <w:lvl w:ilvl="0" w:tplc="FFFFFFFF">
      <w:start w:val="1"/>
      <w:numFmt w:val="decimal"/>
      <w:lvlText w:val="%1)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51444C7"/>
    <w:multiLevelType w:val="hybridMultilevel"/>
    <w:tmpl w:val="F776F8C0"/>
    <w:lvl w:ilvl="0" w:tplc="5D6C8A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66D0ABE"/>
    <w:multiLevelType w:val="hybridMultilevel"/>
    <w:tmpl w:val="7AF68FC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1C562F"/>
    <w:multiLevelType w:val="hybridMultilevel"/>
    <w:tmpl w:val="25CEDA6A"/>
    <w:lvl w:ilvl="0" w:tplc="B420DCC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416B69"/>
    <w:multiLevelType w:val="hybridMultilevel"/>
    <w:tmpl w:val="FC62D94E"/>
    <w:lvl w:ilvl="0" w:tplc="202A41D6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ascii="Times New Roman" w:hAnsi="Times New Roman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068EC"/>
    <w:multiLevelType w:val="multilevel"/>
    <w:tmpl w:val="E0744E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b/>
      </w:rPr>
    </w:lvl>
    <w:lvl w:ilvl="2">
      <w:start w:val="2"/>
      <w:numFmt w:val="decimal"/>
      <w:lvlText w:val="%3."/>
      <w:lvlJc w:val="left"/>
      <w:pPr>
        <w:ind w:left="2520" w:hanging="360"/>
      </w:pPr>
      <w:rPr>
        <w:rFonts w:cs="Times New Roman"/>
        <w:b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24127"/>
    <w:multiLevelType w:val="hybridMultilevel"/>
    <w:tmpl w:val="830A7EE2"/>
    <w:lvl w:ilvl="0" w:tplc="0F4ADD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36D11"/>
    <w:multiLevelType w:val="hybridMultilevel"/>
    <w:tmpl w:val="FF0ACA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C765D"/>
    <w:multiLevelType w:val="hybridMultilevel"/>
    <w:tmpl w:val="2C422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3B54F1"/>
    <w:multiLevelType w:val="hybridMultilevel"/>
    <w:tmpl w:val="EAEAB2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1A24285"/>
    <w:multiLevelType w:val="multilevel"/>
    <w:tmpl w:val="E0744E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b/>
      </w:rPr>
    </w:lvl>
    <w:lvl w:ilvl="2">
      <w:start w:val="2"/>
      <w:numFmt w:val="decimal"/>
      <w:lvlText w:val="%3."/>
      <w:lvlJc w:val="left"/>
      <w:pPr>
        <w:ind w:left="2520" w:hanging="360"/>
      </w:pPr>
      <w:rPr>
        <w:rFonts w:cs="Times New Roman"/>
        <w:b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5E3575"/>
    <w:multiLevelType w:val="hybridMultilevel"/>
    <w:tmpl w:val="19460EBE"/>
    <w:lvl w:ilvl="0" w:tplc="DD163B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A13630"/>
    <w:multiLevelType w:val="hybridMultilevel"/>
    <w:tmpl w:val="1D964ECA"/>
    <w:lvl w:ilvl="0" w:tplc="94BC9C9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B3C1A"/>
    <w:multiLevelType w:val="hybridMultilevel"/>
    <w:tmpl w:val="E588377C"/>
    <w:lvl w:ilvl="0" w:tplc="741816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28641AF"/>
    <w:multiLevelType w:val="multilevel"/>
    <w:tmpl w:val="38FE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AA5A61"/>
    <w:multiLevelType w:val="hybridMultilevel"/>
    <w:tmpl w:val="2EFE0CF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C090D2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Book Antiqua" w:hAnsi="Book Antiqua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A9A3CFA"/>
    <w:multiLevelType w:val="hybridMultilevel"/>
    <w:tmpl w:val="F96E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82BD8"/>
    <w:multiLevelType w:val="hybridMultilevel"/>
    <w:tmpl w:val="A64AE8D8"/>
    <w:lvl w:ilvl="0" w:tplc="6A92F14A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1F78889A">
      <w:start w:val="3"/>
      <w:numFmt w:val="decimal"/>
      <w:lvlText w:val="%4)"/>
      <w:lvlJc w:val="left"/>
      <w:pPr>
        <w:tabs>
          <w:tab w:val="num" w:pos="3330"/>
        </w:tabs>
        <w:ind w:left="3330" w:hanging="360"/>
      </w:pPr>
      <w:rPr>
        <w:rFonts w:hint="default"/>
        <w:b/>
      </w:rPr>
    </w:lvl>
    <w:lvl w:ilvl="4" w:tplc="252EB12C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4D9636D0"/>
    <w:multiLevelType w:val="hybridMultilevel"/>
    <w:tmpl w:val="ADECA2BA"/>
    <w:lvl w:ilvl="0" w:tplc="311EB004">
      <w:start w:val="1"/>
      <w:numFmt w:val="low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26409B"/>
    <w:multiLevelType w:val="multilevel"/>
    <w:tmpl w:val="520CECE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6AE2A89"/>
    <w:multiLevelType w:val="hybridMultilevel"/>
    <w:tmpl w:val="42808FA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D550C6"/>
    <w:multiLevelType w:val="hybridMultilevel"/>
    <w:tmpl w:val="A64AE8D8"/>
    <w:lvl w:ilvl="0" w:tplc="FFFFFFFF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16"/>
      </w:rPr>
    </w:lvl>
    <w:lvl w:ilvl="1" w:tplc="FFFFFFFF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FFFFFFFF">
      <w:start w:val="3"/>
      <w:numFmt w:val="decimal"/>
      <w:lvlText w:val="%4)"/>
      <w:lvlJc w:val="left"/>
      <w:pPr>
        <w:tabs>
          <w:tab w:val="num" w:pos="3330"/>
        </w:tabs>
        <w:ind w:left="3330" w:hanging="360"/>
      </w:pPr>
      <w:rPr>
        <w:rFonts w:hint="default"/>
        <w:b/>
      </w:rPr>
    </w:lvl>
    <w:lvl w:ilvl="4" w:tplc="FFFFFFFF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9456F25"/>
    <w:multiLevelType w:val="hybridMultilevel"/>
    <w:tmpl w:val="009CA1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86335"/>
    <w:multiLevelType w:val="hybridMultilevel"/>
    <w:tmpl w:val="50AC5AA2"/>
    <w:lvl w:ilvl="0" w:tplc="640C995E">
      <w:start w:val="1"/>
      <w:numFmt w:val="decimal"/>
      <w:lvlText w:val="%1)"/>
      <w:lvlJc w:val="left"/>
      <w:pPr>
        <w:ind w:left="1170" w:hanging="360"/>
      </w:pPr>
      <w:rPr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FE69B0"/>
    <w:multiLevelType w:val="hybridMultilevel"/>
    <w:tmpl w:val="8F52B1C2"/>
    <w:lvl w:ilvl="0" w:tplc="04090011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2" w15:restartNumberingAfterBreak="0">
    <w:nsid w:val="5D083C6F"/>
    <w:multiLevelType w:val="hybridMultilevel"/>
    <w:tmpl w:val="5268E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70123C"/>
    <w:multiLevelType w:val="hybridMultilevel"/>
    <w:tmpl w:val="6BAC2EEE"/>
    <w:lvl w:ilvl="0" w:tplc="0568B3B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4C6E718E">
      <w:start w:val="1"/>
      <w:numFmt w:val="lowerLetter"/>
      <w:lvlText w:val="%2."/>
      <w:lvlJc w:val="left"/>
      <w:pPr>
        <w:ind w:left="1170" w:hanging="360"/>
      </w:pPr>
      <w:rPr>
        <w:b w:val="0"/>
        <w:bCs/>
        <w:i w:val="0"/>
        <w:iCs w:val="0"/>
      </w:rPr>
    </w:lvl>
    <w:lvl w:ilvl="2" w:tplc="EC900D72">
      <w:start w:val="1"/>
      <w:numFmt w:val="lowerRoman"/>
      <w:lvlText w:val="%3."/>
      <w:lvlJc w:val="right"/>
      <w:pPr>
        <w:ind w:left="1710" w:hanging="180"/>
      </w:pPr>
      <w:rPr>
        <w:b w:val="0"/>
        <w:bCs/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C085F"/>
    <w:multiLevelType w:val="multilevel"/>
    <w:tmpl w:val="E0744E1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3240" w:hanging="360"/>
      </w:pPr>
      <w:rPr>
        <w:rFonts w:cs="Times New Roman"/>
        <w:b/>
      </w:rPr>
    </w:lvl>
    <w:lvl w:ilvl="2">
      <w:start w:val="2"/>
      <w:numFmt w:val="decimal"/>
      <w:lvlText w:val="%3."/>
      <w:lvlJc w:val="left"/>
      <w:pPr>
        <w:ind w:left="3960" w:hanging="360"/>
      </w:pPr>
      <w:rPr>
        <w:rFonts w:cs="Times New Roman"/>
        <w:b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7D4E8B"/>
    <w:multiLevelType w:val="hybridMultilevel"/>
    <w:tmpl w:val="3F6459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4864A1"/>
    <w:multiLevelType w:val="hybridMultilevel"/>
    <w:tmpl w:val="64662A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BA44C6"/>
    <w:multiLevelType w:val="multilevel"/>
    <w:tmpl w:val="31C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DC44B9"/>
    <w:multiLevelType w:val="multilevel"/>
    <w:tmpl w:val="E0744E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b/>
      </w:rPr>
    </w:lvl>
    <w:lvl w:ilvl="2">
      <w:start w:val="2"/>
      <w:numFmt w:val="decimal"/>
      <w:lvlText w:val="%3."/>
      <w:lvlJc w:val="left"/>
      <w:pPr>
        <w:ind w:left="2520" w:hanging="360"/>
      </w:pPr>
      <w:rPr>
        <w:rFonts w:cs="Times New Roman"/>
        <w:b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C550A8"/>
    <w:multiLevelType w:val="hybridMultilevel"/>
    <w:tmpl w:val="34C8292C"/>
    <w:lvl w:ilvl="0" w:tplc="DE08754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C9F8A476">
      <w:start w:val="1"/>
      <w:numFmt w:val="decimal"/>
      <w:lvlText w:val="%2)"/>
      <w:lvlJc w:val="left"/>
      <w:pPr>
        <w:ind w:left="1800" w:hanging="360"/>
      </w:pPr>
      <w:rPr>
        <w:rFonts w:ascii="Arial" w:hAnsi="Arial" w:hint="default"/>
        <w:b w:val="0"/>
        <w:i w:val="0"/>
        <w:sz w:val="18"/>
        <w:szCs w:val="2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482F90"/>
    <w:multiLevelType w:val="multilevel"/>
    <w:tmpl w:val="D7FEB4C6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num w:numId="1" w16cid:durableId="2035885506">
    <w:abstractNumId w:val="18"/>
  </w:num>
  <w:num w:numId="2" w16cid:durableId="2062095477">
    <w:abstractNumId w:val="3"/>
  </w:num>
  <w:num w:numId="3" w16cid:durableId="788472966">
    <w:abstractNumId w:val="8"/>
  </w:num>
  <w:num w:numId="4" w16cid:durableId="1440687505">
    <w:abstractNumId w:val="36"/>
  </w:num>
  <w:num w:numId="5" w16cid:durableId="1749617448">
    <w:abstractNumId w:val="33"/>
  </w:num>
  <w:num w:numId="6" w16cid:durableId="1934510836">
    <w:abstractNumId w:val="22"/>
  </w:num>
  <w:num w:numId="7" w16cid:durableId="985815367">
    <w:abstractNumId w:val="17"/>
  </w:num>
  <w:num w:numId="8" w16cid:durableId="1845631857">
    <w:abstractNumId w:val="38"/>
  </w:num>
  <w:num w:numId="9" w16cid:durableId="1907105674">
    <w:abstractNumId w:val="12"/>
  </w:num>
  <w:num w:numId="10" w16cid:durableId="1347444498">
    <w:abstractNumId w:val="16"/>
  </w:num>
  <w:num w:numId="11" w16cid:durableId="1039475003">
    <w:abstractNumId w:val="1"/>
  </w:num>
  <w:num w:numId="12" w16cid:durableId="459881674">
    <w:abstractNumId w:val="34"/>
  </w:num>
  <w:num w:numId="13" w16cid:durableId="2012291583">
    <w:abstractNumId w:val="13"/>
  </w:num>
  <w:num w:numId="14" w16cid:durableId="1230728070">
    <w:abstractNumId w:val="23"/>
  </w:num>
  <w:num w:numId="15" w16cid:durableId="987632188">
    <w:abstractNumId w:val="15"/>
  </w:num>
  <w:num w:numId="16" w16cid:durableId="410396490">
    <w:abstractNumId w:val="0"/>
  </w:num>
  <w:num w:numId="17" w16cid:durableId="991756740">
    <w:abstractNumId w:val="31"/>
  </w:num>
  <w:num w:numId="18" w16cid:durableId="1512914509">
    <w:abstractNumId w:val="30"/>
  </w:num>
  <w:num w:numId="19" w16cid:durableId="655766847">
    <w:abstractNumId w:val="7"/>
  </w:num>
  <w:num w:numId="20" w16cid:durableId="1758818304">
    <w:abstractNumId w:val="10"/>
  </w:num>
  <w:num w:numId="21" w16cid:durableId="1350638108">
    <w:abstractNumId w:val="32"/>
  </w:num>
  <w:num w:numId="22" w16cid:durableId="687217933">
    <w:abstractNumId w:val="21"/>
  </w:num>
  <w:num w:numId="23" w16cid:durableId="1442455733">
    <w:abstractNumId w:val="40"/>
  </w:num>
  <w:num w:numId="24" w16cid:durableId="1029641355">
    <w:abstractNumId w:val="26"/>
  </w:num>
  <w:num w:numId="25" w16cid:durableId="1706515636">
    <w:abstractNumId w:val="37"/>
  </w:num>
  <w:num w:numId="26" w16cid:durableId="240330702">
    <w:abstractNumId w:val="19"/>
  </w:num>
  <w:num w:numId="27" w16cid:durableId="375856673">
    <w:abstractNumId w:val="27"/>
  </w:num>
  <w:num w:numId="28" w16cid:durableId="991979506">
    <w:abstractNumId w:val="5"/>
  </w:num>
  <w:num w:numId="29" w16cid:durableId="1148740558">
    <w:abstractNumId w:val="4"/>
  </w:num>
  <w:num w:numId="30" w16cid:durableId="1399086270">
    <w:abstractNumId w:val="2"/>
  </w:num>
  <w:num w:numId="31" w16cid:durableId="1085876169">
    <w:abstractNumId w:val="29"/>
  </w:num>
  <w:num w:numId="32" w16cid:durableId="1703019419">
    <w:abstractNumId w:val="14"/>
  </w:num>
  <w:num w:numId="33" w16cid:durableId="274141072">
    <w:abstractNumId w:val="20"/>
  </w:num>
  <w:num w:numId="34" w16cid:durableId="848761297">
    <w:abstractNumId w:val="39"/>
  </w:num>
  <w:num w:numId="35" w16cid:durableId="683167553">
    <w:abstractNumId w:val="11"/>
  </w:num>
  <w:num w:numId="36" w16cid:durableId="1729299532">
    <w:abstractNumId w:val="25"/>
  </w:num>
  <w:num w:numId="37" w16cid:durableId="1841431622">
    <w:abstractNumId w:val="9"/>
  </w:num>
  <w:num w:numId="38" w16cid:durableId="506211382">
    <w:abstractNumId w:val="35"/>
  </w:num>
  <w:num w:numId="39" w16cid:durableId="223034125">
    <w:abstractNumId w:val="24"/>
  </w:num>
  <w:num w:numId="40" w16cid:durableId="4485118">
    <w:abstractNumId w:val="28"/>
  </w:num>
  <w:num w:numId="41" w16cid:durableId="122108895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FA"/>
    <w:rsid w:val="000018C3"/>
    <w:rsid w:val="00001B4A"/>
    <w:rsid w:val="00002337"/>
    <w:rsid w:val="00002400"/>
    <w:rsid w:val="00002E93"/>
    <w:rsid w:val="0000371D"/>
    <w:rsid w:val="00003E74"/>
    <w:rsid w:val="00004ED7"/>
    <w:rsid w:val="00005AB3"/>
    <w:rsid w:val="00006AE7"/>
    <w:rsid w:val="0000714A"/>
    <w:rsid w:val="00007F0B"/>
    <w:rsid w:val="000130EA"/>
    <w:rsid w:val="0001593A"/>
    <w:rsid w:val="00015A33"/>
    <w:rsid w:val="00015DAF"/>
    <w:rsid w:val="000165F3"/>
    <w:rsid w:val="0001770C"/>
    <w:rsid w:val="00017721"/>
    <w:rsid w:val="00022B78"/>
    <w:rsid w:val="00024651"/>
    <w:rsid w:val="00024ECC"/>
    <w:rsid w:val="000273D3"/>
    <w:rsid w:val="00027D8F"/>
    <w:rsid w:val="00027FBF"/>
    <w:rsid w:val="00031149"/>
    <w:rsid w:val="00032E55"/>
    <w:rsid w:val="000331F5"/>
    <w:rsid w:val="000334C9"/>
    <w:rsid w:val="00034C57"/>
    <w:rsid w:val="000354EE"/>
    <w:rsid w:val="00035B4C"/>
    <w:rsid w:val="0004039E"/>
    <w:rsid w:val="000419DE"/>
    <w:rsid w:val="00042F0E"/>
    <w:rsid w:val="00043701"/>
    <w:rsid w:val="000445AE"/>
    <w:rsid w:val="000455A3"/>
    <w:rsid w:val="000457A9"/>
    <w:rsid w:val="000474EA"/>
    <w:rsid w:val="00047F33"/>
    <w:rsid w:val="00047F7E"/>
    <w:rsid w:val="00050922"/>
    <w:rsid w:val="0005157D"/>
    <w:rsid w:val="000518CF"/>
    <w:rsid w:val="00052097"/>
    <w:rsid w:val="000521FE"/>
    <w:rsid w:val="00052AFD"/>
    <w:rsid w:val="00052FC2"/>
    <w:rsid w:val="00053624"/>
    <w:rsid w:val="00053C94"/>
    <w:rsid w:val="00055D4C"/>
    <w:rsid w:val="0005614B"/>
    <w:rsid w:val="00056D7C"/>
    <w:rsid w:val="000573D3"/>
    <w:rsid w:val="00060156"/>
    <w:rsid w:val="00060B46"/>
    <w:rsid w:val="0006120F"/>
    <w:rsid w:val="00061EB2"/>
    <w:rsid w:val="00062486"/>
    <w:rsid w:val="00062530"/>
    <w:rsid w:val="000627ED"/>
    <w:rsid w:val="0006319D"/>
    <w:rsid w:val="000637FB"/>
    <w:rsid w:val="00064373"/>
    <w:rsid w:val="00064FAC"/>
    <w:rsid w:val="00067425"/>
    <w:rsid w:val="00067922"/>
    <w:rsid w:val="00067DE9"/>
    <w:rsid w:val="000718CD"/>
    <w:rsid w:val="000722DD"/>
    <w:rsid w:val="0007484C"/>
    <w:rsid w:val="00074B79"/>
    <w:rsid w:val="00075C06"/>
    <w:rsid w:val="00075C13"/>
    <w:rsid w:val="0008071B"/>
    <w:rsid w:val="00081E1F"/>
    <w:rsid w:val="00082F6E"/>
    <w:rsid w:val="00083A12"/>
    <w:rsid w:val="00083E20"/>
    <w:rsid w:val="00086183"/>
    <w:rsid w:val="00087612"/>
    <w:rsid w:val="000877C0"/>
    <w:rsid w:val="00091186"/>
    <w:rsid w:val="0009177D"/>
    <w:rsid w:val="00091812"/>
    <w:rsid w:val="00092169"/>
    <w:rsid w:val="00095AD1"/>
    <w:rsid w:val="00096CFE"/>
    <w:rsid w:val="00097692"/>
    <w:rsid w:val="000A005A"/>
    <w:rsid w:val="000A059A"/>
    <w:rsid w:val="000A1A50"/>
    <w:rsid w:val="000A2481"/>
    <w:rsid w:val="000A343C"/>
    <w:rsid w:val="000A5A9D"/>
    <w:rsid w:val="000B0534"/>
    <w:rsid w:val="000B0EA7"/>
    <w:rsid w:val="000B1916"/>
    <w:rsid w:val="000B2227"/>
    <w:rsid w:val="000B2639"/>
    <w:rsid w:val="000B37C6"/>
    <w:rsid w:val="000B3AEF"/>
    <w:rsid w:val="000B3C8F"/>
    <w:rsid w:val="000B3EC8"/>
    <w:rsid w:val="000B50E8"/>
    <w:rsid w:val="000B5599"/>
    <w:rsid w:val="000B7BFE"/>
    <w:rsid w:val="000C437F"/>
    <w:rsid w:val="000C46BC"/>
    <w:rsid w:val="000C5261"/>
    <w:rsid w:val="000C5F33"/>
    <w:rsid w:val="000C62AF"/>
    <w:rsid w:val="000C732B"/>
    <w:rsid w:val="000C7963"/>
    <w:rsid w:val="000C7B51"/>
    <w:rsid w:val="000D0F64"/>
    <w:rsid w:val="000D106B"/>
    <w:rsid w:val="000D16CE"/>
    <w:rsid w:val="000D19C6"/>
    <w:rsid w:val="000D1B6E"/>
    <w:rsid w:val="000D23E4"/>
    <w:rsid w:val="000D2921"/>
    <w:rsid w:val="000D36E7"/>
    <w:rsid w:val="000D3AA1"/>
    <w:rsid w:val="000D3DF8"/>
    <w:rsid w:val="000D50DD"/>
    <w:rsid w:val="000D719D"/>
    <w:rsid w:val="000D7B4A"/>
    <w:rsid w:val="000E0D15"/>
    <w:rsid w:val="000E0DE9"/>
    <w:rsid w:val="000E1BAA"/>
    <w:rsid w:val="000E237D"/>
    <w:rsid w:val="000E2F42"/>
    <w:rsid w:val="000E2FAC"/>
    <w:rsid w:val="000E3406"/>
    <w:rsid w:val="000E41F0"/>
    <w:rsid w:val="000E4596"/>
    <w:rsid w:val="000E51CC"/>
    <w:rsid w:val="000E6BB5"/>
    <w:rsid w:val="000E7145"/>
    <w:rsid w:val="000E7B5D"/>
    <w:rsid w:val="000E7F68"/>
    <w:rsid w:val="000F1139"/>
    <w:rsid w:val="000F1799"/>
    <w:rsid w:val="000F17D9"/>
    <w:rsid w:val="000F234A"/>
    <w:rsid w:val="000F3DE3"/>
    <w:rsid w:val="000F4B4B"/>
    <w:rsid w:val="000F4E45"/>
    <w:rsid w:val="000F4F23"/>
    <w:rsid w:val="000F55B7"/>
    <w:rsid w:val="000F6C65"/>
    <w:rsid w:val="000F6F66"/>
    <w:rsid w:val="00100641"/>
    <w:rsid w:val="00100A49"/>
    <w:rsid w:val="00101039"/>
    <w:rsid w:val="00101077"/>
    <w:rsid w:val="00101DAE"/>
    <w:rsid w:val="00101DB5"/>
    <w:rsid w:val="00103045"/>
    <w:rsid w:val="00104C5E"/>
    <w:rsid w:val="00104E79"/>
    <w:rsid w:val="00105B94"/>
    <w:rsid w:val="00105C7F"/>
    <w:rsid w:val="00105EA8"/>
    <w:rsid w:val="00106907"/>
    <w:rsid w:val="00106BCF"/>
    <w:rsid w:val="0010778F"/>
    <w:rsid w:val="001112FB"/>
    <w:rsid w:val="00112454"/>
    <w:rsid w:val="001147F3"/>
    <w:rsid w:val="00114844"/>
    <w:rsid w:val="00114FAB"/>
    <w:rsid w:val="00115E7D"/>
    <w:rsid w:val="00116A1B"/>
    <w:rsid w:val="00117590"/>
    <w:rsid w:val="00117C6A"/>
    <w:rsid w:val="00122FF8"/>
    <w:rsid w:val="00123B85"/>
    <w:rsid w:val="001241B8"/>
    <w:rsid w:val="001245EA"/>
    <w:rsid w:val="001260B1"/>
    <w:rsid w:val="00126919"/>
    <w:rsid w:val="0012778C"/>
    <w:rsid w:val="00127F56"/>
    <w:rsid w:val="00127FCA"/>
    <w:rsid w:val="001305D9"/>
    <w:rsid w:val="00130A3D"/>
    <w:rsid w:val="00130E1F"/>
    <w:rsid w:val="001330CB"/>
    <w:rsid w:val="00133CA4"/>
    <w:rsid w:val="00134A16"/>
    <w:rsid w:val="001366D9"/>
    <w:rsid w:val="001409A4"/>
    <w:rsid w:val="00140CD0"/>
    <w:rsid w:val="00141BD4"/>
    <w:rsid w:val="00141CDF"/>
    <w:rsid w:val="00142CE0"/>
    <w:rsid w:val="00143585"/>
    <w:rsid w:val="00144A0E"/>
    <w:rsid w:val="00144AC8"/>
    <w:rsid w:val="00146ED2"/>
    <w:rsid w:val="001478CC"/>
    <w:rsid w:val="00147B9C"/>
    <w:rsid w:val="00147D7D"/>
    <w:rsid w:val="00150143"/>
    <w:rsid w:val="00150878"/>
    <w:rsid w:val="0015162B"/>
    <w:rsid w:val="00151EB7"/>
    <w:rsid w:val="0015298B"/>
    <w:rsid w:val="00153756"/>
    <w:rsid w:val="00153D20"/>
    <w:rsid w:val="00153E10"/>
    <w:rsid w:val="001548E7"/>
    <w:rsid w:val="001551A4"/>
    <w:rsid w:val="00155BA1"/>
    <w:rsid w:val="001563E8"/>
    <w:rsid w:val="0015741A"/>
    <w:rsid w:val="0015782F"/>
    <w:rsid w:val="00160550"/>
    <w:rsid w:val="00161604"/>
    <w:rsid w:val="00161983"/>
    <w:rsid w:val="001621C7"/>
    <w:rsid w:val="001639DC"/>
    <w:rsid w:val="00164D1C"/>
    <w:rsid w:val="0016787A"/>
    <w:rsid w:val="00170CA6"/>
    <w:rsid w:val="00173DA0"/>
    <w:rsid w:val="00176A8C"/>
    <w:rsid w:val="00182512"/>
    <w:rsid w:val="00183F6B"/>
    <w:rsid w:val="00184EB5"/>
    <w:rsid w:val="001852EA"/>
    <w:rsid w:val="00185619"/>
    <w:rsid w:val="00186369"/>
    <w:rsid w:val="0018739A"/>
    <w:rsid w:val="001876D6"/>
    <w:rsid w:val="00187C66"/>
    <w:rsid w:val="00187D1F"/>
    <w:rsid w:val="00190826"/>
    <w:rsid w:val="00190852"/>
    <w:rsid w:val="00191B22"/>
    <w:rsid w:val="00192A21"/>
    <w:rsid w:val="00192B6A"/>
    <w:rsid w:val="00193DB2"/>
    <w:rsid w:val="001942BF"/>
    <w:rsid w:val="00194438"/>
    <w:rsid w:val="00194856"/>
    <w:rsid w:val="00194D5E"/>
    <w:rsid w:val="001A067F"/>
    <w:rsid w:val="001A108A"/>
    <w:rsid w:val="001A1EEA"/>
    <w:rsid w:val="001A3E36"/>
    <w:rsid w:val="001A3F40"/>
    <w:rsid w:val="001A5198"/>
    <w:rsid w:val="001B144F"/>
    <w:rsid w:val="001B388A"/>
    <w:rsid w:val="001B576C"/>
    <w:rsid w:val="001B57FA"/>
    <w:rsid w:val="001B6BB8"/>
    <w:rsid w:val="001B7039"/>
    <w:rsid w:val="001B756B"/>
    <w:rsid w:val="001B7911"/>
    <w:rsid w:val="001B7BE6"/>
    <w:rsid w:val="001B7C81"/>
    <w:rsid w:val="001B7E4C"/>
    <w:rsid w:val="001C4B20"/>
    <w:rsid w:val="001C513A"/>
    <w:rsid w:val="001C59EA"/>
    <w:rsid w:val="001C6039"/>
    <w:rsid w:val="001C68B9"/>
    <w:rsid w:val="001C70F7"/>
    <w:rsid w:val="001C78D2"/>
    <w:rsid w:val="001C7AA5"/>
    <w:rsid w:val="001D1306"/>
    <w:rsid w:val="001D142E"/>
    <w:rsid w:val="001D2318"/>
    <w:rsid w:val="001D26A3"/>
    <w:rsid w:val="001D2D75"/>
    <w:rsid w:val="001D2F25"/>
    <w:rsid w:val="001D3207"/>
    <w:rsid w:val="001D32C4"/>
    <w:rsid w:val="001D3787"/>
    <w:rsid w:val="001D3ADF"/>
    <w:rsid w:val="001D3C6E"/>
    <w:rsid w:val="001D5902"/>
    <w:rsid w:val="001D592C"/>
    <w:rsid w:val="001D5DCF"/>
    <w:rsid w:val="001D718E"/>
    <w:rsid w:val="001E1179"/>
    <w:rsid w:val="001E1DCC"/>
    <w:rsid w:val="001E2117"/>
    <w:rsid w:val="001E24AD"/>
    <w:rsid w:val="001E2CED"/>
    <w:rsid w:val="001E3118"/>
    <w:rsid w:val="001E31EC"/>
    <w:rsid w:val="001E332B"/>
    <w:rsid w:val="001E39AD"/>
    <w:rsid w:val="001E3CA3"/>
    <w:rsid w:val="001E44E4"/>
    <w:rsid w:val="001E5370"/>
    <w:rsid w:val="001E57B4"/>
    <w:rsid w:val="001E6430"/>
    <w:rsid w:val="001E6B18"/>
    <w:rsid w:val="001E73B0"/>
    <w:rsid w:val="001F0598"/>
    <w:rsid w:val="001F0782"/>
    <w:rsid w:val="001F1A83"/>
    <w:rsid w:val="001F3ACC"/>
    <w:rsid w:val="001F58FE"/>
    <w:rsid w:val="001F5F67"/>
    <w:rsid w:val="001F6A8A"/>
    <w:rsid w:val="001F6A9D"/>
    <w:rsid w:val="001F744F"/>
    <w:rsid w:val="001F7574"/>
    <w:rsid w:val="001F7CC0"/>
    <w:rsid w:val="002002AA"/>
    <w:rsid w:val="00200953"/>
    <w:rsid w:val="00200BE4"/>
    <w:rsid w:val="00200E52"/>
    <w:rsid w:val="00201093"/>
    <w:rsid w:val="002024C3"/>
    <w:rsid w:val="0020257C"/>
    <w:rsid w:val="00203049"/>
    <w:rsid w:val="002033A8"/>
    <w:rsid w:val="0020453D"/>
    <w:rsid w:val="00204B07"/>
    <w:rsid w:val="00205743"/>
    <w:rsid w:val="002058A9"/>
    <w:rsid w:val="0020787B"/>
    <w:rsid w:val="002079C4"/>
    <w:rsid w:val="00210754"/>
    <w:rsid w:val="00210B12"/>
    <w:rsid w:val="002115D7"/>
    <w:rsid w:val="00211A15"/>
    <w:rsid w:val="00212600"/>
    <w:rsid w:val="00212909"/>
    <w:rsid w:val="002132DB"/>
    <w:rsid w:val="00215423"/>
    <w:rsid w:val="00215C2C"/>
    <w:rsid w:val="00217FBD"/>
    <w:rsid w:val="002205B3"/>
    <w:rsid w:val="00220B49"/>
    <w:rsid w:val="00221E03"/>
    <w:rsid w:val="002224FE"/>
    <w:rsid w:val="002225E0"/>
    <w:rsid w:val="00222F09"/>
    <w:rsid w:val="00224350"/>
    <w:rsid w:val="002245AD"/>
    <w:rsid w:val="00224BF0"/>
    <w:rsid w:val="00225A3F"/>
    <w:rsid w:val="00227BD5"/>
    <w:rsid w:val="00231CC8"/>
    <w:rsid w:val="002329EC"/>
    <w:rsid w:val="00233C73"/>
    <w:rsid w:val="0023482B"/>
    <w:rsid w:val="00234F94"/>
    <w:rsid w:val="002367C6"/>
    <w:rsid w:val="00237723"/>
    <w:rsid w:val="00237C4A"/>
    <w:rsid w:val="00237ED7"/>
    <w:rsid w:val="00240138"/>
    <w:rsid w:val="00242901"/>
    <w:rsid w:val="00242D77"/>
    <w:rsid w:val="00242E75"/>
    <w:rsid w:val="00243708"/>
    <w:rsid w:val="00243A0C"/>
    <w:rsid w:val="00243D05"/>
    <w:rsid w:val="002446AC"/>
    <w:rsid w:val="00244D33"/>
    <w:rsid w:val="002456ED"/>
    <w:rsid w:val="00246901"/>
    <w:rsid w:val="00246BEA"/>
    <w:rsid w:val="0025070F"/>
    <w:rsid w:val="00250DBC"/>
    <w:rsid w:val="00251902"/>
    <w:rsid w:val="00252239"/>
    <w:rsid w:val="00253435"/>
    <w:rsid w:val="00253F18"/>
    <w:rsid w:val="002545A4"/>
    <w:rsid w:val="00254881"/>
    <w:rsid w:val="00254FF9"/>
    <w:rsid w:val="0025561B"/>
    <w:rsid w:val="00255C08"/>
    <w:rsid w:val="00255C6E"/>
    <w:rsid w:val="0025661B"/>
    <w:rsid w:val="002609BE"/>
    <w:rsid w:val="00261303"/>
    <w:rsid w:val="0026133E"/>
    <w:rsid w:val="00261436"/>
    <w:rsid w:val="0026169F"/>
    <w:rsid w:val="002618EE"/>
    <w:rsid w:val="0026311F"/>
    <w:rsid w:val="00263319"/>
    <w:rsid w:val="002643FF"/>
    <w:rsid w:val="002645DE"/>
    <w:rsid w:val="00265FD9"/>
    <w:rsid w:val="00266308"/>
    <w:rsid w:val="00266647"/>
    <w:rsid w:val="002672E8"/>
    <w:rsid w:val="00271DC0"/>
    <w:rsid w:val="00273648"/>
    <w:rsid w:val="002756C8"/>
    <w:rsid w:val="0027575D"/>
    <w:rsid w:val="00277A8B"/>
    <w:rsid w:val="002801F4"/>
    <w:rsid w:val="002802AC"/>
    <w:rsid w:val="00280A04"/>
    <w:rsid w:val="00281056"/>
    <w:rsid w:val="0028188F"/>
    <w:rsid w:val="00282410"/>
    <w:rsid w:val="00284075"/>
    <w:rsid w:val="00284F3A"/>
    <w:rsid w:val="00285A12"/>
    <w:rsid w:val="00285A30"/>
    <w:rsid w:val="00285AB1"/>
    <w:rsid w:val="00285FC7"/>
    <w:rsid w:val="00286A3B"/>
    <w:rsid w:val="0028759F"/>
    <w:rsid w:val="00287C62"/>
    <w:rsid w:val="00287EC2"/>
    <w:rsid w:val="00290732"/>
    <w:rsid w:val="00291ABF"/>
    <w:rsid w:val="002926A1"/>
    <w:rsid w:val="0029376E"/>
    <w:rsid w:val="00295389"/>
    <w:rsid w:val="0029597B"/>
    <w:rsid w:val="00296680"/>
    <w:rsid w:val="002978B1"/>
    <w:rsid w:val="00297FE0"/>
    <w:rsid w:val="002A0349"/>
    <w:rsid w:val="002A063D"/>
    <w:rsid w:val="002A1B35"/>
    <w:rsid w:val="002A2186"/>
    <w:rsid w:val="002A26C8"/>
    <w:rsid w:val="002A3A37"/>
    <w:rsid w:val="002A48F2"/>
    <w:rsid w:val="002A49DB"/>
    <w:rsid w:val="002A4CD7"/>
    <w:rsid w:val="002A5AC4"/>
    <w:rsid w:val="002A66DF"/>
    <w:rsid w:val="002A6EAC"/>
    <w:rsid w:val="002A704B"/>
    <w:rsid w:val="002B4CB2"/>
    <w:rsid w:val="002B5173"/>
    <w:rsid w:val="002B58F4"/>
    <w:rsid w:val="002B77BD"/>
    <w:rsid w:val="002B7D0D"/>
    <w:rsid w:val="002C07CB"/>
    <w:rsid w:val="002C1429"/>
    <w:rsid w:val="002C239A"/>
    <w:rsid w:val="002C2E51"/>
    <w:rsid w:val="002C3512"/>
    <w:rsid w:val="002C4AC6"/>
    <w:rsid w:val="002C4E73"/>
    <w:rsid w:val="002C5853"/>
    <w:rsid w:val="002C5F62"/>
    <w:rsid w:val="002C6B64"/>
    <w:rsid w:val="002C6F8E"/>
    <w:rsid w:val="002C7A98"/>
    <w:rsid w:val="002C7AD4"/>
    <w:rsid w:val="002C7E6F"/>
    <w:rsid w:val="002D1390"/>
    <w:rsid w:val="002D2353"/>
    <w:rsid w:val="002D448F"/>
    <w:rsid w:val="002D5394"/>
    <w:rsid w:val="002D69ED"/>
    <w:rsid w:val="002D6B86"/>
    <w:rsid w:val="002D72F7"/>
    <w:rsid w:val="002D7B48"/>
    <w:rsid w:val="002D7D74"/>
    <w:rsid w:val="002E025A"/>
    <w:rsid w:val="002E2099"/>
    <w:rsid w:val="002E2D8C"/>
    <w:rsid w:val="002E519C"/>
    <w:rsid w:val="002E5FFE"/>
    <w:rsid w:val="002E6091"/>
    <w:rsid w:val="002E6C76"/>
    <w:rsid w:val="002E6ED5"/>
    <w:rsid w:val="002E7424"/>
    <w:rsid w:val="002E743A"/>
    <w:rsid w:val="002E7D0D"/>
    <w:rsid w:val="002E7E73"/>
    <w:rsid w:val="002F0211"/>
    <w:rsid w:val="002F06BB"/>
    <w:rsid w:val="002F1839"/>
    <w:rsid w:val="002F18C7"/>
    <w:rsid w:val="002F1F04"/>
    <w:rsid w:val="002F29F7"/>
    <w:rsid w:val="002F2E25"/>
    <w:rsid w:val="002F3252"/>
    <w:rsid w:val="002F4955"/>
    <w:rsid w:val="002F5057"/>
    <w:rsid w:val="002F5F2F"/>
    <w:rsid w:val="002F6797"/>
    <w:rsid w:val="002F6F64"/>
    <w:rsid w:val="002F7093"/>
    <w:rsid w:val="002F7B9D"/>
    <w:rsid w:val="002F7FA1"/>
    <w:rsid w:val="003003C5"/>
    <w:rsid w:val="0030131E"/>
    <w:rsid w:val="003020EF"/>
    <w:rsid w:val="00303024"/>
    <w:rsid w:val="00304DB0"/>
    <w:rsid w:val="003052CF"/>
    <w:rsid w:val="00306B98"/>
    <w:rsid w:val="00307936"/>
    <w:rsid w:val="00310723"/>
    <w:rsid w:val="003107BD"/>
    <w:rsid w:val="00310BB4"/>
    <w:rsid w:val="00312487"/>
    <w:rsid w:val="003139EE"/>
    <w:rsid w:val="00313FE9"/>
    <w:rsid w:val="00314260"/>
    <w:rsid w:val="00314765"/>
    <w:rsid w:val="0031526D"/>
    <w:rsid w:val="00316192"/>
    <w:rsid w:val="00320416"/>
    <w:rsid w:val="00320B6C"/>
    <w:rsid w:val="00321467"/>
    <w:rsid w:val="00321625"/>
    <w:rsid w:val="00322603"/>
    <w:rsid w:val="00323392"/>
    <w:rsid w:val="00323B40"/>
    <w:rsid w:val="00323BBA"/>
    <w:rsid w:val="00323C19"/>
    <w:rsid w:val="00324708"/>
    <w:rsid w:val="00324DA6"/>
    <w:rsid w:val="00326100"/>
    <w:rsid w:val="0032614A"/>
    <w:rsid w:val="003264AD"/>
    <w:rsid w:val="00330BA0"/>
    <w:rsid w:val="00330FBF"/>
    <w:rsid w:val="00331641"/>
    <w:rsid w:val="00331953"/>
    <w:rsid w:val="00331B25"/>
    <w:rsid w:val="003322C8"/>
    <w:rsid w:val="00332724"/>
    <w:rsid w:val="00334BA6"/>
    <w:rsid w:val="00334FE8"/>
    <w:rsid w:val="00342172"/>
    <w:rsid w:val="00342DD9"/>
    <w:rsid w:val="003431E6"/>
    <w:rsid w:val="003438BD"/>
    <w:rsid w:val="00345156"/>
    <w:rsid w:val="003468E3"/>
    <w:rsid w:val="00346EC1"/>
    <w:rsid w:val="0034777C"/>
    <w:rsid w:val="00347A6F"/>
    <w:rsid w:val="00347ABD"/>
    <w:rsid w:val="00350F56"/>
    <w:rsid w:val="00353FD1"/>
    <w:rsid w:val="003544DC"/>
    <w:rsid w:val="00354708"/>
    <w:rsid w:val="0035555F"/>
    <w:rsid w:val="003569BA"/>
    <w:rsid w:val="00356DD4"/>
    <w:rsid w:val="00357596"/>
    <w:rsid w:val="00357CE5"/>
    <w:rsid w:val="003607E8"/>
    <w:rsid w:val="00361F1D"/>
    <w:rsid w:val="0036521F"/>
    <w:rsid w:val="003654AA"/>
    <w:rsid w:val="00365DB8"/>
    <w:rsid w:val="00372F89"/>
    <w:rsid w:val="0037410B"/>
    <w:rsid w:val="003753A9"/>
    <w:rsid w:val="0037576D"/>
    <w:rsid w:val="00380FC8"/>
    <w:rsid w:val="003843A5"/>
    <w:rsid w:val="0038469B"/>
    <w:rsid w:val="003852CC"/>
    <w:rsid w:val="00386588"/>
    <w:rsid w:val="00386C75"/>
    <w:rsid w:val="00386D52"/>
    <w:rsid w:val="003876E1"/>
    <w:rsid w:val="003912F7"/>
    <w:rsid w:val="0039185F"/>
    <w:rsid w:val="00392C8C"/>
    <w:rsid w:val="0039563F"/>
    <w:rsid w:val="00395FB1"/>
    <w:rsid w:val="00395FCC"/>
    <w:rsid w:val="003969C8"/>
    <w:rsid w:val="003A0AE2"/>
    <w:rsid w:val="003A1575"/>
    <w:rsid w:val="003A3117"/>
    <w:rsid w:val="003A3415"/>
    <w:rsid w:val="003A473C"/>
    <w:rsid w:val="003A4A7B"/>
    <w:rsid w:val="003A4FC3"/>
    <w:rsid w:val="003A50DE"/>
    <w:rsid w:val="003A6BF9"/>
    <w:rsid w:val="003A6D3B"/>
    <w:rsid w:val="003A6FE9"/>
    <w:rsid w:val="003A7D5C"/>
    <w:rsid w:val="003B0F91"/>
    <w:rsid w:val="003B194A"/>
    <w:rsid w:val="003B1993"/>
    <w:rsid w:val="003B1A9A"/>
    <w:rsid w:val="003B21D2"/>
    <w:rsid w:val="003B2B96"/>
    <w:rsid w:val="003B3E1D"/>
    <w:rsid w:val="003B3EB5"/>
    <w:rsid w:val="003B456F"/>
    <w:rsid w:val="003B4A02"/>
    <w:rsid w:val="003B65C8"/>
    <w:rsid w:val="003B68CD"/>
    <w:rsid w:val="003B770E"/>
    <w:rsid w:val="003C136F"/>
    <w:rsid w:val="003C1937"/>
    <w:rsid w:val="003C1E44"/>
    <w:rsid w:val="003C24D7"/>
    <w:rsid w:val="003C5487"/>
    <w:rsid w:val="003C58E7"/>
    <w:rsid w:val="003C59D9"/>
    <w:rsid w:val="003C5B8F"/>
    <w:rsid w:val="003C5C3A"/>
    <w:rsid w:val="003C74E1"/>
    <w:rsid w:val="003C79F3"/>
    <w:rsid w:val="003D0BFF"/>
    <w:rsid w:val="003D103E"/>
    <w:rsid w:val="003D12BE"/>
    <w:rsid w:val="003D1BBE"/>
    <w:rsid w:val="003D1C86"/>
    <w:rsid w:val="003D2399"/>
    <w:rsid w:val="003D2C09"/>
    <w:rsid w:val="003D5418"/>
    <w:rsid w:val="003D56A9"/>
    <w:rsid w:val="003D5CB9"/>
    <w:rsid w:val="003D7142"/>
    <w:rsid w:val="003D7BC6"/>
    <w:rsid w:val="003E0663"/>
    <w:rsid w:val="003E0ACB"/>
    <w:rsid w:val="003E0B05"/>
    <w:rsid w:val="003E10FD"/>
    <w:rsid w:val="003E2A4F"/>
    <w:rsid w:val="003E2D66"/>
    <w:rsid w:val="003E503B"/>
    <w:rsid w:val="003E54C6"/>
    <w:rsid w:val="003E5AAF"/>
    <w:rsid w:val="003E6706"/>
    <w:rsid w:val="003E7F23"/>
    <w:rsid w:val="003F25C1"/>
    <w:rsid w:val="003F283E"/>
    <w:rsid w:val="003F2BC3"/>
    <w:rsid w:val="003F3235"/>
    <w:rsid w:val="003F32D8"/>
    <w:rsid w:val="003F343C"/>
    <w:rsid w:val="003F4BDF"/>
    <w:rsid w:val="003F4E63"/>
    <w:rsid w:val="003F618D"/>
    <w:rsid w:val="003F6632"/>
    <w:rsid w:val="003F778C"/>
    <w:rsid w:val="003F7B70"/>
    <w:rsid w:val="00401361"/>
    <w:rsid w:val="00402E6D"/>
    <w:rsid w:val="00403FE2"/>
    <w:rsid w:val="0040472F"/>
    <w:rsid w:val="00404927"/>
    <w:rsid w:val="00406458"/>
    <w:rsid w:val="00406A95"/>
    <w:rsid w:val="00407DA5"/>
    <w:rsid w:val="00407DB3"/>
    <w:rsid w:val="00411423"/>
    <w:rsid w:val="00411926"/>
    <w:rsid w:val="004121E8"/>
    <w:rsid w:val="004139A0"/>
    <w:rsid w:val="00413C4C"/>
    <w:rsid w:val="00415002"/>
    <w:rsid w:val="00415914"/>
    <w:rsid w:val="00416B08"/>
    <w:rsid w:val="00420463"/>
    <w:rsid w:val="00420A3C"/>
    <w:rsid w:val="00422282"/>
    <w:rsid w:val="004227ED"/>
    <w:rsid w:val="00422C2C"/>
    <w:rsid w:val="004235E8"/>
    <w:rsid w:val="004236F0"/>
    <w:rsid w:val="00423E65"/>
    <w:rsid w:val="0042436E"/>
    <w:rsid w:val="00426A5E"/>
    <w:rsid w:val="0042718F"/>
    <w:rsid w:val="0043208A"/>
    <w:rsid w:val="00432BD0"/>
    <w:rsid w:val="00433C3D"/>
    <w:rsid w:val="00433D9B"/>
    <w:rsid w:val="00434320"/>
    <w:rsid w:val="004346DC"/>
    <w:rsid w:val="004363FD"/>
    <w:rsid w:val="00436BDD"/>
    <w:rsid w:val="0043748F"/>
    <w:rsid w:val="00440234"/>
    <w:rsid w:val="004406B6"/>
    <w:rsid w:val="0044135C"/>
    <w:rsid w:val="0044138F"/>
    <w:rsid w:val="00442EA0"/>
    <w:rsid w:val="0044469E"/>
    <w:rsid w:val="00444D53"/>
    <w:rsid w:val="00444E80"/>
    <w:rsid w:val="00445B27"/>
    <w:rsid w:val="00446AD9"/>
    <w:rsid w:val="00446DC8"/>
    <w:rsid w:val="00447593"/>
    <w:rsid w:val="004502E4"/>
    <w:rsid w:val="0045154F"/>
    <w:rsid w:val="00451C90"/>
    <w:rsid w:val="00452BC8"/>
    <w:rsid w:val="00453454"/>
    <w:rsid w:val="0045481A"/>
    <w:rsid w:val="00455A14"/>
    <w:rsid w:val="00456CC1"/>
    <w:rsid w:val="004604B6"/>
    <w:rsid w:val="00461836"/>
    <w:rsid w:val="00461B62"/>
    <w:rsid w:val="00461E74"/>
    <w:rsid w:val="00462609"/>
    <w:rsid w:val="0046305E"/>
    <w:rsid w:val="0046436F"/>
    <w:rsid w:val="0046504E"/>
    <w:rsid w:val="00467CB8"/>
    <w:rsid w:val="004700DD"/>
    <w:rsid w:val="00470CC0"/>
    <w:rsid w:val="0047302E"/>
    <w:rsid w:val="004759BC"/>
    <w:rsid w:val="00475C95"/>
    <w:rsid w:val="004760DF"/>
    <w:rsid w:val="00477B9E"/>
    <w:rsid w:val="00480D63"/>
    <w:rsid w:val="00481546"/>
    <w:rsid w:val="0048314C"/>
    <w:rsid w:val="004833DB"/>
    <w:rsid w:val="00483526"/>
    <w:rsid w:val="004841AD"/>
    <w:rsid w:val="00484A98"/>
    <w:rsid w:val="00484E79"/>
    <w:rsid w:val="00484F36"/>
    <w:rsid w:val="00486D98"/>
    <w:rsid w:val="00486EAD"/>
    <w:rsid w:val="004874DE"/>
    <w:rsid w:val="00487AFB"/>
    <w:rsid w:val="004901AB"/>
    <w:rsid w:val="00490CEF"/>
    <w:rsid w:val="0049215D"/>
    <w:rsid w:val="00492446"/>
    <w:rsid w:val="00492887"/>
    <w:rsid w:val="00492DAA"/>
    <w:rsid w:val="00493C08"/>
    <w:rsid w:val="00494513"/>
    <w:rsid w:val="00494926"/>
    <w:rsid w:val="00497AB1"/>
    <w:rsid w:val="00497FA4"/>
    <w:rsid w:val="004A0856"/>
    <w:rsid w:val="004A0BDE"/>
    <w:rsid w:val="004A161A"/>
    <w:rsid w:val="004A2368"/>
    <w:rsid w:val="004A24AB"/>
    <w:rsid w:val="004A27DC"/>
    <w:rsid w:val="004A3336"/>
    <w:rsid w:val="004A38E1"/>
    <w:rsid w:val="004A39DD"/>
    <w:rsid w:val="004A515A"/>
    <w:rsid w:val="004A58BD"/>
    <w:rsid w:val="004A654E"/>
    <w:rsid w:val="004A6D2B"/>
    <w:rsid w:val="004A6D40"/>
    <w:rsid w:val="004A6F0F"/>
    <w:rsid w:val="004A7F23"/>
    <w:rsid w:val="004B0A9C"/>
    <w:rsid w:val="004B182B"/>
    <w:rsid w:val="004B1E18"/>
    <w:rsid w:val="004B496C"/>
    <w:rsid w:val="004B7B3F"/>
    <w:rsid w:val="004C0ADD"/>
    <w:rsid w:val="004C1D65"/>
    <w:rsid w:val="004C3615"/>
    <w:rsid w:val="004C3B3C"/>
    <w:rsid w:val="004C46BE"/>
    <w:rsid w:val="004C5C6E"/>
    <w:rsid w:val="004C6600"/>
    <w:rsid w:val="004D1357"/>
    <w:rsid w:val="004D17EF"/>
    <w:rsid w:val="004D2D16"/>
    <w:rsid w:val="004D30F3"/>
    <w:rsid w:val="004D4CEF"/>
    <w:rsid w:val="004D70A6"/>
    <w:rsid w:val="004D75C7"/>
    <w:rsid w:val="004D791E"/>
    <w:rsid w:val="004E05D1"/>
    <w:rsid w:val="004E0FD7"/>
    <w:rsid w:val="004E1B76"/>
    <w:rsid w:val="004E2C7A"/>
    <w:rsid w:val="004E377B"/>
    <w:rsid w:val="004E6842"/>
    <w:rsid w:val="004E68E5"/>
    <w:rsid w:val="004E6E4C"/>
    <w:rsid w:val="004E717A"/>
    <w:rsid w:val="004E7464"/>
    <w:rsid w:val="004F009D"/>
    <w:rsid w:val="004F03A1"/>
    <w:rsid w:val="004F0BA3"/>
    <w:rsid w:val="004F10BA"/>
    <w:rsid w:val="004F2E3C"/>
    <w:rsid w:val="004F345D"/>
    <w:rsid w:val="004F39CD"/>
    <w:rsid w:val="004F44F3"/>
    <w:rsid w:val="004F51FB"/>
    <w:rsid w:val="004F5616"/>
    <w:rsid w:val="004F5F88"/>
    <w:rsid w:val="004F6EF5"/>
    <w:rsid w:val="004F7A88"/>
    <w:rsid w:val="004F7DCD"/>
    <w:rsid w:val="005002D1"/>
    <w:rsid w:val="0050167C"/>
    <w:rsid w:val="00501F2C"/>
    <w:rsid w:val="00502D10"/>
    <w:rsid w:val="00503DF4"/>
    <w:rsid w:val="00505342"/>
    <w:rsid w:val="005068AB"/>
    <w:rsid w:val="00510C5F"/>
    <w:rsid w:val="0051168B"/>
    <w:rsid w:val="005126BF"/>
    <w:rsid w:val="00513B6A"/>
    <w:rsid w:val="00514BDD"/>
    <w:rsid w:val="0051501F"/>
    <w:rsid w:val="005161B3"/>
    <w:rsid w:val="00516D14"/>
    <w:rsid w:val="00517E13"/>
    <w:rsid w:val="0052040E"/>
    <w:rsid w:val="0052185A"/>
    <w:rsid w:val="005227B0"/>
    <w:rsid w:val="00524253"/>
    <w:rsid w:val="0052508A"/>
    <w:rsid w:val="005305D4"/>
    <w:rsid w:val="005308A8"/>
    <w:rsid w:val="00530D86"/>
    <w:rsid w:val="00531607"/>
    <w:rsid w:val="00531ADB"/>
    <w:rsid w:val="00531F8E"/>
    <w:rsid w:val="00532EEC"/>
    <w:rsid w:val="005349DA"/>
    <w:rsid w:val="00534C38"/>
    <w:rsid w:val="005363FF"/>
    <w:rsid w:val="00542F3B"/>
    <w:rsid w:val="005432D2"/>
    <w:rsid w:val="00543F76"/>
    <w:rsid w:val="00544388"/>
    <w:rsid w:val="005446AE"/>
    <w:rsid w:val="00544CA8"/>
    <w:rsid w:val="00544FF4"/>
    <w:rsid w:val="00547B57"/>
    <w:rsid w:val="00547C8B"/>
    <w:rsid w:val="0055147C"/>
    <w:rsid w:val="0055175C"/>
    <w:rsid w:val="0055258A"/>
    <w:rsid w:val="00554184"/>
    <w:rsid w:val="00555237"/>
    <w:rsid w:val="0055580B"/>
    <w:rsid w:val="00555EBB"/>
    <w:rsid w:val="0055634C"/>
    <w:rsid w:val="0055767B"/>
    <w:rsid w:val="005600A6"/>
    <w:rsid w:val="00560B2F"/>
    <w:rsid w:val="00561B31"/>
    <w:rsid w:val="005625F1"/>
    <w:rsid w:val="005630A9"/>
    <w:rsid w:val="00563AA7"/>
    <w:rsid w:val="00563D7A"/>
    <w:rsid w:val="00564A1F"/>
    <w:rsid w:val="005651AF"/>
    <w:rsid w:val="00567B20"/>
    <w:rsid w:val="005703A2"/>
    <w:rsid w:val="005712A3"/>
    <w:rsid w:val="00571348"/>
    <w:rsid w:val="005719CB"/>
    <w:rsid w:val="00571A22"/>
    <w:rsid w:val="00571F08"/>
    <w:rsid w:val="00572A24"/>
    <w:rsid w:val="00572BA5"/>
    <w:rsid w:val="005734E2"/>
    <w:rsid w:val="00573684"/>
    <w:rsid w:val="0057408A"/>
    <w:rsid w:val="00574424"/>
    <w:rsid w:val="005749FB"/>
    <w:rsid w:val="005761FC"/>
    <w:rsid w:val="0057692B"/>
    <w:rsid w:val="00576AAD"/>
    <w:rsid w:val="00577439"/>
    <w:rsid w:val="005778BE"/>
    <w:rsid w:val="0058000D"/>
    <w:rsid w:val="00580CEE"/>
    <w:rsid w:val="00580DAB"/>
    <w:rsid w:val="0058119E"/>
    <w:rsid w:val="005813D0"/>
    <w:rsid w:val="0058230F"/>
    <w:rsid w:val="005833DA"/>
    <w:rsid w:val="0058471A"/>
    <w:rsid w:val="00585687"/>
    <w:rsid w:val="00585CD0"/>
    <w:rsid w:val="005870A7"/>
    <w:rsid w:val="00590512"/>
    <w:rsid w:val="00591E3F"/>
    <w:rsid w:val="005922EA"/>
    <w:rsid w:val="00593660"/>
    <w:rsid w:val="00593DF0"/>
    <w:rsid w:val="00594256"/>
    <w:rsid w:val="00595457"/>
    <w:rsid w:val="00595F1F"/>
    <w:rsid w:val="005960D5"/>
    <w:rsid w:val="00596250"/>
    <w:rsid w:val="005966A4"/>
    <w:rsid w:val="00597846"/>
    <w:rsid w:val="005A1448"/>
    <w:rsid w:val="005A1E42"/>
    <w:rsid w:val="005A31BA"/>
    <w:rsid w:val="005A3615"/>
    <w:rsid w:val="005A4246"/>
    <w:rsid w:val="005A4DFE"/>
    <w:rsid w:val="005A69FF"/>
    <w:rsid w:val="005A6DE9"/>
    <w:rsid w:val="005A6FD4"/>
    <w:rsid w:val="005B0245"/>
    <w:rsid w:val="005B0C28"/>
    <w:rsid w:val="005B23BE"/>
    <w:rsid w:val="005B2D09"/>
    <w:rsid w:val="005B3247"/>
    <w:rsid w:val="005B3AD3"/>
    <w:rsid w:val="005B3C7B"/>
    <w:rsid w:val="005B4B6D"/>
    <w:rsid w:val="005B5298"/>
    <w:rsid w:val="005B5C5E"/>
    <w:rsid w:val="005B684C"/>
    <w:rsid w:val="005B774F"/>
    <w:rsid w:val="005C01E8"/>
    <w:rsid w:val="005C05D4"/>
    <w:rsid w:val="005C4371"/>
    <w:rsid w:val="005C4824"/>
    <w:rsid w:val="005C4B6D"/>
    <w:rsid w:val="005C4B78"/>
    <w:rsid w:val="005C4C73"/>
    <w:rsid w:val="005C6292"/>
    <w:rsid w:val="005D0255"/>
    <w:rsid w:val="005D0858"/>
    <w:rsid w:val="005D33D8"/>
    <w:rsid w:val="005D484A"/>
    <w:rsid w:val="005D5C15"/>
    <w:rsid w:val="005D6F1F"/>
    <w:rsid w:val="005D75DD"/>
    <w:rsid w:val="005E160E"/>
    <w:rsid w:val="005E23DE"/>
    <w:rsid w:val="005E2D58"/>
    <w:rsid w:val="005E34CB"/>
    <w:rsid w:val="005E4CF4"/>
    <w:rsid w:val="005E6DD1"/>
    <w:rsid w:val="005E744D"/>
    <w:rsid w:val="005F0AEB"/>
    <w:rsid w:val="005F0BC4"/>
    <w:rsid w:val="005F0CC0"/>
    <w:rsid w:val="005F21AE"/>
    <w:rsid w:val="005F23F2"/>
    <w:rsid w:val="005F41E9"/>
    <w:rsid w:val="005F4EF9"/>
    <w:rsid w:val="005F5D76"/>
    <w:rsid w:val="005F5FB0"/>
    <w:rsid w:val="005F6AFD"/>
    <w:rsid w:val="005F70E2"/>
    <w:rsid w:val="006002E9"/>
    <w:rsid w:val="00600DAB"/>
    <w:rsid w:val="00600DB6"/>
    <w:rsid w:val="00602557"/>
    <w:rsid w:val="00603A8D"/>
    <w:rsid w:val="00604881"/>
    <w:rsid w:val="0060698D"/>
    <w:rsid w:val="00607779"/>
    <w:rsid w:val="00610E9E"/>
    <w:rsid w:val="00610F81"/>
    <w:rsid w:val="00612451"/>
    <w:rsid w:val="00612DE5"/>
    <w:rsid w:val="00613AEE"/>
    <w:rsid w:val="00615A5E"/>
    <w:rsid w:val="00616B52"/>
    <w:rsid w:val="00617430"/>
    <w:rsid w:val="00617555"/>
    <w:rsid w:val="006175ED"/>
    <w:rsid w:val="006177E2"/>
    <w:rsid w:val="0061795D"/>
    <w:rsid w:val="00620050"/>
    <w:rsid w:val="00623255"/>
    <w:rsid w:val="006235CF"/>
    <w:rsid w:val="00624DAF"/>
    <w:rsid w:val="0062544B"/>
    <w:rsid w:val="006272C6"/>
    <w:rsid w:val="00627D84"/>
    <w:rsid w:val="00630D58"/>
    <w:rsid w:val="00631191"/>
    <w:rsid w:val="00631DC7"/>
    <w:rsid w:val="006335A0"/>
    <w:rsid w:val="006339FA"/>
    <w:rsid w:val="00633F09"/>
    <w:rsid w:val="006356DF"/>
    <w:rsid w:val="00635C8D"/>
    <w:rsid w:val="00636C81"/>
    <w:rsid w:val="00637E6A"/>
    <w:rsid w:val="0064023E"/>
    <w:rsid w:val="00640AA1"/>
    <w:rsid w:val="00640AAE"/>
    <w:rsid w:val="00641395"/>
    <w:rsid w:val="006433CF"/>
    <w:rsid w:val="00643E88"/>
    <w:rsid w:val="00645BAD"/>
    <w:rsid w:val="006471C4"/>
    <w:rsid w:val="00647BE2"/>
    <w:rsid w:val="00650D74"/>
    <w:rsid w:val="006525DF"/>
    <w:rsid w:val="00653A13"/>
    <w:rsid w:val="00653CD0"/>
    <w:rsid w:val="00654131"/>
    <w:rsid w:val="00656769"/>
    <w:rsid w:val="006607F5"/>
    <w:rsid w:val="00661612"/>
    <w:rsid w:val="006617FD"/>
    <w:rsid w:val="006633F5"/>
    <w:rsid w:val="006647FF"/>
    <w:rsid w:val="00664B79"/>
    <w:rsid w:val="006651A1"/>
    <w:rsid w:val="006657C9"/>
    <w:rsid w:val="00665979"/>
    <w:rsid w:val="00665BA7"/>
    <w:rsid w:val="00667043"/>
    <w:rsid w:val="0066760C"/>
    <w:rsid w:val="00670ED0"/>
    <w:rsid w:val="00671429"/>
    <w:rsid w:val="006715A6"/>
    <w:rsid w:val="00671A9A"/>
    <w:rsid w:val="00673DCE"/>
    <w:rsid w:val="006740DD"/>
    <w:rsid w:val="00674ABA"/>
    <w:rsid w:val="00675644"/>
    <w:rsid w:val="0067582D"/>
    <w:rsid w:val="0067593B"/>
    <w:rsid w:val="00676D25"/>
    <w:rsid w:val="00677390"/>
    <w:rsid w:val="00677B48"/>
    <w:rsid w:val="00680FFA"/>
    <w:rsid w:val="00682221"/>
    <w:rsid w:val="00682BD9"/>
    <w:rsid w:val="00682C03"/>
    <w:rsid w:val="00684D70"/>
    <w:rsid w:val="00685A24"/>
    <w:rsid w:val="00686B1E"/>
    <w:rsid w:val="00687123"/>
    <w:rsid w:val="00691B55"/>
    <w:rsid w:val="00691DD6"/>
    <w:rsid w:val="00691E45"/>
    <w:rsid w:val="006922C9"/>
    <w:rsid w:val="00692708"/>
    <w:rsid w:val="00692918"/>
    <w:rsid w:val="00694418"/>
    <w:rsid w:val="00696352"/>
    <w:rsid w:val="006A0325"/>
    <w:rsid w:val="006A0B91"/>
    <w:rsid w:val="006A1604"/>
    <w:rsid w:val="006A194D"/>
    <w:rsid w:val="006A1ADC"/>
    <w:rsid w:val="006A2353"/>
    <w:rsid w:val="006A277C"/>
    <w:rsid w:val="006A382F"/>
    <w:rsid w:val="006A4D04"/>
    <w:rsid w:val="006A6769"/>
    <w:rsid w:val="006B0254"/>
    <w:rsid w:val="006B0268"/>
    <w:rsid w:val="006B1530"/>
    <w:rsid w:val="006B18D0"/>
    <w:rsid w:val="006B18FA"/>
    <w:rsid w:val="006B2711"/>
    <w:rsid w:val="006B3405"/>
    <w:rsid w:val="006B3481"/>
    <w:rsid w:val="006B538D"/>
    <w:rsid w:val="006B7A57"/>
    <w:rsid w:val="006C14C0"/>
    <w:rsid w:val="006C1A86"/>
    <w:rsid w:val="006C2133"/>
    <w:rsid w:val="006C2751"/>
    <w:rsid w:val="006C2887"/>
    <w:rsid w:val="006C3226"/>
    <w:rsid w:val="006C373F"/>
    <w:rsid w:val="006C4F8F"/>
    <w:rsid w:val="006C5457"/>
    <w:rsid w:val="006C65A2"/>
    <w:rsid w:val="006D03CB"/>
    <w:rsid w:val="006D0A81"/>
    <w:rsid w:val="006D0BAB"/>
    <w:rsid w:val="006D0C0D"/>
    <w:rsid w:val="006D169D"/>
    <w:rsid w:val="006D245A"/>
    <w:rsid w:val="006D2658"/>
    <w:rsid w:val="006D518D"/>
    <w:rsid w:val="006D53E6"/>
    <w:rsid w:val="006D5650"/>
    <w:rsid w:val="006D56D9"/>
    <w:rsid w:val="006D5E56"/>
    <w:rsid w:val="006D6B53"/>
    <w:rsid w:val="006D6F0A"/>
    <w:rsid w:val="006D725A"/>
    <w:rsid w:val="006D7359"/>
    <w:rsid w:val="006D791E"/>
    <w:rsid w:val="006E0364"/>
    <w:rsid w:val="006E08BC"/>
    <w:rsid w:val="006E0BD6"/>
    <w:rsid w:val="006E16DE"/>
    <w:rsid w:val="006E1BD8"/>
    <w:rsid w:val="006E1D60"/>
    <w:rsid w:val="006E2586"/>
    <w:rsid w:val="006E2947"/>
    <w:rsid w:val="006E3BAD"/>
    <w:rsid w:val="006E52F2"/>
    <w:rsid w:val="006E703A"/>
    <w:rsid w:val="006E7AE5"/>
    <w:rsid w:val="006F25B1"/>
    <w:rsid w:val="006F2FDD"/>
    <w:rsid w:val="006F32A0"/>
    <w:rsid w:val="006F3B7C"/>
    <w:rsid w:val="006F4B37"/>
    <w:rsid w:val="006F4C7A"/>
    <w:rsid w:val="006F4DC5"/>
    <w:rsid w:val="006F51D2"/>
    <w:rsid w:val="006F5A23"/>
    <w:rsid w:val="006F5F33"/>
    <w:rsid w:val="006F77DA"/>
    <w:rsid w:val="0070019A"/>
    <w:rsid w:val="00701294"/>
    <w:rsid w:val="00703BBA"/>
    <w:rsid w:val="007053C1"/>
    <w:rsid w:val="00706695"/>
    <w:rsid w:val="007067FD"/>
    <w:rsid w:val="00706EC8"/>
    <w:rsid w:val="00707D46"/>
    <w:rsid w:val="007107A9"/>
    <w:rsid w:val="00710D8D"/>
    <w:rsid w:val="00710E58"/>
    <w:rsid w:val="00712AB2"/>
    <w:rsid w:val="00713459"/>
    <w:rsid w:val="00713827"/>
    <w:rsid w:val="007158C4"/>
    <w:rsid w:val="0071758C"/>
    <w:rsid w:val="00717643"/>
    <w:rsid w:val="00717C28"/>
    <w:rsid w:val="00721148"/>
    <w:rsid w:val="00722B4D"/>
    <w:rsid w:val="007309E3"/>
    <w:rsid w:val="00730B86"/>
    <w:rsid w:val="00732553"/>
    <w:rsid w:val="0073466F"/>
    <w:rsid w:val="00734EF3"/>
    <w:rsid w:val="00735E6F"/>
    <w:rsid w:val="00736B7E"/>
    <w:rsid w:val="007376FA"/>
    <w:rsid w:val="0073786E"/>
    <w:rsid w:val="00741EFD"/>
    <w:rsid w:val="0074223F"/>
    <w:rsid w:val="00742494"/>
    <w:rsid w:val="00742966"/>
    <w:rsid w:val="007430C7"/>
    <w:rsid w:val="0074589E"/>
    <w:rsid w:val="00745AC1"/>
    <w:rsid w:val="0074768F"/>
    <w:rsid w:val="007501BC"/>
    <w:rsid w:val="00751371"/>
    <w:rsid w:val="00751478"/>
    <w:rsid w:val="007535A8"/>
    <w:rsid w:val="007538E9"/>
    <w:rsid w:val="00754E71"/>
    <w:rsid w:val="007555C1"/>
    <w:rsid w:val="00756641"/>
    <w:rsid w:val="007566AD"/>
    <w:rsid w:val="00756705"/>
    <w:rsid w:val="00757851"/>
    <w:rsid w:val="0076033A"/>
    <w:rsid w:val="007609E3"/>
    <w:rsid w:val="00762962"/>
    <w:rsid w:val="00766DBB"/>
    <w:rsid w:val="007673BD"/>
    <w:rsid w:val="00767C2F"/>
    <w:rsid w:val="0077036D"/>
    <w:rsid w:val="00770611"/>
    <w:rsid w:val="00774978"/>
    <w:rsid w:val="007752FD"/>
    <w:rsid w:val="00775437"/>
    <w:rsid w:val="007778DB"/>
    <w:rsid w:val="00780C17"/>
    <w:rsid w:val="00781095"/>
    <w:rsid w:val="00782E21"/>
    <w:rsid w:val="00783012"/>
    <w:rsid w:val="00783026"/>
    <w:rsid w:val="0078412C"/>
    <w:rsid w:val="007849EB"/>
    <w:rsid w:val="00786982"/>
    <w:rsid w:val="00786EC3"/>
    <w:rsid w:val="00792C1D"/>
    <w:rsid w:val="00793381"/>
    <w:rsid w:val="00793553"/>
    <w:rsid w:val="00795680"/>
    <w:rsid w:val="007974EE"/>
    <w:rsid w:val="007978CD"/>
    <w:rsid w:val="007A0CB1"/>
    <w:rsid w:val="007A3BC5"/>
    <w:rsid w:val="007A3D93"/>
    <w:rsid w:val="007A4CA3"/>
    <w:rsid w:val="007A4EE1"/>
    <w:rsid w:val="007A5D25"/>
    <w:rsid w:val="007A61F8"/>
    <w:rsid w:val="007A6C42"/>
    <w:rsid w:val="007A6D32"/>
    <w:rsid w:val="007A71D9"/>
    <w:rsid w:val="007B0C55"/>
    <w:rsid w:val="007B20E1"/>
    <w:rsid w:val="007B3A53"/>
    <w:rsid w:val="007B40B3"/>
    <w:rsid w:val="007B4601"/>
    <w:rsid w:val="007B5776"/>
    <w:rsid w:val="007B6201"/>
    <w:rsid w:val="007B63D5"/>
    <w:rsid w:val="007B6671"/>
    <w:rsid w:val="007B6A79"/>
    <w:rsid w:val="007B6E0B"/>
    <w:rsid w:val="007C016D"/>
    <w:rsid w:val="007C1CC7"/>
    <w:rsid w:val="007C22F9"/>
    <w:rsid w:val="007C36AB"/>
    <w:rsid w:val="007C3FC4"/>
    <w:rsid w:val="007C4093"/>
    <w:rsid w:val="007C40BA"/>
    <w:rsid w:val="007C4176"/>
    <w:rsid w:val="007C4C2F"/>
    <w:rsid w:val="007C51B1"/>
    <w:rsid w:val="007C69F7"/>
    <w:rsid w:val="007C6D5B"/>
    <w:rsid w:val="007C6E8E"/>
    <w:rsid w:val="007C768D"/>
    <w:rsid w:val="007C7927"/>
    <w:rsid w:val="007C7EDC"/>
    <w:rsid w:val="007D07AA"/>
    <w:rsid w:val="007D114F"/>
    <w:rsid w:val="007D1C06"/>
    <w:rsid w:val="007D26B1"/>
    <w:rsid w:val="007D2D7F"/>
    <w:rsid w:val="007D3033"/>
    <w:rsid w:val="007D42DA"/>
    <w:rsid w:val="007D79C1"/>
    <w:rsid w:val="007E02E9"/>
    <w:rsid w:val="007E1A4C"/>
    <w:rsid w:val="007E35CA"/>
    <w:rsid w:val="007E40AC"/>
    <w:rsid w:val="007E5694"/>
    <w:rsid w:val="007E5C3C"/>
    <w:rsid w:val="007E7BFB"/>
    <w:rsid w:val="007E7D98"/>
    <w:rsid w:val="007F083B"/>
    <w:rsid w:val="007F0B7D"/>
    <w:rsid w:val="007F37C7"/>
    <w:rsid w:val="007F4018"/>
    <w:rsid w:val="007F42B1"/>
    <w:rsid w:val="007F4B16"/>
    <w:rsid w:val="007F4E71"/>
    <w:rsid w:val="007F4E77"/>
    <w:rsid w:val="007F57F8"/>
    <w:rsid w:val="007F6DBF"/>
    <w:rsid w:val="007F7A03"/>
    <w:rsid w:val="007F7F43"/>
    <w:rsid w:val="00800168"/>
    <w:rsid w:val="008007B3"/>
    <w:rsid w:val="00801772"/>
    <w:rsid w:val="00801F50"/>
    <w:rsid w:val="0080298B"/>
    <w:rsid w:val="00802EC8"/>
    <w:rsid w:val="0080300F"/>
    <w:rsid w:val="008047C0"/>
    <w:rsid w:val="008048B5"/>
    <w:rsid w:val="00806ADC"/>
    <w:rsid w:val="00807844"/>
    <w:rsid w:val="00810AFE"/>
    <w:rsid w:val="008114E7"/>
    <w:rsid w:val="00811F4C"/>
    <w:rsid w:val="00812306"/>
    <w:rsid w:val="0081405F"/>
    <w:rsid w:val="00814C54"/>
    <w:rsid w:val="00814DBD"/>
    <w:rsid w:val="00816274"/>
    <w:rsid w:val="00816AB8"/>
    <w:rsid w:val="00816EBB"/>
    <w:rsid w:val="00820140"/>
    <w:rsid w:val="008207B9"/>
    <w:rsid w:val="00821AAB"/>
    <w:rsid w:val="00821EE0"/>
    <w:rsid w:val="008233B6"/>
    <w:rsid w:val="008244B3"/>
    <w:rsid w:val="00825677"/>
    <w:rsid w:val="008259F1"/>
    <w:rsid w:val="00825B3D"/>
    <w:rsid w:val="00826D34"/>
    <w:rsid w:val="00826DD3"/>
    <w:rsid w:val="00827074"/>
    <w:rsid w:val="00827B59"/>
    <w:rsid w:val="008309A2"/>
    <w:rsid w:val="00830E56"/>
    <w:rsid w:val="008327A9"/>
    <w:rsid w:val="00832B62"/>
    <w:rsid w:val="00835267"/>
    <w:rsid w:val="00835908"/>
    <w:rsid w:val="00836912"/>
    <w:rsid w:val="008375CD"/>
    <w:rsid w:val="008400B6"/>
    <w:rsid w:val="00842106"/>
    <w:rsid w:val="0084218E"/>
    <w:rsid w:val="00843A9B"/>
    <w:rsid w:val="0084403A"/>
    <w:rsid w:val="00844178"/>
    <w:rsid w:val="00846B99"/>
    <w:rsid w:val="00850338"/>
    <w:rsid w:val="00851F1B"/>
    <w:rsid w:val="00852203"/>
    <w:rsid w:val="00852892"/>
    <w:rsid w:val="00852BC4"/>
    <w:rsid w:val="008531AF"/>
    <w:rsid w:val="0085391A"/>
    <w:rsid w:val="00855067"/>
    <w:rsid w:val="00860102"/>
    <w:rsid w:val="0086224B"/>
    <w:rsid w:val="008625AB"/>
    <w:rsid w:val="0086311C"/>
    <w:rsid w:val="00863353"/>
    <w:rsid w:val="00863B67"/>
    <w:rsid w:val="00864957"/>
    <w:rsid w:val="008664FB"/>
    <w:rsid w:val="00866BEF"/>
    <w:rsid w:val="008677EB"/>
    <w:rsid w:val="0086798E"/>
    <w:rsid w:val="008719D9"/>
    <w:rsid w:val="00871A23"/>
    <w:rsid w:val="00872764"/>
    <w:rsid w:val="00872788"/>
    <w:rsid w:val="008738B5"/>
    <w:rsid w:val="008748EB"/>
    <w:rsid w:val="00874DAE"/>
    <w:rsid w:val="00875A44"/>
    <w:rsid w:val="00877329"/>
    <w:rsid w:val="00880A1F"/>
    <w:rsid w:val="00883EF3"/>
    <w:rsid w:val="008847BF"/>
    <w:rsid w:val="00885B2A"/>
    <w:rsid w:val="0088611E"/>
    <w:rsid w:val="00887107"/>
    <w:rsid w:val="00887C73"/>
    <w:rsid w:val="00887D79"/>
    <w:rsid w:val="00887E76"/>
    <w:rsid w:val="00892887"/>
    <w:rsid w:val="00893528"/>
    <w:rsid w:val="00893581"/>
    <w:rsid w:val="00894219"/>
    <w:rsid w:val="008950EF"/>
    <w:rsid w:val="008A0350"/>
    <w:rsid w:val="008A1732"/>
    <w:rsid w:val="008A20DD"/>
    <w:rsid w:val="008A5497"/>
    <w:rsid w:val="008A5AD8"/>
    <w:rsid w:val="008A5D1F"/>
    <w:rsid w:val="008A633B"/>
    <w:rsid w:val="008B0543"/>
    <w:rsid w:val="008B1037"/>
    <w:rsid w:val="008B2BBA"/>
    <w:rsid w:val="008B404F"/>
    <w:rsid w:val="008B4B8E"/>
    <w:rsid w:val="008B572E"/>
    <w:rsid w:val="008B64AA"/>
    <w:rsid w:val="008B6600"/>
    <w:rsid w:val="008B697D"/>
    <w:rsid w:val="008B6D35"/>
    <w:rsid w:val="008B768D"/>
    <w:rsid w:val="008C2319"/>
    <w:rsid w:val="008C32B6"/>
    <w:rsid w:val="008C3DCD"/>
    <w:rsid w:val="008C3FBC"/>
    <w:rsid w:val="008C4223"/>
    <w:rsid w:val="008C4312"/>
    <w:rsid w:val="008C4EDD"/>
    <w:rsid w:val="008C4F10"/>
    <w:rsid w:val="008C55B0"/>
    <w:rsid w:val="008C5C83"/>
    <w:rsid w:val="008C5F4C"/>
    <w:rsid w:val="008C6FB2"/>
    <w:rsid w:val="008C7711"/>
    <w:rsid w:val="008C7F30"/>
    <w:rsid w:val="008D18BF"/>
    <w:rsid w:val="008D224C"/>
    <w:rsid w:val="008D257E"/>
    <w:rsid w:val="008D2BF4"/>
    <w:rsid w:val="008D39CC"/>
    <w:rsid w:val="008D5AF1"/>
    <w:rsid w:val="008D5FBA"/>
    <w:rsid w:val="008D63C0"/>
    <w:rsid w:val="008D65EC"/>
    <w:rsid w:val="008D7440"/>
    <w:rsid w:val="008D79D6"/>
    <w:rsid w:val="008D7E2D"/>
    <w:rsid w:val="008E008D"/>
    <w:rsid w:val="008E107E"/>
    <w:rsid w:val="008E3193"/>
    <w:rsid w:val="008E3B31"/>
    <w:rsid w:val="008E3C8C"/>
    <w:rsid w:val="008E4AE3"/>
    <w:rsid w:val="008E4E73"/>
    <w:rsid w:val="008E523B"/>
    <w:rsid w:val="008E5497"/>
    <w:rsid w:val="008E64CA"/>
    <w:rsid w:val="008E6558"/>
    <w:rsid w:val="008E7D5F"/>
    <w:rsid w:val="008F0197"/>
    <w:rsid w:val="008F28D8"/>
    <w:rsid w:val="008F3707"/>
    <w:rsid w:val="008F51B1"/>
    <w:rsid w:val="008F53F5"/>
    <w:rsid w:val="008F59FE"/>
    <w:rsid w:val="008F5E90"/>
    <w:rsid w:val="008F6308"/>
    <w:rsid w:val="009029EF"/>
    <w:rsid w:val="009044D6"/>
    <w:rsid w:val="00904A7E"/>
    <w:rsid w:val="009054D7"/>
    <w:rsid w:val="00905D06"/>
    <w:rsid w:val="00906287"/>
    <w:rsid w:val="009071F8"/>
    <w:rsid w:val="00907C0B"/>
    <w:rsid w:val="00910082"/>
    <w:rsid w:val="0091104A"/>
    <w:rsid w:val="00911708"/>
    <w:rsid w:val="00911C5C"/>
    <w:rsid w:val="00912528"/>
    <w:rsid w:val="00912B22"/>
    <w:rsid w:val="00912D0A"/>
    <w:rsid w:val="00913774"/>
    <w:rsid w:val="009140B0"/>
    <w:rsid w:val="00914265"/>
    <w:rsid w:val="009160A0"/>
    <w:rsid w:val="009165A9"/>
    <w:rsid w:val="00916655"/>
    <w:rsid w:val="009170F2"/>
    <w:rsid w:val="00917B64"/>
    <w:rsid w:val="00920A31"/>
    <w:rsid w:val="009212C0"/>
    <w:rsid w:val="0092223F"/>
    <w:rsid w:val="0092476F"/>
    <w:rsid w:val="009248E6"/>
    <w:rsid w:val="00924A8D"/>
    <w:rsid w:val="00926621"/>
    <w:rsid w:val="00926A48"/>
    <w:rsid w:val="00926E37"/>
    <w:rsid w:val="009270EF"/>
    <w:rsid w:val="009279CA"/>
    <w:rsid w:val="00927A27"/>
    <w:rsid w:val="009302D9"/>
    <w:rsid w:val="00930533"/>
    <w:rsid w:val="0093060B"/>
    <w:rsid w:val="00930639"/>
    <w:rsid w:val="00930731"/>
    <w:rsid w:val="00930CE8"/>
    <w:rsid w:val="00934A3B"/>
    <w:rsid w:val="00941260"/>
    <w:rsid w:val="0094248B"/>
    <w:rsid w:val="009435A5"/>
    <w:rsid w:val="0094526C"/>
    <w:rsid w:val="00945B7B"/>
    <w:rsid w:val="00945F43"/>
    <w:rsid w:val="00945FCD"/>
    <w:rsid w:val="0094790D"/>
    <w:rsid w:val="009504E4"/>
    <w:rsid w:val="00950577"/>
    <w:rsid w:val="00950EBA"/>
    <w:rsid w:val="00950F1A"/>
    <w:rsid w:val="009528AB"/>
    <w:rsid w:val="00952A04"/>
    <w:rsid w:val="00952D30"/>
    <w:rsid w:val="00953310"/>
    <w:rsid w:val="009548B3"/>
    <w:rsid w:val="00954B46"/>
    <w:rsid w:val="009551DF"/>
    <w:rsid w:val="00956CEF"/>
    <w:rsid w:val="0095792C"/>
    <w:rsid w:val="00962464"/>
    <w:rsid w:val="00962626"/>
    <w:rsid w:val="009626A4"/>
    <w:rsid w:val="00962899"/>
    <w:rsid w:val="0096290D"/>
    <w:rsid w:val="00964251"/>
    <w:rsid w:val="00965B69"/>
    <w:rsid w:val="009725D2"/>
    <w:rsid w:val="009725F8"/>
    <w:rsid w:val="00972BEB"/>
    <w:rsid w:val="00973070"/>
    <w:rsid w:val="009740C8"/>
    <w:rsid w:val="00974ABA"/>
    <w:rsid w:val="0097544C"/>
    <w:rsid w:val="00976B07"/>
    <w:rsid w:val="009775A4"/>
    <w:rsid w:val="00977F47"/>
    <w:rsid w:val="00977F85"/>
    <w:rsid w:val="00980030"/>
    <w:rsid w:val="00981EAF"/>
    <w:rsid w:val="00982A3D"/>
    <w:rsid w:val="00984C04"/>
    <w:rsid w:val="00985C90"/>
    <w:rsid w:val="00985E31"/>
    <w:rsid w:val="00987FBF"/>
    <w:rsid w:val="0099158A"/>
    <w:rsid w:val="009915BC"/>
    <w:rsid w:val="009917A1"/>
    <w:rsid w:val="00992C48"/>
    <w:rsid w:val="00995DB9"/>
    <w:rsid w:val="00995EF9"/>
    <w:rsid w:val="00996206"/>
    <w:rsid w:val="00997714"/>
    <w:rsid w:val="00997D83"/>
    <w:rsid w:val="009A05D5"/>
    <w:rsid w:val="009A0B8C"/>
    <w:rsid w:val="009A1229"/>
    <w:rsid w:val="009A1ECD"/>
    <w:rsid w:val="009A2AC6"/>
    <w:rsid w:val="009A4164"/>
    <w:rsid w:val="009A4835"/>
    <w:rsid w:val="009A4CDF"/>
    <w:rsid w:val="009A5638"/>
    <w:rsid w:val="009A688D"/>
    <w:rsid w:val="009A6B35"/>
    <w:rsid w:val="009A7278"/>
    <w:rsid w:val="009A75F3"/>
    <w:rsid w:val="009B010B"/>
    <w:rsid w:val="009B03A5"/>
    <w:rsid w:val="009B0AC4"/>
    <w:rsid w:val="009B10BB"/>
    <w:rsid w:val="009B17BC"/>
    <w:rsid w:val="009B17EC"/>
    <w:rsid w:val="009B4BB3"/>
    <w:rsid w:val="009B584B"/>
    <w:rsid w:val="009B5DE5"/>
    <w:rsid w:val="009B5F28"/>
    <w:rsid w:val="009B626D"/>
    <w:rsid w:val="009B63F0"/>
    <w:rsid w:val="009B6F4E"/>
    <w:rsid w:val="009B7A10"/>
    <w:rsid w:val="009C0FA1"/>
    <w:rsid w:val="009C11B0"/>
    <w:rsid w:val="009C2243"/>
    <w:rsid w:val="009C272A"/>
    <w:rsid w:val="009C2A0E"/>
    <w:rsid w:val="009C36B9"/>
    <w:rsid w:val="009C4243"/>
    <w:rsid w:val="009C514B"/>
    <w:rsid w:val="009D108F"/>
    <w:rsid w:val="009D1224"/>
    <w:rsid w:val="009D16E9"/>
    <w:rsid w:val="009D1DB8"/>
    <w:rsid w:val="009D2987"/>
    <w:rsid w:val="009D3215"/>
    <w:rsid w:val="009D34F7"/>
    <w:rsid w:val="009D42F1"/>
    <w:rsid w:val="009D5EA9"/>
    <w:rsid w:val="009D68EE"/>
    <w:rsid w:val="009D6966"/>
    <w:rsid w:val="009D6BD0"/>
    <w:rsid w:val="009D6F85"/>
    <w:rsid w:val="009D76F8"/>
    <w:rsid w:val="009D79A5"/>
    <w:rsid w:val="009E16CA"/>
    <w:rsid w:val="009E1D74"/>
    <w:rsid w:val="009E26AC"/>
    <w:rsid w:val="009E2898"/>
    <w:rsid w:val="009E30CF"/>
    <w:rsid w:val="009E47F9"/>
    <w:rsid w:val="009E4A3C"/>
    <w:rsid w:val="009E53C2"/>
    <w:rsid w:val="009E7656"/>
    <w:rsid w:val="009F079A"/>
    <w:rsid w:val="009F07A5"/>
    <w:rsid w:val="009F0B45"/>
    <w:rsid w:val="009F16D5"/>
    <w:rsid w:val="009F27B8"/>
    <w:rsid w:val="009F2B7F"/>
    <w:rsid w:val="009F2F3A"/>
    <w:rsid w:val="009F3B95"/>
    <w:rsid w:val="009F61A3"/>
    <w:rsid w:val="009F6C5D"/>
    <w:rsid w:val="009F71FC"/>
    <w:rsid w:val="009F7A0F"/>
    <w:rsid w:val="00A018F3"/>
    <w:rsid w:val="00A0271B"/>
    <w:rsid w:val="00A02D38"/>
    <w:rsid w:val="00A0345B"/>
    <w:rsid w:val="00A034DD"/>
    <w:rsid w:val="00A03624"/>
    <w:rsid w:val="00A0433F"/>
    <w:rsid w:val="00A0448D"/>
    <w:rsid w:val="00A04CAD"/>
    <w:rsid w:val="00A06BC9"/>
    <w:rsid w:val="00A06C6F"/>
    <w:rsid w:val="00A07B4C"/>
    <w:rsid w:val="00A11C01"/>
    <w:rsid w:val="00A126B4"/>
    <w:rsid w:val="00A14482"/>
    <w:rsid w:val="00A14FA8"/>
    <w:rsid w:val="00A1563D"/>
    <w:rsid w:val="00A166D5"/>
    <w:rsid w:val="00A1689C"/>
    <w:rsid w:val="00A16A09"/>
    <w:rsid w:val="00A177BE"/>
    <w:rsid w:val="00A17E81"/>
    <w:rsid w:val="00A17F25"/>
    <w:rsid w:val="00A20639"/>
    <w:rsid w:val="00A209F6"/>
    <w:rsid w:val="00A217EC"/>
    <w:rsid w:val="00A21C6F"/>
    <w:rsid w:val="00A23127"/>
    <w:rsid w:val="00A24133"/>
    <w:rsid w:val="00A24610"/>
    <w:rsid w:val="00A255FC"/>
    <w:rsid w:val="00A25EEA"/>
    <w:rsid w:val="00A261B3"/>
    <w:rsid w:val="00A2690A"/>
    <w:rsid w:val="00A26A2F"/>
    <w:rsid w:val="00A30C34"/>
    <w:rsid w:val="00A319D0"/>
    <w:rsid w:val="00A320A6"/>
    <w:rsid w:val="00A32230"/>
    <w:rsid w:val="00A33765"/>
    <w:rsid w:val="00A348E5"/>
    <w:rsid w:val="00A378B6"/>
    <w:rsid w:val="00A40005"/>
    <w:rsid w:val="00A418BF"/>
    <w:rsid w:val="00A418F1"/>
    <w:rsid w:val="00A41F63"/>
    <w:rsid w:val="00A42716"/>
    <w:rsid w:val="00A4289D"/>
    <w:rsid w:val="00A43243"/>
    <w:rsid w:val="00A44773"/>
    <w:rsid w:val="00A44AEE"/>
    <w:rsid w:val="00A450A8"/>
    <w:rsid w:val="00A45414"/>
    <w:rsid w:val="00A462CC"/>
    <w:rsid w:val="00A4652A"/>
    <w:rsid w:val="00A46932"/>
    <w:rsid w:val="00A50092"/>
    <w:rsid w:val="00A5082C"/>
    <w:rsid w:val="00A50A77"/>
    <w:rsid w:val="00A53110"/>
    <w:rsid w:val="00A5339F"/>
    <w:rsid w:val="00A55069"/>
    <w:rsid w:val="00A55271"/>
    <w:rsid w:val="00A553A4"/>
    <w:rsid w:val="00A55AAE"/>
    <w:rsid w:val="00A567B0"/>
    <w:rsid w:val="00A56932"/>
    <w:rsid w:val="00A571D4"/>
    <w:rsid w:val="00A601EE"/>
    <w:rsid w:val="00A61A36"/>
    <w:rsid w:val="00A61C25"/>
    <w:rsid w:val="00A62842"/>
    <w:rsid w:val="00A62D62"/>
    <w:rsid w:val="00A651CD"/>
    <w:rsid w:val="00A65B0E"/>
    <w:rsid w:val="00A66B17"/>
    <w:rsid w:val="00A670E0"/>
    <w:rsid w:val="00A67AE6"/>
    <w:rsid w:val="00A70E39"/>
    <w:rsid w:val="00A716F8"/>
    <w:rsid w:val="00A751B4"/>
    <w:rsid w:val="00A75ADA"/>
    <w:rsid w:val="00A76275"/>
    <w:rsid w:val="00A769A0"/>
    <w:rsid w:val="00A7786E"/>
    <w:rsid w:val="00A80FFD"/>
    <w:rsid w:val="00A8380E"/>
    <w:rsid w:val="00A843A8"/>
    <w:rsid w:val="00A85143"/>
    <w:rsid w:val="00A868AE"/>
    <w:rsid w:val="00A87C47"/>
    <w:rsid w:val="00A900FD"/>
    <w:rsid w:val="00A909AE"/>
    <w:rsid w:val="00A91A12"/>
    <w:rsid w:val="00A94B57"/>
    <w:rsid w:val="00A968FF"/>
    <w:rsid w:val="00A96BF2"/>
    <w:rsid w:val="00A9740E"/>
    <w:rsid w:val="00A97695"/>
    <w:rsid w:val="00A977B3"/>
    <w:rsid w:val="00AA1381"/>
    <w:rsid w:val="00AA2636"/>
    <w:rsid w:val="00AA3A2B"/>
    <w:rsid w:val="00AA4C3E"/>
    <w:rsid w:val="00AA6110"/>
    <w:rsid w:val="00AA7106"/>
    <w:rsid w:val="00AA7131"/>
    <w:rsid w:val="00AA7BB3"/>
    <w:rsid w:val="00AA7E13"/>
    <w:rsid w:val="00AB1160"/>
    <w:rsid w:val="00AB18E5"/>
    <w:rsid w:val="00AB1BD2"/>
    <w:rsid w:val="00AB1C5E"/>
    <w:rsid w:val="00AB425A"/>
    <w:rsid w:val="00AB49A2"/>
    <w:rsid w:val="00AB5027"/>
    <w:rsid w:val="00AB529C"/>
    <w:rsid w:val="00AB5ABA"/>
    <w:rsid w:val="00AB6C6E"/>
    <w:rsid w:val="00AB73F3"/>
    <w:rsid w:val="00AB77F2"/>
    <w:rsid w:val="00AC02C6"/>
    <w:rsid w:val="00AC1413"/>
    <w:rsid w:val="00AC14AE"/>
    <w:rsid w:val="00AC1BDB"/>
    <w:rsid w:val="00AC2A31"/>
    <w:rsid w:val="00AC31FE"/>
    <w:rsid w:val="00AC36B2"/>
    <w:rsid w:val="00AC50BC"/>
    <w:rsid w:val="00AC7348"/>
    <w:rsid w:val="00AC75BF"/>
    <w:rsid w:val="00AC793E"/>
    <w:rsid w:val="00AD0261"/>
    <w:rsid w:val="00AD09E6"/>
    <w:rsid w:val="00AD24D7"/>
    <w:rsid w:val="00AD3691"/>
    <w:rsid w:val="00AD38F7"/>
    <w:rsid w:val="00AD430F"/>
    <w:rsid w:val="00AD71F7"/>
    <w:rsid w:val="00AE03E5"/>
    <w:rsid w:val="00AE1B84"/>
    <w:rsid w:val="00AE3728"/>
    <w:rsid w:val="00AE52C4"/>
    <w:rsid w:val="00AE5E96"/>
    <w:rsid w:val="00AE6D1C"/>
    <w:rsid w:val="00AE718F"/>
    <w:rsid w:val="00AE7345"/>
    <w:rsid w:val="00AE796B"/>
    <w:rsid w:val="00AF0904"/>
    <w:rsid w:val="00AF0E7D"/>
    <w:rsid w:val="00AF1534"/>
    <w:rsid w:val="00AF242B"/>
    <w:rsid w:val="00AF5990"/>
    <w:rsid w:val="00AF62CC"/>
    <w:rsid w:val="00B011D8"/>
    <w:rsid w:val="00B0174A"/>
    <w:rsid w:val="00B03551"/>
    <w:rsid w:val="00B037B9"/>
    <w:rsid w:val="00B03B85"/>
    <w:rsid w:val="00B05755"/>
    <w:rsid w:val="00B069D1"/>
    <w:rsid w:val="00B0715B"/>
    <w:rsid w:val="00B10EF8"/>
    <w:rsid w:val="00B115B7"/>
    <w:rsid w:val="00B132EC"/>
    <w:rsid w:val="00B133DE"/>
    <w:rsid w:val="00B1513C"/>
    <w:rsid w:val="00B16159"/>
    <w:rsid w:val="00B162FC"/>
    <w:rsid w:val="00B16619"/>
    <w:rsid w:val="00B1684A"/>
    <w:rsid w:val="00B175EF"/>
    <w:rsid w:val="00B2013F"/>
    <w:rsid w:val="00B2348A"/>
    <w:rsid w:val="00B2528F"/>
    <w:rsid w:val="00B27917"/>
    <w:rsid w:val="00B3095B"/>
    <w:rsid w:val="00B31E9B"/>
    <w:rsid w:val="00B3243F"/>
    <w:rsid w:val="00B325B0"/>
    <w:rsid w:val="00B34928"/>
    <w:rsid w:val="00B37721"/>
    <w:rsid w:val="00B37805"/>
    <w:rsid w:val="00B40271"/>
    <w:rsid w:val="00B40A66"/>
    <w:rsid w:val="00B40D98"/>
    <w:rsid w:val="00B41306"/>
    <w:rsid w:val="00B41917"/>
    <w:rsid w:val="00B421B3"/>
    <w:rsid w:val="00B43042"/>
    <w:rsid w:val="00B43955"/>
    <w:rsid w:val="00B43A5B"/>
    <w:rsid w:val="00B43DDB"/>
    <w:rsid w:val="00B44414"/>
    <w:rsid w:val="00B44BE9"/>
    <w:rsid w:val="00B45AD8"/>
    <w:rsid w:val="00B46544"/>
    <w:rsid w:val="00B4700D"/>
    <w:rsid w:val="00B47400"/>
    <w:rsid w:val="00B50AB3"/>
    <w:rsid w:val="00B50DBD"/>
    <w:rsid w:val="00B51C2A"/>
    <w:rsid w:val="00B529C3"/>
    <w:rsid w:val="00B52B19"/>
    <w:rsid w:val="00B52C15"/>
    <w:rsid w:val="00B52EB4"/>
    <w:rsid w:val="00B54029"/>
    <w:rsid w:val="00B5539F"/>
    <w:rsid w:val="00B55D1C"/>
    <w:rsid w:val="00B55D96"/>
    <w:rsid w:val="00B55EF1"/>
    <w:rsid w:val="00B5621D"/>
    <w:rsid w:val="00B56E87"/>
    <w:rsid w:val="00B57966"/>
    <w:rsid w:val="00B60878"/>
    <w:rsid w:val="00B60E12"/>
    <w:rsid w:val="00B6169C"/>
    <w:rsid w:val="00B62537"/>
    <w:rsid w:val="00B636DA"/>
    <w:rsid w:val="00B6470F"/>
    <w:rsid w:val="00B64C1F"/>
    <w:rsid w:val="00B64F64"/>
    <w:rsid w:val="00B656B8"/>
    <w:rsid w:val="00B67A2E"/>
    <w:rsid w:val="00B70E50"/>
    <w:rsid w:val="00B70EAA"/>
    <w:rsid w:val="00B71506"/>
    <w:rsid w:val="00B73FAE"/>
    <w:rsid w:val="00B745CF"/>
    <w:rsid w:val="00B75373"/>
    <w:rsid w:val="00B756D9"/>
    <w:rsid w:val="00B76EDC"/>
    <w:rsid w:val="00B77258"/>
    <w:rsid w:val="00B773DC"/>
    <w:rsid w:val="00B80A08"/>
    <w:rsid w:val="00B80AAB"/>
    <w:rsid w:val="00B81069"/>
    <w:rsid w:val="00B82777"/>
    <w:rsid w:val="00B8408B"/>
    <w:rsid w:val="00B85456"/>
    <w:rsid w:val="00B85EA7"/>
    <w:rsid w:val="00B85F5D"/>
    <w:rsid w:val="00B86621"/>
    <w:rsid w:val="00B866D5"/>
    <w:rsid w:val="00B86868"/>
    <w:rsid w:val="00B86FFF"/>
    <w:rsid w:val="00B9172C"/>
    <w:rsid w:val="00B918AD"/>
    <w:rsid w:val="00B91FEE"/>
    <w:rsid w:val="00B935AA"/>
    <w:rsid w:val="00B93CBF"/>
    <w:rsid w:val="00B94089"/>
    <w:rsid w:val="00B94958"/>
    <w:rsid w:val="00B94A7D"/>
    <w:rsid w:val="00B95BAF"/>
    <w:rsid w:val="00B965C2"/>
    <w:rsid w:val="00B96718"/>
    <w:rsid w:val="00BA0464"/>
    <w:rsid w:val="00BA0AD5"/>
    <w:rsid w:val="00BA0E74"/>
    <w:rsid w:val="00BA1802"/>
    <w:rsid w:val="00BA2A70"/>
    <w:rsid w:val="00BA31FC"/>
    <w:rsid w:val="00BA34E4"/>
    <w:rsid w:val="00BA495D"/>
    <w:rsid w:val="00BA4A18"/>
    <w:rsid w:val="00BA5A8B"/>
    <w:rsid w:val="00BA5E16"/>
    <w:rsid w:val="00BA6057"/>
    <w:rsid w:val="00BA68A1"/>
    <w:rsid w:val="00BA6C72"/>
    <w:rsid w:val="00BB01F8"/>
    <w:rsid w:val="00BB05C8"/>
    <w:rsid w:val="00BB0C2A"/>
    <w:rsid w:val="00BB10FD"/>
    <w:rsid w:val="00BB18E0"/>
    <w:rsid w:val="00BB2018"/>
    <w:rsid w:val="00BB3D62"/>
    <w:rsid w:val="00BB6A67"/>
    <w:rsid w:val="00BB6B53"/>
    <w:rsid w:val="00BB7041"/>
    <w:rsid w:val="00BB7DBA"/>
    <w:rsid w:val="00BC136A"/>
    <w:rsid w:val="00BC1E1F"/>
    <w:rsid w:val="00BC23FD"/>
    <w:rsid w:val="00BC415E"/>
    <w:rsid w:val="00BC4FE1"/>
    <w:rsid w:val="00BC6622"/>
    <w:rsid w:val="00BC72DA"/>
    <w:rsid w:val="00BC759E"/>
    <w:rsid w:val="00BD13C2"/>
    <w:rsid w:val="00BD2692"/>
    <w:rsid w:val="00BD36D9"/>
    <w:rsid w:val="00BD470E"/>
    <w:rsid w:val="00BD4D1E"/>
    <w:rsid w:val="00BD4E5C"/>
    <w:rsid w:val="00BD5542"/>
    <w:rsid w:val="00BD5622"/>
    <w:rsid w:val="00BD5775"/>
    <w:rsid w:val="00BD5829"/>
    <w:rsid w:val="00BD6809"/>
    <w:rsid w:val="00BD75E1"/>
    <w:rsid w:val="00BE05A6"/>
    <w:rsid w:val="00BE0903"/>
    <w:rsid w:val="00BE1DCE"/>
    <w:rsid w:val="00BE21D1"/>
    <w:rsid w:val="00BE24FD"/>
    <w:rsid w:val="00BE27DB"/>
    <w:rsid w:val="00BE5A4F"/>
    <w:rsid w:val="00BE6887"/>
    <w:rsid w:val="00BF0222"/>
    <w:rsid w:val="00BF0D97"/>
    <w:rsid w:val="00BF1E9A"/>
    <w:rsid w:val="00BF3738"/>
    <w:rsid w:val="00BF59F0"/>
    <w:rsid w:val="00BF677D"/>
    <w:rsid w:val="00BF7E84"/>
    <w:rsid w:val="00C00896"/>
    <w:rsid w:val="00C00D82"/>
    <w:rsid w:val="00C00E12"/>
    <w:rsid w:val="00C03105"/>
    <w:rsid w:val="00C03E65"/>
    <w:rsid w:val="00C04B90"/>
    <w:rsid w:val="00C056B9"/>
    <w:rsid w:val="00C0611A"/>
    <w:rsid w:val="00C0641B"/>
    <w:rsid w:val="00C0695C"/>
    <w:rsid w:val="00C07FB5"/>
    <w:rsid w:val="00C11782"/>
    <w:rsid w:val="00C11AA7"/>
    <w:rsid w:val="00C12A0D"/>
    <w:rsid w:val="00C12A6D"/>
    <w:rsid w:val="00C131B0"/>
    <w:rsid w:val="00C131B4"/>
    <w:rsid w:val="00C13586"/>
    <w:rsid w:val="00C1472C"/>
    <w:rsid w:val="00C14777"/>
    <w:rsid w:val="00C17523"/>
    <w:rsid w:val="00C204E8"/>
    <w:rsid w:val="00C21E1C"/>
    <w:rsid w:val="00C222F7"/>
    <w:rsid w:val="00C22933"/>
    <w:rsid w:val="00C24349"/>
    <w:rsid w:val="00C307CB"/>
    <w:rsid w:val="00C30FC9"/>
    <w:rsid w:val="00C313C1"/>
    <w:rsid w:val="00C314B4"/>
    <w:rsid w:val="00C3289F"/>
    <w:rsid w:val="00C32C08"/>
    <w:rsid w:val="00C3322D"/>
    <w:rsid w:val="00C3346E"/>
    <w:rsid w:val="00C34BA2"/>
    <w:rsid w:val="00C36BD4"/>
    <w:rsid w:val="00C3705A"/>
    <w:rsid w:val="00C373A5"/>
    <w:rsid w:val="00C40479"/>
    <w:rsid w:val="00C40C77"/>
    <w:rsid w:val="00C41739"/>
    <w:rsid w:val="00C425CC"/>
    <w:rsid w:val="00C42E04"/>
    <w:rsid w:val="00C43503"/>
    <w:rsid w:val="00C4394D"/>
    <w:rsid w:val="00C450CF"/>
    <w:rsid w:val="00C45943"/>
    <w:rsid w:val="00C47CA2"/>
    <w:rsid w:val="00C50748"/>
    <w:rsid w:val="00C511C8"/>
    <w:rsid w:val="00C52F35"/>
    <w:rsid w:val="00C53BD0"/>
    <w:rsid w:val="00C53D9F"/>
    <w:rsid w:val="00C53DBE"/>
    <w:rsid w:val="00C5489B"/>
    <w:rsid w:val="00C55913"/>
    <w:rsid w:val="00C55F3B"/>
    <w:rsid w:val="00C56E7A"/>
    <w:rsid w:val="00C5707D"/>
    <w:rsid w:val="00C608F7"/>
    <w:rsid w:val="00C61BF4"/>
    <w:rsid w:val="00C62CED"/>
    <w:rsid w:val="00C64D7E"/>
    <w:rsid w:val="00C6586A"/>
    <w:rsid w:val="00C65891"/>
    <w:rsid w:val="00C65B54"/>
    <w:rsid w:val="00C66EF6"/>
    <w:rsid w:val="00C67EDA"/>
    <w:rsid w:val="00C71D63"/>
    <w:rsid w:val="00C73C7E"/>
    <w:rsid w:val="00C73DB5"/>
    <w:rsid w:val="00C73EF1"/>
    <w:rsid w:val="00C74944"/>
    <w:rsid w:val="00C76346"/>
    <w:rsid w:val="00C77168"/>
    <w:rsid w:val="00C77A14"/>
    <w:rsid w:val="00C77C47"/>
    <w:rsid w:val="00C8018B"/>
    <w:rsid w:val="00C80763"/>
    <w:rsid w:val="00C8194B"/>
    <w:rsid w:val="00C82B00"/>
    <w:rsid w:val="00C84BA7"/>
    <w:rsid w:val="00C84CBA"/>
    <w:rsid w:val="00C84F59"/>
    <w:rsid w:val="00C85CD9"/>
    <w:rsid w:val="00C85E17"/>
    <w:rsid w:val="00C86E25"/>
    <w:rsid w:val="00C871B6"/>
    <w:rsid w:val="00C9161E"/>
    <w:rsid w:val="00C91DE3"/>
    <w:rsid w:val="00C91EDC"/>
    <w:rsid w:val="00C93002"/>
    <w:rsid w:val="00C94E44"/>
    <w:rsid w:val="00C94FE9"/>
    <w:rsid w:val="00C95586"/>
    <w:rsid w:val="00C95A35"/>
    <w:rsid w:val="00C9609B"/>
    <w:rsid w:val="00C96C62"/>
    <w:rsid w:val="00C97AA9"/>
    <w:rsid w:val="00CA07D1"/>
    <w:rsid w:val="00CA0CA5"/>
    <w:rsid w:val="00CA11A5"/>
    <w:rsid w:val="00CA19CA"/>
    <w:rsid w:val="00CA1AAE"/>
    <w:rsid w:val="00CA1BE1"/>
    <w:rsid w:val="00CA2150"/>
    <w:rsid w:val="00CA31AE"/>
    <w:rsid w:val="00CA3373"/>
    <w:rsid w:val="00CA3F9B"/>
    <w:rsid w:val="00CA4192"/>
    <w:rsid w:val="00CA551C"/>
    <w:rsid w:val="00CA5F35"/>
    <w:rsid w:val="00CA64F9"/>
    <w:rsid w:val="00CA65E0"/>
    <w:rsid w:val="00CA6B48"/>
    <w:rsid w:val="00CA6D66"/>
    <w:rsid w:val="00CA6F25"/>
    <w:rsid w:val="00CA6FA0"/>
    <w:rsid w:val="00CA72B9"/>
    <w:rsid w:val="00CB0D80"/>
    <w:rsid w:val="00CB13DB"/>
    <w:rsid w:val="00CB3CED"/>
    <w:rsid w:val="00CB3F56"/>
    <w:rsid w:val="00CB3FCB"/>
    <w:rsid w:val="00CB5194"/>
    <w:rsid w:val="00CB521B"/>
    <w:rsid w:val="00CB541C"/>
    <w:rsid w:val="00CB5420"/>
    <w:rsid w:val="00CB65FA"/>
    <w:rsid w:val="00CB715A"/>
    <w:rsid w:val="00CB7C7C"/>
    <w:rsid w:val="00CC02A3"/>
    <w:rsid w:val="00CC1B61"/>
    <w:rsid w:val="00CC1B7F"/>
    <w:rsid w:val="00CC26C5"/>
    <w:rsid w:val="00CC2836"/>
    <w:rsid w:val="00CC28B7"/>
    <w:rsid w:val="00CC2FB6"/>
    <w:rsid w:val="00CC33F6"/>
    <w:rsid w:val="00CC4948"/>
    <w:rsid w:val="00CC4D82"/>
    <w:rsid w:val="00CC5492"/>
    <w:rsid w:val="00CC6307"/>
    <w:rsid w:val="00CC6FF1"/>
    <w:rsid w:val="00CC7AF9"/>
    <w:rsid w:val="00CD1479"/>
    <w:rsid w:val="00CD1FCA"/>
    <w:rsid w:val="00CD2EB5"/>
    <w:rsid w:val="00CD403D"/>
    <w:rsid w:val="00CD494D"/>
    <w:rsid w:val="00CD5440"/>
    <w:rsid w:val="00CD5D74"/>
    <w:rsid w:val="00CD63C5"/>
    <w:rsid w:val="00CD697D"/>
    <w:rsid w:val="00CD6B5B"/>
    <w:rsid w:val="00CD76BA"/>
    <w:rsid w:val="00CD7835"/>
    <w:rsid w:val="00CE148C"/>
    <w:rsid w:val="00CE1958"/>
    <w:rsid w:val="00CE28BA"/>
    <w:rsid w:val="00CE4131"/>
    <w:rsid w:val="00CE5B11"/>
    <w:rsid w:val="00CE5B54"/>
    <w:rsid w:val="00CE64BA"/>
    <w:rsid w:val="00CE6B9B"/>
    <w:rsid w:val="00CE6F0E"/>
    <w:rsid w:val="00CF0454"/>
    <w:rsid w:val="00CF0860"/>
    <w:rsid w:val="00CF122E"/>
    <w:rsid w:val="00CF12D7"/>
    <w:rsid w:val="00CF19FD"/>
    <w:rsid w:val="00CF2E3B"/>
    <w:rsid w:val="00CF366B"/>
    <w:rsid w:val="00CF3918"/>
    <w:rsid w:val="00CF4933"/>
    <w:rsid w:val="00CF5F69"/>
    <w:rsid w:val="00CF5F74"/>
    <w:rsid w:val="00CF6711"/>
    <w:rsid w:val="00D0009D"/>
    <w:rsid w:val="00D013B9"/>
    <w:rsid w:val="00D01A62"/>
    <w:rsid w:val="00D01B74"/>
    <w:rsid w:val="00D04147"/>
    <w:rsid w:val="00D04B76"/>
    <w:rsid w:val="00D0581F"/>
    <w:rsid w:val="00D062C5"/>
    <w:rsid w:val="00D06AF3"/>
    <w:rsid w:val="00D072DF"/>
    <w:rsid w:val="00D10181"/>
    <w:rsid w:val="00D133F1"/>
    <w:rsid w:val="00D14ADB"/>
    <w:rsid w:val="00D1666F"/>
    <w:rsid w:val="00D166D2"/>
    <w:rsid w:val="00D16AFA"/>
    <w:rsid w:val="00D17CB6"/>
    <w:rsid w:val="00D21593"/>
    <w:rsid w:val="00D229D5"/>
    <w:rsid w:val="00D22EA5"/>
    <w:rsid w:val="00D237BB"/>
    <w:rsid w:val="00D24560"/>
    <w:rsid w:val="00D24A86"/>
    <w:rsid w:val="00D252CE"/>
    <w:rsid w:val="00D26C54"/>
    <w:rsid w:val="00D2719A"/>
    <w:rsid w:val="00D27699"/>
    <w:rsid w:val="00D306B3"/>
    <w:rsid w:val="00D31262"/>
    <w:rsid w:val="00D314DD"/>
    <w:rsid w:val="00D317C1"/>
    <w:rsid w:val="00D31CD8"/>
    <w:rsid w:val="00D32116"/>
    <w:rsid w:val="00D345B0"/>
    <w:rsid w:val="00D346F1"/>
    <w:rsid w:val="00D367E4"/>
    <w:rsid w:val="00D3738E"/>
    <w:rsid w:val="00D373E4"/>
    <w:rsid w:val="00D37888"/>
    <w:rsid w:val="00D417E1"/>
    <w:rsid w:val="00D425DB"/>
    <w:rsid w:val="00D42B7B"/>
    <w:rsid w:val="00D42FDF"/>
    <w:rsid w:val="00D42FEB"/>
    <w:rsid w:val="00D434BF"/>
    <w:rsid w:val="00D44653"/>
    <w:rsid w:val="00D47F01"/>
    <w:rsid w:val="00D518FD"/>
    <w:rsid w:val="00D53503"/>
    <w:rsid w:val="00D53BA6"/>
    <w:rsid w:val="00D53C72"/>
    <w:rsid w:val="00D54C81"/>
    <w:rsid w:val="00D55E2A"/>
    <w:rsid w:val="00D56096"/>
    <w:rsid w:val="00D5675C"/>
    <w:rsid w:val="00D575C5"/>
    <w:rsid w:val="00D60097"/>
    <w:rsid w:val="00D607B1"/>
    <w:rsid w:val="00D60AE5"/>
    <w:rsid w:val="00D61189"/>
    <w:rsid w:val="00D6358E"/>
    <w:rsid w:val="00D639C7"/>
    <w:rsid w:val="00D6497D"/>
    <w:rsid w:val="00D64E7C"/>
    <w:rsid w:val="00D66223"/>
    <w:rsid w:val="00D6654E"/>
    <w:rsid w:val="00D667D2"/>
    <w:rsid w:val="00D66B2B"/>
    <w:rsid w:val="00D675D0"/>
    <w:rsid w:val="00D71C18"/>
    <w:rsid w:val="00D72004"/>
    <w:rsid w:val="00D721C8"/>
    <w:rsid w:val="00D7271C"/>
    <w:rsid w:val="00D72BE8"/>
    <w:rsid w:val="00D72D29"/>
    <w:rsid w:val="00D73503"/>
    <w:rsid w:val="00D7381B"/>
    <w:rsid w:val="00D77246"/>
    <w:rsid w:val="00D82DFD"/>
    <w:rsid w:val="00D832BB"/>
    <w:rsid w:val="00D84FA3"/>
    <w:rsid w:val="00D85B96"/>
    <w:rsid w:val="00D85CFF"/>
    <w:rsid w:val="00D85F88"/>
    <w:rsid w:val="00D86F68"/>
    <w:rsid w:val="00D8708B"/>
    <w:rsid w:val="00D90179"/>
    <w:rsid w:val="00D9341A"/>
    <w:rsid w:val="00D93AAD"/>
    <w:rsid w:val="00D9459D"/>
    <w:rsid w:val="00D95651"/>
    <w:rsid w:val="00D97035"/>
    <w:rsid w:val="00D973BE"/>
    <w:rsid w:val="00D976DD"/>
    <w:rsid w:val="00DA08BF"/>
    <w:rsid w:val="00DA1218"/>
    <w:rsid w:val="00DA1886"/>
    <w:rsid w:val="00DA1C51"/>
    <w:rsid w:val="00DA1FDC"/>
    <w:rsid w:val="00DA2970"/>
    <w:rsid w:val="00DA4266"/>
    <w:rsid w:val="00DA6806"/>
    <w:rsid w:val="00DB0427"/>
    <w:rsid w:val="00DB0AD2"/>
    <w:rsid w:val="00DB3FB0"/>
    <w:rsid w:val="00DB4812"/>
    <w:rsid w:val="00DB4B37"/>
    <w:rsid w:val="00DB511E"/>
    <w:rsid w:val="00DB5790"/>
    <w:rsid w:val="00DB6EEE"/>
    <w:rsid w:val="00DB799C"/>
    <w:rsid w:val="00DC09DE"/>
    <w:rsid w:val="00DC11D2"/>
    <w:rsid w:val="00DC2165"/>
    <w:rsid w:val="00DC3056"/>
    <w:rsid w:val="00DC3253"/>
    <w:rsid w:val="00DC478C"/>
    <w:rsid w:val="00DC6A20"/>
    <w:rsid w:val="00DD1186"/>
    <w:rsid w:val="00DD18EE"/>
    <w:rsid w:val="00DD259F"/>
    <w:rsid w:val="00DD262A"/>
    <w:rsid w:val="00DD3377"/>
    <w:rsid w:val="00DD39F4"/>
    <w:rsid w:val="00DD3CE1"/>
    <w:rsid w:val="00DD4767"/>
    <w:rsid w:val="00DD4D25"/>
    <w:rsid w:val="00DD66A7"/>
    <w:rsid w:val="00DD7A8D"/>
    <w:rsid w:val="00DD7E31"/>
    <w:rsid w:val="00DE1810"/>
    <w:rsid w:val="00DE1CF8"/>
    <w:rsid w:val="00DE36B2"/>
    <w:rsid w:val="00DE3915"/>
    <w:rsid w:val="00DE4754"/>
    <w:rsid w:val="00DE68B7"/>
    <w:rsid w:val="00DE73AE"/>
    <w:rsid w:val="00DF0120"/>
    <w:rsid w:val="00DF0DFF"/>
    <w:rsid w:val="00DF111E"/>
    <w:rsid w:val="00DF2DD9"/>
    <w:rsid w:val="00DF3D2B"/>
    <w:rsid w:val="00DF46E9"/>
    <w:rsid w:val="00DF5212"/>
    <w:rsid w:val="00DF52B8"/>
    <w:rsid w:val="00DF5403"/>
    <w:rsid w:val="00DF72FC"/>
    <w:rsid w:val="00E00252"/>
    <w:rsid w:val="00E00BF7"/>
    <w:rsid w:val="00E00DEB"/>
    <w:rsid w:val="00E00F1A"/>
    <w:rsid w:val="00E00F5C"/>
    <w:rsid w:val="00E0171A"/>
    <w:rsid w:val="00E018FA"/>
    <w:rsid w:val="00E0199A"/>
    <w:rsid w:val="00E0203C"/>
    <w:rsid w:val="00E02929"/>
    <w:rsid w:val="00E02D6F"/>
    <w:rsid w:val="00E03F7C"/>
    <w:rsid w:val="00E04FC4"/>
    <w:rsid w:val="00E05C34"/>
    <w:rsid w:val="00E061A6"/>
    <w:rsid w:val="00E06204"/>
    <w:rsid w:val="00E06541"/>
    <w:rsid w:val="00E06643"/>
    <w:rsid w:val="00E0738A"/>
    <w:rsid w:val="00E1057C"/>
    <w:rsid w:val="00E10EA4"/>
    <w:rsid w:val="00E11030"/>
    <w:rsid w:val="00E11B06"/>
    <w:rsid w:val="00E11C6F"/>
    <w:rsid w:val="00E12383"/>
    <w:rsid w:val="00E12BDD"/>
    <w:rsid w:val="00E135A2"/>
    <w:rsid w:val="00E14F9D"/>
    <w:rsid w:val="00E1669E"/>
    <w:rsid w:val="00E16C15"/>
    <w:rsid w:val="00E17696"/>
    <w:rsid w:val="00E20051"/>
    <w:rsid w:val="00E20610"/>
    <w:rsid w:val="00E21163"/>
    <w:rsid w:val="00E237A2"/>
    <w:rsid w:val="00E24997"/>
    <w:rsid w:val="00E24DBF"/>
    <w:rsid w:val="00E27775"/>
    <w:rsid w:val="00E27C6A"/>
    <w:rsid w:val="00E31763"/>
    <w:rsid w:val="00E31C9F"/>
    <w:rsid w:val="00E33851"/>
    <w:rsid w:val="00E34A34"/>
    <w:rsid w:val="00E35345"/>
    <w:rsid w:val="00E367DF"/>
    <w:rsid w:val="00E36964"/>
    <w:rsid w:val="00E36FBB"/>
    <w:rsid w:val="00E3715F"/>
    <w:rsid w:val="00E40635"/>
    <w:rsid w:val="00E412BA"/>
    <w:rsid w:val="00E417F9"/>
    <w:rsid w:val="00E41B0E"/>
    <w:rsid w:val="00E4380F"/>
    <w:rsid w:val="00E455BB"/>
    <w:rsid w:val="00E460B6"/>
    <w:rsid w:val="00E464A3"/>
    <w:rsid w:val="00E46542"/>
    <w:rsid w:val="00E467BB"/>
    <w:rsid w:val="00E46B52"/>
    <w:rsid w:val="00E46C3E"/>
    <w:rsid w:val="00E470BD"/>
    <w:rsid w:val="00E47258"/>
    <w:rsid w:val="00E500A2"/>
    <w:rsid w:val="00E5022B"/>
    <w:rsid w:val="00E5038F"/>
    <w:rsid w:val="00E522A7"/>
    <w:rsid w:val="00E52C03"/>
    <w:rsid w:val="00E55440"/>
    <w:rsid w:val="00E56890"/>
    <w:rsid w:val="00E57E6D"/>
    <w:rsid w:val="00E60200"/>
    <w:rsid w:val="00E6035F"/>
    <w:rsid w:val="00E61DB3"/>
    <w:rsid w:val="00E62058"/>
    <w:rsid w:val="00E62A73"/>
    <w:rsid w:val="00E63EB2"/>
    <w:rsid w:val="00E643F8"/>
    <w:rsid w:val="00E65187"/>
    <w:rsid w:val="00E66A16"/>
    <w:rsid w:val="00E6753B"/>
    <w:rsid w:val="00E67837"/>
    <w:rsid w:val="00E67A6F"/>
    <w:rsid w:val="00E67F15"/>
    <w:rsid w:val="00E703E3"/>
    <w:rsid w:val="00E70CD6"/>
    <w:rsid w:val="00E70EF3"/>
    <w:rsid w:val="00E71E40"/>
    <w:rsid w:val="00E72815"/>
    <w:rsid w:val="00E72AA6"/>
    <w:rsid w:val="00E755A0"/>
    <w:rsid w:val="00E75B3C"/>
    <w:rsid w:val="00E77671"/>
    <w:rsid w:val="00E7778A"/>
    <w:rsid w:val="00E77A11"/>
    <w:rsid w:val="00E80BC0"/>
    <w:rsid w:val="00E80C23"/>
    <w:rsid w:val="00E81FF0"/>
    <w:rsid w:val="00E8268A"/>
    <w:rsid w:val="00E8277A"/>
    <w:rsid w:val="00E82805"/>
    <w:rsid w:val="00E83C2E"/>
    <w:rsid w:val="00E847A5"/>
    <w:rsid w:val="00E85A35"/>
    <w:rsid w:val="00E860C9"/>
    <w:rsid w:val="00E86A12"/>
    <w:rsid w:val="00E87CC0"/>
    <w:rsid w:val="00E9062C"/>
    <w:rsid w:val="00E92C1B"/>
    <w:rsid w:val="00E93511"/>
    <w:rsid w:val="00E942F9"/>
    <w:rsid w:val="00E95A95"/>
    <w:rsid w:val="00E969C7"/>
    <w:rsid w:val="00E96EE0"/>
    <w:rsid w:val="00E9764D"/>
    <w:rsid w:val="00EA04F8"/>
    <w:rsid w:val="00EA0FF8"/>
    <w:rsid w:val="00EA1020"/>
    <w:rsid w:val="00EA1461"/>
    <w:rsid w:val="00EA1EDD"/>
    <w:rsid w:val="00EA330C"/>
    <w:rsid w:val="00EA4AB1"/>
    <w:rsid w:val="00EA7992"/>
    <w:rsid w:val="00EB0761"/>
    <w:rsid w:val="00EB0833"/>
    <w:rsid w:val="00EB0A98"/>
    <w:rsid w:val="00EB13B4"/>
    <w:rsid w:val="00EB250E"/>
    <w:rsid w:val="00EB2913"/>
    <w:rsid w:val="00EB2A28"/>
    <w:rsid w:val="00EB3989"/>
    <w:rsid w:val="00EB3BE5"/>
    <w:rsid w:val="00EB3F24"/>
    <w:rsid w:val="00EB4A43"/>
    <w:rsid w:val="00EB560B"/>
    <w:rsid w:val="00EB5681"/>
    <w:rsid w:val="00EB5DE9"/>
    <w:rsid w:val="00EB5F52"/>
    <w:rsid w:val="00EB6109"/>
    <w:rsid w:val="00EB709A"/>
    <w:rsid w:val="00EB7BFC"/>
    <w:rsid w:val="00EC1894"/>
    <w:rsid w:val="00EC1CAF"/>
    <w:rsid w:val="00EC24A0"/>
    <w:rsid w:val="00EC2A61"/>
    <w:rsid w:val="00EC2AA3"/>
    <w:rsid w:val="00EC3A1A"/>
    <w:rsid w:val="00EC3BCE"/>
    <w:rsid w:val="00EC4DF8"/>
    <w:rsid w:val="00EC6DD7"/>
    <w:rsid w:val="00EC724E"/>
    <w:rsid w:val="00EC74B9"/>
    <w:rsid w:val="00EC756D"/>
    <w:rsid w:val="00EC765C"/>
    <w:rsid w:val="00EC7954"/>
    <w:rsid w:val="00ED0820"/>
    <w:rsid w:val="00ED1F8D"/>
    <w:rsid w:val="00ED3A29"/>
    <w:rsid w:val="00ED3AAF"/>
    <w:rsid w:val="00ED4A3E"/>
    <w:rsid w:val="00ED517B"/>
    <w:rsid w:val="00EE03B3"/>
    <w:rsid w:val="00EE0D86"/>
    <w:rsid w:val="00EE2B52"/>
    <w:rsid w:val="00EE2DD4"/>
    <w:rsid w:val="00EE3DE3"/>
    <w:rsid w:val="00EE43C6"/>
    <w:rsid w:val="00EE5F74"/>
    <w:rsid w:val="00EF1E1A"/>
    <w:rsid w:val="00EF2AB7"/>
    <w:rsid w:val="00EF3760"/>
    <w:rsid w:val="00EF4F9B"/>
    <w:rsid w:val="00EF5E33"/>
    <w:rsid w:val="00F00556"/>
    <w:rsid w:val="00F00886"/>
    <w:rsid w:val="00F01DD1"/>
    <w:rsid w:val="00F0298F"/>
    <w:rsid w:val="00F03D53"/>
    <w:rsid w:val="00F04139"/>
    <w:rsid w:val="00F0494D"/>
    <w:rsid w:val="00F049BC"/>
    <w:rsid w:val="00F05224"/>
    <w:rsid w:val="00F0590C"/>
    <w:rsid w:val="00F05C79"/>
    <w:rsid w:val="00F079C9"/>
    <w:rsid w:val="00F07C8B"/>
    <w:rsid w:val="00F10063"/>
    <w:rsid w:val="00F101C2"/>
    <w:rsid w:val="00F10C72"/>
    <w:rsid w:val="00F11588"/>
    <w:rsid w:val="00F12431"/>
    <w:rsid w:val="00F12446"/>
    <w:rsid w:val="00F12C10"/>
    <w:rsid w:val="00F12CF8"/>
    <w:rsid w:val="00F13292"/>
    <w:rsid w:val="00F13CB1"/>
    <w:rsid w:val="00F13CCA"/>
    <w:rsid w:val="00F13FF4"/>
    <w:rsid w:val="00F145B6"/>
    <w:rsid w:val="00F148D5"/>
    <w:rsid w:val="00F15C55"/>
    <w:rsid w:val="00F15DAD"/>
    <w:rsid w:val="00F176F8"/>
    <w:rsid w:val="00F17EB3"/>
    <w:rsid w:val="00F211A6"/>
    <w:rsid w:val="00F2138C"/>
    <w:rsid w:val="00F218FA"/>
    <w:rsid w:val="00F22106"/>
    <w:rsid w:val="00F22665"/>
    <w:rsid w:val="00F23437"/>
    <w:rsid w:val="00F2454E"/>
    <w:rsid w:val="00F24A40"/>
    <w:rsid w:val="00F25804"/>
    <w:rsid w:val="00F277B4"/>
    <w:rsid w:val="00F308C6"/>
    <w:rsid w:val="00F314EF"/>
    <w:rsid w:val="00F31557"/>
    <w:rsid w:val="00F31575"/>
    <w:rsid w:val="00F3192E"/>
    <w:rsid w:val="00F31DB8"/>
    <w:rsid w:val="00F32698"/>
    <w:rsid w:val="00F3317D"/>
    <w:rsid w:val="00F33502"/>
    <w:rsid w:val="00F341D6"/>
    <w:rsid w:val="00F34397"/>
    <w:rsid w:val="00F350E7"/>
    <w:rsid w:val="00F35D64"/>
    <w:rsid w:val="00F37A21"/>
    <w:rsid w:val="00F4086A"/>
    <w:rsid w:val="00F42503"/>
    <w:rsid w:val="00F4288E"/>
    <w:rsid w:val="00F42C3B"/>
    <w:rsid w:val="00F44C35"/>
    <w:rsid w:val="00F44F23"/>
    <w:rsid w:val="00F452DE"/>
    <w:rsid w:val="00F458C7"/>
    <w:rsid w:val="00F45C61"/>
    <w:rsid w:val="00F464BA"/>
    <w:rsid w:val="00F46666"/>
    <w:rsid w:val="00F4764F"/>
    <w:rsid w:val="00F50E42"/>
    <w:rsid w:val="00F515E6"/>
    <w:rsid w:val="00F51BD9"/>
    <w:rsid w:val="00F51D16"/>
    <w:rsid w:val="00F51D58"/>
    <w:rsid w:val="00F5277A"/>
    <w:rsid w:val="00F53ED1"/>
    <w:rsid w:val="00F54D20"/>
    <w:rsid w:val="00F578EA"/>
    <w:rsid w:val="00F61667"/>
    <w:rsid w:val="00F62A2E"/>
    <w:rsid w:val="00F62C7B"/>
    <w:rsid w:val="00F6353A"/>
    <w:rsid w:val="00F6477B"/>
    <w:rsid w:val="00F64B90"/>
    <w:rsid w:val="00F655EB"/>
    <w:rsid w:val="00F66D78"/>
    <w:rsid w:val="00F670C6"/>
    <w:rsid w:val="00F70592"/>
    <w:rsid w:val="00F72820"/>
    <w:rsid w:val="00F72CE9"/>
    <w:rsid w:val="00F74343"/>
    <w:rsid w:val="00F75B19"/>
    <w:rsid w:val="00F77C41"/>
    <w:rsid w:val="00F8099E"/>
    <w:rsid w:val="00F80D84"/>
    <w:rsid w:val="00F829AB"/>
    <w:rsid w:val="00F834F7"/>
    <w:rsid w:val="00F840D6"/>
    <w:rsid w:val="00F84BBD"/>
    <w:rsid w:val="00F855E0"/>
    <w:rsid w:val="00F85B74"/>
    <w:rsid w:val="00F86384"/>
    <w:rsid w:val="00F9012B"/>
    <w:rsid w:val="00F90D52"/>
    <w:rsid w:val="00F91D01"/>
    <w:rsid w:val="00F92023"/>
    <w:rsid w:val="00F920B2"/>
    <w:rsid w:val="00F92602"/>
    <w:rsid w:val="00F9276B"/>
    <w:rsid w:val="00F92F04"/>
    <w:rsid w:val="00F9560C"/>
    <w:rsid w:val="00F95EA3"/>
    <w:rsid w:val="00F962BD"/>
    <w:rsid w:val="00F96BB0"/>
    <w:rsid w:val="00FA05A7"/>
    <w:rsid w:val="00FA05C2"/>
    <w:rsid w:val="00FA0FBA"/>
    <w:rsid w:val="00FA12C0"/>
    <w:rsid w:val="00FA3D59"/>
    <w:rsid w:val="00FA44FB"/>
    <w:rsid w:val="00FA4EE7"/>
    <w:rsid w:val="00FA55E6"/>
    <w:rsid w:val="00FA6E18"/>
    <w:rsid w:val="00FA7041"/>
    <w:rsid w:val="00FA7A9E"/>
    <w:rsid w:val="00FB099A"/>
    <w:rsid w:val="00FB1C32"/>
    <w:rsid w:val="00FB226B"/>
    <w:rsid w:val="00FB2FC3"/>
    <w:rsid w:val="00FB55B9"/>
    <w:rsid w:val="00FC04CC"/>
    <w:rsid w:val="00FC0839"/>
    <w:rsid w:val="00FC146E"/>
    <w:rsid w:val="00FC2250"/>
    <w:rsid w:val="00FC2772"/>
    <w:rsid w:val="00FC2B0A"/>
    <w:rsid w:val="00FC2B5E"/>
    <w:rsid w:val="00FC32CF"/>
    <w:rsid w:val="00FC3999"/>
    <w:rsid w:val="00FC409B"/>
    <w:rsid w:val="00FC7C49"/>
    <w:rsid w:val="00FD0309"/>
    <w:rsid w:val="00FD0A0F"/>
    <w:rsid w:val="00FD3CCC"/>
    <w:rsid w:val="00FD4027"/>
    <w:rsid w:val="00FD485F"/>
    <w:rsid w:val="00FD4CFE"/>
    <w:rsid w:val="00FD676B"/>
    <w:rsid w:val="00FD7D5B"/>
    <w:rsid w:val="00FE05D5"/>
    <w:rsid w:val="00FE24B4"/>
    <w:rsid w:val="00FE3794"/>
    <w:rsid w:val="00FE5FEC"/>
    <w:rsid w:val="00FE60C5"/>
    <w:rsid w:val="00FE6699"/>
    <w:rsid w:val="00FE71CE"/>
    <w:rsid w:val="00FE7860"/>
    <w:rsid w:val="00FE7E7E"/>
    <w:rsid w:val="00FF02D2"/>
    <w:rsid w:val="00FF0443"/>
    <w:rsid w:val="00FF119C"/>
    <w:rsid w:val="00FF18A5"/>
    <w:rsid w:val="00FF393D"/>
    <w:rsid w:val="00FF3AC8"/>
    <w:rsid w:val="00FF46EF"/>
    <w:rsid w:val="00FF4C4A"/>
    <w:rsid w:val="00FF6972"/>
    <w:rsid w:val="00FF6C85"/>
    <w:rsid w:val="02EA5920"/>
    <w:rsid w:val="02EC9BD6"/>
    <w:rsid w:val="046DB4D5"/>
    <w:rsid w:val="0507608B"/>
    <w:rsid w:val="0618A37D"/>
    <w:rsid w:val="06BD2BB3"/>
    <w:rsid w:val="07CA1703"/>
    <w:rsid w:val="083BB036"/>
    <w:rsid w:val="0843948C"/>
    <w:rsid w:val="0898EC16"/>
    <w:rsid w:val="09B281AF"/>
    <w:rsid w:val="0C2F2106"/>
    <w:rsid w:val="0C881FEB"/>
    <w:rsid w:val="0D296053"/>
    <w:rsid w:val="0D2C6D37"/>
    <w:rsid w:val="0EC84013"/>
    <w:rsid w:val="0F1C6E04"/>
    <w:rsid w:val="0F71C2F8"/>
    <w:rsid w:val="101DDFF9"/>
    <w:rsid w:val="10AEF019"/>
    <w:rsid w:val="11B4C148"/>
    <w:rsid w:val="127C9624"/>
    <w:rsid w:val="127E8916"/>
    <w:rsid w:val="130CC9AA"/>
    <w:rsid w:val="132655F6"/>
    <w:rsid w:val="135D089F"/>
    <w:rsid w:val="13BEDA9F"/>
    <w:rsid w:val="15289295"/>
    <w:rsid w:val="16A79C06"/>
    <w:rsid w:val="16DB3D03"/>
    <w:rsid w:val="17380126"/>
    <w:rsid w:val="183DFF0F"/>
    <w:rsid w:val="183F79F6"/>
    <w:rsid w:val="186EEE08"/>
    <w:rsid w:val="192BCDB5"/>
    <w:rsid w:val="1AE54FE3"/>
    <w:rsid w:val="1B0E003D"/>
    <w:rsid w:val="1B4516BD"/>
    <w:rsid w:val="1B517330"/>
    <w:rsid w:val="1B5D32D3"/>
    <w:rsid w:val="1B82C47F"/>
    <w:rsid w:val="1D185173"/>
    <w:rsid w:val="1E78D8F1"/>
    <w:rsid w:val="1EA66722"/>
    <w:rsid w:val="1ECBFED6"/>
    <w:rsid w:val="20197AA0"/>
    <w:rsid w:val="21BE46FD"/>
    <w:rsid w:val="228FA82E"/>
    <w:rsid w:val="22E6F95C"/>
    <w:rsid w:val="2371ECB0"/>
    <w:rsid w:val="2399ACD0"/>
    <w:rsid w:val="23B732A9"/>
    <w:rsid w:val="23B7BC4C"/>
    <w:rsid w:val="2441E282"/>
    <w:rsid w:val="24642CD5"/>
    <w:rsid w:val="24B7E0BE"/>
    <w:rsid w:val="24E263EF"/>
    <w:rsid w:val="253F2D33"/>
    <w:rsid w:val="2684AB13"/>
    <w:rsid w:val="26F3F53F"/>
    <w:rsid w:val="283E6623"/>
    <w:rsid w:val="28A5C03E"/>
    <w:rsid w:val="2A55914E"/>
    <w:rsid w:val="2B951ECB"/>
    <w:rsid w:val="2C3DDE69"/>
    <w:rsid w:val="2D10CF1D"/>
    <w:rsid w:val="2E133E4E"/>
    <w:rsid w:val="2E955D15"/>
    <w:rsid w:val="2FB35DFC"/>
    <w:rsid w:val="30E54E53"/>
    <w:rsid w:val="30E67025"/>
    <w:rsid w:val="3121F511"/>
    <w:rsid w:val="312709A6"/>
    <w:rsid w:val="3237D396"/>
    <w:rsid w:val="32B1E763"/>
    <w:rsid w:val="358F1CBF"/>
    <w:rsid w:val="36077EFB"/>
    <w:rsid w:val="36596A53"/>
    <w:rsid w:val="368EA136"/>
    <w:rsid w:val="3760F069"/>
    <w:rsid w:val="3764B095"/>
    <w:rsid w:val="37A83E6E"/>
    <w:rsid w:val="37E21F2D"/>
    <w:rsid w:val="38F8FF94"/>
    <w:rsid w:val="397CEA53"/>
    <w:rsid w:val="397DEF8E"/>
    <w:rsid w:val="3A672C29"/>
    <w:rsid w:val="3ABED3A7"/>
    <w:rsid w:val="3AF21F23"/>
    <w:rsid w:val="3D4AF905"/>
    <w:rsid w:val="3E134FD9"/>
    <w:rsid w:val="3F6F2272"/>
    <w:rsid w:val="41922786"/>
    <w:rsid w:val="41BDD2A5"/>
    <w:rsid w:val="42779AE3"/>
    <w:rsid w:val="4308DECF"/>
    <w:rsid w:val="43263D1F"/>
    <w:rsid w:val="4547553B"/>
    <w:rsid w:val="45759557"/>
    <w:rsid w:val="45CD295F"/>
    <w:rsid w:val="4763C6C8"/>
    <w:rsid w:val="4789E5EE"/>
    <w:rsid w:val="483B388C"/>
    <w:rsid w:val="49E54E6C"/>
    <w:rsid w:val="4A6B3E31"/>
    <w:rsid w:val="4A6EADEE"/>
    <w:rsid w:val="4D051F8B"/>
    <w:rsid w:val="4D544947"/>
    <w:rsid w:val="4FE6CB2E"/>
    <w:rsid w:val="50116845"/>
    <w:rsid w:val="504B3CEA"/>
    <w:rsid w:val="50BFC08E"/>
    <w:rsid w:val="510D41B8"/>
    <w:rsid w:val="5115D053"/>
    <w:rsid w:val="5249E045"/>
    <w:rsid w:val="52CB5419"/>
    <w:rsid w:val="54A5E1CA"/>
    <w:rsid w:val="55095327"/>
    <w:rsid w:val="554A8593"/>
    <w:rsid w:val="5555960D"/>
    <w:rsid w:val="5694A2AB"/>
    <w:rsid w:val="56E0C30F"/>
    <w:rsid w:val="5747157A"/>
    <w:rsid w:val="581559A4"/>
    <w:rsid w:val="58E90157"/>
    <w:rsid w:val="5B124D09"/>
    <w:rsid w:val="5B2D0D93"/>
    <w:rsid w:val="5B998599"/>
    <w:rsid w:val="5BA181C5"/>
    <w:rsid w:val="5CB71F64"/>
    <w:rsid w:val="5CE0F26B"/>
    <w:rsid w:val="5DAD96F6"/>
    <w:rsid w:val="602263C7"/>
    <w:rsid w:val="60F27689"/>
    <w:rsid w:val="6130F137"/>
    <w:rsid w:val="61F1B9D6"/>
    <w:rsid w:val="62836E23"/>
    <w:rsid w:val="63BD097B"/>
    <w:rsid w:val="64A7EA39"/>
    <w:rsid w:val="6546E547"/>
    <w:rsid w:val="65F3AF77"/>
    <w:rsid w:val="65FA7FE0"/>
    <w:rsid w:val="68313452"/>
    <w:rsid w:val="6863CA96"/>
    <w:rsid w:val="6CDD7FCD"/>
    <w:rsid w:val="6DE659B6"/>
    <w:rsid w:val="6DFA15D4"/>
    <w:rsid w:val="6EE0E72E"/>
    <w:rsid w:val="6F524C86"/>
    <w:rsid w:val="700896A8"/>
    <w:rsid w:val="710A397D"/>
    <w:rsid w:val="74B7BF2C"/>
    <w:rsid w:val="754EF66A"/>
    <w:rsid w:val="756E6798"/>
    <w:rsid w:val="763190FE"/>
    <w:rsid w:val="764D0E60"/>
    <w:rsid w:val="76F87F24"/>
    <w:rsid w:val="771E13A4"/>
    <w:rsid w:val="77FCBB1F"/>
    <w:rsid w:val="7946D939"/>
    <w:rsid w:val="797E4261"/>
    <w:rsid w:val="7A7C7163"/>
    <w:rsid w:val="7AB0B621"/>
    <w:rsid w:val="7B424D89"/>
    <w:rsid w:val="7BB76F8A"/>
    <w:rsid w:val="7C4B6997"/>
    <w:rsid w:val="7C7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EC897"/>
  <w15:docId w15:val="{CCD10730-43C8-4FBC-BC86-C737A69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5F1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b/>
      <w:bCs/>
      <w:sz w:val="52"/>
      <w:szCs w:val="5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AA1381"/>
    <w:pPr>
      <w:outlineLvl w:val="1"/>
    </w:pPr>
    <w:rPr>
      <w:rFonts w:cs="Times New Roman"/>
      <w:b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4B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-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2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6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8B"/>
  </w:style>
  <w:style w:type="paragraph" w:styleId="Footer">
    <w:name w:val="footer"/>
    <w:basedOn w:val="Normal"/>
    <w:link w:val="FooterChar"/>
    <w:uiPriority w:val="99"/>
    <w:unhideWhenUsed/>
    <w:rsid w:val="00BA5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8B"/>
  </w:style>
  <w:style w:type="paragraph" w:styleId="BalloonText">
    <w:name w:val="Balloon Text"/>
    <w:basedOn w:val="Normal"/>
    <w:link w:val="BalloonTextChar"/>
    <w:uiPriority w:val="99"/>
    <w:semiHidden/>
    <w:unhideWhenUsed/>
    <w:rsid w:val="00BA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8B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BA5A8B"/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32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326100"/>
    <w:pPr>
      <w:contextualSpacing/>
    </w:pPr>
  </w:style>
  <w:style w:type="table" w:customStyle="1" w:styleId="Calendar1">
    <w:name w:val="Calendar 1"/>
    <w:basedOn w:val="TableNormal"/>
    <w:uiPriority w:val="99"/>
    <w:qFormat/>
    <w:rsid w:val="000F234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Shading-Accent4">
    <w:name w:val="Light Shading Accent 4"/>
    <w:basedOn w:val="TableNormal"/>
    <w:uiPriority w:val="60"/>
    <w:rsid w:val="00CD69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1">
    <w:name w:val="Light Grid Accent 1"/>
    <w:basedOn w:val="TableNormal"/>
    <w:uiPriority w:val="62"/>
    <w:rsid w:val="00CD697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020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5F1"/>
    <w:rPr>
      <w:rFonts w:ascii="Times New Roman" w:eastAsiaTheme="majorEastAsia" w:hAnsi="Times New Roman" w:cs="Times New Roman"/>
      <w:b/>
      <w:bCs/>
      <w:sz w:val="52"/>
      <w:szCs w:val="52"/>
    </w:rPr>
  </w:style>
  <w:style w:type="table" w:styleId="LightShading-Accent1">
    <w:name w:val="Light Shading Accent 1"/>
    <w:basedOn w:val="TableNormal"/>
    <w:uiPriority w:val="60"/>
    <w:rsid w:val="00F466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7D303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D303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List-Accent4">
    <w:name w:val="Colorful List Accent 4"/>
    <w:basedOn w:val="TableNormal"/>
    <w:uiPriority w:val="72"/>
    <w:rsid w:val="00F31D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31D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31DB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ghtGrid">
    <w:name w:val="Light Grid"/>
    <w:basedOn w:val="TableNormal"/>
    <w:uiPriority w:val="62"/>
    <w:rsid w:val="00E338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3D56A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3">
    <w:name w:val="Medium List 1 Accent 3"/>
    <w:basedOn w:val="TableNormal"/>
    <w:uiPriority w:val="65"/>
    <w:rsid w:val="003D5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1">
    <w:name w:val="Medium List 1 Accent 1"/>
    <w:basedOn w:val="TableNormal"/>
    <w:uiPriority w:val="65"/>
    <w:rsid w:val="003D5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D5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ghtList-Accent1">
    <w:name w:val="Light List Accent 1"/>
    <w:basedOn w:val="TableNormal"/>
    <w:uiPriority w:val="61"/>
    <w:rsid w:val="00EE5F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D4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85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F11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1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A1802"/>
    <w:pPr>
      <w:spacing w:after="0" w:line="240" w:lineRule="auto"/>
    </w:pPr>
  </w:style>
  <w:style w:type="table" w:styleId="TableClassic1">
    <w:name w:val="Table Classic 1"/>
    <w:basedOn w:val="TableNormal"/>
    <w:rsid w:val="00593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uiPriority w:val="1"/>
    <w:rsid w:val="00342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C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0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1381"/>
    <w:rPr>
      <w:rFonts w:asciiTheme="majorHAnsi" w:eastAsiaTheme="majorEastAsia" w:hAnsiTheme="majorHAnsi" w:cs="Times New Roman"/>
      <w:b/>
      <w:spacing w:val="5"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44B3"/>
    <w:rPr>
      <w:rFonts w:ascii="Times New Roman" w:eastAsia="Times New Roman" w:hAnsi="Times New Roman" w:cs="Times New Roman"/>
      <w:b/>
      <w:spacing w:val="-2"/>
    </w:rPr>
  </w:style>
  <w:style w:type="character" w:styleId="Emphasis">
    <w:name w:val="Emphasis"/>
    <w:qFormat/>
    <w:rsid w:val="00D17CB6"/>
    <w:rPr>
      <w:rFonts w:ascii="Times New Roman" w:hAnsi="Times New Roman" w:cs="Times New Roman"/>
      <w:i/>
      <w:sz w:val="20"/>
      <w:szCs w:val="20"/>
      <w:u w:val="single"/>
    </w:rPr>
  </w:style>
  <w:style w:type="table" w:customStyle="1" w:styleId="Style1">
    <w:name w:val="Style1"/>
    <w:basedOn w:val="TableNormal"/>
    <w:uiPriority w:val="99"/>
    <w:rsid w:val="008244B3"/>
    <w:pPr>
      <w:spacing w:after="0" w:line="240" w:lineRule="auto"/>
    </w:pPr>
    <w:tblPr/>
  </w:style>
  <w:style w:type="paragraph" w:styleId="BodyTextIndent">
    <w:name w:val="Body Text Indent"/>
    <w:basedOn w:val="Normal"/>
    <w:link w:val="BodyTextIndentChar"/>
    <w:uiPriority w:val="99"/>
    <w:unhideWhenUsed/>
    <w:rsid w:val="007810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1095"/>
  </w:style>
  <w:style w:type="character" w:customStyle="1" w:styleId="MessageHeaderLabel">
    <w:name w:val="Message Header Label"/>
    <w:uiPriority w:val="99"/>
    <w:rsid w:val="005A69FF"/>
    <w:rPr>
      <w:rFonts w:ascii="Arial" w:hAnsi="Arial"/>
      <w:b/>
      <w:spacing w:val="-4"/>
      <w:sz w:val="18"/>
      <w:vertAlign w:val="baseline"/>
    </w:rPr>
  </w:style>
  <w:style w:type="paragraph" w:customStyle="1" w:styleId="EmphasisU">
    <w:name w:val="Emphasis_U"/>
    <w:basedOn w:val="Normal"/>
    <w:link w:val="EmphasisUChar"/>
    <w:qFormat/>
    <w:rsid w:val="005A69F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</w:rPr>
  </w:style>
  <w:style w:type="character" w:customStyle="1" w:styleId="EmphasisUChar">
    <w:name w:val="Emphasis_U Char"/>
    <w:basedOn w:val="DefaultParagraphFont"/>
    <w:link w:val="EmphasisU"/>
    <w:rsid w:val="005A69FF"/>
    <w:rPr>
      <w:rFonts w:ascii="Times New Roman" w:eastAsia="Times New Roman" w:hAnsi="Times New Roman" w:cs="Times New Roman"/>
      <w:i/>
      <w:sz w:val="24"/>
      <w:szCs w:val="24"/>
      <w:u w:val="single"/>
    </w:rPr>
  </w:style>
  <w:style w:type="table" w:styleId="MediumShading2-Accent5">
    <w:name w:val="Medium Shading 2 Accent 5"/>
    <w:basedOn w:val="TableNormal"/>
    <w:uiPriority w:val="64"/>
    <w:rsid w:val="008A5D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2">
    <w:name w:val="Table Grid2"/>
    <w:basedOn w:val="TableNormal"/>
    <w:next w:val="TableGrid"/>
    <w:rsid w:val="0042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791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nhideWhenUsed/>
    <w:rsid w:val="00FB1C3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1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1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C32"/>
    <w:rPr>
      <w:b/>
      <w:bCs/>
      <w:sz w:val="20"/>
      <w:szCs w:val="20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1A108A"/>
  </w:style>
  <w:style w:type="character" w:customStyle="1" w:styleId="Heading4Char">
    <w:name w:val="Heading 4 Char"/>
    <w:basedOn w:val="DefaultParagraphFont"/>
    <w:link w:val="Heading4"/>
    <w:uiPriority w:val="9"/>
    <w:rsid w:val="001942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10103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46AC"/>
    <w:rPr>
      <w:color w:val="605E5C"/>
      <w:shd w:val="clear" w:color="auto" w:fill="E1DFDD"/>
    </w:rPr>
  </w:style>
  <w:style w:type="character" w:customStyle="1" w:styleId="A1">
    <w:name w:val="A1"/>
    <w:uiPriority w:val="99"/>
    <w:rsid w:val="00887E76"/>
    <w:rPr>
      <w:rFonts w:ascii="Open Sans" w:hAnsi="Open Sans" w:cs="Open Sans" w:hint="default"/>
      <w:b/>
      <w:b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B182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72820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B4B6D"/>
    <w:rPr>
      <w:i/>
      <w:iCs/>
      <w:color w:val="404040" w:themeColor="text1" w:themeTint="BF"/>
    </w:rPr>
  </w:style>
  <w:style w:type="table" w:customStyle="1" w:styleId="TableGrid3">
    <w:name w:val="Table Grid3"/>
    <w:basedOn w:val="TableNormal"/>
    <w:next w:val="TableGrid"/>
    <w:uiPriority w:val="39"/>
    <w:rsid w:val="0008761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F25804"/>
    <w:pPr>
      <w:spacing w:before="100" w:beforeAutospacing="1" w:after="100" w:afterAutospacing="1" w:line="240" w:lineRule="auto"/>
      <w:ind w:left="0" w:firstLine="0"/>
    </w:pPr>
    <w:rPr>
      <w:rFonts w:ascii="Arial" w:eastAsia="Times New Roman" w:hAnsi="Arial" w:cs="Times New Roman"/>
      <w:sz w:val="20"/>
      <w:szCs w:val="24"/>
    </w:rPr>
  </w:style>
  <w:style w:type="paragraph" w:customStyle="1" w:styleId="Body">
    <w:name w:val="Body"/>
    <w:link w:val="BodyChar1"/>
    <w:qFormat/>
    <w:rsid w:val="00692708"/>
    <w:pPr>
      <w:spacing w:before="180" w:after="0" w:line="240" w:lineRule="auto"/>
      <w:ind w:left="0" w:firstLine="0"/>
    </w:pPr>
    <w:rPr>
      <w:rFonts w:ascii="Arial" w:eastAsia="Times New Roman" w:hAnsi="Arial" w:cs="Times New Roman"/>
      <w:kern w:val="24"/>
      <w:sz w:val="21"/>
      <w:szCs w:val="20"/>
    </w:rPr>
  </w:style>
  <w:style w:type="character" w:customStyle="1" w:styleId="BodyChar1">
    <w:name w:val="Body Char1"/>
    <w:basedOn w:val="DefaultParagraphFont"/>
    <w:link w:val="Body"/>
    <w:rsid w:val="00692708"/>
    <w:rPr>
      <w:rFonts w:ascii="Arial" w:eastAsia="Times New Roman" w:hAnsi="Arial" w:cs="Times New Roman"/>
      <w:kern w:val="24"/>
      <w:sz w:val="21"/>
      <w:szCs w:val="20"/>
    </w:rPr>
  </w:style>
  <w:style w:type="character" w:customStyle="1" w:styleId="normaltextrun">
    <w:name w:val="normaltextrun"/>
    <w:basedOn w:val="DefaultParagraphFont"/>
    <w:rsid w:val="005002D1"/>
  </w:style>
  <w:style w:type="paragraph" w:customStyle="1" w:styleId="paragraph">
    <w:name w:val="paragraph"/>
    <w:basedOn w:val="Normal"/>
    <w:rsid w:val="005002D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002D1"/>
  </w:style>
  <w:style w:type="paragraph" w:styleId="TOCHeading">
    <w:name w:val="TOC Heading"/>
    <w:basedOn w:val="Heading1"/>
    <w:next w:val="Normal"/>
    <w:uiPriority w:val="39"/>
    <w:unhideWhenUsed/>
    <w:qFormat/>
    <w:rsid w:val="008531AF"/>
    <w:pPr>
      <w:spacing w:before="240" w:line="259" w:lineRule="auto"/>
      <w:ind w:left="0" w:firstLine="0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531AF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8531A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31AF"/>
    <w:pPr>
      <w:spacing w:after="100"/>
      <w:ind w:left="440"/>
    </w:pPr>
  </w:style>
  <w:style w:type="table" w:customStyle="1" w:styleId="TableGrid16">
    <w:name w:val="Table Grid16"/>
    <w:basedOn w:val="TableNormal"/>
    <w:next w:val="TableGrid"/>
    <w:uiPriority w:val="59"/>
    <w:rsid w:val="00EC2A61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835267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B55D1C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ssqexhelp@telligen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ca12c-c950-48af-a1ca-74896a5eaf9e">
      <Value>68</Value>
      <Value>59</Value>
    </TaxCatchAll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Contract_x0020_Owner xmlns="e30ca12c-c950-48af-a1ca-74896a5eaf9e">
      <UserInfo>
        <DisplayName>CLM_CQMV Contract Owners</DisplayName>
        <AccountId>876</AccountId>
        <AccountType/>
      </UserInfo>
      <UserInfo>
        <DisplayName>Cindy Sacco</DisplayName>
        <AccountId>471</AccountId>
        <AccountType/>
      </UserInfo>
      <UserInfo>
        <DisplayName>Marni Bussell</DisplayName>
        <AccountId>830</AccountId>
        <AccountType/>
      </UserInfo>
      <UserInfo>
        <DisplayName>Joe Drozynski</DisplayName>
        <AccountId>551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02244-AA8B-477D-B09F-A4A0A44E5F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814CA9-DCF3-4DD0-BC07-9E0AC2F8D95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4D9F8A4-B70B-45FC-BCDA-49E726969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AFE1A-DB5D-4507-B7EB-6A4E9367FD1F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BE23847-662F-41D8-8075-B20D911BD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RY24 CQI Program Release Notes v2.1</vt:lpstr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RY24 Hospital CQI Program Release Notes v2.2</dc:title>
  <dc:subject/>
  <dc:creator>EHS</dc:creator>
  <cp:keywords/>
  <dc:description/>
  <cp:lastModifiedBy>Leblanc, Donna M (EHS)</cp:lastModifiedBy>
  <cp:revision>8</cp:revision>
  <cp:lastPrinted>2024-05-28T20:35:00Z</cp:lastPrinted>
  <dcterms:created xsi:type="dcterms:W3CDTF">2024-07-16T20:40:00Z</dcterms:created>
  <dcterms:modified xsi:type="dcterms:W3CDTF">2024-07-19T14:49:00Z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0x010100AC61D68A28CBF74CB15F5162B8C64F92010043E67CCF34524A4780C00BCAB6DFDC43</vt:lpwstr>
  </property>
  <property fmtid="{D5CDD505-2E9C-101B-9397-08002B2CF9AE}" pid="4" name="lcf76f155ced4ddcb4097134ff3c332f">
    <vt:lpwstr/>
  </property>
  <property fmtid="{D5CDD505-2E9C-101B-9397-08002B2CF9AE}" pid="5" name="_docset_NoMedatataSyncRequired">
    <vt:lpwstr>False</vt:lpwstr>
  </property>
  <property fmtid="{D5CDD505-2E9C-101B-9397-08002B2CF9AE}" pid="6" name="Business Unit">
    <vt:lpwstr>59</vt:lpwstr>
  </property>
  <property fmtid="{D5CDD505-2E9C-101B-9397-08002B2CF9AE}" pid="7" name="CLM Client Name">
    <vt:lpwstr>68</vt:lpwstr>
  </property>
</Properties>
</file>