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872"/>
        <w:gridCol w:w="2484"/>
        <w:gridCol w:w="3043"/>
        <w:gridCol w:w="3070"/>
        <w:gridCol w:w="2588"/>
      </w:tblGrid>
      <w:tr>
        <w:trPr>
          <w:tblHeader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1"/>
                <w:szCs w:val="21"/>
              </w:rPr>
              <w:t>Goal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1"/>
                <w:szCs w:val="21"/>
              </w:rPr>
              <w:t xml:space="preserve"> Objective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1"/>
                <w:szCs w:val="21"/>
              </w:rPr>
              <w:t xml:space="preserve"> Baseline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1"/>
                <w:szCs w:val="21"/>
              </w:rPr>
              <w:t>Year 1 - FY2022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>
            <w:pPr>
              <w:spacing w:after="0" w:line="240" w:lineRule="auto"/>
            </w:pPr>
            <w:r>
              <w:rPr>
                <w:b/>
                <w:sz w:val="21"/>
                <w:szCs w:val="21"/>
              </w:rPr>
              <w:t>Year 2 - FY2023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1: Prevention of fatal and non-fatal opioid overdoses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 xml:space="preserve">Expand overdose prevention education and naloxone distribution. 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 xml:space="preserve">Launch a stream-lined and centralized approach to naloxone access and distribution. 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Some community-based agencies are currently not able to purchase bulk naloxone at the public interest rate and distribute naloxone to the high-risk populations they serve.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Implement application system to which all community-based agencies in MA can apply and identify priority applicants to award full subsidies for naloxone costs.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Begin to collect information from applicants such as overdose response training elements, number of doses purchased, number of doses distributed, and number of individuals served.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2: Identification of high-risk populations using data from multiple sources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Improve ability to identify high risk populations and communities impacted by substance use disorders (SUDs) using data from multiple sources.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Develop a system for conducting ongoing needs assessment to support identification of high-risk populations and communities impacted by SUDs.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BSAS’ current system for ongoing needs assessment needs updating/improving.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Develop new system/framework for ongoing needs assessment.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Implement system/ framework developed in Year 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3: Improved and enhanced substance abuse primary prevention in Massachusetts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Decrease substance use among young people in funded and partner communities.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Facilitate and support local community substance use prevention policy or practice changes.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Each funded municipal coalition proposes a new evidence-based and/or evidence informed policy/practice change from previous FY based on findings from Strategic Prevention Framework,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Each municipal coalition facilitates at least one new evidence-based and/or evidence-informed policy/practice change from previous FY based on findings from Strategic Prevention Framework.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Each municipal coalition facilitates at least one new evidence-based and/or evidence-informed policy/practice change from previous FY based on findings from Strategic Prevention Framework.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4: Substance abuse screening, intervention and treatment integration with health care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Improve access to medication for opioid use disorder (MOUD) statewide.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Work with providers to eliminate barriers to increase number of individuals in both inpatient and outpatient levels of care who are enrolled in MOUD.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FY 2021, providers either maintained or inducted 50% of clients with OUD onto MOUD.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the percentage of OUD enrollments who are either maintained or inducted onto MOUD by 2.5% annually from 50% in FY21 to 52.5% in FY22.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the percentage of OUD enrollments who are either maintained or inducted onto MOUD by 2.5% annually from 52.5% in FY22 to 55% in FY23.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5: Substance abuse prevention, intervention, treatment, and recovery support for justice-involved individuals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 xml:space="preserve">Reduce recidivism/relapse rate and overdose rates among Black &amp; Latino men reentering the community from incarceration.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Fund community-based programs to offer culturally specific re-entry services to Black and Latino men re-entering the community from incarceration.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BSAS just began funding 5 programs to provide culturally specific re-entry services to Black and Latino men re-entering the community from incarceration.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All funded sites up and running by end of year 1 and evaluation begins.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Continue to implement and evaluate funded programs.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6: Reduced disparities in access to substance abuse prevention, intervention, treatment and recovery support for at-risk populations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Enhance capacity of residential treatment programs to serve individuals with complex co-occurring medical and behavioral needs through implementation of medication observation program.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Implement new specifications including update staffing and clinical requirements/ expectations.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Existing programs have limited capacity to serve individuals with complex co-occurring needs.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 xml:space="preserve">New specs developed and implementation begins.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New specs in place and adhered to as reflected in patient census and profile.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7: Substance abuse prevention, intervention, treatment, and recovery support of pregnant women and women with dependent children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</w:p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Improve services for pregnant and post-partum women in family residential and pregnancy and enhanced programs</w:t>
            </w:r>
          </w:p>
          <w:p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Increase opportunities for family residential and pregnancy enhanced programs to share evidenced-based and promising practices related to addressing structural racism.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t xml:space="preserve">These opportunities do not currently exist.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and implement one opportunity in FY22.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</w:pPr>
            <w:r>
              <w:rPr>
                <w:sz w:val="21"/>
                <w:szCs w:val="21"/>
              </w:rPr>
              <w:t>Identify and implement at least one additional opportunity in FY22.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8:Substance abuse prevention, intervention, treatment, and recovery support workforce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capacity of providers to address racial equity.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 and implement workforce initiatives focused on racial equity.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Currently fund BACE and LACE initiatives focused on racial equity.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 at least one new workforce initiative focused on racial equity.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 at least one new workforce initiative focused on racial equity.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9: Substance abuse prevention, intervention, treatment, and recovery support of youth and young adults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Expand service of BIPOC youth and other underserved and/or marginalized communities.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the capacity of the existing system of care to effectively meet the unique needs of BIPOC and LGBTQ+ youth and their families impacted by substance misuse and substance use.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  <w:rPr>
                <w:rFonts w:ascii="Calibri" w:hAnsi="Calibri"/>
              </w:rPr>
            </w:pPr>
            <w:r>
              <w:rPr>
                <w:rFonts w:ascii="Calibri" w:hAnsi="Calibri"/>
                <w:sz w:val="21"/>
                <w:szCs w:val="21"/>
              </w:rPr>
              <w:t>Currently 26% of youth served identify as BIPOC, 8% identify as LGBTQ+, and less than 1% identify as transgender.</w:t>
            </w:r>
          </w:p>
          <w:p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hd w:val="clear" w:color="auto" w:fill="FFFFFF"/>
              <w:spacing w:after="100" w:line="240" w:lineRule="auto"/>
              <w:textAlignment w:val="baseline"/>
              <w:rPr>
                <w:sz w:val="21"/>
                <w:szCs w:val="21"/>
              </w:rPr>
            </w:pPr>
          </w:p>
          <w:p>
            <w:pPr>
              <w:shd w:val="clear" w:color="auto" w:fill="FFFFFF"/>
              <w:spacing w:after="100" w:line="240" w:lineRule="auto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and contract with vendor to complete needs assessment specific to youth and young adults requiring SUD treatment, and recovery support applying a racial justice lens and applying social determinants of health.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shd w:val="clear" w:color="auto" w:fill="FFFFFF"/>
              <w:spacing w:before="0" w:beforeAutospacing="0" w:after="0" w:afterAutospacing="0" w:line="235" w:lineRule="atLeast"/>
              <w:textAlignment w:val="baseline"/>
              <w:rPr>
                <w:rFonts w:asciiTheme="minorHAnsi" w:hAnsiTheme="minorHAnsi" w:eastAsiaTheme="minorHAnsi" w:cstheme="minorBidi"/>
                <w:sz w:val="21"/>
                <w:szCs w:val="21"/>
              </w:rPr>
            </w:pPr>
            <w:r>
              <w:rPr>
                <w:rFonts w:asciiTheme="minorHAnsi" w:hAnsiTheme="minorHAnsi" w:eastAsiaTheme="minorHAnsi" w:cstheme="minorBidi"/>
                <w:sz w:val="21"/>
                <w:szCs w:val="21"/>
              </w:rPr>
              <w:t>10% increase in the number of BIPOC and LGBTQ+ youth and young adults served in SUD treatment, and recovery support.</w:t>
            </w:r>
          </w:p>
          <w:p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vAlign w:val="center"/>
          </w:tcPr>
          <w:p>
            <w:pPr>
              <w:spacing w:after="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>
              <w:rPr>
                <w:b/>
                <w:bCs/>
                <w:sz w:val="21"/>
                <w:szCs w:val="21"/>
                <w:highlight w:val="yellow"/>
              </w:rPr>
              <w:t>SAMHSA Priority Area 10: Infectious disease prevention and treatment needs of clients in substance abuse treatment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access to infectious disease prevention and treatment for clients in substance use treatment.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Increase capacity of funded programs to screen for infectious disease and ensure linkages to appropriate care.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Released a survey last Spring to assess knowledge gaps and training needs related infectious disease prevention and treatment.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Analyze and develop plan based on survey findings. 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Implement plan based on survey findings.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????">
    <w:altName w:val="Hiragino Sans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Malgun Gothic">
    <w:altName w:val="Apple SD Gothic Neo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/>
      <w:ind w:left="-187"/>
      <w:jc w:val="center"/>
      <w:rPr>
        <w:rFonts w:asciiTheme="minorHAnsi" w:hAnsiTheme="minorHAnsi"/>
        <w:sz w:val="21"/>
        <w:szCs w:val="21"/>
      </w:rPr>
    </w:pPr>
    <w:r>
      <w:rPr>
        <w:rFonts w:asciiTheme="minorHAnsi" w:hAnsiTheme="minorHAnsi"/>
        <w:sz w:val="21"/>
        <w:szCs w:val="21"/>
      </w:rPr>
      <w:t>Substance Abuse Block Grant</w:t>
    </w:r>
  </w:p>
  <w:p>
    <w:pPr>
      <w:pStyle w:val="2"/>
      <w:spacing w:before="0"/>
      <w:ind w:left="-187"/>
      <w:jc w:val="center"/>
      <w:rPr>
        <w:rFonts w:asciiTheme="minorHAnsi" w:hAnsiTheme="minorHAnsi"/>
        <w:sz w:val="21"/>
        <w:szCs w:val="21"/>
      </w:rPr>
    </w:pPr>
    <w:r>
      <w:rPr>
        <w:rFonts w:asciiTheme="minorHAnsi" w:hAnsiTheme="minorHAnsi"/>
        <w:sz w:val="21"/>
        <w:szCs w:val="21"/>
      </w:rPr>
      <w:t>Proposed Goals, Objectives and Measures for FY22-23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6"/>
    <w:rsid w:val="00012D0D"/>
    <w:rsid w:val="000409E8"/>
    <w:rsid w:val="00046A37"/>
    <w:rsid w:val="000749E2"/>
    <w:rsid w:val="0009114C"/>
    <w:rsid w:val="00093C6E"/>
    <w:rsid w:val="000A3104"/>
    <w:rsid w:val="001E1383"/>
    <w:rsid w:val="002361ED"/>
    <w:rsid w:val="00242B37"/>
    <w:rsid w:val="002A1440"/>
    <w:rsid w:val="002A496E"/>
    <w:rsid w:val="002A4B71"/>
    <w:rsid w:val="002F7771"/>
    <w:rsid w:val="00352123"/>
    <w:rsid w:val="0038280E"/>
    <w:rsid w:val="003874C4"/>
    <w:rsid w:val="003A342A"/>
    <w:rsid w:val="00475665"/>
    <w:rsid w:val="00480F93"/>
    <w:rsid w:val="004E787F"/>
    <w:rsid w:val="00570727"/>
    <w:rsid w:val="00611361"/>
    <w:rsid w:val="006757C1"/>
    <w:rsid w:val="00676BFA"/>
    <w:rsid w:val="00727774"/>
    <w:rsid w:val="00762486"/>
    <w:rsid w:val="00813572"/>
    <w:rsid w:val="00850C6E"/>
    <w:rsid w:val="008646F9"/>
    <w:rsid w:val="00A64627"/>
    <w:rsid w:val="00B624BD"/>
    <w:rsid w:val="00B7442A"/>
    <w:rsid w:val="00BD3FB3"/>
    <w:rsid w:val="00C46E94"/>
    <w:rsid w:val="00D06BF7"/>
    <w:rsid w:val="00D147E0"/>
    <w:rsid w:val="00D42FC7"/>
    <w:rsid w:val="00D82996"/>
    <w:rsid w:val="00DD3870"/>
    <w:rsid w:val="00EF3DD6"/>
    <w:rsid w:val="00EF573E"/>
    <w:rsid w:val="00F81E51"/>
    <w:rsid w:val="00FA0AD8"/>
    <w:rsid w:val="00FA1164"/>
    <w:rsid w:val="00FB09EB"/>
    <w:rsid w:val="B8F3B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0"/>
    <w:qFormat/>
    <w:uiPriority w:val="99"/>
    <w:pPr>
      <w:keepNext/>
      <w:keepLines/>
      <w:spacing w:before="200" w:after="0" w:line="240" w:lineRule="auto"/>
      <w:outlineLvl w:val="1"/>
    </w:pPr>
    <w:rPr>
      <w:rFonts w:ascii="Calibri" w:hAnsi="Calibri" w:eastAsia="MS ????" w:cs="Times New Roman"/>
      <w:b/>
      <w:bCs/>
      <w:color w:val="4F81BD"/>
      <w:sz w:val="26"/>
      <w:szCs w:val="26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annotation text"/>
    <w:basedOn w:val="1"/>
    <w:link w:val="1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annotation reference"/>
    <w:basedOn w:val="8"/>
    <w:unhideWhenUsed/>
    <w:qFormat/>
    <w:uiPriority w:val="99"/>
    <w:rPr>
      <w:sz w:val="16"/>
      <w:szCs w:val="16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apple-converted-space"/>
    <w:basedOn w:val="8"/>
    <w:qFormat/>
    <w:uiPriority w:val="0"/>
  </w:style>
  <w:style w:type="paragraph" w:customStyle="1" w:styleId="13">
    <w:name w:val="x_x_x_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x_x_x_x_x_xmsonormal"/>
    <w:basedOn w:val="1"/>
    <w:qFormat/>
    <w:uiPriority w:val="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Comment Text Char"/>
    <w:basedOn w:val="8"/>
    <w:link w:val="4"/>
    <w:semiHidden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5"/>
    <w:semiHidden/>
    <w:qFormat/>
    <w:uiPriority w:val="99"/>
    <w:rPr>
      <w:b/>
      <w:bCs/>
      <w:sz w:val="20"/>
      <w:szCs w:val="20"/>
    </w:rPr>
  </w:style>
  <w:style w:type="character" w:customStyle="1" w:styleId="17">
    <w:name w:val="Balloon Text Char"/>
    <w:basedOn w:val="8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Header Char"/>
    <w:basedOn w:val="8"/>
    <w:link w:val="7"/>
    <w:qFormat/>
    <w:uiPriority w:val="99"/>
  </w:style>
  <w:style w:type="character" w:customStyle="1" w:styleId="19">
    <w:name w:val="Footer Char"/>
    <w:basedOn w:val="8"/>
    <w:link w:val="6"/>
    <w:qFormat/>
    <w:uiPriority w:val="99"/>
  </w:style>
  <w:style w:type="character" w:customStyle="1" w:styleId="20">
    <w:name w:val="Heading 2 Char"/>
    <w:basedOn w:val="8"/>
    <w:link w:val="2"/>
    <w:qFormat/>
    <w:uiPriority w:val="99"/>
    <w:rPr>
      <w:rFonts w:ascii="Calibri" w:hAnsi="Calibri" w:eastAsia="MS ????" w:cs="Times New Roman"/>
      <w:b/>
      <w:bCs/>
      <w:color w:val="4F81BD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1001</Words>
  <Characters>5708</Characters>
  <Lines>47</Lines>
  <Paragraphs>13</Paragraphs>
  <TotalTime>0</TotalTime>
  <ScaleCrop>false</ScaleCrop>
  <LinksUpToDate>false</LinksUpToDate>
  <CharactersWithSpaces>6696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2021-10-01T08:11:00Z</dcterms:created>
  <dc:creator>Schmitt, Nicole M (DPH)</dc:creator>
  <cp:lastModifiedBy>tuckerrockett</cp:lastModifiedBy>
  <dcterms:modified xsi:type="dcterms:W3CDTF">2021-10-01T14:05:23Z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