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389B2" w14:textId="21F72C2C" w:rsidR="00BA3E10" w:rsidRDefault="00BA3E10" w:rsidP="00A8777E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6857FA">
        <w:rPr>
          <w:rFonts w:cstheme="minorHAnsi"/>
          <w:b/>
          <w:sz w:val="24"/>
          <w:szCs w:val="24"/>
        </w:rPr>
        <w:t>Sample Breach of Personally Identifiable Information (PII) Policy</w:t>
      </w:r>
    </w:p>
    <w:p w14:paraId="57860B93" w14:textId="0084EED0" w:rsidR="00A8777E" w:rsidRPr="00427FF0" w:rsidRDefault="00427FF0" w:rsidP="00427FF0">
      <w:pPr>
        <w:jc w:val="center"/>
        <w:rPr>
          <w:rFonts w:ascii="Calibri" w:eastAsia="Times New Roman" w:hAnsi="Calibri" w:cs="Calibri"/>
          <w:i/>
          <w:iCs/>
        </w:rPr>
      </w:pPr>
      <w:r>
        <w:rPr>
          <w:i/>
        </w:rPr>
        <w:t xml:space="preserve">The following template has been created by the Massachusetts Office for Victim Assistance (MOVA). </w:t>
      </w:r>
      <w:r w:rsidRPr="00744867">
        <w:rPr>
          <w:rFonts w:ascii="Calibri" w:eastAsia="Times New Roman" w:hAnsi="Calibri" w:cs="Calibri"/>
          <w:i/>
          <w:iCs/>
        </w:rPr>
        <w:t>This template is provided as a general sample and should be adapted, edited, and updated to meet the specific policies, procedures, and practices of your organization.</w:t>
      </w:r>
      <w:bookmarkStart w:id="0" w:name="_GoBack"/>
      <w:bookmarkEnd w:id="0"/>
    </w:p>
    <w:p w14:paraId="10C6C309" w14:textId="3434F19C" w:rsidR="00A1069B" w:rsidRDefault="00A1069B" w:rsidP="009A48B7">
      <w:pPr>
        <w:pStyle w:val="Default"/>
        <w:spacing w:line="276" w:lineRule="auto"/>
        <w:rPr>
          <w:rFonts w:asciiTheme="minorHAnsi" w:eastAsia="Times New Roman" w:hAnsiTheme="minorHAnsi" w:cstheme="minorHAnsi"/>
          <w:i/>
          <w:iCs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A1069B" w:rsidRPr="00422094" w14:paraId="39B5DBFE" w14:textId="77777777" w:rsidTr="0072785D">
        <w:tc>
          <w:tcPr>
            <w:tcW w:w="9355" w:type="dxa"/>
          </w:tcPr>
          <w:p w14:paraId="36E2E69D" w14:textId="0DF8D95A" w:rsidR="00A1069B" w:rsidRPr="0072785D" w:rsidRDefault="00A1069B" w:rsidP="008E5D9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2785D">
              <w:rPr>
                <w:rFonts w:cstheme="minorHAnsi"/>
                <w:b/>
                <w:bCs/>
                <w:sz w:val="24"/>
                <w:szCs w:val="24"/>
              </w:rPr>
              <w:t>Subject: Breach of Persona</w:t>
            </w:r>
            <w:r w:rsidR="00A57B4D" w:rsidRPr="0072785D">
              <w:rPr>
                <w:rFonts w:cstheme="minorHAnsi"/>
                <w:b/>
                <w:bCs/>
                <w:sz w:val="24"/>
                <w:szCs w:val="24"/>
              </w:rPr>
              <w:t>lly Identifiable Information (PII) Policy</w:t>
            </w:r>
          </w:p>
        </w:tc>
      </w:tr>
      <w:tr w:rsidR="00A1069B" w:rsidRPr="00422094" w14:paraId="02D83E4E" w14:textId="77777777" w:rsidTr="0072785D">
        <w:tc>
          <w:tcPr>
            <w:tcW w:w="9355" w:type="dxa"/>
          </w:tcPr>
          <w:p w14:paraId="10C579A4" w14:textId="77777777" w:rsidR="00A1069B" w:rsidRPr="0072785D" w:rsidRDefault="00A1069B" w:rsidP="008E5D9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2785D">
              <w:rPr>
                <w:rFonts w:cstheme="minorHAnsi"/>
                <w:b/>
                <w:bCs/>
                <w:sz w:val="24"/>
                <w:szCs w:val="24"/>
              </w:rPr>
              <w:t>Policy Number:</w:t>
            </w:r>
          </w:p>
        </w:tc>
      </w:tr>
      <w:tr w:rsidR="00A1069B" w:rsidRPr="00422094" w14:paraId="36A47297" w14:textId="77777777" w:rsidTr="0072785D">
        <w:trPr>
          <w:trHeight w:val="64"/>
        </w:trPr>
        <w:tc>
          <w:tcPr>
            <w:tcW w:w="9355" w:type="dxa"/>
          </w:tcPr>
          <w:p w14:paraId="3CDAF2E1" w14:textId="77777777" w:rsidR="00A1069B" w:rsidRPr="0072785D" w:rsidRDefault="00A1069B" w:rsidP="008E5D9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2785D">
              <w:rPr>
                <w:rFonts w:cstheme="minorHAnsi"/>
                <w:b/>
                <w:bCs/>
                <w:sz w:val="24"/>
                <w:szCs w:val="24"/>
              </w:rPr>
              <w:t xml:space="preserve">Effective Date: </w:t>
            </w:r>
          </w:p>
        </w:tc>
      </w:tr>
    </w:tbl>
    <w:p w14:paraId="6E25B021" w14:textId="77777777" w:rsidR="00A1069B" w:rsidRPr="00475F98" w:rsidRDefault="00A1069B" w:rsidP="009A48B7">
      <w:pPr>
        <w:pStyle w:val="Default"/>
        <w:spacing w:line="276" w:lineRule="auto"/>
        <w:rPr>
          <w:rFonts w:asciiTheme="minorHAnsi" w:hAnsiTheme="minorHAnsi" w:cstheme="minorHAnsi"/>
          <w:bCs/>
          <w:i/>
        </w:rPr>
      </w:pPr>
    </w:p>
    <w:p w14:paraId="52E1B5C8" w14:textId="77777777" w:rsidR="00BA3E10" w:rsidRDefault="00BA3E10" w:rsidP="0001693E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</w:p>
    <w:p w14:paraId="2E5E0DE8" w14:textId="383F4496" w:rsidR="00544D87" w:rsidRPr="0001693E" w:rsidRDefault="007D4991" w:rsidP="00F6441D">
      <w:pPr>
        <w:pStyle w:val="Defaul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01693E">
        <w:rPr>
          <w:rFonts w:asciiTheme="minorHAnsi" w:hAnsiTheme="minorHAnsi" w:cstheme="minorHAnsi"/>
          <w:b/>
          <w:bCs/>
        </w:rPr>
        <w:t>Purpose</w:t>
      </w:r>
    </w:p>
    <w:p w14:paraId="76F4F91A" w14:textId="4E2260B6" w:rsidR="007D4991" w:rsidRDefault="00F2119A" w:rsidP="0001693E">
      <w:pPr>
        <w:pStyle w:val="Default"/>
        <w:spacing w:line="276" w:lineRule="auto"/>
        <w:rPr>
          <w:rFonts w:asciiTheme="minorHAnsi" w:hAnsiTheme="minorHAnsi" w:cstheme="minorHAnsi"/>
        </w:rPr>
      </w:pPr>
      <w:r w:rsidRPr="0001693E">
        <w:rPr>
          <w:rFonts w:asciiTheme="minorHAnsi" w:hAnsiTheme="minorHAnsi" w:cstheme="minorHAnsi"/>
        </w:rPr>
        <w:t>In this section the agency should explain the purpose of this document, such as</w:t>
      </w:r>
      <w:r w:rsidR="00BA1055" w:rsidRPr="0001693E">
        <w:rPr>
          <w:rFonts w:asciiTheme="minorHAnsi" w:hAnsiTheme="minorHAnsi" w:cstheme="minorHAnsi"/>
        </w:rPr>
        <w:t xml:space="preserve"> </w:t>
      </w:r>
      <w:r w:rsidRPr="0001693E">
        <w:rPr>
          <w:rFonts w:asciiTheme="minorHAnsi" w:hAnsiTheme="minorHAnsi" w:cstheme="minorHAnsi"/>
        </w:rPr>
        <w:t>t</w:t>
      </w:r>
      <w:r w:rsidR="004C307D">
        <w:rPr>
          <w:rFonts w:asciiTheme="minorHAnsi" w:hAnsiTheme="minorHAnsi" w:cstheme="minorHAnsi"/>
        </w:rPr>
        <w:t>o establish a procedure to resp</w:t>
      </w:r>
      <w:r w:rsidR="00356A34">
        <w:rPr>
          <w:rFonts w:asciiTheme="minorHAnsi" w:hAnsiTheme="minorHAnsi" w:cstheme="minorHAnsi"/>
        </w:rPr>
        <w:t>ond to an actual or imminent breach of personally identifiable information</w:t>
      </w:r>
      <w:r w:rsidR="00C35D8B">
        <w:rPr>
          <w:rFonts w:asciiTheme="minorHAnsi" w:hAnsiTheme="minorHAnsi" w:cstheme="minorHAnsi"/>
        </w:rPr>
        <w:t xml:space="preserve">. </w:t>
      </w:r>
      <w:r w:rsidR="00BA1055" w:rsidRPr="0001693E">
        <w:rPr>
          <w:rFonts w:asciiTheme="minorHAnsi" w:hAnsiTheme="minorHAnsi" w:cstheme="minorHAnsi"/>
        </w:rPr>
        <w:t xml:space="preserve"> </w:t>
      </w:r>
    </w:p>
    <w:p w14:paraId="4A75D906" w14:textId="77777777" w:rsidR="008C3D86" w:rsidRDefault="008C3D86" w:rsidP="0001693E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26FF47E5" w14:textId="29F1BD29" w:rsidR="00871ABA" w:rsidRPr="008C3D86" w:rsidRDefault="00871ABA" w:rsidP="00871ABA">
      <w:pPr>
        <w:pStyle w:val="Defaul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8C3D86">
        <w:rPr>
          <w:rFonts w:asciiTheme="minorHAnsi" w:hAnsiTheme="minorHAnsi" w:cstheme="minorHAnsi"/>
          <w:b/>
          <w:bCs/>
        </w:rPr>
        <w:t>Policy</w:t>
      </w:r>
    </w:p>
    <w:p w14:paraId="194C52F3" w14:textId="25A19CB3" w:rsidR="003A55CE" w:rsidRDefault="00871ABA" w:rsidP="00871ABA">
      <w:pPr>
        <w:pStyle w:val="Default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this section the agency should </w:t>
      </w:r>
      <w:r w:rsidR="003A55CE">
        <w:rPr>
          <w:rFonts w:asciiTheme="minorHAnsi" w:hAnsiTheme="minorHAnsi" w:cstheme="minorHAnsi"/>
        </w:rPr>
        <w:t xml:space="preserve">state its policy regarding breaches of PII. For example, </w:t>
      </w:r>
      <w:r w:rsidR="00CE150C">
        <w:rPr>
          <w:rFonts w:asciiTheme="minorHAnsi" w:hAnsiTheme="minorHAnsi" w:cstheme="minorHAnsi"/>
        </w:rPr>
        <w:t xml:space="preserve">to establish a written policy and procedure to </w:t>
      </w:r>
      <w:r w:rsidR="00C35D8B" w:rsidRPr="0001693E">
        <w:rPr>
          <w:rFonts w:asciiTheme="minorHAnsi" w:hAnsiTheme="minorHAnsi" w:cstheme="minorHAnsi"/>
        </w:rPr>
        <w:t>protect against any reasonably anticipated threats or hazards to the security or integrity of such information, and to protect against unauthorized access to or use of such information in a manner that creates a substantial risk of identity theft or fraud.</w:t>
      </w:r>
    </w:p>
    <w:p w14:paraId="457786FB" w14:textId="77777777" w:rsidR="00E93E3A" w:rsidRDefault="00E93E3A" w:rsidP="00871ABA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39F28A36" w14:textId="6E469BDE" w:rsidR="00871ABA" w:rsidRPr="003B562F" w:rsidRDefault="00E93E3A" w:rsidP="00E93E3A">
      <w:pPr>
        <w:pStyle w:val="Defaul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3B562F">
        <w:rPr>
          <w:rFonts w:asciiTheme="minorHAnsi" w:hAnsiTheme="minorHAnsi" w:cstheme="minorHAnsi"/>
          <w:b/>
          <w:bCs/>
        </w:rPr>
        <w:t>Definitions</w:t>
      </w:r>
      <w:r w:rsidR="00871ABA" w:rsidRPr="003B562F">
        <w:rPr>
          <w:rFonts w:asciiTheme="minorHAnsi" w:hAnsiTheme="minorHAnsi" w:cstheme="minorHAnsi"/>
          <w:b/>
          <w:bCs/>
        </w:rPr>
        <w:t xml:space="preserve"> </w:t>
      </w:r>
    </w:p>
    <w:p w14:paraId="2CF4A7AC" w14:textId="581FAB6A" w:rsidR="00EC792C" w:rsidRPr="00E661D7" w:rsidRDefault="003B562F" w:rsidP="0001693E">
      <w:pPr>
        <w:pStyle w:val="Default"/>
        <w:spacing w:line="276" w:lineRule="auto"/>
        <w:rPr>
          <w:rFonts w:asciiTheme="minorHAnsi" w:hAnsiTheme="minorHAnsi" w:cstheme="minorHAnsi"/>
        </w:rPr>
      </w:pPr>
      <w:r w:rsidRPr="00E661D7">
        <w:rPr>
          <w:rFonts w:asciiTheme="minorHAnsi" w:hAnsiTheme="minorHAnsi" w:cstheme="minorHAnsi"/>
        </w:rPr>
        <w:t xml:space="preserve">In this section the agency may wish to provide definitions of </w:t>
      </w:r>
      <w:r w:rsidR="000F19F9">
        <w:rPr>
          <w:rFonts w:asciiTheme="minorHAnsi" w:hAnsiTheme="minorHAnsi" w:cstheme="minorHAnsi"/>
        </w:rPr>
        <w:t xml:space="preserve">relevant </w:t>
      </w:r>
      <w:r w:rsidRPr="00E661D7">
        <w:rPr>
          <w:rFonts w:asciiTheme="minorHAnsi" w:hAnsiTheme="minorHAnsi" w:cstheme="minorHAnsi"/>
        </w:rPr>
        <w:t>terms such as “breach” and “personally identifiable information”</w:t>
      </w:r>
      <w:r w:rsidR="00E661D7" w:rsidRPr="00E661D7">
        <w:rPr>
          <w:rFonts w:asciiTheme="minorHAnsi" w:hAnsiTheme="minorHAnsi" w:cstheme="minorHAnsi"/>
        </w:rPr>
        <w:t>.</w:t>
      </w:r>
    </w:p>
    <w:p w14:paraId="66B99980" w14:textId="77777777" w:rsidR="00E661D7" w:rsidRPr="0001693E" w:rsidRDefault="00E661D7" w:rsidP="0001693E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</w:p>
    <w:p w14:paraId="18DE296D" w14:textId="57C079E3" w:rsidR="007D4991" w:rsidRPr="0001693E" w:rsidRDefault="007D4991" w:rsidP="00CE01AC">
      <w:pPr>
        <w:pStyle w:val="Defaul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01693E">
        <w:rPr>
          <w:rFonts w:asciiTheme="minorHAnsi" w:hAnsiTheme="minorHAnsi" w:cstheme="minorHAnsi"/>
          <w:b/>
          <w:bCs/>
        </w:rPr>
        <w:t xml:space="preserve">Procedures </w:t>
      </w:r>
    </w:p>
    <w:p w14:paraId="78B77C4D" w14:textId="100D9743" w:rsidR="00EC792C" w:rsidRPr="0001693E" w:rsidRDefault="00EC792C" w:rsidP="0001693E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01693E">
        <w:rPr>
          <w:rFonts w:eastAsia="Times New Roman" w:cstheme="minorHAnsi"/>
          <w:sz w:val="24"/>
          <w:szCs w:val="24"/>
        </w:rPr>
        <w:t>The agency should explain the steps it will take in the event of an actual or imminent breach of PII. This procedure could include the following:</w:t>
      </w:r>
    </w:p>
    <w:p w14:paraId="0C1A5051" w14:textId="7CB48CAE" w:rsidR="00EC792C" w:rsidRPr="0001693E" w:rsidRDefault="00EC792C" w:rsidP="0001693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01693E">
        <w:rPr>
          <w:rFonts w:eastAsia="Times New Roman" w:cstheme="minorHAnsi"/>
          <w:sz w:val="24"/>
          <w:szCs w:val="24"/>
        </w:rPr>
        <w:t xml:space="preserve">A staff member will be designated as the individual responsible for ensuring the implementation of the plan. </w:t>
      </w:r>
    </w:p>
    <w:p w14:paraId="75EF9227" w14:textId="6FD6A90F" w:rsidR="00EC792C" w:rsidRPr="0001693E" w:rsidRDefault="00EC792C" w:rsidP="0001693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01693E">
        <w:rPr>
          <w:rFonts w:eastAsia="Times New Roman" w:cstheme="minorHAnsi"/>
          <w:sz w:val="24"/>
          <w:szCs w:val="24"/>
        </w:rPr>
        <w:t xml:space="preserve">Any employee who becomes aware of an actual or imminent breach of PII must report to the designated staff member upon first becoming aware of the breach. </w:t>
      </w:r>
    </w:p>
    <w:p w14:paraId="6E39DE3D" w14:textId="4FD6FD25" w:rsidR="00EC792C" w:rsidRPr="0001693E" w:rsidRDefault="00EC792C" w:rsidP="0001693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01693E">
        <w:rPr>
          <w:rFonts w:eastAsia="Times New Roman" w:cstheme="minorHAnsi"/>
          <w:sz w:val="24"/>
          <w:szCs w:val="24"/>
        </w:rPr>
        <w:t xml:space="preserve">The designated staff member will notify all affected parties whose PII data may have been compromised, and notification will include the remedy by which any damages as a result of the data breach will be rectified.  </w:t>
      </w:r>
    </w:p>
    <w:p w14:paraId="3FDBBAC0" w14:textId="0E10DFE5" w:rsidR="009B3008" w:rsidRDefault="009B3008" w:rsidP="0001693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01693E">
        <w:rPr>
          <w:rFonts w:eastAsia="Times New Roman" w:cstheme="minorHAnsi"/>
          <w:sz w:val="24"/>
          <w:szCs w:val="24"/>
        </w:rPr>
        <w:t xml:space="preserve">If a PII breach has occurred or an imminent breach has been detected, </w:t>
      </w:r>
      <w:r w:rsidR="00EC792C" w:rsidRPr="0001693E">
        <w:rPr>
          <w:rFonts w:eastAsia="Times New Roman" w:cstheme="minorHAnsi"/>
          <w:sz w:val="24"/>
          <w:szCs w:val="24"/>
        </w:rPr>
        <w:t>the agency</w:t>
      </w:r>
      <w:r w:rsidRPr="0001693E">
        <w:rPr>
          <w:rFonts w:eastAsia="Times New Roman" w:cstheme="minorHAnsi"/>
          <w:sz w:val="24"/>
          <w:szCs w:val="24"/>
        </w:rPr>
        <w:t xml:space="preserve"> will immediately report the actual or perceived breach to </w:t>
      </w:r>
      <w:r w:rsidR="00A77D5D">
        <w:rPr>
          <w:rFonts w:eastAsia="Times New Roman" w:cstheme="minorHAnsi"/>
          <w:sz w:val="24"/>
          <w:szCs w:val="24"/>
        </w:rPr>
        <w:t xml:space="preserve">MOVA. </w:t>
      </w:r>
      <w:r w:rsidR="00243752">
        <w:rPr>
          <w:rFonts w:eastAsia="Times New Roman" w:cstheme="minorHAnsi"/>
          <w:sz w:val="24"/>
          <w:szCs w:val="24"/>
        </w:rPr>
        <w:t>The</w:t>
      </w:r>
      <w:r w:rsidRPr="0001693E">
        <w:rPr>
          <w:rFonts w:eastAsia="Times New Roman" w:cstheme="minorHAnsi"/>
          <w:sz w:val="24"/>
          <w:szCs w:val="24"/>
        </w:rPr>
        <w:t xml:space="preserve"> notification will include </w:t>
      </w:r>
      <w:r w:rsidRPr="0001693E">
        <w:rPr>
          <w:rFonts w:eastAsia="Times New Roman" w:cstheme="minorHAnsi"/>
          <w:sz w:val="24"/>
          <w:szCs w:val="24"/>
        </w:rPr>
        <w:lastRenderedPageBreak/>
        <w:t xml:space="preserve">a description of the </w:t>
      </w:r>
      <w:r w:rsidR="00896BF9">
        <w:rPr>
          <w:rFonts w:eastAsia="Times New Roman" w:cstheme="minorHAnsi"/>
          <w:sz w:val="24"/>
          <w:szCs w:val="24"/>
        </w:rPr>
        <w:t xml:space="preserve">nature of the breach of PII and the </w:t>
      </w:r>
      <w:r w:rsidRPr="0001693E">
        <w:rPr>
          <w:rFonts w:eastAsia="Times New Roman" w:cstheme="minorHAnsi"/>
          <w:sz w:val="24"/>
          <w:szCs w:val="24"/>
        </w:rPr>
        <w:t>actions taken to remedy the breach.</w:t>
      </w:r>
    </w:p>
    <w:p w14:paraId="386A1348" w14:textId="19D00FE3" w:rsidR="00CE01AC" w:rsidRDefault="00CE01AC" w:rsidP="00CE01AC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DFE4683" w14:textId="240791B2" w:rsidR="00CE01AC" w:rsidRPr="00CE01AC" w:rsidRDefault="00CE01AC" w:rsidP="00CE01A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CE01AC">
        <w:rPr>
          <w:rFonts w:eastAsia="Times New Roman" w:cstheme="minorHAnsi"/>
          <w:b/>
          <w:bCs/>
          <w:sz w:val="24"/>
          <w:szCs w:val="24"/>
        </w:rPr>
        <w:t>Training</w:t>
      </w:r>
    </w:p>
    <w:p w14:paraId="08CA3A32" w14:textId="617CBF73" w:rsidR="00B31FBA" w:rsidRPr="0001693E" w:rsidRDefault="00E53A94" w:rsidP="00CE01AC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01693E">
        <w:rPr>
          <w:rFonts w:eastAsia="Times New Roman" w:cstheme="minorHAnsi"/>
          <w:sz w:val="24"/>
          <w:szCs w:val="24"/>
        </w:rPr>
        <w:t>The agency</w:t>
      </w:r>
      <w:r w:rsidR="00CE01AC">
        <w:rPr>
          <w:rFonts w:eastAsia="Times New Roman" w:cstheme="minorHAnsi"/>
          <w:sz w:val="24"/>
          <w:szCs w:val="24"/>
        </w:rPr>
        <w:t xml:space="preserve"> should describe its procedure to</w:t>
      </w:r>
      <w:r w:rsidRPr="0001693E">
        <w:rPr>
          <w:rFonts w:eastAsia="Times New Roman" w:cstheme="minorHAnsi"/>
          <w:sz w:val="24"/>
          <w:szCs w:val="24"/>
        </w:rPr>
        <w:t xml:space="preserve"> provide periodic training for agency employees in how to implement the plan and distribute a</w:t>
      </w:r>
      <w:r w:rsidR="00B31FBA" w:rsidRPr="0001693E">
        <w:rPr>
          <w:rFonts w:eastAsia="Times New Roman" w:cstheme="minorHAnsi"/>
          <w:sz w:val="24"/>
          <w:szCs w:val="24"/>
        </w:rPr>
        <w:t xml:space="preserve"> copy of this plan</w:t>
      </w:r>
      <w:r w:rsidRPr="0001693E">
        <w:rPr>
          <w:rFonts w:eastAsia="Times New Roman" w:cstheme="minorHAnsi"/>
          <w:sz w:val="24"/>
          <w:szCs w:val="24"/>
        </w:rPr>
        <w:t xml:space="preserve"> to all staff members. </w:t>
      </w:r>
    </w:p>
    <w:p w14:paraId="250AD41E" w14:textId="77777777" w:rsidR="009B3008" w:rsidRPr="007D4991" w:rsidRDefault="009B3008" w:rsidP="007D4991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C8CF518" w14:textId="59AC1C24" w:rsidR="004F1212" w:rsidRPr="004F1212" w:rsidRDefault="004F1212" w:rsidP="004F1212">
      <w:pPr>
        <w:pStyle w:val="BodyText"/>
        <w:tabs>
          <w:tab w:val="left" w:pos="9360"/>
        </w:tabs>
        <w:spacing w:before="300" w:after="300"/>
        <w:ind w:right="504"/>
        <w:rPr>
          <w:rFonts w:ascii="Calibri" w:hAnsi="Calibri" w:cs="Calibri"/>
          <w:i/>
        </w:rPr>
      </w:pPr>
      <w:r w:rsidRPr="004F1212">
        <w:rPr>
          <w:rFonts w:ascii="Calibri" w:hAnsi="Calibri" w:cs="Calibri"/>
          <w:i/>
        </w:rPr>
        <w:t xml:space="preserve"> I hereby certify that I have read, understand and agree to the Organization’s policies as described in this statement, with respect to </w:t>
      </w:r>
      <w:r w:rsidR="00F01022">
        <w:rPr>
          <w:rFonts w:ascii="Calibri" w:hAnsi="Calibri" w:cs="Calibri"/>
          <w:i/>
        </w:rPr>
        <w:t>Breaches of PII</w:t>
      </w:r>
      <w:r w:rsidRPr="004F1212">
        <w:rPr>
          <w:rFonts w:ascii="Calibri" w:hAnsi="Calibri" w:cs="Calibri"/>
          <w:i/>
        </w:rPr>
        <w:t xml:space="preserve"> and that the information given in this statement is complete and accurate to the best of my knowledge.</w:t>
      </w:r>
    </w:p>
    <w:p w14:paraId="16A34422" w14:textId="77777777" w:rsidR="004F1212" w:rsidRPr="004F1212" w:rsidRDefault="004F1212" w:rsidP="004F1212">
      <w:pPr>
        <w:tabs>
          <w:tab w:val="left" w:pos="1440"/>
        </w:tabs>
        <w:spacing w:before="160" w:after="0" w:line="300" w:lineRule="exact"/>
        <w:ind w:right="504"/>
        <w:rPr>
          <w:rFonts w:ascii="Calibri" w:eastAsia="MS Mincho" w:hAnsi="Calibri" w:cs="Calibri"/>
          <w:color w:val="000000"/>
          <w:sz w:val="24"/>
          <w:szCs w:val="24"/>
          <w:lang w:eastAsia="ja-JP"/>
        </w:rPr>
      </w:pPr>
      <w:r w:rsidRPr="004F1212">
        <w:rPr>
          <w:rFonts w:ascii="Calibri" w:eastAsia="MS Mincho" w:hAnsi="Calibri" w:cs="Calibri"/>
          <w:color w:val="000000"/>
          <w:sz w:val="24"/>
          <w:szCs w:val="24"/>
          <w:lang w:eastAsia="ja-JP"/>
        </w:rPr>
        <w:t>______________________________________________________________</w:t>
      </w:r>
    </w:p>
    <w:p w14:paraId="1079787D" w14:textId="77777777" w:rsidR="004F1212" w:rsidRPr="004F1212" w:rsidRDefault="004F1212" w:rsidP="004F1212">
      <w:pPr>
        <w:tabs>
          <w:tab w:val="left" w:pos="1440"/>
        </w:tabs>
        <w:spacing w:before="160" w:after="0" w:line="300" w:lineRule="exact"/>
        <w:ind w:right="504"/>
        <w:rPr>
          <w:rFonts w:ascii="Calibri" w:eastAsia="MS Mincho" w:hAnsi="Calibri" w:cs="Calibri"/>
          <w:color w:val="000000"/>
          <w:sz w:val="24"/>
          <w:szCs w:val="24"/>
          <w:lang w:eastAsia="ja-JP"/>
        </w:rPr>
      </w:pPr>
      <w:r w:rsidRPr="004F1212">
        <w:rPr>
          <w:rFonts w:ascii="Calibri" w:eastAsia="MS Mincho" w:hAnsi="Calibri" w:cs="Calibri"/>
          <w:color w:val="000000"/>
          <w:sz w:val="24"/>
          <w:szCs w:val="24"/>
          <w:lang w:eastAsia="ja-JP"/>
        </w:rPr>
        <w:t>Signature</w:t>
      </w:r>
      <w:r w:rsidRPr="004F1212">
        <w:rPr>
          <w:rFonts w:ascii="Calibri" w:eastAsia="MS Mincho" w:hAnsi="Calibri" w:cs="Calibri"/>
          <w:color w:val="000000"/>
          <w:sz w:val="24"/>
          <w:szCs w:val="24"/>
          <w:lang w:eastAsia="ja-JP"/>
        </w:rPr>
        <w:tab/>
      </w:r>
      <w:r w:rsidRPr="004F1212">
        <w:rPr>
          <w:rFonts w:ascii="Calibri" w:eastAsia="MS Mincho" w:hAnsi="Calibri" w:cs="Calibri"/>
          <w:color w:val="000000"/>
          <w:sz w:val="24"/>
          <w:szCs w:val="24"/>
          <w:lang w:eastAsia="ja-JP"/>
        </w:rPr>
        <w:tab/>
      </w:r>
      <w:r w:rsidRPr="004F1212">
        <w:rPr>
          <w:rFonts w:ascii="Calibri" w:eastAsia="MS Mincho" w:hAnsi="Calibri" w:cs="Calibri"/>
          <w:color w:val="000000"/>
          <w:sz w:val="24"/>
          <w:szCs w:val="24"/>
          <w:lang w:eastAsia="ja-JP"/>
        </w:rPr>
        <w:tab/>
      </w:r>
      <w:r w:rsidRPr="004F1212">
        <w:rPr>
          <w:rFonts w:ascii="Calibri" w:eastAsia="MS Mincho" w:hAnsi="Calibri" w:cs="Calibri"/>
          <w:color w:val="000000"/>
          <w:sz w:val="24"/>
          <w:szCs w:val="24"/>
          <w:lang w:eastAsia="ja-JP"/>
        </w:rPr>
        <w:tab/>
      </w:r>
      <w:r w:rsidRPr="004F1212">
        <w:rPr>
          <w:rFonts w:ascii="Calibri" w:eastAsia="MS Mincho" w:hAnsi="Calibri" w:cs="Calibri"/>
          <w:color w:val="000000"/>
          <w:sz w:val="24"/>
          <w:szCs w:val="24"/>
          <w:lang w:eastAsia="ja-JP"/>
        </w:rPr>
        <w:tab/>
      </w:r>
    </w:p>
    <w:p w14:paraId="1F10065D" w14:textId="77777777" w:rsidR="004F1212" w:rsidRPr="004F1212" w:rsidRDefault="004F1212" w:rsidP="004F1212">
      <w:pPr>
        <w:spacing w:before="160" w:after="0" w:line="300" w:lineRule="exact"/>
        <w:rPr>
          <w:rFonts w:ascii="Calibri" w:eastAsia="MS Mincho" w:hAnsi="Calibri" w:cs="Calibri"/>
          <w:color w:val="000000"/>
          <w:sz w:val="24"/>
          <w:szCs w:val="24"/>
          <w:lang w:eastAsia="ja-JP"/>
        </w:rPr>
      </w:pPr>
      <w:r w:rsidRPr="004F1212">
        <w:rPr>
          <w:rFonts w:ascii="Calibri" w:eastAsia="MS Mincho" w:hAnsi="Calibri" w:cs="Calibri"/>
          <w:color w:val="000000"/>
          <w:sz w:val="24"/>
          <w:szCs w:val="24"/>
          <w:lang w:eastAsia="ja-JP"/>
        </w:rPr>
        <w:t>_____________________</w:t>
      </w:r>
    </w:p>
    <w:p w14:paraId="44D0E50B" w14:textId="77777777" w:rsidR="004F1212" w:rsidRPr="004F1212" w:rsidRDefault="004F1212" w:rsidP="004F1212">
      <w:pPr>
        <w:spacing w:before="160" w:after="0" w:line="300" w:lineRule="exact"/>
        <w:rPr>
          <w:rFonts w:ascii="Calibri" w:eastAsia="MS Mincho" w:hAnsi="Calibri" w:cs="Calibri"/>
          <w:color w:val="000000"/>
          <w:sz w:val="24"/>
          <w:szCs w:val="24"/>
          <w:lang w:eastAsia="ja-JP"/>
        </w:rPr>
      </w:pPr>
      <w:r w:rsidRPr="004F1212">
        <w:rPr>
          <w:rFonts w:ascii="Calibri" w:eastAsia="MS Mincho" w:hAnsi="Calibri" w:cs="Calibri"/>
          <w:color w:val="000000"/>
          <w:sz w:val="24"/>
          <w:szCs w:val="24"/>
          <w:lang w:eastAsia="ja-JP"/>
        </w:rPr>
        <w:t>Date</w:t>
      </w:r>
    </w:p>
    <w:p w14:paraId="1CEFA6DF" w14:textId="7600386B" w:rsidR="004F1212" w:rsidRPr="004F1212" w:rsidRDefault="004F1212" w:rsidP="004F1212">
      <w:pPr>
        <w:spacing w:before="160" w:after="0" w:line="300" w:lineRule="exact"/>
        <w:rPr>
          <w:rFonts w:ascii="Calibri" w:eastAsia="MS Mincho" w:hAnsi="Calibri" w:cs="Calibri"/>
          <w:color w:val="000000"/>
          <w:sz w:val="24"/>
          <w:szCs w:val="24"/>
          <w:lang w:eastAsia="ja-JP"/>
        </w:rPr>
      </w:pPr>
    </w:p>
    <w:p w14:paraId="79AAAD0A" w14:textId="30E1849E" w:rsidR="007D4991" w:rsidRDefault="007D4991"/>
    <w:sectPr w:rsidR="007D4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6D1DC" w14:textId="77777777" w:rsidR="00ED1F10" w:rsidRDefault="00ED1F10" w:rsidP="00BA3E10">
      <w:pPr>
        <w:spacing w:after="0" w:line="240" w:lineRule="auto"/>
      </w:pPr>
      <w:r>
        <w:separator/>
      </w:r>
    </w:p>
  </w:endnote>
  <w:endnote w:type="continuationSeparator" w:id="0">
    <w:p w14:paraId="6FABF9F4" w14:textId="77777777" w:rsidR="00ED1F10" w:rsidRDefault="00ED1F10" w:rsidP="00BA3E10">
      <w:pPr>
        <w:spacing w:after="0" w:line="240" w:lineRule="auto"/>
      </w:pPr>
      <w:r>
        <w:continuationSeparator/>
      </w:r>
    </w:p>
  </w:endnote>
  <w:endnote w:type="continuationNotice" w:id="1">
    <w:p w14:paraId="42E8A71C" w14:textId="77777777" w:rsidR="00ED1F10" w:rsidRDefault="00ED1F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Caslon Pro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8200F5" w14:textId="77777777" w:rsidR="00ED1F10" w:rsidRDefault="00ED1F10" w:rsidP="00BA3E10">
      <w:pPr>
        <w:spacing w:after="0" w:line="240" w:lineRule="auto"/>
      </w:pPr>
      <w:r>
        <w:separator/>
      </w:r>
    </w:p>
  </w:footnote>
  <w:footnote w:type="continuationSeparator" w:id="0">
    <w:p w14:paraId="75201353" w14:textId="77777777" w:rsidR="00ED1F10" w:rsidRDefault="00ED1F10" w:rsidP="00BA3E10">
      <w:pPr>
        <w:spacing w:after="0" w:line="240" w:lineRule="auto"/>
      </w:pPr>
      <w:r>
        <w:continuationSeparator/>
      </w:r>
    </w:p>
  </w:footnote>
  <w:footnote w:type="continuationNotice" w:id="1">
    <w:p w14:paraId="0B285011" w14:textId="77777777" w:rsidR="00ED1F10" w:rsidRDefault="00ED1F1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7166B"/>
    <w:multiLevelType w:val="hybridMultilevel"/>
    <w:tmpl w:val="0B74B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8565B"/>
    <w:multiLevelType w:val="hybridMultilevel"/>
    <w:tmpl w:val="2FAC21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BD00FA"/>
    <w:multiLevelType w:val="hybridMultilevel"/>
    <w:tmpl w:val="74789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85AFB"/>
    <w:multiLevelType w:val="hybridMultilevel"/>
    <w:tmpl w:val="AD8A349E"/>
    <w:lvl w:ilvl="0" w:tplc="36DCEF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55824"/>
    <w:multiLevelType w:val="hybridMultilevel"/>
    <w:tmpl w:val="EE860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E2DB9"/>
    <w:multiLevelType w:val="hybridMultilevel"/>
    <w:tmpl w:val="CEF8A74C"/>
    <w:lvl w:ilvl="0" w:tplc="B7F60B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D3F05"/>
    <w:multiLevelType w:val="hybridMultilevel"/>
    <w:tmpl w:val="DC88D802"/>
    <w:lvl w:ilvl="0" w:tplc="977AC8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24404"/>
    <w:multiLevelType w:val="hybridMultilevel"/>
    <w:tmpl w:val="D1287FC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6E364F6C"/>
    <w:multiLevelType w:val="hybridMultilevel"/>
    <w:tmpl w:val="A310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1713D"/>
    <w:multiLevelType w:val="hybridMultilevel"/>
    <w:tmpl w:val="B04867FA"/>
    <w:lvl w:ilvl="0" w:tplc="2D6877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991"/>
    <w:rsid w:val="0001693E"/>
    <w:rsid w:val="000D6E97"/>
    <w:rsid w:val="000F06AA"/>
    <w:rsid w:val="000F19F9"/>
    <w:rsid w:val="000F1AA4"/>
    <w:rsid w:val="001B0167"/>
    <w:rsid w:val="00243752"/>
    <w:rsid w:val="00285EDF"/>
    <w:rsid w:val="002C769A"/>
    <w:rsid w:val="00347E42"/>
    <w:rsid w:val="00356A34"/>
    <w:rsid w:val="003A3B96"/>
    <w:rsid w:val="003A55CE"/>
    <w:rsid w:val="003B562F"/>
    <w:rsid w:val="00427FF0"/>
    <w:rsid w:val="00475F98"/>
    <w:rsid w:val="004C307D"/>
    <w:rsid w:val="004F1212"/>
    <w:rsid w:val="00505DC3"/>
    <w:rsid w:val="00544D87"/>
    <w:rsid w:val="0059400F"/>
    <w:rsid w:val="0067096D"/>
    <w:rsid w:val="006857FA"/>
    <w:rsid w:val="00707A97"/>
    <w:rsid w:val="0072785D"/>
    <w:rsid w:val="007A6CA0"/>
    <w:rsid w:val="007D4991"/>
    <w:rsid w:val="00871ABA"/>
    <w:rsid w:val="00896BF9"/>
    <w:rsid w:val="008C3D86"/>
    <w:rsid w:val="00931813"/>
    <w:rsid w:val="009A48B7"/>
    <w:rsid w:val="009B3008"/>
    <w:rsid w:val="00A1069B"/>
    <w:rsid w:val="00A14825"/>
    <w:rsid w:val="00A57B4D"/>
    <w:rsid w:val="00A617F9"/>
    <w:rsid w:val="00A77D5D"/>
    <w:rsid w:val="00A8777E"/>
    <w:rsid w:val="00B31FBA"/>
    <w:rsid w:val="00B527D5"/>
    <w:rsid w:val="00B97493"/>
    <w:rsid w:val="00BA1055"/>
    <w:rsid w:val="00BA3E10"/>
    <w:rsid w:val="00C04665"/>
    <w:rsid w:val="00C35D8B"/>
    <w:rsid w:val="00CE01AC"/>
    <w:rsid w:val="00CE150C"/>
    <w:rsid w:val="00CF4905"/>
    <w:rsid w:val="00D84FF4"/>
    <w:rsid w:val="00E432F4"/>
    <w:rsid w:val="00E53A94"/>
    <w:rsid w:val="00E661D7"/>
    <w:rsid w:val="00E93E3A"/>
    <w:rsid w:val="00EC792C"/>
    <w:rsid w:val="00ED1F10"/>
    <w:rsid w:val="00F01022"/>
    <w:rsid w:val="00F1408C"/>
    <w:rsid w:val="00F2119A"/>
    <w:rsid w:val="00F62767"/>
    <w:rsid w:val="00F6441D"/>
    <w:rsid w:val="00F74391"/>
    <w:rsid w:val="00F82A59"/>
    <w:rsid w:val="0175FB3C"/>
    <w:rsid w:val="12A39903"/>
    <w:rsid w:val="1F68F3AE"/>
    <w:rsid w:val="3C4C5FA9"/>
    <w:rsid w:val="7285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771BC"/>
  <w15:chartTrackingRefBased/>
  <w15:docId w15:val="{6ED40B2E-8982-46AF-92C3-66672483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4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49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C79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3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E10"/>
  </w:style>
  <w:style w:type="paragraph" w:styleId="Footer">
    <w:name w:val="footer"/>
    <w:basedOn w:val="Normal"/>
    <w:link w:val="FooterChar"/>
    <w:uiPriority w:val="99"/>
    <w:unhideWhenUsed/>
    <w:rsid w:val="00BA3E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E10"/>
  </w:style>
  <w:style w:type="paragraph" w:styleId="BalloonText">
    <w:name w:val="Balloon Text"/>
    <w:basedOn w:val="Normal"/>
    <w:link w:val="BalloonTextChar"/>
    <w:uiPriority w:val="99"/>
    <w:semiHidden/>
    <w:unhideWhenUsed/>
    <w:rsid w:val="00BA3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E1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A3E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3E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3E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E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E10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F1212"/>
    <w:pPr>
      <w:spacing w:before="160" w:after="120" w:line="300" w:lineRule="exact"/>
    </w:pPr>
    <w:rPr>
      <w:rFonts w:ascii="Adobe Caslon Pro" w:eastAsia="MS Mincho" w:hAnsi="Adobe Caslon Pro" w:cs="Times New Roman"/>
      <w:color w:val="000000"/>
      <w:sz w:val="24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F1212"/>
    <w:rPr>
      <w:rFonts w:ascii="Adobe Caslon Pro" w:eastAsia="MS Mincho" w:hAnsi="Adobe Caslon Pro" w:cs="Times New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D863025D641419C6B267876E85B7A" ma:contentTypeVersion="14" ma:contentTypeDescription="Create a new document." ma:contentTypeScope="" ma:versionID="5f77fd6baeb812d3fc6b49950dc99748">
  <xsd:schema xmlns:xsd="http://www.w3.org/2001/XMLSchema" xmlns:xs="http://www.w3.org/2001/XMLSchema" xmlns:p="http://schemas.microsoft.com/office/2006/metadata/properties" xmlns:ns2="dd7f3654-3502-491f-8588-697f7d5cf9ab" xmlns:ns3="274ef558-69ec-46f6-9da0-9805eca0e004" targetNamespace="http://schemas.microsoft.com/office/2006/metadata/properties" ma:root="true" ma:fieldsID="9f360693c2061ac7065b97cde55617aa" ns2:_="" ns3:_="">
    <xsd:import namespace="dd7f3654-3502-491f-8588-697f7d5cf9ab"/>
    <xsd:import namespace="274ef558-69ec-46f6-9da0-9805eca0e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f3654-3502-491f-8588-697f7d5cf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ef558-69ec-46f6-9da0-9805eca0e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078cd69-23d2-470e-9983-2fa2c540d357}" ma:internalName="TaxCatchAll" ma:showField="CatchAllData" ma:web="274ef558-69ec-46f6-9da0-9805eca0e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7f3654-3502-491f-8588-697f7d5cf9ab">
      <Terms xmlns="http://schemas.microsoft.com/office/infopath/2007/PartnerControls"/>
    </lcf76f155ced4ddcb4097134ff3c332f>
    <TaxCatchAll xmlns="274ef558-69ec-46f6-9da0-9805eca0e004" xsi:nil="true"/>
  </documentManagement>
</p:properties>
</file>

<file path=customXml/itemProps1.xml><?xml version="1.0" encoding="utf-8"?>
<ds:datastoreItem xmlns:ds="http://schemas.openxmlformats.org/officeDocument/2006/customXml" ds:itemID="{EFBDE389-8E62-4EAC-88F8-9677AE6B3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f3654-3502-491f-8588-697f7d5cf9ab"/>
    <ds:schemaRef ds:uri="274ef558-69ec-46f6-9da0-9805eca0e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387955-8BE1-410F-8E7C-213BC5A6DC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7B4F93-3D92-4299-A2BE-0C7F54B97869}">
  <ds:schemaRefs>
    <ds:schemaRef ds:uri="http://schemas.microsoft.com/office/2006/metadata/properties"/>
    <ds:schemaRef ds:uri="http://schemas.microsoft.com/office/infopath/2007/PartnerControls"/>
    <ds:schemaRef ds:uri="dd7f3654-3502-491f-8588-697f7d5cf9ab"/>
    <ds:schemaRef ds:uri="274ef558-69ec-46f6-9da0-9805eca0e0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Fox, Laura  (VWA)</dc:creator>
  <cp:keywords/>
  <dc:description/>
  <cp:lastModifiedBy>Fox, Laura  (VWA)</cp:lastModifiedBy>
  <cp:revision>50</cp:revision>
  <dcterms:created xsi:type="dcterms:W3CDTF">2022-02-07T13:29:00Z</dcterms:created>
  <dcterms:modified xsi:type="dcterms:W3CDTF">2022-08-19T14:15:00Z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0x010100D73D863025D641419C6B267876E85B7A</vt:lpwstr>
  </property>
  <property fmtid="{D5CDD505-2E9C-101B-9397-08002B2CF9AE}" pid="3" name="MediaServiceImageTags">
    <vt:lpwstr/>
  </property>
</Properties>
</file>