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71CF" w14:textId="26D54E93" w:rsidR="00022B7A" w:rsidRPr="0094572D" w:rsidRDefault="00022B7A" w:rsidP="00125DB8">
      <w:pPr>
        <w:spacing w:after="0" w:line="240" w:lineRule="auto"/>
        <w:jc w:val="center"/>
        <w:rPr>
          <w:rFonts w:ascii="Cambria" w:hAnsi="Cambria"/>
          <w:b/>
          <w:bCs/>
        </w:rPr>
      </w:pPr>
      <w:r w:rsidRPr="0094572D">
        <w:rPr>
          <w:rFonts w:ascii="Cambria" w:hAnsi="Cambria"/>
          <w:b/>
          <w:bCs/>
        </w:rPr>
        <w:t>29 CFR 1910.1030 - OSHA Bloodborne Pathogens Standard</w:t>
      </w:r>
    </w:p>
    <w:p w14:paraId="7AEF6655" w14:textId="52A7B5DC" w:rsidR="00022B7A" w:rsidRPr="0094572D" w:rsidRDefault="002B7E7D" w:rsidP="00125DB8">
      <w:pPr>
        <w:spacing w:after="0" w:line="240" w:lineRule="auto"/>
        <w:jc w:val="center"/>
        <w:rPr>
          <w:rFonts w:ascii="Cambria" w:hAnsi="Cambria"/>
          <w:b/>
          <w:bCs/>
        </w:rPr>
      </w:pPr>
      <w:r w:rsidRPr="0094572D">
        <w:rPr>
          <w:rFonts w:ascii="Cambria" w:hAnsi="Cambria"/>
          <w:b/>
          <w:bCs/>
        </w:rPr>
        <w:t>APPENDIX D</w:t>
      </w:r>
      <w:r w:rsidR="00022B7A" w:rsidRPr="0094572D">
        <w:rPr>
          <w:rFonts w:ascii="Cambria" w:hAnsi="Cambria"/>
          <w:b/>
          <w:bCs/>
        </w:rPr>
        <w:t xml:space="preserve"> - </w:t>
      </w:r>
      <w:r w:rsidRPr="0094572D">
        <w:rPr>
          <w:rFonts w:ascii="Cambria" w:hAnsi="Cambria"/>
          <w:b/>
          <w:bCs/>
        </w:rPr>
        <w:t>MODEL EXPOSURE CONTROL PLAN</w:t>
      </w:r>
    </w:p>
    <w:p w14:paraId="06F88AAC" w14:textId="77777777" w:rsidR="0094572D" w:rsidRPr="00022B7A" w:rsidRDefault="0094572D" w:rsidP="00125DB8">
      <w:pPr>
        <w:spacing w:after="0" w:line="240" w:lineRule="auto"/>
        <w:jc w:val="center"/>
        <w:rPr>
          <w:rFonts w:ascii="Cambria" w:hAnsi="Cambria"/>
        </w:rPr>
      </w:pPr>
    </w:p>
    <w:p w14:paraId="61096365" w14:textId="26F550D6" w:rsidR="00022B7A" w:rsidRDefault="002B7E7D" w:rsidP="00125DB8">
      <w:pPr>
        <w:spacing w:after="0" w:line="240" w:lineRule="auto"/>
        <w:rPr>
          <w:rFonts w:ascii="Cambria" w:hAnsi="Cambria"/>
        </w:rPr>
      </w:pPr>
      <w:r w:rsidRPr="00022B7A">
        <w:rPr>
          <w:rFonts w:ascii="Cambria" w:hAnsi="Cambria"/>
        </w:rPr>
        <w:t xml:space="preserve">The Model Exposure Control Plan is intended to serve employers as an example exposure control plan which is required by the Bloodborne Pathogens Standard. A central component of the requirements of the standard is the development of an exposure control plan (ECP). The intent of this model is to provide small employers with an easy-to-use format for developing a written exposure control plan. Each employer will need to adjust or adapt the model for their specific use. The information contained in this publication is not considered a substitute for the OSH Act or any provisions of OSHA standards. It provides general guidance on a </w:t>
      </w:r>
      <w:proofErr w:type="gramStart"/>
      <w:r w:rsidRPr="00022B7A">
        <w:rPr>
          <w:rFonts w:ascii="Cambria" w:hAnsi="Cambria"/>
        </w:rPr>
        <w:t>particular standard-related</w:t>
      </w:r>
      <w:proofErr w:type="gramEnd"/>
      <w:r w:rsidRPr="00022B7A">
        <w:rPr>
          <w:rFonts w:ascii="Cambria" w:hAnsi="Cambria"/>
        </w:rPr>
        <w:t xml:space="preserve"> topic but should not be considered a definitive interpretation for compliance with OSHA requirements. The reader should consult the OSHA standard in its entirety for specific compliance requirements.</w:t>
      </w:r>
      <w:r w:rsidR="0094572D">
        <w:rPr>
          <w:rStyle w:val="FootnoteReference"/>
          <w:rFonts w:ascii="Cambria" w:hAnsi="Cambria"/>
        </w:rPr>
        <w:footnoteReference w:id="1"/>
      </w:r>
      <w:r w:rsidRPr="00022B7A">
        <w:rPr>
          <w:rFonts w:ascii="Cambria" w:hAnsi="Cambria"/>
        </w:rPr>
        <w:t xml:space="preserve"> </w:t>
      </w:r>
    </w:p>
    <w:p w14:paraId="7DEA3AC2" w14:textId="77777777" w:rsidR="00022B7A" w:rsidRDefault="00022B7A" w:rsidP="00125DB8">
      <w:pPr>
        <w:spacing w:after="0" w:line="240" w:lineRule="auto"/>
        <w:rPr>
          <w:rFonts w:ascii="Cambria" w:hAnsi="Cambria"/>
        </w:rPr>
      </w:pPr>
    </w:p>
    <w:p w14:paraId="18688BBA" w14:textId="0CB103C4" w:rsidR="00022B7A" w:rsidRPr="00022B7A" w:rsidRDefault="002B7E7D" w:rsidP="00125DB8">
      <w:pPr>
        <w:spacing w:after="0" w:line="240" w:lineRule="auto"/>
        <w:rPr>
          <w:rFonts w:ascii="Cambria" w:hAnsi="Cambria"/>
          <w:b/>
          <w:bCs/>
        </w:rPr>
      </w:pPr>
      <w:r w:rsidRPr="00022B7A">
        <w:rPr>
          <w:rFonts w:ascii="Cambria" w:hAnsi="Cambria"/>
          <w:b/>
          <w:bCs/>
        </w:rPr>
        <w:t>POLICY</w:t>
      </w:r>
    </w:p>
    <w:p w14:paraId="76775367" w14:textId="77777777" w:rsidR="00022B7A" w:rsidRDefault="002B7E7D" w:rsidP="00125DB8">
      <w:pPr>
        <w:spacing w:after="0" w:line="240" w:lineRule="auto"/>
        <w:rPr>
          <w:rFonts w:ascii="Cambria" w:hAnsi="Cambria"/>
        </w:rPr>
      </w:pPr>
      <w:r w:rsidRPr="00022B7A">
        <w:rPr>
          <w:rFonts w:ascii="Cambria" w:hAnsi="Cambria"/>
        </w:rPr>
        <w:t>The (</w:t>
      </w:r>
      <w:r w:rsidRPr="00022B7A">
        <w:rPr>
          <w:rFonts w:ascii="Cambria" w:hAnsi="Cambria"/>
          <w:highlight w:val="yellow"/>
        </w:rPr>
        <w:t>Facility Name</w:t>
      </w:r>
      <w:r w:rsidRPr="00022B7A">
        <w:rPr>
          <w:rFonts w:ascii="Cambria" w:hAnsi="Cambria"/>
        </w:rPr>
        <w:t xml:space="preserve">) is committed to providing a safe and healthful work environment for our entire staff. In pursuit of this endeavor, the following exposure control plan (ECP) is provided to eliminate or minimize occupational exposure to bloodborne pathogens in accordance with OSHA standard 29 CFR 1910.1030, "Occupational Exposure to Bloodborne Pathogens." </w:t>
      </w:r>
    </w:p>
    <w:p w14:paraId="1056C35E" w14:textId="77777777" w:rsidR="00125DB8" w:rsidRDefault="00125DB8" w:rsidP="00125DB8">
      <w:pPr>
        <w:spacing w:after="0" w:line="240" w:lineRule="auto"/>
        <w:rPr>
          <w:rFonts w:ascii="Cambria" w:hAnsi="Cambria"/>
        </w:rPr>
      </w:pPr>
    </w:p>
    <w:p w14:paraId="6BB781EC" w14:textId="7033F6DB" w:rsidR="00125DB8" w:rsidRDefault="002B7E7D" w:rsidP="00125DB8">
      <w:pPr>
        <w:spacing w:after="0" w:line="240" w:lineRule="auto"/>
        <w:rPr>
          <w:rFonts w:ascii="Cambria" w:hAnsi="Cambria"/>
        </w:rPr>
      </w:pPr>
      <w:r w:rsidRPr="00022B7A">
        <w:rPr>
          <w:rFonts w:ascii="Cambria" w:hAnsi="Cambria"/>
        </w:rPr>
        <w:t xml:space="preserve">The ECP is a key document to assist our firm in implementing and ensuring compliance with the standard, thereby protecting our </w:t>
      </w:r>
      <w:r w:rsidR="00012D86">
        <w:rPr>
          <w:rFonts w:ascii="Cambria" w:hAnsi="Cambria"/>
        </w:rPr>
        <w:t>workers</w:t>
      </w:r>
      <w:r w:rsidRPr="00022B7A">
        <w:rPr>
          <w:rFonts w:ascii="Cambria" w:hAnsi="Cambria"/>
        </w:rPr>
        <w:t xml:space="preserve">. </w:t>
      </w:r>
    </w:p>
    <w:p w14:paraId="42233122" w14:textId="77777777" w:rsidR="00125DB8" w:rsidRDefault="00125DB8" w:rsidP="00125DB8">
      <w:pPr>
        <w:spacing w:after="0" w:line="240" w:lineRule="auto"/>
        <w:rPr>
          <w:rFonts w:ascii="Cambria" w:hAnsi="Cambria"/>
        </w:rPr>
      </w:pPr>
    </w:p>
    <w:p w14:paraId="0928A180" w14:textId="60734B78" w:rsidR="00022B7A" w:rsidRDefault="002B7E7D" w:rsidP="00125DB8">
      <w:pPr>
        <w:spacing w:after="0" w:line="240" w:lineRule="auto"/>
        <w:rPr>
          <w:rFonts w:ascii="Cambria" w:hAnsi="Cambria"/>
        </w:rPr>
      </w:pPr>
      <w:r w:rsidRPr="00022B7A">
        <w:rPr>
          <w:rFonts w:ascii="Cambria" w:hAnsi="Cambria"/>
        </w:rPr>
        <w:t xml:space="preserve">This ECP includes: </w:t>
      </w:r>
    </w:p>
    <w:p w14:paraId="0040EAE0" w14:textId="1CB56F87" w:rsidR="00022B7A"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 xml:space="preserve">Determination of employee exposure </w:t>
      </w:r>
    </w:p>
    <w:p w14:paraId="7646F9F2" w14:textId="77777777" w:rsidR="00125DB8" w:rsidRDefault="002B7E7D" w:rsidP="00125DB8">
      <w:pPr>
        <w:pStyle w:val="ListParagraph"/>
        <w:numPr>
          <w:ilvl w:val="0"/>
          <w:numId w:val="1"/>
        </w:numPr>
        <w:spacing w:after="0" w:line="240" w:lineRule="auto"/>
        <w:rPr>
          <w:rFonts w:ascii="Cambria" w:hAnsi="Cambria"/>
        </w:rPr>
      </w:pPr>
      <w:r w:rsidRPr="00125DB8">
        <w:rPr>
          <w:rFonts w:ascii="Cambria" w:hAnsi="Cambria"/>
        </w:rPr>
        <w:t>Implementation of various methods of exposure control, including:</w:t>
      </w:r>
    </w:p>
    <w:p w14:paraId="50079C8B" w14:textId="77777777" w:rsidR="00125DB8" w:rsidRDefault="002B7E7D" w:rsidP="00125DB8">
      <w:pPr>
        <w:pStyle w:val="ListParagraph"/>
        <w:numPr>
          <w:ilvl w:val="1"/>
          <w:numId w:val="1"/>
        </w:numPr>
        <w:spacing w:after="0" w:line="240" w:lineRule="auto"/>
        <w:rPr>
          <w:rFonts w:ascii="Cambria" w:hAnsi="Cambria"/>
        </w:rPr>
      </w:pPr>
      <w:r w:rsidRPr="00125DB8">
        <w:rPr>
          <w:rFonts w:ascii="Cambria" w:hAnsi="Cambria"/>
        </w:rPr>
        <w:t xml:space="preserve">Universal precautions </w:t>
      </w:r>
    </w:p>
    <w:p w14:paraId="7C20B591" w14:textId="77777777" w:rsidR="00125DB8" w:rsidRDefault="002B7E7D" w:rsidP="00125DB8">
      <w:pPr>
        <w:pStyle w:val="ListParagraph"/>
        <w:numPr>
          <w:ilvl w:val="1"/>
          <w:numId w:val="1"/>
        </w:numPr>
        <w:spacing w:after="0" w:line="240" w:lineRule="auto"/>
        <w:rPr>
          <w:rFonts w:ascii="Cambria" w:hAnsi="Cambria"/>
        </w:rPr>
      </w:pPr>
      <w:r w:rsidRPr="00125DB8">
        <w:rPr>
          <w:rFonts w:ascii="Cambria" w:hAnsi="Cambria"/>
        </w:rPr>
        <w:t>Engineering and work practice controls</w:t>
      </w:r>
    </w:p>
    <w:p w14:paraId="452A3350" w14:textId="77777777" w:rsidR="00125DB8" w:rsidRDefault="002B7E7D" w:rsidP="00125DB8">
      <w:pPr>
        <w:pStyle w:val="ListParagraph"/>
        <w:numPr>
          <w:ilvl w:val="1"/>
          <w:numId w:val="1"/>
        </w:numPr>
        <w:spacing w:after="0" w:line="240" w:lineRule="auto"/>
        <w:rPr>
          <w:rFonts w:ascii="Cambria" w:hAnsi="Cambria"/>
        </w:rPr>
      </w:pPr>
      <w:r w:rsidRPr="00125DB8">
        <w:rPr>
          <w:rFonts w:ascii="Cambria" w:hAnsi="Cambria"/>
        </w:rPr>
        <w:t xml:space="preserve">Personal protective equipment </w:t>
      </w:r>
    </w:p>
    <w:p w14:paraId="714A2FE7" w14:textId="0DE27EE1" w:rsidR="00125DB8" w:rsidRPr="00125DB8" w:rsidRDefault="002B7E7D" w:rsidP="00125DB8">
      <w:pPr>
        <w:pStyle w:val="ListParagraph"/>
        <w:numPr>
          <w:ilvl w:val="1"/>
          <w:numId w:val="1"/>
        </w:numPr>
        <w:spacing w:after="0" w:line="240" w:lineRule="auto"/>
        <w:rPr>
          <w:rFonts w:ascii="Cambria" w:hAnsi="Cambria"/>
        </w:rPr>
      </w:pPr>
      <w:r w:rsidRPr="00125DB8">
        <w:rPr>
          <w:rFonts w:ascii="Cambria" w:hAnsi="Cambria"/>
        </w:rPr>
        <w:t>Housekeeping</w:t>
      </w:r>
    </w:p>
    <w:p w14:paraId="0624D0E3" w14:textId="66DDF05A" w:rsidR="00125DB8"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 xml:space="preserve">Hepatitis B vaccination </w:t>
      </w:r>
    </w:p>
    <w:p w14:paraId="1AFE77E6" w14:textId="78391A14" w:rsidR="00125DB8"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 xml:space="preserve">Post-exposure evaluation and follow-up </w:t>
      </w:r>
    </w:p>
    <w:p w14:paraId="54898EF5" w14:textId="14921923" w:rsidR="00125DB8"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 xml:space="preserve">Communication of hazards to </w:t>
      </w:r>
      <w:r w:rsidR="00012D86">
        <w:rPr>
          <w:rFonts w:ascii="Cambria" w:hAnsi="Cambria"/>
        </w:rPr>
        <w:t>workers</w:t>
      </w:r>
      <w:r w:rsidRPr="00125DB8">
        <w:rPr>
          <w:rFonts w:ascii="Cambria" w:hAnsi="Cambria"/>
        </w:rPr>
        <w:t xml:space="preserve"> and training </w:t>
      </w:r>
    </w:p>
    <w:p w14:paraId="37483F6F" w14:textId="1126EA85" w:rsidR="00125DB8"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 xml:space="preserve">Recordkeeping </w:t>
      </w:r>
    </w:p>
    <w:p w14:paraId="14C99BCB" w14:textId="22BBE55F" w:rsidR="00125DB8" w:rsidRPr="00125DB8" w:rsidRDefault="002B7E7D" w:rsidP="00125DB8">
      <w:pPr>
        <w:pStyle w:val="ListParagraph"/>
        <w:numPr>
          <w:ilvl w:val="0"/>
          <w:numId w:val="1"/>
        </w:numPr>
        <w:spacing w:after="0" w:line="240" w:lineRule="auto"/>
        <w:rPr>
          <w:rFonts w:ascii="Cambria" w:hAnsi="Cambria"/>
        </w:rPr>
      </w:pPr>
      <w:r w:rsidRPr="00125DB8">
        <w:rPr>
          <w:rFonts w:ascii="Cambria" w:hAnsi="Cambria"/>
        </w:rPr>
        <w:t>Procedures for evaluating circumstances surrounding an exposure incident</w:t>
      </w:r>
      <w:r w:rsidR="00022B7A" w:rsidRPr="00125DB8">
        <w:rPr>
          <w:rFonts w:ascii="Cambria" w:hAnsi="Cambria"/>
        </w:rPr>
        <w:t>.</w:t>
      </w:r>
      <w:r w:rsidRPr="00125DB8">
        <w:rPr>
          <w:rFonts w:ascii="Cambria" w:hAnsi="Cambria"/>
        </w:rPr>
        <w:t xml:space="preserve"> </w:t>
      </w:r>
    </w:p>
    <w:p w14:paraId="1C2212CA" w14:textId="77777777" w:rsidR="0094572D" w:rsidRDefault="0094572D" w:rsidP="00125DB8">
      <w:pPr>
        <w:spacing w:after="0" w:line="240" w:lineRule="auto"/>
        <w:rPr>
          <w:rFonts w:ascii="Cambria" w:hAnsi="Cambria"/>
        </w:rPr>
      </w:pPr>
    </w:p>
    <w:p w14:paraId="43D1FBAA" w14:textId="07ECA27C" w:rsidR="00022B7A" w:rsidRDefault="002B7E7D" w:rsidP="00125DB8">
      <w:pPr>
        <w:spacing w:after="0" w:line="240" w:lineRule="auto"/>
        <w:rPr>
          <w:rFonts w:ascii="Cambria" w:hAnsi="Cambria"/>
        </w:rPr>
      </w:pPr>
      <w:r w:rsidRPr="00022B7A">
        <w:rPr>
          <w:rFonts w:ascii="Cambria" w:hAnsi="Cambria"/>
        </w:rPr>
        <w:t xml:space="preserve">The methods of implementation of these elements of the standard are discussed in the subsequent pages of this ECP. </w:t>
      </w:r>
    </w:p>
    <w:p w14:paraId="48D27E91" w14:textId="77777777" w:rsidR="00091EB3" w:rsidRDefault="00091EB3" w:rsidP="00125DB8">
      <w:pPr>
        <w:spacing w:after="0" w:line="240" w:lineRule="auto"/>
        <w:rPr>
          <w:rFonts w:ascii="Cambria" w:hAnsi="Cambria"/>
        </w:rPr>
      </w:pPr>
    </w:p>
    <w:p w14:paraId="03039E34" w14:textId="77777777" w:rsidR="00022B7A" w:rsidRPr="00091EB3" w:rsidRDefault="002B7E7D" w:rsidP="00125DB8">
      <w:pPr>
        <w:spacing w:after="0" w:line="240" w:lineRule="auto"/>
        <w:rPr>
          <w:rFonts w:ascii="Cambria" w:hAnsi="Cambria"/>
          <w:b/>
          <w:bCs/>
        </w:rPr>
      </w:pPr>
      <w:r w:rsidRPr="00091EB3">
        <w:rPr>
          <w:rFonts w:ascii="Cambria" w:hAnsi="Cambria"/>
          <w:b/>
          <w:bCs/>
        </w:rPr>
        <w:t>PROGRAM ADMINISTRATION</w:t>
      </w:r>
    </w:p>
    <w:p w14:paraId="1DDF1E03" w14:textId="4F367C5A" w:rsidR="00022B7A" w:rsidRDefault="002B7E7D" w:rsidP="00125DB8">
      <w:pPr>
        <w:spacing w:after="0" w:line="240" w:lineRule="auto"/>
        <w:rPr>
          <w:rFonts w:ascii="Cambria" w:hAnsi="Cambria"/>
        </w:rPr>
      </w:pPr>
      <w:r w:rsidRPr="00022B7A">
        <w:rPr>
          <w:rFonts w:ascii="Cambria" w:hAnsi="Cambria"/>
        </w:rPr>
        <w:t>(</w:t>
      </w:r>
      <w:r w:rsidRPr="00022B7A">
        <w:rPr>
          <w:rFonts w:ascii="Cambria" w:hAnsi="Cambria"/>
          <w:highlight w:val="yellow"/>
        </w:rPr>
        <w:t>Name of responsible person or department</w:t>
      </w:r>
      <w:r w:rsidRPr="00022B7A">
        <w:rPr>
          <w:rFonts w:ascii="Cambria" w:hAnsi="Cambria"/>
        </w:rPr>
        <w:t>)</w:t>
      </w:r>
      <w:r w:rsidR="00022B7A">
        <w:rPr>
          <w:rFonts w:ascii="Cambria" w:hAnsi="Cambria"/>
        </w:rPr>
        <w:t xml:space="preserve"> </w:t>
      </w:r>
      <w:r w:rsidRPr="00022B7A">
        <w:rPr>
          <w:rFonts w:ascii="Cambria" w:hAnsi="Cambria"/>
        </w:rPr>
        <w:t xml:space="preserve">is (are) responsible for the implementation of the ECP. </w:t>
      </w:r>
    </w:p>
    <w:p w14:paraId="2E58129C" w14:textId="77777777" w:rsidR="00091EB3" w:rsidRDefault="00091EB3" w:rsidP="00125DB8">
      <w:pPr>
        <w:spacing w:after="0" w:line="240" w:lineRule="auto"/>
        <w:rPr>
          <w:rFonts w:ascii="Cambria" w:hAnsi="Cambria"/>
        </w:rPr>
      </w:pPr>
    </w:p>
    <w:p w14:paraId="40ADFD09" w14:textId="5AF8839F" w:rsidR="00091EB3" w:rsidRDefault="002B7E7D" w:rsidP="00125DB8">
      <w:pPr>
        <w:spacing w:after="0" w:line="240" w:lineRule="auto"/>
        <w:rPr>
          <w:rFonts w:ascii="Cambria" w:hAnsi="Cambria"/>
        </w:rPr>
      </w:pPr>
      <w:r w:rsidRPr="00022B7A">
        <w:rPr>
          <w:rFonts w:ascii="Cambria" w:hAnsi="Cambria"/>
        </w:rPr>
        <w:t>(</w:t>
      </w:r>
      <w:r w:rsidRPr="00022B7A">
        <w:rPr>
          <w:rFonts w:ascii="Cambria" w:hAnsi="Cambria"/>
          <w:highlight w:val="yellow"/>
        </w:rPr>
        <w:t>Name of responsible person or department</w:t>
      </w:r>
      <w:r w:rsidRPr="00022B7A">
        <w:rPr>
          <w:rFonts w:ascii="Cambria" w:hAnsi="Cambria"/>
        </w:rPr>
        <w:t>)</w:t>
      </w:r>
      <w:r w:rsidR="00091EB3">
        <w:rPr>
          <w:rFonts w:ascii="Cambria" w:hAnsi="Cambria"/>
        </w:rPr>
        <w:t xml:space="preserve"> </w:t>
      </w:r>
      <w:r w:rsidRPr="00022B7A">
        <w:rPr>
          <w:rFonts w:ascii="Cambria" w:hAnsi="Cambria"/>
        </w:rPr>
        <w:t>will maintain, review, and update the ECP at least annually, and whenever necessary to include new or modified tasks and procedures. Contact location/phone number:</w:t>
      </w:r>
      <w:r w:rsidR="00091EB3">
        <w:rPr>
          <w:rFonts w:ascii="Cambria" w:hAnsi="Cambria"/>
        </w:rPr>
        <w:t xml:space="preserve"> </w:t>
      </w:r>
      <w:r w:rsidR="00091EB3" w:rsidRPr="00091EB3">
        <w:rPr>
          <w:rFonts w:ascii="Cambria" w:hAnsi="Cambria"/>
          <w:highlight w:val="yellow"/>
        </w:rPr>
        <w:t>###-###-####</w:t>
      </w:r>
      <w:r w:rsidRPr="00022B7A">
        <w:rPr>
          <w:rFonts w:ascii="Cambria" w:hAnsi="Cambria"/>
        </w:rPr>
        <w:t xml:space="preserve"> </w:t>
      </w:r>
    </w:p>
    <w:p w14:paraId="49F73F02" w14:textId="20D81D27" w:rsidR="00091EB3" w:rsidRDefault="002B7E7D" w:rsidP="00125DB8">
      <w:pPr>
        <w:spacing w:after="0" w:line="240" w:lineRule="auto"/>
        <w:rPr>
          <w:rFonts w:ascii="Cambria" w:hAnsi="Cambria"/>
        </w:rPr>
      </w:pPr>
      <w:r w:rsidRPr="00022B7A">
        <w:rPr>
          <w:rFonts w:ascii="Cambria" w:hAnsi="Cambria"/>
        </w:rPr>
        <w:lastRenderedPageBreak/>
        <w:t xml:space="preserve">Those </w:t>
      </w:r>
      <w:r w:rsidR="00012D86">
        <w:rPr>
          <w:rFonts w:ascii="Cambria" w:hAnsi="Cambria"/>
        </w:rPr>
        <w:t>workers</w:t>
      </w:r>
      <w:r w:rsidRPr="00022B7A">
        <w:rPr>
          <w:rFonts w:ascii="Cambria" w:hAnsi="Cambria"/>
        </w:rPr>
        <w:t xml:space="preserve"> who are determined to have occupational exposure to blood or other potentially infectious materials (OPIM) must comply with the procedures and work practices outlined in this ECP. </w:t>
      </w:r>
    </w:p>
    <w:p w14:paraId="0241B98E" w14:textId="77777777" w:rsidR="00091EB3" w:rsidRDefault="00091EB3" w:rsidP="00125DB8">
      <w:pPr>
        <w:spacing w:after="0" w:line="240" w:lineRule="auto"/>
        <w:rPr>
          <w:rFonts w:ascii="Cambria" w:hAnsi="Cambria"/>
        </w:rPr>
      </w:pPr>
    </w:p>
    <w:p w14:paraId="759C1DBB" w14:textId="77777777" w:rsidR="00091EB3" w:rsidRDefault="002B7E7D" w:rsidP="00125DB8">
      <w:pPr>
        <w:spacing w:after="0" w:line="240" w:lineRule="auto"/>
        <w:rPr>
          <w:rFonts w:ascii="Cambria" w:hAnsi="Cambria"/>
        </w:rPr>
      </w:pPr>
      <w:r w:rsidRPr="00022B7A">
        <w:rPr>
          <w:rFonts w:ascii="Cambria" w:hAnsi="Cambria"/>
        </w:rPr>
        <w:t>(</w:t>
      </w:r>
      <w:r w:rsidRPr="00091EB3">
        <w:rPr>
          <w:rFonts w:ascii="Cambria" w:hAnsi="Cambria"/>
          <w:highlight w:val="yellow"/>
        </w:rPr>
        <w:t>Name of responsible person or department</w:t>
      </w:r>
      <w:r w:rsidRPr="00022B7A">
        <w:rPr>
          <w:rFonts w:ascii="Cambria" w:hAnsi="Cambria"/>
        </w:rPr>
        <w:t>) will maintain and provide all necessary personal protective equipment (PPE), engineering controls (e.g., sharps containers), labels, and red bags as required by the standard.</w:t>
      </w:r>
    </w:p>
    <w:p w14:paraId="36B2370C" w14:textId="77777777" w:rsidR="00091EB3" w:rsidRDefault="00091EB3" w:rsidP="00125DB8">
      <w:pPr>
        <w:spacing w:after="0" w:line="240" w:lineRule="auto"/>
        <w:rPr>
          <w:rFonts w:ascii="Cambria" w:hAnsi="Cambria"/>
        </w:rPr>
      </w:pPr>
    </w:p>
    <w:p w14:paraId="7E56120D" w14:textId="7BD6C811" w:rsidR="00091EB3" w:rsidRDefault="002B7E7D" w:rsidP="00125DB8">
      <w:pPr>
        <w:spacing w:after="0" w:line="240" w:lineRule="auto"/>
        <w:rPr>
          <w:rFonts w:ascii="Cambria" w:hAnsi="Cambria"/>
        </w:rPr>
      </w:pPr>
      <w:r w:rsidRPr="00022B7A">
        <w:rPr>
          <w:rFonts w:ascii="Cambria" w:hAnsi="Cambria"/>
        </w:rPr>
        <w:t>(</w:t>
      </w:r>
      <w:r w:rsidRPr="00091EB3">
        <w:rPr>
          <w:rFonts w:ascii="Cambria" w:hAnsi="Cambria"/>
          <w:highlight w:val="yellow"/>
        </w:rPr>
        <w:t>Name of responsible person or department</w:t>
      </w:r>
      <w:r w:rsidR="00091EB3">
        <w:rPr>
          <w:rFonts w:ascii="Cambria" w:hAnsi="Cambria"/>
        </w:rPr>
        <w:t>)</w:t>
      </w:r>
      <w:r w:rsidRPr="00022B7A">
        <w:rPr>
          <w:rFonts w:ascii="Cambria" w:hAnsi="Cambria"/>
        </w:rPr>
        <w:t xml:space="preserve"> will ensure that adequate supplies of the </w:t>
      </w:r>
      <w:proofErr w:type="gramStart"/>
      <w:r w:rsidRPr="00022B7A">
        <w:rPr>
          <w:rFonts w:ascii="Cambria" w:hAnsi="Cambria"/>
        </w:rPr>
        <w:t>aforementioned equipment</w:t>
      </w:r>
      <w:proofErr w:type="gramEnd"/>
      <w:r w:rsidRPr="00022B7A">
        <w:rPr>
          <w:rFonts w:ascii="Cambria" w:hAnsi="Cambria"/>
        </w:rPr>
        <w:t xml:space="preserve"> are available in the appropriate sizes. Contact location/phone number:</w:t>
      </w:r>
      <w:r w:rsidR="00091EB3">
        <w:rPr>
          <w:rFonts w:ascii="Cambria" w:hAnsi="Cambria"/>
        </w:rPr>
        <w:t xml:space="preserve"> </w:t>
      </w:r>
      <w:r w:rsidR="00091EB3" w:rsidRPr="00091EB3">
        <w:rPr>
          <w:rFonts w:ascii="Cambria" w:hAnsi="Cambria"/>
          <w:highlight w:val="yellow"/>
        </w:rPr>
        <w:t>###-###-####</w:t>
      </w:r>
      <w:r w:rsidRPr="00022B7A">
        <w:rPr>
          <w:rFonts w:ascii="Cambria" w:hAnsi="Cambria"/>
        </w:rPr>
        <w:t xml:space="preserve"> </w:t>
      </w:r>
    </w:p>
    <w:p w14:paraId="52965FC6" w14:textId="77777777" w:rsidR="00091EB3" w:rsidRDefault="00091EB3" w:rsidP="00125DB8">
      <w:pPr>
        <w:spacing w:after="0" w:line="240" w:lineRule="auto"/>
        <w:rPr>
          <w:rFonts w:ascii="Cambria" w:hAnsi="Cambria"/>
        </w:rPr>
      </w:pPr>
    </w:p>
    <w:p w14:paraId="50C36B73" w14:textId="4966D96F" w:rsidR="00091EB3" w:rsidRDefault="002B7E7D" w:rsidP="00125DB8">
      <w:pPr>
        <w:spacing w:after="0" w:line="240" w:lineRule="auto"/>
        <w:rPr>
          <w:rFonts w:ascii="Cambria" w:hAnsi="Cambria"/>
        </w:rPr>
      </w:pPr>
      <w:r w:rsidRPr="00022B7A">
        <w:rPr>
          <w:rFonts w:ascii="Cambria" w:hAnsi="Cambria"/>
        </w:rPr>
        <w:t>(</w:t>
      </w:r>
      <w:r w:rsidRPr="00091EB3">
        <w:rPr>
          <w:rFonts w:ascii="Cambria" w:hAnsi="Cambria"/>
          <w:highlight w:val="yellow"/>
        </w:rPr>
        <w:t>Name of responsible person or department</w:t>
      </w:r>
      <w:r w:rsidRPr="00022B7A">
        <w:rPr>
          <w:rFonts w:ascii="Cambria" w:hAnsi="Cambria"/>
        </w:rPr>
        <w:t>) will be responsible for ensuring that all medical actions required are performed and that appropriate employee health and OSHA records are maintained. Contact location/phone number:</w:t>
      </w:r>
      <w:r w:rsidR="00091EB3">
        <w:rPr>
          <w:rFonts w:ascii="Cambria" w:hAnsi="Cambria"/>
        </w:rPr>
        <w:t xml:space="preserve"> </w:t>
      </w:r>
      <w:r w:rsidR="00091EB3" w:rsidRPr="00091EB3">
        <w:rPr>
          <w:rFonts w:ascii="Cambria" w:hAnsi="Cambria"/>
          <w:highlight w:val="yellow"/>
        </w:rPr>
        <w:t>###-###-####</w:t>
      </w:r>
      <w:r w:rsidRPr="00022B7A">
        <w:rPr>
          <w:rFonts w:ascii="Cambria" w:hAnsi="Cambria"/>
        </w:rPr>
        <w:t xml:space="preserve"> </w:t>
      </w:r>
    </w:p>
    <w:p w14:paraId="7210F262" w14:textId="77777777" w:rsidR="00091EB3" w:rsidRDefault="00091EB3" w:rsidP="00125DB8">
      <w:pPr>
        <w:spacing w:after="0" w:line="240" w:lineRule="auto"/>
        <w:rPr>
          <w:rFonts w:ascii="Cambria" w:hAnsi="Cambria"/>
        </w:rPr>
      </w:pPr>
    </w:p>
    <w:p w14:paraId="4BB38F1A" w14:textId="251752A3" w:rsidR="00091EB3" w:rsidRDefault="002B7E7D" w:rsidP="00125DB8">
      <w:pPr>
        <w:spacing w:after="0" w:line="240" w:lineRule="auto"/>
        <w:rPr>
          <w:rFonts w:ascii="Cambria" w:hAnsi="Cambria"/>
        </w:rPr>
      </w:pPr>
      <w:r w:rsidRPr="00022B7A">
        <w:rPr>
          <w:rFonts w:ascii="Cambria" w:hAnsi="Cambria"/>
        </w:rPr>
        <w:t>(</w:t>
      </w:r>
      <w:r w:rsidRPr="00091EB3">
        <w:rPr>
          <w:rFonts w:ascii="Cambria" w:hAnsi="Cambria"/>
          <w:highlight w:val="yellow"/>
        </w:rPr>
        <w:t>Name of responsible person or department</w:t>
      </w:r>
      <w:r w:rsidRPr="00022B7A">
        <w:rPr>
          <w:rFonts w:ascii="Cambria" w:hAnsi="Cambria"/>
        </w:rPr>
        <w:t>)</w:t>
      </w:r>
      <w:r w:rsidR="00091EB3">
        <w:rPr>
          <w:rFonts w:ascii="Cambria" w:hAnsi="Cambria"/>
        </w:rPr>
        <w:t xml:space="preserve"> </w:t>
      </w:r>
      <w:r w:rsidRPr="00022B7A">
        <w:rPr>
          <w:rFonts w:ascii="Cambria" w:hAnsi="Cambria"/>
        </w:rPr>
        <w:t xml:space="preserve">will be responsible for training, documentation of training, and making the written ECP available to </w:t>
      </w:r>
      <w:r w:rsidR="00012D86">
        <w:rPr>
          <w:rFonts w:ascii="Cambria" w:hAnsi="Cambria"/>
        </w:rPr>
        <w:t>workers</w:t>
      </w:r>
      <w:r w:rsidRPr="00022B7A">
        <w:rPr>
          <w:rFonts w:ascii="Cambria" w:hAnsi="Cambria"/>
        </w:rPr>
        <w:t>, OSHA, and NIOSH representatives. Contact location/phone number:</w:t>
      </w:r>
      <w:r w:rsidR="00091EB3">
        <w:rPr>
          <w:rFonts w:ascii="Cambria" w:hAnsi="Cambria"/>
        </w:rPr>
        <w:t xml:space="preserve"> </w:t>
      </w:r>
      <w:r w:rsidR="00091EB3" w:rsidRPr="00091EB3">
        <w:rPr>
          <w:rFonts w:ascii="Cambria" w:hAnsi="Cambria"/>
          <w:highlight w:val="yellow"/>
        </w:rPr>
        <w:t>###-###-####</w:t>
      </w:r>
      <w:r w:rsidRPr="00022B7A">
        <w:rPr>
          <w:rFonts w:ascii="Cambria" w:hAnsi="Cambria"/>
        </w:rPr>
        <w:t xml:space="preserve"> </w:t>
      </w:r>
    </w:p>
    <w:p w14:paraId="1FB91950" w14:textId="77777777" w:rsidR="00091EB3" w:rsidRDefault="00091EB3" w:rsidP="00125DB8">
      <w:pPr>
        <w:spacing w:after="0" w:line="240" w:lineRule="auto"/>
        <w:rPr>
          <w:rFonts w:ascii="Cambria" w:hAnsi="Cambria"/>
        </w:rPr>
      </w:pPr>
    </w:p>
    <w:p w14:paraId="55C37CA1" w14:textId="77777777" w:rsidR="00091EB3" w:rsidRPr="00091EB3" w:rsidRDefault="002B7E7D" w:rsidP="00125DB8">
      <w:pPr>
        <w:spacing w:after="0" w:line="240" w:lineRule="auto"/>
        <w:rPr>
          <w:rFonts w:ascii="Cambria" w:hAnsi="Cambria"/>
          <w:b/>
          <w:bCs/>
        </w:rPr>
      </w:pPr>
      <w:r w:rsidRPr="00091EB3">
        <w:rPr>
          <w:rFonts w:ascii="Cambria" w:hAnsi="Cambria"/>
          <w:b/>
          <w:bCs/>
        </w:rPr>
        <w:t xml:space="preserve">EMPLOYEE EXPOSURE DETERMINATION </w:t>
      </w:r>
    </w:p>
    <w:p w14:paraId="00CBB09C" w14:textId="0E305C11" w:rsidR="00091EB3" w:rsidRDefault="002B7E7D" w:rsidP="00125DB8">
      <w:pPr>
        <w:spacing w:after="0" w:line="240" w:lineRule="auto"/>
        <w:rPr>
          <w:rFonts w:ascii="Cambria" w:hAnsi="Cambria"/>
        </w:rPr>
      </w:pPr>
      <w:r w:rsidRPr="00022B7A">
        <w:rPr>
          <w:rFonts w:ascii="Cambria" w:hAnsi="Cambria"/>
        </w:rPr>
        <w:t xml:space="preserve">The following is a list of all job classifications at our establishment in which all </w:t>
      </w:r>
      <w:r w:rsidR="00DA4A70">
        <w:rPr>
          <w:rFonts w:ascii="Cambria" w:hAnsi="Cambria"/>
        </w:rPr>
        <w:t>workers</w:t>
      </w:r>
      <w:r w:rsidRPr="00022B7A">
        <w:rPr>
          <w:rFonts w:ascii="Cambria" w:hAnsi="Cambria"/>
        </w:rPr>
        <w:t xml:space="preserve"> have occupational exposure: </w:t>
      </w:r>
    </w:p>
    <w:p w14:paraId="05E409F7" w14:textId="77777777" w:rsidR="00091EB3" w:rsidRDefault="002B7E7D" w:rsidP="00125DB8">
      <w:pPr>
        <w:spacing w:after="0" w:line="240" w:lineRule="auto"/>
        <w:rPr>
          <w:rFonts w:ascii="Cambria" w:hAnsi="Cambria"/>
        </w:rPr>
      </w:pPr>
      <w:r w:rsidRPr="00091EB3">
        <w:rPr>
          <w:rFonts w:ascii="Cambria" w:hAnsi="Cambria"/>
          <w:highlight w:val="yellow"/>
        </w:rPr>
        <w:t>JOB TITLE DEPARTMENT/LOCATION</w:t>
      </w:r>
      <w:r w:rsidRPr="00022B7A">
        <w:rPr>
          <w:rFonts w:ascii="Cambria" w:hAnsi="Cambria"/>
        </w:rPr>
        <w:t xml:space="preserve"> (Example: Phlebotomists) (Clinical Lab)</w:t>
      </w:r>
    </w:p>
    <w:p w14:paraId="2D2E5E7F" w14:textId="5244FCF1" w:rsidR="00091EB3" w:rsidRDefault="00091EB3" w:rsidP="00091EB3">
      <w:pPr>
        <w:pStyle w:val="ListParagraph"/>
        <w:numPr>
          <w:ilvl w:val="0"/>
          <w:numId w:val="3"/>
        </w:numPr>
        <w:spacing w:after="0" w:line="240" w:lineRule="auto"/>
        <w:rPr>
          <w:rFonts w:ascii="Cambria" w:hAnsi="Cambria"/>
        </w:rPr>
      </w:pPr>
      <w:r>
        <w:rPr>
          <w:rFonts w:ascii="Cambria" w:hAnsi="Cambria"/>
        </w:rPr>
        <w:t xml:space="preserve">Nurse / </w:t>
      </w:r>
      <w:r w:rsidR="002D76FB">
        <w:rPr>
          <w:rFonts w:ascii="Cambria" w:hAnsi="Cambria"/>
        </w:rPr>
        <w:t>(vaccine clinic)</w:t>
      </w:r>
    </w:p>
    <w:p w14:paraId="62047DEF" w14:textId="3B0B1A02" w:rsidR="00091EB3" w:rsidRDefault="00091EB3" w:rsidP="00091EB3">
      <w:pPr>
        <w:pStyle w:val="ListParagraph"/>
        <w:numPr>
          <w:ilvl w:val="0"/>
          <w:numId w:val="3"/>
        </w:numPr>
        <w:spacing w:after="0" w:line="240" w:lineRule="auto"/>
        <w:rPr>
          <w:rFonts w:ascii="Cambria" w:hAnsi="Cambria"/>
        </w:rPr>
      </w:pPr>
      <w:r>
        <w:rPr>
          <w:rFonts w:ascii="Cambria" w:hAnsi="Cambria"/>
        </w:rPr>
        <w:t>Physician’s Assistant /</w:t>
      </w:r>
      <w:r w:rsidR="002D76FB">
        <w:rPr>
          <w:rFonts w:ascii="Cambria" w:hAnsi="Cambria"/>
        </w:rPr>
        <w:t xml:space="preserve"> (vaccine clinic)</w:t>
      </w:r>
    </w:p>
    <w:p w14:paraId="06FDE39F" w14:textId="3FD45057" w:rsidR="00091EB3" w:rsidRDefault="00091EB3" w:rsidP="00091EB3">
      <w:pPr>
        <w:pStyle w:val="ListParagraph"/>
        <w:numPr>
          <w:ilvl w:val="0"/>
          <w:numId w:val="3"/>
        </w:numPr>
        <w:spacing w:after="0" w:line="240" w:lineRule="auto"/>
        <w:rPr>
          <w:rFonts w:ascii="Cambria" w:hAnsi="Cambria"/>
        </w:rPr>
      </w:pPr>
      <w:r>
        <w:rPr>
          <w:rFonts w:ascii="Cambria" w:hAnsi="Cambria"/>
        </w:rPr>
        <w:t>Medical Assistant /</w:t>
      </w:r>
      <w:r w:rsidR="002D76FB">
        <w:rPr>
          <w:rFonts w:ascii="Cambria" w:hAnsi="Cambria"/>
        </w:rPr>
        <w:t xml:space="preserve"> (vaccine clinic)</w:t>
      </w:r>
    </w:p>
    <w:p w14:paraId="37F585F3" w14:textId="54C1EC61" w:rsidR="00091EB3" w:rsidRDefault="00091EB3" w:rsidP="00091EB3">
      <w:pPr>
        <w:pStyle w:val="ListParagraph"/>
        <w:numPr>
          <w:ilvl w:val="0"/>
          <w:numId w:val="3"/>
        </w:numPr>
        <w:spacing w:after="0" w:line="240" w:lineRule="auto"/>
        <w:rPr>
          <w:rFonts w:ascii="Cambria" w:hAnsi="Cambria"/>
        </w:rPr>
      </w:pPr>
      <w:r>
        <w:rPr>
          <w:rFonts w:ascii="Cambria" w:hAnsi="Cambria"/>
        </w:rPr>
        <w:t>Pharmacist /</w:t>
      </w:r>
      <w:r w:rsidR="002D76FB">
        <w:rPr>
          <w:rFonts w:ascii="Cambria" w:hAnsi="Cambria"/>
        </w:rPr>
        <w:t xml:space="preserve"> (vaccine clinic)</w:t>
      </w:r>
    </w:p>
    <w:p w14:paraId="2E9631A9" w14:textId="5C34D3AD" w:rsidR="002D733B" w:rsidRDefault="00E657DC" w:rsidP="00091EB3">
      <w:pPr>
        <w:pStyle w:val="ListParagraph"/>
        <w:numPr>
          <w:ilvl w:val="0"/>
          <w:numId w:val="3"/>
        </w:numPr>
        <w:spacing w:after="0" w:line="240" w:lineRule="auto"/>
        <w:rPr>
          <w:rFonts w:ascii="Cambria" w:hAnsi="Cambria"/>
        </w:rPr>
      </w:pPr>
      <w:r>
        <w:rPr>
          <w:rFonts w:ascii="Cambria" w:hAnsi="Cambria"/>
        </w:rPr>
        <w:t>EMT / (vaccine clinic)</w:t>
      </w:r>
    </w:p>
    <w:p w14:paraId="6D3F921B" w14:textId="5E672B84" w:rsidR="00E657DC" w:rsidRDefault="00E657DC" w:rsidP="00091EB3">
      <w:pPr>
        <w:pStyle w:val="ListParagraph"/>
        <w:numPr>
          <w:ilvl w:val="0"/>
          <w:numId w:val="3"/>
        </w:numPr>
        <w:spacing w:after="0" w:line="240" w:lineRule="auto"/>
        <w:rPr>
          <w:rFonts w:ascii="Cambria" w:hAnsi="Cambria"/>
        </w:rPr>
      </w:pPr>
      <w:r>
        <w:rPr>
          <w:rFonts w:ascii="Cambria" w:hAnsi="Cambria"/>
        </w:rPr>
        <w:t>Paramedic / (vaccine clinic)</w:t>
      </w:r>
    </w:p>
    <w:p w14:paraId="69688239" w14:textId="77777777" w:rsidR="00091EB3" w:rsidRDefault="00091EB3" w:rsidP="00125DB8">
      <w:pPr>
        <w:spacing w:after="0" w:line="240" w:lineRule="auto"/>
        <w:rPr>
          <w:rFonts w:ascii="Cambria" w:hAnsi="Cambria"/>
        </w:rPr>
      </w:pPr>
    </w:p>
    <w:p w14:paraId="783F6C44" w14:textId="53CD60EE" w:rsidR="00091EB3" w:rsidRDefault="002B7E7D" w:rsidP="00125DB8">
      <w:pPr>
        <w:spacing w:after="0" w:line="240" w:lineRule="auto"/>
        <w:rPr>
          <w:rFonts w:ascii="Cambria" w:hAnsi="Cambria"/>
        </w:rPr>
      </w:pPr>
      <w:r w:rsidRPr="00022B7A">
        <w:rPr>
          <w:rFonts w:ascii="Cambria" w:hAnsi="Cambria"/>
        </w:rPr>
        <w:t xml:space="preserve">The following is a list of job classifications in which some </w:t>
      </w:r>
      <w:r w:rsidR="00DA4A70">
        <w:rPr>
          <w:rFonts w:ascii="Cambria" w:hAnsi="Cambria"/>
        </w:rPr>
        <w:t>workers</w:t>
      </w:r>
      <w:r w:rsidRPr="00022B7A">
        <w:rPr>
          <w:rFonts w:ascii="Cambria" w:hAnsi="Cambria"/>
        </w:rPr>
        <w:t xml:space="preserve"> at our establishment have occupational exposure. Included is a list of tasks and procedures, or groups of closely related tasks and procedures, in which occupational exposure may occur for these individuals: </w:t>
      </w:r>
    </w:p>
    <w:p w14:paraId="347A6FA6" w14:textId="36802C85" w:rsidR="00091EB3" w:rsidRDefault="002B7E7D" w:rsidP="00125DB8">
      <w:pPr>
        <w:spacing w:after="0" w:line="240" w:lineRule="auto"/>
        <w:rPr>
          <w:rFonts w:ascii="Cambria" w:hAnsi="Cambria"/>
        </w:rPr>
      </w:pPr>
      <w:r w:rsidRPr="00091EB3">
        <w:rPr>
          <w:rFonts w:ascii="Cambria" w:hAnsi="Cambria"/>
          <w:highlight w:val="yellow"/>
        </w:rPr>
        <w:t>JOB TITLE DEPARTMENT/LOCATION TASK/PROCEDURE</w:t>
      </w:r>
      <w:r w:rsidRPr="00022B7A">
        <w:rPr>
          <w:rFonts w:ascii="Cambria" w:hAnsi="Cambria"/>
        </w:rPr>
        <w:t xml:space="preserve"> (Example: Housekeeper Environmental Services Handling Regulated Waste) </w:t>
      </w:r>
    </w:p>
    <w:p w14:paraId="6E38CDBE" w14:textId="11663BF4" w:rsidR="00091EB3" w:rsidRPr="00EE33BF" w:rsidRDefault="00091EB3" w:rsidP="00EE33BF">
      <w:pPr>
        <w:pStyle w:val="ListParagraph"/>
        <w:numPr>
          <w:ilvl w:val="0"/>
          <w:numId w:val="3"/>
        </w:numPr>
        <w:spacing w:after="0" w:line="240" w:lineRule="auto"/>
        <w:rPr>
          <w:rFonts w:ascii="Cambria" w:hAnsi="Cambria"/>
        </w:rPr>
      </w:pPr>
    </w:p>
    <w:p w14:paraId="5C161C40" w14:textId="5F8521C6" w:rsidR="00091EB3" w:rsidRPr="00EE33BF" w:rsidRDefault="00091EB3" w:rsidP="00EE33BF">
      <w:pPr>
        <w:pStyle w:val="ListParagraph"/>
        <w:numPr>
          <w:ilvl w:val="0"/>
          <w:numId w:val="3"/>
        </w:numPr>
        <w:spacing w:after="0" w:line="240" w:lineRule="auto"/>
        <w:rPr>
          <w:rFonts w:ascii="Cambria" w:hAnsi="Cambria"/>
        </w:rPr>
      </w:pPr>
    </w:p>
    <w:p w14:paraId="768063C3" w14:textId="27B7CF80" w:rsidR="00091EB3" w:rsidRPr="00EE33BF" w:rsidRDefault="00091EB3" w:rsidP="00EE33BF">
      <w:pPr>
        <w:spacing w:after="0" w:line="240" w:lineRule="auto"/>
        <w:rPr>
          <w:rFonts w:ascii="Cambria" w:hAnsi="Cambria"/>
        </w:rPr>
      </w:pPr>
    </w:p>
    <w:p w14:paraId="5311938B" w14:textId="04D4B4D5" w:rsidR="007B2D77" w:rsidRDefault="002B7E7D" w:rsidP="00125DB8">
      <w:pPr>
        <w:spacing w:after="0" w:line="240" w:lineRule="auto"/>
        <w:rPr>
          <w:rFonts w:ascii="Cambria" w:hAnsi="Cambria"/>
        </w:rPr>
      </w:pPr>
      <w:r w:rsidRPr="00022B7A">
        <w:rPr>
          <w:rFonts w:ascii="Cambria" w:hAnsi="Cambria"/>
        </w:rPr>
        <w:t xml:space="preserve">Part-time, temporary, contract and per diem </w:t>
      </w:r>
      <w:r w:rsidR="00DA4A70">
        <w:rPr>
          <w:rFonts w:ascii="Cambria" w:hAnsi="Cambria"/>
        </w:rPr>
        <w:t>workers</w:t>
      </w:r>
      <w:r w:rsidRPr="00022B7A">
        <w:rPr>
          <w:rFonts w:ascii="Cambria" w:hAnsi="Cambria"/>
        </w:rPr>
        <w:t xml:space="preserve"> are covered by the standard. How the provisions of the standard will be met for these </w:t>
      </w:r>
      <w:r w:rsidR="00DA4A70">
        <w:rPr>
          <w:rFonts w:ascii="Cambria" w:hAnsi="Cambria"/>
        </w:rPr>
        <w:t>workers</w:t>
      </w:r>
      <w:r w:rsidRPr="00022B7A">
        <w:rPr>
          <w:rFonts w:ascii="Cambria" w:hAnsi="Cambria"/>
        </w:rPr>
        <w:t xml:space="preserve"> should be described in the ECP.</w:t>
      </w:r>
      <w:r w:rsidR="00336F3E">
        <w:rPr>
          <w:rStyle w:val="FootnoteReference"/>
          <w:rFonts w:ascii="Cambria" w:hAnsi="Cambria"/>
        </w:rPr>
        <w:footnoteReference w:id="2"/>
      </w:r>
      <w:r w:rsidRPr="00022B7A">
        <w:rPr>
          <w:rFonts w:ascii="Cambria" w:hAnsi="Cambria"/>
        </w:rPr>
        <w:t xml:space="preserve"> </w:t>
      </w:r>
    </w:p>
    <w:p w14:paraId="36B8713A" w14:textId="77777777" w:rsidR="00EE33BF" w:rsidRDefault="00EE33BF">
      <w:pPr>
        <w:rPr>
          <w:rFonts w:ascii="Cambria" w:hAnsi="Cambria"/>
          <w:b/>
          <w:bCs/>
        </w:rPr>
      </w:pPr>
      <w:r>
        <w:rPr>
          <w:rFonts w:ascii="Cambria" w:hAnsi="Cambria"/>
          <w:b/>
          <w:bCs/>
        </w:rPr>
        <w:br w:type="page"/>
      </w:r>
    </w:p>
    <w:p w14:paraId="3659A747" w14:textId="75180D05" w:rsidR="007B2D77" w:rsidRPr="007B2D77" w:rsidRDefault="002B7E7D" w:rsidP="00125DB8">
      <w:pPr>
        <w:spacing w:after="0" w:line="240" w:lineRule="auto"/>
        <w:rPr>
          <w:rFonts w:ascii="Cambria" w:hAnsi="Cambria"/>
          <w:b/>
          <w:bCs/>
        </w:rPr>
      </w:pPr>
      <w:r w:rsidRPr="007B2D77">
        <w:rPr>
          <w:rFonts w:ascii="Cambria" w:hAnsi="Cambria"/>
          <w:b/>
          <w:bCs/>
        </w:rPr>
        <w:lastRenderedPageBreak/>
        <w:t xml:space="preserve">METHODS OF IMPLEMENTATION AND CONTROL </w:t>
      </w:r>
    </w:p>
    <w:p w14:paraId="619D868B" w14:textId="77777777" w:rsidR="007B2D77" w:rsidRPr="007B2D77" w:rsidRDefault="002B7E7D" w:rsidP="00125DB8">
      <w:pPr>
        <w:spacing w:after="0" w:line="240" w:lineRule="auto"/>
        <w:rPr>
          <w:rFonts w:ascii="Cambria" w:hAnsi="Cambria"/>
          <w:u w:val="single"/>
        </w:rPr>
      </w:pPr>
      <w:r w:rsidRPr="007B2D77">
        <w:rPr>
          <w:rFonts w:ascii="Cambria" w:hAnsi="Cambria"/>
          <w:u w:val="single"/>
        </w:rPr>
        <w:t xml:space="preserve">Universal Precautions </w:t>
      </w:r>
    </w:p>
    <w:p w14:paraId="6358BBB3" w14:textId="6F29F105" w:rsidR="003A5310" w:rsidRDefault="002B7E7D" w:rsidP="00125DB8">
      <w:pPr>
        <w:spacing w:after="0" w:line="240" w:lineRule="auto"/>
        <w:rPr>
          <w:rFonts w:ascii="Cambria" w:hAnsi="Cambria"/>
        </w:rPr>
      </w:pPr>
      <w:r w:rsidRPr="00022B7A">
        <w:rPr>
          <w:rFonts w:ascii="Cambria" w:hAnsi="Cambria"/>
        </w:rPr>
        <w:t xml:space="preserve">All </w:t>
      </w:r>
      <w:r w:rsidR="00012D86">
        <w:rPr>
          <w:rFonts w:ascii="Cambria" w:hAnsi="Cambria"/>
        </w:rPr>
        <w:t>workers</w:t>
      </w:r>
      <w:r w:rsidRPr="00022B7A">
        <w:rPr>
          <w:rFonts w:ascii="Cambria" w:hAnsi="Cambria"/>
        </w:rPr>
        <w:t xml:space="preserve"> will utilize universal precautions.</w:t>
      </w:r>
      <w:r w:rsidR="00F82850">
        <w:rPr>
          <w:rStyle w:val="FootnoteReference"/>
          <w:rFonts w:ascii="Cambria" w:hAnsi="Cambria"/>
        </w:rPr>
        <w:footnoteReference w:id="3"/>
      </w:r>
      <w:r w:rsidRPr="00022B7A">
        <w:rPr>
          <w:rFonts w:ascii="Cambria" w:hAnsi="Cambria"/>
        </w:rPr>
        <w:t xml:space="preserve"> </w:t>
      </w:r>
    </w:p>
    <w:p w14:paraId="68FB0A37" w14:textId="77777777" w:rsidR="003A5310" w:rsidRDefault="003A5310" w:rsidP="00125DB8">
      <w:pPr>
        <w:spacing w:after="0" w:line="240" w:lineRule="auto"/>
        <w:rPr>
          <w:rFonts w:ascii="Cambria" w:hAnsi="Cambria"/>
        </w:rPr>
      </w:pPr>
    </w:p>
    <w:p w14:paraId="688C26E8" w14:textId="77777777" w:rsidR="003A5310" w:rsidRPr="003A5310" w:rsidRDefault="002B7E7D" w:rsidP="00125DB8">
      <w:pPr>
        <w:spacing w:after="0" w:line="240" w:lineRule="auto"/>
        <w:rPr>
          <w:rFonts w:ascii="Cambria" w:hAnsi="Cambria"/>
          <w:u w:val="single"/>
        </w:rPr>
      </w:pPr>
      <w:r w:rsidRPr="003A5310">
        <w:rPr>
          <w:rFonts w:ascii="Cambria" w:hAnsi="Cambria"/>
          <w:u w:val="single"/>
        </w:rPr>
        <w:t xml:space="preserve">Exposure Control Plan </w:t>
      </w:r>
    </w:p>
    <w:p w14:paraId="0F20B200" w14:textId="04DB07D9" w:rsidR="007B2D77" w:rsidRDefault="00012D86" w:rsidP="00125DB8">
      <w:pPr>
        <w:spacing w:after="0" w:line="240" w:lineRule="auto"/>
        <w:rPr>
          <w:rFonts w:ascii="Cambria" w:hAnsi="Cambria"/>
        </w:rPr>
      </w:pPr>
      <w:r>
        <w:rPr>
          <w:rFonts w:ascii="Cambria" w:hAnsi="Cambria"/>
        </w:rPr>
        <w:t>Workers</w:t>
      </w:r>
      <w:r w:rsidR="003A5310">
        <w:rPr>
          <w:rFonts w:ascii="Cambria" w:hAnsi="Cambria"/>
        </w:rPr>
        <w:t xml:space="preserve"> </w:t>
      </w:r>
      <w:r w:rsidR="002B7E7D" w:rsidRPr="00022B7A">
        <w:rPr>
          <w:rFonts w:ascii="Cambria" w:hAnsi="Cambria"/>
        </w:rPr>
        <w:t xml:space="preserve">covered by the bloodborne pathogens standard receive an explanation of this ECP during their initial training session. It will also be reviewed in their annual refresher training. All </w:t>
      </w:r>
      <w:r>
        <w:rPr>
          <w:rFonts w:ascii="Cambria" w:hAnsi="Cambria"/>
        </w:rPr>
        <w:t>workers</w:t>
      </w:r>
      <w:r w:rsidR="002B7E7D" w:rsidRPr="00022B7A">
        <w:rPr>
          <w:rFonts w:ascii="Cambria" w:hAnsi="Cambria"/>
        </w:rPr>
        <w:t xml:space="preserve"> have an opportunity to review this plan at any time during their work shifts by contacting (</w:t>
      </w:r>
      <w:r w:rsidR="002B7E7D" w:rsidRPr="007B2D77">
        <w:rPr>
          <w:rFonts w:ascii="Cambria" w:hAnsi="Cambria"/>
          <w:highlight w:val="yellow"/>
        </w:rPr>
        <w:t>Name of responsible person or department</w:t>
      </w:r>
      <w:r w:rsidR="002B7E7D" w:rsidRPr="00022B7A">
        <w:rPr>
          <w:rFonts w:ascii="Cambria" w:hAnsi="Cambria"/>
        </w:rPr>
        <w:t>). If requested, we will provide an employee with a copy of the ECP free of charge and within 15 days of the request.</w:t>
      </w:r>
      <w:r w:rsidR="003A5310">
        <w:rPr>
          <w:rStyle w:val="FootnoteReference"/>
          <w:rFonts w:ascii="Cambria" w:hAnsi="Cambria"/>
        </w:rPr>
        <w:footnoteReference w:id="4"/>
      </w:r>
      <w:r w:rsidR="002B7E7D" w:rsidRPr="00022B7A">
        <w:rPr>
          <w:rFonts w:ascii="Cambria" w:hAnsi="Cambria"/>
        </w:rPr>
        <w:t xml:space="preserve"> </w:t>
      </w:r>
    </w:p>
    <w:p w14:paraId="23D6DDD2" w14:textId="77777777" w:rsidR="007B2D77" w:rsidRDefault="007B2D77" w:rsidP="00125DB8">
      <w:pPr>
        <w:spacing w:after="0" w:line="240" w:lineRule="auto"/>
        <w:rPr>
          <w:rFonts w:ascii="Cambria" w:hAnsi="Cambria"/>
        </w:rPr>
      </w:pPr>
    </w:p>
    <w:p w14:paraId="24E56697" w14:textId="5506BAAB" w:rsidR="007B2D77" w:rsidRDefault="002B7E7D" w:rsidP="00125DB8">
      <w:pPr>
        <w:spacing w:after="0" w:line="240" w:lineRule="auto"/>
        <w:rPr>
          <w:rFonts w:ascii="Cambria" w:hAnsi="Cambria"/>
        </w:rPr>
      </w:pPr>
      <w:r w:rsidRPr="00022B7A">
        <w:rPr>
          <w:rFonts w:ascii="Cambria" w:hAnsi="Cambria"/>
        </w:rPr>
        <w:t>(</w:t>
      </w:r>
      <w:r w:rsidRPr="007B2D77">
        <w:rPr>
          <w:rFonts w:ascii="Cambria" w:hAnsi="Cambria"/>
          <w:highlight w:val="yellow"/>
        </w:rPr>
        <w:t>Name of responsible person or department</w:t>
      </w:r>
      <w:r w:rsidRPr="00022B7A">
        <w:rPr>
          <w:rFonts w:ascii="Cambria" w:hAnsi="Cambria"/>
        </w:rPr>
        <w:t xml:space="preserve">) is responsible for reviewing and updating the ECP annually or more frequently if necessary to reflect any new or modified tasks and procedures which affect occupational exposure and to reflect new or revised employee positions with occupational exposure. </w:t>
      </w:r>
    </w:p>
    <w:p w14:paraId="7E341BD7" w14:textId="77777777" w:rsidR="00E07DFB" w:rsidRDefault="00E07DFB" w:rsidP="00125DB8">
      <w:pPr>
        <w:spacing w:after="0" w:line="240" w:lineRule="auto"/>
        <w:rPr>
          <w:rFonts w:ascii="Cambria" w:hAnsi="Cambria"/>
        </w:rPr>
      </w:pPr>
    </w:p>
    <w:p w14:paraId="26EB84DC" w14:textId="77777777" w:rsidR="007B2D77" w:rsidRPr="007B2D77" w:rsidRDefault="002B7E7D" w:rsidP="00125DB8">
      <w:pPr>
        <w:spacing w:after="0" w:line="240" w:lineRule="auto"/>
        <w:rPr>
          <w:rFonts w:ascii="Cambria" w:hAnsi="Cambria"/>
          <w:u w:val="single"/>
        </w:rPr>
      </w:pPr>
      <w:r w:rsidRPr="007B2D77">
        <w:rPr>
          <w:rFonts w:ascii="Cambria" w:hAnsi="Cambria"/>
          <w:u w:val="single"/>
        </w:rPr>
        <w:t xml:space="preserve">Engineering Controls and Work Practices </w:t>
      </w:r>
    </w:p>
    <w:p w14:paraId="115B4466" w14:textId="77777777" w:rsidR="007B2D77" w:rsidRDefault="002B7E7D" w:rsidP="00125DB8">
      <w:pPr>
        <w:spacing w:after="0" w:line="240" w:lineRule="auto"/>
        <w:rPr>
          <w:rFonts w:ascii="Cambria" w:hAnsi="Cambria"/>
        </w:rPr>
      </w:pPr>
      <w:r w:rsidRPr="00022B7A">
        <w:rPr>
          <w:rFonts w:ascii="Cambria" w:hAnsi="Cambria"/>
        </w:rPr>
        <w:t xml:space="preserve">Engineering controls and work practice controls will be used to prevent or minimize exposure to bloodborne pathogens. </w:t>
      </w:r>
      <w:r w:rsidRPr="007B2D77">
        <w:rPr>
          <w:rFonts w:ascii="Cambria" w:hAnsi="Cambria"/>
          <w:highlight w:val="yellow"/>
        </w:rPr>
        <w:t>The specific engineering controls and work practice controls used are listed below</w:t>
      </w:r>
      <w:r w:rsidRPr="00022B7A">
        <w:rPr>
          <w:rFonts w:ascii="Cambria" w:hAnsi="Cambria"/>
        </w:rPr>
        <w:t xml:space="preserve">: (For example: non-glass capillary tubes, SESIPs, needleless systems) </w:t>
      </w:r>
    </w:p>
    <w:p w14:paraId="5A1CFCBD" w14:textId="44982810" w:rsidR="007B2D77" w:rsidRDefault="007B2D77" w:rsidP="00125DB8">
      <w:pPr>
        <w:spacing w:after="0" w:line="240" w:lineRule="auto"/>
        <w:rPr>
          <w:rFonts w:ascii="Cambria" w:hAnsi="Cambria"/>
        </w:rPr>
      </w:pPr>
    </w:p>
    <w:p w14:paraId="0ECA454D" w14:textId="61C8D19E" w:rsidR="007B2D77" w:rsidRDefault="002B7E7D" w:rsidP="00125DB8">
      <w:pPr>
        <w:spacing w:after="0" w:line="240" w:lineRule="auto"/>
        <w:rPr>
          <w:rFonts w:ascii="Cambria" w:hAnsi="Cambria"/>
        </w:rPr>
      </w:pPr>
      <w:r w:rsidRPr="00022B7A">
        <w:rPr>
          <w:rFonts w:ascii="Cambria" w:hAnsi="Cambria"/>
        </w:rPr>
        <w:t>Sharps disposal containers</w:t>
      </w:r>
      <w:r w:rsidR="00E07DFB">
        <w:rPr>
          <w:rStyle w:val="FootnoteReference"/>
          <w:rFonts w:ascii="Cambria" w:hAnsi="Cambria"/>
        </w:rPr>
        <w:footnoteReference w:id="5"/>
      </w:r>
      <w:r w:rsidRPr="00022B7A">
        <w:rPr>
          <w:rFonts w:ascii="Cambria" w:hAnsi="Cambria"/>
        </w:rPr>
        <w:t xml:space="preserve"> are inspected and maintained or replaced by</w:t>
      </w:r>
      <w:r w:rsidR="007B2D77">
        <w:rPr>
          <w:rFonts w:ascii="Cambria" w:hAnsi="Cambria"/>
        </w:rPr>
        <w:t xml:space="preserve"> </w:t>
      </w:r>
      <w:r w:rsidRPr="00022B7A">
        <w:rPr>
          <w:rFonts w:ascii="Cambria" w:hAnsi="Cambria"/>
        </w:rPr>
        <w:t>(</w:t>
      </w:r>
      <w:r w:rsidRPr="007B2D77">
        <w:rPr>
          <w:rFonts w:ascii="Cambria" w:hAnsi="Cambria"/>
          <w:highlight w:val="yellow"/>
        </w:rPr>
        <w:t>Name of responsible person or department</w:t>
      </w:r>
      <w:r w:rsidRPr="00022B7A">
        <w:rPr>
          <w:rFonts w:ascii="Cambria" w:hAnsi="Cambria"/>
        </w:rPr>
        <w:t>)</w:t>
      </w:r>
      <w:r w:rsidR="007B2D77">
        <w:rPr>
          <w:rFonts w:ascii="Cambria" w:hAnsi="Cambria"/>
        </w:rPr>
        <w:t xml:space="preserve"> </w:t>
      </w:r>
      <w:r w:rsidRPr="00022B7A">
        <w:rPr>
          <w:rFonts w:ascii="Cambria" w:hAnsi="Cambria"/>
        </w:rPr>
        <w:t>every</w:t>
      </w:r>
      <w:r w:rsidR="007B2D77">
        <w:rPr>
          <w:rFonts w:ascii="Cambria" w:hAnsi="Cambria"/>
        </w:rPr>
        <w:t xml:space="preserve"> </w:t>
      </w:r>
      <w:r w:rsidRPr="00022B7A">
        <w:rPr>
          <w:rFonts w:ascii="Cambria" w:hAnsi="Cambria"/>
        </w:rPr>
        <w:t>(</w:t>
      </w:r>
      <w:r w:rsidRPr="007B2D77">
        <w:rPr>
          <w:rFonts w:ascii="Cambria" w:hAnsi="Cambria"/>
          <w:highlight w:val="yellow"/>
        </w:rPr>
        <w:t>list frequency</w:t>
      </w:r>
      <w:r w:rsidR="007B2D77">
        <w:rPr>
          <w:rFonts w:ascii="Cambria" w:hAnsi="Cambria"/>
        </w:rPr>
        <w:t>)</w:t>
      </w:r>
      <w:r w:rsidRPr="00022B7A">
        <w:rPr>
          <w:rFonts w:ascii="Cambria" w:hAnsi="Cambria"/>
        </w:rPr>
        <w:t xml:space="preserve"> or whenever necessary to prevent overfilling.</w:t>
      </w:r>
      <w:r w:rsidR="00883549">
        <w:rPr>
          <w:rStyle w:val="FootnoteReference"/>
          <w:rFonts w:ascii="Cambria" w:hAnsi="Cambria"/>
        </w:rPr>
        <w:footnoteReference w:id="6"/>
      </w:r>
      <w:r w:rsidRPr="00022B7A">
        <w:rPr>
          <w:rFonts w:ascii="Cambria" w:hAnsi="Cambria"/>
        </w:rPr>
        <w:t xml:space="preserve"> This facility identifies the need for changes in engineering control and work practices through (</w:t>
      </w:r>
      <w:r w:rsidRPr="007B2D77">
        <w:rPr>
          <w:rFonts w:ascii="Cambria" w:hAnsi="Cambria"/>
          <w:highlight w:val="yellow"/>
        </w:rPr>
        <w:t>Examples: Review of OSHA records, employee interviews, committee activities, etc.)</w:t>
      </w:r>
      <w:r w:rsidRPr="00022B7A">
        <w:rPr>
          <w:rFonts w:ascii="Cambria" w:hAnsi="Cambria"/>
        </w:rPr>
        <w:t xml:space="preserve"> We evaluate new procedures or new products regularly by (</w:t>
      </w:r>
      <w:r w:rsidRPr="007B2D77">
        <w:rPr>
          <w:rFonts w:ascii="Cambria" w:hAnsi="Cambria"/>
          <w:highlight w:val="yellow"/>
        </w:rPr>
        <w:t>Describe the process, literature reviewed, supplier info, products considered</w:t>
      </w:r>
      <w:r w:rsidRPr="00022B7A">
        <w:rPr>
          <w:rFonts w:ascii="Cambria" w:hAnsi="Cambria"/>
        </w:rPr>
        <w:t>)</w:t>
      </w:r>
      <w:r w:rsidR="007B2D77">
        <w:rPr>
          <w:rFonts w:ascii="Cambria" w:hAnsi="Cambria"/>
        </w:rPr>
        <w:t xml:space="preserve"> </w:t>
      </w:r>
      <w:r w:rsidRPr="00022B7A">
        <w:rPr>
          <w:rFonts w:ascii="Cambria" w:hAnsi="Cambria"/>
        </w:rPr>
        <w:t>Both front line workers and management officials are involved in this process: (</w:t>
      </w:r>
      <w:r w:rsidRPr="007B2D77">
        <w:rPr>
          <w:rFonts w:ascii="Cambria" w:hAnsi="Cambria"/>
          <w:highlight w:val="yellow"/>
        </w:rPr>
        <w:t xml:space="preserve">Describe how </w:t>
      </w:r>
      <w:r w:rsidR="00012D86">
        <w:rPr>
          <w:rFonts w:ascii="Cambria" w:hAnsi="Cambria"/>
          <w:highlight w:val="yellow"/>
        </w:rPr>
        <w:t>workers</w:t>
      </w:r>
      <w:r w:rsidRPr="007B2D77">
        <w:rPr>
          <w:rFonts w:ascii="Cambria" w:hAnsi="Cambria"/>
          <w:highlight w:val="yellow"/>
        </w:rPr>
        <w:t xml:space="preserve"> will be involved</w:t>
      </w:r>
      <w:r w:rsidRPr="00022B7A">
        <w:rPr>
          <w:rFonts w:ascii="Cambria" w:hAnsi="Cambria"/>
        </w:rPr>
        <w:t>) (</w:t>
      </w:r>
      <w:r w:rsidRPr="007B2D77">
        <w:rPr>
          <w:rFonts w:ascii="Cambria" w:hAnsi="Cambria"/>
          <w:highlight w:val="yellow"/>
        </w:rPr>
        <w:t>Name of responsible person or department</w:t>
      </w:r>
      <w:r w:rsidRPr="00022B7A">
        <w:rPr>
          <w:rFonts w:ascii="Cambria" w:hAnsi="Cambria"/>
        </w:rPr>
        <w:t xml:space="preserve">) will ensure effective implementation of these recommendations. </w:t>
      </w:r>
    </w:p>
    <w:p w14:paraId="79791AE9" w14:textId="77777777" w:rsidR="007B2D77" w:rsidRDefault="007B2D77" w:rsidP="00125DB8">
      <w:pPr>
        <w:spacing w:after="0" w:line="240" w:lineRule="auto"/>
        <w:rPr>
          <w:rFonts w:ascii="Cambria" w:hAnsi="Cambria"/>
        </w:rPr>
      </w:pPr>
    </w:p>
    <w:p w14:paraId="460354D8" w14:textId="77777777" w:rsidR="007B2D77" w:rsidRPr="007B2D77" w:rsidRDefault="002B7E7D" w:rsidP="00125DB8">
      <w:pPr>
        <w:spacing w:after="0" w:line="240" w:lineRule="auto"/>
        <w:rPr>
          <w:rFonts w:ascii="Cambria" w:hAnsi="Cambria"/>
          <w:u w:val="single"/>
        </w:rPr>
      </w:pPr>
      <w:r w:rsidRPr="007B2D77">
        <w:rPr>
          <w:rFonts w:ascii="Cambria" w:hAnsi="Cambria"/>
          <w:u w:val="single"/>
        </w:rPr>
        <w:t xml:space="preserve">Personal Protective Equipment (PPE) </w:t>
      </w:r>
    </w:p>
    <w:p w14:paraId="0E0E7991" w14:textId="27313AAD" w:rsidR="007B2D77" w:rsidRDefault="002B7E7D" w:rsidP="00125DB8">
      <w:pPr>
        <w:spacing w:after="0" w:line="240" w:lineRule="auto"/>
        <w:rPr>
          <w:rFonts w:ascii="Cambria" w:hAnsi="Cambria"/>
        </w:rPr>
      </w:pPr>
      <w:r w:rsidRPr="00022B7A">
        <w:rPr>
          <w:rFonts w:ascii="Cambria" w:hAnsi="Cambria"/>
        </w:rPr>
        <w:t xml:space="preserve">PPE is provided to our </w:t>
      </w:r>
      <w:r w:rsidR="00012D86">
        <w:rPr>
          <w:rFonts w:ascii="Cambria" w:hAnsi="Cambria"/>
        </w:rPr>
        <w:t>workers</w:t>
      </w:r>
      <w:r w:rsidRPr="00022B7A">
        <w:rPr>
          <w:rFonts w:ascii="Cambria" w:hAnsi="Cambria"/>
        </w:rPr>
        <w:t xml:space="preserve"> at no cost to them. Training is provided by (</w:t>
      </w:r>
      <w:r w:rsidRPr="007B2D77">
        <w:rPr>
          <w:rFonts w:ascii="Cambria" w:hAnsi="Cambria"/>
          <w:highlight w:val="yellow"/>
        </w:rPr>
        <w:t>Name of responsible person or department</w:t>
      </w:r>
      <w:r w:rsidRPr="00022B7A">
        <w:rPr>
          <w:rFonts w:ascii="Cambria" w:hAnsi="Cambria"/>
        </w:rPr>
        <w:t>)</w:t>
      </w:r>
      <w:r w:rsidR="007B2D77">
        <w:rPr>
          <w:rFonts w:ascii="Cambria" w:hAnsi="Cambria"/>
        </w:rPr>
        <w:t xml:space="preserve"> </w:t>
      </w:r>
      <w:r w:rsidRPr="00022B7A">
        <w:rPr>
          <w:rFonts w:ascii="Cambria" w:hAnsi="Cambria"/>
        </w:rPr>
        <w:t xml:space="preserve">in the use of the appropriate PPE for the tasks or procedures </w:t>
      </w:r>
      <w:r w:rsidR="00012D86">
        <w:rPr>
          <w:rFonts w:ascii="Cambria" w:hAnsi="Cambria"/>
        </w:rPr>
        <w:t>workers</w:t>
      </w:r>
      <w:r w:rsidRPr="00022B7A">
        <w:rPr>
          <w:rFonts w:ascii="Cambria" w:hAnsi="Cambria"/>
        </w:rPr>
        <w:t xml:space="preserve"> will perform. The types of PPE available to </w:t>
      </w:r>
      <w:r w:rsidR="00012D86">
        <w:rPr>
          <w:rFonts w:ascii="Cambria" w:hAnsi="Cambria"/>
        </w:rPr>
        <w:t>workers</w:t>
      </w:r>
      <w:r w:rsidRPr="00022B7A">
        <w:rPr>
          <w:rFonts w:ascii="Cambria" w:hAnsi="Cambria"/>
        </w:rPr>
        <w:t xml:space="preserve"> are as follows: (</w:t>
      </w:r>
      <w:r w:rsidRPr="007B2D77">
        <w:rPr>
          <w:rFonts w:ascii="Cambria" w:hAnsi="Cambria"/>
          <w:highlight w:val="yellow"/>
        </w:rPr>
        <w:t>Ex., gloves</w:t>
      </w:r>
      <w:r w:rsidR="00103F4A">
        <w:rPr>
          <w:rStyle w:val="FootnoteReference"/>
          <w:rFonts w:ascii="Cambria" w:hAnsi="Cambria"/>
          <w:highlight w:val="yellow"/>
        </w:rPr>
        <w:footnoteReference w:id="7"/>
      </w:r>
      <w:r w:rsidRPr="007B2D77">
        <w:rPr>
          <w:rFonts w:ascii="Cambria" w:hAnsi="Cambria"/>
          <w:highlight w:val="yellow"/>
        </w:rPr>
        <w:t>, eye protection, etc.</w:t>
      </w:r>
      <w:r w:rsidRPr="00022B7A">
        <w:rPr>
          <w:rFonts w:ascii="Cambria" w:hAnsi="Cambria"/>
        </w:rPr>
        <w:t>)</w:t>
      </w:r>
      <w:r w:rsidR="007B2D77">
        <w:rPr>
          <w:rFonts w:ascii="Cambria" w:hAnsi="Cambria"/>
        </w:rPr>
        <w:t xml:space="preserve">. </w:t>
      </w:r>
      <w:r w:rsidRPr="00022B7A">
        <w:rPr>
          <w:rFonts w:ascii="Cambria" w:hAnsi="Cambria"/>
        </w:rPr>
        <w:t xml:space="preserve"> PPE is located (</w:t>
      </w:r>
      <w:r w:rsidRPr="007B2D77">
        <w:rPr>
          <w:rFonts w:ascii="Cambria" w:hAnsi="Cambria"/>
          <w:highlight w:val="yellow"/>
        </w:rPr>
        <w:t>List location</w:t>
      </w:r>
      <w:r w:rsidRPr="00022B7A">
        <w:rPr>
          <w:rFonts w:ascii="Cambria" w:hAnsi="Cambria"/>
        </w:rPr>
        <w:t>)</w:t>
      </w:r>
      <w:r w:rsidR="007B2D77">
        <w:rPr>
          <w:rFonts w:ascii="Cambria" w:hAnsi="Cambria"/>
        </w:rPr>
        <w:t xml:space="preserve"> </w:t>
      </w:r>
      <w:r w:rsidRPr="00022B7A">
        <w:rPr>
          <w:rFonts w:ascii="Cambria" w:hAnsi="Cambria"/>
        </w:rPr>
        <w:t>and may be obtained through</w:t>
      </w:r>
      <w:r w:rsidR="007B2D77">
        <w:rPr>
          <w:rFonts w:ascii="Cambria" w:hAnsi="Cambria"/>
        </w:rPr>
        <w:t xml:space="preserve"> </w:t>
      </w:r>
      <w:r w:rsidRPr="00022B7A">
        <w:rPr>
          <w:rFonts w:ascii="Cambria" w:hAnsi="Cambria"/>
        </w:rPr>
        <w:t>(</w:t>
      </w:r>
      <w:r w:rsidRPr="007B2D77">
        <w:rPr>
          <w:rFonts w:ascii="Cambria" w:hAnsi="Cambria"/>
          <w:highlight w:val="yellow"/>
        </w:rPr>
        <w:t xml:space="preserve">Name of responsible person or </w:t>
      </w:r>
      <w:r w:rsidRPr="007B2D77">
        <w:rPr>
          <w:rFonts w:ascii="Cambria" w:hAnsi="Cambria"/>
          <w:highlight w:val="yellow"/>
        </w:rPr>
        <w:lastRenderedPageBreak/>
        <w:t>department</w:t>
      </w:r>
      <w:r w:rsidRPr="00022B7A">
        <w:rPr>
          <w:rFonts w:ascii="Cambria" w:hAnsi="Cambria"/>
        </w:rPr>
        <w:t>)</w:t>
      </w:r>
      <w:r w:rsidR="007B2D77">
        <w:rPr>
          <w:rFonts w:ascii="Cambria" w:hAnsi="Cambria"/>
        </w:rPr>
        <w:t xml:space="preserve"> </w:t>
      </w:r>
      <w:r w:rsidRPr="00022B7A">
        <w:rPr>
          <w:rFonts w:ascii="Cambria" w:hAnsi="Cambria"/>
        </w:rPr>
        <w:t>(</w:t>
      </w:r>
      <w:r w:rsidRPr="007B2D77">
        <w:rPr>
          <w:rFonts w:ascii="Cambria" w:hAnsi="Cambria"/>
          <w:highlight w:val="yellow"/>
        </w:rPr>
        <w:t xml:space="preserve">Specify how </w:t>
      </w:r>
      <w:r w:rsidR="00012D86">
        <w:rPr>
          <w:rFonts w:ascii="Cambria" w:hAnsi="Cambria"/>
          <w:highlight w:val="yellow"/>
        </w:rPr>
        <w:t>workers</w:t>
      </w:r>
      <w:r w:rsidRPr="007B2D77">
        <w:rPr>
          <w:rFonts w:ascii="Cambria" w:hAnsi="Cambria"/>
          <w:highlight w:val="yellow"/>
        </w:rPr>
        <w:t xml:space="preserve"> are to obtain PPE, and who is responsible for ensuring that it is available</w:t>
      </w:r>
      <w:r w:rsidRPr="00022B7A">
        <w:rPr>
          <w:rFonts w:ascii="Cambria" w:hAnsi="Cambria"/>
        </w:rPr>
        <w:t>.)</w:t>
      </w:r>
    </w:p>
    <w:p w14:paraId="533E4FC6" w14:textId="77777777" w:rsidR="007B2D77" w:rsidRDefault="007B2D77" w:rsidP="00125DB8">
      <w:pPr>
        <w:spacing w:after="0" w:line="240" w:lineRule="auto"/>
        <w:rPr>
          <w:rFonts w:ascii="Cambria" w:hAnsi="Cambria"/>
        </w:rPr>
      </w:pPr>
    </w:p>
    <w:p w14:paraId="1554DDDB" w14:textId="26A4B446" w:rsidR="007B2D77" w:rsidRDefault="002B7E7D" w:rsidP="00125DB8">
      <w:pPr>
        <w:spacing w:after="0" w:line="240" w:lineRule="auto"/>
        <w:rPr>
          <w:rFonts w:ascii="Cambria" w:hAnsi="Cambria"/>
        </w:rPr>
      </w:pPr>
      <w:r w:rsidRPr="00022B7A">
        <w:rPr>
          <w:rFonts w:ascii="Cambria" w:hAnsi="Cambria"/>
        </w:rPr>
        <w:t xml:space="preserve">All </w:t>
      </w:r>
      <w:r w:rsidR="00012D86">
        <w:rPr>
          <w:rFonts w:ascii="Cambria" w:hAnsi="Cambria"/>
        </w:rPr>
        <w:t>workers</w:t>
      </w:r>
      <w:r w:rsidRPr="00022B7A">
        <w:rPr>
          <w:rFonts w:ascii="Cambria" w:hAnsi="Cambria"/>
        </w:rPr>
        <w:t xml:space="preserve"> using PPE must observe the following precautions: </w:t>
      </w:r>
    </w:p>
    <w:p w14:paraId="060186D5"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Wash hands immediately or as soon as feasible after removal of gloves or other PPE. </w:t>
      </w:r>
    </w:p>
    <w:p w14:paraId="4772060D"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Remove PPE after it becomes contaminated, and before leaving the work area. </w:t>
      </w:r>
    </w:p>
    <w:p w14:paraId="3C4D67C0" w14:textId="72AC146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Used PPE may be disposed of in (</w:t>
      </w:r>
      <w:r w:rsidRPr="007B2D77">
        <w:rPr>
          <w:rFonts w:ascii="Cambria" w:hAnsi="Cambria"/>
          <w:highlight w:val="yellow"/>
        </w:rPr>
        <w:t>List appropriate containers for storage, laundering, decontamination, or disposal</w:t>
      </w:r>
      <w:r w:rsidRPr="007B2D77">
        <w:rPr>
          <w:rFonts w:ascii="Cambria" w:hAnsi="Cambria"/>
        </w:rPr>
        <w:t xml:space="preserve">.) </w:t>
      </w:r>
    </w:p>
    <w:p w14:paraId="27AE99C1" w14:textId="010988D9"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Wear appropriate gloves when it can be reasonably anticipated that there may be hand contact with blood or OPIM, and when handling or touching contaminated items or surfaces; replace gloves if torn, punctured, contaminated, or if their ability to function as a barrier is compromised. </w:t>
      </w:r>
    </w:p>
    <w:p w14:paraId="25CC2ECB"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Utility gloves may be decontaminated for reuse if their integrity is not compromised; discard utility gloves if they show signs of cracking, peeling, tearing, puncturing, or deterioration. </w:t>
      </w:r>
    </w:p>
    <w:p w14:paraId="49B5B6A3"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Never wash or decontaminate disposable gloves for reuse. </w:t>
      </w:r>
    </w:p>
    <w:p w14:paraId="1186FAB4"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Wear appropriate face and eye protection when splashes, sprays, spatters, or droplets of blood or OPIM pose a hazard to the eye, nose, or mouth.</w:t>
      </w:r>
    </w:p>
    <w:p w14:paraId="460FE494" w14:textId="77777777" w:rsidR="007B2D77" w:rsidRPr="007B2D77" w:rsidRDefault="002B7E7D" w:rsidP="007B2D77">
      <w:pPr>
        <w:pStyle w:val="ListParagraph"/>
        <w:numPr>
          <w:ilvl w:val="0"/>
          <w:numId w:val="5"/>
        </w:numPr>
        <w:spacing w:after="0" w:line="240" w:lineRule="auto"/>
        <w:rPr>
          <w:rFonts w:ascii="Cambria" w:hAnsi="Cambria"/>
        </w:rPr>
      </w:pPr>
      <w:r w:rsidRPr="007B2D77">
        <w:rPr>
          <w:rFonts w:ascii="Cambria" w:hAnsi="Cambria"/>
        </w:rPr>
        <w:t xml:space="preserve">Remove immediately or as soon as feasible any garment contaminated by blood or OPIM, in such a way as to avoid contact with the outer surface. </w:t>
      </w:r>
    </w:p>
    <w:p w14:paraId="02E0E48E" w14:textId="77777777" w:rsidR="007B2D77" w:rsidRDefault="007B2D77" w:rsidP="00125DB8">
      <w:pPr>
        <w:spacing w:after="0" w:line="240" w:lineRule="auto"/>
        <w:rPr>
          <w:rFonts w:ascii="Cambria" w:hAnsi="Cambria"/>
        </w:rPr>
      </w:pPr>
    </w:p>
    <w:p w14:paraId="42C3810D" w14:textId="1371FCB1" w:rsidR="007B2D77" w:rsidRDefault="002B7E7D" w:rsidP="00125DB8">
      <w:pPr>
        <w:spacing w:after="0" w:line="240" w:lineRule="auto"/>
        <w:rPr>
          <w:rFonts w:ascii="Cambria" w:hAnsi="Cambria"/>
        </w:rPr>
      </w:pPr>
      <w:r w:rsidRPr="00022B7A">
        <w:rPr>
          <w:rFonts w:ascii="Cambria" w:hAnsi="Cambria"/>
        </w:rPr>
        <w:t>The procedure for handling used PPE is as follows: (</w:t>
      </w:r>
      <w:r w:rsidRPr="007B2D77">
        <w:rPr>
          <w:rFonts w:ascii="Cambria" w:hAnsi="Cambria"/>
          <w:highlight w:val="yellow"/>
        </w:rPr>
        <w:t>may refer to specific agency procedure by title or number and last date of review</w:t>
      </w:r>
      <w:r w:rsidRPr="00022B7A">
        <w:rPr>
          <w:rFonts w:ascii="Cambria" w:hAnsi="Cambria"/>
        </w:rPr>
        <w:t>) (</w:t>
      </w:r>
      <w:r w:rsidRPr="007B2D77">
        <w:rPr>
          <w:rFonts w:ascii="Cambria" w:hAnsi="Cambria"/>
          <w:highlight w:val="yellow"/>
        </w:rPr>
        <w:t>For example, how and where to decontaminate face shields, eye protection, resuscitation equipment</w:t>
      </w:r>
      <w:r w:rsidRPr="00022B7A">
        <w:rPr>
          <w:rFonts w:ascii="Cambria" w:hAnsi="Cambria"/>
        </w:rPr>
        <w:t xml:space="preserve">) </w:t>
      </w:r>
    </w:p>
    <w:p w14:paraId="22BE6887" w14:textId="77777777" w:rsidR="007B2D77" w:rsidRDefault="007B2D77" w:rsidP="00125DB8">
      <w:pPr>
        <w:spacing w:after="0" w:line="240" w:lineRule="auto"/>
        <w:rPr>
          <w:rFonts w:ascii="Cambria" w:hAnsi="Cambria"/>
        </w:rPr>
      </w:pPr>
    </w:p>
    <w:p w14:paraId="5124FF44" w14:textId="77777777" w:rsidR="007B2D77" w:rsidRPr="007B2D77" w:rsidRDefault="002B7E7D" w:rsidP="00125DB8">
      <w:pPr>
        <w:spacing w:after="0" w:line="240" w:lineRule="auto"/>
        <w:rPr>
          <w:rFonts w:ascii="Cambria" w:hAnsi="Cambria"/>
          <w:u w:val="single"/>
        </w:rPr>
      </w:pPr>
      <w:r w:rsidRPr="007B2D77">
        <w:rPr>
          <w:rFonts w:ascii="Cambria" w:hAnsi="Cambria"/>
          <w:u w:val="single"/>
        </w:rPr>
        <w:t xml:space="preserve">Housekeeping </w:t>
      </w:r>
    </w:p>
    <w:p w14:paraId="0995B74F" w14:textId="2BCA76CC" w:rsidR="00F618AF" w:rsidRDefault="002B7E7D" w:rsidP="00125DB8">
      <w:pPr>
        <w:spacing w:after="0" w:line="240" w:lineRule="auto"/>
        <w:rPr>
          <w:rFonts w:ascii="Cambria" w:hAnsi="Cambria"/>
        </w:rPr>
      </w:pPr>
      <w:r w:rsidRPr="00022B7A">
        <w:rPr>
          <w:rFonts w:ascii="Cambria" w:hAnsi="Cambria"/>
        </w:rPr>
        <w:t>Regulated waste is placed in containers which are closable, constructed to contain all contents and prevent leakage, appropriately labeled or color-coded (see Labels), and closed prior to removal to prevent spillage or protrusion of contents during handling. The procedure for handling sharps disposal containers is: (</w:t>
      </w:r>
      <w:r w:rsidRPr="007B2D77">
        <w:rPr>
          <w:rFonts w:ascii="Cambria" w:hAnsi="Cambria"/>
          <w:highlight w:val="yellow"/>
        </w:rPr>
        <w:t>may refer to specific agency procedure by title or number and last date of review</w:t>
      </w:r>
      <w:r w:rsidRPr="00022B7A">
        <w:rPr>
          <w:rFonts w:ascii="Cambria" w:hAnsi="Cambria"/>
        </w:rPr>
        <w:t>)</w:t>
      </w:r>
      <w:r w:rsidR="00471520">
        <w:rPr>
          <w:rFonts w:ascii="Cambria" w:hAnsi="Cambria"/>
        </w:rPr>
        <w:t>.</w:t>
      </w:r>
      <w:r w:rsidRPr="00022B7A">
        <w:rPr>
          <w:rFonts w:ascii="Cambria" w:hAnsi="Cambria"/>
        </w:rPr>
        <w:t xml:space="preserve">  The procedure for handling other regulated waste is: (</w:t>
      </w:r>
      <w:r w:rsidRPr="007B2D77">
        <w:rPr>
          <w:rFonts w:ascii="Cambria" w:hAnsi="Cambria"/>
          <w:highlight w:val="yellow"/>
        </w:rPr>
        <w:t>may refer to specific agency procedure by title or number and last date of review</w:t>
      </w:r>
      <w:r w:rsidRPr="00022B7A">
        <w:rPr>
          <w:rFonts w:ascii="Cambria" w:hAnsi="Cambria"/>
        </w:rPr>
        <w:t>)</w:t>
      </w:r>
      <w:r w:rsidR="00471520">
        <w:rPr>
          <w:rFonts w:ascii="Cambria" w:hAnsi="Cambria"/>
        </w:rPr>
        <w:t>.</w:t>
      </w:r>
      <w:r w:rsidRPr="00022B7A">
        <w:rPr>
          <w:rFonts w:ascii="Cambria" w:hAnsi="Cambria"/>
        </w:rPr>
        <w:t xml:space="preserve"> </w:t>
      </w:r>
    </w:p>
    <w:p w14:paraId="2D3E76BF" w14:textId="77777777" w:rsidR="00F618AF" w:rsidRDefault="00F618AF" w:rsidP="00125DB8">
      <w:pPr>
        <w:spacing w:after="0" w:line="240" w:lineRule="auto"/>
        <w:rPr>
          <w:rFonts w:ascii="Cambria" w:hAnsi="Cambria"/>
        </w:rPr>
      </w:pPr>
    </w:p>
    <w:p w14:paraId="439D6185" w14:textId="77777777" w:rsidR="00F618AF" w:rsidRDefault="002B7E7D" w:rsidP="00125DB8">
      <w:pPr>
        <w:spacing w:after="0" w:line="240" w:lineRule="auto"/>
        <w:rPr>
          <w:rFonts w:ascii="Cambria" w:hAnsi="Cambria"/>
        </w:rPr>
      </w:pPr>
      <w:r w:rsidRPr="00022B7A">
        <w:rPr>
          <w:rFonts w:ascii="Cambria" w:hAnsi="Cambria"/>
        </w:rPr>
        <w:t>Contaminated sharps are discarded immediately or as soon as possible in containers that are closable, puncture-resistant, leakproof on sides and bottoms, and labeled or color</w:t>
      </w:r>
      <w:r w:rsidR="00F618AF">
        <w:rPr>
          <w:rFonts w:ascii="Cambria" w:hAnsi="Cambria"/>
        </w:rPr>
        <w:t xml:space="preserve"> </w:t>
      </w:r>
      <w:r w:rsidRPr="00022B7A">
        <w:rPr>
          <w:rFonts w:ascii="Cambria" w:hAnsi="Cambria"/>
        </w:rPr>
        <w:t>coded appropriately. Sharps disposal containers are available at (</w:t>
      </w:r>
      <w:r w:rsidRPr="00F618AF">
        <w:rPr>
          <w:rFonts w:ascii="Cambria" w:hAnsi="Cambria"/>
          <w:highlight w:val="yellow"/>
        </w:rPr>
        <w:t>must be easily accessible and as close as feasible to the immediate area where sharps are used</w:t>
      </w:r>
      <w:r w:rsidRPr="00022B7A">
        <w:rPr>
          <w:rFonts w:ascii="Cambria" w:hAnsi="Cambria"/>
        </w:rPr>
        <w:t xml:space="preserve">). </w:t>
      </w:r>
    </w:p>
    <w:p w14:paraId="76F9C24F" w14:textId="77777777" w:rsidR="00F618AF" w:rsidRDefault="00F618AF" w:rsidP="00125DB8">
      <w:pPr>
        <w:spacing w:after="0" w:line="240" w:lineRule="auto"/>
        <w:rPr>
          <w:rFonts w:ascii="Cambria" w:hAnsi="Cambria"/>
        </w:rPr>
      </w:pPr>
    </w:p>
    <w:p w14:paraId="2C5B618D" w14:textId="646D2D0C" w:rsidR="00F618AF" w:rsidRDefault="002B7E7D" w:rsidP="00125DB8">
      <w:pPr>
        <w:spacing w:after="0" w:line="240" w:lineRule="auto"/>
        <w:rPr>
          <w:rFonts w:ascii="Cambria" w:hAnsi="Cambria"/>
        </w:rPr>
      </w:pPr>
      <w:r w:rsidRPr="00022B7A">
        <w:rPr>
          <w:rFonts w:ascii="Cambria" w:hAnsi="Cambria"/>
        </w:rPr>
        <w:t xml:space="preserve">Bins and pails (e.g., wash or emesis basins) are cleaned and decontaminated as soon as feasible after visible contamination. Broken glassware which may be contaminated is picked up using mechanical means, such as a brush and </w:t>
      </w:r>
      <w:proofErr w:type="gramStart"/>
      <w:r w:rsidRPr="00022B7A">
        <w:rPr>
          <w:rFonts w:ascii="Cambria" w:hAnsi="Cambria"/>
        </w:rPr>
        <w:t>dust</w:t>
      </w:r>
      <w:r w:rsidR="00103F4A">
        <w:rPr>
          <w:rFonts w:ascii="Cambria" w:hAnsi="Cambria"/>
        </w:rPr>
        <w:t>-</w:t>
      </w:r>
      <w:r w:rsidRPr="00022B7A">
        <w:rPr>
          <w:rFonts w:ascii="Cambria" w:hAnsi="Cambria"/>
        </w:rPr>
        <w:t>pan</w:t>
      </w:r>
      <w:proofErr w:type="gramEnd"/>
      <w:r w:rsidRPr="00022B7A">
        <w:rPr>
          <w:rFonts w:ascii="Cambria" w:hAnsi="Cambria"/>
        </w:rPr>
        <w:t xml:space="preserve">. </w:t>
      </w:r>
    </w:p>
    <w:p w14:paraId="27149CE1" w14:textId="77777777" w:rsidR="00F618AF" w:rsidRDefault="00F618AF" w:rsidP="00125DB8">
      <w:pPr>
        <w:spacing w:after="0" w:line="240" w:lineRule="auto"/>
        <w:rPr>
          <w:rFonts w:ascii="Cambria" w:hAnsi="Cambria"/>
        </w:rPr>
      </w:pPr>
    </w:p>
    <w:p w14:paraId="2D2ADCBE" w14:textId="77777777" w:rsidR="00F618AF" w:rsidRPr="00F618AF" w:rsidRDefault="002B7E7D" w:rsidP="00125DB8">
      <w:pPr>
        <w:spacing w:after="0" w:line="240" w:lineRule="auto"/>
        <w:rPr>
          <w:rFonts w:ascii="Cambria" w:hAnsi="Cambria"/>
          <w:u w:val="single"/>
        </w:rPr>
      </w:pPr>
      <w:r w:rsidRPr="00F618AF">
        <w:rPr>
          <w:rFonts w:ascii="Cambria" w:hAnsi="Cambria"/>
          <w:u w:val="single"/>
        </w:rPr>
        <w:t>Laundry</w:t>
      </w:r>
    </w:p>
    <w:p w14:paraId="4135A761" w14:textId="77777777" w:rsidR="00F618AF" w:rsidRDefault="002B7E7D" w:rsidP="00125DB8">
      <w:pPr>
        <w:spacing w:after="0" w:line="240" w:lineRule="auto"/>
        <w:rPr>
          <w:rFonts w:ascii="Cambria" w:hAnsi="Cambria"/>
        </w:rPr>
      </w:pPr>
      <w:r w:rsidRPr="00022B7A">
        <w:rPr>
          <w:rFonts w:ascii="Cambria" w:hAnsi="Cambria"/>
        </w:rPr>
        <w:t xml:space="preserve">The following contaminated articles will be laundered by </w:t>
      </w:r>
      <w:r w:rsidR="00F618AF">
        <w:rPr>
          <w:rFonts w:ascii="Cambria" w:hAnsi="Cambria"/>
        </w:rPr>
        <w:t>(</w:t>
      </w:r>
      <w:r w:rsidR="00F618AF" w:rsidRPr="00F618AF">
        <w:rPr>
          <w:rFonts w:ascii="Cambria" w:hAnsi="Cambria"/>
          <w:highlight w:val="yellow"/>
        </w:rPr>
        <w:t xml:space="preserve">name of </w:t>
      </w:r>
      <w:r w:rsidRPr="00F618AF">
        <w:rPr>
          <w:rFonts w:ascii="Cambria" w:hAnsi="Cambria"/>
          <w:highlight w:val="yellow"/>
        </w:rPr>
        <w:t>company</w:t>
      </w:r>
      <w:r w:rsidR="00F618AF">
        <w:rPr>
          <w:rFonts w:ascii="Cambria" w:hAnsi="Cambria"/>
        </w:rPr>
        <w:t xml:space="preserve">). </w:t>
      </w:r>
      <w:r w:rsidRPr="00022B7A">
        <w:rPr>
          <w:rFonts w:ascii="Cambria" w:hAnsi="Cambria"/>
        </w:rPr>
        <w:t>Laundering will be performed by</w:t>
      </w:r>
      <w:r w:rsidR="00F618AF">
        <w:rPr>
          <w:rFonts w:ascii="Cambria" w:hAnsi="Cambria"/>
        </w:rPr>
        <w:t xml:space="preserve"> </w:t>
      </w:r>
      <w:r w:rsidRPr="00022B7A">
        <w:rPr>
          <w:rFonts w:ascii="Cambria" w:hAnsi="Cambria"/>
        </w:rPr>
        <w:t>(</w:t>
      </w:r>
      <w:r w:rsidRPr="00F618AF">
        <w:rPr>
          <w:rFonts w:ascii="Cambria" w:hAnsi="Cambria"/>
          <w:highlight w:val="yellow"/>
        </w:rPr>
        <w:t>Name of responsible person or department</w:t>
      </w:r>
      <w:r w:rsidRPr="00022B7A">
        <w:rPr>
          <w:rFonts w:ascii="Cambria" w:hAnsi="Cambria"/>
        </w:rPr>
        <w:t>) at (</w:t>
      </w:r>
      <w:r w:rsidRPr="00F618AF">
        <w:rPr>
          <w:rFonts w:ascii="Cambria" w:hAnsi="Cambria"/>
          <w:highlight w:val="yellow"/>
        </w:rPr>
        <w:t>time and/or location</w:t>
      </w:r>
      <w:r w:rsidRPr="00022B7A">
        <w:rPr>
          <w:rFonts w:ascii="Cambria" w:hAnsi="Cambria"/>
        </w:rPr>
        <w:t>). The following laundering requirements must be met:</w:t>
      </w:r>
    </w:p>
    <w:p w14:paraId="11D01423" w14:textId="4892E540" w:rsidR="00F618AF" w:rsidRPr="009C5CBE" w:rsidRDefault="002B7E7D" w:rsidP="009C5CBE">
      <w:pPr>
        <w:pStyle w:val="ListParagraph"/>
        <w:numPr>
          <w:ilvl w:val="0"/>
          <w:numId w:val="6"/>
        </w:numPr>
        <w:spacing w:after="0" w:line="240" w:lineRule="auto"/>
        <w:rPr>
          <w:rFonts w:ascii="Cambria" w:hAnsi="Cambria"/>
        </w:rPr>
      </w:pPr>
      <w:r w:rsidRPr="009C5CBE">
        <w:rPr>
          <w:rFonts w:ascii="Cambria" w:hAnsi="Cambria"/>
        </w:rPr>
        <w:t xml:space="preserve">handle contaminated laundry as little as possible, with minimal agitation </w:t>
      </w:r>
    </w:p>
    <w:p w14:paraId="0E9272FB" w14:textId="77B7F50E" w:rsidR="00F618AF" w:rsidRPr="009C5CBE" w:rsidRDefault="002B7E7D" w:rsidP="009C5CBE">
      <w:pPr>
        <w:pStyle w:val="ListParagraph"/>
        <w:numPr>
          <w:ilvl w:val="0"/>
          <w:numId w:val="6"/>
        </w:numPr>
        <w:spacing w:after="0" w:line="240" w:lineRule="auto"/>
        <w:rPr>
          <w:rFonts w:ascii="Cambria" w:hAnsi="Cambria"/>
        </w:rPr>
      </w:pPr>
      <w:r w:rsidRPr="009C5CBE">
        <w:rPr>
          <w:rFonts w:ascii="Cambria" w:hAnsi="Cambria"/>
        </w:rPr>
        <w:t xml:space="preserve">place wet contaminated laundry in leak-proof, </w:t>
      </w:r>
      <w:proofErr w:type="gramStart"/>
      <w:r w:rsidRPr="009C5CBE">
        <w:rPr>
          <w:rFonts w:ascii="Cambria" w:hAnsi="Cambria"/>
        </w:rPr>
        <w:t>labeled</w:t>
      </w:r>
      <w:proofErr w:type="gramEnd"/>
      <w:r w:rsidRPr="009C5CBE">
        <w:rPr>
          <w:rFonts w:ascii="Cambria" w:hAnsi="Cambria"/>
        </w:rPr>
        <w:t xml:space="preserve"> or color-coded containers before transport. Use (</w:t>
      </w:r>
      <w:r w:rsidRPr="009C5CBE">
        <w:rPr>
          <w:rFonts w:ascii="Cambria" w:hAnsi="Cambria"/>
          <w:highlight w:val="yellow"/>
        </w:rPr>
        <w:t>red bags or bags marked with biohazard symbol</w:t>
      </w:r>
      <w:r w:rsidRPr="009C5CBE">
        <w:rPr>
          <w:rFonts w:ascii="Cambria" w:hAnsi="Cambria"/>
        </w:rPr>
        <w:t xml:space="preserve">) for this purpose. </w:t>
      </w:r>
    </w:p>
    <w:p w14:paraId="39839174" w14:textId="6CBB1089" w:rsidR="00F618AF" w:rsidRPr="009C5CBE" w:rsidRDefault="002B7E7D" w:rsidP="009C5CBE">
      <w:pPr>
        <w:pStyle w:val="ListParagraph"/>
        <w:numPr>
          <w:ilvl w:val="0"/>
          <w:numId w:val="6"/>
        </w:numPr>
        <w:spacing w:after="0" w:line="240" w:lineRule="auto"/>
        <w:rPr>
          <w:rFonts w:ascii="Cambria" w:hAnsi="Cambria"/>
        </w:rPr>
      </w:pPr>
      <w:r w:rsidRPr="009C5CBE">
        <w:rPr>
          <w:rFonts w:ascii="Cambria" w:hAnsi="Cambria"/>
        </w:rPr>
        <w:lastRenderedPageBreak/>
        <w:t>wear the following PPE when handling and/or sorting contaminated laundry: (</w:t>
      </w:r>
      <w:r w:rsidRPr="009C5CBE">
        <w:rPr>
          <w:rFonts w:ascii="Cambria" w:hAnsi="Cambria"/>
          <w:highlight w:val="yellow"/>
        </w:rPr>
        <w:t>List appropriate PPE</w:t>
      </w:r>
      <w:r w:rsidRPr="009C5CBE">
        <w:rPr>
          <w:rFonts w:ascii="Cambria" w:hAnsi="Cambria"/>
        </w:rPr>
        <w:t>)</w:t>
      </w:r>
    </w:p>
    <w:p w14:paraId="6CDC24BF" w14:textId="77777777" w:rsidR="00F618AF" w:rsidRDefault="00F618AF" w:rsidP="00125DB8">
      <w:pPr>
        <w:spacing w:after="0" w:line="240" w:lineRule="auto"/>
        <w:rPr>
          <w:rFonts w:ascii="Cambria" w:hAnsi="Cambria"/>
        </w:rPr>
      </w:pPr>
    </w:p>
    <w:p w14:paraId="01FDBCF8" w14:textId="77777777" w:rsidR="00F618AF" w:rsidRPr="00F618AF" w:rsidRDefault="002B7E7D" w:rsidP="00125DB8">
      <w:pPr>
        <w:spacing w:after="0" w:line="240" w:lineRule="auto"/>
        <w:rPr>
          <w:rFonts w:ascii="Cambria" w:hAnsi="Cambria"/>
          <w:u w:val="single"/>
        </w:rPr>
      </w:pPr>
      <w:r w:rsidRPr="00F618AF">
        <w:rPr>
          <w:rFonts w:ascii="Cambria" w:hAnsi="Cambria"/>
          <w:u w:val="single"/>
        </w:rPr>
        <w:t xml:space="preserve">Labels </w:t>
      </w:r>
    </w:p>
    <w:p w14:paraId="3DAC4009" w14:textId="61A7751D" w:rsidR="00F618AF" w:rsidRDefault="002B7E7D" w:rsidP="00125DB8">
      <w:pPr>
        <w:spacing w:after="0" w:line="240" w:lineRule="auto"/>
        <w:rPr>
          <w:rFonts w:ascii="Cambria" w:hAnsi="Cambria"/>
        </w:rPr>
      </w:pPr>
      <w:r w:rsidRPr="00022B7A">
        <w:rPr>
          <w:rFonts w:ascii="Cambria" w:hAnsi="Cambria"/>
        </w:rPr>
        <w:t xml:space="preserve">The following labeling method(s) is used in this facility: </w:t>
      </w:r>
      <w:r w:rsidRPr="00F618AF">
        <w:rPr>
          <w:rFonts w:ascii="Cambria" w:hAnsi="Cambria"/>
          <w:highlight w:val="yellow"/>
        </w:rPr>
        <w:t xml:space="preserve">EQUIPMENT TO BE LABELED LABEL TYPE (size, color, etc.) (e.g., specimens, contaminated laundry, </w:t>
      </w:r>
      <w:proofErr w:type="gramStart"/>
      <w:r w:rsidRPr="00F618AF">
        <w:rPr>
          <w:rFonts w:ascii="Cambria" w:hAnsi="Cambria"/>
          <w:highlight w:val="yellow"/>
        </w:rPr>
        <w:t>etc.)(</w:t>
      </w:r>
      <w:proofErr w:type="gramEnd"/>
      <w:r w:rsidR="0025684F">
        <w:rPr>
          <w:rFonts w:ascii="Cambria" w:hAnsi="Cambria"/>
          <w:highlight w:val="yellow"/>
        </w:rPr>
        <w:t xml:space="preserve">e.g., </w:t>
      </w:r>
      <w:r w:rsidRPr="00F618AF">
        <w:rPr>
          <w:rFonts w:ascii="Cambria" w:hAnsi="Cambria"/>
          <w:highlight w:val="yellow"/>
        </w:rPr>
        <w:t>red bag, biohazard label, etc</w:t>
      </w:r>
      <w:r w:rsidRPr="00022B7A">
        <w:rPr>
          <w:rFonts w:ascii="Cambria" w:hAnsi="Cambria"/>
        </w:rPr>
        <w:t xml:space="preserve">.) </w:t>
      </w:r>
    </w:p>
    <w:p w14:paraId="61A31258" w14:textId="77777777" w:rsidR="00F618AF" w:rsidRDefault="00F618AF" w:rsidP="00125DB8">
      <w:pPr>
        <w:spacing w:after="0" w:line="240" w:lineRule="auto"/>
        <w:rPr>
          <w:rFonts w:ascii="Cambria" w:hAnsi="Cambria"/>
        </w:rPr>
      </w:pPr>
    </w:p>
    <w:p w14:paraId="0ED0F28D" w14:textId="22DF9833" w:rsidR="009C5CBE" w:rsidRDefault="002B7E7D" w:rsidP="00125DB8">
      <w:pPr>
        <w:spacing w:after="0" w:line="240" w:lineRule="auto"/>
        <w:rPr>
          <w:rFonts w:ascii="Cambria" w:hAnsi="Cambria"/>
        </w:rPr>
      </w:pPr>
      <w:bookmarkStart w:id="0" w:name="_Hlk64304042"/>
      <w:r w:rsidRPr="00022B7A">
        <w:rPr>
          <w:rFonts w:ascii="Cambria" w:hAnsi="Cambria"/>
        </w:rPr>
        <w:t>(</w:t>
      </w:r>
      <w:r w:rsidRPr="009C5CBE">
        <w:rPr>
          <w:rFonts w:ascii="Cambria" w:hAnsi="Cambria"/>
          <w:highlight w:val="yellow"/>
        </w:rPr>
        <w:t>Name of responsible person or department</w:t>
      </w:r>
      <w:r w:rsidRPr="00022B7A">
        <w:rPr>
          <w:rFonts w:ascii="Cambria" w:hAnsi="Cambria"/>
        </w:rPr>
        <w:t xml:space="preserve">) </w:t>
      </w:r>
      <w:bookmarkEnd w:id="0"/>
      <w:r w:rsidRPr="00022B7A">
        <w:rPr>
          <w:rFonts w:ascii="Cambria" w:hAnsi="Cambria"/>
        </w:rPr>
        <w:t xml:space="preserve">will ensure warning labels are affixed or red bags are used as required if regulated waste or contaminated equipment is brought into the facility. </w:t>
      </w:r>
      <w:r w:rsidR="00012D86">
        <w:rPr>
          <w:rFonts w:ascii="Cambria" w:hAnsi="Cambria"/>
        </w:rPr>
        <w:t>Workers</w:t>
      </w:r>
      <w:r w:rsidRPr="00022B7A">
        <w:rPr>
          <w:rFonts w:ascii="Cambria" w:hAnsi="Cambria"/>
        </w:rPr>
        <w:t xml:space="preserve"> are to notify </w:t>
      </w:r>
      <w:r w:rsidR="009C5CBE" w:rsidRPr="00022B7A">
        <w:rPr>
          <w:rFonts w:ascii="Cambria" w:hAnsi="Cambria"/>
        </w:rPr>
        <w:t>(</w:t>
      </w:r>
      <w:r w:rsidR="009C5CBE" w:rsidRPr="009C5CBE">
        <w:rPr>
          <w:rFonts w:ascii="Cambria" w:hAnsi="Cambria"/>
          <w:highlight w:val="yellow"/>
        </w:rPr>
        <w:t>Name of responsible person or department</w:t>
      </w:r>
      <w:r w:rsidR="009C5CBE" w:rsidRPr="00022B7A">
        <w:rPr>
          <w:rFonts w:ascii="Cambria" w:hAnsi="Cambria"/>
        </w:rPr>
        <w:t xml:space="preserve">) </w:t>
      </w:r>
      <w:r w:rsidRPr="00022B7A">
        <w:rPr>
          <w:rFonts w:ascii="Cambria" w:hAnsi="Cambria"/>
        </w:rPr>
        <w:t xml:space="preserve">if they discover regulated waste containers, refrigerators containing blood or OPIM, contaminated equipment, etc. without proper labels. </w:t>
      </w:r>
    </w:p>
    <w:p w14:paraId="6EE3C7B9" w14:textId="77777777" w:rsidR="009C5CBE" w:rsidRDefault="009C5CBE" w:rsidP="00125DB8">
      <w:pPr>
        <w:spacing w:after="0" w:line="240" w:lineRule="auto"/>
        <w:rPr>
          <w:rFonts w:ascii="Cambria" w:hAnsi="Cambria"/>
        </w:rPr>
      </w:pPr>
    </w:p>
    <w:p w14:paraId="355A0D4D" w14:textId="4F1FB592" w:rsidR="009C5CBE" w:rsidRPr="00896C99" w:rsidRDefault="002B7E7D" w:rsidP="00125DB8">
      <w:pPr>
        <w:spacing w:after="0" w:line="240" w:lineRule="auto"/>
        <w:rPr>
          <w:rFonts w:ascii="Cambria" w:hAnsi="Cambria"/>
          <w:b/>
          <w:bCs/>
        </w:rPr>
      </w:pPr>
      <w:r w:rsidRPr="00896C99">
        <w:rPr>
          <w:rFonts w:ascii="Cambria" w:hAnsi="Cambria"/>
          <w:b/>
          <w:bCs/>
        </w:rPr>
        <w:t>HEPATITIS B VACCINATION</w:t>
      </w:r>
      <w:r w:rsidR="00012D86">
        <w:rPr>
          <w:rStyle w:val="FootnoteReference"/>
          <w:rFonts w:ascii="Cambria" w:hAnsi="Cambria"/>
          <w:b/>
          <w:bCs/>
        </w:rPr>
        <w:footnoteReference w:id="8"/>
      </w:r>
      <w:r w:rsidRPr="00896C99">
        <w:rPr>
          <w:rFonts w:ascii="Cambria" w:hAnsi="Cambria"/>
          <w:b/>
          <w:bCs/>
        </w:rPr>
        <w:t xml:space="preserve"> </w:t>
      </w:r>
    </w:p>
    <w:p w14:paraId="6BC70311" w14:textId="58BF290D" w:rsidR="009C5CBE" w:rsidRDefault="002B7E7D" w:rsidP="00125DB8">
      <w:pPr>
        <w:spacing w:after="0" w:line="240" w:lineRule="auto"/>
        <w:rPr>
          <w:rFonts w:ascii="Cambria" w:hAnsi="Cambria"/>
        </w:rPr>
      </w:pPr>
      <w:r w:rsidRPr="00022B7A">
        <w:rPr>
          <w:rFonts w:ascii="Cambria" w:hAnsi="Cambria"/>
        </w:rPr>
        <w:t>(</w:t>
      </w:r>
      <w:r w:rsidRPr="009C5CBE">
        <w:rPr>
          <w:rFonts w:ascii="Cambria" w:hAnsi="Cambria"/>
          <w:highlight w:val="yellow"/>
        </w:rPr>
        <w:t>Name of responsible person or department</w:t>
      </w:r>
      <w:r w:rsidRPr="00022B7A">
        <w:rPr>
          <w:rFonts w:ascii="Cambria" w:hAnsi="Cambria"/>
        </w:rPr>
        <w:t xml:space="preserve">) will provide training to </w:t>
      </w:r>
      <w:r w:rsidR="00012D86">
        <w:rPr>
          <w:rFonts w:ascii="Cambria" w:hAnsi="Cambria"/>
        </w:rPr>
        <w:t>workers</w:t>
      </w:r>
      <w:r w:rsidRPr="00022B7A">
        <w:rPr>
          <w:rFonts w:ascii="Cambria" w:hAnsi="Cambria"/>
        </w:rPr>
        <w:t xml:space="preserve"> on hepatitis B vaccinations, addressing the safety, benefits, efficacy, methods of administration, and availability. The hepatitis B vaccination series is available at no cost after training and within 10 days of initial assignment to </w:t>
      </w:r>
      <w:r w:rsidR="00012D86">
        <w:rPr>
          <w:rFonts w:ascii="Cambria" w:hAnsi="Cambria"/>
        </w:rPr>
        <w:t>workers</w:t>
      </w:r>
      <w:r w:rsidRPr="00022B7A">
        <w:rPr>
          <w:rFonts w:ascii="Cambria" w:hAnsi="Cambria"/>
        </w:rPr>
        <w:t xml:space="preserve"> identified in the exposure determination section of this plan. Vaccination is encouraged unless: </w:t>
      </w:r>
    </w:p>
    <w:p w14:paraId="0544318B" w14:textId="77777777" w:rsidR="009C5CBE" w:rsidRDefault="002B7E7D" w:rsidP="005A41D9">
      <w:pPr>
        <w:spacing w:after="0" w:line="240" w:lineRule="auto"/>
        <w:ind w:left="360"/>
        <w:rPr>
          <w:rFonts w:ascii="Cambria" w:hAnsi="Cambria"/>
        </w:rPr>
      </w:pPr>
      <w:r w:rsidRPr="00022B7A">
        <w:rPr>
          <w:rFonts w:ascii="Cambria" w:hAnsi="Cambria"/>
        </w:rPr>
        <w:t xml:space="preserve">1) documentation exists that the employee has previously received the series, </w:t>
      </w:r>
    </w:p>
    <w:p w14:paraId="7C522CE8" w14:textId="77777777" w:rsidR="009C5CBE" w:rsidRDefault="002B7E7D" w:rsidP="005A41D9">
      <w:pPr>
        <w:spacing w:after="0" w:line="240" w:lineRule="auto"/>
        <w:ind w:left="360"/>
        <w:rPr>
          <w:rFonts w:ascii="Cambria" w:hAnsi="Cambria"/>
        </w:rPr>
      </w:pPr>
      <w:r w:rsidRPr="00022B7A">
        <w:rPr>
          <w:rFonts w:ascii="Cambria" w:hAnsi="Cambria"/>
        </w:rPr>
        <w:t xml:space="preserve">2) antibody testing reveals that the employee is immune, or </w:t>
      </w:r>
    </w:p>
    <w:p w14:paraId="2DCE8401" w14:textId="77777777" w:rsidR="009C5CBE" w:rsidRDefault="002B7E7D" w:rsidP="005A41D9">
      <w:pPr>
        <w:spacing w:after="0" w:line="240" w:lineRule="auto"/>
        <w:ind w:left="360"/>
        <w:rPr>
          <w:rFonts w:ascii="Cambria" w:hAnsi="Cambria"/>
        </w:rPr>
      </w:pPr>
      <w:r w:rsidRPr="00022B7A">
        <w:rPr>
          <w:rFonts w:ascii="Cambria" w:hAnsi="Cambria"/>
        </w:rPr>
        <w:t xml:space="preserve">3) medical evaluation shows that vaccination is contraindicated. </w:t>
      </w:r>
    </w:p>
    <w:p w14:paraId="45E05227" w14:textId="77777777" w:rsidR="009C5CBE" w:rsidRDefault="009C5CBE" w:rsidP="00125DB8">
      <w:pPr>
        <w:spacing w:after="0" w:line="240" w:lineRule="auto"/>
        <w:rPr>
          <w:rFonts w:ascii="Cambria" w:hAnsi="Cambria"/>
        </w:rPr>
      </w:pPr>
    </w:p>
    <w:p w14:paraId="06AF9095" w14:textId="3896CB7D" w:rsidR="005A41D9" w:rsidRDefault="002B7E7D" w:rsidP="00125DB8">
      <w:pPr>
        <w:spacing w:after="0" w:line="240" w:lineRule="auto"/>
        <w:rPr>
          <w:rFonts w:ascii="Cambria" w:hAnsi="Cambria"/>
        </w:rPr>
      </w:pPr>
      <w:r w:rsidRPr="00022B7A">
        <w:rPr>
          <w:rFonts w:ascii="Cambria" w:hAnsi="Cambria"/>
        </w:rPr>
        <w:t xml:space="preserve">However, if an employee chooses to decline vaccination, the employee must sign a declination form. </w:t>
      </w:r>
      <w:r w:rsidR="00012D86">
        <w:rPr>
          <w:rFonts w:ascii="Cambria" w:hAnsi="Cambria"/>
        </w:rPr>
        <w:t>Workers</w:t>
      </w:r>
      <w:r w:rsidRPr="00022B7A">
        <w:rPr>
          <w:rFonts w:ascii="Cambria" w:hAnsi="Cambria"/>
        </w:rPr>
        <w:t xml:space="preserve"> who decline may request and obtain the vaccination </w:t>
      </w:r>
      <w:proofErr w:type="gramStart"/>
      <w:r w:rsidRPr="00022B7A">
        <w:rPr>
          <w:rFonts w:ascii="Cambria" w:hAnsi="Cambria"/>
        </w:rPr>
        <w:t>at a later date</w:t>
      </w:r>
      <w:proofErr w:type="gramEnd"/>
      <w:r w:rsidRPr="00022B7A">
        <w:rPr>
          <w:rFonts w:ascii="Cambria" w:hAnsi="Cambria"/>
        </w:rPr>
        <w:t xml:space="preserve"> at no cost. </w:t>
      </w:r>
      <w:r w:rsidR="009C5CBE">
        <w:rPr>
          <w:rFonts w:ascii="Cambria" w:hAnsi="Cambria"/>
        </w:rPr>
        <w:t>D</w:t>
      </w:r>
      <w:r w:rsidRPr="00022B7A">
        <w:rPr>
          <w:rFonts w:ascii="Cambria" w:hAnsi="Cambria"/>
        </w:rPr>
        <w:t>ocumentation of refusal of the vaccination is kept at (</w:t>
      </w:r>
      <w:r w:rsidRPr="005A41D9">
        <w:rPr>
          <w:rFonts w:ascii="Cambria" w:hAnsi="Cambria"/>
          <w:highlight w:val="yellow"/>
        </w:rPr>
        <w:t>List location or person responsible for this recordkeeping</w:t>
      </w:r>
      <w:r w:rsidRPr="00022B7A">
        <w:rPr>
          <w:rFonts w:ascii="Cambria" w:hAnsi="Cambria"/>
        </w:rPr>
        <w:t>). Vaccination will be provided by (</w:t>
      </w:r>
      <w:r w:rsidRPr="005A41D9">
        <w:rPr>
          <w:rFonts w:ascii="Cambria" w:hAnsi="Cambria"/>
          <w:highlight w:val="yellow"/>
        </w:rPr>
        <w:t>List Health care Professional who is responsible for this part of the plan</w:t>
      </w:r>
      <w:r w:rsidRPr="00022B7A">
        <w:rPr>
          <w:rFonts w:ascii="Cambria" w:hAnsi="Cambria"/>
        </w:rPr>
        <w:t>) at (</w:t>
      </w:r>
      <w:r w:rsidRPr="005A41D9">
        <w:rPr>
          <w:rFonts w:ascii="Cambria" w:hAnsi="Cambria"/>
          <w:highlight w:val="yellow"/>
        </w:rPr>
        <w:t>location</w:t>
      </w:r>
      <w:r w:rsidRPr="00022B7A">
        <w:rPr>
          <w:rFonts w:ascii="Cambria" w:hAnsi="Cambria"/>
        </w:rPr>
        <w:t xml:space="preserve">). Following the medical evaluation, a copy of the health care professional's Written Opinion will be obtained and provided to the employee. It will be limited to whether the employee requires the hepatitis vaccine, and whether the vaccine was administered. </w:t>
      </w:r>
    </w:p>
    <w:p w14:paraId="4C7B7429" w14:textId="77777777" w:rsidR="00471520" w:rsidRDefault="00471520" w:rsidP="00125DB8">
      <w:pPr>
        <w:spacing w:after="0" w:line="240" w:lineRule="auto"/>
        <w:rPr>
          <w:rFonts w:ascii="Cambria" w:hAnsi="Cambria"/>
          <w:b/>
          <w:bCs/>
        </w:rPr>
      </w:pPr>
    </w:p>
    <w:p w14:paraId="6035AC08" w14:textId="113C2C48" w:rsidR="005A41D9" w:rsidRPr="00896C99" w:rsidRDefault="002B7E7D" w:rsidP="00125DB8">
      <w:pPr>
        <w:spacing w:after="0" w:line="240" w:lineRule="auto"/>
        <w:rPr>
          <w:rFonts w:ascii="Cambria" w:hAnsi="Cambria"/>
          <w:b/>
          <w:bCs/>
        </w:rPr>
      </w:pPr>
      <w:r w:rsidRPr="00896C99">
        <w:rPr>
          <w:rFonts w:ascii="Cambria" w:hAnsi="Cambria"/>
          <w:b/>
          <w:bCs/>
        </w:rPr>
        <w:t xml:space="preserve">POST-EXPOSURE EVALUATION AND FOLLOW-UP </w:t>
      </w:r>
    </w:p>
    <w:p w14:paraId="08FD229D" w14:textId="0C8E6E07" w:rsidR="00DE1D88" w:rsidRDefault="002B7E7D" w:rsidP="00125DB8">
      <w:pPr>
        <w:spacing w:after="0" w:line="240" w:lineRule="auto"/>
        <w:rPr>
          <w:rFonts w:ascii="Cambria" w:hAnsi="Cambria"/>
        </w:rPr>
      </w:pPr>
      <w:r w:rsidRPr="00022B7A">
        <w:rPr>
          <w:rFonts w:ascii="Cambria" w:hAnsi="Cambria"/>
        </w:rPr>
        <w:t>Should an exposure incident occur, contact (</w:t>
      </w:r>
      <w:r w:rsidRPr="005A41D9">
        <w:rPr>
          <w:rFonts w:ascii="Cambria" w:hAnsi="Cambria"/>
          <w:highlight w:val="yellow"/>
        </w:rPr>
        <w:t>Name of responsible person</w:t>
      </w:r>
      <w:r w:rsidRPr="00022B7A">
        <w:rPr>
          <w:rFonts w:ascii="Cambria" w:hAnsi="Cambria"/>
        </w:rPr>
        <w:t>) at the following number:</w:t>
      </w:r>
      <w:r w:rsidR="005A41D9">
        <w:rPr>
          <w:rFonts w:ascii="Cambria" w:hAnsi="Cambria"/>
        </w:rPr>
        <w:t xml:space="preserve"> </w:t>
      </w:r>
      <w:r w:rsidR="005A41D9" w:rsidRPr="005A41D9">
        <w:rPr>
          <w:rFonts w:ascii="Cambria" w:hAnsi="Cambria"/>
          <w:highlight w:val="yellow"/>
        </w:rPr>
        <w:t>###-###-####</w:t>
      </w:r>
      <w:r w:rsidRPr="00022B7A">
        <w:rPr>
          <w:rFonts w:ascii="Cambria" w:hAnsi="Cambria"/>
        </w:rPr>
        <w:t xml:space="preserve">. </w:t>
      </w:r>
      <w:r w:rsidR="00012D86">
        <w:rPr>
          <w:rFonts w:ascii="Cambria" w:hAnsi="Cambria"/>
        </w:rPr>
        <w:t xml:space="preserve">This number is staffed between the hours of </w:t>
      </w:r>
      <w:r w:rsidR="00012D86" w:rsidRPr="00012D86">
        <w:rPr>
          <w:rFonts w:ascii="Cambria" w:hAnsi="Cambria"/>
          <w:highlight w:val="yellow"/>
        </w:rPr>
        <w:t>AM – PM</w:t>
      </w:r>
      <w:r w:rsidR="00012D86">
        <w:rPr>
          <w:rFonts w:ascii="Cambria" w:hAnsi="Cambria"/>
        </w:rPr>
        <w:t>.  Should an exposure incident occur outside of these hours, contact (</w:t>
      </w:r>
      <w:r w:rsidR="00012D86" w:rsidRPr="00012D86">
        <w:rPr>
          <w:rFonts w:ascii="Cambria" w:hAnsi="Cambria"/>
          <w:highlight w:val="yellow"/>
        </w:rPr>
        <w:t>Name of responsible person</w:t>
      </w:r>
      <w:r w:rsidR="00012D86">
        <w:rPr>
          <w:rFonts w:ascii="Cambria" w:hAnsi="Cambria"/>
        </w:rPr>
        <w:t xml:space="preserve">) at the following number: </w:t>
      </w:r>
      <w:r w:rsidR="00012D86" w:rsidRPr="00012D86">
        <w:rPr>
          <w:rFonts w:ascii="Cambria" w:hAnsi="Cambria"/>
          <w:highlight w:val="yellow"/>
        </w:rPr>
        <w:t>###-###-####</w:t>
      </w:r>
      <w:r w:rsidR="00012D86">
        <w:rPr>
          <w:rFonts w:ascii="Cambria" w:hAnsi="Cambria"/>
        </w:rPr>
        <w:t>.</w:t>
      </w:r>
    </w:p>
    <w:p w14:paraId="273511F6" w14:textId="77777777" w:rsidR="00DE1D88" w:rsidRDefault="00DE1D88" w:rsidP="00125DB8">
      <w:pPr>
        <w:spacing w:after="0" w:line="240" w:lineRule="auto"/>
        <w:rPr>
          <w:rFonts w:ascii="Cambria" w:hAnsi="Cambria"/>
        </w:rPr>
      </w:pPr>
    </w:p>
    <w:p w14:paraId="26269FCA" w14:textId="0C09463E" w:rsidR="005A41D9" w:rsidRDefault="002B7E7D" w:rsidP="00125DB8">
      <w:pPr>
        <w:spacing w:after="0" w:line="240" w:lineRule="auto"/>
        <w:rPr>
          <w:rFonts w:ascii="Cambria" w:hAnsi="Cambria"/>
        </w:rPr>
      </w:pPr>
      <w:r w:rsidRPr="00022B7A">
        <w:rPr>
          <w:rFonts w:ascii="Cambria" w:hAnsi="Cambria"/>
        </w:rPr>
        <w:t>An immediately available confidential medical evaluation and follow-up will be conducted by (</w:t>
      </w:r>
      <w:r w:rsidRPr="005A41D9">
        <w:rPr>
          <w:rFonts w:ascii="Cambria" w:hAnsi="Cambria"/>
          <w:highlight w:val="yellow"/>
        </w:rPr>
        <w:t>Licen</w:t>
      </w:r>
      <w:r w:rsidR="001166B7">
        <w:rPr>
          <w:rFonts w:ascii="Cambria" w:hAnsi="Cambria"/>
          <w:highlight w:val="yellow"/>
        </w:rPr>
        <w:t>s</w:t>
      </w:r>
      <w:r w:rsidRPr="005A41D9">
        <w:rPr>
          <w:rFonts w:ascii="Cambria" w:hAnsi="Cambria"/>
          <w:highlight w:val="yellow"/>
        </w:rPr>
        <w:t>ed health care professional</w:t>
      </w:r>
      <w:r w:rsidRPr="00022B7A">
        <w:rPr>
          <w:rFonts w:ascii="Cambria" w:hAnsi="Cambria"/>
        </w:rPr>
        <w:t>)</w:t>
      </w:r>
      <w:r w:rsidR="00471520">
        <w:rPr>
          <w:rStyle w:val="FootnoteReference"/>
          <w:rFonts w:ascii="Cambria" w:hAnsi="Cambria"/>
        </w:rPr>
        <w:footnoteReference w:id="9"/>
      </w:r>
      <w:r w:rsidRPr="00022B7A">
        <w:rPr>
          <w:rFonts w:ascii="Cambria" w:hAnsi="Cambria"/>
        </w:rPr>
        <w:t xml:space="preserve">. Following the initial first aid (clean the wound, flush </w:t>
      </w:r>
      <w:proofErr w:type="gramStart"/>
      <w:r w:rsidRPr="00022B7A">
        <w:rPr>
          <w:rFonts w:ascii="Cambria" w:hAnsi="Cambria"/>
        </w:rPr>
        <w:t>eyes</w:t>
      </w:r>
      <w:proofErr w:type="gramEnd"/>
      <w:r w:rsidRPr="00022B7A">
        <w:rPr>
          <w:rFonts w:ascii="Cambria" w:hAnsi="Cambria"/>
        </w:rPr>
        <w:t xml:space="preserve"> or other mucous membrane, etc.), the following activities will be performed:</w:t>
      </w:r>
    </w:p>
    <w:p w14:paraId="7C152ED4" w14:textId="77777777"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t xml:space="preserve">Document the routes of exposure and how the exposure occurred. </w:t>
      </w:r>
    </w:p>
    <w:p w14:paraId="23913599" w14:textId="18C70609"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lastRenderedPageBreak/>
        <w:t>Identify and document the source individual (unless the employer can establish that identification is infeasible or prohibited by state or local law)</w:t>
      </w:r>
      <w:r w:rsidR="00471520">
        <w:rPr>
          <w:rStyle w:val="FootnoteReference"/>
          <w:rFonts w:ascii="Cambria" w:hAnsi="Cambria"/>
        </w:rPr>
        <w:footnoteReference w:id="10"/>
      </w:r>
      <w:r w:rsidRPr="005A41D9">
        <w:rPr>
          <w:rFonts w:ascii="Cambria" w:hAnsi="Cambria"/>
        </w:rPr>
        <w:t xml:space="preserve">. </w:t>
      </w:r>
    </w:p>
    <w:p w14:paraId="690FE058" w14:textId="520B050F"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t>Obtain consent</w:t>
      </w:r>
      <w:r w:rsidR="00471520">
        <w:rPr>
          <w:rStyle w:val="FootnoteReference"/>
          <w:rFonts w:ascii="Cambria" w:hAnsi="Cambria"/>
        </w:rPr>
        <w:footnoteReference w:id="11"/>
      </w:r>
      <w:r w:rsidRPr="005A41D9">
        <w:rPr>
          <w:rFonts w:ascii="Cambria" w:hAnsi="Cambria"/>
        </w:rPr>
        <w:t xml:space="preserve"> and </w:t>
      </w:r>
      <w:proofErr w:type="gramStart"/>
      <w:r w:rsidRPr="005A41D9">
        <w:rPr>
          <w:rFonts w:ascii="Cambria" w:hAnsi="Cambria"/>
        </w:rPr>
        <w:t>make arrangements</w:t>
      </w:r>
      <w:proofErr w:type="gramEnd"/>
      <w:r w:rsidRPr="005A41D9">
        <w:rPr>
          <w:rFonts w:ascii="Cambria" w:hAnsi="Cambria"/>
        </w:rPr>
        <w:t xml:space="preserve"> to have the source individual tested as soon as possible to determine HIV, HCV, and HBV infectivity; document that the source individual's test results were conveyed to the employee's health care provider. </w:t>
      </w:r>
    </w:p>
    <w:p w14:paraId="2A045007" w14:textId="77777777" w:rsidR="00471520" w:rsidRDefault="002B7E7D" w:rsidP="005A41D9">
      <w:pPr>
        <w:pStyle w:val="ListParagraph"/>
        <w:numPr>
          <w:ilvl w:val="0"/>
          <w:numId w:val="7"/>
        </w:numPr>
        <w:spacing w:after="0" w:line="240" w:lineRule="auto"/>
        <w:rPr>
          <w:rFonts w:ascii="Cambria" w:hAnsi="Cambria"/>
        </w:rPr>
      </w:pPr>
      <w:r w:rsidRPr="005A41D9">
        <w:rPr>
          <w:rFonts w:ascii="Cambria" w:hAnsi="Cambria"/>
        </w:rPr>
        <w:t>If the source individual is already known to be HIV, HCV and/or HBV positive, new testing need not be performed.</w:t>
      </w:r>
    </w:p>
    <w:p w14:paraId="02F921D8" w14:textId="37765797"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t xml:space="preserve">Assure that the exposed employee is provided with the source individual's test results and with information about applicable disclosure laws and regulations concerning the identity and infectious status of the source individual (e.g., laws protecting confidentiality). </w:t>
      </w:r>
    </w:p>
    <w:p w14:paraId="3ED9799C" w14:textId="77777777"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t xml:space="preserve">After obtaining consent, collect exposed employee's blood as soon as feasible after exposure incident, and test blood for HBV and HIV serological status </w:t>
      </w:r>
    </w:p>
    <w:p w14:paraId="1B645F8B" w14:textId="77777777" w:rsidR="005A41D9" w:rsidRPr="005A41D9" w:rsidRDefault="002B7E7D" w:rsidP="005A41D9">
      <w:pPr>
        <w:pStyle w:val="ListParagraph"/>
        <w:numPr>
          <w:ilvl w:val="0"/>
          <w:numId w:val="7"/>
        </w:numPr>
        <w:spacing w:after="0" w:line="240" w:lineRule="auto"/>
        <w:rPr>
          <w:rFonts w:ascii="Cambria" w:hAnsi="Cambria"/>
        </w:rPr>
      </w:pPr>
      <w:r w:rsidRPr="005A41D9">
        <w:rPr>
          <w:rFonts w:ascii="Cambria" w:hAnsi="Cambria"/>
        </w:rPr>
        <w:t xml:space="preserve">If the employee does not give consent for HIV serological testing during collection of blood for baseline testing, preserve the baseline blood sample for at least 90 days; if the exposed employee elects to have the baseline sample tested during this waiting period, perform testing as soon as feasible. </w:t>
      </w:r>
    </w:p>
    <w:p w14:paraId="6D7B62B4" w14:textId="77777777" w:rsidR="005A41D9" w:rsidRDefault="005A41D9" w:rsidP="00125DB8">
      <w:pPr>
        <w:spacing w:after="0" w:line="240" w:lineRule="auto"/>
        <w:rPr>
          <w:rFonts w:ascii="Cambria" w:hAnsi="Cambria"/>
        </w:rPr>
      </w:pPr>
    </w:p>
    <w:p w14:paraId="11BF4CA5" w14:textId="77777777" w:rsidR="005A41D9" w:rsidRPr="00896C99" w:rsidRDefault="002B7E7D" w:rsidP="00125DB8">
      <w:pPr>
        <w:spacing w:after="0" w:line="240" w:lineRule="auto"/>
        <w:rPr>
          <w:rFonts w:ascii="Cambria" w:hAnsi="Cambria"/>
          <w:b/>
          <w:bCs/>
        </w:rPr>
      </w:pPr>
      <w:r w:rsidRPr="00896C99">
        <w:rPr>
          <w:rFonts w:ascii="Cambria" w:hAnsi="Cambria"/>
          <w:b/>
          <w:bCs/>
        </w:rPr>
        <w:t xml:space="preserve">ADMINISTRATION OF POST-EXPOSURE EVALUATION AND FOLLOW-UP </w:t>
      </w:r>
    </w:p>
    <w:p w14:paraId="0C628B1A" w14:textId="77777777" w:rsidR="00C7336D" w:rsidRDefault="002B7E7D" w:rsidP="00125DB8">
      <w:pPr>
        <w:spacing w:after="0" w:line="240" w:lineRule="auto"/>
        <w:rPr>
          <w:rFonts w:ascii="Cambria" w:hAnsi="Cambria"/>
        </w:rPr>
      </w:pPr>
      <w:r w:rsidRPr="00022B7A">
        <w:rPr>
          <w:rFonts w:ascii="Cambria" w:hAnsi="Cambria"/>
        </w:rPr>
        <w:t>(</w:t>
      </w:r>
      <w:r w:rsidRPr="00C7336D">
        <w:rPr>
          <w:rFonts w:ascii="Cambria" w:hAnsi="Cambria"/>
          <w:highlight w:val="yellow"/>
        </w:rPr>
        <w:t>Name of responsible person or department</w:t>
      </w:r>
      <w:r w:rsidRPr="00022B7A">
        <w:rPr>
          <w:rFonts w:ascii="Cambria" w:hAnsi="Cambria"/>
        </w:rPr>
        <w:t xml:space="preserve">) ensures that health care professional(s) responsible for employee's hepatitis B vaccination and post-exposure evaluation and follow-up are given a copy of OSHA's bloodborne pathogens standard. </w:t>
      </w:r>
    </w:p>
    <w:p w14:paraId="1607A76F" w14:textId="77777777" w:rsidR="00C7336D" w:rsidRDefault="00C7336D" w:rsidP="00125DB8">
      <w:pPr>
        <w:spacing w:after="0" w:line="240" w:lineRule="auto"/>
        <w:rPr>
          <w:rFonts w:ascii="Cambria" w:hAnsi="Cambria"/>
        </w:rPr>
      </w:pPr>
    </w:p>
    <w:p w14:paraId="5117C3BA" w14:textId="77777777" w:rsidR="00C7336D" w:rsidRDefault="002B7E7D" w:rsidP="00125DB8">
      <w:pPr>
        <w:spacing w:after="0" w:line="240" w:lineRule="auto"/>
        <w:rPr>
          <w:rFonts w:ascii="Cambria" w:hAnsi="Cambria"/>
        </w:rPr>
      </w:pPr>
      <w:r w:rsidRPr="00022B7A">
        <w:rPr>
          <w:rFonts w:ascii="Cambria" w:hAnsi="Cambria"/>
        </w:rPr>
        <w:t>(</w:t>
      </w:r>
      <w:r w:rsidRPr="00C7336D">
        <w:rPr>
          <w:rFonts w:ascii="Cambria" w:hAnsi="Cambria"/>
          <w:highlight w:val="yellow"/>
        </w:rPr>
        <w:t>Name of responsible person or department</w:t>
      </w:r>
      <w:r w:rsidRPr="00022B7A">
        <w:rPr>
          <w:rFonts w:ascii="Cambria" w:hAnsi="Cambria"/>
        </w:rPr>
        <w:t xml:space="preserve">) ensures that the health care professional evaluating an employee after an exposure incident receives the following: </w:t>
      </w:r>
    </w:p>
    <w:p w14:paraId="36986DDB" w14:textId="2CC0AFA0" w:rsidR="00C7336D" w:rsidRPr="00C7336D" w:rsidRDefault="002B7E7D" w:rsidP="00C7336D">
      <w:pPr>
        <w:pStyle w:val="ListParagraph"/>
        <w:numPr>
          <w:ilvl w:val="0"/>
          <w:numId w:val="8"/>
        </w:numPr>
        <w:spacing w:after="0" w:line="240" w:lineRule="auto"/>
        <w:rPr>
          <w:rFonts w:ascii="Cambria" w:hAnsi="Cambria"/>
        </w:rPr>
      </w:pPr>
      <w:r w:rsidRPr="00C7336D">
        <w:rPr>
          <w:rFonts w:ascii="Cambria" w:hAnsi="Cambria"/>
        </w:rPr>
        <w:t>a description of the employee's job duties relevant to the exposure incident</w:t>
      </w:r>
      <w:r w:rsidR="00C7336D">
        <w:rPr>
          <w:rFonts w:ascii="Cambria" w:hAnsi="Cambria"/>
        </w:rPr>
        <w:t>,</w:t>
      </w:r>
      <w:r w:rsidRPr="00C7336D">
        <w:rPr>
          <w:rFonts w:ascii="Cambria" w:hAnsi="Cambria"/>
        </w:rPr>
        <w:t xml:space="preserve"> </w:t>
      </w:r>
    </w:p>
    <w:p w14:paraId="77423C81" w14:textId="6054B56B" w:rsidR="00C7336D" w:rsidRPr="00C7336D" w:rsidRDefault="002B7E7D" w:rsidP="00C7336D">
      <w:pPr>
        <w:pStyle w:val="ListParagraph"/>
        <w:numPr>
          <w:ilvl w:val="0"/>
          <w:numId w:val="8"/>
        </w:numPr>
        <w:spacing w:after="0" w:line="240" w:lineRule="auto"/>
        <w:rPr>
          <w:rFonts w:ascii="Cambria" w:hAnsi="Cambria"/>
        </w:rPr>
      </w:pPr>
      <w:r w:rsidRPr="00C7336D">
        <w:rPr>
          <w:rFonts w:ascii="Cambria" w:hAnsi="Cambria"/>
        </w:rPr>
        <w:t>route(s) of exposure</w:t>
      </w:r>
      <w:r w:rsidR="00C7336D">
        <w:rPr>
          <w:rFonts w:ascii="Cambria" w:hAnsi="Cambria"/>
        </w:rPr>
        <w:t>,</w:t>
      </w:r>
      <w:r w:rsidRPr="00C7336D">
        <w:rPr>
          <w:rFonts w:ascii="Cambria" w:hAnsi="Cambria"/>
        </w:rPr>
        <w:t xml:space="preserve"> </w:t>
      </w:r>
    </w:p>
    <w:p w14:paraId="0FD059E4" w14:textId="1F5022D3" w:rsidR="00C7336D" w:rsidRPr="00C7336D" w:rsidRDefault="002B7E7D" w:rsidP="00C7336D">
      <w:pPr>
        <w:pStyle w:val="ListParagraph"/>
        <w:numPr>
          <w:ilvl w:val="0"/>
          <w:numId w:val="8"/>
        </w:numPr>
        <w:spacing w:after="0" w:line="240" w:lineRule="auto"/>
        <w:rPr>
          <w:rFonts w:ascii="Cambria" w:hAnsi="Cambria"/>
        </w:rPr>
      </w:pPr>
      <w:r w:rsidRPr="00C7336D">
        <w:rPr>
          <w:rFonts w:ascii="Cambria" w:hAnsi="Cambria"/>
        </w:rPr>
        <w:t>circumstances of exposure</w:t>
      </w:r>
      <w:r w:rsidR="00C7336D">
        <w:rPr>
          <w:rFonts w:ascii="Cambria" w:hAnsi="Cambria"/>
        </w:rPr>
        <w:t>,</w:t>
      </w:r>
      <w:r w:rsidRPr="00C7336D">
        <w:rPr>
          <w:rFonts w:ascii="Cambria" w:hAnsi="Cambria"/>
        </w:rPr>
        <w:t xml:space="preserve"> </w:t>
      </w:r>
    </w:p>
    <w:p w14:paraId="15271473" w14:textId="65F10851" w:rsidR="00C7336D" w:rsidRPr="00C7336D" w:rsidRDefault="002B7E7D" w:rsidP="00C7336D">
      <w:pPr>
        <w:pStyle w:val="ListParagraph"/>
        <w:numPr>
          <w:ilvl w:val="0"/>
          <w:numId w:val="8"/>
        </w:numPr>
        <w:spacing w:after="0" w:line="240" w:lineRule="auto"/>
        <w:rPr>
          <w:rFonts w:ascii="Cambria" w:hAnsi="Cambria"/>
        </w:rPr>
      </w:pPr>
      <w:r w:rsidRPr="00C7336D">
        <w:rPr>
          <w:rFonts w:ascii="Cambria" w:hAnsi="Cambria"/>
        </w:rPr>
        <w:t>if possible, results of the source individual's blood test</w:t>
      </w:r>
      <w:r w:rsidR="00C7336D">
        <w:rPr>
          <w:rFonts w:ascii="Cambria" w:hAnsi="Cambria"/>
        </w:rPr>
        <w:t>, and</w:t>
      </w:r>
      <w:r w:rsidRPr="00C7336D">
        <w:rPr>
          <w:rFonts w:ascii="Cambria" w:hAnsi="Cambria"/>
        </w:rPr>
        <w:t xml:space="preserve"> </w:t>
      </w:r>
    </w:p>
    <w:p w14:paraId="475BFC5D" w14:textId="6AD8EEDA" w:rsidR="00C7336D" w:rsidRPr="00C7336D" w:rsidRDefault="002B7E7D" w:rsidP="00C7336D">
      <w:pPr>
        <w:pStyle w:val="ListParagraph"/>
        <w:numPr>
          <w:ilvl w:val="0"/>
          <w:numId w:val="8"/>
        </w:numPr>
        <w:spacing w:after="0" w:line="240" w:lineRule="auto"/>
        <w:rPr>
          <w:rFonts w:ascii="Cambria" w:hAnsi="Cambria"/>
        </w:rPr>
      </w:pPr>
      <w:r w:rsidRPr="00C7336D">
        <w:rPr>
          <w:rFonts w:ascii="Cambria" w:hAnsi="Cambria"/>
        </w:rPr>
        <w:t>relevant employee medical records, including vaccination status</w:t>
      </w:r>
      <w:r w:rsidR="00C7336D">
        <w:rPr>
          <w:rFonts w:ascii="Cambria" w:hAnsi="Cambria"/>
        </w:rPr>
        <w:t>.</w:t>
      </w:r>
      <w:r w:rsidRPr="00C7336D">
        <w:rPr>
          <w:rFonts w:ascii="Cambria" w:hAnsi="Cambria"/>
        </w:rPr>
        <w:t xml:space="preserve"> </w:t>
      </w:r>
    </w:p>
    <w:p w14:paraId="62314A56" w14:textId="77777777" w:rsidR="00C7336D" w:rsidRDefault="00C7336D" w:rsidP="00125DB8">
      <w:pPr>
        <w:spacing w:after="0" w:line="240" w:lineRule="auto"/>
        <w:rPr>
          <w:rFonts w:ascii="Cambria" w:hAnsi="Cambria"/>
        </w:rPr>
      </w:pPr>
    </w:p>
    <w:p w14:paraId="1E38DFE6" w14:textId="77777777" w:rsidR="00B24BA7" w:rsidRDefault="002B7E7D" w:rsidP="00125DB8">
      <w:pPr>
        <w:spacing w:after="0" w:line="240" w:lineRule="auto"/>
        <w:rPr>
          <w:rFonts w:ascii="Cambria" w:hAnsi="Cambria"/>
        </w:rPr>
      </w:pPr>
      <w:r w:rsidRPr="00022B7A">
        <w:rPr>
          <w:rFonts w:ascii="Cambria" w:hAnsi="Cambria"/>
        </w:rPr>
        <w:t>(</w:t>
      </w:r>
      <w:r w:rsidRPr="00B24BA7">
        <w:rPr>
          <w:rFonts w:ascii="Cambria" w:hAnsi="Cambria"/>
          <w:highlight w:val="yellow"/>
        </w:rPr>
        <w:t>Name of responsible person or department</w:t>
      </w:r>
      <w:r w:rsidRPr="00022B7A">
        <w:rPr>
          <w:rFonts w:ascii="Cambria" w:hAnsi="Cambria"/>
        </w:rPr>
        <w:t>)</w:t>
      </w:r>
      <w:r w:rsidR="00B24BA7">
        <w:rPr>
          <w:rFonts w:ascii="Cambria" w:hAnsi="Cambria"/>
        </w:rPr>
        <w:t xml:space="preserve"> </w:t>
      </w:r>
      <w:r w:rsidRPr="00022B7A">
        <w:rPr>
          <w:rFonts w:ascii="Cambria" w:hAnsi="Cambria"/>
        </w:rPr>
        <w:t xml:space="preserve">provides the employee with a copy of the evaluating health care professional's written opinion within 15 days after completion of the evaluation. </w:t>
      </w:r>
    </w:p>
    <w:p w14:paraId="173B13C8" w14:textId="77777777" w:rsidR="00B24BA7" w:rsidRDefault="00B24BA7" w:rsidP="00125DB8">
      <w:pPr>
        <w:spacing w:after="0" w:line="240" w:lineRule="auto"/>
        <w:rPr>
          <w:rFonts w:ascii="Cambria" w:hAnsi="Cambria"/>
        </w:rPr>
      </w:pPr>
    </w:p>
    <w:p w14:paraId="5F4B063B" w14:textId="77777777" w:rsidR="00896C99" w:rsidRDefault="002B7E7D" w:rsidP="00125DB8">
      <w:pPr>
        <w:spacing w:after="0" w:line="240" w:lineRule="auto"/>
        <w:rPr>
          <w:rFonts w:ascii="Cambria" w:hAnsi="Cambria"/>
          <w:b/>
          <w:bCs/>
        </w:rPr>
      </w:pPr>
      <w:r w:rsidRPr="00896C99">
        <w:rPr>
          <w:rFonts w:ascii="Cambria" w:hAnsi="Cambria"/>
          <w:b/>
          <w:bCs/>
        </w:rPr>
        <w:t xml:space="preserve">PROCEDURES FOR EVALUATING THE CIRCUMSTANCES SURROUNDING AN EXPOSURE INCIDENT </w:t>
      </w:r>
    </w:p>
    <w:p w14:paraId="75F81124" w14:textId="65BEAEF6" w:rsidR="00B24BA7" w:rsidRDefault="002B7E7D" w:rsidP="00125DB8">
      <w:pPr>
        <w:spacing w:after="0" w:line="240" w:lineRule="auto"/>
        <w:rPr>
          <w:rFonts w:ascii="Cambria" w:hAnsi="Cambria"/>
        </w:rPr>
      </w:pPr>
      <w:r w:rsidRPr="00022B7A">
        <w:rPr>
          <w:rFonts w:ascii="Cambria" w:hAnsi="Cambria"/>
        </w:rPr>
        <w:t>(</w:t>
      </w:r>
      <w:r w:rsidRPr="00B24BA7">
        <w:rPr>
          <w:rFonts w:ascii="Cambria" w:hAnsi="Cambria"/>
          <w:highlight w:val="yellow"/>
        </w:rPr>
        <w:t>Name of responsible person or department</w:t>
      </w:r>
      <w:r w:rsidRPr="00022B7A">
        <w:rPr>
          <w:rFonts w:ascii="Cambria" w:hAnsi="Cambria"/>
        </w:rPr>
        <w:t xml:space="preserve">) will review the circumstances of all exposure incidents to determine: </w:t>
      </w:r>
    </w:p>
    <w:p w14:paraId="1F7B4174" w14:textId="34F5C016"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lastRenderedPageBreak/>
        <w:t>engineering controls in use at the time</w:t>
      </w:r>
      <w:r w:rsidR="00B24BA7">
        <w:rPr>
          <w:rFonts w:ascii="Cambria" w:hAnsi="Cambria"/>
        </w:rPr>
        <w:t>,</w:t>
      </w:r>
      <w:r w:rsidRPr="00B24BA7">
        <w:rPr>
          <w:rFonts w:ascii="Cambria" w:hAnsi="Cambria"/>
        </w:rPr>
        <w:t xml:space="preserve"> </w:t>
      </w:r>
    </w:p>
    <w:p w14:paraId="255A21E3" w14:textId="52D6CEAD"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work practices followed</w:t>
      </w:r>
      <w:r w:rsidR="00B24BA7">
        <w:rPr>
          <w:rFonts w:ascii="Cambria" w:hAnsi="Cambria"/>
        </w:rPr>
        <w:t>,</w:t>
      </w:r>
      <w:r w:rsidRPr="00B24BA7">
        <w:rPr>
          <w:rFonts w:ascii="Cambria" w:hAnsi="Cambria"/>
        </w:rPr>
        <w:t xml:space="preserve"> </w:t>
      </w:r>
    </w:p>
    <w:p w14:paraId="69FB161F" w14:textId="15C3B604"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 description of the device being used (including type and brand)</w:t>
      </w:r>
      <w:r w:rsidR="00B24BA7">
        <w:rPr>
          <w:rFonts w:ascii="Cambria" w:hAnsi="Cambria"/>
        </w:rPr>
        <w:t>,</w:t>
      </w:r>
      <w:r w:rsidRPr="00B24BA7">
        <w:rPr>
          <w:rFonts w:ascii="Cambria" w:hAnsi="Cambria"/>
        </w:rPr>
        <w:t xml:space="preserve"> </w:t>
      </w:r>
    </w:p>
    <w:p w14:paraId="0D5C89EF" w14:textId="102A71E7"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protective equipment or clothing that was used at the time of the exposure incident (gloves, eye shields, etc.)</w:t>
      </w:r>
      <w:r w:rsidR="00B24BA7">
        <w:rPr>
          <w:rFonts w:ascii="Cambria" w:hAnsi="Cambria"/>
        </w:rPr>
        <w:t>,</w:t>
      </w:r>
      <w:r w:rsidRPr="00B24BA7">
        <w:rPr>
          <w:rFonts w:ascii="Cambria" w:hAnsi="Cambria"/>
        </w:rPr>
        <w:t xml:space="preserve"> </w:t>
      </w:r>
    </w:p>
    <w:p w14:paraId="34FD4211" w14:textId="4760521B"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location of the incident (O.R., E.R., patient room, etc.)</w:t>
      </w:r>
      <w:r w:rsidR="00B24BA7">
        <w:rPr>
          <w:rFonts w:ascii="Cambria" w:hAnsi="Cambria"/>
        </w:rPr>
        <w:t>,</w:t>
      </w:r>
      <w:r w:rsidRPr="00B24BA7">
        <w:rPr>
          <w:rFonts w:ascii="Cambria" w:hAnsi="Cambria"/>
        </w:rPr>
        <w:t xml:space="preserve"> </w:t>
      </w:r>
    </w:p>
    <w:p w14:paraId="0C565FE1" w14:textId="2308A7EE"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procedure being performed when the incident occurred</w:t>
      </w:r>
      <w:r w:rsidR="00B24BA7">
        <w:rPr>
          <w:rFonts w:ascii="Cambria" w:hAnsi="Cambria"/>
        </w:rPr>
        <w:t>, and</w:t>
      </w:r>
      <w:r w:rsidRPr="00B24BA7">
        <w:rPr>
          <w:rFonts w:ascii="Cambria" w:hAnsi="Cambria"/>
        </w:rPr>
        <w:t xml:space="preserve"> </w:t>
      </w:r>
    </w:p>
    <w:p w14:paraId="563BCE91" w14:textId="1E1F16A7"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employee’s training</w:t>
      </w:r>
      <w:r w:rsidR="00B24BA7">
        <w:rPr>
          <w:rFonts w:ascii="Cambria" w:hAnsi="Cambria"/>
        </w:rPr>
        <w:t>.</w:t>
      </w:r>
      <w:r w:rsidRPr="00B24BA7">
        <w:rPr>
          <w:rFonts w:ascii="Cambria" w:hAnsi="Cambria"/>
        </w:rPr>
        <w:t xml:space="preserve"> </w:t>
      </w:r>
    </w:p>
    <w:p w14:paraId="2A2873CB" w14:textId="77777777" w:rsidR="00B24BA7" w:rsidRDefault="00B24BA7" w:rsidP="00125DB8">
      <w:pPr>
        <w:spacing w:after="0" w:line="240" w:lineRule="auto"/>
        <w:rPr>
          <w:rFonts w:ascii="Cambria" w:hAnsi="Cambria"/>
        </w:rPr>
      </w:pPr>
    </w:p>
    <w:p w14:paraId="31BC5D31" w14:textId="4F708198" w:rsidR="00B24BA7" w:rsidRDefault="002B7E7D" w:rsidP="00125DB8">
      <w:pPr>
        <w:spacing w:after="0" w:line="240" w:lineRule="auto"/>
        <w:rPr>
          <w:rFonts w:ascii="Cambria" w:hAnsi="Cambria"/>
        </w:rPr>
      </w:pPr>
      <w:r w:rsidRPr="00022B7A">
        <w:rPr>
          <w:rFonts w:ascii="Cambria" w:hAnsi="Cambria"/>
        </w:rPr>
        <w:t>(</w:t>
      </w:r>
      <w:r w:rsidRPr="00B24BA7">
        <w:rPr>
          <w:rFonts w:ascii="Cambria" w:hAnsi="Cambria"/>
          <w:highlight w:val="yellow"/>
        </w:rPr>
        <w:t>Name of Responsible Person</w:t>
      </w:r>
      <w:r w:rsidRPr="00022B7A">
        <w:rPr>
          <w:rFonts w:ascii="Cambria" w:hAnsi="Cambria"/>
        </w:rPr>
        <w:t>) will record all percutaneous injuries from contaminated sharps in the Sharps Injury Log.</w:t>
      </w:r>
    </w:p>
    <w:p w14:paraId="6EA8D5C5" w14:textId="77777777" w:rsidR="00B24BA7" w:rsidRDefault="00B24BA7" w:rsidP="00125DB8">
      <w:pPr>
        <w:spacing w:after="0" w:line="240" w:lineRule="auto"/>
        <w:rPr>
          <w:rFonts w:ascii="Cambria" w:hAnsi="Cambria"/>
        </w:rPr>
      </w:pPr>
    </w:p>
    <w:p w14:paraId="1531734E" w14:textId="5AD8651B" w:rsidR="00B24BA7" w:rsidRDefault="002B7E7D" w:rsidP="00125DB8">
      <w:pPr>
        <w:spacing w:after="0" w:line="240" w:lineRule="auto"/>
        <w:rPr>
          <w:rFonts w:ascii="Cambria" w:hAnsi="Cambria"/>
        </w:rPr>
      </w:pPr>
      <w:r w:rsidRPr="00022B7A">
        <w:rPr>
          <w:rFonts w:ascii="Cambria" w:hAnsi="Cambria"/>
        </w:rPr>
        <w:t>If it is determined that revisions need to be made,</w:t>
      </w:r>
      <w:r w:rsidR="00B24BA7">
        <w:rPr>
          <w:rFonts w:ascii="Cambria" w:hAnsi="Cambria"/>
        </w:rPr>
        <w:t xml:space="preserve"> </w:t>
      </w:r>
      <w:r w:rsidRPr="00022B7A">
        <w:rPr>
          <w:rFonts w:ascii="Cambria" w:hAnsi="Cambria"/>
        </w:rPr>
        <w:t>(</w:t>
      </w:r>
      <w:r w:rsidRPr="00B24BA7">
        <w:rPr>
          <w:rFonts w:ascii="Cambria" w:hAnsi="Cambria"/>
          <w:highlight w:val="yellow"/>
        </w:rPr>
        <w:t>Responsible person or department</w:t>
      </w:r>
      <w:r w:rsidRPr="00022B7A">
        <w:rPr>
          <w:rFonts w:ascii="Cambria" w:hAnsi="Cambria"/>
        </w:rPr>
        <w:t xml:space="preserve">) will ensure that appropriate changes are made to this ECP. (Changes may include an evaluation of safer devices, adding </w:t>
      </w:r>
      <w:r w:rsidR="00012D86">
        <w:rPr>
          <w:rFonts w:ascii="Cambria" w:hAnsi="Cambria"/>
        </w:rPr>
        <w:t>workers</w:t>
      </w:r>
      <w:r w:rsidRPr="00022B7A">
        <w:rPr>
          <w:rFonts w:ascii="Cambria" w:hAnsi="Cambria"/>
        </w:rPr>
        <w:t xml:space="preserve"> to the exposure determination list, etc.) </w:t>
      </w:r>
      <w:r w:rsidR="001F3BA9">
        <w:rPr>
          <w:rFonts w:ascii="Cambria" w:hAnsi="Cambria"/>
        </w:rPr>
        <w:t>All workers should be informed and trained on the new revisions to the ECP.</w:t>
      </w:r>
    </w:p>
    <w:p w14:paraId="073D1F2A" w14:textId="77777777" w:rsidR="00B24BA7" w:rsidRDefault="00B24BA7" w:rsidP="00125DB8">
      <w:pPr>
        <w:spacing w:after="0" w:line="240" w:lineRule="auto"/>
        <w:rPr>
          <w:rFonts w:ascii="Cambria" w:hAnsi="Cambria"/>
        </w:rPr>
      </w:pPr>
    </w:p>
    <w:p w14:paraId="4CE1A307" w14:textId="77777777" w:rsidR="00B24BA7" w:rsidRPr="00896C99" w:rsidRDefault="002B7E7D" w:rsidP="00125DB8">
      <w:pPr>
        <w:spacing w:after="0" w:line="240" w:lineRule="auto"/>
        <w:rPr>
          <w:rFonts w:ascii="Cambria" w:hAnsi="Cambria"/>
          <w:b/>
          <w:bCs/>
        </w:rPr>
      </w:pPr>
      <w:r w:rsidRPr="00896C99">
        <w:rPr>
          <w:rFonts w:ascii="Cambria" w:hAnsi="Cambria"/>
          <w:b/>
          <w:bCs/>
        </w:rPr>
        <w:t>EMPLOYEE TRAINING</w:t>
      </w:r>
    </w:p>
    <w:p w14:paraId="03F4EB81" w14:textId="3AAB9992" w:rsidR="00B24BA7" w:rsidRDefault="002B7E7D" w:rsidP="00125DB8">
      <w:pPr>
        <w:spacing w:after="0" w:line="240" w:lineRule="auto"/>
        <w:rPr>
          <w:rFonts w:ascii="Cambria" w:hAnsi="Cambria"/>
        </w:rPr>
      </w:pPr>
      <w:r w:rsidRPr="00022B7A">
        <w:rPr>
          <w:rFonts w:ascii="Cambria" w:hAnsi="Cambria"/>
        </w:rPr>
        <w:t xml:space="preserve">All </w:t>
      </w:r>
      <w:r w:rsidR="00012D86">
        <w:rPr>
          <w:rFonts w:ascii="Cambria" w:hAnsi="Cambria"/>
        </w:rPr>
        <w:t>workers</w:t>
      </w:r>
      <w:r w:rsidRPr="00022B7A">
        <w:rPr>
          <w:rFonts w:ascii="Cambria" w:hAnsi="Cambria"/>
        </w:rPr>
        <w:t xml:space="preserve"> who have occupational </w:t>
      </w:r>
      <w:r w:rsidRPr="000459DD">
        <w:rPr>
          <w:rFonts w:ascii="Cambria" w:hAnsi="Cambria"/>
        </w:rPr>
        <w:t>exposure to bloodborne</w:t>
      </w:r>
      <w:r w:rsidR="00B24BA7" w:rsidRPr="000459DD">
        <w:rPr>
          <w:rFonts w:ascii="Cambria" w:hAnsi="Cambria"/>
        </w:rPr>
        <w:t xml:space="preserve"> </w:t>
      </w:r>
      <w:r w:rsidRPr="000459DD">
        <w:rPr>
          <w:rFonts w:ascii="Cambria" w:hAnsi="Cambria"/>
        </w:rPr>
        <w:t>pathogens</w:t>
      </w:r>
      <w:r w:rsidRPr="00022B7A">
        <w:rPr>
          <w:rFonts w:ascii="Cambria" w:hAnsi="Cambria"/>
        </w:rPr>
        <w:t xml:space="preserve"> receive training conducted by (</w:t>
      </w:r>
      <w:r w:rsidRPr="00B24BA7">
        <w:rPr>
          <w:rFonts w:ascii="Cambria" w:hAnsi="Cambria"/>
          <w:highlight w:val="yellow"/>
        </w:rPr>
        <w:t>Name of responsible person or department</w:t>
      </w:r>
      <w:r w:rsidRPr="00022B7A">
        <w:rPr>
          <w:rFonts w:ascii="Cambria" w:hAnsi="Cambria"/>
        </w:rPr>
        <w:t>). (</w:t>
      </w:r>
      <w:r w:rsidRPr="00B24BA7">
        <w:rPr>
          <w:rFonts w:ascii="Cambria" w:hAnsi="Cambria"/>
          <w:highlight w:val="yellow"/>
        </w:rPr>
        <w:t>Attach a brief description of their qualifications.</w:t>
      </w:r>
      <w:r w:rsidRPr="00022B7A">
        <w:rPr>
          <w:rFonts w:ascii="Cambria" w:hAnsi="Cambria"/>
        </w:rPr>
        <w:t xml:space="preserve">) </w:t>
      </w:r>
    </w:p>
    <w:p w14:paraId="76FD9A31" w14:textId="77777777" w:rsidR="00B24BA7" w:rsidRDefault="00B24BA7" w:rsidP="00125DB8">
      <w:pPr>
        <w:spacing w:after="0" w:line="240" w:lineRule="auto"/>
        <w:rPr>
          <w:rFonts w:ascii="Cambria" w:hAnsi="Cambria"/>
        </w:rPr>
      </w:pPr>
    </w:p>
    <w:p w14:paraId="019EF927" w14:textId="642F4AEE" w:rsidR="00B24BA7" w:rsidRDefault="002B7E7D" w:rsidP="00125DB8">
      <w:pPr>
        <w:spacing w:after="0" w:line="240" w:lineRule="auto"/>
        <w:rPr>
          <w:rFonts w:ascii="Cambria" w:hAnsi="Cambria"/>
        </w:rPr>
      </w:pPr>
      <w:r w:rsidRPr="00022B7A">
        <w:rPr>
          <w:rFonts w:ascii="Cambria" w:hAnsi="Cambria"/>
        </w:rPr>
        <w:t xml:space="preserve">All </w:t>
      </w:r>
      <w:r w:rsidR="00012D86">
        <w:rPr>
          <w:rFonts w:ascii="Cambria" w:hAnsi="Cambria"/>
        </w:rPr>
        <w:t>workers</w:t>
      </w:r>
      <w:r w:rsidRPr="00022B7A">
        <w:rPr>
          <w:rFonts w:ascii="Cambria" w:hAnsi="Cambria"/>
        </w:rPr>
        <w:t xml:space="preserve"> who have occupational exposure to bloodborne pathogens receive training on the epidemiology, symptoms, and transmission of bloodborne pathogen diseases. In addition, the training program covers, at a minimum, the following elements: </w:t>
      </w:r>
    </w:p>
    <w:p w14:paraId="1BE58EB9" w14:textId="1EBC4A7A"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 copy and explanation of the standard</w:t>
      </w:r>
      <w:r w:rsidR="00B24BA7">
        <w:rPr>
          <w:rFonts w:ascii="Cambria" w:hAnsi="Cambria"/>
        </w:rPr>
        <w:t>,</w:t>
      </w:r>
      <w:r w:rsidRPr="00B24BA7">
        <w:rPr>
          <w:rFonts w:ascii="Cambria" w:hAnsi="Cambria"/>
        </w:rPr>
        <w:t xml:space="preserve"> </w:t>
      </w:r>
    </w:p>
    <w:p w14:paraId="4B2A6E2B" w14:textId="3881F3AD"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our ECP and how to obtain a copy</w:t>
      </w:r>
      <w:r w:rsidR="00B24BA7">
        <w:rPr>
          <w:rFonts w:ascii="Cambria" w:hAnsi="Cambria"/>
        </w:rPr>
        <w:t>,</w:t>
      </w:r>
      <w:r w:rsidRPr="00B24BA7">
        <w:rPr>
          <w:rFonts w:ascii="Cambria" w:hAnsi="Cambria"/>
        </w:rPr>
        <w:t xml:space="preserve"> </w:t>
      </w:r>
    </w:p>
    <w:p w14:paraId="3A166307" w14:textId="6C6E0704"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methods to recognize tasks and other activities that may involve exposure to blood and OPIM, including what constitutes an exposure incident</w:t>
      </w:r>
      <w:r w:rsidR="00B24BA7">
        <w:rPr>
          <w:rFonts w:ascii="Cambria" w:hAnsi="Cambria"/>
        </w:rPr>
        <w:t>,</w:t>
      </w:r>
      <w:r w:rsidRPr="00B24BA7">
        <w:rPr>
          <w:rFonts w:ascii="Cambria" w:hAnsi="Cambria"/>
        </w:rPr>
        <w:t xml:space="preserve"> </w:t>
      </w:r>
    </w:p>
    <w:p w14:paraId="7EC5EC78" w14:textId="5410161E"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the use and limitations of engineering controls, work practices, and PPE</w:t>
      </w:r>
      <w:r w:rsidR="00B24BA7">
        <w:rPr>
          <w:rFonts w:ascii="Cambria" w:hAnsi="Cambria"/>
        </w:rPr>
        <w:t>,</w:t>
      </w:r>
      <w:r w:rsidRPr="00B24BA7">
        <w:rPr>
          <w:rFonts w:ascii="Cambria" w:hAnsi="Cambria"/>
        </w:rPr>
        <w:t xml:space="preserve"> </w:t>
      </w:r>
    </w:p>
    <w:p w14:paraId="13DB6F53" w14:textId="082D6BDF"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the types, uses, location, removal, handling, decontamination, and disposal of PPE</w:t>
      </w:r>
      <w:r w:rsidR="00B24BA7">
        <w:rPr>
          <w:rFonts w:ascii="Cambria" w:hAnsi="Cambria"/>
        </w:rPr>
        <w:t>,</w:t>
      </w:r>
      <w:r w:rsidRPr="00B24BA7">
        <w:rPr>
          <w:rFonts w:ascii="Cambria" w:hAnsi="Cambria"/>
        </w:rPr>
        <w:t xml:space="preserve"> </w:t>
      </w:r>
    </w:p>
    <w:p w14:paraId="4A3FCB11" w14:textId="1C0AD570"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the basis for PPE selection</w:t>
      </w:r>
      <w:r w:rsidR="00B24BA7">
        <w:rPr>
          <w:rFonts w:ascii="Cambria" w:hAnsi="Cambria"/>
        </w:rPr>
        <w:t>,</w:t>
      </w:r>
    </w:p>
    <w:p w14:paraId="19BE18C1" w14:textId="66AAEE78"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information on the hepatitis B vaccine, including information on its efficacy, safety, method of administration, the benefits of being vaccinated, and that the vaccine will be offered free of charge</w:t>
      </w:r>
      <w:r w:rsidR="00B24BA7">
        <w:rPr>
          <w:rFonts w:ascii="Cambria" w:hAnsi="Cambria"/>
        </w:rPr>
        <w:t>,</w:t>
      </w:r>
    </w:p>
    <w:p w14:paraId="633234ED" w14:textId="468B680E"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information on the appropriate actions to take and persons to contact in an emergency involving blood or OPIM</w:t>
      </w:r>
      <w:r w:rsidR="00B24BA7">
        <w:rPr>
          <w:rFonts w:ascii="Cambria" w:hAnsi="Cambria"/>
        </w:rPr>
        <w:t>,</w:t>
      </w:r>
      <w:r w:rsidRPr="00B24BA7">
        <w:rPr>
          <w:rFonts w:ascii="Cambria" w:hAnsi="Cambria"/>
        </w:rPr>
        <w:t xml:space="preserve"> </w:t>
      </w:r>
    </w:p>
    <w:p w14:paraId="6ACC49EC" w14:textId="6D23C197"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the procedure to follow if an exposure incident occurs, including the method of reporting the incident and the medical follow-up that will be made available</w:t>
      </w:r>
      <w:r w:rsidR="00B24BA7">
        <w:rPr>
          <w:rFonts w:ascii="Cambria" w:hAnsi="Cambria"/>
        </w:rPr>
        <w:t>,</w:t>
      </w:r>
      <w:r w:rsidRPr="00B24BA7">
        <w:rPr>
          <w:rFonts w:ascii="Cambria" w:hAnsi="Cambria"/>
        </w:rPr>
        <w:t xml:space="preserve"> </w:t>
      </w:r>
    </w:p>
    <w:p w14:paraId="4B9EB129" w14:textId="0FC6BC43"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information on the post-exposure evaluation and follow-up that the employer is required to provide for the employee following an exposure incident</w:t>
      </w:r>
      <w:r w:rsidR="00B24BA7">
        <w:rPr>
          <w:rFonts w:ascii="Cambria" w:hAnsi="Cambria"/>
        </w:rPr>
        <w:t>,</w:t>
      </w:r>
      <w:r w:rsidRPr="00B24BA7">
        <w:rPr>
          <w:rFonts w:ascii="Cambria" w:hAnsi="Cambria"/>
        </w:rPr>
        <w:t xml:space="preserve"> </w:t>
      </w:r>
    </w:p>
    <w:p w14:paraId="59F51DDF" w14:textId="26297E82"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explanation of the signs and labels and/or color coding required by the standard and used at this facility</w:t>
      </w:r>
      <w:r w:rsidR="00B24BA7">
        <w:rPr>
          <w:rFonts w:ascii="Cambria" w:hAnsi="Cambria"/>
        </w:rPr>
        <w:t>, and</w:t>
      </w:r>
      <w:r w:rsidRPr="00B24BA7">
        <w:rPr>
          <w:rFonts w:ascii="Cambria" w:hAnsi="Cambria"/>
        </w:rPr>
        <w:t xml:space="preserve"> </w:t>
      </w:r>
    </w:p>
    <w:p w14:paraId="183264DB" w14:textId="0AFB2724" w:rsidR="00B24BA7" w:rsidRPr="00B24BA7" w:rsidRDefault="002B7E7D" w:rsidP="00B24BA7">
      <w:pPr>
        <w:pStyle w:val="ListParagraph"/>
        <w:numPr>
          <w:ilvl w:val="0"/>
          <w:numId w:val="8"/>
        </w:numPr>
        <w:spacing w:after="0" w:line="240" w:lineRule="auto"/>
        <w:rPr>
          <w:rFonts w:ascii="Cambria" w:hAnsi="Cambria"/>
        </w:rPr>
      </w:pPr>
      <w:r w:rsidRPr="00B24BA7">
        <w:rPr>
          <w:rFonts w:ascii="Cambria" w:hAnsi="Cambria"/>
        </w:rPr>
        <w:t>an opportunity for interactive questions and answers with the person conducting the training session.</w:t>
      </w:r>
      <w:r w:rsidR="00DC7BB0">
        <w:rPr>
          <w:rStyle w:val="FootnoteReference"/>
          <w:rFonts w:ascii="Cambria" w:hAnsi="Cambria"/>
        </w:rPr>
        <w:footnoteReference w:id="12"/>
      </w:r>
      <w:r w:rsidRPr="00B24BA7">
        <w:rPr>
          <w:rFonts w:ascii="Cambria" w:hAnsi="Cambria"/>
        </w:rPr>
        <w:t xml:space="preserve"> </w:t>
      </w:r>
    </w:p>
    <w:p w14:paraId="0D4F4DB6" w14:textId="77777777" w:rsidR="00B24BA7" w:rsidRDefault="00B24BA7" w:rsidP="00125DB8">
      <w:pPr>
        <w:spacing w:after="0" w:line="240" w:lineRule="auto"/>
        <w:rPr>
          <w:rFonts w:ascii="Cambria" w:hAnsi="Cambria"/>
        </w:rPr>
      </w:pPr>
    </w:p>
    <w:p w14:paraId="58D2AD5D" w14:textId="6C602B2D" w:rsidR="00B24BA7" w:rsidRDefault="002B7E7D" w:rsidP="00125DB8">
      <w:pPr>
        <w:spacing w:after="0" w:line="240" w:lineRule="auto"/>
        <w:rPr>
          <w:rFonts w:ascii="Cambria" w:hAnsi="Cambria"/>
        </w:rPr>
      </w:pPr>
      <w:r w:rsidRPr="00022B7A">
        <w:rPr>
          <w:rFonts w:ascii="Cambria" w:hAnsi="Cambria"/>
        </w:rPr>
        <w:lastRenderedPageBreak/>
        <w:t xml:space="preserve">Training materials for this facility are available at </w:t>
      </w:r>
      <w:r w:rsidR="00B24BA7">
        <w:rPr>
          <w:rFonts w:ascii="Cambria" w:hAnsi="Cambria"/>
        </w:rPr>
        <w:t>(</w:t>
      </w:r>
      <w:r w:rsidR="00B24BA7" w:rsidRPr="00B24BA7">
        <w:rPr>
          <w:rFonts w:ascii="Cambria" w:hAnsi="Cambria"/>
          <w:highlight w:val="yellow"/>
        </w:rPr>
        <w:t>location</w:t>
      </w:r>
      <w:r w:rsidR="00B24BA7">
        <w:rPr>
          <w:rFonts w:ascii="Cambria" w:hAnsi="Cambria"/>
        </w:rPr>
        <w:t>)</w:t>
      </w:r>
      <w:r w:rsidR="001F3BA9">
        <w:rPr>
          <w:rStyle w:val="FootnoteReference"/>
          <w:rFonts w:ascii="Cambria" w:hAnsi="Cambria"/>
        </w:rPr>
        <w:footnoteReference w:id="13"/>
      </w:r>
      <w:r w:rsidRPr="00022B7A">
        <w:rPr>
          <w:rFonts w:ascii="Cambria" w:hAnsi="Cambria"/>
        </w:rPr>
        <w:t xml:space="preserve">. </w:t>
      </w:r>
    </w:p>
    <w:p w14:paraId="4BCF5825" w14:textId="77777777" w:rsidR="00B24BA7" w:rsidRDefault="00B24BA7" w:rsidP="00125DB8">
      <w:pPr>
        <w:spacing w:after="0" w:line="240" w:lineRule="auto"/>
        <w:rPr>
          <w:rFonts w:ascii="Cambria" w:hAnsi="Cambria"/>
        </w:rPr>
      </w:pPr>
    </w:p>
    <w:p w14:paraId="6DED004D" w14:textId="77777777" w:rsidR="00B24BA7" w:rsidRPr="00B24BA7" w:rsidRDefault="002B7E7D" w:rsidP="00125DB8">
      <w:pPr>
        <w:spacing w:after="0" w:line="240" w:lineRule="auto"/>
        <w:rPr>
          <w:rFonts w:ascii="Cambria" w:hAnsi="Cambria"/>
          <w:b/>
          <w:bCs/>
        </w:rPr>
      </w:pPr>
      <w:r w:rsidRPr="00B24BA7">
        <w:rPr>
          <w:rFonts w:ascii="Cambria" w:hAnsi="Cambria"/>
          <w:b/>
          <w:bCs/>
        </w:rPr>
        <w:t>RECORDKEEPING</w:t>
      </w:r>
    </w:p>
    <w:p w14:paraId="7FD5D6C9" w14:textId="10C24882" w:rsidR="00896C99" w:rsidRDefault="002B7E7D" w:rsidP="00125DB8">
      <w:pPr>
        <w:spacing w:after="0" w:line="240" w:lineRule="auto"/>
        <w:rPr>
          <w:rFonts w:ascii="Cambria" w:hAnsi="Cambria"/>
        </w:rPr>
      </w:pPr>
      <w:r w:rsidRPr="00022B7A">
        <w:rPr>
          <w:rFonts w:ascii="Cambria" w:hAnsi="Cambria"/>
        </w:rPr>
        <w:t>Training Records are completed for each employee upon completion of training. These documents will be kept for at least three years at</w:t>
      </w:r>
      <w:r w:rsidR="00896C99">
        <w:rPr>
          <w:rFonts w:ascii="Cambria" w:hAnsi="Cambria"/>
        </w:rPr>
        <w:t xml:space="preserve"> </w:t>
      </w:r>
      <w:r w:rsidRPr="00022B7A">
        <w:rPr>
          <w:rFonts w:ascii="Cambria" w:hAnsi="Cambria"/>
        </w:rPr>
        <w:t>(</w:t>
      </w:r>
      <w:r w:rsidRPr="00896C99">
        <w:rPr>
          <w:rFonts w:ascii="Cambria" w:hAnsi="Cambria"/>
          <w:highlight w:val="yellow"/>
        </w:rPr>
        <w:t>Name of responsible person or location of records</w:t>
      </w:r>
      <w:r w:rsidRPr="00022B7A">
        <w:rPr>
          <w:rFonts w:ascii="Cambria" w:hAnsi="Cambria"/>
        </w:rPr>
        <w:t>)</w:t>
      </w:r>
      <w:r w:rsidR="00896C99">
        <w:rPr>
          <w:rFonts w:ascii="Cambria" w:hAnsi="Cambria"/>
        </w:rPr>
        <w:t>.</w:t>
      </w:r>
      <w:r w:rsidRPr="00022B7A">
        <w:rPr>
          <w:rFonts w:ascii="Cambria" w:hAnsi="Cambria"/>
        </w:rPr>
        <w:t xml:space="preserve"> The training records include: </w:t>
      </w:r>
    </w:p>
    <w:p w14:paraId="4A1F8FBA" w14:textId="26F91386" w:rsidR="00896C99" w:rsidRPr="00896C99" w:rsidRDefault="002B7E7D" w:rsidP="00896C99">
      <w:pPr>
        <w:pStyle w:val="ListParagraph"/>
        <w:numPr>
          <w:ilvl w:val="0"/>
          <w:numId w:val="8"/>
        </w:numPr>
        <w:spacing w:after="0" w:line="240" w:lineRule="auto"/>
        <w:rPr>
          <w:rFonts w:ascii="Cambria" w:hAnsi="Cambria"/>
        </w:rPr>
      </w:pPr>
      <w:r w:rsidRPr="00896C99">
        <w:rPr>
          <w:rFonts w:ascii="Cambria" w:hAnsi="Cambria"/>
        </w:rPr>
        <w:t>the dates of the training sessions</w:t>
      </w:r>
      <w:r w:rsidR="00896C99" w:rsidRPr="00896C99">
        <w:rPr>
          <w:rFonts w:ascii="Cambria" w:hAnsi="Cambria"/>
        </w:rPr>
        <w:t>,</w:t>
      </w:r>
      <w:r w:rsidRPr="00896C99">
        <w:rPr>
          <w:rFonts w:ascii="Cambria" w:hAnsi="Cambria"/>
        </w:rPr>
        <w:t xml:space="preserve"> </w:t>
      </w:r>
    </w:p>
    <w:p w14:paraId="356D21AB" w14:textId="79A793FA" w:rsidR="00896C99" w:rsidRPr="00896C99" w:rsidRDefault="002B7E7D" w:rsidP="00896C99">
      <w:pPr>
        <w:pStyle w:val="ListParagraph"/>
        <w:numPr>
          <w:ilvl w:val="0"/>
          <w:numId w:val="8"/>
        </w:numPr>
        <w:spacing w:after="0" w:line="240" w:lineRule="auto"/>
        <w:rPr>
          <w:rFonts w:ascii="Cambria" w:hAnsi="Cambria"/>
        </w:rPr>
      </w:pPr>
      <w:r w:rsidRPr="00896C99">
        <w:rPr>
          <w:rFonts w:ascii="Cambria" w:hAnsi="Cambria"/>
        </w:rPr>
        <w:t>the contents or a summary of the training sessions</w:t>
      </w:r>
      <w:r w:rsidR="00896C99" w:rsidRPr="00896C99">
        <w:rPr>
          <w:rFonts w:ascii="Cambria" w:hAnsi="Cambria"/>
        </w:rPr>
        <w:t>,</w:t>
      </w:r>
      <w:r w:rsidRPr="00896C99">
        <w:rPr>
          <w:rFonts w:ascii="Cambria" w:hAnsi="Cambria"/>
        </w:rPr>
        <w:t xml:space="preserve"> </w:t>
      </w:r>
    </w:p>
    <w:p w14:paraId="52725E6D" w14:textId="2EB0CBEF" w:rsidR="00896C99" w:rsidRPr="00896C99" w:rsidRDefault="002B7E7D" w:rsidP="00896C99">
      <w:pPr>
        <w:pStyle w:val="ListParagraph"/>
        <w:numPr>
          <w:ilvl w:val="0"/>
          <w:numId w:val="8"/>
        </w:numPr>
        <w:spacing w:after="0" w:line="240" w:lineRule="auto"/>
        <w:rPr>
          <w:rFonts w:ascii="Cambria" w:hAnsi="Cambria"/>
        </w:rPr>
      </w:pPr>
      <w:r w:rsidRPr="00896C99">
        <w:rPr>
          <w:rFonts w:ascii="Cambria" w:hAnsi="Cambria"/>
        </w:rPr>
        <w:t>the names and qualifications of persons conducting the training</w:t>
      </w:r>
      <w:r w:rsidR="00896C99" w:rsidRPr="00896C99">
        <w:rPr>
          <w:rFonts w:ascii="Cambria" w:hAnsi="Cambria"/>
        </w:rPr>
        <w:t>, and</w:t>
      </w:r>
    </w:p>
    <w:p w14:paraId="16062552" w14:textId="48B0052C" w:rsidR="00896C99" w:rsidRPr="00896C99" w:rsidRDefault="002B7E7D" w:rsidP="00896C99">
      <w:pPr>
        <w:pStyle w:val="ListParagraph"/>
        <w:numPr>
          <w:ilvl w:val="0"/>
          <w:numId w:val="8"/>
        </w:numPr>
        <w:spacing w:after="0" w:line="240" w:lineRule="auto"/>
        <w:rPr>
          <w:rFonts w:ascii="Cambria" w:hAnsi="Cambria"/>
        </w:rPr>
      </w:pPr>
      <w:r w:rsidRPr="00896C99">
        <w:rPr>
          <w:rFonts w:ascii="Cambria" w:hAnsi="Cambria"/>
        </w:rPr>
        <w:t>the names and job titles of all persons attending the training sessions</w:t>
      </w:r>
      <w:r w:rsidR="00896C99" w:rsidRPr="00896C99">
        <w:rPr>
          <w:rFonts w:ascii="Cambria" w:hAnsi="Cambria"/>
        </w:rPr>
        <w:t>.</w:t>
      </w:r>
    </w:p>
    <w:p w14:paraId="0E9AD02E" w14:textId="77777777" w:rsidR="00896C99" w:rsidRDefault="002B7E7D" w:rsidP="00125DB8">
      <w:pPr>
        <w:spacing w:after="0" w:line="240" w:lineRule="auto"/>
        <w:rPr>
          <w:rFonts w:ascii="Cambria" w:hAnsi="Cambria"/>
        </w:rPr>
      </w:pPr>
      <w:r w:rsidRPr="00022B7A">
        <w:rPr>
          <w:rFonts w:ascii="Cambria" w:hAnsi="Cambria"/>
        </w:rPr>
        <w:t>Employee training records are provided upon request to the employee or the employee's authorized representative within 15 working days. Such requests should be addressed to (</w:t>
      </w:r>
      <w:r w:rsidRPr="00896C99">
        <w:rPr>
          <w:rFonts w:ascii="Cambria" w:hAnsi="Cambria"/>
          <w:highlight w:val="yellow"/>
        </w:rPr>
        <w:t>Name of Responsible person or department</w:t>
      </w:r>
      <w:r w:rsidRPr="00022B7A">
        <w:rPr>
          <w:rFonts w:ascii="Cambria" w:hAnsi="Cambria"/>
        </w:rPr>
        <w:t>).</w:t>
      </w:r>
    </w:p>
    <w:p w14:paraId="75B6DE50" w14:textId="77777777" w:rsidR="00896C99" w:rsidRDefault="00896C99" w:rsidP="00125DB8">
      <w:pPr>
        <w:spacing w:after="0" w:line="240" w:lineRule="auto"/>
        <w:rPr>
          <w:rFonts w:ascii="Cambria" w:hAnsi="Cambria"/>
        </w:rPr>
      </w:pPr>
    </w:p>
    <w:p w14:paraId="37FFA737" w14:textId="77777777" w:rsidR="00896C99" w:rsidRPr="00896C99" w:rsidRDefault="002B7E7D" w:rsidP="00125DB8">
      <w:pPr>
        <w:spacing w:after="0" w:line="240" w:lineRule="auto"/>
        <w:rPr>
          <w:rFonts w:ascii="Cambria" w:hAnsi="Cambria"/>
          <w:u w:val="single"/>
        </w:rPr>
      </w:pPr>
      <w:r w:rsidRPr="00896C99">
        <w:rPr>
          <w:rFonts w:ascii="Cambria" w:hAnsi="Cambria"/>
          <w:u w:val="single"/>
        </w:rPr>
        <w:t xml:space="preserve">Medical Records </w:t>
      </w:r>
    </w:p>
    <w:p w14:paraId="2B57A143" w14:textId="77777777" w:rsidR="006F701A" w:rsidRDefault="002B7E7D" w:rsidP="00125DB8">
      <w:pPr>
        <w:spacing w:after="0" w:line="240" w:lineRule="auto"/>
        <w:rPr>
          <w:rFonts w:ascii="Cambria" w:hAnsi="Cambria"/>
        </w:rPr>
      </w:pPr>
      <w:r w:rsidRPr="00022B7A">
        <w:rPr>
          <w:rFonts w:ascii="Cambria" w:hAnsi="Cambria"/>
        </w:rPr>
        <w:t>Medical records are maintained for each employee with occupational exposure in accordance with 29 CFR 1910.1020, "Access to Employee Exposure and Medical Records."</w:t>
      </w:r>
    </w:p>
    <w:p w14:paraId="78374B63" w14:textId="77777777" w:rsidR="006F701A" w:rsidRDefault="006F701A" w:rsidP="00125DB8">
      <w:pPr>
        <w:spacing w:after="0" w:line="240" w:lineRule="auto"/>
        <w:rPr>
          <w:rFonts w:ascii="Cambria" w:hAnsi="Cambria"/>
        </w:rPr>
      </w:pPr>
    </w:p>
    <w:p w14:paraId="3E3ABB8B" w14:textId="77777777" w:rsidR="006F701A" w:rsidRDefault="002B7E7D" w:rsidP="00125DB8">
      <w:pPr>
        <w:spacing w:after="0" w:line="240" w:lineRule="auto"/>
        <w:rPr>
          <w:rFonts w:ascii="Cambria" w:hAnsi="Cambria"/>
        </w:rPr>
      </w:pPr>
      <w:r w:rsidRPr="00022B7A">
        <w:rPr>
          <w:rFonts w:ascii="Cambria" w:hAnsi="Cambria"/>
        </w:rPr>
        <w:t>(</w:t>
      </w:r>
      <w:r w:rsidRPr="006F701A">
        <w:rPr>
          <w:rFonts w:ascii="Cambria" w:hAnsi="Cambria"/>
          <w:highlight w:val="yellow"/>
        </w:rPr>
        <w:t>Name of Responsible person or department</w:t>
      </w:r>
      <w:r w:rsidRPr="00022B7A">
        <w:rPr>
          <w:rFonts w:ascii="Cambria" w:hAnsi="Cambria"/>
        </w:rPr>
        <w:t>) is responsible for maintenance of the required medical records. These confidential records are kept at (</w:t>
      </w:r>
      <w:r w:rsidRPr="006F701A">
        <w:rPr>
          <w:rFonts w:ascii="Cambria" w:hAnsi="Cambria"/>
          <w:highlight w:val="yellow"/>
        </w:rPr>
        <w:t>List location</w:t>
      </w:r>
      <w:r w:rsidRPr="00022B7A">
        <w:rPr>
          <w:rFonts w:ascii="Cambria" w:hAnsi="Cambria"/>
        </w:rPr>
        <w:t>)</w:t>
      </w:r>
      <w:r w:rsidR="006F701A">
        <w:rPr>
          <w:rFonts w:ascii="Cambria" w:hAnsi="Cambria"/>
        </w:rPr>
        <w:t xml:space="preserve"> </w:t>
      </w:r>
      <w:r w:rsidRPr="00022B7A">
        <w:rPr>
          <w:rFonts w:ascii="Cambria" w:hAnsi="Cambria"/>
        </w:rPr>
        <w:t>for at least the duration of employment plus 30 years. Employee medical records are provided upon request of the employee or to anyone having written consent of the employee within 15 working days. Such requests should be sent to</w:t>
      </w:r>
      <w:r w:rsidR="006F701A">
        <w:rPr>
          <w:rFonts w:ascii="Cambria" w:hAnsi="Cambria"/>
        </w:rPr>
        <w:t xml:space="preserve"> </w:t>
      </w:r>
      <w:r w:rsidRPr="00022B7A">
        <w:rPr>
          <w:rFonts w:ascii="Cambria" w:hAnsi="Cambria"/>
        </w:rPr>
        <w:t>(</w:t>
      </w:r>
      <w:r w:rsidRPr="006F701A">
        <w:rPr>
          <w:rFonts w:ascii="Cambria" w:hAnsi="Cambria"/>
          <w:highlight w:val="yellow"/>
        </w:rPr>
        <w:t>Name of responsible person or department and address</w:t>
      </w:r>
      <w:r w:rsidRPr="00022B7A">
        <w:rPr>
          <w:rFonts w:ascii="Cambria" w:hAnsi="Cambria"/>
        </w:rPr>
        <w:t>)</w:t>
      </w:r>
      <w:r w:rsidR="006F701A">
        <w:rPr>
          <w:rFonts w:ascii="Cambria" w:hAnsi="Cambria"/>
        </w:rPr>
        <w:t xml:space="preserve"> </w:t>
      </w:r>
    </w:p>
    <w:p w14:paraId="354FA727" w14:textId="77777777" w:rsidR="006F701A" w:rsidRDefault="006F701A" w:rsidP="00125DB8">
      <w:pPr>
        <w:spacing w:after="0" w:line="240" w:lineRule="auto"/>
        <w:rPr>
          <w:rFonts w:ascii="Cambria" w:hAnsi="Cambria"/>
        </w:rPr>
      </w:pPr>
    </w:p>
    <w:p w14:paraId="7A9761B4" w14:textId="77777777" w:rsidR="006F701A" w:rsidRPr="006F701A" w:rsidRDefault="002B7E7D" w:rsidP="00125DB8">
      <w:pPr>
        <w:spacing w:after="0" w:line="240" w:lineRule="auto"/>
        <w:rPr>
          <w:rFonts w:ascii="Cambria" w:hAnsi="Cambria"/>
          <w:u w:val="single"/>
        </w:rPr>
      </w:pPr>
      <w:r w:rsidRPr="006F701A">
        <w:rPr>
          <w:rFonts w:ascii="Cambria" w:hAnsi="Cambria"/>
          <w:u w:val="single"/>
        </w:rPr>
        <w:t xml:space="preserve">OSHA Recordkeeping </w:t>
      </w:r>
    </w:p>
    <w:p w14:paraId="6B1C3AE1" w14:textId="77777777" w:rsidR="006F701A" w:rsidRDefault="002B7E7D" w:rsidP="00125DB8">
      <w:pPr>
        <w:spacing w:after="0" w:line="240" w:lineRule="auto"/>
        <w:rPr>
          <w:rFonts w:ascii="Cambria" w:hAnsi="Cambria"/>
        </w:rPr>
      </w:pPr>
      <w:r w:rsidRPr="00022B7A">
        <w:rPr>
          <w:rFonts w:ascii="Cambria" w:hAnsi="Cambria"/>
        </w:rPr>
        <w:t>An exposure incident is evaluated to determine if the case meets OSHA’s Recordkeeping Requirements (29 CFR 1904). This determination and the recording activities are done by</w:t>
      </w:r>
      <w:r w:rsidR="006F701A">
        <w:rPr>
          <w:rFonts w:ascii="Cambria" w:hAnsi="Cambria"/>
        </w:rPr>
        <w:t xml:space="preserve"> </w:t>
      </w:r>
      <w:r w:rsidRPr="00022B7A">
        <w:rPr>
          <w:rFonts w:ascii="Cambria" w:hAnsi="Cambria"/>
        </w:rPr>
        <w:t>(</w:t>
      </w:r>
      <w:r w:rsidRPr="006F701A">
        <w:rPr>
          <w:rFonts w:ascii="Cambria" w:hAnsi="Cambria"/>
          <w:highlight w:val="yellow"/>
        </w:rPr>
        <w:t>Name of responsible person or department</w:t>
      </w:r>
      <w:r w:rsidRPr="00022B7A">
        <w:rPr>
          <w:rFonts w:ascii="Cambria" w:hAnsi="Cambria"/>
        </w:rPr>
        <w:t xml:space="preserve">). </w:t>
      </w:r>
    </w:p>
    <w:p w14:paraId="1B9A8A6A" w14:textId="77777777" w:rsidR="006F701A" w:rsidRDefault="006F701A" w:rsidP="00125DB8">
      <w:pPr>
        <w:spacing w:after="0" w:line="240" w:lineRule="auto"/>
        <w:rPr>
          <w:rFonts w:ascii="Cambria" w:hAnsi="Cambria"/>
        </w:rPr>
      </w:pPr>
    </w:p>
    <w:p w14:paraId="6CE83058" w14:textId="77777777" w:rsidR="006F701A" w:rsidRPr="006F701A" w:rsidRDefault="002B7E7D" w:rsidP="00125DB8">
      <w:pPr>
        <w:spacing w:after="0" w:line="240" w:lineRule="auto"/>
        <w:rPr>
          <w:rFonts w:ascii="Cambria" w:hAnsi="Cambria"/>
          <w:u w:val="single"/>
        </w:rPr>
      </w:pPr>
      <w:r w:rsidRPr="006F701A">
        <w:rPr>
          <w:rFonts w:ascii="Cambria" w:hAnsi="Cambria"/>
          <w:u w:val="single"/>
        </w:rPr>
        <w:t>Sharps Injury Log</w:t>
      </w:r>
    </w:p>
    <w:p w14:paraId="50FF6716" w14:textId="77777777" w:rsidR="00C40D58" w:rsidRDefault="002B7E7D" w:rsidP="00125DB8">
      <w:pPr>
        <w:spacing w:after="0" w:line="240" w:lineRule="auto"/>
        <w:rPr>
          <w:rFonts w:ascii="Cambria" w:hAnsi="Cambria"/>
        </w:rPr>
      </w:pPr>
      <w:r w:rsidRPr="00022B7A">
        <w:rPr>
          <w:rFonts w:ascii="Cambria" w:hAnsi="Cambria"/>
        </w:rPr>
        <w:t xml:space="preserve">In addition to the 1904 Recordkeeping Requirements, all percutaneous injuries from contaminated sharps are also recorded in the Sharps Injury Log. All incidences must include at least: </w:t>
      </w:r>
    </w:p>
    <w:p w14:paraId="5554B5F9" w14:textId="75D66FA9" w:rsidR="00C40D58" w:rsidRPr="00C40D58" w:rsidRDefault="002B7E7D" w:rsidP="00C40D58">
      <w:pPr>
        <w:pStyle w:val="ListParagraph"/>
        <w:numPr>
          <w:ilvl w:val="0"/>
          <w:numId w:val="13"/>
        </w:numPr>
        <w:spacing w:after="0" w:line="240" w:lineRule="auto"/>
        <w:rPr>
          <w:rFonts w:ascii="Cambria" w:hAnsi="Cambria"/>
        </w:rPr>
      </w:pPr>
      <w:r w:rsidRPr="00C40D58">
        <w:rPr>
          <w:rFonts w:ascii="Cambria" w:hAnsi="Cambria"/>
        </w:rPr>
        <w:t xml:space="preserve">the date of the injury </w:t>
      </w:r>
    </w:p>
    <w:p w14:paraId="0500B9A5" w14:textId="4C2B4A80" w:rsidR="00C40D58" w:rsidRPr="00C40D58" w:rsidRDefault="002B7E7D" w:rsidP="00C40D58">
      <w:pPr>
        <w:pStyle w:val="ListParagraph"/>
        <w:numPr>
          <w:ilvl w:val="0"/>
          <w:numId w:val="13"/>
        </w:numPr>
        <w:spacing w:after="0" w:line="240" w:lineRule="auto"/>
        <w:rPr>
          <w:rFonts w:ascii="Cambria" w:hAnsi="Cambria"/>
        </w:rPr>
      </w:pPr>
      <w:r w:rsidRPr="00C40D58">
        <w:rPr>
          <w:rFonts w:ascii="Cambria" w:hAnsi="Cambria"/>
        </w:rPr>
        <w:t xml:space="preserve">the type and brand of the device involved </w:t>
      </w:r>
    </w:p>
    <w:p w14:paraId="023ABDDC" w14:textId="338B5AC0" w:rsidR="00C40D58" w:rsidRPr="00C40D58" w:rsidRDefault="002B7E7D" w:rsidP="00C40D58">
      <w:pPr>
        <w:pStyle w:val="ListParagraph"/>
        <w:numPr>
          <w:ilvl w:val="0"/>
          <w:numId w:val="13"/>
        </w:numPr>
        <w:spacing w:after="0" w:line="240" w:lineRule="auto"/>
        <w:rPr>
          <w:rFonts w:ascii="Cambria" w:hAnsi="Cambria"/>
        </w:rPr>
      </w:pPr>
      <w:r w:rsidRPr="00C40D58">
        <w:rPr>
          <w:rFonts w:ascii="Cambria" w:hAnsi="Cambria"/>
        </w:rPr>
        <w:t xml:space="preserve">the department or work area where the incident occurred </w:t>
      </w:r>
    </w:p>
    <w:p w14:paraId="61247117" w14:textId="042536FE" w:rsidR="00C40D58" w:rsidRPr="00C40D58" w:rsidRDefault="002B7E7D" w:rsidP="00C40D58">
      <w:pPr>
        <w:pStyle w:val="ListParagraph"/>
        <w:numPr>
          <w:ilvl w:val="0"/>
          <w:numId w:val="13"/>
        </w:numPr>
        <w:spacing w:after="0" w:line="240" w:lineRule="auto"/>
        <w:rPr>
          <w:rFonts w:ascii="Cambria" w:hAnsi="Cambria"/>
        </w:rPr>
      </w:pPr>
      <w:r w:rsidRPr="00C40D58">
        <w:rPr>
          <w:rFonts w:ascii="Cambria" w:hAnsi="Cambria"/>
        </w:rPr>
        <w:t>an explanation of how the incident occurred.</w:t>
      </w:r>
    </w:p>
    <w:p w14:paraId="5C288D18" w14:textId="77777777" w:rsidR="00C40D58" w:rsidRDefault="00C40D58" w:rsidP="00125DB8">
      <w:pPr>
        <w:spacing w:after="0" w:line="240" w:lineRule="auto"/>
        <w:rPr>
          <w:rFonts w:ascii="Cambria" w:hAnsi="Cambria"/>
        </w:rPr>
      </w:pPr>
    </w:p>
    <w:p w14:paraId="6B6E9D4C" w14:textId="404C2CF8" w:rsidR="00F93B4C" w:rsidRDefault="002B7E7D" w:rsidP="00DC7BB0">
      <w:pPr>
        <w:spacing w:after="0" w:line="240" w:lineRule="auto"/>
        <w:rPr>
          <w:rFonts w:ascii="Cambria" w:hAnsi="Cambria"/>
        </w:rPr>
      </w:pPr>
      <w:r w:rsidRPr="00022B7A">
        <w:rPr>
          <w:rFonts w:ascii="Cambria" w:hAnsi="Cambria"/>
        </w:rPr>
        <w:t>This log is reviewed at least annually as part of the annual evaluation of the program and is maintained for at least five years following the end of the calendar year that they cover. If a copy is requested by anyone, it must have any personal identifiers removed from the report.</w:t>
      </w:r>
    </w:p>
    <w:p w14:paraId="36AD6E35" w14:textId="14B98B1E" w:rsidR="00F93B4C" w:rsidRDefault="00F93B4C">
      <w:pPr>
        <w:rPr>
          <w:rFonts w:ascii="Cambria" w:hAnsi="Cambria"/>
        </w:rPr>
        <w:sectPr w:rsidR="00F93B4C">
          <w:headerReference w:type="default" r:id="rId8"/>
          <w:footerReference w:type="default" r:id="rId9"/>
          <w:footnotePr>
            <w:numFmt w:val="lowerLetter"/>
          </w:footnotePr>
          <w:pgSz w:w="12240" w:h="15840"/>
          <w:pgMar w:top="1440" w:right="1440" w:bottom="1440" w:left="1440" w:header="720" w:footer="720" w:gutter="0"/>
          <w:cols w:space="720"/>
          <w:docGrid w:linePitch="360"/>
        </w:sectPr>
      </w:pPr>
    </w:p>
    <w:tbl>
      <w:tblPr>
        <w:tblStyle w:val="TableGrid"/>
        <w:tblW w:w="13045" w:type="dxa"/>
        <w:tblLayout w:type="fixed"/>
        <w:tblLook w:val="04A0" w:firstRow="1" w:lastRow="0" w:firstColumn="1" w:lastColumn="0" w:noHBand="0" w:noVBand="1"/>
      </w:tblPr>
      <w:tblGrid>
        <w:gridCol w:w="1255"/>
        <w:gridCol w:w="1980"/>
        <w:gridCol w:w="2430"/>
        <w:gridCol w:w="2160"/>
        <w:gridCol w:w="2610"/>
        <w:gridCol w:w="2610"/>
      </w:tblGrid>
      <w:tr w:rsidR="00E17437" w14:paraId="0DA6A93A" w14:textId="77777777" w:rsidTr="00E17437">
        <w:tc>
          <w:tcPr>
            <w:tcW w:w="13045" w:type="dxa"/>
            <w:gridSpan w:val="6"/>
          </w:tcPr>
          <w:p w14:paraId="5358B864" w14:textId="4B76FF74" w:rsidR="00E17437" w:rsidRPr="00E17437" w:rsidRDefault="00E17437" w:rsidP="00E17437">
            <w:pPr>
              <w:jc w:val="center"/>
              <w:rPr>
                <w:rFonts w:ascii="Cambria" w:hAnsi="Cambria"/>
                <w:b/>
                <w:bCs/>
              </w:rPr>
            </w:pPr>
            <w:r w:rsidRPr="00E17437">
              <w:rPr>
                <w:rFonts w:ascii="Cambria" w:hAnsi="Cambria"/>
                <w:b/>
                <w:bCs/>
              </w:rPr>
              <w:lastRenderedPageBreak/>
              <w:t>SAMPLE SHARPS INJURY LOG</w:t>
            </w:r>
          </w:p>
        </w:tc>
      </w:tr>
      <w:tr w:rsidR="00EA3D57" w14:paraId="26C20383" w14:textId="77777777" w:rsidTr="00E17437">
        <w:tc>
          <w:tcPr>
            <w:tcW w:w="7825" w:type="dxa"/>
            <w:gridSpan w:val="4"/>
          </w:tcPr>
          <w:p w14:paraId="5E78033D" w14:textId="77777777" w:rsidR="00E17437" w:rsidRDefault="00E17437">
            <w:pPr>
              <w:rPr>
                <w:rFonts w:ascii="Cambria" w:hAnsi="Cambria"/>
              </w:rPr>
            </w:pPr>
          </w:p>
          <w:p w14:paraId="717CC80C" w14:textId="71700DF8" w:rsidR="00EA3D57" w:rsidRDefault="00EA3D57">
            <w:pPr>
              <w:rPr>
                <w:rFonts w:ascii="Cambria" w:hAnsi="Cambria"/>
              </w:rPr>
            </w:pPr>
            <w:r w:rsidRPr="00022B7A">
              <w:rPr>
                <w:rFonts w:ascii="Cambria" w:hAnsi="Cambria"/>
              </w:rPr>
              <w:t>Establishment/Facility Name: ________________________________________________</w:t>
            </w:r>
            <w:r w:rsidR="00DC7BB0">
              <w:rPr>
                <w:rFonts w:ascii="Cambria" w:hAnsi="Cambria"/>
              </w:rPr>
              <w:t>__________</w:t>
            </w:r>
          </w:p>
        </w:tc>
        <w:tc>
          <w:tcPr>
            <w:tcW w:w="5220" w:type="dxa"/>
            <w:gridSpan w:val="2"/>
          </w:tcPr>
          <w:p w14:paraId="3BFB3278" w14:textId="77777777" w:rsidR="00E17437" w:rsidRDefault="00E17437">
            <w:pPr>
              <w:rPr>
                <w:rFonts w:ascii="Cambria" w:hAnsi="Cambria"/>
              </w:rPr>
            </w:pPr>
          </w:p>
          <w:p w14:paraId="11636CFB" w14:textId="0DA47AE5" w:rsidR="00EA3D57" w:rsidRDefault="00E17437">
            <w:pPr>
              <w:rPr>
                <w:rFonts w:ascii="Cambria" w:hAnsi="Cambria"/>
              </w:rPr>
            </w:pPr>
            <w:r w:rsidRPr="00022B7A">
              <w:rPr>
                <w:rFonts w:ascii="Cambria" w:hAnsi="Cambria"/>
              </w:rPr>
              <w:t>Year 2</w:t>
            </w:r>
            <w:r w:rsidR="00DC7BB0">
              <w:rPr>
                <w:rFonts w:ascii="Cambria" w:hAnsi="Cambria"/>
              </w:rPr>
              <w:t>0</w:t>
            </w:r>
            <w:r w:rsidRPr="00022B7A">
              <w:rPr>
                <w:rFonts w:ascii="Cambria" w:hAnsi="Cambria"/>
              </w:rPr>
              <w:t>____</w:t>
            </w:r>
          </w:p>
        </w:tc>
      </w:tr>
      <w:tr w:rsidR="00EA3D57" w14:paraId="7D8CF258" w14:textId="77777777" w:rsidTr="00E17437">
        <w:tc>
          <w:tcPr>
            <w:tcW w:w="1255" w:type="dxa"/>
          </w:tcPr>
          <w:p w14:paraId="7C0D8C22" w14:textId="5E9FAE4E" w:rsidR="00EA3D57" w:rsidRDefault="00EA3D57">
            <w:pPr>
              <w:rPr>
                <w:rFonts w:ascii="Cambria" w:hAnsi="Cambria"/>
              </w:rPr>
            </w:pPr>
            <w:r>
              <w:rPr>
                <w:rFonts w:ascii="Cambria" w:hAnsi="Cambria"/>
              </w:rPr>
              <w:t>DATE</w:t>
            </w:r>
          </w:p>
        </w:tc>
        <w:tc>
          <w:tcPr>
            <w:tcW w:w="1980" w:type="dxa"/>
          </w:tcPr>
          <w:p w14:paraId="2EC5E27F" w14:textId="2CF8A050" w:rsidR="00EA3D57" w:rsidRDefault="00EA3D57">
            <w:pPr>
              <w:rPr>
                <w:rFonts w:ascii="Cambria" w:hAnsi="Cambria"/>
              </w:rPr>
            </w:pPr>
            <w:r>
              <w:rPr>
                <w:rFonts w:ascii="Cambria" w:hAnsi="Cambria"/>
              </w:rPr>
              <w:t>CASE REPORT No.</w:t>
            </w:r>
          </w:p>
        </w:tc>
        <w:tc>
          <w:tcPr>
            <w:tcW w:w="2430" w:type="dxa"/>
          </w:tcPr>
          <w:p w14:paraId="788EFC92" w14:textId="5A8A87F4" w:rsidR="00EA3D57" w:rsidRDefault="00EA3D57">
            <w:pPr>
              <w:rPr>
                <w:rFonts w:ascii="Cambria" w:hAnsi="Cambria"/>
              </w:rPr>
            </w:pPr>
            <w:r>
              <w:rPr>
                <w:rFonts w:ascii="Cambria" w:hAnsi="Cambria"/>
              </w:rPr>
              <w:t>TYPE OF DEVICE (e.g., syringe, suture needle)</w:t>
            </w:r>
          </w:p>
        </w:tc>
        <w:tc>
          <w:tcPr>
            <w:tcW w:w="2160" w:type="dxa"/>
          </w:tcPr>
          <w:p w14:paraId="207C7676" w14:textId="1C381DC4" w:rsidR="00EA3D57" w:rsidRDefault="00EA3D57">
            <w:pPr>
              <w:rPr>
                <w:rFonts w:ascii="Cambria" w:hAnsi="Cambria"/>
              </w:rPr>
            </w:pPr>
            <w:r>
              <w:rPr>
                <w:rFonts w:ascii="Cambria" w:hAnsi="Cambria"/>
              </w:rPr>
              <w:t>BRAND NAME OF DEVICE</w:t>
            </w:r>
          </w:p>
        </w:tc>
        <w:tc>
          <w:tcPr>
            <w:tcW w:w="2610" w:type="dxa"/>
          </w:tcPr>
          <w:p w14:paraId="61D94570" w14:textId="12B88956" w:rsidR="00EA3D57" w:rsidRDefault="00EA3D57">
            <w:pPr>
              <w:rPr>
                <w:rFonts w:ascii="Cambria" w:hAnsi="Cambria"/>
              </w:rPr>
            </w:pPr>
            <w:r>
              <w:rPr>
                <w:rFonts w:ascii="Cambria" w:hAnsi="Cambria"/>
              </w:rPr>
              <w:t>WORK AREA WHERE INJURY OCCURRED [e.g., geriatrics, lab]</w:t>
            </w:r>
          </w:p>
        </w:tc>
        <w:tc>
          <w:tcPr>
            <w:tcW w:w="2610" w:type="dxa"/>
          </w:tcPr>
          <w:p w14:paraId="1D21E87E" w14:textId="77777777" w:rsidR="00EA3D57" w:rsidRDefault="00EA3D57">
            <w:pPr>
              <w:rPr>
                <w:rFonts w:ascii="Cambria" w:hAnsi="Cambria"/>
              </w:rPr>
            </w:pPr>
            <w:r>
              <w:rPr>
                <w:rFonts w:ascii="Cambria" w:hAnsi="Cambria"/>
              </w:rPr>
              <w:t>BRIEF DESCRIPTION OF HOW THE INVIDENT OCCURRED</w:t>
            </w:r>
          </w:p>
          <w:p w14:paraId="6749B8D8" w14:textId="6FC12EC7" w:rsidR="00EA3D57" w:rsidRDefault="00EA3D57">
            <w:pPr>
              <w:rPr>
                <w:rFonts w:ascii="Cambria" w:hAnsi="Cambria"/>
              </w:rPr>
            </w:pPr>
            <w:r>
              <w:rPr>
                <w:rFonts w:ascii="Cambria" w:hAnsi="Cambria"/>
              </w:rPr>
              <w:t xml:space="preserve">[i.e., procedure being done, action being performed (disposal, injection, </w:t>
            </w:r>
            <w:proofErr w:type="spellStart"/>
            <w:r>
              <w:rPr>
                <w:rFonts w:ascii="Cambria" w:hAnsi="Cambria"/>
              </w:rPr>
              <w:t>etc</w:t>
            </w:r>
            <w:proofErr w:type="spellEnd"/>
            <w:r>
              <w:rPr>
                <w:rFonts w:ascii="Cambria" w:hAnsi="Cambria"/>
              </w:rPr>
              <w:t>), body part injured]</w:t>
            </w:r>
          </w:p>
        </w:tc>
      </w:tr>
      <w:tr w:rsidR="00EA3D57" w14:paraId="2EC020E3" w14:textId="77777777" w:rsidTr="00E17437">
        <w:tc>
          <w:tcPr>
            <w:tcW w:w="1255" w:type="dxa"/>
          </w:tcPr>
          <w:p w14:paraId="1414B539" w14:textId="77777777" w:rsidR="00EA3D57" w:rsidRDefault="00EA3D57">
            <w:pPr>
              <w:rPr>
                <w:rFonts w:ascii="Cambria" w:hAnsi="Cambria"/>
              </w:rPr>
            </w:pPr>
          </w:p>
          <w:p w14:paraId="233A03B2" w14:textId="412719C7" w:rsidR="00E17437" w:rsidRDefault="00E17437">
            <w:pPr>
              <w:rPr>
                <w:rFonts w:ascii="Cambria" w:hAnsi="Cambria"/>
              </w:rPr>
            </w:pPr>
          </w:p>
        </w:tc>
        <w:tc>
          <w:tcPr>
            <w:tcW w:w="1980" w:type="dxa"/>
          </w:tcPr>
          <w:p w14:paraId="03AC8288" w14:textId="77777777" w:rsidR="00EA3D57" w:rsidRDefault="00EA3D57">
            <w:pPr>
              <w:rPr>
                <w:rFonts w:ascii="Cambria" w:hAnsi="Cambria"/>
              </w:rPr>
            </w:pPr>
          </w:p>
        </w:tc>
        <w:tc>
          <w:tcPr>
            <w:tcW w:w="2430" w:type="dxa"/>
          </w:tcPr>
          <w:p w14:paraId="0C185E19" w14:textId="77777777" w:rsidR="00EA3D57" w:rsidRDefault="00EA3D57">
            <w:pPr>
              <w:rPr>
                <w:rFonts w:ascii="Cambria" w:hAnsi="Cambria"/>
              </w:rPr>
            </w:pPr>
          </w:p>
        </w:tc>
        <w:tc>
          <w:tcPr>
            <w:tcW w:w="2160" w:type="dxa"/>
          </w:tcPr>
          <w:p w14:paraId="1DDE8B86" w14:textId="77777777" w:rsidR="00EA3D57" w:rsidRDefault="00EA3D57">
            <w:pPr>
              <w:rPr>
                <w:rFonts w:ascii="Cambria" w:hAnsi="Cambria"/>
              </w:rPr>
            </w:pPr>
          </w:p>
        </w:tc>
        <w:tc>
          <w:tcPr>
            <w:tcW w:w="2610" w:type="dxa"/>
          </w:tcPr>
          <w:p w14:paraId="7D9B4E1F" w14:textId="77777777" w:rsidR="00EA3D57" w:rsidRDefault="00EA3D57">
            <w:pPr>
              <w:rPr>
                <w:rFonts w:ascii="Cambria" w:hAnsi="Cambria"/>
              </w:rPr>
            </w:pPr>
          </w:p>
        </w:tc>
        <w:tc>
          <w:tcPr>
            <w:tcW w:w="2610" w:type="dxa"/>
          </w:tcPr>
          <w:p w14:paraId="4A10EF2D" w14:textId="77777777" w:rsidR="00EA3D57" w:rsidRDefault="00EA3D57">
            <w:pPr>
              <w:rPr>
                <w:rFonts w:ascii="Cambria" w:hAnsi="Cambria"/>
              </w:rPr>
            </w:pPr>
          </w:p>
        </w:tc>
      </w:tr>
      <w:tr w:rsidR="00EA3D57" w14:paraId="3F065695" w14:textId="77777777" w:rsidTr="00E17437">
        <w:tc>
          <w:tcPr>
            <w:tcW w:w="1255" w:type="dxa"/>
          </w:tcPr>
          <w:p w14:paraId="265AA587" w14:textId="77777777" w:rsidR="00EA3D57" w:rsidRDefault="00EA3D57">
            <w:pPr>
              <w:rPr>
                <w:rFonts w:ascii="Cambria" w:hAnsi="Cambria"/>
              </w:rPr>
            </w:pPr>
          </w:p>
          <w:p w14:paraId="1BBA7072" w14:textId="2C17C12D" w:rsidR="00E17437" w:rsidRDefault="00E17437">
            <w:pPr>
              <w:rPr>
                <w:rFonts w:ascii="Cambria" w:hAnsi="Cambria"/>
              </w:rPr>
            </w:pPr>
          </w:p>
        </w:tc>
        <w:tc>
          <w:tcPr>
            <w:tcW w:w="1980" w:type="dxa"/>
          </w:tcPr>
          <w:p w14:paraId="5A787FEF" w14:textId="77777777" w:rsidR="00EA3D57" w:rsidRDefault="00EA3D57">
            <w:pPr>
              <w:rPr>
                <w:rFonts w:ascii="Cambria" w:hAnsi="Cambria"/>
              </w:rPr>
            </w:pPr>
          </w:p>
        </w:tc>
        <w:tc>
          <w:tcPr>
            <w:tcW w:w="2430" w:type="dxa"/>
          </w:tcPr>
          <w:p w14:paraId="5BD0C858" w14:textId="77777777" w:rsidR="00EA3D57" w:rsidRDefault="00EA3D57">
            <w:pPr>
              <w:rPr>
                <w:rFonts w:ascii="Cambria" w:hAnsi="Cambria"/>
              </w:rPr>
            </w:pPr>
          </w:p>
        </w:tc>
        <w:tc>
          <w:tcPr>
            <w:tcW w:w="2160" w:type="dxa"/>
          </w:tcPr>
          <w:p w14:paraId="73A2AD9C" w14:textId="77777777" w:rsidR="00EA3D57" w:rsidRDefault="00EA3D57">
            <w:pPr>
              <w:rPr>
                <w:rFonts w:ascii="Cambria" w:hAnsi="Cambria"/>
              </w:rPr>
            </w:pPr>
          </w:p>
        </w:tc>
        <w:tc>
          <w:tcPr>
            <w:tcW w:w="2610" w:type="dxa"/>
          </w:tcPr>
          <w:p w14:paraId="42EB2B1D" w14:textId="77777777" w:rsidR="00EA3D57" w:rsidRDefault="00EA3D57">
            <w:pPr>
              <w:rPr>
                <w:rFonts w:ascii="Cambria" w:hAnsi="Cambria"/>
              </w:rPr>
            </w:pPr>
          </w:p>
        </w:tc>
        <w:tc>
          <w:tcPr>
            <w:tcW w:w="2610" w:type="dxa"/>
          </w:tcPr>
          <w:p w14:paraId="52E1D1AC" w14:textId="77777777" w:rsidR="00EA3D57" w:rsidRDefault="00EA3D57">
            <w:pPr>
              <w:rPr>
                <w:rFonts w:ascii="Cambria" w:hAnsi="Cambria"/>
              </w:rPr>
            </w:pPr>
          </w:p>
        </w:tc>
      </w:tr>
      <w:tr w:rsidR="00EA3D57" w14:paraId="2B2355F9" w14:textId="77777777" w:rsidTr="00E17437">
        <w:tc>
          <w:tcPr>
            <w:tcW w:w="1255" w:type="dxa"/>
          </w:tcPr>
          <w:p w14:paraId="0224CC6B" w14:textId="77777777" w:rsidR="00EA3D57" w:rsidRDefault="00EA3D57">
            <w:pPr>
              <w:rPr>
                <w:rFonts w:ascii="Cambria" w:hAnsi="Cambria"/>
              </w:rPr>
            </w:pPr>
          </w:p>
          <w:p w14:paraId="71345B1B" w14:textId="7E8CFF23" w:rsidR="00E17437" w:rsidRDefault="00E17437">
            <w:pPr>
              <w:rPr>
                <w:rFonts w:ascii="Cambria" w:hAnsi="Cambria"/>
              </w:rPr>
            </w:pPr>
          </w:p>
        </w:tc>
        <w:tc>
          <w:tcPr>
            <w:tcW w:w="1980" w:type="dxa"/>
          </w:tcPr>
          <w:p w14:paraId="009817DE" w14:textId="77777777" w:rsidR="00EA3D57" w:rsidRDefault="00EA3D57">
            <w:pPr>
              <w:rPr>
                <w:rFonts w:ascii="Cambria" w:hAnsi="Cambria"/>
              </w:rPr>
            </w:pPr>
          </w:p>
        </w:tc>
        <w:tc>
          <w:tcPr>
            <w:tcW w:w="2430" w:type="dxa"/>
          </w:tcPr>
          <w:p w14:paraId="65D85944" w14:textId="77777777" w:rsidR="00EA3D57" w:rsidRDefault="00EA3D57">
            <w:pPr>
              <w:rPr>
                <w:rFonts w:ascii="Cambria" w:hAnsi="Cambria"/>
              </w:rPr>
            </w:pPr>
          </w:p>
        </w:tc>
        <w:tc>
          <w:tcPr>
            <w:tcW w:w="2160" w:type="dxa"/>
          </w:tcPr>
          <w:p w14:paraId="37E579B2" w14:textId="77777777" w:rsidR="00EA3D57" w:rsidRDefault="00EA3D57">
            <w:pPr>
              <w:rPr>
                <w:rFonts w:ascii="Cambria" w:hAnsi="Cambria"/>
              </w:rPr>
            </w:pPr>
          </w:p>
        </w:tc>
        <w:tc>
          <w:tcPr>
            <w:tcW w:w="2610" w:type="dxa"/>
          </w:tcPr>
          <w:p w14:paraId="797A677E" w14:textId="77777777" w:rsidR="00EA3D57" w:rsidRDefault="00EA3D57">
            <w:pPr>
              <w:rPr>
                <w:rFonts w:ascii="Cambria" w:hAnsi="Cambria"/>
              </w:rPr>
            </w:pPr>
          </w:p>
        </w:tc>
        <w:tc>
          <w:tcPr>
            <w:tcW w:w="2610" w:type="dxa"/>
          </w:tcPr>
          <w:p w14:paraId="67E15810" w14:textId="77777777" w:rsidR="00EA3D57" w:rsidRDefault="00EA3D57">
            <w:pPr>
              <w:rPr>
                <w:rFonts w:ascii="Cambria" w:hAnsi="Cambria"/>
              </w:rPr>
            </w:pPr>
          </w:p>
        </w:tc>
      </w:tr>
      <w:tr w:rsidR="00EA3D57" w14:paraId="06C0D09F" w14:textId="77777777" w:rsidTr="00E17437">
        <w:tc>
          <w:tcPr>
            <w:tcW w:w="1255" w:type="dxa"/>
          </w:tcPr>
          <w:p w14:paraId="43F8B6C5" w14:textId="77777777" w:rsidR="00EA3D57" w:rsidRDefault="00EA3D57">
            <w:pPr>
              <w:rPr>
                <w:rFonts w:ascii="Cambria" w:hAnsi="Cambria"/>
              </w:rPr>
            </w:pPr>
          </w:p>
          <w:p w14:paraId="05A60681" w14:textId="58C2CB29" w:rsidR="00E17437" w:rsidRDefault="00E17437">
            <w:pPr>
              <w:rPr>
                <w:rFonts w:ascii="Cambria" w:hAnsi="Cambria"/>
              </w:rPr>
            </w:pPr>
          </w:p>
        </w:tc>
        <w:tc>
          <w:tcPr>
            <w:tcW w:w="1980" w:type="dxa"/>
          </w:tcPr>
          <w:p w14:paraId="4D543C8F" w14:textId="77777777" w:rsidR="00EA3D57" w:rsidRDefault="00EA3D57">
            <w:pPr>
              <w:rPr>
                <w:rFonts w:ascii="Cambria" w:hAnsi="Cambria"/>
              </w:rPr>
            </w:pPr>
          </w:p>
        </w:tc>
        <w:tc>
          <w:tcPr>
            <w:tcW w:w="2430" w:type="dxa"/>
          </w:tcPr>
          <w:p w14:paraId="33A40E8B" w14:textId="77777777" w:rsidR="00EA3D57" w:rsidRDefault="00EA3D57">
            <w:pPr>
              <w:rPr>
                <w:rFonts w:ascii="Cambria" w:hAnsi="Cambria"/>
              </w:rPr>
            </w:pPr>
          </w:p>
        </w:tc>
        <w:tc>
          <w:tcPr>
            <w:tcW w:w="2160" w:type="dxa"/>
          </w:tcPr>
          <w:p w14:paraId="37CEC71C" w14:textId="77777777" w:rsidR="00EA3D57" w:rsidRDefault="00EA3D57">
            <w:pPr>
              <w:rPr>
                <w:rFonts w:ascii="Cambria" w:hAnsi="Cambria"/>
              </w:rPr>
            </w:pPr>
          </w:p>
        </w:tc>
        <w:tc>
          <w:tcPr>
            <w:tcW w:w="2610" w:type="dxa"/>
          </w:tcPr>
          <w:p w14:paraId="12B94422" w14:textId="77777777" w:rsidR="00EA3D57" w:rsidRDefault="00EA3D57">
            <w:pPr>
              <w:rPr>
                <w:rFonts w:ascii="Cambria" w:hAnsi="Cambria"/>
              </w:rPr>
            </w:pPr>
          </w:p>
        </w:tc>
        <w:tc>
          <w:tcPr>
            <w:tcW w:w="2610" w:type="dxa"/>
          </w:tcPr>
          <w:p w14:paraId="6877805A" w14:textId="77777777" w:rsidR="00EA3D57" w:rsidRDefault="00EA3D57">
            <w:pPr>
              <w:rPr>
                <w:rFonts w:ascii="Cambria" w:hAnsi="Cambria"/>
              </w:rPr>
            </w:pPr>
          </w:p>
        </w:tc>
      </w:tr>
      <w:tr w:rsidR="00E17437" w14:paraId="537BEC60" w14:textId="77777777" w:rsidTr="00E17437">
        <w:tc>
          <w:tcPr>
            <w:tcW w:w="1255" w:type="dxa"/>
          </w:tcPr>
          <w:p w14:paraId="075751F4" w14:textId="77777777" w:rsidR="00E17437" w:rsidRDefault="00E17437">
            <w:pPr>
              <w:rPr>
                <w:rFonts w:ascii="Cambria" w:hAnsi="Cambria"/>
              </w:rPr>
            </w:pPr>
          </w:p>
          <w:p w14:paraId="48F23CD3" w14:textId="37886A00" w:rsidR="00E17437" w:rsidRDefault="00E17437">
            <w:pPr>
              <w:rPr>
                <w:rFonts w:ascii="Cambria" w:hAnsi="Cambria"/>
              </w:rPr>
            </w:pPr>
          </w:p>
        </w:tc>
        <w:tc>
          <w:tcPr>
            <w:tcW w:w="1980" w:type="dxa"/>
          </w:tcPr>
          <w:p w14:paraId="10144BD6" w14:textId="77777777" w:rsidR="00E17437" w:rsidRDefault="00E17437">
            <w:pPr>
              <w:rPr>
                <w:rFonts w:ascii="Cambria" w:hAnsi="Cambria"/>
              </w:rPr>
            </w:pPr>
          </w:p>
        </w:tc>
        <w:tc>
          <w:tcPr>
            <w:tcW w:w="2430" w:type="dxa"/>
          </w:tcPr>
          <w:p w14:paraId="75AE1AC5" w14:textId="77777777" w:rsidR="00E17437" w:rsidRDefault="00E17437">
            <w:pPr>
              <w:rPr>
                <w:rFonts w:ascii="Cambria" w:hAnsi="Cambria"/>
              </w:rPr>
            </w:pPr>
          </w:p>
        </w:tc>
        <w:tc>
          <w:tcPr>
            <w:tcW w:w="2160" w:type="dxa"/>
          </w:tcPr>
          <w:p w14:paraId="3345E317" w14:textId="77777777" w:rsidR="00E17437" w:rsidRDefault="00E17437">
            <w:pPr>
              <w:rPr>
                <w:rFonts w:ascii="Cambria" w:hAnsi="Cambria"/>
              </w:rPr>
            </w:pPr>
          </w:p>
        </w:tc>
        <w:tc>
          <w:tcPr>
            <w:tcW w:w="2610" w:type="dxa"/>
          </w:tcPr>
          <w:p w14:paraId="1B25B602" w14:textId="77777777" w:rsidR="00E17437" w:rsidRDefault="00E17437">
            <w:pPr>
              <w:rPr>
                <w:rFonts w:ascii="Cambria" w:hAnsi="Cambria"/>
              </w:rPr>
            </w:pPr>
          </w:p>
        </w:tc>
        <w:tc>
          <w:tcPr>
            <w:tcW w:w="2610" w:type="dxa"/>
          </w:tcPr>
          <w:p w14:paraId="10C43D9A" w14:textId="77777777" w:rsidR="00E17437" w:rsidRDefault="00E17437">
            <w:pPr>
              <w:rPr>
                <w:rFonts w:ascii="Cambria" w:hAnsi="Cambria"/>
              </w:rPr>
            </w:pPr>
          </w:p>
        </w:tc>
      </w:tr>
      <w:tr w:rsidR="00E17437" w14:paraId="1EFDC06C" w14:textId="77777777" w:rsidTr="00E17437">
        <w:tc>
          <w:tcPr>
            <w:tcW w:w="1255" w:type="dxa"/>
          </w:tcPr>
          <w:p w14:paraId="7453CA1D" w14:textId="77777777" w:rsidR="00E17437" w:rsidRDefault="00E17437">
            <w:pPr>
              <w:rPr>
                <w:rFonts w:ascii="Cambria" w:hAnsi="Cambria"/>
              </w:rPr>
            </w:pPr>
          </w:p>
          <w:p w14:paraId="5427F7E4" w14:textId="3BEFA9D9" w:rsidR="00E17437" w:rsidRDefault="00E17437">
            <w:pPr>
              <w:rPr>
                <w:rFonts w:ascii="Cambria" w:hAnsi="Cambria"/>
              </w:rPr>
            </w:pPr>
          </w:p>
        </w:tc>
        <w:tc>
          <w:tcPr>
            <w:tcW w:w="1980" w:type="dxa"/>
          </w:tcPr>
          <w:p w14:paraId="1C5DB794" w14:textId="77777777" w:rsidR="00E17437" w:rsidRDefault="00E17437">
            <w:pPr>
              <w:rPr>
                <w:rFonts w:ascii="Cambria" w:hAnsi="Cambria"/>
              </w:rPr>
            </w:pPr>
          </w:p>
        </w:tc>
        <w:tc>
          <w:tcPr>
            <w:tcW w:w="2430" w:type="dxa"/>
          </w:tcPr>
          <w:p w14:paraId="525862C2" w14:textId="77777777" w:rsidR="00E17437" w:rsidRDefault="00E17437">
            <w:pPr>
              <w:rPr>
                <w:rFonts w:ascii="Cambria" w:hAnsi="Cambria"/>
              </w:rPr>
            </w:pPr>
          </w:p>
        </w:tc>
        <w:tc>
          <w:tcPr>
            <w:tcW w:w="2160" w:type="dxa"/>
          </w:tcPr>
          <w:p w14:paraId="23D19CF2" w14:textId="77777777" w:rsidR="00E17437" w:rsidRDefault="00E17437">
            <w:pPr>
              <w:rPr>
                <w:rFonts w:ascii="Cambria" w:hAnsi="Cambria"/>
              </w:rPr>
            </w:pPr>
          </w:p>
        </w:tc>
        <w:tc>
          <w:tcPr>
            <w:tcW w:w="2610" w:type="dxa"/>
          </w:tcPr>
          <w:p w14:paraId="3B7EBC0B" w14:textId="77777777" w:rsidR="00E17437" w:rsidRDefault="00E17437">
            <w:pPr>
              <w:rPr>
                <w:rFonts w:ascii="Cambria" w:hAnsi="Cambria"/>
              </w:rPr>
            </w:pPr>
          </w:p>
        </w:tc>
        <w:tc>
          <w:tcPr>
            <w:tcW w:w="2610" w:type="dxa"/>
          </w:tcPr>
          <w:p w14:paraId="0800BA75" w14:textId="77777777" w:rsidR="00E17437" w:rsidRDefault="00E17437">
            <w:pPr>
              <w:rPr>
                <w:rFonts w:ascii="Cambria" w:hAnsi="Cambria"/>
              </w:rPr>
            </w:pPr>
          </w:p>
        </w:tc>
      </w:tr>
    </w:tbl>
    <w:p w14:paraId="7D5E0A60" w14:textId="77777777" w:rsidR="00EA3D57" w:rsidRDefault="00EA3D57" w:rsidP="00F93B4C">
      <w:pPr>
        <w:spacing w:after="0" w:line="240" w:lineRule="auto"/>
        <w:rPr>
          <w:rFonts w:ascii="Cambria" w:hAnsi="Cambria"/>
        </w:rPr>
      </w:pPr>
    </w:p>
    <w:p w14:paraId="10C19EEF" w14:textId="1D205B5F" w:rsidR="00F93B4C" w:rsidRDefault="00F93B4C" w:rsidP="00F93B4C">
      <w:pPr>
        <w:spacing w:after="0" w:line="240" w:lineRule="auto"/>
        <w:rPr>
          <w:rFonts w:ascii="Cambria" w:hAnsi="Cambria"/>
        </w:rPr>
      </w:pPr>
      <w:r w:rsidRPr="00022B7A">
        <w:rPr>
          <w:rFonts w:ascii="Cambria" w:hAnsi="Cambria"/>
        </w:rPr>
        <w:t xml:space="preserve">29 CFR 1910.1030, OSHA’s Bloodborne Pathogens Standard, in paragraph (h)(5), requires an employer to establish and maintain a Sharps Injury Log for recording all percutaneous injuries in a facility occurring from contaminated sharps. The purpose of the Log is to aid in the evaluation of devices being used in healthcare and other facilities and to identify problem devices or procedures requiring additional attention or review. This log must be kept in addition to the injury and illness log required by 29 CFR 1904. The Sharps Injury Log should include all sharps injuries occurring in a calendar year. The log must be retained for five years following the end of the year to which it relates. The Log must be kept in a manner that preserves the confidentiality of the affected employee. </w:t>
      </w:r>
    </w:p>
    <w:p w14:paraId="28C97B9C" w14:textId="77777777" w:rsidR="00EA3D57" w:rsidRDefault="00EA3D57">
      <w:pPr>
        <w:rPr>
          <w:rFonts w:ascii="Cambria" w:hAnsi="Cambria"/>
        </w:rPr>
      </w:pPr>
    </w:p>
    <w:p w14:paraId="5E17CF9D" w14:textId="77777777" w:rsidR="00EA3D57" w:rsidRDefault="00EA3D57">
      <w:pPr>
        <w:rPr>
          <w:rFonts w:ascii="Cambria" w:hAnsi="Cambria"/>
        </w:rPr>
      </w:pPr>
    </w:p>
    <w:p w14:paraId="42F60C60" w14:textId="77777777" w:rsidR="00EA3D57" w:rsidRDefault="00EA3D57">
      <w:pPr>
        <w:rPr>
          <w:rFonts w:ascii="Cambria" w:hAnsi="Cambria"/>
        </w:rPr>
      </w:pPr>
    </w:p>
    <w:p w14:paraId="2C8D7B54" w14:textId="77777777" w:rsidR="00EA3D57" w:rsidRDefault="00EA3D57">
      <w:pPr>
        <w:rPr>
          <w:rFonts w:ascii="Cambria" w:hAnsi="Cambria"/>
        </w:rPr>
        <w:sectPr w:rsidR="00EA3D57" w:rsidSect="00F93B4C">
          <w:footnotePr>
            <w:numFmt w:val="lowerLetter"/>
          </w:footnotePr>
          <w:pgSz w:w="15840" w:h="12240" w:orient="landscape"/>
          <w:pgMar w:top="1440" w:right="1440" w:bottom="1440" w:left="1440" w:header="720" w:footer="720" w:gutter="0"/>
          <w:cols w:space="720"/>
          <w:docGrid w:linePitch="360"/>
        </w:sectPr>
      </w:pPr>
    </w:p>
    <w:p w14:paraId="5570FC15" w14:textId="77777777" w:rsidR="00845D7B" w:rsidRPr="00845D7B" w:rsidRDefault="00845D7B" w:rsidP="00125DB8">
      <w:pPr>
        <w:spacing w:after="0" w:line="240" w:lineRule="auto"/>
        <w:rPr>
          <w:rFonts w:ascii="Cambria" w:hAnsi="Cambria"/>
          <w:b/>
          <w:bCs/>
        </w:rPr>
      </w:pPr>
      <w:r w:rsidRPr="00845D7B">
        <w:rPr>
          <w:rFonts w:ascii="Cambria" w:hAnsi="Cambria"/>
          <w:b/>
          <w:bCs/>
        </w:rPr>
        <w:lastRenderedPageBreak/>
        <w:t>HEPATITIS B VACCINE DECLINATION (MANDATORY)</w:t>
      </w:r>
    </w:p>
    <w:p w14:paraId="53B56A53" w14:textId="77777777" w:rsidR="00845D7B" w:rsidRPr="00845D7B" w:rsidRDefault="00845D7B" w:rsidP="00125DB8">
      <w:pPr>
        <w:spacing w:after="0" w:line="240" w:lineRule="auto"/>
        <w:rPr>
          <w:rFonts w:ascii="Cambria" w:hAnsi="Cambria"/>
        </w:rPr>
      </w:pPr>
    </w:p>
    <w:p w14:paraId="2DD5B30B" w14:textId="77777777" w:rsidR="00845D7B" w:rsidRDefault="00845D7B" w:rsidP="00125DB8">
      <w:pPr>
        <w:spacing w:after="0" w:line="240" w:lineRule="auto"/>
        <w:rPr>
          <w:rFonts w:ascii="Cambria" w:hAnsi="Cambria"/>
        </w:rPr>
      </w:pPr>
      <w:r w:rsidRPr="00845D7B">
        <w:rPr>
          <w:rFonts w:ascii="Cambria" w:hAnsi="Cambria"/>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845D7B">
        <w:rPr>
          <w:rFonts w:ascii="Cambria" w:hAnsi="Cambria"/>
        </w:rPr>
        <w:t>at this time</w:t>
      </w:r>
      <w:proofErr w:type="gramEnd"/>
      <w:r w:rsidRPr="00845D7B">
        <w:rPr>
          <w:rFonts w:ascii="Cambria" w:hAnsi="Cambria"/>
        </w:rPr>
        <w:t xml:space="preserv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w:t>
      </w:r>
    </w:p>
    <w:p w14:paraId="6489596E" w14:textId="1D6FEC1E" w:rsidR="00845D7B" w:rsidRDefault="00845D7B" w:rsidP="00125DB8">
      <w:pPr>
        <w:spacing w:after="0" w:line="240" w:lineRule="auto"/>
        <w:rPr>
          <w:rFonts w:ascii="Cambria" w:hAnsi="Cambria"/>
        </w:rPr>
      </w:pPr>
    </w:p>
    <w:p w14:paraId="69C1FA49" w14:textId="77777777" w:rsidR="00845D7B" w:rsidRDefault="00845D7B" w:rsidP="00125DB8">
      <w:pPr>
        <w:spacing w:after="0" w:line="240" w:lineRule="auto"/>
        <w:rPr>
          <w:rFonts w:ascii="Cambria" w:hAnsi="Cambria"/>
        </w:rPr>
      </w:pPr>
    </w:p>
    <w:p w14:paraId="10B7A136" w14:textId="7DBD7531" w:rsidR="00845D7B" w:rsidRDefault="00845D7B" w:rsidP="00845D7B">
      <w:pPr>
        <w:spacing w:after="0" w:line="480" w:lineRule="auto"/>
        <w:rPr>
          <w:rFonts w:ascii="Cambria" w:hAnsi="Cambria"/>
        </w:rPr>
      </w:pPr>
      <w:r w:rsidRPr="00845D7B">
        <w:rPr>
          <w:rFonts w:ascii="Cambria" w:hAnsi="Cambria"/>
        </w:rPr>
        <w:t>Signed:</w:t>
      </w:r>
      <w:r>
        <w:rPr>
          <w:rFonts w:ascii="Cambria" w:hAnsi="Cambria"/>
        </w:rPr>
        <w:t xml:space="preserve"> ______________________________________________________________________</w:t>
      </w:r>
      <w:r w:rsidRPr="00845D7B">
        <w:rPr>
          <w:rFonts w:ascii="Cambria" w:hAnsi="Cambria"/>
        </w:rPr>
        <w:t>__</w:t>
      </w:r>
    </w:p>
    <w:p w14:paraId="5AA7BCEC" w14:textId="6845E703" w:rsidR="00845D7B" w:rsidRDefault="00845D7B" w:rsidP="00845D7B">
      <w:pPr>
        <w:spacing w:after="0" w:line="480" w:lineRule="auto"/>
        <w:rPr>
          <w:rFonts w:ascii="Cambria" w:hAnsi="Cambria"/>
        </w:rPr>
      </w:pPr>
      <w:r w:rsidRPr="00845D7B">
        <w:rPr>
          <w:rFonts w:ascii="Cambria" w:hAnsi="Cambria"/>
        </w:rPr>
        <w:t>(Employee Name)</w:t>
      </w:r>
      <w:r>
        <w:rPr>
          <w:rFonts w:ascii="Cambria" w:hAnsi="Cambria"/>
        </w:rPr>
        <w:t xml:space="preserve"> </w:t>
      </w:r>
      <w:r w:rsidRPr="00845D7B">
        <w:rPr>
          <w:rFonts w:ascii="Cambria" w:hAnsi="Cambria"/>
        </w:rPr>
        <w:t>_____________________________</w:t>
      </w:r>
      <w:r>
        <w:rPr>
          <w:rFonts w:ascii="Cambria" w:hAnsi="Cambria"/>
        </w:rPr>
        <w:t>_____________________________</w:t>
      </w:r>
      <w:r w:rsidRPr="00845D7B">
        <w:rPr>
          <w:rFonts w:ascii="Cambria" w:hAnsi="Cambria"/>
        </w:rPr>
        <w:t xml:space="preserve">_ </w:t>
      </w:r>
    </w:p>
    <w:p w14:paraId="2B9F9BF1" w14:textId="5CBC5500" w:rsidR="00E57838" w:rsidRPr="00845D7B" w:rsidRDefault="00845D7B" w:rsidP="00845D7B">
      <w:pPr>
        <w:spacing w:after="0" w:line="480" w:lineRule="auto"/>
        <w:rPr>
          <w:rFonts w:ascii="Cambria" w:hAnsi="Cambria"/>
        </w:rPr>
      </w:pPr>
      <w:r w:rsidRPr="00845D7B">
        <w:rPr>
          <w:rFonts w:ascii="Cambria" w:hAnsi="Cambria"/>
        </w:rPr>
        <w:t>Date:</w:t>
      </w:r>
      <w:r>
        <w:rPr>
          <w:rFonts w:ascii="Cambria" w:hAnsi="Cambria"/>
        </w:rPr>
        <w:t xml:space="preserve"> </w:t>
      </w:r>
      <w:r w:rsidRPr="00845D7B">
        <w:rPr>
          <w:rFonts w:ascii="Cambria" w:hAnsi="Cambria"/>
        </w:rPr>
        <w:t>________________________</w:t>
      </w:r>
    </w:p>
    <w:sectPr w:rsidR="00E57838" w:rsidRPr="00845D7B" w:rsidSect="00EA3D57">
      <w:footnotePr>
        <w:numFmt w:val="lowerLetter"/>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8D812" w14:textId="77777777" w:rsidR="006F21DF" w:rsidRDefault="006F21DF" w:rsidP="00125DB8">
      <w:pPr>
        <w:spacing w:after="0" w:line="240" w:lineRule="auto"/>
      </w:pPr>
      <w:r>
        <w:separator/>
      </w:r>
    </w:p>
  </w:endnote>
  <w:endnote w:type="continuationSeparator" w:id="0">
    <w:p w14:paraId="11302B1B" w14:textId="77777777" w:rsidR="006F21DF" w:rsidRDefault="006F21DF" w:rsidP="0012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701139"/>
      <w:docPartObj>
        <w:docPartGallery w:val="Page Numbers (Bottom of Page)"/>
        <w:docPartUnique/>
      </w:docPartObj>
    </w:sdtPr>
    <w:sdtEndPr>
      <w:rPr>
        <w:rFonts w:ascii="Cambria" w:hAnsi="Cambria"/>
        <w:noProof/>
      </w:rPr>
    </w:sdtEndPr>
    <w:sdtContent>
      <w:p w14:paraId="7835AA47" w14:textId="010FE9AB" w:rsidR="00125DB8" w:rsidRDefault="00C77C7E">
        <w:pPr>
          <w:pStyle w:val="Footer"/>
          <w:jc w:val="center"/>
        </w:pPr>
        <w:r>
          <w:rPr>
            <w:rFonts w:ascii="Cambria" w:hAnsi="Cambria"/>
            <w:noProof/>
            <w:sz w:val="18"/>
            <w:szCs w:val="18"/>
          </w:rPr>
          <w:drawing>
            <wp:anchor distT="0" distB="0" distL="114300" distR="114300" simplePos="0" relativeHeight="251658240" behindDoc="1" locked="0" layoutInCell="1" allowOverlap="1" wp14:anchorId="40E20766" wp14:editId="23EC6703">
              <wp:simplePos x="0" y="0"/>
              <wp:positionH relativeFrom="column">
                <wp:posOffset>5435600</wp:posOffset>
              </wp:positionH>
              <wp:positionV relativeFrom="paragraph">
                <wp:posOffset>95885</wp:posOffset>
              </wp:positionV>
              <wp:extent cx="536575" cy="539750"/>
              <wp:effectExtent l="0" t="0" r="0" b="0"/>
              <wp:wrapTight wrapText="bothSides">
                <wp:wrapPolygon edited="0">
                  <wp:start x="0" y="0"/>
                  <wp:lineTo x="0" y="20584"/>
                  <wp:lineTo x="20705" y="20584"/>
                  <wp:lineTo x="207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36575" cy="539750"/>
                      </a:xfrm>
                      <a:prstGeom prst="rect">
                        <a:avLst/>
                      </a:prstGeom>
                      <a:noFill/>
                    </pic:spPr>
                  </pic:pic>
                </a:graphicData>
              </a:graphic>
              <wp14:sizeRelH relativeFrom="margin">
                <wp14:pctWidth>0</wp14:pctWidth>
              </wp14:sizeRelH>
              <wp14:sizeRelV relativeFrom="margin">
                <wp14:pctHeight>0</wp14:pctHeight>
              </wp14:sizeRelV>
            </wp:anchor>
          </w:drawing>
        </w:r>
        <w:r w:rsidR="00125DB8">
          <w:fldChar w:fldCharType="begin"/>
        </w:r>
        <w:r w:rsidR="00125DB8">
          <w:instrText xml:space="preserve"> PAGE   \* MERGEFORMAT </w:instrText>
        </w:r>
        <w:r w:rsidR="00125DB8">
          <w:fldChar w:fldCharType="separate"/>
        </w:r>
        <w:r w:rsidR="00125DB8">
          <w:rPr>
            <w:noProof/>
          </w:rPr>
          <w:t>2</w:t>
        </w:r>
        <w:r w:rsidR="00125DB8">
          <w:rPr>
            <w:noProof/>
          </w:rPr>
          <w:fldChar w:fldCharType="end"/>
        </w:r>
      </w:p>
    </w:sdtContent>
  </w:sdt>
  <w:p w14:paraId="04C1FE5E" w14:textId="77777777" w:rsidR="002D733B" w:rsidRPr="002D733B" w:rsidRDefault="002D733B">
    <w:pPr>
      <w:pStyle w:val="Footer"/>
      <w:rPr>
        <w:rFonts w:ascii="Cambria" w:hAnsi="Cambria"/>
        <w:sz w:val="18"/>
        <w:szCs w:val="18"/>
      </w:rPr>
    </w:pPr>
    <w:r w:rsidRPr="002D733B">
      <w:rPr>
        <w:rFonts w:ascii="Cambria" w:hAnsi="Cambria"/>
        <w:sz w:val="18"/>
        <w:szCs w:val="18"/>
      </w:rPr>
      <w:t>MDPH – Occupational Health Surveillance Program</w:t>
    </w:r>
  </w:p>
  <w:p w14:paraId="1A2F07E8" w14:textId="5A4F1B28" w:rsidR="00125DB8" w:rsidRPr="002D733B" w:rsidRDefault="00E657DC">
    <w:pPr>
      <w:pStyle w:val="Footer"/>
      <w:rPr>
        <w:rFonts w:ascii="Cambria" w:hAnsi="Cambria"/>
        <w:sz w:val="18"/>
        <w:szCs w:val="18"/>
      </w:rPr>
    </w:pPr>
    <w:r>
      <w:rPr>
        <w:rFonts w:ascii="Cambria" w:hAnsi="Cambria"/>
        <w:sz w:val="18"/>
        <w:szCs w:val="18"/>
      </w:rPr>
      <w:t>July</w:t>
    </w:r>
    <w:r w:rsidR="002D733B" w:rsidRPr="002D733B">
      <w:rPr>
        <w:rFonts w:ascii="Cambria" w:hAnsi="Cambria"/>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F7373" w14:textId="77777777" w:rsidR="006F21DF" w:rsidRDefault="006F21DF" w:rsidP="00125DB8">
      <w:pPr>
        <w:spacing w:after="0" w:line="240" w:lineRule="auto"/>
      </w:pPr>
      <w:r>
        <w:separator/>
      </w:r>
    </w:p>
  </w:footnote>
  <w:footnote w:type="continuationSeparator" w:id="0">
    <w:p w14:paraId="7CC05423" w14:textId="77777777" w:rsidR="006F21DF" w:rsidRDefault="006F21DF" w:rsidP="00125DB8">
      <w:pPr>
        <w:spacing w:after="0" w:line="240" w:lineRule="auto"/>
      </w:pPr>
      <w:r>
        <w:continuationSeparator/>
      </w:r>
    </w:p>
  </w:footnote>
  <w:footnote w:id="1">
    <w:p w14:paraId="05910102" w14:textId="77777777" w:rsidR="0094572D" w:rsidRPr="008742A4" w:rsidRDefault="0094572D">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OSHA Bloodborne Pathogens Standard </w:t>
      </w:r>
    </w:p>
    <w:p w14:paraId="2C2AE0C2" w14:textId="0438ED1A" w:rsidR="0094572D" w:rsidRPr="008742A4" w:rsidRDefault="006F21DF">
      <w:pPr>
        <w:pStyle w:val="FootnoteText"/>
        <w:rPr>
          <w:rFonts w:ascii="Cambria" w:hAnsi="Cambria"/>
        </w:rPr>
      </w:pPr>
      <w:hyperlink r:id="rId1" w:history="1">
        <w:r w:rsidR="0094572D" w:rsidRPr="008742A4">
          <w:rPr>
            <w:rStyle w:val="Hyperlink"/>
            <w:rFonts w:ascii="Cambria" w:hAnsi="Cambria"/>
          </w:rPr>
          <w:t>https://www.osha.gov/laws-regs/regulations/standardnumber/1910/1910.1030</w:t>
        </w:r>
      </w:hyperlink>
      <w:r w:rsidR="0094572D" w:rsidRPr="008742A4">
        <w:rPr>
          <w:rFonts w:ascii="Cambria" w:hAnsi="Cambria"/>
        </w:rPr>
        <w:t xml:space="preserve"> </w:t>
      </w:r>
    </w:p>
    <w:p w14:paraId="19AE50FD" w14:textId="3A0CFFC4" w:rsidR="001F3BA9" w:rsidRDefault="001F3BA9" w:rsidP="001F3BA9">
      <w:pPr>
        <w:pStyle w:val="FootnoteText"/>
      </w:pPr>
      <w:r w:rsidRPr="008742A4">
        <w:rPr>
          <w:rFonts w:ascii="Cambria" w:hAnsi="Cambria"/>
        </w:rPr>
        <w:t xml:space="preserve">OSHA Compliance Directive (2001 with updates from 2017) Bloodborne Pathogens </w:t>
      </w:r>
      <w:hyperlink r:id="rId2" w:history="1">
        <w:r w:rsidRPr="008742A4">
          <w:rPr>
            <w:rStyle w:val="Hyperlink"/>
            <w:rFonts w:ascii="Cambria" w:hAnsi="Cambria"/>
          </w:rPr>
          <w:t>https://www.osha.gov/sites/default/files/enforcement/directives/CPL_02-02-069.pdf</w:t>
        </w:r>
      </w:hyperlink>
      <w:r>
        <w:t xml:space="preserve"> </w:t>
      </w:r>
    </w:p>
  </w:footnote>
  <w:footnote w:id="2">
    <w:p w14:paraId="18B85581" w14:textId="46DA19E6" w:rsidR="00EE33BF" w:rsidRPr="008742A4" w:rsidRDefault="00336F3E">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w:t>
      </w:r>
      <w:r w:rsidR="00F82850" w:rsidRPr="008742A4">
        <w:rPr>
          <w:rFonts w:ascii="Cambria" w:hAnsi="Cambria"/>
        </w:rPr>
        <w:t>The standard covers workers for who</w:t>
      </w:r>
      <w:r w:rsidR="00EE33BF" w:rsidRPr="008742A4">
        <w:rPr>
          <w:rFonts w:ascii="Cambria" w:hAnsi="Cambria"/>
        </w:rPr>
        <w:t>m</w:t>
      </w:r>
      <w:r w:rsidR="00F82850" w:rsidRPr="008742A4">
        <w:rPr>
          <w:rFonts w:ascii="Cambria" w:hAnsi="Cambria"/>
        </w:rPr>
        <w:t xml:space="preserve"> the host employer provides day-to-day supervision. Day-to-day supervision occurs when "in addition to specifying the output, product or result to be accomplished by the person's work, the employer supervises the details, means, methods and processes by which the work is to be accomplished." (</w:t>
      </w:r>
      <w:hyperlink r:id="rId3" w:history="1">
        <w:r w:rsidR="00F82850" w:rsidRPr="008742A4">
          <w:rPr>
            <w:rStyle w:val="Hyperlink"/>
            <w:rFonts w:ascii="Cambria" w:hAnsi="Cambria"/>
          </w:rPr>
          <w:t>https://www.osha.gov/recordkeeping/entry-faq</w:t>
        </w:r>
      </w:hyperlink>
      <w:r w:rsidR="00F82850" w:rsidRPr="008742A4">
        <w:rPr>
          <w:rFonts w:ascii="Cambria" w:hAnsi="Cambria"/>
        </w:rPr>
        <w:t xml:space="preserve">) </w:t>
      </w:r>
      <w:r w:rsidR="00EE33BF" w:rsidRPr="008742A4">
        <w:rPr>
          <w:rFonts w:ascii="Cambria" w:hAnsi="Cambria"/>
        </w:rPr>
        <w:t xml:space="preserve"> There may be circumstances where there are multiple businesses providing services or workers on-site. Additional guidance for multi-employer worksites can be found here: </w:t>
      </w:r>
      <w:hyperlink r:id="rId4" w:history="1">
        <w:r w:rsidR="00EE33BF" w:rsidRPr="008742A4">
          <w:rPr>
            <w:rStyle w:val="Hyperlink"/>
            <w:rFonts w:ascii="Cambria" w:hAnsi="Cambria"/>
          </w:rPr>
          <w:t>https://www.osha.gov/pls/oshaweb/owadisp.show_document?p_id=2024&amp;p_table=DIRECTIVES</w:t>
        </w:r>
      </w:hyperlink>
      <w:r w:rsidR="00EE33BF" w:rsidRPr="008742A4">
        <w:rPr>
          <w:rFonts w:ascii="Cambria" w:hAnsi="Cambria"/>
        </w:rPr>
        <w:t xml:space="preserve"> </w:t>
      </w:r>
    </w:p>
  </w:footnote>
  <w:footnote w:id="3">
    <w:p w14:paraId="17256DBF" w14:textId="40862892" w:rsidR="00F82850" w:rsidRPr="008742A4" w:rsidRDefault="00F82850" w:rsidP="00AB0FBA">
      <w:pPr>
        <w:pStyle w:val="CommentText"/>
        <w:spacing w:after="0"/>
        <w:rPr>
          <w:rFonts w:ascii="Cambria" w:hAnsi="Cambria"/>
        </w:rPr>
      </w:pPr>
      <w:r w:rsidRPr="008742A4">
        <w:rPr>
          <w:rStyle w:val="FootnoteReference"/>
          <w:rFonts w:ascii="Cambria" w:hAnsi="Cambria"/>
        </w:rPr>
        <w:footnoteRef/>
      </w:r>
      <w:r w:rsidRPr="008742A4">
        <w:rPr>
          <w:rFonts w:ascii="Cambria" w:hAnsi="Cambria"/>
        </w:rPr>
        <w:t xml:space="preserve"> </w:t>
      </w:r>
      <w:r w:rsidR="00AB0FBA" w:rsidRPr="008742A4">
        <w:rPr>
          <w:rFonts w:ascii="Cambria" w:hAnsi="Cambria"/>
        </w:rPr>
        <w:t xml:space="preserve">Universal Precautions: </w:t>
      </w:r>
      <w:hyperlink r:id="rId5" w:history="1">
        <w:r w:rsidR="00AB0FBA" w:rsidRPr="008742A4">
          <w:rPr>
            <w:rStyle w:val="Hyperlink"/>
            <w:rFonts w:ascii="Cambria" w:hAnsi="Cambria"/>
          </w:rPr>
          <w:t>https://www.cdc.gov/niosh/topics/bbp/universal.html</w:t>
        </w:r>
      </w:hyperlink>
      <w:r w:rsidR="00AB0FBA" w:rsidRPr="008742A4">
        <w:rPr>
          <w:rFonts w:ascii="Cambria" w:hAnsi="Cambria"/>
        </w:rPr>
        <w:t xml:space="preserve">  and </w:t>
      </w:r>
      <w:hyperlink r:id="rId6" w:history="1">
        <w:r w:rsidR="00AB0FBA" w:rsidRPr="008742A4">
          <w:rPr>
            <w:rStyle w:val="Hyperlink"/>
            <w:rFonts w:ascii="Cambria" w:hAnsi="Cambria"/>
          </w:rPr>
          <w:t>https://www.cdc.gov/infectioncontrol/guidelines/isolation/index.html</w:t>
        </w:r>
      </w:hyperlink>
    </w:p>
  </w:footnote>
  <w:footnote w:id="4">
    <w:p w14:paraId="09274715" w14:textId="2E9425E2" w:rsidR="003A5310" w:rsidRPr="008742A4" w:rsidRDefault="003A5310" w:rsidP="00AB0FBA">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A paper copy of the Exposure Control Plan is recommended to keep on site at each vaccination clinic location.  This ensures that the ECP will be readily available and does not rely on internet access to be able to obtain a copy of the ECP.</w:t>
      </w:r>
    </w:p>
  </w:footnote>
  <w:footnote w:id="5">
    <w:p w14:paraId="66603FFE" w14:textId="27D4EEC0" w:rsidR="00E07DFB" w:rsidRPr="008742A4" w:rsidRDefault="00E07DFB" w:rsidP="00AB0FBA">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NIOSH Guidance: Selecting, Evaluating and Using Sharps Disposal Containers </w:t>
      </w:r>
      <w:hyperlink r:id="rId7" w:history="1">
        <w:r w:rsidRPr="008742A4">
          <w:rPr>
            <w:rStyle w:val="Hyperlink"/>
            <w:rFonts w:ascii="Cambria" w:hAnsi="Cambria"/>
          </w:rPr>
          <w:t>https://www.cdc.gov/niosh/docs/97-111/default.html</w:t>
        </w:r>
      </w:hyperlink>
      <w:r w:rsidRPr="008742A4">
        <w:rPr>
          <w:rFonts w:ascii="Cambria" w:hAnsi="Cambria"/>
        </w:rPr>
        <w:t xml:space="preserve"> </w:t>
      </w:r>
    </w:p>
  </w:footnote>
  <w:footnote w:id="6">
    <w:p w14:paraId="62248145" w14:textId="4A72CDC5" w:rsidR="00883549" w:rsidRPr="008742A4" w:rsidRDefault="00883549" w:rsidP="00AB0FBA">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For mobile clinics, or those where sharps containers are transported off site by clinic staff, describe how the containers will be closed and secured for transport, and measures taken to prevent spilling of contents during transport (e.g., placing the sharps containers inside a larger container with a lid).  If pharmaceutical waste containers are also used in addition to red sharps containers, explain the procedures for using them as well.</w:t>
      </w:r>
      <w:r w:rsidR="00AB0FBA" w:rsidRPr="008742A4">
        <w:rPr>
          <w:rFonts w:ascii="Cambria" w:hAnsi="Cambria"/>
        </w:rPr>
        <w:t xml:space="preserve"> Is there a way to mark the containers so that </w:t>
      </w:r>
      <w:r w:rsidR="001B291A" w:rsidRPr="008742A4">
        <w:rPr>
          <w:rFonts w:ascii="Cambria" w:hAnsi="Cambria"/>
        </w:rPr>
        <w:t xml:space="preserve">health care workers </w:t>
      </w:r>
      <w:r w:rsidR="00AB0FBA" w:rsidRPr="008742A4">
        <w:rPr>
          <w:rFonts w:ascii="Cambria" w:hAnsi="Cambria"/>
        </w:rPr>
        <w:t>can see when the containers are ¾ full and ready</w:t>
      </w:r>
      <w:r w:rsidR="000B5ED2" w:rsidRPr="008742A4">
        <w:rPr>
          <w:rFonts w:ascii="Cambria" w:hAnsi="Cambria"/>
        </w:rPr>
        <w:t xml:space="preserve"> to be replaced</w:t>
      </w:r>
      <w:r w:rsidR="0072067E">
        <w:rPr>
          <w:rFonts w:ascii="Cambria" w:hAnsi="Cambria"/>
        </w:rPr>
        <w:t>?</w:t>
      </w:r>
    </w:p>
  </w:footnote>
  <w:footnote w:id="7">
    <w:p w14:paraId="247D47DF" w14:textId="09C80868" w:rsidR="00103F4A" w:rsidRDefault="00103F4A" w:rsidP="00AB0FBA">
      <w:pPr>
        <w:pStyle w:val="FootnoteText"/>
      </w:pPr>
      <w:r w:rsidRPr="008742A4">
        <w:rPr>
          <w:rStyle w:val="FootnoteReference"/>
          <w:rFonts w:ascii="Cambria" w:hAnsi="Cambria"/>
        </w:rPr>
        <w:footnoteRef/>
      </w:r>
      <w:r w:rsidRPr="008742A4">
        <w:rPr>
          <w:rFonts w:ascii="Cambria" w:hAnsi="Cambria"/>
        </w:rPr>
        <w:t xml:space="preserve"> Latex free gloves are preferred.</w:t>
      </w:r>
    </w:p>
  </w:footnote>
  <w:footnote w:id="8">
    <w:p w14:paraId="0E857044" w14:textId="7D210D96" w:rsidR="00012D86" w:rsidRPr="008742A4" w:rsidRDefault="00012D86">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Include information about </w:t>
      </w:r>
      <w:r w:rsidR="002D733B" w:rsidRPr="008742A4">
        <w:rPr>
          <w:rFonts w:ascii="Cambria" w:hAnsi="Cambria"/>
        </w:rPr>
        <w:t xml:space="preserve">where </w:t>
      </w:r>
      <w:r w:rsidR="002D733B">
        <w:rPr>
          <w:rFonts w:ascii="Cambria" w:hAnsi="Cambria"/>
        </w:rPr>
        <w:t>health care workers</w:t>
      </w:r>
      <w:r w:rsidR="002D733B" w:rsidRPr="008742A4">
        <w:rPr>
          <w:rFonts w:ascii="Cambria" w:hAnsi="Cambria"/>
        </w:rPr>
        <w:t xml:space="preserve"> </w:t>
      </w:r>
      <w:r w:rsidRPr="008742A4">
        <w:rPr>
          <w:rFonts w:ascii="Cambria" w:hAnsi="Cambria"/>
        </w:rPr>
        <w:t xml:space="preserve">can obtain the HBV vaccine or have titers drawn.  The Massachusetts Immunization Information System (MIIS) may provide information about whether </w:t>
      </w:r>
      <w:r w:rsidR="002D733B">
        <w:rPr>
          <w:rFonts w:ascii="Cambria" w:hAnsi="Cambria"/>
        </w:rPr>
        <w:t xml:space="preserve">healthcare workers have received </w:t>
      </w:r>
      <w:r w:rsidRPr="008742A4">
        <w:rPr>
          <w:rFonts w:ascii="Cambria" w:hAnsi="Cambria"/>
        </w:rPr>
        <w:t>the HBV vaccine</w:t>
      </w:r>
      <w:r w:rsidR="002D733B">
        <w:rPr>
          <w:rFonts w:ascii="Cambria" w:hAnsi="Cambria"/>
        </w:rPr>
        <w:t xml:space="preserve"> </w:t>
      </w:r>
      <w:r w:rsidRPr="008742A4">
        <w:rPr>
          <w:rFonts w:ascii="Cambria" w:hAnsi="Cambria"/>
        </w:rPr>
        <w:t>at a previous date.</w:t>
      </w:r>
    </w:p>
  </w:footnote>
  <w:footnote w:id="9">
    <w:p w14:paraId="035D750E" w14:textId="2EB5809A" w:rsidR="00471520" w:rsidRDefault="00471520">
      <w:pPr>
        <w:pStyle w:val="FootnoteText"/>
      </w:pPr>
      <w:r w:rsidRPr="008742A4">
        <w:rPr>
          <w:rStyle w:val="FootnoteReference"/>
          <w:rFonts w:ascii="Cambria" w:hAnsi="Cambria"/>
        </w:rPr>
        <w:footnoteRef/>
      </w:r>
      <w:r w:rsidRPr="008742A4">
        <w:rPr>
          <w:rFonts w:ascii="Cambria" w:hAnsi="Cambria"/>
        </w:rPr>
        <w:t xml:space="preserve"> Ideally arrangements will be made with local providers</w:t>
      </w:r>
      <w:r w:rsidR="00DC7BB0">
        <w:rPr>
          <w:rFonts w:ascii="Cambria" w:hAnsi="Cambria"/>
        </w:rPr>
        <w:t xml:space="preserve"> </w:t>
      </w:r>
      <w:r w:rsidR="00DC7BB0" w:rsidRPr="008742A4">
        <w:rPr>
          <w:rFonts w:ascii="Cambria" w:hAnsi="Cambria"/>
        </w:rPr>
        <w:t xml:space="preserve">(e.g., local hospital </w:t>
      </w:r>
      <w:r w:rsidR="00DC7BB0">
        <w:rPr>
          <w:rFonts w:ascii="Cambria" w:hAnsi="Cambria"/>
        </w:rPr>
        <w:t xml:space="preserve">or urgent care center </w:t>
      </w:r>
      <w:r w:rsidR="00DC7BB0" w:rsidRPr="008742A4">
        <w:rPr>
          <w:rFonts w:ascii="Cambria" w:hAnsi="Cambria"/>
        </w:rPr>
        <w:t xml:space="preserve">near the vaccination </w:t>
      </w:r>
      <w:proofErr w:type="gramStart"/>
      <w:r w:rsidR="00DC7BB0" w:rsidRPr="008742A4">
        <w:rPr>
          <w:rFonts w:ascii="Cambria" w:hAnsi="Cambria"/>
        </w:rPr>
        <w:t xml:space="preserve">clinic) </w:t>
      </w:r>
      <w:r w:rsidRPr="008742A4">
        <w:rPr>
          <w:rFonts w:ascii="Cambria" w:hAnsi="Cambria"/>
        </w:rPr>
        <w:t xml:space="preserve"> who</w:t>
      </w:r>
      <w:proofErr w:type="gramEnd"/>
      <w:r w:rsidRPr="008742A4">
        <w:rPr>
          <w:rFonts w:ascii="Cambria" w:hAnsi="Cambria"/>
        </w:rPr>
        <w:t xml:space="preserve"> are equipped to provide appropriate post-exposure protocols</w:t>
      </w:r>
      <w:r w:rsidR="00DC7BB0">
        <w:rPr>
          <w:rFonts w:ascii="Cambria" w:hAnsi="Cambria"/>
        </w:rPr>
        <w:t>.</w:t>
      </w:r>
      <w:r w:rsidRPr="008742A4">
        <w:rPr>
          <w:rFonts w:ascii="Cambria" w:hAnsi="Cambria"/>
        </w:rPr>
        <w:t xml:space="preserve"> The E</w:t>
      </w:r>
      <w:r w:rsidR="00DC7BB0">
        <w:rPr>
          <w:rFonts w:ascii="Cambria" w:hAnsi="Cambria"/>
        </w:rPr>
        <w:t>xposure Control Plan</w:t>
      </w:r>
      <w:r w:rsidRPr="008742A4">
        <w:rPr>
          <w:rFonts w:ascii="Cambria" w:hAnsi="Cambria"/>
        </w:rPr>
        <w:t xml:space="preserve"> should include the location of those </w:t>
      </w:r>
      <w:r w:rsidR="001F3BA9" w:rsidRPr="008742A4">
        <w:rPr>
          <w:rFonts w:ascii="Cambria" w:hAnsi="Cambria"/>
        </w:rPr>
        <w:t>providers</w:t>
      </w:r>
      <w:r w:rsidRPr="008742A4">
        <w:rPr>
          <w:rFonts w:ascii="Cambria" w:hAnsi="Cambria"/>
        </w:rPr>
        <w:t>.</w:t>
      </w:r>
      <w:r>
        <w:t xml:space="preserve">  </w:t>
      </w:r>
    </w:p>
  </w:footnote>
  <w:footnote w:id="10">
    <w:p w14:paraId="263F34D4" w14:textId="6B41D982" w:rsidR="00471520" w:rsidRPr="008742A4" w:rsidRDefault="00471520">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Prior to the start of the vaccination clinic,</w:t>
      </w:r>
      <w:r w:rsidR="002D733B">
        <w:rPr>
          <w:rFonts w:ascii="Cambria" w:hAnsi="Cambria"/>
        </w:rPr>
        <w:t xml:space="preserve"> identify a staff person for each shift des</w:t>
      </w:r>
      <w:r w:rsidRPr="008742A4">
        <w:rPr>
          <w:rFonts w:ascii="Cambria" w:hAnsi="Cambria"/>
        </w:rPr>
        <w:t xml:space="preserve">ignated to approach and counsel the source individual in the event of a </w:t>
      </w:r>
      <w:proofErr w:type="gramStart"/>
      <w:r w:rsidRPr="008742A4">
        <w:rPr>
          <w:rFonts w:ascii="Cambria" w:hAnsi="Cambria"/>
        </w:rPr>
        <w:t>sharps</w:t>
      </w:r>
      <w:proofErr w:type="gramEnd"/>
      <w:r w:rsidRPr="008742A4">
        <w:rPr>
          <w:rFonts w:ascii="Cambria" w:hAnsi="Cambria"/>
        </w:rPr>
        <w:t xml:space="preserve"> injury.  Arrangements should be made for source patient testing, if the vaccination clinic is not held at a location equipped to conduct specimen collection or testing.  </w:t>
      </w:r>
      <w:r w:rsidR="002D733B" w:rsidRPr="002D733B">
        <w:rPr>
          <w:rFonts w:ascii="Cambria" w:hAnsi="Cambria"/>
        </w:rPr>
        <w:t>Let the individual being vaccinated know that a healthcare worker was stuck with needle used to administer their vaccine and reassure them that none of the healthcare worker’s blood got on them.  Ask the individual to come to a private area within the clinic so that the designated person can ask some questions,</w:t>
      </w:r>
      <w:r w:rsidR="00DC7BB0">
        <w:rPr>
          <w:rFonts w:ascii="Cambria" w:hAnsi="Cambria"/>
        </w:rPr>
        <w:t xml:space="preserve"> conduct a risk assessment,</w:t>
      </w:r>
      <w:r w:rsidR="002D733B" w:rsidRPr="002D733B">
        <w:rPr>
          <w:rFonts w:ascii="Cambria" w:hAnsi="Cambria"/>
        </w:rPr>
        <w:t xml:space="preserve"> provide counseling on the exposure incident, and discuss testing for HBV, HCV and HIV. Let them know that the test results are critical for making decisions about treatment for the injured worker. Provide information about where to go for testing</w:t>
      </w:r>
      <w:r w:rsidR="001F7253">
        <w:rPr>
          <w:rFonts w:ascii="Cambria" w:hAnsi="Cambria"/>
        </w:rPr>
        <w:t xml:space="preserve"> and be clear about payment for the testing.</w:t>
      </w:r>
    </w:p>
  </w:footnote>
  <w:footnote w:id="11">
    <w:p w14:paraId="0BCDFC0D" w14:textId="7E4074A6" w:rsidR="00471520" w:rsidRDefault="00471520">
      <w:pPr>
        <w:pStyle w:val="FootnoteText"/>
      </w:pPr>
      <w:r w:rsidRPr="008742A4">
        <w:rPr>
          <w:rStyle w:val="FootnoteReference"/>
          <w:rFonts w:ascii="Cambria" w:hAnsi="Cambria"/>
        </w:rPr>
        <w:footnoteRef/>
      </w:r>
      <w:r w:rsidRPr="008742A4">
        <w:rPr>
          <w:rFonts w:ascii="Cambria" w:hAnsi="Cambria"/>
        </w:rPr>
        <w:t xml:space="preserve"> In Massachusetts, consent for HIV testing may be given verbally.  However, written consent is necessary to release source patient test results to the </w:t>
      </w:r>
      <w:r w:rsidR="002D733B">
        <w:rPr>
          <w:rFonts w:ascii="Cambria" w:hAnsi="Cambria"/>
        </w:rPr>
        <w:t>injured worker’s</w:t>
      </w:r>
      <w:r w:rsidRPr="008742A4">
        <w:rPr>
          <w:rFonts w:ascii="Cambria" w:hAnsi="Cambria"/>
        </w:rPr>
        <w:t xml:space="preserve"> treating provider.</w:t>
      </w:r>
      <w:r w:rsidR="008742A4" w:rsidRPr="008742A4">
        <w:rPr>
          <w:rFonts w:ascii="Cambria" w:hAnsi="Cambria"/>
        </w:rPr>
        <w:t xml:space="preserve">  </w:t>
      </w:r>
      <w:hyperlink r:id="rId8" w:history="1">
        <w:r w:rsidR="008742A4" w:rsidRPr="008742A4">
          <w:rPr>
            <w:rStyle w:val="Hyperlink"/>
            <w:rFonts w:ascii="Cambria" w:hAnsi="Cambria"/>
          </w:rPr>
          <w:t>https://malegislature.gov/Laws/GeneralLaws/PartI/TitleXVI/Chapter111/Section70F</w:t>
        </w:r>
      </w:hyperlink>
      <w:r w:rsidR="008742A4">
        <w:t xml:space="preserve"> </w:t>
      </w:r>
    </w:p>
  </w:footnote>
  <w:footnote w:id="12">
    <w:p w14:paraId="60194D71" w14:textId="5013A971" w:rsidR="00DC7BB0" w:rsidRPr="00DC7BB0" w:rsidRDefault="00DC7BB0">
      <w:pPr>
        <w:pStyle w:val="FootnoteText"/>
        <w:rPr>
          <w:rFonts w:ascii="Cambria" w:hAnsi="Cambria"/>
        </w:rPr>
      </w:pPr>
      <w:r w:rsidRPr="00DC7BB0">
        <w:rPr>
          <w:rStyle w:val="FootnoteReference"/>
          <w:rFonts w:ascii="Cambria" w:hAnsi="Cambria"/>
        </w:rPr>
        <w:footnoteRef/>
      </w:r>
      <w:r w:rsidRPr="00DC7BB0">
        <w:rPr>
          <w:rFonts w:ascii="Cambria" w:hAnsi="Cambria"/>
        </w:rPr>
        <w:t xml:space="preserve"> Videos or on-line training without access to a qualified individual to answer questions is not sufficient to meet this requirement.</w:t>
      </w:r>
    </w:p>
  </w:footnote>
  <w:footnote w:id="13">
    <w:p w14:paraId="4065530F" w14:textId="25929BEC" w:rsidR="001F3BA9" w:rsidRPr="008742A4" w:rsidRDefault="001F3BA9">
      <w:pPr>
        <w:pStyle w:val="FootnoteText"/>
        <w:rPr>
          <w:rFonts w:ascii="Cambria" w:hAnsi="Cambria"/>
        </w:rPr>
      </w:pPr>
      <w:r w:rsidRPr="008742A4">
        <w:rPr>
          <w:rStyle w:val="FootnoteReference"/>
          <w:rFonts w:ascii="Cambria" w:hAnsi="Cambria"/>
        </w:rPr>
        <w:footnoteRef/>
      </w:r>
      <w:r w:rsidRPr="008742A4">
        <w:rPr>
          <w:rFonts w:ascii="Cambria" w:hAnsi="Cambria"/>
        </w:rPr>
        <w:t xml:space="preserve"> A quick reference binder available onsite to address protocols for exposure incidents, along with training materials for the facility is useful to have.  This eliminates relying on internet access or having to read protocols on a mobile device.  A laminated quick reference sheet with post-exposure protocols may also be useful.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03EDF" w14:textId="039D35AB" w:rsidR="00F93658" w:rsidRPr="00F93658" w:rsidRDefault="00F93658">
    <w:pPr>
      <w:pStyle w:val="Header"/>
      <w:rPr>
        <w:rFonts w:ascii="Cambria" w:hAnsi="Cambria"/>
        <w:i/>
        <w:iCs/>
        <w:sz w:val="20"/>
        <w:szCs w:val="20"/>
      </w:rPr>
    </w:pPr>
    <w:r w:rsidRPr="00F93658">
      <w:rPr>
        <w:rFonts w:ascii="Cambria" w:hAnsi="Cambria"/>
        <w:i/>
        <w:iCs/>
        <w:sz w:val="20"/>
        <w:szCs w:val="20"/>
      </w:rPr>
      <w:t>Highlighted text should be replaced with</w:t>
    </w:r>
    <w:r>
      <w:rPr>
        <w:rFonts w:ascii="Cambria" w:hAnsi="Cambria"/>
        <w:i/>
        <w:iCs/>
        <w:sz w:val="20"/>
        <w:szCs w:val="20"/>
      </w:rPr>
      <w:t xml:space="preserve"> relevant</w:t>
    </w:r>
    <w:r w:rsidRPr="00F93658">
      <w:rPr>
        <w:rFonts w:ascii="Cambria" w:hAnsi="Cambria"/>
        <w:i/>
        <w:iCs/>
        <w:sz w:val="20"/>
        <w:szCs w:val="20"/>
      </w:rPr>
      <w:t xml:space="preserve"> site</w:t>
    </w:r>
    <w:r w:rsidR="008742A4">
      <w:rPr>
        <w:rFonts w:ascii="Cambria" w:hAnsi="Cambria"/>
        <w:i/>
        <w:iCs/>
        <w:sz w:val="20"/>
        <w:szCs w:val="20"/>
      </w:rPr>
      <w:t>-</w:t>
    </w:r>
    <w:r w:rsidRPr="00F93658">
      <w:rPr>
        <w:rFonts w:ascii="Cambria" w:hAnsi="Cambria"/>
        <w:i/>
        <w:iCs/>
        <w:sz w:val="20"/>
        <w:szCs w:val="20"/>
      </w:rPr>
      <w:t>specific information</w:t>
    </w:r>
    <w:r>
      <w:rPr>
        <w:rFonts w:ascii="Cambria" w:hAnsi="Cambria"/>
        <w:i/>
        <w:iCs/>
        <w:sz w:val="20"/>
        <w:szCs w:val="20"/>
      </w:rPr>
      <w:t>.</w:t>
    </w:r>
    <w:r w:rsidRPr="00F93658">
      <w:rPr>
        <w:rFonts w:ascii="Cambria" w:hAnsi="Cambria"/>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6833"/>
    <w:multiLevelType w:val="hybridMultilevel"/>
    <w:tmpl w:val="7D080ED2"/>
    <w:lvl w:ilvl="0" w:tplc="E100696E">
      <w:start w:val="2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1678"/>
    <w:multiLevelType w:val="hybridMultilevel"/>
    <w:tmpl w:val="3EE2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31312"/>
    <w:multiLevelType w:val="hybridMultilevel"/>
    <w:tmpl w:val="29E0D898"/>
    <w:lvl w:ilvl="0" w:tplc="E100696E">
      <w:start w:val="2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B0B62"/>
    <w:multiLevelType w:val="hybridMultilevel"/>
    <w:tmpl w:val="A68CF7E8"/>
    <w:lvl w:ilvl="0" w:tplc="E100696E">
      <w:start w:val="2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32438"/>
    <w:multiLevelType w:val="hybridMultilevel"/>
    <w:tmpl w:val="B7BC350E"/>
    <w:lvl w:ilvl="0" w:tplc="85FC75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05B21"/>
    <w:multiLevelType w:val="hybridMultilevel"/>
    <w:tmpl w:val="8FE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F29FD"/>
    <w:multiLevelType w:val="hybridMultilevel"/>
    <w:tmpl w:val="EDB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D5627"/>
    <w:multiLevelType w:val="hybridMultilevel"/>
    <w:tmpl w:val="A320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D49D5"/>
    <w:multiLevelType w:val="hybridMultilevel"/>
    <w:tmpl w:val="7C2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1392B"/>
    <w:multiLevelType w:val="hybridMultilevel"/>
    <w:tmpl w:val="D404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75DBB"/>
    <w:multiLevelType w:val="hybridMultilevel"/>
    <w:tmpl w:val="3C4A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E2932"/>
    <w:multiLevelType w:val="hybridMultilevel"/>
    <w:tmpl w:val="43F2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B6273"/>
    <w:multiLevelType w:val="hybridMultilevel"/>
    <w:tmpl w:val="5A9C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327A4"/>
    <w:multiLevelType w:val="hybridMultilevel"/>
    <w:tmpl w:val="5E0ECEA4"/>
    <w:lvl w:ilvl="0" w:tplc="8E92E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0"/>
  </w:num>
  <w:num w:numId="5">
    <w:abstractNumId w:val="6"/>
  </w:num>
  <w:num w:numId="6">
    <w:abstractNumId w:val="1"/>
  </w:num>
  <w:num w:numId="7">
    <w:abstractNumId w:val="12"/>
  </w:num>
  <w:num w:numId="8">
    <w:abstractNumId w:val="7"/>
  </w:num>
  <w:num w:numId="9">
    <w:abstractNumId w:val="11"/>
  </w:num>
  <w:num w:numId="10">
    <w:abstractNumId w:val="5"/>
  </w:num>
  <w:num w:numId="11">
    <w:abstractNumId w:val="8"/>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7D"/>
    <w:rsid w:val="00012D86"/>
    <w:rsid w:val="00022B7A"/>
    <w:rsid w:val="000459DD"/>
    <w:rsid w:val="00091EB3"/>
    <w:rsid w:val="000B5ED2"/>
    <w:rsid w:val="00103F4A"/>
    <w:rsid w:val="001166B7"/>
    <w:rsid w:val="00125DB8"/>
    <w:rsid w:val="001B291A"/>
    <w:rsid w:val="001F3BA9"/>
    <w:rsid w:val="001F7253"/>
    <w:rsid w:val="0025684F"/>
    <w:rsid w:val="002B7E7D"/>
    <w:rsid w:val="002D733B"/>
    <w:rsid w:val="002D76FB"/>
    <w:rsid w:val="00336F3E"/>
    <w:rsid w:val="00387957"/>
    <w:rsid w:val="003A5310"/>
    <w:rsid w:val="00471520"/>
    <w:rsid w:val="00523FF6"/>
    <w:rsid w:val="00524BD0"/>
    <w:rsid w:val="00594E06"/>
    <w:rsid w:val="005A41D9"/>
    <w:rsid w:val="005F54E4"/>
    <w:rsid w:val="006F21DF"/>
    <w:rsid w:val="006F701A"/>
    <w:rsid w:val="00712FA6"/>
    <w:rsid w:val="0072067E"/>
    <w:rsid w:val="007B2D77"/>
    <w:rsid w:val="00811FB4"/>
    <w:rsid w:val="008208BB"/>
    <w:rsid w:val="00845D7B"/>
    <w:rsid w:val="008742A4"/>
    <w:rsid w:val="00883549"/>
    <w:rsid w:val="00896C99"/>
    <w:rsid w:val="0094572D"/>
    <w:rsid w:val="009476E5"/>
    <w:rsid w:val="00984A79"/>
    <w:rsid w:val="009C5CBE"/>
    <w:rsid w:val="009E479A"/>
    <w:rsid w:val="00A26BAB"/>
    <w:rsid w:val="00A6400A"/>
    <w:rsid w:val="00AB0FBA"/>
    <w:rsid w:val="00AB45EB"/>
    <w:rsid w:val="00B24BA7"/>
    <w:rsid w:val="00B969D2"/>
    <w:rsid w:val="00BC4D95"/>
    <w:rsid w:val="00C21D3D"/>
    <w:rsid w:val="00C40D58"/>
    <w:rsid w:val="00C7336D"/>
    <w:rsid w:val="00C77C7E"/>
    <w:rsid w:val="00CB7A45"/>
    <w:rsid w:val="00D17F44"/>
    <w:rsid w:val="00D21323"/>
    <w:rsid w:val="00DA4A70"/>
    <w:rsid w:val="00DC2854"/>
    <w:rsid w:val="00DC7BB0"/>
    <w:rsid w:val="00DE1D88"/>
    <w:rsid w:val="00E00105"/>
    <w:rsid w:val="00E07DFB"/>
    <w:rsid w:val="00E17437"/>
    <w:rsid w:val="00E657DC"/>
    <w:rsid w:val="00EA3D57"/>
    <w:rsid w:val="00EE33BF"/>
    <w:rsid w:val="00F618AF"/>
    <w:rsid w:val="00F82850"/>
    <w:rsid w:val="00F93658"/>
    <w:rsid w:val="00F9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C4EE9"/>
  <w15:chartTrackingRefBased/>
  <w15:docId w15:val="{64EFA6E9-BB1B-466D-892F-9E087BC3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DB8"/>
    <w:pPr>
      <w:ind w:left="720"/>
      <w:contextualSpacing/>
    </w:pPr>
  </w:style>
  <w:style w:type="paragraph" w:styleId="Header">
    <w:name w:val="header"/>
    <w:basedOn w:val="Normal"/>
    <w:link w:val="HeaderChar"/>
    <w:uiPriority w:val="99"/>
    <w:unhideWhenUsed/>
    <w:rsid w:val="0012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DB8"/>
  </w:style>
  <w:style w:type="paragraph" w:styleId="Footer">
    <w:name w:val="footer"/>
    <w:basedOn w:val="Normal"/>
    <w:link w:val="FooterChar"/>
    <w:uiPriority w:val="99"/>
    <w:unhideWhenUsed/>
    <w:rsid w:val="0012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DB8"/>
  </w:style>
  <w:style w:type="paragraph" w:styleId="FootnoteText">
    <w:name w:val="footnote text"/>
    <w:basedOn w:val="Normal"/>
    <w:link w:val="FootnoteTextChar"/>
    <w:uiPriority w:val="99"/>
    <w:unhideWhenUsed/>
    <w:rsid w:val="0094572D"/>
    <w:pPr>
      <w:spacing w:after="0" w:line="240" w:lineRule="auto"/>
    </w:pPr>
    <w:rPr>
      <w:sz w:val="20"/>
      <w:szCs w:val="20"/>
    </w:rPr>
  </w:style>
  <w:style w:type="character" w:customStyle="1" w:styleId="FootnoteTextChar">
    <w:name w:val="Footnote Text Char"/>
    <w:basedOn w:val="DefaultParagraphFont"/>
    <w:link w:val="FootnoteText"/>
    <w:uiPriority w:val="99"/>
    <w:rsid w:val="0094572D"/>
    <w:rPr>
      <w:sz w:val="20"/>
      <w:szCs w:val="20"/>
    </w:rPr>
  </w:style>
  <w:style w:type="character" w:styleId="FootnoteReference">
    <w:name w:val="footnote reference"/>
    <w:basedOn w:val="DefaultParagraphFont"/>
    <w:uiPriority w:val="99"/>
    <w:semiHidden/>
    <w:unhideWhenUsed/>
    <w:rsid w:val="0094572D"/>
    <w:rPr>
      <w:vertAlign w:val="superscript"/>
    </w:rPr>
  </w:style>
  <w:style w:type="character" w:styleId="Hyperlink">
    <w:name w:val="Hyperlink"/>
    <w:basedOn w:val="DefaultParagraphFont"/>
    <w:uiPriority w:val="99"/>
    <w:unhideWhenUsed/>
    <w:rsid w:val="0094572D"/>
    <w:rPr>
      <w:color w:val="0563C1" w:themeColor="hyperlink"/>
      <w:u w:val="single"/>
    </w:rPr>
  </w:style>
  <w:style w:type="character" w:styleId="UnresolvedMention">
    <w:name w:val="Unresolved Mention"/>
    <w:basedOn w:val="DefaultParagraphFont"/>
    <w:uiPriority w:val="99"/>
    <w:semiHidden/>
    <w:unhideWhenUsed/>
    <w:rsid w:val="0094572D"/>
    <w:rPr>
      <w:color w:val="605E5C"/>
      <w:shd w:val="clear" w:color="auto" w:fill="E1DFDD"/>
    </w:rPr>
  </w:style>
  <w:style w:type="character" w:styleId="CommentReference">
    <w:name w:val="annotation reference"/>
    <w:basedOn w:val="DefaultParagraphFont"/>
    <w:uiPriority w:val="99"/>
    <w:semiHidden/>
    <w:unhideWhenUsed/>
    <w:rsid w:val="0094572D"/>
    <w:rPr>
      <w:sz w:val="16"/>
      <w:szCs w:val="16"/>
    </w:rPr>
  </w:style>
  <w:style w:type="paragraph" w:styleId="CommentText">
    <w:name w:val="annotation text"/>
    <w:basedOn w:val="Normal"/>
    <w:link w:val="CommentTextChar"/>
    <w:uiPriority w:val="99"/>
    <w:unhideWhenUsed/>
    <w:rsid w:val="0094572D"/>
    <w:pPr>
      <w:spacing w:line="240" w:lineRule="auto"/>
    </w:pPr>
    <w:rPr>
      <w:sz w:val="20"/>
      <w:szCs w:val="20"/>
    </w:rPr>
  </w:style>
  <w:style w:type="character" w:customStyle="1" w:styleId="CommentTextChar">
    <w:name w:val="Comment Text Char"/>
    <w:basedOn w:val="DefaultParagraphFont"/>
    <w:link w:val="CommentText"/>
    <w:uiPriority w:val="99"/>
    <w:rsid w:val="0094572D"/>
    <w:rPr>
      <w:sz w:val="20"/>
      <w:szCs w:val="20"/>
    </w:rPr>
  </w:style>
  <w:style w:type="paragraph" w:styleId="CommentSubject">
    <w:name w:val="annotation subject"/>
    <w:basedOn w:val="CommentText"/>
    <w:next w:val="CommentText"/>
    <w:link w:val="CommentSubjectChar"/>
    <w:uiPriority w:val="99"/>
    <w:semiHidden/>
    <w:unhideWhenUsed/>
    <w:rsid w:val="0094572D"/>
    <w:rPr>
      <w:b/>
      <w:bCs/>
    </w:rPr>
  </w:style>
  <w:style w:type="character" w:customStyle="1" w:styleId="CommentSubjectChar">
    <w:name w:val="Comment Subject Char"/>
    <w:basedOn w:val="CommentTextChar"/>
    <w:link w:val="CommentSubject"/>
    <w:uiPriority w:val="99"/>
    <w:semiHidden/>
    <w:rsid w:val="0094572D"/>
    <w:rPr>
      <w:b/>
      <w:bCs/>
      <w:sz w:val="20"/>
      <w:szCs w:val="20"/>
    </w:rPr>
  </w:style>
  <w:style w:type="table" w:styleId="TableGrid">
    <w:name w:val="Table Grid"/>
    <w:basedOn w:val="TableNormal"/>
    <w:uiPriority w:val="39"/>
    <w:rsid w:val="00F9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malegislature.gov/Laws/GeneralLaws/PartI/TitleXVI/Chapter111/Section70F" TargetMode="External"/><Relationship Id="rId3" Type="http://schemas.openxmlformats.org/officeDocument/2006/relationships/hyperlink" Target="https://www.osha.gov/recordkeeping/entry-faq" TargetMode="External"/><Relationship Id="rId7" Type="http://schemas.openxmlformats.org/officeDocument/2006/relationships/hyperlink" Target="https://www.cdc.gov/niosh/docs/97-111/default.html" TargetMode="External"/><Relationship Id="rId2" Type="http://schemas.openxmlformats.org/officeDocument/2006/relationships/hyperlink" Target="https://www.osha.gov/sites/default/files/enforcement/directives/CPL_02-02-069.pdf" TargetMode="External"/><Relationship Id="rId1" Type="http://schemas.openxmlformats.org/officeDocument/2006/relationships/hyperlink" Target="https://www.osha.gov/laws-regs/regulations/standardnumber/1910/1910.1030" TargetMode="External"/><Relationship Id="rId6" Type="http://schemas.openxmlformats.org/officeDocument/2006/relationships/hyperlink" Target="https://www.cdc.gov/infectioncontrol/guidelines/isolation/index.html" TargetMode="External"/><Relationship Id="rId5" Type="http://schemas.openxmlformats.org/officeDocument/2006/relationships/hyperlink" Target="https://www.cdc.gov/niosh/topics/bbp/universal.html" TargetMode="External"/><Relationship Id="rId4" Type="http://schemas.openxmlformats.org/officeDocument/2006/relationships/hyperlink" Target="https://www.osha.gov/pls/oshaweb/owadisp.show_document?p_id=2024&amp;p_table=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4890A-E187-4CED-8426-872F8D4F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Laramie, Angela (DPH)</dc:creator>
  <cp:keywords/>
  <dc:description/>
  <cp:lastModifiedBy>Lujan, Cecilia (DPH)</cp:lastModifiedBy>
  <cp:revision>2</cp:revision>
  <dcterms:created xsi:type="dcterms:W3CDTF">2021-08-10T22:30:00Z</dcterms:created>
  <dcterms:modified xsi:type="dcterms:W3CDTF">2021-08-10T22:30:00Z</dcterms:modified>
</cp:coreProperties>
</file>