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EF0E2" w14:textId="77777777" w:rsidR="00AC368D" w:rsidRPr="00F16014" w:rsidRDefault="00AC368D" w:rsidP="007705D2">
      <w:pPr>
        <w:pStyle w:val="Heading1"/>
        <w:jc w:val="center"/>
        <w:rPr>
          <w:sz w:val="20"/>
          <w:szCs w:val="20"/>
        </w:rPr>
      </w:pPr>
      <w:r w:rsidRPr="00F16014">
        <w:rPr>
          <w:sz w:val="20"/>
          <w:szCs w:val="20"/>
        </w:rPr>
        <w:t>Massachusetts Department of Public Health</w:t>
      </w:r>
    </w:p>
    <w:p w14:paraId="4D8BE6BE" w14:textId="77777777" w:rsidR="00AC368D" w:rsidRPr="00F16014" w:rsidRDefault="00AC368D">
      <w:pPr>
        <w:widowControl w:val="0"/>
        <w:rPr>
          <w:sz w:val="8"/>
          <w:szCs w:val="8"/>
        </w:rPr>
      </w:pPr>
    </w:p>
    <w:p w14:paraId="0B1FDC4C" w14:textId="77777777" w:rsidR="00AC368D" w:rsidRPr="00F16014" w:rsidRDefault="00E17631" w:rsidP="007705D2">
      <w:pPr>
        <w:widowControl w:val="0"/>
        <w:tabs>
          <w:tab w:val="center" w:pos="4680"/>
        </w:tabs>
        <w:jc w:val="center"/>
        <w:rPr>
          <w:b/>
          <w:color w:val="FF0000"/>
          <w:sz w:val="24"/>
        </w:rPr>
      </w:pPr>
      <w:r w:rsidRPr="00F16014">
        <w:rPr>
          <w:b/>
          <w:i/>
          <w:sz w:val="24"/>
        </w:rPr>
        <w:t>SAMPLE</w:t>
      </w:r>
      <w:r w:rsidR="00AC368D" w:rsidRPr="00F16014">
        <w:rPr>
          <w:b/>
          <w:i/>
          <w:sz w:val="24"/>
        </w:rPr>
        <w:t xml:space="preserve"> STANDING ORDER</w:t>
      </w:r>
      <w:r w:rsidR="008C0C11" w:rsidRPr="00F16014">
        <w:rPr>
          <w:b/>
          <w:i/>
          <w:sz w:val="24"/>
        </w:rPr>
        <w:t xml:space="preserve"> </w:t>
      </w:r>
    </w:p>
    <w:p w14:paraId="6052F7D8" w14:textId="05AE8359" w:rsidR="00AC368D" w:rsidRPr="00F16014" w:rsidRDefault="00101EC1" w:rsidP="00BF3E86">
      <w:pPr>
        <w:widowControl w:val="0"/>
        <w:tabs>
          <w:tab w:val="center" w:pos="4680"/>
          <w:tab w:val="center" w:pos="5040"/>
          <w:tab w:val="left" w:pos="7261"/>
        </w:tabs>
        <w:jc w:val="center"/>
        <w:rPr>
          <w:b/>
          <w:sz w:val="24"/>
          <w:szCs w:val="24"/>
        </w:rPr>
      </w:pPr>
      <w:r>
        <w:rPr>
          <w:b/>
          <w:sz w:val="24"/>
          <w:szCs w:val="24"/>
        </w:rPr>
        <w:t xml:space="preserve">Abbott </w:t>
      </w:r>
      <w:r w:rsidR="00BF3E86" w:rsidRPr="00F16014">
        <w:rPr>
          <w:b/>
          <w:sz w:val="24"/>
          <w:szCs w:val="24"/>
        </w:rPr>
        <w:t>B</w:t>
      </w:r>
      <w:r w:rsidR="00F92BE4">
        <w:rPr>
          <w:b/>
          <w:sz w:val="24"/>
          <w:szCs w:val="24"/>
        </w:rPr>
        <w:t>inaxNOW</w:t>
      </w:r>
      <w:r w:rsidR="00BF3E86" w:rsidRPr="00F16014">
        <w:rPr>
          <w:b/>
          <w:sz w:val="24"/>
          <w:szCs w:val="24"/>
        </w:rPr>
        <w:t xml:space="preserve"> Rapid Point of Care COVID-19</w:t>
      </w:r>
      <w:r w:rsidR="000B30FC">
        <w:rPr>
          <w:b/>
          <w:sz w:val="24"/>
          <w:szCs w:val="24"/>
        </w:rPr>
        <w:t xml:space="preserve"> Test</w:t>
      </w:r>
    </w:p>
    <w:p w14:paraId="69FB0810" w14:textId="1BE7BA40" w:rsidR="00AC368D" w:rsidRPr="00F16014" w:rsidRDefault="009B2636" w:rsidP="00AB6C29">
      <w:pPr>
        <w:pStyle w:val="BodyText2"/>
      </w:pPr>
      <w:r w:rsidRPr="00F16014">
        <w:t>These sample</w:t>
      </w:r>
      <w:r w:rsidR="00AC368D" w:rsidRPr="00F16014">
        <w:t xml:space="preserve"> standing orders are current as of</w:t>
      </w:r>
      <w:r w:rsidR="00C26BF6" w:rsidRPr="00F16014">
        <w:t xml:space="preserve"> </w:t>
      </w:r>
      <w:r w:rsidR="00406BF5">
        <w:t>May</w:t>
      </w:r>
      <w:r w:rsidR="000B30FC">
        <w:t xml:space="preserve"> 2022</w:t>
      </w:r>
      <w:r w:rsidR="00A96C83" w:rsidRPr="00F16014">
        <w:t>.</w:t>
      </w:r>
      <w:r w:rsidR="001201EA" w:rsidRPr="00F16014">
        <w:t xml:space="preserve"> </w:t>
      </w:r>
      <w:r w:rsidR="00AC368D" w:rsidRPr="00F16014">
        <w:t xml:space="preserve">They should be reviewed carefully against the most current recommendations </w:t>
      </w:r>
      <w:r w:rsidR="00FB5742" w:rsidRPr="00F16014">
        <w:t xml:space="preserve">from </w:t>
      </w:r>
      <w:r w:rsidR="00B15DC4">
        <w:t>the Executive Office of Health and Human Services (EOHHS)</w:t>
      </w:r>
      <w:r w:rsidR="00FB5742" w:rsidRPr="00F16014">
        <w:t xml:space="preserve"> and the Department of Public Health</w:t>
      </w:r>
      <w:r w:rsidR="00F16014" w:rsidRPr="00F16014">
        <w:t xml:space="preserve"> (DPH)</w:t>
      </w:r>
      <w:r w:rsidR="00AC368D" w:rsidRPr="00F16014">
        <w:t>.</w:t>
      </w:r>
      <w:r w:rsidR="001201EA" w:rsidRPr="00F16014">
        <w:t xml:space="preserve"> </w:t>
      </w:r>
    </w:p>
    <w:p w14:paraId="5E712B8C" w14:textId="1821975C" w:rsidR="00A61999" w:rsidRPr="00F16014" w:rsidRDefault="00A61999">
      <w:pPr>
        <w:widowControl w:val="0"/>
        <w:rPr>
          <w:b/>
        </w:rPr>
      </w:pPr>
    </w:p>
    <w:p w14:paraId="36A07C9E" w14:textId="5234AA28" w:rsidR="002E7426" w:rsidRDefault="00FB3319" w:rsidP="00A07A46">
      <w:pPr>
        <w:widowControl w:val="0"/>
        <w:tabs>
          <w:tab w:val="left" w:pos="720"/>
        </w:tabs>
      </w:pPr>
      <w:r w:rsidRPr="00F16014">
        <w:rPr>
          <w:b/>
        </w:rPr>
        <w:t xml:space="preserve">Purpose: </w:t>
      </w:r>
      <w:r w:rsidR="00976534" w:rsidRPr="00F16014">
        <w:t xml:space="preserve">To </w:t>
      </w:r>
      <w:r w:rsidR="00FB5742" w:rsidRPr="00F16014">
        <w:t xml:space="preserve">facilitate the rapid identification SARS-CoV-2 using the </w:t>
      </w:r>
      <w:r w:rsidR="00AF7ECB">
        <w:t xml:space="preserve">rapid point of care </w:t>
      </w:r>
      <w:r w:rsidR="00A325EA">
        <w:t xml:space="preserve">Abbott </w:t>
      </w:r>
      <w:r w:rsidR="00FB5742" w:rsidRPr="00F16014">
        <w:t>COVID-19</w:t>
      </w:r>
      <w:r w:rsidR="00AF7ECB">
        <w:t xml:space="preserve"> Ag Card</w:t>
      </w:r>
      <w:r w:rsidR="00FB5742" w:rsidRPr="00F16014">
        <w:t xml:space="preserve"> test</w:t>
      </w:r>
      <w:r w:rsidR="00F16014">
        <w:t xml:space="preserve">, this standing order is issued pursuant to my authority as a licensed </w:t>
      </w:r>
      <w:r w:rsidR="00406BF5">
        <w:t>independent provider</w:t>
      </w:r>
      <w:r w:rsidR="00406BF5">
        <w:t xml:space="preserve"> </w:t>
      </w:r>
      <w:r w:rsidR="00F16014">
        <w:t>in Massachusetts to order the examination of any specimen derived from the human body, pursuant to G.L. c. 112D, section 8(7). This standing order allows individuals to undergo testing for SARS-CoV-2, the virus that causes COVID-19, subject to the terms and requirements outlined below:</w:t>
      </w:r>
    </w:p>
    <w:p w14:paraId="45D97C4F" w14:textId="77777777" w:rsidR="00976534" w:rsidRPr="00F16014" w:rsidRDefault="00976534">
      <w:pPr>
        <w:widowControl w:val="0"/>
        <w:rPr>
          <w:sz w:val="12"/>
          <w:szCs w:val="12"/>
        </w:rPr>
      </w:pPr>
    </w:p>
    <w:p w14:paraId="4382C468" w14:textId="0A2E633F" w:rsidR="00D71D52" w:rsidRPr="00F16014" w:rsidRDefault="002C6CFB" w:rsidP="00BF3E86">
      <w:pPr>
        <w:pStyle w:val="Heading1"/>
        <w:numPr>
          <w:ilvl w:val="0"/>
          <w:numId w:val="29"/>
        </w:numPr>
        <w:rPr>
          <w:b/>
          <w:bCs/>
          <w:sz w:val="22"/>
          <w:szCs w:val="20"/>
        </w:rPr>
      </w:pPr>
      <w:r w:rsidRPr="00F16014">
        <w:rPr>
          <w:b/>
          <w:bCs/>
          <w:sz w:val="22"/>
          <w:szCs w:val="20"/>
        </w:rPr>
        <w:t>Ensure the test is administered in qualified point-of-care setting</w:t>
      </w:r>
      <w:r w:rsidR="00562965">
        <w:rPr>
          <w:b/>
          <w:bCs/>
          <w:sz w:val="22"/>
          <w:szCs w:val="20"/>
        </w:rPr>
        <w:t xml:space="preserve"> by trained personnel</w:t>
      </w:r>
    </w:p>
    <w:p w14:paraId="0AB59E3B" w14:textId="6C6BA2B9" w:rsidR="00BF3E86" w:rsidRPr="00F16014" w:rsidRDefault="00D71D52" w:rsidP="00157EF2">
      <w:pPr>
        <w:pStyle w:val="ListParagraph"/>
        <w:widowControl w:val="0"/>
        <w:tabs>
          <w:tab w:val="left" w:pos="-1440"/>
        </w:tabs>
        <w:ind w:left="360"/>
        <w:rPr>
          <w:rFonts w:ascii="Times New Roman" w:hAnsi="Times New Roman"/>
        </w:rPr>
      </w:pPr>
      <w:r w:rsidRPr="00F16014">
        <w:rPr>
          <w:rFonts w:ascii="Times New Roman" w:hAnsi="Times New Roman"/>
        </w:rPr>
        <w:t xml:space="preserve">The EUA for the </w:t>
      </w:r>
      <w:r w:rsidR="00A325EA">
        <w:rPr>
          <w:rFonts w:ascii="Times New Roman" w:hAnsi="Times New Roman"/>
        </w:rPr>
        <w:t>Abbott</w:t>
      </w:r>
      <w:r w:rsidRPr="00F16014">
        <w:rPr>
          <w:rFonts w:ascii="Times New Roman" w:hAnsi="Times New Roman"/>
        </w:rPr>
        <w:t xml:space="preserve"> B</w:t>
      </w:r>
      <w:r w:rsidR="00AF7ECB">
        <w:rPr>
          <w:rFonts w:ascii="Times New Roman" w:hAnsi="Times New Roman"/>
        </w:rPr>
        <w:t>inaxNOW</w:t>
      </w:r>
      <w:r w:rsidRPr="00F16014">
        <w:rPr>
          <w:rFonts w:ascii="Times New Roman" w:hAnsi="Times New Roman"/>
        </w:rPr>
        <w:t xml:space="preserve">COVID-19 </w:t>
      </w:r>
      <w:r w:rsidR="00AF7ECB">
        <w:rPr>
          <w:rFonts w:ascii="Times New Roman" w:hAnsi="Times New Roman"/>
        </w:rPr>
        <w:t xml:space="preserve">Ag card </w:t>
      </w:r>
      <w:r w:rsidRPr="00F16014">
        <w:rPr>
          <w:rFonts w:ascii="Times New Roman" w:hAnsi="Times New Roman"/>
        </w:rPr>
        <w:t>te</w:t>
      </w:r>
      <w:r w:rsidR="002948BE">
        <w:rPr>
          <w:rFonts w:ascii="Times New Roman" w:hAnsi="Times New Roman"/>
        </w:rPr>
        <w:t>s</w:t>
      </w:r>
      <w:r w:rsidRPr="00F16014">
        <w:rPr>
          <w:rFonts w:ascii="Times New Roman" w:hAnsi="Times New Roman"/>
        </w:rPr>
        <w:t>t allows for use in point-of-care settings that are qualified to have the test performed and are operating under a CLIA (Clinical Laboratory Improvement Amendments) Certificate of Waiver, Certificate of Compliance, or Certificate of Accreditation</w:t>
      </w:r>
      <w:r w:rsidR="00562965">
        <w:rPr>
          <w:rFonts w:ascii="Times New Roman" w:hAnsi="Times New Roman"/>
        </w:rPr>
        <w:t xml:space="preserve">. Personnel must have </w:t>
      </w:r>
      <w:r w:rsidR="00913AB4">
        <w:rPr>
          <w:rFonts w:ascii="Times New Roman" w:hAnsi="Times New Roman"/>
        </w:rPr>
        <w:t>completed</w:t>
      </w:r>
      <w:r w:rsidR="00AF7ECB">
        <w:rPr>
          <w:rFonts w:ascii="Times New Roman" w:hAnsi="Times New Roman"/>
        </w:rPr>
        <w:t xml:space="preserve"> </w:t>
      </w:r>
      <w:r w:rsidR="00562965">
        <w:rPr>
          <w:rFonts w:ascii="Times New Roman" w:hAnsi="Times New Roman"/>
        </w:rPr>
        <w:t>training to perform the sample collection and testing.</w:t>
      </w:r>
    </w:p>
    <w:p w14:paraId="341DCCAF" w14:textId="7A408E7F" w:rsidR="00A16C45" w:rsidRDefault="00A57519" w:rsidP="003652C5">
      <w:pPr>
        <w:pStyle w:val="Heading1"/>
        <w:numPr>
          <w:ilvl w:val="0"/>
          <w:numId w:val="29"/>
        </w:numPr>
        <w:rPr>
          <w:b/>
          <w:bCs/>
          <w:sz w:val="22"/>
          <w:szCs w:val="20"/>
        </w:rPr>
      </w:pPr>
      <w:r>
        <w:rPr>
          <w:b/>
          <w:bCs/>
          <w:sz w:val="22"/>
          <w:szCs w:val="20"/>
        </w:rPr>
        <w:t>Temperature requirements for BinaxNOW COVID-19 Ag Card tests</w:t>
      </w:r>
    </w:p>
    <w:p w14:paraId="61EF716B" w14:textId="7D6BED38" w:rsidR="00E51391" w:rsidRPr="00127532" w:rsidRDefault="00A16C45" w:rsidP="00127532">
      <w:pPr>
        <w:ind w:left="360"/>
      </w:pPr>
      <w:r>
        <w:t xml:space="preserve">In accordance with the </w:t>
      </w:r>
      <w:r w:rsidR="00AF7ECB">
        <w:t xml:space="preserve">BinaxNOW COVID-19 Ag </w:t>
      </w:r>
      <w:r w:rsidR="00A57519">
        <w:t>Card test’s instructions for use (IFU)</w:t>
      </w:r>
      <w:r>
        <w:t xml:space="preserve">, test kits </w:t>
      </w:r>
      <w:r w:rsidR="00AF7ECB">
        <w:t>must</w:t>
      </w:r>
      <w:r>
        <w:t xml:space="preserve"> be stored at temperatures between 2 and 30</w:t>
      </w:r>
      <w:r w:rsidRPr="00127532">
        <w:t>°C</w:t>
      </w:r>
      <w:r>
        <w:t xml:space="preserve"> (35.6 - 86</w:t>
      </w:r>
      <w:r w:rsidRPr="0040170A">
        <w:t>°</w:t>
      </w:r>
      <w:r>
        <w:t>F).</w:t>
      </w:r>
      <w:r w:rsidR="00A57519">
        <w:t xml:space="preserve">  The IFU states to ensure </w:t>
      </w:r>
      <w:r w:rsidR="00697055">
        <w:t xml:space="preserve">that </w:t>
      </w:r>
      <w:r w:rsidR="00A57519">
        <w:t xml:space="preserve">the </w:t>
      </w:r>
      <w:r w:rsidR="00E51391">
        <w:t xml:space="preserve">test </w:t>
      </w:r>
      <w:r w:rsidR="00A57519">
        <w:t>components (Antigen card and buffer) are at room temperature (59 and 86</w:t>
      </w:r>
      <w:r w:rsidR="00A57519" w:rsidRPr="0040170A">
        <w:t>°</w:t>
      </w:r>
      <w:r w:rsidR="00A57519">
        <w:t xml:space="preserve">F) during performance of the test.  DPH requires the </w:t>
      </w:r>
      <w:r w:rsidR="00697055">
        <w:t xml:space="preserve">room </w:t>
      </w:r>
      <w:r w:rsidR="00A57519">
        <w:t xml:space="preserve">temperature </w:t>
      </w:r>
      <w:r w:rsidR="00697055">
        <w:t xml:space="preserve">to be recorded </w:t>
      </w:r>
      <w:r w:rsidR="00A57519">
        <w:t xml:space="preserve">upon test administration. </w:t>
      </w:r>
      <w:r w:rsidR="00AF7ECB">
        <w:t xml:space="preserve">Data obtained by DPH indicates that the test’s accuracy </w:t>
      </w:r>
      <w:r w:rsidR="00A57519">
        <w:t xml:space="preserve">is </w:t>
      </w:r>
      <w:proofErr w:type="spellStart"/>
      <w:r w:rsidR="00AF7ECB">
        <w:t>signficiantly</w:t>
      </w:r>
      <w:proofErr w:type="spellEnd"/>
      <w:r w:rsidR="00AF7ECB">
        <w:t xml:space="preserve"> reduced when used outside of this temperature range.</w:t>
      </w:r>
    </w:p>
    <w:p w14:paraId="490E0285" w14:textId="77777777" w:rsidR="00A16C45" w:rsidRPr="00127532" w:rsidRDefault="00A16C45" w:rsidP="00127532"/>
    <w:p w14:paraId="03119F97" w14:textId="575C60CF" w:rsidR="00D71D52" w:rsidRPr="00101EC1" w:rsidRDefault="002C6CFB" w:rsidP="00BF3E86">
      <w:pPr>
        <w:pStyle w:val="Heading1"/>
        <w:numPr>
          <w:ilvl w:val="0"/>
          <w:numId w:val="29"/>
        </w:numPr>
        <w:rPr>
          <w:b/>
          <w:bCs/>
          <w:sz w:val="22"/>
          <w:szCs w:val="20"/>
        </w:rPr>
      </w:pPr>
      <w:r w:rsidRPr="00101EC1">
        <w:rPr>
          <w:b/>
          <w:bCs/>
          <w:sz w:val="22"/>
          <w:szCs w:val="20"/>
        </w:rPr>
        <w:t>Instruct staff collecting the test to follow</w:t>
      </w:r>
      <w:r w:rsidR="00562965" w:rsidRPr="00101EC1">
        <w:rPr>
          <w:b/>
          <w:bCs/>
          <w:sz w:val="22"/>
          <w:szCs w:val="20"/>
        </w:rPr>
        <w:t xml:space="preserve"> infection control</w:t>
      </w:r>
      <w:r w:rsidRPr="00101EC1">
        <w:rPr>
          <w:b/>
          <w:bCs/>
          <w:sz w:val="22"/>
          <w:szCs w:val="20"/>
        </w:rPr>
        <w:t xml:space="preserve"> preca</w:t>
      </w:r>
      <w:r w:rsidR="00562965" w:rsidRPr="00101EC1">
        <w:rPr>
          <w:b/>
          <w:bCs/>
          <w:sz w:val="22"/>
          <w:szCs w:val="20"/>
        </w:rPr>
        <w:t>u</w:t>
      </w:r>
      <w:r w:rsidRPr="00101EC1">
        <w:rPr>
          <w:b/>
          <w:bCs/>
          <w:sz w:val="22"/>
          <w:szCs w:val="20"/>
        </w:rPr>
        <w:t>tions when handling clinical specimens.</w:t>
      </w:r>
    </w:p>
    <w:p w14:paraId="419A29D0" w14:textId="01EDF470" w:rsidR="00D71D52" w:rsidRPr="00C56A9D" w:rsidRDefault="00D71D52" w:rsidP="00157EF2">
      <w:pPr>
        <w:pStyle w:val="ListParagraph"/>
        <w:widowControl w:val="0"/>
        <w:tabs>
          <w:tab w:val="left" w:pos="-1440"/>
        </w:tabs>
        <w:ind w:left="360"/>
        <w:rPr>
          <w:rFonts w:ascii="Times New Roman" w:hAnsi="Times New Roman"/>
        </w:rPr>
      </w:pPr>
      <w:r w:rsidRPr="00101EC1">
        <w:rPr>
          <w:rFonts w:ascii="Times New Roman" w:hAnsi="Times New Roman"/>
        </w:rPr>
        <w:t xml:space="preserve">Precautions </w:t>
      </w:r>
      <w:r w:rsidR="00A37FEA" w:rsidRPr="00101EC1">
        <w:rPr>
          <w:rFonts w:ascii="Times New Roman" w:hAnsi="Times New Roman"/>
        </w:rPr>
        <w:t xml:space="preserve">when </w:t>
      </w:r>
      <w:r w:rsidR="00AD3A74" w:rsidRPr="00101EC1">
        <w:rPr>
          <w:rFonts w:ascii="Times New Roman" w:hAnsi="Times New Roman"/>
        </w:rPr>
        <w:t>caring for or obtaining samples from</w:t>
      </w:r>
      <w:r w:rsidR="00A37FEA" w:rsidRPr="00101EC1">
        <w:rPr>
          <w:rFonts w:ascii="Times New Roman" w:hAnsi="Times New Roman"/>
        </w:rPr>
        <w:t xml:space="preserve"> an individual suspected to be COVID-19 positive </w:t>
      </w:r>
      <w:r w:rsidRPr="00101EC1">
        <w:rPr>
          <w:rFonts w:ascii="Times New Roman" w:hAnsi="Times New Roman"/>
        </w:rPr>
        <w:t>include</w:t>
      </w:r>
      <w:r w:rsidR="004D6C05" w:rsidRPr="00101EC1">
        <w:rPr>
          <w:rFonts w:ascii="Times New Roman" w:hAnsi="Times New Roman"/>
        </w:rPr>
        <w:t xml:space="preserve"> contact and droplet</w:t>
      </w:r>
      <w:r w:rsidRPr="00101EC1">
        <w:rPr>
          <w:rFonts w:ascii="Times New Roman" w:hAnsi="Times New Roman"/>
        </w:rPr>
        <w:t xml:space="preserve"> </w:t>
      </w:r>
      <w:r w:rsidR="004D6C05" w:rsidRPr="00101EC1">
        <w:rPr>
          <w:rFonts w:ascii="Times New Roman" w:hAnsi="Times New Roman"/>
        </w:rPr>
        <w:t xml:space="preserve">precautions with </w:t>
      </w:r>
      <w:r w:rsidRPr="00101EC1">
        <w:rPr>
          <w:rFonts w:ascii="Times New Roman" w:hAnsi="Times New Roman"/>
        </w:rPr>
        <w:t xml:space="preserve">hand hygiene and the use of PPE </w:t>
      </w:r>
      <w:r w:rsidR="004D6C05" w:rsidRPr="00101EC1">
        <w:rPr>
          <w:rFonts w:ascii="Times New Roman" w:hAnsi="Times New Roman"/>
        </w:rPr>
        <w:t>that includes</w:t>
      </w:r>
      <w:r w:rsidR="00AD3A74" w:rsidRPr="00101EC1">
        <w:rPr>
          <w:rFonts w:ascii="Times New Roman" w:hAnsi="Times New Roman"/>
        </w:rPr>
        <w:t xml:space="preserve"> </w:t>
      </w:r>
      <w:r w:rsidRPr="00101EC1">
        <w:rPr>
          <w:rFonts w:ascii="Times New Roman" w:hAnsi="Times New Roman"/>
        </w:rPr>
        <w:t xml:space="preserve">gown, gloves, </w:t>
      </w:r>
      <w:r w:rsidR="00AD3A74" w:rsidRPr="00101EC1">
        <w:rPr>
          <w:rFonts w:ascii="Times New Roman" w:hAnsi="Times New Roman"/>
        </w:rPr>
        <w:t>N95 filtering facepiece respirator or higher</w:t>
      </w:r>
      <w:r w:rsidR="005A6DF6">
        <w:rPr>
          <w:rFonts w:ascii="Times New Roman" w:hAnsi="Times New Roman"/>
        </w:rPr>
        <w:t>,</w:t>
      </w:r>
      <w:r w:rsidRPr="00101EC1">
        <w:rPr>
          <w:rFonts w:ascii="Times New Roman" w:hAnsi="Times New Roman"/>
        </w:rPr>
        <w:t xml:space="preserve"> and eye protection</w:t>
      </w:r>
      <w:r w:rsidR="00AD3A74" w:rsidRPr="00101EC1">
        <w:rPr>
          <w:rFonts w:ascii="Times New Roman" w:hAnsi="Times New Roman"/>
        </w:rPr>
        <w:t xml:space="preserve"> such as goggles or </w:t>
      </w:r>
      <w:proofErr w:type="spellStart"/>
      <w:r w:rsidR="00AD3A74" w:rsidRPr="00101EC1">
        <w:rPr>
          <w:rFonts w:ascii="Times New Roman" w:hAnsi="Times New Roman"/>
        </w:rPr>
        <w:t>faceshield</w:t>
      </w:r>
      <w:proofErr w:type="spellEnd"/>
      <w:r w:rsidRPr="00101EC1">
        <w:rPr>
          <w:rFonts w:ascii="Times New Roman" w:hAnsi="Times New Roman"/>
        </w:rPr>
        <w:t>.</w:t>
      </w:r>
      <w:r w:rsidR="00BF3E86" w:rsidRPr="00101EC1">
        <w:rPr>
          <w:rFonts w:ascii="Times New Roman" w:hAnsi="Times New Roman"/>
        </w:rPr>
        <w:t xml:space="preserve"> </w:t>
      </w:r>
      <w:r w:rsidR="00C56A9D">
        <w:rPr>
          <w:rFonts w:ascii="Times New Roman" w:hAnsi="Times New Roman"/>
        </w:rPr>
        <w:t xml:space="preserve">Guidance for prioritizing and optimizing use of Personal Protective Equipment can be found </w:t>
      </w:r>
      <w:hyperlink r:id="rId11" w:history="1">
        <w:r w:rsidR="00C56A9D" w:rsidRPr="00C56A9D">
          <w:rPr>
            <w:rStyle w:val="Hyperlink"/>
            <w:rFonts w:ascii="Times New Roman" w:hAnsi="Times New Roman"/>
          </w:rPr>
          <w:t>here</w:t>
        </w:r>
      </w:hyperlink>
      <w:r w:rsidR="00C56A9D">
        <w:rPr>
          <w:rFonts w:ascii="Times New Roman" w:hAnsi="Times New Roman"/>
        </w:rPr>
        <w:t xml:space="preserve">. </w:t>
      </w:r>
    </w:p>
    <w:p w14:paraId="5242E2D5" w14:textId="02F1A52A" w:rsidR="00B60B02" w:rsidRPr="00F16014" w:rsidRDefault="002C6CFB" w:rsidP="00BF3E86">
      <w:pPr>
        <w:pStyle w:val="Heading1"/>
        <w:numPr>
          <w:ilvl w:val="0"/>
          <w:numId w:val="29"/>
        </w:numPr>
        <w:rPr>
          <w:b/>
          <w:bCs/>
          <w:sz w:val="22"/>
          <w:szCs w:val="20"/>
        </w:rPr>
      </w:pPr>
      <w:r w:rsidRPr="00F16014">
        <w:rPr>
          <w:b/>
          <w:bCs/>
          <w:sz w:val="22"/>
          <w:szCs w:val="20"/>
        </w:rPr>
        <w:t xml:space="preserve">Assess </w:t>
      </w:r>
      <w:r w:rsidR="00B15DC4">
        <w:rPr>
          <w:b/>
          <w:bCs/>
          <w:sz w:val="22"/>
          <w:szCs w:val="20"/>
        </w:rPr>
        <w:t xml:space="preserve">individuals </w:t>
      </w:r>
      <w:r w:rsidRPr="00F16014">
        <w:rPr>
          <w:b/>
          <w:bCs/>
          <w:sz w:val="22"/>
          <w:szCs w:val="20"/>
        </w:rPr>
        <w:t>for their eligibility to be tested and the protocol to be followed upon completion of the test.</w:t>
      </w:r>
    </w:p>
    <w:p w14:paraId="0D229B5D" w14:textId="52771601" w:rsidR="00B15DC4" w:rsidRDefault="00B15DC4" w:rsidP="00B15DC4">
      <w:pPr>
        <w:pStyle w:val="ListParagraph"/>
        <w:autoSpaceDE w:val="0"/>
        <w:autoSpaceDN w:val="0"/>
        <w:adjustRightInd w:val="0"/>
        <w:ind w:left="360"/>
        <w:rPr>
          <w:rFonts w:ascii="Times New Roman" w:hAnsi="Times New Roman"/>
        </w:rPr>
      </w:pPr>
      <w:proofErr w:type="spellStart"/>
      <w:r>
        <w:rPr>
          <w:rFonts w:ascii="Times New Roman" w:hAnsi="Times New Roman"/>
        </w:rPr>
        <w:t>Inidviduals</w:t>
      </w:r>
      <w:proofErr w:type="spellEnd"/>
      <w:r>
        <w:rPr>
          <w:rFonts w:ascii="Times New Roman" w:hAnsi="Times New Roman"/>
        </w:rPr>
        <w:t xml:space="preserve"> may be tested with the </w:t>
      </w:r>
      <w:r w:rsidRPr="00B15DC4">
        <w:rPr>
          <w:rFonts w:ascii="Times New Roman" w:hAnsi="Times New Roman"/>
        </w:rPr>
        <w:t>BinaxNOW COVID-19 Ag Card test’s</w:t>
      </w:r>
      <w:r>
        <w:rPr>
          <w:rFonts w:ascii="Times New Roman" w:hAnsi="Times New Roman"/>
        </w:rPr>
        <w:t xml:space="preserve"> in the following situations, as is in accordance with the </w:t>
      </w:r>
      <w:hyperlink r:id="rId12" w:history="1">
        <w:r w:rsidRPr="00B15DC4">
          <w:rPr>
            <w:rStyle w:val="Hyperlink"/>
            <w:rFonts w:ascii="Times New Roman" w:hAnsi="Times New Roman"/>
          </w:rPr>
          <w:t>EOHHS Congregate Care Surveillance Testing Guidance</w:t>
        </w:r>
      </w:hyperlink>
      <w:r>
        <w:rPr>
          <w:rFonts w:ascii="Times New Roman" w:hAnsi="Times New Roman"/>
        </w:rPr>
        <w:t>.</w:t>
      </w:r>
    </w:p>
    <w:p w14:paraId="3D941176" w14:textId="77777777" w:rsidR="00B15DC4" w:rsidRDefault="00B15DC4" w:rsidP="00B15DC4">
      <w:pPr>
        <w:pStyle w:val="ListParagraph"/>
        <w:autoSpaceDE w:val="0"/>
        <w:autoSpaceDN w:val="0"/>
        <w:adjustRightInd w:val="0"/>
        <w:ind w:left="360"/>
        <w:rPr>
          <w:rFonts w:ascii="Times New Roman" w:hAnsi="Times New Roman"/>
        </w:rPr>
      </w:pPr>
    </w:p>
    <w:p w14:paraId="4B1EE181" w14:textId="74E6C7A0" w:rsidR="00B15DC4" w:rsidRPr="00B15DC4" w:rsidRDefault="00B15DC4" w:rsidP="00B15DC4">
      <w:pPr>
        <w:pStyle w:val="ListParagraph"/>
        <w:numPr>
          <w:ilvl w:val="0"/>
          <w:numId w:val="35"/>
        </w:numPr>
        <w:autoSpaceDE w:val="0"/>
        <w:autoSpaceDN w:val="0"/>
        <w:adjustRightInd w:val="0"/>
        <w:rPr>
          <w:rFonts w:ascii="Times New Roman" w:hAnsi="Times New Roman"/>
        </w:rPr>
      </w:pPr>
      <w:r w:rsidRPr="00B15DC4">
        <w:rPr>
          <w:rFonts w:ascii="Times New Roman" w:hAnsi="Times New Roman"/>
          <w:i/>
          <w:iCs/>
          <w:u w:val="single"/>
        </w:rPr>
        <w:t>Asymptomatic</w:t>
      </w:r>
      <w:r w:rsidRPr="00B15DC4">
        <w:rPr>
          <w:rFonts w:ascii="Times New Roman" w:hAnsi="Times New Roman"/>
          <w:i/>
          <w:iCs/>
        </w:rPr>
        <w:t xml:space="preserve"> individuals, testing in accordance with the Surveillance Testing Guidance: </w:t>
      </w:r>
    </w:p>
    <w:p w14:paraId="3F9C02A8" w14:textId="1BB8BB08" w:rsidR="000B30FC" w:rsidRPr="00DB0ADA" w:rsidRDefault="00B15DC4" w:rsidP="000B30FC">
      <w:pPr>
        <w:numPr>
          <w:ilvl w:val="0"/>
          <w:numId w:val="26"/>
        </w:numPr>
        <w:autoSpaceDE w:val="0"/>
        <w:autoSpaceDN w:val="0"/>
        <w:adjustRightInd w:val="0"/>
        <w:ind w:left="1500"/>
        <w:rPr>
          <w:szCs w:val="24"/>
        </w:rPr>
      </w:pPr>
      <w:r w:rsidRPr="00B15DC4">
        <w:t xml:space="preserve">Those who test positive should be treated as a positive COVID-19 case; these individuals should be </w:t>
      </w:r>
      <w:r w:rsidR="000B30FC" w:rsidRPr="00DB0ADA">
        <w:rPr>
          <w:szCs w:val="24"/>
        </w:rPr>
        <w:t xml:space="preserve">managed accordingly. </w:t>
      </w:r>
    </w:p>
    <w:p w14:paraId="7ABDF211" w14:textId="20C70CC2" w:rsidR="00B15DC4" w:rsidRPr="00B15DC4" w:rsidRDefault="00B15DC4" w:rsidP="00406BF5">
      <w:pPr>
        <w:pStyle w:val="ListParagraph"/>
        <w:autoSpaceDE w:val="0"/>
        <w:autoSpaceDN w:val="0"/>
        <w:adjustRightInd w:val="0"/>
        <w:spacing w:after="0" w:line="240" w:lineRule="auto"/>
        <w:ind w:left="1500"/>
        <w:contextualSpacing w:val="0"/>
        <w:rPr>
          <w:rFonts w:ascii="Times New Roman" w:hAnsi="Times New Roman"/>
        </w:rPr>
      </w:pPr>
    </w:p>
    <w:p w14:paraId="68A3A9FB" w14:textId="5504C52C" w:rsidR="00B15DC4" w:rsidRPr="00B15DC4" w:rsidRDefault="00B15DC4" w:rsidP="00406BF5">
      <w:pPr>
        <w:pStyle w:val="ListParagraph"/>
        <w:tabs>
          <w:tab w:val="left" w:pos="1380"/>
        </w:tabs>
        <w:autoSpaceDE w:val="0"/>
        <w:autoSpaceDN w:val="0"/>
        <w:adjustRightInd w:val="0"/>
        <w:spacing w:after="0" w:line="240" w:lineRule="auto"/>
        <w:ind w:left="1500"/>
        <w:contextualSpacing w:val="0"/>
      </w:pPr>
      <w:r w:rsidRPr="00B15DC4">
        <w:rPr>
          <w:rFonts w:ascii="Times New Roman" w:hAnsi="Times New Roman"/>
        </w:rPr>
        <w:t xml:space="preserve">Those who test negative should be informed of their test result. Negative tests in asymptomatic individuals do not need to be confirmed by a PCR test. However, individuals should be counseled that if they develop </w:t>
      </w:r>
      <w:r w:rsidRPr="000B30FC">
        <w:rPr>
          <w:rFonts w:ascii="Times New Roman" w:hAnsi="Times New Roman"/>
          <w:b/>
          <w:bCs/>
        </w:rPr>
        <w:t>any</w:t>
      </w:r>
      <w:r w:rsidRPr="00B15DC4">
        <w:rPr>
          <w:rFonts w:ascii="Times New Roman" w:hAnsi="Times New Roman"/>
        </w:rPr>
        <w:t xml:space="preserve"> symptoms of COVID-19 within several days, </w:t>
      </w:r>
      <w:r w:rsidR="000B30FC">
        <w:rPr>
          <w:rFonts w:ascii="Times New Roman" w:hAnsi="Times New Roman"/>
        </w:rPr>
        <w:t>should be retested.</w:t>
      </w:r>
    </w:p>
    <w:p w14:paraId="69BCF738" w14:textId="0FAE5AE3" w:rsidR="00B15DC4" w:rsidRPr="00B15DC4" w:rsidRDefault="00B15DC4" w:rsidP="00B15DC4">
      <w:pPr>
        <w:pStyle w:val="ListParagraph"/>
        <w:numPr>
          <w:ilvl w:val="0"/>
          <w:numId w:val="35"/>
        </w:numPr>
        <w:autoSpaceDE w:val="0"/>
        <w:autoSpaceDN w:val="0"/>
        <w:adjustRightInd w:val="0"/>
        <w:rPr>
          <w:rFonts w:ascii="Times New Roman" w:hAnsi="Times New Roman"/>
        </w:rPr>
      </w:pPr>
      <w:r w:rsidRPr="00B15DC4">
        <w:rPr>
          <w:rFonts w:ascii="Times New Roman" w:hAnsi="Times New Roman"/>
          <w:i/>
          <w:iCs/>
        </w:rPr>
        <w:t xml:space="preserve">Individuals </w:t>
      </w:r>
      <w:r w:rsidRPr="00B15DC4">
        <w:rPr>
          <w:rFonts w:ascii="Times New Roman" w:hAnsi="Times New Roman"/>
          <w:i/>
          <w:iCs/>
          <w:u w:val="single"/>
        </w:rPr>
        <w:t>with symptoms</w:t>
      </w:r>
      <w:r w:rsidRPr="00B15DC4">
        <w:rPr>
          <w:rFonts w:ascii="Times New Roman" w:hAnsi="Times New Roman"/>
          <w:i/>
          <w:iCs/>
        </w:rPr>
        <w:t xml:space="preserve"> testing in accordance with the Surveillance Testing Guidance: </w:t>
      </w:r>
      <w:r w:rsidRPr="00B15DC4">
        <w:rPr>
          <w:rFonts w:ascii="Times New Roman" w:hAnsi="Times New Roman"/>
        </w:rPr>
        <w:t>staff and residents who have symptoms of an illness consistent with COVID-19 may be tested using the BinaxNOW test:</w:t>
      </w:r>
    </w:p>
    <w:p w14:paraId="00A80E08" w14:textId="726804A2" w:rsidR="00691625" w:rsidRDefault="00691625" w:rsidP="00B15DC4">
      <w:pPr>
        <w:autoSpaceDE w:val="0"/>
        <w:autoSpaceDN w:val="0"/>
        <w:adjustRightInd w:val="0"/>
      </w:pPr>
    </w:p>
    <w:p w14:paraId="1B86A10E" w14:textId="16DD66A3" w:rsidR="00AB2221" w:rsidRDefault="00AB2221" w:rsidP="00B15DC4">
      <w:pPr>
        <w:autoSpaceDE w:val="0"/>
        <w:autoSpaceDN w:val="0"/>
        <w:adjustRightInd w:val="0"/>
      </w:pPr>
    </w:p>
    <w:p w14:paraId="46B738CE" w14:textId="77777777" w:rsidR="00AB2221" w:rsidRPr="00B15DC4" w:rsidRDefault="00AB2221" w:rsidP="00B15DC4">
      <w:pPr>
        <w:autoSpaceDE w:val="0"/>
        <w:autoSpaceDN w:val="0"/>
        <w:adjustRightInd w:val="0"/>
      </w:pPr>
    </w:p>
    <w:tbl>
      <w:tblPr>
        <w:tblStyle w:val="TableGrid"/>
        <w:tblW w:w="0" w:type="auto"/>
        <w:tblInd w:w="108" w:type="dxa"/>
        <w:tblLook w:val="04A0" w:firstRow="1" w:lastRow="0" w:firstColumn="1" w:lastColumn="0" w:noHBand="0" w:noVBand="1"/>
      </w:tblPr>
      <w:tblGrid>
        <w:gridCol w:w="9612"/>
      </w:tblGrid>
      <w:tr w:rsidR="00691625" w:rsidRPr="00F16014" w14:paraId="06479C48" w14:textId="77777777" w:rsidTr="00A83AC1">
        <w:tc>
          <w:tcPr>
            <w:tcW w:w="9612" w:type="dxa"/>
          </w:tcPr>
          <w:p w14:paraId="4A2EF3B1" w14:textId="77777777" w:rsidR="00691625" w:rsidRPr="00F16014" w:rsidRDefault="00691625" w:rsidP="00A83AC1">
            <w:pPr>
              <w:pStyle w:val="Heading8"/>
              <w:spacing w:before="80" w:after="40"/>
              <w:rPr>
                <w:b w:val="0"/>
                <w:sz w:val="22"/>
              </w:rPr>
            </w:pPr>
            <w:r w:rsidRPr="00F16014">
              <w:rPr>
                <w:sz w:val="22"/>
                <w:u w:val="single"/>
              </w:rPr>
              <w:t>Symptoms consistent with COVID-19</w:t>
            </w:r>
          </w:p>
        </w:tc>
      </w:tr>
      <w:tr w:rsidR="00691625" w:rsidRPr="00F16014" w14:paraId="2A5AB962" w14:textId="77777777" w:rsidTr="00A83AC1">
        <w:tc>
          <w:tcPr>
            <w:tcW w:w="9612" w:type="dxa"/>
          </w:tcPr>
          <w:p w14:paraId="04431FF8" w14:textId="77777777" w:rsidR="00691625" w:rsidRPr="00F16014" w:rsidRDefault="00691625" w:rsidP="00691625">
            <w:pPr>
              <w:pStyle w:val="ListParagraph"/>
              <w:widowControl w:val="0"/>
              <w:numPr>
                <w:ilvl w:val="0"/>
                <w:numId w:val="8"/>
              </w:numPr>
              <w:spacing w:before="20"/>
              <w:rPr>
                <w:rFonts w:ascii="Times New Roman" w:hAnsi="Times New Roman"/>
                <w:sz w:val="20"/>
                <w:szCs w:val="20"/>
              </w:rPr>
            </w:pPr>
            <w:r w:rsidRPr="00F16014">
              <w:rPr>
                <w:rFonts w:ascii="Times New Roman" w:hAnsi="Times New Roman"/>
                <w:sz w:val="20"/>
                <w:szCs w:val="20"/>
              </w:rPr>
              <w:t>Fever (100.0° Fahrenheit or higher), chills, or shaking chills</w:t>
            </w:r>
          </w:p>
          <w:p w14:paraId="1E2E2E35" w14:textId="77777777" w:rsidR="00691625" w:rsidRPr="00F16014" w:rsidRDefault="00691625" w:rsidP="00691625">
            <w:pPr>
              <w:pStyle w:val="ListParagraph"/>
              <w:widowControl w:val="0"/>
              <w:numPr>
                <w:ilvl w:val="0"/>
                <w:numId w:val="8"/>
              </w:numPr>
              <w:spacing w:before="20"/>
              <w:rPr>
                <w:rFonts w:ascii="Times New Roman" w:hAnsi="Times New Roman"/>
                <w:sz w:val="20"/>
                <w:szCs w:val="20"/>
              </w:rPr>
            </w:pPr>
            <w:r w:rsidRPr="00F16014">
              <w:rPr>
                <w:rFonts w:ascii="Times New Roman" w:hAnsi="Times New Roman"/>
                <w:sz w:val="20"/>
                <w:szCs w:val="20"/>
              </w:rPr>
              <w:lastRenderedPageBreak/>
              <w:t>Cough (not due to other known cause, such as chronic cough)</w:t>
            </w:r>
          </w:p>
          <w:p w14:paraId="6CAF7B2C" w14:textId="77777777" w:rsidR="00691625" w:rsidRPr="00F16014" w:rsidRDefault="00691625" w:rsidP="00691625">
            <w:pPr>
              <w:pStyle w:val="ListParagraph"/>
              <w:widowControl w:val="0"/>
              <w:numPr>
                <w:ilvl w:val="0"/>
                <w:numId w:val="8"/>
              </w:numPr>
              <w:spacing w:before="20"/>
              <w:rPr>
                <w:rFonts w:ascii="Times New Roman" w:hAnsi="Times New Roman"/>
                <w:sz w:val="20"/>
                <w:szCs w:val="20"/>
              </w:rPr>
            </w:pPr>
            <w:r w:rsidRPr="00F16014">
              <w:rPr>
                <w:rFonts w:ascii="Times New Roman" w:hAnsi="Times New Roman"/>
                <w:sz w:val="20"/>
                <w:szCs w:val="20"/>
              </w:rPr>
              <w:t>Difficulty breathing or shortness of breath</w:t>
            </w:r>
          </w:p>
          <w:p w14:paraId="2315319C" w14:textId="77777777" w:rsidR="00691625" w:rsidRPr="00F16014" w:rsidRDefault="00691625" w:rsidP="00691625">
            <w:pPr>
              <w:pStyle w:val="ListParagraph"/>
              <w:widowControl w:val="0"/>
              <w:numPr>
                <w:ilvl w:val="0"/>
                <w:numId w:val="8"/>
              </w:numPr>
              <w:spacing w:before="20"/>
              <w:rPr>
                <w:rFonts w:ascii="Times New Roman" w:hAnsi="Times New Roman"/>
                <w:sz w:val="20"/>
                <w:szCs w:val="20"/>
              </w:rPr>
            </w:pPr>
            <w:r w:rsidRPr="00F16014">
              <w:rPr>
                <w:rFonts w:ascii="Times New Roman" w:hAnsi="Times New Roman"/>
                <w:sz w:val="20"/>
                <w:szCs w:val="20"/>
              </w:rPr>
              <w:t>New loss of taste or smell</w:t>
            </w:r>
          </w:p>
          <w:p w14:paraId="7F1CF36D" w14:textId="77777777" w:rsidR="00691625" w:rsidRPr="00F16014" w:rsidRDefault="00691625" w:rsidP="00691625">
            <w:pPr>
              <w:pStyle w:val="ListParagraph"/>
              <w:widowControl w:val="0"/>
              <w:numPr>
                <w:ilvl w:val="0"/>
                <w:numId w:val="8"/>
              </w:numPr>
              <w:spacing w:before="20"/>
              <w:rPr>
                <w:rFonts w:ascii="Times New Roman" w:hAnsi="Times New Roman"/>
                <w:sz w:val="20"/>
                <w:szCs w:val="20"/>
              </w:rPr>
            </w:pPr>
            <w:r w:rsidRPr="00F16014">
              <w:rPr>
                <w:rFonts w:ascii="Times New Roman" w:hAnsi="Times New Roman"/>
                <w:sz w:val="20"/>
                <w:szCs w:val="20"/>
              </w:rPr>
              <w:t>Sore throat</w:t>
            </w:r>
          </w:p>
          <w:p w14:paraId="14B3A0ED" w14:textId="77777777" w:rsidR="00691625" w:rsidRPr="00F16014" w:rsidRDefault="00691625" w:rsidP="00691625">
            <w:pPr>
              <w:pStyle w:val="ListParagraph"/>
              <w:widowControl w:val="0"/>
              <w:numPr>
                <w:ilvl w:val="0"/>
                <w:numId w:val="8"/>
              </w:numPr>
              <w:spacing w:before="20"/>
              <w:rPr>
                <w:rFonts w:ascii="Times New Roman" w:hAnsi="Times New Roman"/>
                <w:sz w:val="20"/>
                <w:szCs w:val="20"/>
              </w:rPr>
            </w:pPr>
            <w:r w:rsidRPr="00F16014">
              <w:rPr>
                <w:rFonts w:ascii="Times New Roman" w:hAnsi="Times New Roman"/>
                <w:sz w:val="20"/>
                <w:szCs w:val="20"/>
              </w:rPr>
              <w:t>Headache</w:t>
            </w:r>
            <w:r w:rsidR="005A6DF6">
              <w:rPr>
                <w:rFonts w:ascii="Times New Roman" w:hAnsi="Times New Roman"/>
                <w:sz w:val="20"/>
                <w:szCs w:val="20"/>
              </w:rPr>
              <w:t>,</w:t>
            </w:r>
            <w:r w:rsidRPr="00F16014">
              <w:rPr>
                <w:rFonts w:ascii="Times New Roman" w:hAnsi="Times New Roman"/>
                <w:sz w:val="20"/>
                <w:szCs w:val="20"/>
              </w:rPr>
              <w:t xml:space="preserve"> when in combination with other symptoms</w:t>
            </w:r>
          </w:p>
          <w:p w14:paraId="4A314F2E" w14:textId="77777777" w:rsidR="00691625" w:rsidRPr="00F16014" w:rsidRDefault="00691625" w:rsidP="00691625">
            <w:pPr>
              <w:pStyle w:val="ListParagraph"/>
              <w:widowControl w:val="0"/>
              <w:numPr>
                <w:ilvl w:val="0"/>
                <w:numId w:val="8"/>
              </w:numPr>
              <w:spacing w:before="20"/>
              <w:rPr>
                <w:rFonts w:ascii="Times New Roman" w:hAnsi="Times New Roman"/>
                <w:sz w:val="20"/>
                <w:szCs w:val="20"/>
              </w:rPr>
            </w:pPr>
            <w:r w:rsidRPr="00F16014">
              <w:rPr>
                <w:rFonts w:ascii="Times New Roman" w:hAnsi="Times New Roman"/>
                <w:sz w:val="20"/>
                <w:szCs w:val="20"/>
              </w:rPr>
              <w:t>Muscle aches or body aches</w:t>
            </w:r>
          </w:p>
          <w:p w14:paraId="60B7828F" w14:textId="77777777" w:rsidR="00691625" w:rsidRPr="00F16014" w:rsidRDefault="00691625" w:rsidP="00691625">
            <w:pPr>
              <w:pStyle w:val="ListParagraph"/>
              <w:widowControl w:val="0"/>
              <w:numPr>
                <w:ilvl w:val="0"/>
                <w:numId w:val="8"/>
              </w:numPr>
              <w:spacing w:before="20"/>
              <w:rPr>
                <w:rFonts w:ascii="Times New Roman" w:hAnsi="Times New Roman"/>
                <w:sz w:val="20"/>
                <w:szCs w:val="20"/>
              </w:rPr>
            </w:pPr>
            <w:r w:rsidRPr="00F16014">
              <w:rPr>
                <w:rFonts w:ascii="Times New Roman" w:hAnsi="Times New Roman"/>
                <w:sz w:val="20"/>
                <w:szCs w:val="20"/>
              </w:rPr>
              <w:t>Nausea, vomiting, or diarrhea</w:t>
            </w:r>
          </w:p>
          <w:p w14:paraId="7B188289" w14:textId="77777777" w:rsidR="00691625" w:rsidRPr="00F16014" w:rsidRDefault="00691625" w:rsidP="00691625">
            <w:pPr>
              <w:pStyle w:val="ListParagraph"/>
              <w:widowControl w:val="0"/>
              <w:numPr>
                <w:ilvl w:val="0"/>
                <w:numId w:val="8"/>
              </w:numPr>
              <w:spacing w:before="20"/>
              <w:rPr>
                <w:rFonts w:ascii="Times New Roman" w:hAnsi="Times New Roman"/>
                <w:sz w:val="20"/>
                <w:szCs w:val="20"/>
              </w:rPr>
            </w:pPr>
            <w:r w:rsidRPr="00F16014">
              <w:rPr>
                <w:rFonts w:ascii="Times New Roman" w:hAnsi="Times New Roman"/>
                <w:sz w:val="20"/>
                <w:szCs w:val="20"/>
              </w:rPr>
              <w:t>Fatigue, when in combination with other symptoms</w:t>
            </w:r>
          </w:p>
          <w:p w14:paraId="7654B2C2" w14:textId="77777777" w:rsidR="00691625" w:rsidRPr="00F16014" w:rsidRDefault="00691625" w:rsidP="00691625">
            <w:pPr>
              <w:pStyle w:val="ListParagraph"/>
              <w:widowControl w:val="0"/>
              <w:numPr>
                <w:ilvl w:val="0"/>
                <w:numId w:val="8"/>
              </w:numPr>
              <w:spacing w:before="20"/>
              <w:rPr>
                <w:rFonts w:ascii="Times New Roman" w:hAnsi="Times New Roman"/>
                <w:sz w:val="20"/>
                <w:szCs w:val="20"/>
              </w:rPr>
            </w:pPr>
            <w:r w:rsidRPr="00F16014">
              <w:rPr>
                <w:rFonts w:ascii="Times New Roman" w:hAnsi="Times New Roman"/>
                <w:sz w:val="20"/>
                <w:szCs w:val="20"/>
              </w:rPr>
              <w:t>Nasal congestion or runny nose (not due to other known causes, such as allergies) when in combination with other symptoms</w:t>
            </w:r>
          </w:p>
        </w:tc>
      </w:tr>
    </w:tbl>
    <w:p w14:paraId="0DBF5CD1" w14:textId="77777777" w:rsidR="00B15DC4" w:rsidRDefault="00B15DC4" w:rsidP="00B15DC4">
      <w:pPr>
        <w:pStyle w:val="ListParagraph"/>
        <w:autoSpaceDE w:val="0"/>
        <w:autoSpaceDN w:val="0"/>
        <w:adjustRightInd w:val="0"/>
        <w:spacing w:after="0" w:line="240" w:lineRule="auto"/>
        <w:ind w:left="1500"/>
        <w:contextualSpacing w:val="0"/>
        <w:rPr>
          <w:rFonts w:ascii="Times New Roman" w:hAnsi="Times New Roman"/>
          <w:sz w:val="24"/>
          <w:szCs w:val="24"/>
        </w:rPr>
      </w:pPr>
    </w:p>
    <w:p w14:paraId="0C7EF79E" w14:textId="7FB63FED" w:rsidR="00B15DC4" w:rsidRPr="00B15DC4" w:rsidRDefault="00B15DC4" w:rsidP="00B15DC4">
      <w:pPr>
        <w:pStyle w:val="ListParagraph"/>
        <w:numPr>
          <w:ilvl w:val="0"/>
          <w:numId w:val="26"/>
        </w:numPr>
        <w:autoSpaceDE w:val="0"/>
        <w:autoSpaceDN w:val="0"/>
        <w:adjustRightInd w:val="0"/>
        <w:spacing w:after="0" w:line="240" w:lineRule="auto"/>
        <w:ind w:left="1500"/>
        <w:contextualSpacing w:val="0"/>
        <w:rPr>
          <w:rFonts w:ascii="Times New Roman" w:hAnsi="Times New Roman"/>
        </w:rPr>
      </w:pPr>
      <w:r w:rsidRPr="00B15DC4">
        <w:rPr>
          <w:rFonts w:ascii="Times New Roman" w:hAnsi="Times New Roman"/>
        </w:rPr>
        <w:t xml:space="preserve">Those who test positive should be treated as a positive COVID-19 case;  </w:t>
      </w:r>
    </w:p>
    <w:p w14:paraId="7DEE1F8B" w14:textId="5A0D8B0C" w:rsidR="00B15DC4" w:rsidRPr="00B15DC4" w:rsidRDefault="00B15DC4" w:rsidP="00B15DC4">
      <w:pPr>
        <w:pStyle w:val="ListParagraph"/>
        <w:numPr>
          <w:ilvl w:val="0"/>
          <w:numId w:val="26"/>
        </w:numPr>
        <w:spacing w:after="0" w:line="240" w:lineRule="auto"/>
        <w:ind w:left="1500"/>
        <w:rPr>
          <w:rFonts w:ascii="Times New Roman" w:hAnsi="Times New Roman"/>
          <w:color w:val="000000"/>
        </w:rPr>
      </w:pPr>
      <w:r w:rsidRPr="00B15DC4">
        <w:rPr>
          <w:rFonts w:ascii="Times New Roman" w:hAnsi="Times New Roman"/>
          <w:color w:val="000000"/>
        </w:rPr>
        <w:t xml:space="preserve">Those who test negative should be informed of the test result. </w:t>
      </w:r>
      <w:r w:rsidR="008A0A04" w:rsidRPr="008A0A04">
        <w:rPr>
          <w:rFonts w:ascii="Times New Roman" w:hAnsi="Times New Roman"/>
          <w:color w:val="000000"/>
        </w:rPr>
        <w:t xml:space="preserve">Those who test negative should be informed that the negative test is </w:t>
      </w:r>
      <w:proofErr w:type="gramStart"/>
      <w:r w:rsidR="008A0A04" w:rsidRPr="008A0A04">
        <w:rPr>
          <w:rFonts w:ascii="Times New Roman" w:hAnsi="Times New Roman"/>
          <w:color w:val="000000"/>
        </w:rPr>
        <w:t>presumptive</w:t>
      </w:r>
      <w:proofErr w:type="gramEnd"/>
      <w:r w:rsidR="008A0A04" w:rsidRPr="008A0A04">
        <w:rPr>
          <w:rFonts w:ascii="Times New Roman" w:hAnsi="Times New Roman"/>
          <w:color w:val="000000"/>
        </w:rPr>
        <w:t xml:space="preserve"> and the facility should follow up with the individual’s provider and order a repeat test for COVID-</w:t>
      </w:r>
      <w:r w:rsidR="008A0A04">
        <w:rPr>
          <w:rFonts w:ascii="Times New Roman" w:hAnsi="Times New Roman"/>
          <w:color w:val="000000"/>
        </w:rPr>
        <w:t>19</w:t>
      </w:r>
      <w:r w:rsidR="008A0A04">
        <w:rPr>
          <w:rStyle w:val="FootnoteReference"/>
          <w:rFonts w:ascii="Times New Roman" w:hAnsi="Times New Roman"/>
          <w:color w:val="000000"/>
        </w:rPr>
        <w:footnoteReference w:id="2"/>
      </w:r>
    </w:p>
    <w:p w14:paraId="333D0BB6" w14:textId="77777777" w:rsidR="00B15DC4" w:rsidRPr="00B15DC4" w:rsidRDefault="00B15DC4" w:rsidP="00B15DC4">
      <w:pPr>
        <w:pStyle w:val="ListParagraph"/>
        <w:numPr>
          <w:ilvl w:val="0"/>
          <w:numId w:val="26"/>
        </w:numPr>
        <w:spacing w:after="0" w:line="240" w:lineRule="auto"/>
        <w:ind w:left="1500"/>
        <w:contextualSpacing w:val="0"/>
        <w:rPr>
          <w:rFonts w:ascii="Times New Roman" w:hAnsi="Times New Roman"/>
          <w:color w:val="000000"/>
        </w:rPr>
      </w:pPr>
      <w:r w:rsidRPr="00B15DC4">
        <w:rPr>
          <w:rFonts w:ascii="Times New Roman" w:hAnsi="Times New Roman"/>
          <w:color w:val="000000"/>
        </w:rPr>
        <w:t>Limited data on the ability of a negative BinaxNOW test to exclude COVID-19 in children 18 and under are available. Clinicians may choose to follow-up negative BinaxNOW tests in symptomatic children with a PCR.</w:t>
      </w:r>
    </w:p>
    <w:p w14:paraId="47F71477" w14:textId="77777777" w:rsidR="00B15DC4" w:rsidRPr="00B15DC4" w:rsidRDefault="00B15DC4" w:rsidP="00B15DC4">
      <w:pPr>
        <w:ind w:left="1140"/>
        <w:contextualSpacing/>
        <w:rPr>
          <w:color w:val="000000"/>
        </w:rPr>
      </w:pPr>
    </w:p>
    <w:p w14:paraId="6CD900C7" w14:textId="06995834" w:rsidR="00B15DC4" w:rsidRPr="00B15DC4" w:rsidRDefault="00B15DC4" w:rsidP="00B15DC4">
      <w:pPr>
        <w:autoSpaceDE w:val="0"/>
        <w:autoSpaceDN w:val="0"/>
        <w:adjustRightInd w:val="0"/>
        <w:ind w:left="720"/>
      </w:pPr>
      <w:r w:rsidRPr="00B15DC4">
        <w:rPr>
          <w:i/>
          <w:iCs/>
        </w:rPr>
        <w:t xml:space="preserve">PCR test confirmation for patients and community members:  </w:t>
      </w:r>
      <w:r w:rsidR="00E14712" w:rsidRPr="00E14712">
        <w:rPr>
          <w:i/>
          <w:iCs/>
        </w:rPr>
        <w:t>Unless there are extenuating clinical circumstances (</w:t>
      </w:r>
      <w:proofErr w:type="gramStart"/>
      <w:r w:rsidR="00E14712" w:rsidRPr="00E14712">
        <w:rPr>
          <w:i/>
          <w:iCs/>
        </w:rPr>
        <w:t>i.e.</w:t>
      </w:r>
      <w:proofErr w:type="gramEnd"/>
      <w:r w:rsidR="00E14712" w:rsidRPr="00E14712">
        <w:rPr>
          <w:i/>
          <w:iCs/>
        </w:rPr>
        <w:t xml:space="preserve"> a resident has a negative antigen test but is symptomatic), a molecular or PCR test is not needed. </w:t>
      </w:r>
      <w:r w:rsidR="00E14712">
        <w:rPr>
          <w:iCs/>
        </w:rPr>
        <w:t>T</w:t>
      </w:r>
      <w:r w:rsidRPr="00B15DC4">
        <w:t>he result of a PCR test taken within 2 days of an antigen test will “override” the result of the antigen test in situations where the test results are different. Antigen positive individuals should not routinely try to get a PCR test in the hope of testing negative.</w:t>
      </w:r>
    </w:p>
    <w:p w14:paraId="7586B6A5" w14:textId="77777777" w:rsidR="00691625" w:rsidRPr="00F16014" w:rsidRDefault="00691625" w:rsidP="00691625">
      <w:pPr>
        <w:autoSpaceDE w:val="0"/>
        <w:autoSpaceDN w:val="0"/>
        <w:adjustRightInd w:val="0"/>
      </w:pPr>
    </w:p>
    <w:p w14:paraId="34FA2467" w14:textId="77777777" w:rsidR="00B15DC4" w:rsidRPr="00F16014" w:rsidRDefault="00B15DC4" w:rsidP="009A6A80">
      <w:pPr>
        <w:pStyle w:val="BlockText"/>
        <w:spacing w:before="0"/>
        <w:ind w:left="0" w:right="0" w:firstLine="0"/>
        <w:rPr>
          <w:b/>
          <w:sz w:val="22"/>
        </w:rPr>
      </w:pPr>
    </w:p>
    <w:p w14:paraId="7D2D06D2" w14:textId="77777777" w:rsidR="00F16014" w:rsidRPr="00F16014" w:rsidRDefault="00D71D52" w:rsidP="00F16014">
      <w:pPr>
        <w:pStyle w:val="Heading1"/>
        <w:numPr>
          <w:ilvl w:val="0"/>
          <w:numId w:val="29"/>
        </w:numPr>
        <w:rPr>
          <w:b/>
          <w:bCs/>
          <w:sz w:val="22"/>
          <w:szCs w:val="20"/>
        </w:rPr>
      </w:pPr>
      <w:r w:rsidRPr="00F16014">
        <w:rPr>
          <w:b/>
          <w:bCs/>
          <w:sz w:val="22"/>
          <w:szCs w:val="20"/>
        </w:rPr>
        <w:t>Check for appropriate authorizations to perform testing</w:t>
      </w:r>
      <w:r w:rsidR="00F16014" w:rsidRPr="00F16014">
        <w:rPr>
          <w:b/>
          <w:bCs/>
          <w:sz w:val="22"/>
          <w:szCs w:val="20"/>
        </w:rPr>
        <w:t>.</w:t>
      </w:r>
    </w:p>
    <w:p w14:paraId="436BB255" w14:textId="04A56E39" w:rsidR="00F16014" w:rsidRPr="0084655F" w:rsidRDefault="00AB2221" w:rsidP="0084655F">
      <w:pPr>
        <w:pStyle w:val="ListParagraph"/>
        <w:ind w:left="360"/>
        <w:rPr>
          <w:rFonts w:ascii="Times New Roman" w:hAnsi="Times New Roman"/>
        </w:rPr>
      </w:pPr>
      <w:r>
        <w:rPr>
          <w:rFonts w:ascii="Times New Roman" w:hAnsi="Times New Roman"/>
        </w:rPr>
        <w:t xml:space="preserve">For tests </w:t>
      </w:r>
      <w:r w:rsidR="0084655F" w:rsidRPr="0084655F">
        <w:rPr>
          <w:rFonts w:ascii="Times New Roman" w:hAnsi="Times New Roman"/>
        </w:rPr>
        <w:t>administered for individuals who are legally unable to provide consent (e.g., minors), organizations must obtain the appropriate consent from the individual's guardian prior to administering the test.</w:t>
      </w:r>
    </w:p>
    <w:p w14:paraId="75F608CF" w14:textId="28E7257C" w:rsidR="00A16C45" w:rsidRDefault="00A16C45" w:rsidP="00A16C45">
      <w:pPr>
        <w:pStyle w:val="Heading1"/>
        <w:numPr>
          <w:ilvl w:val="0"/>
          <w:numId w:val="29"/>
        </w:numPr>
        <w:rPr>
          <w:b/>
          <w:bCs/>
          <w:sz w:val="22"/>
          <w:szCs w:val="20"/>
        </w:rPr>
      </w:pPr>
      <w:r>
        <w:rPr>
          <w:b/>
          <w:bCs/>
          <w:sz w:val="22"/>
          <w:szCs w:val="20"/>
        </w:rPr>
        <w:t xml:space="preserve">Perform positive and negative control tests </w:t>
      </w:r>
      <w:r w:rsidR="00E51391">
        <w:rPr>
          <w:b/>
          <w:bCs/>
          <w:sz w:val="22"/>
          <w:szCs w:val="20"/>
        </w:rPr>
        <w:t>for each new box opened</w:t>
      </w:r>
    </w:p>
    <w:p w14:paraId="4695D0E6" w14:textId="384DD8B3" w:rsidR="00E51391" w:rsidRDefault="00E51391" w:rsidP="00E51391">
      <w:pPr>
        <w:ind w:left="360"/>
      </w:pPr>
      <w:r>
        <w:t>Good laboratory practice suggests the use of positive and negative controls to ensure that test reagents are working and that the test is correctly performed. BinaxNOW COVID-19 Ag Card kits contain a Positive Control Swab (i.e., a swab which will trigger a positive result, but does not contain any infectious virus) and Sterile Swabs that can be used as a Negative Control Swab. These swabs will monitor the entire assay. Test these swabs once with each new box received</w:t>
      </w:r>
      <w:r w:rsidR="009343DC">
        <w:t>, and once for each untrained operator</w:t>
      </w:r>
      <w:r>
        <w:t>.</w:t>
      </w:r>
    </w:p>
    <w:p w14:paraId="3BB70816" w14:textId="77BDFB05" w:rsidR="00E51391" w:rsidRDefault="00E51391" w:rsidP="00E51391">
      <w:pPr>
        <w:ind w:left="360"/>
      </w:pPr>
    </w:p>
    <w:p w14:paraId="2CC95285" w14:textId="0439119D" w:rsidR="00E51391" w:rsidRPr="00127532" w:rsidRDefault="00E51391">
      <w:pPr>
        <w:ind w:left="360"/>
      </w:pPr>
      <w:r>
        <w:t xml:space="preserve">If the correct control results are not obtained, do not perform patient tests or report patient results. Contact Technical Support </w:t>
      </w:r>
      <w:r w:rsidR="009343DC">
        <w:t>(</w:t>
      </w:r>
      <w:r w:rsidR="009343DC" w:rsidRPr="009343DC">
        <w:t>1</w:t>
      </w:r>
      <w:r w:rsidR="009343DC">
        <w:t>-</w:t>
      </w:r>
      <w:r w:rsidR="009343DC" w:rsidRPr="009343DC">
        <w:t>800</w:t>
      </w:r>
      <w:r w:rsidR="009343DC">
        <w:t>-</w:t>
      </w:r>
      <w:r w:rsidR="009343DC" w:rsidRPr="009343DC">
        <w:t>257</w:t>
      </w:r>
      <w:r w:rsidR="009343DC">
        <w:t>-</w:t>
      </w:r>
      <w:r w:rsidR="009343DC" w:rsidRPr="009343DC">
        <w:t>9525</w:t>
      </w:r>
      <w:r w:rsidR="009343DC">
        <w:t xml:space="preserve"> or </w:t>
      </w:r>
      <w:hyperlink r:id="rId13" w:history="1">
        <w:r w:rsidR="009343DC" w:rsidRPr="001B5698">
          <w:rPr>
            <w:rStyle w:val="Hyperlink"/>
          </w:rPr>
          <w:t>ts.scr@abbott.com</w:t>
        </w:r>
      </w:hyperlink>
      <w:r w:rsidR="009343DC">
        <w:t xml:space="preserve">) </w:t>
      </w:r>
      <w:r>
        <w:t>during normal business hours before testing patient specimens.</w:t>
      </w:r>
    </w:p>
    <w:p w14:paraId="17717083" w14:textId="77777777" w:rsidR="00A16C45" w:rsidRPr="00F16014" w:rsidRDefault="00A16C45" w:rsidP="00127532">
      <w:pPr>
        <w:pStyle w:val="ListParagraph"/>
        <w:autoSpaceDE w:val="0"/>
        <w:autoSpaceDN w:val="0"/>
        <w:adjustRightInd w:val="0"/>
        <w:spacing w:after="0"/>
        <w:ind w:left="360"/>
        <w:rPr>
          <w:rFonts w:ascii="Times New Roman" w:hAnsi="Times New Roman"/>
        </w:rPr>
      </w:pPr>
    </w:p>
    <w:p w14:paraId="15A52D17" w14:textId="09CD65A3" w:rsidR="0006461E" w:rsidRPr="00F16014" w:rsidRDefault="0006461E" w:rsidP="00BF3E86">
      <w:pPr>
        <w:pStyle w:val="Heading1"/>
        <w:numPr>
          <w:ilvl w:val="0"/>
          <w:numId w:val="29"/>
        </w:numPr>
        <w:rPr>
          <w:b/>
          <w:bCs/>
          <w:sz w:val="22"/>
          <w:szCs w:val="20"/>
        </w:rPr>
      </w:pPr>
      <w:r w:rsidRPr="00F16014">
        <w:rPr>
          <w:b/>
          <w:bCs/>
          <w:sz w:val="22"/>
          <w:szCs w:val="20"/>
        </w:rPr>
        <w:t xml:space="preserve">Prepare and </w:t>
      </w:r>
      <w:r w:rsidR="0071334F" w:rsidRPr="00F16014">
        <w:rPr>
          <w:b/>
          <w:bCs/>
          <w:sz w:val="22"/>
          <w:szCs w:val="20"/>
        </w:rPr>
        <w:t>a</w:t>
      </w:r>
      <w:r w:rsidRPr="00F16014">
        <w:rPr>
          <w:b/>
          <w:bCs/>
          <w:sz w:val="22"/>
          <w:szCs w:val="20"/>
        </w:rPr>
        <w:t xml:space="preserve">dminister </w:t>
      </w:r>
      <w:r w:rsidR="00101EC1">
        <w:rPr>
          <w:b/>
          <w:bCs/>
          <w:sz w:val="22"/>
          <w:szCs w:val="20"/>
        </w:rPr>
        <w:t xml:space="preserve">Abbott </w:t>
      </w:r>
      <w:r w:rsidR="00AF38F6" w:rsidRPr="00F16014">
        <w:rPr>
          <w:b/>
          <w:bCs/>
          <w:sz w:val="22"/>
          <w:szCs w:val="20"/>
        </w:rPr>
        <w:t>B</w:t>
      </w:r>
      <w:r w:rsidR="00F92BE4">
        <w:rPr>
          <w:b/>
          <w:bCs/>
          <w:sz w:val="22"/>
          <w:szCs w:val="20"/>
        </w:rPr>
        <w:t>inaxNOW</w:t>
      </w:r>
      <w:r w:rsidR="00AF38F6" w:rsidRPr="00F16014">
        <w:rPr>
          <w:b/>
          <w:bCs/>
          <w:sz w:val="22"/>
          <w:szCs w:val="20"/>
        </w:rPr>
        <w:t xml:space="preserve"> test</w:t>
      </w:r>
      <w:r w:rsidR="00823EA6" w:rsidRPr="00F16014">
        <w:rPr>
          <w:b/>
          <w:bCs/>
          <w:sz w:val="22"/>
          <w:szCs w:val="20"/>
        </w:rPr>
        <w:t>.</w:t>
      </w:r>
    </w:p>
    <w:p w14:paraId="7CBF8665" w14:textId="10E8360D" w:rsidR="00AF38F6" w:rsidRPr="00F16014" w:rsidRDefault="00AF38F6" w:rsidP="00AF38F6">
      <w:pPr>
        <w:widowControl w:val="0"/>
        <w:ind w:left="360"/>
        <w:rPr>
          <w:i/>
          <w:iCs/>
        </w:rPr>
      </w:pPr>
      <w:r w:rsidRPr="00F16014">
        <w:rPr>
          <w:i/>
          <w:iCs/>
        </w:rPr>
        <w:t xml:space="preserve">Prepare and </w:t>
      </w:r>
      <w:r w:rsidR="00F74734">
        <w:rPr>
          <w:i/>
          <w:iCs/>
        </w:rPr>
        <w:t>a</w:t>
      </w:r>
      <w:r w:rsidRPr="00F16014">
        <w:rPr>
          <w:i/>
          <w:iCs/>
        </w:rPr>
        <w:t xml:space="preserve">dminister the </w:t>
      </w:r>
      <w:r w:rsidR="00101EC1">
        <w:rPr>
          <w:i/>
          <w:iCs/>
        </w:rPr>
        <w:t xml:space="preserve">Abbott </w:t>
      </w:r>
      <w:r w:rsidRPr="00F16014">
        <w:rPr>
          <w:i/>
          <w:iCs/>
        </w:rPr>
        <w:t>B</w:t>
      </w:r>
      <w:r w:rsidR="00F92BE4">
        <w:rPr>
          <w:i/>
          <w:iCs/>
        </w:rPr>
        <w:t>inax</w:t>
      </w:r>
      <w:r w:rsidRPr="00F16014">
        <w:rPr>
          <w:i/>
          <w:iCs/>
        </w:rPr>
        <w:t>N</w:t>
      </w:r>
      <w:r w:rsidR="002948BE">
        <w:rPr>
          <w:i/>
          <w:iCs/>
        </w:rPr>
        <w:t>OW</w:t>
      </w:r>
      <w:r w:rsidRPr="00F16014">
        <w:rPr>
          <w:i/>
          <w:iCs/>
        </w:rPr>
        <w:t xml:space="preserve"> test according to the </w:t>
      </w:r>
      <w:r w:rsidR="00601E6B" w:rsidRPr="00F16014">
        <w:rPr>
          <w:i/>
          <w:iCs/>
        </w:rPr>
        <w:t>package insert. If instructions in the package insert contradict the instructions below, the instructions on the package insert should be followed.</w:t>
      </w:r>
    </w:p>
    <w:p w14:paraId="5A93D5FD" w14:textId="1473F490" w:rsidR="00601E6B" w:rsidRDefault="00CE67DC" w:rsidP="00AF38F6">
      <w:pPr>
        <w:widowControl w:val="0"/>
        <w:ind w:left="360"/>
      </w:pPr>
      <w:r>
        <w:br/>
      </w:r>
      <w:r>
        <w:br/>
      </w:r>
    </w:p>
    <w:p w14:paraId="5181492A" w14:textId="77777777" w:rsidR="00FE075D" w:rsidRPr="00F16014" w:rsidRDefault="00FE075D" w:rsidP="00AF38F6">
      <w:pPr>
        <w:widowControl w:val="0"/>
        <w:ind w:left="360"/>
      </w:pPr>
    </w:p>
    <w:p w14:paraId="74852A24" w14:textId="1E68E81E" w:rsidR="00601E6B" w:rsidRPr="00F16014" w:rsidRDefault="00F74734" w:rsidP="007547BE">
      <w:pPr>
        <w:pStyle w:val="ListParagraph"/>
        <w:widowControl w:val="0"/>
        <w:numPr>
          <w:ilvl w:val="0"/>
          <w:numId w:val="30"/>
        </w:numPr>
        <w:ind w:left="1080"/>
        <w:rPr>
          <w:rFonts w:ascii="Times New Roman" w:hAnsi="Times New Roman"/>
          <w:b/>
          <w:bCs/>
        </w:rPr>
      </w:pPr>
      <w:r w:rsidRPr="00F16014">
        <w:rPr>
          <w:rFonts w:ascii="Times New Roman" w:hAnsi="Times New Roman"/>
          <w:b/>
          <w:bCs/>
        </w:rPr>
        <w:t>NASAL SWAB</w:t>
      </w:r>
    </w:p>
    <w:p w14:paraId="33AEA21D" w14:textId="77777777" w:rsidR="00F16014" w:rsidRDefault="00601E6B" w:rsidP="007547BE">
      <w:pPr>
        <w:widowControl w:val="0"/>
        <w:ind w:left="720"/>
      </w:pPr>
      <w:r w:rsidRPr="00F16014">
        <w:t xml:space="preserve">Only the swab provided in the kit is to be used for nasal swab collection. </w:t>
      </w:r>
    </w:p>
    <w:p w14:paraId="4D8DEFE7" w14:textId="77777777" w:rsidR="00F16014" w:rsidRDefault="00F16014" w:rsidP="007547BE">
      <w:pPr>
        <w:widowControl w:val="0"/>
        <w:ind w:left="720"/>
      </w:pPr>
    </w:p>
    <w:p w14:paraId="593941B1" w14:textId="77777777" w:rsidR="00F16014" w:rsidRDefault="00601E6B" w:rsidP="007547BE">
      <w:pPr>
        <w:widowControl w:val="0"/>
        <w:ind w:left="720"/>
      </w:pPr>
      <w:r w:rsidRPr="00F16014">
        <w:lastRenderedPageBreak/>
        <w:t>To collect a nasal swab sample, carefully insert the swab into the nostril exhibiting the most visible drainage, or the nostril that is most congested if drainage is not visible. Using gentle rotation, push the swab until resistance is met at the level of</w:t>
      </w:r>
      <w:r w:rsidR="007547BE" w:rsidRPr="00F16014">
        <w:t xml:space="preserve"> </w:t>
      </w:r>
      <w:r w:rsidRPr="00F16014">
        <w:t xml:space="preserve">the </w:t>
      </w:r>
      <w:proofErr w:type="spellStart"/>
      <w:r w:rsidRPr="00F16014">
        <w:t>turbinates</w:t>
      </w:r>
      <w:proofErr w:type="spellEnd"/>
      <w:r w:rsidRPr="00F16014">
        <w:t xml:space="preserve"> (less than one inch into the nostril). </w:t>
      </w:r>
    </w:p>
    <w:p w14:paraId="0499F5CD" w14:textId="77777777" w:rsidR="00F16014" w:rsidRDefault="00F16014" w:rsidP="007547BE">
      <w:pPr>
        <w:widowControl w:val="0"/>
        <w:ind w:left="720"/>
      </w:pPr>
    </w:p>
    <w:p w14:paraId="21776C6D" w14:textId="77777777" w:rsidR="00601E6B" w:rsidRPr="00F16014" w:rsidRDefault="00601E6B" w:rsidP="007547BE">
      <w:pPr>
        <w:widowControl w:val="0"/>
        <w:ind w:left="720"/>
      </w:pPr>
      <w:r w:rsidRPr="00F16014">
        <w:t>Rotate the swab 5 times or more against the nasal wall then slowly remove from the nostril. Using the same swab, repeat sample collection in the other nostril.</w:t>
      </w:r>
    </w:p>
    <w:p w14:paraId="7D8758DA" w14:textId="77777777" w:rsidR="00601E6B" w:rsidRPr="00F16014" w:rsidRDefault="00601E6B" w:rsidP="007547BE">
      <w:pPr>
        <w:widowControl w:val="0"/>
        <w:ind w:left="720"/>
      </w:pPr>
    </w:p>
    <w:p w14:paraId="4C68996F" w14:textId="77777777" w:rsidR="00601E6B" w:rsidRPr="00F16014" w:rsidRDefault="00601E6B" w:rsidP="007547BE">
      <w:pPr>
        <w:pStyle w:val="ListParagraph"/>
        <w:widowControl w:val="0"/>
        <w:numPr>
          <w:ilvl w:val="0"/>
          <w:numId w:val="30"/>
        </w:numPr>
        <w:ind w:left="1080"/>
        <w:rPr>
          <w:rFonts w:ascii="Times New Roman" w:hAnsi="Times New Roman"/>
          <w:b/>
          <w:bCs/>
        </w:rPr>
      </w:pPr>
      <w:r w:rsidRPr="00F16014">
        <w:rPr>
          <w:rFonts w:ascii="Times New Roman" w:hAnsi="Times New Roman"/>
          <w:b/>
          <w:bCs/>
        </w:rPr>
        <w:t>SPECIMEN TRANSPORT and STORAGE</w:t>
      </w:r>
    </w:p>
    <w:p w14:paraId="63D30313" w14:textId="77777777" w:rsidR="00F16014" w:rsidRDefault="00601E6B" w:rsidP="007547BE">
      <w:pPr>
        <w:widowControl w:val="0"/>
        <w:ind w:left="720"/>
      </w:pPr>
      <w:r w:rsidRPr="00F16014">
        <w:t xml:space="preserve">Do not return the nasal swab to the original paper packaging. For best performance, direct nasal swabs should be tested as soon as possible after collection. </w:t>
      </w:r>
    </w:p>
    <w:p w14:paraId="3129E23F" w14:textId="77777777" w:rsidR="00F16014" w:rsidRDefault="00F16014" w:rsidP="007547BE">
      <w:pPr>
        <w:widowControl w:val="0"/>
        <w:ind w:left="720"/>
      </w:pPr>
    </w:p>
    <w:p w14:paraId="2ED94568" w14:textId="77777777" w:rsidR="00F16014" w:rsidRDefault="00601E6B" w:rsidP="007547BE">
      <w:pPr>
        <w:widowControl w:val="0"/>
        <w:ind w:left="720"/>
      </w:pPr>
      <w:r w:rsidRPr="00F16014">
        <w:t>If immediate testing is not possible, and to maintain best</w:t>
      </w:r>
      <w:r w:rsidR="0071334F" w:rsidRPr="00F16014">
        <w:t xml:space="preserve"> </w:t>
      </w:r>
      <w:r w:rsidRPr="00F16014">
        <w:t>performance and avoid possible contamination, it is highly recommended the nasal swab is placed in a clean, unused plastic tube labeled with patient information, preserving sample integrity, and capped tightly at room temperature (15-30°C) for up to (1) hour prior to testing. Ensure the swab fits securely within the tube and the cap is tightly closed</w:t>
      </w:r>
      <w:r w:rsidR="00F16014">
        <w:t>.</w:t>
      </w:r>
    </w:p>
    <w:p w14:paraId="60487B4C" w14:textId="77777777" w:rsidR="00F16014" w:rsidRDefault="00F16014" w:rsidP="007547BE">
      <w:pPr>
        <w:widowControl w:val="0"/>
        <w:ind w:left="720"/>
      </w:pPr>
    </w:p>
    <w:p w14:paraId="57AF0E9D" w14:textId="77777777" w:rsidR="00601E6B" w:rsidRDefault="00601E6B" w:rsidP="007547BE">
      <w:pPr>
        <w:widowControl w:val="0"/>
        <w:ind w:left="720"/>
      </w:pPr>
      <w:r w:rsidRPr="00F16014">
        <w:t xml:space="preserve"> If greater than 1 hour delay occurs, dispose of sample. A new sample must be collected for testing.</w:t>
      </w:r>
    </w:p>
    <w:p w14:paraId="71D08E79" w14:textId="77777777" w:rsidR="00F16014" w:rsidRDefault="00F16014" w:rsidP="007547BE">
      <w:pPr>
        <w:widowControl w:val="0"/>
        <w:ind w:left="720"/>
      </w:pPr>
    </w:p>
    <w:p w14:paraId="4D88E6B2" w14:textId="77777777" w:rsidR="00601E6B" w:rsidRPr="00F16014" w:rsidRDefault="00601E6B" w:rsidP="007547BE">
      <w:pPr>
        <w:pStyle w:val="ListParagraph"/>
        <w:widowControl w:val="0"/>
        <w:numPr>
          <w:ilvl w:val="0"/>
          <w:numId w:val="30"/>
        </w:numPr>
        <w:ind w:left="1080"/>
        <w:rPr>
          <w:rFonts w:ascii="Times New Roman" w:hAnsi="Times New Roman"/>
          <w:b/>
          <w:bCs/>
        </w:rPr>
      </w:pPr>
      <w:r w:rsidRPr="00F16014">
        <w:rPr>
          <w:rFonts w:ascii="Times New Roman" w:hAnsi="Times New Roman"/>
          <w:b/>
          <w:bCs/>
        </w:rPr>
        <w:t>TEST PROCEDURE: Procedure for Patient Specimens</w:t>
      </w:r>
    </w:p>
    <w:p w14:paraId="18072630" w14:textId="77777777" w:rsidR="00601E6B" w:rsidRPr="00F16014" w:rsidRDefault="00601E6B" w:rsidP="007547BE">
      <w:pPr>
        <w:widowControl w:val="0"/>
        <w:ind w:left="720"/>
      </w:pPr>
      <w:r w:rsidRPr="00F16014">
        <w:t>Open the test card just prior to use, lay it flat, and perform assay as follows. The test card must be flat when performing testing, do not perform testing with the test card in any other position.</w:t>
      </w:r>
    </w:p>
    <w:p w14:paraId="6550CC03" w14:textId="77777777" w:rsidR="00601E6B" w:rsidRPr="00F16014" w:rsidRDefault="00601E6B" w:rsidP="00601E6B">
      <w:pPr>
        <w:widowControl w:val="0"/>
        <w:ind w:left="360"/>
      </w:pPr>
    </w:p>
    <w:p w14:paraId="67AF815A" w14:textId="77777777" w:rsidR="00601E6B" w:rsidRPr="00F16014" w:rsidRDefault="00601E6B" w:rsidP="007547BE">
      <w:pPr>
        <w:pStyle w:val="ListParagraph"/>
        <w:widowControl w:val="0"/>
        <w:numPr>
          <w:ilvl w:val="0"/>
          <w:numId w:val="32"/>
        </w:numPr>
        <w:ind w:left="1440"/>
        <w:rPr>
          <w:rFonts w:ascii="Times New Roman" w:hAnsi="Times New Roman"/>
        </w:rPr>
      </w:pPr>
      <w:r w:rsidRPr="00F16014">
        <w:rPr>
          <w:rFonts w:ascii="Times New Roman" w:hAnsi="Times New Roman"/>
        </w:rPr>
        <w:t>Hold Extraction Reagent bottle vertically. Hovering 1/2 inch above the TOP HOLE, slowly add 6 DROPS to the TOP HOLE of the swab well. DO NOT touch the card with the dropper tip while dispensing.</w:t>
      </w:r>
    </w:p>
    <w:p w14:paraId="530259F9" w14:textId="77777777" w:rsidR="007547BE" w:rsidRPr="00F16014" w:rsidRDefault="007547BE" w:rsidP="007547BE">
      <w:pPr>
        <w:pStyle w:val="ListParagraph"/>
        <w:widowControl w:val="0"/>
        <w:ind w:left="1440"/>
        <w:rPr>
          <w:rFonts w:ascii="Times New Roman" w:hAnsi="Times New Roman"/>
        </w:rPr>
      </w:pPr>
      <w:r w:rsidRPr="00F16014">
        <w:rPr>
          <w:rFonts w:ascii="Times New Roman" w:hAnsi="Times New Roman"/>
          <w:noProof/>
        </w:rPr>
        <w:drawing>
          <wp:inline distT="0" distB="0" distL="0" distR="0" wp14:anchorId="7DA4EF61" wp14:editId="64F39D03">
            <wp:extent cx="2034540" cy="1314139"/>
            <wp:effectExtent l="0" t="0" r="3810" b="635"/>
            <wp:docPr id="1" name="Picture 1" descr="Diagram of Procedure for Patient Speci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34540" cy="1314139"/>
                    </a:xfrm>
                    <a:prstGeom prst="rect">
                      <a:avLst/>
                    </a:prstGeom>
                  </pic:spPr>
                </pic:pic>
              </a:graphicData>
            </a:graphic>
          </wp:inline>
        </w:drawing>
      </w:r>
      <w:r w:rsidRPr="00F16014">
        <w:rPr>
          <w:rFonts w:ascii="Times New Roman" w:hAnsi="Times New Roman"/>
          <w:noProof/>
        </w:rPr>
        <w:t xml:space="preserve"> </w:t>
      </w:r>
      <w:r w:rsidRPr="00F16014">
        <w:rPr>
          <w:rFonts w:ascii="Times New Roman" w:hAnsi="Times New Roman"/>
          <w:noProof/>
        </w:rPr>
        <w:drawing>
          <wp:inline distT="0" distB="0" distL="0" distR="0" wp14:anchorId="523E3EED" wp14:editId="33AAD8EA">
            <wp:extent cx="1054424" cy="1287780"/>
            <wp:effectExtent l="0" t="0" r="0" b="7620"/>
            <wp:docPr id="2" name="Picture 2" descr="Diagram of the wrong way for the procedure for patient speci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59785" cy="1294327"/>
                    </a:xfrm>
                    <a:prstGeom prst="rect">
                      <a:avLst/>
                    </a:prstGeom>
                  </pic:spPr>
                </pic:pic>
              </a:graphicData>
            </a:graphic>
          </wp:inline>
        </w:drawing>
      </w:r>
    </w:p>
    <w:p w14:paraId="1C427E1A" w14:textId="77777777" w:rsidR="007547BE" w:rsidRPr="00F16014" w:rsidRDefault="007547BE" w:rsidP="007547BE">
      <w:pPr>
        <w:pStyle w:val="ListParagraph"/>
        <w:widowControl w:val="0"/>
        <w:numPr>
          <w:ilvl w:val="0"/>
          <w:numId w:val="32"/>
        </w:numPr>
        <w:ind w:left="1440"/>
        <w:rPr>
          <w:rFonts w:ascii="Times New Roman" w:hAnsi="Times New Roman"/>
        </w:rPr>
      </w:pPr>
      <w:r w:rsidRPr="00F16014">
        <w:rPr>
          <w:rFonts w:ascii="Times New Roman" w:hAnsi="Times New Roman"/>
        </w:rPr>
        <w:t>Insert sample into BOTTOM HOLE and firmly push upwards so that the swab tip is visible in the TOP HOLE.</w:t>
      </w:r>
    </w:p>
    <w:p w14:paraId="3DEC5A5A" w14:textId="77777777" w:rsidR="007547BE" w:rsidRPr="00F16014" w:rsidRDefault="007547BE" w:rsidP="007547BE">
      <w:pPr>
        <w:pStyle w:val="ListParagraph"/>
        <w:widowControl w:val="0"/>
        <w:ind w:left="1440"/>
        <w:rPr>
          <w:rFonts w:ascii="Times New Roman" w:hAnsi="Times New Roman"/>
        </w:rPr>
      </w:pPr>
      <w:r w:rsidRPr="00F16014">
        <w:rPr>
          <w:rFonts w:ascii="Times New Roman" w:hAnsi="Times New Roman"/>
          <w:noProof/>
        </w:rPr>
        <w:drawing>
          <wp:inline distT="0" distB="0" distL="0" distR="0" wp14:anchorId="0A4E9903" wp14:editId="023868D2">
            <wp:extent cx="1965960" cy="1147479"/>
            <wp:effectExtent l="0" t="0" r="0" b="0"/>
            <wp:docPr id="3" name="Picture 3" descr="Diagram of how to swab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70528" cy="1150145"/>
                    </a:xfrm>
                    <a:prstGeom prst="rect">
                      <a:avLst/>
                    </a:prstGeom>
                  </pic:spPr>
                </pic:pic>
              </a:graphicData>
            </a:graphic>
          </wp:inline>
        </w:drawing>
      </w:r>
    </w:p>
    <w:p w14:paraId="2F52FD4C" w14:textId="77777777" w:rsidR="007547BE" w:rsidRPr="00F16014" w:rsidRDefault="007547BE" w:rsidP="007547BE">
      <w:pPr>
        <w:pStyle w:val="ListParagraph"/>
        <w:widowControl w:val="0"/>
        <w:numPr>
          <w:ilvl w:val="0"/>
          <w:numId w:val="32"/>
        </w:numPr>
        <w:ind w:left="1440"/>
        <w:rPr>
          <w:rFonts w:ascii="Times New Roman" w:hAnsi="Times New Roman"/>
        </w:rPr>
      </w:pPr>
      <w:r w:rsidRPr="00F16014">
        <w:rPr>
          <w:rFonts w:ascii="Times New Roman" w:hAnsi="Times New Roman"/>
        </w:rPr>
        <w:t>Rotate (twirl) swab shaft 3 times CLOCKWISE (to the right). Do not remove swab.</w:t>
      </w:r>
    </w:p>
    <w:p w14:paraId="1DCC14D8" w14:textId="77777777" w:rsidR="007547BE" w:rsidRPr="00F16014" w:rsidRDefault="007547BE" w:rsidP="007547BE">
      <w:pPr>
        <w:widowControl w:val="0"/>
        <w:ind w:left="1440"/>
        <w:rPr>
          <w:b/>
          <w:bCs/>
        </w:rPr>
      </w:pPr>
      <w:r w:rsidRPr="00F16014">
        <w:rPr>
          <w:noProof/>
        </w:rPr>
        <w:drawing>
          <wp:inline distT="0" distB="0" distL="0" distR="0" wp14:anchorId="3CFC0845" wp14:editId="79527A76">
            <wp:extent cx="2179320" cy="1267652"/>
            <wp:effectExtent l="0" t="0" r="7620" b="0"/>
            <wp:docPr id="5" name="Picture 5" descr="Diagram on how to rotate swab when t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79320" cy="1267652"/>
                    </a:xfrm>
                    <a:prstGeom prst="rect">
                      <a:avLst/>
                    </a:prstGeom>
                  </pic:spPr>
                </pic:pic>
              </a:graphicData>
            </a:graphic>
          </wp:inline>
        </w:drawing>
      </w:r>
    </w:p>
    <w:p w14:paraId="394859D7" w14:textId="77777777" w:rsidR="007547BE" w:rsidRPr="00F16014" w:rsidRDefault="007547BE" w:rsidP="007547BE">
      <w:pPr>
        <w:widowControl w:val="0"/>
        <w:ind w:left="1800"/>
        <w:rPr>
          <w:i/>
          <w:iCs/>
        </w:rPr>
      </w:pPr>
      <w:r w:rsidRPr="00F16014">
        <w:rPr>
          <w:b/>
          <w:bCs/>
          <w:i/>
          <w:iCs/>
        </w:rPr>
        <w:t>Note</w:t>
      </w:r>
      <w:r w:rsidRPr="00F16014">
        <w:rPr>
          <w:i/>
          <w:iCs/>
        </w:rPr>
        <w:t>: False negative results can occur if the sample swab is not rotated (twirled) prior to closing the card.</w:t>
      </w:r>
    </w:p>
    <w:p w14:paraId="27AB6FDD" w14:textId="77777777" w:rsidR="007547BE" w:rsidRPr="00F16014" w:rsidRDefault="007547BE" w:rsidP="007547BE">
      <w:pPr>
        <w:pStyle w:val="ListParagraph"/>
        <w:widowControl w:val="0"/>
        <w:ind w:left="1440"/>
        <w:rPr>
          <w:rFonts w:ascii="Times New Roman" w:hAnsi="Times New Roman"/>
        </w:rPr>
      </w:pPr>
    </w:p>
    <w:p w14:paraId="76EF3431" w14:textId="77777777" w:rsidR="007547BE" w:rsidRPr="00F16014" w:rsidRDefault="007547BE" w:rsidP="007547BE">
      <w:pPr>
        <w:pStyle w:val="ListParagraph"/>
        <w:widowControl w:val="0"/>
        <w:numPr>
          <w:ilvl w:val="0"/>
          <w:numId w:val="32"/>
        </w:numPr>
        <w:ind w:left="1440"/>
        <w:rPr>
          <w:rFonts w:ascii="Times New Roman" w:hAnsi="Times New Roman"/>
        </w:rPr>
      </w:pPr>
      <w:r w:rsidRPr="00F16014">
        <w:rPr>
          <w:rFonts w:ascii="Times New Roman" w:hAnsi="Times New Roman"/>
        </w:rPr>
        <w:lastRenderedPageBreak/>
        <w:t xml:space="preserve">Peel off adhesive liner from the right edge of the test card. Close and securely seal the card. Read result in the window 15 minutes after closing the card. In order to ensure proper test performance, it is important to read the result promptly at 15 minutes, and not before. Results should not be read after 30 minutes. </w:t>
      </w:r>
    </w:p>
    <w:p w14:paraId="51B243DF" w14:textId="77777777" w:rsidR="007547BE" w:rsidRPr="00F16014" w:rsidRDefault="007547BE" w:rsidP="007547BE">
      <w:pPr>
        <w:widowControl w:val="0"/>
        <w:ind w:left="2160" w:firstLine="720"/>
      </w:pPr>
      <w:r w:rsidRPr="00F16014">
        <w:rPr>
          <w:noProof/>
        </w:rPr>
        <w:drawing>
          <wp:inline distT="0" distB="0" distL="0" distR="0" wp14:anchorId="79B2BFDF" wp14:editId="74F85421">
            <wp:extent cx="1666291" cy="1310640"/>
            <wp:effectExtent l="0" t="0" r="0" b="3810"/>
            <wp:docPr id="6" name="Picture 6" descr="diagram on reading test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677146" cy="1319178"/>
                    </a:xfrm>
                    <a:prstGeom prst="rect">
                      <a:avLst/>
                    </a:prstGeom>
                  </pic:spPr>
                </pic:pic>
              </a:graphicData>
            </a:graphic>
          </wp:inline>
        </w:drawing>
      </w:r>
    </w:p>
    <w:p w14:paraId="3EE29675" w14:textId="77777777" w:rsidR="00601E6B" w:rsidRPr="00F16014" w:rsidRDefault="007547BE" w:rsidP="007547BE">
      <w:pPr>
        <w:widowControl w:val="0"/>
        <w:ind w:left="1800"/>
        <w:rPr>
          <w:i/>
          <w:iCs/>
        </w:rPr>
      </w:pPr>
      <w:r w:rsidRPr="00F16014">
        <w:rPr>
          <w:b/>
          <w:bCs/>
          <w:i/>
          <w:iCs/>
        </w:rPr>
        <w:t>Note</w:t>
      </w:r>
      <w:r w:rsidRPr="00F16014">
        <w:rPr>
          <w:i/>
          <w:iCs/>
        </w:rPr>
        <w:t>: When reading test results, tilt the card to reduce glare on the result window if necessary. Individuals with color-impaired vision may not be able to adequately interpret test results.</w:t>
      </w:r>
    </w:p>
    <w:p w14:paraId="15B2D52E" w14:textId="77777777" w:rsidR="00601E6B" w:rsidRPr="00F16014" w:rsidRDefault="00601E6B" w:rsidP="00AF38F6">
      <w:pPr>
        <w:widowControl w:val="0"/>
        <w:ind w:left="360"/>
      </w:pPr>
    </w:p>
    <w:p w14:paraId="08A914EA" w14:textId="77777777" w:rsidR="00D41141" w:rsidRPr="00F16014" w:rsidRDefault="00D41141" w:rsidP="00BF3E86">
      <w:pPr>
        <w:pStyle w:val="Heading1"/>
        <w:numPr>
          <w:ilvl w:val="0"/>
          <w:numId w:val="29"/>
        </w:numPr>
        <w:rPr>
          <w:b/>
          <w:bCs/>
          <w:sz w:val="22"/>
          <w:szCs w:val="20"/>
        </w:rPr>
      </w:pPr>
      <w:r w:rsidRPr="00F16014">
        <w:rPr>
          <w:b/>
          <w:bCs/>
          <w:sz w:val="22"/>
          <w:szCs w:val="20"/>
        </w:rPr>
        <w:t xml:space="preserve">Document </w:t>
      </w:r>
      <w:r w:rsidR="002C6CFB" w:rsidRPr="00F16014">
        <w:rPr>
          <w:b/>
          <w:bCs/>
          <w:sz w:val="22"/>
          <w:szCs w:val="20"/>
        </w:rPr>
        <w:t>test administration</w:t>
      </w:r>
      <w:r w:rsidR="00F16014" w:rsidRPr="00F16014">
        <w:rPr>
          <w:b/>
          <w:bCs/>
          <w:sz w:val="22"/>
          <w:szCs w:val="20"/>
        </w:rPr>
        <w:t xml:space="preserve"> and provide appropriate notice</w:t>
      </w:r>
    </w:p>
    <w:p w14:paraId="1F0DAF1C" w14:textId="74357BE5" w:rsidR="00F16014" w:rsidRPr="00F16014" w:rsidRDefault="00423E69" w:rsidP="00F16014">
      <w:pPr>
        <w:ind w:left="360"/>
      </w:pPr>
      <w:r>
        <w:t>Every effort should be made to inform the individual’s primary care provider of the result of the test.</w:t>
      </w:r>
    </w:p>
    <w:p w14:paraId="6B03848F" w14:textId="77777777" w:rsidR="00F16014" w:rsidRPr="00F16014" w:rsidRDefault="00F16014" w:rsidP="00F16014"/>
    <w:p w14:paraId="0101556B" w14:textId="0FF465E0" w:rsidR="00F16014" w:rsidRPr="00F16014" w:rsidRDefault="00367310" w:rsidP="00F16014">
      <w:pPr>
        <w:ind w:left="360"/>
      </w:pPr>
      <w:r>
        <w:t>Organizations</w:t>
      </w:r>
      <w:r w:rsidR="00F16014" w:rsidRPr="00F16014">
        <w:t xml:space="preserve"> participating in this initiative must report</w:t>
      </w:r>
      <w:r w:rsidR="007F775F">
        <w:t xml:space="preserve"> positive</w:t>
      </w:r>
      <w:r w:rsidR="00F16014" w:rsidRPr="00F16014">
        <w:t xml:space="preserve"> test results to the Department of Public Health’s Bureau of Infectious Diseases and Laboratory Sciences (BIDLS) </w:t>
      </w:r>
      <w:r w:rsidR="00955C48">
        <w:t xml:space="preserve">through the </w:t>
      </w:r>
      <w:r w:rsidR="001835B5">
        <w:t>Project Beacon system</w:t>
      </w:r>
      <w:r>
        <w:t>.</w:t>
      </w:r>
    </w:p>
    <w:p w14:paraId="2B3699E7" w14:textId="77777777" w:rsidR="00F2579E" w:rsidRPr="00F16014" w:rsidRDefault="00F2579E" w:rsidP="00F2579E">
      <w:pPr>
        <w:autoSpaceDE w:val="0"/>
        <w:autoSpaceDN w:val="0"/>
        <w:adjustRightInd w:val="0"/>
        <w:rPr>
          <w:b/>
          <w:bCs/>
          <w:sz w:val="23"/>
        </w:rPr>
      </w:pPr>
    </w:p>
    <w:tbl>
      <w:tblPr>
        <w:tblStyle w:val="TableGrid"/>
        <w:tblW w:w="10800" w:type="dxa"/>
        <w:tblInd w:w="-432" w:type="dxa"/>
        <w:tblLook w:val="04A0" w:firstRow="1" w:lastRow="0" w:firstColumn="1" w:lastColumn="0" w:noHBand="0" w:noVBand="1"/>
      </w:tblPr>
      <w:tblGrid>
        <w:gridCol w:w="10800"/>
      </w:tblGrid>
      <w:tr w:rsidR="00F2579E" w:rsidRPr="00F16014" w14:paraId="3B8DBFBB" w14:textId="77777777" w:rsidTr="00F2579E">
        <w:tc>
          <w:tcPr>
            <w:tcW w:w="10800" w:type="dxa"/>
            <w:tcBorders>
              <w:top w:val="single" w:sz="24" w:space="0" w:color="auto"/>
              <w:left w:val="single" w:sz="24" w:space="0" w:color="auto"/>
              <w:bottom w:val="single" w:sz="24" w:space="0" w:color="auto"/>
              <w:right w:val="single" w:sz="24" w:space="0" w:color="auto"/>
            </w:tcBorders>
          </w:tcPr>
          <w:p w14:paraId="68BAF6F4" w14:textId="77777777" w:rsidR="00F2579E" w:rsidRPr="00F16014" w:rsidRDefault="00F2579E" w:rsidP="00F2579E">
            <w:pPr>
              <w:spacing w:before="80" w:after="200" w:line="276" w:lineRule="auto"/>
              <w:jc w:val="center"/>
              <w:rPr>
                <w:b/>
                <w:i/>
                <w:color w:val="231F20"/>
                <w:sz w:val="28"/>
                <w:szCs w:val="28"/>
              </w:rPr>
            </w:pPr>
            <w:r w:rsidRPr="00F16014">
              <w:rPr>
                <w:b/>
                <w:sz w:val="28"/>
                <w:szCs w:val="28"/>
              </w:rPr>
              <w:t>S</w:t>
            </w:r>
            <w:r w:rsidRPr="00F16014">
              <w:rPr>
                <w:b/>
                <w:color w:val="231F20"/>
                <w:sz w:val="28"/>
                <w:szCs w:val="28"/>
              </w:rPr>
              <w:t>tanding</w:t>
            </w:r>
            <w:r w:rsidRPr="00F16014">
              <w:rPr>
                <w:b/>
                <w:color w:val="231F20"/>
                <w:spacing w:val="3"/>
                <w:sz w:val="28"/>
                <w:szCs w:val="28"/>
              </w:rPr>
              <w:t xml:space="preserve"> </w:t>
            </w:r>
            <w:r w:rsidRPr="00F16014">
              <w:rPr>
                <w:b/>
                <w:color w:val="231F20"/>
                <w:sz w:val="28"/>
                <w:szCs w:val="28"/>
              </w:rPr>
              <w:t>Orders</w:t>
            </w:r>
            <w:r w:rsidRPr="00F16014">
              <w:rPr>
                <w:b/>
                <w:color w:val="231F20"/>
                <w:spacing w:val="2"/>
                <w:sz w:val="28"/>
                <w:szCs w:val="28"/>
              </w:rPr>
              <w:t xml:space="preserve"> </w:t>
            </w:r>
            <w:r w:rsidRPr="00F16014">
              <w:rPr>
                <w:b/>
                <w:color w:val="231F20"/>
                <w:sz w:val="28"/>
                <w:szCs w:val="28"/>
              </w:rPr>
              <w:t>Authorization</w:t>
            </w:r>
          </w:p>
          <w:p w14:paraId="67A0D148" w14:textId="295A3C24" w:rsidR="00F2579E" w:rsidRPr="00F16014" w:rsidRDefault="00F2579E" w:rsidP="00324360">
            <w:pPr>
              <w:pStyle w:val="BodyText"/>
              <w:rPr>
                <w:rFonts w:eastAsia="Arial"/>
                <w:sz w:val="22"/>
                <w:u w:val="single"/>
              </w:rPr>
            </w:pPr>
            <w:r w:rsidRPr="00F16014">
              <w:rPr>
                <w:sz w:val="22"/>
              </w:rPr>
              <w:t>This</w:t>
            </w:r>
            <w:r w:rsidRPr="00F16014">
              <w:rPr>
                <w:spacing w:val="-17"/>
                <w:sz w:val="22"/>
              </w:rPr>
              <w:t xml:space="preserve"> </w:t>
            </w:r>
            <w:r w:rsidRPr="00F16014">
              <w:rPr>
                <w:sz w:val="22"/>
              </w:rPr>
              <w:t>policy</w:t>
            </w:r>
            <w:r w:rsidRPr="00F16014">
              <w:rPr>
                <w:spacing w:val="-16"/>
                <w:sz w:val="22"/>
              </w:rPr>
              <w:t xml:space="preserve"> </w:t>
            </w:r>
            <w:r w:rsidRPr="00F16014">
              <w:rPr>
                <w:sz w:val="22"/>
              </w:rPr>
              <w:t>and</w:t>
            </w:r>
            <w:r w:rsidRPr="00F16014">
              <w:rPr>
                <w:spacing w:val="-16"/>
                <w:sz w:val="22"/>
              </w:rPr>
              <w:t xml:space="preserve"> </w:t>
            </w:r>
            <w:r w:rsidRPr="00F16014">
              <w:rPr>
                <w:sz w:val="22"/>
              </w:rPr>
              <w:t>procedure</w:t>
            </w:r>
            <w:r w:rsidRPr="00F16014">
              <w:rPr>
                <w:spacing w:val="-16"/>
                <w:sz w:val="22"/>
              </w:rPr>
              <w:t xml:space="preserve"> </w:t>
            </w:r>
            <w:r w:rsidRPr="00F16014">
              <w:rPr>
                <w:sz w:val="22"/>
              </w:rPr>
              <w:t>shall</w:t>
            </w:r>
            <w:r w:rsidRPr="00F16014">
              <w:rPr>
                <w:spacing w:val="-16"/>
                <w:sz w:val="22"/>
              </w:rPr>
              <w:t xml:space="preserve"> </w:t>
            </w:r>
            <w:r w:rsidRPr="0084655F">
              <w:rPr>
                <w:sz w:val="22"/>
              </w:rPr>
              <w:t>remain</w:t>
            </w:r>
            <w:r w:rsidRPr="0084655F">
              <w:rPr>
                <w:spacing w:val="-16"/>
                <w:sz w:val="22"/>
              </w:rPr>
              <w:t xml:space="preserve"> </w:t>
            </w:r>
            <w:r w:rsidRPr="0084655F">
              <w:rPr>
                <w:sz w:val="22"/>
              </w:rPr>
              <w:t>in</w:t>
            </w:r>
            <w:r w:rsidRPr="0084655F">
              <w:rPr>
                <w:spacing w:val="-16"/>
                <w:sz w:val="22"/>
              </w:rPr>
              <w:t xml:space="preserve"> </w:t>
            </w:r>
            <w:r w:rsidRPr="0084655F">
              <w:rPr>
                <w:sz w:val="22"/>
              </w:rPr>
              <w:t>effect</w:t>
            </w:r>
            <w:r w:rsidRPr="0084655F">
              <w:rPr>
                <w:spacing w:val="-16"/>
                <w:sz w:val="22"/>
              </w:rPr>
              <w:t xml:space="preserve"> </w:t>
            </w:r>
            <w:r w:rsidRPr="0084655F">
              <w:rPr>
                <w:sz w:val="22"/>
              </w:rPr>
              <w:t>for</w:t>
            </w:r>
            <w:r w:rsidRPr="0084655F">
              <w:rPr>
                <w:spacing w:val="-16"/>
                <w:sz w:val="22"/>
              </w:rPr>
              <w:t xml:space="preserve"> </w:t>
            </w:r>
            <w:r w:rsidRPr="0084655F">
              <w:rPr>
                <w:sz w:val="22"/>
              </w:rPr>
              <w:t>all</w:t>
            </w:r>
            <w:r w:rsidRPr="0084655F">
              <w:rPr>
                <w:spacing w:val="-16"/>
                <w:sz w:val="22"/>
              </w:rPr>
              <w:t xml:space="preserve"> </w:t>
            </w:r>
            <w:proofErr w:type="spellStart"/>
            <w:r w:rsidR="00AB2221" w:rsidRPr="00AB2221">
              <w:rPr>
                <w:sz w:val="22"/>
              </w:rPr>
              <w:t>residnets</w:t>
            </w:r>
            <w:proofErr w:type="spellEnd"/>
            <w:r w:rsidR="00F16014" w:rsidRPr="0084655F">
              <w:rPr>
                <w:sz w:val="22"/>
              </w:rPr>
              <w:t xml:space="preserve"> and staff</w:t>
            </w:r>
            <w:r w:rsidRPr="0084655F">
              <w:rPr>
                <w:spacing w:val="-16"/>
                <w:sz w:val="22"/>
              </w:rPr>
              <w:t xml:space="preserve"> </w:t>
            </w:r>
            <w:r w:rsidRPr="0084655F">
              <w:rPr>
                <w:sz w:val="22"/>
              </w:rPr>
              <w:t>of</w:t>
            </w:r>
            <w:r w:rsidRPr="0084655F">
              <w:rPr>
                <w:spacing w:val="-16"/>
                <w:sz w:val="22"/>
              </w:rPr>
              <w:t xml:space="preserve"> </w:t>
            </w:r>
            <w:r w:rsidRPr="0084655F">
              <w:rPr>
                <w:sz w:val="22"/>
              </w:rPr>
              <w:t>the</w:t>
            </w:r>
            <w:r w:rsidRPr="00F16014">
              <w:rPr>
                <w:spacing w:val="-2"/>
                <w:sz w:val="22"/>
              </w:rPr>
              <w:t xml:space="preserve"> _________________________________</w:t>
            </w:r>
          </w:p>
          <w:p w14:paraId="1F89A933" w14:textId="63E59127" w:rsidR="00F2579E" w:rsidRPr="00F16014" w:rsidRDefault="001201EA" w:rsidP="00324360">
            <w:pPr>
              <w:spacing w:line="240" w:lineRule="exact"/>
              <w:ind w:left="5544"/>
              <w:rPr>
                <w:rFonts w:eastAsia="Calibri"/>
              </w:rPr>
            </w:pPr>
            <w:r w:rsidRPr="00F16014">
              <w:rPr>
                <w:color w:val="231F20"/>
              </w:rPr>
              <w:t xml:space="preserve">          </w:t>
            </w:r>
            <w:r w:rsidR="00F16014">
              <w:rPr>
                <w:color w:val="231F20"/>
              </w:rPr>
              <w:t xml:space="preserve">               </w:t>
            </w:r>
            <w:r w:rsidRPr="00F16014">
              <w:rPr>
                <w:color w:val="231F20"/>
              </w:rPr>
              <w:t xml:space="preserve">   </w:t>
            </w:r>
            <w:r w:rsidR="00367310">
              <w:rPr>
                <w:color w:val="231F20"/>
              </w:rPr>
              <w:t xml:space="preserve">      </w:t>
            </w:r>
            <w:r w:rsidRPr="00F16014">
              <w:rPr>
                <w:color w:val="231F20"/>
              </w:rPr>
              <w:t xml:space="preserve"> </w:t>
            </w:r>
            <w:r w:rsidR="00367310">
              <w:rPr>
                <w:color w:val="231F20"/>
              </w:rPr>
              <w:t>n</w:t>
            </w:r>
            <w:r w:rsidR="00F2579E" w:rsidRPr="00F16014">
              <w:rPr>
                <w:color w:val="231F20"/>
              </w:rPr>
              <w:t>a</w:t>
            </w:r>
            <w:r w:rsidR="00367310">
              <w:rPr>
                <w:color w:val="231F20"/>
              </w:rPr>
              <w:t>me of organization</w:t>
            </w:r>
          </w:p>
          <w:p w14:paraId="7F2CCE88" w14:textId="77777777" w:rsidR="00F2579E" w:rsidRPr="00F16014" w:rsidRDefault="00F2579E" w:rsidP="00324360">
            <w:pPr>
              <w:pStyle w:val="BodyText"/>
              <w:rPr>
                <w:rFonts w:eastAsia="Arial"/>
                <w:sz w:val="22"/>
                <w:u w:val="single"/>
              </w:rPr>
            </w:pPr>
            <w:r w:rsidRPr="00F16014">
              <w:rPr>
                <w:sz w:val="22"/>
              </w:rPr>
              <w:t>until</w:t>
            </w:r>
            <w:r w:rsidRPr="00F16014">
              <w:rPr>
                <w:spacing w:val="-6"/>
                <w:sz w:val="22"/>
              </w:rPr>
              <w:t xml:space="preserve"> </w:t>
            </w:r>
            <w:r w:rsidRPr="00F16014">
              <w:rPr>
                <w:sz w:val="22"/>
              </w:rPr>
              <w:t>rescinded</w:t>
            </w:r>
            <w:r w:rsidRPr="00F16014">
              <w:rPr>
                <w:spacing w:val="-6"/>
                <w:sz w:val="22"/>
              </w:rPr>
              <w:t xml:space="preserve"> </w:t>
            </w:r>
            <w:r w:rsidRPr="00F16014">
              <w:rPr>
                <w:sz w:val="22"/>
              </w:rPr>
              <w:t>or</w:t>
            </w:r>
            <w:r w:rsidRPr="00F16014">
              <w:rPr>
                <w:spacing w:val="-6"/>
                <w:sz w:val="22"/>
              </w:rPr>
              <w:t xml:space="preserve"> </w:t>
            </w:r>
            <w:r w:rsidRPr="00F16014">
              <w:rPr>
                <w:sz w:val="22"/>
              </w:rPr>
              <w:t>until _______________________.</w:t>
            </w:r>
          </w:p>
          <w:p w14:paraId="74FC42C5" w14:textId="77777777" w:rsidR="00F2579E" w:rsidRPr="00F16014" w:rsidRDefault="001201EA" w:rsidP="00324360">
            <w:pPr>
              <w:spacing w:line="240" w:lineRule="exact"/>
              <w:ind w:left="2016"/>
              <w:rPr>
                <w:rFonts w:eastAsia="Calibri"/>
              </w:rPr>
            </w:pPr>
            <w:r w:rsidRPr="00F16014">
              <w:rPr>
                <w:color w:val="231F20"/>
              </w:rPr>
              <w:t xml:space="preserve">       </w:t>
            </w:r>
            <w:r w:rsidR="00F2579E" w:rsidRPr="00F16014">
              <w:rPr>
                <w:color w:val="231F20"/>
              </w:rPr>
              <w:t xml:space="preserve"> date</w:t>
            </w:r>
          </w:p>
          <w:p w14:paraId="0C9A7A14" w14:textId="399D7701" w:rsidR="00F2579E" w:rsidRPr="00F16014" w:rsidRDefault="00F16014" w:rsidP="001636CE">
            <w:pPr>
              <w:tabs>
                <w:tab w:val="left" w:pos="5290"/>
                <w:tab w:val="left" w:pos="7294"/>
                <w:tab w:val="left" w:pos="9216"/>
              </w:tabs>
              <w:spacing w:before="83" w:after="240"/>
              <w:ind w:left="232" w:hanging="232"/>
              <w:rPr>
                <w:rFonts w:eastAsia="Arial"/>
                <w:sz w:val="21"/>
                <w:szCs w:val="21"/>
              </w:rPr>
            </w:pPr>
            <w:r>
              <w:rPr>
                <w:rFonts w:eastAsia="Arial"/>
                <w:color w:val="231F20"/>
                <w:sz w:val="21"/>
                <w:szCs w:val="21"/>
              </w:rPr>
              <w:t>Healthcare Provider</w:t>
            </w:r>
            <w:r w:rsidR="00F2579E" w:rsidRPr="00F16014">
              <w:rPr>
                <w:rFonts w:eastAsia="Arial"/>
                <w:color w:val="231F20"/>
                <w:sz w:val="21"/>
                <w:szCs w:val="21"/>
              </w:rPr>
              <w:t>’s</w:t>
            </w:r>
            <w:r w:rsidR="001201EA" w:rsidRPr="00F16014">
              <w:rPr>
                <w:rFonts w:eastAsia="Arial"/>
                <w:color w:val="231F20"/>
                <w:spacing w:val="-29"/>
                <w:sz w:val="21"/>
                <w:szCs w:val="21"/>
              </w:rPr>
              <w:t xml:space="preserve"> </w:t>
            </w:r>
            <w:r w:rsidR="00F2579E" w:rsidRPr="00F16014">
              <w:rPr>
                <w:rFonts w:eastAsia="Arial"/>
                <w:color w:val="231F20"/>
                <w:sz w:val="21"/>
                <w:szCs w:val="21"/>
              </w:rPr>
              <w:t>signature _____________________________</w:t>
            </w:r>
            <w:r>
              <w:rPr>
                <w:rFonts w:eastAsia="Arial"/>
                <w:color w:val="231F20"/>
                <w:sz w:val="21"/>
                <w:szCs w:val="21"/>
              </w:rPr>
              <w:t>_</w:t>
            </w:r>
            <w:r w:rsidR="00F2579E" w:rsidRPr="00F16014">
              <w:rPr>
                <w:rFonts w:eastAsia="Arial"/>
                <w:color w:val="231F20"/>
                <w:sz w:val="21"/>
                <w:szCs w:val="21"/>
              </w:rPr>
              <w:t>Signature</w:t>
            </w:r>
            <w:r w:rsidR="00F2579E" w:rsidRPr="00F16014">
              <w:rPr>
                <w:rFonts w:eastAsia="Arial"/>
                <w:color w:val="231F20"/>
                <w:spacing w:val="-5"/>
                <w:sz w:val="21"/>
                <w:szCs w:val="21"/>
              </w:rPr>
              <w:t xml:space="preserve"> </w:t>
            </w:r>
            <w:r w:rsidR="00F2579E" w:rsidRPr="00F16014">
              <w:rPr>
                <w:rFonts w:eastAsia="Arial"/>
                <w:color w:val="231F20"/>
                <w:spacing w:val="3"/>
                <w:sz w:val="21"/>
                <w:szCs w:val="21"/>
              </w:rPr>
              <w:t>date __________</w:t>
            </w:r>
            <w:r w:rsidR="00F2579E" w:rsidRPr="00F16014">
              <w:rPr>
                <w:rFonts w:eastAsia="Arial"/>
                <w:color w:val="231F20"/>
                <w:sz w:val="21"/>
                <w:szCs w:val="21"/>
              </w:rPr>
              <w:t xml:space="preserve"> Effective</w:t>
            </w:r>
            <w:r w:rsidR="00F2579E" w:rsidRPr="00F16014">
              <w:rPr>
                <w:rFonts w:eastAsia="Arial"/>
                <w:color w:val="231F20"/>
                <w:spacing w:val="-19"/>
                <w:sz w:val="21"/>
                <w:szCs w:val="21"/>
              </w:rPr>
              <w:t xml:space="preserve"> </w:t>
            </w:r>
            <w:r w:rsidR="00F2579E" w:rsidRPr="00F16014">
              <w:rPr>
                <w:rFonts w:eastAsia="Arial"/>
                <w:color w:val="231F20"/>
                <w:spacing w:val="3"/>
                <w:sz w:val="21"/>
                <w:szCs w:val="21"/>
              </w:rPr>
              <w:t>date_____</w:t>
            </w:r>
            <w:r w:rsidR="00F2579E" w:rsidRPr="00F16014">
              <w:rPr>
                <w:rFonts w:eastAsia="Arial"/>
                <w:color w:val="231F20"/>
                <w:sz w:val="21"/>
                <w:szCs w:val="21"/>
              </w:rPr>
              <w:t>_____</w:t>
            </w:r>
          </w:p>
          <w:p w14:paraId="548C1898" w14:textId="77777777" w:rsidR="000B45F6" w:rsidRDefault="000B45F6" w:rsidP="001B4DE1">
            <w:pPr>
              <w:spacing w:line="200" w:lineRule="atLeast"/>
              <w:rPr>
                <w:rFonts w:eastAsia="Calibri"/>
                <w:sz w:val="21"/>
                <w:szCs w:val="21"/>
              </w:rPr>
            </w:pPr>
            <w:r w:rsidRPr="00F16014">
              <w:rPr>
                <w:rFonts w:eastAsia="Calibri"/>
                <w:sz w:val="21"/>
                <w:szCs w:val="21"/>
              </w:rPr>
              <w:t xml:space="preserve">Print </w:t>
            </w:r>
            <w:r w:rsidR="00F16014">
              <w:rPr>
                <w:rFonts w:eastAsia="Calibri"/>
                <w:sz w:val="21"/>
                <w:szCs w:val="21"/>
              </w:rPr>
              <w:t>Healthcare Provider’s</w:t>
            </w:r>
            <w:r w:rsidRPr="00F16014">
              <w:rPr>
                <w:rFonts w:eastAsia="Calibri"/>
                <w:sz w:val="21"/>
                <w:szCs w:val="21"/>
              </w:rPr>
              <w:t xml:space="preserve"> Name: ______________________________________________________________________</w:t>
            </w:r>
          </w:p>
          <w:p w14:paraId="1D4A0425" w14:textId="26DF033E" w:rsidR="00250C0A" w:rsidRPr="00F16014" w:rsidRDefault="00250C0A" w:rsidP="001B4DE1">
            <w:pPr>
              <w:spacing w:line="200" w:lineRule="atLeast"/>
              <w:rPr>
                <w:rFonts w:eastAsia="Calibri"/>
              </w:rPr>
            </w:pPr>
          </w:p>
        </w:tc>
      </w:tr>
    </w:tbl>
    <w:p w14:paraId="48013CEE" w14:textId="77777777" w:rsidR="008E2F7D" w:rsidRPr="00F16014" w:rsidRDefault="008E2F7D" w:rsidP="00F16014">
      <w:pPr>
        <w:rPr>
          <w:sz w:val="20"/>
          <w:szCs w:val="20"/>
        </w:rPr>
      </w:pPr>
    </w:p>
    <w:sectPr w:rsidR="008E2F7D" w:rsidRPr="00F16014" w:rsidSect="00E46135">
      <w:headerReference w:type="default" r:id="rId19"/>
      <w:footerReference w:type="default" r:id="rId20"/>
      <w:endnotePr>
        <w:numFmt w:val="decimal"/>
      </w:endnotePr>
      <w:pgSz w:w="12240" w:h="15840" w:code="1"/>
      <w:pgMar w:top="432" w:right="1080" w:bottom="432" w:left="1080"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3959A" w14:textId="77777777" w:rsidR="00837AAC" w:rsidRDefault="00837AAC">
      <w:r>
        <w:separator/>
      </w:r>
    </w:p>
  </w:endnote>
  <w:endnote w:type="continuationSeparator" w:id="0">
    <w:p w14:paraId="0A91C97C" w14:textId="77777777" w:rsidR="00837AAC" w:rsidRDefault="00837AAC">
      <w:r>
        <w:continuationSeparator/>
      </w:r>
    </w:p>
  </w:endnote>
  <w:endnote w:type="continuationNotice" w:id="1">
    <w:p w14:paraId="7E6046FA" w14:textId="77777777" w:rsidR="00837AAC" w:rsidRDefault="00837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41B0" w14:textId="1B225E59" w:rsidR="004D6265" w:rsidRPr="00215A84" w:rsidRDefault="004D6265" w:rsidP="001124C4">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2946F" w14:textId="77777777" w:rsidR="00837AAC" w:rsidRDefault="00837AAC">
      <w:r>
        <w:separator/>
      </w:r>
    </w:p>
  </w:footnote>
  <w:footnote w:type="continuationSeparator" w:id="0">
    <w:p w14:paraId="14E61DE6" w14:textId="77777777" w:rsidR="00837AAC" w:rsidRDefault="00837AAC">
      <w:r>
        <w:continuationSeparator/>
      </w:r>
    </w:p>
  </w:footnote>
  <w:footnote w:type="continuationNotice" w:id="1">
    <w:p w14:paraId="69359942" w14:textId="77777777" w:rsidR="00837AAC" w:rsidRDefault="00837AAC"/>
  </w:footnote>
  <w:footnote w:id="2">
    <w:p w14:paraId="025415AE" w14:textId="4387E070" w:rsidR="008A0A04" w:rsidRDefault="008A0A04">
      <w:pPr>
        <w:pStyle w:val="FootnoteText"/>
      </w:pPr>
      <w:r>
        <w:rPr>
          <w:rStyle w:val="FootnoteReference"/>
        </w:rPr>
        <w:footnoteRef/>
      </w:r>
      <w:r>
        <w:t xml:space="preserve"> </w:t>
      </w:r>
      <w:r w:rsidR="00B931F1" w:rsidRPr="00B931F1">
        <w:t>https://www.cdc.gov/coronavirus/2019-ncov/lab/resources/antigen-tests-guidelines.html#:~:text=A%20negative%20antigen%20test%20result,alternative%20to%20confirmatory%20NAAT%20testing.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2839" w14:textId="77777777" w:rsidR="00680BAC" w:rsidRDefault="00680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D01"/>
    <w:multiLevelType w:val="hybridMultilevel"/>
    <w:tmpl w:val="236C5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940DD"/>
    <w:multiLevelType w:val="hybridMultilevel"/>
    <w:tmpl w:val="FF5C0D88"/>
    <w:lvl w:ilvl="0" w:tplc="5BB4670C">
      <w:start w:val="1"/>
      <w:numFmt w:val="upperLetter"/>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050"/>
    <w:multiLevelType w:val="hybridMultilevel"/>
    <w:tmpl w:val="CD7A5AB8"/>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3" w15:restartNumberingAfterBreak="0">
    <w:nsid w:val="0A575D7E"/>
    <w:multiLevelType w:val="singleLevel"/>
    <w:tmpl w:val="F4261C32"/>
    <w:lvl w:ilvl="0">
      <w:start w:val="4"/>
      <w:numFmt w:val="decimal"/>
      <w:pStyle w:val="Heading2"/>
      <w:lvlText w:val="%1"/>
      <w:lvlJc w:val="left"/>
      <w:pPr>
        <w:tabs>
          <w:tab w:val="num" w:pos="360"/>
        </w:tabs>
        <w:ind w:left="360" w:hanging="360"/>
      </w:pPr>
      <w:rPr>
        <w:rFonts w:hint="default"/>
      </w:rPr>
    </w:lvl>
  </w:abstractNum>
  <w:abstractNum w:abstractNumId="4" w15:restartNumberingAfterBreak="0">
    <w:nsid w:val="105B376C"/>
    <w:multiLevelType w:val="hybridMultilevel"/>
    <w:tmpl w:val="1B82B06E"/>
    <w:lvl w:ilvl="0" w:tplc="B090F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26014D"/>
    <w:multiLevelType w:val="hybridMultilevel"/>
    <w:tmpl w:val="B9E4E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9C35E3"/>
    <w:multiLevelType w:val="hybridMultilevel"/>
    <w:tmpl w:val="7C60F46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2C79FC"/>
    <w:multiLevelType w:val="multilevel"/>
    <w:tmpl w:val="04988E4C"/>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ind w:left="702" w:hanging="304"/>
      </w:pPr>
      <w:rPr>
        <w:rFonts w:ascii="Symbol" w:hAnsi="Symbol" w:hint="default"/>
        <w:color w:val="231F20"/>
        <w:sz w:val="19"/>
        <w:szCs w:val="19"/>
      </w:rPr>
    </w:lvl>
    <w:lvl w:ilvl="2">
      <w:start w:val="1"/>
      <w:numFmt w:val="bullet"/>
      <w:lvlText w:val="•"/>
      <w:lvlJc w:val="left"/>
      <w:pPr>
        <w:ind w:left="702" w:hanging="304"/>
      </w:pPr>
      <w:rPr>
        <w:rFonts w:hint="default"/>
      </w:rPr>
    </w:lvl>
    <w:lvl w:ilvl="3">
      <w:start w:val="1"/>
      <w:numFmt w:val="bullet"/>
      <w:lvlText w:val="•"/>
      <w:lvlJc w:val="left"/>
      <w:pPr>
        <w:ind w:left="702" w:hanging="304"/>
      </w:pPr>
      <w:rPr>
        <w:rFonts w:hint="default"/>
      </w:rPr>
    </w:lvl>
    <w:lvl w:ilvl="4">
      <w:start w:val="1"/>
      <w:numFmt w:val="bullet"/>
      <w:lvlText w:val="•"/>
      <w:lvlJc w:val="left"/>
      <w:pPr>
        <w:ind w:left="703" w:hanging="304"/>
      </w:pPr>
      <w:rPr>
        <w:rFonts w:hint="default"/>
      </w:rPr>
    </w:lvl>
    <w:lvl w:ilvl="5">
      <w:start w:val="1"/>
      <w:numFmt w:val="bullet"/>
      <w:lvlText w:val="•"/>
      <w:lvlJc w:val="left"/>
      <w:pPr>
        <w:ind w:left="2432" w:hanging="304"/>
      </w:pPr>
      <w:rPr>
        <w:rFonts w:hint="default"/>
      </w:rPr>
    </w:lvl>
    <w:lvl w:ilvl="6">
      <w:start w:val="1"/>
      <w:numFmt w:val="bullet"/>
      <w:lvlText w:val="•"/>
      <w:lvlJc w:val="left"/>
      <w:pPr>
        <w:ind w:left="4162" w:hanging="304"/>
      </w:pPr>
      <w:rPr>
        <w:rFonts w:hint="default"/>
      </w:rPr>
    </w:lvl>
    <w:lvl w:ilvl="7">
      <w:start w:val="1"/>
      <w:numFmt w:val="bullet"/>
      <w:lvlText w:val="•"/>
      <w:lvlJc w:val="left"/>
      <w:pPr>
        <w:ind w:left="5891" w:hanging="304"/>
      </w:pPr>
      <w:rPr>
        <w:rFonts w:hint="default"/>
      </w:rPr>
    </w:lvl>
    <w:lvl w:ilvl="8">
      <w:start w:val="1"/>
      <w:numFmt w:val="bullet"/>
      <w:lvlText w:val="•"/>
      <w:lvlJc w:val="left"/>
      <w:pPr>
        <w:ind w:left="7621" w:hanging="304"/>
      </w:pPr>
      <w:rPr>
        <w:rFonts w:hint="default"/>
      </w:rPr>
    </w:lvl>
  </w:abstractNum>
  <w:abstractNum w:abstractNumId="8" w15:restartNumberingAfterBreak="0">
    <w:nsid w:val="19440AB3"/>
    <w:multiLevelType w:val="hybridMultilevel"/>
    <w:tmpl w:val="8A08D83E"/>
    <w:lvl w:ilvl="0" w:tplc="04090001">
      <w:start w:val="1"/>
      <w:numFmt w:val="bullet"/>
      <w:lvlText w:val=""/>
      <w:lvlJc w:val="left"/>
      <w:pPr>
        <w:ind w:left="965" w:hanging="360"/>
      </w:pPr>
      <w:rPr>
        <w:rFonts w:ascii="Symbol" w:hAnsi="Symbol" w:hint="default"/>
        <w:sz w:val="18"/>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9" w15:restartNumberingAfterBreak="0">
    <w:nsid w:val="1CB46124"/>
    <w:multiLevelType w:val="hybridMultilevel"/>
    <w:tmpl w:val="4EF0C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0E079D"/>
    <w:multiLevelType w:val="hybridMultilevel"/>
    <w:tmpl w:val="563A42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061E38"/>
    <w:multiLevelType w:val="hybridMultilevel"/>
    <w:tmpl w:val="D2848C20"/>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2E15081D"/>
    <w:multiLevelType w:val="hybridMultilevel"/>
    <w:tmpl w:val="CF0A5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1027C2"/>
    <w:multiLevelType w:val="hybridMultilevel"/>
    <w:tmpl w:val="69789624"/>
    <w:lvl w:ilvl="0" w:tplc="A60C8504">
      <w:start w:val="1"/>
      <w:numFmt w:val="lowerLetter"/>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A068C6"/>
    <w:multiLevelType w:val="hybridMultilevel"/>
    <w:tmpl w:val="F6A2306A"/>
    <w:lvl w:ilvl="0" w:tplc="B462809A">
      <w:start w:val="1"/>
      <w:numFmt w:val="lowerLetter"/>
      <w:lvlText w:val="%1."/>
      <w:lvlJc w:val="left"/>
      <w:pPr>
        <w:ind w:left="720" w:hanging="360"/>
      </w:pPr>
      <w:rPr>
        <w:rFonts w:ascii="Times New Roman" w:eastAsia="Times New Roman" w:hAnsi="Times New Roman" w:cs="Times New Roman"/>
        <w:b w:val="0"/>
        <w:i w:val="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33A6C"/>
    <w:multiLevelType w:val="hybridMultilevel"/>
    <w:tmpl w:val="14A45C92"/>
    <w:lvl w:ilvl="0" w:tplc="B8807AE0">
      <w:start w:val="1"/>
      <w:numFmt w:val="lowerLetter"/>
      <w:lvlText w:val="%1."/>
      <w:lvlJc w:val="left"/>
      <w:pPr>
        <w:ind w:left="720" w:hanging="360"/>
      </w:pPr>
      <w:rPr>
        <w:rFonts w:ascii="Times New Roman" w:eastAsia="Times New Roman" w:hAnsi="Times New Roman" w:cs="Times New Roman"/>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F123C"/>
    <w:multiLevelType w:val="hybridMultilevel"/>
    <w:tmpl w:val="D68AFE70"/>
    <w:lvl w:ilvl="0" w:tplc="B85409AC">
      <w:start w:val="1"/>
      <w:numFmt w:val="decimal"/>
      <w:lvlText w:val="%1."/>
      <w:lvlJc w:val="left"/>
      <w:pPr>
        <w:ind w:left="360" w:hanging="360"/>
      </w:pPr>
      <w:rPr>
        <w:rFonts w:ascii="Times New Roman" w:eastAsia="Times New Roman" w:hAnsi="Times New Roman" w:cs="Times New Roman"/>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2F5F57"/>
    <w:multiLevelType w:val="hybridMultilevel"/>
    <w:tmpl w:val="A64AE154"/>
    <w:lvl w:ilvl="0" w:tplc="09C2B7EA">
      <w:start w:val="1"/>
      <w:numFmt w:val="bullet"/>
      <w:lvlText w:val=""/>
      <w:lvlJc w:val="left"/>
      <w:pPr>
        <w:ind w:left="476" w:hanging="238"/>
      </w:pPr>
      <w:rPr>
        <w:rFonts w:ascii="Symbol" w:hAnsi="Symbol" w:hint="default"/>
        <w:color w:val="231F20"/>
        <w:sz w:val="24"/>
        <w:szCs w:val="19"/>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8" w15:restartNumberingAfterBreak="0">
    <w:nsid w:val="44C5734C"/>
    <w:multiLevelType w:val="multilevel"/>
    <w:tmpl w:val="04988E4C"/>
    <w:lvl w:ilvl="0">
      <w:start w:val="1"/>
      <w:numFmt w:val="bullet"/>
      <w:lvlText w:val=""/>
      <w:lvlJc w:val="left"/>
      <w:pPr>
        <w:tabs>
          <w:tab w:val="num" w:pos="720"/>
        </w:tabs>
        <w:ind w:left="720" w:hanging="360"/>
      </w:pPr>
      <w:rPr>
        <w:rFonts w:ascii="Symbol" w:hAnsi="Symbol" w:hint="default"/>
        <w:b w:val="0"/>
        <w:i w:val="0"/>
      </w:rPr>
    </w:lvl>
    <w:lvl w:ilvl="1">
      <w:start w:val="1"/>
      <w:numFmt w:val="bullet"/>
      <w:lvlText w:val=""/>
      <w:lvlJc w:val="left"/>
      <w:pPr>
        <w:ind w:left="1062" w:hanging="304"/>
      </w:pPr>
      <w:rPr>
        <w:rFonts w:ascii="Symbol" w:hAnsi="Symbol" w:hint="default"/>
        <w:color w:val="231F20"/>
        <w:sz w:val="19"/>
        <w:szCs w:val="19"/>
      </w:rPr>
    </w:lvl>
    <w:lvl w:ilvl="2">
      <w:start w:val="1"/>
      <w:numFmt w:val="bullet"/>
      <w:lvlText w:val="•"/>
      <w:lvlJc w:val="left"/>
      <w:pPr>
        <w:ind w:left="1062" w:hanging="304"/>
      </w:pPr>
      <w:rPr>
        <w:rFonts w:hint="default"/>
      </w:rPr>
    </w:lvl>
    <w:lvl w:ilvl="3">
      <w:start w:val="1"/>
      <w:numFmt w:val="bullet"/>
      <w:lvlText w:val="•"/>
      <w:lvlJc w:val="left"/>
      <w:pPr>
        <w:ind w:left="1062" w:hanging="304"/>
      </w:pPr>
      <w:rPr>
        <w:rFonts w:hint="default"/>
      </w:rPr>
    </w:lvl>
    <w:lvl w:ilvl="4">
      <w:start w:val="1"/>
      <w:numFmt w:val="bullet"/>
      <w:lvlText w:val="•"/>
      <w:lvlJc w:val="left"/>
      <w:pPr>
        <w:ind w:left="1063" w:hanging="304"/>
      </w:pPr>
      <w:rPr>
        <w:rFonts w:hint="default"/>
      </w:rPr>
    </w:lvl>
    <w:lvl w:ilvl="5">
      <w:start w:val="1"/>
      <w:numFmt w:val="bullet"/>
      <w:lvlText w:val="•"/>
      <w:lvlJc w:val="left"/>
      <w:pPr>
        <w:ind w:left="2792" w:hanging="304"/>
      </w:pPr>
      <w:rPr>
        <w:rFonts w:hint="default"/>
      </w:rPr>
    </w:lvl>
    <w:lvl w:ilvl="6">
      <w:start w:val="1"/>
      <w:numFmt w:val="bullet"/>
      <w:lvlText w:val="•"/>
      <w:lvlJc w:val="left"/>
      <w:pPr>
        <w:ind w:left="4522" w:hanging="304"/>
      </w:pPr>
      <w:rPr>
        <w:rFonts w:hint="default"/>
      </w:rPr>
    </w:lvl>
    <w:lvl w:ilvl="7">
      <w:start w:val="1"/>
      <w:numFmt w:val="bullet"/>
      <w:lvlText w:val="•"/>
      <w:lvlJc w:val="left"/>
      <w:pPr>
        <w:ind w:left="6251" w:hanging="304"/>
      </w:pPr>
      <w:rPr>
        <w:rFonts w:hint="default"/>
      </w:rPr>
    </w:lvl>
    <w:lvl w:ilvl="8">
      <w:start w:val="1"/>
      <w:numFmt w:val="bullet"/>
      <w:lvlText w:val="•"/>
      <w:lvlJc w:val="left"/>
      <w:pPr>
        <w:ind w:left="7981" w:hanging="304"/>
      </w:pPr>
      <w:rPr>
        <w:rFonts w:hint="default"/>
      </w:rPr>
    </w:lvl>
  </w:abstractNum>
  <w:abstractNum w:abstractNumId="19" w15:restartNumberingAfterBreak="0">
    <w:nsid w:val="47DF6830"/>
    <w:multiLevelType w:val="hybridMultilevel"/>
    <w:tmpl w:val="9F8897FE"/>
    <w:lvl w:ilvl="0" w:tplc="B4A263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91053D"/>
    <w:multiLevelType w:val="hybridMultilevel"/>
    <w:tmpl w:val="2BDA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B4413"/>
    <w:multiLevelType w:val="multilevel"/>
    <w:tmpl w:val="95683FE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4DD35C6C"/>
    <w:multiLevelType w:val="hybridMultilevel"/>
    <w:tmpl w:val="EB2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415F5"/>
    <w:multiLevelType w:val="hybridMultilevel"/>
    <w:tmpl w:val="0A7A3118"/>
    <w:lvl w:ilvl="0" w:tplc="A6966A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DD0BCC"/>
    <w:multiLevelType w:val="hybridMultilevel"/>
    <w:tmpl w:val="883852D4"/>
    <w:lvl w:ilvl="0" w:tplc="09C2B7EA">
      <w:start w:val="1"/>
      <w:numFmt w:val="bullet"/>
      <w:lvlText w:val=""/>
      <w:lvlJc w:val="left"/>
      <w:pPr>
        <w:ind w:left="598" w:hanging="238"/>
      </w:pPr>
      <w:rPr>
        <w:rFonts w:ascii="Symbol" w:hAnsi="Symbol" w:hint="default"/>
        <w:color w:val="231F20"/>
        <w:sz w:val="24"/>
        <w:szCs w:val="19"/>
      </w:rPr>
    </w:lvl>
    <w:lvl w:ilvl="1" w:tplc="04090001">
      <w:start w:val="1"/>
      <w:numFmt w:val="bullet"/>
      <w:lvlText w:val=""/>
      <w:lvlJc w:val="left"/>
      <w:pPr>
        <w:ind w:left="901" w:hanging="304"/>
      </w:pPr>
      <w:rPr>
        <w:rFonts w:ascii="Symbol" w:hAnsi="Symbol" w:hint="default"/>
        <w:color w:val="231F20"/>
        <w:sz w:val="19"/>
        <w:szCs w:val="19"/>
      </w:rPr>
    </w:lvl>
    <w:lvl w:ilvl="2" w:tplc="D5628D7E">
      <w:start w:val="1"/>
      <w:numFmt w:val="bullet"/>
      <w:lvlText w:val="•"/>
      <w:lvlJc w:val="left"/>
      <w:pPr>
        <w:ind w:left="901" w:hanging="304"/>
      </w:pPr>
      <w:rPr>
        <w:rFonts w:hint="default"/>
      </w:rPr>
    </w:lvl>
    <w:lvl w:ilvl="3" w:tplc="BD445738">
      <w:start w:val="1"/>
      <w:numFmt w:val="bullet"/>
      <w:lvlText w:val="•"/>
      <w:lvlJc w:val="left"/>
      <w:pPr>
        <w:ind w:left="901" w:hanging="304"/>
      </w:pPr>
      <w:rPr>
        <w:rFonts w:hint="default"/>
      </w:rPr>
    </w:lvl>
    <w:lvl w:ilvl="4" w:tplc="8F60D9F6">
      <w:start w:val="1"/>
      <w:numFmt w:val="bullet"/>
      <w:lvlText w:val="•"/>
      <w:lvlJc w:val="left"/>
      <w:pPr>
        <w:ind w:left="902" w:hanging="304"/>
      </w:pPr>
      <w:rPr>
        <w:rFonts w:hint="default"/>
      </w:rPr>
    </w:lvl>
    <w:lvl w:ilvl="5" w:tplc="4C4ECDBE">
      <w:start w:val="1"/>
      <w:numFmt w:val="bullet"/>
      <w:lvlText w:val="•"/>
      <w:lvlJc w:val="left"/>
      <w:pPr>
        <w:ind w:left="2631" w:hanging="304"/>
      </w:pPr>
      <w:rPr>
        <w:rFonts w:hint="default"/>
      </w:rPr>
    </w:lvl>
    <w:lvl w:ilvl="6" w:tplc="9F0C1774">
      <w:start w:val="1"/>
      <w:numFmt w:val="bullet"/>
      <w:lvlText w:val="•"/>
      <w:lvlJc w:val="left"/>
      <w:pPr>
        <w:ind w:left="4361" w:hanging="304"/>
      </w:pPr>
      <w:rPr>
        <w:rFonts w:hint="default"/>
      </w:rPr>
    </w:lvl>
    <w:lvl w:ilvl="7" w:tplc="09B250F4">
      <w:start w:val="1"/>
      <w:numFmt w:val="bullet"/>
      <w:lvlText w:val="•"/>
      <w:lvlJc w:val="left"/>
      <w:pPr>
        <w:ind w:left="6090" w:hanging="304"/>
      </w:pPr>
      <w:rPr>
        <w:rFonts w:hint="default"/>
      </w:rPr>
    </w:lvl>
    <w:lvl w:ilvl="8" w:tplc="00FE7D3A">
      <w:start w:val="1"/>
      <w:numFmt w:val="bullet"/>
      <w:lvlText w:val="•"/>
      <w:lvlJc w:val="left"/>
      <w:pPr>
        <w:ind w:left="7820" w:hanging="304"/>
      </w:pPr>
      <w:rPr>
        <w:rFonts w:hint="default"/>
      </w:rPr>
    </w:lvl>
  </w:abstractNum>
  <w:abstractNum w:abstractNumId="25" w15:restartNumberingAfterBreak="0">
    <w:nsid w:val="647B02D4"/>
    <w:multiLevelType w:val="hybridMultilevel"/>
    <w:tmpl w:val="76589FE2"/>
    <w:lvl w:ilvl="0" w:tplc="D390F0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57F0F14"/>
    <w:multiLevelType w:val="hybridMultilevel"/>
    <w:tmpl w:val="72B86B80"/>
    <w:lvl w:ilvl="0" w:tplc="9B8859E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ABB438C"/>
    <w:multiLevelType w:val="hybridMultilevel"/>
    <w:tmpl w:val="3A74C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405245"/>
    <w:multiLevelType w:val="hybridMultilevel"/>
    <w:tmpl w:val="BFE0A6EA"/>
    <w:lvl w:ilvl="0" w:tplc="DCF2D6A8">
      <w:start w:val="1"/>
      <w:numFmt w:val="bullet"/>
      <w:lvlText w:val="o"/>
      <w:lvlJc w:val="left"/>
      <w:pPr>
        <w:tabs>
          <w:tab w:val="num" w:pos="720"/>
        </w:tabs>
        <w:ind w:left="720" w:hanging="360"/>
      </w:pPr>
      <w:rPr>
        <w:rFonts w:ascii="Courier New" w:hAnsi="Courier New" w:hint="default"/>
      </w:rPr>
    </w:lvl>
    <w:lvl w:ilvl="1" w:tplc="AB5EB640">
      <w:start w:val="1"/>
      <w:numFmt w:val="bullet"/>
      <w:lvlText w:val="o"/>
      <w:lvlJc w:val="left"/>
      <w:pPr>
        <w:tabs>
          <w:tab w:val="num" w:pos="1440"/>
        </w:tabs>
        <w:ind w:left="1440" w:hanging="360"/>
      </w:pPr>
      <w:rPr>
        <w:rFonts w:ascii="Courier New" w:hAnsi="Courier New" w:hint="default"/>
      </w:rPr>
    </w:lvl>
    <w:lvl w:ilvl="2" w:tplc="44B65A3A" w:tentative="1">
      <w:start w:val="1"/>
      <w:numFmt w:val="bullet"/>
      <w:lvlText w:val="o"/>
      <w:lvlJc w:val="left"/>
      <w:pPr>
        <w:tabs>
          <w:tab w:val="num" w:pos="2160"/>
        </w:tabs>
        <w:ind w:left="2160" w:hanging="360"/>
      </w:pPr>
      <w:rPr>
        <w:rFonts w:ascii="Courier New" w:hAnsi="Courier New" w:hint="default"/>
      </w:rPr>
    </w:lvl>
    <w:lvl w:ilvl="3" w:tplc="DB04E154" w:tentative="1">
      <w:start w:val="1"/>
      <w:numFmt w:val="bullet"/>
      <w:lvlText w:val="o"/>
      <w:lvlJc w:val="left"/>
      <w:pPr>
        <w:tabs>
          <w:tab w:val="num" w:pos="2880"/>
        </w:tabs>
        <w:ind w:left="2880" w:hanging="360"/>
      </w:pPr>
      <w:rPr>
        <w:rFonts w:ascii="Courier New" w:hAnsi="Courier New" w:hint="default"/>
      </w:rPr>
    </w:lvl>
    <w:lvl w:ilvl="4" w:tplc="181C6AD8" w:tentative="1">
      <w:start w:val="1"/>
      <w:numFmt w:val="bullet"/>
      <w:lvlText w:val="o"/>
      <w:lvlJc w:val="left"/>
      <w:pPr>
        <w:tabs>
          <w:tab w:val="num" w:pos="3600"/>
        </w:tabs>
        <w:ind w:left="3600" w:hanging="360"/>
      </w:pPr>
      <w:rPr>
        <w:rFonts w:ascii="Courier New" w:hAnsi="Courier New" w:hint="default"/>
      </w:rPr>
    </w:lvl>
    <w:lvl w:ilvl="5" w:tplc="63D20544" w:tentative="1">
      <w:start w:val="1"/>
      <w:numFmt w:val="bullet"/>
      <w:lvlText w:val="o"/>
      <w:lvlJc w:val="left"/>
      <w:pPr>
        <w:tabs>
          <w:tab w:val="num" w:pos="4320"/>
        </w:tabs>
        <w:ind w:left="4320" w:hanging="360"/>
      </w:pPr>
      <w:rPr>
        <w:rFonts w:ascii="Courier New" w:hAnsi="Courier New" w:hint="default"/>
      </w:rPr>
    </w:lvl>
    <w:lvl w:ilvl="6" w:tplc="598261A0" w:tentative="1">
      <w:start w:val="1"/>
      <w:numFmt w:val="bullet"/>
      <w:lvlText w:val="o"/>
      <w:lvlJc w:val="left"/>
      <w:pPr>
        <w:tabs>
          <w:tab w:val="num" w:pos="5040"/>
        </w:tabs>
        <w:ind w:left="5040" w:hanging="360"/>
      </w:pPr>
      <w:rPr>
        <w:rFonts w:ascii="Courier New" w:hAnsi="Courier New" w:hint="default"/>
      </w:rPr>
    </w:lvl>
    <w:lvl w:ilvl="7" w:tplc="B9301094" w:tentative="1">
      <w:start w:val="1"/>
      <w:numFmt w:val="bullet"/>
      <w:lvlText w:val="o"/>
      <w:lvlJc w:val="left"/>
      <w:pPr>
        <w:tabs>
          <w:tab w:val="num" w:pos="5760"/>
        </w:tabs>
        <w:ind w:left="5760" w:hanging="360"/>
      </w:pPr>
      <w:rPr>
        <w:rFonts w:ascii="Courier New" w:hAnsi="Courier New" w:hint="default"/>
      </w:rPr>
    </w:lvl>
    <w:lvl w:ilvl="8" w:tplc="78E8F074"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72545B1F"/>
    <w:multiLevelType w:val="hybridMultilevel"/>
    <w:tmpl w:val="3D961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1D4A0E"/>
    <w:multiLevelType w:val="hybridMultilevel"/>
    <w:tmpl w:val="5F36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A84ADE"/>
    <w:multiLevelType w:val="hybridMultilevel"/>
    <w:tmpl w:val="F5AC8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2178E0"/>
    <w:multiLevelType w:val="multilevel"/>
    <w:tmpl w:val="A13CE4C8"/>
    <w:lvl w:ilvl="0">
      <w:start w:val="1"/>
      <w:numFmt w:val="bullet"/>
      <w:lvlText w:val=""/>
      <w:lvlJc w:val="left"/>
      <w:pPr>
        <w:tabs>
          <w:tab w:val="num" w:pos="360"/>
        </w:tabs>
        <w:ind w:left="360" w:hanging="360"/>
      </w:pPr>
      <w:rPr>
        <w:rFonts w:ascii="Symbol" w:hAnsi="Symbol" w:hint="default"/>
        <w:b w:val="0"/>
        <w:i w:val="0"/>
      </w:rPr>
    </w:lvl>
    <w:lvl w:ilvl="1">
      <w:start w:val="1"/>
      <w:numFmt w:val="lowerLetter"/>
      <w:lvlText w:val="%2."/>
      <w:lvlJc w:val="left"/>
      <w:pPr>
        <w:ind w:left="702" w:hanging="304"/>
      </w:pPr>
      <w:rPr>
        <w:rFonts w:ascii="Times New Roman" w:eastAsia="Times New Roman" w:hAnsi="Times New Roman" w:hint="default"/>
        <w:color w:val="231F20"/>
        <w:sz w:val="19"/>
        <w:szCs w:val="19"/>
      </w:rPr>
    </w:lvl>
    <w:lvl w:ilvl="2">
      <w:start w:val="1"/>
      <w:numFmt w:val="bullet"/>
      <w:lvlText w:val="•"/>
      <w:lvlJc w:val="left"/>
      <w:pPr>
        <w:ind w:left="702" w:hanging="304"/>
      </w:pPr>
      <w:rPr>
        <w:rFonts w:hint="default"/>
      </w:rPr>
    </w:lvl>
    <w:lvl w:ilvl="3">
      <w:start w:val="1"/>
      <w:numFmt w:val="bullet"/>
      <w:lvlText w:val="•"/>
      <w:lvlJc w:val="left"/>
      <w:pPr>
        <w:ind w:left="702" w:hanging="304"/>
      </w:pPr>
      <w:rPr>
        <w:rFonts w:hint="default"/>
      </w:rPr>
    </w:lvl>
    <w:lvl w:ilvl="4">
      <w:start w:val="1"/>
      <w:numFmt w:val="bullet"/>
      <w:lvlText w:val="•"/>
      <w:lvlJc w:val="left"/>
      <w:pPr>
        <w:ind w:left="703" w:hanging="304"/>
      </w:pPr>
      <w:rPr>
        <w:rFonts w:hint="default"/>
      </w:rPr>
    </w:lvl>
    <w:lvl w:ilvl="5">
      <w:start w:val="1"/>
      <w:numFmt w:val="bullet"/>
      <w:lvlText w:val="•"/>
      <w:lvlJc w:val="left"/>
      <w:pPr>
        <w:ind w:left="2432" w:hanging="304"/>
      </w:pPr>
      <w:rPr>
        <w:rFonts w:hint="default"/>
      </w:rPr>
    </w:lvl>
    <w:lvl w:ilvl="6">
      <w:start w:val="1"/>
      <w:numFmt w:val="bullet"/>
      <w:lvlText w:val="•"/>
      <w:lvlJc w:val="left"/>
      <w:pPr>
        <w:ind w:left="4162" w:hanging="304"/>
      </w:pPr>
      <w:rPr>
        <w:rFonts w:hint="default"/>
      </w:rPr>
    </w:lvl>
    <w:lvl w:ilvl="7">
      <w:start w:val="1"/>
      <w:numFmt w:val="bullet"/>
      <w:lvlText w:val="•"/>
      <w:lvlJc w:val="left"/>
      <w:pPr>
        <w:ind w:left="5891" w:hanging="304"/>
      </w:pPr>
      <w:rPr>
        <w:rFonts w:hint="default"/>
      </w:rPr>
    </w:lvl>
    <w:lvl w:ilvl="8">
      <w:start w:val="1"/>
      <w:numFmt w:val="bullet"/>
      <w:lvlText w:val="•"/>
      <w:lvlJc w:val="left"/>
      <w:pPr>
        <w:ind w:left="7621" w:hanging="304"/>
      </w:pPr>
      <w:rPr>
        <w:rFonts w:hint="default"/>
      </w:rPr>
    </w:lvl>
  </w:abstractNum>
  <w:abstractNum w:abstractNumId="33" w15:restartNumberingAfterBreak="0">
    <w:nsid w:val="78F058CD"/>
    <w:multiLevelType w:val="hybridMultilevel"/>
    <w:tmpl w:val="D42E61D6"/>
    <w:lvl w:ilvl="0" w:tplc="04090017">
      <w:start w:val="1"/>
      <w:numFmt w:val="lowerLetter"/>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16cid:durableId="1951858815">
    <w:abstractNumId w:val="3"/>
  </w:num>
  <w:num w:numId="2" w16cid:durableId="2096852594">
    <w:abstractNumId w:val="30"/>
  </w:num>
  <w:num w:numId="3" w16cid:durableId="1838879555">
    <w:abstractNumId w:val="27"/>
  </w:num>
  <w:num w:numId="4" w16cid:durableId="1273246891">
    <w:abstractNumId w:val="32"/>
  </w:num>
  <w:num w:numId="5" w16cid:durableId="465783106">
    <w:abstractNumId w:val="14"/>
  </w:num>
  <w:num w:numId="6" w16cid:durableId="1993024009">
    <w:abstractNumId w:val="24"/>
  </w:num>
  <w:num w:numId="7" w16cid:durableId="1855538704">
    <w:abstractNumId w:val="2"/>
  </w:num>
  <w:num w:numId="8" w16cid:durableId="933198946">
    <w:abstractNumId w:val="31"/>
  </w:num>
  <w:num w:numId="9" w16cid:durableId="369308779">
    <w:abstractNumId w:val="9"/>
  </w:num>
  <w:num w:numId="10" w16cid:durableId="1947542767">
    <w:abstractNumId w:val="5"/>
  </w:num>
  <w:num w:numId="11" w16cid:durableId="2053115054">
    <w:abstractNumId w:val="8"/>
  </w:num>
  <w:num w:numId="12" w16cid:durableId="1200360053">
    <w:abstractNumId w:val="17"/>
  </w:num>
  <w:num w:numId="13" w16cid:durableId="279921190">
    <w:abstractNumId w:val="0"/>
  </w:num>
  <w:num w:numId="14" w16cid:durableId="1621296943">
    <w:abstractNumId w:val="26"/>
  </w:num>
  <w:num w:numId="15" w16cid:durableId="7776035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9721557">
    <w:abstractNumId w:val="25"/>
  </w:num>
  <w:num w:numId="17" w16cid:durableId="393630103">
    <w:abstractNumId w:val="20"/>
  </w:num>
  <w:num w:numId="18" w16cid:durableId="145325779">
    <w:abstractNumId w:val="22"/>
  </w:num>
  <w:num w:numId="19" w16cid:durableId="635336387">
    <w:abstractNumId w:val="33"/>
  </w:num>
  <w:num w:numId="20" w16cid:durableId="1356343750">
    <w:abstractNumId w:val="15"/>
  </w:num>
  <w:num w:numId="21" w16cid:durableId="2037342673">
    <w:abstractNumId w:val="6"/>
  </w:num>
  <w:num w:numId="22" w16cid:durableId="1699895004">
    <w:abstractNumId w:val="19"/>
  </w:num>
  <w:num w:numId="23" w16cid:durableId="638459328">
    <w:abstractNumId w:val="16"/>
  </w:num>
  <w:num w:numId="24" w16cid:durableId="1149589673">
    <w:abstractNumId w:val="7"/>
  </w:num>
  <w:num w:numId="25" w16cid:durableId="964432214">
    <w:abstractNumId w:val="18"/>
  </w:num>
  <w:num w:numId="26" w16cid:durableId="1700665354">
    <w:abstractNumId w:val="12"/>
  </w:num>
  <w:num w:numId="27" w16cid:durableId="405764078">
    <w:abstractNumId w:val="21"/>
  </w:num>
  <w:num w:numId="28" w16cid:durableId="293608681">
    <w:abstractNumId w:val="1"/>
  </w:num>
  <w:num w:numId="29" w16cid:durableId="898370396">
    <w:abstractNumId w:val="10"/>
  </w:num>
  <w:num w:numId="30" w16cid:durableId="1067611738">
    <w:abstractNumId w:val="29"/>
  </w:num>
  <w:num w:numId="31" w16cid:durableId="1350991065">
    <w:abstractNumId w:val="11"/>
  </w:num>
  <w:num w:numId="32" w16cid:durableId="267584600">
    <w:abstractNumId w:val="4"/>
  </w:num>
  <w:num w:numId="33" w16cid:durableId="93979389">
    <w:abstractNumId w:val="28"/>
  </w:num>
  <w:num w:numId="34" w16cid:durableId="720641036">
    <w:abstractNumId w:val="13"/>
  </w:num>
  <w:num w:numId="35" w16cid:durableId="183134101">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00"/>
    <w:rsid w:val="00001AA3"/>
    <w:rsid w:val="00001FF0"/>
    <w:rsid w:val="00002CA1"/>
    <w:rsid w:val="00003C35"/>
    <w:rsid w:val="00004461"/>
    <w:rsid w:val="00004D55"/>
    <w:rsid w:val="00004D88"/>
    <w:rsid w:val="00005C92"/>
    <w:rsid w:val="00006C13"/>
    <w:rsid w:val="00006E99"/>
    <w:rsid w:val="000100F5"/>
    <w:rsid w:val="00014179"/>
    <w:rsid w:val="0001519D"/>
    <w:rsid w:val="000163BB"/>
    <w:rsid w:val="000170DB"/>
    <w:rsid w:val="000208FB"/>
    <w:rsid w:val="0002102C"/>
    <w:rsid w:val="00022B4F"/>
    <w:rsid w:val="000231D2"/>
    <w:rsid w:val="00023773"/>
    <w:rsid w:val="00023A6C"/>
    <w:rsid w:val="00024B6C"/>
    <w:rsid w:val="00024B87"/>
    <w:rsid w:val="00026540"/>
    <w:rsid w:val="00026DDC"/>
    <w:rsid w:val="00027837"/>
    <w:rsid w:val="00032026"/>
    <w:rsid w:val="000342BF"/>
    <w:rsid w:val="00035529"/>
    <w:rsid w:val="00035545"/>
    <w:rsid w:val="0003691D"/>
    <w:rsid w:val="00040FFF"/>
    <w:rsid w:val="00041B87"/>
    <w:rsid w:val="000426F2"/>
    <w:rsid w:val="00043BE6"/>
    <w:rsid w:val="000515DD"/>
    <w:rsid w:val="00051A06"/>
    <w:rsid w:val="00053004"/>
    <w:rsid w:val="00054254"/>
    <w:rsid w:val="000546F1"/>
    <w:rsid w:val="00056641"/>
    <w:rsid w:val="00056D4B"/>
    <w:rsid w:val="000576D4"/>
    <w:rsid w:val="000604A6"/>
    <w:rsid w:val="00063669"/>
    <w:rsid w:val="00063ED7"/>
    <w:rsid w:val="00064574"/>
    <w:rsid w:val="0006461E"/>
    <w:rsid w:val="00064D81"/>
    <w:rsid w:val="00065E45"/>
    <w:rsid w:val="00066761"/>
    <w:rsid w:val="00066A99"/>
    <w:rsid w:val="000708A8"/>
    <w:rsid w:val="00071348"/>
    <w:rsid w:val="00074BFB"/>
    <w:rsid w:val="0007672B"/>
    <w:rsid w:val="0007725F"/>
    <w:rsid w:val="00081A42"/>
    <w:rsid w:val="00081B42"/>
    <w:rsid w:val="00082938"/>
    <w:rsid w:val="000842CA"/>
    <w:rsid w:val="000846BC"/>
    <w:rsid w:val="00084811"/>
    <w:rsid w:val="00087215"/>
    <w:rsid w:val="000872C7"/>
    <w:rsid w:val="00087D70"/>
    <w:rsid w:val="00087DE2"/>
    <w:rsid w:val="00092BBD"/>
    <w:rsid w:val="00093EA9"/>
    <w:rsid w:val="00094728"/>
    <w:rsid w:val="00094FF2"/>
    <w:rsid w:val="000957CD"/>
    <w:rsid w:val="00095C05"/>
    <w:rsid w:val="000963FD"/>
    <w:rsid w:val="00097D31"/>
    <w:rsid w:val="000A016F"/>
    <w:rsid w:val="000A111F"/>
    <w:rsid w:val="000A3FD5"/>
    <w:rsid w:val="000A4AA9"/>
    <w:rsid w:val="000A7521"/>
    <w:rsid w:val="000B2A02"/>
    <w:rsid w:val="000B30FC"/>
    <w:rsid w:val="000B32DF"/>
    <w:rsid w:val="000B3D70"/>
    <w:rsid w:val="000B45F6"/>
    <w:rsid w:val="000B6483"/>
    <w:rsid w:val="000B7250"/>
    <w:rsid w:val="000B7FBB"/>
    <w:rsid w:val="000C0A9B"/>
    <w:rsid w:val="000C1C9B"/>
    <w:rsid w:val="000C2D1F"/>
    <w:rsid w:val="000C36F1"/>
    <w:rsid w:val="000C3730"/>
    <w:rsid w:val="000C4CF5"/>
    <w:rsid w:val="000C6D65"/>
    <w:rsid w:val="000C6D96"/>
    <w:rsid w:val="000D0293"/>
    <w:rsid w:val="000D2134"/>
    <w:rsid w:val="000D2796"/>
    <w:rsid w:val="000D30FF"/>
    <w:rsid w:val="000D3257"/>
    <w:rsid w:val="000D3AAA"/>
    <w:rsid w:val="000D3B2B"/>
    <w:rsid w:val="000D47AA"/>
    <w:rsid w:val="000D54E1"/>
    <w:rsid w:val="000D7344"/>
    <w:rsid w:val="000D79F2"/>
    <w:rsid w:val="000E1332"/>
    <w:rsid w:val="000E3078"/>
    <w:rsid w:val="000E31B1"/>
    <w:rsid w:val="000E4F51"/>
    <w:rsid w:val="000E567B"/>
    <w:rsid w:val="000E5FD6"/>
    <w:rsid w:val="000E7AEC"/>
    <w:rsid w:val="000F1CAE"/>
    <w:rsid w:val="000F2CC5"/>
    <w:rsid w:val="000F3511"/>
    <w:rsid w:val="000F3965"/>
    <w:rsid w:val="000F49F0"/>
    <w:rsid w:val="000F5549"/>
    <w:rsid w:val="00101EC1"/>
    <w:rsid w:val="001037B8"/>
    <w:rsid w:val="00103C81"/>
    <w:rsid w:val="001044DB"/>
    <w:rsid w:val="00104AF6"/>
    <w:rsid w:val="0010500F"/>
    <w:rsid w:val="0010541F"/>
    <w:rsid w:val="00105EF3"/>
    <w:rsid w:val="0010774E"/>
    <w:rsid w:val="00110159"/>
    <w:rsid w:val="00110682"/>
    <w:rsid w:val="001124C4"/>
    <w:rsid w:val="001125B6"/>
    <w:rsid w:val="001134EC"/>
    <w:rsid w:val="00114087"/>
    <w:rsid w:val="001142D9"/>
    <w:rsid w:val="00114862"/>
    <w:rsid w:val="001156D0"/>
    <w:rsid w:val="001201EA"/>
    <w:rsid w:val="00120CBB"/>
    <w:rsid w:val="001211D7"/>
    <w:rsid w:val="001228C2"/>
    <w:rsid w:val="00125884"/>
    <w:rsid w:val="00125AA9"/>
    <w:rsid w:val="00126B3D"/>
    <w:rsid w:val="00127532"/>
    <w:rsid w:val="00127D16"/>
    <w:rsid w:val="00131732"/>
    <w:rsid w:val="00136240"/>
    <w:rsid w:val="0014173C"/>
    <w:rsid w:val="0014230D"/>
    <w:rsid w:val="0014522E"/>
    <w:rsid w:val="00152C55"/>
    <w:rsid w:val="00152EA2"/>
    <w:rsid w:val="001534CF"/>
    <w:rsid w:val="00154B6D"/>
    <w:rsid w:val="001550C9"/>
    <w:rsid w:val="00155E9E"/>
    <w:rsid w:val="00156468"/>
    <w:rsid w:val="00156736"/>
    <w:rsid w:val="00156F38"/>
    <w:rsid w:val="00157252"/>
    <w:rsid w:val="00157578"/>
    <w:rsid w:val="00157D5F"/>
    <w:rsid w:val="00157EF2"/>
    <w:rsid w:val="00160466"/>
    <w:rsid w:val="00160EBC"/>
    <w:rsid w:val="001614AE"/>
    <w:rsid w:val="00161DF6"/>
    <w:rsid w:val="001636CE"/>
    <w:rsid w:val="0016453B"/>
    <w:rsid w:val="00164654"/>
    <w:rsid w:val="00165E44"/>
    <w:rsid w:val="00166EF5"/>
    <w:rsid w:val="00166F64"/>
    <w:rsid w:val="00171485"/>
    <w:rsid w:val="00171874"/>
    <w:rsid w:val="00171AB7"/>
    <w:rsid w:val="00173686"/>
    <w:rsid w:val="001745F1"/>
    <w:rsid w:val="00176A30"/>
    <w:rsid w:val="00177E6D"/>
    <w:rsid w:val="0018071A"/>
    <w:rsid w:val="001807FA"/>
    <w:rsid w:val="00180944"/>
    <w:rsid w:val="00181172"/>
    <w:rsid w:val="001812EF"/>
    <w:rsid w:val="001835B5"/>
    <w:rsid w:val="00185221"/>
    <w:rsid w:val="001860D9"/>
    <w:rsid w:val="00190212"/>
    <w:rsid w:val="00190388"/>
    <w:rsid w:val="00191154"/>
    <w:rsid w:val="001915AA"/>
    <w:rsid w:val="00192054"/>
    <w:rsid w:val="00192425"/>
    <w:rsid w:val="00192C43"/>
    <w:rsid w:val="00194148"/>
    <w:rsid w:val="00196F2C"/>
    <w:rsid w:val="001A0035"/>
    <w:rsid w:val="001A1F7D"/>
    <w:rsid w:val="001A297A"/>
    <w:rsid w:val="001A46EF"/>
    <w:rsid w:val="001A7AF2"/>
    <w:rsid w:val="001B05F3"/>
    <w:rsid w:val="001B1078"/>
    <w:rsid w:val="001B430A"/>
    <w:rsid w:val="001B4365"/>
    <w:rsid w:val="001B4526"/>
    <w:rsid w:val="001B4DE1"/>
    <w:rsid w:val="001B5615"/>
    <w:rsid w:val="001C33E9"/>
    <w:rsid w:val="001C4D11"/>
    <w:rsid w:val="001C70E4"/>
    <w:rsid w:val="001C74E9"/>
    <w:rsid w:val="001D02EB"/>
    <w:rsid w:val="001D0AB1"/>
    <w:rsid w:val="001D0B15"/>
    <w:rsid w:val="001D2071"/>
    <w:rsid w:val="001D31EE"/>
    <w:rsid w:val="001D3FEC"/>
    <w:rsid w:val="001D5324"/>
    <w:rsid w:val="001D5AFF"/>
    <w:rsid w:val="001D70DE"/>
    <w:rsid w:val="001D7802"/>
    <w:rsid w:val="001D7B15"/>
    <w:rsid w:val="001D7F87"/>
    <w:rsid w:val="001E0F17"/>
    <w:rsid w:val="001E11B9"/>
    <w:rsid w:val="001E2163"/>
    <w:rsid w:val="001E6BA4"/>
    <w:rsid w:val="001F2609"/>
    <w:rsid w:val="001F36F9"/>
    <w:rsid w:val="001F3798"/>
    <w:rsid w:val="001F4FF7"/>
    <w:rsid w:val="001F5171"/>
    <w:rsid w:val="001F51CB"/>
    <w:rsid w:val="00200F91"/>
    <w:rsid w:val="00201388"/>
    <w:rsid w:val="002017CE"/>
    <w:rsid w:val="00201C6A"/>
    <w:rsid w:val="00202238"/>
    <w:rsid w:val="00203431"/>
    <w:rsid w:val="00203DBC"/>
    <w:rsid w:val="002040A2"/>
    <w:rsid w:val="0020489F"/>
    <w:rsid w:val="00205082"/>
    <w:rsid w:val="00205B95"/>
    <w:rsid w:val="00205C29"/>
    <w:rsid w:val="00206818"/>
    <w:rsid w:val="00211B6D"/>
    <w:rsid w:val="00212518"/>
    <w:rsid w:val="00212CD6"/>
    <w:rsid w:val="002131D4"/>
    <w:rsid w:val="00214A7B"/>
    <w:rsid w:val="0021538A"/>
    <w:rsid w:val="00215A84"/>
    <w:rsid w:val="00216966"/>
    <w:rsid w:val="00217320"/>
    <w:rsid w:val="0021741A"/>
    <w:rsid w:val="00220020"/>
    <w:rsid w:val="00220647"/>
    <w:rsid w:val="00220714"/>
    <w:rsid w:val="002253DE"/>
    <w:rsid w:val="00225B9D"/>
    <w:rsid w:val="00226A12"/>
    <w:rsid w:val="00227006"/>
    <w:rsid w:val="00227718"/>
    <w:rsid w:val="002278DD"/>
    <w:rsid w:val="00227E70"/>
    <w:rsid w:val="0023000A"/>
    <w:rsid w:val="00230961"/>
    <w:rsid w:val="002331AD"/>
    <w:rsid w:val="00233925"/>
    <w:rsid w:val="00233A0C"/>
    <w:rsid w:val="0023488F"/>
    <w:rsid w:val="00234C84"/>
    <w:rsid w:val="0023571F"/>
    <w:rsid w:val="00241B4D"/>
    <w:rsid w:val="00242A2F"/>
    <w:rsid w:val="00242DC2"/>
    <w:rsid w:val="00243F29"/>
    <w:rsid w:val="002444AF"/>
    <w:rsid w:val="002458CE"/>
    <w:rsid w:val="0024670B"/>
    <w:rsid w:val="00246A8E"/>
    <w:rsid w:val="00250C0A"/>
    <w:rsid w:val="00252C91"/>
    <w:rsid w:val="002551B9"/>
    <w:rsid w:val="002558F4"/>
    <w:rsid w:val="002565D6"/>
    <w:rsid w:val="00256B56"/>
    <w:rsid w:val="00257238"/>
    <w:rsid w:val="00257464"/>
    <w:rsid w:val="00257979"/>
    <w:rsid w:val="00261CB8"/>
    <w:rsid w:val="00262A6B"/>
    <w:rsid w:val="0026354E"/>
    <w:rsid w:val="00263902"/>
    <w:rsid w:val="00264A51"/>
    <w:rsid w:val="00264BB6"/>
    <w:rsid w:val="00265803"/>
    <w:rsid w:val="002661E9"/>
    <w:rsid w:val="002679CB"/>
    <w:rsid w:val="00272778"/>
    <w:rsid w:val="0027316B"/>
    <w:rsid w:val="00274079"/>
    <w:rsid w:val="0027735F"/>
    <w:rsid w:val="00277607"/>
    <w:rsid w:val="00277789"/>
    <w:rsid w:val="00277E92"/>
    <w:rsid w:val="00280432"/>
    <w:rsid w:val="002806AE"/>
    <w:rsid w:val="00281348"/>
    <w:rsid w:val="002827EA"/>
    <w:rsid w:val="002839D1"/>
    <w:rsid w:val="00286576"/>
    <w:rsid w:val="002865AF"/>
    <w:rsid w:val="00290131"/>
    <w:rsid w:val="00290CD4"/>
    <w:rsid w:val="002929B9"/>
    <w:rsid w:val="002932EE"/>
    <w:rsid w:val="00294540"/>
    <w:rsid w:val="002948BE"/>
    <w:rsid w:val="00295036"/>
    <w:rsid w:val="00297198"/>
    <w:rsid w:val="00297C07"/>
    <w:rsid w:val="002A12E1"/>
    <w:rsid w:val="002A2204"/>
    <w:rsid w:val="002A2A9C"/>
    <w:rsid w:val="002A2F59"/>
    <w:rsid w:val="002A359F"/>
    <w:rsid w:val="002A7C7B"/>
    <w:rsid w:val="002B243F"/>
    <w:rsid w:val="002B5E23"/>
    <w:rsid w:val="002C15F3"/>
    <w:rsid w:val="002C20AD"/>
    <w:rsid w:val="002C316B"/>
    <w:rsid w:val="002C3437"/>
    <w:rsid w:val="002C4E43"/>
    <w:rsid w:val="002C5A8F"/>
    <w:rsid w:val="002C6CFB"/>
    <w:rsid w:val="002C73F5"/>
    <w:rsid w:val="002C78B8"/>
    <w:rsid w:val="002C7CDC"/>
    <w:rsid w:val="002D0F92"/>
    <w:rsid w:val="002D229E"/>
    <w:rsid w:val="002D3072"/>
    <w:rsid w:val="002D351B"/>
    <w:rsid w:val="002D4719"/>
    <w:rsid w:val="002D5646"/>
    <w:rsid w:val="002D56CC"/>
    <w:rsid w:val="002D6557"/>
    <w:rsid w:val="002D6FD5"/>
    <w:rsid w:val="002E0F5D"/>
    <w:rsid w:val="002E3DC2"/>
    <w:rsid w:val="002E3EBA"/>
    <w:rsid w:val="002E53AA"/>
    <w:rsid w:val="002E54CD"/>
    <w:rsid w:val="002E55B3"/>
    <w:rsid w:val="002E5B98"/>
    <w:rsid w:val="002E5CEA"/>
    <w:rsid w:val="002E7426"/>
    <w:rsid w:val="002F02BE"/>
    <w:rsid w:val="002F02D5"/>
    <w:rsid w:val="002F03CA"/>
    <w:rsid w:val="002F1840"/>
    <w:rsid w:val="002F294E"/>
    <w:rsid w:val="002F54EA"/>
    <w:rsid w:val="002F585B"/>
    <w:rsid w:val="002F6218"/>
    <w:rsid w:val="002F77F3"/>
    <w:rsid w:val="002F7E5B"/>
    <w:rsid w:val="00300F44"/>
    <w:rsid w:val="00301C42"/>
    <w:rsid w:val="003038C7"/>
    <w:rsid w:val="00303BA5"/>
    <w:rsid w:val="00304441"/>
    <w:rsid w:val="00305380"/>
    <w:rsid w:val="00305E4C"/>
    <w:rsid w:val="0030790D"/>
    <w:rsid w:val="00311A45"/>
    <w:rsid w:val="0031506F"/>
    <w:rsid w:val="00315324"/>
    <w:rsid w:val="003161A9"/>
    <w:rsid w:val="0032346E"/>
    <w:rsid w:val="00324122"/>
    <w:rsid w:val="00327B29"/>
    <w:rsid w:val="0033293D"/>
    <w:rsid w:val="0033334D"/>
    <w:rsid w:val="00333530"/>
    <w:rsid w:val="003344E6"/>
    <w:rsid w:val="00334770"/>
    <w:rsid w:val="00334B73"/>
    <w:rsid w:val="0033535E"/>
    <w:rsid w:val="00337742"/>
    <w:rsid w:val="00340853"/>
    <w:rsid w:val="00343234"/>
    <w:rsid w:val="00345864"/>
    <w:rsid w:val="00347497"/>
    <w:rsid w:val="00350130"/>
    <w:rsid w:val="003509F0"/>
    <w:rsid w:val="003533EA"/>
    <w:rsid w:val="00353D69"/>
    <w:rsid w:val="00353EE0"/>
    <w:rsid w:val="00355F39"/>
    <w:rsid w:val="0036041A"/>
    <w:rsid w:val="003609BE"/>
    <w:rsid w:val="0036116C"/>
    <w:rsid w:val="00361DB3"/>
    <w:rsid w:val="00362429"/>
    <w:rsid w:val="00362690"/>
    <w:rsid w:val="0036293F"/>
    <w:rsid w:val="003652C5"/>
    <w:rsid w:val="003665AF"/>
    <w:rsid w:val="00366E77"/>
    <w:rsid w:val="00366F5B"/>
    <w:rsid w:val="0036707D"/>
    <w:rsid w:val="003672AC"/>
    <w:rsid w:val="00367310"/>
    <w:rsid w:val="00370429"/>
    <w:rsid w:val="00370852"/>
    <w:rsid w:val="003710D8"/>
    <w:rsid w:val="00372049"/>
    <w:rsid w:val="00372527"/>
    <w:rsid w:val="0037350B"/>
    <w:rsid w:val="00373D7C"/>
    <w:rsid w:val="00373DA1"/>
    <w:rsid w:val="0037531A"/>
    <w:rsid w:val="00384822"/>
    <w:rsid w:val="003850CD"/>
    <w:rsid w:val="00385CD4"/>
    <w:rsid w:val="00385F78"/>
    <w:rsid w:val="00386D54"/>
    <w:rsid w:val="0038768D"/>
    <w:rsid w:val="00387B88"/>
    <w:rsid w:val="00390F93"/>
    <w:rsid w:val="0039155A"/>
    <w:rsid w:val="00391E32"/>
    <w:rsid w:val="00395E1E"/>
    <w:rsid w:val="003963E9"/>
    <w:rsid w:val="003A0942"/>
    <w:rsid w:val="003A21CF"/>
    <w:rsid w:val="003A2345"/>
    <w:rsid w:val="003A2CCF"/>
    <w:rsid w:val="003A6786"/>
    <w:rsid w:val="003B1756"/>
    <w:rsid w:val="003B1A88"/>
    <w:rsid w:val="003B21A1"/>
    <w:rsid w:val="003B223D"/>
    <w:rsid w:val="003B28CB"/>
    <w:rsid w:val="003B384A"/>
    <w:rsid w:val="003B3F7E"/>
    <w:rsid w:val="003B513F"/>
    <w:rsid w:val="003B5809"/>
    <w:rsid w:val="003C0C14"/>
    <w:rsid w:val="003C1311"/>
    <w:rsid w:val="003C1738"/>
    <w:rsid w:val="003C3021"/>
    <w:rsid w:val="003C4B0F"/>
    <w:rsid w:val="003C4C01"/>
    <w:rsid w:val="003C509D"/>
    <w:rsid w:val="003C57AE"/>
    <w:rsid w:val="003C5872"/>
    <w:rsid w:val="003C66CD"/>
    <w:rsid w:val="003C73ED"/>
    <w:rsid w:val="003C77C5"/>
    <w:rsid w:val="003C7D64"/>
    <w:rsid w:val="003D1004"/>
    <w:rsid w:val="003D2622"/>
    <w:rsid w:val="003D38AD"/>
    <w:rsid w:val="003E059A"/>
    <w:rsid w:val="003E0D25"/>
    <w:rsid w:val="003E17D8"/>
    <w:rsid w:val="003E28E5"/>
    <w:rsid w:val="003E3063"/>
    <w:rsid w:val="003E3711"/>
    <w:rsid w:val="003E688A"/>
    <w:rsid w:val="003E7039"/>
    <w:rsid w:val="003E7152"/>
    <w:rsid w:val="003F04AE"/>
    <w:rsid w:val="003F1CF3"/>
    <w:rsid w:val="003F4796"/>
    <w:rsid w:val="00400219"/>
    <w:rsid w:val="00400863"/>
    <w:rsid w:val="00400BEE"/>
    <w:rsid w:val="00401459"/>
    <w:rsid w:val="00401F26"/>
    <w:rsid w:val="004033FA"/>
    <w:rsid w:val="004046E7"/>
    <w:rsid w:val="00404D74"/>
    <w:rsid w:val="00404DDE"/>
    <w:rsid w:val="00405355"/>
    <w:rsid w:val="00406BF5"/>
    <w:rsid w:val="00410AA8"/>
    <w:rsid w:val="0041194D"/>
    <w:rsid w:val="0041575E"/>
    <w:rsid w:val="00415A68"/>
    <w:rsid w:val="004167DB"/>
    <w:rsid w:val="004175A1"/>
    <w:rsid w:val="0042037D"/>
    <w:rsid w:val="0042325E"/>
    <w:rsid w:val="004239A4"/>
    <w:rsid w:val="00423E69"/>
    <w:rsid w:val="0042452E"/>
    <w:rsid w:val="00424E25"/>
    <w:rsid w:val="00425398"/>
    <w:rsid w:val="004253E7"/>
    <w:rsid w:val="004262D0"/>
    <w:rsid w:val="004268CB"/>
    <w:rsid w:val="004277D0"/>
    <w:rsid w:val="00430EB0"/>
    <w:rsid w:val="004319E0"/>
    <w:rsid w:val="00432295"/>
    <w:rsid w:val="00432DBF"/>
    <w:rsid w:val="0043330C"/>
    <w:rsid w:val="004343D7"/>
    <w:rsid w:val="004413E3"/>
    <w:rsid w:val="0044153B"/>
    <w:rsid w:val="004417C9"/>
    <w:rsid w:val="00441CA1"/>
    <w:rsid w:val="00441D92"/>
    <w:rsid w:val="00443AEB"/>
    <w:rsid w:val="004442FF"/>
    <w:rsid w:val="0044434D"/>
    <w:rsid w:val="004467A9"/>
    <w:rsid w:val="00450573"/>
    <w:rsid w:val="00451080"/>
    <w:rsid w:val="0045138F"/>
    <w:rsid w:val="00451E52"/>
    <w:rsid w:val="00453901"/>
    <w:rsid w:val="00453EBC"/>
    <w:rsid w:val="004540DB"/>
    <w:rsid w:val="00455717"/>
    <w:rsid w:val="00457862"/>
    <w:rsid w:val="00461711"/>
    <w:rsid w:val="0046186A"/>
    <w:rsid w:val="0046263D"/>
    <w:rsid w:val="004666F5"/>
    <w:rsid w:val="00466B3A"/>
    <w:rsid w:val="00466E9F"/>
    <w:rsid w:val="00466FAB"/>
    <w:rsid w:val="00471563"/>
    <w:rsid w:val="00471E29"/>
    <w:rsid w:val="00471F37"/>
    <w:rsid w:val="00472F24"/>
    <w:rsid w:val="004731BF"/>
    <w:rsid w:val="00475708"/>
    <w:rsid w:val="0047777A"/>
    <w:rsid w:val="00480C0F"/>
    <w:rsid w:val="00482E67"/>
    <w:rsid w:val="00483673"/>
    <w:rsid w:val="00490FF6"/>
    <w:rsid w:val="0049102D"/>
    <w:rsid w:val="00491DB7"/>
    <w:rsid w:val="00493126"/>
    <w:rsid w:val="00493BBD"/>
    <w:rsid w:val="004945CA"/>
    <w:rsid w:val="00494FC2"/>
    <w:rsid w:val="00495041"/>
    <w:rsid w:val="00496072"/>
    <w:rsid w:val="00496759"/>
    <w:rsid w:val="004971DE"/>
    <w:rsid w:val="00497FA0"/>
    <w:rsid w:val="004A1477"/>
    <w:rsid w:val="004A40C8"/>
    <w:rsid w:val="004A7B66"/>
    <w:rsid w:val="004A7ECB"/>
    <w:rsid w:val="004B1D50"/>
    <w:rsid w:val="004B40BC"/>
    <w:rsid w:val="004B52DA"/>
    <w:rsid w:val="004B5829"/>
    <w:rsid w:val="004B5D2E"/>
    <w:rsid w:val="004B6830"/>
    <w:rsid w:val="004B6E17"/>
    <w:rsid w:val="004C3EC4"/>
    <w:rsid w:val="004C5EF3"/>
    <w:rsid w:val="004D24EF"/>
    <w:rsid w:val="004D25C8"/>
    <w:rsid w:val="004D5308"/>
    <w:rsid w:val="004D6265"/>
    <w:rsid w:val="004D6C05"/>
    <w:rsid w:val="004D6F53"/>
    <w:rsid w:val="004D6FC4"/>
    <w:rsid w:val="004D77C5"/>
    <w:rsid w:val="004E19D1"/>
    <w:rsid w:val="004E282A"/>
    <w:rsid w:val="004E4517"/>
    <w:rsid w:val="004E5FC3"/>
    <w:rsid w:val="004E6E0B"/>
    <w:rsid w:val="004E73E9"/>
    <w:rsid w:val="004F0339"/>
    <w:rsid w:val="004F24C8"/>
    <w:rsid w:val="004F290D"/>
    <w:rsid w:val="004F3FA1"/>
    <w:rsid w:val="004F4226"/>
    <w:rsid w:val="004F4321"/>
    <w:rsid w:val="00502CE7"/>
    <w:rsid w:val="0050469A"/>
    <w:rsid w:val="0050624A"/>
    <w:rsid w:val="0050708D"/>
    <w:rsid w:val="005079C6"/>
    <w:rsid w:val="005110AF"/>
    <w:rsid w:val="00511CF8"/>
    <w:rsid w:val="0051288A"/>
    <w:rsid w:val="00514B3A"/>
    <w:rsid w:val="005153F1"/>
    <w:rsid w:val="0051564D"/>
    <w:rsid w:val="00516729"/>
    <w:rsid w:val="00516AE7"/>
    <w:rsid w:val="005174F6"/>
    <w:rsid w:val="005230D9"/>
    <w:rsid w:val="005241FF"/>
    <w:rsid w:val="00526121"/>
    <w:rsid w:val="0052614B"/>
    <w:rsid w:val="0053399C"/>
    <w:rsid w:val="005353F3"/>
    <w:rsid w:val="00540B59"/>
    <w:rsid w:val="005425F8"/>
    <w:rsid w:val="0054545C"/>
    <w:rsid w:val="00546D23"/>
    <w:rsid w:val="00547259"/>
    <w:rsid w:val="00550E2F"/>
    <w:rsid w:val="00555248"/>
    <w:rsid w:val="00557122"/>
    <w:rsid w:val="0056011A"/>
    <w:rsid w:val="00560AA5"/>
    <w:rsid w:val="00561771"/>
    <w:rsid w:val="00562832"/>
    <w:rsid w:val="00562965"/>
    <w:rsid w:val="00565521"/>
    <w:rsid w:val="0056606E"/>
    <w:rsid w:val="00566DD2"/>
    <w:rsid w:val="00567BA3"/>
    <w:rsid w:val="00571471"/>
    <w:rsid w:val="0057208C"/>
    <w:rsid w:val="00572C67"/>
    <w:rsid w:val="005730A9"/>
    <w:rsid w:val="00573A6E"/>
    <w:rsid w:val="00574127"/>
    <w:rsid w:val="00574491"/>
    <w:rsid w:val="005744BA"/>
    <w:rsid w:val="00574F35"/>
    <w:rsid w:val="00575C58"/>
    <w:rsid w:val="00577174"/>
    <w:rsid w:val="005776C3"/>
    <w:rsid w:val="00582F7D"/>
    <w:rsid w:val="005843C0"/>
    <w:rsid w:val="00584470"/>
    <w:rsid w:val="005849A3"/>
    <w:rsid w:val="005857D2"/>
    <w:rsid w:val="00585D25"/>
    <w:rsid w:val="005908ED"/>
    <w:rsid w:val="00592E81"/>
    <w:rsid w:val="00593F04"/>
    <w:rsid w:val="0059542C"/>
    <w:rsid w:val="0059574D"/>
    <w:rsid w:val="00597122"/>
    <w:rsid w:val="0059717D"/>
    <w:rsid w:val="00597E1B"/>
    <w:rsid w:val="005A06C3"/>
    <w:rsid w:val="005A08E6"/>
    <w:rsid w:val="005A0DCA"/>
    <w:rsid w:val="005A1F6F"/>
    <w:rsid w:val="005A2B66"/>
    <w:rsid w:val="005A51BB"/>
    <w:rsid w:val="005A6DF6"/>
    <w:rsid w:val="005A6FA8"/>
    <w:rsid w:val="005A7BDA"/>
    <w:rsid w:val="005B035B"/>
    <w:rsid w:val="005B164E"/>
    <w:rsid w:val="005B204C"/>
    <w:rsid w:val="005B2BDE"/>
    <w:rsid w:val="005B34BB"/>
    <w:rsid w:val="005B55A2"/>
    <w:rsid w:val="005B56F3"/>
    <w:rsid w:val="005B6DA2"/>
    <w:rsid w:val="005C00C5"/>
    <w:rsid w:val="005C043D"/>
    <w:rsid w:val="005C064E"/>
    <w:rsid w:val="005C3B2D"/>
    <w:rsid w:val="005C5535"/>
    <w:rsid w:val="005C68E8"/>
    <w:rsid w:val="005D18C5"/>
    <w:rsid w:val="005D1EAC"/>
    <w:rsid w:val="005D524B"/>
    <w:rsid w:val="005D58F3"/>
    <w:rsid w:val="005D6B8B"/>
    <w:rsid w:val="005D73F1"/>
    <w:rsid w:val="005D7BBA"/>
    <w:rsid w:val="005E0A2D"/>
    <w:rsid w:val="005E3731"/>
    <w:rsid w:val="005E38D2"/>
    <w:rsid w:val="005F00B1"/>
    <w:rsid w:val="005F0B6A"/>
    <w:rsid w:val="005F0C51"/>
    <w:rsid w:val="005F2BE9"/>
    <w:rsid w:val="005F2BEA"/>
    <w:rsid w:val="005F300A"/>
    <w:rsid w:val="005F32C2"/>
    <w:rsid w:val="005F3629"/>
    <w:rsid w:val="005F43A2"/>
    <w:rsid w:val="005F54E2"/>
    <w:rsid w:val="005F7AE7"/>
    <w:rsid w:val="00600E74"/>
    <w:rsid w:val="00601E6B"/>
    <w:rsid w:val="00602B50"/>
    <w:rsid w:val="0060339B"/>
    <w:rsid w:val="00603A5B"/>
    <w:rsid w:val="0060494C"/>
    <w:rsid w:val="00605554"/>
    <w:rsid w:val="00605B56"/>
    <w:rsid w:val="006063A4"/>
    <w:rsid w:val="00610735"/>
    <w:rsid w:val="00610842"/>
    <w:rsid w:val="0061429F"/>
    <w:rsid w:val="00614A90"/>
    <w:rsid w:val="00615FC2"/>
    <w:rsid w:val="00621928"/>
    <w:rsid w:val="00622303"/>
    <w:rsid w:val="00624E3D"/>
    <w:rsid w:val="0062624C"/>
    <w:rsid w:val="006264FC"/>
    <w:rsid w:val="006278D1"/>
    <w:rsid w:val="00634275"/>
    <w:rsid w:val="00635A28"/>
    <w:rsid w:val="00635A98"/>
    <w:rsid w:val="0063612E"/>
    <w:rsid w:val="00636390"/>
    <w:rsid w:val="00640B9E"/>
    <w:rsid w:val="00642396"/>
    <w:rsid w:val="00642837"/>
    <w:rsid w:val="00642F80"/>
    <w:rsid w:val="00645174"/>
    <w:rsid w:val="0064562B"/>
    <w:rsid w:val="00646AC5"/>
    <w:rsid w:val="0065079C"/>
    <w:rsid w:val="00650F52"/>
    <w:rsid w:val="006516A6"/>
    <w:rsid w:val="0065254F"/>
    <w:rsid w:val="00653C23"/>
    <w:rsid w:val="006546DE"/>
    <w:rsid w:val="0065499E"/>
    <w:rsid w:val="00654B2B"/>
    <w:rsid w:val="006611CD"/>
    <w:rsid w:val="00661A1F"/>
    <w:rsid w:val="00666398"/>
    <w:rsid w:val="00667830"/>
    <w:rsid w:val="00671C3F"/>
    <w:rsid w:val="00673494"/>
    <w:rsid w:val="00673CD7"/>
    <w:rsid w:val="0067462D"/>
    <w:rsid w:val="006768B2"/>
    <w:rsid w:val="0067730E"/>
    <w:rsid w:val="00677552"/>
    <w:rsid w:val="00680BAC"/>
    <w:rsid w:val="00681424"/>
    <w:rsid w:val="00683ABA"/>
    <w:rsid w:val="006840BE"/>
    <w:rsid w:val="00684726"/>
    <w:rsid w:val="00686555"/>
    <w:rsid w:val="006867B4"/>
    <w:rsid w:val="00686C2A"/>
    <w:rsid w:val="00686FA6"/>
    <w:rsid w:val="00690444"/>
    <w:rsid w:val="0069098D"/>
    <w:rsid w:val="00691625"/>
    <w:rsid w:val="0069170C"/>
    <w:rsid w:val="00692A7D"/>
    <w:rsid w:val="00693B88"/>
    <w:rsid w:val="00693C70"/>
    <w:rsid w:val="0069447D"/>
    <w:rsid w:val="00694F49"/>
    <w:rsid w:val="00695594"/>
    <w:rsid w:val="00696585"/>
    <w:rsid w:val="00697055"/>
    <w:rsid w:val="006A149B"/>
    <w:rsid w:val="006A286D"/>
    <w:rsid w:val="006A3290"/>
    <w:rsid w:val="006A36C2"/>
    <w:rsid w:val="006A44E5"/>
    <w:rsid w:val="006A49C8"/>
    <w:rsid w:val="006A6442"/>
    <w:rsid w:val="006A73D1"/>
    <w:rsid w:val="006B0625"/>
    <w:rsid w:val="006B0BEB"/>
    <w:rsid w:val="006B0FB9"/>
    <w:rsid w:val="006B38B5"/>
    <w:rsid w:val="006B3A65"/>
    <w:rsid w:val="006B3AB3"/>
    <w:rsid w:val="006B3CD7"/>
    <w:rsid w:val="006B41F3"/>
    <w:rsid w:val="006B6995"/>
    <w:rsid w:val="006B74C0"/>
    <w:rsid w:val="006C1884"/>
    <w:rsid w:val="006C407C"/>
    <w:rsid w:val="006C7AE0"/>
    <w:rsid w:val="006D23E1"/>
    <w:rsid w:val="006D2D76"/>
    <w:rsid w:val="006D3C50"/>
    <w:rsid w:val="006D47B7"/>
    <w:rsid w:val="006D486F"/>
    <w:rsid w:val="006D637E"/>
    <w:rsid w:val="006E0CBE"/>
    <w:rsid w:val="006E1E98"/>
    <w:rsid w:val="006E5F85"/>
    <w:rsid w:val="006E6378"/>
    <w:rsid w:val="006E7340"/>
    <w:rsid w:val="006F4FBF"/>
    <w:rsid w:val="006F68FB"/>
    <w:rsid w:val="006F7082"/>
    <w:rsid w:val="006F7612"/>
    <w:rsid w:val="0070130E"/>
    <w:rsid w:val="007038F7"/>
    <w:rsid w:val="00703D19"/>
    <w:rsid w:val="007046D4"/>
    <w:rsid w:val="00705D73"/>
    <w:rsid w:val="00705EA4"/>
    <w:rsid w:val="00706EF5"/>
    <w:rsid w:val="00707085"/>
    <w:rsid w:val="00711012"/>
    <w:rsid w:val="00711FD5"/>
    <w:rsid w:val="0071334F"/>
    <w:rsid w:val="00713703"/>
    <w:rsid w:val="00716337"/>
    <w:rsid w:val="00716402"/>
    <w:rsid w:val="0072081E"/>
    <w:rsid w:val="0072141B"/>
    <w:rsid w:val="00721476"/>
    <w:rsid w:val="00722873"/>
    <w:rsid w:val="00724D6A"/>
    <w:rsid w:val="007266DA"/>
    <w:rsid w:val="00726B72"/>
    <w:rsid w:val="0072726E"/>
    <w:rsid w:val="0072742A"/>
    <w:rsid w:val="007321AC"/>
    <w:rsid w:val="00736255"/>
    <w:rsid w:val="00740A73"/>
    <w:rsid w:val="00740AD9"/>
    <w:rsid w:val="00742301"/>
    <w:rsid w:val="00742910"/>
    <w:rsid w:val="007430D8"/>
    <w:rsid w:val="00743625"/>
    <w:rsid w:val="00746F99"/>
    <w:rsid w:val="00747945"/>
    <w:rsid w:val="00751650"/>
    <w:rsid w:val="00754377"/>
    <w:rsid w:val="00754483"/>
    <w:rsid w:val="00754609"/>
    <w:rsid w:val="007547BE"/>
    <w:rsid w:val="0075517D"/>
    <w:rsid w:val="00756012"/>
    <w:rsid w:val="007571A5"/>
    <w:rsid w:val="00757543"/>
    <w:rsid w:val="007606AF"/>
    <w:rsid w:val="00761812"/>
    <w:rsid w:val="00761DF5"/>
    <w:rsid w:val="00762055"/>
    <w:rsid w:val="0076237A"/>
    <w:rsid w:val="0076306E"/>
    <w:rsid w:val="00766D1F"/>
    <w:rsid w:val="0076707B"/>
    <w:rsid w:val="007678E2"/>
    <w:rsid w:val="007705D2"/>
    <w:rsid w:val="007723F6"/>
    <w:rsid w:val="0077267E"/>
    <w:rsid w:val="00775791"/>
    <w:rsid w:val="007778DB"/>
    <w:rsid w:val="00780473"/>
    <w:rsid w:val="00780CFE"/>
    <w:rsid w:val="00784115"/>
    <w:rsid w:val="00784A7A"/>
    <w:rsid w:val="00785ADD"/>
    <w:rsid w:val="00786026"/>
    <w:rsid w:val="00786156"/>
    <w:rsid w:val="007873AE"/>
    <w:rsid w:val="00792D19"/>
    <w:rsid w:val="007945D6"/>
    <w:rsid w:val="00794981"/>
    <w:rsid w:val="0079639B"/>
    <w:rsid w:val="0079723F"/>
    <w:rsid w:val="007A09B7"/>
    <w:rsid w:val="007A0BCA"/>
    <w:rsid w:val="007A1BFD"/>
    <w:rsid w:val="007A2CE2"/>
    <w:rsid w:val="007A56C8"/>
    <w:rsid w:val="007A5AFB"/>
    <w:rsid w:val="007A5B55"/>
    <w:rsid w:val="007A689E"/>
    <w:rsid w:val="007A77A0"/>
    <w:rsid w:val="007B0256"/>
    <w:rsid w:val="007B0560"/>
    <w:rsid w:val="007B0680"/>
    <w:rsid w:val="007B156F"/>
    <w:rsid w:val="007B3978"/>
    <w:rsid w:val="007B54B7"/>
    <w:rsid w:val="007B6022"/>
    <w:rsid w:val="007B609B"/>
    <w:rsid w:val="007B65FB"/>
    <w:rsid w:val="007C11B8"/>
    <w:rsid w:val="007C1604"/>
    <w:rsid w:val="007C1E1A"/>
    <w:rsid w:val="007C27CF"/>
    <w:rsid w:val="007C328A"/>
    <w:rsid w:val="007C47C9"/>
    <w:rsid w:val="007C6FBF"/>
    <w:rsid w:val="007C775F"/>
    <w:rsid w:val="007D11B8"/>
    <w:rsid w:val="007D1D06"/>
    <w:rsid w:val="007D30F5"/>
    <w:rsid w:val="007D6837"/>
    <w:rsid w:val="007D756F"/>
    <w:rsid w:val="007D7FF3"/>
    <w:rsid w:val="007E0351"/>
    <w:rsid w:val="007E20CC"/>
    <w:rsid w:val="007E30ED"/>
    <w:rsid w:val="007E3941"/>
    <w:rsid w:val="007E3BC4"/>
    <w:rsid w:val="007E4E99"/>
    <w:rsid w:val="007E5BB1"/>
    <w:rsid w:val="007E5CDD"/>
    <w:rsid w:val="007F0AF2"/>
    <w:rsid w:val="007F1889"/>
    <w:rsid w:val="007F3215"/>
    <w:rsid w:val="007F3C6F"/>
    <w:rsid w:val="007F61BD"/>
    <w:rsid w:val="007F7262"/>
    <w:rsid w:val="007F775F"/>
    <w:rsid w:val="008008AA"/>
    <w:rsid w:val="00803A30"/>
    <w:rsid w:val="008044EA"/>
    <w:rsid w:val="00806874"/>
    <w:rsid w:val="00810174"/>
    <w:rsid w:val="00810AEA"/>
    <w:rsid w:val="00810DBE"/>
    <w:rsid w:val="00811102"/>
    <w:rsid w:val="00811FC2"/>
    <w:rsid w:val="00812520"/>
    <w:rsid w:val="008146B9"/>
    <w:rsid w:val="00815591"/>
    <w:rsid w:val="00816913"/>
    <w:rsid w:val="00816C6A"/>
    <w:rsid w:val="00816E67"/>
    <w:rsid w:val="00817EA7"/>
    <w:rsid w:val="00820AC7"/>
    <w:rsid w:val="00822B01"/>
    <w:rsid w:val="00822B37"/>
    <w:rsid w:val="00823EA6"/>
    <w:rsid w:val="00823F86"/>
    <w:rsid w:val="00824867"/>
    <w:rsid w:val="00824DDD"/>
    <w:rsid w:val="008254F0"/>
    <w:rsid w:val="00826DDC"/>
    <w:rsid w:val="008270D0"/>
    <w:rsid w:val="00827212"/>
    <w:rsid w:val="008309CD"/>
    <w:rsid w:val="00833C7D"/>
    <w:rsid w:val="008350C0"/>
    <w:rsid w:val="00837AAC"/>
    <w:rsid w:val="00842418"/>
    <w:rsid w:val="00843A06"/>
    <w:rsid w:val="00843A7E"/>
    <w:rsid w:val="008464F8"/>
    <w:rsid w:val="0084655F"/>
    <w:rsid w:val="0084670C"/>
    <w:rsid w:val="00847F7F"/>
    <w:rsid w:val="0085069D"/>
    <w:rsid w:val="008506F5"/>
    <w:rsid w:val="0085242E"/>
    <w:rsid w:val="00853319"/>
    <w:rsid w:val="0085443E"/>
    <w:rsid w:val="008550E3"/>
    <w:rsid w:val="00855354"/>
    <w:rsid w:val="0085564F"/>
    <w:rsid w:val="00861350"/>
    <w:rsid w:val="00861909"/>
    <w:rsid w:val="00862B7A"/>
    <w:rsid w:val="00864466"/>
    <w:rsid w:val="00864809"/>
    <w:rsid w:val="00864B71"/>
    <w:rsid w:val="00864C20"/>
    <w:rsid w:val="008663E7"/>
    <w:rsid w:val="00866669"/>
    <w:rsid w:val="008666CA"/>
    <w:rsid w:val="00870B11"/>
    <w:rsid w:val="0087154B"/>
    <w:rsid w:val="008750EF"/>
    <w:rsid w:val="00875209"/>
    <w:rsid w:val="008759DF"/>
    <w:rsid w:val="00877339"/>
    <w:rsid w:val="00877DCC"/>
    <w:rsid w:val="00880834"/>
    <w:rsid w:val="00883DA3"/>
    <w:rsid w:val="00884760"/>
    <w:rsid w:val="00886011"/>
    <w:rsid w:val="0088614B"/>
    <w:rsid w:val="00886173"/>
    <w:rsid w:val="00886EF5"/>
    <w:rsid w:val="00890652"/>
    <w:rsid w:val="00892D38"/>
    <w:rsid w:val="00892D8A"/>
    <w:rsid w:val="008940D6"/>
    <w:rsid w:val="00895A61"/>
    <w:rsid w:val="00895F2E"/>
    <w:rsid w:val="008973F0"/>
    <w:rsid w:val="008A0A04"/>
    <w:rsid w:val="008A1AC9"/>
    <w:rsid w:val="008A5C34"/>
    <w:rsid w:val="008A757E"/>
    <w:rsid w:val="008B1813"/>
    <w:rsid w:val="008B2E1B"/>
    <w:rsid w:val="008B3B2F"/>
    <w:rsid w:val="008B4714"/>
    <w:rsid w:val="008B54F8"/>
    <w:rsid w:val="008B6C73"/>
    <w:rsid w:val="008C028C"/>
    <w:rsid w:val="008C0C11"/>
    <w:rsid w:val="008C0C98"/>
    <w:rsid w:val="008C0F6D"/>
    <w:rsid w:val="008C1A3F"/>
    <w:rsid w:val="008C319A"/>
    <w:rsid w:val="008C4C5D"/>
    <w:rsid w:val="008C5120"/>
    <w:rsid w:val="008D01CA"/>
    <w:rsid w:val="008D0AD8"/>
    <w:rsid w:val="008D1373"/>
    <w:rsid w:val="008D6041"/>
    <w:rsid w:val="008D6297"/>
    <w:rsid w:val="008D6535"/>
    <w:rsid w:val="008D6FAF"/>
    <w:rsid w:val="008E0406"/>
    <w:rsid w:val="008E0485"/>
    <w:rsid w:val="008E1398"/>
    <w:rsid w:val="008E2F7D"/>
    <w:rsid w:val="008E3567"/>
    <w:rsid w:val="008E35D7"/>
    <w:rsid w:val="008E590F"/>
    <w:rsid w:val="008F1078"/>
    <w:rsid w:val="008F2B5D"/>
    <w:rsid w:val="008F4399"/>
    <w:rsid w:val="008F48E6"/>
    <w:rsid w:val="008F534F"/>
    <w:rsid w:val="008F536F"/>
    <w:rsid w:val="008F581C"/>
    <w:rsid w:val="008F69EA"/>
    <w:rsid w:val="008F6C21"/>
    <w:rsid w:val="0090092A"/>
    <w:rsid w:val="00902609"/>
    <w:rsid w:val="0090403A"/>
    <w:rsid w:val="00905AD4"/>
    <w:rsid w:val="00911456"/>
    <w:rsid w:val="00911C73"/>
    <w:rsid w:val="00913AB4"/>
    <w:rsid w:val="00913E90"/>
    <w:rsid w:val="00914FF4"/>
    <w:rsid w:val="00915F3A"/>
    <w:rsid w:val="00920612"/>
    <w:rsid w:val="00920CCE"/>
    <w:rsid w:val="009211CE"/>
    <w:rsid w:val="0092268F"/>
    <w:rsid w:val="00924A5E"/>
    <w:rsid w:val="00925F39"/>
    <w:rsid w:val="00930752"/>
    <w:rsid w:val="00931226"/>
    <w:rsid w:val="00931251"/>
    <w:rsid w:val="00931826"/>
    <w:rsid w:val="00932168"/>
    <w:rsid w:val="00932617"/>
    <w:rsid w:val="00932AAC"/>
    <w:rsid w:val="009343DC"/>
    <w:rsid w:val="009356C9"/>
    <w:rsid w:val="00940991"/>
    <w:rsid w:val="00940B21"/>
    <w:rsid w:val="009414BF"/>
    <w:rsid w:val="00946F11"/>
    <w:rsid w:val="00951CE8"/>
    <w:rsid w:val="009523F9"/>
    <w:rsid w:val="00952A06"/>
    <w:rsid w:val="00952F04"/>
    <w:rsid w:val="00955381"/>
    <w:rsid w:val="009559FD"/>
    <w:rsid w:val="00955C48"/>
    <w:rsid w:val="009568F2"/>
    <w:rsid w:val="00957581"/>
    <w:rsid w:val="0096096C"/>
    <w:rsid w:val="0096116D"/>
    <w:rsid w:val="0096280B"/>
    <w:rsid w:val="009636EC"/>
    <w:rsid w:val="009653F0"/>
    <w:rsid w:val="0096623D"/>
    <w:rsid w:val="009673E0"/>
    <w:rsid w:val="00967F98"/>
    <w:rsid w:val="00970109"/>
    <w:rsid w:val="00970AAC"/>
    <w:rsid w:val="00972AC0"/>
    <w:rsid w:val="0097351B"/>
    <w:rsid w:val="00975272"/>
    <w:rsid w:val="00975B5E"/>
    <w:rsid w:val="00976534"/>
    <w:rsid w:val="0097681D"/>
    <w:rsid w:val="0097756E"/>
    <w:rsid w:val="00981AA1"/>
    <w:rsid w:val="00983F1C"/>
    <w:rsid w:val="009864DF"/>
    <w:rsid w:val="00986C79"/>
    <w:rsid w:val="00986E31"/>
    <w:rsid w:val="00990FAA"/>
    <w:rsid w:val="00997201"/>
    <w:rsid w:val="009A4490"/>
    <w:rsid w:val="009A4670"/>
    <w:rsid w:val="009A4DC1"/>
    <w:rsid w:val="009A6402"/>
    <w:rsid w:val="009A6810"/>
    <w:rsid w:val="009A6A80"/>
    <w:rsid w:val="009B0C5F"/>
    <w:rsid w:val="009B16E5"/>
    <w:rsid w:val="009B2636"/>
    <w:rsid w:val="009B39B7"/>
    <w:rsid w:val="009B5D42"/>
    <w:rsid w:val="009B6C1B"/>
    <w:rsid w:val="009C2B11"/>
    <w:rsid w:val="009C2B9D"/>
    <w:rsid w:val="009C2CA4"/>
    <w:rsid w:val="009C3F0E"/>
    <w:rsid w:val="009C491A"/>
    <w:rsid w:val="009C4E94"/>
    <w:rsid w:val="009C5627"/>
    <w:rsid w:val="009C583A"/>
    <w:rsid w:val="009C684C"/>
    <w:rsid w:val="009D058E"/>
    <w:rsid w:val="009D2670"/>
    <w:rsid w:val="009D4DA4"/>
    <w:rsid w:val="009D4E8F"/>
    <w:rsid w:val="009D570C"/>
    <w:rsid w:val="009D6C23"/>
    <w:rsid w:val="009E004F"/>
    <w:rsid w:val="009E0C46"/>
    <w:rsid w:val="009E5E8A"/>
    <w:rsid w:val="009E6171"/>
    <w:rsid w:val="009E7D10"/>
    <w:rsid w:val="009F10B2"/>
    <w:rsid w:val="009F1C6D"/>
    <w:rsid w:val="009F26EB"/>
    <w:rsid w:val="009F2A40"/>
    <w:rsid w:val="009F3400"/>
    <w:rsid w:val="009F71D3"/>
    <w:rsid w:val="00A000EC"/>
    <w:rsid w:val="00A01188"/>
    <w:rsid w:val="00A021D3"/>
    <w:rsid w:val="00A0256C"/>
    <w:rsid w:val="00A02640"/>
    <w:rsid w:val="00A05713"/>
    <w:rsid w:val="00A06BD1"/>
    <w:rsid w:val="00A06C0B"/>
    <w:rsid w:val="00A07A46"/>
    <w:rsid w:val="00A1005B"/>
    <w:rsid w:val="00A1076C"/>
    <w:rsid w:val="00A119C0"/>
    <w:rsid w:val="00A11AA7"/>
    <w:rsid w:val="00A129E2"/>
    <w:rsid w:val="00A14031"/>
    <w:rsid w:val="00A14759"/>
    <w:rsid w:val="00A14CCC"/>
    <w:rsid w:val="00A16C45"/>
    <w:rsid w:val="00A16FE6"/>
    <w:rsid w:val="00A207EC"/>
    <w:rsid w:val="00A209FF"/>
    <w:rsid w:val="00A21ADD"/>
    <w:rsid w:val="00A22D16"/>
    <w:rsid w:val="00A244A6"/>
    <w:rsid w:val="00A26CA1"/>
    <w:rsid w:val="00A277DA"/>
    <w:rsid w:val="00A325EA"/>
    <w:rsid w:val="00A326D6"/>
    <w:rsid w:val="00A33100"/>
    <w:rsid w:val="00A36030"/>
    <w:rsid w:val="00A367BA"/>
    <w:rsid w:val="00A37730"/>
    <w:rsid w:val="00A37FEA"/>
    <w:rsid w:val="00A409C4"/>
    <w:rsid w:val="00A40C09"/>
    <w:rsid w:val="00A412EB"/>
    <w:rsid w:val="00A42CE3"/>
    <w:rsid w:val="00A4674D"/>
    <w:rsid w:val="00A469DE"/>
    <w:rsid w:val="00A46B6B"/>
    <w:rsid w:val="00A53519"/>
    <w:rsid w:val="00A5373F"/>
    <w:rsid w:val="00A5386F"/>
    <w:rsid w:val="00A5407D"/>
    <w:rsid w:val="00A54508"/>
    <w:rsid w:val="00A546F5"/>
    <w:rsid w:val="00A55D4C"/>
    <w:rsid w:val="00A560F7"/>
    <w:rsid w:val="00A5680D"/>
    <w:rsid w:val="00A57519"/>
    <w:rsid w:val="00A575D7"/>
    <w:rsid w:val="00A61999"/>
    <w:rsid w:val="00A622E7"/>
    <w:rsid w:val="00A648A1"/>
    <w:rsid w:val="00A66A6C"/>
    <w:rsid w:val="00A67575"/>
    <w:rsid w:val="00A70E51"/>
    <w:rsid w:val="00A70FCE"/>
    <w:rsid w:val="00A71A76"/>
    <w:rsid w:val="00A72809"/>
    <w:rsid w:val="00A733D5"/>
    <w:rsid w:val="00A7443B"/>
    <w:rsid w:val="00A745D6"/>
    <w:rsid w:val="00A746F5"/>
    <w:rsid w:val="00A74C95"/>
    <w:rsid w:val="00A74CA6"/>
    <w:rsid w:val="00A74D71"/>
    <w:rsid w:val="00A74E95"/>
    <w:rsid w:val="00A82B56"/>
    <w:rsid w:val="00A86384"/>
    <w:rsid w:val="00A86772"/>
    <w:rsid w:val="00A86B8C"/>
    <w:rsid w:val="00A86D94"/>
    <w:rsid w:val="00A87A27"/>
    <w:rsid w:val="00A915D1"/>
    <w:rsid w:val="00A96C83"/>
    <w:rsid w:val="00A97BBD"/>
    <w:rsid w:val="00AA0640"/>
    <w:rsid w:val="00AA25E1"/>
    <w:rsid w:val="00AA2E01"/>
    <w:rsid w:val="00AA306B"/>
    <w:rsid w:val="00AA39D6"/>
    <w:rsid w:val="00AA4698"/>
    <w:rsid w:val="00AA4B18"/>
    <w:rsid w:val="00AA4DFA"/>
    <w:rsid w:val="00AB0200"/>
    <w:rsid w:val="00AB038A"/>
    <w:rsid w:val="00AB2221"/>
    <w:rsid w:val="00AB3B6B"/>
    <w:rsid w:val="00AB4164"/>
    <w:rsid w:val="00AB4304"/>
    <w:rsid w:val="00AB5D3B"/>
    <w:rsid w:val="00AB6C29"/>
    <w:rsid w:val="00AB72E1"/>
    <w:rsid w:val="00AB74F3"/>
    <w:rsid w:val="00AB7B52"/>
    <w:rsid w:val="00AC2203"/>
    <w:rsid w:val="00AC29C6"/>
    <w:rsid w:val="00AC368D"/>
    <w:rsid w:val="00AC3906"/>
    <w:rsid w:val="00AC5C03"/>
    <w:rsid w:val="00AC60A0"/>
    <w:rsid w:val="00AC6742"/>
    <w:rsid w:val="00AC752A"/>
    <w:rsid w:val="00AC7CCC"/>
    <w:rsid w:val="00AC7E57"/>
    <w:rsid w:val="00AD0120"/>
    <w:rsid w:val="00AD02EF"/>
    <w:rsid w:val="00AD102F"/>
    <w:rsid w:val="00AD1365"/>
    <w:rsid w:val="00AD19D5"/>
    <w:rsid w:val="00AD383D"/>
    <w:rsid w:val="00AD3A74"/>
    <w:rsid w:val="00AD3FA9"/>
    <w:rsid w:val="00AD56A1"/>
    <w:rsid w:val="00AD5D13"/>
    <w:rsid w:val="00AD6F53"/>
    <w:rsid w:val="00AD6FB3"/>
    <w:rsid w:val="00AD7501"/>
    <w:rsid w:val="00AD7B5E"/>
    <w:rsid w:val="00AE06FE"/>
    <w:rsid w:val="00AE13C8"/>
    <w:rsid w:val="00AE15B6"/>
    <w:rsid w:val="00AE1AAF"/>
    <w:rsid w:val="00AE28B3"/>
    <w:rsid w:val="00AE2BFC"/>
    <w:rsid w:val="00AE4BEE"/>
    <w:rsid w:val="00AE58C9"/>
    <w:rsid w:val="00AF078D"/>
    <w:rsid w:val="00AF0FE3"/>
    <w:rsid w:val="00AF1EFB"/>
    <w:rsid w:val="00AF38F6"/>
    <w:rsid w:val="00AF4730"/>
    <w:rsid w:val="00AF538B"/>
    <w:rsid w:val="00AF573E"/>
    <w:rsid w:val="00AF7133"/>
    <w:rsid w:val="00AF7AE4"/>
    <w:rsid w:val="00AF7ECB"/>
    <w:rsid w:val="00B02597"/>
    <w:rsid w:val="00B0535F"/>
    <w:rsid w:val="00B069E8"/>
    <w:rsid w:val="00B06F92"/>
    <w:rsid w:val="00B1054F"/>
    <w:rsid w:val="00B107B4"/>
    <w:rsid w:val="00B10CD2"/>
    <w:rsid w:val="00B11B82"/>
    <w:rsid w:val="00B1282B"/>
    <w:rsid w:val="00B1296D"/>
    <w:rsid w:val="00B15DC4"/>
    <w:rsid w:val="00B16141"/>
    <w:rsid w:val="00B17E26"/>
    <w:rsid w:val="00B20655"/>
    <w:rsid w:val="00B22349"/>
    <w:rsid w:val="00B226FB"/>
    <w:rsid w:val="00B2335A"/>
    <w:rsid w:val="00B23892"/>
    <w:rsid w:val="00B239AC"/>
    <w:rsid w:val="00B23A40"/>
    <w:rsid w:val="00B23CC8"/>
    <w:rsid w:val="00B23EF2"/>
    <w:rsid w:val="00B25964"/>
    <w:rsid w:val="00B271D2"/>
    <w:rsid w:val="00B2759F"/>
    <w:rsid w:val="00B27706"/>
    <w:rsid w:val="00B314ED"/>
    <w:rsid w:val="00B31872"/>
    <w:rsid w:val="00B3478A"/>
    <w:rsid w:val="00B35141"/>
    <w:rsid w:val="00B43327"/>
    <w:rsid w:val="00B45B59"/>
    <w:rsid w:val="00B46532"/>
    <w:rsid w:val="00B516C7"/>
    <w:rsid w:val="00B516ED"/>
    <w:rsid w:val="00B525EE"/>
    <w:rsid w:val="00B52CEC"/>
    <w:rsid w:val="00B52E2D"/>
    <w:rsid w:val="00B539CF"/>
    <w:rsid w:val="00B54C9F"/>
    <w:rsid w:val="00B552F0"/>
    <w:rsid w:val="00B56966"/>
    <w:rsid w:val="00B60B02"/>
    <w:rsid w:val="00B634B6"/>
    <w:rsid w:val="00B64226"/>
    <w:rsid w:val="00B64343"/>
    <w:rsid w:val="00B66E97"/>
    <w:rsid w:val="00B66FF0"/>
    <w:rsid w:val="00B71684"/>
    <w:rsid w:val="00B72B46"/>
    <w:rsid w:val="00B73816"/>
    <w:rsid w:val="00B74F00"/>
    <w:rsid w:val="00B761AA"/>
    <w:rsid w:val="00B77DCC"/>
    <w:rsid w:val="00B803D7"/>
    <w:rsid w:val="00B836DE"/>
    <w:rsid w:val="00B83813"/>
    <w:rsid w:val="00B85FB0"/>
    <w:rsid w:val="00B87294"/>
    <w:rsid w:val="00B903F5"/>
    <w:rsid w:val="00B90EEF"/>
    <w:rsid w:val="00B91537"/>
    <w:rsid w:val="00B931F1"/>
    <w:rsid w:val="00B932B6"/>
    <w:rsid w:val="00B9489A"/>
    <w:rsid w:val="00B95CEC"/>
    <w:rsid w:val="00B973A3"/>
    <w:rsid w:val="00B97F05"/>
    <w:rsid w:val="00BA07E0"/>
    <w:rsid w:val="00BA1468"/>
    <w:rsid w:val="00BA1F64"/>
    <w:rsid w:val="00BA21D4"/>
    <w:rsid w:val="00BA4631"/>
    <w:rsid w:val="00BA50E6"/>
    <w:rsid w:val="00BA5F66"/>
    <w:rsid w:val="00BB14DC"/>
    <w:rsid w:val="00BB1E75"/>
    <w:rsid w:val="00BB2968"/>
    <w:rsid w:val="00BB4366"/>
    <w:rsid w:val="00BB53F3"/>
    <w:rsid w:val="00BB6F91"/>
    <w:rsid w:val="00BB796A"/>
    <w:rsid w:val="00BC403A"/>
    <w:rsid w:val="00BC4B48"/>
    <w:rsid w:val="00BD15C4"/>
    <w:rsid w:val="00BD44C4"/>
    <w:rsid w:val="00BE17A8"/>
    <w:rsid w:val="00BE1DB0"/>
    <w:rsid w:val="00BE2D1F"/>
    <w:rsid w:val="00BE38B9"/>
    <w:rsid w:val="00BE5FF3"/>
    <w:rsid w:val="00BE6292"/>
    <w:rsid w:val="00BE64FA"/>
    <w:rsid w:val="00BF222E"/>
    <w:rsid w:val="00BF23AA"/>
    <w:rsid w:val="00BF343D"/>
    <w:rsid w:val="00BF391E"/>
    <w:rsid w:val="00BF3E86"/>
    <w:rsid w:val="00BF57A0"/>
    <w:rsid w:val="00BF5C9D"/>
    <w:rsid w:val="00BF615E"/>
    <w:rsid w:val="00BF6DB9"/>
    <w:rsid w:val="00BF75BF"/>
    <w:rsid w:val="00BF7F85"/>
    <w:rsid w:val="00C01043"/>
    <w:rsid w:val="00C03206"/>
    <w:rsid w:val="00C060D6"/>
    <w:rsid w:val="00C06A1A"/>
    <w:rsid w:val="00C074EA"/>
    <w:rsid w:val="00C0769E"/>
    <w:rsid w:val="00C1249F"/>
    <w:rsid w:val="00C13013"/>
    <w:rsid w:val="00C13976"/>
    <w:rsid w:val="00C14760"/>
    <w:rsid w:val="00C17C11"/>
    <w:rsid w:val="00C2262D"/>
    <w:rsid w:val="00C2338F"/>
    <w:rsid w:val="00C248E9"/>
    <w:rsid w:val="00C26BF6"/>
    <w:rsid w:val="00C31E38"/>
    <w:rsid w:val="00C32FBB"/>
    <w:rsid w:val="00C33F66"/>
    <w:rsid w:val="00C365F0"/>
    <w:rsid w:val="00C36AD0"/>
    <w:rsid w:val="00C40C43"/>
    <w:rsid w:val="00C42B50"/>
    <w:rsid w:val="00C433EB"/>
    <w:rsid w:val="00C43AB8"/>
    <w:rsid w:val="00C4692F"/>
    <w:rsid w:val="00C4782F"/>
    <w:rsid w:val="00C511D5"/>
    <w:rsid w:val="00C537A7"/>
    <w:rsid w:val="00C556AB"/>
    <w:rsid w:val="00C559D0"/>
    <w:rsid w:val="00C5676F"/>
    <w:rsid w:val="00C56A9D"/>
    <w:rsid w:val="00C57D73"/>
    <w:rsid w:val="00C62B0D"/>
    <w:rsid w:val="00C62B7A"/>
    <w:rsid w:val="00C63AC9"/>
    <w:rsid w:val="00C642B1"/>
    <w:rsid w:val="00C647CD"/>
    <w:rsid w:val="00C64E67"/>
    <w:rsid w:val="00C64FCC"/>
    <w:rsid w:val="00C65334"/>
    <w:rsid w:val="00C65416"/>
    <w:rsid w:val="00C65BEE"/>
    <w:rsid w:val="00C6715D"/>
    <w:rsid w:val="00C719C4"/>
    <w:rsid w:val="00C72EB9"/>
    <w:rsid w:val="00C746D4"/>
    <w:rsid w:val="00C75170"/>
    <w:rsid w:val="00C76DF2"/>
    <w:rsid w:val="00C814DC"/>
    <w:rsid w:val="00C819E5"/>
    <w:rsid w:val="00C81CC1"/>
    <w:rsid w:val="00C8239B"/>
    <w:rsid w:val="00C84AEE"/>
    <w:rsid w:val="00C854C9"/>
    <w:rsid w:val="00C9006F"/>
    <w:rsid w:val="00C9210A"/>
    <w:rsid w:val="00C94A69"/>
    <w:rsid w:val="00C95743"/>
    <w:rsid w:val="00C96CC2"/>
    <w:rsid w:val="00C9706F"/>
    <w:rsid w:val="00CA0640"/>
    <w:rsid w:val="00CA10E7"/>
    <w:rsid w:val="00CA2C93"/>
    <w:rsid w:val="00CA2F3A"/>
    <w:rsid w:val="00CA555A"/>
    <w:rsid w:val="00CA6A2D"/>
    <w:rsid w:val="00CB0A09"/>
    <w:rsid w:val="00CB1130"/>
    <w:rsid w:val="00CB184D"/>
    <w:rsid w:val="00CB1E62"/>
    <w:rsid w:val="00CB4382"/>
    <w:rsid w:val="00CB4D9D"/>
    <w:rsid w:val="00CB5131"/>
    <w:rsid w:val="00CB5E31"/>
    <w:rsid w:val="00CB7D17"/>
    <w:rsid w:val="00CC0470"/>
    <w:rsid w:val="00CC0A4A"/>
    <w:rsid w:val="00CC2EB8"/>
    <w:rsid w:val="00CC2FDC"/>
    <w:rsid w:val="00CC3A68"/>
    <w:rsid w:val="00CC480E"/>
    <w:rsid w:val="00CC4A74"/>
    <w:rsid w:val="00CC6584"/>
    <w:rsid w:val="00CC7986"/>
    <w:rsid w:val="00CD1809"/>
    <w:rsid w:val="00CD306C"/>
    <w:rsid w:val="00CD3284"/>
    <w:rsid w:val="00CD33E0"/>
    <w:rsid w:val="00CD3B74"/>
    <w:rsid w:val="00CD511C"/>
    <w:rsid w:val="00CD7557"/>
    <w:rsid w:val="00CD7977"/>
    <w:rsid w:val="00CD7AD3"/>
    <w:rsid w:val="00CE0C24"/>
    <w:rsid w:val="00CE21A0"/>
    <w:rsid w:val="00CE377D"/>
    <w:rsid w:val="00CE67DC"/>
    <w:rsid w:val="00CF02AF"/>
    <w:rsid w:val="00CF02FC"/>
    <w:rsid w:val="00CF13E2"/>
    <w:rsid w:val="00CF148E"/>
    <w:rsid w:val="00CF1CAA"/>
    <w:rsid w:val="00CF37A9"/>
    <w:rsid w:val="00CF557E"/>
    <w:rsid w:val="00CF6292"/>
    <w:rsid w:val="00D007B0"/>
    <w:rsid w:val="00D00F15"/>
    <w:rsid w:val="00D019C1"/>
    <w:rsid w:val="00D01C89"/>
    <w:rsid w:val="00D027CD"/>
    <w:rsid w:val="00D037E3"/>
    <w:rsid w:val="00D04E1A"/>
    <w:rsid w:val="00D06335"/>
    <w:rsid w:val="00D06C3C"/>
    <w:rsid w:val="00D06C96"/>
    <w:rsid w:val="00D07598"/>
    <w:rsid w:val="00D07926"/>
    <w:rsid w:val="00D07A68"/>
    <w:rsid w:val="00D15DE6"/>
    <w:rsid w:val="00D16730"/>
    <w:rsid w:val="00D207AF"/>
    <w:rsid w:val="00D21704"/>
    <w:rsid w:val="00D2340A"/>
    <w:rsid w:val="00D27BAB"/>
    <w:rsid w:val="00D300E1"/>
    <w:rsid w:val="00D32B83"/>
    <w:rsid w:val="00D34736"/>
    <w:rsid w:val="00D34787"/>
    <w:rsid w:val="00D41141"/>
    <w:rsid w:val="00D43DCA"/>
    <w:rsid w:val="00D459A7"/>
    <w:rsid w:val="00D461CB"/>
    <w:rsid w:val="00D47044"/>
    <w:rsid w:val="00D4733A"/>
    <w:rsid w:val="00D47E4B"/>
    <w:rsid w:val="00D50EDE"/>
    <w:rsid w:val="00D548A0"/>
    <w:rsid w:val="00D54FD2"/>
    <w:rsid w:val="00D57511"/>
    <w:rsid w:val="00D6017F"/>
    <w:rsid w:val="00D61629"/>
    <w:rsid w:val="00D61788"/>
    <w:rsid w:val="00D649B7"/>
    <w:rsid w:val="00D64DDB"/>
    <w:rsid w:val="00D655EF"/>
    <w:rsid w:val="00D664C6"/>
    <w:rsid w:val="00D71D52"/>
    <w:rsid w:val="00D72900"/>
    <w:rsid w:val="00D72F02"/>
    <w:rsid w:val="00D766D4"/>
    <w:rsid w:val="00D8082B"/>
    <w:rsid w:val="00D81024"/>
    <w:rsid w:val="00D81C4C"/>
    <w:rsid w:val="00D8381B"/>
    <w:rsid w:val="00D84678"/>
    <w:rsid w:val="00D84E03"/>
    <w:rsid w:val="00D86E1E"/>
    <w:rsid w:val="00D86E6C"/>
    <w:rsid w:val="00D92B82"/>
    <w:rsid w:val="00D92C52"/>
    <w:rsid w:val="00D93DA4"/>
    <w:rsid w:val="00D93F26"/>
    <w:rsid w:val="00DA0581"/>
    <w:rsid w:val="00DA14BD"/>
    <w:rsid w:val="00DA3CC4"/>
    <w:rsid w:val="00DA7347"/>
    <w:rsid w:val="00DB0514"/>
    <w:rsid w:val="00DB2AAF"/>
    <w:rsid w:val="00DB37B6"/>
    <w:rsid w:val="00DB3C86"/>
    <w:rsid w:val="00DB6ACC"/>
    <w:rsid w:val="00DB76A8"/>
    <w:rsid w:val="00DB7B4B"/>
    <w:rsid w:val="00DC1A1B"/>
    <w:rsid w:val="00DC2D14"/>
    <w:rsid w:val="00DC3483"/>
    <w:rsid w:val="00DC4DD2"/>
    <w:rsid w:val="00DC4FC2"/>
    <w:rsid w:val="00DC53BC"/>
    <w:rsid w:val="00DC6281"/>
    <w:rsid w:val="00DC63D3"/>
    <w:rsid w:val="00DC6F29"/>
    <w:rsid w:val="00DC748B"/>
    <w:rsid w:val="00DD0198"/>
    <w:rsid w:val="00DD12C5"/>
    <w:rsid w:val="00DD1636"/>
    <w:rsid w:val="00DD16F0"/>
    <w:rsid w:val="00DD1982"/>
    <w:rsid w:val="00DD339E"/>
    <w:rsid w:val="00DD35B6"/>
    <w:rsid w:val="00DD3EF9"/>
    <w:rsid w:val="00DD5723"/>
    <w:rsid w:val="00DD5EBB"/>
    <w:rsid w:val="00DD7C05"/>
    <w:rsid w:val="00DE0129"/>
    <w:rsid w:val="00DF33E9"/>
    <w:rsid w:val="00DF5C33"/>
    <w:rsid w:val="00DF5CE3"/>
    <w:rsid w:val="00DF779F"/>
    <w:rsid w:val="00E010CE"/>
    <w:rsid w:val="00E0269C"/>
    <w:rsid w:val="00E0322E"/>
    <w:rsid w:val="00E0399D"/>
    <w:rsid w:val="00E05EF6"/>
    <w:rsid w:val="00E068F6"/>
    <w:rsid w:val="00E06F6B"/>
    <w:rsid w:val="00E1055D"/>
    <w:rsid w:val="00E118A3"/>
    <w:rsid w:val="00E12C67"/>
    <w:rsid w:val="00E13B98"/>
    <w:rsid w:val="00E13EDE"/>
    <w:rsid w:val="00E14141"/>
    <w:rsid w:val="00E14712"/>
    <w:rsid w:val="00E17631"/>
    <w:rsid w:val="00E17D09"/>
    <w:rsid w:val="00E20558"/>
    <w:rsid w:val="00E219B1"/>
    <w:rsid w:val="00E22C22"/>
    <w:rsid w:val="00E2313C"/>
    <w:rsid w:val="00E24078"/>
    <w:rsid w:val="00E24A98"/>
    <w:rsid w:val="00E24FB2"/>
    <w:rsid w:val="00E25117"/>
    <w:rsid w:val="00E25515"/>
    <w:rsid w:val="00E267E3"/>
    <w:rsid w:val="00E30CAA"/>
    <w:rsid w:val="00E34D66"/>
    <w:rsid w:val="00E34EF2"/>
    <w:rsid w:val="00E34F0E"/>
    <w:rsid w:val="00E3540B"/>
    <w:rsid w:val="00E3777A"/>
    <w:rsid w:val="00E40C23"/>
    <w:rsid w:val="00E42283"/>
    <w:rsid w:val="00E43D8B"/>
    <w:rsid w:val="00E43E85"/>
    <w:rsid w:val="00E4406A"/>
    <w:rsid w:val="00E44646"/>
    <w:rsid w:val="00E44A5E"/>
    <w:rsid w:val="00E44BCD"/>
    <w:rsid w:val="00E45CF4"/>
    <w:rsid w:val="00E46135"/>
    <w:rsid w:val="00E467F7"/>
    <w:rsid w:val="00E51386"/>
    <w:rsid w:val="00E51391"/>
    <w:rsid w:val="00E51A4E"/>
    <w:rsid w:val="00E56450"/>
    <w:rsid w:val="00E57F3F"/>
    <w:rsid w:val="00E61056"/>
    <w:rsid w:val="00E633FE"/>
    <w:rsid w:val="00E636D2"/>
    <w:rsid w:val="00E63E19"/>
    <w:rsid w:val="00E64E31"/>
    <w:rsid w:val="00E65455"/>
    <w:rsid w:val="00E65884"/>
    <w:rsid w:val="00E65C17"/>
    <w:rsid w:val="00E6637C"/>
    <w:rsid w:val="00E67BFB"/>
    <w:rsid w:val="00E67DB7"/>
    <w:rsid w:val="00E721F6"/>
    <w:rsid w:val="00E722CA"/>
    <w:rsid w:val="00E72CB3"/>
    <w:rsid w:val="00E76031"/>
    <w:rsid w:val="00E762A5"/>
    <w:rsid w:val="00E76B9D"/>
    <w:rsid w:val="00E83022"/>
    <w:rsid w:val="00E83D19"/>
    <w:rsid w:val="00E841E1"/>
    <w:rsid w:val="00E84316"/>
    <w:rsid w:val="00E84FC2"/>
    <w:rsid w:val="00E90E40"/>
    <w:rsid w:val="00E926FC"/>
    <w:rsid w:val="00E92AF2"/>
    <w:rsid w:val="00E93BEE"/>
    <w:rsid w:val="00E941A6"/>
    <w:rsid w:val="00E95249"/>
    <w:rsid w:val="00EA07AF"/>
    <w:rsid w:val="00EA08F8"/>
    <w:rsid w:val="00EA2086"/>
    <w:rsid w:val="00EA3353"/>
    <w:rsid w:val="00EA408D"/>
    <w:rsid w:val="00EA41B5"/>
    <w:rsid w:val="00EA4AE2"/>
    <w:rsid w:val="00EA4D32"/>
    <w:rsid w:val="00EA5F34"/>
    <w:rsid w:val="00EA720E"/>
    <w:rsid w:val="00EA7C52"/>
    <w:rsid w:val="00EA7FF3"/>
    <w:rsid w:val="00EB1CC6"/>
    <w:rsid w:val="00EB3572"/>
    <w:rsid w:val="00EB4C95"/>
    <w:rsid w:val="00EB503D"/>
    <w:rsid w:val="00EB76E1"/>
    <w:rsid w:val="00EB7770"/>
    <w:rsid w:val="00EB7DA9"/>
    <w:rsid w:val="00EB7FA2"/>
    <w:rsid w:val="00EC037F"/>
    <w:rsid w:val="00EC08F2"/>
    <w:rsid w:val="00EC0C56"/>
    <w:rsid w:val="00EC1096"/>
    <w:rsid w:val="00EC4284"/>
    <w:rsid w:val="00EC4EE2"/>
    <w:rsid w:val="00EC5274"/>
    <w:rsid w:val="00EC6F82"/>
    <w:rsid w:val="00EC774F"/>
    <w:rsid w:val="00EC77E8"/>
    <w:rsid w:val="00EC7ABC"/>
    <w:rsid w:val="00ED1DCC"/>
    <w:rsid w:val="00ED28FD"/>
    <w:rsid w:val="00ED3470"/>
    <w:rsid w:val="00ED4820"/>
    <w:rsid w:val="00ED7521"/>
    <w:rsid w:val="00EE1CDE"/>
    <w:rsid w:val="00EE1D71"/>
    <w:rsid w:val="00EE3B03"/>
    <w:rsid w:val="00EE7F34"/>
    <w:rsid w:val="00EF07E8"/>
    <w:rsid w:val="00EF1E91"/>
    <w:rsid w:val="00EF264E"/>
    <w:rsid w:val="00EF4391"/>
    <w:rsid w:val="00EF66CA"/>
    <w:rsid w:val="00F016C5"/>
    <w:rsid w:val="00F02608"/>
    <w:rsid w:val="00F037AC"/>
    <w:rsid w:val="00F0435B"/>
    <w:rsid w:val="00F05A5D"/>
    <w:rsid w:val="00F079BD"/>
    <w:rsid w:val="00F07A1C"/>
    <w:rsid w:val="00F07CEA"/>
    <w:rsid w:val="00F07F29"/>
    <w:rsid w:val="00F11436"/>
    <w:rsid w:val="00F1168F"/>
    <w:rsid w:val="00F118A5"/>
    <w:rsid w:val="00F122D8"/>
    <w:rsid w:val="00F12F88"/>
    <w:rsid w:val="00F1306B"/>
    <w:rsid w:val="00F1348B"/>
    <w:rsid w:val="00F14A1E"/>
    <w:rsid w:val="00F15C48"/>
    <w:rsid w:val="00F16014"/>
    <w:rsid w:val="00F1732C"/>
    <w:rsid w:val="00F17E52"/>
    <w:rsid w:val="00F20A2F"/>
    <w:rsid w:val="00F220A2"/>
    <w:rsid w:val="00F22F2C"/>
    <w:rsid w:val="00F24CB3"/>
    <w:rsid w:val="00F2579E"/>
    <w:rsid w:val="00F2624C"/>
    <w:rsid w:val="00F26DB0"/>
    <w:rsid w:val="00F307AB"/>
    <w:rsid w:val="00F312E8"/>
    <w:rsid w:val="00F31979"/>
    <w:rsid w:val="00F3278B"/>
    <w:rsid w:val="00F32ADF"/>
    <w:rsid w:val="00F34093"/>
    <w:rsid w:val="00F34A27"/>
    <w:rsid w:val="00F370F0"/>
    <w:rsid w:val="00F3713D"/>
    <w:rsid w:val="00F372F9"/>
    <w:rsid w:val="00F37945"/>
    <w:rsid w:val="00F37C05"/>
    <w:rsid w:val="00F37D6D"/>
    <w:rsid w:val="00F403C0"/>
    <w:rsid w:val="00F40B05"/>
    <w:rsid w:val="00F41EA5"/>
    <w:rsid w:val="00F42EC0"/>
    <w:rsid w:val="00F43E0C"/>
    <w:rsid w:val="00F45EEA"/>
    <w:rsid w:val="00F474EE"/>
    <w:rsid w:val="00F51200"/>
    <w:rsid w:val="00F51821"/>
    <w:rsid w:val="00F51C3F"/>
    <w:rsid w:val="00F5393A"/>
    <w:rsid w:val="00F55377"/>
    <w:rsid w:val="00F5771F"/>
    <w:rsid w:val="00F625F6"/>
    <w:rsid w:val="00F63741"/>
    <w:rsid w:val="00F63E2A"/>
    <w:rsid w:val="00F63F56"/>
    <w:rsid w:val="00F65F1B"/>
    <w:rsid w:val="00F669C9"/>
    <w:rsid w:val="00F6766B"/>
    <w:rsid w:val="00F67857"/>
    <w:rsid w:val="00F67D12"/>
    <w:rsid w:val="00F725B0"/>
    <w:rsid w:val="00F73241"/>
    <w:rsid w:val="00F7337E"/>
    <w:rsid w:val="00F74734"/>
    <w:rsid w:val="00F7494C"/>
    <w:rsid w:val="00F75EEB"/>
    <w:rsid w:val="00F774AA"/>
    <w:rsid w:val="00F8196A"/>
    <w:rsid w:val="00F82604"/>
    <w:rsid w:val="00F83B98"/>
    <w:rsid w:val="00F848DA"/>
    <w:rsid w:val="00F852A5"/>
    <w:rsid w:val="00F85B6C"/>
    <w:rsid w:val="00F87567"/>
    <w:rsid w:val="00F91F58"/>
    <w:rsid w:val="00F92BE4"/>
    <w:rsid w:val="00F95CC2"/>
    <w:rsid w:val="00F979F6"/>
    <w:rsid w:val="00FA0087"/>
    <w:rsid w:val="00FA29C6"/>
    <w:rsid w:val="00FA305D"/>
    <w:rsid w:val="00FA32CF"/>
    <w:rsid w:val="00FA4B5A"/>
    <w:rsid w:val="00FA525B"/>
    <w:rsid w:val="00FA6552"/>
    <w:rsid w:val="00FB00CA"/>
    <w:rsid w:val="00FB02CE"/>
    <w:rsid w:val="00FB149E"/>
    <w:rsid w:val="00FB189E"/>
    <w:rsid w:val="00FB1C18"/>
    <w:rsid w:val="00FB3319"/>
    <w:rsid w:val="00FB3921"/>
    <w:rsid w:val="00FB4B06"/>
    <w:rsid w:val="00FB4FC0"/>
    <w:rsid w:val="00FB5311"/>
    <w:rsid w:val="00FB5742"/>
    <w:rsid w:val="00FB5FEB"/>
    <w:rsid w:val="00FB6021"/>
    <w:rsid w:val="00FC020A"/>
    <w:rsid w:val="00FC0A10"/>
    <w:rsid w:val="00FC2298"/>
    <w:rsid w:val="00FC2E99"/>
    <w:rsid w:val="00FC3397"/>
    <w:rsid w:val="00FC3B6C"/>
    <w:rsid w:val="00FC426A"/>
    <w:rsid w:val="00FC6132"/>
    <w:rsid w:val="00FC67E6"/>
    <w:rsid w:val="00FD2CCA"/>
    <w:rsid w:val="00FD30BB"/>
    <w:rsid w:val="00FD3383"/>
    <w:rsid w:val="00FD33D1"/>
    <w:rsid w:val="00FD3B7F"/>
    <w:rsid w:val="00FD3E82"/>
    <w:rsid w:val="00FD4E41"/>
    <w:rsid w:val="00FD73B5"/>
    <w:rsid w:val="00FD753E"/>
    <w:rsid w:val="00FE075D"/>
    <w:rsid w:val="00FE07D5"/>
    <w:rsid w:val="00FE3D8C"/>
    <w:rsid w:val="00FE403E"/>
    <w:rsid w:val="00FE4575"/>
    <w:rsid w:val="00FF0C8A"/>
    <w:rsid w:val="00FF0D4A"/>
    <w:rsid w:val="00FF1D7C"/>
    <w:rsid w:val="00FF28D7"/>
    <w:rsid w:val="00FF3AF9"/>
    <w:rsid w:val="00FF3D5A"/>
    <w:rsid w:val="00FF4F1C"/>
    <w:rsid w:val="00FF567F"/>
    <w:rsid w:val="00FF56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59028"/>
  <w15:docId w15:val="{63D55ED2-23CE-43D7-AED2-090ADBF1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qFormat/>
    <w:pPr>
      <w:keepNext/>
      <w:widowControl w:val="0"/>
      <w:tabs>
        <w:tab w:val="center" w:pos="4680"/>
      </w:tabs>
      <w:outlineLvl w:val="0"/>
    </w:pPr>
    <w:rPr>
      <w:sz w:val="24"/>
    </w:rPr>
  </w:style>
  <w:style w:type="paragraph" w:styleId="Heading2">
    <w:name w:val="heading 2"/>
    <w:basedOn w:val="Normal"/>
    <w:next w:val="Normal"/>
    <w:qFormat/>
    <w:pPr>
      <w:keepNext/>
      <w:widowControl w:val="0"/>
      <w:numPr>
        <w:numId w:val="1"/>
      </w:numPr>
      <w:tabs>
        <w:tab w:val="left" w:pos="270"/>
      </w:tabs>
      <w:outlineLvl w:val="1"/>
    </w:pPr>
    <w:rPr>
      <w:sz w:val="24"/>
    </w:rPr>
  </w:style>
  <w:style w:type="paragraph" w:styleId="Heading3">
    <w:name w:val="heading 3"/>
    <w:basedOn w:val="Normal"/>
    <w:next w:val="Normal"/>
    <w:qFormat/>
    <w:pPr>
      <w:keepNext/>
      <w:widowControl w:val="0"/>
      <w:outlineLvl w:val="2"/>
    </w:pPr>
    <w:rPr>
      <w:b/>
      <w:sz w:val="24"/>
    </w:rPr>
  </w:style>
  <w:style w:type="paragraph" w:styleId="Heading4">
    <w:name w:val="heading 4"/>
    <w:basedOn w:val="Normal"/>
    <w:next w:val="Normal"/>
    <w:qFormat/>
    <w:pPr>
      <w:keepNext/>
      <w:widowControl w:val="0"/>
      <w:spacing w:before="120" w:after="40"/>
      <w:jc w:val="center"/>
      <w:outlineLvl w:val="3"/>
    </w:pPr>
    <w:rPr>
      <w:b/>
      <w:sz w:val="24"/>
    </w:rPr>
  </w:style>
  <w:style w:type="paragraph" w:styleId="Heading5">
    <w:name w:val="heading 5"/>
    <w:basedOn w:val="Normal"/>
    <w:next w:val="Normal"/>
    <w:qFormat/>
    <w:pPr>
      <w:keepNext/>
      <w:widowControl w:val="0"/>
      <w:tabs>
        <w:tab w:val="center" w:pos="4680"/>
      </w:tabs>
      <w:jc w:val="center"/>
      <w:outlineLvl w:val="4"/>
    </w:pPr>
    <w:rPr>
      <w:sz w:val="24"/>
    </w:rPr>
  </w:style>
  <w:style w:type="paragraph" w:styleId="Heading6">
    <w:name w:val="heading 6"/>
    <w:basedOn w:val="Normal"/>
    <w:next w:val="Normal"/>
    <w:qFormat/>
    <w:pPr>
      <w:keepNext/>
      <w:widowControl w:val="0"/>
      <w:tabs>
        <w:tab w:val="center" w:pos="4680"/>
      </w:tabs>
      <w:jc w:val="center"/>
      <w:outlineLvl w:val="5"/>
    </w:pPr>
    <w:rPr>
      <w:b/>
      <w:sz w:val="28"/>
    </w:rPr>
  </w:style>
  <w:style w:type="paragraph" w:styleId="Heading7">
    <w:name w:val="heading 7"/>
    <w:basedOn w:val="Normal"/>
    <w:next w:val="Normal"/>
    <w:qFormat/>
    <w:pPr>
      <w:keepNext/>
      <w:outlineLvl w:val="6"/>
    </w:pPr>
    <w:rPr>
      <w:b/>
      <w:i/>
      <w:sz w:val="28"/>
    </w:rPr>
  </w:style>
  <w:style w:type="paragraph" w:styleId="Heading8">
    <w:name w:val="heading 8"/>
    <w:basedOn w:val="Normal"/>
    <w:next w:val="Normal"/>
    <w:qFormat/>
    <w:pPr>
      <w:keepNext/>
      <w:widowControl w:val="0"/>
      <w:spacing w:before="100"/>
      <w:jc w:val="center"/>
      <w:outlineLvl w:val="7"/>
    </w:pPr>
    <w:rPr>
      <w:b/>
      <w:sz w:val="23"/>
    </w:rPr>
  </w:style>
  <w:style w:type="paragraph" w:styleId="Heading9">
    <w:name w:val="heading 9"/>
    <w:basedOn w:val="Normal"/>
    <w:next w:val="Normal"/>
    <w:qFormat/>
    <w:pPr>
      <w:keepNext/>
      <w:widowControl w:val="0"/>
      <w:spacing w:before="80"/>
      <w:ind w:left="274" w:right="259" w:hanging="184"/>
      <w:outlineLvl w:val="8"/>
    </w:pPr>
    <w:rPr>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pPr>
      <w:widowControl w:val="0"/>
      <w:tabs>
        <w:tab w:val="left" w:pos="-1440"/>
        <w:tab w:val="left" w:pos="1080"/>
      </w:tabs>
      <w:ind w:left="1080"/>
    </w:pPr>
    <w:rPr>
      <w:sz w:val="24"/>
    </w:rPr>
  </w:style>
  <w:style w:type="paragraph" w:styleId="BodyText">
    <w:name w:val="Body Text"/>
    <w:basedOn w:val="Normal"/>
    <w:pPr>
      <w:widowControl w:val="0"/>
      <w:spacing w:line="240" w:lineRule="exact"/>
    </w:pPr>
    <w:rPr>
      <w:sz w:val="24"/>
    </w:rPr>
  </w:style>
  <w:style w:type="paragraph" w:styleId="BodyTextIndent2">
    <w:name w:val="Body Text Indent 2"/>
    <w:basedOn w:val="Normal"/>
    <w:pPr>
      <w:widowControl w:val="0"/>
      <w:tabs>
        <w:tab w:val="left" w:pos="-1440"/>
      </w:tabs>
      <w:spacing w:before="40"/>
      <w:ind w:left="360" w:hanging="720"/>
    </w:pPr>
    <w:rPr>
      <w:sz w:val="24"/>
    </w:rPr>
  </w:style>
  <w:style w:type="paragraph" w:styleId="BodyTextIndent3">
    <w:name w:val="Body Text Indent 3"/>
    <w:basedOn w:val="Normal"/>
    <w:pPr>
      <w:widowControl w:val="0"/>
      <w:tabs>
        <w:tab w:val="left" w:pos="-1440"/>
      </w:tabs>
      <w:ind w:left="360" w:hanging="360"/>
    </w:pPr>
    <w:rPr>
      <w:sz w:val="24"/>
    </w:rPr>
  </w:style>
  <w:style w:type="paragraph" w:styleId="BlockText">
    <w:name w:val="Block Text"/>
    <w:basedOn w:val="Normal"/>
    <w:pPr>
      <w:widowControl w:val="0"/>
      <w:tabs>
        <w:tab w:val="left" w:pos="9000"/>
      </w:tabs>
      <w:spacing w:before="120"/>
      <w:ind w:left="180" w:right="360" w:hanging="180"/>
    </w:pPr>
    <w:rPr>
      <w:sz w:val="23"/>
    </w:rPr>
  </w:style>
  <w:style w:type="paragraph" w:styleId="BodyText2">
    <w:name w:val="Body Text 2"/>
    <w:basedOn w:val="Normal"/>
    <w:pPr>
      <w:widowControl w:val="0"/>
      <w:tabs>
        <w:tab w:val="center" w:pos="4680"/>
      </w:tabs>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F51200"/>
    <w:rPr>
      <w:rFonts w:ascii="Tahoma" w:hAnsi="Tahoma" w:cs="Tahoma"/>
      <w:sz w:val="16"/>
      <w:szCs w:val="16"/>
    </w:rPr>
  </w:style>
  <w:style w:type="table" w:styleId="TableGrid">
    <w:name w:val="Table Grid"/>
    <w:basedOn w:val="TableNormal"/>
    <w:uiPriority w:val="59"/>
    <w:rsid w:val="00C71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61DF6"/>
    <w:rPr>
      <w:sz w:val="16"/>
      <w:szCs w:val="16"/>
    </w:rPr>
  </w:style>
  <w:style w:type="paragraph" w:styleId="CommentText">
    <w:name w:val="annotation text"/>
    <w:basedOn w:val="Normal"/>
    <w:semiHidden/>
    <w:rsid w:val="00161DF6"/>
  </w:style>
  <w:style w:type="paragraph" w:styleId="CommentSubject">
    <w:name w:val="annotation subject"/>
    <w:basedOn w:val="CommentText"/>
    <w:next w:val="CommentText"/>
    <w:semiHidden/>
    <w:rsid w:val="00161DF6"/>
    <w:rPr>
      <w:b/>
      <w:bCs/>
    </w:rPr>
  </w:style>
  <w:style w:type="character" w:customStyle="1" w:styleId="A12">
    <w:name w:val="A12"/>
    <w:rsid w:val="00480C0F"/>
    <w:rPr>
      <w:rFonts w:cs="Adobe Garamond Pro"/>
      <w:color w:val="000000"/>
    </w:rPr>
  </w:style>
  <w:style w:type="paragraph" w:customStyle="1" w:styleId="Default">
    <w:name w:val="Default"/>
    <w:rsid w:val="00DD5723"/>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E0269C"/>
    <w:pPr>
      <w:spacing w:after="200" w:line="276" w:lineRule="auto"/>
      <w:ind w:left="720"/>
      <w:contextualSpacing/>
    </w:pPr>
    <w:rPr>
      <w:rFonts w:ascii="Calibri" w:hAnsi="Calibri"/>
    </w:rPr>
  </w:style>
  <w:style w:type="character" w:customStyle="1" w:styleId="EmailStyle36">
    <w:name w:val="EmailStyle36"/>
    <w:semiHidden/>
    <w:rsid w:val="00842418"/>
    <w:rPr>
      <w:rFonts w:ascii="Arial" w:hAnsi="Arial" w:cs="Arial"/>
      <w:b w:val="0"/>
      <w:bCs w:val="0"/>
      <w:i w:val="0"/>
      <w:iCs w:val="0"/>
      <w:strike w:val="0"/>
      <w:color w:val="0000FF"/>
      <w:sz w:val="24"/>
      <w:szCs w:val="24"/>
      <w:u w:val="none"/>
    </w:rPr>
  </w:style>
  <w:style w:type="paragraph" w:styleId="NormalWeb">
    <w:name w:val="Normal (Web)"/>
    <w:basedOn w:val="Normal"/>
    <w:uiPriority w:val="99"/>
    <w:rsid w:val="00355F39"/>
    <w:pPr>
      <w:spacing w:after="188"/>
    </w:pPr>
    <w:rPr>
      <w:sz w:val="24"/>
      <w:szCs w:val="24"/>
    </w:rPr>
  </w:style>
  <w:style w:type="paragraph" w:customStyle="1" w:styleId="x-8pt-footnote-supports-2">
    <w:name w:val="x-8pt-footnote-supports-2"/>
    <w:basedOn w:val="Normal"/>
    <w:rsid w:val="003C1738"/>
    <w:pPr>
      <w:spacing w:after="188"/>
    </w:pPr>
    <w:rPr>
      <w:sz w:val="16"/>
      <w:szCs w:val="16"/>
    </w:rPr>
  </w:style>
  <w:style w:type="paragraph" w:customStyle="1" w:styleId="bullet">
    <w:name w:val="bullet"/>
    <w:basedOn w:val="Normal"/>
    <w:rsid w:val="00711FD5"/>
    <w:pPr>
      <w:spacing w:after="188"/>
    </w:pPr>
    <w:rPr>
      <w:sz w:val="24"/>
      <w:szCs w:val="24"/>
    </w:rPr>
  </w:style>
  <w:style w:type="character" w:customStyle="1" w:styleId="wht12n1">
    <w:name w:val="wht12n1"/>
    <w:rsid w:val="00B77DCC"/>
    <w:rPr>
      <w:rFonts w:ascii="Verdana" w:hAnsi="Verdana" w:hint="default"/>
      <w:b/>
      <w:bCs/>
      <w:color w:val="FFFFFF"/>
      <w:sz w:val="17"/>
      <w:szCs w:val="17"/>
    </w:rPr>
  </w:style>
  <w:style w:type="paragraph" w:customStyle="1" w:styleId="x8pt-footnote-supports-indent-3">
    <w:name w:val="x8pt-footnote-supports-indent-3"/>
    <w:basedOn w:val="Normal"/>
    <w:rsid w:val="00001FF0"/>
    <w:pPr>
      <w:spacing w:after="180"/>
      <w:ind w:firstLine="150"/>
    </w:pPr>
    <w:rPr>
      <w:sz w:val="16"/>
      <w:szCs w:val="16"/>
    </w:rPr>
  </w:style>
  <w:style w:type="character" w:customStyle="1" w:styleId="superscript">
    <w:name w:val="superscript"/>
    <w:rsid w:val="00001FF0"/>
    <w:rPr>
      <w:sz w:val="20"/>
      <w:szCs w:val="20"/>
    </w:rPr>
  </w:style>
  <w:style w:type="character" w:styleId="Strong">
    <w:name w:val="Strong"/>
    <w:qFormat/>
    <w:rsid w:val="00ED1DCC"/>
    <w:rPr>
      <w:b/>
      <w:bCs/>
    </w:rPr>
  </w:style>
  <w:style w:type="paragraph" w:customStyle="1" w:styleId="default0">
    <w:name w:val="default"/>
    <w:basedOn w:val="Normal"/>
    <w:rsid w:val="005E0A2D"/>
    <w:pPr>
      <w:autoSpaceDE w:val="0"/>
      <w:autoSpaceDN w:val="0"/>
    </w:pPr>
    <w:rPr>
      <w:rFonts w:ascii="Trebuchet MS" w:hAnsi="Trebuchet MS"/>
      <w:color w:val="000000"/>
      <w:sz w:val="24"/>
      <w:szCs w:val="24"/>
    </w:rPr>
  </w:style>
  <w:style w:type="paragraph" w:customStyle="1" w:styleId="appendix">
    <w:name w:val="appendix"/>
    <w:basedOn w:val="Normal"/>
    <w:rsid w:val="00202238"/>
    <w:pPr>
      <w:spacing w:before="100" w:beforeAutospacing="1" w:after="100" w:afterAutospacing="1"/>
    </w:pPr>
    <w:rPr>
      <w:color w:val="000000"/>
    </w:rPr>
  </w:style>
  <w:style w:type="character" w:customStyle="1" w:styleId="FooterChar">
    <w:name w:val="Footer Char"/>
    <w:basedOn w:val="DefaultParagraphFont"/>
    <w:link w:val="Footer"/>
    <w:uiPriority w:val="99"/>
    <w:rsid w:val="00B52CEC"/>
    <w:rPr>
      <w:sz w:val="22"/>
      <w:szCs w:val="22"/>
    </w:rPr>
  </w:style>
  <w:style w:type="character" w:customStyle="1" w:styleId="ListParagraphChar">
    <w:name w:val="List Paragraph Char"/>
    <w:link w:val="ListParagraph"/>
    <w:uiPriority w:val="34"/>
    <w:rsid w:val="00B973A3"/>
    <w:rPr>
      <w:rFonts w:ascii="Calibri" w:hAnsi="Calibri"/>
      <w:sz w:val="22"/>
      <w:szCs w:val="22"/>
    </w:rPr>
  </w:style>
  <w:style w:type="character" w:styleId="Emphasis">
    <w:name w:val="Emphasis"/>
    <w:basedOn w:val="DefaultParagraphFont"/>
    <w:qFormat/>
    <w:rsid w:val="00127D16"/>
    <w:rPr>
      <w:i/>
      <w:iCs/>
    </w:rPr>
  </w:style>
  <w:style w:type="character" w:customStyle="1" w:styleId="UnresolvedMention1">
    <w:name w:val="Unresolved Mention1"/>
    <w:basedOn w:val="DefaultParagraphFont"/>
    <w:uiPriority w:val="99"/>
    <w:semiHidden/>
    <w:unhideWhenUsed/>
    <w:rsid w:val="00BF3E86"/>
    <w:rPr>
      <w:color w:val="605E5C"/>
      <w:shd w:val="clear" w:color="auto" w:fill="E1DFDD"/>
    </w:rPr>
  </w:style>
  <w:style w:type="character" w:customStyle="1" w:styleId="UnresolvedMention10">
    <w:name w:val="Unresolved Mention1"/>
    <w:basedOn w:val="DefaultParagraphFont"/>
    <w:uiPriority w:val="99"/>
    <w:semiHidden/>
    <w:unhideWhenUsed/>
    <w:rsid w:val="004A1477"/>
    <w:rPr>
      <w:color w:val="605E5C"/>
      <w:shd w:val="clear" w:color="auto" w:fill="E1DFDD"/>
    </w:rPr>
  </w:style>
  <w:style w:type="character" w:styleId="UnresolvedMention">
    <w:name w:val="Unresolved Mention"/>
    <w:basedOn w:val="DefaultParagraphFont"/>
    <w:uiPriority w:val="99"/>
    <w:semiHidden/>
    <w:unhideWhenUsed/>
    <w:rsid w:val="009343DC"/>
    <w:rPr>
      <w:color w:val="605E5C"/>
      <w:shd w:val="clear" w:color="auto" w:fill="E1DFDD"/>
    </w:rPr>
  </w:style>
  <w:style w:type="paragraph" w:styleId="FootnoteText">
    <w:name w:val="footnote text"/>
    <w:basedOn w:val="Normal"/>
    <w:link w:val="FootnoteTextChar"/>
    <w:semiHidden/>
    <w:unhideWhenUsed/>
    <w:rsid w:val="008A0A04"/>
    <w:rPr>
      <w:sz w:val="20"/>
      <w:szCs w:val="20"/>
    </w:rPr>
  </w:style>
  <w:style w:type="character" w:customStyle="1" w:styleId="FootnoteTextChar">
    <w:name w:val="Footnote Text Char"/>
    <w:basedOn w:val="DefaultParagraphFont"/>
    <w:link w:val="FootnoteText"/>
    <w:semiHidden/>
    <w:rsid w:val="008A0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5454">
      <w:bodyDiv w:val="1"/>
      <w:marLeft w:val="4"/>
      <w:marRight w:val="4"/>
      <w:marTop w:val="4"/>
      <w:marBottom w:val="4"/>
      <w:divBdr>
        <w:top w:val="none" w:sz="0" w:space="0" w:color="auto"/>
        <w:left w:val="none" w:sz="0" w:space="0" w:color="auto"/>
        <w:bottom w:val="none" w:sz="0" w:space="0" w:color="auto"/>
        <w:right w:val="none" w:sz="0" w:space="0" w:color="auto"/>
      </w:divBdr>
      <w:divsChild>
        <w:div w:id="2007509552">
          <w:marLeft w:val="0"/>
          <w:marRight w:val="0"/>
          <w:marTop w:val="0"/>
          <w:marBottom w:val="0"/>
          <w:divBdr>
            <w:top w:val="none" w:sz="0" w:space="0" w:color="auto"/>
            <w:left w:val="none" w:sz="0" w:space="0" w:color="auto"/>
            <w:bottom w:val="none" w:sz="0" w:space="0" w:color="auto"/>
            <w:right w:val="none" w:sz="0" w:space="0" w:color="auto"/>
          </w:divBdr>
          <w:divsChild>
            <w:div w:id="72549990">
              <w:marLeft w:val="0"/>
              <w:marRight w:val="0"/>
              <w:marTop w:val="0"/>
              <w:marBottom w:val="0"/>
              <w:divBdr>
                <w:top w:val="none" w:sz="0" w:space="0" w:color="auto"/>
                <w:left w:val="none" w:sz="0" w:space="0" w:color="auto"/>
                <w:bottom w:val="none" w:sz="0" w:space="0" w:color="auto"/>
                <w:right w:val="none" w:sz="0" w:space="0" w:color="auto"/>
              </w:divBdr>
              <w:divsChild>
                <w:div w:id="726689546">
                  <w:marLeft w:val="0"/>
                  <w:marRight w:val="0"/>
                  <w:marTop w:val="0"/>
                  <w:marBottom w:val="188"/>
                  <w:divBdr>
                    <w:top w:val="none" w:sz="0" w:space="0" w:color="auto"/>
                    <w:left w:val="none" w:sz="0" w:space="0" w:color="auto"/>
                    <w:bottom w:val="none" w:sz="0" w:space="0" w:color="auto"/>
                    <w:right w:val="none" w:sz="0" w:space="0" w:color="auto"/>
                  </w:divBdr>
                  <w:divsChild>
                    <w:div w:id="1492915963">
                      <w:marLeft w:val="0"/>
                      <w:marRight w:val="0"/>
                      <w:marTop w:val="0"/>
                      <w:marBottom w:val="0"/>
                      <w:divBdr>
                        <w:top w:val="none" w:sz="0" w:space="0" w:color="auto"/>
                        <w:left w:val="none" w:sz="0" w:space="0" w:color="auto"/>
                        <w:bottom w:val="none" w:sz="0" w:space="0" w:color="auto"/>
                        <w:right w:val="none" w:sz="0" w:space="0" w:color="auto"/>
                      </w:divBdr>
                      <w:divsChild>
                        <w:div w:id="89405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46200">
      <w:bodyDiv w:val="1"/>
      <w:marLeft w:val="0"/>
      <w:marRight w:val="0"/>
      <w:marTop w:val="0"/>
      <w:marBottom w:val="0"/>
      <w:divBdr>
        <w:top w:val="none" w:sz="0" w:space="0" w:color="auto"/>
        <w:left w:val="none" w:sz="0" w:space="0" w:color="auto"/>
        <w:bottom w:val="none" w:sz="0" w:space="0" w:color="auto"/>
        <w:right w:val="none" w:sz="0" w:space="0" w:color="auto"/>
      </w:divBdr>
    </w:div>
    <w:div w:id="123548358">
      <w:bodyDiv w:val="1"/>
      <w:marLeft w:val="0"/>
      <w:marRight w:val="0"/>
      <w:marTop w:val="0"/>
      <w:marBottom w:val="0"/>
      <w:divBdr>
        <w:top w:val="none" w:sz="0" w:space="0" w:color="auto"/>
        <w:left w:val="none" w:sz="0" w:space="0" w:color="auto"/>
        <w:bottom w:val="none" w:sz="0" w:space="0" w:color="auto"/>
        <w:right w:val="none" w:sz="0" w:space="0" w:color="auto"/>
      </w:divBdr>
      <w:divsChild>
        <w:div w:id="51275873">
          <w:marLeft w:val="1166"/>
          <w:marRight w:val="0"/>
          <w:marTop w:val="100"/>
          <w:marBottom w:val="0"/>
          <w:divBdr>
            <w:top w:val="none" w:sz="0" w:space="0" w:color="auto"/>
            <w:left w:val="none" w:sz="0" w:space="0" w:color="auto"/>
            <w:bottom w:val="none" w:sz="0" w:space="0" w:color="auto"/>
            <w:right w:val="none" w:sz="0" w:space="0" w:color="auto"/>
          </w:divBdr>
        </w:div>
        <w:div w:id="103967596">
          <w:marLeft w:val="1166"/>
          <w:marRight w:val="0"/>
          <w:marTop w:val="100"/>
          <w:marBottom w:val="0"/>
          <w:divBdr>
            <w:top w:val="none" w:sz="0" w:space="0" w:color="auto"/>
            <w:left w:val="none" w:sz="0" w:space="0" w:color="auto"/>
            <w:bottom w:val="none" w:sz="0" w:space="0" w:color="auto"/>
            <w:right w:val="none" w:sz="0" w:space="0" w:color="auto"/>
          </w:divBdr>
        </w:div>
        <w:div w:id="286160544">
          <w:marLeft w:val="1166"/>
          <w:marRight w:val="0"/>
          <w:marTop w:val="100"/>
          <w:marBottom w:val="0"/>
          <w:divBdr>
            <w:top w:val="none" w:sz="0" w:space="0" w:color="auto"/>
            <w:left w:val="none" w:sz="0" w:space="0" w:color="auto"/>
            <w:bottom w:val="none" w:sz="0" w:space="0" w:color="auto"/>
            <w:right w:val="none" w:sz="0" w:space="0" w:color="auto"/>
          </w:divBdr>
        </w:div>
        <w:div w:id="993605215">
          <w:marLeft w:val="1166"/>
          <w:marRight w:val="0"/>
          <w:marTop w:val="100"/>
          <w:marBottom w:val="0"/>
          <w:divBdr>
            <w:top w:val="none" w:sz="0" w:space="0" w:color="auto"/>
            <w:left w:val="none" w:sz="0" w:space="0" w:color="auto"/>
            <w:bottom w:val="none" w:sz="0" w:space="0" w:color="auto"/>
            <w:right w:val="none" w:sz="0" w:space="0" w:color="auto"/>
          </w:divBdr>
        </w:div>
      </w:divsChild>
    </w:div>
    <w:div w:id="649603033">
      <w:bodyDiv w:val="1"/>
      <w:marLeft w:val="0"/>
      <w:marRight w:val="0"/>
      <w:marTop w:val="0"/>
      <w:marBottom w:val="0"/>
      <w:divBdr>
        <w:top w:val="none" w:sz="0" w:space="0" w:color="auto"/>
        <w:left w:val="none" w:sz="0" w:space="0" w:color="auto"/>
        <w:bottom w:val="none" w:sz="0" w:space="0" w:color="auto"/>
        <w:right w:val="none" w:sz="0" w:space="0" w:color="auto"/>
      </w:divBdr>
      <w:divsChild>
        <w:div w:id="1208881104">
          <w:marLeft w:val="0"/>
          <w:marRight w:val="0"/>
          <w:marTop w:val="0"/>
          <w:marBottom w:val="0"/>
          <w:divBdr>
            <w:top w:val="none" w:sz="0" w:space="0" w:color="auto"/>
            <w:left w:val="none" w:sz="0" w:space="0" w:color="auto"/>
            <w:bottom w:val="none" w:sz="0" w:space="0" w:color="auto"/>
            <w:right w:val="none" w:sz="0" w:space="0" w:color="auto"/>
          </w:divBdr>
          <w:divsChild>
            <w:div w:id="1147012231">
              <w:marLeft w:val="0"/>
              <w:marRight w:val="0"/>
              <w:marTop w:val="0"/>
              <w:marBottom w:val="0"/>
              <w:divBdr>
                <w:top w:val="none" w:sz="0" w:space="0" w:color="auto"/>
                <w:left w:val="none" w:sz="0" w:space="0" w:color="auto"/>
                <w:bottom w:val="none" w:sz="0" w:space="0" w:color="auto"/>
                <w:right w:val="none" w:sz="0" w:space="0" w:color="auto"/>
              </w:divBdr>
              <w:divsChild>
                <w:div w:id="825512070">
                  <w:marLeft w:val="0"/>
                  <w:marRight w:val="0"/>
                  <w:marTop w:val="0"/>
                  <w:marBottom w:val="0"/>
                  <w:divBdr>
                    <w:top w:val="none" w:sz="0" w:space="0" w:color="auto"/>
                    <w:left w:val="none" w:sz="0" w:space="0" w:color="auto"/>
                    <w:bottom w:val="none" w:sz="0" w:space="0" w:color="auto"/>
                    <w:right w:val="none" w:sz="0" w:space="0" w:color="auto"/>
                  </w:divBdr>
                  <w:divsChild>
                    <w:div w:id="875385399">
                      <w:marLeft w:val="0"/>
                      <w:marRight w:val="0"/>
                      <w:marTop w:val="0"/>
                      <w:marBottom w:val="0"/>
                      <w:divBdr>
                        <w:top w:val="none" w:sz="0" w:space="0" w:color="auto"/>
                        <w:left w:val="none" w:sz="0" w:space="0" w:color="auto"/>
                        <w:bottom w:val="none" w:sz="0" w:space="0" w:color="auto"/>
                        <w:right w:val="none" w:sz="0" w:space="0" w:color="auto"/>
                      </w:divBdr>
                      <w:divsChild>
                        <w:div w:id="1775133811">
                          <w:marLeft w:val="0"/>
                          <w:marRight w:val="0"/>
                          <w:marTop w:val="0"/>
                          <w:marBottom w:val="0"/>
                          <w:divBdr>
                            <w:top w:val="none" w:sz="0" w:space="0" w:color="auto"/>
                            <w:left w:val="none" w:sz="0" w:space="0" w:color="auto"/>
                            <w:bottom w:val="none" w:sz="0" w:space="0" w:color="auto"/>
                            <w:right w:val="none" w:sz="0" w:space="0" w:color="auto"/>
                          </w:divBdr>
                          <w:divsChild>
                            <w:div w:id="1154223871">
                              <w:marLeft w:val="0"/>
                              <w:marRight w:val="0"/>
                              <w:marTop w:val="0"/>
                              <w:marBottom w:val="0"/>
                              <w:divBdr>
                                <w:top w:val="none" w:sz="0" w:space="0" w:color="auto"/>
                                <w:left w:val="none" w:sz="0" w:space="0" w:color="auto"/>
                                <w:bottom w:val="none" w:sz="0" w:space="0" w:color="auto"/>
                                <w:right w:val="none" w:sz="0" w:space="0" w:color="auto"/>
                              </w:divBdr>
                              <w:divsChild>
                                <w:div w:id="1069495792">
                                  <w:marLeft w:val="0"/>
                                  <w:marRight w:val="0"/>
                                  <w:marTop w:val="0"/>
                                  <w:marBottom w:val="0"/>
                                  <w:divBdr>
                                    <w:top w:val="none" w:sz="0" w:space="0" w:color="auto"/>
                                    <w:left w:val="none" w:sz="0" w:space="0" w:color="auto"/>
                                    <w:bottom w:val="none" w:sz="0" w:space="0" w:color="auto"/>
                                    <w:right w:val="none" w:sz="0" w:space="0" w:color="auto"/>
                                  </w:divBdr>
                                  <w:divsChild>
                                    <w:div w:id="885801590">
                                      <w:marLeft w:val="0"/>
                                      <w:marRight w:val="0"/>
                                      <w:marTop w:val="0"/>
                                      <w:marBottom w:val="0"/>
                                      <w:divBdr>
                                        <w:top w:val="none" w:sz="0" w:space="0" w:color="auto"/>
                                        <w:left w:val="none" w:sz="0" w:space="0" w:color="auto"/>
                                        <w:bottom w:val="none" w:sz="0" w:space="0" w:color="auto"/>
                                        <w:right w:val="none" w:sz="0" w:space="0" w:color="auto"/>
                                      </w:divBdr>
                                      <w:divsChild>
                                        <w:div w:id="2079088851">
                                          <w:marLeft w:val="0"/>
                                          <w:marRight w:val="0"/>
                                          <w:marTop w:val="0"/>
                                          <w:marBottom w:val="0"/>
                                          <w:divBdr>
                                            <w:top w:val="none" w:sz="0" w:space="0" w:color="auto"/>
                                            <w:left w:val="none" w:sz="0" w:space="0" w:color="auto"/>
                                            <w:bottom w:val="none" w:sz="0" w:space="0" w:color="auto"/>
                                            <w:right w:val="none" w:sz="0" w:space="0" w:color="auto"/>
                                          </w:divBdr>
                                          <w:divsChild>
                                            <w:div w:id="90248827">
                                              <w:marLeft w:val="0"/>
                                              <w:marRight w:val="0"/>
                                              <w:marTop w:val="0"/>
                                              <w:marBottom w:val="0"/>
                                              <w:divBdr>
                                                <w:top w:val="none" w:sz="0" w:space="0" w:color="auto"/>
                                                <w:left w:val="none" w:sz="0" w:space="0" w:color="auto"/>
                                                <w:bottom w:val="none" w:sz="0" w:space="0" w:color="auto"/>
                                                <w:right w:val="none" w:sz="0" w:space="0" w:color="auto"/>
                                              </w:divBdr>
                                              <w:divsChild>
                                                <w:div w:id="2107382222">
                                                  <w:marLeft w:val="0"/>
                                                  <w:marRight w:val="0"/>
                                                  <w:marTop w:val="0"/>
                                                  <w:marBottom w:val="0"/>
                                                  <w:divBdr>
                                                    <w:top w:val="none" w:sz="0" w:space="0" w:color="auto"/>
                                                    <w:left w:val="none" w:sz="0" w:space="0" w:color="auto"/>
                                                    <w:bottom w:val="none" w:sz="0" w:space="0" w:color="auto"/>
                                                    <w:right w:val="none" w:sz="0" w:space="0" w:color="auto"/>
                                                  </w:divBdr>
                                                  <w:divsChild>
                                                    <w:div w:id="119643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0709211">
      <w:bodyDiv w:val="1"/>
      <w:marLeft w:val="4"/>
      <w:marRight w:val="4"/>
      <w:marTop w:val="4"/>
      <w:marBottom w:val="4"/>
      <w:divBdr>
        <w:top w:val="none" w:sz="0" w:space="0" w:color="auto"/>
        <w:left w:val="none" w:sz="0" w:space="0" w:color="auto"/>
        <w:bottom w:val="none" w:sz="0" w:space="0" w:color="auto"/>
        <w:right w:val="none" w:sz="0" w:space="0" w:color="auto"/>
      </w:divBdr>
      <w:divsChild>
        <w:div w:id="1666281404">
          <w:marLeft w:val="0"/>
          <w:marRight w:val="0"/>
          <w:marTop w:val="0"/>
          <w:marBottom w:val="0"/>
          <w:divBdr>
            <w:top w:val="none" w:sz="0" w:space="0" w:color="auto"/>
            <w:left w:val="none" w:sz="0" w:space="0" w:color="auto"/>
            <w:bottom w:val="none" w:sz="0" w:space="0" w:color="auto"/>
            <w:right w:val="none" w:sz="0" w:space="0" w:color="auto"/>
          </w:divBdr>
          <w:divsChild>
            <w:div w:id="1150749743">
              <w:marLeft w:val="0"/>
              <w:marRight w:val="0"/>
              <w:marTop w:val="0"/>
              <w:marBottom w:val="0"/>
              <w:divBdr>
                <w:top w:val="none" w:sz="0" w:space="0" w:color="auto"/>
                <w:left w:val="none" w:sz="0" w:space="0" w:color="auto"/>
                <w:bottom w:val="none" w:sz="0" w:space="0" w:color="auto"/>
                <w:right w:val="none" w:sz="0" w:space="0" w:color="auto"/>
              </w:divBdr>
              <w:divsChild>
                <w:div w:id="692919847">
                  <w:marLeft w:val="0"/>
                  <w:marRight w:val="0"/>
                  <w:marTop w:val="0"/>
                  <w:marBottom w:val="188"/>
                  <w:divBdr>
                    <w:top w:val="none" w:sz="0" w:space="0" w:color="auto"/>
                    <w:left w:val="none" w:sz="0" w:space="0" w:color="auto"/>
                    <w:bottom w:val="none" w:sz="0" w:space="0" w:color="auto"/>
                    <w:right w:val="none" w:sz="0" w:space="0" w:color="auto"/>
                  </w:divBdr>
                  <w:divsChild>
                    <w:div w:id="267549195">
                      <w:marLeft w:val="0"/>
                      <w:marRight w:val="0"/>
                      <w:marTop w:val="0"/>
                      <w:marBottom w:val="0"/>
                      <w:divBdr>
                        <w:top w:val="none" w:sz="0" w:space="0" w:color="auto"/>
                        <w:left w:val="none" w:sz="0" w:space="0" w:color="auto"/>
                        <w:bottom w:val="none" w:sz="0" w:space="0" w:color="auto"/>
                        <w:right w:val="none" w:sz="0" w:space="0" w:color="auto"/>
                      </w:divBdr>
                      <w:divsChild>
                        <w:div w:id="1978874050">
                          <w:marLeft w:val="0"/>
                          <w:marRight w:val="0"/>
                          <w:marTop w:val="0"/>
                          <w:marBottom w:val="0"/>
                          <w:divBdr>
                            <w:top w:val="none" w:sz="0" w:space="0" w:color="auto"/>
                            <w:left w:val="none" w:sz="0" w:space="0" w:color="auto"/>
                            <w:bottom w:val="none" w:sz="0" w:space="0" w:color="auto"/>
                            <w:right w:val="none" w:sz="0" w:space="0" w:color="auto"/>
                          </w:divBdr>
                          <w:divsChild>
                            <w:div w:id="1556507338">
                              <w:marLeft w:val="0"/>
                              <w:marRight w:val="0"/>
                              <w:marTop w:val="0"/>
                              <w:marBottom w:val="0"/>
                              <w:divBdr>
                                <w:top w:val="none" w:sz="0" w:space="0" w:color="auto"/>
                                <w:left w:val="none" w:sz="0" w:space="0" w:color="auto"/>
                                <w:bottom w:val="none" w:sz="0" w:space="0" w:color="auto"/>
                                <w:right w:val="none" w:sz="0" w:space="0" w:color="auto"/>
                              </w:divBdr>
                              <w:divsChild>
                                <w:div w:id="6193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134765">
      <w:bodyDiv w:val="1"/>
      <w:marLeft w:val="0"/>
      <w:marRight w:val="0"/>
      <w:marTop w:val="0"/>
      <w:marBottom w:val="0"/>
      <w:divBdr>
        <w:top w:val="none" w:sz="0" w:space="0" w:color="auto"/>
        <w:left w:val="none" w:sz="0" w:space="0" w:color="auto"/>
        <w:bottom w:val="none" w:sz="0" w:space="0" w:color="auto"/>
        <w:right w:val="none" w:sz="0" w:space="0" w:color="auto"/>
      </w:divBdr>
    </w:div>
    <w:div w:id="962346940">
      <w:bodyDiv w:val="1"/>
      <w:marLeft w:val="4"/>
      <w:marRight w:val="4"/>
      <w:marTop w:val="4"/>
      <w:marBottom w:val="4"/>
      <w:divBdr>
        <w:top w:val="none" w:sz="0" w:space="0" w:color="auto"/>
        <w:left w:val="none" w:sz="0" w:space="0" w:color="auto"/>
        <w:bottom w:val="none" w:sz="0" w:space="0" w:color="auto"/>
        <w:right w:val="none" w:sz="0" w:space="0" w:color="auto"/>
      </w:divBdr>
      <w:divsChild>
        <w:div w:id="599215871">
          <w:marLeft w:val="0"/>
          <w:marRight w:val="0"/>
          <w:marTop w:val="0"/>
          <w:marBottom w:val="0"/>
          <w:divBdr>
            <w:top w:val="none" w:sz="0" w:space="0" w:color="auto"/>
            <w:left w:val="none" w:sz="0" w:space="0" w:color="auto"/>
            <w:bottom w:val="none" w:sz="0" w:space="0" w:color="auto"/>
            <w:right w:val="none" w:sz="0" w:space="0" w:color="auto"/>
          </w:divBdr>
          <w:divsChild>
            <w:div w:id="876547971">
              <w:marLeft w:val="0"/>
              <w:marRight w:val="0"/>
              <w:marTop w:val="0"/>
              <w:marBottom w:val="0"/>
              <w:divBdr>
                <w:top w:val="none" w:sz="0" w:space="0" w:color="auto"/>
                <w:left w:val="none" w:sz="0" w:space="0" w:color="auto"/>
                <w:bottom w:val="none" w:sz="0" w:space="0" w:color="auto"/>
                <w:right w:val="none" w:sz="0" w:space="0" w:color="auto"/>
              </w:divBdr>
              <w:divsChild>
                <w:div w:id="1775175381">
                  <w:marLeft w:val="0"/>
                  <w:marRight w:val="0"/>
                  <w:marTop w:val="0"/>
                  <w:marBottom w:val="188"/>
                  <w:divBdr>
                    <w:top w:val="none" w:sz="0" w:space="0" w:color="auto"/>
                    <w:left w:val="none" w:sz="0" w:space="0" w:color="auto"/>
                    <w:bottom w:val="none" w:sz="0" w:space="0" w:color="auto"/>
                    <w:right w:val="none" w:sz="0" w:space="0" w:color="auto"/>
                  </w:divBdr>
                  <w:divsChild>
                    <w:div w:id="18822390">
                      <w:marLeft w:val="0"/>
                      <w:marRight w:val="0"/>
                      <w:marTop w:val="0"/>
                      <w:marBottom w:val="0"/>
                      <w:divBdr>
                        <w:top w:val="none" w:sz="0" w:space="0" w:color="auto"/>
                        <w:left w:val="none" w:sz="0" w:space="0" w:color="auto"/>
                        <w:bottom w:val="none" w:sz="0" w:space="0" w:color="auto"/>
                        <w:right w:val="none" w:sz="0" w:space="0" w:color="auto"/>
                      </w:divBdr>
                      <w:divsChild>
                        <w:div w:id="18932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570780">
      <w:bodyDiv w:val="1"/>
      <w:marLeft w:val="0"/>
      <w:marRight w:val="0"/>
      <w:marTop w:val="0"/>
      <w:marBottom w:val="0"/>
      <w:divBdr>
        <w:top w:val="none" w:sz="0" w:space="0" w:color="auto"/>
        <w:left w:val="none" w:sz="0" w:space="0" w:color="auto"/>
        <w:bottom w:val="none" w:sz="0" w:space="0" w:color="auto"/>
        <w:right w:val="none" w:sz="0" w:space="0" w:color="auto"/>
      </w:divBdr>
    </w:div>
    <w:div w:id="1168907738">
      <w:bodyDiv w:val="1"/>
      <w:marLeft w:val="0"/>
      <w:marRight w:val="0"/>
      <w:marTop w:val="0"/>
      <w:marBottom w:val="0"/>
      <w:divBdr>
        <w:top w:val="none" w:sz="0" w:space="0" w:color="auto"/>
        <w:left w:val="none" w:sz="0" w:space="0" w:color="auto"/>
        <w:bottom w:val="none" w:sz="0" w:space="0" w:color="auto"/>
        <w:right w:val="none" w:sz="0" w:space="0" w:color="auto"/>
      </w:divBdr>
      <w:divsChild>
        <w:div w:id="1221752422">
          <w:marLeft w:val="0"/>
          <w:marRight w:val="0"/>
          <w:marTop w:val="0"/>
          <w:marBottom w:val="0"/>
          <w:divBdr>
            <w:top w:val="none" w:sz="0" w:space="0" w:color="auto"/>
            <w:left w:val="none" w:sz="0" w:space="0" w:color="auto"/>
            <w:bottom w:val="none" w:sz="0" w:space="0" w:color="auto"/>
            <w:right w:val="none" w:sz="0" w:space="0" w:color="auto"/>
          </w:divBdr>
          <w:divsChild>
            <w:div w:id="1497067860">
              <w:marLeft w:val="0"/>
              <w:marRight w:val="0"/>
              <w:marTop w:val="0"/>
              <w:marBottom w:val="0"/>
              <w:divBdr>
                <w:top w:val="none" w:sz="0" w:space="0" w:color="auto"/>
                <w:left w:val="none" w:sz="0" w:space="0" w:color="auto"/>
                <w:bottom w:val="none" w:sz="0" w:space="0" w:color="auto"/>
                <w:right w:val="none" w:sz="0" w:space="0" w:color="auto"/>
              </w:divBdr>
              <w:divsChild>
                <w:div w:id="393049365">
                  <w:marLeft w:val="0"/>
                  <w:marRight w:val="0"/>
                  <w:marTop w:val="0"/>
                  <w:marBottom w:val="0"/>
                  <w:divBdr>
                    <w:top w:val="none" w:sz="0" w:space="0" w:color="auto"/>
                    <w:left w:val="none" w:sz="0" w:space="0" w:color="auto"/>
                    <w:bottom w:val="none" w:sz="0" w:space="0" w:color="auto"/>
                    <w:right w:val="none" w:sz="0" w:space="0" w:color="auto"/>
                  </w:divBdr>
                  <w:divsChild>
                    <w:div w:id="2053308637">
                      <w:marLeft w:val="0"/>
                      <w:marRight w:val="0"/>
                      <w:marTop w:val="0"/>
                      <w:marBottom w:val="0"/>
                      <w:divBdr>
                        <w:top w:val="none" w:sz="0" w:space="0" w:color="auto"/>
                        <w:left w:val="none" w:sz="0" w:space="0" w:color="auto"/>
                        <w:bottom w:val="none" w:sz="0" w:space="0" w:color="auto"/>
                        <w:right w:val="none" w:sz="0" w:space="0" w:color="auto"/>
                      </w:divBdr>
                      <w:divsChild>
                        <w:div w:id="1351561770">
                          <w:marLeft w:val="0"/>
                          <w:marRight w:val="0"/>
                          <w:marTop w:val="0"/>
                          <w:marBottom w:val="0"/>
                          <w:divBdr>
                            <w:top w:val="none" w:sz="0" w:space="0" w:color="auto"/>
                            <w:left w:val="none" w:sz="0" w:space="0" w:color="auto"/>
                            <w:bottom w:val="none" w:sz="0" w:space="0" w:color="auto"/>
                            <w:right w:val="none" w:sz="0" w:space="0" w:color="auto"/>
                          </w:divBdr>
                          <w:divsChild>
                            <w:div w:id="1352295933">
                              <w:marLeft w:val="0"/>
                              <w:marRight w:val="0"/>
                              <w:marTop w:val="0"/>
                              <w:marBottom w:val="0"/>
                              <w:divBdr>
                                <w:top w:val="none" w:sz="0" w:space="0" w:color="auto"/>
                                <w:left w:val="none" w:sz="0" w:space="0" w:color="auto"/>
                                <w:bottom w:val="none" w:sz="0" w:space="0" w:color="auto"/>
                                <w:right w:val="none" w:sz="0" w:space="0" w:color="auto"/>
                              </w:divBdr>
                              <w:divsChild>
                                <w:div w:id="1837722183">
                                  <w:marLeft w:val="0"/>
                                  <w:marRight w:val="0"/>
                                  <w:marTop w:val="0"/>
                                  <w:marBottom w:val="0"/>
                                  <w:divBdr>
                                    <w:top w:val="none" w:sz="0" w:space="0" w:color="auto"/>
                                    <w:left w:val="none" w:sz="0" w:space="0" w:color="auto"/>
                                    <w:bottom w:val="none" w:sz="0" w:space="0" w:color="auto"/>
                                    <w:right w:val="none" w:sz="0" w:space="0" w:color="auto"/>
                                  </w:divBdr>
                                  <w:divsChild>
                                    <w:div w:id="15245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077733">
      <w:bodyDiv w:val="1"/>
      <w:marLeft w:val="0"/>
      <w:marRight w:val="0"/>
      <w:marTop w:val="0"/>
      <w:marBottom w:val="0"/>
      <w:divBdr>
        <w:top w:val="none" w:sz="0" w:space="0" w:color="auto"/>
        <w:left w:val="none" w:sz="0" w:space="0" w:color="auto"/>
        <w:bottom w:val="none" w:sz="0" w:space="0" w:color="auto"/>
        <w:right w:val="none" w:sz="0" w:space="0" w:color="auto"/>
      </w:divBdr>
    </w:div>
    <w:div w:id="1228417166">
      <w:bodyDiv w:val="1"/>
      <w:marLeft w:val="0"/>
      <w:marRight w:val="0"/>
      <w:marTop w:val="0"/>
      <w:marBottom w:val="0"/>
      <w:divBdr>
        <w:top w:val="none" w:sz="0" w:space="0" w:color="auto"/>
        <w:left w:val="none" w:sz="0" w:space="0" w:color="auto"/>
        <w:bottom w:val="none" w:sz="0" w:space="0" w:color="auto"/>
        <w:right w:val="none" w:sz="0" w:space="0" w:color="auto"/>
      </w:divBdr>
      <w:divsChild>
        <w:div w:id="751971574">
          <w:marLeft w:val="1166"/>
          <w:marRight w:val="0"/>
          <w:marTop w:val="100"/>
          <w:marBottom w:val="0"/>
          <w:divBdr>
            <w:top w:val="none" w:sz="0" w:space="0" w:color="auto"/>
            <w:left w:val="none" w:sz="0" w:space="0" w:color="auto"/>
            <w:bottom w:val="none" w:sz="0" w:space="0" w:color="auto"/>
            <w:right w:val="none" w:sz="0" w:space="0" w:color="auto"/>
          </w:divBdr>
        </w:div>
        <w:div w:id="1106080255">
          <w:marLeft w:val="1166"/>
          <w:marRight w:val="0"/>
          <w:marTop w:val="100"/>
          <w:marBottom w:val="0"/>
          <w:divBdr>
            <w:top w:val="none" w:sz="0" w:space="0" w:color="auto"/>
            <w:left w:val="none" w:sz="0" w:space="0" w:color="auto"/>
            <w:bottom w:val="none" w:sz="0" w:space="0" w:color="auto"/>
            <w:right w:val="none" w:sz="0" w:space="0" w:color="auto"/>
          </w:divBdr>
        </w:div>
        <w:div w:id="2026708121">
          <w:marLeft w:val="1166"/>
          <w:marRight w:val="0"/>
          <w:marTop w:val="100"/>
          <w:marBottom w:val="0"/>
          <w:divBdr>
            <w:top w:val="none" w:sz="0" w:space="0" w:color="auto"/>
            <w:left w:val="none" w:sz="0" w:space="0" w:color="auto"/>
            <w:bottom w:val="none" w:sz="0" w:space="0" w:color="auto"/>
            <w:right w:val="none" w:sz="0" w:space="0" w:color="auto"/>
          </w:divBdr>
        </w:div>
        <w:div w:id="2116899187">
          <w:marLeft w:val="1166"/>
          <w:marRight w:val="0"/>
          <w:marTop w:val="100"/>
          <w:marBottom w:val="0"/>
          <w:divBdr>
            <w:top w:val="none" w:sz="0" w:space="0" w:color="auto"/>
            <w:left w:val="none" w:sz="0" w:space="0" w:color="auto"/>
            <w:bottom w:val="none" w:sz="0" w:space="0" w:color="auto"/>
            <w:right w:val="none" w:sz="0" w:space="0" w:color="auto"/>
          </w:divBdr>
        </w:div>
      </w:divsChild>
    </w:div>
    <w:div w:id="1231772965">
      <w:bodyDiv w:val="1"/>
      <w:marLeft w:val="0"/>
      <w:marRight w:val="0"/>
      <w:marTop w:val="0"/>
      <w:marBottom w:val="0"/>
      <w:divBdr>
        <w:top w:val="none" w:sz="0" w:space="0" w:color="auto"/>
        <w:left w:val="none" w:sz="0" w:space="0" w:color="auto"/>
        <w:bottom w:val="none" w:sz="0" w:space="0" w:color="auto"/>
        <w:right w:val="none" w:sz="0" w:space="0" w:color="auto"/>
      </w:divBdr>
      <w:divsChild>
        <w:div w:id="568805006">
          <w:marLeft w:val="0"/>
          <w:marRight w:val="0"/>
          <w:marTop w:val="0"/>
          <w:marBottom w:val="0"/>
          <w:divBdr>
            <w:top w:val="none" w:sz="0" w:space="0" w:color="auto"/>
            <w:left w:val="none" w:sz="0" w:space="0" w:color="auto"/>
            <w:bottom w:val="none" w:sz="0" w:space="0" w:color="auto"/>
            <w:right w:val="none" w:sz="0" w:space="0" w:color="auto"/>
          </w:divBdr>
        </w:div>
      </w:divsChild>
    </w:div>
    <w:div w:id="1314290264">
      <w:bodyDiv w:val="1"/>
      <w:marLeft w:val="0"/>
      <w:marRight w:val="0"/>
      <w:marTop w:val="0"/>
      <w:marBottom w:val="0"/>
      <w:divBdr>
        <w:top w:val="none" w:sz="0" w:space="0" w:color="auto"/>
        <w:left w:val="none" w:sz="0" w:space="0" w:color="auto"/>
        <w:bottom w:val="none" w:sz="0" w:space="0" w:color="auto"/>
        <w:right w:val="none" w:sz="0" w:space="0" w:color="auto"/>
      </w:divBdr>
      <w:divsChild>
        <w:div w:id="510801485">
          <w:marLeft w:val="0"/>
          <w:marRight w:val="0"/>
          <w:marTop w:val="0"/>
          <w:marBottom w:val="0"/>
          <w:divBdr>
            <w:top w:val="none" w:sz="0" w:space="0" w:color="auto"/>
            <w:left w:val="none" w:sz="0" w:space="0" w:color="auto"/>
            <w:bottom w:val="none" w:sz="0" w:space="0" w:color="auto"/>
            <w:right w:val="none" w:sz="0" w:space="0" w:color="auto"/>
          </w:divBdr>
          <w:divsChild>
            <w:div w:id="1704554972">
              <w:marLeft w:val="0"/>
              <w:marRight w:val="0"/>
              <w:marTop w:val="0"/>
              <w:marBottom w:val="0"/>
              <w:divBdr>
                <w:top w:val="none" w:sz="0" w:space="0" w:color="auto"/>
                <w:left w:val="none" w:sz="0" w:space="0" w:color="auto"/>
                <w:bottom w:val="none" w:sz="0" w:space="0" w:color="auto"/>
                <w:right w:val="none" w:sz="0" w:space="0" w:color="auto"/>
              </w:divBdr>
              <w:divsChild>
                <w:div w:id="1612123726">
                  <w:marLeft w:val="0"/>
                  <w:marRight w:val="0"/>
                  <w:marTop w:val="0"/>
                  <w:marBottom w:val="0"/>
                  <w:divBdr>
                    <w:top w:val="none" w:sz="0" w:space="0" w:color="auto"/>
                    <w:left w:val="none" w:sz="0" w:space="0" w:color="auto"/>
                    <w:bottom w:val="none" w:sz="0" w:space="0" w:color="auto"/>
                    <w:right w:val="none" w:sz="0" w:space="0" w:color="auto"/>
                  </w:divBdr>
                  <w:divsChild>
                    <w:div w:id="1622347389">
                      <w:marLeft w:val="0"/>
                      <w:marRight w:val="0"/>
                      <w:marTop w:val="0"/>
                      <w:marBottom w:val="0"/>
                      <w:divBdr>
                        <w:top w:val="none" w:sz="0" w:space="0" w:color="auto"/>
                        <w:left w:val="none" w:sz="0" w:space="0" w:color="auto"/>
                        <w:bottom w:val="none" w:sz="0" w:space="0" w:color="auto"/>
                        <w:right w:val="none" w:sz="0" w:space="0" w:color="auto"/>
                      </w:divBdr>
                      <w:divsChild>
                        <w:div w:id="1924029269">
                          <w:marLeft w:val="0"/>
                          <w:marRight w:val="0"/>
                          <w:marTop w:val="0"/>
                          <w:marBottom w:val="0"/>
                          <w:divBdr>
                            <w:top w:val="none" w:sz="0" w:space="0" w:color="auto"/>
                            <w:left w:val="none" w:sz="0" w:space="0" w:color="auto"/>
                            <w:bottom w:val="none" w:sz="0" w:space="0" w:color="auto"/>
                            <w:right w:val="none" w:sz="0" w:space="0" w:color="auto"/>
                          </w:divBdr>
                          <w:divsChild>
                            <w:div w:id="873929549">
                              <w:marLeft w:val="0"/>
                              <w:marRight w:val="0"/>
                              <w:marTop w:val="0"/>
                              <w:marBottom w:val="0"/>
                              <w:divBdr>
                                <w:top w:val="none" w:sz="0" w:space="0" w:color="auto"/>
                                <w:left w:val="none" w:sz="0" w:space="0" w:color="auto"/>
                                <w:bottom w:val="none" w:sz="0" w:space="0" w:color="auto"/>
                                <w:right w:val="none" w:sz="0" w:space="0" w:color="auto"/>
                              </w:divBdr>
                              <w:divsChild>
                                <w:div w:id="1649283822">
                                  <w:marLeft w:val="0"/>
                                  <w:marRight w:val="0"/>
                                  <w:marTop w:val="0"/>
                                  <w:marBottom w:val="0"/>
                                  <w:divBdr>
                                    <w:top w:val="none" w:sz="0" w:space="0" w:color="auto"/>
                                    <w:left w:val="none" w:sz="0" w:space="0" w:color="auto"/>
                                    <w:bottom w:val="none" w:sz="0" w:space="0" w:color="auto"/>
                                    <w:right w:val="none" w:sz="0" w:space="0" w:color="auto"/>
                                  </w:divBdr>
                                  <w:divsChild>
                                    <w:div w:id="7247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393665">
      <w:bodyDiv w:val="1"/>
      <w:marLeft w:val="0"/>
      <w:marRight w:val="0"/>
      <w:marTop w:val="0"/>
      <w:marBottom w:val="0"/>
      <w:divBdr>
        <w:top w:val="none" w:sz="0" w:space="0" w:color="auto"/>
        <w:left w:val="none" w:sz="0" w:space="0" w:color="auto"/>
        <w:bottom w:val="none" w:sz="0" w:space="0" w:color="auto"/>
        <w:right w:val="none" w:sz="0" w:space="0" w:color="auto"/>
      </w:divBdr>
    </w:div>
    <w:div w:id="1344091118">
      <w:bodyDiv w:val="1"/>
      <w:marLeft w:val="0"/>
      <w:marRight w:val="0"/>
      <w:marTop w:val="0"/>
      <w:marBottom w:val="0"/>
      <w:divBdr>
        <w:top w:val="none" w:sz="0" w:space="0" w:color="auto"/>
        <w:left w:val="none" w:sz="0" w:space="0" w:color="auto"/>
        <w:bottom w:val="none" w:sz="0" w:space="0" w:color="auto"/>
        <w:right w:val="none" w:sz="0" w:space="0" w:color="auto"/>
      </w:divBdr>
    </w:div>
    <w:div w:id="154602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s.scr@abbott.com"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eohhs-congregate-care-surveillance-testing-guidance/download"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ersonal-protective-equipment-ppe-during-covid-19"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4" ma:contentTypeDescription="Create a new document." ma:contentTypeScope="" ma:versionID="5abb367d369f9938e51ed1d4c794cbd8">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c21b1ffe671f4f2d4cc57732410565ad"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823BA-D213-4DA5-9041-42158DA4E7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839F2D-F73A-4F6D-A6BB-5EB79F3E906E}">
  <ds:schemaRefs>
    <ds:schemaRef ds:uri="http://schemas.microsoft.com/sharepoint/v3/contenttype/forms"/>
  </ds:schemaRefs>
</ds:datastoreItem>
</file>

<file path=customXml/itemProps3.xml><?xml version="1.0" encoding="utf-8"?>
<ds:datastoreItem xmlns:ds="http://schemas.openxmlformats.org/officeDocument/2006/customXml" ds:itemID="{222AD89C-F502-4C6C-BD52-71D2D3974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78399-bdd1-4e54-af2e-bf7831bd3d00"/>
    <ds:schemaRef ds:uri="17eb2ca1-151e-4498-8659-dcf34d506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622F3E-F39F-4CE0-95C7-486AEA1C3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1501</Words>
  <Characters>8419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Updated K-12 BinaxNOW Standing Order Final 12/7/2020</vt:lpstr>
    </vt:vector>
  </TitlesOfParts>
  <Company/>
  <LinksUpToDate>false</LinksUpToDate>
  <CharactersWithSpaces>9901</CharactersWithSpaces>
  <SharedDoc>false</SharedDoc>
  <HLinks>
    <vt:vector size="60" baseType="variant">
      <vt:variant>
        <vt:i4>524299</vt:i4>
      </vt:variant>
      <vt:variant>
        <vt:i4>33</vt:i4>
      </vt:variant>
      <vt:variant>
        <vt:i4>0</vt:i4>
      </vt:variant>
      <vt:variant>
        <vt:i4>5</vt:i4>
      </vt:variant>
      <vt:variant>
        <vt:lpwstr>http://www.cdc.gov/mmwr/pdf/rr/rr6007.pdf</vt:lpwstr>
      </vt:variant>
      <vt:variant>
        <vt:lpwstr/>
      </vt:variant>
      <vt:variant>
        <vt:i4>5111891</vt:i4>
      </vt:variant>
      <vt:variant>
        <vt:i4>30</vt:i4>
      </vt:variant>
      <vt:variant>
        <vt:i4>0</vt:i4>
      </vt:variant>
      <vt:variant>
        <vt:i4>5</vt:i4>
      </vt:variant>
      <vt:variant>
        <vt:lpwstr>http://www.cdc.gov/mmwr/PDF/rr/rr6002.pdf?source=govdelivery</vt:lpwstr>
      </vt:variant>
      <vt:variant>
        <vt:lpwstr/>
      </vt:variant>
      <vt:variant>
        <vt:i4>4980801</vt:i4>
      </vt:variant>
      <vt:variant>
        <vt:i4>27</vt:i4>
      </vt:variant>
      <vt:variant>
        <vt:i4>0</vt:i4>
      </vt:variant>
      <vt:variant>
        <vt:i4>5</vt:i4>
      </vt:variant>
      <vt:variant>
        <vt:lpwstr>http://www.fda.gov/BiologicsBloodVaccines/Vaccines/ApprovedProducts/ucm094045.htm</vt:lpwstr>
      </vt:variant>
      <vt:variant>
        <vt:lpwstr/>
      </vt:variant>
      <vt:variant>
        <vt:i4>1966083</vt:i4>
      </vt:variant>
      <vt:variant>
        <vt:i4>24</vt:i4>
      </vt:variant>
      <vt:variant>
        <vt:i4>0</vt:i4>
      </vt:variant>
      <vt:variant>
        <vt:i4>5</vt:i4>
      </vt:variant>
      <vt:variant>
        <vt:lpwstr>http://www.cdc.gov/mmwr/preview/mmwrhtml/mm6430a3.htm?s_cid=mm6430a3_e</vt:lpwstr>
      </vt:variant>
      <vt:variant>
        <vt:lpwstr/>
      </vt:variant>
      <vt:variant>
        <vt:i4>4980815</vt:i4>
      </vt:variant>
      <vt:variant>
        <vt:i4>21</vt:i4>
      </vt:variant>
      <vt:variant>
        <vt:i4>0</vt:i4>
      </vt:variant>
      <vt:variant>
        <vt:i4>5</vt:i4>
      </vt:variant>
      <vt:variant>
        <vt:lpwstr>http://www.fda.gov/BiologicsBloodVaccines/Vaccines/ApprovedProducts/ucm093833.htm</vt:lpwstr>
      </vt:variant>
      <vt:variant>
        <vt:lpwstr/>
      </vt:variant>
      <vt:variant>
        <vt:i4>4259908</vt:i4>
      </vt:variant>
      <vt:variant>
        <vt:i4>12</vt:i4>
      </vt:variant>
      <vt:variant>
        <vt:i4>0</vt:i4>
      </vt:variant>
      <vt:variant>
        <vt:i4>5</vt:i4>
      </vt:variant>
      <vt:variant>
        <vt:lpwstr>http://www.vaers.hhs.gov/</vt:lpwstr>
      </vt:variant>
      <vt:variant>
        <vt:lpwstr/>
      </vt:variant>
      <vt:variant>
        <vt:i4>6029314</vt:i4>
      </vt:variant>
      <vt:variant>
        <vt:i4>9</vt:i4>
      </vt:variant>
      <vt:variant>
        <vt:i4>0</vt:i4>
      </vt:variant>
      <vt:variant>
        <vt:i4>5</vt:i4>
      </vt:variant>
      <vt:variant>
        <vt:lpwstr>http://ismp.org/</vt:lpwstr>
      </vt:variant>
      <vt:variant>
        <vt:lpwstr/>
      </vt:variant>
      <vt:variant>
        <vt:i4>7798896</vt:i4>
      </vt:variant>
      <vt:variant>
        <vt:i4>6</vt:i4>
      </vt:variant>
      <vt:variant>
        <vt:i4>0</vt:i4>
      </vt:variant>
      <vt:variant>
        <vt:i4>5</vt:i4>
      </vt:variant>
      <vt:variant>
        <vt:lpwstr>http://www.mass.gov/eohhs/docs/dph/cdc/immunization/mso-emergency-treatment.pdf</vt:lpwstr>
      </vt:variant>
      <vt:variant>
        <vt:lpwstr/>
      </vt:variant>
      <vt:variant>
        <vt:i4>524302</vt:i4>
      </vt:variant>
      <vt:variant>
        <vt:i4>3</vt:i4>
      </vt:variant>
      <vt:variant>
        <vt:i4>0</vt:i4>
      </vt:variant>
      <vt:variant>
        <vt:i4>5</vt:i4>
      </vt:variant>
      <vt:variant>
        <vt:lpwstr>http://www.cdc.gov/mmwr/pdf/rr/rr6002.pdf</vt:lpwstr>
      </vt:variant>
      <vt:variant>
        <vt:lpwstr/>
      </vt:variant>
      <vt:variant>
        <vt:i4>2162746</vt:i4>
      </vt:variant>
      <vt:variant>
        <vt:i4>0</vt:i4>
      </vt:variant>
      <vt:variant>
        <vt:i4>0</vt:i4>
      </vt:variant>
      <vt:variant>
        <vt:i4>5</vt:i4>
      </vt:variant>
      <vt:variant>
        <vt:lpwstr>http://www.immunize.org/vis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K-12 BinaxNOW Standing Order Final 12/7/2020</dc:title>
  <dc:creator>DPH</dc:creator>
  <cp:lastModifiedBy>Fillo, Katherine (DPH)</cp:lastModifiedBy>
  <cp:revision>2</cp:revision>
  <cp:lastPrinted>2018-09-16T23:00:00Z</cp:lastPrinted>
  <dcterms:created xsi:type="dcterms:W3CDTF">2022-05-13T18:23:00Z</dcterms:created>
  <dcterms:modified xsi:type="dcterms:W3CDTF">2022-05-13T18:23:00Z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7 2020</vt:lpwstr>
  </property>
  <property fmtid="{D5CDD505-2E9C-101B-9397-08002B2CF9AE}" pid="3" name="ContentTypeId">
    <vt:lpwstr>0x010100BAF16977D12A8C40BEE978808F42C318</vt:lpwstr>
  </property>
</Properties>
</file>