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63B" w:rsidRPr="00426CE4" w:rsidRDefault="001F563B" w:rsidP="00426CE4">
      <w:pPr>
        <w:pStyle w:val="Title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426CE4">
        <w:rPr>
          <w:rFonts w:ascii="Arial" w:hAnsi="Arial" w:cs="Arial"/>
          <w:sz w:val="32"/>
          <w:szCs w:val="32"/>
        </w:rPr>
        <w:t xml:space="preserve">Supplement, Not Supplant </w:t>
      </w:r>
      <w:r w:rsidR="00426CE4">
        <w:rPr>
          <w:rFonts w:ascii="Arial" w:hAnsi="Arial" w:cs="Arial"/>
          <w:sz w:val="32"/>
          <w:szCs w:val="32"/>
        </w:rPr>
        <w:t>Policy and Procedures</w:t>
      </w:r>
    </w:p>
    <w:p w:rsidR="001F563B" w:rsidRPr="00426CE4" w:rsidRDefault="001F563B" w:rsidP="001F563B">
      <w:pPr>
        <w:pStyle w:val="Default"/>
        <w:rPr>
          <w:rFonts w:asciiTheme="minorHAnsi" w:hAnsiTheme="minorHAnsi"/>
          <w:i/>
          <w:sz w:val="22"/>
          <w:szCs w:val="22"/>
        </w:rPr>
      </w:pPr>
      <w:r w:rsidRPr="00426CE4">
        <w:rPr>
          <w:rFonts w:asciiTheme="minorHAnsi" w:hAnsiTheme="minorHAnsi"/>
          <w:i/>
          <w:sz w:val="22"/>
          <w:szCs w:val="22"/>
        </w:rPr>
        <w:t xml:space="preserve">To ensure that Title I Part A funds are used to provide services that are in addition to the regular services normally provided by a school district for participating children, the district must use these funds to supplement, not supplant regular non-Federal funds. </w:t>
      </w:r>
    </w:p>
    <w:p w:rsidR="001F563B" w:rsidRPr="00426CE4" w:rsidRDefault="001F563B" w:rsidP="001F563B">
      <w:pPr>
        <w:pStyle w:val="Default"/>
        <w:rPr>
          <w:rFonts w:asciiTheme="minorHAnsi" w:hAnsiTheme="minorHAnsi"/>
          <w:i/>
          <w:sz w:val="22"/>
          <w:szCs w:val="22"/>
        </w:rPr>
      </w:pPr>
    </w:p>
    <w:p w:rsidR="00426CE4" w:rsidRDefault="001F563B" w:rsidP="00426CE4">
      <w:pPr>
        <w:rPr>
          <w:i/>
        </w:rPr>
      </w:pPr>
      <w:r w:rsidRPr="00426CE4">
        <w:rPr>
          <w:i/>
        </w:rPr>
        <w:t xml:space="preserve">“Supplement, Not Supplant” procedures describe how the district ensures that Title I funds are used only to supplement, and not supplant, state and local funds that would, in the absence of Title I funds, be spent on Title I students. </w:t>
      </w:r>
    </w:p>
    <w:p w:rsidR="00426CE4" w:rsidRPr="00175E88" w:rsidRDefault="00426CE4" w:rsidP="00426CE4">
      <w:pPr>
        <w:rPr>
          <w:rStyle w:val="Emphasis"/>
        </w:rPr>
      </w:pPr>
      <w:r w:rsidRPr="00175E88">
        <w:rPr>
          <w:rStyle w:val="Emphasis"/>
        </w:rPr>
        <w:t>This sample template is not an official Massachusetts Department of Elementary and Secondary Education document. It is provided only as an example.</w:t>
      </w:r>
    </w:p>
    <w:p w:rsidR="00F86357" w:rsidRPr="00F86357" w:rsidRDefault="00F86357" w:rsidP="001F563B">
      <w:pPr>
        <w:pStyle w:val="Default"/>
        <w:rPr>
          <w:rFonts w:asciiTheme="minorHAnsi" w:hAnsiTheme="minorHAnsi"/>
          <w:sz w:val="22"/>
          <w:szCs w:val="22"/>
        </w:rPr>
      </w:pPr>
    </w:p>
    <w:p w:rsidR="001F563B" w:rsidRPr="00F86357" w:rsidRDefault="001F563B" w:rsidP="001F563B">
      <w:pPr>
        <w:pStyle w:val="Default"/>
        <w:rPr>
          <w:rFonts w:asciiTheme="minorHAnsi" w:hAnsiTheme="minorHAnsi"/>
          <w:sz w:val="22"/>
          <w:szCs w:val="22"/>
        </w:rPr>
      </w:pPr>
      <w:r w:rsidRPr="00F86357">
        <w:rPr>
          <w:rFonts w:asciiTheme="minorHAnsi" w:hAnsiTheme="minorHAnsi"/>
          <w:sz w:val="22"/>
          <w:szCs w:val="22"/>
        </w:rPr>
        <w:t xml:space="preserve">The procedures below will assist the district in demonstrating that it uses Title I funds only to supplement, and to the extent practical, increase the level of funds that would, in the absence of Title I funds, be made available from non-Federal sources for the education of children participating in Title I programs. </w:t>
      </w:r>
    </w:p>
    <w:p w:rsidR="001F563B" w:rsidRPr="00F86357" w:rsidRDefault="001F563B" w:rsidP="001F563B">
      <w:pPr>
        <w:pStyle w:val="Default"/>
        <w:rPr>
          <w:rFonts w:asciiTheme="minorHAnsi" w:hAnsiTheme="minorHAnsi"/>
          <w:sz w:val="22"/>
          <w:szCs w:val="22"/>
        </w:rPr>
      </w:pPr>
    </w:p>
    <w:p w:rsidR="001F563B" w:rsidRPr="00F86357" w:rsidRDefault="001F563B" w:rsidP="001F563B">
      <w:pPr>
        <w:pStyle w:val="Default"/>
        <w:rPr>
          <w:rFonts w:asciiTheme="minorHAnsi" w:hAnsiTheme="minorHAnsi"/>
          <w:sz w:val="22"/>
          <w:szCs w:val="22"/>
        </w:rPr>
      </w:pPr>
      <w:r w:rsidRPr="00F86357">
        <w:rPr>
          <w:rFonts w:asciiTheme="minorHAnsi" w:hAnsiTheme="minorHAnsi"/>
          <w:sz w:val="22"/>
          <w:szCs w:val="22"/>
        </w:rPr>
        <w:t xml:space="preserve">The LEA and / or schools must demonstrate that Title I funds supplement those funds that are required to be provided to the </w:t>
      </w:r>
      <w:proofErr w:type="spellStart"/>
      <w:r w:rsidRPr="00F86357">
        <w:rPr>
          <w:rFonts w:asciiTheme="minorHAnsi" w:hAnsiTheme="minorHAnsi"/>
          <w:sz w:val="22"/>
          <w:szCs w:val="22"/>
        </w:rPr>
        <w:t>schoolwide</w:t>
      </w:r>
      <w:proofErr w:type="spellEnd"/>
      <w:r w:rsidRPr="00F86357">
        <w:rPr>
          <w:rFonts w:asciiTheme="minorHAnsi" w:hAnsiTheme="minorHAnsi"/>
          <w:sz w:val="22"/>
          <w:szCs w:val="22"/>
        </w:rPr>
        <w:t xml:space="preserve"> program and targeted assistance schools. Possible evidences include: school budgets, district budget, and back-up documentation demonstrating that the schools are receiving proper amount of funds for free public education, including funds for services for English Learners and Special Education students. All expenditu</w:t>
      </w:r>
      <w:r w:rsidR="00D53A3E">
        <w:rPr>
          <w:rFonts w:asciiTheme="minorHAnsi" w:hAnsiTheme="minorHAnsi"/>
          <w:sz w:val="22"/>
          <w:szCs w:val="22"/>
        </w:rPr>
        <w:t xml:space="preserve">res </w:t>
      </w:r>
      <w:r w:rsidR="00426CE4">
        <w:rPr>
          <w:rFonts w:asciiTheme="minorHAnsi" w:hAnsiTheme="minorHAnsi"/>
          <w:sz w:val="22"/>
          <w:szCs w:val="22"/>
        </w:rPr>
        <w:t xml:space="preserve">in </w:t>
      </w:r>
      <w:r w:rsidR="00D53A3E">
        <w:rPr>
          <w:rFonts w:asciiTheme="minorHAnsi" w:hAnsiTheme="minorHAnsi"/>
          <w:sz w:val="22"/>
          <w:szCs w:val="22"/>
        </w:rPr>
        <w:t>SW and TA</w:t>
      </w:r>
      <w:r w:rsidRPr="00F86357">
        <w:rPr>
          <w:rFonts w:asciiTheme="minorHAnsi" w:hAnsiTheme="minorHAnsi"/>
          <w:sz w:val="22"/>
          <w:szCs w:val="22"/>
        </w:rPr>
        <w:t xml:space="preserve"> program</w:t>
      </w:r>
      <w:r w:rsidR="00D53A3E">
        <w:rPr>
          <w:rFonts w:asciiTheme="minorHAnsi" w:hAnsiTheme="minorHAnsi"/>
          <w:sz w:val="22"/>
          <w:szCs w:val="22"/>
        </w:rPr>
        <w:t>s</w:t>
      </w:r>
      <w:r w:rsidRPr="00F86357">
        <w:rPr>
          <w:rFonts w:asciiTheme="minorHAnsi" w:hAnsiTheme="minorHAnsi"/>
          <w:sz w:val="22"/>
          <w:szCs w:val="22"/>
        </w:rPr>
        <w:t xml:space="preserve"> must be aligned to the comprehensive needs assessment and described in the written school plan. </w:t>
      </w:r>
    </w:p>
    <w:p w:rsidR="001F563B" w:rsidRPr="00426CE4" w:rsidRDefault="001F563B" w:rsidP="00426CE4">
      <w:pPr>
        <w:pStyle w:val="Heading1"/>
        <w:rPr>
          <w:rFonts w:ascii="Arial" w:hAnsi="Arial" w:cs="Arial"/>
          <w:sz w:val="24"/>
          <w:szCs w:val="24"/>
        </w:rPr>
      </w:pPr>
      <w:r w:rsidRPr="00426CE4">
        <w:rPr>
          <w:rFonts w:ascii="Arial" w:hAnsi="Arial" w:cs="Arial"/>
          <w:sz w:val="24"/>
          <w:szCs w:val="24"/>
        </w:rPr>
        <w:t xml:space="preserve">Staffing </w:t>
      </w:r>
    </w:p>
    <w:p w:rsidR="001F563B" w:rsidRPr="00F86357" w:rsidRDefault="001F563B" w:rsidP="001F563B">
      <w:pPr>
        <w:pStyle w:val="Default"/>
        <w:rPr>
          <w:rFonts w:asciiTheme="minorHAnsi" w:hAnsiTheme="minorHAnsi"/>
          <w:sz w:val="22"/>
          <w:szCs w:val="22"/>
        </w:rPr>
      </w:pPr>
      <w:r w:rsidRPr="00F86357">
        <w:rPr>
          <w:rFonts w:asciiTheme="minorHAnsi" w:hAnsiTheme="minorHAnsi"/>
          <w:sz w:val="22"/>
          <w:szCs w:val="22"/>
        </w:rPr>
        <w:t xml:space="preserve">LEAs must maintain records that demonstrate that each Title I program receives staff services commensurate with the staff payment. Corroboration of records to what is actually taking place will be carried out through means such as spot-checks, reviews, interviews with staff, and interviews with students. </w:t>
      </w:r>
    </w:p>
    <w:p w:rsidR="001F563B" w:rsidRPr="00F86357" w:rsidRDefault="001F563B" w:rsidP="001F563B">
      <w:pPr>
        <w:pStyle w:val="Default"/>
        <w:rPr>
          <w:rFonts w:asciiTheme="minorHAnsi" w:hAnsiTheme="minorHAnsi"/>
          <w:sz w:val="22"/>
          <w:szCs w:val="22"/>
        </w:rPr>
      </w:pPr>
    </w:p>
    <w:p w:rsidR="001F563B" w:rsidRPr="00F86357" w:rsidRDefault="001F563B" w:rsidP="001F563B">
      <w:pPr>
        <w:pStyle w:val="Default"/>
        <w:rPr>
          <w:rFonts w:asciiTheme="minorHAnsi" w:hAnsiTheme="minorHAnsi"/>
          <w:sz w:val="22"/>
          <w:szCs w:val="22"/>
        </w:rPr>
      </w:pPr>
      <w:r w:rsidRPr="00F86357">
        <w:rPr>
          <w:rFonts w:asciiTheme="minorHAnsi" w:hAnsiTheme="minorHAnsi"/>
          <w:sz w:val="22"/>
          <w:szCs w:val="22"/>
        </w:rPr>
        <w:t xml:space="preserve">Evidence will include: (1) for 100% Title I-funded staff, the staff daily schedule of activities; for split- funded staff, staff daily schedule with clear delineation of time spent on the Title I program; and (2) other documentation that demonstrates accurate charges to the Title I program. (e.g., detailed position descriptions for split-funded staff). </w:t>
      </w:r>
    </w:p>
    <w:p w:rsidR="001F563B" w:rsidRPr="00426CE4" w:rsidRDefault="001F563B" w:rsidP="00426CE4">
      <w:pPr>
        <w:pStyle w:val="Heading1"/>
        <w:rPr>
          <w:rFonts w:ascii="Arial" w:hAnsi="Arial" w:cs="Arial"/>
          <w:sz w:val="24"/>
          <w:szCs w:val="24"/>
        </w:rPr>
      </w:pPr>
      <w:r w:rsidRPr="00426CE4">
        <w:rPr>
          <w:rFonts w:ascii="Arial" w:hAnsi="Arial" w:cs="Arial"/>
          <w:sz w:val="24"/>
          <w:szCs w:val="24"/>
        </w:rPr>
        <w:t xml:space="preserve">Professional Development </w:t>
      </w:r>
    </w:p>
    <w:p w:rsidR="00F86357" w:rsidRPr="00426CE4" w:rsidRDefault="001F563B" w:rsidP="001F563B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F86357">
        <w:rPr>
          <w:rFonts w:asciiTheme="minorHAnsi" w:hAnsiTheme="minorHAnsi"/>
          <w:color w:val="auto"/>
          <w:sz w:val="22"/>
          <w:szCs w:val="22"/>
        </w:rPr>
        <w:t xml:space="preserve">LEA / School must maintain a description of the professional development provided at the district / school level that is funded with Title I funds. Possible evidence includes: A description of how professional development is aligned with the needs of Title I students and a sign-in sheet indicating participants (district staff will ensure the participating staff are those who teach or provide support to Title I participants). The professional development shall not duplicate that which the district provides for non-Title I purposes that, in the absence of Title I funds. (Descriptions of all other professional development will be available for review). </w:t>
      </w:r>
    </w:p>
    <w:p w:rsidR="001F563B" w:rsidRPr="00426CE4" w:rsidRDefault="001F563B" w:rsidP="00426CE4">
      <w:pPr>
        <w:pStyle w:val="Heading1"/>
        <w:rPr>
          <w:rFonts w:ascii="Arial" w:hAnsi="Arial" w:cs="Arial"/>
          <w:sz w:val="24"/>
          <w:szCs w:val="24"/>
        </w:rPr>
      </w:pPr>
      <w:r w:rsidRPr="00426CE4">
        <w:rPr>
          <w:rFonts w:ascii="Arial" w:hAnsi="Arial" w:cs="Arial"/>
          <w:sz w:val="24"/>
          <w:szCs w:val="24"/>
        </w:rPr>
        <w:lastRenderedPageBreak/>
        <w:t xml:space="preserve">Parent and Family Engagement </w:t>
      </w:r>
    </w:p>
    <w:p w:rsidR="00F86357" w:rsidRPr="00426CE4" w:rsidRDefault="001F563B" w:rsidP="00426CE4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F86357">
        <w:rPr>
          <w:rFonts w:asciiTheme="minorHAnsi" w:hAnsiTheme="minorHAnsi"/>
          <w:color w:val="auto"/>
          <w:sz w:val="22"/>
          <w:szCs w:val="22"/>
        </w:rPr>
        <w:t xml:space="preserve">LEA / School must maintain a description of the district / school parental engagement activities paid for by Title I funds. Evidence will include: A description of how parent and family engagement activities are aligned with the needs of Title I students and a list of participants, including signatures. The parent and family engagement activities shall not duplicate those that the district provides for non-Title I parents that, in the absence of Title I funds, would be provided to all parents. (Descriptions of all other parent and family engagement activities will be available). </w:t>
      </w:r>
    </w:p>
    <w:p w:rsidR="00F86357" w:rsidRPr="00426CE4" w:rsidRDefault="00F86357" w:rsidP="00426CE4">
      <w:pPr>
        <w:pStyle w:val="Heading1"/>
        <w:rPr>
          <w:rFonts w:ascii="Arial" w:eastAsia="Times New Roman" w:hAnsi="Arial" w:cs="Arial"/>
          <w:sz w:val="24"/>
          <w:szCs w:val="24"/>
        </w:rPr>
      </w:pPr>
      <w:r w:rsidRPr="00426CE4">
        <w:rPr>
          <w:rFonts w:ascii="Arial" w:eastAsia="Times New Roman" w:hAnsi="Arial" w:cs="Arial"/>
          <w:sz w:val="24"/>
          <w:szCs w:val="24"/>
        </w:rPr>
        <w:t>Guidance and Counseling (if applicable)</w:t>
      </w:r>
    </w:p>
    <w:p w:rsidR="00286990" w:rsidRDefault="00F86357" w:rsidP="00F86357">
      <w:pPr>
        <w:spacing w:after="0" w:line="240" w:lineRule="auto"/>
        <w:rPr>
          <w:rFonts w:eastAsia="Times New Roman" w:cs="Arial"/>
        </w:rPr>
      </w:pPr>
      <w:r w:rsidRPr="00F86357">
        <w:rPr>
          <w:rFonts w:eastAsia="Times New Roman" w:cs="Arial"/>
        </w:rPr>
        <w:t xml:space="preserve">The district and schools will demonstrate that guidance or counseling services paid for by Title I funds are provided to Title I participants and are supplemental to other available guidance and counseling services. Evidence will include: a list of participants (district staff will review to ensure they are Title I students) and a description of services that demonstrates they meet the needs of Title I students and parents. The guidance and counseling services do not duplicate those that, in the absence of Title I funds, would be provided to all students and parents. </w:t>
      </w:r>
      <w:proofErr w:type="spellStart"/>
      <w:r w:rsidRPr="00F86357">
        <w:rPr>
          <w:rFonts w:eastAsia="Times New Roman" w:cs="Arial"/>
        </w:rPr>
        <w:t>Schoolwide</w:t>
      </w:r>
      <w:proofErr w:type="spellEnd"/>
      <w:r w:rsidRPr="00F86357">
        <w:rPr>
          <w:rFonts w:eastAsia="Times New Roman" w:cs="Arial"/>
        </w:rPr>
        <w:t xml:space="preserve"> Programs The district and/or schools will demonstrate that Title I funds supplement those funds that are required to be provided to the </w:t>
      </w:r>
      <w:proofErr w:type="spellStart"/>
      <w:r w:rsidRPr="00F86357">
        <w:rPr>
          <w:rFonts w:eastAsia="Times New Roman" w:cs="Arial"/>
        </w:rPr>
        <w:t>schoolwide</w:t>
      </w:r>
      <w:proofErr w:type="spellEnd"/>
      <w:r w:rsidRPr="00F86357">
        <w:rPr>
          <w:rFonts w:eastAsia="Times New Roman" w:cs="Arial"/>
        </w:rPr>
        <w:t xml:space="preserve"> program schools. Evidence includes: the school budget; the district budget; and back-up documentation demonstrating that the schools are receiving proper amount of funds for free public education, including funds for services for LEP and Special Education students.</w:t>
      </w:r>
    </w:p>
    <w:p w:rsidR="00286990" w:rsidRPr="00426CE4" w:rsidRDefault="00286990" w:rsidP="00426CE4">
      <w:pPr>
        <w:pStyle w:val="Heading1"/>
        <w:rPr>
          <w:rFonts w:ascii="Arial" w:eastAsia="Times New Roman" w:hAnsi="Arial" w:cs="Arial"/>
          <w:sz w:val="24"/>
          <w:szCs w:val="24"/>
        </w:rPr>
      </w:pPr>
      <w:proofErr w:type="spellStart"/>
      <w:r w:rsidRPr="00426CE4">
        <w:rPr>
          <w:rFonts w:ascii="Arial" w:eastAsia="Times New Roman" w:hAnsi="Arial" w:cs="Arial"/>
          <w:sz w:val="24"/>
          <w:szCs w:val="24"/>
        </w:rPr>
        <w:t>Schoolwide</w:t>
      </w:r>
      <w:proofErr w:type="spellEnd"/>
      <w:r w:rsidRPr="00426CE4">
        <w:rPr>
          <w:rFonts w:ascii="Arial" w:eastAsia="Times New Roman" w:hAnsi="Arial" w:cs="Arial"/>
          <w:sz w:val="24"/>
          <w:szCs w:val="24"/>
        </w:rPr>
        <w:t xml:space="preserve"> Programs </w:t>
      </w:r>
    </w:p>
    <w:p w:rsidR="00286990" w:rsidRPr="00F86357" w:rsidRDefault="00286990" w:rsidP="00286990">
      <w:pPr>
        <w:spacing w:after="0" w:line="240" w:lineRule="auto"/>
        <w:rPr>
          <w:rFonts w:eastAsia="Times New Roman" w:cs="Arial"/>
        </w:rPr>
      </w:pPr>
      <w:r w:rsidRPr="00286990">
        <w:rPr>
          <w:rFonts w:eastAsia="Times New Roman" w:cs="Arial"/>
        </w:rPr>
        <w:t xml:space="preserve">The district and/or schools will demonstrate that Title I funds supplement those funds that are required to be provided to the </w:t>
      </w:r>
      <w:proofErr w:type="spellStart"/>
      <w:r w:rsidRPr="00286990">
        <w:rPr>
          <w:rFonts w:eastAsia="Times New Roman" w:cs="Arial"/>
        </w:rPr>
        <w:t>schoolwide</w:t>
      </w:r>
      <w:proofErr w:type="spellEnd"/>
      <w:r w:rsidRPr="00286990">
        <w:rPr>
          <w:rFonts w:eastAsia="Times New Roman" w:cs="Arial"/>
        </w:rPr>
        <w:t xml:space="preserve"> program schools. Evidence includes: the school budget; the district budget; and back-up documentation demonstrating that the schools are receiving proper amount of funds for free public education, including funds for services for LEP and Special Education students.</w:t>
      </w:r>
    </w:p>
    <w:p w:rsidR="00F86357" w:rsidRPr="00F86357" w:rsidRDefault="00F86357" w:rsidP="001F563B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1F563B" w:rsidRPr="00F86357" w:rsidRDefault="001F563B" w:rsidP="001F563B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sectPr w:rsidR="001F563B" w:rsidRPr="00F86357" w:rsidSect="003F7D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AB7" w:rsidRDefault="00E82AB7" w:rsidP="00E82AB7">
      <w:pPr>
        <w:spacing w:after="0" w:line="240" w:lineRule="auto"/>
      </w:pPr>
      <w:r>
        <w:separator/>
      </w:r>
    </w:p>
  </w:endnote>
  <w:endnote w:type="continuationSeparator" w:id="0">
    <w:p w:rsidR="00E82AB7" w:rsidRDefault="00E82AB7" w:rsidP="00E82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9EE" w:rsidRDefault="009A09E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9EE" w:rsidRDefault="009A09E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9EE" w:rsidRDefault="009A09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AB7" w:rsidRDefault="00E82AB7" w:rsidP="00E82AB7">
      <w:pPr>
        <w:spacing w:after="0" w:line="240" w:lineRule="auto"/>
      </w:pPr>
      <w:r>
        <w:separator/>
      </w:r>
    </w:p>
  </w:footnote>
  <w:footnote w:type="continuationSeparator" w:id="0">
    <w:p w:rsidR="00E82AB7" w:rsidRDefault="00E82AB7" w:rsidP="00E82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9EE" w:rsidRDefault="003F7D8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2696044" o:spid="_x0000_s2050" type="#_x0000_t136" style="position:absolute;margin-left:0;margin-top:0;width:461.85pt;height:19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AB7" w:rsidRDefault="003F7D8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2696045" o:spid="_x0000_s2051" type="#_x0000_t136" style="position:absolute;margin-left:0;margin-top:0;width:461.85pt;height:19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  <w:r w:rsidR="00E82AB7">
      <w:tab/>
    </w:r>
    <w:r w:rsidR="00E82AB7">
      <w:tab/>
      <w:t>Updated August 2017</w:t>
    </w:r>
  </w:p>
  <w:p w:rsidR="00E82AB7" w:rsidRDefault="00E82AB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9EE" w:rsidRDefault="003F7D8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2696043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F563B"/>
    <w:rsid w:val="001F563B"/>
    <w:rsid w:val="00286990"/>
    <w:rsid w:val="003F7D8A"/>
    <w:rsid w:val="00426CE4"/>
    <w:rsid w:val="0078229F"/>
    <w:rsid w:val="009A09EE"/>
    <w:rsid w:val="00B008CF"/>
    <w:rsid w:val="00C21D3A"/>
    <w:rsid w:val="00D53A3E"/>
    <w:rsid w:val="00E82AB7"/>
    <w:rsid w:val="00F8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D8A"/>
  </w:style>
  <w:style w:type="paragraph" w:styleId="Heading1">
    <w:name w:val="heading 1"/>
    <w:basedOn w:val="Normal"/>
    <w:next w:val="Normal"/>
    <w:link w:val="Heading1Char"/>
    <w:uiPriority w:val="9"/>
    <w:qFormat/>
    <w:rsid w:val="00426C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563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35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2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AB7"/>
  </w:style>
  <w:style w:type="paragraph" w:styleId="Footer">
    <w:name w:val="footer"/>
    <w:basedOn w:val="Normal"/>
    <w:link w:val="FooterChar"/>
    <w:uiPriority w:val="99"/>
    <w:unhideWhenUsed/>
    <w:rsid w:val="00E82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AB7"/>
  </w:style>
  <w:style w:type="paragraph" w:styleId="Title">
    <w:name w:val="Title"/>
    <w:basedOn w:val="Normal"/>
    <w:next w:val="Normal"/>
    <w:link w:val="TitleChar"/>
    <w:uiPriority w:val="10"/>
    <w:qFormat/>
    <w:rsid w:val="00426CE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6CE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26C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Emphasis">
    <w:name w:val="Emphasis"/>
    <w:qFormat/>
    <w:rsid w:val="00426C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3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14" Type="http://schemas.openxmlformats.org/officeDocument/2006/relationships/customXml" Target="../customXml/item1.xml"/>
  <Relationship Id="rId15" Type="http://schemas.openxmlformats.org/officeDocument/2006/relationships/customXml" Target="../customXml/item2.xml"/>
  <Relationship Id="rId16" Type="http://schemas.openxmlformats.org/officeDocument/2006/relationships/customXml" Target="../customXml/item3.xml"/>
  <Relationship Id="rId17" Type="http://schemas.openxmlformats.org/officeDocument/2006/relationships/customXml" Target="../customXml/item4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header" Target="header2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DESE-231-35828</_dlc_DocId>
    <_dlc_DocIdUrl xmlns="733efe1c-5bbe-4968-87dc-d400e65c879f">
      <Url>https://sharepoint.doemass.org/ese/webteam/cps/_layouts/DocIdRedir.aspx?ID=DESE-231-35828</Url>
      <Description>DESE-231-35828</Description>
    </_dlc_DocIdUrl>
  </documentManagement>
</p:properties>
</file>

<file path=customXml/itemProps1.xml><?xml version="1.0" encoding="utf-8"?>
<ds:datastoreItem xmlns:ds="http://schemas.openxmlformats.org/officeDocument/2006/customXml" ds:itemID="{ECC194E5-EA58-4163-B198-C75D72073CCD}"/>
</file>

<file path=customXml/itemProps2.xml><?xml version="1.0" encoding="utf-8"?>
<ds:datastoreItem xmlns:ds="http://schemas.openxmlformats.org/officeDocument/2006/customXml" ds:itemID="{7CB958E9-BC6C-4A5D-84B8-ADE45CF10F9B}"/>
</file>

<file path=customXml/itemProps3.xml><?xml version="1.0" encoding="utf-8"?>
<ds:datastoreItem xmlns:ds="http://schemas.openxmlformats.org/officeDocument/2006/customXml" ds:itemID="{5DEFED33-5387-4FE3-BD29-49B0B89C21A7}"/>
</file>

<file path=customXml/itemProps4.xml><?xml version="1.0" encoding="utf-8"?>
<ds:datastoreItem xmlns:ds="http://schemas.openxmlformats.org/officeDocument/2006/customXml" ds:itemID="{E418184F-BC68-42D7-80A3-0218BC88C5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Executive Office of Education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2017-08-18T16:37:00Z</dcterms:created>
  <dc:creator>ESE</dc:creator>
  <lastModifiedBy>jbf</lastModifiedBy>
  <lastPrinted>2017-08-18T15:11:00Z</lastPrinted>
  <dcterms:modified xsi:type="dcterms:W3CDTF">2017-08-21T15:13:00Z</dcterms:modified>
  <revision>5</revision>
  <dc:title>Supplement, Not Supplant Policy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ef4f842b-a8fe-44a6-9329-b70501475e45</vt:lpwstr>
  </property>
</Properties>
</file>