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A95301" w:rsidP="0F9A4943" w:rsidRDefault="00A95301" w14:paraId="13F8F009" w14:textId="4E7BE092">
      <w:pPr>
        <w:pStyle w:val="Title1"/>
        <w:keepNext w:val="0"/>
        <w:keepLines w:val="0"/>
        <w:spacing w:before="0" w:beforeAutospacing="off" w:after="0" w:afterAutospacing="off" w:line="240" w:lineRule="auto"/>
        <w:rPr>
          <w:rFonts w:ascii="Calibri" w:hAnsi="Calibri" w:eastAsia="Calibri" w:cs="Calibri"/>
          <w:color w:val="000000" w:themeColor="text1" w:themeTint="FF" w:themeShade="FF"/>
          <w:sz w:val="24"/>
          <w:szCs w:val="24"/>
        </w:rPr>
      </w:pPr>
      <w:bookmarkStart w:name="_Toc181159063" w:id="0"/>
      <w:r w:rsidR="00A95301">
        <w:rPr/>
        <w:t>Sanctions</w:t>
      </w:r>
      <w:bookmarkEnd w:id="0"/>
      <w:r w:rsidR="00A95301">
        <w:rPr/>
        <w:t xml:space="preserve"> </w:t>
      </w:r>
    </w:p>
    <w:p w:rsidR="76705EF2" w:rsidP="0F9A4943" w:rsidRDefault="76705EF2" w14:paraId="2B0A1D7E" w14:textId="1495A0F6">
      <w:pPr>
        <w:pStyle w:val="Title1"/>
        <w:keepNext w:val="0"/>
        <w:keepLines w:val="0"/>
        <w:spacing w:before="0" w:beforeAutospacing="off" w:after="0" w:afterAutospacing="off" w:line="240" w:lineRule="auto"/>
        <w:rPr>
          <w:rFonts w:ascii="Calibri" w:hAnsi="Calibri" w:eastAsia="Calibri" w:cs="Calibri"/>
          <w:color w:val="000000" w:themeColor="text1" w:themeTint="FF" w:themeShade="FF"/>
          <w:sz w:val="24"/>
          <w:szCs w:val="24"/>
        </w:rPr>
      </w:pPr>
      <w:r w:rsidRPr="0F9A4943" w:rsidR="76705EF2">
        <w:rPr>
          <w:rFonts w:ascii="TW Cen MT" w:hAnsi="TW Cen MT" w:eastAsia="TW Cen MT" w:cs="TW Cen MT"/>
          <w:noProof w:val="0"/>
          <w:sz w:val="21"/>
          <w:szCs w:val="21"/>
          <w:lang w:val="en-US"/>
        </w:rPr>
        <w:t xml:space="preserve"> </w:t>
      </w:r>
    </w:p>
    <w:p w:rsidR="76705EF2" w:rsidP="0F9A4943" w:rsidRDefault="76705EF2" w14:paraId="4CC1E6E9" w14:textId="406B07C8">
      <w:pPr>
        <w:spacing w:before="0" w:beforeAutospacing="off" w:after="160" w:afterAutospacing="off" w:line="276" w:lineRule="auto"/>
      </w:pPr>
      <w:r w:rsidRPr="0F9A4943" w:rsidR="76705EF2">
        <w:rPr>
          <w:rFonts w:ascii="Calibri" w:hAnsi="Calibri" w:eastAsia="Calibri" w:cs="Calibri"/>
          <w:b w:val="1"/>
          <w:bCs w:val="1"/>
          <w:noProof w:val="0"/>
          <w:color w:val="000000" w:themeColor="text1" w:themeTint="FF" w:themeShade="FF"/>
          <w:sz w:val="24"/>
          <w:szCs w:val="24"/>
          <w:lang w:val="en-US"/>
        </w:rPr>
        <w:t>Purpose:</w:t>
      </w:r>
      <w:r w:rsidRPr="0F9A4943" w:rsidR="76705EF2">
        <w:rPr>
          <w:rFonts w:ascii="Calibri" w:hAnsi="Calibri" w:eastAsia="Calibri" w:cs="Calibri"/>
          <w:noProof w:val="0"/>
          <w:color w:val="000000" w:themeColor="text1" w:themeTint="FF" w:themeShade="FF"/>
          <w:sz w:val="24"/>
          <w:szCs w:val="24"/>
          <w:lang w:val="en-US"/>
        </w:rPr>
        <w:t xml:space="preserve"> Procedures for EI Division staff to address programs that have identified noncompliance or may be at risk in meeting compliance with state or federal compliance indicators, educational outcomes, and fiscal requirements.</w:t>
      </w:r>
    </w:p>
    <w:p w:rsidR="76705EF2" w:rsidP="0F9A4943" w:rsidRDefault="76705EF2" w14:paraId="34956DBE" w14:textId="2CA9B330">
      <w:pPr>
        <w:spacing w:before="0" w:beforeAutospacing="off" w:after="0" w:afterAutospacing="off"/>
      </w:pPr>
      <w:r w:rsidRPr="0F9A4943" w:rsidR="76705EF2">
        <w:rPr>
          <w:rFonts w:ascii="Calibri" w:hAnsi="Calibri" w:eastAsia="Calibri" w:cs="Calibri"/>
          <w:b w:val="0"/>
          <w:bCs w:val="0"/>
          <w:noProof w:val="0"/>
          <w:color w:val="000000" w:themeColor="text1" w:themeTint="FF" w:themeShade="FF"/>
          <w:sz w:val="24"/>
          <w:szCs w:val="24"/>
          <w:lang w:val="en-US"/>
        </w:rPr>
        <w:t xml:space="preserve"> </w:t>
      </w:r>
    </w:p>
    <w:p w:rsidR="76705EF2" w:rsidP="0F9A4943" w:rsidRDefault="76705EF2" w14:paraId="1DF98346" w14:textId="289FDA11">
      <w:pPr>
        <w:spacing w:before="0" w:beforeAutospacing="off" w:after="0" w:afterAutospacing="off"/>
      </w:pPr>
      <w:r w:rsidRPr="0F9A4943" w:rsidR="76705EF2">
        <w:rPr>
          <w:rFonts w:ascii="Calibri" w:hAnsi="Calibri" w:eastAsia="Calibri" w:cs="Calibri"/>
          <w:noProof w:val="0"/>
          <w:color w:val="000000" w:themeColor="text1" w:themeTint="FF" w:themeShade="FF"/>
          <w:sz w:val="24"/>
          <w:szCs w:val="24"/>
          <w:lang w:val="en-US"/>
        </w:rPr>
        <w:t>Sanctions will be determined by the EI Division through ongoing monitoring of EIS and SSP programs for compliance. Compliance will be monitored by established general supervision methods such as:</w:t>
      </w:r>
    </w:p>
    <w:p w:rsidR="76705EF2" w:rsidP="0F9A4943" w:rsidRDefault="76705EF2" w14:paraId="791121AC" w14:textId="0513AD20">
      <w:pPr>
        <w:pStyle w:val="ListParagraph"/>
        <w:numPr>
          <w:ilvl w:val="0"/>
          <w:numId w:val="12"/>
        </w:numPr>
        <w:spacing w:before="0" w:beforeAutospacing="off" w:after="0" w:afterAutospacing="off"/>
        <w:ind w:left="720" w:right="0" w:hanging="360"/>
        <w:rPr>
          <w:rFonts w:ascii="Calibri" w:hAnsi="Calibri" w:eastAsia="Calibri" w:cs="Calibri"/>
          <w:noProof w:val="0"/>
          <w:color w:val="000000" w:themeColor="text1" w:themeTint="FF" w:themeShade="FF"/>
          <w:sz w:val="24"/>
          <w:szCs w:val="24"/>
          <w:lang w:val="en-US"/>
        </w:rPr>
      </w:pPr>
      <w:r w:rsidRPr="0F9A4943" w:rsidR="76705EF2">
        <w:rPr>
          <w:rFonts w:ascii="Calibri" w:hAnsi="Calibri" w:eastAsia="Calibri" w:cs="Calibri"/>
          <w:noProof w:val="0"/>
          <w:color w:val="000000" w:themeColor="text1" w:themeTint="FF" w:themeShade="FF"/>
          <w:sz w:val="24"/>
          <w:szCs w:val="24"/>
          <w:lang w:val="en-US"/>
        </w:rPr>
        <w:t>Database reports</w:t>
      </w:r>
    </w:p>
    <w:p w:rsidR="76705EF2" w:rsidP="0F9A4943" w:rsidRDefault="76705EF2" w14:paraId="4EFC5CDE" w14:textId="5712504C">
      <w:pPr>
        <w:pStyle w:val="ListParagraph"/>
        <w:numPr>
          <w:ilvl w:val="0"/>
          <w:numId w:val="12"/>
        </w:numPr>
        <w:spacing w:before="0" w:beforeAutospacing="off" w:after="0" w:afterAutospacing="off"/>
        <w:ind w:left="720" w:right="0" w:hanging="360"/>
        <w:rPr>
          <w:rFonts w:ascii="Calibri" w:hAnsi="Calibri" w:eastAsia="Calibri" w:cs="Calibri"/>
          <w:noProof w:val="0"/>
          <w:color w:val="000000" w:themeColor="text1" w:themeTint="FF" w:themeShade="FF"/>
          <w:sz w:val="24"/>
          <w:szCs w:val="24"/>
          <w:lang w:val="en-US"/>
        </w:rPr>
      </w:pPr>
      <w:r w:rsidRPr="0F9A4943" w:rsidR="76705EF2">
        <w:rPr>
          <w:rFonts w:ascii="Calibri" w:hAnsi="Calibri" w:eastAsia="Calibri" w:cs="Calibri"/>
          <w:noProof w:val="0"/>
          <w:color w:val="000000" w:themeColor="text1" w:themeTint="FF" w:themeShade="FF"/>
          <w:sz w:val="24"/>
          <w:szCs w:val="24"/>
          <w:lang w:val="en-US"/>
        </w:rPr>
        <w:t>Record reviews</w:t>
      </w:r>
    </w:p>
    <w:p w:rsidR="76705EF2" w:rsidP="0F9A4943" w:rsidRDefault="76705EF2" w14:paraId="65B9D0C0" w14:textId="48956BD3">
      <w:pPr>
        <w:pStyle w:val="ListParagraph"/>
        <w:numPr>
          <w:ilvl w:val="0"/>
          <w:numId w:val="12"/>
        </w:numPr>
        <w:spacing w:before="0" w:beforeAutospacing="off" w:after="0" w:afterAutospacing="off"/>
        <w:ind w:left="720" w:right="0" w:hanging="360"/>
        <w:rPr>
          <w:rFonts w:ascii="Calibri" w:hAnsi="Calibri" w:eastAsia="Calibri" w:cs="Calibri"/>
          <w:noProof w:val="0"/>
          <w:color w:val="000000" w:themeColor="text1" w:themeTint="FF" w:themeShade="FF"/>
          <w:sz w:val="24"/>
          <w:szCs w:val="24"/>
          <w:lang w:val="en-US"/>
        </w:rPr>
      </w:pPr>
      <w:r w:rsidRPr="0F9A4943" w:rsidR="76705EF2">
        <w:rPr>
          <w:rFonts w:ascii="Calibri" w:hAnsi="Calibri" w:eastAsia="Calibri" w:cs="Calibri"/>
          <w:noProof w:val="0"/>
          <w:color w:val="000000" w:themeColor="text1" w:themeTint="FF" w:themeShade="FF"/>
          <w:sz w:val="24"/>
          <w:szCs w:val="24"/>
          <w:lang w:val="en-US"/>
        </w:rPr>
        <w:t>Self-assessments</w:t>
      </w:r>
    </w:p>
    <w:p w:rsidR="76705EF2" w:rsidP="0F9A4943" w:rsidRDefault="76705EF2" w14:paraId="2BE54354" w14:textId="0E074A95">
      <w:pPr>
        <w:pStyle w:val="ListParagraph"/>
        <w:numPr>
          <w:ilvl w:val="0"/>
          <w:numId w:val="12"/>
        </w:numPr>
        <w:spacing w:before="0" w:beforeAutospacing="off" w:after="0" w:afterAutospacing="off"/>
        <w:ind w:left="720" w:right="0" w:hanging="360"/>
        <w:rPr>
          <w:rFonts w:ascii="Calibri" w:hAnsi="Calibri" w:eastAsia="Calibri" w:cs="Calibri"/>
          <w:noProof w:val="0"/>
          <w:color w:val="000000" w:themeColor="text1" w:themeTint="FF" w:themeShade="FF"/>
          <w:sz w:val="24"/>
          <w:szCs w:val="24"/>
          <w:lang w:val="en-US"/>
        </w:rPr>
      </w:pPr>
      <w:r w:rsidRPr="0F9A4943" w:rsidR="76705EF2">
        <w:rPr>
          <w:rFonts w:ascii="Calibri" w:hAnsi="Calibri" w:eastAsia="Calibri" w:cs="Calibri"/>
          <w:noProof w:val="0"/>
          <w:color w:val="000000" w:themeColor="text1" w:themeTint="FF" w:themeShade="FF"/>
          <w:sz w:val="24"/>
          <w:szCs w:val="24"/>
          <w:lang w:val="en-US"/>
        </w:rPr>
        <w:t>Data quality reports</w:t>
      </w:r>
    </w:p>
    <w:p w:rsidR="76705EF2" w:rsidP="0F9A4943" w:rsidRDefault="76705EF2" w14:paraId="3ECCB795" w14:textId="4A69F107">
      <w:pPr>
        <w:pStyle w:val="ListParagraph"/>
        <w:numPr>
          <w:ilvl w:val="0"/>
          <w:numId w:val="12"/>
        </w:numPr>
        <w:spacing w:before="0" w:beforeAutospacing="off" w:after="0" w:afterAutospacing="off"/>
        <w:ind w:left="720" w:right="0" w:hanging="360"/>
        <w:rPr>
          <w:rFonts w:ascii="Calibri" w:hAnsi="Calibri" w:eastAsia="Calibri" w:cs="Calibri"/>
          <w:noProof w:val="0"/>
          <w:color w:val="000000" w:themeColor="text1" w:themeTint="FF" w:themeShade="FF"/>
          <w:sz w:val="24"/>
          <w:szCs w:val="24"/>
          <w:lang w:val="en-US"/>
        </w:rPr>
      </w:pPr>
      <w:r w:rsidRPr="0F9A4943" w:rsidR="76705EF2">
        <w:rPr>
          <w:rFonts w:ascii="Calibri" w:hAnsi="Calibri" w:eastAsia="Calibri" w:cs="Calibri"/>
          <w:noProof w:val="0"/>
          <w:color w:val="000000" w:themeColor="text1" w:themeTint="FF" w:themeShade="FF"/>
          <w:sz w:val="24"/>
          <w:szCs w:val="24"/>
          <w:lang w:val="en-US"/>
        </w:rPr>
        <w:t>Fiscal monitoring</w:t>
      </w:r>
    </w:p>
    <w:p w:rsidR="76705EF2" w:rsidP="0F9A4943" w:rsidRDefault="76705EF2" w14:paraId="0946472B" w14:textId="65C5DE5C">
      <w:pPr>
        <w:pStyle w:val="ListParagraph"/>
        <w:numPr>
          <w:ilvl w:val="0"/>
          <w:numId w:val="12"/>
        </w:numPr>
        <w:spacing w:before="0" w:beforeAutospacing="off" w:after="0" w:afterAutospacing="off"/>
        <w:ind w:left="720" w:right="0" w:hanging="360"/>
        <w:rPr>
          <w:rFonts w:ascii="Calibri" w:hAnsi="Calibri" w:eastAsia="Calibri" w:cs="Calibri"/>
          <w:noProof w:val="0"/>
          <w:color w:val="000000" w:themeColor="text1" w:themeTint="FF" w:themeShade="FF"/>
          <w:sz w:val="24"/>
          <w:szCs w:val="24"/>
          <w:lang w:val="en-US"/>
        </w:rPr>
      </w:pPr>
      <w:r w:rsidRPr="0F9A4943" w:rsidR="76705EF2">
        <w:rPr>
          <w:rFonts w:ascii="Calibri" w:hAnsi="Calibri" w:eastAsia="Calibri" w:cs="Calibri"/>
          <w:noProof w:val="0"/>
          <w:color w:val="000000" w:themeColor="text1" w:themeTint="FF" w:themeShade="FF"/>
          <w:sz w:val="24"/>
          <w:szCs w:val="24"/>
          <w:lang w:val="en-US"/>
        </w:rPr>
        <w:t>Local determinations</w:t>
      </w:r>
    </w:p>
    <w:p w:rsidR="76705EF2" w:rsidP="0F9A4943" w:rsidRDefault="76705EF2" w14:paraId="6FD799DB" w14:textId="0F8721B7">
      <w:pPr>
        <w:pStyle w:val="ListParagraph"/>
        <w:numPr>
          <w:ilvl w:val="0"/>
          <w:numId w:val="12"/>
        </w:numPr>
        <w:spacing w:before="0" w:beforeAutospacing="off" w:after="0" w:afterAutospacing="off"/>
        <w:ind w:left="720" w:right="0" w:hanging="360"/>
        <w:rPr>
          <w:rFonts w:ascii="Calibri" w:hAnsi="Calibri" w:eastAsia="Calibri" w:cs="Calibri"/>
          <w:noProof w:val="0"/>
          <w:color w:val="000000" w:themeColor="text1" w:themeTint="FF" w:themeShade="FF"/>
          <w:sz w:val="24"/>
          <w:szCs w:val="24"/>
          <w:lang w:val="en-US"/>
        </w:rPr>
      </w:pPr>
      <w:r w:rsidRPr="0F9A4943" w:rsidR="76705EF2">
        <w:rPr>
          <w:rFonts w:ascii="Calibri" w:hAnsi="Calibri" w:eastAsia="Calibri" w:cs="Calibri"/>
          <w:noProof w:val="0"/>
          <w:color w:val="000000" w:themeColor="text1" w:themeTint="FF" w:themeShade="FF"/>
          <w:sz w:val="24"/>
          <w:szCs w:val="24"/>
          <w:lang w:val="en-US"/>
        </w:rPr>
        <w:t>Cyclical monitoring</w:t>
      </w:r>
    </w:p>
    <w:p w:rsidR="76705EF2" w:rsidP="0F9A4943" w:rsidRDefault="76705EF2" w14:paraId="374101DB" w14:textId="188B0D47">
      <w:pPr>
        <w:spacing w:before="0" w:beforeAutospacing="off" w:after="0" w:afterAutospacing="off"/>
      </w:pPr>
      <w:r w:rsidRPr="0F9A4943" w:rsidR="76705EF2">
        <w:rPr>
          <w:rFonts w:ascii="Calibri" w:hAnsi="Calibri" w:eastAsia="Calibri" w:cs="Calibri"/>
          <w:noProof w:val="0"/>
          <w:color w:val="000000" w:themeColor="text1" w:themeTint="FF" w:themeShade="FF"/>
          <w:sz w:val="24"/>
          <w:szCs w:val="24"/>
          <w:lang w:val="en-US"/>
        </w:rPr>
        <w:t xml:space="preserve"> </w:t>
      </w:r>
    </w:p>
    <w:p w:rsidR="76705EF2" w:rsidP="0F9A4943" w:rsidRDefault="76705EF2" w14:paraId="223F5841" w14:textId="703ECBFD">
      <w:pPr>
        <w:spacing w:before="0" w:beforeAutospacing="off" w:after="0" w:afterAutospacing="off"/>
      </w:pPr>
      <w:r w:rsidRPr="0F9A4943" w:rsidR="76705EF2">
        <w:rPr>
          <w:rFonts w:ascii="Calibri" w:hAnsi="Calibri" w:eastAsia="Calibri" w:cs="Calibri"/>
          <w:b w:val="1"/>
          <w:bCs w:val="1"/>
          <w:noProof w:val="0"/>
          <w:color w:val="000000" w:themeColor="text1" w:themeTint="FF" w:themeShade="FF"/>
          <w:sz w:val="24"/>
          <w:szCs w:val="24"/>
          <w:lang w:val="en-US"/>
        </w:rPr>
        <w:t>Scope:</w:t>
      </w:r>
      <w:r w:rsidRPr="0F9A4943" w:rsidR="76705EF2">
        <w:rPr>
          <w:rFonts w:ascii="Calibri" w:hAnsi="Calibri" w:eastAsia="Calibri" w:cs="Calibri"/>
          <w:noProof w:val="0"/>
          <w:color w:val="000000" w:themeColor="text1" w:themeTint="FF" w:themeShade="FF"/>
          <w:sz w:val="24"/>
          <w:szCs w:val="24"/>
          <w:lang w:val="en-US"/>
        </w:rPr>
        <w:t xml:space="preserve"> The intended audience is the EI Division staff for internal monitoring activities, contracted early intervention service programs, contracted specialty service programs and other key representatives.</w:t>
      </w:r>
    </w:p>
    <w:p w:rsidR="76705EF2" w:rsidP="0F9A4943" w:rsidRDefault="76705EF2" w14:paraId="19017577" w14:textId="40F0C14E">
      <w:pPr>
        <w:spacing w:before="0" w:beforeAutospacing="off" w:after="0" w:afterAutospacing="off"/>
      </w:pPr>
      <w:r w:rsidRPr="0F9A4943" w:rsidR="76705EF2">
        <w:rPr>
          <w:rFonts w:ascii="Segoe UI" w:hAnsi="Segoe UI" w:eastAsia="Segoe UI" w:cs="Segoe UI"/>
          <w:noProof w:val="0"/>
          <w:color w:val="000000" w:themeColor="text1" w:themeTint="FF" w:themeShade="FF"/>
          <w:sz w:val="24"/>
          <w:szCs w:val="24"/>
          <w:lang w:val="en-US"/>
        </w:rPr>
        <w:t xml:space="preserve"> </w:t>
      </w:r>
    </w:p>
    <w:p w:rsidR="76705EF2" w:rsidP="0F9A4943" w:rsidRDefault="76705EF2" w14:paraId="31A9EFA0" w14:textId="0F136D38">
      <w:pPr>
        <w:spacing w:before="0" w:beforeAutospacing="off" w:after="0" w:afterAutospacing="off"/>
      </w:pPr>
      <w:r w:rsidRPr="0F9A4943" w:rsidR="76705EF2">
        <w:rPr>
          <w:rFonts w:ascii="Calibri" w:hAnsi="Calibri" w:eastAsia="Calibri" w:cs="Calibri"/>
          <w:b w:val="1"/>
          <w:bCs w:val="1"/>
          <w:noProof w:val="0"/>
          <w:color w:val="000000" w:themeColor="text1" w:themeTint="FF" w:themeShade="FF"/>
          <w:sz w:val="24"/>
          <w:szCs w:val="24"/>
          <w:lang w:val="en-US"/>
        </w:rPr>
        <w:t>Prerequisites:</w:t>
      </w:r>
      <w:r w:rsidRPr="0F9A4943" w:rsidR="76705EF2">
        <w:rPr>
          <w:rFonts w:ascii="Calibri" w:hAnsi="Calibri" w:eastAsia="Calibri" w:cs="Calibri"/>
          <w:noProof w:val="0"/>
          <w:color w:val="000000" w:themeColor="text1" w:themeTint="FF" w:themeShade="FF"/>
          <w:sz w:val="24"/>
          <w:szCs w:val="24"/>
          <w:lang w:val="en-US"/>
        </w:rPr>
        <w:t xml:space="preserve"> The EI Division uses data sources through established general supervision methods listed above to determine necessary sanctions.</w:t>
      </w:r>
    </w:p>
    <w:p w:rsidR="76705EF2" w:rsidP="0F9A4943" w:rsidRDefault="76705EF2" w14:paraId="38C891F0" w14:textId="72A2C2A9">
      <w:pPr>
        <w:spacing w:before="0" w:beforeAutospacing="off" w:after="0" w:afterAutospacing="off"/>
      </w:pPr>
      <w:r w:rsidRPr="0F9A4943" w:rsidR="76705EF2">
        <w:rPr>
          <w:rFonts w:ascii="Segoe UI" w:hAnsi="Segoe UI" w:eastAsia="Segoe UI" w:cs="Segoe UI"/>
          <w:noProof w:val="0"/>
          <w:color w:val="000000" w:themeColor="text1" w:themeTint="FF" w:themeShade="FF"/>
          <w:sz w:val="24"/>
          <w:szCs w:val="24"/>
          <w:lang w:val="en-US"/>
        </w:rPr>
        <w:t xml:space="preserve"> </w:t>
      </w:r>
    </w:p>
    <w:p w:rsidR="76705EF2" w:rsidP="0F9A4943" w:rsidRDefault="76705EF2" w14:paraId="6E276603" w14:textId="77CB21CA">
      <w:pPr>
        <w:spacing w:before="0" w:beforeAutospacing="off" w:after="0" w:afterAutospacing="off"/>
      </w:pPr>
      <w:r w:rsidRPr="0F9A4943" w:rsidR="76705EF2">
        <w:rPr>
          <w:rFonts w:ascii="Calibri" w:hAnsi="Calibri" w:eastAsia="Calibri" w:cs="Calibri"/>
          <w:b w:val="1"/>
          <w:bCs w:val="1"/>
          <w:noProof w:val="0"/>
          <w:color w:val="000000" w:themeColor="text1" w:themeTint="FF" w:themeShade="FF"/>
          <w:sz w:val="24"/>
          <w:szCs w:val="24"/>
          <w:lang w:val="en-US"/>
        </w:rPr>
        <w:t xml:space="preserve">Procedure:  </w:t>
      </w:r>
    </w:p>
    <w:p w:rsidR="76705EF2" w:rsidP="0F9A4943" w:rsidRDefault="76705EF2" w14:paraId="41B70E16" w14:textId="02378EF5">
      <w:pPr>
        <w:pStyle w:val="ListParagraph"/>
        <w:numPr>
          <w:ilvl w:val="0"/>
          <w:numId w:val="13"/>
        </w:numPr>
        <w:spacing w:before="0" w:beforeAutospacing="off" w:after="0" w:afterAutospacing="off"/>
        <w:ind w:left="360" w:right="0" w:hanging="360"/>
        <w:rPr>
          <w:rFonts w:ascii="Calibri" w:hAnsi="Calibri" w:eastAsia="Calibri" w:cs="Calibri"/>
          <w:noProof w:val="0"/>
          <w:color w:val="000000" w:themeColor="text1" w:themeTint="FF" w:themeShade="FF"/>
          <w:sz w:val="24"/>
          <w:szCs w:val="24"/>
          <w:lang w:val="en-US"/>
        </w:rPr>
      </w:pPr>
      <w:r w:rsidRPr="0F9A4943" w:rsidR="76705EF2">
        <w:rPr>
          <w:rFonts w:ascii="Calibri" w:hAnsi="Calibri" w:eastAsia="Calibri" w:cs="Calibri"/>
          <w:noProof w:val="0"/>
          <w:color w:val="000000" w:themeColor="text1" w:themeTint="FF" w:themeShade="FF"/>
          <w:sz w:val="24"/>
          <w:szCs w:val="24"/>
          <w:lang w:val="en-US"/>
        </w:rPr>
        <w:t>Clinical Oversight and Support Specialist (COSS) of assigned program identifies the need for assistance or intervention during established general supervision activities. Once it is identified that there is a need for assistance or intervention, the COSS:</w:t>
      </w:r>
    </w:p>
    <w:p w:rsidR="76705EF2" w:rsidP="0F9A4943" w:rsidRDefault="76705EF2" w14:paraId="3ED56C38" w14:textId="2ECEB2D9">
      <w:pPr>
        <w:pStyle w:val="ListParagraph"/>
        <w:numPr>
          <w:ilvl w:val="0"/>
          <w:numId w:val="14"/>
        </w:numPr>
        <w:spacing w:before="0" w:beforeAutospacing="off" w:after="0" w:afterAutospacing="off"/>
        <w:ind w:left="720" w:right="0" w:hanging="360"/>
        <w:rPr>
          <w:rFonts w:ascii="Calibri" w:hAnsi="Calibri" w:eastAsia="Calibri" w:cs="Calibri"/>
          <w:noProof w:val="0"/>
          <w:color w:val="000000" w:themeColor="text1" w:themeTint="FF" w:themeShade="FF"/>
          <w:sz w:val="24"/>
          <w:szCs w:val="24"/>
          <w:lang w:val="en-US"/>
        </w:rPr>
      </w:pPr>
      <w:r w:rsidRPr="0F9A4943" w:rsidR="76705EF2">
        <w:rPr>
          <w:rFonts w:ascii="Calibri" w:hAnsi="Calibri" w:eastAsia="Calibri" w:cs="Calibri"/>
          <w:noProof w:val="0"/>
          <w:color w:val="000000" w:themeColor="text1" w:themeTint="FF" w:themeShade="FF"/>
          <w:sz w:val="24"/>
          <w:szCs w:val="24"/>
          <w:lang w:val="en-US"/>
        </w:rPr>
        <w:t>Identifies which level of sanction is necessary to support the EIS program based on the data results and history of past sanctions</w:t>
      </w:r>
    </w:p>
    <w:p w:rsidR="76705EF2" w:rsidP="0F9A4943" w:rsidRDefault="76705EF2" w14:paraId="5C892522" w14:textId="2D71CE23">
      <w:pPr>
        <w:pStyle w:val="ListParagraph"/>
        <w:numPr>
          <w:ilvl w:val="0"/>
          <w:numId w:val="14"/>
        </w:numPr>
        <w:spacing w:before="0" w:beforeAutospacing="off" w:after="0" w:afterAutospacing="off"/>
        <w:ind w:left="720" w:right="0" w:hanging="360"/>
        <w:rPr>
          <w:rFonts w:ascii="Calibri" w:hAnsi="Calibri" w:eastAsia="Calibri" w:cs="Calibri"/>
          <w:noProof w:val="0"/>
          <w:color w:val="000000" w:themeColor="text1" w:themeTint="FF" w:themeShade="FF"/>
          <w:sz w:val="24"/>
          <w:szCs w:val="24"/>
          <w:lang w:val="en-US"/>
        </w:rPr>
      </w:pPr>
      <w:r w:rsidRPr="0F9A4943" w:rsidR="76705EF2">
        <w:rPr>
          <w:rFonts w:ascii="Calibri" w:hAnsi="Calibri" w:eastAsia="Calibri" w:cs="Calibri"/>
          <w:noProof w:val="0"/>
          <w:color w:val="000000" w:themeColor="text1" w:themeTint="FF" w:themeShade="FF"/>
          <w:sz w:val="24"/>
          <w:szCs w:val="24"/>
          <w:lang w:val="en-US"/>
        </w:rPr>
        <w:t>Notifies the Clinical Quality Manager (CQM)</w:t>
      </w:r>
    </w:p>
    <w:p w:rsidR="76705EF2" w:rsidP="0F9A4943" w:rsidRDefault="76705EF2" w14:paraId="2FE1D70A" w14:textId="654802CC">
      <w:pPr>
        <w:pStyle w:val="ListParagraph"/>
        <w:numPr>
          <w:ilvl w:val="0"/>
          <w:numId w:val="14"/>
        </w:numPr>
        <w:spacing w:before="0" w:beforeAutospacing="off" w:after="0" w:afterAutospacing="off"/>
        <w:ind w:left="720" w:right="0" w:hanging="360"/>
        <w:rPr>
          <w:rFonts w:ascii="Calibri" w:hAnsi="Calibri" w:eastAsia="Calibri" w:cs="Calibri"/>
          <w:noProof w:val="0"/>
          <w:color w:val="000000" w:themeColor="text1" w:themeTint="FF" w:themeShade="FF"/>
          <w:sz w:val="24"/>
          <w:szCs w:val="24"/>
          <w:lang w:val="en-US"/>
        </w:rPr>
      </w:pPr>
      <w:r w:rsidRPr="0F9A4943" w:rsidR="76705EF2">
        <w:rPr>
          <w:rFonts w:ascii="Calibri" w:hAnsi="Calibri" w:eastAsia="Calibri" w:cs="Calibri"/>
          <w:noProof w:val="0"/>
          <w:color w:val="000000" w:themeColor="text1" w:themeTint="FF" w:themeShade="FF"/>
          <w:sz w:val="24"/>
          <w:szCs w:val="24"/>
          <w:lang w:val="en-US"/>
        </w:rPr>
        <w:t xml:space="preserve">Notifies the EIS program or SSP program of the identified level of sanction and determine the next steps in technical assistance to improve or come into compliance </w:t>
      </w:r>
      <w:r>
        <w:br/>
      </w:r>
    </w:p>
    <w:p w:rsidR="76705EF2" w:rsidP="0F9A4943" w:rsidRDefault="76705EF2" w14:paraId="2DC77486" w14:textId="1ED9975D">
      <w:pPr>
        <w:spacing w:before="0" w:beforeAutospacing="off" w:after="0" w:afterAutospacing="off"/>
      </w:pPr>
      <w:r w:rsidRPr="0F9A4943" w:rsidR="76705EF2">
        <w:rPr>
          <w:rFonts w:ascii="TW Cen MT" w:hAnsi="TW Cen MT" w:eastAsia="TW Cen MT" w:cs="TW Cen MT"/>
          <w:noProof w:val="0"/>
          <w:sz w:val="21"/>
          <w:szCs w:val="21"/>
          <w:lang w:val="en-US"/>
        </w:rPr>
        <w:t xml:space="preserve"> </w:t>
      </w:r>
    </w:p>
    <w:p w:rsidR="76705EF2" w:rsidP="0F9A4943" w:rsidRDefault="76705EF2" w14:paraId="66B9319D" w14:textId="478685BE">
      <w:pPr>
        <w:spacing w:before="0" w:beforeAutospacing="off" w:after="0" w:afterAutospacing="off"/>
      </w:pPr>
      <w:r w:rsidRPr="0F9A4943" w:rsidR="76705EF2">
        <w:rPr>
          <w:rFonts w:ascii="TW Cen MT" w:hAnsi="TW Cen MT" w:eastAsia="TW Cen MT" w:cs="TW Cen MT"/>
          <w:b w:val="1"/>
          <w:bCs w:val="1"/>
          <w:noProof w:val="0"/>
          <w:sz w:val="24"/>
          <w:szCs w:val="24"/>
          <w:lang w:val="en-US"/>
        </w:rPr>
        <w:t>Levels of Sanction:</w:t>
      </w:r>
    </w:p>
    <w:p w:rsidR="76705EF2" w:rsidP="0F9A4943" w:rsidRDefault="76705EF2" w14:paraId="335113E7" w14:textId="07161FF4">
      <w:pPr>
        <w:spacing w:before="0" w:beforeAutospacing="off" w:after="0" w:afterAutospacing="off"/>
      </w:pPr>
      <w:r w:rsidR="76705EF2">
        <w:drawing>
          <wp:inline wp14:editId="35B72947" wp14:anchorId="0651B847">
            <wp:extent cx="5943600" cy="2266950"/>
            <wp:effectExtent l="0" t="0" r="0" b="0"/>
            <wp:docPr id="75039121" name="" descr="Early Intervention Levels of Sanction" title=""/>
            <wp:cNvGraphicFramePr>
              <a:graphicFrameLocks noChangeAspect="1"/>
            </wp:cNvGraphicFramePr>
            <a:graphic>
              <a:graphicData uri="http://schemas.openxmlformats.org/drawingml/2006/picture">
                <pic:pic>
                  <pic:nvPicPr>
                    <pic:cNvPr id="0" name=""/>
                    <pic:cNvPicPr/>
                  </pic:nvPicPr>
                  <pic:blipFill>
                    <a:blip r:embed="R6b93a4ef74c44326">
                      <a:extLst>
                        <a:ext xmlns:a="http://schemas.openxmlformats.org/drawingml/2006/main" uri="{28A0092B-C50C-407E-A947-70E740481C1C}">
                          <a14:useLocalDpi val="0"/>
                        </a:ext>
                      </a:extLst>
                    </a:blip>
                    <a:stretch>
                      <a:fillRect/>
                    </a:stretch>
                  </pic:blipFill>
                  <pic:spPr>
                    <a:xfrm>
                      <a:off x="0" y="0"/>
                      <a:ext cx="5943600" cy="2266950"/>
                    </a:xfrm>
                    <a:prstGeom prst="rect">
                      <a:avLst/>
                    </a:prstGeom>
                  </pic:spPr>
                </pic:pic>
              </a:graphicData>
            </a:graphic>
          </wp:inline>
        </w:drawing>
      </w:r>
    </w:p>
    <w:p w:rsidR="76705EF2" w:rsidP="0F9A4943" w:rsidRDefault="76705EF2" w14:paraId="7911D2F0" w14:textId="5C296975">
      <w:pPr>
        <w:spacing w:before="0" w:beforeAutospacing="off" w:after="0" w:afterAutospacing="off"/>
      </w:pPr>
      <w:r w:rsidRPr="0F9A4943" w:rsidR="76705EF2">
        <w:rPr>
          <w:rFonts w:ascii="Calibri" w:hAnsi="Calibri" w:eastAsia="Calibri" w:cs="Calibri"/>
          <w:b w:val="1"/>
          <w:bCs w:val="1"/>
          <w:strike w:val="0"/>
          <w:dstrike w:val="0"/>
          <w:noProof w:val="0"/>
          <w:color w:val="000000" w:themeColor="text1" w:themeTint="FF" w:themeShade="FF"/>
          <w:sz w:val="24"/>
          <w:szCs w:val="24"/>
          <w:u w:val="none"/>
          <w:lang w:val="en-US"/>
        </w:rPr>
        <w:t xml:space="preserve"> </w:t>
      </w:r>
    </w:p>
    <w:p w:rsidR="76705EF2" w:rsidP="0F9A4943" w:rsidRDefault="76705EF2" w14:paraId="6A2DD2AE" w14:textId="6356BC44">
      <w:pPr>
        <w:spacing w:before="0" w:beforeAutospacing="off" w:after="0" w:afterAutospacing="off"/>
      </w:pPr>
      <w:r w:rsidRPr="0F9A4943" w:rsidR="76705EF2">
        <w:rPr>
          <w:rFonts w:ascii="Calibri" w:hAnsi="Calibri" w:eastAsia="Calibri" w:cs="Calibri"/>
          <w:b w:val="1"/>
          <w:bCs w:val="1"/>
          <w:noProof w:val="0"/>
          <w:color w:val="000000" w:themeColor="text1" w:themeTint="FF" w:themeShade="FF"/>
          <w:sz w:val="24"/>
          <w:szCs w:val="24"/>
          <w:lang w:val="en-US"/>
        </w:rPr>
        <w:t xml:space="preserve">Level 1: </w:t>
      </w:r>
    </w:p>
    <w:p w:rsidR="76705EF2" w:rsidP="0F9A4943" w:rsidRDefault="76705EF2" w14:paraId="07266FD6" w14:textId="5D508E7F">
      <w:pPr>
        <w:spacing w:before="0" w:beforeAutospacing="off" w:after="0" w:afterAutospacing="off"/>
      </w:pPr>
      <w:r w:rsidRPr="0F9A4943" w:rsidR="76705EF2">
        <w:rPr>
          <w:rFonts w:ascii="Calibri" w:hAnsi="Calibri" w:eastAsia="Calibri" w:cs="Calibri"/>
          <w:noProof w:val="0"/>
          <w:color w:val="000000" w:themeColor="text1" w:themeTint="FF" w:themeShade="FF"/>
          <w:sz w:val="24"/>
          <w:szCs w:val="24"/>
          <w:lang w:val="en-US"/>
        </w:rPr>
        <w:t xml:space="preserve">It is determined through established general supervision methods that the EIS or SSP program needs assistance and support meeting a state, federal, or fiscal requirement. </w:t>
      </w:r>
    </w:p>
    <w:p w:rsidR="76705EF2" w:rsidP="0F9A4943" w:rsidRDefault="76705EF2" w14:paraId="7117DAC5" w14:textId="18C7BB58">
      <w:pPr>
        <w:spacing w:before="0" w:beforeAutospacing="off" w:after="0" w:afterAutospacing="off"/>
      </w:pPr>
      <w:r w:rsidRPr="0F9A4943" w:rsidR="76705EF2">
        <w:rPr>
          <w:rFonts w:ascii="Calibri" w:hAnsi="Calibri" w:eastAsia="Calibri" w:cs="Calibri"/>
          <w:noProof w:val="0"/>
          <w:color w:val="000000" w:themeColor="text1" w:themeTint="FF" w:themeShade="FF"/>
          <w:sz w:val="24"/>
          <w:szCs w:val="24"/>
          <w:lang w:val="en-US"/>
        </w:rPr>
        <w:t xml:space="preserve">The Early Intervention (EI) Division determines a contracted program </w:t>
      </w:r>
      <w:r w:rsidRPr="0F9A4943" w:rsidR="76705EF2">
        <w:rPr>
          <w:rFonts w:ascii="Calibri" w:hAnsi="Calibri" w:eastAsia="Calibri" w:cs="Calibri"/>
          <w:b w:val="1"/>
          <w:bCs w:val="1"/>
          <w:noProof w:val="0"/>
          <w:color w:val="000000" w:themeColor="text1" w:themeTint="FF" w:themeShade="FF"/>
          <w:sz w:val="24"/>
          <w:szCs w:val="24"/>
          <w:lang w:val="en-US"/>
        </w:rPr>
        <w:t>needs assistance for two consecutive years on their local determinations</w:t>
      </w:r>
      <w:r w:rsidRPr="0F9A4943" w:rsidR="76705EF2">
        <w:rPr>
          <w:rFonts w:ascii="Calibri" w:hAnsi="Calibri" w:eastAsia="Calibri" w:cs="Calibri"/>
          <w:noProof w:val="0"/>
          <w:color w:val="000000" w:themeColor="text1" w:themeTint="FF" w:themeShade="FF"/>
          <w:sz w:val="24"/>
          <w:szCs w:val="24"/>
          <w:lang w:val="en-US"/>
        </w:rPr>
        <w:t xml:space="preserve">: </w:t>
      </w:r>
    </w:p>
    <w:p w:rsidR="76705EF2" w:rsidP="0F9A4943" w:rsidRDefault="76705EF2" w14:paraId="6E9BF23E" w14:textId="6BBC7A0B">
      <w:pPr>
        <w:pStyle w:val="ListParagraph"/>
        <w:numPr>
          <w:ilvl w:val="0"/>
          <w:numId w:val="15"/>
        </w:numPr>
        <w:spacing w:before="0" w:beforeAutospacing="off" w:after="0" w:afterAutospacing="off"/>
        <w:ind w:left="720" w:right="0" w:hanging="360"/>
        <w:rPr>
          <w:rFonts w:ascii="Calibri" w:hAnsi="Calibri" w:eastAsia="Calibri" w:cs="Calibri"/>
          <w:noProof w:val="0"/>
          <w:color w:val="000000" w:themeColor="text1" w:themeTint="FF" w:themeShade="FF"/>
          <w:sz w:val="24"/>
          <w:szCs w:val="24"/>
          <w:lang w:val="en-US"/>
        </w:rPr>
      </w:pPr>
      <w:r w:rsidRPr="0F9A4943" w:rsidR="76705EF2">
        <w:rPr>
          <w:rFonts w:ascii="Calibri" w:hAnsi="Calibri" w:eastAsia="Calibri" w:cs="Calibri"/>
          <w:noProof w:val="0"/>
          <w:color w:val="000000" w:themeColor="text1" w:themeTint="FF" w:themeShade="FF"/>
          <w:sz w:val="24"/>
          <w:szCs w:val="24"/>
          <w:lang w:val="en-US"/>
        </w:rPr>
        <w:t>Progress monitoring or review of data</w:t>
      </w:r>
    </w:p>
    <w:p w:rsidR="76705EF2" w:rsidP="0F9A4943" w:rsidRDefault="76705EF2" w14:paraId="3A9EC515" w14:textId="2789DD3D">
      <w:pPr>
        <w:pStyle w:val="ListParagraph"/>
        <w:numPr>
          <w:ilvl w:val="0"/>
          <w:numId w:val="15"/>
        </w:numPr>
        <w:spacing w:before="0" w:beforeAutospacing="off" w:after="0" w:afterAutospacing="off"/>
        <w:ind w:left="720" w:right="0" w:hanging="360"/>
        <w:rPr>
          <w:rFonts w:ascii="Calibri" w:hAnsi="Calibri" w:eastAsia="Calibri" w:cs="Calibri"/>
          <w:noProof w:val="0"/>
          <w:color w:val="000000" w:themeColor="text1" w:themeTint="FF" w:themeShade="FF"/>
          <w:sz w:val="24"/>
          <w:szCs w:val="24"/>
          <w:lang w:val="en-US"/>
        </w:rPr>
      </w:pPr>
      <w:r w:rsidRPr="0F9A4943" w:rsidR="76705EF2">
        <w:rPr>
          <w:rFonts w:ascii="Calibri" w:hAnsi="Calibri" w:eastAsia="Calibri" w:cs="Calibri"/>
          <w:noProof w:val="0"/>
          <w:color w:val="000000" w:themeColor="text1" w:themeTint="FF" w:themeShade="FF"/>
          <w:sz w:val="24"/>
          <w:szCs w:val="24"/>
          <w:lang w:val="en-US"/>
        </w:rPr>
        <w:t>TA/Training and supervision from COSS</w:t>
      </w:r>
    </w:p>
    <w:p w:rsidR="76705EF2" w:rsidP="0F9A4943" w:rsidRDefault="76705EF2" w14:paraId="570BB2E5" w14:textId="0E3E0F8E">
      <w:pPr>
        <w:pStyle w:val="ListParagraph"/>
        <w:numPr>
          <w:ilvl w:val="0"/>
          <w:numId w:val="15"/>
        </w:numPr>
        <w:spacing w:before="0" w:beforeAutospacing="off" w:after="0" w:afterAutospacing="off"/>
        <w:ind w:left="720" w:right="0" w:hanging="360"/>
        <w:rPr>
          <w:rFonts w:ascii="Calibri" w:hAnsi="Calibri" w:eastAsia="Calibri" w:cs="Calibri"/>
          <w:noProof w:val="0"/>
          <w:color w:val="000000" w:themeColor="text1" w:themeTint="FF" w:themeShade="FF"/>
          <w:sz w:val="24"/>
          <w:szCs w:val="24"/>
          <w:lang w:val="en-US"/>
        </w:rPr>
      </w:pPr>
      <w:r w:rsidRPr="0F9A4943" w:rsidR="76705EF2">
        <w:rPr>
          <w:rFonts w:ascii="Calibri" w:hAnsi="Calibri" w:eastAsia="Calibri" w:cs="Calibri"/>
          <w:noProof w:val="0"/>
          <w:color w:val="000000" w:themeColor="text1" w:themeTint="FF" w:themeShade="FF"/>
          <w:sz w:val="24"/>
          <w:szCs w:val="24"/>
          <w:lang w:val="en-US"/>
        </w:rPr>
        <w:t>Correction of child-specific noncompliance</w:t>
      </w:r>
    </w:p>
    <w:p w:rsidR="76705EF2" w:rsidP="0F9A4943" w:rsidRDefault="76705EF2" w14:paraId="636EFE39" w14:textId="03B35C60">
      <w:pPr>
        <w:pStyle w:val="ListParagraph"/>
        <w:numPr>
          <w:ilvl w:val="0"/>
          <w:numId w:val="15"/>
        </w:numPr>
        <w:spacing w:before="0" w:beforeAutospacing="off" w:after="0" w:afterAutospacing="off"/>
        <w:ind w:left="720" w:right="0" w:hanging="360"/>
        <w:rPr>
          <w:rFonts w:ascii="Calibri" w:hAnsi="Calibri" w:eastAsia="Calibri" w:cs="Calibri"/>
          <w:noProof w:val="0"/>
          <w:color w:val="000000" w:themeColor="text1" w:themeTint="FF" w:themeShade="FF"/>
          <w:sz w:val="24"/>
          <w:szCs w:val="24"/>
          <w:lang w:val="en-US"/>
        </w:rPr>
      </w:pPr>
      <w:r w:rsidRPr="0F9A4943" w:rsidR="76705EF2">
        <w:rPr>
          <w:rFonts w:ascii="Calibri" w:hAnsi="Calibri" w:eastAsia="Calibri" w:cs="Calibri"/>
          <w:noProof w:val="0"/>
          <w:color w:val="000000" w:themeColor="text1" w:themeTint="FF" w:themeShade="FF"/>
          <w:sz w:val="24"/>
          <w:szCs w:val="24"/>
          <w:lang w:val="en-US"/>
        </w:rPr>
        <w:t xml:space="preserve">Submit documentation that correction occurred </w:t>
      </w:r>
    </w:p>
    <w:p w:rsidR="76705EF2" w:rsidP="0F9A4943" w:rsidRDefault="76705EF2" w14:paraId="418FB4F6" w14:textId="189AB821">
      <w:pPr>
        <w:pStyle w:val="ListParagraph"/>
        <w:numPr>
          <w:ilvl w:val="0"/>
          <w:numId w:val="15"/>
        </w:numPr>
        <w:spacing w:before="0" w:beforeAutospacing="off" w:after="0" w:afterAutospacing="off"/>
        <w:ind w:left="720" w:right="0" w:hanging="360"/>
        <w:rPr>
          <w:rFonts w:ascii="Calibri" w:hAnsi="Calibri" w:eastAsia="Calibri" w:cs="Calibri"/>
          <w:noProof w:val="0"/>
          <w:color w:val="000000" w:themeColor="text1" w:themeTint="FF" w:themeShade="FF"/>
          <w:sz w:val="24"/>
          <w:szCs w:val="24"/>
          <w:lang w:val="en-US"/>
        </w:rPr>
      </w:pPr>
      <w:r w:rsidRPr="0F9A4943" w:rsidR="76705EF2">
        <w:rPr>
          <w:rFonts w:ascii="Calibri" w:hAnsi="Calibri" w:eastAsia="Calibri" w:cs="Calibri"/>
          <w:noProof w:val="0"/>
          <w:color w:val="000000" w:themeColor="text1" w:themeTint="FF" w:themeShade="FF"/>
          <w:sz w:val="24"/>
          <w:szCs w:val="24"/>
          <w:lang w:val="en-US"/>
        </w:rPr>
        <w:t xml:space="preserve">Quality Improvement Plan </w:t>
      </w:r>
    </w:p>
    <w:p w:rsidR="76705EF2" w:rsidP="0F9A4943" w:rsidRDefault="76705EF2" w14:paraId="748ABAE2" w14:textId="21CBEAF7">
      <w:pPr>
        <w:spacing w:before="0" w:beforeAutospacing="off" w:after="0" w:afterAutospacing="off"/>
        <w:ind w:left="720" w:right="0"/>
      </w:pPr>
      <w:r w:rsidRPr="0F9A4943" w:rsidR="76705EF2">
        <w:rPr>
          <w:rFonts w:ascii="Calibri" w:hAnsi="Calibri" w:eastAsia="Calibri" w:cs="Calibri"/>
          <w:noProof w:val="0"/>
          <w:color w:val="0D0D0D" w:themeColor="text1" w:themeTint="F2" w:themeShade="FF"/>
          <w:sz w:val="21"/>
          <w:szCs w:val="21"/>
          <w:lang w:val="en-US"/>
        </w:rPr>
        <w:t xml:space="preserve"> </w:t>
      </w:r>
    </w:p>
    <w:p w:rsidR="76705EF2" w:rsidP="0F9A4943" w:rsidRDefault="76705EF2" w14:paraId="1EB5E494" w14:textId="188EFCE3">
      <w:pPr>
        <w:spacing w:before="0" w:beforeAutospacing="off" w:after="0" w:afterAutospacing="off"/>
      </w:pPr>
      <w:r w:rsidRPr="0F9A4943" w:rsidR="76705EF2">
        <w:rPr>
          <w:rFonts w:ascii="Calibri" w:hAnsi="Calibri" w:eastAsia="Calibri" w:cs="Calibri"/>
          <w:b w:val="1"/>
          <w:bCs w:val="1"/>
          <w:noProof w:val="0"/>
          <w:color w:val="000000" w:themeColor="text1" w:themeTint="FF" w:themeShade="FF"/>
          <w:sz w:val="24"/>
          <w:szCs w:val="24"/>
          <w:lang w:val="en-US"/>
        </w:rPr>
        <w:t xml:space="preserve">Level 2: </w:t>
      </w:r>
    </w:p>
    <w:p w:rsidR="76705EF2" w:rsidP="0F9A4943" w:rsidRDefault="76705EF2" w14:paraId="5269FFE7" w14:textId="08F1CBFA">
      <w:pPr>
        <w:spacing w:before="0" w:beforeAutospacing="off" w:after="0" w:afterAutospacing="off"/>
      </w:pPr>
      <w:r w:rsidRPr="0F9A4943" w:rsidR="76705EF2">
        <w:rPr>
          <w:rFonts w:ascii="Calibri" w:hAnsi="Calibri" w:eastAsia="Calibri" w:cs="Calibri"/>
          <w:noProof w:val="0"/>
          <w:color w:val="000000" w:themeColor="text1" w:themeTint="FF" w:themeShade="FF"/>
          <w:sz w:val="24"/>
          <w:szCs w:val="24"/>
          <w:lang w:val="en-US"/>
        </w:rPr>
        <w:t xml:space="preserve">It is </w:t>
      </w:r>
      <w:r w:rsidRPr="0F9A4943" w:rsidR="76705EF2">
        <w:rPr>
          <w:rFonts w:ascii="Calibri" w:hAnsi="Calibri" w:eastAsia="Calibri" w:cs="Calibri"/>
          <w:noProof w:val="0"/>
          <w:color w:val="000000" w:themeColor="text1" w:themeTint="FF" w:themeShade="FF"/>
          <w:sz w:val="24"/>
          <w:szCs w:val="24"/>
          <w:lang w:val="en-US"/>
        </w:rPr>
        <w:t>determined</w:t>
      </w:r>
      <w:r w:rsidRPr="0F9A4943" w:rsidR="76705EF2">
        <w:rPr>
          <w:rFonts w:ascii="Calibri" w:hAnsi="Calibri" w:eastAsia="Calibri" w:cs="Calibri"/>
          <w:noProof w:val="0"/>
          <w:color w:val="000000" w:themeColor="text1" w:themeTint="FF" w:themeShade="FF"/>
          <w:sz w:val="24"/>
          <w:szCs w:val="24"/>
          <w:lang w:val="en-US"/>
        </w:rPr>
        <w:t xml:space="preserve"> through established general supervision methods that the EI program needs intervention to meet state, federal, or fiscal requirements. </w:t>
      </w:r>
      <w:r w:rsidRPr="0F9A4943" w:rsidR="76705EF2">
        <w:rPr>
          <w:rFonts w:ascii="Calibri" w:hAnsi="Calibri" w:eastAsia="Calibri" w:cs="Calibri"/>
          <w:b w:val="1"/>
          <w:bCs w:val="1"/>
          <w:noProof w:val="0"/>
          <w:color w:val="000000" w:themeColor="text1" w:themeTint="FF" w:themeShade="FF"/>
          <w:sz w:val="24"/>
          <w:szCs w:val="24"/>
          <w:lang w:val="en-US"/>
        </w:rPr>
        <w:t xml:space="preserve">Level 2 includes programs that have a determination of Needs Intervention for three consecutive years on their local determinations or have not corrected identified noncompliance within the </w:t>
      </w:r>
      <w:r w:rsidRPr="0F9A4943" w:rsidR="76705EF2">
        <w:rPr>
          <w:rFonts w:ascii="Calibri" w:hAnsi="Calibri" w:eastAsia="Calibri" w:cs="Calibri"/>
          <w:b w:val="1"/>
          <w:bCs w:val="1"/>
          <w:noProof w:val="0"/>
          <w:color w:val="000000" w:themeColor="text1" w:themeTint="FF" w:themeShade="FF"/>
          <w:sz w:val="24"/>
          <w:szCs w:val="24"/>
          <w:lang w:val="en-US"/>
        </w:rPr>
        <w:t>1-year</w:t>
      </w:r>
      <w:r w:rsidRPr="0F9A4943" w:rsidR="76705EF2">
        <w:rPr>
          <w:rFonts w:ascii="Calibri" w:hAnsi="Calibri" w:eastAsia="Calibri" w:cs="Calibri"/>
          <w:b w:val="1"/>
          <w:bCs w:val="1"/>
          <w:noProof w:val="0"/>
          <w:color w:val="000000" w:themeColor="text1" w:themeTint="FF" w:themeShade="FF"/>
          <w:sz w:val="24"/>
          <w:szCs w:val="24"/>
          <w:lang w:val="en-US"/>
        </w:rPr>
        <w:t xml:space="preserve"> </w:t>
      </w:r>
      <w:r w:rsidRPr="0F9A4943" w:rsidR="76705EF2">
        <w:rPr>
          <w:rFonts w:ascii="Calibri" w:hAnsi="Calibri" w:eastAsia="Calibri" w:cs="Calibri"/>
          <w:b w:val="1"/>
          <w:bCs w:val="1"/>
          <w:noProof w:val="0"/>
          <w:color w:val="000000" w:themeColor="text1" w:themeTint="FF" w:themeShade="FF"/>
          <w:sz w:val="24"/>
          <w:szCs w:val="24"/>
          <w:lang w:val="en-US"/>
        </w:rPr>
        <w:t>timeframe</w:t>
      </w:r>
      <w:r w:rsidRPr="0F9A4943" w:rsidR="76705EF2">
        <w:rPr>
          <w:rFonts w:ascii="Calibri" w:hAnsi="Calibri" w:eastAsia="Calibri" w:cs="Calibri"/>
          <w:noProof w:val="0"/>
          <w:color w:val="000000" w:themeColor="text1" w:themeTint="FF" w:themeShade="FF"/>
          <w:sz w:val="24"/>
          <w:szCs w:val="24"/>
          <w:lang w:val="en-US"/>
        </w:rPr>
        <w:t>.</w:t>
      </w:r>
    </w:p>
    <w:p w:rsidR="76705EF2" w:rsidP="0F9A4943" w:rsidRDefault="76705EF2" w14:paraId="68BA67EB" w14:textId="5C696179">
      <w:pPr>
        <w:spacing w:before="0" w:beforeAutospacing="off" w:after="0" w:afterAutospacing="off"/>
      </w:pPr>
      <w:r w:rsidRPr="0F9A4943" w:rsidR="76705EF2">
        <w:rPr>
          <w:rFonts w:ascii="Calibri" w:hAnsi="Calibri" w:eastAsia="Calibri" w:cs="Calibri"/>
          <w:noProof w:val="0"/>
          <w:color w:val="000000" w:themeColor="text1" w:themeTint="FF" w:themeShade="FF"/>
          <w:sz w:val="24"/>
          <w:szCs w:val="24"/>
          <w:lang w:val="en-US"/>
        </w:rPr>
        <w:t xml:space="preserve"> </w:t>
      </w:r>
    </w:p>
    <w:p w:rsidR="76705EF2" w:rsidP="0F9A4943" w:rsidRDefault="76705EF2" w14:paraId="1DBD27F5" w14:textId="0A083702">
      <w:pPr>
        <w:spacing w:before="0" w:beforeAutospacing="off" w:after="0" w:afterAutospacing="off"/>
      </w:pPr>
      <w:r w:rsidRPr="0F9A4943" w:rsidR="76705EF2">
        <w:rPr>
          <w:rFonts w:ascii="Calibri" w:hAnsi="Calibri" w:eastAsia="Calibri" w:cs="Calibri"/>
          <w:noProof w:val="0"/>
          <w:color w:val="000000" w:themeColor="text1" w:themeTint="FF" w:themeShade="FF"/>
          <w:sz w:val="24"/>
          <w:szCs w:val="24"/>
          <w:lang w:val="en-US"/>
        </w:rPr>
        <w:t xml:space="preserve">Early Intervention (EI) Division determines that a program needs intervention, the lead agency shall take one or more of the following actions: </w:t>
      </w:r>
    </w:p>
    <w:p w:rsidR="76705EF2" w:rsidP="0F9A4943" w:rsidRDefault="76705EF2" w14:paraId="60EF9F50" w14:textId="42ABE024">
      <w:pPr>
        <w:pStyle w:val="ListParagraph"/>
        <w:numPr>
          <w:ilvl w:val="0"/>
          <w:numId w:val="16"/>
        </w:numPr>
        <w:spacing w:before="0" w:beforeAutospacing="off" w:after="0" w:afterAutospacing="off"/>
        <w:ind w:left="720" w:right="0" w:hanging="360"/>
        <w:rPr>
          <w:rFonts w:ascii="Calibri" w:hAnsi="Calibri" w:eastAsia="Calibri" w:cs="Calibri"/>
          <w:noProof w:val="0"/>
          <w:color w:val="000000" w:themeColor="text1" w:themeTint="FF" w:themeShade="FF"/>
          <w:sz w:val="24"/>
          <w:szCs w:val="24"/>
          <w:lang w:val="en-US"/>
        </w:rPr>
      </w:pPr>
      <w:r w:rsidRPr="0F9A4943" w:rsidR="76705EF2">
        <w:rPr>
          <w:rFonts w:ascii="Calibri" w:hAnsi="Calibri" w:eastAsia="Calibri" w:cs="Calibri"/>
          <w:noProof w:val="0"/>
          <w:color w:val="000000" w:themeColor="text1" w:themeTint="FF" w:themeShade="FF"/>
          <w:sz w:val="24"/>
          <w:szCs w:val="24"/>
          <w:lang w:val="en-US"/>
        </w:rPr>
        <w:t xml:space="preserve">Formal written Corrective Action Plan (CAP) </w:t>
      </w:r>
    </w:p>
    <w:p w:rsidR="76705EF2" w:rsidP="0F9A4943" w:rsidRDefault="76705EF2" w14:paraId="5DCAAFAA" w14:textId="1225148E">
      <w:pPr>
        <w:pStyle w:val="ListParagraph"/>
        <w:numPr>
          <w:ilvl w:val="0"/>
          <w:numId w:val="16"/>
        </w:numPr>
        <w:spacing w:before="0" w:beforeAutospacing="off" w:after="0" w:afterAutospacing="off"/>
        <w:ind w:left="720" w:right="0" w:hanging="360"/>
        <w:rPr>
          <w:rFonts w:ascii="Calibri" w:hAnsi="Calibri" w:eastAsia="Calibri" w:cs="Calibri"/>
          <w:noProof w:val="0"/>
          <w:color w:val="000000" w:themeColor="text1" w:themeTint="FF" w:themeShade="FF"/>
          <w:sz w:val="24"/>
          <w:szCs w:val="24"/>
          <w:lang w:val="en-US"/>
        </w:rPr>
      </w:pPr>
      <w:r w:rsidRPr="0F9A4943" w:rsidR="76705EF2">
        <w:rPr>
          <w:rFonts w:ascii="Calibri" w:hAnsi="Calibri" w:eastAsia="Calibri" w:cs="Calibri"/>
          <w:noProof w:val="0"/>
          <w:color w:val="000000" w:themeColor="text1" w:themeTint="FF" w:themeShade="FF"/>
          <w:sz w:val="24"/>
          <w:szCs w:val="24"/>
          <w:lang w:val="en-US"/>
        </w:rPr>
        <w:t>Correction of child-specific non-compliance</w:t>
      </w:r>
    </w:p>
    <w:p w:rsidR="76705EF2" w:rsidP="0F9A4943" w:rsidRDefault="76705EF2" w14:paraId="7160F24C" w14:textId="185EF461">
      <w:pPr>
        <w:pStyle w:val="ListParagraph"/>
        <w:numPr>
          <w:ilvl w:val="0"/>
          <w:numId w:val="16"/>
        </w:numPr>
        <w:spacing w:before="0" w:beforeAutospacing="off" w:after="0" w:afterAutospacing="off"/>
        <w:ind w:left="720" w:right="0" w:hanging="360"/>
        <w:rPr>
          <w:rFonts w:ascii="Calibri" w:hAnsi="Calibri" w:eastAsia="Calibri" w:cs="Calibri"/>
          <w:noProof w:val="0"/>
          <w:color w:val="000000" w:themeColor="text1" w:themeTint="FF" w:themeShade="FF"/>
          <w:sz w:val="24"/>
          <w:szCs w:val="24"/>
          <w:lang w:val="en-US"/>
        </w:rPr>
      </w:pPr>
      <w:r w:rsidRPr="0F9A4943" w:rsidR="76705EF2">
        <w:rPr>
          <w:rFonts w:ascii="Calibri" w:hAnsi="Calibri" w:eastAsia="Calibri" w:cs="Calibri"/>
          <w:noProof w:val="0"/>
          <w:color w:val="000000" w:themeColor="text1" w:themeTint="FF" w:themeShade="FF"/>
          <w:sz w:val="24"/>
          <w:szCs w:val="24"/>
          <w:lang w:val="en-US"/>
        </w:rPr>
        <w:t xml:space="preserve">Documentation that child-specific non-compliance correction occurred </w:t>
      </w:r>
    </w:p>
    <w:p w:rsidR="76705EF2" w:rsidP="0F9A4943" w:rsidRDefault="76705EF2" w14:paraId="043EF46D" w14:textId="7408ABA5">
      <w:pPr>
        <w:spacing w:before="0" w:beforeAutospacing="off" w:after="0" w:afterAutospacing="off"/>
      </w:pPr>
      <w:r w:rsidRPr="0F9A4943" w:rsidR="76705EF2">
        <w:rPr>
          <w:rFonts w:ascii="Calibri" w:hAnsi="Calibri" w:eastAsia="Calibri" w:cs="Calibri"/>
          <w:noProof w:val="0"/>
          <w:color w:val="000000" w:themeColor="text1" w:themeTint="FF" w:themeShade="FF"/>
          <w:sz w:val="24"/>
          <w:szCs w:val="24"/>
          <w:lang w:val="en-US"/>
        </w:rPr>
        <w:t xml:space="preserve"> </w:t>
      </w:r>
    </w:p>
    <w:p w:rsidR="76705EF2" w:rsidP="0F9A4943" w:rsidRDefault="76705EF2" w14:paraId="60741FA9" w14:textId="247929ED">
      <w:pPr>
        <w:spacing w:before="0" w:beforeAutospacing="off" w:after="0" w:afterAutospacing="off"/>
      </w:pPr>
      <w:r w:rsidRPr="0F9A4943" w:rsidR="76705EF2">
        <w:rPr>
          <w:rFonts w:ascii="Calibri" w:hAnsi="Calibri" w:eastAsia="Calibri" w:cs="Calibri"/>
          <w:noProof w:val="0"/>
          <w:color w:val="000000" w:themeColor="text1" w:themeTint="FF" w:themeShade="FF"/>
          <w:sz w:val="24"/>
          <w:szCs w:val="24"/>
          <w:lang w:val="en-US"/>
        </w:rPr>
        <w:t>A CAP will be developed that records the actions to be taken by the program, including root cause analysis, strategies for improvement, who is responsible, monitoring, progress, target completion date, and actual completion date, as well as any assistance to be provided by the EI Division.  The program and the EI Division will follow the agreed-upon action steps and monitor progress.</w:t>
      </w:r>
    </w:p>
    <w:p w:rsidR="76705EF2" w:rsidP="0F9A4943" w:rsidRDefault="76705EF2" w14:paraId="17E32CD4" w14:textId="59BD521B">
      <w:pPr>
        <w:spacing w:before="0" w:beforeAutospacing="off" w:after="0" w:afterAutospacing="off"/>
      </w:pPr>
      <w:r w:rsidRPr="0F9A4943" w:rsidR="76705EF2">
        <w:rPr>
          <w:rFonts w:ascii="Calibri" w:hAnsi="Calibri" w:eastAsia="Calibri" w:cs="Calibri"/>
          <w:noProof w:val="0"/>
          <w:color w:val="0D0D0D" w:themeColor="text1" w:themeTint="F2" w:themeShade="FF"/>
          <w:sz w:val="24"/>
          <w:szCs w:val="24"/>
          <w:lang w:val="en-US"/>
        </w:rPr>
        <w:t xml:space="preserve"> </w:t>
      </w:r>
    </w:p>
    <w:p w:rsidR="76705EF2" w:rsidP="0F9A4943" w:rsidRDefault="76705EF2" w14:paraId="1BB7394C" w14:textId="0D72AE12">
      <w:pPr>
        <w:spacing w:before="0" w:beforeAutospacing="off" w:after="0" w:afterAutospacing="off"/>
      </w:pPr>
      <w:r w:rsidRPr="0F9A4943" w:rsidR="76705EF2">
        <w:rPr>
          <w:rFonts w:ascii="Calibri" w:hAnsi="Calibri" w:eastAsia="Calibri" w:cs="Calibri"/>
          <w:b w:val="1"/>
          <w:bCs w:val="1"/>
          <w:noProof w:val="0"/>
          <w:color w:val="000000" w:themeColor="text1" w:themeTint="FF" w:themeShade="FF"/>
          <w:sz w:val="24"/>
          <w:szCs w:val="24"/>
          <w:lang w:val="en-US"/>
        </w:rPr>
        <w:t>Level 3:</w:t>
      </w:r>
    </w:p>
    <w:p w:rsidR="76705EF2" w:rsidP="0F9A4943" w:rsidRDefault="76705EF2" w14:paraId="1205F479" w14:textId="6C94CD15">
      <w:pPr>
        <w:spacing w:before="0" w:beforeAutospacing="off" w:after="0" w:afterAutospacing="off"/>
      </w:pPr>
      <w:r w:rsidRPr="0F9A4943" w:rsidR="76705EF2">
        <w:rPr>
          <w:rFonts w:ascii="Calibri" w:hAnsi="Calibri" w:eastAsia="Calibri" w:cs="Calibri"/>
          <w:noProof w:val="0"/>
          <w:color w:val="000000" w:themeColor="text1" w:themeTint="FF" w:themeShade="FF"/>
          <w:sz w:val="24"/>
          <w:szCs w:val="24"/>
          <w:lang w:val="en-US"/>
        </w:rPr>
        <w:t xml:space="preserve">It is determined through established general supervision methods that the EI program needs substantial intervention to meet state, federal, or fiscal requirements. </w:t>
      </w:r>
      <w:r w:rsidRPr="0F9A4943" w:rsidR="76705EF2">
        <w:rPr>
          <w:rFonts w:ascii="Calibri" w:hAnsi="Calibri" w:eastAsia="Calibri" w:cs="Calibri"/>
          <w:b w:val="1"/>
          <w:bCs w:val="1"/>
          <w:noProof w:val="0"/>
          <w:sz w:val="24"/>
          <w:szCs w:val="24"/>
          <w:lang w:val="en-US"/>
        </w:rPr>
        <w:t>A Determination by the EI Division of needs substantial intervention on local determinations</w:t>
      </w:r>
      <w:r w:rsidRPr="0F9A4943" w:rsidR="76705EF2">
        <w:rPr>
          <w:rFonts w:ascii="Calibri" w:hAnsi="Calibri" w:eastAsia="Calibri" w:cs="Calibri"/>
          <w:noProof w:val="0"/>
          <w:sz w:val="24"/>
          <w:szCs w:val="24"/>
          <w:lang w:val="en-US"/>
        </w:rPr>
        <w:t>, has long standing noncompliance (not corrected within 2 years) or that there is a substantial failure to comply with any requirement under part C of the Act; The EI Division takes one or more of the following actions:</w:t>
      </w:r>
    </w:p>
    <w:p w:rsidR="76705EF2" w:rsidP="0F9A4943" w:rsidRDefault="76705EF2" w14:paraId="24AD2443" w14:textId="21D4DFEB">
      <w:pPr>
        <w:pStyle w:val="ListParagraph"/>
        <w:numPr>
          <w:ilvl w:val="0"/>
          <w:numId w:val="17"/>
        </w:numPr>
        <w:spacing w:before="0" w:beforeAutospacing="off" w:after="0" w:afterAutospacing="off"/>
        <w:ind w:left="720" w:right="0" w:hanging="360"/>
        <w:rPr>
          <w:rFonts w:ascii="Calibri" w:hAnsi="Calibri" w:eastAsia="Calibri" w:cs="Calibri"/>
          <w:noProof w:val="0"/>
          <w:sz w:val="24"/>
          <w:szCs w:val="24"/>
          <w:lang w:val="en-US"/>
        </w:rPr>
      </w:pPr>
      <w:r w:rsidRPr="0F9A4943" w:rsidR="76705EF2">
        <w:rPr>
          <w:rFonts w:ascii="Calibri" w:hAnsi="Calibri" w:eastAsia="Calibri" w:cs="Calibri"/>
          <w:noProof w:val="0"/>
          <w:sz w:val="24"/>
          <w:szCs w:val="24"/>
          <w:lang w:val="en-US"/>
        </w:rPr>
        <w:t>Withhold, in whole or in part, any further payments to the program under part C of the Act</w:t>
      </w:r>
    </w:p>
    <w:p w:rsidR="76705EF2" w:rsidP="0F9A4943" w:rsidRDefault="76705EF2" w14:paraId="41722084" w14:textId="5CF8F695">
      <w:pPr>
        <w:pStyle w:val="ListParagraph"/>
        <w:numPr>
          <w:ilvl w:val="0"/>
          <w:numId w:val="17"/>
        </w:numPr>
        <w:spacing w:before="0" w:beforeAutospacing="off" w:after="0" w:afterAutospacing="off"/>
        <w:ind w:left="720" w:right="0" w:hanging="360"/>
        <w:rPr>
          <w:rFonts w:ascii="Calibri" w:hAnsi="Calibri" w:eastAsia="Calibri" w:cs="Calibri"/>
          <w:noProof w:val="0"/>
          <w:color w:val="000000" w:themeColor="text1" w:themeTint="FF" w:themeShade="FF"/>
          <w:sz w:val="24"/>
          <w:szCs w:val="24"/>
          <w:lang w:val="en-US"/>
        </w:rPr>
      </w:pPr>
      <w:r w:rsidRPr="0F9A4943" w:rsidR="76705EF2">
        <w:rPr>
          <w:rFonts w:ascii="Calibri" w:hAnsi="Calibri" w:eastAsia="Calibri" w:cs="Calibri"/>
          <w:noProof w:val="0"/>
          <w:color w:val="000000" w:themeColor="text1" w:themeTint="FF" w:themeShade="FF"/>
          <w:sz w:val="24"/>
          <w:szCs w:val="24"/>
          <w:lang w:val="en-US"/>
        </w:rPr>
        <w:t>Withhold referrals to the program</w:t>
      </w:r>
    </w:p>
    <w:p w:rsidR="76705EF2" w:rsidP="0F9A4943" w:rsidRDefault="76705EF2" w14:paraId="4F3A63C6" w14:textId="3356F512">
      <w:pPr>
        <w:pStyle w:val="ListParagraph"/>
        <w:numPr>
          <w:ilvl w:val="0"/>
          <w:numId w:val="17"/>
        </w:numPr>
        <w:spacing w:before="0" w:beforeAutospacing="off" w:after="0" w:afterAutospacing="off"/>
        <w:ind w:left="720" w:right="0" w:hanging="360"/>
        <w:rPr>
          <w:rFonts w:ascii="Calibri" w:hAnsi="Calibri" w:eastAsia="Calibri" w:cs="Calibri"/>
          <w:noProof w:val="0"/>
          <w:color w:val="000000" w:themeColor="text1" w:themeTint="FF" w:themeShade="FF"/>
          <w:sz w:val="24"/>
          <w:szCs w:val="24"/>
          <w:lang w:val="en-US"/>
        </w:rPr>
      </w:pPr>
      <w:r w:rsidRPr="0F9A4943" w:rsidR="76705EF2">
        <w:rPr>
          <w:rFonts w:ascii="Calibri" w:hAnsi="Calibri" w:eastAsia="Calibri" w:cs="Calibri"/>
          <w:noProof w:val="0"/>
          <w:color w:val="000000" w:themeColor="text1" w:themeTint="FF" w:themeShade="FF"/>
          <w:sz w:val="24"/>
          <w:szCs w:val="24"/>
          <w:lang w:val="en-US"/>
        </w:rPr>
        <w:t>Seek to recover funds due to failure to meet the contract requirements</w:t>
      </w:r>
    </w:p>
    <w:p w:rsidR="76705EF2" w:rsidP="0F9A4943" w:rsidRDefault="76705EF2" w14:paraId="7345268A" w14:textId="490FF73B">
      <w:pPr>
        <w:pStyle w:val="ListParagraph"/>
        <w:numPr>
          <w:ilvl w:val="0"/>
          <w:numId w:val="17"/>
        </w:numPr>
        <w:spacing w:before="0" w:beforeAutospacing="off" w:after="0" w:afterAutospacing="off"/>
        <w:ind w:left="720" w:right="0" w:hanging="360"/>
        <w:rPr>
          <w:rFonts w:ascii="Calibri" w:hAnsi="Calibri" w:eastAsia="Calibri" w:cs="Calibri"/>
          <w:noProof w:val="0"/>
          <w:color w:val="000000" w:themeColor="text1" w:themeTint="FF" w:themeShade="FF"/>
          <w:sz w:val="24"/>
          <w:szCs w:val="24"/>
          <w:lang w:val="en-US"/>
        </w:rPr>
      </w:pPr>
      <w:r w:rsidRPr="0F9A4943" w:rsidR="76705EF2">
        <w:rPr>
          <w:rFonts w:ascii="Calibri" w:hAnsi="Calibri" w:eastAsia="Calibri" w:cs="Calibri"/>
          <w:noProof w:val="0"/>
          <w:color w:val="000000" w:themeColor="text1" w:themeTint="FF" w:themeShade="FF"/>
          <w:sz w:val="24"/>
          <w:szCs w:val="24"/>
          <w:lang w:val="en-US"/>
        </w:rPr>
        <w:t>Initiate the process to cancel or not renew the contract</w:t>
      </w:r>
    </w:p>
    <w:p w:rsidR="76705EF2" w:rsidP="0F9A4943" w:rsidRDefault="76705EF2" w14:paraId="5BA68ACC" w14:textId="18829365">
      <w:pPr>
        <w:pStyle w:val="ListParagraph"/>
        <w:numPr>
          <w:ilvl w:val="0"/>
          <w:numId w:val="17"/>
        </w:numPr>
        <w:spacing w:before="0" w:beforeAutospacing="off" w:after="0" w:afterAutospacing="off"/>
        <w:ind w:left="720" w:right="0" w:hanging="360"/>
        <w:rPr>
          <w:rFonts w:ascii="Calibri" w:hAnsi="Calibri" w:eastAsia="Calibri" w:cs="Calibri"/>
          <w:noProof w:val="0"/>
          <w:color w:val="000000" w:themeColor="text1" w:themeTint="FF" w:themeShade="FF"/>
          <w:sz w:val="24"/>
          <w:szCs w:val="24"/>
          <w:lang w:val="en-US"/>
        </w:rPr>
      </w:pPr>
      <w:r w:rsidRPr="0F9A4943" w:rsidR="76705EF2">
        <w:rPr>
          <w:rFonts w:ascii="Calibri" w:hAnsi="Calibri" w:eastAsia="Calibri" w:cs="Calibri"/>
          <w:noProof w:val="0"/>
          <w:color w:val="000000" w:themeColor="text1" w:themeTint="FF" w:themeShade="FF"/>
          <w:sz w:val="24"/>
          <w:szCs w:val="24"/>
          <w:lang w:val="en-US"/>
        </w:rPr>
        <w:t xml:space="preserve">Schedule a focused monitoring visit </w:t>
      </w:r>
    </w:p>
    <w:p w:rsidR="76705EF2" w:rsidP="0F9A4943" w:rsidRDefault="76705EF2" w14:paraId="0BA64B7A" w14:textId="679E1D57">
      <w:pPr>
        <w:pStyle w:val="ListParagraph"/>
        <w:numPr>
          <w:ilvl w:val="0"/>
          <w:numId w:val="17"/>
        </w:numPr>
        <w:spacing w:before="0" w:beforeAutospacing="off" w:after="0" w:afterAutospacing="off"/>
        <w:ind w:left="720" w:right="0" w:hanging="360"/>
        <w:rPr>
          <w:rFonts w:ascii="Calibri" w:hAnsi="Calibri" w:eastAsia="Calibri" w:cs="Calibri"/>
          <w:noProof w:val="0"/>
          <w:color w:val="000000" w:themeColor="text1" w:themeTint="FF" w:themeShade="FF"/>
          <w:sz w:val="24"/>
          <w:szCs w:val="24"/>
          <w:lang w:val="en-US"/>
        </w:rPr>
      </w:pPr>
      <w:r w:rsidRPr="0F9A4943" w:rsidR="76705EF2">
        <w:rPr>
          <w:rFonts w:ascii="Calibri" w:hAnsi="Calibri" w:eastAsia="Calibri" w:cs="Calibri"/>
          <w:noProof w:val="0"/>
          <w:color w:val="000000" w:themeColor="text1" w:themeTint="FF" w:themeShade="FF"/>
          <w:sz w:val="24"/>
          <w:szCs w:val="24"/>
          <w:lang w:val="en-US"/>
        </w:rPr>
        <w:t>Impose additional contract requirements</w:t>
      </w:r>
    </w:p>
    <w:p w:rsidR="76705EF2" w:rsidP="0F9A4943" w:rsidRDefault="76705EF2" w14:paraId="483A6BEB" w14:textId="20C527C6">
      <w:pPr>
        <w:pStyle w:val="ListParagraph"/>
        <w:numPr>
          <w:ilvl w:val="0"/>
          <w:numId w:val="17"/>
        </w:numPr>
        <w:spacing w:before="0" w:beforeAutospacing="off" w:after="0" w:afterAutospacing="off"/>
        <w:ind w:left="720" w:right="0" w:hanging="360"/>
        <w:rPr>
          <w:rFonts w:ascii="Calibri" w:hAnsi="Calibri" w:eastAsia="Calibri" w:cs="Calibri"/>
          <w:noProof w:val="0"/>
          <w:color w:val="000000" w:themeColor="text1" w:themeTint="FF" w:themeShade="FF"/>
          <w:sz w:val="24"/>
          <w:szCs w:val="24"/>
          <w:lang w:val="en-US"/>
        </w:rPr>
      </w:pPr>
      <w:r w:rsidRPr="0F9A4943" w:rsidR="76705EF2">
        <w:rPr>
          <w:rFonts w:ascii="Calibri" w:hAnsi="Calibri" w:eastAsia="Calibri" w:cs="Calibri"/>
          <w:noProof w:val="0"/>
          <w:color w:val="000000" w:themeColor="text1" w:themeTint="FF" w:themeShade="FF"/>
          <w:sz w:val="24"/>
          <w:szCs w:val="24"/>
          <w:lang w:val="en-US"/>
        </w:rPr>
        <w:t>Amend, shorten, or terminate the term of the contract</w:t>
      </w:r>
    </w:p>
    <w:p w:rsidR="76705EF2" w:rsidP="0F9A4943" w:rsidRDefault="76705EF2" w14:paraId="2CD275F4" w14:textId="565E4320">
      <w:pPr>
        <w:spacing w:before="0" w:beforeAutospacing="off" w:after="0" w:afterAutospacing="off"/>
        <w:ind w:left="720" w:right="0"/>
      </w:pPr>
      <w:r w:rsidRPr="0F9A4943" w:rsidR="76705EF2">
        <w:rPr>
          <w:rFonts w:ascii="Calibri" w:hAnsi="Calibri" w:eastAsia="Calibri" w:cs="Calibri"/>
          <w:noProof w:val="0"/>
          <w:color w:val="000000" w:themeColor="text1" w:themeTint="FF" w:themeShade="FF"/>
          <w:sz w:val="24"/>
          <w:szCs w:val="24"/>
          <w:lang w:val="en-US"/>
        </w:rPr>
        <w:t xml:space="preserve"> </w:t>
      </w:r>
    </w:p>
    <w:p w:rsidR="76705EF2" w:rsidP="0F9A4943" w:rsidRDefault="76705EF2" w14:paraId="46CD8DC8" w14:textId="7EF3772A">
      <w:pPr>
        <w:spacing w:before="0" w:beforeAutospacing="off" w:after="0" w:afterAutospacing="off"/>
      </w:pPr>
      <w:r w:rsidRPr="0F9A4943" w:rsidR="76705EF2">
        <w:rPr>
          <w:rFonts w:ascii="Calibri" w:hAnsi="Calibri" w:eastAsia="Calibri" w:cs="Calibri"/>
          <w:b w:val="1"/>
          <w:bCs w:val="1"/>
          <w:noProof w:val="0"/>
          <w:color w:val="000000" w:themeColor="text1" w:themeTint="FF" w:themeShade="FF"/>
          <w:sz w:val="24"/>
          <w:szCs w:val="24"/>
          <w:lang w:val="en-US"/>
        </w:rPr>
        <w:t xml:space="preserve">Level 4: </w:t>
      </w:r>
    </w:p>
    <w:p w:rsidR="76705EF2" w:rsidP="0F9A4943" w:rsidRDefault="76705EF2" w14:paraId="3E46EE91" w14:textId="2B41BC8A">
      <w:pPr>
        <w:spacing w:before="0" w:beforeAutospacing="off" w:after="0" w:afterAutospacing="off"/>
      </w:pPr>
      <w:r w:rsidRPr="0F9A4943" w:rsidR="76705EF2">
        <w:rPr>
          <w:rFonts w:ascii="Calibri" w:hAnsi="Calibri" w:eastAsia="Calibri" w:cs="Calibri"/>
          <w:noProof w:val="0"/>
          <w:color w:val="000000" w:themeColor="text1" w:themeTint="FF" w:themeShade="FF"/>
          <w:sz w:val="24"/>
          <w:szCs w:val="24"/>
          <w:lang w:val="en-US"/>
        </w:rPr>
        <w:t xml:space="preserve">The EI Division reserves the right to use any appropriate enforcement actions to correct persistent deficiencies related to compliance with the IDEA or 17a-248 C.G.S., et seq.  Persistent deficiencies are defined as substantial noncompliance issues that the EI Division identifies through established general supervision methods, cyclical monitoring, or other corrective action activities. These deficiencies have been identified and noticed in writing to the EIS or SSP program for at least one year without significant improvement, as determined by the EI Division. </w:t>
      </w:r>
    </w:p>
    <w:p w:rsidR="76705EF2" w:rsidP="0F9A4943" w:rsidRDefault="76705EF2" w14:paraId="56D08D63" w14:textId="3D864F1E">
      <w:pPr>
        <w:spacing w:before="0" w:beforeAutospacing="off" w:after="0" w:afterAutospacing="off"/>
      </w:pPr>
      <w:r w:rsidRPr="0F9A4943" w:rsidR="76705EF2">
        <w:rPr>
          <w:rFonts w:ascii="Calibri" w:hAnsi="Calibri" w:eastAsia="Calibri" w:cs="Calibri"/>
          <w:noProof w:val="0"/>
          <w:color w:val="000000" w:themeColor="text1" w:themeTint="FF" w:themeShade="FF"/>
          <w:sz w:val="24"/>
          <w:szCs w:val="24"/>
          <w:lang w:val="en-US"/>
        </w:rPr>
        <w:t xml:space="preserve"> </w:t>
      </w:r>
    </w:p>
    <w:p w:rsidR="76705EF2" w:rsidP="0F9A4943" w:rsidRDefault="76705EF2" w14:paraId="4E5E3F41" w14:textId="1403B6F1">
      <w:pPr>
        <w:spacing w:before="0" w:beforeAutospacing="off" w:after="0" w:afterAutospacing="off"/>
      </w:pPr>
      <w:r w:rsidRPr="0F9A4943" w:rsidR="76705EF2">
        <w:rPr>
          <w:rFonts w:ascii="Calibri" w:hAnsi="Calibri" w:eastAsia="Calibri" w:cs="Calibri"/>
          <w:noProof w:val="0"/>
          <w:color w:val="000000" w:themeColor="text1" w:themeTint="FF" w:themeShade="FF"/>
          <w:sz w:val="24"/>
          <w:szCs w:val="24"/>
          <w:lang w:val="en-US"/>
        </w:rPr>
        <w:t>Enforcement actions by the EI Division under this section may include:</w:t>
      </w:r>
    </w:p>
    <w:p w:rsidR="76705EF2" w:rsidP="0F9A4943" w:rsidRDefault="76705EF2" w14:paraId="31E9A25F" w14:textId="1D55E468">
      <w:pPr>
        <w:pStyle w:val="ListParagraph"/>
        <w:numPr>
          <w:ilvl w:val="0"/>
          <w:numId w:val="18"/>
        </w:numPr>
        <w:spacing w:before="0" w:beforeAutospacing="off" w:after="0" w:afterAutospacing="off"/>
        <w:ind w:left="720" w:right="0" w:hanging="360"/>
        <w:rPr>
          <w:rFonts w:ascii="Calibri" w:hAnsi="Calibri" w:eastAsia="Calibri" w:cs="Calibri"/>
          <w:noProof w:val="0"/>
          <w:color w:val="000000" w:themeColor="text1" w:themeTint="FF" w:themeShade="FF"/>
          <w:sz w:val="24"/>
          <w:szCs w:val="24"/>
          <w:lang w:val="en-US"/>
        </w:rPr>
      </w:pPr>
      <w:r w:rsidRPr="0F9A4943" w:rsidR="76705EF2">
        <w:rPr>
          <w:rFonts w:ascii="Calibri" w:hAnsi="Calibri" w:eastAsia="Calibri" w:cs="Calibri"/>
          <w:noProof w:val="0"/>
          <w:color w:val="000000" w:themeColor="text1" w:themeTint="FF" w:themeShade="FF"/>
          <w:sz w:val="24"/>
          <w:szCs w:val="24"/>
          <w:lang w:val="en-US"/>
        </w:rPr>
        <w:t>Denying or recouping payment for services for which noncompliance is documented</w:t>
      </w:r>
    </w:p>
    <w:p w:rsidR="76705EF2" w:rsidP="0F9A4943" w:rsidRDefault="76705EF2" w14:paraId="6B37DFA1" w14:textId="112E6769">
      <w:pPr>
        <w:pStyle w:val="ListParagraph"/>
        <w:numPr>
          <w:ilvl w:val="0"/>
          <w:numId w:val="18"/>
        </w:numPr>
        <w:spacing w:before="0" w:beforeAutospacing="off" w:after="0" w:afterAutospacing="off"/>
        <w:ind w:left="720" w:right="0" w:hanging="360"/>
        <w:rPr>
          <w:rFonts w:ascii="Calibri" w:hAnsi="Calibri" w:eastAsia="Calibri" w:cs="Calibri"/>
          <w:noProof w:val="0"/>
          <w:color w:val="000000" w:themeColor="text1" w:themeTint="FF" w:themeShade="FF"/>
          <w:sz w:val="24"/>
          <w:szCs w:val="24"/>
          <w:lang w:val="en-US"/>
        </w:rPr>
      </w:pPr>
      <w:r w:rsidRPr="0F9A4943" w:rsidR="76705EF2">
        <w:rPr>
          <w:rFonts w:ascii="Calibri" w:hAnsi="Calibri" w:eastAsia="Calibri" w:cs="Calibri"/>
          <w:noProof w:val="0"/>
          <w:color w:val="000000" w:themeColor="text1" w:themeTint="FF" w:themeShade="FF"/>
          <w:sz w:val="24"/>
          <w:szCs w:val="24"/>
          <w:lang w:val="en-US"/>
        </w:rPr>
        <w:t>Halting all new referrals until the program substantially remediates the deficiency</w:t>
      </w:r>
    </w:p>
    <w:p w:rsidR="76705EF2" w:rsidP="0F9A4943" w:rsidRDefault="76705EF2" w14:paraId="273B2444" w14:textId="6EE8AF4F">
      <w:pPr>
        <w:pStyle w:val="ListParagraph"/>
        <w:numPr>
          <w:ilvl w:val="0"/>
          <w:numId w:val="18"/>
        </w:numPr>
        <w:spacing w:before="0" w:beforeAutospacing="off" w:after="0" w:afterAutospacing="off"/>
        <w:ind w:left="720" w:right="0" w:hanging="360"/>
        <w:rPr>
          <w:rFonts w:ascii="Calibri" w:hAnsi="Calibri" w:eastAsia="Calibri" w:cs="Calibri"/>
          <w:noProof w:val="0"/>
          <w:color w:val="000000" w:themeColor="text1" w:themeTint="FF" w:themeShade="FF"/>
          <w:sz w:val="24"/>
          <w:szCs w:val="24"/>
          <w:lang w:val="en-US"/>
        </w:rPr>
      </w:pPr>
      <w:r w:rsidRPr="0F9A4943" w:rsidR="76705EF2">
        <w:rPr>
          <w:rFonts w:ascii="Calibri" w:hAnsi="Calibri" w:eastAsia="Calibri" w:cs="Calibri"/>
          <w:noProof w:val="0"/>
          <w:color w:val="000000" w:themeColor="text1" w:themeTint="FF" w:themeShade="FF"/>
          <w:sz w:val="24"/>
          <w:szCs w:val="24"/>
          <w:lang w:val="en-US"/>
        </w:rPr>
        <w:t>Amending the contract to reduce its length by revising the ending date</w:t>
      </w:r>
    </w:p>
    <w:p w:rsidR="76705EF2" w:rsidP="0F9A4943" w:rsidRDefault="76705EF2" w14:paraId="4AEFEC10" w14:textId="2D017FF0">
      <w:pPr>
        <w:pStyle w:val="ListParagraph"/>
        <w:numPr>
          <w:ilvl w:val="0"/>
          <w:numId w:val="18"/>
        </w:numPr>
        <w:spacing w:before="0" w:beforeAutospacing="off" w:after="0" w:afterAutospacing="off"/>
        <w:ind w:left="720" w:right="0" w:hanging="360"/>
        <w:rPr>
          <w:rFonts w:ascii="Calibri" w:hAnsi="Calibri" w:eastAsia="Calibri" w:cs="Calibri"/>
          <w:noProof w:val="0"/>
          <w:color w:val="000000" w:themeColor="text1" w:themeTint="FF" w:themeShade="FF"/>
          <w:sz w:val="24"/>
          <w:szCs w:val="24"/>
          <w:lang w:val="en-US"/>
        </w:rPr>
      </w:pPr>
      <w:r w:rsidRPr="0F9A4943" w:rsidR="76705EF2">
        <w:rPr>
          <w:rFonts w:ascii="Calibri" w:hAnsi="Calibri" w:eastAsia="Calibri" w:cs="Calibri"/>
          <w:noProof w:val="0"/>
          <w:color w:val="000000" w:themeColor="text1" w:themeTint="FF" w:themeShade="FF"/>
          <w:sz w:val="24"/>
          <w:szCs w:val="24"/>
          <w:lang w:val="en-US"/>
        </w:rPr>
        <w:t>Termination or non-renewal of the contract in accordance with Part I of this contract</w:t>
      </w:r>
    </w:p>
    <w:p w:rsidR="76705EF2" w:rsidP="0F9A4943" w:rsidRDefault="76705EF2" w14:paraId="06F96B87" w14:textId="78D91D66">
      <w:pPr>
        <w:spacing w:before="0" w:beforeAutospacing="off" w:after="0" w:afterAutospacing="off"/>
        <w:ind w:left="720" w:right="0"/>
      </w:pPr>
      <w:r w:rsidRPr="0F9A4943" w:rsidR="76705EF2">
        <w:rPr>
          <w:rFonts w:ascii="Calibri" w:hAnsi="Calibri" w:eastAsia="Calibri" w:cs="Calibri"/>
          <w:noProof w:val="0"/>
          <w:color w:val="000000" w:themeColor="text1" w:themeTint="FF" w:themeShade="FF"/>
          <w:sz w:val="21"/>
          <w:szCs w:val="21"/>
          <w:lang w:val="en-US"/>
        </w:rPr>
        <w:t xml:space="preserve"> </w:t>
      </w:r>
    </w:p>
    <w:p w:rsidR="76705EF2" w:rsidP="0F9A4943" w:rsidRDefault="76705EF2" w14:paraId="200BE6BD" w14:textId="25484E38">
      <w:pPr>
        <w:spacing w:before="0" w:beforeAutospacing="off" w:after="0" w:afterAutospacing="off"/>
      </w:pPr>
      <w:r w:rsidRPr="0F9A4943" w:rsidR="76705EF2">
        <w:rPr>
          <w:rFonts w:ascii="Calibri" w:hAnsi="Calibri" w:eastAsia="Calibri" w:cs="Calibri"/>
          <w:noProof w:val="0"/>
          <w:color w:val="000000" w:themeColor="text1" w:themeTint="FF" w:themeShade="FF"/>
          <w:sz w:val="24"/>
          <w:szCs w:val="24"/>
          <w:lang w:val="en-US"/>
        </w:rPr>
        <w:t>After written notification by the EI Division of impending enforcement action, the EIS or SSP program will have the opportunity to meet with the EI Division staff to review the available data, explain what will be necessary to achieve compliance, and check the evidence of change that will be necessary to demonstrate sufficient improvement to reverse the enforcement action, if appropriate.</w:t>
      </w:r>
    </w:p>
    <w:p w:rsidR="0F9A4943" w:rsidP="0F9A4943" w:rsidRDefault="0F9A4943" w14:paraId="0EF30B63" w14:textId="185E8B05">
      <w:pPr>
        <w:pStyle w:val="Normal"/>
        <w:keepNext w:val="0"/>
        <w:keepLines w:val="0"/>
        <w:spacing w:before="0" w:beforeAutospacing="off" w:after="0" w:afterAutospacing="off" w:line="240" w:lineRule="auto"/>
        <w:rPr>
          <w:rFonts w:ascii="Calibri" w:hAnsi="Calibri" w:eastAsia="Calibri" w:cs="Calibri"/>
          <w:color w:val="000000" w:themeColor="text1" w:themeTint="FF" w:themeShade="FF"/>
          <w:sz w:val="24"/>
          <w:szCs w:val="24"/>
        </w:rPr>
      </w:pPr>
    </w:p>
    <w:p w:rsidR="0052127F" w:rsidP="3D59E7DA" w:rsidRDefault="0052127F" w14:paraId="6177A39F" w14:textId="77777777" w14:noSpellErr="1">
      <w:pPr>
        <w:keepNext w:val="0"/>
        <w:keepLines w:val="0"/>
        <w:spacing w:before="0" w:beforeAutospacing="off" w:after="0" w:afterAutospacing="off" w:line="240" w:lineRule="auto"/>
      </w:pPr>
    </w:p>
    <w:sectPr w:rsidR="0052127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7">
    <w:nsid w:val="26e26a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2beba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a7c2e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b523e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2a4b9c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20e585b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24cf4f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bbec835"/>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2CBFEFE"/>
    <w:multiLevelType w:val="hybridMultilevel"/>
    <w:tmpl w:val="FFFFFFFF"/>
    <w:lvl w:ilvl="0" w:tplc="3B9E85DA">
      <w:start w:val="1"/>
      <w:numFmt w:val="bullet"/>
      <w:lvlText w:val=""/>
      <w:lvlJc w:val="left"/>
      <w:pPr>
        <w:ind w:left="720" w:hanging="360"/>
      </w:pPr>
      <w:rPr>
        <w:rFonts w:hint="default" w:ascii="Symbol" w:hAnsi="Symbol"/>
      </w:rPr>
    </w:lvl>
    <w:lvl w:ilvl="1" w:tplc="72660BF4">
      <w:start w:val="1"/>
      <w:numFmt w:val="bullet"/>
      <w:lvlText w:val="o"/>
      <w:lvlJc w:val="left"/>
      <w:pPr>
        <w:ind w:left="1440" w:hanging="360"/>
      </w:pPr>
      <w:rPr>
        <w:rFonts w:hint="default" w:ascii="Courier New" w:hAnsi="Courier New"/>
      </w:rPr>
    </w:lvl>
    <w:lvl w:ilvl="2" w:tplc="0BD2D028">
      <w:start w:val="1"/>
      <w:numFmt w:val="bullet"/>
      <w:lvlText w:val=""/>
      <w:lvlJc w:val="left"/>
      <w:pPr>
        <w:ind w:left="2160" w:hanging="360"/>
      </w:pPr>
      <w:rPr>
        <w:rFonts w:hint="default" w:ascii="Wingdings" w:hAnsi="Wingdings"/>
      </w:rPr>
    </w:lvl>
    <w:lvl w:ilvl="3" w:tplc="26A855D8">
      <w:start w:val="1"/>
      <w:numFmt w:val="bullet"/>
      <w:lvlText w:val=""/>
      <w:lvlJc w:val="left"/>
      <w:pPr>
        <w:ind w:left="2880" w:hanging="360"/>
      </w:pPr>
      <w:rPr>
        <w:rFonts w:hint="default" w:ascii="Symbol" w:hAnsi="Symbol"/>
      </w:rPr>
    </w:lvl>
    <w:lvl w:ilvl="4" w:tplc="C9DA6DB0">
      <w:start w:val="1"/>
      <w:numFmt w:val="bullet"/>
      <w:lvlText w:val="o"/>
      <w:lvlJc w:val="left"/>
      <w:pPr>
        <w:ind w:left="3600" w:hanging="360"/>
      </w:pPr>
      <w:rPr>
        <w:rFonts w:hint="default" w:ascii="Courier New" w:hAnsi="Courier New"/>
      </w:rPr>
    </w:lvl>
    <w:lvl w:ilvl="5" w:tplc="6142B5C2">
      <w:start w:val="1"/>
      <w:numFmt w:val="bullet"/>
      <w:lvlText w:val=""/>
      <w:lvlJc w:val="left"/>
      <w:pPr>
        <w:ind w:left="4320" w:hanging="360"/>
      </w:pPr>
      <w:rPr>
        <w:rFonts w:hint="default" w:ascii="Wingdings" w:hAnsi="Wingdings"/>
      </w:rPr>
    </w:lvl>
    <w:lvl w:ilvl="6" w:tplc="88EC6812">
      <w:start w:val="1"/>
      <w:numFmt w:val="bullet"/>
      <w:lvlText w:val=""/>
      <w:lvlJc w:val="left"/>
      <w:pPr>
        <w:ind w:left="5040" w:hanging="360"/>
      </w:pPr>
      <w:rPr>
        <w:rFonts w:hint="default" w:ascii="Symbol" w:hAnsi="Symbol"/>
      </w:rPr>
    </w:lvl>
    <w:lvl w:ilvl="7" w:tplc="03728D8C">
      <w:start w:val="1"/>
      <w:numFmt w:val="bullet"/>
      <w:lvlText w:val="o"/>
      <w:lvlJc w:val="left"/>
      <w:pPr>
        <w:ind w:left="5760" w:hanging="360"/>
      </w:pPr>
      <w:rPr>
        <w:rFonts w:hint="default" w:ascii="Courier New" w:hAnsi="Courier New"/>
      </w:rPr>
    </w:lvl>
    <w:lvl w:ilvl="8" w:tplc="C5AAA21C">
      <w:start w:val="1"/>
      <w:numFmt w:val="bullet"/>
      <w:lvlText w:val=""/>
      <w:lvlJc w:val="left"/>
      <w:pPr>
        <w:ind w:left="6480" w:hanging="360"/>
      </w:pPr>
      <w:rPr>
        <w:rFonts w:hint="default" w:ascii="Wingdings" w:hAnsi="Wingdings"/>
      </w:rPr>
    </w:lvl>
  </w:abstractNum>
  <w:abstractNum w:abstractNumId="1" w15:restartNumberingAfterBreak="0">
    <w:nsid w:val="26F46EE4"/>
    <w:multiLevelType w:val="hybridMultilevel"/>
    <w:tmpl w:val="FFFFFFFF"/>
    <w:lvl w:ilvl="0" w:tplc="A00C8842">
      <w:start w:val="1"/>
      <w:numFmt w:val="bullet"/>
      <w:lvlText w:val=""/>
      <w:lvlJc w:val="left"/>
      <w:pPr>
        <w:ind w:left="720" w:hanging="360"/>
      </w:pPr>
      <w:rPr>
        <w:rFonts w:hint="default" w:ascii="Symbol" w:hAnsi="Symbol"/>
      </w:rPr>
    </w:lvl>
    <w:lvl w:ilvl="1" w:tplc="B7AE02B0">
      <w:start w:val="1"/>
      <w:numFmt w:val="bullet"/>
      <w:lvlText w:val="o"/>
      <w:lvlJc w:val="left"/>
      <w:pPr>
        <w:ind w:left="1440" w:hanging="360"/>
      </w:pPr>
      <w:rPr>
        <w:rFonts w:hint="default" w:ascii="Courier New" w:hAnsi="Courier New"/>
      </w:rPr>
    </w:lvl>
    <w:lvl w:ilvl="2" w:tplc="6F2C42E8">
      <w:start w:val="1"/>
      <w:numFmt w:val="bullet"/>
      <w:lvlText w:val=""/>
      <w:lvlJc w:val="left"/>
      <w:pPr>
        <w:ind w:left="2160" w:hanging="360"/>
      </w:pPr>
      <w:rPr>
        <w:rFonts w:hint="default" w:ascii="Wingdings" w:hAnsi="Wingdings"/>
      </w:rPr>
    </w:lvl>
    <w:lvl w:ilvl="3" w:tplc="2EBC6F90">
      <w:start w:val="1"/>
      <w:numFmt w:val="bullet"/>
      <w:lvlText w:val=""/>
      <w:lvlJc w:val="left"/>
      <w:pPr>
        <w:ind w:left="2880" w:hanging="360"/>
      </w:pPr>
      <w:rPr>
        <w:rFonts w:hint="default" w:ascii="Symbol" w:hAnsi="Symbol"/>
      </w:rPr>
    </w:lvl>
    <w:lvl w:ilvl="4" w:tplc="5C2A3BB8">
      <w:start w:val="1"/>
      <w:numFmt w:val="bullet"/>
      <w:lvlText w:val="o"/>
      <w:lvlJc w:val="left"/>
      <w:pPr>
        <w:ind w:left="3600" w:hanging="360"/>
      </w:pPr>
      <w:rPr>
        <w:rFonts w:hint="default" w:ascii="Courier New" w:hAnsi="Courier New"/>
      </w:rPr>
    </w:lvl>
    <w:lvl w:ilvl="5" w:tplc="870408AA">
      <w:start w:val="1"/>
      <w:numFmt w:val="bullet"/>
      <w:lvlText w:val=""/>
      <w:lvlJc w:val="left"/>
      <w:pPr>
        <w:ind w:left="4320" w:hanging="360"/>
      </w:pPr>
      <w:rPr>
        <w:rFonts w:hint="default" w:ascii="Wingdings" w:hAnsi="Wingdings"/>
      </w:rPr>
    </w:lvl>
    <w:lvl w:ilvl="6" w:tplc="DD0CBD26">
      <w:start w:val="1"/>
      <w:numFmt w:val="bullet"/>
      <w:lvlText w:val=""/>
      <w:lvlJc w:val="left"/>
      <w:pPr>
        <w:ind w:left="5040" w:hanging="360"/>
      </w:pPr>
      <w:rPr>
        <w:rFonts w:hint="default" w:ascii="Symbol" w:hAnsi="Symbol"/>
      </w:rPr>
    </w:lvl>
    <w:lvl w:ilvl="7" w:tplc="05329D4C">
      <w:start w:val="1"/>
      <w:numFmt w:val="bullet"/>
      <w:lvlText w:val="o"/>
      <w:lvlJc w:val="left"/>
      <w:pPr>
        <w:ind w:left="5760" w:hanging="360"/>
      </w:pPr>
      <w:rPr>
        <w:rFonts w:hint="default" w:ascii="Courier New" w:hAnsi="Courier New"/>
      </w:rPr>
    </w:lvl>
    <w:lvl w:ilvl="8" w:tplc="F98AD5BC">
      <w:start w:val="1"/>
      <w:numFmt w:val="bullet"/>
      <w:lvlText w:val=""/>
      <w:lvlJc w:val="left"/>
      <w:pPr>
        <w:ind w:left="6480" w:hanging="360"/>
      </w:pPr>
      <w:rPr>
        <w:rFonts w:hint="default" w:ascii="Wingdings" w:hAnsi="Wingdings"/>
      </w:rPr>
    </w:lvl>
  </w:abstractNum>
  <w:abstractNum w:abstractNumId="2" w15:restartNumberingAfterBreak="0">
    <w:nsid w:val="2EB2256F"/>
    <w:multiLevelType w:val="hybridMultilevel"/>
    <w:tmpl w:val="78B89C44"/>
    <w:lvl w:ilvl="0">
      <w:start w:val="1"/>
      <w:numFmt w:val="decimal"/>
      <w:lvlText w:val="%1."/>
      <w:lvlJc w:val="left"/>
      <w:pPr>
        <w:ind w:left="360" w:hanging="360"/>
      </w:pPr>
    </w:lvl>
    <w:lvl w:ilvl="1">
      <w:start w:val="1"/>
      <w:numFmt w:val="decimal"/>
      <w:lvlText w:val="(%2)"/>
      <w:lvlJc w:val="left"/>
      <w:pPr>
        <w:ind w:left="1080" w:hanging="360"/>
      </w:pPr>
      <w:rPr>
        <w:rFonts w:hint="default" w:ascii="Times New Roman" w:hAnsi="Times New Roman"/>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3BFA286E"/>
    <w:multiLevelType w:val="hybridMultilevel"/>
    <w:tmpl w:val="811ED13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A85570"/>
    <w:multiLevelType w:val="hybridMultilevel"/>
    <w:tmpl w:val="FFFFFFFF"/>
    <w:lvl w:ilvl="0" w:tplc="B3508B0A">
      <w:start w:val="1"/>
      <w:numFmt w:val="bullet"/>
      <w:lvlText w:val=""/>
      <w:lvlJc w:val="left"/>
      <w:pPr>
        <w:ind w:left="720" w:hanging="360"/>
      </w:pPr>
      <w:rPr>
        <w:rFonts w:hint="default" w:ascii="Symbol" w:hAnsi="Symbol"/>
      </w:rPr>
    </w:lvl>
    <w:lvl w:ilvl="1" w:tplc="708C41EA">
      <w:start w:val="1"/>
      <w:numFmt w:val="bullet"/>
      <w:lvlText w:val="o"/>
      <w:lvlJc w:val="left"/>
      <w:pPr>
        <w:ind w:left="1440" w:hanging="360"/>
      </w:pPr>
      <w:rPr>
        <w:rFonts w:hint="default" w:ascii="Courier New" w:hAnsi="Courier New"/>
      </w:rPr>
    </w:lvl>
    <w:lvl w:ilvl="2" w:tplc="FDEE4A72">
      <w:start w:val="1"/>
      <w:numFmt w:val="bullet"/>
      <w:lvlText w:val=""/>
      <w:lvlJc w:val="left"/>
      <w:pPr>
        <w:ind w:left="2160" w:hanging="360"/>
      </w:pPr>
      <w:rPr>
        <w:rFonts w:hint="default" w:ascii="Wingdings" w:hAnsi="Wingdings"/>
      </w:rPr>
    </w:lvl>
    <w:lvl w:ilvl="3" w:tplc="8794AF7C">
      <w:start w:val="1"/>
      <w:numFmt w:val="bullet"/>
      <w:lvlText w:val=""/>
      <w:lvlJc w:val="left"/>
      <w:pPr>
        <w:ind w:left="2880" w:hanging="360"/>
      </w:pPr>
      <w:rPr>
        <w:rFonts w:hint="default" w:ascii="Symbol" w:hAnsi="Symbol"/>
      </w:rPr>
    </w:lvl>
    <w:lvl w:ilvl="4" w:tplc="C868F1B4">
      <w:start w:val="1"/>
      <w:numFmt w:val="bullet"/>
      <w:lvlText w:val="o"/>
      <w:lvlJc w:val="left"/>
      <w:pPr>
        <w:ind w:left="3600" w:hanging="360"/>
      </w:pPr>
      <w:rPr>
        <w:rFonts w:hint="default" w:ascii="Courier New" w:hAnsi="Courier New"/>
      </w:rPr>
    </w:lvl>
    <w:lvl w:ilvl="5" w:tplc="444A1658">
      <w:start w:val="1"/>
      <w:numFmt w:val="bullet"/>
      <w:lvlText w:val=""/>
      <w:lvlJc w:val="left"/>
      <w:pPr>
        <w:ind w:left="4320" w:hanging="360"/>
      </w:pPr>
      <w:rPr>
        <w:rFonts w:hint="default" w:ascii="Wingdings" w:hAnsi="Wingdings"/>
      </w:rPr>
    </w:lvl>
    <w:lvl w:ilvl="6" w:tplc="A7BC4498">
      <w:start w:val="1"/>
      <w:numFmt w:val="bullet"/>
      <w:lvlText w:val=""/>
      <w:lvlJc w:val="left"/>
      <w:pPr>
        <w:ind w:left="5040" w:hanging="360"/>
      </w:pPr>
      <w:rPr>
        <w:rFonts w:hint="default" w:ascii="Symbol" w:hAnsi="Symbol"/>
      </w:rPr>
    </w:lvl>
    <w:lvl w:ilvl="7" w:tplc="E33C2458">
      <w:start w:val="1"/>
      <w:numFmt w:val="bullet"/>
      <w:lvlText w:val="o"/>
      <w:lvlJc w:val="left"/>
      <w:pPr>
        <w:ind w:left="5760" w:hanging="360"/>
      </w:pPr>
      <w:rPr>
        <w:rFonts w:hint="default" w:ascii="Courier New" w:hAnsi="Courier New"/>
      </w:rPr>
    </w:lvl>
    <w:lvl w:ilvl="8" w:tplc="96969808">
      <w:start w:val="1"/>
      <w:numFmt w:val="bullet"/>
      <w:lvlText w:val=""/>
      <w:lvlJc w:val="left"/>
      <w:pPr>
        <w:ind w:left="6480" w:hanging="360"/>
      </w:pPr>
      <w:rPr>
        <w:rFonts w:hint="default" w:ascii="Wingdings" w:hAnsi="Wingdings"/>
      </w:rPr>
    </w:lvl>
  </w:abstractNum>
  <w:abstractNum w:abstractNumId="5" w15:restartNumberingAfterBreak="0">
    <w:nsid w:val="63230F78"/>
    <w:multiLevelType w:val="hybridMultilevel"/>
    <w:tmpl w:val="DB4A39F0"/>
    <w:lvl w:ilvl="0">
      <w:start w:val="1"/>
      <w:numFmt w:val="bullet"/>
      <w:lvlText w:val=""/>
      <w:lvlJc w:val="left"/>
      <w:pPr>
        <w:ind w:left="720" w:hanging="360"/>
      </w:pPr>
      <w:rPr>
        <w:rFonts w:hint="default" w:ascii="Symbol" w:hAnsi="Symbol"/>
      </w:rPr>
    </w:lvl>
    <w:lvl w:ilvl="1">
      <w:start w:val="1"/>
      <w:numFmt w:val="bullet"/>
      <w:lvlText w:val=""/>
      <w:lvlJc w:val="left"/>
      <w:pPr>
        <w:ind w:left="1440" w:hanging="360"/>
      </w:pPr>
      <w:rPr>
        <w:rFonts w:hint="default" w:ascii="Symbol" w:hAnsi="Symbol"/>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6" w15:restartNumberingAfterBreak="0">
    <w:nsid w:val="68EBF50E"/>
    <w:multiLevelType w:val="hybridMultilevel"/>
    <w:tmpl w:val="FFFFFFFF"/>
    <w:lvl w:ilvl="0" w:tplc="3B1C2FDC">
      <w:start w:val="1"/>
      <w:numFmt w:val="bullet"/>
      <w:lvlText w:val=""/>
      <w:lvlJc w:val="left"/>
      <w:pPr>
        <w:ind w:left="720" w:hanging="360"/>
      </w:pPr>
      <w:rPr>
        <w:rFonts w:hint="default" w:ascii="Symbol" w:hAnsi="Symbol"/>
      </w:rPr>
    </w:lvl>
    <w:lvl w:ilvl="1" w:tplc="528AFD78">
      <w:start w:val="1"/>
      <w:numFmt w:val="bullet"/>
      <w:lvlText w:val="o"/>
      <w:lvlJc w:val="left"/>
      <w:pPr>
        <w:ind w:left="720" w:hanging="360"/>
      </w:pPr>
      <w:rPr>
        <w:rFonts w:hint="default" w:ascii="Courier New" w:hAnsi="Courier New"/>
      </w:rPr>
    </w:lvl>
    <w:lvl w:ilvl="2" w:tplc="72D4C1FE">
      <w:start w:val="1"/>
      <w:numFmt w:val="bullet"/>
      <w:lvlText w:val=""/>
      <w:lvlJc w:val="left"/>
      <w:pPr>
        <w:ind w:left="1440" w:hanging="360"/>
      </w:pPr>
      <w:rPr>
        <w:rFonts w:hint="default" w:ascii="Wingdings" w:hAnsi="Wingdings"/>
      </w:rPr>
    </w:lvl>
    <w:lvl w:ilvl="3" w:tplc="C8B08706">
      <w:start w:val="1"/>
      <w:numFmt w:val="bullet"/>
      <w:lvlText w:val=""/>
      <w:lvlJc w:val="left"/>
      <w:pPr>
        <w:ind w:left="2160" w:hanging="360"/>
      </w:pPr>
      <w:rPr>
        <w:rFonts w:hint="default" w:ascii="Symbol" w:hAnsi="Symbol"/>
      </w:rPr>
    </w:lvl>
    <w:lvl w:ilvl="4" w:tplc="7EA2AE50">
      <w:start w:val="1"/>
      <w:numFmt w:val="bullet"/>
      <w:lvlText w:val="o"/>
      <w:lvlJc w:val="left"/>
      <w:pPr>
        <w:ind w:left="2880" w:hanging="360"/>
      </w:pPr>
      <w:rPr>
        <w:rFonts w:hint="default" w:ascii="Courier New" w:hAnsi="Courier New"/>
      </w:rPr>
    </w:lvl>
    <w:lvl w:ilvl="5" w:tplc="D9DC5F16">
      <w:start w:val="1"/>
      <w:numFmt w:val="bullet"/>
      <w:lvlText w:val=""/>
      <w:lvlJc w:val="left"/>
      <w:pPr>
        <w:ind w:left="3600" w:hanging="360"/>
      </w:pPr>
      <w:rPr>
        <w:rFonts w:hint="default" w:ascii="Wingdings" w:hAnsi="Wingdings"/>
      </w:rPr>
    </w:lvl>
    <w:lvl w:ilvl="6" w:tplc="266C4554">
      <w:start w:val="1"/>
      <w:numFmt w:val="bullet"/>
      <w:lvlText w:val=""/>
      <w:lvlJc w:val="left"/>
      <w:pPr>
        <w:ind w:left="4320" w:hanging="360"/>
      </w:pPr>
      <w:rPr>
        <w:rFonts w:hint="default" w:ascii="Symbol" w:hAnsi="Symbol"/>
      </w:rPr>
    </w:lvl>
    <w:lvl w:ilvl="7" w:tplc="32EE2586">
      <w:start w:val="1"/>
      <w:numFmt w:val="bullet"/>
      <w:lvlText w:val="o"/>
      <w:lvlJc w:val="left"/>
      <w:pPr>
        <w:ind w:left="5040" w:hanging="360"/>
      </w:pPr>
      <w:rPr>
        <w:rFonts w:hint="default" w:ascii="Courier New" w:hAnsi="Courier New"/>
      </w:rPr>
    </w:lvl>
    <w:lvl w:ilvl="8" w:tplc="FFDC214E">
      <w:start w:val="1"/>
      <w:numFmt w:val="bullet"/>
      <w:lvlText w:val=""/>
      <w:lvlJc w:val="left"/>
      <w:pPr>
        <w:ind w:left="5760" w:hanging="360"/>
      </w:pPr>
      <w:rPr>
        <w:rFonts w:hint="default" w:ascii="Wingdings" w:hAnsi="Wingdings"/>
      </w:rPr>
    </w:lvl>
  </w:abstractNum>
  <w:abstractNum w:abstractNumId="7" w15:restartNumberingAfterBreak="0">
    <w:nsid w:val="6DBD2FBC"/>
    <w:multiLevelType w:val="multilevel"/>
    <w:tmpl w:val="B09CC018"/>
    <w:lvl w:ilvl="0">
      <w:start w:val="1"/>
      <w:numFmt w:val="bullet"/>
      <w:lvlText w:val="o"/>
      <w:lvlJc w:val="left"/>
      <w:pPr>
        <w:tabs>
          <w:tab w:val="num" w:pos="720"/>
        </w:tabs>
        <w:ind w:left="720" w:hanging="360"/>
      </w:pPr>
      <w:rPr>
        <w:rFonts w:hint="default" w:ascii="Courier New" w:hAnsi="Courier New"/>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731DEF73"/>
    <w:multiLevelType w:val="hybridMultilevel"/>
    <w:tmpl w:val="FFFFFFFF"/>
    <w:lvl w:ilvl="0" w:tplc="9020BE5A">
      <w:start w:val="1"/>
      <w:numFmt w:val="bullet"/>
      <w:lvlText w:val=""/>
      <w:lvlJc w:val="left"/>
      <w:pPr>
        <w:ind w:left="720" w:hanging="360"/>
      </w:pPr>
      <w:rPr>
        <w:rFonts w:hint="default" w:ascii="Symbol" w:hAnsi="Symbol"/>
      </w:rPr>
    </w:lvl>
    <w:lvl w:ilvl="1" w:tplc="FD6CD124">
      <w:start w:val="1"/>
      <w:numFmt w:val="bullet"/>
      <w:lvlText w:val="o"/>
      <w:lvlJc w:val="left"/>
      <w:pPr>
        <w:ind w:left="1440" w:hanging="360"/>
      </w:pPr>
      <w:rPr>
        <w:rFonts w:hint="default" w:ascii="Courier New" w:hAnsi="Courier New"/>
      </w:rPr>
    </w:lvl>
    <w:lvl w:ilvl="2" w:tplc="FD5AFCAE">
      <w:start w:val="1"/>
      <w:numFmt w:val="bullet"/>
      <w:lvlText w:val=""/>
      <w:lvlJc w:val="left"/>
      <w:pPr>
        <w:ind w:left="2160" w:hanging="360"/>
      </w:pPr>
      <w:rPr>
        <w:rFonts w:hint="default" w:ascii="Wingdings" w:hAnsi="Wingdings"/>
      </w:rPr>
    </w:lvl>
    <w:lvl w:ilvl="3" w:tplc="44FAB9CC">
      <w:start w:val="1"/>
      <w:numFmt w:val="bullet"/>
      <w:lvlText w:val=""/>
      <w:lvlJc w:val="left"/>
      <w:pPr>
        <w:ind w:left="2880" w:hanging="360"/>
      </w:pPr>
      <w:rPr>
        <w:rFonts w:hint="default" w:ascii="Symbol" w:hAnsi="Symbol"/>
      </w:rPr>
    </w:lvl>
    <w:lvl w:ilvl="4" w:tplc="4712DC30">
      <w:start w:val="1"/>
      <w:numFmt w:val="bullet"/>
      <w:lvlText w:val="o"/>
      <w:lvlJc w:val="left"/>
      <w:pPr>
        <w:ind w:left="3600" w:hanging="360"/>
      </w:pPr>
      <w:rPr>
        <w:rFonts w:hint="default" w:ascii="Courier New" w:hAnsi="Courier New"/>
      </w:rPr>
    </w:lvl>
    <w:lvl w:ilvl="5" w:tplc="B4A801A0">
      <w:start w:val="1"/>
      <w:numFmt w:val="bullet"/>
      <w:lvlText w:val=""/>
      <w:lvlJc w:val="left"/>
      <w:pPr>
        <w:ind w:left="4320" w:hanging="360"/>
      </w:pPr>
      <w:rPr>
        <w:rFonts w:hint="default" w:ascii="Wingdings" w:hAnsi="Wingdings"/>
      </w:rPr>
    </w:lvl>
    <w:lvl w:ilvl="6" w:tplc="A61891EC">
      <w:start w:val="1"/>
      <w:numFmt w:val="bullet"/>
      <w:lvlText w:val=""/>
      <w:lvlJc w:val="left"/>
      <w:pPr>
        <w:ind w:left="5040" w:hanging="360"/>
      </w:pPr>
      <w:rPr>
        <w:rFonts w:hint="default" w:ascii="Symbol" w:hAnsi="Symbol"/>
      </w:rPr>
    </w:lvl>
    <w:lvl w:ilvl="7" w:tplc="7B2CD56C">
      <w:start w:val="1"/>
      <w:numFmt w:val="bullet"/>
      <w:lvlText w:val="o"/>
      <w:lvlJc w:val="left"/>
      <w:pPr>
        <w:ind w:left="5760" w:hanging="360"/>
      </w:pPr>
      <w:rPr>
        <w:rFonts w:hint="default" w:ascii="Courier New" w:hAnsi="Courier New"/>
      </w:rPr>
    </w:lvl>
    <w:lvl w:ilvl="8" w:tplc="08FAA12A">
      <w:start w:val="1"/>
      <w:numFmt w:val="bullet"/>
      <w:lvlText w:val=""/>
      <w:lvlJc w:val="left"/>
      <w:pPr>
        <w:ind w:left="6480" w:hanging="360"/>
      </w:pPr>
      <w:rPr>
        <w:rFonts w:hint="default" w:ascii="Wingdings" w:hAnsi="Wingdings"/>
      </w:rPr>
    </w:lvl>
  </w:abstractNum>
  <w:abstractNum w:abstractNumId="9" w15:restartNumberingAfterBreak="0">
    <w:nsid w:val="7DC6AC8F"/>
    <w:multiLevelType w:val="hybridMultilevel"/>
    <w:tmpl w:val="FFFFFFFF"/>
    <w:lvl w:ilvl="0" w:tplc="5E5439B0">
      <w:start w:val="1"/>
      <w:numFmt w:val="bullet"/>
      <w:lvlText w:val=""/>
      <w:lvlJc w:val="left"/>
      <w:pPr>
        <w:ind w:left="720" w:hanging="360"/>
      </w:pPr>
      <w:rPr>
        <w:rFonts w:hint="default" w:ascii="Symbol" w:hAnsi="Symbol"/>
      </w:rPr>
    </w:lvl>
    <w:lvl w:ilvl="1" w:tplc="69A09BD4">
      <w:start w:val="1"/>
      <w:numFmt w:val="bullet"/>
      <w:lvlText w:val="o"/>
      <w:lvlJc w:val="left"/>
      <w:pPr>
        <w:ind w:left="1440" w:hanging="360"/>
      </w:pPr>
      <w:rPr>
        <w:rFonts w:hint="default" w:ascii="Courier New" w:hAnsi="Courier New"/>
      </w:rPr>
    </w:lvl>
    <w:lvl w:ilvl="2" w:tplc="AA3C2FE4">
      <w:start w:val="1"/>
      <w:numFmt w:val="bullet"/>
      <w:lvlText w:val=""/>
      <w:lvlJc w:val="left"/>
      <w:pPr>
        <w:ind w:left="2160" w:hanging="360"/>
      </w:pPr>
      <w:rPr>
        <w:rFonts w:hint="default" w:ascii="Wingdings" w:hAnsi="Wingdings"/>
      </w:rPr>
    </w:lvl>
    <w:lvl w:ilvl="3" w:tplc="A4DC2796">
      <w:start w:val="1"/>
      <w:numFmt w:val="bullet"/>
      <w:lvlText w:val=""/>
      <w:lvlJc w:val="left"/>
      <w:pPr>
        <w:ind w:left="2880" w:hanging="360"/>
      </w:pPr>
      <w:rPr>
        <w:rFonts w:hint="default" w:ascii="Symbol" w:hAnsi="Symbol"/>
      </w:rPr>
    </w:lvl>
    <w:lvl w:ilvl="4" w:tplc="FBC43D20">
      <w:start w:val="1"/>
      <w:numFmt w:val="bullet"/>
      <w:lvlText w:val="o"/>
      <w:lvlJc w:val="left"/>
      <w:pPr>
        <w:ind w:left="3600" w:hanging="360"/>
      </w:pPr>
      <w:rPr>
        <w:rFonts w:hint="default" w:ascii="Courier New" w:hAnsi="Courier New"/>
      </w:rPr>
    </w:lvl>
    <w:lvl w:ilvl="5" w:tplc="77265C86">
      <w:start w:val="1"/>
      <w:numFmt w:val="bullet"/>
      <w:lvlText w:val=""/>
      <w:lvlJc w:val="left"/>
      <w:pPr>
        <w:ind w:left="4320" w:hanging="360"/>
      </w:pPr>
      <w:rPr>
        <w:rFonts w:hint="default" w:ascii="Wingdings" w:hAnsi="Wingdings"/>
      </w:rPr>
    </w:lvl>
    <w:lvl w:ilvl="6" w:tplc="0D82962A">
      <w:start w:val="1"/>
      <w:numFmt w:val="bullet"/>
      <w:lvlText w:val=""/>
      <w:lvlJc w:val="left"/>
      <w:pPr>
        <w:ind w:left="5040" w:hanging="360"/>
      </w:pPr>
      <w:rPr>
        <w:rFonts w:hint="default" w:ascii="Symbol" w:hAnsi="Symbol"/>
      </w:rPr>
    </w:lvl>
    <w:lvl w:ilvl="7" w:tplc="2D989A72">
      <w:start w:val="1"/>
      <w:numFmt w:val="bullet"/>
      <w:lvlText w:val="o"/>
      <w:lvlJc w:val="left"/>
      <w:pPr>
        <w:ind w:left="5760" w:hanging="360"/>
      </w:pPr>
      <w:rPr>
        <w:rFonts w:hint="default" w:ascii="Courier New" w:hAnsi="Courier New"/>
      </w:rPr>
    </w:lvl>
    <w:lvl w:ilvl="8" w:tplc="6E9EFC54">
      <w:start w:val="1"/>
      <w:numFmt w:val="bullet"/>
      <w:lvlText w:val=""/>
      <w:lvlJc w:val="left"/>
      <w:pPr>
        <w:ind w:left="6480" w:hanging="360"/>
      </w:pPr>
      <w:rPr>
        <w:rFonts w:hint="default" w:ascii="Wingdings" w:hAnsi="Wingdings"/>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 w16cid:durableId="59909917">
    <w:abstractNumId w:val="7"/>
  </w:num>
  <w:num w:numId="2" w16cid:durableId="1322923022">
    <w:abstractNumId w:val="0"/>
  </w:num>
  <w:num w:numId="3" w16cid:durableId="1203905273">
    <w:abstractNumId w:val="9"/>
  </w:num>
  <w:num w:numId="4" w16cid:durableId="1432699619">
    <w:abstractNumId w:val="6"/>
  </w:num>
  <w:num w:numId="5" w16cid:durableId="1159343295">
    <w:abstractNumId w:val="4"/>
  </w:num>
  <w:num w:numId="6" w16cid:durableId="1570917189">
    <w:abstractNumId w:val="8"/>
  </w:num>
  <w:num w:numId="7" w16cid:durableId="642925563">
    <w:abstractNumId w:val="1"/>
  </w:num>
  <w:num w:numId="8" w16cid:durableId="455609442">
    <w:abstractNumId w:val="3"/>
  </w:num>
  <w:num w:numId="9" w16cid:durableId="881554050">
    <w:abstractNumId w:val="2"/>
  </w:num>
  <w:num w:numId="10" w16cid:durableId="1321889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95301"/>
    <w:rsid w:val="000830D2"/>
    <w:rsid w:val="000B4BED"/>
    <w:rsid w:val="00151CDD"/>
    <w:rsid w:val="001963C9"/>
    <w:rsid w:val="001B2837"/>
    <w:rsid w:val="002025EF"/>
    <w:rsid w:val="002039F6"/>
    <w:rsid w:val="002B11A1"/>
    <w:rsid w:val="002D1059"/>
    <w:rsid w:val="00374041"/>
    <w:rsid w:val="00387938"/>
    <w:rsid w:val="003A6EC1"/>
    <w:rsid w:val="003B3C96"/>
    <w:rsid w:val="004D0641"/>
    <w:rsid w:val="004D3E98"/>
    <w:rsid w:val="004E3B1D"/>
    <w:rsid w:val="0052127F"/>
    <w:rsid w:val="005E2DDC"/>
    <w:rsid w:val="00653C7C"/>
    <w:rsid w:val="006B675A"/>
    <w:rsid w:val="006E27CC"/>
    <w:rsid w:val="00701BC8"/>
    <w:rsid w:val="00723DBE"/>
    <w:rsid w:val="007862D0"/>
    <w:rsid w:val="008147FC"/>
    <w:rsid w:val="0081576D"/>
    <w:rsid w:val="008276A0"/>
    <w:rsid w:val="00852E6A"/>
    <w:rsid w:val="00880A6D"/>
    <w:rsid w:val="0089652C"/>
    <w:rsid w:val="00905A84"/>
    <w:rsid w:val="00963F27"/>
    <w:rsid w:val="00A30185"/>
    <w:rsid w:val="00A95301"/>
    <w:rsid w:val="00AE1425"/>
    <w:rsid w:val="00B06DA8"/>
    <w:rsid w:val="00B44790"/>
    <w:rsid w:val="00B95D08"/>
    <w:rsid w:val="00BA7E7E"/>
    <w:rsid w:val="00BC5BDD"/>
    <w:rsid w:val="00BD36E2"/>
    <w:rsid w:val="00C16471"/>
    <w:rsid w:val="00C56E91"/>
    <w:rsid w:val="00CB0851"/>
    <w:rsid w:val="00D41533"/>
    <w:rsid w:val="00EB3C3A"/>
    <w:rsid w:val="00F56DDD"/>
    <w:rsid w:val="00FE466C"/>
    <w:rsid w:val="016147BA"/>
    <w:rsid w:val="02ECF5F6"/>
    <w:rsid w:val="05572523"/>
    <w:rsid w:val="0697FB22"/>
    <w:rsid w:val="08C1B240"/>
    <w:rsid w:val="0B95C500"/>
    <w:rsid w:val="0CB48208"/>
    <w:rsid w:val="0F9A4943"/>
    <w:rsid w:val="125E2D27"/>
    <w:rsid w:val="1AAA2AF0"/>
    <w:rsid w:val="1E070CD6"/>
    <w:rsid w:val="27804A7D"/>
    <w:rsid w:val="2F6BAEDE"/>
    <w:rsid w:val="34038ED1"/>
    <w:rsid w:val="364BCBD0"/>
    <w:rsid w:val="3772FBCA"/>
    <w:rsid w:val="3865F4C4"/>
    <w:rsid w:val="39A4B524"/>
    <w:rsid w:val="3D59E7DA"/>
    <w:rsid w:val="3F26C99D"/>
    <w:rsid w:val="3F63F34F"/>
    <w:rsid w:val="401E53D2"/>
    <w:rsid w:val="472D2679"/>
    <w:rsid w:val="5EEFA386"/>
    <w:rsid w:val="60BF30B3"/>
    <w:rsid w:val="7523EBF2"/>
    <w:rsid w:val="76705EF2"/>
    <w:rsid w:val="7BA04048"/>
    <w:rsid w:val="7D363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7BF32"/>
  <w15:chartTrackingRefBased/>
  <w15:docId w15:val="{CDFCC709-255A-4F80-A17A-145621FE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5301"/>
    <w:pPr>
      <w:spacing w:line="276"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A95301"/>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5301"/>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953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53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53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5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30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Emphasis">
    <w:name w:val="Subtle Emphasis"/>
    <w:basedOn w:val="DefaultParagraphFont"/>
    <w:uiPriority w:val="19"/>
    <w:qFormat/>
    <w:rsid w:val="004D3E98"/>
    <w:rPr>
      <w:i/>
      <w:iCs/>
      <w:color w:val="404040" w:themeColor="text1" w:themeTint="BF"/>
    </w:rPr>
  </w:style>
  <w:style w:type="character" w:styleId="Heading1Char" w:customStyle="1">
    <w:name w:val="Heading 1 Char"/>
    <w:basedOn w:val="DefaultParagraphFont"/>
    <w:link w:val="Heading1"/>
    <w:uiPriority w:val="9"/>
    <w:rsid w:val="00A95301"/>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A95301"/>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rsid w:val="00A95301"/>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A95301"/>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A95301"/>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A9530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9530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9530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95301"/>
    <w:rPr>
      <w:rFonts w:eastAsiaTheme="majorEastAsia" w:cstheme="majorBidi"/>
      <w:color w:val="272727" w:themeColor="text1" w:themeTint="D8"/>
    </w:rPr>
  </w:style>
  <w:style w:type="paragraph" w:styleId="Title">
    <w:name w:val="Title"/>
    <w:basedOn w:val="Normal"/>
    <w:next w:val="Normal"/>
    <w:link w:val="TitleChar"/>
    <w:uiPriority w:val="10"/>
    <w:qFormat/>
    <w:rsid w:val="00A9530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9530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9530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95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301"/>
    <w:pPr>
      <w:spacing w:before="160"/>
      <w:jc w:val="center"/>
    </w:pPr>
    <w:rPr>
      <w:i/>
      <w:iCs/>
      <w:color w:val="404040" w:themeColor="text1" w:themeTint="BF"/>
    </w:rPr>
  </w:style>
  <w:style w:type="character" w:styleId="QuoteChar" w:customStyle="1">
    <w:name w:val="Quote Char"/>
    <w:basedOn w:val="DefaultParagraphFont"/>
    <w:link w:val="Quote"/>
    <w:uiPriority w:val="29"/>
    <w:rsid w:val="00A95301"/>
    <w:rPr>
      <w:i/>
      <w:iCs/>
      <w:color w:val="404040" w:themeColor="text1" w:themeTint="BF"/>
    </w:rPr>
  </w:style>
  <w:style w:type="paragraph" w:styleId="ListParagraph">
    <w:name w:val="List Paragraph"/>
    <w:basedOn w:val="Normal"/>
    <w:uiPriority w:val="34"/>
    <w:qFormat/>
    <w:rsid w:val="00A95301"/>
    <w:pPr>
      <w:ind w:left="720"/>
      <w:contextualSpacing/>
    </w:pPr>
  </w:style>
  <w:style w:type="character" w:styleId="IntenseEmphasis">
    <w:name w:val="Intense Emphasis"/>
    <w:basedOn w:val="DefaultParagraphFont"/>
    <w:uiPriority w:val="21"/>
    <w:qFormat/>
    <w:rsid w:val="00A95301"/>
    <w:rPr>
      <w:i/>
      <w:iCs/>
      <w:color w:val="2F5496" w:themeColor="accent1" w:themeShade="BF"/>
    </w:rPr>
  </w:style>
  <w:style w:type="paragraph" w:styleId="IntenseQuote">
    <w:name w:val="Intense Quote"/>
    <w:basedOn w:val="Normal"/>
    <w:next w:val="Normal"/>
    <w:link w:val="IntenseQuoteChar"/>
    <w:uiPriority w:val="30"/>
    <w:qFormat/>
    <w:rsid w:val="00A95301"/>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A95301"/>
    <w:rPr>
      <w:i/>
      <w:iCs/>
      <w:color w:val="2F5496" w:themeColor="accent1" w:themeShade="BF"/>
    </w:rPr>
  </w:style>
  <w:style w:type="character" w:styleId="IntenseReference">
    <w:name w:val="Intense Reference"/>
    <w:basedOn w:val="DefaultParagraphFont"/>
    <w:uiPriority w:val="32"/>
    <w:qFormat/>
    <w:rsid w:val="00A95301"/>
    <w:rPr>
      <w:b/>
      <w:bCs/>
      <w:smallCaps/>
      <w:color w:val="2F5496" w:themeColor="accent1" w:themeShade="BF"/>
      <w:spacing w:val="5"/>
    </w:rPr>
  </w:style>
  <w:style w:type="paragraph" w:styleId="paragraph" w:customStyle="1">
    <w:name w:val="paragraph"/>
    <w:basedOn w:val="Normal"/>
    <w:rsid w:val="00A95301"/>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A95301"/>
  </w:style>
  <w:style w:type="character" w:styleId="eop" w:customStyle="1">
    <w:name w:val="eop"/>
    <w:basedOn w:val="DefaultParagraphFont"/>
    <w:rsid w:val="00A95301"/>
  </w:style>
  <w:style w:type="paragraph" w:styleId="Revision">
    <w:name w:val="Revision"/>
    <w:hidden/>
    <w:uiPriority w:val="99"/>
    <w:semiHidden/>
    <w:rsid w:val="00963F27"/>
    <w:pPr>
      <w:spacing w:after="0" w:line="240" w:lineRule="auto"/>
    </w:pPr>
    <w:rPr>
      <w:rFonts w:eastAsiaTheme="minorEastAsia"/>
      <w:kern w:val="0"/>
      <w:sz w:val="21"/>
      <w:szCs w:val="21"/>
      <w14:ligatures w14:val="none"/>
    </w:rPr>
  </w:style>
  <w:style w:type="paragraph" w:styleId="indent-1" w:customStyle="1">
    <w:name w:val="indent-1"/>
    <w:basedOn w:val="Normal"/>
    <w:rsid w:val="00B44790"/>
    <w:pPr>
      <w:spacing w:before="100" w:beforeAutospacing="1" w:after="100" w:afterAutospacing="1" w:line="240" w:lineRule="auto"/>
    </w:pPr>
    <w:rPr>
      <w:rFonts w:ascii="Times New Roman" w:hAnsi="Times New Roman" w:eastAsia="Times New Roman" w:cs="Times New Roman"/>
      <w:sz w:val="24"/>
      <w:szCs w:val="24"/>
    </w:rPr>
  </w:style>
  <w:style w:type="paragraph" w:styleId="indent-2" w:customStyle="1">
    <w:name w:val="indent-2"/>
    <w:basedOn w:val="Normal"/>
    <w:rsid w:val="00B44790"/>
    <w:pPr>
      <w:spacing w:before="100" w:beforeAutospacing="1" w:after="100" w:afterAutospacing="1" w:line="240" w:lineRule="auto"/>
    </w:pPr>
    <w:rPr>
      <w:rFonts w:ascii="Times New Roman" w:hAnsi="Times New Roman" w:eastAsia="Times New Roman" w:cs="Times New Roman"/>
      <w:sz w:val="24"/>
      <w:szCs w:val="24"/>
    </w:rPr>
  </w:style>
  <w:style w:type="character" w:styleId="paragraph-hierarchy" w:customStyle="1">
    <w:name w:val="paragraph-hierarchy"/>
    <w:basedOn w:val="DefaultParagraphFont"/>
    <w:rsid w:val="00B44790"/>
  </w:style>
  <w:style w:type="character" w:styleId="paren" w:customStyle="1">
    <w:name w:val="paren"/>
    <w:basedOn w:val="DefaultParagraphFont"/>
    <w:rsid w:val="00B44790"/>
  </w:style>
  <w:style w:type="character" w:styleId="Hyperlink">
    <w:name w:val="Hyperlink"/>
    <w:basedOn w:val="DefaultParagraphFont"/>
    <w:uiPriority w:val="99"/>
    <w:semiHidden/>
    <w:unhideWhenUsed/>
    <w:rsid w:val="00B44790"/>
    <w:rPr>
      <w:color w:val="0000FF"/>
      <w:u w:val="single"/>
    </w:rPr>
  </w:style>
  <w:style w:type="paragraph" w:styleId="Title1" w:customStyle="true">
    <w:uiPriority w:val="1"/>
    <w:name w:val="Title1"/>
    <w:basedOn w:val="Normal"/>
    <w:link w:val="Title1Char"/>
    <w:qFormat/>
    <w:rsid w:val="3865F4C4"/>
    <w:rPr>
      <w:rFonts w:ascii="Calibri" w:hAnsi="Calibri" w:eastAsia="Calibri" w:cs="Calibri" w:eastAsiaTheme="majorEastAsia" w:cstheme="majorBidi"/>
      <w:b w:val="1"/>
      <w:bCs w:val="1"/>
      <w:color w:val="1F4E79" w:themeColor="accent5" w:themeTint="FF" w:themeShade="80"/>
      <w:sz w:val="32"/>
      <w:szCs w:val="32"/>
    </w:rPr>
    <w:pPr>
      <w:keepNext w:val="0"/>
      <w:keepLines w:val="0"/>
      <w:spacing w:before="0" w:beforeAutospacing="off" w:after="0" w:afterAutospacing="off"/>
      <w:outlineLvl w:val="2"/>
    </w:pPr>
  </w:style>
  <w:style w:type="character" w:styleId="Title1Char" w:customStyle="true">
    <w:name w:val="Title1 Char"/>
    <w:basedOn w:val="DefaultParagraphFont"/>
    <w:link w:val="Title1"/>
    <w:rsid w:val="3865F4C4"/>
    <w:rPr>
      <w:rFonts w:ascii="Calibri" w:hAnsi="Calibri" w:eastAsia="Calibri" w:cs="Calibri" w:eastAsiaTheme="majorEastAsia" w:cstheme="majorBidi"/>
      <w:b w:val="1"/>
      <w:bCs w:val="1"/>
      <w:color w:val="1F4E79" w:themeColor="accent5" w:themeTint="FF" w:themeShade="8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859757">
      <w:bodyDiv w:val="1"/>
      <w:marLeft w:val="0"/>
      <w:marRight w:val="0"/>
      <w:marTop w:val="0"/>
      <w:marBottom w:val="0"/>
      <w:divBdr>
        <w:top w:val="none" w:sz="0" w:space="0" w:color="auto"/>
        <w:left w:val="none" w:sz="0" w:space="0" w:color="auto"/>
        <w:bottom w:val="none" w:sz="0" w:space="0" w:color="auto"/>
        <w:right w:val="none" w:sz="0" w:space="0" w:color="auto"/>
      </w:divBdr>
      <w:divsChild>
        <w:div w:id="1756786387">
          <w:marLeft w:val="0"/>
          <w:marRight w:val="0"/>
          <w:marTop w:val="0"/>
          <w:marBottom w:val="0"/>
          <w:divBdr>
            <w:top w:val="none" w:sz="0" w:space="0" w:color="auto"/>
            <w:left w:val="none" w:sz="0" w:space="0" w:color="auto"/>
            <w:bottom w:val="none" w:sz="0" w:space="0" w:color="auto"/>
            <w:right w:val="none" w:sz="0" w:space="0" w:color="auto"/>
          </w:divBdr>
        </w:div>
        <w:div w:id="1079711648">
          <w:marLeft w:val="0"/>
          <w:marRight w:val="0"/>
          <w:marTop w:val="0"/>
          <w:marBottom w:val="0"/>
          <w:divBdr>
            <w:top w:val="none" w:sz="0" w:space="0" w:color="auto"/>
            <w:left w:val="none" w:sz="0" w:space="0" w:color="auto"/>
            <w:bottom w:val="none" w:sz="0" w:space="0" w:color="auto"/>
            <w:right w:val="none" w:sz="0" w:space="0" w:color="auto"/>
          </w:divBdr>
        </w:div>
        <w:div w:id="1831672458">
          <w:marLeft w:val="0"/>
          <w:marRight w:val="0"/>
          <w:marTop w:val="0"/>
          <w:marBottom w:val="0"/>
          <w:divBdr>
            <w:top w:val="none" w:sz="0" w:space="0" w:color="auto"/>
            <w:left w:val="none" w:sz="0" w:space="0" w:color="auto"/>
            <w:bottom w:val="none" w:sz="0" w:space="0" w:color="auto"/>
            <w:right w:val="none" w:sz="0" w:space="0" w:color="auto"/>
          </w:divBdr>
        </w:div>
        <w:div w:id="668824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gif" Id="R6b93a4ef74c443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f585cda5f68478c85772a40e51703f67">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e1410639e3dacc3639984fbb6068a125"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e02ea6-1fef-425e-9027-c2f70faaf434"/>
    <lcf76f155ced4ddcb4097134ff3c332f xmlns="c83123e5-9264-4e21-bc82-16d9e45b2f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D2B72C-69EB-49C7-9E4E-63A9713F8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6E511-D3BB-419C-82CF-E14DE930FAC7}">
  <ds:schemaRefs>
    <ds:schemaRef ds:uri="http://schemas.microsoft.com/sharepoint/v3/contenttype/forms"/>
  </ds:schemaRefs>
</ds:datastoreItem>
</file>

<file path=customXml/itemProps3.xml><?xml version="1.0" encoding="utf-8"?>
<ds:datastoreItem xmlns:ds="http://schemas.openxmlformats.org/officeDocument/2006/customXml" ds:itemID="{BF81ED06-0CB4-4D13-9F52-22B7C7BAEF7A}">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Gilbride, Molly (DPH)</dc:creator>
  <keywords/>
  <dc:description/>
  <lastModifiedBy>Gilbride, Molly (DPH)</lastModifiedBy>
  <revision>44</revision>
  <dcterms:created xsi:type="dcterms:W3CDTF">2024-11-07T14:20:00.0000000Z</dcterms:created>
  <dcterms:modified xsi:type="dcterms:W3CDTF">2025-03-19T15:45:38.9818703Z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ies>
</file>