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9957" w14:textId="77777777" w:rsidR="00BD7EAB" w:rsidRPr="0016554E" w:rsidRDefault="00BD7EAB" w:rsidP="0016554E">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009B2CBC">
        <w:rPr>
          <w:rFonts w:ascii="Arial" w:hAnsi="Arial" w:cs="Arial"/>
          <w:webHidden/>
          <w:color w:val="FFFFFF" w:themeColor="background1"/>
          <w:sz w:val="28"/>
          <w:szCs w:val="28"/>
        </w:rPr>
        <w:t xml:space="preserve"> V</w:t>
      </w:r>
    </w:p>
    <w:p w14:paraId="68A08F72" w14:textId="77777777" w:rsidR="00855796" w:rsidRPr="005E2FFB" w:rsidRDefault="001B32B6" w:rsidP="009B2CBC">
      <w:pPr>
        <w:pStyle w:val="Level2"/>
        <w:tabs>
          <w:tab w:val="clear" w:pos="8630"/>
        </w:tabs>
        <w:spacing w:after="0" w:line="240" w:lineRule="auto"/>
        <w:rPr>
          <w:rFonts w:ascii="Arial" w:hAnsi="Arial" w:cs="Arial"/>
          <w:webHidden/>
          <w:sz w:val="32"/>
          <w:szCs w:val="32"/>
        </w:rPr>
      </w:pPr>
      <w:r w:rsidRPr="00BD7EAB">
        <w:rPr>
          <w:rFonts w:ascii="Arial" w:hAnsi="Arial" w:cs="Arial"/>
          <w:webHidden/>
          <w:sz w:val="28"/>
          <w:szCs w:val="28"/>
        </w:rPr>
        <w:tab/>
      </w:r>
    </w:p>
    <w:p w14:paraId="72ABF761" w14:textId="77777777" w:rsidR="005A37CA" w:rsidRPr="0016554E" w:rsidRDefault="009B2CBC" w:rsidP="0016554E">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 xml:space="preserve">CARING FOR PATIENTS IN THE </w:t>
      </w:r>
      <w:r w:rsidR="00E57902">
        <w:rPr>
          <w:rFonts w:ascii="Arial" w:hAnsi="Arial" w:cs="Arial"/>
          <w:webHidden/>
          <w:color w:val="000000" w:themeColor="text1"/>
          <w:sz w:val="24"/>
          <w:szCs w:val="24"/>
        </w:rPr>
        <w:t>INTENSIVE CARE UNIT</w:t>
      </w:r>
      <w:r w:rsidR="0084113F">
        <w:rPr>
          <w:rFonts w:ascii="Arial" w:hAnsi="Arial" w:cs="Arial"/>
          <w:webHidden/>
          <w:color w:val="000000" w:themeColor="text1"/>
          <w:sz w:val="24"/>
          <w:szCs w:val="24"/>
        </w:rPr>
        <w:t>/OPERATING ROOM</w:t>
      </w:r>
    </w:p>
    <w:p w14:paraId="4A3E44D1" w14:textId="77777777" w:rsidR="00BD7EAB" w:rsidRDefault="00BD7EAB" w:rsidP="00C84F64">
      <w:pPr>
        <w:spacing w:after="0" w:line="240" w:lineRule="auto"/>
        <w:rPr>
          <w:rFonts w:ascii="Arial" w:eastAsia="Times New Roman" w:hAnsi="Arial" w:cs="Arial"/>
          <w:spacing w:val="-5"/>
          <w:sz w:val="20"/>
          <w:szCs w:val="20"/>
        </w:rPr>
      </w:pPr>
    </w:p>
    <w:p w14:paraId="51E2D413" w14:textId="77777777" w:rsidR="009B2CBC" w:rsidRPr="0084113F" w:rsidRDefault="009B2CBC" w:rsidP="00D31673">
      <w:pPr>
        <w:keepNext/>
        <w:spacing w:after="0" w:line="240" w:lineRule="auto"/>
        <w:rPr>
          <w:rFonts w:ascii="Arial" w:eastAsia="Times New Roman" w:hAnsi="Arial" w:cs="Arial"/>
          <w:b/>
          <w:spacing w:val="-5"/>
          <w:kern w:val="28"/>
          <w:u w:val="single"/>
        </w:rPr>
      </w:pPr>
      <w:r w:rsidRPr="0084113F">
        <w:rPr>
          <w:rFonts w:ascii="Arial" w:eastAsia="Times New Roman" w:hAnsi="Arial" w:cs="Arial"/>
          <w:b/>
          <w:spacing w:val="-5"/>
          <w:kern w:val="28"/>
          <w:u w:val="single"/>
        </w:rPr>
        <w:t>Special Co</w:t>
      </w:r>
      <w:r w:rsidR="0084113F">
        <w:rPr>
          <w:rFonts w:ascii="Arial" w:eastAsia="Times New Roman" w:hAnsi="Arial" w:cs="Arial"/>
          <w:b/>
          <w:spacing w:val="-5"/>
          <w:kern w:val="28"/>
          <w:u w:val="single"/>
        </w:rPr>
        <w:t>nsiderations for Consent in the</w:t>
      </w:r>
      <w:r w:rsidR="00E57902" w:rsidRPr="0084113F">
        <w:rPr>
          <w:rFonts w:ascii="Arial" w:eastAsia="Times New Roman" w:hAnsi="Arial" w:cs="Arial"/>
          <w:b/>
          <w:spacing w:val="-5"/>
          <w:kern w:val="28"/>
          <w:u w:val="single"/>
        </w:rPr>
        <w:t xml:space="preserve"> Intensive Care Unit (</w:t>
      </w:r>
      <w:r w:rsidRPr="0084113F">
        <w:rPr>
          <w:rFonts w:ascii="Arial" w:eastAsia="Times New Roman" w:hAnsi="Arial" w:cs="Arial"/>
          <w:b/>
          <w:spacing w:val="-5"/>
          <w:kern w:val="28"/>
          <w:u w:val="single"/>
        </w:rPr>
        <w:t>ICU</w:t>
      </w:r>
      <w:r w:rsidR="00E57902" w:rsidRPr="0084113F">
        <w:rPr>
          <w:rFonts w:ascii="Arial" w:eastAsia="Times New Roman" w:hAnsi="Arial" w:cs="Arial"/>
          <w:b/>
          <w:spacing w:val="-5"/>
          <w:kern w:val="28"/>
          <w:u w:val="single"/>
        </w:rPr>
        <w:t>)</w:t>
      </w:r>
      <w:r w:rsidR="0084113F">
        <w:rPr>
          <w:rFonts w:ascii="Arial" w:eastAsia="Times New Roman" w:hAnsi="Arial" w:cs="Arial"/>
          <w:b/>
          <w:spacing w:val="-5"/>
          <w:kern w:val="28"/>
          <w:u w:val="single"/>
        </w:rPr>
        <w:t xml:space="preserve"> or </w:t>
      </w:r>
      <w:r w:rsidR="0084113F" w:rsidRPr="0084113F">
        <w:rPr>
          <w:rFonts w:ascii="Arial" w:eastAsia="Times New Roman" w:hAnsi="Arial" w:cs="Arial"/>
          <w:b/>
          <w:spacing w:val="-5"/>
          <w:kern w:val="28"/>
          <w:u w:val="single"/>
        </w:rPr>
        <w:t>Operating Room (OR)</w:t>
      </w:r>
    </w:p>
    <w:p w14:paraId="05EEC80E" w14:textId="77777777" w:rsidR="0084113F" w:rsidRPr="009B2CBC" w:rsidRDefault="0084113F" w:rsidP="00D31673">
      <w:pPr>
        <w:keepNext/>
        <w:spacing w:after="0" w:line="240" w:lineRule="auto"/>
        <w:rPr>
          <w:rFonts w:ascii="Arial" w:eastAsia="Times New Roman" w:hAnsi="Arial" w:cs="Arial"/>
          <w:b/>
          <w:spacing w:val="-5"/>
          <w:kern w:val="28"/>
        </w:rPr>
      </w:pPr>
    </w:p>
    <w:p w14:paraId="347D6AD2" w14:textId="1E4A8D7C" w:rsidR="004B1932" w:rsidRDefault="009B2CBC" w:rsidP="00D31673">
      <w:pPr>
        <w:spacing w:after="0" w:line="240" w:lineRule="auto"/>
        <w:rPr>
          <w:rFonts w:ascii="Arial" w:hAnsi="Arial" w:cs="Arial"/>
          <w:sz w:val="20"/>
          <w:szCs w:val="20"/>
        </w:rPr>
      </w:pPr>
      <w:r w:rsidRPr="00B37F9F">
        <w:rPr>
          <w:rFonts w:ascii="Arial" w:hAnsi="Arial" w:cs="Arial"/>
          <w:sz w:val="20"/>
          <w:szCs w:val="20"/>
        </w:rPr>
        <w:t>Although the SANE Exam is not considered emergency treatment</w:t>
      </w:r>
      <w:r w:rsidRPr="00B37F9F">
        <w:rPr>
          <w:rFonts w:ascii="Arial" w:hAnsi="Arial" w:cs="Arial"/>
          <w:i/>
          <w:sz w:val="20"/>
          <w:szCs w:val="20"/>
        </w:rPr>
        <w:t>,</w:t>
      </w:r>
      <w:r w:rsidRPr="00B37F9F">
        <w:rPr>
          <w:rFonts w:ascii="Arial" w:hAnsi="Arial" w:cs="Arial"/>
          <w:sz w:val="20"/>
          <w:szCs w:val="20"/>
        </w:rPr>
        <w:t xml:space="preserve"> it is important to consider the collection of time-sensitive forensic evidence </w:t>
      </w:r>
      <w:r w:rsidR="001F3D87">
        <w:rPr>
          <w:rFonts w:ascii="Arial" w:hAnsi="Arial" w:cs="Arial"/>
          <w:sz w:val="20"/>
          <w:szCs w:val="20"/>
        </w:rPr>
        <w:t>for</w:t>
      </w:r>
      <w:r w:rsidRPr="00B37F9F">
        <w:rPr>
          <w:rFonts w:ascii="Arial" w:hAnsi="Arial" w:cs="Arial"/>
          <w:sz w:val="20"/>
          <w:szCs w:val="20"/>
        </w:rPr>
        <w:t xml:space="preserve"> all </w:t>
      </w:r>
      <w:r w:rsidR="001F3D87">
        <w:rPr>
          <w:rFonts w:ascii="Arial" w:hAnsi="Arial" w:cs="Arial"/>
          <w:sz w:val="20"/>
          <w:szCs w:val="20"/>
        </w:rPr>
        <w:t xml:space="preserve">appropriate </w:t>
      </w:r>
      <w:r w:rsidRPr="00B37F9F">
        <w:rPr>
          <w:rFonts w:ascii="Arial" w:hAnsi="Arial" w:cs="Arial"/>
          <w:sz w:val="20"/>
          <w:szCs w:val="20"/>
        </w:rPr>
        <w:t>patients. Patients whose history</w:t>
      </w:r>
      <w:r w:rsidR="004B1932">
        <w:rPr>
          <w:rFonts w:ascii="Arial" w:hAnsi="Arial" w:cs="Arial"/>
          <w:sz w:val="20"/>
          <w:szCs w:val="20"/>
        </w:rPr>
        <w:t xml:space="preserve"> or clinical presentation</w:t>
      </w:r>
      <w:r w:rsidRPr="00B37F9F">
        <w:rPr>
          <w:rFonts w:ascii="Arial" w:hAnsi="Arial" w:cs="Arial"/>
          <w:sz w:val="20"/>
          <w:szCs w:val="20"/>
        </w:rPr>
        <w:t xml:space="preserve"> supports a reasonable suspicion that a sexual assault may have occurred but are unable to give their consent, should not be excluded from the potential benefits that evidence collection may offer. It is incumbent upon the</w:t>
      </w:r>
      <w:r w:rsidR="001F3D87">
        <w:rPr>
          <w:rFonts w:ascii="Arial" w:hAnsi="Arial" w:cs="Arial"/>
          <w:sz w:val="20"/>
          <w:szCs w:val="20"/>
        </w:rPr>
        <w:t xml:space="preserve"> MDPH-designated SANE</w:t>
      </w:r>
      <w:r w:rsidRPr="00B37F9F">
        <w:rPr>
          <w:rFonts w:ascii="Arial" w:hAnsi="Arial" w:cs="Arial"/>
          <w:sz w:val="20"/>
          <w:szCs w:val="20"/>
        </w:rPr>
        <w:t xml:space="preserve"> hospitals to have a mechanism in place to obtain consent for a patient to receive a SANE exam, </w:t>
      </w:r>
      <w:r w:rsidR="00170277">
        <w:rPr>
          <w:rFonts w:ascii="Arial" w:hAnsi="Arial" w:cs="Arial"/>
          <w:sz w:val="20"/>
          <w:szCs w:val="20"/>
        </w:rPr>
        <w:t>if</w:t>
      </w:r>
      <w:r w:rsidRPr="00B37F9F">
        <w:rPr>
          <w:rFonts w:ascii="Arial" w:hAnsi="Arial" w:cs="Arial"/>
          <w:sz w:val="20"/>
          <w:szCs w:val="20"/>
        </w:rPr>
        <w:t xml:space="preserve"> a patient has serious or life-threatening injuries that render them unable to indicate their consent.</w:t>
      </w:r>
    </w:p>
    <w:p w14:paraId="2869F2DF" w14:textId="77777777" w:rsidR="00C56031" w:rsidRDefault="00C56031" w:rsidP="00D31673">
      <w:pPr>
        <w:spacing w:after="0" w:line="240" w:lineRule="auto"/>
        <w:rPr>
          <w:rFonts w:ascii="Arial" w:hAnsi="Arial" w:cs="Arial"/>
          <w:sz w:val="20"/>
          <w:szCs w:val="20"/>
        </w:rPr>
      </w:pPr>
    </w:p>
    <w:p w14:paraId="4A77DACC" w14:textId="77777777" w:rsidR="004B1932" w:rsidRPr="00B37F9F" w:rsidRDefault="004B1932" w:rsidP="00D31673">
      <w:pPr>
        <w:spacing w:after="0" w:line="240" w:lineRule="auto"/>
        <w:rPr>
          <w:rFonts w:ascii="Arial" w:hAnsi="Arial" w:cs="Arial"/>
          <w:sz w:val="20"/>
          <w:szCs w:val="20"/>
        </w:rPr>
      </w:pPr>
      <w:r w:rsidRPr="00B37F9F">
        <w:rPr>
          <w:rFonts w:ascii="Arial" w:hAnsi="Arial" w:cs="Arial"/>
          <w:sz w:val="20"/>
          <w:szCs w:val="20"/>
        </w:rPr>
        <w:t xml:space="preserve">For a patient who is unresponsive and cannot directly provide informed consent, a SANE may </w:t>
      </w:r>
      <w:r w:rsidRPr="004B1932">
        <w:rPr>
          <w:rFonts w:ascii="Arial" w:hAnsi="Arial" w:cs="Arial"/>
          <w:b/>
          <w:sz w:val="20"/>
          <w:szCs w:val="20"/>
        </w:rPr>
        <w:t xml:space="preserve">not </w:t>
      </w:r>
      <w:r w:rsidRPr="00B37F9F">
        <w:rPr>
          <w:rFonts w:ascii="Arial" w:hAnsi="Arial" w:cs="Arial"/>
          <w:sz w:val="20"/>
          <w:szCs w:val="20"/>
        </w:rPr>
        <w:t xml:space="preserve">provide SANE services or collect evidence for the kit until </w:t>
      </w:r>
      <w:r w:rsidRPr="00B37F9F">
        <w:rPr>
          <w:rFonts w:ascii="Arial" w:hAnsi="Arial" w:cs="Arial"/>
          <w:b/>
          <w:sz w:val="20"/>
          <w:szCs w:val="20"/>
        </w:rPr>
        <w:t>the hospital obtains and documents</w:t>
      </w:r>
      <w:r w:rsidRPr="00B37F9F">
        <w:rPr>
          <w:rFonts w:ascii="Arial" w:hAnsi="Arial" w:cs="Arial"/>
          <w:sz w:val="20"/>
          <w:szCs w:val="20"/>
        </w:rPr>
        <w:t xml:space="preserve"> in the patient’s medical chart an alternative form of authorization (in lieu of a patient consent). After authorization has been obtained and documented, a SANE may intervene to provide care and SANE services. As a general rule, hospital staff will have completed these pre-requisites </w:t>
      </w:r>
      <w:r w:rsidRPr="00B37F9F">
        <w:rPr>
          <w:rFonts w:ascii="Arial" w:hAnsi="Arial" w:cs="Arial"/>
          <w:b/>
          <w:sz w:val="20"/>
          <w:szCs w:val="20"/>
        </w:rPr>
        <w:t>prior</w:t>
      </w:r>
      <w:r w:rsidRPr="00B37F9F">
        <w:rPr>
          <w:rFonts w:ascii="Arial" w:hAnsi="Arial" w:cs="Arial"/>
          <w:sz w:val="20"/>
          <w:szCs w:val="20"/>
        </w:rPr>
        <w:t xml:space="preserve"> to the SANE’s arrival at the hospital.</w:t>
      </w:r>
    </w:p>
    <w:p w14:paraId="73119C26" w14:textId="77777777" w:rsidR="009B2CBC" w:rsidRPr="0084113F" w:rsidRDefault="009B2CBC" w:rsidP="00D31673">
      <w:pPr>
        <w:spacing w:after="0" w:line="240" w:lineRule="auto"/>
        <w:rPr>
          <w:rFonts w:ascii="Arial" w:hAnsi="Arial" w:cs="Arial"/>
          <w:sz w:val="20"/>
          <w:szCs w:val="20"/>
          <w:u w:val="single"/>
        </w:rPr>
      </w:pPr>
    </w:p>
    <w:p w14:paraId="05A0480F" w14:textId="77777777" w:rsidR="004B1932" w:rsidRPr="0084113F" w:rsidRDefault="004B1932" w:rsidP="00D31673">
      <w:pPr>
        <w:spacing w:after="0" w:line="240" w:lineRule="auto"/>
        <w:rPr>
          <w:rFonts w:ascii="Arial" w:hAnsi="Arial" w:cs="Arial"/>
          <w:b/>
          <w:u w:val="single"/>
        </w:rPr>
      </w:pPr>
      <w:r w:rsidRPr="0084113F">
        <w:rPr>
          <w:rFonts w:ascii="Arial" w:hAnsi="Arial" w:cs="Arial"/>
          <w:b/>
          <w:u w:val="single"/>
        </w:rPr>
        <w:t>Options for Hospital Authorization for SANE Exam</w:t>
      </w:r>
    </w:p>
    <w:p w14:paraId="70F90A70" w14:textId="77777777" w:rsidR="0084113F" w:rsidRPr="004B1932" w:rsidRDefault="0084113F" w:rsidP="00D31673">
      <w:pPr>
        <w:spacing w:after="0" w:line="240" w:lineRule="auto"/>
        <w:rPr>
          <w:rFonts w:ascii="Arial" w:hAnsi="Arial" w:cs="Arial"/>
          <w:b/>
        </w:rPr>
      </w:pPr>
    </w:p>
    <w:p w14:paraId="1D126439" w14:textId="77777777" w:rsidR="009B2CBC" w:rsidRPr="00B37F9F" w:rsidRDefault="009B2CBC" w:rsidP="00D31673">
      <w:pPr>
        <w:spacing w:after="0" w:line="240" w:lineRule="auto"/>
        <w:rPr>
          <w:rFonts w:ascii="Arial" w:hAnsi="Arial" w:cs="Arial"/>
          <w:sz w:val="20"/>
          <w:szCs w:val="20"/>
        </w:rPr>
      </w:pPr>
      <w:r w:rsidRPr="00B37F9F">
        <w:rPr>
          <w:rFonts w:ascii="Arial" w:hAnsi="Arial" w:cs="Arial"/>
          <w:sz w:val="20"/>
          <w:szCs w:val="20"/>
        </w:rPr>
        <w:t xml:space="preserve">The following are options for hospitals to obtain consent </w:t>
      </w:r>
      <w:r w:rsidRPr="00B37F9F">
        <w:rPr>
          <w:rFonts w:ascii="Arial" w:hAnsi="Arial" w:cs="Arial"/>
          <w:b/>
          <w:sz w:val="20"/>
          <w:szCs w:val="20"/>
        </w:rPr>
        <w:t>prior</w:t>
      </w:r>
      <w:r w:rsidRPr="00B37F9F">
        <w:rPr>
          <w:rFonts w:ascii="Arial" w:hAnsi="Arial" w:cs="Arial"/>
          <w:sz w:val="20"/>
          <w:szCs w:val="20"/>
        </w:rPr>
        <w:t xml:space="preserve"> to SANE arrival for patients who</w:t>
      </w:r>
      <w:r w:rsidR="004B1932">
        <w:rPr>
          <w:rFonts w:ascii="Arial" w:hAnsi="Arial" w:cs="Arial"/>
          <w:sz w:val="20"/>
          <w:szCs w:val="20"/>
        </w:rPr>
        <w:t xml:space="preserve"> are in the Operating Room (OR) or </w:t>
      </w:r>
      <w:r w:rsidRPr="00B37F9F">
        <w:rPr>
          <w:rFonts w:ascii="Arial" w:hAnsi="Arial" w:cs="Arial"/>
          <w:sz w:val="20"/>
          <w:szCs w:val="20"/>
        </w:rPr>
        <w:t xml:space="preserve">Intensive Care Units (ICU). These types of consent are not implied outside of the OR/ICU setting, for patients with intellectual disabilities, and/or adolescent patients. </w:t>
      </w:r>
    </w:p>
    <w:p w14:paraId="659BAA28" w14:textId="77777777" w:rsidR="009B2CBC" w:rsidRPr="00B37F9F" w:rsidRDefault="009B2CBC" w:rsidP="00D31673">
      <w:pPr>
        <w:spacing w:after="0" w:line="240" w:lineRule="auto"/>
        <w:rPr>
          <w:rFonts w:ascii="Arial" w:hAnsi="Arial" w:cs="Arial"/>
          <w:sz w:val="20"/>
          <w:szCs w:val="20"/>
        </w:rPr>
      </w:pPr>
    </w:p>
    <w:p w14:paraId="1FDBBD5D" w14:textId="37B10BE5" w:rsidR="009B2CBC" w:rsidRDefault="009B2CBC" w:rsidP="00D31673">
      <w:pPr>
        <w:spacing w:after="0" w:line="240" w:lineRule="auto"/>
        <w:rPr>
          <w:rFonts w:ascii="Arial" w:hAnsi="Arial" w:cs="Arial"/>
          <w:sz w:val="20"/>
          <w:szCs w:val="20"/>
        </w:rPr>
      </w:pPr>
      <w:r w:rsidRPr="00B37F9F">
        <w:rPr>
          <w:rFonts w:ascii="Arial" w:hAnsi="Arial" w:cs="Arial"/>
          <w:sz w:val="20"/>
          <w:szCs w:val="20"/>
        </w:rPr>
        <w:t>The name for such alternative form of authorization may vary from institution to institution but may include one or more of the following:</w:t>
      </w:r>
    </w:p>
    <w:p w14:paraId="1E222949" w14:textId="77777777" w:rsidR="00D31673" w:rsidRPr="00B37F9F" w:rsidRDefault="00D31673" w:rsidP="00D31673">
      <w:pPr>
        <w:spacing w:after="0" w:line="240" w:lineRule="auto"/>
        <w:rPr>
          <w:rFonts w:ascii="Arial" w:hAnsi="Arial" w:cs="Arial"/>
          <w:sz w:val="20"/>
          <w:szCs w:val="20"/>
        </w:rPr>
      </w:pPr>
    </w:p>
    <w:p w14:paraId="4BFC63CA" w14:textId="77777777" w:rsidR="009B2CBC" w:rsidRPr="00B37F9F" w:rsidRDefault="009B2CBC" w:rsidP="00D31673">
      <w:pPr>
        <w:pStyle w:val="ListParagraph"/>
        <w:numPr>
          <w:ilvl w:val="0"/>
          <w:numId w:val="4"/>
        </w:numPr>
        <w:spacing w:after="0" w:line="240" w:lineRule="auto"/>
        <w:ind w:left="360"/>
        <w:rPr>
          <w:rFonts w:ascii="Arial" w:hAnsi="Arial" w:cs="Arial"/>
          <w:b/>
          <w:sz w:val="20"/>
          <w:szCs w:val="20"/>
        </w:rPr>
      </w:pPr>
      <w:r w:rsidRPr="00B37F9F">
        <w:rPr>
          <w:rFonts w:ascii="Arial" w:hAnsi="Arial" w:cs="Arial"/>
          <w:b/>
          <w:sz w:val="20"/>
          <w:szCs w:val="20"/>
        </w:rPr>
        <w:t xml:space="preserve">Family Consent: </w:t>
      </w:r>
      <w:r w:rsidRPr="00B37F9F">
        <w:rPr>
          <w:rFonts w:ascii="Arial" w:hAnsi="Arial" w:cs="Arial"/>
          <w:sz w:val="20"/>
          <w:szCs w:val="20"/>
        </w:rPr>
        <w:t xml:space="preserve">The next of kin may consent to a SANE exam for the patient if the patient is unable due to unconsciousness.  The SANE exam and its purpose should be fully explained to the family member before obtaining consent. The consent provided by this person should be documented by hospital staff and the family member should sign the Form1 Consent if present </w:t>
      </w:r>
      <w:r w:rsidR="004B1932">
        <w:rPr>
          <w:rFonts w:ascii="Arial" w:hAnsi="Arial" w:cs="Arial"/>
          <w:sz w:val="20"/>
          <w:szCs w:val="20"/>
        </w:rPr>
        <w:t xml:space="preserve">at the time of </w:t>
      </w:r>
      <w:r w:rsidRPr="00B37F9F">
        <w:rPr>
          <w:rFonts w:ascii="Arial" w:hAnsi="Arial" w:cs="Arial"/>
          <w:sz w:val="20"/>
          <w:szCs w:val="20"/>
        </w:rPr>
        <w:t>the SANE exam.</w:t>
      </w:r>
    </w:p>
    <w:p w14:paraId="2C8D0F68" w14:textId="77777777" w:rsidR="009B2CBC" w:rsidRPr="00B37F9F" w:rsidRDefault="009B2CBC" w:rsidP="00D31673">
      <w:pPr>
        <w:pStyle w:val="ListParagraph"/>
        <w:numPr>
          <w:ilvl w:val="0"/>
          <w:numId w:val="4"/>
        </w:numPr>
        <w:spacing w:after="0" w:line="240" w:lineRule="auto"/>
        <w:ind w:left="360"/>
        <w:rPr>
          <w:rFonts w:ascii="Arial" w:hAnsi="Arial" w:cs="Arial"/>
          <w:b/>
          <w:sz w:val="20"/>
          <w:szCs w:val="20"/>
        </w:rPr>
      </w:pPr>
      <w:r w:rsidRPr="00B37F9F">
        <w:rPr>
          <w:rFonts w:ascii="Arial" w:hAnsi="Arial" w:cs="Arial"/>
          <w:b/>
          <w:sz w:val="20"/>
          <w:szCs w:val="20"/>
        </w:rPr>
        <w:t xml:space="preserve">Administrator Consent: </w:t>
      </w:r>
      <w:r w:rsidRPr="00B37F9F">
        <w:rPr>
          <w:rFonts w:ascii="Arial" w:hAnsi="Arial" w:cs="Arial"/>
          <w:sz w:val="20"/>
          <w:szCs w:val="20"/>
        </w:rPr>
        <w:t>The Administrator’s written authorization must be obtained and documented in the patient’s medical chart according to hospital policy prior to SANE’s arrival at the hospital. Where the hospital does not have a policy, or the hospital’s policy does not authorize an Administrator acting alone to provide authorization for the SANE ex</w:t>
      </w:r>
      <w:r w:rsidR="002466AC">
        <w:rPr>
          <w:rFonts w:ascii="Arial" w:hAnsi="Arial" w:cs="Arial"/>
          <w:sz w:val="20"/>
          <w:szCs w:val="20"/>
        </w:rPr>
        <w:t>amination, some form of Medical/</w:t>
      </w:r>
      <w:r w:rsidRPr="00B37F9F">
        <w:rPr>
          <w:rFonts w:ascii="Arial" w:hAnsi="Arial" w:cs="Arial"/>
          <w:sz w:val="20"/>
          <w:szCs w:val="20"/>
        </w:rPr>
        <w:t xml:space="preserve">Legal consent may be needed. </w:t>
      </w:r>
    </w:p>
    <w:p w14:paraId="3A94C626" w14:textId="77777777" w:rsidR="009B2CBC" w:rsidRPr="00B37F9F" w:rsidRDefault="009B2CBC" w:rsidP="00D31673">
      <w:pPr>
        <w:pStyle w:val="ListParagraph"/>
        <w:numPr>
          <w:ilvl w:val="0"/>
          <w:numId w:val="4"/>
        </w:numPr>
        <w:spacing w:after="0" w:line="240" w:lineRule="auto"/>
        <w:ind w:left="360"/>
        <w:rPr>
          <w:rFonts w:ascii="Arial" w:hAnsi="Arial" w:cs="Arial"/>
          <w:b/>
          <w:sz w:val="20"/>
          <w:szCs w:val="20"/>
        </w:rPr>
      </w:pPr>
      <w:r w:rsidRPr="00B37F9F">
        <w:rPr>
          <w:rFonts w:ascii="Arial" w:hAnsi="Arial" w:cs="Arial"/>
          <w:b/>
          <w:sz w:val="20"/>
          <w:szCs w:val="20"/>
        </w:rPr>
        <w:t xml:space="preserve">Medical Consent: </w:t>
      </w:r>
      <w:r w:rsidRPr="00B37F9F">
        <w:rPr>
          <w:rFonts w:ascii="Arial" w:hAnsi="Arial" w:cs="Arial"/>
          <w:sz w:val="20"/>
          <w:szCs w:val="20"/>
        </w:rPr>
        <w:t>A written order of the attending physician, trauma physician, or medical officer duly appointed by the institution must be obtained and documented in the patient’s medical chart according to hospital policy prior to SANE’s arrival at the hospital.</w:t>
      </w:r>
    </w:p>
    <w:p w14:paraId="78827093" w14:textId="77777777" w:rsidR="009B2CBC" w:rsidRPr="00B37F9F" w:rsidRDefault="0084113F" w:rsidP="00D31673">
      <w:pPr>
        <w:pStyle w:val="ListParagraph"/>
        <w:numPr>
          <w:ilvl w:val="0"/>
          <w:numId w:val="4"/>
        </w:numPr>
        <w:spacing w:after="0" w:line="240" w:lineRule="auto"/>
        <w:ind w:left="360"/>
        <w:rPr>
          <w:rFonts w:ascii="Arial" w:hAnsi="Arial" w:cs="Arial"/>
          <w:b/>
          <w:sz w:val="20"/>
          <w:szCs w:val="20"/>
        </w:rPr>
      </w:pPr>
      <w:r>
        <w:rPr>
          <w:rFonts w:ascii="Arial" w:hAnsi="Arial" w:cs="Arial"/>
          <w:b/>
          <w:sz w:val="20"/>
          <w:szCs w:val="20"/>
        </w:rPr>
        <w:t>Legal Consent/Hospital a</w:t>
      </w:r>
      <w:r w:rsidR="009B2CBC" w:rsidRPr="00B37F9F">
        <w:rPr>
          <w:rFonts w:ascii="Arial" w:hAnsi="Arial" w:cs="Arial"/>
          <w:b/>
          <w:sz w:val="20"/>
          <w:szCs w:val="20"/>
        </w:rPr>
        <w:t xml:space="preserve">s Legal Guardian: </w:t>
      </w:r>
      <w:r w:rsidR="009B2CBC" w:rsidRPr="00B37F9F">
        <w:rPr>
          <w:rFonts w:ascii="Arial" w:hAnsi="Arial" w:cs="Arial"/>
          <w:sz w:val="20"/>
          <w:szCs w:val="20"/>
        </w:rPr>
        <w:t xml:space="preserve">In some circumstances/institutions, the hospital medical officer may involve in-house counsel or outside counsel to obtain a court decree appointing the hospital as temporary guardian for a patient unable to make or communicate informed decisions due to physical incapacity or illness. In this circumstance, a court Decree or Order of Appointment of the hospital as guardian must be obtained and documented in the patient’s medical record prior to the SANE’s arrival at the hospital. </w:t>
      </w:r>
    </w:p>
    <w:p w14:paraId="3F25B043" w14:textId="039712FB" w:rsidR="009B2CBC" w:rsidRDefault="009B2CBC" w:rsidP="00D31673">
      <w:pPr>
        <w:keepNext/>
        <w:spacing w:after="0" w:line="240" w:lineRule="auto"/>
        <w:ind w:left="360" w:hanging="360"/>
        <w:rPr>
          <w:rFonts w:ascii="Arial" w:eastAsia="Times New Roman" w:hAnsi="Arial" w:cs="Arial"/>
          <w:b/>
          <w:spacing w:val="-5"/>
          <w:kern w:val="28"/>
          <w:sz w:val="20"/>
          <w:szCs w:val="20"/>
        </w:rPr>
      </w:pPr>
    </w:p>
    <w:p w14:paraId="55BFE2FA" w14:textId="77777777" w:rsidR="00C56031" w:rsidRPr="00B37F9F" w:rsidRDefault="00C56031" w:rsidP="00D31673">
      <w:pPr>
        <w:keepNext/>
        <w:spacing w:after="0" w:line="240" w:lineRule="auto"/>
        <w:ind w:left="360" w:hanging="360"/>
        <w:rPr>
          <w:rFonts w:ascii="Arial" w:eastAsia="Times New Roman" w:hAnsi="Arial" w:cs="Arial"/>
          <w:b/>
          <w:spacing w:val="-5"/>
          <w:kern w:val="28"/>
          <w:sz w:val="20"/>
          <w:szCs w:val="20"/>
        </w:rPr>
      </w:pPr>
    </w:p>
    <w:p w14:paraId="23E7D3BB" w14:textId="77777777" w:rsidR="009B2CBC" w:rsidRPr="0084113F" w:rsidRDefault="009F0C23" w:rsidP="00D31673">
      <w:pPr>
        <w:keepNext/>
        <w:spacing w:after="0" w:line="240" w:lineRule="auto"/>
        <w:rPr>
          <w:rFonts w:ascii="Arial" w:eastAsia="Times New Roman" w:hAnsi="Arial" w:cs="Arial"/>
          <w:b/>
          <w:spacing w:val="-5"/>
          <w:kern w:val="28"/>
          <w:u w:val="single"/>
        </w:rPr>
      </w:pPr>
      <w:r w:rsidRPr="0084113F">
        <w:rPr>
          <w:rFonts w:ascii="Arial" w:eastAsia="Times New Roman" w:hAnsi="Arial" w:cs="Arial"/>
          <w:b/>
          <w:spacing w:val="-5"/>
          <w:kern w:val="28"/>
          <w:u w:val="single"/>
        </w:rPr>
        <w:t>Role of the SANE in the ICU/OR Setting</w:t>
      </w:r>
    </w:p>
    <w:p w14:paraId="0FB27B29" w14:textId="77777777" w:rsidR="0084113F" w:rsidRPr="00583A59" w:rsidRDefault="0084113F" w:rsidP="00D31673">
      <w:pPr>
        <w:keepNext/>
        <w:spacing w:after="0" w:line="240" w:lineRule="auto"/>
        <w:rPr>
          <w:rFonts w:ascii="Arial" w:eastAsia="Times New Roman" w:hAnsi="Arial" w:cs="Arial"/>
          <w:b/>
          <w:spacing w:val="-5"/>
          <w:kern w:val="28"/>
        </w:rPr>
      </w:pPr>
    </w:p>
    <w:p w14:paraId="4D2B9FA6" w14:textId="77777777" w:rsidR="009B2CBC" w:rsidRPr="00B37F9F" w:rsidRDefault="009B2CBC" w:rsidP="00D31673">
      <w:pPr>
        <w:spacing w:after="0"/>
        <w:rPr>
          <w:rFonts w:ascii="Arial" w:hAnsi="Arial" w:cs="Arial"/>
          <w:sz w:val="20"/>
          <w:szCs w:val="20"/>
        </w:rPr>
      </w:pPr>
      <w:r w:rsidRPr="00B37F9F">
        <w:rPr>
          <w:rFonts w:ascii="Arial" w:hAnsi="Arial" w:cs="Arial"/>
          <w:sz w:val="20"/>
          <w:szCs w:val="20"/>
        </w:rPr>
        <w:t xml:space="preserve">Medical care must always be the first priority for patients who present to the Emergency Department post-sexual assault. Patients who are sexually assaulted may also be seriously injured requiring care in the Operating Room or in the Intensive Care Unit. These patients may or may not be unresponsive or unconscious. SANEs provide services in the </w:t>
      </w:r>
      <w:r w:rsidR="009F0C23">
        <w:rPr>
          <w:rFonts w:ascii="Arial" w:hAnsi="Arial" w:cs="Arial"/>
          <w:sz w:val="20"/>
          <w:szCs w:val="20"/>
        </w:rPr>
        <w:t xml:space="preserve">OR </w:t>
      </w:r>
      <w:r w:rsidRPr="00B37F9F">
        <w:rPr>
          <w:rFonts w:ascii="Arial" w:hAnsi="Arial" w:cs="Arial"/>
          <w:sz w:val="20"/>
          <w:szCs w:val="20"/>
        </w:rPr>
        <w:t>and ICU with appropriate hospital staff and equipment to meet SANE standards of care.</w:t>
      </w:r>
    </w:p>
    <w:p w14:paraId="1D986F49" w14:textId="77777777" w:rsidR="009B2CBC" w:rsidRDefault="009B2CBC" w:rsidP="00D31673">
      <w:pPr>
        <w:spacing w:after="0"/>
        <w:rPr>
          <w:rFonts w:ascii="Arial" w:hAnsi="Arial" w:cs="Arial"/>
          <w:sz w:val="20"/>
          <w:szCs w:val="20"/>
        </w:rPr>
      </w:pPr>
    </w:p>
    <w:p w14:paraId="7BF1FE09" w14:textId="3D82EB4D" w:rsidR="007E55F8" w:rsidRDefault="009B2CBC" w:rsidP="00D31673">
      <w:pPr>
        <w:spacing w:after="0"/>
        <w:rPr>
          <w:rFonts w:ascii="Arial" w:hAnsi="Arial" w:cs="Arial"/>
          <w:sz w:val="20"/>
          <w:szCs w:val="20"/>
        </w:rPr>
      </w:pPr>
      <w:r w:rsidRPr="00B37F9F">
        <w:rPr>
          <w:rFonts w:ascii="Arial" w:hAnsi="Arial" w:cs="Arial"/>
          <w:sz w:val="20"/>
          <w:szCs w:val="20"/>
        </w:rPr>
        <w:t xml:space="preserve">The </w:t>
      </w:r>
      <w:r w:rsidR="00C56031">
        <w:rPr>
          <w:rFonts w:ascii="Arial" w:hAnsi="Arial" w:cs="Arial"/>
          <w:sz w:val="20"/>
          <w:szCs w:val="20"/>
        </w:rPr>
        <w:t xml:space="preserve">MDPH </w:t>
      </w:r>
      <w:r w:rsidRPr="00B37F9F">
        <w:rPr>
          <w:rFonts w:ascii="Arial" w:hAnsi="Arial" w:cs="Arial"/>
          <w:sz w:val="20"/>
          <w:szCs w:val="20"/>
        </w:rPr>
        <w:t xml:space="preserve">SANE Program is committed to offering and providing evidence collection for these patients when called to respond to designated SANE sites. There are unique considerations that go into managing the complexity of care for </w:t>
      </w:r>
      <w:r w:rsidR="00E57902">
        <w:rPr>
          <w:rFonts w:ascii="Arial" w:hAnsi="Arial" w:cs="Arial"/>
          <w:sz w:val="20"/>
          <w:szCs w:val="20"/>
        </w:rPr>
        <w:t xml:space="preserve">sexual </w:t>
      </w:r>
      <w:r w:rsidR="00683D94">
        <w:rPr>
          <w:rFonts w:ascii="Arial" w:hAnsi="Arial" w:cs="Arial"/>
          <w:sz w:val="20"/>
          <w:szCs w:val="20"/>
        </w:rPr>
        <w:t>assault</w:t>
      </w:r>
      <w:r w:rsidR="00683D94" w:rsidRPr="00B37F9F">
        <w:rPr>
          <w:rFonts w:ascii="Arial" w:hAnsi="Arial" w:cs="Arial"/>
          <w:sz w:val="20"/>
          <w:szCs w:val="20"/>
        </w:rPr>
        <w:t xml:space="preserve"> patients</w:t>
      </w:r>
      <w:r w:rsidRPr="00B37F9F">
        <w:rPr>
          <w:rFonts w:ascii="Arial" w:hAnsi="Arial" w:cs="Arial"/>
          <w:sz w:val="20"/>
          <w:szCs w:val="20"/>
        </w:rPr>
        <w:t xml:space="preserve"> in the OR</w:t>
      </w:r>
      <w:r w:rsidR="00E57902">
        <w:rPr>
          <w:rFonts w:ascii="Arial" w:hAnsi="Arial" w:cs="Arial"/>
          <w:sz w:val="20"/>
          <w:szCs w:val="20"/>
        </w:rPr>
        <w:t>/</w:t>
      </w:r>
      <w:r w:rsidRPr="00B37F9F">
        <w:rPr>
          <w:rFonts w:ascii="Arial" w:hAnsi="Arial" w:cs="Arial"/>
          <w:sz w:val="20"/>
          <w:szCs w:val="20"/>
        </w:rPr>
        <w:t xml:space="preserve"> ICU setting. The SANE will work at all times in tandem with the physician and primary care nurse responsible for the medical care of the patient. </w:t>
      </w:r>
    </w:p>
    <w:p w14:paraId="0DAB9A28" w14:textId="77777777" w:rsidR="007E55F8" w:rsidRDefault="007E55F8" w:rsidP="00D31673">
      <w:pPr>
        <w:spacing w:after="0"/>
        <w:rPr>
          <w:rFonts w:ascii="Arial" w:hAnsi="Arial" w:cs="Arial"/>
          <w:sz w:val="20"/>
          <w:szCs w:val="20"/>
        </w:rPr>
      </w:pPr>
    </w:p>
    <w:p w14:paraId="0B459FD1" w14:textId="77777777" w:rsidR="009F0C23" w:rsidRPr="00B37F9F" w:rsidRDefault="009B2CBC" w:rsidP="00D31673">
      <w:pPr>
        <w:spacing w:after="0"/>
        <w:rPr>
          <w:rFonts w:ascii="Arial" w:hAnsi="Arial" w:cs="Arial"/>
          <w:sz w:val="20"/>
          <w:szCs w:val="20"/>
        </w:rPr>
      </w:pPr>
      <w:r w:rsidRPr="00B37F9F">
        <w:rPr>
          <w:rFonts w:ascii="Arial" w:hAnsi="Arial" w:cs="Arial"/>
          <w:sz w:val="20"/>
          <w:szCs w:val="20"/>
        </w:rPr>
        <w:t xml:space="preserve">When SANE services are provided in the OR/ICU setting, the following protocol will be implemented: </w:t>
      </w:r>
    </w:p>
    <w:p w14:paraId="0910B9A5" w14:textId="77777777"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 xml:space="preserve">There is a physician order in the patient’s medical record indicating that the patient is cleared for SANE examination and forensic evidence collection. </w:t>
      </w:r>
    </w:p>
    <w:p w14:paraId="61AEA291" w14:textId="77777777"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Consent for the SANE exam and forensic evidence collection has been established per hospital protocol. Hospitals should have established protocol and policies for unresponsive patients.</w:t>
      </w:r>
    </w:p>
    <w:p w14:paraId="039F744A" w14:textId="77777777"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The SANE will work at all times with the patient’s primary OR/ICU nurse when providing care and evidence collection. The SANE must recognize that the primary nurse’s role is to provide constant monitoring of the patient’s physiological status and provide critical care interventions to ensure the patient’s well-being when necessary.</w:t>
      </w:r>
    </w:p>
    <w:p w14:paraId="173CE5AB" w14:textId="77777777"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 xml:space="preserve">The SANE can collect evidence under the direction of hospital OR staff and the </w:t>
      </w:r>
      <w:r w:rsidR="009F0C23">
        <w:rPr>
          <w:rFonts w:ascii="Arial" w:hAnsi="Arial" w:cs="Arial"/>
          <w:sz w:val="20"/>
          <w:szCs w:val="20"/>
        </w:rPr>
        <w:t>C</w:t>
      </w:r>
      <w:r w:rsidRPr="00B37F9F">
        <w:rPr>
          <w:rFonts w:ascii="Arial" w:hAnsi="Arial" w:cs="Arial"/>
          <w:sz w:val="20"/>
          <w:szCs w:val="20"/>
        </w:rPr>
        <w:t xml:space="preserve">hief </w:t>
      </w:r>
      <w:r w:rsidR="009F0C23">
        <w:rPr>
          <w:rFonts w:ascii="Arial" w:hAnsi="Arial" w:cs="Arial"/>
          <w:sz w:val="20"/>
          <w:szCs w:val="20"/>
        </w:rPr>
        <w:t>S</w:t>
      </w:r>
      <w:r w:rsidRPr="00B37F9F">
        <w:rPr>
          <w:rFonts w:ascii="Arial" w:hAnsi="Arial" w:cs="Arial"/>
          <w:sz w:val="20"/>
          <w:szCs w:val="20"/>
        </w:rPr>
        <w:t xml:space="preserve">urgeon.  The Chief Surgeon or Operating Room Nurse will work collaboratively in collecting evidence.  The SANE will facilitate chain of custody procedures according to SANE </w:t>
      </w:r>
      <w:r w:rsidR="009F0C23">
        <w:rPr>
          <w:rFonts w:ascii="Arial" w:hAnsi="Arial" w:cs="Arial"/>
          <w:sz w:val="20"/>
          <w:szCs w:val="20"/>
        </w:rPr>
        <w:t>protocol</w:t>
      </w:r>
      <w:r w:rsidRPr="00B37F9F">
        <w:rPr>
          <w:rFonts w:ascii="Arial" w:hAnsi="Arial" w:cs="Arial"/>
          <w:sz w:val="20"/>
          <w:szCs w:val="20"/>
        </w:rPr>
        <w:t>.</w:t>
      </w:r>
    </w:p>
    <w:p w14:paraId="1643A019" w14:textId="77777777"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Any evidence collection steps requiring the positioning of an OR/ICU patient’s body will be directed by patient’s primary nurse or physician.</w:t>
      </w:r>
    </w:p>
    <w:p w14:paraId="3B61A3CB" w14:textId="77777777"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The SANE will collaborate with the patient’s Attending Physician</w:t>
      </w:r>
      <w:r w:rsidR="009F0C23">
        <w:rPr>
          <w:rFonts w:ascii="Arial" w:hAnsi="Arial" w:cs="Arial"/>
          <w:sz w:val="20"/>
          <w:szCs w:val="20"/>
        </w:rPr>
        <w:t>/Surgeon</w:t>
      </w:r>
      <w:r w:rsidRPr="00B37F9F">
        <w:rPr>
          <w:rFonts w:ascii="Arial" w:hAnsi="Arial" w:cs="Arial"/>
          <w:sz w:val="20"/>
          <w:szCs w:val="20"/>
        </w:rPr>
        <w:t xml:space="preserve"> regarding SANE protocols for </w:t>
      </w:r>
      <w:r w:rsidR="002466AC">
        <w:rPr>
          <w:rFonts w:ascii="Arial" w:hAnsi="Arial" w:cs="Arial"/>
          <w:sz w:val="20"/>
          <w:szCs w:val="20"/>
        </w:rPr>
        <w:t xml:space="preserve">STI/HIV </w:t>
      </w:r>
      <w:r w:rsidR="009F0C23">
        <w:rPr>
          <w:rFonts w:ascii="Arial" w:hAnsi="Arial" w:cs="Arial"/>
          <w:sz w:val="20"/>
          <w:szCs w:val="20"/>
        </w:rPr>
        <w:t xml:space="preserve">testing and prophylaxis, as well as pregnancy testing and the administration of Emergency Contraception. </w:t>
      </w:r>
      <w:r w:rsidRPr="00B37F9F">
        <w:rPr>
          <w:rFonts w:ascii="Arial" w:hAnsi="Arial" w:cs="Arial"/>
          <w:sz w:val="20"/>
          <w:szCs w:val="20"/>
        </w:rPr>
        <w:t xml:space="preserve"> </w:t>
      </w:r>
    </w:p>
    <w:p w14:paraId="2BD56BE1" w14:textId="6D594F72"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 xml:space="preserve">The SANE will provide all discharge and referral information on MSAECK Form </w:t>
      </w:r>
      <w:r w:rsidR="0093578F">
        <w:rPr>
          <w:rFonts w:ascii="Arial" w:hAnsi="Arial" w:cs="Arial"/>
          <w:sz w:val="20"/>
          <w:szCs w:val="20"/>
        </w:rPr>
        <w:t>7</w:t>
      </w:r>
      <w:r w:rsidR="0093578F" w:rsidRPr="00B37F9F">
        <w:rPr>
          <w:rFonts w:ascii="Arial" w:hAnsi="Arial" w:cs="Arial"/>
          <w:sz w:val="20"/>
          <w:szCs w:val="20"/>
        </w:rPr>
        <w:t xml:space="preserve"> </w:t>
      </w:r>
      <w:r w:rsidRPr="00B37F9F">
        <w:rPr>
          <w:rFonts w:ascii="Arial" w:hAnsi="Arial" w:cs="Arial"/>
          <w:sz w:val="20"/>
          <w:szCs w:val="20"/>
        </w:rPr>
        <w:t>to the OR/ICU medical and nursing staff. It is incumbent on medical and nursing staff to review this information with the patient upon discharge.</w:t>
      </w:r>
    </w:p>
    <w:p w14:paraId="35985501" w14:textId="77777777" w:rsidR="009B2CBC" w:rsidRPr="00B37F9F" w:rsidRDefault="009B2CBC" w:rsidP="00D31673">
      <w:pPr>
        <w:numPr>
          <w:ilvl w:val="0"/>
          <w:numId w:val="5"/>
        </w:numPr>
        <w:tabs>
          <w:tab w:val="clear" w:pos="2520"/>
        </w:tabs>
        <w:spacing w:after="0" w:line="240" w:lineRule="auto"/>
        <w:ind w:left="360"/>
        <w:rPr>
          <w:rFonts w:ascii="Arial" w:hAnsi="Arial" w:cs="Arial"/>
          <w:sz w:val="20"/>
          <w:szCs w:val="20"/>
        </w:rPr>
      </w:pPr>
      <w:r w:rsidRPr="00B37F9F">
        <w:rPr>
          <w:rFonts w:ascii="Arial" w:hAnsi="Arial" w:cs="Arial"/>
          <w:sz w:val="20"/>
          <w:szCs w:val="20"/>
        </w:rPr>
        <w:t>The SANE will be responsible for the following:</w:t>
      </w:r>
    </w:p>
    <w:p w14:paraId="3001DF08" w14:textId="77777777" w:rsidR="009B2CBC" w:rsidRPr="00B37F9F" w:rsidRDefault="009B2CBC" w:rsidP="00D31673">
      <w:pPr>
        <w:pStyle w:val="ListParagraph"/>
        <w:numPr>
          <w:ilvl w:val="0"/>
          <w:numId w:val="6"/>
        </w:numPr>
        <w:spacing w:after="0" w:line="240" w:lineRule="auto"/>
        <w:ind w:left="720"/>
        <w:rPr>
          <w:rFonts w:ascii="Arial" w:hAnsi="Arial" w:cs="Arial"/>
          <w:sz w:val="20"/>
          <w:szCs w:val="20"/>
        </w:rPr>
      </w:pPr>
      <w:r w:rsidRPr="00B37F9F">
        <w:rPr>
          <w:rFonts w:ascii="Arial" w:hAnsi="Arial" w:cs="Arial"/>
          <w:sz w:val="20"/>
          <w:szCs w:val="20"/>
        </w:rPr>
        <w:t>Collecting and preserving evidence within the medical setting while maintaining the patient’s safety and confidentiality without compromising medical care.</w:t>
      </w:r>
    </w:p>
    <w:p w14:paraId="52D5FD50" w14:textId="014B2BBC" w:rsidR="009B2CBC" w:rsidRDefault="009B2CBC" w:rsidP="00D31673">
      <w:pPr>
        <w:pStyle w:val="ListParagraph"/>
        <w:numPr>
          <w:ilvl w:val="0"/>
          <w:numId w:val="6"/>
        </w:numPr>
        <w:spacing w:after="0" w:line="240" w:lineRule="auto"/>
        <w:ind w:left="720"/>
        <w:rPr>
          <w:rFonts w:ascii="Arial" w:hAnsi="Arial" w:cs="Arial"/>
          <w:sz w:val="20"/>
          <w:szCs w:val="20"/>
        </w:rPr>
      </w:pPr>
      <w:r w:rsidRPr="00B37F9F">
        <w:rPr>
          <w:rFonts w:ascii="Arial" w:hAnsi="Arial" w:cs="Arial"/>
          <w:sz w:val="20"/>
          <w:szCs w:val="20"/>
        </w:rPr>
        <w:t>Maintaining custody of the evidence until it is signed over to the appropriate law enforcement agency</w:t>
      </w:r>
      <w:r w:rsidR="00D31673">
        <w:rPr>
          <w:rFonts w:ascii="Arial" w:hAnsi="Arial" w:cs="Arial"/>
          <w:sz w:val="20"/>
          <w:szCs w:val="20"/>
        </w:rPr>
        <w:t xml:space="preserve"> </w:t>
      </w:r>
      <w:r w:rsidRPr="00B37F9F">
        <w:rPr>
          <w:rFonts w:ascii="Arial" w:hAnsi="Arial" w:cs="Arial"/>
          <w:sz w:val="20"/>
          <w:szCs w:val="20"/>
        </w:rPr>
        <w:t>or secured in the locked evidence refrigerator located in the Emergency Department.</w:t>
      </w:r>
    </w:p>
    <w:p w14:paraId="2EC21C51" w14:textId="5C0BBFD3" w:rsidR="0093578F" w:rsidRPr="00B37F9F" w:rsidRDefault="0093578F" w:rsidP="00D31673">
      <w:pPr>
        <w:pStyle w:val="ListParagraph"/>
        <w:numPr>
          <w:ilvl w:val="0"/>
          <w:numId w:val="6"/>
        </w:numPr>
        <w:spacing w:after="0" w:line="240" w:lineRule="auto"/>
        <w:ind w:left="720"/>
        <w:rPr>
          <w:rFonts w:ascii="Arial" w:hAnsi="Arial" w:cs="Arial"/>
          <w:sz w:val="20"/>
          <w:szCs w:val="20"/>
        </w:rPr>
      </w:pPr>
      <w:r>
        <w:rPr>
          <w:rFonts w:ascii="Arial" w:hAnsi="Arial" w:cs="Arial"/>
          <w:sz w:val="20"/>
          <w:szCs w:val="20"/>
        </w:rPr>
        <w:t>Providing appropriate information to</w:t>
      </w:r>
      <w:r w:rsidR="00C56031">
        <w:rPr>
          <w:rFonts w:ascii="Arial" w:hAnsi="Arial" w:cs="Arial"/>
          <w:sz w:val="20"/>
          <w:szCs w:val="20"/>
        </w:rPr>
        <w:t xml:space="preserve"> a</w:t>
      </w:r>
      <w:r>
        <w:rPr>
          <w:rFonts w:ascii="Arial" w:hAnsi="Arial" w:cs="Arial"/>
          <w:sz w:val="20"/>
          <w:szCs w:val="20"/>
        </w:rPr>
        <w:t xml:space="preserve"> hospital staff member to facilitate entry of the MSAECK into the MA TRACK Kit System.</w:t>
      </w:r>
    </w:p>
    <w:p w14:paraId="7663C3DF" w14:textId="120AA1A2" w:rsidR="009B2CBC" w:rsidRPr="00B37F9F" w:rsidRDefault="009B2CBC" w:rsidP="00D31673">
      <w:pPr>
        <w:pStyle w:val="ListParagraph"/>
        <w:numPr>
          <w:ilvl w:val="0"/>
          <w:numId w:val="6"/>
        </w:numPr>
        <w:spacing w:after="0" w:line="240" w:lineRule="auto"/>
        <w:ind w:left="720"/>
        <w:rPr>
          <w:rFonts w:ascii="Arial" w:hAnsi="Arial" w:cs="Arial"/>
          <w:sz w:val="20"/>
          <w:szCs w:val="20"/>
        </w:rPr>
      </w:pPr>
      <w:r w:rsidRPr="00B37F9F">
        <w:rPr>
          <w:rFonts w:ascii="Arial" w:hAnsi="Arial" w:cs="Arial"/>
          <w:sz w:val="20"/>
          <w:szCs w:val="20"/>
        </w:rPr>
        <w:t>Completing all MSAECK documentation per protocol. All original MSAECK documentation forms and S</w:t>
      </w:r>
      <w:r w:rsidR="00C56031">
        <w:rPr>
          <w:rFonts w:ascii="Arial" w:hAnsi="Arial" w:cs="Arial"/>
          <w:sz w:val="20"/>
          <w:szCs w:val="20"/>
        </w:rPr>
        <w:t>ecure Digital (S</w:t>
      </w:r>
      <w:r w:rsidRPr="00B37F9F">
        <w:rPr>
          <w:rFonts w:ascii="Arial" w:hAnsi="Arial" w:cs="Arial"/>
          <w:sz w:val="20"/>
          <w:szCs w:val="20"/>
        </w:rPr>
        <w:t>D</w:t>
      </w:r>
      <w:r w:rsidR="00C56031">
        <w:rPr>
          <w:rFonts w:ascii="Arial" w:hAnsi="Arial" w:cs="Arial"/>
          <w:sz w:val="20"/>
          <w:szCs w:val="20"/>
        </w:rPr>
        <w:t>)</w:t>
      </w:r>
      <w:r w:rsidRPr="00B37F9F">
        <w:rPr>
          <w:rFonts w:ascii="Arial" w:hAnsi="Arial" w:cs="Arial"/>
          <w:sz w:val="20"/>
          <w:szCs w:val="20"/>
        </w:rPr>
        <w:t xml:space="preserve"> cards containing exam images will be sealed in an envelope for storage in the hospital medical record department. </w:t>
      </w:r>
    </w:p>
    <w:p w14:paraId="6C5E2BBC" w14:textId="77777777" w:rsidR="009B2CBC" w:rsidRPr="00B37F9F" w:rsidRDefault="009B2CBC" w:rsidP="00D31673">
      <w:pPr>
        <w:pStyle w:val="ListParagraph"/>
        <w:numPr>
          <w:ilvl w:val="0"/>
          <w:numId w:val="6"/>
        </w:numPr>
        <w:spacing w:after="0" w:line="240" w:lineRule="auto"/>
        <w:ind w:left="720"/>
        <w:rPr>
          <w:rFonts w:ascii="Arial" w:hAnsi="Arial" w:cs="Arial"/>
          <w:sz w:val="20"/>
          <w:szCs w:val="20"/>
        </w:rPr>
      </w:pPr>
      <w:r w:rsidRPr="00B37F9F">
        <w:rPr>
          <w:rFonts w:ascii="Arial" w:hAnsi="Arial" w:cs="Arial"/>
          <w:sz w:val="20"/>
          <w:szCs w:val="20"/>
        </w:rPr>
        <w:t xml:space="preserve">Evidence collected should be packaged, documented, and transported to the crime lab by law enforcement </w:t>
      </w:r>
      <w:r w:rsidR="009F0C23">
        <w:rPr>
          <w:rFonts w:ascii="Arial" w:hAnsi="Arial" w:cs="Arial"/>
          <w:sz w:val="20"/>
          <w:szCs w:val="20"/>
        </w:rPr>
        <w:t xml:space="preserve">officials as an unreported case </w:t>
      </w:r>
      <w:r w:rsidRPr="00B37F9F">
        <w:rPr>
          <w:rFonts w:ascii="Arial" w:hAnsi="Arial" w:cs="Arial"/>
          <w:sz w:val="20"/>
          <w:szCs w:val="20"/>
        </w:rPr>
        <w:t xml:space="preserve">(without the patient’s name on the kit) until the patient is able </w:t>
      </w:r>
      <w:r w:rsidR="009F0C23">
        <w:rPr>
          <w:rFonts w:ascii="Arial" w:hAnsi="Arial" w:cs="Arial"/>
          <w:sz w:val="20"/>
          <w:szCs w:val="20"/>
        </w:rPr>
        <w:t xml:space="preserve">to consent for its release, or </w:t>
      </w:r>
      <w:r w:rsidRPr="00B37F9F">
        <w:rPr>
          <w:rFonts w:ascii="Arial" w:hAnsi="Arial" w:cs="Arial"/>
          <w:sz w:val="20"/>
          <w:szCs w:val="20"/>
        </w:rPr>
        <w:t>a court order is executed. It is under the purview of law enforcement to determine the need for expedient lab analysis based on other mitigating factors of the crime. (In other words, law enforcement may choose to have evidence analyzed without patient’s consent).</w:t>
      </w:r>
    </w:p>
    <w:p w14:paraId="2217CE66" w14:textId="77777777" w:rsidR="00D70A9D" w:rsidRDefault="00D70A9D" w:rsidP="00D31673">
      <w:pPr>
        <w:spacing w:after="0" w:line="240" w:lineRule="auto"/>
        <w:rPr>
          <w:rFonts w:ascii="Arial" w:eastAsia="Times New Roman" w:hAnsi="Arial" w:cs="Arial"/>
          <w:webHidden/>
          <w:spacing w:val="-5"/>
          <w:sz w:val="20"/>
          <w:szCs w:val="20"/>
        </w:rPr>
      </w:pPr>
    </w:p>
    <w:sectPr w:rsidR="00D70A9D" w:rsidSect="008C1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EF17" w14:textId="77777777" w:rsidR="00584AE7" w:rsidRDefault="00584AE7" w:rsidP="001B32B6">
      <w:pPr>
        <w:spacing w:after="0" w:line="240" w:lineRule="auto"/>
      </w:pPr>
      <w:r>
        <w:separator/>
      </w:r>
    </w:p>
  </w:endnote>
  <w:endnote w:type="continuationSeparator" w:id="0">
    <w:p w14:paraId="516E452F" w14:textId="77777777" w:rsidR="00584AE7" w:rsidRDefault="00584AE7"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4BDE" w14:textId="77777777" w:rsidR="00AB4686" w:rsidRDefault="00AB4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8316" w14:textId="6A620A47" w:rsidR="001B32B6" w:rsidRPr="001B32B6" w:rsidRDefault="001B32B6" w:rsidP="001B32B6">
    <w:pPr>
      <w:pStyle w:val="Footer"/>
      <w:jc w:val="right"/>
      <w:rPr>
        <w:rFonts w:ascii="Times New Roman" w:hAnsi="Times New Roman" w:cs="Times New Roman"/>
        <w:sz w:val="18"/>
        <w:szCs w:val="18"/>
      </w:rPr>
    </w:pPr>
    <w:r>
      <w:rPr>
        <w:rFonts w:ascii="Times New Roman" w:hAnsi="Times New Roman" w:cs="Times New Roman"/>
        <w:sz w:val="18"/>
        <w:szCs w:val="18"/>
      </w:rPr>
      <w:t xml:space="preserve">MA SANE Program © </w:t>
    </w:r>
    <w:r w:rsidR="00C56031">
      <w:rPr>
        <w:rFonts w:ascii="Times New Roman" w:hAnsi="Times New Roman" w:cs="Times New Roman"/>
        <w:sz w:val="18"/>
        <w:szCs w:val="18"/>
      </w:rPr>
      <w:t xml:space="preserve">2019, updated </w:t>
    </w:r>
    <w:r w:rsidR="0093578F">
      <w:rPr>
        <w:rFonts w:ascii="Times New Roman" w:hAnsi="Times New Roman" w:cs="Times New Roman"/>
        <w:sz w:val="18"/>
        <w:szCs w:val="18"/>
      </w:rPr>
      <w:t>2022</w:t>
    </w:r>
    <w:r w:rsidRPr="001325A0">
      <w:rPr>
        <w:rFonts w:ascii="Times New Roman" w:hAnsi="Times New Roman" w:cs="Times New Roman"/>
        <w:sz w:val="18"/>
        <w:szCs w:val="18"/>
      </w:rPr>
      <w:tab/>
    </w:r>
    <w:r w:rsidRPr="001325A0">
      <w:rPr>
        <w:rFonts w:ascii="Times New Roman" w:hAnsi="Times New Roman" w:cs="Times New Roman"/>
        <w:sz w:val="18"/>
        <w:szCs w:val="18"/>
      </w:rPr>
      <w:tab/>
      <w:t xml:space="preserve"> </w:t>
    </w:r>
    <w:r w:rsidR="008C1AFD" w:rsidRPr="008C1AFD">
      <w:rPr>
        <w:rFonts w:ascii="Times New Roman" w:hAnsi="Times New Roman" w:cs="Times New Roman"/>
        <w:sz w:val="18"/>
        <w:szCs w:val="18"/>
      </w:rPr>
      <w:fldChar w:fldCharType="begin"/>
    </w:r>
    <w:r w:rsidR="008C1AFD" w:rsidRPr="008C1AFD">
      <w:rPr>
        <w:rFonts w:ascii="Times New Roman" w:hAnsi="Times New Roman" w:cs="Times New Roman"/>
        <w:sz w:val="18"/>
        <w:szCs w:val="18"/>
      </w:rPr>
      <w:instrText xml:space="preserve"> PAGE   \* MERGEFORMAT </w:instrText>
    </w:r>
    <w:r w:rsidR="008C1AFD" w:rsidRPr="008C1AFD">
      <w:rPr>
        <w:rFonts w:ascii="Times New Roman" w:hAnsi="Times New Roman" w:cs="Times New Roman"/>
        <w:sz w:val="18"/>
        <w:szCs w:val="18"/>
      </w:rPr>
      <w:fldChar w:fldCharType="separate"/>
    </w:r>
    <w:r w:rsidR="008C1AFD" w:rsidRPr="008C1AFD">
      <w:rPr>
        <w:rFonts w:ascii="Times New Roman" w:hAnsi="Times New Roman" w:cs="Times New Roman"/>
        <w:noProof/>
        <w:sz w:val="18"/>
        <w:szCs w:val="18"/>
      </w:rPr>
      <w:t>1</w:t>
    </w:r>
    <w:r w:rsidR="008C1AFD" w:rsidRPr="008C1AFD">
      <w:rPr>
        <w:rFonts w:ascii="Times New Roman" w:hAnsi="Times New Roman" w:cs="Times New Roman"/>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BB1E" w14:textId="77777777" w:rsidR="00AB4686" w:rsidRDefault="00AB4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D375" w14:textId="77777777" w:rsidR="00584AE7" w:rsidRDefault="00584AE7" w:rsidP="001B32B6">
      <w:pPr>
        <w:spacing w:after="0" w:line="240" w:lineRule="auto"/>
      </w:pPr>
      <w:r>
        <w:separator/>
      </w:r>
    </w:p>
  </w:footnote>
  <w:footnote w:type="continuationSeparator" w:id="0">
    <w:p w14:paraId="3AD8D69F" w14:textId="77777777" w:rsidR="00584AE7" w:rsidRDefault="00584AE7" w:rsidP="001B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C95F" w14:textId="77777777" w:rsidR="00AB4686" w:rsidRDefault="00AB4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5123"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32899F08" w14:textId="15E2A23B" w:rsidR="001B32B6" w:rsidRPr="008E2FF0" w:rsidRDefault="001B32B6"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C56031">
      <w:rPr>
        <w:rFonts w:ascii="Times New Roman" w:hAnsi="Times New Roman" w:cs="Times New Roman"/>
        <w:b/>
        <w:sz w:val="26"/>
        <w:szCs w:val="26"/>
      </w:rPr>
      <w:t xml:space="preserve"> and EMERGENCY DEPARTMENT CLINICIANS</w:t>
    </w:r>
  </w:p>
  <w:p w14:paraId="64A6BE49" w14:textId="77777777" w:rsidR="001B32B6" w:rsidRDefault="001B32B6"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9264" behindDoc="0" locked="0" layoutInCell="1" allowOverlap="1" wp14:anchorId="25409DE9" wp14:editId="3AF6C5FE">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71203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" strokecolor="black [3213]" strokeweight="1pt"/>
          </w:pict>
        </mc:Fallback>
      </mc:AlternateContent>
    </w:r>
  </w:p>
  <w:p w14:paraId="6BDEE230"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E947" w14:textId="77777777" w:rsidR="00AB4686" w:rsidRDefault="00AB4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491"/>
    <w:multiLevelType w:val="hybridMultilevel"/>
    <w:tmpl w:val="3688823E"/>
    <w:lvl w:ilvl="0" w:tplc="0409000F">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71677AE"/>
    <w:multiLevelType w:val="hybridMultilevel"/>
    <w:tmpl w:val="46442C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52F7C"/>
    <w:multiLevelType w:val="hybridMultilevel"/>
    <w:tmpl w:val="C18A570A"/>
    <w:lvl w:ilvl="0" w:tplc="7A9639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34BD"/>
    <w:multiLevelType w:val="hybridMultilevel"/>
    <w:tmpl w:val="E2D83E06"/>
    <w:lvl w:ilvl="0" w:tplc="04090019">
      <w:start w:val="1"/>
      <w:numFmt w:val="lowerLetter"/>
      <w:lvlText w:val="%1."/>
      <w:lvlJc w:val="left"/>
      <w:pPr>
        <w:tabs>
          <w:tab w:val="num" w:pos="720"/>
        </w:tabs>
        <w:ind w:left="720" w:hanging="360"/>
      </w:pPr>
      <w:rPr>
        <w:rFonts w:hint="default"/>
      </w:rPr>
    </w:lvl>
    <w:lvl w:ilvl="1" w:tplc="2C0C1B60" w:tentative="1">
      <w:start w:val="1"/>
      <w:numFmt w:val="bullet"/>
      <w:lvlText w:val="•"/>
      <w:lvlJc w:val="left"/>
      <w:pPr>
        <w:tabs>
          <w:tab w:val="num" w:pos="1440"/>
        </w:tabs>
        <w:ind w:left="1440" w:hanging="360"/>
      </w:pPr>
      <w:rPr>
        <w:rFonts w:ascii="Georgia" w:hAnsi="Georgia" w:hint="default"/>
      </w:rPr>
    </w:lvl>
    <w:lvl w:ilvl="2" w:tplc="726E5CCE" w:tentative="1">
      <w:start w:val="1"/>
      <w:numFmt w:val="bullet"/>
      <w:lvlText w:val="•"/>
      <w:lvlJc w:val="left"/>
      <w:pPr>
        <w:tabs>
          <w:tab w:val="num" w:pos="2160"/>
        </w:tabs>
        <w:ind w:left="2160" w:hanging="360"/>
      </w:pPr>
      <w:rPr>
        <w:rFonts w:ascii="Georgia" w:hAnsi="Georgia" w:hint="default"/>
      </w:rPr>
    </w:lvl>
    <w:lvl w:ilvl="3" w:tplc="E2B84026" w:tentative="1">
      <w:start w:val="1"/>
      <w:numFmt w:val="bullet"/>
      <w:lvlText w:val="•"/>
      <w:lvlJc w:val="left"/>
      <w:pPr>
        <w:tabs>
          <w:tab w:val="num" w:pos="2880"/>
        </w:tabs>
        <w:ind w:left="2880" w:hanging="360"/>
      </w:pPr>
      <w:rPr>
        <w:rFonts w:ascii="Georgia" w:hAnsi="Georgia" w:hint="default"/>
      </w:rPr>
    </w:lvl>
    <w:lvl w:ilvl="4" w:tplc="84A2D2F8" w:tentative="1">
      <w:start w:val="1"/>
      <w:numFmt w:val="bullet"/>
      <w:lvlText w:val="•"/>
      <w:lvlJc w:val="left"/>
      <w:pPr>
        <w:tabs>
          <w:tab w:val="num" w:pos="3600"/>
        </w:tabs>
        <w:ind w:left="3600" w:hanging="360"/>
      </w:pPr>
      <w:rPr>
        <w:rFonts w:ascii="Georgia" w:hAnsi="Georgia" w:hint="default"/>
      </w:rPr>
    </w:lvl>
    <w:lvl w:ilvl="5" w:tplc="229AB2C6" w:tentative="1">
      <w:start w:val="1"/>
      <w:numFmt w:val="bullet"/>
      <w:lvlText w:val="•"/>
      <w:lvlJc w:val="left"/>
      <w:pPr>
        <w:tabs>
          <w:tab w:val="num" w:pos="4320"/>
        </w:tabs>
        <w:ind w:left="4320" w:hanging="360"/>
      </w:pPr>
      <w:rPr>
        <w:rFonts w:ascii="Georgia" w:hAnsi="Georgia" w:hint="default"/>
      </w:rPr>
    </w:lvl>
    <w:lvl w:ilvl="6" w:tplc="D81A1BBE" w:tentative="1">
      <w:start w:val="1"/>
      <w:numFmt w:val="bullet"/>
      <w:lvlText w:val="•"/>
      <w:lvlJc w:val="left"/>
      <w:pPr>
        <w:tabs>
          <w:tab w:val="num" w:pos="5040"/>
        </w:tabs>
        <w:ind w:left="5040" w:hanging="360"/>
      </w:pPr>
      <w:rPr>
        <w:rFonts w:ascii="Georgia" w:hAnsi="Georgia" w:hint="default"/>
      </w:rPr>
    </w:lvl>
    <w:lvl w:ilvl="7" w:tplc="CD561332" w:tentative="1">
      <w:start w:val="1"/>
      <w:numFmt w:val="bullet"/>
      <w:lvlText w:val="•"/>
      <w:lvlJc w:val="left"/>
      <w:pPr>
        <w:tabs>
          <w:tab w:val="num" w:pos="5760"/>
        </w:tabs>
        <w:ind w:left="5760" w:hanging="360"/>
      </w:pPr>
      <w:rPr>
        <w:rFonts w:ascii="Georgia" w:hAnsi="Georgia" w:hint="default"/>
      </w:rPr>
    </w:lvl>
    <w:lvl w:ilvl="8" w:tplc="A2C29400" w:tentative="1">
      <w:start w:val="1"/>
      <w:numFmt w:val="bullet"/>
      <w:lvlText w:val="•"/>
      <w:lvlJc w:val="left"/>
      <w:pPr>
        <w:tabs>
          <w:tab w:val="num" w:pos="6480"/>
        </w:tabs>
        <w:ind w:left="6480" w:hanging="360"/>
      </w:pPr>
      <w:rPr>
        <w:rFonts w:ascii="Georgia" w:hAnsi="Georgia" w:hint="default"/>
      </w:rPr>
    </w:lvl>
  </w:abstractNum>
  <w:abstractNum w:abstractNumId="4" w15:restartNumberingAfterBreak="0">
    <w:nsid w:val="0D0523F3"/>
    <w:multiLevelType w:val="hybridMultilevel"/>
    <w:tmpl w:val="9030E3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E1327"/>
    <w:multiLevelType w:val="hybridMultilevel"/>
    <w:tmpl w:val="923A4C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AE587E"/>
    <w:multiLevelType w:val="hybridMultilevel"/>
    <w:tmpl w:val="CB66B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16FFB"/>
    <w:multiLevelType w:val="hybridMultilevel"/>
    <w:tmpl w:val="ECECAB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215E3A"/>
    <w:multiLevelType w:val="hybridMultilevel"/>
    <w:tmpl w:val="A8FA30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A5631"/>
    <w:multiLevelType w:val="hybridMultilevel"/>
    <w:tmpl w:val="08CCD962"/>
    <w:lvl w:ilvl="0" w:tplc="FF0C151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47EDC"/>
    <w:multiLevelType w:val="hybridMultilevel"/>
    <w:tmpl w:val="155004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87461A"/>
    <w:multiLevelType w:val="hybridMultilevel"/>
    <w:tmpl w:val="6BC4B2BC"/>
    <w:lvl w:ilvl="0" w:tplc="82AEBEA4">
      <w:start w:val="1"/>
      <w:numFmt w:val="decimal"/>
      <w:lvlText w:val="%1."/>
      <w:lvlJc w:val="left"/>
      <w:pPr>
        <w:ind w:left="1080" w:hanging="360"/>
      </w:pPr>
      <w:rPr>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3A003A"/>
    <w:multiLevelType w:val="hybridMultilevel"/>
    <w:tmpl w:val="5768C5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040"/>
    <w:multiLevelType w:val="hybridMultilevel"/>
    <w:tmpl w:val="23E0C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64328"/>
    <w:multiLevelType w:val="hybridMultilevel"/>
    <w:tmpl w:val="23862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B357A"/>
    <w:multiLevelType w:val="hybridMultilevel"/>
    <w:tmpl w:val="A2449F0A"/>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37A47"/>
    <w:multiLevelType w:val="hybridMultilevel"/>
    <w:tmpl w:val="DA2A3820"/>
    <w:lvl w:ilvl="0" w:tplc="04090019">
      <w:start w:val="1"/>
      <w:numFmt w:val="lowerLetter"/>
      <w:lvlText w:val="%1."/>
      <w:lvlJc w:val="left"/>
      <w:pPr>
        <w:tabs>
          <w:tab w:val="num" w:pos="1080"/>
        </w:tabs>
        <w:ind w:left="1080" w:hanging="360"/>
      </w:pPr>
      <w:rPr>
        <w:rFonts w:hint="default"/>
      </w:rPr>
    </w:lvl>
    <w:lvl w:ilvl="1" w:tplc="97006C78" w:tentative="1">
      <w:start w:val="1"/>
      <w:numFmt w:val="bullet"/>
      <w:lvlText w:val="•"/>
      <w:lvlJc w:val="left"/>
      <w:pPr>
        <w:tabs>
          <w:tab w:val="num" w:pos="1800"/>
        </w:tabs>
        <w:ind w:left="1800" w:hanging="360"/>
      </w:pPr>
      <w:rPr>
        <w:rFonts w:ascii="Georgia" w:hAnsi="Georgia" w:hint="default"/>
      </w:rPr>
    </w:lvl>
    <w:lvl w:ilvl="2" w:tplc="C6622848" w:tentative="1">
      <w:start w:val="1"/>
      <w:numFmt w:val="bullet"/>
      <w:lvlText w:val="•"/>
      <w:lvlJc w:val="left"/>
      <w:pPr>
        <w:tabs>
          <w:tab w:val="num" w:pos="2520"/>
        </w:tabs>
        <w:ind w:left="2520" w:hanging="360"/>
      </w:pPr>
      <w:rPr>
        <w:rFonts w:ascii="Georgia" w:hAnsi="Georgia" w:hint="default"/>
      </w:rPr>
    </w:lvl>
    <w:lvl w:ilvl="3" w:tplc="C86A23E6" w:tentative="1">
      <w:start w:val="1"/>
      <w:numFmt w:val="bullet"/>
      <w:lvlText w:val="•"/>
      <w:lvlJc w:val="left"/>
      <w:pPr>
        <w:tabs>
          <w:tab w:val="num" w:pos="3240"/>
        </w:tabs>
        <w:ind w:left="3240" w:hanging="360"/>
      </w:pPr>
      <w:rPr>
        <w:rFonts w:ascii="Georgia" w:hAnsi="Georgia" w:hint="default"/>
      </w:rPr>
    </w:lvl>
    <w:lvl w:ilvl="4" w:tplc="A838E8E6" w:tentative="1">
      <w:start w:val="1"/>
      <w:numFmt w:val="bullet"/>
      <w:lvlText w:val="•"/>
      <w:lvlJc w:val="left"/>
      <w:pPr>
        <w:tabs>
          <w:tab w:val="num" w:pos="3960"/>
        </w:tabs>
        <w:ind w:left="3960" w:hanging="360"/>
      </w:pPr>
      <w:rPr>
        <w:rFonts w:ascii="Georgia" w:hAnsi="Georgia" w:hint="default"/>
      </w:rPr>
    </w:lvl>
    <w:lvl w:ilvl="5" w:tplc="7B8E6BF8" w:tentative="1">
      <w:start w:val="1"/>
      <w:numFmt w:val="bullet"/>
      <w:lvlText w:val="•"/>
      <w:lvlJc w:val="left"/>
      <w:pPr>
        <w:tabs>
          <w:tab w:val="num" w:pos="4680"/>
        </w:tabs>
        <w:ind w:left="4680" w:hanging="360"/>
      </w:pPr>
      <w:rPr>
        <w:rFonts w:ascii="Georgia" w:hAnsi="Georgia" w:hint="default"/>
      </w:rPr>
    </w:lvl>
    <w:lvl w:ilvl="6" w:tplc="9D984D74" w:tentative="1">
      <w:start w:val="1"/>
      <w:numFmt w:val="bullet"/>
      <w:lvlText w:val="•"/>
      <w:lvlJc w:val="left"/>
      <w:pPr>
        <w:tabs>
          <w:tab w:val="num" w:pos="5400"/>
        </w:tabs>
        <w:ind w:left="5400" w:hanging="360"/>
      </w:pPr>
      <w:rPr>
        <w:rFonts w:ascii="Georgia" w:hAnsi="Georgia" w:hint="default"/>
      </w:rPr>
    </w:lvl>
    <w:lvl w:ilvl="7" w:tplc="B2B446A2" w:tentative="1">
      <w:start w:val="1"/>
      <w:numFmt w:val="bullet"/>
      <w:lvlText w:val="•"/>
      <w:lvlJc w:val="left"/>
      <w:pPr>
        <w:tabs>
          <w:tab w:val="num" w:pos="6120"/>
        </w:tabs>
        <w:ind w:left="6120" w:hanging="360"/>
      </w:pPr>
      <w:rPr>
        <w:rFonts w:ascii="Georgia" w:hAnsi="Georgia" w:hint="default"/>
      </w:rPr>
    </w:lvl>
    <w:lvl w:ilvl="8" w:tplc="3EEEB894" w:tentative="1">
      <w:start w:val="1"/>
      <w:numFmt w:val="bullet"/>
      <w:lvlText w:val="•"/>
      <w:lvlJc w:val="left"/>
      <w:pPr>
        <w:tabs>
          <w:tab w:val="num" w:pos="6840"/>
        </w:tabs>
        <w:ind w:left="6840" w:hanging="360"/>
      </w:pPr>
      <w:rPr>
        <w:rFonts w:ascii="Georgia" w:hAnsi="Georgia" w:hint="default"/>
      </w:rPr>
    </w:lvl>
  </w:abstractNum>
  <w:abstractNum w:abstractNumId="17" w15:restartNumberingAfterBreak="0">
    <w:nsid w:val="32401045"/>
    <w:multiLevelType w:val="hybridMultilevel"/>
    <w:tmpl w:val="C6B6D1D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2442062"/>
    <w:multiLevelType w:val="hybridMultilevel"/>
    <w:tmpl w:val="49A015AA"/>
    <w:lvl w:ilvl="0" w:tplc="04090005">
      <w:start w:val="1"/>
      <w:numFmt w:val="bullet"/>
      <w:lvlText w:val=""/>
      <w:lvlJc w:val="left"/>
      <w:pPr>
        <w:tabs>
          <w:tab w:val="num" w:pos="720"/>
        </w:tabs>
        <w:ind w:left="720" w:hanging="360"/>
      </w:pPr>
      <w:rPr>
        <w:rFonts w:ascii="Wingdings" w:hAnsi="Wingdings" w:hint="default"/>
      </w:rPr>
    </w:lvl>
    <w:lvl w:ilvl="1" w:tplc="C5DACA96">
      <w:start w:val="1"/>
      <w:numFmt w:val="bullet"/>
      <w:lvlText w:val="o"/>
      <w:lvlJc w:val="left"/>
      <w:pPr>
        <w:tabs>
          <w:tab w:val="num" w:pos="1440"/>
        </w:tabs>
        <w:ind w:left="1440" w:hanging="360"/>
      </w:pPr>
      <w:rPr>
        <w:rFonts w:ascii="Courier New" w:hAnsi="Courier New" w:hint="default"/>
      </w:rPr>
    </w:lvl>
    <w:lvl w:ilvl="2" w:tplc="944CCEA2">
      <w:start w:val="1"/>
      <w:numFmt w:val="bullet"/>
      <w:lvlText w:val=""/>
      <w:lvlJc w:val="left"/>
      <w:pPr>
        <w:tabs>
          <w:tab w:val="num" w:pos="2160"/>
        </w:tabs>
        <w:ind w:left="2160" w:hanging="360"/>
      </w:pPr>
      <w:rPr>
        <w:rFonts w:ascii="Wingdings" w:hAnsi="Wingdings" w:hint="default"/>
      </w:rPr>
    </w:lvl>
    <w:lvl w:ilvl="3" w:tplc="9D9E57AA" w:tentative="1">
      <w:start w:val="1"/>
      <w:numFmt w:val="bullet"/>
      <w:lvlText w:val=""/>
      <w:lvlJc w:val="left"/>
      <w:pPr>
        <w:tabs>
          <w:tab w:val="num" w:pos="2880"/>
        </w:tabs>
        <w:ind w:left="2880" w:hanging="360"/>
      </w:pPr>
      <w:rPr>
        <w:rFonts w:ascii="Symbol" w:hAnsi="Symbol" w:hint="default"/>
      </w:rPr>
    </w:lvl>
    <w:lvl w:ilvl="4" w:tplc="7070FE8C" w:tentative="1">
      <w:start w:val="1"/>
      <w:numFmt w:val="bullet"/>
      <w:lvlText w:val="o"/>
      <w:lvlJc w:val="left"/>
      <w:pPr>
        <w:tabs>
          <w:tab w:val="num" w:pos="3600"/>
        </w:tabs>
        <w:ind w:left="3600" w:hanging="360"/>
      </w:pPr>
      <w:rPr>
        <w:rFonts w:ascii="Courier New" w:hAnsi="Courier New" w:hint="default"/>
      </w:rPr>
    </w:lvl>
    <w:lvl w:ilvl="5" w:tplc="CFA6B73A" w:tentative="1">
      <w:start w:val="1"/>
      <w:numFmt w:val="bullet"/>
      <w:lvlText w:val=""/>
      <w:lvlJc w:val="left"/>
      <w:pPr>
        <w:tabs>
          <w:tab w:val="num" w:pos="4320"/>
        </w:tabs>
        <w:ind w:left="4320" w:hanging="360"/>
      </w:pPr>
      <w:rPr>
        <w:rFonts w:ascii="Wingdings" w:hAnsi="Wingdings" w:hint="default"/>
      </w:rPr>
    </w:lvl>
    <w:lvl w:ilvl="6" w:tplc="9D2C2174" w:tentative="1">
      <w:start w:val="1"/>
      <w:numFmt w:val="bullet"/>
      <w:lvlText w:val=""/>
      <w:lvlJc w:val="left"/>
      <w:pPr>
        <w:tabs>
          <w:tab w:val="num" w:pos="5040"/>
        </w:tabs>
        <w:ind w:left="5040" w:hanging="360"/>
      </w:pPr>
      <w:rPr>
        <w:rFonts w:ascii="Symbol" w:hAnsi="Symbol" w:hint="default"/>
      </w:rPr>
    </w:lvl>
    <w:lvl w:ilvl="7" w:tplc="D650495A" w:tentative="1">
      <w:start w:val="1"/>
      <w:numFmt w:val="bullet"/>
      <w:lvlText w:val="o"/>
      <w:lvlJc w:val="left"/>
      <w:pPr>
        <w:tabs>
          <w:tab w:val="num" w:pos="5760"/>
        </w:tabs>
        <w:ind w:left="5760" w:hanging="360"/>
      </w:pPr>
      <w:rPr>
        <w:rFonts w:ascii="Courier New" w:hAnsi="Courier New" w:hint="default"/>
      </w:rPr>
    </w:lvl>
    <w:lvl w:ilvl="8" w:tplc="930238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F274C8"/>
    <w:multiLevelType w:val="hybridMultilevel"/>
    <w:tmpl w:val="E1F89234"/>
    <w:lvl w:ilvl="0" w:tplc="04090019">
      <w:start w:val="1"/>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C122C6EC" w:tentative="1">
      <w:start w:val="1"/>
      <w:numFmt w:val="bullet"/>
      <w:lvlText w:val="•"/>
      <w:lvlJc w:val="left"/>
      <w:pPr>
        <w:tabs>
          <w:tab w:val="num" w:pos="2160"/>
        </w:tabs>
        <w:ind w:left="2160" w:hanging="360"/>
      </w:pPr>
      <w:rPr>
        <w:rFonts w:ascii="Georgia" w:hAnsi="Georgia" w:hint="default"/>
      </w:rPr>
    </w:lvl>
    <w:lvl w:ilvl="3" w:tplc="F3F23B32" w:tentative="1">
      <w:start w:val="1"/>
      <w:numFmt w:val="bullet"/>
      <w:lvlText w:val="•"/>
      <w:lvlJc w:val="left"/>
      <w:pPr>
        <w:tabs>
          <w:tab w:val="num" w:pos="2880"/>
        </w:tabs>
        <w:ind w:left="2880" w:hanging="360"/>
      </w:pPr>
      <w:rPr>
        <w:rFonts w:ascii="Georgia" w:hAnsi="Georgia" w:hint="default"/>
      </w:rPr>
    </w:lvl>
    <w:lvl w:ilvl="4" w:tplc="77C8BFC2" w:tentative="1">
      <w:start w:val="1"/>
      <w:numFmt w:val="bullet"/>
      <w:lvlText w:val="•"/>
      <w:lvlJc w:val="left"/>
      <w:pPr>
        <w:tabs>
          <w:tab w:val="num" w:pos="3600"/>
        </w:tabs>
        <w:ind w:left="3600" w:hanging="360"/>
      </w:pPr>
      <w:rPr>
        <w:rFonts w:ascii="Georgia" w:hAnsi="Georgia" w:hint="default"/>
      </w:rPr>
    </w:lvl>
    <w:lvl w:ilvl="5" w:tplc="27288244" w:tentative="1">
      <w:start w:val="1"/>
      <w:numFmt w:val="bullet"/>
      <w:lvlText w:val="•"/>
      <w:lvlJc w:val="left"/>
      <w:pPr>
        <w:tabs>
          <w:tab w:val="num" w:pos="4320"/>
        </w:tabs>
        <w:ind w:left="4320" w:hanging="360"/>
      </w:pPr>
      <w:rPr>
        <w:rFonts w:ascii="Georgia" w:hAnsi="Georgia" w:hint="default"/>
      </w:rPr>
    </w:lvl>
    <w:lvl w:ilvl="6" w:tplc="CA36206C" w:tentative="1">
      <w:start w:val="1"/>
      <w:numFmt w:val="bullet"/>
      <w:lvlText w:val="•"/>
      <w:lvlJc w:val="left"/>
      <w:pPr>
        <w:tabs>
          <w:tab w:val="num" w:pos="5040"/>
        </w:tabs>
        <w:ind w:left="5040" w:hanging="360"/>
      </w:pPr>
      <w:rPr>
        <w:rFonts w:ascii="Georgia" w:hAnsi="Georgia" w:hint="default"/>
      </w:rPr>
    </w:lvl>
    <w:lvl w:ilvl="7" w:tplc="2FB6A83C" w:tentative="1">
      <w:start w:val="1"/>
      <w:numFmt w:val="bullet"/>
      <w:lvlText w:val="•"/>
      <w:lvlJc w:val="left"/>
      <w:pPr>
        <w:tabs>
          <w:tab w:val="num" w:pos="5760"/>
        </w:tabs>
        <w:ind w:left="5760" w:hanging="360"/>
      </w:pPr>
      <w:rPr>
        <w:rFonts w:ascii="Georgia" w:hAnsi="Georgia" w:hint="default"/>
      </w:rPr>
    </w:lvl>
    <w:lvl w:ilvl="8" w:tplc="9BE66B38" w:tentative="1">
      <w:start w:val="1"/>
      <w:numFmt w:val="bullet"/>
      <w:lvlText w:val="•"/>
      <w:lvlJc w:val="left"/>
      <w:pPr>
        <w:tabs>
          <w:tab w:val="num" w:pos="6480"/>
        </w:tabs>
        <w:ind w:left="6480" w:hanging="360"/>
      </w:pPr>
      <w:rPr>
        <w:rFonts w:ascii="Georgia" w:hAnsi="Georgia" w:hint="default"/>
      </w:rPr>
    </w:lvl>
  </w:abstractNum>
  <w:abstractNum w:abstractNumId="20" w15:restartNumberingAfterBreak="0">
    <w:nsid w:val="35065B5B"/>
    <w:multiLevelType w:val="hybridMultilevel"/>
    <w:tmpl w:val="1DD4B6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518164F"/>
    <w:multiLevelType w:val="hybridMultilevel"/>
    <w:tmpl w:val="364665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034AB"/>
    <w:multiLevelType w:val="hybridMultilevel"/>
    <w:tmpl w:val="72F8ED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61456"/>
    <w:multiLevelType w:val="hybridMultilevel"/>
    <w:tmpl w:val="E7509B58"/>
    <w:lvl w:ilvl="0" w:tplc="26EED9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17890"/>
    <w:multiLevelType w:val="hybridMultilevel"/>
    <w:tmpl w:val="514AD49E"/>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6A67CE"/>
    <w:multiLevelType w:val="hybridMultilevel"/>
    <w:tmpl w:val="511E572C"/>
    <w:lvl w:ilvl="0" w:tplc="AA167F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A7561"/>
    <w:multiLevelType w:val="hybridMultilevel"/>
    <w:tmpl w:val="CB9CC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85A3C"/>
    <w:multiLevelType w:val="hybridMultilevel"/>
    <w:tmpl w:val="F33A8B84"/>
    <w:lvl w:ilvl="0" w:tplc="04090005">
      <w:start w:val="1"/>
      <w:numFmt w:val="bullet"/>
      <w:lvlText w:val=""/>
      <w:lvlJc w:val="left"/>
      <w:pPr>
        <w:tabs>
          <w:tab w:val="num" w:pos="0"/>
        </w:tabs>
        <w:ind w:firstLine="144"/>
      </w:pPr>
      <w:rPr>
        <w:rFonts w:ascii="Wingdings" w:hAnsi="Wingdings" w:hint="default"/>
      </w:rPr>
    </w:lvl>
    <w:lvl w:ilvl="1" w:tplc="187C8B0E">
      <w:start w:val="1"/>
      <w:numFmt w:val="bullet"/>
      <w:lvlText w:val="o"/>
      <w:lvlJc w:val="left"/>
      <w:pPr>
        <w:tabs>
          <w:tab w:val="num" w:pos="1440"/>
        </w:tabs>
        <w:ind w:left="1440" w:hanging="360"/>
      </w:pPr>
      <w:rPr>
        <w:rFonts w:ascii="Courier New" w:hAnsi="Courier New" w:hint="default"/>
      </w:rPr>
    </w:lvl>
    <w:lvl w:ilvl="2" w:tplc="040465AA">
      <w:start w:val="1"/>
      <w:numFmt w:val="bullet"/>
      <w:lvlText w:val=""/>
      <w:lvlJc w:val="left"/>
      <w:pPr>
        <w:tabs>
          <w:tab w:val="num" w:pos="2160"/>
        </w:tabs>
        <w:ind w:left="2160" w:hanging="360"/>
      </w:pPr>
      <w:rPr>
        <w:rFonts w:ascii="Wingdings" w:hAnsi="Wingdings" w:hint="default"/>
      </w:rPr>
    </w:lvl>
    <w:lvl w:ilvl="3" w:tplc="B6382B4A" w:tentative="1">
      <w:start w:val="1"/>
      <w:numFmt w:val="bullet"/>
      <w:lvlText w:val=""/>
      <w:lvlJc w:val="left"/>
      <w:pPr>
        <w:tabs>
          <w:tab w:val="num" w:pos="2880"/>
        </w:tabs>
        <w:ind w:left="2880" w:hanging="360"/>
      </w:pPr>
      <w:rPr>
        <w:rFonts w:ascii="Symbol" w:hAnsi="Symbol" w:hint="default"/>
      </w:rPr>
    </w:lvl>
    <w:lvl w:ilvl="4" w:tplc="3A30A75E" w:tentative="1">
      <w:start w:val="1"/>
      <w:numFmt w:val="bullet"/>
      <w:lvlText w:val="o"/>
      <w:lvlJc w:val="left"/>
      <w:pPr>
        <w:tabs>
          <w:tab w:val="num" w:pos="3600"/>
        </w:tabs>
        <w:ind w:left="3600" w:hanging="360"/>
      </w:pPr>
      <w:rPr>
        <w:rFonts w:ascii="Courier New" w:hAnsi="Courier New" w:hint="default"/>
      </w:rPr>
    </w:lvl>
    <w:lvl w:ilvl="5" w:tplc="6040086E" w:tentative="1">
      <w:start w:val="1"/>
      <w:numFmt w:val="bullet"/>
      <w:lvlText w:val=""/>
      <w:lvlJc w:val="left"/>
      <w:pPr>
        <w:tabs>
          <w:tab w:val="num" w:pos="4320"/>
        </w:tabs>
        <w:ind w:left="4320" w:hanging="360"/>
      </w:pPr>
      <w:rPr>
        <w:rFonts w:ascii="Wingdings" w:hAnsi="Wingdings" w:hint="default"/>
      </w:rPr>
    </w:lvl>
    <w:lvl w:ilvl="6" w:tplc="E1EE2156" w:tentative="1">
      <w:start w:val="1"/>
      <w:numFmt w:val="bullet"/>
      <w:lvlText w:val=""/>
      <w:lvlJc w:val="left"/>
      <w:pPr>
        <w:tabs>
          <w:tab w:val="num" w:pos="5040"/>
        </w:tabs>
        <w:ind w:left="5040" w:hanging="360"/>
      </w:pPr>
      <w:rPr>
        <w:rFonts w:ascii="Symbol" w:hAnsi="Symbol" w:hint="default"/>
      </w:rPr>
    </w:lvl>
    <w:lvl w:ilvl="7" w:tplc="4D6482A8" w:tentative="1">
      <w:start w:val="1"/>
      <w:numFmt w:val="bullet"/>
      <w:lvlText w:val="o"/>
      <w:lvlJc w:val="left"/>
      <w:pPr>
        <w:tabs>
          <w:tab w:val="num" w:pos="5760"/>
        </w:tabs>
        <w:ind w:left="5760" w:hanging="360"/>
      </w:pPr>
      <w:rPr>
        <w:rFonts w:ascii="Courier New" w:hAnsi="Courier New" w:hint="default"/>
      </w:rPr>
    </w:lvl>
    <w:lvl w:ilvl="8" w:tplc="FFE8FF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511693"/>
    <w:multiLevelType w:val="hybridMultilevel"/>
    <w:tmpl w:val="0882AA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02A98"/>
    <w:multiLevelType w:val="hybridMultilevel"/>
    <w:tmpl w:val="C35EA060"/>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11D22422">
      <w:start w:val="500"/>
      <w:numFmt w:val="decimal"/>
      <w:lvlText w:val="%4"/>
      <w:lvlJc w:val="left"/>
      <w:pPr>
        <w:ind w:left="2880" w:hanging="360"/>
      </w:pPr>
      <w:rPr>
        <w:rFonts w:eastAsiaTheme="minorHAns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804B1"/>
    <w:multiLevelType w:val="hybridMultilevel"/>
    <w:tmpl w:val="63624200"/>
    <w:lvl w:ilvl="0" w:tplc="4E78CE9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445C5"/>
    <w:multiLevelType w:val="hybridMultilevel"/>
    <w:tmpl w:val="0C74FA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C4529F"/>
    <w:multiLevelType w:val="hybridMultilevel"/>
    <w:tmpl w:val="295C16AA"/>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551D1403"/>
    <w:multiLevelType w:val="hybridMultilevel"/>
    <w:tmpl w:val="9B767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E41A2"/>
    <w:multiLevelType w:val="hybridMultilevel"/>
    <w:tmpl w:val="985A48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F34CDE"/>
    <w:multiLevelType w:val="hybridMultilevel"/>
    <w:tmpl w:val="803AA5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F9229A"/>
    <w:multiLevelType w:val="hybridMultilevel"/>
    <w:tmpl w:val="CB1A2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F6D49"/>
    <w:multiLevelType w:val="hybridMultilevel"/>
    <w:tmpl w:val="AAEEE8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C90D4A"/>
    <w:multiLevelType w:val="hybridMultilevel"/>
    <w:tmpl w:val="059443DE"/>
    <w:lvl w:ilvl="0" w:tplc="04090005">
      <w:start w:val="1"/>
      <w:numFmt w:val="bullet"/>
      <w:lvlText w:val=""/>
      <w:lvlJc w:val="left"/>
      <w:pPr>
        <w:ind w:left="720" w:hanging="360"/>
      </w:pPr>
      <w:rPr>
        <w:rFonts w:ascii="Wingdings" w:hAnsi="Wingdings" w:hint="default"/>
      </w:rPr>
    </w:lvl>
    <w:lvl w:ilvl="1" w:tplc="7A9639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7D66ED"/>
    <w:multiLevelType w:val="hybridMultilevel"/>
    <w:tmpl w:val="B04CFB42"/>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031AF5"/>
    <w:multiLevelType w:val="hybridMultilevel"/>
    <w:tmpl w:val="4776F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D796E"/>
    <w:multiLevelType w:val="hybridMultilevel"/>
    <w:tmpl w:val="712898C2"/>
    <w:lvl w:ilvl="0" w:tplc="D5C6C99A">
      <w:start w:val="1"/>
      <w:numFmt w:val="bullet"/>
      <w:lvlText w:val="•"/>
      <w:lvlJc w:val="left"/>
      <w:pPr>
        <w:tabs>
          <w:tab w:val="num" w:pos="720"/>
        </w:tabs>
        <w:ind w:left="720" w:hanging="360"/>
      </w:pPr>
      <w:rPr>
        <w:rFonts w:ascii="Georgia" w:hAnsi="Georgia" w:hint="default"/>
      </w:rPr>
    </w:lvl>
    <w:lvl w:ilvl="1" w:tplc="04090005">
      <w:start w:val="1"/>
      <w:numFmt w:val="bullet"/>
      <w:lvlText w:val=""/>
      <w:lvlJc w:val="left"/>
      <w:pPr>
        <w:tabs>
          <w:tab w:val="num" w:pos="1440"/>
        </w:tabs>
        <w:ind w:left="1440" w:hanging="360"/>
      </w:pPr>
      <w:rPr>
        <w:rFonts w:ascii="Wingdings" w:hAnsi="Wingdings" w:hint="default"/>
      </w:rPr>
    </w:lvl>
    <w:lvl w:ilvl="2" w:tplc="04B26A06" w:tentative="1">
      <w:start w:val="1"/>
      <w:numFmt w:val="bullet"/>
      <w:lvlText w:val="•"/>
      <w:lvlJc w:val="left"/>
      <w:pPr>
        <w:tabs>
          <w:tab w:val="num" w:pos="2160"/>
        </w:tabs>
        <w:ind w:left="2160" w:hanging="360"/>
      </w:pPr>
      <w:rPr>
        <w:rFonts w:ascii="Georgia" w:hAnsi="Georgia" w:hint="default"/>
      </w:rPr>
    </w:lvl>
    <w:lvl w:ilvl="3" w:tplc="F45294F4" w:tentative="1">
      <w:start w:val="1"/>
      <w:numFmt w:val="bullet"/>
      <w:lvlText w:val="•"/>
      <w:lvlJc w:val="left"/>
      <w:pPr>
        <w:tabs>
          <w:tab w:val="num" w:pos="2880"/>
        </w:tabs>
        <w:ind w:left="2880" w:hanging="360"/>
      </w:pPr>
      <w:rPr>
        <w:rFonts w:ascii="Georgia" w:hAnsi="Georgia" w:hint="default"/>
      </w:rPr>
    </w:lvl>
    <w:lvl w:ilvl="4" w:tplc="EC621990" w:tentative="1">
      <w:start w:val="1"/>
      <w:numFmt w:val="bullet"/>
      <w:lvlText w:val="•"/>
      <w:lvlJc w:val="left"/>
      <w:pPr>
        <w:tabs>
          <w:tab w:val="num" w:pos="3600"/>
        </w:tabs>
        <w:ind w:left="3600" w:hanging="360"/>
      </w:pPr>
      <w:rPr>
        <w:rFonts w:ascii="Georgia" w:hAnsi="Georgia" w:hint="default"/>
      </w:rPr>
    </w:lvl>
    <w:lvl w:ilvl="5" w:tplc="135CEE20" w:tentative="1">
      <w:start w:val="1"/>
      <w:numFmt w:val="bullet"/>
      <w:lvlText w:val="•"/>
      <w:lvlJc w:val="left"/>
      <w:pPr>
        <w:tabs>
          <w:tab w:val="num" w:pos="4320"/>
        </w:tabs>
        <w:ind w:left="4320" w:hanging="360"/>
      </w:pPr>
      <w:rPr>
        <w:rFonts w:ascii="Georgia" w:hAnsi="Georgia" w:hint="default"/>
      </w:rPr>
    </w:lvl>
    <w:lvl w:ilvl="6" w:tplc="DB5E5636" w:tentative="1">
      <w:start w:val="1"/>
      <w:numFmt w:val="bullet"/>
      <w:lvlText w:val="•"/>
      <w:lvlJc w:val="left"/>
      <w:pPr>
        <w:tabs>
          <w:tab w:val="num" w:pos="5040"/>
        </w:tabs>
        <w:ind w:left="5040" w:hanging="360"/>
      </w:pPr>
      <w:rPr>
        <w:rFonts w:ascii="Georgia" w:hAnsi="Georgia" w:hint="default"/>
      </w:rPr>
    </w:lvl>
    <w:lvl w:ilvl="7" w:tplc="EBD26E20" w:tentative="1">
      <w:start w:val="1"/>
      <w:numFmt w:val="bullet"/>
      <w:lvlText w:val="•"/>
      <w:lvlJc w:val="left"/>
      <w:pPr>
        <w:tabs>
          <w:tab w:val="num" w:pos="5760"/>
        </w:tabs>
        <w:ind w:left="5760" w:hanging="360"/>
      </w:pPr>
      <w:rPr>
        <w:rFonts w:ascii="Georgia" w:hAnsi="Georgia" w:hint="default"/>
      </w:rPr>
    </w:lvl>
    <w:lvl w:ilvl="8" w:tplc="2ED62236" w:tentative="1">
      <w:start w:val="1"/>
      <w:numFmt w:val="bullet"/>
      <w:lvlText w:val="•"/>
      <w:lvlJc w:val="left"/>
      <w:pPr>
        <w:tabs>
          <w:tab w:val="num" w:pos="6480"/>
        </w:tabs>
        <w:ind w:left="6480" w:hanging="360"/>
      </w:pPr>
      <w:rPr>
        <w:rFonts w:ascii="Georgia" w:hAnsi="Georgia" w:hint="default"/>
      </w:rPr>
    </w:lvl>
  </w:abstractNum>
  <w:abstractNum w:abstractNumId="42" w15:restartNumberingAfterBreak="0">
    <w:nsid w:val="6E003847"/>
    <w:multiLevelType w:val="hybridMultilevel"/>
    <w:tmpl w:val="963E33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841E6F"/>
    <w:multiLevelType w:val="hybridMultilevel"/>
    <w:tmpl w:val="31D636F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81912"/>
    <w:multiLevelType w:val="hybridMultilevel"/>
    <w:tmpl w:val="EDD82F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5543F5"/>
    <w:multiLevelType w:val="hybridMultilevel"/>
    <w:tmpl w:val="EB025046"/>
    <w:lvl w:ilvl="0" w:tplc="04090005">
      <w:start w:val="1"/>
      <w:numFmt w:val="bullet"/>
      <w:lvlText w:val=""/>
      <w:lvlJc w:val="left"/>
      <w:pPr>
        <w:tabs>
          <w:tab w:val="num" w:pos="540"/>
        </w:tabs>
        <w:ind w:left="540" w:hanging="360"/>
      </w:pPr>
      <w:rPr>
        <w:rFonts w:ascii="Wingdings" w:hAnsi="Wingdings" w:hint="default"/>
        <w:b/>
        <w:color w:val="auto"/>
      </w:rPr>
    </w:lvl>
    <w:lvl w:ilvl="1" w:tplc="BD9A66F6" w:tentative="1">
      <w:start w:val="1"/>
      <w:numFmt w:val="bullet"/>
      <w:lvlText w:val="o"/>
      <w:lvlJc w:val="left"/>
      <w:pPr>
        <w:tabs>
          <w:tab w:val="num" w:pos="540"/>
        </w:tabs>
        <w:ind w:left="540" w:hanging="360"/>
      </w:pPr>
      <w:rPr>
        <w:rFonts w:ascii="Courier New" w:hAnsi="Courier New" w:hint="default"/>
      </w:rPr>
    </w:lvl>
    <w:lvl w:ilvl="2" w:tplc="7422B850" w:tentative="1">
      <w:start w:val="1"/>
      <w:numFmt w:val="bullet"/>
      <w:lvlText w:val=""/>
      <w:lvlJc w:val="left"/>
      <w:pPr>
        <w:tabs>
          <w:tab w:val="num" w:pos="1260"/>
        </w:tabs>
        <w:ind w:left="1260" w:hanging="360"/>
      </w:pPr>
      <w:rPr>
        <w:rFonts w:ascii="Wingdings" w:hAnsi="Wingdings" w:hint="default"/>
      </w:rPr>
    </w:lvl>
    <w:lvl w:ilvl="3" w:tplc="8A7EA526" w:tentative="1">
      <w:start w:val="1"/>
      <w:numFmt w:val="bullet"/>
      <w:lvlText w:val=""/>
      <w:lvlJc w:val="left"/>
      <w:pPr>
        <w:tabs>
          <w:tab w:val="num" w:pos="1980"/>
        </w:tabs>
        <w:ind w:left="1980" w:hanging="360"/>
      </w:pPr>
      <w:rPr>
        <w:rFonts w:ascii="Symbol" w:hAnsi="Symbol" w:hint="default"/>
      </w:rPr>
    </w:lvl>
    <w:lvl w:ilvl="4" w:tplc="29B09A06" w:tentative="1">
      <w:start w:val="1"/>
      <w:numFmt w:val="bullet"/>
      <w:lvlText w:val="o"/>
      <w:lvlJc w:val="left"/>
      <w:pPr>
        <w:tabs>
          <w:tab w:val="num" w:pos="2700"/>
        </w:tabs>
        <w:ind w:left="2700" w:hanging="360"/>
      </w:pPr>
      <w:rPr>
        <w:rFonts w:ascii="Courier New" w:hAnsi="Courier New" w:hint="default"/>
      </w:rPr>
    </w:lvl>
    <w:lvl w:ilvl="5" w:tplc="5AF00CA0" w:tentative="1">
      <w:start w:val="1"/>
      <w:numFmt w:val="bullet"/>
      <w:lvlText w:val=""/>
      <w:lvlJc w:val="left"/>
      <w:pPr>
        <w:tabs>
          <w:tab w:val="num" w:pos="3420"/>
        </w:tabs>
        <w:ind w:left="3420" w:hanging="360"/>
      </w:pPr>
      <w:rPr>
        <w:rFonts w:ascii="Wingdings" w:hAnsi="Wingdings" w:hint="default"/>
      </w:rPr>
    </w:lvl>
    <w:lvl w:ilvl="6" w:tplc="C5E8E0E0" w:tentative="1">
      <w:start w:val="1"/>
      <w:numFmt w:val="bullet"/>
      <w:lvlText w:val=""/>
      <w:lvlJc w:val="left"/>
      <w:pPr>
        <w:tabs>
          <w:tab w:val="num" w:pos="4140"/>
        </w:tabs>
        <w:ind w:left="4140" w:hanging="360"/>
      </w:pPr>
      <w:rPr>
        <w:rFonts w:ascii="Symbol" w:hAnsi="Symbol" w:hint="default"/>
      </w:rPr>
    </w:lvl>
    <w:lvl w:ilvl="7" w:tplc="775A2746" w:tentative="1">
      <w:start w:val="1"/>
      <w:numFmt w:val="bullet"/>
      <w:lvlText w:val="o"/>
      <w:lvlJc w:val="left"/>
      <w:pPr>
        <w:tabs>
          <w:tab w:val="num" w:pos="4860"/>
        </w:tabs>
        <w:ind w:left="4860" w:hanging="360"/>
      </w:pPr>
      <w:rPr>
        <w:rFonts w:ascii="Courier New" w:hAnsi="Courier New" w:hint="default"/>
      </w:rPr>
    </w:lvl>
    <w:lvl w:ilvl="8" w:tplc="2138E17A" w:tentative="1">
      <w:start w:val="1"/>
      <w:numFmt w:val="bullet"/>
      <w:lvlText w:val=""/>
      <w:lvlJc w:val="left"/>
      <w:pPr>
        <w:tabs>
          <w:tab w:val="num" w:pos="5580"/>
        </w:tabs>
        <w:ind w:left="5580" w:hanging="360"/>
      </w:pPr>
      <w:rPr>
        <w:rFonts w:ascii="Wingdings" w:hAnsi="Wingdings" w:hint="default"/>
      </w:rPr>
    </w:lvl>
  </w:abstractNum>
  <w:abstractNum w:abstractNumId="46" w15:restartNumberingAfterBreak="0">
    <w:nsid w:val="74AF2D3C"/>
    <w:multiLevelType w:val="hybridMultilevel"/>
    <w:tmpl w:val="4242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9B14A3"/>
    <w:multiLevelType w:val="hybridMultilevel"/>
    <w:tmpl w:val="6DD02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47"/>
  </w:num>
  <w:num w:numId="4">
    <w:abstractNumId w:val="9"/>
  </w:num>
  <w:num w:numId="5">
    <w:abstractNumId w:val="0"/>
  </w:num>
  <w:num w:numId="6">
    <w:abstractNumId w:val="31"/>
  </w:num>
  <w:num w:numId="7">
    <w:abstractNumId w:val="12"/>
  </w:num>
  <w:num w:numId="8">
    <w:abstractNumId w:val="16"/>
  </w:num>
  <w:num w:numId="9">
    <w:abstractNumId w:val="19"/>
  </w:num>
  <w:num w:numId="10">
    <w:abstractNumId w:val="3"/>
  </w:num>
  <w:num w:numId="11">
    <w:abstractNumId w:val="41"/>
  </w:num>
  <w:num w:numId="12">
    <w:abstractNumId w:val="25"/>
  </w:num>
  <w:num w:numId="13">
    <w:abstractNumId w:val="34"/>
  </w:num>
  <w:num w:numId="14">
    <w:abstractNumId w:val="10"/>
  </w:num>
  <w:num w:numId="15">
    <w:abstractNumId w:val="8"/>
  </w:num>
  <w:num w:numId="16">
    <w:abstractNumId w:val="40"/>
  </w:num>
  <w:num w:numId="17">
    <w:abstractNumId w:val="15"/>
  </w:num>
  <w:num w:numId="18">
    <w:abstractNumId w:val="43"/>
  </w:num>
  <w:num w:numId="19">
    <w:abstractNumId w:val="20"/>
  </w:num>
  <w:num w:numId="20">
    <w:abstractNumId w:val="28"/>
  </w:num>
  <w:num w:numId="21">
    <w:abstractNumId w:val="36"/>
  </w:num>
  <w:num w:numId="22">
    <w:abstractNumId w:val="22"/>
  </w:num>
  <w:num w:numId="23">
    <w:abstractNumId w:val="13"/>
  </w:num>
  <w:num w:numId="24">
    <w:abstractNumId w:val="5"/>
  </w:num>
  <w:num w:numId="25">
    <w:abstractNumId w:val="7"/>
  </w:num>
  <w:num w:numId="26">
    <w:abstractNumId w:val="17"/>
  </w:num>
  <w:num w:numId="27">
    <w:abstractNumId w:val="24"/>
  </w:num>
  <w:num w:numId="28">
    <w:abstractNumId w:val="4"/>
  </w:num>
  <w:num w:numId="29">
    <w:abstractNumId w:val="29"/>
  </w:num>
  <w:num w:numId="30">
    <w:abstractNumId w:val="35"/>
  </w:num>
  <w:num w:numId="31">
    <w:abstractNumId w:val="1"/>
  </w:num>
  <w:num w:numId="32">
    <w:abstractNumId w:val="26"/>
  </w:num>
  <w:num w:numId="33">
    <w:abstractNumId w:val="39"/>
  </w:num>
  <w:num w:numId="34">
    <w:abstractNumId w:val="11"/>
  </w:num>
  <w:num w:numId="35">
    <w:abstractNumId w:val="42"/>
  </w:num>
  <w:num w:numId="36">
    <w:abstractNumId w:val="37"/>
  </w:num>
  <w:num w:numId="37">
    <w:abstractNumId w:val="33"/>
  </w:num>
  <w:num w:numId="38">
    <w:abstractNumId w:val="6"/>
  </w:num>
  <w:num w:numId="39">
    <w:abstractNumId w:val="38"/>
  </w:num>
  <w:num w:numId="40">
    <w:abstractNumId w:val="45"/>
  </w:num>
  <w:num w:numId="41">
    <w:abstractNumId w:val="23"/>
  </w:num>
  <w:num w:numId="42">
    <w:abstractNumId w:val="44"/>
  </w:num>
  <w:num w:numId="43">
    <w:abstractNumId w:val="46"/>
  </w:num>
  <w:num w:numId="44">
    <w:abstractNumId w:val="14"/>
  </w:num>
  <w:num w:numId="45">
    <w:abstractNumId w:val="21"/>
  </w:num>
  <w:num w:numId="46">
    <w:abstractNumId w:val="30"/>
  </w:num>
  <w:num w:numId="47">
    <w:abstractNumId w:val="3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B6"/>
    <w:rsid w:val="000064FB"/>
    <w:rsid w:val="0002673B"/>
    <w:rsid w:val="00031D8D"/>
    <w:rsid w:val="000D2EDC"/>
    <w:rsid w:val="000F00FE"/>
    <w:rsid w:val="0016554E"/>
    <w:rsid w:val="00165628"/>
    <w:rsid w:val="00170277"/>
    <w:rsid w:val="00182494"/>
    <w:rsid w:val="001900F2"/>
    <w:rsid w:val="001A1814"/>
    <w:rsid w:val="001B1528"/>
    <w:rsid w:val="001B32B6"/>
    <w:rsid w:val="001F3D87"/>
    <w:rsid w:val="00231591"/>
    <w:rsid w:val="002466AC"/>
    <w:rsid w:val="00261C65"/>
    <w:rsid w:val="00270743"/>
    <w:rsid w:val="002846C9"/>
    <w:rsid w:val="0029232E"/>
    <w:rsid w:val="002A06BB"/>
    <w:rsid w:val="00305B97"/>
    <w:rsid w:val="003B3850"/>
    <w:rsid w:val="003B45D7"/>
    <w:rsid w:val="003D7CC4"/>
    <w:rsid w:val="003E625C"/>
    <w:rsid w:val="00470F24"/>
    <w:rsid w:val="004B1914"/>
    <w:rsid w:val="004B1932"/>
    <w:rsid w:val="004E3B92"/>
    <w:rsid w:val="004F22F5"/>
    <w:rsid w:val="004F32E4"/>
    <w:rsid w:val="005221A5"/>
    <w:rsid w:val="0052706E"/>
    <w:rsid w:val="00543535"/>
    <w:rsid w:val="00555D61"/>
    <w:rsid w:val="00583A59"/>
    <w:rsid w:val="00584AE7"/>
    <w:rsid w:val="00585270"/>
    <w:rsid w:val="005A0673"/>
    <w:rsid w:val="005A37CA"/>
    <w:rsid w:val="005A7610"/>
    <w:rsid w:val="005E2FFB"/>
    <w:rsid w:val="005F5E60"/>
    <w:rsid w:val="0065729D"/>
    <w:rsid w:val="00677B03"/>
    <w:rsid w:val="00683D94"/>
    <w:rsid w:val="006E604E"/>
    <w:rsid w:val="006F46FC"/>
    <w:rsid w:val="00707672"/>
    <w:rsid w:val="0076496B"/>
    <w:rsid w:val="00793326"/>
    <w:rsid w:val="007A700D"/>
    <w:rsid w:val="007E55F8"/>
    <w:rsid w:val="00827C9B"/>
    <w:rsid w:val="0084113F"/>
    <w:rsid w:val="00855796"/>
    <w:rsid w:val="008C1AFD"/>
    <w:rsid w:val="008D42F8"/>
    <w:rsid w:val="00900D37"/>
    <w:rsid w:val="00907BB7"/>
    <w:rsid w:val="0093578F"/>
    <w:rsid w:val="0098651F"/>
    <w:rsid w:val="009A2D14"/>
    <w:rsid w:val="009B2CBC"/>
    <w:rsid w:val="009E7CDA"/>
    <w:rsid w:val="009F0C23"/>
    <w:rsid w:val="00A12AE9"/>
    <w:rsid w:val="00A15F78"/>
    <w:rsid w:val="00A909C1"/>
    <w:rsid w:val="00AB4686"/>
    <w:rsid w:val="00B03FF9"/>
    <w:rsid w:val="00B3364D"/>
    <w:rsid w:val="00B40BED"/>
    <w:rsid w:val="00B77A8A"/>
    <w:rsid w:val="00B82E43"/>
    <w:rsid w:val="00BB3120"/>
    <w:rsid w:val="00BC0D30"/>
    <w:rsid w:val="00BD7EAB"/>
    <w:rsid w:val="00C15038"/>
    <w:rsid w:val="00C227DA"/>
    <w:rsid w:val="00C56031"/>
    <w:rsid w:val="00C6076F"/>
    <w:rsid w:val="00C84F64"/>
    <w:rsid w:val="00CC2C7A"/>
    <w:rsid w:val="00CD3FC9"/>
    <w:rsid w:val="00D034C9"/>
    <w:rsid w:val="00D30EFE"/>
    <w:rsid w:val="00D31673"/>
    <w:rsid w:val="00D70A9D"/>
    <w:rsid w:val="00D71031"/>
    <w:rsid w:val="00D81D98"/>
    <w:rsid w:val="00DB07AF"/>
    <w:rsid w:val="00DF27CB"/>
    <w:rsid w:val="00E069E6"/>
    <w:rsid w:val="00E1168B"/>
    <w:rsid w:val="00E57902"/>
    <w:rsid w:val="00EF43F9"/>
    <w:rsid w:val="00F0064A"/>
    <w:rsid w:val="00F120CF"/>
    <w:rsid w:val="00F379F6"/>
    <w:rsid w:val="00F503C5"/>
    <w:rsid w:val="00F84D6B"/>
    <w:rsid w:val="00FA4CC0"/>
    <w:rsid w:val="00FA7364"/>
    <w:rsid w:val="00FF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3122A"/>
  <w15:docId w15:val="{8AB4436E-1734-4678-AE75-D42B1324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semiHidden/>
    <w:unhideWhenUsed/>
    <w:rsid w:val="001B32B6"/>
    <w:pPr>
      <w:spacing w:line="240" w:lineRule="auto"/>
    </w:pPr>
    <w:rPr>
      <w:sz w:val="20"/>
      <w:szCs w:val="20"/>
    </w:rPr>
  </w:style>
  <w:style w:type="character" w:customStyle="1" w:styleId="CommentTextChar">
    <w:name w:val="Comment Text Char"/>
    <w:basedOn w:val="DefaultParagraphFont"/>
    <w:link w:val="CommentText"/>
    <w:semiHidden/>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Emphasis">
    <w:name w:val="Emphasis"/>
    <w:basedOn w:val="DefaultParagraphFont"/>
    <w:uiPriority w:val="20"/>
    <w:qFormat/>
    <w:rsid w:val="0029232E"/>
    <w:rPr>
      <w:i/>
      <w:iCs/>
    </w:rPr>
  </w:style>
  <w:style w:type="character" w:styleId="Hyperlink">
    <w:name w:val="Hyperlink"/>
    <w:basedOn w:val="DefaultParagraphFont"/>
    <w:uiPriority w:val="99"/>
    <w:unhideWhenUsed/>
    <w:rsid w:val="0029232E"/>
    <w:rPr>
      <w:color w:val="0000FF"/>
      <w:u w:val="single"/>
    </w:rPr>
  </w:style>
  <w:style w:type="paragraph" w:styleId="NormalWeb">
    <w:name w:val="Normal (Web)"/>
    <w:basedOn w:val="Normal"/>
    <w:uiPriority w:val="99"/>
    <w:unhideWhenUsed/>
    <w:rsid w:val="005435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F16E9-1834-4114-ACB0-E1B60083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MASSACHUSETTS SEXUAL ASSAULT NURSE EXAMINER PROGRAM SECTION V</vt:lpstr>
    </vt:vector>
  </TitlesOfParts>
  <Company>EOHHS</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SEXUAL ASSAULT NURSE EXAMINER PROGRAM SECTION V</dc:title>
  <dc:subject>CARING FOR PATIENTS IN THE INTENSIVE CARE UNIT/OPERATING ROOM</dc:subject>
  <dc:creator>MDPH - MASSACHUSETTS SEXUAL ASSAULT NURSE EXAMINER PROGRAM PROTOCOL FOR ADULT/ADOLESCENT SANEs and EMERGENCY DEPARTMENT CLINICIANS - </dc:creator>
  <dc:description>MASSACHUSETTS SEXUAL ASSAULT NURSE EXAMINER PROGRAM_x000d_
PROTOCOL FOR ADULT/ADOLESCENT SANEs and EMERGENCY DEPARTMENT CLINICIANS_x000d_
</dc:description>
  <cp:lastModifiedBy>Tocco, Greg (DPH)</cp:lastModifiedBy>
  <cp:revision>6</cp:revision>
  <cp:lastPrinted>2019-01-17T13:27:00Z</cp:lastPrinted>
  <dcterms:created xsi:type="dcterms:W3CDTF">2022-02-26T18:22:00Z</dcterms:created>
  <dcterms:modified xsi:type="dcterms:W3CDTF">2022-04-14T20:14:00Z</dcterms:modified>
</cp:coreProperties>
</file>