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C578" w14:textId="77777777" w:rsidR="00BD7EAB" w:rsidRPr="0016554E" w:rsidRDefault="00BD7EAB" w:rsidP="00C16373">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w:t>
      </w:r>
      <w:r w:rsidR="00DB5547">
        <w:rPr>
          <w:rFonts w:ascii="Arial" w:hAnsi="Arial" w:cs="Arial"/>
          <w:webHidden/>
          <w:color w:val="FFFFFF" w:themeColor="background1"/>
          <w:sz w:val="28"/>
          <w:szCs w:val="28"/>
        </w:rPr>
        <w:t>VII</w:t>
      </w:r>
    </w:p>
    <w:p w14:paraId="10C47D97" w14:textId="77777777" w:rsidR="005E62D5" w:rsidRPr="00DB5547" w:rsidRDefault="001B32B6" w:rsidP="00DB5547">
      <w:pPr>
        <w:pStyle w:val="Level2"/>
        <w:tabs>
          <w:tab w:val="clear" w:pos="8630"/>
        </w:tabs>
        <w:spacing w:after="0" w:line="240" w:lineRule="auto"/>
        <w:rPr>
          <w:rFonts w:ascii="Arial" w:hAnsi="Arial" w:cs="Arial"/>
          <w:sz w:val="28"/>
          <w:szCs w:val="28"/>
        </w:rPr>
      </w:pPr>
      <w:r w:rsidRPr="00BD7EAB">
        <w:rPr>
          <w:rFonts w:ascii="Arial" w:hAnsi="Arial" w:cs="Arial"/>
          <w:webHidden/>
          <w:sz w:val="28"/>
          <w:szCs w:val="28"/>
        </w:rPr>
        <w:tab/>
      </w:r>
    </w:p>
    <w:p w14:paraId="5D12BA08" w14:textId="77777777" w:rsidR="00EF58A7" w:rsidRPr="00A26D80" w:rsidRDefault="00EF58A7" w:rsidP="00C16373">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jc w:val="both"/>
        <w:rPr>
          <w:rFonts w:ascii="Arial" w:hAnsi="Arial" w:cs="Arial"/>
          <w:color w:val="000000" w:themeColor="text1"/>
          <w:sz w:val="24"/>
          <w:szCs w:val="24"/>
        </w:rPr>
      </w:pPr>
      <w:r>
        <w:rPr>
          <w:rFonts w:ascii="Arial" w:hAnsi="Arial" w:cs="Arial"/>
          <w:webHidden/>
          <w:color w:val="000000" w:themeColor="text1"/>
          <w:sz w:val="24"/>
          <w:szCs w:val="24"/>
        </w:rPr>
        <w:t>EMERGENCY CONTRACEPTION</w:t>
      </w:r>
    </w:p>
    <w:p w14:paraId="3277BD3E" w14:textId="77777777" w:rsidR="00F20C3C" w:rsidRPr="00F20C3C" w:rsidRDefault="00F20C3C" w:rsidP="00C16373">
      <w:pPr>
        <w:keepNext/>
        <w:spacing w:after="0" w:line="240" w:lineRule="auto"/>
        <w:rPr>
          <w:rFonts w:ascii="Arial" w:eastAsia="Times New Roman" w:hAnsi="Arial" w:cs="Arial"/>
          <w:b/>
          <w:spacing w:val="-5"/>
          <w:kern w:val="28"/>
          <w:szCs w:val="20"/>
          <w:u w:val="single"/>
        </w:rPr>
      </w:pPr>
    </w:p>
    <w:p w14:paraId="36A3C26C"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5"/>
          <w:sz w:val="20"/>
          <w:szCs w:val="20"/>
        </w:rPr>
      </w:pPr>
      <w:r w:rsidRPr="007028AD">
        <w:rPr>
          <w:rFonts w:ascii="Arial" w:eastAsia="Times New Roman" w:hAnsi="Arial" w:cs="Arial"/>
          <w:spacing w:val="-5"/>
          <w:sz w:val="20"/>
          <w:szCs w:val="20"/>
        </w:rPr>
        <w:t xml:space="preserve">Emergency contraception is indicated within 120 hours post-assault but should be administered as soon as </w:t>
      </w:r>
      <w:r w:rsidRPr="00C16373">
        <w:rPr>
          <w:rFonts w:ascii="Arial" w:eastAsia="Times New Roman" w:hAnsi="Arial" w:cs="Arial"/>
          <w:spacing w:val="-5"/>
          <w:sz w:val="20"/>
          <w:szCs w:val="20"/>
        </w:rPr>
        <w:t xml:space="preserve">possible post-assault to maximize efficacy. </w:t>
      </w:r>
    </w:p>
    <w:p w14:paraId="43668D57"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5"/>
          <w:sz w:val="20"/>
          <w:szCs w:val="20"/>
        </w:rPr>
      </w:pPr>
      <w:bookmarkStart w:id="0" w:name="_Hlk507684484"/>
      <w:r w:rsidRPr="00C16373">
        <w:rPr>
          <w:rFonts w:ascii="Arial" w:eastAsia="Times New Roman" w:hAnsi="Arial" w:cs="Arial"/>
          <w:spacing w:val="-5"/>
          <w:sz w:val="20"/>
          <w:szCs w:val="20"/>
        </w:rPr>
        <w:t xml:space="preserve">All patients capable of pregnancy </w:t>
      </w:r>
      <w:bookmarkEnd w:id="0"/>
      <w:r w:rsidRPr="00C16373">
        <w:rPr>
          <w:rFonts w:ascii="Arial" w:eastAsia="Times New Roman" w:hAnsi="Arial" w:cs="Arial"/>
          <w:spacing w:val="-5"/>
          <w:sz w:val="20"/>
          <w:szCs w:val="20"/>
        </w:rPr>
        <w:t xml:space="preserve">must be offered information about the option of emergency contraception (EC) at the time of their Emergency Department visit </w:t>
      </w:r>
      <w:r w:rsidRPr="00C16373">
        <w:rPr>
          <w:rFonts w:ascii="Arial" w:eastAsia="Times New Roman" w:hAnsi="Arial" w:cs="Arial"/>
          <w:b/>
          <w:spacing w:val="-5"/>
          <w:sz w:val="20"/>
          <w:szCs w:val="20"/>
        </w:rPr>
        <w:t>regardless</w:t>
      </w:r>
      <w:r w:rsidRPr="00C16373">
        <w:rPr>
          <w:rFonts w:ascii="Arial" w:eastAsia="Times New Roman" w:hAnsi="Arial" w:cs="Arial"/>
          <w:spacing w:val="-5"/>
          <w:sz w:val="20"/>
          <w:szCs w:val="20"/>
        </w:rPr>
        <w:t xml:space="preserve"> </w:t>
      </w:r>
      <w:r w:rsidRPr="00C16373">
        <w:rPr>
          <w:rFonts w:ascii="Arial" w:eastAsia="Times New Roman" w:hAnsi="Arial" w:cs="Arial"/>
          <w:b/>
          <w:spacing w:val="-5"/>
          <w:sz w:val="20"/>
          <w:szCs w:val="20"/>
        </w:rPr>
        <w:t>of gender expression</w:t>
      </w:r>
      <w:r w:rsidRPr="00C16373">
        <w:rPr>
          <w:rFonts w:ascii="Arial" w:eastAsia="Times New Roman" w:hAnsi="Arial" w:cs="Arial"/>
          <w:spacing w:val="-5"/>
          <w:sz w:val="20"/>
          <w:szCs w:val="20"/>
        </w:rPr>
        <w:t>.</w:t>
      </w:r>
    </w:p>
    <w:p w14:paraId="50490FDB"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3"/>
          <w:sz w:val="20"/>
          <w:szCs w:val="20"/>
        </w:rPr>
      </w:pPr>
      <w:r w:rsidRPr="00C16373">
        <w:rPr>
          <w:rFonts w:ascii="Arial" w:eastAsia="Times New Roman" w:hAnsi="Arial" w:cs="Arial"/>
          <w:spacing w:val="-5"/>
          <w:sz w:val="20"/>
          <w:szCs w:val="20"/>
        </w:rPr>
        <w:t xml:space="preserve">EC should be offered and administered </w:t>
      </w:r>
      <w:r w:rsidRPr="00C16373">
        <w:rPr>
          <w:rFonts w:ascii="Arial" w:eastAsia="Times New Roman" w:hAnsi="Arial" w:cs="Arial"/>
          <w:b/>
          <w:spacing w:val="-5"/>
          <w:sz w:val="20"/>
          <w:szCs w:val="20"/>
        </w:rPr>
        <w:t>whether or not</w:t>
      </w:r>
      <w:r w:rsidRPr="00C16373">
        <w:rPr>
          <w:rFonts w:ascii="Arial" w:eastAsia="Times New Roman" w:hAnsi="Arial" w:cs="Arial"/>
          <w:spacing w:val="-5"/>
          <w:sz w:val="20"/>
          <w:szCs w:val="20"/>
        </w:rPr>
        <w:t xml:space="preserve"> the patient chooses to complete the Massachusetts Sexual Assault Evidence Collection Kit (MSAECK) or report their assault to law enforcement. </w:t>
      </w:r>
    </w:p>
    <w:p w14:paraId="1DF228D1"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5"/>
          <w:sz w:val="20"/>
          <w:szCs w:val="20"/>
        </w:rPr>
      </w:pPr>
      <w:r w:rsidRPr="00C16373">
        <w:rPr>
          <w:rFonts w:ascii="Arial" w:eastAsia="Times New Roman" w:hAnsi="Arial" w:cs="Arial"/>
          <w:spacing w:val="-5"/>
          <w:sz w:val="20"/>
          <w:szCs w:val="20"/>
        </w:rPr>
        <w:t>The most effective EC regimen for all patients regardless of weight is emergency insertion of a Copper T Intrauterine Device (IUD), although this method may not be indicated or tolerated by all patients. A supportive referral for same-day IUD insertion may be provided by calling the Family Planning Patient Navigation Line at 617-616-1636.</w:t>
      </w:r>
    </w:p>
    <w:p w14:paraId="6E148EBF"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3"/>
          <w:sz w:val="20"/>
          <w:szCs w:val="20"/>
        </w:rPr>
      </w:pPr>
      <w:r w:rsidRPr="00C16373">
        <w:rPr>
          <w:rFonts w:ascii="Arial" w:eastAsia="Times New Roman" w:hAnsi="Arial" w:cs="Arial"/>
          <w:color w:val="000000"/>
          <w:spacing w:val="-5"/>
          <w:sz w:val="20"/>
          <w:szCs w:val="20"/>
        </w:rPr>
        <w:t xml:space="preserve">Ulipristal Acetate </w:t>
      </w:r>
      <w:r w:rsidRPr="00C16373">
        <w:rPr>
          <w:rFonts w:ascii="Arial" w:eastAsia="Times New Roman" w:hAnsi="Arial" w:cs="Arial"/>
          <w:spacing w:val="-5"/>
          <w:sz w:val="20"/>
          <w:szCs w:val="20"/>
        </w:rPr>
        <w:t xml:space="preserve">(UPA) </w:t>
      </w:r>
      <w:r w:rsidRPr="00C16373">
        <w:rPr>
          <w:rFonts w:ascii="Arial" w:eastAsia="Times New Roman" w:hAnsi="Arial" w:cs="Arial"/>
          <w:color w:val="000000"/>
          <w:spacing w:val="-5"/>
          <w:sz w:val="20"/>
          <w:szCs w:val="20"/>
        </w:rPr>
        <w:t xml:space="preserve">is the preferred first-line choice for EC treatment for a sexual assault patient at a SANE designated hospital. </w:t>
      </w:r>
      <w:r w:rsidRPr="00C16373">
        <w:rPr>
          <w:rFonts w:ascii="Arial" w:eastAsia="Times New Roman" w:hAnsi="Arial" w:cs="Arial"/>
          <w:spacing w:val="-5"/>
          <w:sz w:val="20"/>
          <w:szCs w:val="20"/>
        </w:rPr>
        <w:t xml:space="preserve">Levonorgestrel (LNG) EC products are also endorsed when UPA is unavailable or contraindicated. </w:t>
      </w:r>
    </w:p>
    <w:p w14:paraId="25B537C4"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3"/>
          <w:sz w:val="20"/>
          <w:szCs w:val="20"/>
        </w:rPr>
      </w:pPr>
      <w:r w:rsidRPr="00C16373">
        <w:rPr>
          <w:rFonts w:ascii="Arial" w:eastAsia="Times New Roman" w:hAnsi="Arial" w:cs="Arial"/>
          <w:spacing w:val="-5"/>
          <w:sz w:val="20"/>
          <w:szCs w:val="20"/>
        </w:rPr>
        <w:t>Baseline pregnancy testing should be offered in the ED.  However, if</w:t>
      </w:r>
      <w:r w:rsidRPr="00C16373">
        <w:rPr>
          <w:rFonts w:ascii="Arial" w:eastAsia="Times New Roman" w:hAnsi="Arial" w:cs="Arial"/>
          <w:i/>
          <w:spacing w:val="-3"/>
          <w:sz w:val="20"/>
          <w:szCs w:val="20"/>
        </w:rPr>
        <w:t xml:space="preserve"> </w:t>
      </w:r>
      <w:r w:rsidRPr="00C16373">
        <w:rPr>
          <w:rFonts w:ascii="Arial" w:eastAsia="Times New Roman" w:hAnsi="Arial" w:cs="Arial"/>
          <w:spacing w:val="-3"/>
          <w:sz w:val="20"/>
          <w:szCs w:val="20"/>
        </w:rPr>
        <w:t xml:space="preserve">a patient does not consent to be tested for pregnancy, they should still be offered EC as there are no contraindications in cases of rape. </w:t>
      </w:r>
    </w:p>
    <w:p w14:paraId="34290FC7" w14:textId="77777777" w:rsidR="00846684" w:rsidRPr="00C16373" w:rsidRDefault="00846684" w:rsidP="00C16373">
      <w:pPr>
        <w:numPr>
          <w:ilvl w:val="0"/>
          <w:numId w:val="24"/>
        </w:numPr>
        <w:tabs>
          <w:tab w:val="clear" w:pos="360"/>
          <w:tab w:val="left" w:pos="-1080"/>
          <w:tab w:val="left" w:pos="-360"/>
        </w:tabs>
        <w:suppressAutoHyphens/>
        <w:spacing w:after="0" w:line="240" w:lineRule="auto"/>
        <w:ind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In cases in which a patient does not consent to pregnancy testing, the decision of which EC product to use should be guided by an assessment of risk of current pregnancy, and informed discussion of EC products including the respective body of knowledge regarding effects of EC on current pregnancy.</w:t>
      </w:r>
    </w:p>
    <w:p w14:paraId="264F1A43" w14:textId="77777777" w:rsidR="00846684" w:rsidRPr="00C16373" w:rsidRDefault="00846684" w:rsidP="00C16373">
      <w:pPr>
        <w:numPr>
          <w:ilvl w:val="0"/>
          <w:numId w:val="24"/>
        </w:numPr>
        <w:tabs>
          <w:tab w:val="clear" w:pos="360"/>
        </w:tabs>
        <w:suppressAutoHyphens/>
        <w:spacing w:after="0" w:line="240" w:lineRule="auto"/>
        <w:ind w:hanging="180"/>
        <w:jc w:val="both"/>
        <w:rPr>
          <w:rFonts w:ascii="Arial" w:eastAsia="Times New Roman" w:hAnsi="Arial" w:cs="Arial"/>
          <w:spacing w:val="-5"/>
          <w:sz w:val="20"/>
          <w:szCs w:val="20"/>
        </w:rPr>
      </w:pPr>
      <w:r w:rsidRPr="00C16373">
        <w:rPr>
          <w:rFonts w:ascii="Arial" w:eastAsia="Times New Roman" w:hAnsi="Arial" w:cs="Arial"/>
          <w:spacing w:val="-5"/>
          <w:sz w:val="20"/>
          <w:szCs w:val="20"/>
        </w:rPr>
        <w:t xml:space="preserve">If there are any incidents in which a medical provider will not prescribe or give EC, it is in the SANE’s purview to access other responsible hospital authorities who are </w:t>
      </w:r>
      <w:r w:rsidRPr="00C16373">
        <w:rPr>
          <w:rFonts w:ascii="Arial" w:eastAsia="Times New Roman" w:hAnsi="Arial" w:cs="Arial"/>
          <w:b/>
          <w:spacing w:val="-5"/>
          <w:sz w:val="20"/>
          <w:szCs w:val="20"/>
        </w:rPr>
        <w:t>required by law</w:t>
      </w:r>
      <w:r w:rsidRPr="00C16373">
        <w:rPr>
          <w:rFonts w:ascii="Arial" w:eastAsia="Times New Roman" w:hAnsi="Arial" w:cs="Arial"/>
          <w:spacing w:val="-5"/>
          <w:sz w:val="20"/>
          <w:szCs w:val="20"/>
        </w:rPr>
        <w:t xml:space="preserve"> to ensure that patients receive EC.</w:t>
      </w:r>
    </w:p>
    <w:p w14:paraId="43AF556E" w14:textId="77777777" w:rsidR="00846684" w:rsidRPr="00C16373" w:rsidRDefault="00846684" w:rsidP="00C16373">
      <w:pPr>
        <w:suppressAutoHyphens/>
        <w:spacing w:after="0" w:line="240" w:lineRule="auto"/>
        <w:jc w:val="both"/>
        <w:rPr>
          <w:rFonts w:ascii="Arial" w:eastAsia="Times New Roman" w:hAnsi="Arial" w:cs="Arial"/>
          <w:spacing w:val="-5"/>
          <w:sz w:val="20"/>
          <w:szCs w:val="20"/>
        </w:rPr>
      </w:pPr>
    </w:p>
    <w:p w14:paraId="386D35AD" w14:textId="77777777" w:rsidR="00846684" w:rsidRPr="00F20C3C" w:rsidRDefault="00846684" w:rsidP="00C16373">
      <w:pPr>
        <w:keepNext/>
        <w:spacing w:after="0" w:line="240" w:lineRule="auto"/>
        <w:jc w:val="both"/>
        <w:rPr>
          <w:rFonts w:ascii="Arial" w:eastAsia="Times New Roman" w:hAnsi="Arial" w:cs="Arial"/>
          <w:b/>
          <w:spacing w:val="-5"/>
          <w:kern w:val="28"/>
          <w:szCs w:val="20"/>
          <w:u w:val="single"/>
        </w:rPr>
      </w:pPr>
      <w:r w:rsidRPr="00F20C3C">
        <w:rPr>
          <w:rFonts w:ascii="Arial" w:eastAsia="Times New Roman" w:hAnsi="Arial" w:cs="Arial"/>
          <w:b/>
          <w:spacing w:val="-5"/>
          <w:kern w:val="28"/>
          <w:szCs w:val="20"/>
          <w:u w:val="single"/>
        </w:rPr>
        <w:t>Assessing for Existing Pregnancy</w:t>
      </w:r>
    </w:p>
    <w:p w14:paraId="50B10A15" w14:textId="77777777" w:rsidR="00F20C3C" w:rsidRPr="00C16373" w:rsidRDefault="00F20C3C" w:rsidP="00C16373">
      <w:pPr>
        <w:keepNext/>
        <w:spacing w:after="0" w:line="240" w:lineRule="auto"/>
        <w:jc w:val="both"/>
        <w:rPr>
          <w:rFonts w:ascii="Arial" w:eastAsia="Times New Roman" w:hAnsi="Arial" w:cs="Arial"/>
          <w:b/>
          <w:spacing w:val="-5"/>
          <w:kern w:val="28"/>
          <w:sz w:val="20"/>
          <w:szCs w:val="20"/>
        </w:rPr>
      </w:pPr>
    </w:p>
    <w:p w14:paraId="32DCB879" w14:textId="15C75383" w:rsidR="00846684" w:rsidRPr="00C16373" w:rsidRDefault="00846684" w:rsidP="00C16373">
      <w:pPr>
        <w:pStyle w:val="ListParagraph"/>
        <w:numPr>
          <w:ilvl w:val="0"/>
          <w:numId w:val="25"/>
        </w:numPr>
        <w:suppressAutoHyphens/>
        <w:spacing w:after="0" w:line="240" w:lineRule="auto"/>
        <w:ind w:left="360"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 xml:space="preserve">All patients capable of pregnancy should ideally be screened for pre-existing pregnancy as part of post-assault medical care. However, if a patient does not consent to pregnancy testing they should still be offered emergency contraception as there are no restrictions for use in cases of rape. In </w:t>
      </w:r>
      <w:r w:rsidR="007F5D64" w:rsidRPr="00C16373">
        <w:rPr>
          <w:rFonts w:ascii="Arial" w:eastAsia="Times New Roman" w:hAnsi="Arial" w:cs="Arial"/>
          <w:spacing w:val="-3"/>
          <w:sz w:val="20"/>
          <w:szCs w:val="20"/>
        </w:rPr>
        <w:t>addition,</w:t>
      </w:r>
      <w:r w:rsidRPr="00C16373">
        <w:rPr>
          <w:rFonts w:ascii="Arial" w:eastAsia="Times New Roman" w:hAnsi="Arial" w:cs="Arial"/>
          <w:spacing w:val="-3"/>
          <w:sz w:val="20"/>
          <w:szCs w:val="20"/>
        </w:rPr>
        <w:t xml:space="preserve"> Massachusetts law requires hospitals to offer and initiate EC upon request for all sexual assault victims of childbearing age. </w:t>
      </w:r>
    </w:p>
    <w:p w14:paraId="589DC290" w14:textId="77777777" w:rsidR="00846684" w:rsidRPr="00C16373" w:rsidRDefault="00846684" w:rsidP="00C16373">
      <w:pPr>
        <w:pStyle w:val="ListParagraph"/>
        <w:numPr>
          <w:ilvl w:val="0"/>
          <w:numId w:val="25"/>
        </w:numPr>
        <w:suppressAutoHyphens/>
        <w:spacing w:after="0" w:line="240" w:lineRule="auto"/>
        <w:ind w:left="360"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 xml:space="preserve">Pregnancy testing will help to determine the most appropriate provider to perform a speculum exam for purposes of a comprehensive medical-forensic exam, and help to guide decision-making regarding HIV and STI prophylaxis in the case of existing pregnancy. </w:t>
      </w:r>
    </w:p>
    <w:p w14:paraId="373DE887" w14:textId="0583A7FB" w:rsidR="00846684" w:rsidRPr="00C16373" w:rsidRDefault="00846684" w:rsidP="00C16373">
      <w:pPr>
        <w:pStyle w:val="ListParagraph"/>
        <w:numPr>
          <w:ilvl w:val="0"/>
          <w:numId w:val="25"/>
        </w:numPr>
        <w:suppressAutoHyphens/>
        <w:spacing w:after="0" w:line="240" w:lineRule="auto"/>
        <w:ind w:left="360" w:hanging="180"/>
        <w:jc w:val="both"/>
        <w:rPr>
          <w:rFonts w:ascii="Arial" w:eastAsia="Times New Roman" w:hAnsi="Arial" w:cs="Arial"/>
          <w:b/>
          <w:spacing w:val="-3"/>
          <w:sz w:val="20"/>
          <w:szCs w:val="20"/>
        </w:rPr>
      </w:pPr>
      <w:bookmarkStart w:id="1" w:name="_Hlk511733346"/>
      <w:r w:rsidRPr="00C16373">
        <w:rPr>
          <w:rFonts w:ascii="Arial" w:eastAsia="Times New Roman" w:hAnsi="Arial" w:cs="Arial"/>
          <w:spacing w:val="-3"/>
          <w:sz w:val="20"/>
          <w:szCs w:val="20"/>
        </w:rPr>
        <w:t xml:space="preserve">The SANE should educate the patient </w:t>
      </w:r>
      <w:bookmarkEnd w:id="1"/>
      <w:r w:rsidRPr="00C16373">
        <w:rPr>
          <w:rFonts w:ascii="Arial" w:eastAsia="Times New Roman" w:hAnsi="Arial" w:cs="Arial"/>
          <w:spacing w:val="-3"/>
          <w:sz w:val="20"/>
          <w:szCs w:val="20"/>
        </w:rPr>
        <w:t xml:space="preserve">that the current pregnancy test results will reflect only the patient’s baseline, and will </w:t>
      </w:r>
      <w:r w:rsidRPr="00C16373">
        <w:rPr>
          <w:rFonts w:ascii="Arial" w:eastAsia="Times New Roman" w:hAnsi="Arial" w:cs="Arial"/>
          <w:b/>
          <w:spacing w:val="-3"/>
          <w:sz w:val="20"/>
          <w:szCs w:val="20"/>
        </w:rPr>
        <w:t>not</w:t>
      </w:r>
      <w:r w:rsidRPr="00C16373">
        <w:rPr>
          <w:rFonts w:ascii="Arial" w:eastAsia="Times New Roman" w:hAnsi="Arial" w:cs="Arial"/>
          <w:spacing w:val="-3"/>
          <w:sz w:val="20"/>
          <w:szCs w:val="20"/>
        </w:rPr>
        <w:t xml:space="preserve"> show a positive pregnancy result from an assault that occurred within the past 120 hours.</w:t>
      </w:r>
    </w:p>
    <w:p w14:paraId="5D0E5131" w14:textId="29F617E0" w:rsidR="00846684" w:rsidRPr="00C16373" w:rsidRDefault="00846684" w:rsidP="00C16373">
      <w:pPr>
        <w:pStyle w:val="ListParagraph"/>
        <w:numPr>
          <w:ilvl w:val="0"/>
          <w:numId w:val="25"/>
        </w:numPr>
        <w:suppressAutoHyphens/>
        <w:spacing w:after="0" w:line="240" w:lineRule="auto"/>
        <w:ind w:left="360"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 xml:space="preserve">A STAT urine hCG test is the preferred method of pregnancy testing. The test used should have a 25mI U/hCG sensitivity or lower. The results of the test should be documented on MSAECK Form </w:t>
      </w:r>
      <w:r w:rsidR="00920CF6">
        <w:rPr>
          <w:rFonts w:ascii="Arial" w:eastAsia="Times New Roman" w:hAnsi="Arial" w:cs="Arial"/>
          <w:spacing w:val="-3"/>
          <w:sz w:val="20"/>
          <w:szCs w:val="20"/>
        </w:rPr>
        <w:t>7</w:t>
      </w:r>
      <w:r w:rsidRPr="00C16373">
        <w:rPr>
          <w:rFonts w:ascii="Arial" w:eastAsia="Times New Roman" w:hAnsi="Arial" w:cs="Arial"/>
          <w:spacing w:val="-3"/>
          <w:sz w:val="20"/>
          <w:szCs w:val="20"/>
        </w:rPr>
        <w:t xml:space="preserve">.  </w:t>
      </w:r>
    </w:p>
    <w:p w14:paraId="094DAFF4" w14:textId="277B7078" w:rsidR="00846684" w:rsidRPr="00C16373" w:rsidRDefault="00846684" w:rsidP="00C16373">
      <w:pPr>
        <w:pStyle w:val="ListParagraph"/>
        <w:numPr>
          <w:ilvl w:val="0"/>
          <w:numId w:val="25"/>
        </w:numPr>
        <w:suppressAutoHyphens/>
        <w:spacing w:after="0" w:line="240" w:lineRule="auto"/>
        <w:ind w:left="360"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If the patient tests positive for a pre-existing pregnancy, consult with the ED or OB/GYN provider prior to proceeding with the SANE examination. All pregnant patients should have the speculum exam complete by an ED or OB/GYN provider if</w:t>
      </w:r>
      <w:r w:rsidR="00C16373" w:rsidRPr="00C16373">
        <w:rPr>
          <w:rFonts w:ascii="Arial" w:eastAsia="Times New Roman" w:hAnsi="Arial" w:cs="Arial"/>
          <w:spacing w:val="-3"/>
          <w:sz w:val="20"/>
          <w:szCs w:val="20"/>
        </w:rPr>
        <w:t xml:space="preserve"> </w:t>
      </w:r>
      <w:r w:rsidRPr="00C16373">
        <w:rPr>
          <w:rFonts w:ascii="Arial" w:eastAsia="Times New Roman" w:hAnsi="Arial" w:cs="Arial"/>
          <w:spacing w:val="-3"/>
          <w:sz w:val="20"/>
          <w:szCs w:val="20"/>
        </w:rPr>
        <w:t>indicated for medical care and forensic evidence collection</w:t>
      </w:r>
      <w:r w:rsidR="00920CF6">
        <w:rPr>
          <w:rFonts w:ascii="Arial" w:eastAsia="Times New Roman" w:hAnsi="Arial" w:cs="Arial"/>
          <w:spacing w:val="-3"/>
          <w:sz w:val="20"/>
          <w:szCs w:val="20"/>
        </w:rPr>
        <w:t>.</w:t>
      </w:r>
      <w:r w:rsidRPr="00C16373">
        <w:rPr>
          <w:rFonts w:ascii="Arial" w:eastAsia="Times New Roman" w:hAnsi="Arial" w:cs="Arial"/>
          <w:spacing w:val="-3"/>
          <w:sz w:val="20"/>
          <w:szCs w:val="20"/>
        </w:rPr>
        <w:t>..</w:t>
      </w:r>
    </w:p>
    <w:p w14:paraId="0463CD61" w14:textId="77777777" w:rsidR="00846684" w:rsidRPr="00C16373" w:rsidRDefault="00846684" w:rsidP="00C16373">
      <w:pPr>
        <w:suppressAutoHyphens/>
        <w:spacing w:after="0" w:line="240" w:lineRule="auto"/>
        <w:jc w:val="both"/>
        <w:rPr>
          <w:rFonts w:ascii="Arial" w:eastAsia="Times New Roman" w:hAnsi="Arial" w:cs="Arial"/>
          <w:spacing w:val="-2"/>
          <w:sz w:val="20"/>
          <w:szCs w:val="20"/>
        </w:rPr>
      </w:pPr>
    </w:p>
    <w:p w14:paraId="03CABC63" w14:textId="77777777" w:rsidR="00846684" w:rsidRPr="009E7AEA" w:rsidRDefault="00F20C3C" w:rsidP="00C16373">
      <w:pPr>
        <w:keepNext/>
        <w:spacing w:after="0" w:line="240" w:lineRule="auto"/>
        <w:jc w:val="both"/>
        <w:rPr>
          <w:rFonts w:ascii="Arial" w:eastAsia="Times New Roman" w:hAnsi="Arial" w:cs="Arial"/>
          <w:b/>
          <w:spacing w:val="-5"/>
          <w:kern w:val="28"/>
          <w:szCs w:val="20"/>
          <w:u w:val="single"/>
        </w:rPr>
      </w:pPr>
      <w:r w:rsidRPr="009E7AEA">
        <w:rPr>
          <w:rFonts w:ascii="Arial" w:eastAsia="Times New Roman" w:hAnsi="Arial" w:cs="Arial"/>
          <w:b/>
          <w:spacing w:val="-5"/>
          <w:kern w:val="28"/>
          <w:szCs w:val="20"/>
          <w:u w:val="single"/>
        </w:rPr>
        <w:t>P</w:t>
      </w:r>
      <w:r w:rsidR="009E7AEA">
        <w:rPr>
          <w:rFonts w:ascii="Arial" w:eastAsia="Times New Roman" w:hAnsi="Arial" w:cs="Arial"/>
          <w:b/>
          <w:spacing w:val="-5"/>
          <w:kern w:val="28"/>
          <w:szCs w:val="20"/>
          <w:u w:val="single"/>
        </w:rPr>
        <w:t xml:space="preserve">rotocol for Offering </w:t>
      </w:r>
      <w:r w:rsidR="009E7AEA" w:rsidRPr="009E7AEA">
        <w:rPr>
          <w:rFonts w:ascii="Arial" w:eastAsia="Times New Roman" w:hAnsi="Arial" w:cs="Arial"/>
          <w:b/>
          <w:spacing w:val="-5"/>
          <w:kern w:val="28"/>
          <w:u w:val="single"/>
        </w:rPr>
        <w:t>Emergency Contraception</w:t>
      </w:r>
    </w:p>
    <w:p w14:paraId="13A9D3A5" w14:textId="77777777" w:rsidR="00F20C3C" w:rsidRPr="00C16373" w:rsidRDefault="00F20C3C" w:rsidP="00C16373">
      <w:pPr>
        <w:keepNext/>
        <w:spacing w:after="0" w:line="240" w:lineRule="auto"/>
        <w:jc w:val="both"/>
        <w:rPr>
          <w:rFonts w:ascii="Arial" w:eastAsia="Times New Roman" w:hAnsi="Arial" w:cs="Arial"/>
          <w:b/>
          <w:spacing w:val="-5"/>
          <w:kern w:val="28"/>
          <w:sz w:val="20"/>
          <w:szCs w:val="20"/>
        </w:rPr>
      </w:pPr>
    </w:p>
    <w:p w14:paraId="752924D3" w14:textId="77777777" w:rsidR="00846684" w:rsidRPr="007028AD" w:rsidRDefault="00846684" w:rsidP="00C16373">
      <w:pPr>
        <w:pStyle w:val="ListParagraph"/>
        <w:numPr>
          <w:ilvl w:val="0"/>
          <w:numId w:val="26"/>
        </w:numPr>
        <w:suppressAutoHyphens/>
        <w:spacing w:after="0" w:line="240" w:lineRule="auto"/>
        <w:ind w:left="360" w:hanging="180"/>
        <w:jc w:val="both"/>
        <w:rPr>
          <w:rFonts w:ascii="Arial" w:eastAsia="Times New Roman" w:hAnsi="Arial" w:cs="Arial"/>
          <w:spacing w:val="-3"/>
          <w:sz w:val="20"/>
          <w:szCs w:val="20"/>
        </w:rPr>
      </w:pPr>
      <w:r w:rsidRPr="00C16373">
        <w:rPr>
          <w:rFonts w:ascii="Arial" w:eastAsia="Times New Roman" w:hAnsi="Arial" w:cs="Arial"/>
          <w:spacing w:val="-3"/>
          <w:sz w:val="20"/>
          <w:szCs w:val="20"/>
        </w:rPr>
        <w:t>Patients with a uterus and at least one ovary are capable of becoming pregnant</w:t>
      </w:r>
      <w:r w:rsidRPr="007028AD">
        <w:rPr>
          <w:rFonts w:ascii="Arial" w:eastAsia="Times New Roman" w:hAnsi="Arial" w:cs="Arial"/>
          <w:spacing w:val="-3"/>
          <w:sz w:val="20"/>
          <w:szCs w:val="20"/>
        </w:rPr>
        <w:t xml:space="preserve"> beginning two weeks prior to the patient’s </w:t>
      </w:r>
      <w:r w:rsidRPr="007028AD">
        <w:rPr>
          <w:rFonts w:ascii="Arial" w:eastAsia="Times New Roman" w:hAnsi="Arial" w:cs="Arial"/>
          <w:i/>
          <w:spacing w:val="-3"/>
          <w:sz w:val="20"/>
          <w:szCs w:val="20"/>
        </w:rPr>
        <w:t>first</w:t>
      </w:r>
      <w:r w:rsidRPr="007028AD">
        <w:rPr>
          <w:rFonts w:ascii="Arial" w:eastAsia="Times New Roman" w:hAnsi="Arial" w:cs="Arial"/>
          <w:spacing w:val="-3"/>
          <w:sz w:val="20"/>
          <w:szCs w:val="20"/>
        </w:rPr>
        <w:t xml:space="preserve"> menstrual cycle until they reach menopause, unless they are currently pregnant.</w:t>
      </w:r>
    </w:p>
    <w:p w14:paraId="4676A238" w14:textId="77777777" w:rsidR="00846684" w:rsidRPr="007028AD" w:rsidRDefault="00846684" w:rsidP="00C16373">
      <w:pPr>
        <w:pStyle w:val="ListParagraph"/>
        <w:numPr>
          <w:ilvl w:val="0"/>
          <w:numId w:val="26"/>
        </w:numPr>
        <w:spacing w:after="0" w:line="240" w:lineRule="auto"/>
        <w:ind w:left="360" w:hanging="180"/>
        <w:jc w:val="both"/>
        <w:rPr>
          <w:rFonts w:ascii="Arial" w:eastAsia="Times New Roman" w:hAnsi="Arial" w:cs="Arial"/>
          <w:spacing w:val="-3"/>
          <w:sz w:val="20"/>
          <w:szCs w:val="20"/>
        </w:rPr>
      </w:pPr>
      <w:r w:rsidRPr="007028AD">
        <w:rPr>
          <w:rFonts w:ascii="Arial" w:eastAsia="Times New Roman" w:hAnsi="Arial" w:cs="Arial"/>
          <w:spacing w:val="-3"/>
          <w:sz w:val="20"/>
          <w:szCs w:val="20"/>
        </w:rPr>
        <w:t xml:space="preserve">Review the history of assault related to pregnancy risk with the patient—type of assault, ejaculation, use of a condom, current contraceptive use, etc. While determination of LMP is done as part of routine medical care, many patients (and trauma survivors in particular) may be unable to provide a reliable LMP or may begin to experience problems with birth control compliance following an assault. </w:t>
      </w:r>
      <w:bookmarkStart w:id="2" w:name="_Hlk507683794"/>
      <w:r w:rsidRPr="007028AD">
        <w:rPr>
          <w:rFonts w:ascii="Arial" w:eastAsia="Times New Roman" w:hAnsi="Arial" w:cs="Arial"/>
          <w:spacing w:val="-3"/>
          <w:sz w:val="20"/>
          <w:szCs w:val="20"/>
        </w:rPr>
        <w:t xml:space="preserve">Additionally, while there </w:t>
      </w:r>
      <w:r w:rsidRPr="007028AD">
        <w:rPr>
          <w:rFonts w:ascii="Arial" w:eastAsia="Times New Roman" w:hAnsi="Arial" w:cs="Arial"/>
          <w:spacing w:val="-3"/>
          <w:sz w:val="20"/>
          <w:szCs w:val="20"/>
        </w:rPr>
        <w:lastRenderedPageBreak/>
        <w:t xml:space="preserve">are many highly effective contraceptive methods, no contraceptive method is 100% effective. </w:t>
      </w:r>
      <w:bookmarkEnd w:id="2"/>
      <w:r w:rsidRPr="007028AD">
        <w:rPr>
          <w:rFonts w:ascii="Arial" w:eastAsia="Times New Roman" w:hAnsi="Arial" w:cs="Arial"/>
          <w:b/>
          <w:spacing w:val="-3"/>
          <w:sz w:val="20"/>
          <w:szCs w:val="20"/>
          <w:u w:val="single"/>
        </w:rPr>
        <w:t>Therefore, all patients capable of pregnancy should be offered EC regardless of LMP or birth control method use</w:t>
      </w:r>
      <w:r w:rsidRPr="007028AD">
        <w:rPr>
          <w:rFonts w:ascii="Arial" w:eastAsia="Times New Roman" w:hAnsi="Arial" w:cs="Arial"/>
          <w:spacing w:val="-3"/>
          <w:sz w:val="20"/>
          <w:szCs w:val="20"/>
          <w:u w:val="single"/>
        </w:rPr>
        <w:t>.</w:t>
      </w:r>
      <w:r w:rsidRPr="007028AD">
        <w:rPr>
          <w:rFonts w:ascii="Arial" w:eastAsia="Times New Roman" w:hAnsi="Arial" w:cs="Arial"/>
          <w:spacing w:val="-3"/>
          <w:sz w:val="20"/>
          <w:szCs w:val="20"/>
        </w:rPr>
        <w:t xml:space="preserve">  </w:t>
      </w:r>
    </w:p>
    <w:p w14:paraId="503A2A04" w14:textId="13F99F0A" w:rsidR="00846684" w:rsidRPr="00CC5833" w:rsidRDefault="00846684" w:rsidP="00CC5833">
      <w:pPr>
        <w:pStyle w:val="ListParagraph"/>
        <w:numPr>
          <w:ilvl w:val="0"/>
          <w:numId w:val="26"/>
        </w:numPr>
        <w:suppressAutoHyphens/>
        <w:spacing w:after="0" w:line="240" w:lineRule="auto"/>
        <w:ind w:left="360" w:hanging="180"/>
        <w:rPr>
          <w:rFonts w:ascii="Arial" w:eastAsia="Times New Roman" w:hAnsi="Arial" w:cs="Arial"/>
          <w:spacing w:val="-3"/>
          <w:sz w:val="20"/>
          <w:szCs w:val="20"/>
        </w:rPr>
      </w:pPr>
      <w:r w:rsidRPr="00CC5833">
        <w:rPr>
          <w:rFonts w:ascii="Arial" w:eastAsia="Times New Roman" w:hAnsi="Arial" w:cs="Arial"/>
          <w:spacing w:val="-3"/>
          <w:sz w:val="20"/>
          <w:szCs w:val="20"/>
        </w:rPr>
        <w:t>Review the MDPH EC fact sheets for survivors with patient and initiate EC.</w:t>
      </w:r>
      <w:r w:rsidRPr="00CC5833">
        <w:rPr>
          <w:rFonts w:ascii="Arial" w:eastAsia="Times New Roman" w:hAnsi="Arial" w:cs="Arial"/>
          <w:bCs/>
          <w:color w:val="211D1E"/>
          <w:spacing w:val="-5"/>
          <w:sz w:val="20"/>
          <w:szCs w:val="20"/>
        </w:rPr>
        <w:t xml:space="preserve"> </w:t>
      </w:r>
      <w:hyperlink r:id="rId8" w:tooltip="MDPH EC fact sheets for survivors with patient and initiate EC" w:history="1">
        <w:r w:rsidR="00CC5833" w:rsidRPr="00CC5833">
          <w:rPr>
            <w:rStyle w:val="Hyperlink"/>
            <w:rFonts w:ascii="Arial" w:hAnsi="Arial" w:cs="Arial"/>
            <w:sz w:val="20"/>
            <w:szCs w:val="20"/>
          </w:rPr>
          <w:t>https://www.mass.gov/emergency-contraception-for-hospital-emergency-departments</w:t>
        </w:r>
      </w:hyperlink>
    </w:p>
    <w:p w14:paraId="626AB5F7" w14:textId="77777777" w:rsidR="00846684" w:rsidRPr="00CC5833" w:rsidRDefault="00846684" w:rsidP="00CC5833">
      <w:pPr>
        <w:pStyle w:val="ListParagraph"/>
        <w:numPr>
          <w:ilvl w:val="0"/>
          <w:numId w:val="26"/>
        </w:numPr>
        <w:suppressAutoHyphens/>
        <w:spacing w:after="0" w:line="240" w:lineRule="auto"/>
        <w:ind w:left="360" w:hanging="180"/>
        <w:rPr>
          <w:rFonts w:ascii="Arial" w:eastAsia="Times New Roman" w:hAnsi="Arial" w:cs="Arial"/>
          <w:spacing w:val="-5"/>
          <w:sz w:val="20"/>
          <w:szCs w:val="20"/>
        </w:rPr>
      </w:pPr>
      <w:r w:rsidRPr="00CC5833">
        <w:rPr>
          <w:rFonts w:ascii="Arial" w:eastAsia="Times New Roman" w:hAnsi="Arial" w:cs="Arial"/>
          <w:spacing w:val="-3"/>
          <w:sz w:val="20"/>
          <w:szCs w:val="20"/>
        </w:rPr>
        <w:t>Patients are not required to complete any part of the sexual assault evidence collection kit (MSAECK) or to file a police report as a condition for the provision of EC.</w:t>
      </w:r>
    </w:p>
    <w:p w14:paraId="32D3AEC1" w14:textId="77777777" w:rsidR="00846684" w:rsidRPr="007028AD" w:rsidRDefault="00846684" w:rsidP="00C16373">
      <w:pPr>
        <w:keepNext/>
        <w:spacing w:after="0" w:line="240" w:lineRule="auto"/>
        <w:jc w:val="both"/>
        <w:rPr>
          <w:rFonts w:ascii="Arial" w:eastAsia="Times New Roman" w:hAnsi="Arial" w:cs="Arial"/>
          <w:b/>
          <w:spacing w:val="-5"/>
          <w:kern w:val="28"/>
          <w:sz w:val="20"/>
          <w:szCs w:val="20"/>
        </w:rPr>
      </w:pPr>
    </w:p>
    <w:p w14:paraId="7DE3FCC6" w14:textId="77777777" w:rsidR="00846684" w:rsidRPr="007028AD" w:rsidRDefault="00846684" w:rsidP="00C16373">
      <w:pPr>
        <w:keepNext/>
        <w:spacing w:after="0" w:line="240" w:lineRule="auto"/>
        <w:jc w:val="both"/>
        <w:rPr>
          <w:rFonts w:ascii="Arial" w:eastAsia="Times New Roman" w:hAnsi="Arial" w:cs="Arial"/>
          <w:b/>
          <w:spacing w:val="-5"/>
          <w:kern w:val="28"/>
          <w:sz w:val="20"/>
          <w:szCs w:val="20"/>
        </w:rPr>
      </w:pPr>
      <w:r w:rsidRPr="007028AD">
        <w:rPr>
          <w:rFonts w:ascii="Arial" w:eastAsia="Times New Roman" w:hAnsi="Arial" w:cs="Arial"/>
          <w:b/>
          <w:spacing w:val="-5"/>
          <w:kern w:val="28"/>
          <w:sz w:val="20"/>
          <w:szCs w:val="20"/>
        </w:rPr>
        <w:t>If assault occurred more than 120 hours ago, or if the patient declines EC:</w:t>
      </w:r>
    </w:p>
    <w:p w14:paraId="2E652FE4" w14:textId="77777777" w:rsidR="00846684" w:rsidRPr="007028AD" w:rsidRDefault="00846684" w:rsidP="00C16373">
      <w:pPr>
        <w:numPr>
          <w:ilvl w:val="0"/>
          <w:numId w:val="30"/>
        </w:numPr>
        <w:tabs>
          <w:tab w:val="clear" w:pos="720"/>
        </w:tabs>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spacing w:val="-3"/>
          <w:sz w:val="20"/>
          <w:szCs w:val="20"/>
        </w:rPr>
        <w:t>Do not give emergency contraception. If the patient has declined EC, the ED Physician should review potential for pregnancy based on patient’s history and LMP.</w:t>
      </w:r>
    </w:p>
    <w:p w14:paraId="7AEB1052" w14:textId="77777777" w:rsidR="00846684" w:rsidRPr="007028AD" w:rsidRDefault="00846684" w:rsidP="00C16373">
      <w:pPr>
        <w:numPr>
          <w:ilvl w:val="0"/>
          <w:numId w:val="30"/>
        </w:numPr>
        <w:tabs>
          <w:tab w:val="clear" w:pos="720"/>
        </w:tabs>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spacing w:val="-3"/>
          <w:sz w:val="20"/>
          <w:szCs w:val="20"/>
        </w:rPr>
        <w:t xml:space="preserve">Instruct the patient to obtain a repeat pregnancy test 14 or more days after ED visit. </w:t>
      </w:r>
    </w:p>
    <w:p w14:paraId="26DE1978" w14:textId="77777777" w:rsidR="00846684" w:rsidRPr="007028AD" w:rsidRDefault="00846684" w:rsidP="00C16373">
      <w:pPr>
        <w:numPr>
          <w:ilvl w:val="0"/>
          <w:numId w:val="30"/>
        </w:numPr>
        <w:tabs>
          <w:tab w:val="clear" w:pos="720"/>
        </w:tabs>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spacing w:val="-3"/>
          <w:sz w:val="20"/>
          <w:szCs w:val="20"/>
        </w:rPr>
        <w:t>Consult with ED or OB/GYN physician for appropriate referral and timing of follow-up.</w:t>
      </w:r>
    </w:p>
    <w:p w14:paraId="3183D7DA" w14:textId="24FF0C15" w:rsidR="00846684" w:rsidRPr="007028AD" w:rsidRDefault="00846684" w:rsidP="00C16373">
      <w:pPr>
        <w:numPr>
          <w:ilvl w:val="0"/>
          <w:numId w:val="30"/>
        </w:numPr>
        <w:tabs>
          <w:tab w:val="clear" w:pos="720"/>
        </w:tabs>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spacing w:val="-3"/>
          <w:sz w:val="20"/>
          <w:szCs w:val="20"/>
        </w:rPr>
        <w:t xml:space="preserve">Document reason EC was not given on Form 2A PSCR and on Form </w:t>
      </w:r>
      <w:r w:rsidR="00920CF6">
        <w:rPr>
          <w:rFonts w:ascii="Arial" w:eastAsia="Times New Roman" w:hAnsi="Arial" w:cs="Arial"/>
          <w:spacing w:val="-3"/>
          <w:sz w:val="20"/>
          <w:szCs w:val="20"/>
        </w:rPr>
        <w:t>7</w:t>
      </w:r>
      <w:r w:rsidRPr="007028AD">
        <w:rPr>
          <w:rFonts w:ascii="Arial" w:eastAsia="Times New Roman" w:hAnsi="Arial" w:cs="Arial"/>
          <w:spacing w:val="-3"/>
          <w:sz w:val="20"/>
          <w:szCs w:val="20"/>
        </w:rPr>
        <w:t>.</w:t>
      </w:r>
    </w:p>
    <w:p w14:paraId="29FC9612" w14:textId="77777777" w:rsidR="00846684" w:rsidRPr="007028AD" w:rsidRDefault="00846684" w:rsidP="00C16373">
      <w:pPr>
        <w:numPr>
          <w:ilvl w:val="0"/>
          <w:numId w:val="30"/>
        </w:numPr>
        <w:tabs>
          <w:tab w:val="clear" w:pos="720"/>
        </w:tabs>
        <w:suppressAutoHyphens/>
        <w:spacing w:after="0" w:line="240" w:lineRule="auto"/>
        <w:ind w:left="360" w:hanging="180"/>
        <w:jc w:val="both"/>
        <w:rPr>
          <w:rFonts w:ascii="Arial" w:eastAsia="Times New Roman" w:hAnsi="Arial" w:cs="Arial"/>
          <w:b/>
          <w:i/>
          <w:spacing w:val="-5"/>
          <w:sz w:val="20"/>
          <w:szCs w:val="20"/>
        </w:rPr>
      </w:pPr>
      <w:r w:rsidRPr="007028AD">
        <w:rPr>
          <w:rFonts w:ascii="Arial" w:eastAsia="Times New Roman" w:hAnsi="Arial" w:cs="Arial"/>
          <w:spacing w:val="-3"/>
          <w:sz w:val="20"/>
          <w:szCs w:val="20"/>
        </w:rPr>
        <w:t>Encourage the patient to contact their primary care provider, women’s health provider, or family planning clinic for follow-up and to discuss birth control and STD/HIV prevention</w:t>
      </w:r>
      <w:r w:rsidRPr="007028AD">
        <w:rPr>
          <w:rFonts w:ascii="Arial" w:hAnsi="Arial" w:cs="Arial"/>
          <w:sz w:val="20"/>
          <w:szCs w:val="20"/>
        </w:rPr>
        <w:t>.</w:t>
      </w:r>
    </w:p>
    <w:p w14:paraId="5A15FC24" w14:textId="77777777" w:rsidR="00846684" w:rsidRPr="007028AD" w:rsidRDefault="00846684" w:rsidP="00C16373">
      <w:pPr>
        <w:suppressAutoHyphens/>
        <w:spacing w:after="0" w:line="240" w:lineRule="auto"/>
        <w:jc w:val="both"/>
        <w:rPr>
          <w:rFonts w:ascii="Arial" w:eastAsia="Times New Roman" w:hAnsi="Arial" w:cs="Arial"/>
          <w:b/>
          <w:i/>
          <w:spacing w:val="-5"/>
          <w:sz w:val="20"/>
          <w:szCs w:val="20"/>
        </w:rPr>
      </w:pPr>
    </w:p>
    <w:p w14:paraId="1876D57C" w14:textId="6B8AEFAC" w:rsidR="00846684" w:rsidRPr="00F77019" w:rsidRDefault="00846684" w:rsidP="00C16373">
      <w:pPr>
        <w:suppressAutoHyphens/>
        <w:spacing w:after="0" w:line="240" w:lineRule="auto"/>
        <w:jc w:val="both"/>
        <w:rPr>
          <w:rStyle w:val="Hyperlink"/>
          <w:rFonts w:ascii="Arial" w:eastAsia="Times New Roman" w:hAnsi="Arial" w:cs="Arial"/>
          <w:b/>
          <w:spacing w:val="-5"/>
          <w:kern w:val="28"/>
        </w:rPr>
      </w:pPr>
      <w:bookmarkStart w:id="3" w:name="_Hlk511733322"/>
      <w:r w:rsidRPr="009E7AEA">
        <w:rPr>
          <w:rFonts w:ascii="Arial" w:eastAsia="Times New Roman" w:hAnsi="Arial" w:cs="Arial"/>
          <w:b/>
          <w:spacing w:val="-5"/>
          <w:kern w:val="28"/>
          <w:u w:val="single"/>
        </w:rPr>
        <w:t xml:space="preserve">Emergency Contraception </w:t>
      </w:r>
      <w:r w:rsidRPr="00AD2C34">
        <w:rPr>
          <w:rFonts w:ascii="Arial" w:eastAsia="Times New Roman" w:hAnsi="Arial" w:cs="Arial"/>
          <w:b/>
          <w:spacing w:val="-5"/>
          <w:kern w:val="28"/>
          <w:u w:val="single"/>
        </w:rPr>
        <w:t>Options</w:t>
      </w:r>
      <w:r w:rsidRPr="004144B3">
        <w:rPr>
          <w:rFonts w:ascii="Arial" w:eastAsia="Times New Roman" w:hAnsi="Arial" w:cs="Arial"/>
          <w:bCs/>
          <w:spacing w:val="-5"/>
          <w:kern w:val="28"/>
        </w:rPr>
        <w:t xml:space="preserve"> </w:t>
      </w:r>
      <w:bookmarkEnd w:id="3"/>
      <w:r w:rsidR="004144B3">
        <w:rPr>
          <w:rFonts w:ascii="Arial" w:eastAsia="Times New Roman" w:hAnsi="Arial" w:cs="Arial"/>
          <w:bCs/>
          <w:spacing w:val="-5"/>
          <w:kern w:val="28"/>
        </w:rPr>
        <w:t>(</w:t>
      </w:r>
      <w:r w:rsidR="00F77019" w:rsidRPr="00F77019">
        <w:rPr>
          <w:rFonts w:ascii="Arial" w:eastAsia="Times New Roman" w:hAnsi="Arial" w:cs="Arial"/>
          <w:bCs/>
          <w:spacing w:val="-5"/>
          <w:kern w:val="28"/>
        </w:rPr>
        <w:t>S</w:t>
      </w:r>
      <w:r w:rsidR="00AD2C34" w:rsidRPr="00F77019">
        <w:rPr>
          <w:rFonts w:ascii="Arial" w:eastAsia="Times New Roman" w:hAnsi="Arial" w:cs="Arial"/>
          <w:bCs/>
          <w:spacing w:val="-5"/>
          <w:kern w:val="28"/>
        </w:rPr>
        <w:t xml:space="preserve">ee </w:t>
      </w:r>
      <w:r w:rsidR="00F77019">
        <w:rPr>
          <w:rFonts w:ascii="Arial" w:eastAsia="Times New Roman" w:hAnsi="Arial" w:cs="Arial"/>
          <w:bCs/>
          <w:spacing w:val="-5"/>
          <w:kern w:val="28"/>
        </w:rPr>
        <w:fldChar w:fldCharType="begin"/>
      </w:r>
      <w:r w:rsidR="00F450DA">
        <w:rPr>
          <w:rFonts w:ascii="Arial" w:eastAsia="Times New Roman" w:hAnsi="Arial" w:cs="Arial"/>
          <w:bCs/>
          <w:spacing w:val="-5"/>
          <w:kern w:val="28"/>
        </w:rPr>
        <w:instrText>HYPERLINK "https://www.mass.gov/doc/appendix-5-emergency-contraception-options-updated-62019-0/download" \o "Appendix V"</w:instrText>
      </w:r>
      <w:r w:rsidR="00F77019">
        <w:rPr>
          <w:rFonts w:ascii="Arial" w:eastAsia="Times New Roman" w:hAnsi="Arial" w:cs="Arial"/>
          <w:bCs/>
          <w:spacing w:val="-5"/>
          <w:kern w:val="28"/>
        </w:rPr>
        <w:fldChar w:fldCharType="separate"/>
      </w:r>
      <w:r w:rsidR="00AD2C34" w:rsidRPr="00F77019">
        <w:rPr>
          <w:rStyle w:val="Hyperlink"/>
          <w:rFonts w:ascii="Arial" w:eastAsia="Times New Roman" w:hAnsi="Arial" w:cs="Arial"/>
          <w:bCs/>
          <w:spacing w:val="-5"/>
          <w:kern w:val="28"/>
        </w:rPr>
        <w:t xml:space="preserve">Appendix </w:t>
      </w:r>
      <w:r w:rsidR="00920CF6" w:rsidRPr="00F77019">
        <w:rPr>
          <w:rStyle w:val="Hyperlink"/>
          <w:rFonts w:ascii="Arial" w:eastAsia="Times New Roman" w:hAnsi="Arial" w:cs="Arial"/>
          <w:bCs/>
          <w:spacing w:val="-5"/>
          <w:kern w:val="28"/>
        </w:rPr>
        <w:t>5</w:t>
      </w:r>
      <w:r w:rsidR="004144B3">
        <w:rPr>
          <w:rStyle w:val="Hyperlink"/>
          <w:rFonts w:ascii="Arial" w:eastAsia="Times New Roman" w:hAnsi="Arial" w:cs="Arial"/>
          <w:bCs/>
          <w:spacing w:val="-5"/>
          <w:kern w:val="28"/>
        </w:rPr>
        <w:t>)</w:t>
      </w:r>
    </w:p>
    <w:p w14:paraId="21E8B8CF" w14:textId="1FE1FC4B" w:rsidR="009E7AEA" w:rsidRPr="007028AD" w:rsidRDefault="00F77019" w:rsidP="00C16373">
      <w:pPr>
        <w:suppressAutoHyphens/>
        <w:spacing w:after="0" w:line="240" w:lineRule="auto"/>
        <w:jc w:val="both"/>
        <w:rPr>
          <w:rFonts w:ascii="Arial" w:eastAsia="Times New Roman" w:hAnsi="Arial" w:cs="Arial"/>
          <w:b/>
          <w:spacing w:val="-5"/>
          <w:kern w:val="28"/>
          <w:sz w:val="20"/>
          <w:szCs w:val="20"/>
        </w:rPr>
      </w:pPr>
      <w:r>
        <w:rPr>
          <w:rFonts w:ascii="Arial" w:eastAsia="Times New Roman" w:hAnsi="Arial" w:cs="Arial"/>
          <w:bCs/>
          <w:spacing w:val="-5"/>
          <w:kern w:val="28"/>
        </w:rPr>
        <w:fldChar w:fldCharType="end"/>
      </w:r>
    </w:p>
    <w:p w14:paraId="7806B0F7" w14:textId="77777777" w:rsidR="00846684" w:rsidRPr="007028AD" w:rsidRDefault="00846684" w:rsidP="00C16373">
      <w:pPr>
        <w:pStyle w:val="ListParagraph"/>
        <w:numPr>
          <w:ilvl w:val="0"/>
          <w:numId w:val="27"/>
        </w:numPr>
        <w:spacing w:after="0" w:line="240" w:lineRule="auto"/>
        <w:ind w:left="360" w:hanging="180"/>
        <w:jc w:val="both"/>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 xml:space="preserve">The Copper T IUD is 99.9% effective at preventing pregnancy when inserted up to 5 days after unprotected sex. It is a highly effective, immediate, and cost-effective ongoing method of birth control for up to ten years post-insertion. </w:t>
      </w:r>
    </w:p>
    <w:p w14:paraId="33BFF6C8" w14:textId="77777777" w:rsidR="00846684" w:rsidRPr="007028AD" w:rsidRDefault="00846684" w:rsidP="00C16373">
      <w:pPr>
        <w:pStyle w:val="ListParagraph"/>
        <w:numPr>
          <w:ilvl w:val="0"/>
          <w:numId w:val="27"/>
        </w:numPr>
        <w:spacing w:after="0" w:line="240" w:lineRule="auto"/>
        <w:ind w:left="360" w:hanging="180"/>
        <w:jc w:val="both"/>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The efficacy of the Copper T IUD is not affected by oral emergency contraception options. Therefore even patients who are considering a Copper T IUD as emergency contraception after their ED visit should be offered oral EC.</w:t>
      </w:r>
    </w:p>
    <w:p w14:paraId="666B24A8" w14:textId="77777777" w:rsidR="00846684" w:rsidRPr="007028AD" w:rsidRDefault="00846684" w:rsidP="00C16373">
      <w:pPr>
        <w:pStyle w:val="ListParagraph"/>
        <w:numPr>
          <w:ilvl w:val="0"/>
          <w:numId w:val="27"/>
        </w:numPr>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color w:val="211D1E"/>
          <w:spacing w:val="-5"/>
          <w:sz w:val="20"/>
          <w:szCs w:val="20"/>
        </w:rPr>
        <w:t>UPA is the most effective oral medication available for preventing pregnancy after unprotected sex. UPA has been shown to result in pregnancy rates up to 65% lower than LNG when administered in the first 24 hours after unprotected sex, and up to 42% lower than LNG when administered up to 72 hours after unprotected sex.</w:t>
      </w:r>
    </w:p>
    <w:p w14:paraId="376A1E3E" w14:textId="77777777" w:rsidR="00846684" w:rsidRPr="007028AD" w:rsidRDefault="00846684" w:rsidP="00C16373">
      <w:pPr>
        <w:pStyle w:val="ListParagraph"/>
        <w:numPr>
          <w:ilvl w:val="0"/>
          <w:numId w:val="27"/>
        </w:numPr>
        <w:suppressAutoHyphens/>
        <w:spacing w:after="0" w:line="240" w:lineRule="auto"/>
        <w:ind w:left="360" w:hanging="180"/>
        <w:jc w:val="both"/>
        <w:rPr>
          <w:rFonts w:ascii="Arial" w:eastAsia="Times New Roman" w:hAnsi="Arial" w:cs="Arial"/>
          <w:spacing w:val="-3"/>
          <w:sz w:val="20"/>
          <w:szCs w:val="20"/>
        </w:rPr>
      </w:pPr>
      <w:r w:rsidRPr="007028AD">
        <w:rPr>
          <w:rFonts w:ascii="Arial" w:eastAsia="Times New Roman" w:hAnsi="Arial" w:cs="Arial"/>
          <w:spacing w:val="-5"/>
          <w:sz w:val="20"/>
          <w:szCs w:val="20"/>
        </w:rPr>
        <w:t>If LNG is taken within 72 hours of assault, it prevents pregnancy 89% of the time. If taken between 72-120 hours, it prevents pregnancy 72-87% of the time. For every 12 hours that a patient delays initiation of LNG, their chances of becoming pregnant increase by almost 50%.</w:t>
      </w:r>
      <w:r w:rsidRPr="007028AD">
        <w:rPr>
          <w:rFonts w:ascii="Arial" w:eastAsia="Times New Roman" w:hAnsi="Arial" w:cs="Arial"/>
          <w:b/>
          <w:spacing w:val="-5"/>
          <w:sz w:val="20"/>
          <w:szCs w:val="20"/>
          <w:vertAlign w:val="superscript"/>
        </w:rPr>
        <w:t xml:space="preserve"> </w:t>
      </w:r>
      <w:r w:rsidRPr="007028AD">
        <w:rPr>
          <w:rFonts w:ascii="Arial" w:eastAsia="Times New Roman" w:hAnsi="Arial" w:cs="Arial"/>
          <w:spacing w:val="-5"/>
          <w:sz w:val="20"/>
          <w:szCs w:val="20"/>
        </w:rPr>
        <w:t xml:space="preserve">Patients should be informed that LNG is more effective the sooner it is taken and most effective if taken within the first 12 hours after sexual assault. Unlike </w:t>
      </w:r>
      <w:r w:rsidRPr="007028AD">
        <w:rPr>
          <w:rFonts w:ascii="Arial" w:eastAsia="Times New Roman" w:hAnsi="Arial" w:cs="Arial"/>
          <w:color w:val="211D1E"/>
          <w:spacing w:val="-5"/>
          <w:sz w:val="20"/>
          <w:szCs w:val="20"/>
        </w:rPr>
        <w:t xml:space="preserve">LNG, </w:t>
      </w:r>
      <w:r w:rsidRPr="007028AD">
        <w:rPr>
          <w:rFonts w:ascii="Arial" w:eastAsia="Times New Roman" w:hAnsi="Arial" w:cs="Arial"/>
          <w:bCs/>
          <w:color w:val="211D1E"/>
          <w:spacing w:val="-5"/>
          <w:sz w:val="20"/>
          <w:szCs w:val="20"/>
        </w:rPr>
        <w:t>the efficacy of UPA</w:t>
      </w:r>
      <w:r w:rsidRPr="007028AD">
        <w:rPr>
          <w:rFonts w:ascii="Arial" w:eastAsia="Times New Roman" w:hAnsi="Arial" w:cs="Arial"/>
          <w:b/>
          <w:bCs/>
          <w:color w:val="211D1E"/>
          <w:spacing w:val="-5"/>
          <w:sz w:val="20"/>
          <w:szCs w:val="20"/>
        </w:rPr>
        <w:t xml:space="preserve"> does not </w:t>
      </w:r>
      <w:r w:rsidRPr="007028AD">
        <w:rPr>
          <w:rFonts w:ascii="Arial" w:eastAsia="Times New Roman" w:hAnsi="Arial" w:cs="Arial"/>
          <w:bCs/>
          <w:color w:val="211D1E"/>
          <w:spacing w:val="-5"/>
          <w:sz w:val="20"/>
          <w:szCs w:val="20"/>
        </w:rPr>
        <w:t>decline during the five days following unprotected sex</w:t>
      </w:r>
      <w:r w:rsidRPr="007028AD">
        <w:rPr>
          <w:rFonts w:ascii="Arial" w:eastAsia="Times New Roman" w:hAnsi="Arial" w:cs="Arial"/>
          <w:color w:val="211D1E"/>
          <w:spacing w:val="-5"/>
          <w:sz w:val="20"/>
          <w:szCs w:val="20"/>
        </w:rPr>
        <w:t>.</w:t>
      </w:r>
    </w:p>
    <w:p w14:paraId="7D1708DC" w14:textId="77777777" w:rsidR="00846684" w:rsidRPr="007028AD" w:rsidRDefault="00846684" w:rsidP="00C16373">
      <w:pPr>
        <w:pStyle w:val="ListParagraph"/>
        <w:numPr>
          <w:ilvl w:val="0"/>
          <w:numId w:val="27"/>
        </w:numPr>
        <w:spacing w:after="0" w:line="240" w:lineRule="auto"/>
        <w:ind w:left="360" w:hanging="180"/>
        <w:jc w:val="both"/>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 xml:space="preserve">If a patient’s weight is greater than 165 pounds, the efficacy of either UPA or LNG EC may decrease. However, but the effect of the patient’s weight on UPA efficacy is less than the effect of weight on LNG efficacy. While </w:t>
      </w:r>
      <w:r w:rsidRPr="007028AD">
        <w:rPr>
          <w:rFonts w:ascii="Arial" w:eastAsia="Times New Roman" w:hAnsi="Arial" w:cs="Arial"/>
          <w:bCs/>
          <w:color w:val="211D1E"/>
          <w:spacing w:val="-5"/>
          <w:sz w:val="20"/>
          <w:szCs w:val="20"/>
        </w:rPr>
        <w:t xml:space="preserve">patients greater than 165 pounds </w:t>
      </w:r>
      <w:r w:rsidRPr="007028AD">
        <w:rPr>
          <w:rFonts w:ascii="Arial" w:eastAsia="Times New Roman" w:hAnsi="Arial" w:cs="Arial"/>
          <w:color w:val="211D1E"/>
          <w:spacing w:val="-5"/>
          <w:sz w:val="20"/>
          <w:szCs w:val="20"/>
        </w:rPr>
        <w:t xml:space="preserve">may increase their odds of pregnancy prevention by choosing UPA or a Copper T IUD for EC, they </w:t>
      </w:r>
      <w:r w:rsidRPr="007028AD">
        <w:rPr>
          <w:rFonts w:ascii="Arial" w:eastAsia="Times New Roman" w:hAnsi="Arial" w:cs="Arial"/>
          <w:bCs/>
          <w:color w:val="211D1E"/>
          <w:spacing w:val="-5"/>
          <w:sz w:val="20"/>
          <w:szCs w:val="20"/>
        </w:rPr>
        <w:t>should not be denied access to LNG products</w:t>
      </w:r>
      <w:r w:rsidRPr="007028AD">
        <w:rPr>
          <w:rFonts w:ascii="Arial" w:eastAsia="Times New Roman" w:hAnsi="Arial" w:cs="Arial"/>
          <w:color w:val="211D1E"/>
          <w:spacing w:val="-5"/>
          <w:sz w:val="20"/>
          <w:szCs w:val="20"/>
        </w:rPr>
        <w:t xml:space="preserve"> especially if more effective options are not available, clinically indicated, or acceptable to the patient.</w:t>
      </w:r>
    </w:p>
    <w:p w14:paraId="77BBE60A" w14:textId="77777777" w:rsidR="00846684" w:rsidRPr="007028AD" w:rsidRDefault="00846684" w:rsidP="00C16373">
      <w:pPr>
        <w:pStyle w:val="ListParagraph"/>
        <w:numPr>
          <w:ilvl w:val="0"/>
          <w:numId w:val="27"/>
        </w:numPr>
        <w:suppressAutoHyphens/>
        <w:spacing w:after="0" w:line="240" w:lineRule="auto"/>
        <w:ind w:left="360" w:hanging="180"/>
        <w:jc w:val="both"/>
        <w:rPr>
          <w:rFonts w:ascii="Arial" w:eastAsia="Times New Roman" w:hAnsi="Arial" w:cs="Arial"/>
          <w:spacing w:val="-3"/>
          <w:sz w:val="20"/>
          <w:szCs w:val="20"/>
        </w:rPr>
      </w:pPr>
      <w:bookmarkStart w:id="4" w:name="_Hlk507683982"/>
      <w:r w:rsidRPr="007028AD">
        <w:rPr>
          <w:rFonts w:ascii="Arial" w:eastAsia="Times New Roman" w:hAnsi="Arial" w:cs="Arial"/>
          <w:spacing w:val="-3"/>
          <w:sz w:val="20"/>
          <w:szCs w:val="20"/>
        </w:rPr>
        <w:t>Patients who are using hormonal contraception should be counseled regarding potential interactions with UPA that may affect efficacy and when to start or restart their method in relationship to UPA dosing.</w:t>
      </w:r>
    </w:p>
    <w:p w14:paraId="7E75133A" w14:textId="77777777" w:rsidR="00846684" w:rsidRPr="007028AD" w:rsidRDefault="00846684" w:rsidP="00C16373">
      <w:pPr>
        <w:pStyle w:val="ListParagraph"/>
        <w:numPr>
          <w:ilvl w:val="0"/>
          <w:numId w:val="27"/>
        </w:numPr>
        <w:suppressAutoHyphens/>
        <w:spacing w:after="0" w:line="240" w:lineRule="auto"/>
        <w:ind w:left="360" w:hanging="180"/>
        <w:jc w:val="both"/>
        <w:rPr>
          <w:rFonts w:ascii="Arial" w:eastAsia="Times New Roman" w:hAnsi="Arial" w:cs="Arial"/>
          <w:spacing w:val="-3"/>
          <w:sz w:val="20"/>
          <w:szCs w:val="20"/>
        </w:rPr>
      </w:pPr>
      <w:bookmarkStart w:id="5" w:name="_Hlk507684297"/>
      <w:bookmarkEnd w:id="4"/>
      <w:r w:rsidRPr="007028AD">
        <w:rPr>
          <w:rFonts w:ascii="Arial" w:eastAsia="Times New Roman" w:hAnsi="Arial" w:cs="Arial"/>
          <w:spacing w:val="-3"/>
          <w:sz w:val="20"/>
          <w:szCs w:val="20"/>
        </w:rPr>
        <w:t>Patients should be counseled regarding drug interactions between current medications and oral EC medications. Current medications may decrease EC efficacy, but patients should not be denied access to EC based on the effects of these medications.</w:t>
      </w:r>
    </w:p>
    <w:bookmarkEnd w:id="5"/>
    <w:p w14:paraId="6C6F932D" w14:textId="195299E2" w:rsidR="00846684" w:rsidRPr="007028AD" w:rsidRDefault="00846684" w:rsidP="00C16373">
      <w:pPr>
        <w:pStyle w:val="ListParagraph"/>
        <w:numPr>
          <w:ilvl w:val="0"/>
          <w:numId w:val="27"/>
        </w:numPr>
        <w:suppressAutoHyphens/>
        <w:spacing w:after="0" w:line="240" w:lineRule="auto"/>
        <w:ind w:left="360" w:hanging="180"/>
        <w:jc w:val="both"/>
        <w:rPr>
          <w:rFonts w:ascii="Arial" w:eastAsia="Times New Roman" w:hAnsi="Arial" w:cs="Arial"/>
          <w:b/>
          <w:spacing w:val="-5"/>
          <w:sz w:val="20"/>
          <w:szCs w:val="20"/>
        </w:rPr>
      </w:pPr>
      <w:r w:rsidRPr="007028AD">
        <w:rPr>
          <w:rFonts w:ascii="Arial" w:eastAsia="Times New Roman" w:hAnsi="Arial" w:cs="Arial"/>
          <w:spacing w:val="-3"/>
          <w:sz w:val="20"/>
          <w:szCs w:val="20"/>
        </w:rPr>
        <w:t>The ED must promptly offer and provide UPA (or</w:t>
      </w:r>
      <w:r w:rsidRPr="007028AD">
        <w:rPr>
          <w:rFonts w:ascii="Arial" w:eastAsia="Times New Roman" w:hAnsi="Arial" w:cs="Arial"/>
          <w:color w:val="000000"/>
          <w:spacing w:val="-5"/>
          <w:sz w:val="20"/>
          <w:szCs w:val="20"/>
        </w:rPr>
        <w:t xml:space="preserve"> LNG)</w:t>
      </w:r>
      <w:r w:rsidRPr="007028AD">
        <w:rPr>
          <w:rFonts w:ascii="Arial" w:eastAsia="Times New Roman" w:hAnsi="Arial" w:cs="Arial"/>
          <w:spacing w:val="-3"/>
          <w:sz w:val="20"/>
          <w:szCs w:val="20"/>
        </w:rPr>
        <w:t xml:space="preserve"> EC pills at the facility at time of patient’s visit. A</w:t>
      </w:r>
      <w:r w:rsidRPr="007028AD">
        <w:rPr>
          <w:rFonts w:ascii="Arial" w:eastAsia="Times New Roman" w:hAnsi="Arial" w:cs="Arial"/>
          <w:b/>
          <w:spacing w:val="-3"/>
          <w:sz w:val="20"/>
          <w:szCs w:val="20"/>
        </w:rPr>
        <w:t xml:space="preserve"> </w:t>
      </w:r>
      <w:r w:rsidRPr="007028AD">
        <w:rPr>
          <w:rFonts w:ascii="Arial" w:eastAsia="Times New Roman" w:hAnsi="Arial" w:cs="Arial"/>
          <w:b/>
          <w:spacing w:val="-3"/>
          <w:sz w:val="20"/>
          <w:szCs w:val="20"/>
          <w:u w:val="single"/>
        </w:rPr>
        <w:t>full course</w:t>
      </w:r>
      <w:r w:rsidRPr="007028AD">
        <w:rPr>
          <w:rFonts w:ascii="Arial" w:eastAsia="Times New Roman" w:hAnsi="Arial" w:cs="Arial"/>
          <w:b/>
          <w:spacing w:val="-3"/>
          <w:sz w:val="20"/>
          <w:szCs w:val="20"/>
        </w:rPr>
        <w:t xml:space="preserve"> </w:t>
      </w:r>
      <w:r w:rsidRPr="007028AD">
        <w:rPr>
          <w:rFonts w:ascii="Arial" w:eastAsia="Times New Roman" w:hAnsi="Arial" w:cs="Arial"/>
          <w:spacing w:val="-3"/>
          <w:sz w:val="20"/>
          <w:szCs w:val="20"/>
        </w:rPr>
        <w:t>of EC pills—not a prescription—must be provided to patients onsite at the time of the patient’s visit.</w:t>
      </w:r>
      <w:r w:rsidRPr="007028AD">
        <w:rPr>
          <w:rFonts w:ascii="Arial" w:eastAsia="Times New Roman" w:hAnsi="Arial" w:cs="Arial"/>
          <w:b/>
          <w:spacing w:val="-3"/>
          <w:sz w:val="20"/>
          <w:szCs w:val="20"/>
        </w:rPr>
        <w:t xml:space="preserve">  </w:t>
      </w:r>
    </w:p>
    <w:p w14:paraId="0F6E0FF9" w14:textId="77777777" w:rsidR="00846684" w:rsidRPr="007028AD" w:rsidRDefault="00846684" w:rsidP="00C16373">
      <w:pPr>
        <w:keepNext/>
        <w:spacing w:after="0" w:line="240" w:lineRule="auto"/>
        <w:jc w:val="both"/>
        <w:rPr>
          <w:rFonts w:ascii="Arial" w:eastAsia="Times New Roman" w:hAnsi="Arial" w:cs="Arial"/>
          <w:b/>
          <w:spacing w:val="-5"/>
          <w:kern w:val="28"/>
          <w:sz w:val="20"/>
          <w:szCs w:val="20"/>
        </w:rPr>
      </w:pPr>
    </w:p>
    <w:p w14:paraId="0C678938" w14:textId="77777777" w:rsidR="00846684" w:rsidRPr="007028AD" w:rsidRDefault="00846684" w:rsidP="00C16373">
      <w:pPr>
        <w:suppressAutoHyphens/>
        <w:spacing w:after="0" w:line="240" w:lineRule="auto"/>
        <w:jc w:val="both"/>
        <w:rPr>
          <w:rFonts w:ascii="Arial" w:eastAsia="Times New Roman" w:hAnsi="Arial" w:cs="Arial"/>
          <w:b/>
          <w:spacing w:val="-5"/>
          <w:kern w:val="28"/>
          <w:sz w:val="20"/>
          <w:szCs w:val="20"/>
        </w:rPr>
      </w:pPr>
      <w:r w:rsidRPr="007028AD">
        <w:rPr>
          <w:rFonts w:ascii="Arial" w:eastAsia="Times New Roman" w:hAnsi="Arial" w:cs="Arial"/>
          <w:b/>
          <w:spacing w:val="-5"/>
          <w:kern w:val="28"/>
          <w:sz w:val="20"/>
          <w:szCs w:val="20"/>
        </w:rPr>
        <w:t xml:space="preserve">Administer Pregnancy Prophylaxis Medication </w:t>
      </w:r>
    </w:p>
    <w:p w14:paraId="7B07E0F0" w14:textId="77777777" w:rsidR="00846684" w:rsidRPr="007028AD" w:rsidRDefault="00846684" w:rsidP="00C16373">
      <w:pPr>
        <w:pStyle w:val="ListParagraph"/>
        <w:numPr>
          <w:ilvl w:val="0"/>
          <w:numId w:val="29"/>
        </w:numPr>
        <w:spacing w:after="0" w:line="240" w:lineRule="auto"/>
        <w:ind w:left="360" w:hanging="180"/>
        <w:jc w:val="both"/>
        <w:rPr>
          <w:rFonts w:ascii="Arial" w:hAnsi="Arial" w:cs="Arial"/>
          <w:sz w:val="20"/>
          <w:szCs w:val="20"/>
        </w:rPr>
      </w:pPr>
      <w:r w:rsidRPr="007028AD">
        <w:rPr>
          <w:rFonts w:ascii="Arial" w:hAnsi="Arial" w:cs="Arial"/>
          <w:b/>
          <w:sz w:val="20"/>
          <w:szCs w:val="20"/>
        </w:rPr>
        <w:t>Pregnancy prophylaxis is indicated within 120 post-assault</w:t>
      </w:r>
      <w:r w:rsidRPr="007028AD">
        <w:rPr>
          <w:rFonts w:ascii="Arial" w:hAnsi="Arial" w:cs="Arial"/>
          <w:sz w:val="20"/>
          <w:szCs w:val="20"/>
        </w:rPr>
        <w:t>; however, the efficacy of EC is time sensitive. Administer this medication as soon as possible within the medical encounter.</w:t>
      </w:r>
    </w:p>
    <w:p w14:paraId="784D4ED8" w14:textId="77777777" w:rsidR="00C16373" w:rsidRPr="009E7AEA" w:rsidRDefault="00846684" w:rsidP="009E7AEA">
      <w:pPr>
        <w:pStyle w:val="ListParagraph"/>
        <w:numPr>
          <w:ilvl w:val="0"/>
          <w:numId w:val="29"/>
        </w:numPr>
        <w:autoSpaceDE w:val="0"/>
        <w:autoSpaceDN w:val="0"/>
        <w:adjustRightInd w:val="0"/>
        <w:spacing w:after="0" w:line="240" w:lineRule="auto"/>
        <w:ind w:left="360" w:hanging="180"/>
        <w:jc w:val="both"/>
        <w:outlineLvl w:val="0"/>
        <w:rPr>
          <w:rFonts w:ascii="Arial" w:eastAsia="Times New Roman" w:hAnsi="Arial" w:cs="Arial"/>
          <w:color w:val="000000"/>
          <w:spacing w:val="-5"/>
          <w:sz w:val="20"/>
          <w:szCs w:val="20"/>
        </w:rPr>
      </w:pPr>
      <w:r w:rsidRPr="007028AD">
        <w:rPr>
          <w:rFonts w:ascii="Arial" w:eastAsia="Times New Roman" w:hAnsi="Arial" w:cs="Arial"/>
          <w:color w:val="000000"/>
          <w:spacing w:val="-5"/>
          <w:sz w:val="20"/>
          <w:szCs w:val="20"/>
        </w:rPr>
        <w:t xml:space="preserve">The following is the recommended treatment for pregnancy prophylaxis based on best practices in the care of sexual assault patients. This treatment takes into account the recommended combination of antibiotics and antiretroviral medications that may be prescribed for comprehensive treatment. Such consideration also includes the fact that progestin-only products are known to cause fewer side effects (such as nausea and </w:t>
      </w:r>
      <w:r w:rsidRPr="007028AD">
        <w:rPr>
          <w:rFonts w:ascii="Arial" w:eastAsia="Times New Roman" w:hAnsi="Arial" w:cs="Arial"/>
          <w:color w:val="000000"/>
          <w:spacing w:val="-5"/>
          <w:sz w:val="20"/>
          <w:szCs w:val="20"/>
        </w:rPr>
        <w:lastRenderedPageBreak/>
        <w:t xml:space="preserve">vomiting) and are also known to be the most effective type of EC. Ulipristal acetate (UPA) is the preferred first-line choice for EC treatment for a sexual assault patient at a SANE designated hospital. Other EC products are also listed </w:t>
      </w:r>
      <w:r w:rsidR="00506661">
        <w:rPr>
          <w:rFonts w:ascii="Arial" w:eastAsia="Times New Roman" w:hAnsi="Arial" w:cs="Arial"/>
          <w:color w:val="000000"/>
          <w:spacing w:val="-5"/>
          <w:sz w:val="20"/>
          <w:szCs w:val="20"/>
        </w:rPr>
        <w:t>as follows:</w:t>
      </w:r>
      <w:r w:rsidRPr="007028AD">
        <w:rPr>
          <w:rFonts w:ascii="Arial" w:eastAsia="Times New Roman" w:hAnsi="Arial" w:cs="Arial"/>
          <w:color w:val="000000"/>
          <w:spacing w:val="-5"/>
          <w:sz w:val="20"/>
          <w:szCs w:val="20"/>
        </w:rPr>
        <w:t xml:space="preserve"> </w:t>
      </w:r>
    </w:p>
    <w:p w14:paraId="48D6B7D1" w14:textId="77777777" w:rsidR="00846684" w:rsidRPr="007028AD" w:rsidRDefault="00846684" w:rsidP="00C16373">
      <w:pPr>
        <w:spacing w:after="0" w:line="240"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99"/>
        <w:gridCol w:w="1356"/>
        <w:gridCol w:w="2375"/>
      </w:tblGrid>
      <w:tr w:rsidR="00846684" w:rsidRPr="007028AD" w14:paraId="1F7EA8D3" w14:textId="77777777" w:rsidTr="006F538F">
        <w:trPr>
          <w:jc w:val="center"/>
        </w:trPr>
        <w:tc>
          <w:tcPr>
            <w:tcW w:w="8298" w:type="dxa"/>
            <w:gridSpan w:val="4"/>
          </w:tcPr>
          <w:p w14:paraId="7056B6CC" w14:textId="77777777" w:rsidR="00846684" w:rsidRPr="007028AD" w:rsidRDefault="00846684" w:rsidP="00C16373">
            <w:pPr>
              <w:autoSpaceDE w:val="0"/>
              <w:autoSpaceDN w:val="0"/>
              <w:adjustRightInd w:val="0"/>
              <w:spacing w:after="0" w:line="240" w:lineRule="auto"/>
              <w:ind w:left="1080" w:hanging="1080"/>
              <w:jc w:val="center"/>
              <w:rPr>
                <w:rFonts w:ascii="Arial" w:eastAsia="Times New Roman" w:hAnsi="Arial" w:cs="Arial"/>
                <w:color w:val="000000"/>
                <w:spacing w:val="-5"/>
                <w:sz w:val="20"/>
                <w:szCs w:val="20"/>
              </w:rPr>
            </w:pPr>
            <w:r w:rsidRPr="007028AD">
              <w:rPr>
                <w:rFonts w:ascii="Arial" w:eastAsia="Times New Roman" w:hAnsi="Arial" w:cs="Arial"/>
                <w:b/>
                <w:bCs/>
                <w:color w:val="000000"/>
                <w:spacing w:val="-5"/>
                <w:sz w:val="20"/>
                <w:szCs w:val="20"/>
              </w:rPr>
              <w:t>Emergency Contraception Dosage, United States</w:t>
            </w:r>
          </w:p>
          <w:p w14:paraId="49AFA333" w14:textId="77777777" w:rsidR="00846684" w:rsidRPr="007028AD" w:rsidRDefault="00846684" w:rsidP="00C16373">
            <w:pPr>
              <w:spacing w:after="0" w:line="240" w:lineRule="auto"/>
              <w:jc w:val="center"/>
              <w:rPr>
                <w:rFonts w:ascii="Arial" w:eastAsia="Times New Roman" w:hAnsi="Arial" w:cs="Arial"/>
                <w:b/>
                <w:spacing w:val="-3"/>
                <w:sz w:val="20"/>
                <w:szCs w:val="20"/>
              </w:rPr>
            </w:pPr>
            <w:r w:rsidRPr="007028AD">
              <w:rPr>
                <w:rFonts w:ascii="Arial" w:eastAsia="Times New Roman" w:hAnsi="Arial" w:cs="Arial"/>
                <w:color w:val="000000"/>
                <w:spacing w:val="-5"/>
                <w:sz w:val="20"/>
                <w:szCs w:val="20"/>
              </w:rPr>
              <w:t xml:space="preserve">FDA-Approved Products for EC indicated </w:t>
            </w:r>
            <w:r w:rsidRPr="007028AD">
              <w:rPr>
                <w:rFonts w:ascii="Arial" w:eastAsia="Times New Roman" w:hAnsi="Arial" w:cs="Arial"/>
                <w:b/>
                <w:spacing w:val="-3"/>
                <w:sz w:val="20"/>
                <w:szCs w:val="20"/>
              </w:rPr>
              <w:t>by mouth (single dose)</w:t>
            </w:r>
          </w:p>
          <w:p w14:paraId="7214B55D" w14:textId="77777777" w:rsidR="00846684" w:rsidRPr="007028AD" w:rsidRDefault="00846684" w:rsidP="00C16373">
            <w:pPr>
              <w:spacing w:after="0" w:line="240" w:lineRule="auto"/>
              <w:rPr>
                <w:rFonts w:ascii="Arial" w:eastAsia="Times New Roman" w:hAnsi="Arial" w:cs="Arial"/>
                <w:b/>
                <w:bCs/>
                <w:color w:val="000000"/>
                <w:spacing w:val="-5"/>
                <w:sz w:val="20"/>
                <w:szCs w:val="20"/>
              </w:rPr>
            </w:pPr>
          </w:p>
        </w:tc>
      </w:tr>
      <w:tr w:rsidR="00846684" w:rsidRPr="007028AD" w14:paraId="524CCD2A" w14:textId="77777777" w:rsidTr="006F538F">
        <w:trPr>
          <w:jc w:val="center"/>
        </w:trPr>
        <w:tc>
          <w:tcPr>
            <w:tcW w:w="2268" w:type="dxa"/>
            <w:shd w:val="clear" w:color="auto" w:fill="auto"/>
          </w:tcPr>
          <w:p w14:paraId="591F59D4" w14:textId="77777777" w:rsidR="00846684" w:rsidRPr="007028AD" w:rsidRDefault="00846684" w:rsidP="00C16373">
            <w:pPr>
              <w:spacing w:after="0" w:line="240" w:lineRule="auto"/>
              <w:rPr>
                <w:rFonts w:ascii="Arial" w:eastAsia="Times New Roman" w:hAnsi="Arial" w:cs="Arial"/>
                <w:b/>
                <w:bCs/>
                <w:color w:val="000000"/>
                <w:spacing w:val="-5"/>
                <w:sz w:val="20"/>
                <w:szCs w:val="20"/>
              </w:rPr>
            </w:pPr>
            <w:r w:rsidRPr="007028AD">
              <w:rPr>
                <w:rFonts w:ascii="Arial" w:eastAsia="Times New Roman" w:hAnsi="Arial" w:cs="Arial"/>
                <w:b/>
                <w:bCs/>
                <w:color w:val="000000"/>
                <w:spacing w:val="-5"/>
                <w:sz w:val="20"/>
                <w:szCs w:val="20"/>
              </w:rPr>
              <w:t>Product</w:t>
            </w:r>
          </w:p>
        </w:tc>
        <w:tc>
          <w:tcPr>
            <w:tcW w:w="2299" w:type="dxa"/>
            <w:shd w:val="clear" w:color="auto" w:fill="auto"/>
          </w:tcPr>
          <w:p w14:paraId="22C5F62E" w14:textId="77777777"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b/>
                <w:bCs/>
                <w:color w:val="000000"/>
                <w:spacing w:val="-5"/>
                <w:sz w:val="20"/>
                <w:szCs w:val="20"/>
              </w:rPr>
              <w:t>Brand</w:t>
            </w:r>
          </w:p>
        </w:tc>
        <w:tc>
          <w:tcPr>
            <w:tcW w:w="1356" w:type="dxa"/>
          </w:tcPr>
          <w:p w14:paraId="1F820639" w14:textId="77777777" w:rsidR="00846684" w:rsidRPr="007028AD" w:rsidRDefault="00846684" w:rsidP="00CC5833">
            <w:pPr>
              <w:spacing w:after="0" w:line="240" w:lineRule="auto"/>
              <w:rPr>
                <w:rFonts w:ascii="Arial" w:eastAsia="Times New Roman" w:hAnsi="Arial" w:cs="Arial"/>
                <w:b/>
                <w:bCs/>
                <w:color w:val="000000"/>
                <w:spacing w:val="-5"/>
                <w:sz w:val="20"/>
                <w:szCs w:val="20"/>
              </w:rPr>
            </w:pPr>
            <w:r w:rsidRPr="007028AD">
              <w:rPr>
                <w:rFonts w:ascii="Arial" w:eastAsia="Times New Roman" w:hAnsi="Arial" w:cs="Arial"/>
                <w:b/>
                <w:bCs/>
                <w:color w:val="000000"/>
                <w:spacing w:val="-5"/>
                <w:sz w:val="20"/>
                <w:szCs w:val="20"/>
              </w:rPr>
              <w:t>Tablets per Dose</w:t>
            </w:r>
          </w:p>
        </w:tc>
        <w:tc>
          <w:tcPr>
            <w:tcW w:w="2375" w:type="dxa"/>
            <w:shd w:val="clear" w:color="auto" w:fill="auto"/>
          </w:tcPr>
          <w:p w14:paraId="5A35856F" w14:textId="77777777"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b/>
                <w:bCs/>
                <w:color w:val="000000"/>
                <w:spacing w:val="-5"/>
                <w:sz w:val="20"/>
                <w:szCs w:val="20"/>
              </w:rPr>
              <w:t>Dose</w:t>
            </w:r>
          </w:p>
        </w:tc>
      </w:tr>
      <w:tr w:rsidR="00846684" w:rsidRPr="007028AD" w14:paraId="11ACBCE4" w14:textId="77777777" w:rsidTr="006F538F">
        <w:trPr>
          <w:jc w:val="center"/>
        </w:trPr>
        <w:tc>
          <w:tcPr>
            <w:tcW w:w="2268" w:type="dxa"/>
            <w:shd w:val="clear" w:color="auto" w:fill="auto"/>
          </w:tcPr>
          <w:p w14:paraId="676795ED" w14:textId="77777777" w:rsidR="00846684" w:rsidRPr="007028AD" w:rsidRDefault="00846684" w:rsidP="00C16373">
            <w:pPr>
              <w:spacing w:after="0" w:line="240" w:lineRule="auto"/>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Ulipristal acetate (UPA)</w:t>
            </w:r>
          </w:p>
        </w:tc>
        <w:tc>
          <w:tcPr>
            <w:tcW w:w="2299" w:type="dxa"/>
            <w:shd w:val="clear" w:color="auto" w:fill="auto"/>
          </w:tcPr>
          <w:p w14:paraId="0BEFA4DB" w14:textId="77777777"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color w:val="211D1E"/>
                <w:spacing w:val="-5"/>
                <w:sz w:val="20"/>
                <w:szCs w:val="20"/>
              </w:rPr>
              <w:t>ella</w:t>
            </w:r>
            <w:r w:rsidRPr="007028AD">
              <w:rPr>
                <w:rFonts w:ascii="Arial" w:eastAsia="Times New Roman" w:hAnsi="Arial" w:cs="Arial"/>
                <w:color w:val="211D1E"/>
                <w:spacing w:val="-5"/>
                <w:sz w:val="20"/>
                <w:szCs w:val="20"/>
                <w:vertAlign w:val="superscript"/>
              </w:rPr>
              <w:t>®</w:t>
            </w:r>
          </w:p>
        </w:tc>
        <w:tc>
          <w:tcPr>
            <w:tcW w:w="1356" w:type="dxa"/>
          </w:tcPr>
          <w:p w14:paraId="03940D6D" w14:textId="77777777"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color w:val="000000"/>
                <w:spacing w:val="-5"/>
                <w:sz w:val="20"/>
                <w:szCs w:val="20"/>
              </w:rPr>
              <w:t>1 tablet per dose</w:t>
            </w:r>
          </w:p>
        </w:tc>
        <w:tc>
          <w:tcPr>
            <w:tcW w:w="2375" w:type="dxa"/>
            <w:shd w:val="clear" w:color="auto" w:fill="auto"/>
          </w:tcPr>
          <w:p w14:paraId="61D3B3FC" w14:textId="77777777" w:rsidR="00846684" w:rsidRPr="007028AD" w:rsidRDefault="00846684" w:rsidP="00C16373">
            <w:pPr>
              <w:autoSpaceDE w:val="0"/>
              <w:autoSpaceDN w:val="0"/>
              <w:adjustRightInd w:val="0"/>
              <w:spacing w:after="0" w:line="240" w:lineRule="auto"/>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30 mg ulipristal acetate</w:t>
            </w:r>
          </w:p>
        </w:tc>
      </w:tr>
      <w:tr w:rsidR="00846684" w:rsidRPr="007028AD" w14:paraId="5BD24F10" w14:textId="77777777" w:rsidTr="006F538F">
        <w:trPr>
          <w:jc w:val="center"/>
        </w:trPr>
        <w:tc>
          <w:tcPr>
            <w:tcW w:w="2268" w:type="dxa"/>
            <w:shd w:val="clear" w:color="auto" w:fill="auto"/>
          </w:tcPr>
          <w:p w14:paraId="2AD73159" w14:textId="77777777" w:rsidR="00846684" w:rsidRPr="007028AD" w:rsidRDefault="00846684" w:rsidP="00C16373">
            <w:pPr>
              <w:spacing w:after="0" w:line="240" w:lineRule="auto"/>
              <w:rPr>
                <w:rFonts w:ascii="Arial" w:eastAsia="Times New Roman" w:hAnsi="Arial" w:cs="Arial"/>
                <w:color w:val="211D1E"/>
                <w:spacing w:val="-5"/>
                <w:sz w:val="20"/>
                <w:szCs w:val="20"/>
              </w:rPr>
            </w:pPr>
            <w:r w:rsidRPr="007028AD">
              <w:rPr>
                <w:rFonts w:ascii="Arial" w:eastAsia="Times New Roman" w:hAnsi="Arial" w:cs="Arial"/>
                <w:color w:val="211D1E"/>
                <w:spacing w:val="-5"/>
                <w:sz w:val="20"/>
                <w:szCs w:val="20"/>
              </w:rPr>
              <w:t>Levonorgestrel (LNG)</w:t>
            </w:r>
          </w:p>
        </w:tc>
        <w:tc>
          <w:tcPr>
            <w:tcW w:w="2299" w:type="dxa"/>
            <w:shd w:val="clear" w:color="auto" w:fill="auto"/>
          </w:tcPr>
          <w:p w14:paraId="1C8CF7DB" w14:textId="311BABE2"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color w:val="211D1E"/>
                <w:spacing w:val="-5"/>
                <w:sz w:val="20"/>
                <w:szCs w:val="20"/>
              </w:rPr>
              <w:t>Plan B One-Step</w:t>
            </w:r>
            <w:r w:rsidRPr="007028AD">
              <w:rPr>
                <w:rFonts w:ascii="Arial" w:eastAsia="Times New Roman" w:hAnsi="Arial" w:cs="Arial"/>
                <w:color w:val="211D1E"/>
                <w:spacing w:val="-5"/>
                <w:sz w:val="20"/>
                <w:szCs w:val="20"/>
                <w:vertAlign w:val="superscript"/>
              </w:rPr>
              <w:t xml:space="preserve">® </w:t>
            </w:r>
            <w:r w:rsidRPr="007028AD">
              <w:rPr>
                <w:rFonts w:ascii="Arial" w:eastAsia="Times New Roman" w:hAnsi="Arial" w:cs="Arial"/>
                <w:color w:val="211D1E"/>
                <w:spacing w:val="-5"/>
                <w:sz w:val="20"/>
                <w:szCs w:val="20"/>
              </w:rPr>
              <w:t>; MyWay</w:t>
            </w:r>
            <w:r w:rsidRPr="007028AD">
              <w:rPr>
                <w:rFonts w:ascii="Arial" w:eastAsia="Times New Roman" w:hAnsi="Arial" w:cs="Arial"/>
                <w:color w:val="211D1E"/>
                <w:spacing w:val="-5"/>
                <w:sz w:val="20"/>
                <w:szCs w:val="20"/>
                <w:vertAlign w:val="superscript"/>
              </w:rPr>
              <w:t>®</w:t>
            </w:r>
            <w:r w:rsidRPr="007028AD">
              <w:rPr>
                <w:rFonts w:ascii="Arial" w:eastAsia="Times New Roman" w:hAnsi="Arial" w:cs="Arial"/>
                <w:color w:val="211D1E"/>
                <w:spacing w:val="-5"/>
                <w:sz w:val="20"/>
                <w:szCs w:val="20"/>
              </w:rPr>
              <w:t xml:space="preserve"> ; Take Action™;  Next Choice One Dose</w:t>
            </w:r>
            <w:r w:rsidRPr="007028AD">
              <w:rPr>
                <w:rFonts w:ascii="Arial" w:eastAsia="Times New Roman" w:hAnsi="Arial" w:cs="Arial"/>
                <w:color w:val="211D1E"/>
                <w:spacing w:val="-5"/>
                <w:sz w:val="20"/>
                <w:szCs w:val="20"/>
                <w:vertAlign w:val="superscript"/>
              </w:rPr>
              <w:t>®</w:t>
            </w:r>
            <w:r w:rsidRPr="007028AD">
              <w:rPr>
                <w:rFonts w:ascii="Arial" w:eastAsia="Times New Roman" w:hAnsi="Arial" w:cs="Arial"/>
                <w:color w:val="211D1E"/>
                <w:spacing w:val="-5"/>
                <w:sz w:val="20"/>
                <w:szCs w:val="20"/>
              </w:rPr>
              <w:t>; AfterPill™</w:t>
            </w:r>
          </w:p>
        </w:tc>
        <w:tc>
          <w:tcPr>
            <w:tcW w:w="1356" w:type="dxa"/>
          </w:tcPr>
          <w:p w14:paraId="670D3BD6" w14:textId="77777777" w:rsidR="00846684" w:rsidRPr="007028AD" w:rsidRDefault="00846684" w:rsidP="00C16373">
            <w:pPr>
              <w:spacing w:after="0" w:line="240" w:lineRule="auto"/>
              <w:rPr>
                <w:rFonts w:ascii="Arial" w:eastAsia="Times New Roman" w:hAnsi="Arial" w:cs="Arial"/>
                <w:color w:val="000000"/>
                <w:spacing w:val="-5"/>
                <w:sz w:val="20"/>
                <w:szCs w:val="20"/>
              </w:rPr>
            </w:pPr>
            <w:r w:rsidRPr="007028AD">
              <w:rPr>
                <w:rFonts w:ascii="Arial" w:eastAsia="Times New Roman" w:hAnsi="Arial" w:cs="Arial"/>
                <w:color w:val="000000"/>
                <w:spacing w:val="-5"/>
                <w:sz w:val="20"/>
                <w:szCs w:val="20"/>
              </w:rPr>
              <w:t>1 tablet per dose</w:t>
            </w:r>
          </w:p>
        </w:tc>
        <w:tc>
          <w:tcPr>
            <w:tcW w:w="2375" w:type="dxa"/>
            <w:shd w:val="clear" w:color="auto" w:fill="auto"/>
          </w:tcPr>
          <w:p w14:paraId="01BD7230" w14:textId="77777777" w:rsidR="00846684" w:rsidRPr="007028AD" w:rsidRDefault="00846684" w:rsidP="00C16373">
            <w:pPr>
              <w:autoSpaceDE w:val="0"/>
              <w:autoSpaceDN w:val="0"/>
              <w:adjustRightInd w:val="0"/>
              <w:spacing w:after="0" w:line="240" w:lineRule="auto"/>
              <w:rPr>
                <w:rFonts w:ascii="Arial" w:eastAsia="Times New Roman" w:hAnsi="Arial" w:cs="Arial"/>
                <w:color w:val="000000"/>
                <w:spacing w:val="-5"/>
                <w:sz w:val="20"/>
                <w:szCs w:val="20"/>
              </w:rPr>
            </w:pPr>
            <w:r w:rsidRPr="007028AD">
              <w:rPr>
                <w:rFonts w:ascii="Arial" w:eastAsia="Times New Roman" w:hAnsi="Arial" w:cs="Arial"/>
                <w:color w:val="000000"/>
                <w:spacing w:val="-5"/>
                <w:sz w:val="20"/>
                <w:szCs w:val="20"/>
              </w:rPr>
              <w:t>1.5 mg levonorgestrel</w:t>
            </w:r>
          </w:p>
        </w:tc>
      </w:tr>
    </w:tbl>
    <w:p w14:paraId="2E2FF86D" w14:textId="77777777" w:rsidR="00846684" w:rsidRPr="007028AD" w:rsidRDefault="00846684" w:rsidP="00C16373">
      <w:pPr>
        <w:spacing w:after="0" w:line="240" w:lineRule="auto"/>
        <w:rPr>
          <w:rFonts w:ascii="Arial" w:hAnsi="Arial" w:cs="Arial"/>
          <w:sz w:val="20"/>
          <w:szCs w:val="20"/>
        </w:rPr>
      </w:pPr>
    </w:p>
    <w:p w14:paraId="015A2F64" w14:textId="77777777" w:rsidR="00846684" w:rsidRPr="007028AD" w:rsidRDefault="00846684" w:rsidP="00506661">
      <w:pPr>
        <w:pStyle w:val="ListParagraph"/>
        <w:numPr>
          <w:ilvl w:val="0"/>
          <w:numId w:val="28"/>
        </w:numPr>
        <w:spacing w:after="0" w:line="240" w:lineRule="auto"/>
        <w:ind w:left="360" w:hanging="180"/>
        <w:rPr>
          <w:rFonts w:ascii="Arial" w:hAnsi="Arial" w:cs="Arial"/>
          <w:sz w:val="20"/>
          <w:szCs w:val="20"/>
          <w:u w:val="single"/>
        </w:rPr>
      </w:pPr>
      <w:r w:rsidRPr="007028AD">
        <w:rPr>
          <w:rFonts w:ascii="Arial" w:hAnsi="Arial" w:cs="Arial"/>
          <w:b/>
          <w:sz w:val="20"/>
          <w:szCs w:val="20"/>
        </w:rPr>
        <w:t>Safety:</w:t>
      </w:r>
      <w:r w:rsidRPr="007028AD">
        <w:rPr>
          <w:rFonts w:ascii="Arial" w:hAnsi="Arial" w:cs="Arial"/>
          <w:sz w:val="20"/>
          <w:szCs w:val="20"/>
        </w:rPr>
        <w:t xml:space="preserve"> </w:t>
      </w:r>
      <w:r w:rsidRPr="007028AD">
        <w:rPr>
          <w:rFonts w:ascii="Arial" w:eastAsia="Times New Roman" w:hAnsi="Arial" w:cs="Arial"/>
          <w:spacing w:val="-3"/>
          <w:sz w:val="20"/>
          <w:szCs w:val="20"/>
        </w:rPr>
        <w:t xml:space="preserve">If LNG is taken when the patient is pregnant or if pregnancy occurs despite use, LNG will not harm the developing fetus. Growing evidence also shows that UPA </w:t>
      </w:r>
      <w:r w:rsidRPr="007028AD">
        <w:rPr>
          <w:rFonts w:ascii="Arial" w:eastAsia="Times New Roman" w:hAnsi="Arial" w:cs="Arial"/>
          <w:color w:val="222222"/>
          <w:spacing w:val="-5"/>
          <w:sz w:val="20"/>
          <w:szCs w:val="20"/>
          <w:shd w:val="clear" w:color="auto" w:fill="FFFFFF"/>
        </w:rPr>
        <w:t>will not harm an ongoing pregnancy; however this evidence is not yet conclusive and should be discussed.</w:t>
      </w:r>
    </w:p>
    <w:p w14:paraId="7BD8AEDF" w14:textId="10E63D22" w:rsidR="00846684" w:rsidRPr="007028AD" w:rsidRDefault="00846684" w:rsidP="00506661">
      <w:pPr>
        <w:pStyle w:val="ListParagraph"/>
        <w:numPr>
          <w:ilvl w:val="0"/>
          <w:numId w:val="28"/>
        </w:numPr>
        <w:spacing w:after="0" w:line="240" w:lineRule="auto"/>
        <w:ind w:left="360" w:hanging="180"/>
        <w:rPr>
          <w:rFonts w:ascii="Arial" w:eastAsia="Times New Roman" w:hAnsi="Arial" w:cs="Arial"/>
          <w:b/>
          <w:color w:val="222222"/>
          <w:spacing w:val="-5"/>
          <w:sz w:val="20"/>
          <w:szCs w:val="20"/>
          <w:shd w:val="clear" w:color="auto" w:fill="FFFFFF"/>
        </w:rPr>
      </w:pPr>
      <w:r w:rsidRPr="007028AD">
        <w:rPr>
          <w:rFonts w:ascii="Arial" w:eastAsia="Times New Roman" w:hAnsi="Arial" w:cs="Arial"/>
          <w:b/>
          <w:color w:val="222222"/>
          <w:spacing w:val="-5"/>
          <w:sz w:val="20"/>
          <w:szCs w:val="20"/>
          <w:shd w:val="clear" w:color="auto" w:fill="FFFFFF"/>
        </w:rPr>
        <w:t xml:space="preserve">Contraindications: </w:t>
      </w:r>
      <w:r w:rsidRPr="007028AD">
        <w:rPr>
          <w:rFonts w:ascii="Arial" w:eastAsia="Times New Roman" w:hAnsi="Arial" w:cs="Arial"/>
          <w:spacing w:val="-3"/>
          <w:sz w:val="20"/>
          <w:szCs w:val="20"/>
        </w:rPr>
        <w:t>Known established pregnancy reported by the patient. Known hypersensitivity to any component of the product.</w:t>
      </w:r>
      <w:r w:rsidRPr="007028AD">
        <w:rPr>
          <w:rFonts w:ascii="Arial" w:eastAsia="Times New Roman" w:hAnsi="Arial" w:cs="Arial"/>
          <w:b/>
          <w:i/>
          <w:spacing w:val="-3"/>
          <w:sz w:val="20"/>
          <w:szCs w:val="20"/>
        </w:rPr>
        <w:t xml:space="preserve"> </w:t>
      </w:r>
      <w:r w:rsidRPr="007028AD">
        <w:rPr>
          <w:rFonts w:ascii="Arial" w:eastAsia="Times New Roman" w:hAnsi="Arial" w:cs="Arial"/>
          <w:spacing w:val="-3"/>
          <w:sz w:val="20"/>
          <w:szCs w:val="20"/>
        </w:rPr>
        <w:t xml:space="preserve">According to the World Health Organization, there are no restrictions for use in the case of rape. </w:t>
      </w:r>
      <w:r w:rsidRPr="007028AD">
        <w:rPr>
          <w:rFonts w:ascii="Arial" w:eastAsia="Times New Roman" w:hAnsi="Arial" w:cs="Arial"/>
          <w:spacing w:val="-5"/>
          <w:sz w:val="20"/>
          <w:szCs w:val="20"/>
        </w:rPr>
        <w:t xml:space="preserve">If upon request of the patient, capable of pregnancy, the ED does not initiate emergency contraception the contraindication(s) </w:t>
      </w:r>
      <w:r w:rsidRPr="007028AD">
        <w:rPr>
          <w:rFonts w:ascii="Arial" w:eastAsia="Times New Roman" w:hAnsi="Arial" w:cs="Arial"/>
          <w:b/>
          <w:spacing w:val="-5"/>
          <w:sz w:val="20"/>
          <w:szCs w:val="20"/>
          <w:u w:val="single"/>
        </w:rPr>
        <w:t>must</w:t>
      </w:r>
      <w:r w:rsidRPr="007028AD">
        <w:rPr>
          <w:rFonts w:ascii="Arial" w:eastAsia="Times New Roman" w:hAnsi="Arial" w:cs="Arial"/>
          <w:spacing w:val="-5"/>
          <w:sz w:val="20"/>
          <w:szCs w:val="20"/>
        </w:rPr>
        <w:t xml:space="preserve"> be documented on the PSCR (Form 2A) and on Form </w:t>
      </w:r>
      <w:r w:rsidR="00920CF6">
        <w:rPr>
          <w:rFonts w:ascii="Arial" w:eastAsia="Times New Roman" w:hAnsi="Arial" w:cs="Arial"/>
          <w:spacing w:val="-5"/>
          <w:sz w:val="20"/>
          <w:szCs w:val="20"/>
        </w:rPr>
        <w:t>7</w:t>
      </w:r>
      <w:r w:rsidRPr="007028AD">
        <w:rPr>
          <w:rFonts w:ascii="Arial" w:eastAsia="Times New Roman" w:hAnsi="Arial" w:cs="Arial"/>
          <w:spacing w:val="-5"/>
          <w:sz w:val="20"/>
          <w:szCs w:val="20"/>
        </w:rPr>
        <w:t>.</w:t>
      </w:r>
    </w:p>
    <w:p w14:paraId="42B98CE9" w14:textId="77777777" w:rsidR="00846684" w:rsidRPr="007028AD" w:rsidRDefault="00846684" w:rsidP="00C16373">
      <w:pPr>
        <w:pStyle w:val="ListParagraph"/>
        <w:spacing w:after="0" w:line="240" w:lineRule="auto"/>
        <w:ind w:left="360"/>
        <w:rPr>
          <w:rFonts w:ascii="Arial" w:eastAsia="Times New Roman" w:hAnsi="Arial" w:cs="Arial"/>
          <w:spacing w:val="-2"/>
          <w:sz w:val="20"/>
          <w:szCs w:val="20"/>
          <w:u w:val="single"/>
        </w:rPr>
      </w:pPr>
    </w:p>
    <w:p w14:paraId="635F9B3D" w14:textId="77777777" w:rsidR="00846684" w:rsidRPr="00506661" w:rsidRDefault="00846684" w:rsidP="00506661">
      <w:pPr>
        <w:spacing w:after="0" w:line="240" w:lineRule="auto"/>
        <w:rPr>
          <w:rFonts w:ascii="Arial" w:eastAsia="Times New Roman" w:hAnsi="Arial" w:cs="Arial"/>
          <w:b/>
          <w:spacing w:val="-2"/>
          <w:sz w:val="20"/>
          <w:szCs w:val="20"/>
        </w:rPr>
      </w:pPr>
      <w:r w:rsidRPr="00506661">
        <w:rPr>
          <w:rFonts w:ascii="Arial" w:eastAsia="Times New Roman" w:hAnsi="Arial" w:cs="Arial"/>
          <w:b/>
          <w:spacing w:val="-2"/>
          <w:sz w:val="20"/>
          <w:szCs w:val="20"/>
        </w:rPr>
        <w:t>Side Effect Management</w:t>
      </w:r>
    </w:p>
    <w:p w14:paraId="65D34FC5" w14:textId="77777777" w:rsidR="00846684" w:rsidRPr="007028AD" w:rsidRDefault="00846684" w:rsidP="00506661">
      <w:pPr>
        <w:numPr>
          <w:ilvl w:val="0"/>
          <w:numId w:val="30"/>
        </w:numPr>
        <w:tabs>
          <w:tab w:val="clear" w:pos="720"/>
        </w:tabs>
        <w:suppressAutoHyphens/>
        <w:spacing w:after="0" w:line="240" w:lineRule="auto"/>
        <w:ind w:left="360" w:hanging="180"/>
        <w:jc w:val="both"/>
        <w:rPr>
          <w:rFonts w:ascii="Arial" w:eastAsia="Times New Roman" w:hAnsi="Arial" w:cs="Arial"/>
          <w:b/>
          <w:i/>
          <w:spacing w:val="-5"/>
          <w:sz w:val="20"/>
          <w:szCs w:val="20"/>
        </w:rPr>
      </w:pPr>
      <w:r w:rsidRPr="007028AD">
        <w:rPr>
          <w:rFonts w:ascii="Arial" w:eastAsia="Times New Roman" w:hAnsi="Arial" w:cs="Arial"/>
          <w:spacing w:val="-5"/>
          <w:sz w:val="20"/>
          <w:szCs w:val="20"/>
        </w:rPr>
        <w:t xml:space="preserve">Although not common with progestin-only EC, nausea and vomiting may occur.  </w:t>
      </w:r>
    </w:p>
    <w:p w14:paraId="76A825E2" w14:textId="77777777" w:rsidR="00846684" w:rsidRPr="007028AD" w:rsidRDefault="00846684" w:rsidP="00506661">
      <w:pPr>
        <w:numPr>
          <w:ilvl w:val="0"/>
          <w:numId w:val="30"/>
        </w:numPr>
        <w:tabs>
          <w:tab w:val="clear" w:pos="720"/>
        </w:tabs>
        <w:suppressAutoHyphens/>
        <w:spacing w:after="0" w:line="240" w:lineRule="auto"/>
        <w:ind w:left="360" w:hanging="180"/>
        <w:jc w:val="both"/>
        <w:rPr>
          <w:rFonts w:ascii="Arial" w:eastAsia="Times New Roman" w:hAnsi="Arial" w:cs="Arial"/>
          <w:b/>
          <w:i/>
          <w:spacing w:val="-5"/>
          <w:sz w:val="20"/>
          <w:szCs w:val="20"/>
          <w:u w:val="single"/>
        </w:rPr>
      </w:pPr>
      <w:r w:rsidRPr="007028AD">
        <w:rPr>
          <w:rFonts w:ascii="Arial" w:eastAsia="Times New Roman" w:hAnsi="Arial" w:cs="Arial"/>
          <w:spacing w:val="-5"/>
          <w:sz w:val="20"/>
          <w:szCs w:val="20"/>
        </w:rPr>
        <w:t xml:space="preserve">If vomiting occurs within two hours of administration, an antiemetic per direction of ED Physician may be considered and the EC dose should be repeated. </w:t>
      </w:r>
    </w:p>
    <w:p w14:paraId="2BC24FD4" w14:textId="77777777" w:rsidR="00846684" w:rsidRPr="007028AD" w:rsidRDefault="00846684" w:rsidP="00506661">
      <w:pPr>
        <w:numPr>
          <w:ilvl w:val="0"/>
          <w:numId w:val="30"/>
        </w:numPr>
        <w:tabs>
          <w:tab w:val="clear" w:pos="720"/>
        </w:tabs>
        <w:suppressAutoHyphens/>
        <w:spacing w:after="0" w:line="240" w:lineRule="auto"/>
        <w:ind w:left="360" w:hanging="180"/>
        <w:jc w:val="both"/>
        <w:rPr>
          <w:rFonts w:ascii="Arial" w:eastAsia="Times New Roman" w:hAnsi="Arial" w:cs="Arial"/>
          <w:b/>
          <w:i/>
          <w:spacing w:val="-5"/>
          <w:sz w:val="20"/>
          <w:szCs w:val="20"/>
          <w:u w:val="single"/>
        </w:rPr>
      </w:pPr>
      <w:r w:rsidRPr="007028AD">
        <w:rPr>
          <w:rFonts w:ascii="Arial" w:eastAsia="Times New Roman" w:hAnsi="Arial" w:cs="Arial"/>
          <w:spacing w:val="-5"/>
          <w:sz w:val="20"/>
          <w:szCs w:val="20"/>
        </w:rPr>
        <w:t xml:space="preserve">Prescribing an antiemetic 30 minutes prior to patient receiving medications </w:t>
      </w:r>
      <w:r w:rsidRPr="007028AD">
        <w:rPr>
          <w:rFonts w:ascii="Arial" w:eastAsia="Times New Roman" w:hAnsi="Arial" w:cs="Arial"/>
          <w:b/>
          <w:spacing w:val="-5"/>
          <w:sz w:val="20"/>
          <w:szCs w:val="20"/>
        </w:rPr>
        <w:t>should be considered</w:t>
      </w:r>
      <w:r w:rsidRPr="007028AD">
        <w:rPr>
          <w:rFonts w:ascii="Arial" w:eastAsia="Times New Roman" w:hAnsi="Arial" w:cs="Arial"/>
          <w:spacing w:val="-5"/>
          <w:sz w:val="20"/>
          <w:szCs w:val="20"/>
        </w:rPr>
        <w:t xml:space="preserve"> taking into account the combination of antibiotics, EC, and possibly antiretroviral medications.</w:t>
      </w:r>
    </w:p>
    <w:p w14:paraId="587D5440" w14:textId="6BC40682" w:rsidR="00846684" w:rsidRPr="007028AD" w:rsidRDefault="00846684" w:rsidP="00506661">
      <w:pPr>
        <w:numPr>
          <w:ilvl w:val="0"/>
          <w:numId w:val="30"/>
        </w:numPr>
        <w:tabs>
          <w:tab w:val="clear" w:pos="720"/>
        </w:tabs>
        <w:suppressAutoHyphens/>
        <w:spacing w:after="0" w:line="240" w:lineRule="auto"/>
        <w:ind w:left="360" w:hanging="180"/>
        <w:jc w:val="both"/>
        <w:rPr>
          <w:rFonts w:ascii="Arial" w:eastAsia="Times New Roman" w:hAnsi="Arial" w:cs="Arial"/>
          <w:spacing w:val="-5"/>
          <w:sz w:val="20"/>
          <w:szCs w:val="20"/>
        </w:rPr>
      </w:pPr>
      <w:r w:rsidRPr="007028AD">
        <w:rPr>
          <w:rFonts w:ascii="Arial" w:eastAsia="Times New Roman" w:hAnsi="Arial" w:cs="Arial"/>
          <w:spacing w:val="-5"/>
          <w:sz w:val="20"/>
          <w:szCs w:val="20"/>
        </w:rPr>
        <w:t xml:space="preserve">If patient vomits during ED visit, please refer to Primary Nurse and ED </w:t>
      </w:r>
      <w:r w:rsidR="007D31BF">
        <w:rPr>
          <w:rFonts w:ascii="Arial" w:eastAsia="Times New Roman" w:hAnsi="Arial" w:cs="Arial"/>
          <w:spacing w:val="-5"/>
          <w:sz w:val="20"/>
          <w:szCs w:val="20"/>
        </w:rPr>
        <w:t>Provider</w:t>
      </w:r>
      <w:r w:rsidR="007D31BF" w:rsidRPr="007028AD">
        <w:rPr>
          <w:rFonts w:ascii="Arial" w:eastAsia="Times New Roman" w:hAnsi="Arial" w:cs="Arial"/>
          <w:spacing w:val="-5"/>
          <w:sz w:val="20"/>
          <w:szCs w:val="20"/>
        </w:rPr>
        <w:t xml:space="preserve"> </w:t>
      </w:r>
      <w:r w:rsidRPr="007028AD">
        <w:rPr>
          <w:rFonts w:ascii="Arial" w:eastAsia="Times New Roman" w:hAnsi="Arial" w:cs="Arial"/>
          <w:spacing w:val="-5"/>
          <w:sz w:val="20"/>
          <w:szCs w:val="20"/>
        </w:rPr>
        <w:t>regarding further treatment for nausea and medication management.</w:t>
      </w:r>
    </w:p>
    <w:p w14:paraId="5B160C17" w14:textId="77777777" w:rsidR="00846684" w:rsidRPr="007028AD" w:rsidRDefault="00846684" w:rsidP="00C16373">
      <w:pPr>
        <w:suppressAutoHyphens/>
        <w:spacing w:after="0" w:line="240" w:lineRule="auto"/>
        <w:jc w:val="both"/>
        <w:rPr>
          <w:rFonts w:ascii="Arial" w:eastAsia="Times New Roman" w:hAnsi="Arial" w:cs="Arial"/>
          <w:b/>
          <w:spacing w:val="-5"/>
          <w:kern w:val="28"/>
          <w:sz w:val="20"/>
          <w:szCs w:val="20"/>
        </w:rPr>
      </w:pPr>
    </w:p>
    <w:p w14:paraId="77DABD52" w14:textId="77777777" w:rsidR="00846684" w:rsidRPr="009E7AEA" w:rsidRDefault="00846684" w:rsidP="00C16373">
      <w:pPr>
        <w:suppressAutoHyphens/>
        <w:spacing w:after="0" w:line="240" w:lineRule="auto"/>
        <w:jc w:val="both"/>
        <w:rPr>
          <w:rFonts w:ascii="Arial" w:eastAsia="Times New Roman" w:hAnsi="Arial" w:cs="Arial"/>
          <w:b/>
          <w:spacing w:val="-5"/>
          <w:kern w:val="28"/>
          <w:szCs w:val="20"/>
          <w:u w:val="single"/>
        </w:rPr>
      </w:pPr>
      <w:r w:rsidRPr="009E7AEA">
        <w:rPr>
          <w:rFonts w:ascii="Arial" w:eastAsia="Times New Roman" w:hAnsi="Arial" w:cs="Arial"/>
          <w:b/>
          <w:spacing w:val="-5"/>
          <w:kern w:val="28"/>
          <w:szCs w:val="20"/>
          <w:u w:val="single"/>
        </w:rPr>
        <w:t>Patient Counseling and Follow-up</w:t>
      </w:r>
    </w:p>
    <w:p w14:paraId="1D9DF35E" w14:textId="77777777" w:rsidR="009E7AEA" w:rsidRPr="007028AD" w:rsidRDefault="009E7AEA" w:rsidP="00C16373">
      <w:pPr>
        <w:suppressAutoHyphens/>
        <w:spacing w:after="0" w:line="240" w:lineRule="auto"/>
        <w:jc w:val="both"/>
        <w:rPr>
          <w:rFonts w:ascii="Arial" w:eastAsia="Times New Roman" w:hAnsi="Arial" w:cs="Arial"/>
          <w:b/>
          <w:spacing w:val="-5"/>
          <w:kern w:val="28"/>
          <w:sz w:val="20"/>
          <w:szCs w:val="20"/>
        </w:rPr>
      </w:pPr>
    </w:p>
    <w:p w14:paraId="4F8E2B4C" w14:textId="7351FF00"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b/>
          <w:spacing w:val="-3"/>
          <w:sz w:val="20"/>
          <w:szCs w:val="20"/>
        </w:rPr>
      </w:pPr>
      <w:r w:rsidRPr="007028AD">
        <w:rPr>
          <w:rFonts w:ascii="Arial" w:eastAsia="Times New Roman" w:hAnsi="Arial" w:cs="Arial"/>
          <w:spacing w:val="-5"/>
          <w:sz w:val="20"/>
          <w:szCs w:val="20"/>
        </w:rPr>
        <w:t xml:space="preserve">Ensure the patient was provided with the emergency contraception fact sheet entitled “Emergency Contraception after Sexual Assault: Five Key facts for Survivors” which is found in the MSAECK Patient Information Packet and available online in several languages at: </w:t>
      </w:r>
      <w:hyperlink r:id="rId9" w:tooltip="Emergency Contraception after Sexual Assault: Five Key facts for Survivors" w:history="1">
        <w:r w:rsidRPr="007028AD">
          <w:rPr>
            <w:rFonts w:ascii="Arial" w:eastAsia="Times New Roman" w:hAnsi="Arial" w:cs="Arial"/>
            <w:color w:val="0000FF"/>
            <w:spacing w:val="-5"/>
            <w:sz w:val="20"/>
            <w:szCs w:val="20"/>
            <w:u w:val="single"/>
          </w:rPr>
          <w:t>www.mass.gov/emergencycontraception</w:t>
        </w:r>
      </w:hyperlink>
      <w:r w:rsidRPr="007028AD">
        <w:rPr>
          <w:rFonts w:ascii="Arial" w:eastAsia="Times New Roman" w:hAnsi="Arial" w:cs="Arial"/>
          <w:spacing w:val="-5"/>
          <w:sz w:val="20"/>
          <w:szCs w:val="20"/>
        </w:rPr>
        <w:t>.</w:t>
      </w:r>
    </w:p>
    <w:p w14:paraId="1C1FEDC2" w14:textId="77777777" w:rsidR="00846684" w:rsidRPr="007028AD" w:rsidRDefault="00846684" w:rsidP="00506661">
      <w:pPr>
        <w:numPr>
          <w:ilvl w:val="0"/>
          <w:numId w:val="31"/>
        </w:numPr>
        <w:tabs>
          <w:tab w:val="clear" w:pos="1440"/>
          <w:tab w:val="left" w:pos="-4320"/>
          <w:tab w:val="left" w:pos="-3600"/>
          <w:tab w:val="left" w:pos="-2880"/>
          <w:tab w:val="left" w:pos="-2160"/>
          <w:tab w:val="left" w:pos="-1440"/>
          <w:tab w:val="left" w:pos="-720"/>
        </w:tabs>
        <w:suppressAutoHyphens/>
        <w:spacing w:after="0" w:line="240" w:lineRule="auto"/>
        <w:ind w:left="360" w:hanging="180"/>
        <w:rPr>
          <w:rFonts w:ascii="Arial" w:eastAsia="Times New Roman" w:hAnsi="Arial" w:cs="Arial"/>
          <w:b/>
          <w:i/>
          <w:spacing w:val="-3"/>
          <w:sz w:val="20"/>
          <w:szCs w:val="20"/>
        </w:rPr>
      </w:pPr>
      <w:r w:rsidRPr="007028AD">
        <w:rPr>
          <w:rFonts w:ascii="Arial" w:eastAsia="Times New Roman" w:hAnsi="Arial" w:cs="Arial"/>
          <w:spacing w:val="-3"/>
          <w:sz w:val="20"/>
          <w:szCs w:val="20"/>
        </w:rPr>
        <w:t xml:space="preserve">Explain to the patient that after oral EC their next period may be heavier or lighter than normal, and that it may start earlier or later than expected depending upon where they are in their cycle. The majority of patients should receive their next menses at the expected time or within ± 7 days. </w:t>
      </w:r>
    </w:p>
    <w:p w14:paraId="0FF0FB94" w14:textId="5A3A9C2A"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b/>
          <w:i/>
          <w:spacing w:val="-3"/>
          <w:sz w:val="20"/>
          <w:szCs w:val="20"/>
        </w:rPr>
      </w:pPr>
      <w:r w:rsidRPr="007028AD">
        <w:rPr>
          <w:rFonts w:ascii="Arial" w:eastAsia="Times New Roman" w:hAnsi="Arial" w:cs="Arial"/>
          <w:spacing w:val="-3"/>
          <w:sz w:val="20"/>
          <w:szCs w:val="20"/>
        </w:rPr>
        <w:t xml:space="preserve">The patient should obtain a repeat pregnancy test in 1 month after taking oral emergency contraception as instructed on the Form </w:t>
      </w:r>
      <w:r w:rsidR="00920CF6">
        <w:rPr>
          <w:rFonts w:ascii="Arial" w:eastAsia="Times New Roman" w:hAnsi="Arial" w:cs="Arial"/>
          <w:spacing w:val="-3"/>
          <w:sz w:val="20"/>
          <w:szCs w:val="20"/>
        </w:rPr>
        <w:t>7</w:t>
      </w:r>
      <w:r w:rsidR="00920CF6" w:rsidRPr="007028AD">
        <w:rPr>
          <w:rFonts w:ascii="Arial" w:eastAsia="Times New Roman" w:hAnsi="Arial" w:cs="Arial"/>
          <w:spacing w:val="-3"/>
          <w:sz w:val="20"/>
          <w:szCs w:val="20"/>
        </w:rPr>
        <w:t xml:space="preserve"> </w:t>
      </w:r>
      <w:r w:rsidRPr="007028AD">
        <w:rPr>
          <w:rFonts w:ascii="Arial" w:eastAsia="Times New Roman" w:hAnsi="Arial" w:cs="Arial"/>
          <w:spacing w:val="-3"/>
          <w:sz w:val="20"/>
          <w:szCs w:val="20"/>
        </w:rPr>
        <w:t>Discharge Planning Form.</w:t>
      </w:r>
      <w:r w:rsidRPr="007028AD">
        <w:rPr>
          <w:rFonts w:ascii="Arial" w:eastAsia="Times New Roman" w:hAnsi="Arial" w:cs="Arial"/>
          <w:b/>
          <w:i/>
          <w:spacing w:val="-3"/>
          <w:sz w:val="20"/>
          <w:szCs w:val="20"/>
        </w:rPr>
        <w:t xml:space="preserve"> </w:t>
      </w:r>
    </w:p>
    <w:p w14:paraId="2AF016E9" w14:textId="77777777"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b/>
          <w:i/>
          <w:spacing w:val="-3"/>
          <w:sz w:val="20"/>
          <w:szCs w:val="20"/>
        </w:rPr>
      </w:pPr>
      <w:r w:rsidRPr="007028AD">
        <w:rPr>
          <w:rFonts w:ascii="Arial" w:eastAsia="Times New Roman" w:hAnsi="Arial" w:cs="Arial"/>
          <w:spacing w:val="-5"/>
          <w:sz w:val="20"/>
          <w:szCs w:val="20"/>
        </w:rPr>
        <w:t>If patient experiences severe lower abdominal pain 3-5 weeks after EC administration, they should be evaluated for ectopic pregnancy.</w:t>
      </w:r>
    </w:p>
    <w:p w14:paraId="57ABC0AF" w14:textId="77777777" w:rsidR="00846684" w:rsidRPr="00506661" w:rsidRDefault="00846684" w:rsidP="00506661">
      <w:pPr>
        <w:numPr>
          <w:ilvl w:val="0"/>
          <w:numId w:val="31"/>
        </w:numPr>
        <w:tabs>
          <w:tab w:val="clear" w:pos="1440"/>
        </w:tabs>
        <w:suppressAutoHyphens/>
        <w:spacing w:after="0" w:line="240" w:lineRule="auto"/>
        <w:ind w:left="360" w:hanging="180"/>
        <w:rPr>
          <w:rFonts w:ascii="Arial" w:eastAsia="Times New Roman" w:hAnsi="Arial" w:cs="Arial"/>
          <w:b/>
          <w:i/>
          <w:spacing w:val="-3"/>
          <w:sz w:val="20"/>
          <w:szCs w:val="20"/>
        </w:rPr>
      </w:pPr>
      <w:bookmarkStart w:id="6" w:name="_Hlk511734144"/>
      <w:bookmarkStart w:id="7" w:name="_Hlk507684013"/>
      <w:r w:rsidRPr="007028AD">
        <w:rPr>
          <w:rFonts w:ascii="Arial" w:eastAsia="Times New Roman" w:hAnsi="Arial" w:cs="Arial"/>
          <w:spacing w:val="-3"/>
          <w:sz w:val="20"/>
          <w:szCs w:val="20"/>
        </w:rPr>
        <w:t>Patients currently using hormonal contraception should be counseled regarding potential interactions with UPA and when the patient should initiate or resume their routine contraceptive method in respect to UPA administration</w:t>
      </w:r>
      <w:bookmarkEnd w:id="6"/>
      <w:r w:rsidRPr="007028AD">
        <w:rPr>
          <w:rFonts w:ascii="Arial" w:eastAsia="Times New Roman" w:hAnsi="Arial" w:cs="Arial"/>
          <w:spacing w:val="-3"/>
          <w:sz w:val="20"/>
          <w:szCs w:val="20"/>
        </w:rPr>
        <w:t xml:space="preserve">. </w:t>
      </w:r>
      <w:bookmarkStart w:id="8" w:name="_Hlk511734193"/>
      <w:r w:rsidRPr="00506661">
        <w:rPr>
          <w:rFonts w:ascii="Arial" w:eastAsia="Times New Roman" w:hAnsi="Arial" w:cs="Arial"/>
          <w:spacing w:val="-3"/>
          <w:sz w:val="20"/>
          <w:szCs w:val="20"/>
        </w:rPr>
        <w:t>Patients should be advised to discontinue their current contraceptive method (if able) for 5 days following UPA administration, and should abstain or use condoms during this period and for 7 days after starting or restarting the patient’s usual hormonal contraceptive method.</w:t>
      </w:r>
      <w:bookmarkEnd w:id="8"/>
      <w:r w:rsidRPr="00506661">
        <w:rPr>
          <w:rFonts w:ascii="Arial" w:eastAsia="Times New Roman" w:hAnsi="Arial" w:cs="Arial"/>
          <w:spacing w:val="-3"/>
          <w:sz w:val="20"/>
          <w:szCs w:val="20"/>
        </w:rPr>
        <w:t xml:space="preserve"> </w:t>
      </w:r>
      <w:bookmarkStart w:id="9" w:name="_Hlk511735725"/>
      <w:r w:rsidRPr="00506661">
        <w:rPr>
          <w:rFonts w:ascii="Arial" w:eastAsia="Times New Roman" w:hAnsi="Arial" w:cs="Arial"/>
          <w:spacing w:val="-3"/>
          <w:sz w:val="20"/>
          <w:szCs w:val="20"/>
        </w:rPr>
        <w:t>If the patient accepts UPA, after counseling on interactions, but cannot or chooses not to stop their current hormonal contraceptive method, they should abstain or use condoms for 12 days following UPA administration.</w:t>
      </w:r>
    </w:p>
    <w:bookmarkEnd w:id="7"/>
    <w:bookmarkEnd w:id="9"/>
    <w:p w14:paraId="730BE3D2" w14:textId="77777777"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spacing w:val="-5"/>
          <w:sz w:val="20"/>
          <w:szCs w:val="20"/>
        </w:rPr>
      </w:pPr>
      <w:r w:rsidRPr="007028AD">
        <w:rPr>
          <w:rFonts w:ascii="Arial" w:eastAsia="Times New Roman" w:hAnsi="Arial" w:cs="Arial"/>
          <w:spacing w:val="-5"/>
          <w:sz w:val="20"/>
          <w:szCs w:val="20"/>
        </w:rPr>
        <w:t>A regular hormonal contraception method can be initiated or resumed immediately after taking progestin-only EC or combined OCPs.</w:t>
      </w:r>
    </w:p>
    <w:p w14:paraId="2A2FDEDC" w14:textId="77777777"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spacing w:val="-3"/>
          <w:sz w:val="20"/>
          <w:szCs w:val="20"/>
        </w:rPr>
      </w:pPr>
      <w:r w:rsidRPr="007028AD">
        <w:rPr>
          <w:rFonts w:ascii="Arial" w:eastAsia="Times New Roman" w:hAnsi="Arial" w:cs="Arial"/>
          <w:spacing w:val="-5"/>
          <w:sz w:val="20"/>
          <w:szCs w:val="20"/>
        </w:rPr>
        <w:lastRenderedPageBreak/>
        <w:t>Patient should be instructed to contact a medical provider immediately if they vomit within 2-3 hours of oral EC administration. A repeat dose may be advised.</w:t>
      </w:r>
    </w:p>
    <w:p w14:paraId="0985633C" w14:textId="04D7EE66"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spacing w:val="-3"/>
          <w:sz w:val="20"/>
          <w:szCs w:val="20"/>
        </w:rPr>
      </w:pPr>
      <w:r w:rsidRPr="007028AD">
        <w:rPr>
          <w:rFonts w:ascii="Arial" w:eastAsia="Times New Roman" w:hAnsi="Arial" w:cs="Arial"/>
          <w:color w:val="211D1E"/>
          <w:spacing w:val="-5"/>
          <w:sz w:val="20"/>
          <w:szCs w:val="20"/>
        </w:rPr>
        <w:t xml:space="preserve">Upon request, contact Planned Parenthood Patient Navigation line at 617-616-1636 for assistance scheduling timely Copper T IUD insertion following sexual assault. A supportive referral for IUD insertion may also be provided to a nearby MDPH Family Planning Program by contacting 617-624-6060 or visiting </w:t>
      </w:r>
      <w:bookmarkStart w:id="10" w:name="_Hlk95649733"/>
      <w:r w:rsidR="007D31BF">
        <w:fldChar w:fldCharType="begin"/>
      </w:r>
      <w:r w:rsidR="00FC0E43">
        <w:instrText>HYPERLINK "http://www.mass.gov/emergencycontraception" \o "MDPH Family Planning Program "</w:instrText>
      </w:r>
      <w:r w:rsidR="007D31BF">
        <w:fldChar w:fldCharType="separate"/>
      </w:r>
      <w:r w:rsidRPr="007028AD">
        <w:rPr>
          <w:rFonts w:ascii="Arial" w:eastAsia="Times New Roman" w:hAnsi="Arial" w:cs="Arial"/>
          <w:bCs/>
          <w:color w:val="0000FF"/>
          <w:spacing w:val="-5"/>
          <w:sz w:val="20"/>
          <w:szCs w:val="20"/>
          <w:u w:val="single"/>
        </w:rPr>
        <w:t>www.mass.gov/emergencycontraception</w:t>
      </w:r>
      <w:r w:rsidR="007D31BF">
        <w:rPr>
          <w:rFonts w:ascii="Arial" w:eastAsia="Times New Roman" w:hAnsi="Arial" w:cs="Arial"/>
          <w:bCs/>
          <w:color w:val="0000FF"/>
          <w:spacing w:val="-5"/>
          <w:sz w:val="20"/>
          <w:szCs w:val="20"/>
          <w:u w:val="single"/>
        </w:rPr>
        <w:fldChar w:fldCharType="end"/>
      </w:r>
      <w:r w:rsidRPr="007028AD">
        <w:rPr>
          <w:rFonts w:ascii="Arial" w:eastAsia="Times New Roman" w:hAnsi="Arial" w:cs="Arial"/>
          <w:bCs/>
          <w:color w:val="211D1E"/>
          <w:spacing w:val="-5"/>
          <w:sz w:val="20"/>
          <w:szCs w:val="20"/>
        </w:rPr>
        <w:t>.</w:t>
      </w:r>
      <w:bookmarkEnd w:id="10"/>
    </w:p>
    <w:p w14:paraId="5D3CA8F2" w14:textId="77777777"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spacing w:val="-3"/>
          <w:sz w:val="20"/>
          <w:szCs w:val="20"/>
        </w:rPr>
      </w:pPr>
      <w:r w:rsidRPr="007028AD">
        <w:rPr>
          <w:rFonts w:ascii="Arial" w:eastAsia="Times New Roman" w:hAnsi="Arial" w:cs="Arial"/>
          <w:bCs/>
          <w:spacing w:val="-5"/>
          <w:sz w:val="20"/>
          <w:szCs w:val="20"/>
        </w:rPr>
        <w:t xml:space="preserve">The </w:t>
      </w:r>
      <w:r w:rsidRPr="007028AD">
        <w:rPr>
          <w:rFonts w:ascii="Arial" w:eastAsia="Times New Roman" w:hAnsi="Arial" w:cs="Arial"/>
          <w:spacing w:val="-5"/>
          <w:sz w:val="20"/>
          <w:szCs w:val="20"/>
        </w:rPr>
        <w:t>MDPH Family Planning Program, Health Safety Net Confidential,</w:t>
      </w:r>
      <w:r w:rsidRPr="007028AD">
        <w:rPr>
          <w:rFonts w:ascii="Arial" w:eastAsia="Times New Roman" w:hAnsi="Arial" w:cs="Arial"/>
          <w:b/>
          <w:bCs/>
          <w:spacing w:val="-5"/>
          <w:sz w:val="20"/>
          <w:szCs w:val="20"/>
        </w:rPr>
        <w:t xml:space="preserve"> </w:t>
      </w:r>
      <w:r w:rsidRPr="007028AD">
        <w:rPr>
          <w:rFonts w:ascii="Arial" w:eastAsia="Times New Roman" w:hAnsi="Arial" w:cs="Arial"/>
          <w:bCs/>
          <w:spacing w:val="-5"/>
          <w:sz w:val="20"/>
          <w:szCs w:val="20"/>
        </w:rPr>
        <w:t xml:space="preserve">and/or </w:t>
      </w:r>
      <w:hyperlink r:id="rId10" w:history="1">
        <w:r w:rsidRPr="007028AD">
          <w:rPr>
            <w:rFonts w:ascii="Arial" w:eastAsia="Times New Roman" w:hAnsi="Arial" w:cs="Arial"/>
            <w:bCs/>
            <w:spacing w:val="-5"/>
            <w:sz w:val="20"/>
            <w:szCs w:val="20"/>
          </w:rPr>
          <w:t>Victim’s Crime Compensation</w:t>
        </w:r>
      </w:hyperlink>
      <w:r w:rsidRPr="007028AD">
        <w:rPr>
          <w:rFonts w:ascii="Arial" w:eastAsia="Times New Roman" w:hAnsi="Arial" w:cs="Arial"/>
          <w:bCs/>
          <w:spacing w:val="-5"/>
          <w:sz w:val="20"/>
          <w:szCs w:val="20"/>
        </w:rPr>
        <w:t xml:space="preserve"> a</w:t>
      </w:r>
      <w:r w:rsidRPr="007028AD">
        <w:rPr>
          <w:rFonts w:ascii="Arial" w:eastAsia="Times New Roman" w:hAnsi="Arial" w:cs="Arial"/>
          <w:bCs/>
          <w:color w:val="211D1E"/>
          <w:spacing w:val="-5"/>
          <w:sz w:val="20"/>
          <w:szCs w:val="20"/>
        </w:rPr>
        <w:t>pplication may be used to fully reimburse the cost of IUD insertion and removal for survivors of sexual assault.</w:t>
      </w:r>
    </w:p>
    <w:p w14:paraId="7B2A35EF" w14:textId="1585E9AD" w:rsidR="00846684" w:rsidRPr="007028AD" w:rsidRDefault="00846684" w:rsidP="00506661">
      <w:pPr>
        <w:numPr>
          <w:ilvl w:val="0"/>
          <w:numId w:val="31"/>
        </w:numPr>
        <w:tabs>
          <w:tab w:val="clear" w:pos="1440"/>
        </w:tabs>
        <w:suppressAutoHyphens/>
        <w:spacing w:after="0" w:line="240" w:lineRule="auto"/>
        <w:ind w:left="360" w:hanging="180"/>
        <w:rPr>
          <w:rFonts w:ascii="Arial" w:eastAsia="Times New Roman" w:hAnsi="Arial" w:cs="Arial"/>
          <w:spacing w:val="-3"/>
          <w:sz w:val="20"/>
          <w:szCs w:val="20"/>
        </w:rPr>
      </w:pPr>
      <w:r w:rsidRPr="007028AD">
        <w:rPr>
          <w:rFonts w:ascii="Arial" w:eastAsia="Times New Roman" w:hAnsi="Arial" w:cs="Arial"/>
          <w:spacing w:val="-3"/>
          <w:sz w:val="20"/>
          <w:szCs w:val="20"/>
        </w:rPr>
        <w:t xml:space="preserve">Encourage the patient to contact their primary care provider, women’s health provider, or family planning clinic for follow-up and to discuss birth control and </w:t>
      </w:r>
      <w:r w:rsidR="007D31BF" w:rsidRPr="007028AD">
        <w:rPr>
          <w:rFonts w:ascii="Arial" w:eastAsia="Times New Roman" w:hAnsi="Arial" w:cs="Arial"/>
          <w:spacing w:val="-3"/>
          <w:sz w:val="20"/>
          <w:szCs w:val="20"/>
        </w:rPr>
        <w:t>ST</w:t>
      </w:r>
      <w:r w:rsidR="007D31BF">
        <w:rPr>
          <w:rFonts w:ascii="Arial" w:eastAsia="Times New Roman" w:hAnsi="Arial" w:cs="Arial"/>
          <w:spacing w:val="-3"/>
          <w:sz w:val="20"/>
          <w:szCs w:val="20"/>
        </w:rPr>
        <w:t>I</w:t>
      </w:r>
      <w:r w:rsidRPr="007028AD">
        <w:rPr>
          <w:rFonts w:ascii="Arial" w:eastAsia="Times New Roman" w:hAnsi="Arial" w:cs="Arial"/>
          <w:spacing w:val="-3"/>
          <w:sz w:val="20"/>
          <w:szCs w:val="20"/>
        </w:rPr>
        <w:t>/HIV prevention.</w:t>
      </w:r>
    </w:p>
    <w:p w14:paraId="1D6412DA" w14:textId="77777777" w:rsidR="00846684" w:rsidRPr="007028AD" w:rsidRDefault="00846684" w:rsidP="00C16373">
      <w:pPr>
        <w:suppressAutoHyphens/>
        <w:spacing w:after="0" w:line="240" w:lineRule="auto"/>
        <w:jc w:val="both"/>
        <w:rPr>
          <w:rFonts w:ascii="Arial" w:eastAsia="Times New Roman" w:hAnsi="Arial" w:cs="Arial"/>
          <w:b/>
          <w:spacing w:val="-5"/>
          <w:kern w:val="28"/>
          <w:sz w:val="20"/>
          <w:szCs w:val="20"/>
        </w:rPr>
      </w:pPr>
    </w:p>
    <w:sectPr w:rsidR="00846684" w:rsidRPr="007028AD" w:rsidSect="005A7796">
      <w:headerReference w:type="default" r:id="rId11"/>
      <w:footerReference w:type="default" r:id="rId12"/>
      <w:pgSz w:w="12240" w:h="15840"/>
      <w:pgMar w:top="1440" w:right="1440" w:bottom="1440" w:left="1440" w:header="720" w:footer="720" w:gutter="0"/>
      <w:pgNumType w:start="3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9AC0" w14:textId="77777777" w:rsidR="00CC06F8" w:rsidRDefault="00CC06F8" w:rsidP="001B32B6">
      <w:pPr>
        <w:spacing w:after="0" w:line="240" w:lineRule="auto"/>
      </w:pPr>
      <w:r>
        <w:separator/>
      </w:r>
    </w:p>
  </w:endnote>
  <w:endnote w:type="continuationSeparator" w:id="0">
    <w:p w14:paraId="668F0EDC" w14:textId="77777777" w:rsidR="00CC06F8" w:rsidRDefault="00CC06F8"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73A6" w14:textId="5A6E1FEA"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D70A9D">
      <w:rPr>
        <w:rFonts w:ascii="Times New Roman" w:hAnsi="Times New Roman" w:cs="Times New Roman"/>
        <w:sz w:val="18"/>
        <w:szCs w:val="18"/>
      </w:rPr>
      <w:t>2019</w:t>
    </w:r>
    <w:r w:rsidR="00CC5833">
      <w:rPr>
        <w:rFonts w:ascii="Times New Roman" w:hAnsi="Times New Roman" w:cs="Times New Roman"/>
        <w:sz w:val="18"/>
        <w:szCs w:val="18"/>
      </w:rPr>
      <w:t xml:space="preserve"> updated 2022</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sdt>
      <w:sdtPr>
        <w:rPr>
          <w:rFonts w:ascii="Times New Roman" w:hAnsi="Times New Roman" w:cs="Times New Roman"/>
          <w:sz w:val="18"/>
          <w:szCs w:val="18"/>
        </w:rPr>
        <w:id w:val="2035529579"/>
        <w:docPartObj>
          <w:docPartGallery w:val="Page Numbers (Bottom of Page)"/>
          <w:docPartUnique/>
        </w:docPartObj>
      </w:sdtPr>
      <w:sdtEndPr>
        <w:rPr>
          <w:noProof/>
        </w:rPr>
      </w:sdtEndPr>
      <w:sdtContent>
        <w:r w:rsidRPr="001325A0">
          <w:rPr>
            <w:rFonts w:ascii="Times New Roman" w:hAnsi="Times New Roman" w:cs="Times New Roman"/>
            <w:sz w:val="18"/>
            <w:szCs w:val="18"/>
          </w:rPr>
          <w:fldChar w:fldCharType="begin"/>
        </w:r>
        <w:r w:rsidRPr="001325A0">
          <w:rPr>
            <w:rFonts w:ascii="Times New Roman" w:hAnsi="Times New Roman" w:cs="Times New Roman"/>
            <w:sz w:val="18"/>
            <w:szCs w:val="18"/>
          </w:rPr>
          <w:instrText xml:space="preserve"> PAGE   \* MERGEFORMAT </w:instrText>
        </w:r>
        <w:r w:rsidRPr="001325A0">
          <w:rPr>
            <w:rFonts w:ascii="Times New Roman" w:hAnsi="Times New Roman" w:cs="Times New Roman"/>
            <w:sz w:val="18"/>
            <w:szCs w:val="18"/>
          </w:rPr>
          <w:fldChar w:fldCharType="separate"/>
        </w:r>
        <w:r w:rsidR="00B561E9">
          <w:rPr>
            <w:rFonts w:ascii="Times New Roman" w:hAnsi="Times New Roman" w:cs="Times New Roman"/>
            <w:noProof/>
            <w:sz w:val="18"/>
            <w:szCs w:val="18"/>
          </w:rPr>
          <w:t>32</w:t>
        </w:r>
        <w:r w:rsidRPr="001325A0">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7DA1" w14:textId="77777777" w:rsidR="00CC06F8" w:rsidRDefault="00CC06F8" w:rsidP="001B32B6">
      <w:pPr>
        <w:spacing w:after="0" w:line="240" w:lineRule="auto"/>
      </w:pPr>
      <w:r>
        <w:separator/>
      </w:r>
    </w:p>
  </w:footnote>
  <w:footnote w:type="continuationSeparator" w:id="0">
    <w:p w14:paraId="604FE8F5" w14:textId="77777777" w:rsidR="00CC06F8" w:rsidRDefault="00CC06F8"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DEEC"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13DFC0BB" w14:textId="7319C19A"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7D31BF">
      <w:rPr>
        <w:rFonts w:ascii="Times New Roman" w:hAnsi="Times New Roman" w:cs="Times New Roman"/>
        <w:b/>
        <w:sz w:val="26"/>
        <w:szCs w:val="26"/>
      </w:rPr>
      <w:t xml:space="preserve"> and EMERGENCY DEPARTMENT CLINICIANS</w:t>
    </w:r>
  </w:p>
  <w:p w14:paraId="09F173DE"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029AA813" wp14:editId="022E8DB7">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0A862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0EF6CC64"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E6C"/>
    <w:multiLevelType w:val="hybridMultilevel"/>
    <w:tmpl w:val="E6A86AE8"/>
    <w:lvl w:ilvl="0" w:tplc="F0966F4E">
      <w:start w:val="1"/>
      <w:numFmt w:val="bullet"/>
      <w:lvlText w:val=""/>
      <w:lvlJc w:val="left"/>
      <w:pPr>
        <w:tabs>
          <w:tab w:val="num" w:pos="720"/>
        </w:tabs>
        <w:ind w:left="720" w:hanging="360"/>
      </w:pPr>
      <w:rPr>
        <w:rFonts w:ascii="Wingdings" w:hAnsi="Wingdings" w:hint="default"/>
      </w:rPr>
    </w:lvl>
    <w:lvl w:ilvl="1" w:tplc="5AD4E52E" w:tentative="1">
      <w:start w:val="1"/>
      <w:numFmt w:val="bullet"/>
      <w:lvlText w:val="o"/>
      <w:lvlJc w:val="left"/>
      <w:pPr>
        <w:tabs>
          <w:tab w:val="num" w:pos="1440"/>
        </w:tabs>
        <w:ind w:left="1440" w:hanging="360"/>
      </w:pPr>
      <w:rPr>
        <w:rFonts w:ascii="Courier New" w:hAnsi="Courier New" w:cs="Copperplate Gothic Light" w:hint="default"/>
      </w:rPr>
    </w:lvl>
    <w:lvl w:ilvl="2" w:tplc="9482DDAA" w:tentative="1">
      <w:start w:val="1"/>
      <w:numFmt w:val="bullet"/>
      <w:lvlText w:val=""/>
      <w:lvlJc w:val="left"/>
      <w:pPr>
        <w:tabs>
          <w:tab w:val="num" w:pos="2160"/>
        </w:tabs>
        <w:ind w:left="2160" w:hanging="360"/>
      </w:pPr>
      <w:rPr>
        <w:rFonts w:ascii="Wingdings" w:hAnsi="Wingdings" w:hint="default"/>
      </w:rPr>
    </w:lvl>
    <w:lvl w:ilvl="3" w:tplc="4F84EA48" w:tentative="1">
      <w:start w:val="1"/>
      <w:numFmt w:val="bullet"/>
      <w:lvlText w:val=""/>
      <w:lvlJc w:val="left"/>
      <w:pPr>
        <w:tabs>
          <w:tab w:val="num" w:pos="2880"/>
        </w:tabs>
        <w:ind w:left="2880" w:hanging="360"/>
      </w:pPr>
      <w:rPr>
        <w:rFonts w:ascii="Symbol" w:hAnsi="Symbol" w:hint="default"/>
      </w:rPr>
    </w:lvl>
    <w:lvl w:ilvl="4" w:tplc="4BF095B0" w:tentative="1">
      <w:start w:val="1"/>
      <w:numFmt w:val="bullet"/>
      <w:lvlText w:val="o"/>
      <w:lvlJc w:val="left"/>
      <w:pPr>
        <w:tabs>
          <w:tab w:val="num" w:pos="3600"/>
        </w:tabs>
        <w:ind w:left="3600" w:hanging="360"/>
      </w:pPr>
      <w:rPr>
        <w:rFonts w:ascii="Courier New" w:hAnsi="Courier New" w:cs="Copperplate Gothic Light" w:hint="default"/>
      </w:rPr>
    </w:lvl>
    <w:lvl w:ilvl="5" w:tplc="FF8C6836" w:tentative="1">
      <w:start w:val="1"/>
      <w:numFmt w:val="bullet"/>
      <w:lvlText w:val=""/>
      <w:lvlJc w:val="left"/>
      <w:pPr>
        <w:tabs>
          <w:tab w:val="num" w:pos="4320"/>
        </w:tabs>
        <w:ind w:left="4320" w:hanging="360"/>
      </w:pPr>
      <w:rPr>
        <w:rFonts w:ascii="Wingdings" w:hAnsi="Wingdings" w:hint="default"/>
      </w:rPr>
    </w:lvl>
    <w:lvl w:ilvl="6" w:tplc="5DDA0A72" w:tentative="1">
      <w:start w:val="1"/>
      <w:numFmt w:val="bullet"/>
      <w:lvlText w:val=""/>
      <w:lvlJc w:val="left"/>
      <w:pPr>
        <w:tabs>
          <w:tab w:val="num" w:pos="5040"/>
        </w:tabs>
        <w:ind w:left="5040" w:hanging="360"/>
      </w:pPr>
      <w:rPr>
        <w:rFonts w:ascii="Symbol" w:hAnsi="Symbol" w:hint="default"/>
      </w:rPr>
    </w:lvl>
    <w:lvl w:ilvl="7" w:tplc="1A687006" w:tentative="1">
      <w:start w:val="1"/>
      <w:numFmt w:val="bullet"/>
      <w:lvlText w:val="o"/>
      <w:lvlJc w:val="left"/>
      <w:pPr>
        <w:tabs>
          <w:tab w:val="num" w:pos="5760"/>
        </w:tabs>
        <w:ind w:left="5760" w:hanging="360"/>
      </w:pPr>
      <w:rPr>
        <w:rFonts w:ascii="Courier New" w:hAnsi="Courier New" w:cs="Copperplate Gothic Light" w:hint="default"/>
      </w:rPr>
    </w:lvl>
    <w:lvl w:ilvl="8" w:tplc="128A7F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9437D"/>
    <w:multiLevelType w:val="hybridMultilevel"/>
    <w:tmpl w:val="8B828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2D1D"/>
    <w:multiLevelType w:val="hybridMultilevel"/>
    <w:tmpl w:val="C9CC11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027D63"/>
    <w:multiLevelType w:val="hybridMultilevel"/>
    <w:tmpl w:val="4DD425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01CC1"/>
    <w:multiLevelType w:val="hybridMultilevel"/>
    <w:tmpl w:val="C20CDBE8"/>
    <w:lvl w:ilvl="0" w:tplc="3710C5C8">
      <w:start w:val="1"/>
      <w:numFmt w:val="bullet"/>
      <w:lvlText w:val=""/>
      <w:lvlJc w:val="left"/>
      <w:pPr>
        <w:tabs>
          <w:tab w:val="num" w:pos="1800"/>
        </w:tabs>
        <w:ind w:left="1800" w:hanging="360"/>
      </w:pPr>
      <w:rPr>
        <w:rFonts w:ascii="Wingdings" w:hAnsi="Wingdings" w:hint="default"/>
      </w:rPr>
    </w:lvl>
    <w:lvl w:ilvl="1" w:tplc="06F2D926" w:tentative="1">
      <w:start w:val="1"/>
      <w:numFmt w:val="bullet"/>
      <w:lvlText w:val="o"/>
      <w:lvlJc w:val="left"/>
      <w:pPr>
        <w:tabs>
          <w:tab w:val="num" w:pos="2520"/>
        </w:tabs>
        <w:ind w:left="2520" w:hanging="360"/>
      </w:pPr>
      <w:rPr>
        <w:rFonts w:ascii="Courier New" w:hAnsi="Courier New" w:cs="Copperplate Gothic Light" w:hint="default"/>
      </w:rPr>
    </w:lvl>
    <w:lvl w:ilvl="2" w:tplc="1BE694EC" w:tentative="1">
      <w:start w:val="1"/>
      <w:numFmt w:val="bullet"/>
      <w:lvlText w:val=""/>
      <w:lvlJc w:val="left"/>
      <w:pPr>
        <w:tabs>
          <w:tab w:val="num" w:pos="3240"/>
        </w:tabs>
        <w:ind w:left="3240" w:hanging="360"/>
      </w:pPr>
      <w:rPr>
        <w:rFonts w:ascii="Wingdings" w:hAnsi="Wingdings" w:hint="default"/>
      </w:rPr>
    </w:lvl>
    <w:lvl w:ilvl="3" w:tplc="C6508F56" w:tentative="1">
      <w:start w:val="1"/>
      <w:numFmt w:val="bullet"/>
      <w:lvlText w:val=""/>
      <w:lvlJc w:val="left"/>
      <w:pPr>
        <w:tabs>
          <w:tab w:val="num" w:pos="3960"/>
        </w:tabs>
        <w:ind w:left="3960" w:hanging="360"/>
      </w:pPr>
      <w:rPr>
        <w:rFonts w:ascii="Symbol" w:hAnsi="Symbol" w:hint="default"/>
      </w:rPr>
    </w:lvl>
    <w:lvl w:ilvl="4" w:tplc="42CA9454" w:tentative="1">
      <w:start w:val="1"/>
      <w:numFmt w:val="bullet"/>
      <w:lvlText w:val="o"/>
      <w:lvlJc w:val="left"/>
      <w:pPr>
        <w:tabs>
          <w:tab w:val="num" w:pos="4680"/>
        </w:tabs>
        <w:ind w:left="4680" w:hanging="360"/>
      </w:pPr>
      <w:rPr>
        <w:rFonts w:ascii="Courier New" w:hAnsi="Courier New" w:cs="Copperplate Gothic Light" w:hint="default"/>
      </w:rPr>
    </w:lvl>
    <w:lvl w:ilvl="5" w:tplc="E3AA87E8" w:tentative="1">
      <w:start w:val="1"/>
      <w:numFmt w:val="bullet"/>
      <w:lvlText w:val=""/>
      <w:lvlJc w:val="left"/>
      <w:pPr>
        <w:tabs>
          <w:tab w:val="num" w:pos="5400"/>
        </w:tabs>
        <w:ind w:left="5400" w:hanging="360"/>
      </w:pPr>
      <w:rPr>
        <w:rFonts w:ascii="Wingdings" w:hAnsi="Wingdings" w:hint="default"/>
      </w:rPr>
    </w:lvl>
    <w:lvl w:ilvl="6" w:tplc="767E5624" w:tentative="1">
      <w:start w:val="1"/>
      <w:numFmt w:val="bullet"/>
      <w:lvlText w:val=""/>
      <w:lvlJc w:val="left"/>
      <w:pPr>
        <w:tabs>
          <w:tab w:val="num" w:pos="6120"/>
        </w:tabs>
        <w:ind w:left="6120" w:hanging="360"/>
      </w:pPr>
      <w:rPr>
        <w:rFonts w:ascii="Symbol" w:hAnsi="Symbol" w:hint="default"/>
      </w:rPr>
    </w:lvl>
    <w:lvl w:ilvl="7" w:tplc="FE8AAB5A" w:tentative="1">
      <w:start w:val="1"/>
      <w:numFmt w:val="bullet"/>
      <w:lvlText w:val="o"/>
      <w:lvlJc w:val="left"/>
      <w:pPr>
        <w:tabs>
          <w:tab w:val="num" w:pos="6840"/>
        </w:tabs>
        <w:ind w:left="6840" w:hanging="360"/>
      </w:pPr>
      <w:rPr>
        <w:rFonts w:ascii="Courier New" w:hAnsi="Courier New" w:cs="Copperplate Gothic Light" w:hint="default"/>
      </w:rPr>
    </w:lvl>
    <w:lvl w:ilvl="8" w:tplc="0B3C4008"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B7207DE"/>
    <w:multiLevelType w:val="hybridMultilevel"/>
    <w:tmpl w:val="95EE6896"/>
    <w:lvl w:ilvl="0" w:tplc="442816F8">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792"/>
        </w:tabs>
        <w:ind w:left="792" w:hanging="360"/>
      </w:pPr>
      <w:rPr>
        <w:rFonts w:ascii="Wingdings" w:hAnsi="Wingdings" w:hint="default"/>
      </w:rPr>
    </w:lvl>
    <w:lvl w:ilvl="2" w:tplc="47A86F46">
      <w:start w:val="1"/>
      <w:numFmt w:val="bullet"/>
      <w:lvlText w:val=""/>
      <w:lvlJc w:val="left"/>
      <w:pPr>
        <w:tabs>
          <w:tab w:val="num" w:pos="1512"/>
        </w:tabs>
        <w:ind w:left="1512" w:hanging="360"/>
      </w:pPr>
      <w:rPr>
        <w:rFonts w:ascii="Wingdings" w:hAnsi="Wingdings" w:hint="default"/>
      </w:rPr>
    </w:lvl>
    <w:lvl w:ilvl="3" w:tplc="44365820">
      <w:start w:val="1"/>
      <w:numFmt w:val="bullet"/>
      <w:lvlText w:val=""/>
      <w:lvlJc w:val="left"/>
      <w:pPr>
        <w:tabs>
          <w:tab w:val="num" w:pos="2232"/>
        </w:tabs>
        <w:ind w:left="2232" w:hanging="360"/>
      </w:pPr>
      <w:rPr>
        <w:rFonts w:ascii="Symbol" w:hAnsi="Symbol" w:hint="default"/>
      </w:rPr>
    </w:lvl>
    <w:lvl w:ilvl="4" w:tplc="37F2AB18" w:tentative="1">
      <w:start w:val="1"/>
      <w:numFmt w:val="bullet"/>
      <w:lvlText w:val="o"/>
      <w:lvlJc w:val="left"/>
      <w:pPr>
        <w:tabs>
          <w:tab w:val="num" w:pos="2952"/>
        </w:tabs>
        <w:ind w:left="2952" w:hanging="360"/>
      </w:pPr>
      <w:rPr>
        <w:rFonts w:ascii="Courier New" w:hAnsi="Courier New" w:hint="default"/>
      </w:rPr>
    </w:lvl>
    <w:lvl w:ilvl="5" w:tplc="4976B3BE" w:tentative="1">
      <w:start w:val="1"/>
      <w:numFmt w:val="bullet"/>
      <w:lvlText w:val=""/>
      <w:lvlJc w:val="left"/>
      <w:pPr>
        <w:tabs>
          <w:tab w:val="num" w:pos="3672"/>
        </w:tabs>
        <w:ind w:left="3672" w:hanging="360"/>
      </w:pPr>
      <w:rPr>
        <w:rFonts w:ascii="Wingdings" w:hAnsi="Wingdings" w:hint="default"/>
      </w:rPr>
    </w:lvl>
    <w:lvl w:ilvl="6" w:tplc="21C4E80A" w:tentative="1">
      <w:start w:val="1"/>
      <w:numFmt w:val="bullet"/>
      <w:lvlText w:val=""/>
      <w:lvlJc w:val="left"/>
      <w:pPr>
        <w:tabs>
          <w:tab w:val="num" w:pos="4392"/>
        </w:tabs>
        <w:ind w:left="4392" w:hanging="360"/>
      </w:pPr>
      <w:rPr>
        <w:rFonts w:ascii="Symbol" w:hAnsi="Symbol" w:hint="default"/>
      </w:rPr>
    </w:lvl>
    <w:lvl w:ilvl="7" w:tplc="4DF40B5C" w:tentative="1">
      <w:start w:val="1"/>
      <w:numFmt w:val="bullet"/>
      <w:lvlText w:val="o"/>
      <w:lvlJc w:val="left"/>
      <w:pPr>
        <w:tabs>
          <w:tab w:val="num" w:pos="5112"/>
        </w:tabs>
        <w:ind w:left="5112" w:hanging="360"/>
      </w:pPr>
      <w:rPr>
        <w:rFonts w:ascii="Courier New" w:hAnsi="Courier New" w:hint="default"/>
      </w:rPr>
    </w:lvl>
    <w:lvl w:ilvl="8" w:tplc="13002FC8" w:tentative="1">
      <w:start w:val="1"/>
      <w:numFmt w:val="bullet"/>
      <w:lvlText w:val=""/>
      <w:lvlJc w:val="left"/>
      <w:pPr>
        <w:tabs>
          <w:tab w:val="num" w:pos="5832"/>
        </w:tabs>
        <w:ind w:left="5832" w:hanging="360"/>
      </w:pPr>
      <w:rPr>
        <w:rFonts w:ascii="Wingdings" w:hAnsi="Wingdings" w:hint="default"/>
      </w:rPr>
    </w:lvl>
  </w:abstractNum>
  <w:abstractNum w:abstractNumId="6" w15:restartNumberingAfterBreak="0">
    <w:nsid w:val="1C8F6199"/>
    <w:multiLevelType w:val="hybridMultilevel"/>
    <w:tmpl w:val="BBB0FD5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8E18C6"/>
    <w:multiLevelType w:val="hybridMultilevel"/>
    <w:tmpl w:val="D4ECD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D0DDD"/>
    <w:multiLevelType w:val="hybridMultilevel"/>
    <w:tmpl w:val="A0882F18"/>
    <w:lvl w:ilvl="0" w:tplc="04090005">
      <w:start w:val="1"/>
      <w:numFmt w:val="bullet"/>
      <w:lvlText w:val=""/>
      <w:lvlJc w:val="left"/>
      <w:pPr>
        <w:tabs>
          <w:tab w:val="num" w:pos="720"/>
        </w:tabs>
        <w:ind w:left="720" w:hanging="360"/>
      </w:pPr>
      <w:rPr>
        <w:rFonts w:ascii="Wingdings" w:hAnsi="Wingdings" w:hint="default"/>
      </w:rPr>
    </w:lvl>
    <w:lvl w:ilvl="1" w:tplc="C3146324" w:tentative="1">
      <w:start w:val="1"/>
      <w:numFmt w:val="bullet"/>
      <w:lvlText w:val="o"/>
      <w:lvlJc w:val="left"/>
      <w:pPr>
        <w:tabs>
          <w:tab w:val="num" w:pos="1440"/>
        </w:tabs>
        <w:ind w:left="1440" w:hanging="360"/>
      </w:pPr>
      <w:rPr>
        <w:rFonts w:ascii="Courier New" w:hAnsi="Courier New" w:cs="Copperplate Gothic Light" w:hint="default"/>
      </w:rPr>
    </w:lvl>
    <w:lvl w:ilvl="2" w:tplc="CB5C1A52" w:tentative="1">
      <w:start w:val="1"/>
      <w:numFmt w:val="bullet"/>
      <w:lvlText w:val=""/>
      <w:lvlJc w:val="left"/>
      <w:pPr>
        <w:tabs>
          <w:tab w:val="num" w:pos="2160"/>
        </w:tabs>
        <w:ind w:left="2160" w:hanging="360"/>
      </w:pPr>
      <w:rPr>
        <w:rFonts w:ascii="Wingdings" w:hAnsi="Wingdings" w:hint="default"/>
      </w:rPr>
    </w:lvl>
    <w:lvl w:ilvl="3" w:tplc="FA90FA36" w:tentative="1">
      <w:start w:val="1"/>
      <w:numFmt w:val="bullet"/>
      <w:lvlText w:val=""/>
      <w:lvlJc w:val="left"/>
      <w:pPr>
        <w:tabs>
          <w:tab w:val="num" w:pos="2880"/>
        </w:tabs>
        <w:ind w:left="2880" w:hanging="360"/>
      </w:pPr>
      <w:rPr>
        <w:rFonts w:ascii="Symbol" w:hAnsi="Symbol" w:hint="default"/>
      </w:rPr>
    </w:lvl>
    <w:lvl w:ilvl="4" w:tplc="948E763E" w:tentative="1">
      <w:start w:val="1"/>
      <w:numFmt w:val="bullet"/>
      <w:lvlText w:val="o"/>
      <w:lvlJc w:val="left"/>
      <w:pPr>
        <w:tabs>
          <w:tab w:val="num" w:pos="3600"/>
        </w:tabs>
        <w:ind w:left="3600" w:hanging="360"/>
      </w:pPr>
      <w:rPr>
        <w:rFonts w:ascii="Courier New" w:hAnsi="Courier New" w:cs="Copperplate Gothic Light" w:hint="default"/>
      </w:rPr>
    </w:lvl>
    <w:lvl w:ilvl="5" w:tplc="92180D56" w:tentative="1">
      <w:start w:val="1"/>
      <w:numFmt w:val="bullet"/>
      <w:lvlText w:val=""/>
      <w:lvlJc w:val="left"/>
      <w:pPr>
        <w:tabs>
          <w:tab w:val="num" w:pos="4320"/>
        </w:tabs>
        <w:ind w:left="4320" w:hanging="360"/>
      </w:pPr>
      <w:rPr>
        <w:rFonts w:ascii="Wingdings" w:hAnsi="Wingdings" w:hint="default"/>
      </w:rPr>
    </w:lvl>
    <w:lvl w:ilvl="6" w:tplc="E1A07D56" w:tentative="1">
      <w:start w:val="1"/>
      <w:numFmt w:val="bullet"/>
      <w:lvlText w:val=""/>
      <w:lvlJc w:val="left"/>
      <w:pPr>
        <w:tabs>
          <w:tab w:val="num" w:pos="5040"/>
        </w:tabs>
        <w:ind w:left="5040" w:hanging="360"/>
      </w:pPr>
      <w:rPr>
        <w:rFonts w:ascii="Symbol" w:hAnsi="Symbol" w:hint="default"/>
      </w:rPr>
    </w:lvl>
    <w:lvl w:ilvl="7" w:tplc="B7FA83C0" w:tentative="1">
      <w:start w:val="1"/>
      <w:numFmt w:val="bullet"/>
      <w:lvlText w:val="o"/>
      <w:lvlJc w:val="left"/>
      <w:pPr>
        <w:tabs>
          <w:tab w:val="num" w:pos="5760"/>
        </w:tabs>
        <w:ind w:left="5760" w:hanging="360"/>
      </w:pPr>
      <w:rPr>
        <w:rFonts w:ascii="Courier New" w:hAnsi="Courier New" w:cs="Copperplate Gothic Light" w:hint="default"/>
      </w:rPr>
    </w:lvl>
    <w:lvl w:ilvl="8" w:tplc="C00E52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35B5"/>
    <w:multiLevelType w:val="hybridMultilevel"/>
    <w:tmpl w:val="A26440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FC1FFB"/>
    <w:multiLevelType w:val="hybridMultilevel"/>
    <w:tmpl w:val="909632E8"/>
    <w:lvl w:ilvl="0" w:tplc="5B6EF1B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66A98"/>
    <w:multiLevelType w:val="hybridMultilevel"/>
    <w:tmpl w:val="1DAE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E63D8"/>
    <w:multiLevelType w:val="hybridMultilevel"/>
    <w:tmpl w:val="4EFA2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2150B"/>
    <w:multiLevelType w:val="hybridMultilevel"/>
    <w:tmpl w:val="F2EAB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63AA5"/>
    <w:multiLevelType w:val="hybridMultilevel"/>
    <w:tmpl w:val="2454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75A37"/>
    <w:multiLevelType w:val="hybridMultilevel"/>
    <w:tmpl w:val="759EB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A3BB1"/>
    <w:multiLevelType w:val="hybridMultilevel"/>
    <w:tmpl w:val="B8A402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535C3"/>
    <w:multiLevelType w:val="hybridMultilevel"/>
    <w:tmpl w:val="618C91E4"/>
    <w:lvl w:ilvl="0" w:tplc="04090005">
      <w:start w:val="1"/>
      <w:numFmt w:val="bullet"/>
      <w:lvlText w:val=""/>
      <w:lvlJc w:val="left"/>
      <w:pPr>
        <w:tabs>
          <w:tab w:val="num" w:pos="360"/>
        </w:tabs>
        <w:ind w:left="360" w:hanging="360"/>
      </w:pPr>
      <w:rPr>
        <w:rFonts w:ascii="Wingdings" w:hAnsi="Wingdings" w:hint="default"/>
      </w:rPr>
    </w:lvl>
    <w:lvl w:ilvl="1" w:tplc="FF9A83C4">
      <w:start w:val="1"/>
      <w:numFmt w:val="bullet"/>
      <w:lvlText w:val="o"/>
      <w:lvlJc w:val="left"/>
      <w:pPr>
        <w:tabs>
          <w:tab w:val="num" w:pos="1080"/>
        </w:tabs>
        <w:ind w:left="1080" w:hanging="360"/>
      </w:pPr>
      <w:rPr>
        <w:rFonts w:ascii="Courier New" w:hAnsi="Courier New" w:hint="default"/>
      </w:rPr>
    </w:lvl>
    <w:lvl w:ilvl="2" w:tplc="864CAC62" w:tentative="1">
      <w:start w:val="1"/>
      <w:numFmt w:val="bullet"/>
      <w:lvlText w:val=""/>
      <w:lvlJc w:val="left"/>
      <w:pPr>
        <w:tabs>
          <w:tab w:val="num" w:pos="1800"/>
        </w:tabs>
        <w:ind w:left="1800" w:hanging="360"/>
      </w:pPr>
      <w:rPr>
        <w:rFonts w:ascii="Wingdings" w:hAnsi="Wingdings" w:hint="default"/>
      </w:rPr>
    </w:lvl>
    <w:lvl w:ilvl="3" w:tplc="B6B4CC12" w:tentative="1">
      <w:start w:val="1"/>
      <w:numFmt w:val="bullet"/>
      <w:lvlText w:val=""/>
      <w:lvlJc w:val="left"/>
      <w:pPr>
        <w:tabs>
          <w:tab w:val="num" w:pos="2520"/>
        </w:tabs>
        <w:ind w:left="2520" w:hanging="360"/>
      </w:pPr>
      <w:rPr>
        <w:rFonts w:ascii="Symbol" w:hAnsi="Symbol" w:hint="default"/>
      </w:rPr>
    </w:lvl>
    <w:lvl w:ilvl="4" w:tplc="5FA6DBB8" w:tentative="1">
      <w:start w:val="1"/>
      <w:numFmt w:val="bullet"/>
      <w:lvlText w:val="o"/>
      <w:lvlJc w:val="left"/>
      <w:pPr>
        <w:tabs>
          <w:tab w:val="num" w:pos="3240"/>
        </w:tabs>
        <w:ind w:left="3240" w:hanging="360"/>
      </w:pPr>
      <w:rPr>
        <w:rFonts w:ascii="Courier New" w:hAnsi="Courier New" w:hint="default"/>
      </w:rPr>
    </w:lvl>
    <w:lvl w:ilvl="5" w:tplc="A4C82380" w:tentative="1">
      <w:start w:val="1"/>
      <w:numFmt w:val="bullet"/>
      <w:lvlText w:val=""/>
      <w:lvlJc w:val="left"/>
      <w:pPr>
        <w:tabs>
          <w:tab w:val="num" w:pos="3960"/>
        </w:tabs>
        <w:ind w:left="3960" w:hanging="360"/>
      </w:pPr>
      <w:rPr>
        <w:rFonts w:ascii="Wingdings" w:hAnsi="Wingdings" w:hint="default"/>
      </w:rPr>
    </w:lvl>
    <w:lvl w:ilvl="6" w:tplc="6A12BED6" w:tentative="1">
      <w:start w:val="1"/>
      <w:numFmt w:val="bullet"/>
      <w:lvlText w:val=""/>
      <w:lvlJc w:val="left"/>
      <w:pPr>
        <w:tabs>
          <w:tab w:val="num" w:pos="4680"/>
        </w:tabs>
        <w:ind w:left="4680" w:hanging="360"/>
      </w:pPr>
      <w:rPr>
        <w:rFonts w:ascii="Symbol" w:hAnsi="Symbol" w:hint="default"/>
      </w:rPr>
    </w:lvl>
    <w:lvl w:ilvl="7" w:tplc="D002901E" w:tentative="1">
      <w:start w:val="1"/>
      <w:numFmt w:val="bullet"/>
      <w:lvlText w:val="o"/>
      <w:lvlJc w:val="left"/>
      <w:pPr>
        <w:tabs>
          <w:tab w:val="num" w:pos="5400"/>
        </w:tabs>
        <w:ind w:left="5400" w:hanging="360"/>
      </w:pPr>
      <w:rPr>
        <w:rFonts w:ascii="Courier New" w:hAnsi="Courier New" w:hint="default"/>
      </w:rPr>
    </w:lvl>
    <w:lvl w:ilvl="8" w:tplc="33E8A954"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DC0B7F"/>
    <w:multiLevelType w:val="hybridMultilevel"/>
    <w:tmpl w:val="5616166E"/>
    <w:lvl w:ilvl="0" w:tplc="2FAC6430">
      <w:start w:val="1"/>
      <w:numFmt w:val="decimal"/>
      <w:lvlText w:val="%1."/>
      <w:lvlJc w:val="left"/>
      <w:pPr>
        <w:tabs>
          <w:tab w:val="num" w:pos="720"/>
        </w:tabs>
        <w:ind w:left="720" w:hanging="360"/>
      </w:pPr>
    </w:lvl>
    <w:lvl w:ilvl="1" w:tplc="156C12D0" w:tentative="1">
      <w:start w:val="1"/>
      <w:numFmt w:val="lowerLetter"/>
      <w:lvlText w:val="%2."/>
      <w:lvlJc w:val="left"/>
      <w:pPr>
        <w:tabs>
          <w:tab w:val="num" w:pos="1440"/>
        </w:tabs>
        <w:ind w:left="1440" w:hanging="360"/>
      </w:pPr>
    </w:lvl>
    <w:lvl w:ilvl="2" w:tplc="FF4CCD0E" w:tentative="1">
      <w:start w:val="1"/>
      <w:numFmt w:val="lowerRoman"/>
      <w:lvlText w:val="%3."/>
      <w:lvlJc w:val="right"/>
      <w:pPr>
        <w:tabs>
          <w:tab w:val="num" w:pos="2160"/>
        </w:tabs>
        <w:ind w:left="2160" w:hanging="180"/>
      </w:pPr>
    </w:lvl>
    <w:lvl w:ilvl="3" w:tplc="2370FE54" w:tentative="1">
      <w:start w:val="1"/>
      <w:numFmt w:val="decimal"/>
      <w:lvlText w:val="%4."/>
      <w:lvlJc w:val="left"/>
      <w:pPr>
        <w:tabs>
          <w:tab w:val="num" w:pos="2880"/>
        </w:tabs>
        <w:ind w:left="2880" w:hanging="360"/>
      </w:pPr>
    </w:lvl>
    <w:lvl w:ilvl="4" w:tplc="7A9E84A6" w:tentative="1">
      <w:start w:val="1"/>
      <w:numFmt w:val="lowerLetter"/>
      <w:lvlText w:val="%5."/>
      <w:lvlJc w:val="left"/>
      <w:pPr>
        <w:tabs>
          <w:tab w:val="num" w:pos="3600"/>
        </w:tabs>
        <w:ind w:left="3600" w:hanging="360"/>
      </w:pPr>
    </w:lvl>
    <w:lvl w:ilvl="5" w:tplc="6152FE06" w:tentative="1">
      <w:start w:val="1"/>
      <w:numFmt w:val="lowerRoman"/>
      <w:lvlText w:val="%6."/>
      <w:lvlJc w:val="right"/>
      <w:pPr>
        <w:tabs>
          <w:tab w:val="num" w:pos="4320"/>
        </w:tabs>
        <w:ind w:left="4320" w:hanging="180"/>
      </w:pPr>
    </w:lvl>
    <w:lvl w:ilvl="6" w:tplc="C7E67B5E" w:tentative="1">
      <w:start w:val="1"/>
      <w:numFmt w:val="decimal"/>
      <w:lvlText w:val="%7."/>
      <w:lvlJc w:val="left"/>
      <w:pPr>
        <w:tabs>
          <w:tab w:val="num" w:pos="5040"/>
        </w:tabs>
        <w:ind w:left="5040" w:hanging="360"/>
      </w:pPr>
    </w:lvl>
    <w:lvl w:ilvl="7" w:tplc="5D342C50" w:tentative="1">
      <w:start w:val="1"/>
      <w:numFmt w:val="lowerLetter"/>
      <w:lvlText w:val="%8."/>
      <w:lvlJc w:val="left"/>
      <w:pPr>
        <w:tabs>
          <w:tab w:val="num" w:pos="5760"/>
        </w:tabs>
        <w:ind w:left="5760" w:hanging="360"/>
      </w:pPr>
    </w:lvl>
    <w:lvl w:ilvl="8" w:tplc="7BA251AA" w:tentative="1">
      <w:start w:val="1"/>
      <w:numFmt w:val="lowerRoman"/>
      <w:lvlText w:val="%9."/>
      <w:lvlJc w:val="right"/>
      <w:pPr>
        <w:tabs>
          <w:tab w:val="num" w:pos="6480"/>
        </w:tabs>
        <w:ind w:left="6480" w:hanging="180"/>
      </w:pPr>
    </w:lvl>
  </w:abstractNum>
  <w:abstractNum w:abstractNumId="21" w15:restartNumberingAfterBreak="0">
    <w:nsid w:val="4B374DBB"/>
    <w:multiLevelType w:val="hybridMultilevel"/>
    <w:tmpl w:val="AB567C54"/>
    <w:lvl w:ilvl="0" w:tplc="2718496C">
      <w:start w:val="1"/>
      <w:numFmt w:val="decimal"/>
      <w:lvlText w:val="%1."/>
      <w:lvlJc w:val="left"/>
      <w:pPr>
        <w:tabs>
          <w:tab w:val="num" w:pos="720"/>
        </w:tabs>
        <w:ind w:left="720" w:hanging="360"/>
      </w:pPr>
    </w:lvl>
    <w:lvl w:ilvl="1" w:tplc="2FC2B2A2" w:tentative="1">
      <w:start w:val="1"/>
      <w:numFmt w:val="lowerLetter"/>
      <w:lvlText w:val="%2."/>
      <w:lvlJc w:val="left"/>
      <w:pPr>
        <w:tabs>
          <w:tab w:val="num" w:pos="1440"/>
        </w:tabs>
        <w:ind w:left="1440" w:hanging="360"/>
      </w:pPr>
    </w:lvl>
    <w:lvl w:ilvl="2" w:tplc="8D5EFBA0" w:tentative="1">
      <w:start w:val="1"/>
      <w:numFmt w:val="lowerRoman"/>
      <w:lvlText w:val="%3."/>
      <w:lvlJc w:val="right"/>
      <w:pPr>
        <w:tabs>
          <w:tab w:val="num" w:pos="2160"/>
        </w:tabs>
        <w:ind w:left="2160" w:hanging="180"/>
      </w:pPr>
    </w:lvl>
    <w:lvl w:ilvl="3" w:tplc="D278EDF2" w:tentative="1">
      <w:start w:val="1"/>
      <w:numFmt w:val="decimal"/>
      <w:lvlText w:val="%4."/>
      <w:lvlJc w:val="left"/>
      <w:pPr>
        <w:tabs>
          <w:tab w:val="num" w:pos="2880"/>
        </w:tabs>
        <w:ind w:left="2880" w:hanging="360"/>
      </w:pPr>
    </w:lvl>
    <w:lvl w:ilvl="4" w:tplc="F3BCF4B2" w:tentative="1">
      <w:start w:val="1"/>
      <w:numFmt w:val="lowerLetter"/>
      <w:lvlText w:val="%5."/>
      <w:lvlJc w:val="left"/>
      <w:pPr>
        <w:tabs>
          <w:tab w:val="num" w:pos="3600"/>
        </w:tabs>
        <w:ind w:left="3600" w:hanging="360"/>
      </w:pPr>
    </w:lvl>
    <w:lvl w:ilvl="5" w:tplc="E48C6D56" w:tentative="1">
      <w:start w:val="1"/>
      <w:numFmt w:val="lowerRoman"/>
      <w:lvlText w:val="%6."/>
      <w:lvlJc w:val="right"/>
      <w:pPr>
        <w:tabs>
          <w:tab w:val="num" w:pos="4320"/>
        </w:tabs>
        <w:ind w:left="4320" w:hanging="180"/>
      </w:pPr>
    </w:lvl>
    <w:lvl w:ilvl="6" w:tplc="F8B61924" w:tentative="1">
      <w:start w:val="1"/>
      <w:numFmt w:val="decimal"/>
      <w:lvlText w:val="%7."/>
      <w:lvlJc w:val="left"/>
      <w:pPr>
        <w:tabs>
          <w:tab w:val="num" w:pos="5040"/>
        </w:tabs>
        <w:ind w:left="5040" w:hanging="360"/>
      </w:pPr>
    </w:lvl>
    <w:lvl w:ilvl="7" w:tplc="0340209A" w:tentative="1">
      <w:start w:val="1"/>
      <w:numFmt w:val="lowerLetter"/>
      <w:lvlText w:val="%8."/>
      <w:lvlJc w:val="left"/>
      <w:pPr>
        <w:tabs>
          <w:tab w:val="num" w:pos="5760"/>
        </w:tabs>
        <w:ind w:left="5760" w:hanging="360"/>
      </w:pPr>
    </w:lvl>
    <w:lvl w:ilvl="8" w:tplc="238653CA" w:tentative="1">
      <w:start w:val="1"/>
      <w:numFmt w:val="lowerRoman"/>
      <w:lvlText w:val="%9."/>
      <w:lvlJc w:val="right"/>
      <w:pPr>
        <w:tabs>
          <w:tab w:val="num" w:pos="6480"/>
        </w:tabs>
        <w:ind w:left="6480" w:hanging="180"/>
      </w:pPr>
    </w:lvl>
  </w:abstractNum>
  <w:abstractNum w:abstractNumId="22" w15:restartNumberingAfterBreak="0">
    <w:nsid w:val="525F5442"/>
    <w:multiLevelType w:val="hybridMultilevel"/>
    <w:tmpl w:val="8502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C0602"/>
    <w:multiLevelType w:val="hybridMultilevel"/>
    <w:tmpl w:val="62EA3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07F36"/>
    <w:multiLevelType w:val="hybridMultilevel"/>
    <w:tmpl w:val="FF08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D019A"/>
    <w:multiLevelType w:val="hybridMultilevel"/>
    <w:tmpl w:val="380A2D3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C7FC0"/>
    <w:multiLevelType w:val="hybridMultilevel"/>
    <w:tmpl w:val="635C2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24A7A"/>
    <w:multiLevelType w:val="hybridMultilevel"/>
    <w:tmpl w:val="C5445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230DC"/>
    <w:multiLevelType w:val="hybridMultilevel"/>
    <w:tmpl w:val="568EE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C78B9"/>
    <w:multiLevelType w:val="hybridMultilevel"/>
    <w:tmpl w:val="35BA69B4"/>
    <w:lvl w:ilvl="0" w:tplc="1CB82228">
      <w:start w:val="1"/>
      <w:numFmt w:val="bullet"/>
      <w:lvlText w:val=""/>
      <w:lvlJc w:val="left"/>
      <w:pPr>
        <w:tabs>
          <w:tab w:val="num" w:pos="1800"/>
        </w:tabs>
        <w:ind w:left="1800" w:hanging="360"/>
      </w:pPr>
      <w:rPr>
        <w:rFonts w:ascii="Wingdings" w:hAnsi="Wingdings" w:hint="default"/>
      </w:rPr>
    </w:lvl>
    <w:lvl w:ilvl="1" w:tplc="B6A6B146" w:tentative="1">
      <w:start w:val="1"/>
      <w:numFmt w:val="bullet"/>
      <w:lvlText w:val="o"/>
      <w:lvlJc w:val="left"/>
      <w:pPr>
        <w:tabs>
          <w:tab w:val="num" w:pos="2520"/>
        </w:tabs>
        <w:ind w:left="2520" w:hanging="360"/>
      </w:pPr>
      <w:rPr>
        <w:rFonts w:ascii="Courier New" w:hAnsi="Courier New" w:cs="Copperplate Gothic Light" w:hint="default"/>
      </w:rPr>
    </w:lvl>
    <w:lvl w:ilvl="2" w:tplc="5748EDF6" w:tentative="1">
      <w:start w:val="1"/>
      <w:numFmt w:val="bullet"/>
      <w:lvlText w:val=""/>
      <w:lvlJc w:val="left"/>
      <w:pPr>
        <w:tabs>
          <w:tab w:val="num" w:pos="3240"/>
        </w:tabs>
        <w:ind w:left="3240" w:hanging="360"/>
      </w:pPr>
      <w:rPr>
        <w:rFonts w:ascii="Wingdings" w:hAnsi="Wingdings" w:hint="default"/>
      </w:rPr>
    </w:lvl>
    <w:lvl w:ilvl="3" w:tplc="C02AC03C" w:tentative="1">
      <w:start w:val="1"/>
      <w:numFmt w:val="bullet"/>
      <w:lvlText w:val=""/>
      <w:lvlJc w:val="left"/>
      <w:pPr>
        <w:tabs>
          <w:tab w:val="num" w:pos="3960"/>
        </w:tabs>
        <w:ind w:left="3960" w:hanging="360"/>
      </w:pPr>
      <w:rPr>
        <w:rFonts w:ascii="Symbol" w:hAnsi="Symbol" w:hint="default"/>
      </w:rPr>
    </w:lvl>
    <w:lvl w:ilvl="4" w:tplc="4F5CF6E8" w:tentative="1">
      <w:start w:val="1"/>
      <w:numFmt w:val="bullet"/>
      <w:lvlText w:val="o"/>
      <w:lvlJc w:val="left"/>
      <w:pPr>
        <w:tabs>
          <w:tab w:val="num" w:pos="4680"/>
        </w:tabs>
        <w:ind w:left="4680" w:hanging="360"/>
      </w:pPr>
      <w:rPr>
        <w:rFonts w:ascii="Courier New" w:hAnsi="Courier New" w:cs="Copperplate Gothic Light" w:hint="default"/>
      </w:rPr>
    </w:lvl>
    <w:lvl w:ilvl="5" w:tplc="A2F8B0F2" w:tentative="1">
      <w:start w:val="1"/>
      <w:numFmt w:val="bullet"/>
      <w:lvlText w:val=""/>
      <w:lvlJc w:val="left"/>
      <w:pPr>
        <w:tabs>
          <w:tab w:val="num" w:pos="5400"/>
        </w:tabs>
        <w:ind w:left="5400" w:hanging="360"/>
      </w:pPr>
      <w:rPr>
        <w:rFonts w:ascii="Wingdings" w:hAnsi="Wingdings" w:hint="default"/>
      </w:rPr>
    </w:lvl>
    <w:lvl w:ilvl="6" w:tplc="A2B8FFA4" w:tentative="1">
      <w:start w:val="1"/>
      <w:numFmt w:val="bullet"/>
      <w:lvlText w:val=""/>
      <w:lvlJc w:val="left"/>
      <w:pPr>
        <w:tabs>
          <w:tab w:val="num" w:pos="6120"/>
        </w:tabs>
        <w:ind w:left="6120" w:hanging="360"/>
      </w:pPr>
      <w:rPr>
        <w:rFonts w:ascii="Symbol" w:hAnsi="Symbol" w:hint="default"/>
      </w:rPr>
    </w:lvl>
    <w:lvl w:ilvl="7" w:tplc="FCCA6282" w:tentative="1">
      <w:start w:val="1"/>
      <w:numFmt w:val="bullet"/>
      <w:lvlText w:val="o"/>
      <w:lvlJc w:val="left"/>
      <w:pPr>
        <w:tabs>
          <w:tab w:val="num" w:pos="6840"/>
        </w:tabs>
        <w:ind w:left="6840" w:hanging="360"/>
      </w:pPr>
      <w:rPr>
        <w:rFonts w:ascii="Courier New" w:hAnsi="Courier New" w:cs="Copperplate Gothic Light" w:hint="default"/>
      </w:rPr>
    </w:lvl>
    <w:lvl w:ilvl="8" w:tplc="A9BAE776"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30"/>
  </w:num>
  <w:num w:numId="4">
    <w:abstractNumId w:val="4"/>
  </w:num>
  <w:num w:numId="5">
    <w:abstractNumId w:val="29"/>
  </w:num>
  <w:num w:numId="6">
    <w:abstractNumId w:val="17"/>
  </w:num>
  <w:num w:numId="7">
    <w:abstractNumId w:val="3"/>
  </w:num>
  <w:num w:numId="8">
    <w:abstractNumId w:val="6"/>
  </w:num>
  <w:num w:numId="9">
    <w:abstractNumId w:val="23"/>
  </w:num>
  <w:num w:numId="10">
    <w:abstractNumId w:val="2"/>
  </w:num>
  <w:num w:numId="11">
    <w:abstractNumId w:val="25"/>
  </w:num>
  <w:num w:numId="12">
    <w:abstractNumId w:val="22"/>
  </w:num>
  <w:num w:numId="13">
    <w:abstractNumId w:val="11"/>
  </w:num>
  <w:num w:numId="14">
    <w:abstractNumId w:val="7"/>
  </w:num>
  <w:num w:numId="15">
    <w:abstractNumId w:val="1"/>
  </w:num>
  <w:num w:numId="16">
    <w:abstractNumId w:val="9"/>
  </w:num>
  <w:num w:numId="17">
    <w:abstractNumId w:val="21"/>
  </w:num>
  <w:num w:numId="18">
    <w:abstractNumId w:val="8"/>
  </w:num>
  <w:num w:numId="19">
    <w:abstractNumId w:val="10"/>
  </w:num>
  <w:num w:numId="20">
    <w:abstractNumId w:val="20"/>
  </w:num>
  <w:num w:numId="21">
    <w:abstractNumId w:val="14"/>
  </w:num>
  <w:num w:numId="22">
    <w:abstractNumId w:val="24"/>
  </w:num>
  <w:num w:numId="23">
    <w:abstractNumId w:val="27"/>
  </w:num>
  <w:num w:numId="24">
    <w:abstractNumId w:val="18"/>
  </w:num>
  <w:num w:numId="25">
    <w:abstractNumId w:val="28"/>
  </w:num>
  <w:num w:numId="26">
    <w:abstractNumId w:val="26"/>
  </w:num>
  <w:num w:numId="27">
    <w:abstractNumId w:val="13"/>
  </w:num>
  <w:num w:numId="28">
    <w:abstractNumId w:val="16"/>
  </w:num>
  <w:num w:numId="29">
    <w:abstractNumId w:val="12"/>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6"/>
    <w:rsid w:val="0002673B"/>
    <w:rsid w:val="000364ED"/>
    <w:rsid w:val="000607B6"/>
    <w:rsid w:val="000736A9"/>
    <w:rsid w:val="000D2EDC"/>
    <w:rsid w:val="000F00FE"/>
    <w:rsid w:val="0016554E"/>
    <w:rsid w:val="00165628"/>
    <w:rsid w:val="001900F2"/>
    <w:rsid w:val="001A1814"/>
    <w:rsid w:val="001B1528"/>
    <w:rsid w:val="001B32B6"/>
    <w:rsid w:val="00231591"/>
    <w:rsid w:val="00261C65"/>
    <w:rsid w:val="00270743"/>
    <w:rsid w:val="00274A30"/>
    <w:rsid w:val="002846C9"/>
    <w:rsid w:val="002A06BB"/>
    <w:rsid w:val="002B01BB"/>
    <w:rsid w:val="002E36F5"/>
    <w:rsid w:val="003B3850"/>
    <w:rsid w:val="004144B3"/>
    <w:rsid w:val="0042045C"/>
    <w:rsid w:val="00470F24"/>
    <w:rsid w:val="004B1914"/>
    <w:rsid w:val="004D6C23"/>
    <w:rsid w:val="004F22F5"/>
    <w:rsid w:val="004F32E4"/>
    <w:rsid w:val="00506661"/>
    <w:rsid w:val="005221A5"/>
    <w:rsid w:val="0052706E"/>
    <w:rsid w:val="005557BC"/>
    <w:rsid w:val="00555D61"/>
    <w:rsid w:val="00585270"/>
    <w:rsid w:val="005A0673"/>
    <w:rsid w:val="005A37CA"/>
    <w:rsid w:val="005A7610"/>
    <w:rsid w:val="005A7796"/>
    <w:rsid w:val="005B667B"/>
    <w:rsid w:val="005C155E"/>
    <w:rsid w:val="005E2FFB"/>
    <w:rsid w:val="005E62D5"/>
    <w:rsid w:val="005F5E60"/>
    <w:rsid w:val="0065729D"/>
    <w:rsid w:val="006A6CFC"/>
    <w:rsid w:val="006E604E"/>
    <w:rsid w:val="006F46FC"/>
    <w:rsid w:val="00707672"/>
    <w:rsid w:val="00727E70"/>
    <w:rsid w:val="007435CF"/>
    <w:rsid w:val="00743728"/>
    <w:rsid w:val="00793326"/>
    <w:rsid w:val="007D31BF"/>
    <w:rsid w:val="007F5D64"/>
    <w:rsid w:val="00827C9B"/>
    <w:rsid w:val="00846684"/>
    <w:rsid w:val="00855796"/>
    <w:rsid w:val="008717A8"/>
    <w:rsid w:val="0088275B"/>
    <w:rsid w:val="008C71D8"/>
    <w:rsid w:val="008D42F8"/>
    <w:rsid w:val="00900D37"/>
    <w:rsid w:val="00907BB7"/>
    <w:rsid w:val="00920CF6"/>
    <w:rsid w:val="0098651F"/>
    <w:rsid w:val="009A2D14"/>
    <w:rsid w:val="009E7AEA"/>
    <w:rsid w:val="009F08D0"/>
    <w:rsid w:val="00A26D80"/>
    <w:rsid w:val="00A337FA"/>
    <w:rsid w:val="00A8210D"/>
    <w:rsid w:val="00A909C1"/>
    <w:rsid w:val="00AA69E5"/>
    <w:rsid w:val="00AD2C34"/>
    <w:rsid w:val="00AE5244"/>
    <w:rsid w:val="00B03FF9"/>
    <w:rsid w:val="00B561E9"/>
    <w:rsid w:val="00B77A8A"/>
    <w:rsid w:val="00B82E43"/>
    <w:rsid w:val="00B87AF1"/>
    <w:rsid w:val="00BB3120"/>
    <w:rsid w:val="00BC0D30"/>
    <w:rsid w:val="00BD7EAB"/>
    <w:rsid w:val="00C15038"/>
    <w:rsid w:val="00C16373"/>
    <w:rsid w:val="00C84F64"/>
    <w:rsid w:val="00CC06F8"/>
    <w:rsid w:val="00CC2C7A"/>
    <w:rsid w:val="00CC51EF"/>
    <w:rsid w:val="00CC5833"/>
    <w:rsid w:val="00CD3FC9"/>
    <w:rsid w:val="00CF7F27"/>
    <w:rsid w:val="00D034C9"/>
    <w:rsid w:val="00D12E10"/>
    <w:rsid w:val="00D5235C"/>
    <w:rsid w:val="00D70A9D"/>
    <w:rsid w:val="00D81D98"/>
    <w:rsid w:val="00DB5547"/>
    <w:rsid w:val="00DF27CB"/>
    <w:rsid w:val="00E1168B"/>
    <w:rsid w:val="00E16578"/>
    <w:rsid w:val="00E818C7"/>
    <w:rsid w:val="00EA3496"/>
    <w:rsid w:val="00EF43F9"/>
    <w:rsid w:val="00EF58A7"/>
    <w:rsid w:val="00F0064A"/>
    <w:rsid w:val="00F20C3C"/>
    <w:rsid w:val="00F379F6"/>
    <w:rsid w:val="00F450DA"/>
    <w:rsid w:val="00F503C5"/>
    <w:rsid w:val="00F77019"/>
    <w:rsid w:val="00FC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6F0C4"/>
  <w15:docId w15:val="{8AB4436E-1734-4678-AE75-D42B1324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A26D80"/>
    <w:rPr>
      <w:color w:val="0000FF" w:themeColor="hyperlink"/>
      <w:u w:val="single"/>
    </w:rPr>
  </w:style>
  <w:style w:type="paragraph" w:customStyle="1" w:styleId="Default">
    <w:name w:val="Default"/>
    <w:rsid w:val="008717A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8717A8"/>
    <w:pPr>
      <w:spacing w:after="0" w:line="240" w:lineRule="auto"/>
    </w:pPr>
    <w:rPr>
      <w:sz w:val="20"/>
      <w:szCs w:val="20"/>
    </w:rPr>
  </w:style>
  <w:style w:type="character" w:customStyle="1" w:styleId="FootnoteTextChar">
    <w:name w:val="Footnote Text Char"/>
    <w:basedOn w:val="DefaultParagraphFont"/>
    <w:link w:val="FootnoteText"/>
    <w:uiPriority w:val="99"/>
    <w:rsid w:val="008717A8"/>
    <w:rPr>
      <w:sz w:val="20"/>
      <w:szCs w:val="20"/>
    </w:rPr>
  </w:style>
  <w:style w:type="table" w:styleId="TableGrid">
    <w:name w:val="Table Grid"/>
    <w:basedOn w:val="TableNormal"/>
    <w:uiPriority w:val="59"/>
    <w:rsid w:val="00871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717A8"/>
    <w:rPr>
      <w:vertAlign w:val="superscript"/>
    </w:rPr>
  </w:style>
  <w:style w:type="paragraph" w:styleId="EndnoteText">
    <w:name w:val="endnote text"/>
    <w:basedOn w:val="Normal"/>
    <w:link w:val="EndnoteTextChar"/>
    <w:semiHidden/>
    <w:unhideWhenUsed/>
    <w:rsid w:val="008717A8"/>
    <w:pPr>
      <w:spacing w:after="0" w:line="240" w:lineRule="auto"/>
    </w:pPr>
    <w:rPr>
      <w:sz w:val="20"/>
      <w:szCs w:val="20"/>
    </w:rPr>
  </w:style>
  <w:style w:type="character" w:customStyle="1" w:styleId="EndnoteTextChar">
    <w:name w:val="Endnote Text Char"/>
    <w:basedOn w:val="DefaultParagraphFont"/>
    <w:link w:val="EndnoteText"/>
    <w:semiHidden/>
    <w:rsid w:val="008717A8"/>
    <w:rPr>
      <w:sz w:val="20"/>
      <w:szCs w:val="20"/>
    </w:rPr>
  </w:style>
  <w:style w:type="character" w:styleId="EndnoteReference">
    <w:name w:val="endnote reference"/>
    <w:basedOn w:val="DefaultParagraphFont"/>
    <w:semiHidden/>
    <w:unhideWhenUsed/>
    <w:rsid w:val="008717A8"/>
    <w:rPr>
      <w:vertAlign w:val="superscript"/>
    </w:rPr>
  </w:style>
  <w:style w:type="character" w:styleId="UnresolvedMention">
    <w:name w:val="Unresolved Mention"/>
    <w:basedOn w:val="DefaultParagraphFont"/>
    <w:uiPriority w:val="99"/>
    <w:semiHidden/>
    <w:unhideWhenUsed/>
    <w:rsid w:val="0003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mergency-contraception-for-hospital-emergency-depart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ss.gov/ago/public-safety/resources-for-victims/victims-of-violent-crime/victim-compensation.html" TargetMode="External"/><Relationship Id="rId4" Type="http://schemas.openxmlformats.org/officeDocument/2006/relationships/settings" Target="settings.xml"/><Relationship Id="rId9" Type="http://schemas.openxmlformats.org/officeDocument/2006/relationships/hyperlink" Target="http://www.mass.gov/emergencycontracep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EFF66-C8E3-4F0E-BB46-B6154B10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MASSACHUSETTS SEXUAL ASSAULT NURSE EXAMINER PROGRAM - PROTOCOL FOR ADULT/ADOLESCENT SANEs and EMERGENCY DEPARTMENT CLINICIANS</vt:lpstr>
    </vt:vector>
  </TitlesOfParts>
  <Company>EOHHS</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SEXUAL ASSAULT NURSE EXAMINER PROGRAM - PROTOCOL FOR ADULT/ADOLESCENT SANEs and EMERGENCY DEPARTMENT CLINICIANS</dc:title>
  <dc:subject>PROTOCOL FOR ADULT/ADOLESCENT SANEs and EMERGENCY DEPARTMENT CLINICIANS - Chapter VII: Emergency Contraception</dc:subject>
  <dc:creator>MDPH - MASSACHUSETTS SEXUAL ASSAULT NURSE EXAMINER PROGRAM</dc:creator>
  <dc:description/>
  <cp:lastModifiedBy>Tocco, Greg (DPH)</cp:lastModifiedBy>
  <cp:revision>19</cp:revision>
  <cp:lastPrinted>2019-01-17T13:29:00Z</cp:lastPrinted>
  <dcterms:created xsi:type="dcterms:W3CDTF">2022-02-26T20:15:00Z</dcterms:created>
  <dcterms:modified xsi:type="dcterms:W3CDTF">2022-04-19T18:59:00Z</dcterms:modified>
</cp:coreProperties>
</file>