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E0CA0" w14:textId="41673A3B" w:rsidR="00BA4A34" w:rsidRDefault="00BA4A34" w:rsidP="00BA4A34">
      <w:pPr>
        <w:pBdr>
          <w:top w:val="thinThickSmallGap" w:sz="24" w:space="1" w:color="auto"/>
          <w:left w:val="thinThickSmallGap" w:sz="24" w:space="4" w:color="auto"/>
          <w:bottom w:val="thickThinSmallGap" w:sz="24" w:space="1" w:color="auto"/>
          <w:right w:val="thickThinSmallGap" w:sz="24" w:space="4" w:color="auto"/>
        </w:pBdr>
        <w:jc w:val="center"/>
      </w:pPr>
    </w:p>
    <w:p w14:paraId="3A5E1B9A" w14:textId="77777777" w:rsidR="00BA4A34" w:rsidRDefault="00BA4A34" w:rsidP="009E2B86">
      <w:pPr>
        <w:pBdr>
          <w:top w:val="thinThickSmallGap" w:sz="24" w:space="1" w:color="auto"/>
          <w:left w:val="thinThickSmallGap" w:sz="24" w:space="4" w:color="auto"/>
          <w:bottom w:val="thickThinSmallGap" w:sz="24" w:space="1" w:color="auto"/>
          <w:right w:val="thickThinSmallGap" w:sz="24" w:space="4" w:color="auto"/>
        </w:pBdr>
      </w:pPr>
    </w:p>
    <w:p w14:paraId="76A282D1" w14:textId="6A2B33FD" w:rsidR="003460AD" w:rsidRPr="00FE732D" w:rsidRDefault="00BA4A34" w:rsidP="009E2B86">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rPr>
      </w:pPr>
      <w:r w:rsidRPr="00FE732D">
        <w:rPr>
          <w:rFonts w:ascii="Times New Roman" w:hAnsi="Times New Roman" w:cs="Times New Roman"/>
          <w:noProof/>
        </w:rPr>
        <w:drawing>
          <wp:inline distT="0" distB="0" distL="0" distR="0" wp14:anchorId="4EDC50AB" wp14:editId="750F9319">
            <wp:extent cx="4009434" cy="40259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015328" cy="4031818"/>
                    </a:xfrm>
                    <a:prstGeom prst="rect">
                      <a:avLst/>
                    </a:prstGeom>
                    <a:noFill/>
                    <a:ln>
                      <a:noFill/>
                    </a:ln>
                  </pic:spPr>
                </pic:pic>
              </a:graphicData>
            </a:graphic>
          </wp:inline>
        </w:drawing>
      </w:r>
    </w:p>
    <w:p w14:paraId="3A84FC67" w14:textId="77777777" w:rsidR="009E2B86" w:rsidRPr="00FE732D" w:rsidRDefault="009E2B86"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p>
    <w:p w14:paraId="0010D385" w14:textId="0DAB40DC" w:rsidR="003460AD" w:rsidRPr="00FE732D" w:rsidRDefault="003460AD"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FE732D">
        <w:rPr>
          <w:rFonts w:ascii="Times New Roman" w:hAnsi="Times New Roman" w:cs="Times New Roman"/>
          <w:b/>
          <w:bCs/>
          <w:sz w:val="44"/>
          <w:szCs w:val="44"/>
        </w:rPr>
        <w:t xml:space="preserve">Massachusetts </w:t>
      </w:r>
    </w:p>
    <w:p w14:paraId="7DE3DF68" w14:textId="45E344C3" w:rsidR="003460AD" w:rsidRPr="00FE732D" w:rsidRDefault="003460AD"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FE732D">
        <w:rPr>
          <w:rFonts w:ascii="Times New Roman" w:hAnsi="Times New Roman" w:cs="Times New Roman"/>
          <w:b/>
          <w:bCs/>
          <w:sz w:val="44"/>
          <w:szCs w:val="44"/>
        </w:rPr>
        <w:t>Substance A</w:t>
      </w:r>
      <w:r w:rsidR="00735649" w:rsidRPr="00FE732D">
        <w:rPr>
          <w:rFonts w:ascii="Times New Roman" w:hAnsi="Times New Roman" w:cs="Times New Roman"/>
          <w:b/>
          <w:bCs/>
          <w:sz w:val="44"/>
          <w:szCs w:val="44"/>
        </w:rPr>
        <w:t>ddiction Recovery</w:t>
      </w:r>
      <w:r w:rsidRPr="00FE732D">
        <w:rPr>
          <w:rFonts w:ascii="Times New Roman" w:hAnsi="Times New Roman" w:cs="Times New Roman"/>
          <w:b/>
          <w:bCs/>
          <w:sz w:val="44"/>
          <w:szCs w:val="44"/>
        </w:rPr>
        <w:t xml:space="preserve"> Program</w:t>
      </w:r>
    </w:p>
    <w:p w14:paraId="160ADC50" w14:textId="624BDAD2" w:rsidR="00123FBF" w:rsidRPr="00FE732D" w:rsidRDefault="00123FBF"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FE732D">
        <w:rPr>
          <w:rFonts w:ascii="Times New Roman" w:hAnsi="Times New Roman" w:cs="Times New Roman"/>
          <w:b/>
          <w:bCs/>
          <w:sz w:val="44"/>
          <w:szCs w:val="44"/>
        </w:rPr>
        <w:t>(SARP)</w:t>
      </w:r>
    </w:p>
    <w:p w14:paraId="3203840F" w14:textId="0170F862" w:rsidR="00BA4A34" w:rsidRPr="00FE732D" w:rsidRDefault="003460AD"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FE732D">
        <w:rPr>
          <w:rFonts w:ascii="Times New Roman" w:hAnsi="Times New Roman" w:cs="Times New Roman"/>
          <w:b/>
          <w:bCs/>
          <w:sz w:val="44"/>
          <w:szCs w:val="44"/>
        </w:rPr>
        <w:t>Resource</w:t>
      </w:r>
    </w:p>
    <w:p w14:paraId="65F5771B" w14:textId="778B88BD" w:rsidR="00DE1837" w:rsidRPr="00FE732D" w:rsidRDefault="00DE1837" w:rsidP="003460AD">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FE732D">
        <w:rPr>
          <w:rFonts w:ascii="Times New Roman" w:hAnsi="Times New Roman" w:cs="Times New Roman"/>
          <w:b/>
          <w:bCs/>
          <w:sz w:val="44"/>
          <w:szCs w:val="44"/>
        </w:rPr>
        <w:t>2022</w:t>
      </w:r>
    </w:p>
    <w:p w14:paraId="51D8EB38" w14:textId="0FAF15FF" w:rsidR="008219D0" w:rsidRPr="00FE732D" w:rsidRDefault="008219D0" w:rsidP="00BA4A3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rPr>
      </w:pPr>
    </w:p>
    <w:p w14:paraId="4AEB984D" w14:textId="77777777" w:rsidR="009E2B86" w:rsidRPr="00FE732D" w:rsidRDefault="009E2B86" w:rsidP="00BA4A3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rPr>
      </w:pPr>
    </w:p>
    <w:p w14:paraId="041F3CFA" w14:textId="77777777" w:rsidR="00BA4A34" w:rsidRPr="00FE732D" w:rsidRDefault="00BA4A34" w:rsidP="00BA4A3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rPr>
      </w:pPr>
    </w:p>
    <w:p w14:paraId="7787C176" w14:textId="34A1EB75" w:rsidR="000624CE" w:rsidRDefault="000624CE" w:rsidP="003F119F">
      <w:pPr>
        <w:rPr>
          <w:rFonts w:ascii="Times New Roman" w:hAnsi="Times New Roman" w:cs="Times New Roman"/>
          <w:b/>
          <w:bCs/>
        </w:rPr>
      </w:pPr>
    </w:p>
    <w:p w14:paraId="42D2AF36" w14:textId="77777777" w:rsidR="00C54BD2" w:rsidRPr="00FE732D" w:rsidRDefault="00C54BD2" w:rsidP="003F119F">
      <w:pPr>
        <w:rPr>
          <w:rFonts w:ascii="Times New Roman" w:hAnsi="Times New Roman" w:cs="Times New Roman"/>
          <w:b/>
          <w:bCs/>
        </w:rPr>
      </w:pPr>
    </w:p>
    <w:p w14:paraId="59797E47" w14:textId="72625357" w:rsidR="00F71420" w:rsidRPr="00FE732D" w:rsidRDefault="00EF248C" w:rsidP="00B027F6">
      <w:pPr>
        <w:pStyle w:val="Heading1"/>
        <w:spacing w:line="360" w:lineRule="auto"/>
        <w:rPr>
          <w:rFonts w:ascii="Times New Roman" w:hAnsi="Times New Roman" w:cs="Times New Roman"/>
          <w:b/>
          <w:bCs/>
          <w:color w:val="auto"/>
          <w:u w:val="single"/>
        </w:rPr>
      </w:pPr>
      <w:r w:rsidRPr="00FE732D">
        <w:rPr>
          <w:rFonts w:ascii="Times New Roman" w:hAnsi="Times New Roman" w:cs="Times New Roman"/>
          <w:b/>
          <w:bCs/>
          <w:color w:val="auto"/>
          <w:u w:val="single"/>
        </w:rPr>
        <w:lastRenderedPageBreak/>
        <w:t>Introduction</w:t>
      </w:r>
    </w:p>
    <w:p w14:paraId="2B404593" w14:textId="2A8F87BB" w:rsidR="0080064A" w:rsidRPr="00243C6D" w:rsidRDefault="0080064A" w:rsidP="00243C6D">
      <w:pPr>
        <w:spacing w:after="0"/>
        <w:jc w:val="both"/>
        <w:rPr>
          <w:rFonts w:ascii="Times New Roman" w:hAnsi="Times New Roman" w:cs="Times New Roman"/>
          <w:color w:val="000000"/>
          <w:sz w:val="24"/>
          <w:szCs w:val="24"/>
          <w:shd w:val="clear" w:color="auto" w:fill="FFFFFF"/>
        </w:rPr>
      </w:pPr>
      <w:r w:rsidRPr="00FE732D">
        <w:rPr>
          <w:rFonts w:ascii="Times New Roman" w:hAnsi="Times New Roman" w:cs="Times New Roman"/>
          <w:color w:val="000000"/>
          <w:sz w:val="24"/>
          <w:szCs w:val="24"/>
          <w:shd w:val="clear" w:color="auto" w:fill="FFFFFF"/>
        </w:rPr>
        <w:t>Welcome to the Substance Addiction Recovery Program</w:t>
      </w:r>
      <w:r w:rsidR="00243C6D">
        <w:rPr>
          <w:rFonts w:ascii="Times New Roman" w:hAnsi="Times New Roman" w:cs="Times New Roman"/>
          <w:color w:val="000000"/>
          <w:sz w:val="24"/>
          <w:szCs w:val="24"/>
          <w:shd w:val="clear" w:color="auto" w:fill="FFFFFF"/>
        </w:rPr>
        <w:t xml:space="preserve"> (SARP)</w:t>
      </w:r>
      <w:r w:rsidRPr="00FE732D">
        <w:rPr>
          <w:rFonts w:ascii="Times New Roman" w:hAnsi="Times New Roman" w:cs="Times New Roman"/>
          <w:color w:val="000000"/>
          <w:sz w:val="24"/>
          <w:szCs w:val="24"/>
          <w:shd w:val="clear" w:color="auto" w:fill="FFFFFF"/>
        </w:rPr>
        <w:t xml:space="preserve">. Thank you for </w:t>
      </w:r>
      <w:r w:rsidR="00980CA8" w:rsidRPr="00FE732D">
        <w:rPr>
          <w:rFonts w:ascii="Times New Roman" w:hAnsi="Times New Roman" w:cs="Times New Roman"/>
          <w:color w:val="000000"/>
          <w:sz w:val="24"/>
          <w:szCs w:val="24"/>
          <w:shd w:val="clear" w:color="auto" w:fill="FFFFFF"/>
        </w:rPr>
        <w:t>reviewing this resource.</w:t>
      </w:r>
      <w:r w:rsidR="00243C6D">
        <w:rPr>
          <w:rFonts w:ascii="Times New Roman" w:hAnsi="Times New Roman" w:cs="Times New Roman"/>
          <w:color w:val="000000"/>
          <w:sz w:val="24"/>
          <w:szCs w:val="24"/>
          <w:shd w:val="clear" w:color="auto" w:fill="FFFFFF"/>
        </w:rPr>
        <w:t xml:space="preserve"> </w:t>
      </w:r>
      <w:r w:rsidRPr="00FE732D">
        <w:rPr>
          <w:rFonts w:ascii="Times New Roman" w:hAnsi="Times New Roman" w:cs="Times New Roman"/>
          <w:sz w:val="24"/>
          <w:szCs w:val="24"/>
        </w:rPr>
        <w:t xml:space="preserve">We recognize the conflicting feelings you may have as you consider enrolling in SARP. These feelings may range and waver between disappointment, anger, discouragement, frustration, helplessness, hopelessness, uncertainty, hope, gratefulness, optimism, and readiness for change. </w:t>
      </w:r>
      <w:proofErr w:type="gramStart"/>
      <w:r w:rsidRPr="00FE732D">
        <w:rPr>
          <w:rFonts w:ascii="Times New Roman" w:hAnsi="Times New Roman" w:cs="Times New Roman"/>
          <w:sz w:val="24"/>
          <w:szCs w:val="24"/>
        </w:rPr>
        <w:t>All of</w:t>
      </w:r>
      <w:proofErr w:type="gramEnd"/>
      <w:r w:rsidRPr="00FE732D">
        <w:rPr>
          <w:rFonts w:ascii="Times New Roman" w:hAnsi="Times New Roman" w:cs="Times New Roman"/>
          <w:sz w:val="24"/>
          <w:szCs w:val="24"/>
        </w:rPr>
        <w:t xml:space="preserve"> these feelings are normal and understandable: a substance use matter has impacted </w:t>
      </w:r>
      <w:r w:rsidR="004B57E9" w:rsidRPr="00FE732D">
        <w:rPr>
          <w:rFonts w:ascii="Times New Roman" w:hAnsi="Times New Roman" w:cs="Times New Roman"/>
          <w:sz w:val="24"/>
          <w:szCs w:val="24"/>
        </w:rPr>
        <w:t>you</w:t>
      </w:r>
      <w:r w:rsidR="004B57E9">
        <w:rPr>
          <w:rFonts w:ascii="Times New Roman" w:hAnsi="Times New Roman" w:cs="Times New Roman"/>
          <w:sz w:val="24"/>
          <w:szCs w:val="24"/>
        </w:rPr>
        <w:t>;</w:t>
      </w:r>
      <w:r w:rsidRPr="00FE732D">
        <w:rPr>
          <w:rFonts w:ascii="Times New Roman" w:hAnsi="Times New Roman" w:cs="Times New Roman"/>
          <w:sz w:val="24"/>
          <w:szCs w:val="24"/>
        </w:rPr>
        <w:t xml:space="preserve"> your hard-earned nursing career has an interruption, you have to provide for yourself and/or your family, and now you are considering enrolling in SARP </w:t>
      </w:r>
      <w:r w:rsidR="004B57E9">
        <w:rPr>
          <w:rFonts w:ascii="Times New Roman" w:hAnsi="Times New Roman" w:cs="Times New Roman"/>
          <w:sz w:val="24"/>
          <w:szCs w:val="24"/>
        </w:rPr>
        <w:t>perhaps with</w:t>
      </w:r>
      <w:r w:rsidRPr="00FE732D">
        <w:rPr>
          <w:rFonts w:ascii="Times New Roman" w:hAnsi="Times New Roman" w:cs="Times New Roman"/>
          <w:sz w:val="24"/>
          <w:szCs w:val="24"/>
        </w:rPr>
        <w:t xml:space="preserve"> uncertainty </w:t>
      </w:r>
      <w:r w:rsidR="004B57E9">
        <w:rPr>
          <w:rFonts w:ascii="Times New Roman" w:hAnsi="Times New Roman" w:cs="Times New Roman"/>
          <w:sz w:val="24"/>
          <w:szCs w:val="24"/>
        </w:rPr>
        <w:t>for</w:t>
      </w:r>
      <w:r w:rsidRPr="00FE732D">
        <w:rPr>
          <w:rFonts w:ascii="Times New Roman" w:hAnsi="Times New Roman" w:cs="Times New Roman"/>
          <w:sz w:val="24"/>
          <w:szCs w:val="24"/>
        </w:rPr>
        <w:t xml:space="preserve"> what the outcome might be. </w:t>
      </w:r>
    </w:p>
    <w:p w14:paraId="48AB9225" w14:textId="77777777" w:rsidR="00B027F6" w:rsidRPr="00FE732D" w:rsidRDefault="00B027F6" w:rsidP="00B027F6">
      <w:pPr>
        <w:pStyle w:val="BodyText"/>
        <w:jc w:val="both"/>
        <w:rPr>
          <w:rFonts w:ascii="Times New Roman" w:hAnsi="Times New Roman" w:cs="Times New Roman"/>
          <w:sz w:val="24"/>
          <w:szCs w:val="24"/>
        </w:rPr>
      </w:pPr>
    </w:p>
    <w:p w14:paraId="7B412795" w14:textId="07D276C5" w:rsidR="0080064A" w:rsidRPr="00FE732D" w:rsidRDefault="0080064A" w:rsidP="00B027F6">
      <w:pPr>
        <w:jc w:val="both"/>
        <w:rPr>
          <w:rFonts w:ascii="Times New Roman" w:hAnsi="Times New Roman" w:cs="Times New Roman"/>
          <w:color w:val="000000"/>
          <w:sz w:val="24"/>
          <w:szCs w:val="24"/>
          <w:shd w:val="clear" w:color="auto" w:fill="FFFFFF"/>
        </w:rPr>
      </w:pPr>
      <w:r w:rsidRPr="00FE732D">
        <w:rPr>
          <w:rFonts w:ascii="Times New Roman" w:hAnsi="Times New Roman" w:cs="Times New Roman"/>
          <w:color w:val="000000"/>
          <w:sz w:val="24"/>
          <w:szCs w:val="24"/>
          <w:shd w:val="clear" w:color="auto" w:fill="FFFFFF"/>
        </w:rPr>
        <w:t>The structure of SARP is centered around you and is made up of several parts. SARP is a confidential and voluntary program. Participants utilize an individualized approach to recovery that contains the utilization of therapy services</w:t>
      </w:r>
      <w:r w:rsidR="004B57E9">
        <w:rPr>
          <w:rFonts w:ascii="Times New Roman" w:hAnsi="Times New Roman" w:cs="Times New Roman"/>
          <w:color w:val="000000"/>
          <w:sz w:val="24"/>
          <w:szCs w:val="24"/>
          <w:shd w:val="clear" w:color="auto" w:fill="FFFFFF"/>
        </w:rPr>
        <w:t xml:space="preserve"> and</w:t>
      </w:r>
      <w:r w:rsidRPr="00FE732D">
        <w:rPr>
          <w:rFonts w:ascii="Times New Roman" w:hAnsi="Times New Roman" w:cs="Times New Roman"/>
          <w:color w:val="000000"/>
          <w:sz w:val="24"/>
          <w:szCs w:val="24"/>
          <w:shd w:val="clear" w:color="auto" w:fill="FFFFFF"/>
        </w:rPr>
        <w:t xml:space="preserve"> participation in problematic substance use recovery </w:t>
      </w:r>
      <w:r w:rsidR="00B027F6" w:rsidRPr="00FE732D">
        <w:rPr>
          <w:rFonts w:ascii="Times New Roman" w:hAnsi="Times New Roman" w:cs="Times New Roman"/>
          <w:color w:val="000000"/>
          <w:sz w:val="24"/>
          <w:szCs w:val="24"/>
          <w:shd w:val="clear" w:color="auto" w:fill="FFFFFF"/>
        </w:rPr>
        <w:t>approaches such as attending sobriety focused groups</w:t>
      </w:r>
      <w:r w:rsidRPr="00FE732D">
        <w:rPr>
          <w:rFonts w:ascii="Times New Roman" w:hAnsi="Times New Roman" w:cs="Times New Roman"/>
          <w:color w:val="000000"/>
          <w:sz w:val="24"/>
          <w:szCs w:val="24"/>
          <w:shd w:val="clear" w:color="auto" w:fill="FFFFFF"/>
        </w:rPr>
        <w:t xml:space="preserve"> and toxicology testing. SARP is designed to balance the protection of public health, safety, and welfare by establishing adequate safeguards to maintain professional standards of nursing by monitoring participants’ ongoing recovery and their return to safe nursing practice. This resource further details the elements</w:t>
      </w:r>
      <w:r w:rsidR="00243C6D">
        <w:rPr>
          <w:rFonts w:ascii="Times New Roman" w:hAnsi="Times New Roman" w:cs="Times New Roman"/>
          <w:color w:val="000000"/>
          <w:sz w:val="24"/>
          <w:szCs w:val="24"/>
          <w:shd w:val="clear" w:color="auto" w:fill="FFFFFF"/>
        </w:rPr>
        <w:t xml:space="preserve"> of</w:t>
      </w:r>
      <w:r w:rsidRPr="00FE732D">
        <w:rPr>
          <w:rFonts w:ascii="Times New Roman" w:hAnsi="Times New Roman" w:cs="Times New Roman"/>
          <w:color w:val="000000"/>
          <w:sz w:val="24"/>
          <w:szCs w:val="24"/>
          <w:shd w:val="clear" w:color="auto" w:fill="FFFFFF"/>
        </w:rPr>
        <w:t xml:space="preserve"> SARP. </w:t>
      </w:r>
    </w:p>
    <w:p w14:paraId="2D0680E3" w14:textId="302326B4" w:rsidR="0080064A" w:rsidRPr="00FE732D" w:rsidRDefault="0080064A" w:rsidP="00B027F6">
      <w:pPr>
        <w:jc w:val="both"/>
        <w:rPr>
          <w:rFonts w:ascii="Times New Roman" w:hAnsi="Times New Roman" w:cs="Times New Roman"/>
          <w:color w:val="000000"/>
          <w:sz w:val="24"/>
          <w:szCs w:val="24"/>
          <w:shd w:val="clear" w:color="auto" w:fill="FFFFFF"/>
        </w:rPr>
      </w:pPr>
      <w:r w:rsidRPr="00FE732D">
        <w:rPr>
          <w:rFonts w:ascii="Times New Roman" w:hAnsi="Times New Roman" w:cs="Times New Roman"/>
          <w:color w:val="000000"/>
          <w:sz w:val="24"/>
          <w:szCs w:val="24"/>
          <w:shd w:val="clear" w:color="auto" w:fill="FFFFFF"/>
        </w:rPr>
        <w:t xml:space="preserve">Please know that SARP staff, the Substance </w:t>
      </w:r>
      <w:r w:rsidR="00B027F6" w:rsidRPr="00FE732D">
        <w:rPr>
          <w:rFonts w:ascii="Times New Roman" w:hAnsi="Times New Roman" w:cs="Times New Roman"/>
          <w:color w:val="000000"/>
          <w:sz w:val="24"/>
          <w:szCs w:val="24"/>
          <w:shd w:val="clear" w:color="auto" w:fill="FFFFFF"/>
        </w:rPr>
        <w:t>Addiction Recovery</w:t>
      </w:r>
      <w:r w:rsidRPr="00FE732D">
        <w:rPr>
          <w:rFonts w:ascii="Times New Roman" w:hAnsi="Times New Roman" w:cs="Times New Roman"/>
          <w:color w:val="000000"/>
          <w:sz w:val="24"/>
          <w:szCs w:val="24"/>
          <w:shd w:val="clear" w:color="auto" w:fill="FFFFFF"/>
        </w:rPr>
        <w:t xml:space="preserve"> Evaluation Committee (SAREC), and the Board of Nursing welcome and applaud your participation in SARP</w:t>
      </w:r>
      <w:r w:rsidR="009D5C66" w:rsidRPr="00FE732D">
        <w:rPr>
          <w:rFonts w:ascii="Times New Roman" w:hAnsi="Times New Roman" w:cs="Times New Roman"/>
          <w:color w:val="FF0000"/>
          <w:sz w:val="24"/>
          <w:szCs w:val="24"/>
          <w:shd w:val="clear" w:color="auto" w:fill="FFFFFF"/>
        </w:rPr>
        <w:t xml:space="preserve">. </w:t>
      </w:r>
      <w:r w:rsidRPr="00FE732D">
        <w:rPr>
          <w:rFonts w:ascii="Times New Roman" w:hAnsi="Times New Roman" w:cs="Times New Roman"/>
          <w:color w:val="000000"/>
          <w:sz w:val="24"/>
          <w:szCs w:val="24"/>
          <w:shd w:val="clear" w:color="auto" w:fill="FFFFFF"/>
        </w:rPr>
        <w:t xml:space="preserve">We recognize there may be challenges while you participate in SARP that may include being new to mental health treatment and feeling stigmatized amongst others. We also recognize that your team of </w:t>
      </w:r>
      <w:r w:rsidR="00084940" w:rsidRPr="00FE732D">
        <w:rPr>
          <w:rFonts w:ascii="Times New Roman" w:hAnsi="Times New Roman" w:cs="Times New Roman"/>
          <w:sz w:val="24"/>
          <w:szCs w:val="24"/>
          <w:shd w:val="clear" w:color="auto" w:fill="FFFFFF"/>
        </w:rPr>
        <w:t xml:space="preserve">treatment </w:t>
      </w:r>
      <w:r w:rsidR="00B027F6" w:rsidRPr="00FE732D">
        <w:rPr>
          <w:rFonts w:ascii="Times New Roman" w:hAnsi="Times New Roman" w:cs="Times New Roman"/>
          <w:sz w:val="24"/>
          <w:szCs w:val="24"/>
          <w:shd w:val="clear" w:color="auto" w:fill="FFFFFF"/>
        </w:rPr>
        <w:t>clinicians</w:t>
      </w:r>
      <w:r w:rsidRPr="00FE732D">
        <w:rPr>
          <w:rFonts w:ascii="Times New Roman" w:hAnsi="Times New Roman" w:cs="Times New Roman"/>
          <w:color w:val="000000"/>
          <w:sz w:val="24"/>
          <w:szCs w:val="24"/>
          <w:shd w:val="clear" w:color="auto" w:fill="FFFFFF"/>
        </w:rPr>
        <w:t xml:space="preserve"> and supports are in place to help with the challenges as mentioned, but also to enhance coping skills, address possible underlying mental health needs, facilitate a supportive social network, and more and all with the aim of removing your use of a substance(s) while you prospectively return to nursing practice. </w:t>
      </w:r>
    </w:p>
    <w:p w14:paraId="1B1AE5CD" w14:textId="78C8F652" w:rsidR="00493D04" w:rsidRPr="00FE732D" w:rsidRDefault="00493D04" w:rsidP="00493D04">
      <w:pPr>
        <w:rPr>
          <w:rFonts w:ascii="Times New Roman" w:hAnsi="Times New Roman" w:cs="Times New Roman"/>
          <w:b/>
          <w:bCs/>
        </w:rPr>
      </w:pPr>
    </w:p>
    <w:p w14:paraId="509E9376" w14:textId="6E8BF074" w:rsidR="00DD39A4" w:rsidRPr="00FE732D" w:rsidRDefault="00DD39A4" w:rsidP="00493D04">
      <w:pPr>
        <w:rPr>
          <w:rFonts w:ascii="Times New Roman" w:hAnsi="Times New Roman" w:cs="Times New Roman"/>
          <w:b/>
          <w:bCs/>
        </w:rPr>
      </w:pPr>
    </w:p>
    <w:p w14:paraId="09948323" w14:textId="217785E5" w:rsidR="00DD39A4" w:rsidRPr="00FE732D" w:rsidRDefault="00DD39A4" w:rsidP="00493D04">
      <w:pPr>
        <w:rPr>
          <w:rFonts w:ascii="Times New Roman" w:hAnsi="Times New Roman" w:cs="Times New Roman"/>
          <w:b/>
          <w:bCs/>
        </w:rPr>
      </w:pPr>
    </w:p>
    <w:p w14:paraId="0158742B" w14:textId="0983E7A4" w:rsidR="00DD39A4" w:rsidRPr="00FE732D" w:rsidRDefault="00DD39A4" w:rsidP="00493D04">
      <w:pPr>
        <w:rPr>
          <w:rFonts w:ascii="Times New Roman" w:hAnsi="Times New Roman" w:cs="Times New Roman"/>
          <w:b/>
          <w:bCs/>
        </w:rPr>
      </w:pPr>
    </w:p>
    <w:p w14:paraId="245A2E3C" w14:textId="32AC7B5B" w:rsidR="009829F9" w:rsidRPr="00FE732D" w:rsidRDefault="009829F9" w:rsidP="00493D04">
      <w:pPr>
        <w:rPr>
          <w:rFonts w:ascii="Times New Roman" w:hAnsi="Times New Roman" w:cs="Times New Roman"/>
          <w:b/>
          <w:bCs/>
        </w:rPr>
      </w:pPr>
    </w:p>
    <w:p w14:paraId="1E051772" w14:textId="44612B88" w:rsidR="009829F9" w:rsidRPr="00FE732D" w:rsidRDefault="009829F9" w:rsidP="00493D04">
      <w:pPr>
        <w:rPr>
          <w:rFonts w:ascii="Times New Roman" w:hAnsi="Times New Roman" w:cs="Times New Roman"/>
          <w:b/>
          <w:bCs/>
        </w:rPr>
      </w:pPr>
    </w:p>
    <w:p w14:paraId="5ECFE64F" w14:textId="77777777" w:rsidR="009829F9" w:rsidRPr="00FE732D" w:rsidRDefault="009829F9" w:rsidP="00493D04">
      <w:pPr>
        <w:rPr>
          <w:rFonts w:ascii="Times New Roman" w:hAnsi="Times New Roman" w:cs="Times New Roman"/>
          <w:b/>
          <w:bCs/>
        </w:rPr>
      </w:pPr>
    </w:p>
    <w:p w14:paraId="1B9D7AD6" w14:textId="762DA994" w:rsidR="00146BBA" w:rsidRPr="00FE732D" w:rsidRDefault="00146BBA" w:rsidP="00493D04">
      <w:pPr>
        <w:rPr>
          <w:rFonts w:ascii="Times New Roman" w:hAnsi="Times New Roman" w:cs="Times New Roman"/>
          <w:b/>
          <w:bCs/>
        </w:rPr>
      </w:pPr>
    </w:p>
    <w:p w14:paraId="50CF9810" w14:textId="47097D0C" w:rsidR="00980CA8" w:rsidRPr="00FE732D" w:rsidRDefault="00980CA8" w:rsidP="00493D04">
      <w:pPr>
        <w:rPr>
          <w:rFonts w:ascii="Times New Roman" w:hAnsi="Times New Roman" w:cs="Times New Roman"/>
          <w:b/>
          <w:bCs/>
        </w:rPr>
      </w:pPr>
    </w:p>
    <w:p w14:paraId="520F0A07" w14:textId="77777777" w:rsidR="00980CA8" w:rsidRPr="00FE732D" w:rsidRDefault="00980CA8" w:rsidP="00493D04">
      <w:pPr>
        <w:rPr>
          <w:rFonts w:ascii="Times New Roman" w:hAnsi="Times New Roman" w:cs="Times New Roman"/>
          <w:b/>
          <w:bCs/>
        </w:rPr>
      </w:pPr>
    </w:p>
    <w:p w14:paraId="3C4307F0" w14:textId="77777777" w:rsidR="00C87891" w:rsidRPr="00FE732D" w:rsidRDefault="00C87891" w:rsidP="00493D04">
      <w:pPr>
        <w:rPr>
          <w:rFonts w:ascii="Times New Roman" w:hAnsi="Times New Roman" w:cs="Times New Roman"/>
          <w:b/>
          <w:bCs/>
        </w:rPr>
      </w:pPr>
    </w:p>
    <w:p w14:paraId="2EF668A3" w14:textId="187DBF0A" w:rsidR="00DD39A4" w:rsidRPr="00FE732D" w:rsidRDefault="00B027F6" w:rsidP="00B027F6">
      <w:pPr>
        <w:tabs>
          <w:tab w:val="left" w:pos="1695"/>
        </w:tabs>
        <w:rPr>
          <w:rFonts w:ascii="Times New Roman" w:hAnsi="Times New Roman" w:cs="Times New Roman"/>
          <w:b/>
          <w:bCs/>
        </w:rPr>
      </w:pPr>
      <w:r w:rsidRPr="00FE732D">
        <w:rPr>
          <w:rFonts w:ascii="Times New Roman" w:hAnsi="Times New Roman" w:cs="Times New Roman"/>
          <w:b/>
          <w:bCs/>
        </w:rPr>
        <w:tab/>
      </w:r>
    </w:p>
    <w:p w14:paraId="62383FB2" w14:textId="22F08082" w:rsidR="00DD39A4" w:rsidRPr="00FE732D" w:rsidRDefault="00DD39A4" w:rsidP="00493D04">
      <w:pPr>
        <w:rPr>
          <w:rFonts w:ascii="Times New Roman" w:hAnsi="Times New Roman" w:cs="Times New Roman"/>
          <w:b/>
          <w:bCs/>
        </w:rPr>
      </w:pPr>
    </w:p>
    <w:p w14:paraId="15FF9D49" w14:textId="309B54A3" w:rsidR="00B64D57" w:rsidRDefault="00B64D57" w:rsidP="00493D04">
      <w:pPr>
        <w:rPr>
          <w:rFonts w:ascii="Times New Roman" w:hAnsi="Times New Roman" w:cs="Times New Roman"/>
          <w:b/>
          <w:bCs/>
        </w:rPr>
      </w:pPr>
    </w:p>
    <w:p w14:paraId="520ABD7E" w14:textId="0114612C" w:rsidR="00C44820" w:rsidRDefault="00C44820" w:rsidP="00493D04">
      <w:pPr>
        <w:rPr>
          <w:rFonts w:ascii="Times New Roman" w:hAnsi="Times New Roman" w:cs="Times New Roman"/>
          <w:b/>
          <w:bCs/>
        </w:rPr>
      </w:pPr>
    </w:p>
    <w:tbl>
      <w:tblPr>
        <w:tblStyle w:val="TableGrid"/>
        <w:tblW w:w="0" w:type="auto"/>
        <w:tblLook w:val="04A0" w:firstRow="1" w:lastRow="0" w:firstColumn="1" w:lastColumn="0" w:noHBand="0" w:noVBand="1"/>
      </w:tblPr>
      <w:tblGrid>
        <w:gridCol w:w="7735"/>
        <w:gridCol w:w="1615"/>
      </w:tblGrid>
      <w:tr w:rsidR="00C54BD2" w:rsidRPr="00D041C5" w14:paraId="5D34B9C1" w14:textId="77777777" w:rsidTr="00243C6D">
        <w:tc>
          <w:tcPr>
            <w:tcW w:w="9350" w:type="dxa"/>
            <w:gridSpan w:val="2"/>
            <w:shd w:val="clear" w:color="auto" w:fill="D9D9D9" w:themeFill="background1" w:themeFillShade="D9"/>
          </w:tcPr>
          <w:p w14:paraId="74F45A2F" w14:textId="77777777" w:rsidR="00C54BD2" w:rsidRPr="00243C6D" w:rsidRDefault="00C54BD2" w:rsidP="001B69D1">
            <w:pPr>
              <w:rPr>
                <w:rFonts w:ascii="Times New Roman" w:hAnsi="Times New Roman" w:cs="Times New Roman"/>
                <w:b/>
                <w:bCs/>
                <w:sz w:val="24"/>
                <w:szCs w:val="24"/>
              </w:rPr>
            </w:pPr>
            <w:r w:rsidRPr="00243C6D">
              <w:rPr>
                <w:rFonts w:ascii="Times New Roman" w:hAnsi="Times New Roman" w:cs="Times New Roman"/>
                <w:b/>
                <w:bCs/>
                <w:sz w:val="24"/>
                <w:szCs w:val="24"/>
              </w:rPr>
              <w:t>Table of Contents</w:t>
            </w:r>
          </w:p>
        </w:tc>
      </w:tr>
      <w:tr w:rsidR="00C54BD2" w:rsidRPr="00D041C5" w14:paraId="1696AC76" w14:textId="77777777" w:rsidTr="00243C6D">
        <w:trPr>
          <w:trHeight w:val="422"/>
        </w:trPr>
        <w:tc>
          <w:tcPr>
            <w:tcW w:w="7735" w:type="dxa"/>
            <w:shd w:val="clear" w:color="auto" w:fill="D9D9D9" w:themeFill="background1" w:themeFillShade="D9"/>
          </w:tcPr>
          <w:p w14:paraId="4AC7048B" w14:textId="77777777" w:rsidR="00C54BD2" w:rsidRPr="00C54BD2" w:rsidRDefault="00C54BD2" w:rsidP="001B69D1">
            <w:pPr>
              <w:rPr>
                <w:rFonts w:ascii="Times New Roman" w:hAnsi="Times New Roman" w:cs="Times New Roman"/>
                <w:b/>
                <w:bCs/>
                <w:sz w:val="24"/>
                <w:szCs w:val="24"/>
              </w:rPr>
            </w:pPr>
            <w:r w:rsidRPr="00C54BD2">
              <w:rPr>
                <w:rFonts w:ascii="Times New Roman" w:hAnsi="Times New Roman" w:cs="Times New Roman"/>
                <w:b/>
                <w:bCs/>
                <w:sz w:val="24"/>
                <w:szCs w:val="24"/>
              </w:rPr>
              <w:t>Section</w:t>
            </w:r>
          </w:p>
        </w:tc>
        <w:tc>
          <w:tcPr>
            <w:tcW w:w="1615" w:type="dxa"/>
            <w:shd w:val="clear" w:color="auto" w:fill="D9D9D9" w:themeFill="background1" w:themeFillShade="D9"/>
          </w:tcPr>
          <w:p w14:paraId="500623C2" w14:textId="77777777" w:rsidR="00C54BD2" w:rsidRPr="00C54BD2" w:rsidRDefault="00C54BD2" w:rsidP="001B69D1">
            <w:pPr>
              <w:rPr>
                <w:rFonts w:ascii="Times New Roman" w:hAnsi="Times New Roman" w:cs="Times New Roman"/>
                <w:b/>
                <w:bCs/>
                <w:sz w:val="24"/>
                <w:szCs w:val="24"/>
              </w:rPr>
            </w:pPr>
            <w:r w:rsidRPr="00C54BD2">
              <w:rPr>
                <w:rFonts w:ascii="Times New Roman" w:hAnsi="Times New Roman" w:cs="Times New Roman"/>
                <w:b/>
                <w:bCs/>
                <w:sz w:val="24"/>
                <w:szCs w:val="24"/>
              </w:rPr>
              <w:t>Page Number</w:t>
            </w:r>
          </w:p>
        </w:tc>
      </w:tr>
      <w:tr w:rsidR="00C54BD2" w:rsidRPr="00D041C5" w14:paraId="70D6ECEB" w14:textId="77777777" w:rsidTr="001B69D1">
        <w:trPr>
          <w:trHeight w:val="422"/>
        </w:trPr>
        <w:tc>
          <w:tcPr>
            <w:tcW w:w="7735" w:type="dxa"/>
          </w:tcPr>
          <w:p w14:paraId="2D62DC52"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SARP: SAREC and Board of Nursing Structure</w:t>
            </w:r>
          </w:p>
        </w:tc>
        <w:tc>
          <w:tcPr>
            <w:tcW w:w="1615" w:type="dxa"/>
          </w:tcPr>
          <w:p w14:paraId="44AB0B22"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4</w:t>
            </w:r>
          </w:p>
        </w:tc>
      </w:tr>
      <w:tr w:rsidR="00C54BD2" w:rsidRPr="00D041C5" w14:paraId="52363DDF" w14:textId="77777777" w:rsidTr="001B69D1">
        <w:trPr>
          <w:trHeight w:val="422"/>
        </w:trPr>
        <w:tc>
          <w:tcPr>
            <w:tcW w:w="7735" w:type="dxa"/>
          </w:tcPr>
          <w:p w14:paraId="004BDDD9"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Confidentiality</w:t>
            </w:r>
          </w:p>
        </w:tc>
        <w:tc>
          <w:tcPr>
            <w:tcW w:w="1615" w:type="dxa"/>
          </w:tcPr>
          <w:p w14:paraId="798A85A7"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4</w:t>
            </w:r>
          </w:p>
        </w:tc>
      </w:tr>
      <w:tr w:rsidR="00C54BD2" w:rsidRPr="00D041C5" w14:paraId="030EDF9B" w14:textId="77777777" w:rsidTr="001B69D1">
        <w:trPr>
          <w:trHeight w:val="422"/>
        </w:trPr>
        <w:tc>
          <w:tcPr>
            <w:tcW w:w="7735" w:type="dxa"/>
          </w:tcPr>
          <w:p w14:paraId="05F072F3"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Program Structure with FAQ</w:t>
            </w:r>
          </w:p>
        </w:tc>
        <w:tc>
          <w:tcPr>
            <w:tcW w:w="1615" w:type="dxa"/>
          </w:tcPr>
          <w:p w14:paraId="74768D12"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5 and 6</w:t>
            </w:r>
          </w:p>
        </w:tc>
      </w:tr>
      <w:tr w:rsidR="00C54BD2" w:rsidRPr="00D041C5" w14:paraId="1B3A066F" w14:textId="77777777" w:rsidTr="001B69D1">
        <w:trPr>
          <w:trHeight w:val="422"/>
        </w:trPr>
        <w:tc>
          <w:tcPr>
            <w:tcW w:w="7735" w:type="dxa"/>
          </w:tcPr>
          <w:p w14:paraId="6CA4FEB8"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Affinity/Spectrum and Fees</w:t>
            </w:r>
          </w:p>
        </w:tc>
        <w:tc>
          <w:tcPr>
            <w:tcW w:w="1615" w:type="dxa"/>
          </w:tcPr>
          <w:p w14:paraId="10CCC8A4"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7</w:t>
            </w:r>
          </w:p>
        </w:tc>
      </w:tr>
      <w:tr w:rsidR="00C54BD2" w:rsidRPr="00D041C5" w14:paraId="569D9623" w14:textId="77777777" w:rsidTr="001B69D1">
        <w:trPr>
          <w:trHeight w:val="422"/>
        </w:trPr>
        <w:tc>
          <w:tcPr>
            <w:tcW w:w="7735" w:type="dxa"/>
          </w:tcPr>
          <w:p w14:paraId="1C159569"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Returning to Nursing Practice</w:t>
            </w:r>
          </w:p>
        </w:tc>
        <w:tc>
          <w:tcPr>
            <w:tcW w:w="1615" w:type="dxa"/>
          </w:tcPr>
          <w:p w14:paraId="0311A2C2"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8</w:t>
            </w:r>
          </w:p>
        </w:tc>
      </w:tr>
      <w:tr w:rsidR="00C54BD2" w:rsidRPr="00D041C5" w14:paraId="45B9692D" w14:textId="77777777" w:rsidTr="001B69D1">
        <w:trPr>
          <w:trHeight w:val="422"/>
        </w:trPr>
        <w:tc>
          <w:tcPr>
            <w:tcW w:w="7735" w:type="dxa"/>
          </w:tcPr>
          <w:p w14:paraId="76959641"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Employment Review and FAQ</w:t>
            </w:r>
          </w:p>
        </w:tc>
        <w:tc>
          <w:tcPr>
            <w:tcW w:w="1615" w:type="dxa"/>
          </w:tcPr>
          <w:p w14:paraId="63B22EC7"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9 and 10</w:t>
            </w:r>
          </w:p>
        </w:tc>
      </w:tr>
      <w:tr w:rsidR="00C54BD2" w:rsidRPr="00D041C5" w14:paraId="37822966" w14:textId="77777777" w:rsidTr="001B69D1">
        <w:trPr>
          <w:trHeight w:val="422"/>
        </w:trPr>
        <w:tc>
          <w:tcPr>
            <w:tcW w:w="7735" w:type="dxa"/>
          </w:tcPr>
          <w:p w14:paraId="7504B7DD"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Travel Requests</w:t>
            </w:r>
          </w:p>
        </w:tc>
        <w:tc>
          <w:tcPr>
            <w:tcW w:w="1615" w:type="dxa"/>
          </w:tcPr>
          <w:p w14:paraId="510E954A"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11</w:t>
            </w:r>
          </w:p>
        </w:tc>
      </w:tr>
      <w:tr w:rsidR="00C54BD2" w:rsidRPr="00D041C5" w14:paraId="633E1C49" w14:textId="77777777" w:rsidTr="001B69D1">
        <w:trPr>
          <w:trHeight w:val="422"/>
        </w:trPr>
        <w:tc>
          <w:tcPr>
            <w:tcW w:w="7735" w:type="dxa"/>
          </w:tcPr>
          <w:p w14:paraId="177B0F04"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Medical Waiver Requests and Prescriptions</w:t>
            </w:r>
          </w:p>
        </w:tc>
        <w:tc>
          <w:tcPr>
            <w:tcW w:w="1615" w:type="dxa"/>
          </w:tcPr>
          <w:p w14:paraId="66FBC193"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12</w:t>
            </w:r>
          </w:p>
        </w:tc>
      </w:tr>
      <w:tr w:rsidR="00C54BD2" w:rsidRPr="00D041C5" w14:paraId="54A7441F" w14:textId="77777777" w:rsidTr="001B69D1">
        <w:trPr>
          <w:trHeight w:val="422"/>
        </w:trPr>
        <w:tc>
          <w:tcPr>
            <w:tcW w:w="7735" w:type="dxa"/>
          </w:tcPr>
          <w:p w14:paraId="60D00E55"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Graduating from SARP</w:t>
            </w:r>
          </w:p>
        </w:tc>
        <w:tc>
          <w:tcPr>
            <w:tcW w:w="1615" w:type="dxa"/>
          </w:tcPr>
          <w:p w14:paraId="28C2CFB6" w14:textId="77777777" w:rsidR="00C54BD2" w:rsidRPr="00C54BD2" w:rsidRDefault="00C54BD2" w:rsidP="001B69D1">
            <w:pPr>
              <w:rPr>
                <w:rFonts w:ascii="Times New Roman" w:hAnsi="Times New Roman" w:cs="Times New Roman"/>
                <w:sz w:val="24"/>
                <w:szCs w:val="24"/>
              </w:rPr>
            </w:pPr>
            <w:r w:rsidRPr="00C54BD2">
              <w:rPr>
                <w:rFonts w:ascii="Times New Roman" w:hAnsi="Times New Roman" w:cs="Times New Roman"/>
                <w:sz w:val="24"/>
                <w:szCs w:val="24"/>
              </w:rPr>
              <w:t>13</w:t>
            </w:r>
          </w:p>
        </w:tc>
      </w:tr>
    </w:tbl>
    <w:p w14:paraId="05E072A9" w14:textId="0E9B6E2D" w:rsidR="00C44820" w:rsidRDefault="00C44820" w:rsidP="00493D04">
      <w:pPr>
        <w:rPr>
          <w:rFonts w:ascii="Times New Roman" w:hAnsi="Times New Roman" w:cs="Times New Roman"/>
          <w:b/>
          <w:bCs/>
        </w:rPr>
      </w:pPr>
    </w:p>
    <w:p w14:paraId="7BDE7CD5" w14:textId="2167F910" w:rsidR="00C44820" w:rsidRDefault="00C44820" w:rsidP="00493D04">
      <w:pPr>
        <w:rPr>
          <w:rFonts w:ascii="Times New Roman" w:hAnsi="Times New Roman" w:cs="Times New Roman"/>
          <w:b/>
          <w:bCs/>
        </w:rPr>
      </w:pPr>
    </w:p>
    <w:p w14:paraId="2CCAA644" w14:textId="7559552B" w:rsidR="00C44820" w:rsidRDefault="00C44820" w:rsidP="00493D04">
      <w:pPr>
        <w:rPr>
          <w:rFonts w:ascii="Times New Roman" w:hAnsi="Times New Roman" w:cs="Times New Roman"/>
          <w:b/>
          <w:bCs/>
        </w:rPr>
      </w:pPr>
    </w:p>
    <w:p w14:paraId="7F2543FC" w14:textId="53AE1401" w:rsidR="00C44820" w:rsidRDefault="00C44820" w:rsidP="00493D04">
      <w:pPr>
        <w:rPr>
          <w:rFonts w:ascii="Times New Roman" w:hAnsi="Times New Roman" w:cs="Times New Roman"/>
          <w:b/>
          <w:bCs/>
        </w:rPr>
      </w:pPr>
    </w:p>
    <w:p w14:paraId="58425523" w14:textId="03C8F357" w:rsidR="00C44820" w:rsidRDefault="00C44820" w:rsidP="00493D04">
      <w:pPr>
        <w:rPr>
          <w:rFonts w:ascii="Times New Roman" w:hAnsi="Times New Roman" w:cs="Times New Roman"/>
          <w:b/>
          <w:bCs/>
        </w:rPr>
      </w:pPr>
    </w:p>
    <w:p w14:paraId="4F2BF8FE" w14:textId="64FBFE70" w:rsidR="00C44820" w:rsidRDefault="00C44820" w:rsidP="00493D04">
      <w:pPr>
        <w:rPr>
          <w:rFonts w:ascii="Times New Roman" w:hAnsi="Times New Roman" w:cs="Times New Roman"/>
          <w:b/>
          <w:bCs/>
        </w:rPr>
      </w:pPr>
    </w:p>
    <w:p w14:paraId="325D0A8C" w14:textId="366A5A00" w:rsidR="00C44820" w:rsidRDefault="00C44820" w:rsidP="00493D04">
      <w:pPr>
        <w:rPr>
          <w:rFonts w:ascii="Times New Roman" w:hAnsi="Times New Roman" w:cs="Times New Roman"/>
          <w:b/>
          <w:bCs/>
        </w:rPr>
      </w:pPr>
    </w:p>
    <w:p w14:paraId="290B943C" w14:textId="3C427A4B" w:rsidR="00C44820" w:rsidRDefault="00C44820" w:rsidP="00493D04">
      <w:pPr>
        <w:rPr>
          <w:rFonts w:ascii="Times New Roman" w:hAnsi="Times New Roman" w:cs="Times New Roman"/>
          <w:b/>
          <w:bCs/>
        </w:rPr>
      </w:pPr>
    </w:p>
    <w:p w14:paraId="5D5A676F" w14:textId="703F0582" w:rsidR="00C44820" w:rsidRDefault="00C44820" w:rsidP="00493D04">
      <w:pPr>
        <w:rPr>
          <w:rFonts w:ascii="Times New Roman" w:hAnsi="Times New Roman" w:cs="Times New Roman"/>
          <w:b/>
          <w:bCs/>
        </w:rPr>
      </w:pPr>
    </w:p>
    <w:p w14:paraId="3CC3338E" w14:textId="279D94A5" w:rsidR="00C44820" w:rsidRDefault="00C44820" w:rsidP="00493D04">
      <w:pPr>
        <w:rPr>
          <w:rFonts w:ascii="Times New Roman" w:hAnsi="Times New Roman" w:cs="Times New Roman"/>
          <w:b/>
          <w:bCs/>
        </w:rPr>
      </w:pPr>
    </w:p>
    <w:p w14:paraId="635C5169" w14:textId="67AC1052" w:rsidR="00C44820" w:rsidRDefault="00C44820" w:rsidP="00493D04">
      <w:pPr>
        <w:rPr>
          <w:rFonts w:ascii="Times New Roman" w:hAnsi="Times New Roman" w:cs="Times New Roman"/>
          <w:b/>
          <w:bCs/>
        </w:rPr>
      </w:pPr>
    </w:p>
    <w:p w14:paraId="4EFAF833" w14:textId="77777777" w:rsidR="00C44820" w:rsidRPr="00FE732D" w:rsidRDefault="00C44820" w:rsidP="00493D04">
      <w:pPr>
        <w:rPr>
          <w:rFonts w:ascii="Times New Roman" w:hAnsi="Times New Roman" w:cs="Times New Roman"/>
          <w:b/>
          <w:bCs/>
        </w:rPr>
      </w:pPr>
    </w:p>
    <w:p w14:paraId="187BF76F" w14:textId="77777777" w:rsidR="00B64D57" w:rsidRPr="00FE732D" w:rsidRDefault="00B64D57" w:rsidP="00493D04">
      <w:pPr>
        <w:rPr>
          <w:rFonts w:ascii="Times New Roman" w:hAnsi="Times New Roman" w:cs="Times New Roman"/>
          <w:b/>
          <w:bCs/>
        </w:rPr>
      </w:pPr>
    </w:p>
    <w:p w14:paraId="5B3A8AF0" w14:textId="77777777" w:rsidR="00B64D57" w:rsidRPr="00FE732D" w:rsidRDefault="00B64D57" w:rsidP="00493D04">
      <w:pPr>
        <w:rPr>
          <w:rFonts w:ascii="Times New Roman" w:hAnsi="Times New Roman" w:cs="Times New Roman"/>
          <w:b/>
          <w:bCs/>
        </w:rPr>
      </w:pPr>
    </w:p>
    <w:p w14:paraId="0E23119E" w14:textId="77777777" w:rsidR="00B64D57" w:rsidRPr="00FE732D" w:rsidRDefault="00B64D57" w:rsidP="00493D04">
      <w:pPr>
        <w:rPr>
          <w:rFonts w:ascii="Times New Roman" w:hAnsi="Times New Roman" w:cs="Times New Roman"/>
          <w:b/>
          <w:bCs/>
        </w:rPr>
      </w:pPr>
    </w:p>
    <w:p w14:paraId="0A785384" w14:textId="77777777" w:rsidR="00B64D57" w:rsidRPr="00FE732D" w:rsidRDefault="00B64D57" w:rsidP="00493D04">
      <w:pPr>
        <w:rPr>
          <w:rFonts w:ascii="Times New Roman" w:hAnsi="Times New Roman" w:cs="Times New Roman"/>
          <w:b/>
          <w:bCs/>
        </w:rPr>
      </w:pPr>
    </w:p>
    <w:p w14:paraId="4256AE5C" w14:textId="77777777" w:rsidR="00B64D57" w:rsidRPr="00FE732D" w:rsidRDefault="00B64D57" w:rsidP="00493D04">
      <w:pPr>
        <w:rPr>
          <w:rFonts w:ascii="Times New Roman" w:hAnsi="Times New Roman" w:cs="Times New Roman"/>
          <w:b/>
          <w:bCs/>
        </w:rPr>
      </w:pPr>
    </w:p>
    <w:p w14:paraId="5F4BC046" w14:textId="4C804F50" w:rsidR="007622DC" w:rsidRDefault="007622DC" w:rsidP="00493D04">
      <w:pPr>
        <w:rPr>
          <w:rFonts w:ascii="Times New Roman" w:hAnsi="Times New Roman" w:cs="Times New Roman"/>
          <w:b/>
          <w:bCs/>
        </w:rPr>
      </w:pPr>
    </w:p>
    <w:p w14:paraId="716F99C9" w14:textId="616B992C" w:rsidR="00243C6D" w:rsidRPr="00243C6D" w:rsidRDefault="00243C6D" w:rsidP="00243C6D">
      <w:pPr>
        <w:tabs>
          <w:tab w:val="left" w:pos="1305"/>
        </w:tabs>
        <w:rPr>
          <w:rFonts w:ascii="Times New Roman" w:hAnsi="Times New Roman" w:cs="Times New Roman"/>
        </w:rPr>
      </w:pPr>
      <w:r>
        <w:rPr>
          <w:rFonts w:ascii="Times New Roman" w:hAnsi="Times New Roman" w:cs="Times New Roman"/>
        </w:rPr>
        <w:tab/>
      </w:r>
    </w:p>
    <w:p w14:paraId="1F0943F9" w14:textId="19C7632B" w:rsidR="00493D04" w:rsidRPr="00FE732D" w:rsidRDefault="00493D04" w:rsidP="00B027F6">
      <w:pPr>
        <w:pStyle w:val="Heading1"/>
        <w:spacing w:line="360" w:lineRule="auto"/>
        <w:rPr>
          <w:rFonts w:ascii="Times New Roman" w:hAnsi="Times New Roman" w:cs="Times New Roman"/>
          <w:b/>
          <w:bCs/>
          <w:color w:val="auto"/>
          <w:u w:val="single"/>
        </w:rPr>
      </w:pPr>
      <w:r w:rsidRPr="00FE732D">
        <w:rPr>
          <w:rFonts w:ascii="Times New Roman" w:hAnsi="Times New Roman" w:cs="Times New Roman"/>
          <w:b/>
          <w:bCs/>
          <w:color w:val="auto"/>
          <w:u w:val="single"/>
        </w:rPr>
        <w:lastRenderedPageBreak/>
        <w:t>SAREC AND BOARD STRUCTURE</w:t>
      </w:r>
    </w:p>
    <w:p w14:paraId="41816A25" w14:textId="2CED321B" w:rsidR="00493D04" w:rsidRPr="002D392E" w:rsidRDefault="00493D04" w:rsidP="00B027F6">
      <w:pPr>
        <w:jc w:val="both"/>
        <w:rPr>
          <w:rFonts w:ascii="Times New Roman" w:hAnsi="Times New Roman" w:cs="Times New Roman"/>
          <w:sz w:val="24"/>
          <w:szCs w:val="24"/>
        </w:rPr>
      </w:pPr>
      <w:r w:rsidRPr="002D392E">
        <w:rPr>
          <w:rFonts w:ascii="Times New Roman" w:hAnsi="Times New Roman" w:cs="Times New Roman"/>
          <w:sz w:val="24"/>
          <w:szCs w:val="24"/>
        </w:rPr>
        <w:t>The MA SARP is established by M.G.L part I, Title XVI, Chapter 112, section 80F, the “Rehabilitation Program to assist nurses with substance abuse disorders; establishment; functions, rehabilitation evaluation committees, program participants.” Section 80F communicates the structure of the Substance A</w:t>
      </w:r>
      <w:r w:rsidR="00980CA8" w:rsidRPr="002D392E">
        <w:rPr>
          <w:rFonts w:ascii="Times New Roman" w:hAnsi="Times New Roman" w:cs="Times New Roman"/>
          <w:sz w:val="24"/>
          <w:szCs w:val="24"/>
        </w:rPr>
        <w:t>ddiction</w:t>
      </w:r>
      <w:r w:rsidRPr="002D392E">
        <w:rPr>
          <w:rFonts w:ascii="Times New Roman" w:hAnsi="Times New Roman" w:cs="Times New Roman"/>
          <w:sz w:val="24"/>
          <w:szCs w:val="24"/>
        </w:rPr>
        <w:t xml:space="preserve"> </w:t>
      </w:r>
      <w:r w:rsidR="00980CA8" w:rsidRPr="002D392E">
        <w:rPr>
          <w:rFonts w:ascii="Times New Roman" w:hAnsi="Times New Roman" w:cs="Times New Roman"/>
          <w:sz w:val="24"/>
          <w:szCs w:val="24"/>
        </w:rPr>
        <w:t>Recovery</w:t>
      </w:r>
      <w:r w:rsidRPr="002D392E">
        <w:rPr>
          <w:rFonts w:ascii="Times New Roman" w:hAnsi="Times New Roman" w:cs="Times New Roman"/>
          <w:sz w:val="24"/>
          <w:szCs w:val="24"/>
        </w:rPr>
        <w:t xml:space="preserve"> Evaluation Committee (SAREC) whose members are appointment by the Board of Nursing (Board). The Board delegates SARP participant matters to SAREC. SAREC is responsible for:</w:t>
      </w:r>
    </w:p>
    <w:p w14:paraId="1CD1DA3F"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Evaluating, according to guidelines prescribed by the Board, a participant’s admission into SARP,</w:t>
      </w:r>
    </w:p>
    <w:p w14:paraId="39AE5D55"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Review and designate those treatment facilities and service to which rehabilitation program participants may be referred,</w:t>
      </w:r>
    </w:p>
    <w:p w14:paraId="713F536D"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Receive and review information concerns nurses participating in the program,</w:t>
      </w:r>
    </w:p>
    <w:p w14:paraId="25707CBA" w14:textId="16B0E20F"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To call meetings to consider reports regarding program participants,</w:t>
      </w:r>
    </w:p>
    <w:p w14:paraId="676DB66C"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To prepare reports to be submitted to the Board,</w:t>
      </w:r>
    </w:p>
    <w:p w14:paraId="76FC38AE"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 xml:space="preserve">To set forth in writing for each participant and individualized rehabilitation program with requirements for supervision and surveillance. This is called the Consent Agreement for SARP Participation/Individualized Rehabilitation Plan (CASP/IRP) or “contract”, </w:t>
      </w:r>
    </w:p>
    <w:p w14:paraId="4517572F" w14:textId="77777777" w:rsidR="00493D04" w:rsidRPr="002D392E" w:rsidRDefault="00493D04" w:rsidP="00B027F6">
      <w:pPr>
        <w:pStyle w:val="ListParagraph"/>
        <w:numPr>
          <w:ilvl w:val="0"/>
          <w:numId w:val="2"/>
        </w:numPr>
        <w:jc w:val="both"/>
        <w:rPr>
          <w:rFonts w:ascii="Times New Roman" w:hAnsi="Times New Roman" w:cs="Times New Roman"/>
          <w:sz w:val="24"/>
          <w:szCs w:val="24"/>
        </w:rPr>
      </w:pPr>
      <w:r w:rsidRPr="002D392E">
        <w:rPr>
          <w:rFonts w:ascii="Times New Roman" w:hAnsi="Times New Roman" w:cs="Times New Roman"/>
          <w:sz w:val="24"/>
          <w:szCs w:val="24"/>
        </w:rPr>
        <w:t>To provide information to nurses requesting participation in the program.</w:t>
      </w:r>
    </w:p>
    <w:p w14:paraId="2B78762D" w14:textId="5CABAFCF" w:rsidR="00493D04" w:rsidRPr="002D392E" w:rsidRDefault="00493D04"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All SAREC findings shall be submitted to the Board as recommendations and shall be subject to final approval of the Board. Any failure to comply with the provisions of the </w:t>
      </w:r>
      <w:r w:rsidR="00980CA8" w:rsidRPr="002D392E">
        <w:rPr>
          <w:rFonts w:ascii="Times New Roman" w:hAnsi="Times New Roman" w:cs="Times New Roman"/>
          <w:sz w:val="24"/>
          <w:szCs w:val="24"/>
        </w:rPr>
        <w:t>recovery</w:t>
      </w:r>
      <w:r w:rsidRPr="002D392E">
        <w:rPr>
          <w:rFonts w:ascii="Times New Roman" w:hAnsi="Times New Roman" w:cs="Times New Roman"/>
          <w:sz w:val="24"/>
          <w:szCs w:val="24"/>
        </w:rPr>
        <w:t xml:space="preserve"> program may result in termination of the participant from the program. The law also mentions the sealing of records post successful completion from SARP. </w:t>
      </w:r>
    </w:p>
    <w:p w14:paraId="475A567E" w14:textId="27F4FC0C" w:rsidR="00493D04" w:rsidRPr="002D392E" w:rsidRDefault="00493D04" w:rsidP="00B027F6">
      <w:pPr>
        <w:jc w:val="both"/>
        <w:rPr>
          <w:rFonts w:ascii="Times New Roman" w:hAnsi="Times New Roman" w:cs="Times New Roman"/>
          <w:sz w:val="24"/>
          <w:szCs w:val="24"/>
        </w:rPr>
      </w:pPr>
      <w:r w:rsidRPr="002D392E">
        <w:rPr>
          <w:rFonts w:ascii="Times New Roman" w:hAnsi="Times New Roman" w:cs="Times New Roman"/>
          <w:sz w:val="24"/>
          <w:szCs w:val="24"/>
        </w:rPr>
        <w:t>The Board</w:t>
      </w:r>
      <w:r w:rsidR="00F96B8E" w:rsidRPr="002D392E">
        <w:rPr>
          <w:rFonts w:ascii="Times New Roman" w:hAnsi="Times New Roman" w:cs="Times New Roman"/>
          <w:sz w:val="24"/>
          <w:szCs w:val="24"/>
        </w:rPr>
        <w:t xml:space="preserve">, </w:t>
      </w:r>
      <w:r w:rsidRPr="002D392E">
        <w:rPr>
          <w:rFonts w:ascii="Times New Roman" w:hAnsi="Times New Roman" w:cs="Times New Roman"/>
          <w:sz w:val="24"/>
          <w:szCs w:val="24"/>
        </w:rPr>
        <w:t>as recommended by SAREC</w:t>
      </w:r>
      <w:r w:rsidR="00F96B8E" w:rsidRPr="002D392E">
        <w:rPr>
          <w:rFonts w:ascii="Times New Roman" w:hAnsi="Times New Roman" w:cs="Times New Roman"/>
          <w:sz w:val="24"/>
          <w:szCs w:val="24"/>
        </w:rPr>
        <w:t>,</w:t>
      </w:r>
      <w:r w:rsidRPr="002D392E">
        <w:rPr>
          <w:rFonts w:ascii="Times New Roman" w:hAnsi="Times New Roman" w:cs="Times New Roman"/>
          <w:sz w:val="24"/>
          <w:szCs w:val="24"/>
        </w:rPr>
        <w:t xml:space="preserve"> may modify, extend, or terminate a nurse’s CASP/IRP agreement.</w:t>
      </w:r>
    </w:p>
    <w:p w14:paraId="3B6EFEE4" w14:textId="388C42DA" w:rsidR="0012602F" w:rsidRPr="002D392E" w:rsidRDefault="00493D04" w:rsidP="00B027F6">
      <w:pPr>
        <w:jc w:val="both"/>
        <w:rPr>
          <w:rFonts w:ascii="Times New Roman" w:hAnsi="Times New Roman" w:cs="Times New Roman"/>
          <w:sz w:val="24"/>
          <w:szCs w:val="24"/>
        </w:rPr>
      </w:pPr>
      <w:r w:rsidRPr="002D392E">
        <w:rPr>
          <w:rFonts w:ascii="Times New Roman" w:hAnsi="Times New Roman" w:cs="Times New Roman"/>
          <w:sz w:val="24"/>
          <w:szCs w:val="24"/>
        </w:rPr>
        <w:t>In sum, the SAREC reviews all matters pertaining to SARP participants including but not limited to admission into SARP, matters of non-compliance pertaining to the CASP/IRP, return to nursing practice privileges, termination, and discharge from SARP,</w:t>
      </w:r>
      <w:r w:rsidR="001D6A3D" w:rsidRPr="002D392E">
        <w:rPr>
          <w:rFonts w:ascii="Times New Roman" w:hAnsi="Times New Roman" w:cs="Times New Roman"/>
          <w:color w:val="FF0000"/>
          <w:sz w:val="24"/>
          <w:szCs w:val="24"/>
        </w:rPr>
        <w:t xml:space="preserve"> </w:t>
      </w:r>
      <w:r w:rsidRPr="002D392E">
        <w:rPr>
          <w:rFonts w:ascii="Times New Roman" w:hAnsi="Times New Roman" w:cs="Times New Roman"/>
          <w:sz w:val="24"/>
          <w:szCs w:val="24"/>
        </w:rPr>
        <w:t xml:space="preserve">and </w:t>
      </w:r>
      <w:r w:rsidR="00E755C1" w:rsidRPr="002D392E">
        <w:rPr>
          <w:rFonts w:ascii="Times New Roman" w:hAnsi="Times New Roman" w:cs="Times New Roman"/>
          <w:sz w:val="24"/>
          <w:szCs w:val="24"/>
        </w:rPr>
        <w:t>make</w:t>
      </w:r>
      <w:r w:rsidR="00243C6D">
        <w:rPr>
          <w:rFonts w:ascii="Times New Roman" w:hAnsi="Times New Roman" w:cs="Times New Roman"/>
          <w:sz w:val="24"/>
          <w:szCs w:val="24"/>
        </w:rPr>
        <w:t>s</w:t>
      </w:r>
      <w:r w:rsidR="00E755C1" w:rsidRPr="002D392E">
        <w:rPr>
          <w:rFonts w:ascii="Times New Roman" w:hAnsi="Times New Roman" w:cs="Times New Roman"/>
          <w:sz w:val="24"/>
          <w:szCs w:val="24"/>
        </w:rPr>
        <w:t xml:space="preserve"> </w:t>
      </w:r>
      <w:r w:rsidRPr="002D392E">
        <w:rPr>
          <w:rFonts w:ascii="Times New Roman" w:hAnsi="Times New Roman" w:cs="Times New Roman"/>
          <w:sz w:val="24"/>
          <w:szCs w:val="24"/>
        </w:rPr>
        <w:t xml:space="preserve">recommendations to the Board. The Board considers the recommendations of SAREC and determines an action. SARP participants have the right to appeal the Board’s decision. </w:t>
      </w:r>
    </w:p>
    <w:p w14:paraId="47E82DB1" w14:textId="61873D86" w:rsidR="00493D04" w:rsidRPr="00FE732D" w:rsidRDefault="00493D04" w:rsidP="00B027F6">
      <w:pPr>
        <w:pStyle w:val="Heading1"/>
        <w:spacing w:line="360" w:lineRule="auto"/>
        <w:rPr>
          <w:rFonts w:ascii="Times New Roman" w:hAnsi="Times New Roman" w:cs="Times New Roman"/>
          <w:b/>
          <w:bCs/>
        </w:rPr>
      </w:pPr>
      <w:r w:rsidRPr="00FE732D">
        <w:rPr>
          <w:rFonts w:ascii="Times New Roman" w:hAnsi="Times New Roman" w:cs="Times New Roman"/>
          <w:b/>
          <w:bCs/>
          <w:color w:val="auto"/>
          <w:sz w:val="22"/>
          <w:szCs w:val="22"/>
        </w:rPr>
        <w:t>CONFIDENTIALITY</w:t>
      </w:r>
    </w:p>
    <w:p w14:paraId="1C76B05C" w14:textId="463FD7E3" w:rsidR="007622DC" w:rsidRPr="007622DC" w:rsidRDefault="00493D04" w:rsidP="007622DC">
      <w:pPr>
        <w:pStyle w:val="BodyText2"/>
        <w:rPr>
          <w:rFonts w:ascii="Times New Roman" w:hAnsi="Times New Roman" w:cs="Times New Roman"/>
          <w:sz w:val="24"/>
          <w:szCs w:val="24"/>
        </w:rPr>
      </w:pPr>
      <w:r w:rsidRPr="002D392E">
        <w:rPr>
          <w:rFonts w:ascii="Times New Roman" w:hAnsi="Times New Roman" w:cs="Times New Roman"/>
          <w:sz w:val="24"/>
          <w:szCs w:val="24"/>
        </w:rPr>
        <w:t xml:space="preserve">A nurse’s participation in SARP is highly confidential and the sharing of information can be compared to the restrictive disclosure </w:t>
      </w:r>
      <w:r w:rsidR="00146BBA" w:rsidRPr="002D392E">
        <w:rPr>
          <w:rFonts w:ascii="Times New Roman" w:hAnsi="Times New Roman" w:cs="Times New Roman"/>
          <w:sz w:val="24"/>
          <w:szCs w:val="24"/>
        </w:rPr>
        <w:t>standards</w:t>
      </w:r>
      <w:r w:rsidRPr="002D392E">
        <w:rPr>
          <w:rFonts w:ascii="Times New Roman" w:hAnsi="Times New Roman" w:cs="Times New Roman"/>
          <w:sz w:val="24"/>
          <w:szCs w:val="24"/>
        </w:rPr>
        <w:t xml:space="preserve"> found in healthcare and legal settings. A Release of Information (ROI) is needed prior to SARP staff communicating with individuals such as therapists, providers, attorneys, prospective employers, and others. SARP staff only communicate regarding the matters at hand and do not disclose information regarding to the event(s) or situation(s) that to led to admission into SARP or compliance related matters that may occur while the nurse participates in SARP. Records pertaining to SARP participation are confidential and are not subject to public records request</w:t>
      </w:r>
      <w:r w:rsidR="0012602F" w:rsidRPr="002D392E">
        <w:rPr>
          <w:rFonts w:ascii="Times New Roman" w:hAnsi="Times New Roman" w:cs="Times New Roman"/>
          <w:sz w:val="24"/>
          <w:szCs w:val="24"/>
        </w:rPr>
        <w:t xml:space="preserve">s, however, Board of Nursing staff emails are a matter of public record. SARP staff avoid communicating with SARP participants, employers, therapists, and others via email. </w:t>
      </w:r>
      <w:r w:rsidR="007622DC">
        <w:rPr>
          <w:rFonts w:ascii="Times New Roman" w:hAnsi="Times New Roman" w:cs="Times New Roman"/>
          <w:sz w:val="24"/>
          <w:szCs w:val="24"/>
        </w:rPr>
        <w:t xml:space="preserve">SARP participant matters that are heard before SAREC and the Board are heard in an </w:t>
      </w:r>
      <w:r w:rsidR="00350309">
        <w:rPr>
          <w:rFonts w:ascii="Times New Roman" w:hAnsi="Times New Roman" w:cs="Times New Roman"/>
          <w:sz w:val="24"/>
          <w:szCs w:val="24"/>
        </w:rPr>
        <w:t>e</w:t>
      </w:r>
      <w:r w:rsidR="007622DC">
        <w:rPr>
          <w:rFonts w:ascii="Times New Roman" w:hAnsi="Times New Roman" w:cs="Times New Roman"/>
          <w:sz w:val="24"/>
          <w:szCs w:val="24"/>
        </w:rPr>
        <w:t xml:space="preserve">xecutive </w:t>
      </w:r>
      <w:r w:rsidR="00350309">
        <w:rPr>
          <w:rFonts w:ascii="Times New Roman" w:hAnsi="Times New Roman" w:cs="Times New Roman"/>
          <w:sz w:val="24"/>
          <w:szCs w:val="24"/>
        </w:rPr>
        <w:t>s</w:t>
      </w:r>
      <w:r w:rsidR="007622DC">
        <w:rPr>
          <w:rFonts w:ascii="Times New Roman" w:hAnsi="Times New Roman" w:cs="Times New Roman"/>
          <w:sz w:val="24"/>
          <w:szCs w:val="24"/>
        </w:rPr>
        <w:t xml:space="preserve">ession meeting that is closed to the public. </w:t>
      </w:r>
    </w:p>
    <w:p w14:paraId="514C7BE4" w14:textId="2942D99F" w:rsidR="007622DC" w:rsidRPr="00FE732D" w:rsidRDefault="007622DC" w:rsidP="007622DC">
      <w:pPr>
        <w:pStyle w:val="Heading1"/>
        <w:spacing w:line="360" w:lineRule="auto"/>
        <w:rPr>
          <w:rFonts w:ascii="Times New Roman" w:hAnsi="Times New Roman" w:cs="Times New Roman"/>
          <w:b/>
          <w:bCs/>
          <w:color w:val="auto"/>
          <w:u w:val="single"/>
        </w:rPr>
      </w:pPr>
      <w:r>
        <w:rPr>
          <w:rFonts w:ascii="Times New Roman" w:hAnsi="Times New Roman" w:cs="Times New Roman"/>
          <w:b/>
          <w:bCs/>
          <w:color w:val="auto"/>
          <w:u w:val="single"/>
        </w:rPr>
        <w:lastRenderedPageBreak/>
        <w:t>PROGRAM</w:t>
      </w:r>
      <w:r w:rsidRPr="00FE732D">
        <w:rPr>
          <w:rFonts w:ascii="Times New Roman" w:hAnsi="Times New Roman" w:cs="Times New Roman"/>
          <w:b/>
          <w:bCs/>
          <w:color w:val="auto"/>
          <w:u w:val="single"/>
        </w:rPr>
        <w:t xml:space="preserve"> STRUCTURE</w:t>
      </w:r>
    </w:p>
    <w:p w14:paraId="410220BD" w14:textId="3CED7797" w:rsidR="00F71420" w:rsidRPr="002D392E" w:rsidRDefault="00F71420" w:rsidP="00B027F6">
      <w:pPr>
        <w:spacing w:after="0"/>
        <w:jc w:val="both"/>
        <w:rPr>
          <w:rFonts w:ascii="Times New Roman" w:hAnsi="Times New Roman" w:cs="Times New Roman"/>
          <w:sz w:val="24"/>
          <w:szCs w:val="24"/>
        </w:rPr>
      </w:pPr>
      <w:r w:rsidRPr="002D392E">
        <w:rPr>
          <w:rFonts w:ascii="Times New Roman" w:hAnsi="Times New Roman" w:cs="Times New Roman"/>
          <w:sz w:val="24"/>
          <w:szCs w:val="24"/>
        </w:rPr>
        <w:t xml:space="preserve">A </w:t>
      </w:r>
      <w:r w:rsidR="00BA1914" w:rsidRPr="002D392E">
        <w:rPr>
          <w:rFonts w:ascii="Times New Roman" w:hAnsi="Times New Roman" w:cs="Times New Roman"/>
          <w:sz w:val="24"/>
          <w:szCs w:val="24"/>
        </w:rPr>
        <w:t>participant</w:t>
      </w:r>
      <w:r w:rsidRPr="002D392E">
        <w:rPr>
          <w:rFonts w:ascii="Times New Roman" w:hAnsi="Times New Roman" w:cs="Times New Roman"/>
          <w:sz w:val="24"/>
          <w:szCs w:val="24"/>
        </w:rPr>
        <w:t xml:space="preserve"> begins the SARP after the Consent Agreement for SARP Participation/Individualized Rehabilitation Plan (CASP/IRP) </w:t>
      </w:r>
      <w:r w:rsidR="00505480" w:rsidRPr="002D392E">
        <w:rPr>
          <w:rFonts w:ascii="Times New Roman" w:hAnsi="Times New Roman" w:cs="Times New Roman"/>
          <w:sz w:val="24"/>
          <w:szCs w:val="24"/>
        </w:rPr>
        <w:t>goes into effect.</w:t>
      </w:r>
      <w:r w:rsidRPr="002D392E">
        <w:rPr>
          <w:rFonts w:ascii="Times New Roman" w:hAnsi="Times New Roman" w:cs="Times New Roman"/>
          <w:sz w:val="24"/>
          <w:szCs w:val="24"/>
        </w:rPr>
        <w:t xml:space="preserve"> </w:t>
      </w:r>
      <w:r w:rsidR="00454730" w:rsidRPr="002D392E">
        <w:rPr>
          <w:rFonts w:ascii="Times New Roman" w:hAnsi="Times New Roman" w:cs="Times New Roman"/>
          <w:sz w:val="24"/>
          <w:szCs w:val="24"/>
        </w:rPr>
        <w:t>A</w:t>
      </w:r>
      <w:r w:rsidR="004E53B7" w:rsidRPr="002D392E">
        <w:rPr>
          <w:rFonts w:ascii="Times New Roman" w:hAnsi="Times New Roman" w:cs="Times New Roman"/>
          <w:sz w:val="24"/>
          <w:szCs w:val="24"/>
        </w:rPr>
        <w:t xml:space="preserve"> </w:t>
      </w:r>
      <w:r w:rsidR="00BA1914" w:rsidRPr="002D392E">
        <w:rPr>
          <w:rFonts w:ascii="Times New Roman" w:hAnsi="Times New Roman" w:cs="Times New Roman"/>
          <w:sz w:val="24"/>
          <w:szCs w:val="24"/>
        </w:rPr>
        <w:t>participant is bound</w:t>
      </w:r>
      <w:r w:rsidR="004E53B7" w:rsidRPr="002D392E">
        <w:rPr>
          <w:rFonts w:ascii="Times New Roman" w:hAnsi="Times New Roman" w:cs="Times New Roman"/>
          <w:sz w:val="24"/>
          <w:szCs w:val="24"/>
        </w:rPr>
        <w:t xml:space="preserve"> by the language in the CASP/IRP</w:t>
      </w:r>
      <w:r w:rsidR="00454730" w:rsidRPr="002D392E">
        <w:rPr>
          <w:rFonts w:ascii="Times New Roman" w:hAnsi="Times New Roman" w:cs="Times New Roman"/>
          <w:sz w:val="24"/>
          <w:szCs w:val="24"/>
        </w:rPr>
        <w:t xml:space="preserve"> agreement</w:t>
      </w:r>
      <w:r w:rsidR="004E53B7" w:rsidRPr="002D392E">
        <w:rPr>
          <w:rFonts w:ascii="Times New Roman" w:hAnsi="Times New Roman" w:cs="Times New Roman"/>
          <w:sz w:val="24"/>
          <w:szCs w:val="24"/>
        </w:rPr>
        <w:t xml:space="preserve">, which includes but </w:t>
      </w:r>
      <w:r w:rsidR="00454730" w:rsidRPr="002D392E">
        <w:rPr>
          <w:rFonts w:ascii="Times New Roman" w:hAnsi="Times New Roman" w:cs="Times New Roman"/>
          <w:sz w:val="24"/>
          <w:szCs w:val="24"/>
        </w:rPr>
        <w:t>is not</w:t>
      </w:r>
      <w:r w:rsidR="004E53B7" w:rsidRPr="002D392E">
        <w:rPr>
          <w:rFonts w:ascii="Times New Roman" w:hAnsi="Times New Roman" w:cs="Times New Roman"/>
          <w:sz w:val="24"/>
          <w:szCs w:val="24"/>
        </w:rPr>
        <w:t xml:space="preserve"> limited to:</w:t>
      </w:r>
    </w:p>
    <w:p w14:paraId="2CB5FEB0" w14:textId="59D85752" w:rsidR="004E53B7" w:rsidRPr="002D392E" w:rsidRDefault="004E53B7"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 xml:space="preserve">Daily check-ins between 4am and 2pm utilizing </w:t>
      </w:r>
      <w:r w:rsidR="00505480" w:rsidRPr="002D392E">
        <w:rPr>
          <w:rFonts w:ascii="Times New Roman" w:hAnsi="Times New Roman" w:cs="Times New Roman"/>
          <w:sz w:val="24"/>
          <w:szCs w:val="24"/>
        </w:rPr>
        <w:t>an</w:t>
      </w:r>
      <w:r w:rsidRPr="002D392E">
        <w:rPr>
          <w:rFonts w:ascii="Times New Roman" w:hAnsi="Times New Roman" w:cs="Times New Roman"/>
          <w:sz w:val="24"/>
          <w:szCs w:val="24"/>
        </w:rPr>
        <w:t xml:space="preserve"> app</w:t>
      </w:r>
      <w:r w:rsidR="00505480" w:rsidRPr="002D392E">
        <w:rPr>
          <w:rFonts w:ascii="Times New Roman" w:hAnsi="Times New Roman" w:cs="Times New Roman"/>
          <w:sz w:val="24"/>
          <w:szCs w:val="24"/>
        </w:rPr>
        <w:t>/</w:t>
      </w:r>
      <w:r w:rsidRPr="002D392E">
        <w:rPr>
          <w:rFonts w:ascii="Times New Roman" w:hAnsi="Times New Roman" w:cs="Times New Roman"/>
          <w:sz w:val="24"/>
          <w:szCs w:val="24"/>
        </w:rPr>
        <w:t>call-in number,</w:t>
      </w:r>
    </w:p>
    <w:p w14:paraId="4610CD6A" w14:textId="2DA45A52" w:rsidR="004E53B7" w:rsidRPr="002D392E" w:rsidRDefault="004E53B7"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Subject to a minimum of 15 randomized and observed urine toxicology tests</w:t>
      </w:r>
      <w:r w:rsidR="00454730" w:rsidRPr="002D392E">
        <w:rPr>
          <w:rFonts w:ascii="Times New Roman" w:hAnsi="Times New Roman" w:cs="Times New Roman"/>
          <w:sz w:val="24"/>
          <w:szCs w:val="24"/>
        </w:rPr>
        <w:t xml:space="preserve"> with the expectation that the toxicology results are free substances pursuant to those identified in the IRP</w:t>
      </w:r>
      <w:r w:rsidR="001733A6" w:rsidRPr="002D392E">
        <w:rPr>
          <w:rFonts w:ascii="Times New Roman" w:hAnsi="Times New Roman" w:cs="Times New Roman"/>
          <w:sz w:val="24"/>
          <w:szCs w:val="24"/>
        </w:rPr>
        <w:t xml:space="preserve"> and that </w:t>
      </w:r>
      <w:r w:rsidR="003270A1" w:rsidRPr="002D392E">
        <w:rPr>
          <w:rFonts w:ascii="Times New Roman" w:hAnsi="Times New Roman" w:cs="Times New Roman"/>
          <w:sz w:val="24"/>
          <w:szCs w:val="24"/>
        </w:rPr>
        <w:t>the</w:t>
      </w:r>
      <w:r w:rsidR="001733A6" w:rsidRPr="002D392E">
        <w:rPr>
          <w:rFonts w:ascii="Times New Roman" w:hAnsi="Times New Roman" w:cs="Times New Roman"/>
          <w:sz w:val="24"/>
          <w:szCs w:val="24"/>
        </w:rPr>
        <w:t xml:space="preserve"> urine creatinine value is no less than (&lt;) 20mg/dL</w:t>
      </w:r>
      <w:r w:rsidRPr="002D392E">
        <w:rPr>
          <w:rFonts w:ascii="Times New Roman" w:hAnsi="Times New Roman" w:cs="Times New Roman"/>
          <w:sz w:val="24"/>
          <w:szCs w:val="24"/>
        </w:rPr>
        <w:t>,</w:t>
      </w:r>
    </w:p>
    <w:p w14:paraId="51133856" w14:textId="272477D0" w:rsidR="004E53B7" w:rsidRPr="002D392E" w:rsidRDefault="004E53B7"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Subject to additional</w:t>
      </w:r>
      <w:r w:rsidR="00BA1914" w:rsidRPr="002D392E">
        <w:rPr>
          <w:rFonts w:ascii="Times New Roman" w:hAnsi="Times New Roman" w:cs="Times New Roman"/>
          <w:sz w:val="24"/>
          <w:szCs w:val="24"/>
        </w:rPr>
        <w:t xml:space="preserve"> toxicology</w:t>
      </w:r>
      <w:r w:rsidRPr="002D392E">
        <w:rPr>
          <w:rFonts w:ascii="Times New Roman" w:hAnsi="Times New Roman" w:cs="Times New Roman"/>
          <w:sz w:val="24"/>
          <w:szCs w:val="24"/>
        </w:rPr>
        <w:t xml:space="preserve"> testing such as hair and blood pursuant </w:t>
      </w:r>
      <w:r w:rsidR="003270A1" w:rsidRPr="002D392E">
        <w:rPr>
          <w:rFonts w:ascii="Times New Roman" w:hAnsi="Times New Roman" w:cs="Times New Roman"/>
          <w:sz w:val="24"/>
          <w:szCs w:val="24"/>
        </w:rPr>
        <w:t>as</w:t>
      </w:r>
      <w:r w:rsidRPr="002D392E">
        <w:rPr>
          <w:rFonts w:ascii="Times New Roman" w:hAnsi="Times New Roman" w:cs="Times New Roman"/>
          <w:sz w:val="24"/>
          <w:szCs w:val="24"/>
        </w:rPr>
        <w:t xml:space="preserve"> </w:t>
      </w:r>
      <w:r w:rsidR="00BA1914" w:rsidRPr="002D392E">
        <w:rPr>
          <w:rFonts w:ascii="Times New Roman" w:hAnsi="Times New Roman" w:cs="Times New Roman"/>
          <w:sz w:val="24"/>
          <w:szCs w:val="24"/>
        </w:rPr>
        <w:t>needed</w:t>
      </w:r>
      <w:r w:rsidR="003270A1" w:rsidRPr="002D392E">
        <w:rPr>
          <w:rFonts w:ascii="Times New Roman" w:hAnsi="Times New Roman" w:cs="Times New Roman"/>
          <w:sz w:val="24"/>
          <w:szCs w:val="24"/>
        </w:rPr>
        <w:t xml:space="preserve"> per programmatic policies</w:t>
      </w:r>
      <w:r w:rsidRPr="002D392E">
        <w:rPr>
          <w:rFonts w:ascii="Times New Roman" w:hAnsi="Times New Roman" w:cs="Times New Roman"/>
          <w:sz w:val="24"/>
          <w:szCs w:val="24"/>
        </w:rPr>
        <w:t>,</w:t>
      </w:r>
    </w:p>
    <w:p w14:paraId="0F1B83C1" w14:textId="55E19A30" w:rsidR="004E53B7" w:rsidRPr="002D392E" w:rsidRDefault="00BA1914"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Weekly a</w:t>
      </w:r>
      <w:r w:rsidR="004E53B7" w:rsidRPr="002D392E">
        <w:rPr>
          <w:rFonts w:ascii="Times New Roman" w:hAnsi="Times New Roman" w:cs="Times New Roman"/>
          <w:sz w:val="24"/>
          <w:szCs w:val="24"/>
        </w:rPr>
        <w:t>ttendance</w:t>
      </w:r>
      <w:r w:rsidR="00911866" w:rsidRPr="002D392E">
        <w:rPr>
          <w:rFonts w:ascii="Times New Roman" w:hAnsi="Times New Roman" w:cs="Times New Roman"/>
          <w:sz w:val="24"/>
          <w:szCs w:val="24"/>
        </w:rPr>
        <w:t xml:space="preserve"> of at least 4 meetings per week that include:</w:t>
      </w:r>
      <w:r w:rsidR="004E53B7" w:rsidRPr="002D392E">
        <w:rPr>
          <w:rFonts w:ascii="Times New Roman" w:hAnsi="Times New Roman" w:cs="Times New Roman"/>
          <w:sz w:val="24"/>
          <w:szCs w:val="24"/>
        </w:rPr>
        <w:t xml:space="preserve"> 3 AA/NA meetings and 1 group meeting of choice</w:t>
      </w:r>
      <w:r w:rsidR="00911866" w:rsidRPr="002D392E">
        <w:rPr>
          <w:rFonts w:ascii="Times New Roman" w:hAnsi="Times New Roman" w:cs="Times New Roman"/>
          <w:sz w:val="24"/>
          <w:szCs w:val="24"/>
        </w:rPr>
        <w:t xml:space="preserve"> </w:t>
      </w:r>
      <w:r w:rsidR="00311D8F" w:rsidRPr="002D392E">
        <w:rPr>
          <w:rFonts w:ascii="Times New Roman" w:hAnsi="Times New Roman" w:cs="Times New Roman"/>
          <w:sz w:val="24"/>
          <w:szCs w:val="24"/>
        </w:rPr>
        <w:t>per SARP approval</w:t>
      </w:r>
      <w:r w:rsidR="004E53B7" w:rsidRPr="002D392E">
        <w:rPr>
          <w:rFonts w:ascii="Times New Roman" w:hAnsi="Times New Roman" w:cs="Times New Roman"/>
          <w:sz w:val="24"/>
          <w:szCs w:val="24"/>
        </w:rPr>
        <w:t>,</w:t>
      </w:r>
    </w:p>
    <w:p w14:paraId="1A403335" w14:textId="6B6BF544" w:rsidR="004E53B7" w:rsidRPr="002D392E" w:rsidRDefault="004E53B7"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At least bi-weekly therapy sessions with a clinician,</w:t>
      </w:r>
    </w:p>
    <w:p w14:paraId="27AD2492" w14:textId="4CF890D6" w:rsidR="004E53B7" w:rsidRPr="002D392E" w:rsidRDefault="004E53B7"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 xml:space="preserve">Submission of quarterly reports in February, May, August, and November of each year, </w:t>
      </w:r>
    </w:p>
    <w:p w14:paraId="76D94193" w14:textId="1A46EC90" w:rsidR="00064BB5" w:rsidRPr="002D392E" w:rsidRDefault="00064BB5" w:rsidP="00B027F6">
      <w:pPr>
        <w:pStyle w:val="ListParagraph"/>
        <w:numPr>
          <w:ilvl w:val="1"/>
          <w:numId w:val="9"/>
        </w:numPr>
        <w:jc w:val="both"/>
        <w:rPr>
          <w:rFonts w:ascii="Times New Roman" w:hAnsi="Times New Roman" w:cs="Times New Roman"/>
          <w:sz w:val="24"/>
          <w:szCs w:val="24"/>
        </w:rPr>
      </w:pPr>
      <w:r w:rsidRPr="002D392E">
        <w:rPr>
          <w:rFonts w:ascii="Times New Roman" w:hAnsi="Times New Roman" w:cs="Times New Roman"/>
          <w:sz w:val="24"/>
          <w:szCs w:val="24"/>
        </w:rPr>
        <w:t>Quarterly reports consist of:</w:t>
      </w:r>
    </w:p>
    <w:p w14:paraId="2DEE1D44" w14:textId="593644B7" w:rsidR="00064BB5" w:rsidRPr="002D392E" w:rsidRDefault="00064BB5" w:rsidP="00B027F6">
      <w:pPr>
        <w:pStyle w:val="ListParagraph"/>
        <w:numPr>
          <w:ilvl w:val="2"/>
          <w:numId w:val="9"/>
        </w:numPr>
        <w:jc w:val="both"/>
        <w:rPr>
          <w:rFonts w:ascii="Times New Roman" w:hAnsi="Times New Roman" w:cs="Times New Roman"/>
          <w:sz w:val="24"/>
          <w:szCs w:val="24"/>
        </w:rPr>
      </w:pPr>
      <w:r w:rsidRPr="002D392E">
        <w:rPr>
          <w:rFonts w:ascii="Times New Roman" w:hAnsi="Times New Roman" w:cs="Times New Roman"/>
          <w:sz w:val="24"/>
          <w:szCs w:val="24"/>
        </w:rPr>
        <w:t>Self-assessment report</w:t>
      </w:r>
      <w:r w:rsidR="00146BBA" w:rsidRPr="002D392E">
        <w:rPr>
          <w:rFonts w:ascii="Times New Roman" w:hAnsi="Times New Roman" w:cs="Times New Roman"/>
          <w:sz w:val="24"/>
          <w:szCs w:val="24"/>
        </w:rPr>
        <w:t>,</w:t>
      </w:r>
    </w:p>
    <w:p w14:paraId="0B2D18CD" w14:textId="11F71632" w:rsidR="00064BB5" w:rsidRPr="002D392E" w:rsidRDefault="00064BB5" w:rsidP="00B027F6">
      <w:pPr>
        <w:pStyle w:val="ListParagraph"/>
        <w:numPr>
          <w:ilvl w:val="2"/>
          <w:numId w:val="9"/>
        </w:numPr>
        <w:jc w:val="both"/>
        <w:rPr>
          <w:rFonts w:ascii="Times New Roman" w:hAnsi="Times New Roman" w:cs="Times New Roman"/>
          <w:sz w:val="24"/>
          <w:szCs w:val="24"/>
        </w:rPr>
      </w:pPr>
      <w:r w:rsidRPr="002D392E">
        <w:rPr>
          <w:rFonts w:ascii="Times New Roman" w:hAnsi="Times New Roman" w:cs="Times New Roman"/>
          <w:sz w:val="24"/>
          <w:szCs w:val="24"/>
        </w:rPr>
        <w:t>Therapist report</w:t>
      </w:r>
      <w:r w:rsidR="00146BBA" w:rsidRPr="002D392E">
        <w:rPr>
          <w:rFonts w:ascii="Times New Roman" w:hAnsi="Times New Roman" w:cs="Times New Roman"/>
          <w:sz w:val="24"/>
          <w:szCs w:val="24"/>
        </w:rPr>
        <w:t>,</w:t>
      </w:r>
    </w:p>
    <w:p w14:paraId="1F66C4D7" w14:textId="4F1B3D5A" w:rsidR="00064BB5" w:rsidRPr="002D392E" w:rsidRDefault="00064BB5" w:rsidP="00B027F6">
      <w:pPr>
        <w:pStyle w:val="ListParagraph"/>
        <w:numPr>
          <w:ilvl w:val="2"/>
          <w:numId w:val="9"/>
        </w:numPr>
        <w:jc w:val="both"/>
        <w:rPr>
          <w:rFonts w:ascii="Times New Roman" w:hAnsi="Times New Roman" w:cs="Times New Roman"/>
          <w:sz w:val="24"/>
          <w:szCs w:val="24"/>
        </w:rPr>
      </w:pPr>
      <w:r w:rsidRPr="002D392E">
        <w:rPr>
          <w:rFonts w:ascii="Times New Roman" w:hAnsi="Times New Roman" w:cs="Times New Roman"/>
          <w:sz w:val="24"/>
          <w:szCs w:val="24"/>
        </w:rPr>
        <w:t>Employment report (if applicable)</w:t>
      </w:r>
      <w:r w:rsidR="00146BBA" w:rsidRPr="002D392E">
        <w:rPr>
          <w:rFonts w:ascii="Times New Roman" w:hAnsi="Times New Roman" w:cs="Times New Roman"/>
          <w:sz w:val="24"/>
          <w:szCs w:val="24"/>
        </w:rPr>
        <w:t>,</w:t>
      </w:r>
    </w:p>
    <w:p w14:paraId="3FC7FE55" w14:textId="630D8095" w:rsidR="00064BB5" w:rsidRPr="002D392E" w:rsidRDefault="00064BB5" w:rsidP="00B027F6">
      <w:pPr>
        <w:pStyle w:val="ListParagraph"/>
        <w:numPr>
          <w:ilvl w:val="2"/>
          <w:numId w:val="9"/>
        </w:numPr>
        <w:jc w:val="both"/>
        <w:rPr>
          <w:rFonts w:ascii="Times New Roman" w:hAnsi="Times New Roman" w:cs="Times New Roman"/>
          <w:sz w:val="24"/>
          <w:szCs w:val="24"/>
        </w:rPr>
      </w:pPr>
      <w:r w:rsidRPr="002D392E">
        <w:rPr>
          <w:rFonts w:ascii="Times New Roman" w:hAnsi="Times New Roman" w:cs="Times New Roman"/>
          <w:sz w:val="24"/>
          <w:szCs w:val="24"/>
        </w:rPr>
        <w:t>Group attendance logs</w:t>
      </w:r>
      <w:r w:rsidR="00146BBA" w:rsidRPr="002D392E">
        <w:rPr>
          <w:rFonts w:ascii="Times New Roman" w:hAnsi="Times New Roman" w:cs="Times New Roman"/>
          <w:sz w:val="24"/>
          <w:szCs w:val="24"/>
        </w:rPr>
        <w:t>,</w:t>
      </w:r>
    </w:p>
    <w:p w14:paraId="7DC7268F" w14:textId="72418799" w:rsidR="00454730" w:rsidRPr="002D392E" w:rsidRDefault="00454730"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Ensure that the nurse</w:t>
      </w:r>
      <w:r w:rsidR="00BA1914" w:rsidRPr="002D392E">
        <w:rPr>
          <w:rFonts w:ascii="Times New Roman" w:hAnsi="Times New Roman" w:cs="Times New Roman"/>
          <w:sz w:val="24"/>
          <w:szCs w:val="24"/>
        </w:rPr>
        <w:t>s’</w:t>
      </w:r>
      <w:r w:rsidRPr="002D392E">
        <w:rPr>
          <w:rFonts w:ascii="Times New Roman" w:hAnsi="Times New Roman" w:cs="Times New Roman"/>
          <w:sz w:val="24"/>
          <w:szCs w:val="24"/>
        </w:rPr>
        <w:t xml:space="preserve"> license does not expire,</w:t>
      </w:r>
    </w:p>
    <w:p w14:paraId="11278676" w14:textId="37458C1A" w:rsidR="00454730" w:rsidRPr="002D392E" w:rsidRDefault="00791F38"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 xml:space="preserve">Work as a nurse for at least one (1) year with at least basic medication handling, </w:t>
      </w:r>
    </w:p>
    <w:p w14:paraId="0007C48F" w14:textId="54AFDE30" w:rsidR="00493D04" w:rsidRPr="002D392E" w:rsidRDefault="00064BB5" w:rsidP="00B027F6">
      <w:pPr>
        <w:pStyle w:val="ListParagraph"/>
        <w:numPr>
          <w:ilvl w:val="0"/>
          <w:numId w:val="9"/>
        </w:numPr>
        <w:jc w:val="both"/>
        <w:rPr>
          <w:rFonts w:ascii="Times New Roman" w:hAnsi="Times New Roman" w:cs="Times New Roman"/>
          <w:sz w:val="24"/>
          <w:szCs w:val="24"/>
        </w:rPr>
      </w:pPr>
      <w:r w:rsidRPr="002D392E">
        <w:rPr>
          <w:rFonts w:ascii="Times New Roman" w:hAnsi="Times New Roman" w:cs="Times New Roman"/>
          <w:sz w:val="24"/>
          <w:szCs w:val="24"/>
        </w:rPr>
        <w:t xml:space="preserve">Responsiveness </w:t>
      </w:r>
      <w:r w:rsidR="00493D04" w:rsidRPr="002D392E">
        <w:rPr>
          <w:rFonts w:ascii="Times New Roman" w:hAnsi="Times New Roman" w:cs="Times New Roman"/>
          <w:sz w:val="24"/>
          <w:szCs w:val="24"/>
        </w:rPr>
        <w:t>and communication with SARP staff.</w:t>
      </w:r>
    </w:p>
    <w:p w14:paraId="14A025DE" w14:textId="1E4F2716" w:rsidR="00E23CA9" w:rsidRPr="002D392E" w:rsidRDefault="00BA1914" w:rsidP="00B027F6">
      <w:pPr>
        <w:spacing w:after="0" w:line="360" w:lineRule="auto"/>
        <w:ind w:left="360"/>
        <w:rPr>
          <w:rFonts w:ascii="Times New Roman" w:hAnsi="Times New Roman" w:cs="Times New Roman"/>
          <w:b/>
          <w:bCs/>
          <w:sz w:val="28"/>
          <w:szCs w:val="28"/>
        </w:rPr>
      </w:pPr>
      <w:r w:rsidRPr="002D392E">
        <w:rPr>
          <w:rFonts w:ascii="Times New Roman" w:hAnsi="Times New Roman" w:cs="Times New Roman"/>
          <w:b/>
          <w:bCs/>
          <w:sz w:val="28"/>
          <w:szCs w:val="28"/>
        </w:rPr>
        <w:t>Matters of non-compliance</w:t>
      </w:r>
      <w:r w:rsidR="006B6473" w:rsidRPr="002D392E">
        <w:rPr>
          <w:rFonts w:ascii="Times New Roman" w:hAnsi="Times New Roman" w:cs="Times New Roman"/>
          <w:b/>
          <w:bCs/>
          <w:sz w:val="28"/>
          <w:szCs w:val="28"/>
        </w:rPr>
        <w:t>:</w:t>
      </w:r>
    </w:p>
    <w:p w14:paraId="7A4AE67F" w14:textId="3482AFD4" w:rsidR="00BA1914" w:rsidRPr="002D392E" w:rsidRDefault="00493D04" w:rsidP="00B027F6">
      <w:pPr>
        <w:spacing w:after="0"/>
        <w:ind w:left="360"/>
        <w:jc w:val="both"/>
        <w:rPr>
          <w:rFonts w:ascii="Times New Roman" w:hAnsi="Times New Roman" w:cs="Times New Roman"/>
          <w:b/>
          <w:bCs/>
          <w:sz w:val="24"/>
          <w:szCs w:val="24"/>
        </w:rPr>
      </w:pPr>
      <w:r w:rsidRPr="002D392E">
        <w:rPr>
          <w:rFonts w:ascii="Times New Roman" w:hAnsi="Times New Roman" w:cs="Times New Roman"/>
          <w:sz w:val="24"/>
          <w:szCs w:val="24"/>
        </w:rPr>
        <w:t xml:space="preserve">Matters of non-compliance </w:t>
      </w:r>
      <w:r w:rsidR="00146BBA" w:rsidRPr="002D392E">
        <w:rPr>
          <w:rFonts w:ascii="Times New Roman" w:hAnsi="Times New Roman" w:cs="Times New Roman"/>
          <w:sz w:val="24"/>
          <w:szCs w:val="24"/>
        </w:rPr>
        <w:t>may include</w:t>
      </w:r>
      <w:r w:rsidR="00DD39A4" w:rsidRPr="002D392E">
        <w:rPr>
          <w:rFonts w:ascii="Times New Roman" w:hAnsi="Times New Roman" w:cs="Times New Roman"/>
          <w:sz w:val="24"/>
          <w:szCs w:val="24"/>
        </w:rPr>
        <w:t>:</w:t>
      </w:r>
    </w:p>
    <w:p w14:paraId="5D200DAF" w14:textId="27A43760" w:rsidR="00BA1914" w:rsidRPr="002D392E" w:rsidRDefault="00BA1914"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Missed check-in(s),</w:t>
      </w:r>
    </w:p>
    <w:p w14:paraId="61ED1E89" w14:textId="3FF486B3" w:rsidR="00BA1914" w:rsidRPr="002D392E" w:rsidRDefault="00BA1914"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submit a urine toxicology test when selected,</w:t>
      </w:r>
    </w:p>
    <w:p w14:paraId="22E04789" w14:textId="0BA9330D" w:rsidR="00BA1914" w:rsidRPr="002D392E" w:rsidRDefault="00BA1914"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submit hair and blood testing as directed,</w:t>
      </w:r>
    </w:p>
    <w:p w14:paraId="693171A5" w14:textId="4169C794" w:rsidR="001733A6" w:rsidRPr="002D392E" w:rsidRDefault="00BA1914"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 xml:space="preserve">Submission of a urine toxicology </w:t>
      </w:r>
      <w:r w:rsidR="001733A6" w:rsidRPr="002D392E">
        <w:rPr>
          <w:rFonts w:ascii="Times New Roman" w:hAnsi="Times New Roman" w:cs="Times New Roman"/>
          <w:sz w:val="24"/>
          <w:szCs w:val="24"/>
        </w:rPr>
        <w:t>screening with a creatinine value of &lt;20mg/dL,</w:t>
      </w:r>
    </w:p>
    <w:p w14:paraId="121A46D8" w14:textId="3B920A13"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Submission of a urine toxicology screen that detects a substance as listed in the IRP,</w:t>
      </w:r>
    </w:p>
    <w:p w14:paraId="6C99611A" w14:textId="6E6523A0"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Submission of a hair of blood toxicology screening that detects a substance listed in the IRP,</w:t>
      </w:r>
    </w:p>
    <w:p w14:paraId="3914971A" w14:textId="6192E376"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submit quarterly documents,</w:t>
      </w:r>
    </w:p>
    <w:p w14:paraId="273E722A" w14:textId="2F9DD37F"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attend bi-weekly therapy sessions,</w:t>
      </w:r>
    </w:p>
    <w:p w14:paraId="54C772B9" w14:textId="3504592E"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attend the weekly group meetings,</w:t>
      </w:r>
    </w:p>
    <w:p w14:paraId="02DE01F2" w14:textId="47A62065" w:rsidR="001733A6" w:rsidRPr="002D392E" w:rsidRDefault="001733A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 xml:space="preserve">Failure to gain employment approval prior to starting work, </w:t>
      </w:r>
    </w:p>
    <w:p w14:paraId="4B3593D7" w14:textId="672AA9FF" w:rsidR="00557416" w:rsidRPr="002D392E" w:rsidRDefault="00557416"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Instances of a lapse or “relapse”,</w:t>
      </w:r>
    </w:p>
    <w:p w14:paraId="6AC87CF7" w14:textId="1614CDA1" w:rsidR="003270A1" w:rsidRPr="002D392E" w:rsidRDefault="003270A1"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gain approval from SARP prior to taking a substance as identified in the CASP/IRP due to medical or psychiatric necessity,</w:t>
      </w:r>
    </w:p>
    <w:p w14:paraId="55576BA2" w14:textId="1668A89F" w:rsidR="00557416" w:rsidRPr="002D392E" w:rsidRDefault="00146BBA" w:rsidP="00B027F6">
      <w:pPr>
        <w:pStyle w:val="ListParagraph"/>
        <w:numPr>
          <w:ilvl w:val="0"/>
          <w:numId w:val="11"/>
        </w:numPr>
        <w:jc w:val="both"/>
        <w:rPr>
          <w:rFonts w:ascii="Times New Roman" w:hAnsi="Times New Roman" w:cs="Times New Roman"/>
          <w:sz w:val="24"/>
          <w:szCs w:val="24"/>
        </w:rPr>
      </w:pPr>
      <w:r w:rsidRPr="002D392E">
        <w:rPr>
          <w:rFonts w:ascii="Times New Roman" w:hAnsi="Times New Roman" w:cs="Times New Roman"/>
          <w:sz w:val="24"/>
          <w:szCs w:val="24"/>
        </w:rPr>
        <w:t>Failure to adhere to policies that go into effect post the consent agreement that is in effect.</w:t>
      </w:r>
    </w:p>
    <w:p w14:paraId="5A62E866" w14:textId="17C539BA" w:rsidR="00F71420" w:rsidRPr="002D392E" w:rsidRDefault="00DD39A4" w:rsidP="00B027F6">
      <w:pPr>
        <w:ind w:left="720"/>
        <w:jc w:val="both"/>
        <w:rPr>
          <w:rFonts w:ascii="Times New Roman" w:hAnsi="Times New Roman" w:cs="Times New Roman"/>
          <w:sz w:val="24"/>
          <w:szCs w:val="24"/>
        </w:rPr>
      </w:pPr>
      <w:r w:rsidRPr="002D392E">
        <w:rPr>
          <w:rFonts w:ascii="Times New Roman" w:hAnsi="Times New Roman" w:cs="Times New Roman"/>
          <w:sz w:val="24"/>
          <w:szCs w:val="24"/>
        </w:rPr>
        <w:t>Matters of non-compliance are heard before SAREC and the Board to consider the matter</w:t>
      </w:r>
      <w:r w:rsidR="000624CE" w:rsidRPr="002D392E">
        <w:rPr>
          <w:rFonts w:ascii="Times New Roman" w:hAnsi="Times New Roman" w:cs="Times New Roman"/>
          <w:sz w:val="24"/>
          <w:szCs w:val="24"/>
        </w:rPr>
        <w:t xml:space="preserve"> and</w:t>
      </w:r>
      <w:r w:rsidRPr="002D392E">
        <w:rPr>
          <w:rFonts w:ascii="Times New Roman" w:hAnsi="Times New Roman" w:cs="Times New Roman"/>
          <w:sz w:val="24"/>
          <w:szCs w:val="24"/>
        </w:rPr>
        <w:t xml:space="preserve"> to determine </w:t>
      </w:r>
      <w:r w:rsidR="000624CE" w:rsidRPr="002D392E">
        <w:rPr>
          <w:rFonts w:ascii="Times New Roman" w:hAnsi="Times New Roman" w:cs="Times New Roman"/>
          <w:sz w:val="24"/>
          <w:szCs w:val="24"/>
        </w:rPr>
        <w:t>an action</w:t>
      </w:r>
      <w:r w:rsidR="00E23CA9" w:rsidRPr="002D392E">
        <w:rPr>
          <w:rFonts w:ascii="Times New Roman" w:hAnsi="Times New Roman" w:cs="Times New Roman"/>
          <w:sz w:val="24"/>
          <w:szCs w:val="24"/>
        </w:rPr>
        <w:t>, which may include:</w:t>
      </w:r>
    </w:p>
    <w:p w14:paraId="04444640" w14:textId="3370706D" w:rsidR="00E23CA9" w:rsidRPr="002D392E" w:rsidRDefault="00FE732D" w:rsidP="00B027F6">
      <w:pPr>
        <w:pStyle w:val="ListParagraph"/>
        <w:numPr>
          <w:ilvl w:val="0"/>
          <w:numId w:val="23"/>
        </w:numPr>
        <w:jc w:val="both"/>
        <w:rPr>
          <w:rFonts w:ascii="Times New Roman" w:hAnsi="Times New Roman" w:cs="Times New Roman"/>
          <w:sz w:val="24"/>
          <w:szCs w:val="24"/>
        </w:rPr>
      </w:pPr>
      <w:r w:rsidRPr="002D392E">
        <w:rPr>
          <w:rFonts w:ascii="Times New Roman" w:hAnsi="Times New Roman" w:cs="Times New Roman"/>
          <w:sz w:val="24"/>
          <w:szCs w:val="24"/>
        </w:rPr>
        <w:t>No action,</w:t>
      </w:r>
    </w:p>
    <w:p w14:paraId="2FB4D789" w14:textId="163DDB20" w:rsidR="00E23CA9" w:rsidRPr="002D392E" w:rsidRDefault="00FE732D" w:rsidP="00B027F6">
      <w:pPr>
        <w:pStyle w:val="ListParagraph"/>
        <w:numPr>
          <w:ilvl w:val="0"/>
          <w:numId w:val="23"/>
        </w:numPr>
        <w:jc w:val="both"/>
        <w:rPr>
          <w:rFonts w:ascii="Times New Roman" w:hAnsi="Times New Roman" w:cs="Times New Roman"/>
          <w:sz w:val="24"/>
          <w:szCs w:val="24"/>
        </w:rPr>
      </w:pPr>
      <w:r w:rsidRPr="002D392E">
        <w:rPr>
          <w:rFonts w:ascii="Times New Roman" w:hAnsi="Times New Roman" w:cs="Times New Roman"/>
          <w:sz w:val="24"/>
          <w:szCs w:val="24"/>
        </w:rPr>
        <w:lastRenderedPageBreak/>
        <w:t>Modification of the Consent Agreement,</w:t>
      </w:r>
    </w:p>
    <w:p w14:paraId="2D6DC3C8" w14:textId="27EA74C5" w:rsidR="00E23CA9" w:rsidRPr="002D392E" w:rsidRDefault="00FE732D" w:rsidP="00B027F6">
      <w:pPr>
        <w:pStyle w:val="ListParagraph"/>
        <w:numPr>
          <w:ilvl w:val="0"/>
          <w:numId w:val="23"/>
        </w:numPr>
        <w:jc w:val="both"/>
        <w:rPr>
          <w:rFonts w:ascii="Times New Roman" w:hAnsi="Times New Roman" w:cs="Times New Roman"/>
          <w:sz w:val="24"/>
          <w:szCs w:val="24"/>
        </w:rPr>
      </w:pPr>
      <w:r w:rsidRPr="002D392E">
        <w:rPr>
          <w:rFonts w:ascii="Times New Roman" w:hAnsi="Times New Roman" w:cs="Times New Roman"/>
          <w:sz w:val="24"/>
          <w:szCs w:val="24"/>
        </w:rPr>
        <w:t>Extension of the Consent Agreement,</w:t>
      </w:r>
    </w:p>
    <w:p w14:paraId="6B3E6A95" w14:textId="043F377C" w:rsidR="00704272" w:rsidRPr="002D392E" w:rsidRDefault="00FE732D" w:rsidP="0012602F">
      <w:pPr>
        <w:pStyle w:val="ListParagraph"/>
        <w:numPr>
          <w:ilvl w:val="0"/>
          <w:numId w:val="23"/>
        </w:numPr>
        <w:jc w:val="both"/>
        <w:rPr>
          <w:rFonts w:ascii="Times New Roman" w:hAnsi="Times New Roman" w:cs="Times New Roman"/>
          <w:sz w:val="24"/>
          <w:szCs w:val="24"/>
        </w:rPr>
      </w:pPr>
      <w:r w:rsidRPr="002D392E">
        <w:rPr>
          <w:rFonts w:ascii="Times New Roman" w:hAnsi="Times New Roman" w:cs="Times New Roman"/>
          <w:sz w:val="24"/>
          <w:szCs w:val="24"/>
        </w:rPr>
        <w:t>Termination of the Consent Agreement.</w:t>
      </w:r>
    </w:p>
    <w:p w14:paraId="735B03BD" w14:textId="41E0E1AC" w:rsidR="00A70D7B" w:rsidRPr="002D392E" w:rsidRDefault="00A70D7B" w:rsidP="0012602F">
      <w:pPr>
        <w:rPr>
          <w:rFonts w:ascii="Times New Roman" w:hAnsi="Times New Roman" w:cs="Times New Roman"/>
          <w:b/>
          <w:bCs/>
          <w:sz w:val="28"/>
          <w:szCs w:val="28"/>
        </w:rPr>
      </w:pPr>
      <w:r w:rsidRPr="002D392E">
        <w:rPr>
          <w:rFonts w:ascii="Times New Roman" w:hAnsi="Times New Roman" w:cs="Times New Roman"/>
          <w:b/>
          <w:bCs/>
          <w:sz w:val="28"/>
          <w:szCs w:val="28"/>
        </w:rPr>
        <w:t>Program Structure FAQ</w:t>
      </w:r>
    </w:p>
    <w:p w14:paraId="3ED8F67C" w14:textId="291BB635" w:rsidR="00A70D7B" w:rsidRPr="002D392E" w:rsidRDefault="00A70D7B" w:rsidP="00B027F6">
      <w:pPr>
        <w:jc w:val="both"/>
        <w:rPr>
          <w:rFonts w:ascii="Times New Roman" w:hAnsi="Times New Roman" w:cs="Times New Roman"/>
          <w:b/>
          <w:bCs/>
          <w:sz w:val="24"/>
          <w:szCs w:val="24"/>
        </w:rPr>
      </w:pPr>
      <w:r w:rsidRPr="002D392E">
        <w:rPr>
          <w:rFonts w:ascii="Times New Roman" w:hAnsi="Times New Roman" w:cs="Times New Roman"/>
          <w:b/>
          <w:bCs/>
          <w:sz w:val="24"/>
          <w:szCs w:val="24"/>
        </w:rPr>
        <w:t>What happens when someone use hand sanitizer or uses something they did not know had a substance in it and it triggers a positive test result?</w:t>
      </w:r>
    </w:p>
    <w:p w14:paraId="2729C641" w14:textId="6F2C08D7" w:rsidR="00D26BB4" w:rsidRPr="002D392E" w:rsidRDefault="00D26BB4" w:rsidP="00B027F6">
      <w:pPr>
        <w:pStyle w:val="BodyText2"/>
        <w:rPr>
          <w:rFonts w:ascii="Times New Roman" w:hAnsi="Times New Roman" w:cs="Times New Roman"/>
          <w:sz w:val="24"/>
          <w:szCs w:val="24"/>
        </w:rPr>
      </w:pPr>
      <w:r w:rsidRPr="002D392E">
        <w:rPr>
          <w:rFonts w:ascii="Times New Roman" w:hAnsi="Times New Roman" w:cs="Times New Roman"/>
          <w:sz w:val="24"/>
          <w:szCs w:val="24"/>
        </w:rPr>
        <w:t xml:space="preserve">Unintentional exposures to substances that can trigger a positive toxicology result </w:t>
      </w:r>
      <w:r w:rsidR="009525C3" w:rsidRPr="002D392E">
        <w:rPr>
          <w:rFonts w:ascii="Times New Roman" w:hAnsi="Times New Roman" w:cs="Times New Roman"/>
          <w:sz w:val="24"/>
          <w:szCs w:val="24"/>
        </w:rPr>
        <w:t>may</w:t>
      </w:r>
      <w:r w:rsidRPr="002D392E">
        <w:rPr>
          <w:rFonts w:ascii="Times New Roman" w:hAnsi="Times New Roman" w:cs="Times New Roman"/>
          <w:sz w:val="24"/>
          <w:szCs w:val="24"/>
        </w:rPr>
        <w:t xml:space="preserve"> occur. Often, these exposures occur due to variety of reasons</w:t>
      </w:r>
      <w:r w:rsidR="00D664DF" w:rsidRPr="002D392E">
        <w:rPr>
          <w:rFonts w:ascii="Times New Roman" w:hAnsi="Times New Roman" w:cs="Times New Roman"/>
          <w:sz w:val="24"/>
          <w:szCs w:val="24"/>
        </w:rPr>
        <w:t xml:space="preserve"> including but not limited to</w:t>
      </w:r>
      <w:r w:rsidRPr="002D392E">
        <w:rPr>
          <w:rFonts w:ascii="Times New Roman" w:hAnsi="Times New Roman" w:cs="Times New Roman"/>
          <w:sz w:val="24"/>
          <w:szCs w:val="24"/>
        </w:rPr>
        <w:t xml:space="preserve"> inhalation/ingestion of hand sanitizer (alcohol), second</w:t>
      </w:r>
      <w:r w:rsidR="00D664DF" w:rsidRPr="002D392E">
        <w:rPr>
          <w:rFonts w:ascii="Times New Roman" w:hAnsi="Times New Roman" w:cs="Times New Roman"/>
          <w:sz w:val="24"/>
          <w:szCs w:val="24"/>
        </w:rPr>
        <w:t>-</w:t>
      </w:r>
      <w:r w:rsidRPr="002D392E">
        <w:rPr>
          <w:rFonts w:ascii="Times New Roman" w:hAnsi="Times New Roman" w:cs="Times New Roman"/>
          <w:sz w:val="24"/>
          <w:szCs w:val="24"/>
        </w:rPr>
        <w:t xml:space="preserve">hand exposure to smoke/vapor </w:t>
      </w:r>
      <w:r w:rsidR="00661800" w:rsidRPr="002D392E">
        <w:rPr>
          <w:rFonts w:ascii="Times New Roman" w:hAnsi="Times New Roman" w:cs="Times New Roman"/>
          <w:sz w:val="24"/>
          <w:szCs w:val="24"/>
        </w:rPr>
        <w:t>that contains the psychoactive compound (THC) in marijuana, ingestion/absorption of cannabidiol (CBD) produ</w:t>
      </w:r>
      <w:r w:rsidR="00D664DF" w:rsidRPr="002D392E">
        <w:rPr>
          <w:rFonts w:ascii="Times New Roman" w:hAnsi="Times New Roman" w:cs="Times New Roman"/>
          <w:sz w:val="24"/>
          <w:szCs w:val="24"/>
        </w:rPr>
        <w:t xml:space="preserve">cts that contain THC despite being told they’re THC free, consumption of Kombucha (alcohol), foods that contain alcohol as an ingredient, and use of over-the-counter medication that contains </w:t>
      </w:r>
      <w:r w:rsidR="00350309">
        <w:rPr>
          <w:rFonts w:ascii="Times New Roman" w:hAnsi="Times New Roman" w:cs="Times New Roman"/>
          <w:sz w:val="24"/>
          <w:szCs w:val="24"/>
        </w:rPr>
        <w:t>substances of potential misuse</w:t>
      </w:r>
      <w:r w:rsidR="00D664DF" w:rsidRPr="002D392E">
        <w:rPr>
          <w:rFonts w:ascii="Times New Roman" w:hAnsi="Times New Roman" w:cs="Times New Roman"/>
          <w:sz w:val="24"/>
          <w:szCs w:val="24"/>
        </w:rPr>
        <w:t xml:space="preserve">. In these </w:t>
      </w:r>
      <w:r w:rsidR="00350309" w:rsidRPr="002D392E">
        <w:rPr>
          <w:rFonts w:ascii="Times New Roman" w:hAnsi="Times New Roman" w:cs="Times New Roman"/>
          <w:sz w:val="24"/>
          <w:szCs w:val="24"/>
        </w:rPr>
        <w:t>instances,</w:t>
      </w:r>
      <w:r w:rsidR="009525C3" w:rsidRPr="002D392E">
        <w:rPr>
          <w:rFonts w:ascii="Times New Roman" w:hAnsi="Times New Roman" w:cs="Times New Roman"/>
          <w:sz w:val="24"/>
          <w:szCs w:val="24"/>
        </w:rPr>
        <w:t xml:space="preserve"> the Medical Review Officer (MRO) and</w:t>
      </w:r>
      <w:r w:rsidR="00D664DF" w:rsidRPr="002D392E">
        <w:rPr>
          <w:rFonts w:ascii="Times New Roman" w:hAnsi="Times New Roman" w:cs="Times New Roman"/>
          <w:sz w:val="24"/>
          <w:szCs w:val="24"/>
        </w:rPr>
        <w:t xml:space="preserve"> SARP staff work with </w:t>
      </w:r>
      <w:r w:rsidR="009525C3" w:rsidRPr="002D392E">
        <w:rPr>
          <w:rFonts w:ascii="Times New Roman" w:hAnsi="Times New Roman" w:cs="Times New Roman"/>
          <w:sz w:val="24"/>
          <w:szCs w:val="24"/>
        </w:rPr>
        <w:t>the participant to:</w:t>
      </w:r>
    </w:p>
    <w:p w14:paraId="2FB2B686" w14:textId="48C4F451" w:rsidR="009525C3" w:rsidRPr="002D392E" w:rsidRDefault="009525C3" w:rsidP="00B027F6">
      <w:pPr>
        <w:pStyle w:val="ListParagraph"/>
        <w:numPr>
          <w:ilvl w:val="0"/>
          <w:numId w:val="25"/>
        </w:numPr>
        <w:jc w:val="both"/>
        <w:rPr>
          <w:rFonts w:ascii="Times New Roman" w:hAnsi="Times New Roman" w:cs="Times New Roman"/>
          <w:sz w:val="24"/>
          <w:szCs w:val="24"/>
        </w:rPr>
      </w:pPr>
      <w:r w:rsidRPr="002D392E">
        <w:rPr>
          <w:rFonts w:ascii="Times New Roman" w:hAnsi="Times New Roman" w:cs="Times New Roman"/>
          <w:sz w:val="24"/>
          <w:szCs w:val="24"/>
        </w:rPr>
        <w:t>Assess if a lapse/relapse occurred,</w:t>
      </w:r>
    </w:p>
    <w:p w14:paraId="46DD9C78" w14:textId="609A842C" w:rsidR="009525C3" w:rsidRPr="002D392E" w:rsidRDefault="009525C3" w:rsidP="00B027F6">
      <w:pPr>
        <w:pStyle w:val="ListParagraph"/>
        <w:numPr>
          <w:ilvl w:val="0"/>
          <w:numId w:val="25"/>
        </w:numPr>
        <w:jc w:val="both"/>
        <w:rPr>
          <w:rFonts w:ascii="Times New Roman" w:hAnsi="Times New Roman" w:cs="Times New Roman"/>
          <w:sz w:val="24"/>
          <w:szCs w:val="24"/>
        </w:rPr>
      </w:pPr>
      <w:r w:rsidRPr="002D392E">
        <w:rPr>
          <w:rFonts w:ascii="Times New Roman" w:hAnsi="Times New Roman" w:cs="Times New Roman"/>
          <w:sz w:val="24"/>
          <w:szCs w:val="24"/>
        </w:rPr>
        <w:t xml:space="preserve">Understand the circumstances of the event, </w:t>
      </w:r>
    </w:p>
    <w:p w14:paraId="22CD6527" w14:textId="208015A7" w:rsidR="009525C3" w:rsidRPr="002D392E" w:rsidRDefault="009525C3" w:rsidP="00B027F6">
      <w:pPr>
        <w:pStyle w:val="ListParagraph"/>
        <w:numPr>
          <w:ilvl w:val="0"/>
          <w:numId w:val="25"/>
        </w:numPr>
        <w:jc w:val="both"/>
        <w:rPr>
          <w:rFonts w:ascii="Times New Roman" w:hAnsi="Times New Roman" w:cs="Times New Roman"/>
          <w:sz w:val="24"/>
          <w:szCs w:val="24"/>
        </w:rPr>
      </w:pPr>
      <w:r w:rsidRPr="002D392E">
        <w:rPr>
          <w:rFonts w:ascii="Times New Roman" w:hAnsi="Times New Roman" w:cs="Times New Roman"/>
          <w:sz w:val="24"/>
          <w:szCs w:val="24"/>
        </w:rPr>
        <w:t xml:space="preserve">Collect documentation as needed, </w:t>
      </w:r>
    </w:p>
    <w:p w14:paraId="6CCB7D75" w14:textId="31060EBB" w:rsidR="009525C3" w:rsidRPr="002D392E" w:rsidRDefault="009525C3" w:rsidP="00B027F6">
      <w:pPr>
        <w:pStyle w:val="ListParagraph"/>
        <w:numPr>
          <w:ilvl w:val="0"/>
          <w:numId w:val="25"/>
        </w:numPr>
        <w:jc w:val="both"/>
        <w:rPr>
          <w:rFonts w:ascii="Times New Roman" w:hAnsi="Times New Roman" w:cs="Times New Roman"/>
          <w:sz w:val="24"/>
          <w:szCs w:val="24"/>
        </w:rPr>
      </w:pPr>
      <w:r w:rsidRPr="002D392E">
        <w:rPr>
          <w:rFonts w:ascii="Times New Roman" w:hAnsi="Times New Roman" w:cs="Times New Roman"/>
          <w:sz w:val="24"/>
          <w:szCs w:val="24"/>
        </w:rPr>
        <w:t>Coordinate alternative testing such as a follow up urine toxicology test, hair follicle testing, and/or a blood test.</w:t>
      </w:r>
    </w:p>
    <w:p w14:paraId="0A795170" w14:textId="6B35D993" w:rsidR="001120AD" w:rsidRPr="002D392E" w:rsidRDefault="009525C3" w:rsidP="00B027F6">
      <w:pPr>
        <w:jc w:val="both"/>
        <w:rPr>
          <w:rFonts w:ascii="Times New Roman" w:hAnsi="Times New Roman" w:cs="Times New Roman"/>
          <w:sz w:val="24"/>
          <w:szCs w:val="24"/>
        </w:rPr>
      </w:pPr>
      <w:r w:rsidRPr="002D392E">
        <w:rPr>
          <w:rFonts w:ascii="Times New Roman" w:hAnsi="Times New Roman" w:cs="Times New Roman"/>
          <w:sz w:val="24"/>
          <w:szCs w:val="24"/>
        </w:rPr>
        <w:t>The aforementioned information is aggregated and supplied to the SAREC and the Board during meetings. SAREC and the Board will review the facts, deliberate, and determine an outcome.</w:t>
      </w:r>
      <w:r w:rsidR="001120AD" w:rsidRPr="002D392E">
        <w:rPr>
          <w:rFonts w:ascii="Times New Roman" w:hAnsi="Times New Roman" w:cs="Times New Roman"/>
          <w:sz w:val="24"/>
          <w:szCs w:val="24"/>
        </w:rPr>
        <w:t xml:space="preserve"> </w:t>
      </w:r>
      <w:r w:rsidRPr="002D392E">
        <w:rPr>
          <w:rFonts w:ascii="Times New Roman" w:hAnsi="Times New Roman" w:cs="Times New Roman"/>
          <w:sz w:val="24"/>
          <w:szCs w:val="24"/>
        </w:rPr>
        <w:t>During the SARP orientation you are educated abo</w:t>
      </w:r>
      <w:r w:rsidR="001120AD" w:rsidRPr="002D392E">
        <w:rPr>
          <w:rFonts w:ascii="Times New Roman" w:hAnsi="Times New Roman" w:cs="Times New Roman"/>
          <w:sz w:val="24"/>
          <w:szCs w:val="24"/>
        </w:rPr>
        <w:t xml:space="preserve">ut what you can do to avoid unintentional exposures and this understanding is assumed when you sign the CASP/IRP. </w:t>
      </w:r>
    </w:p>
    <w:p w14:paraId="23A3BE47" w14:textId="0BE8DCD5" w:rsidR="00A70D7B" w:rsidRPr="002D392E" w:rsidRDefault="00A70D7B" w:rsidP="0012602F">
      <w:pPr>
        <w:rPr>
          <w:rFonts w:ascii="Times New Roman" w:hAnsi="Times New Roman" w:cs="Times New Roman"/>
          <w:b/>
          <w:bCs/>
          <w:sz w:val="24"/>
          <w:szCs w:val="24"/>
        </w:rPr>
      </w:pPr>
      <w:r w:rsidRPr="002D392E">
        <w:rPr>
          <w:rFonts w:ascii="Times New Roman" w:hAnsi="Times New Roman" w:cs="Times New Roman"/>
          <w:b/>
          <w:bCs/>
          <w:sz w:val="24"/>
          <w:szCs w:val="24"/>
        </w:rPr>
        <w:t>What are SAREC and Board meetings like?</w:t>
      </w:r>
    </w:p>
    <w:p w14:paraId="7C45672A" w14:textId="36A97604" w:rsidR="001120AD" w:rsidRPr="002D392E" w:rsidRDefault="001120AD" w:rsidP="00B027F6">
      <w:pPr>
        <w:jc w:val="both"/>
        <w:rPr>
          <w:rFonts w:ascii="Times New Roman" w:hAnsi="Times New Roman" w:cs="Times New Roman"/>
          <w:sz w:val="24"/>
          <w:szCs w:val="24"/>
        </w:rPr>
      </w:pPr>
      <w:r w:rsidRPr="002D392E">
        <w:rPr>
          <w:rFonts w:ascii="Times New Roman" w:hAnsi="Times New Roman" w:cs="Times New Roman"/>
          <w:sz w:val="24"/>
          <w:szCs w:val="24"/>
        </w:rPr>
        <w:t>SARC and Board meetings are highly structured</w:t>
      </w:r>
      <w:r w:rsidR="00350309">
        <w:rPr>
          <w:rFonts w:ascii="Times New Roman" w:hAnsi="Times New Roman" w:cs="Times New Roman"/>
          <w:sz w:val="24"/>
          <w:szCs w:val="24"/>
        </w:rPr>
        <w:t xml:space="preserve"> and confidential during executive session</w:t>
      </w:r>
      <w:r w:rsidRPr="002D392E">
        <w:rPr>
          <w:rFonts w:ascii="Times New Roman" w:hAnsi="Times New Roman" w:cs="Times New Roman"/>
          <w:sz w:val="24"/>
          <w:szCs w:val="24"/>
        </w:rPr>
        <w:t xml:space="preserve">. </w:t>
      </w:r>
      <w:r w:rsidR="00704272" w:rsidRPr="002D392E">
        <w:rPr>
          <w:rFonts w:ascii="Times New Roman" w:hAnsi="Times New Roman" w:cs="Times New Roman"/>
          <w:sz w:val="24"/>
          <w:szCs w:val="24"/>
        </w:rPr>
        <w:t xml:space="preserve">Prior to the meeting you will receive a notice about your need to appear at the meeting with instructions about the meeting. </w:t>
      </w:r>
      <w:r w:rsidRPr="002D392E">
        <w:rPr>
          <w:rFonts w:ascii="Times New Roman" w:hAnsi="Times New Roman" w:cs="Times New Roman"/>
          <w:sz w:val="24"/>
          <w:szCs w:val="24"/>
        </w:rPr>
        <w:t xml:space="preserve">SARP staff supply the SAREC and Board memos that contains your SARP profile and history and it contains relevant information regarding the matter at hand. SARP staff </w:t>
      </w:r>
      <w:r w:rsidR="000E205A" w:rsidRPr="002D392E">
        <w:rPr>
          <w:rFonts w:ascii="Times New Roman" w:hAnsi="Times New Roman" w:cs="Times New Roman"/>
          <w:sz w:val="24"/>
          <w:szCs w:val="24"/>
        </w:rPr>
        <w:t xml:space="preserve">send these memos in advance of the meetings. During the meetings SARP staff briefly review the memo. SAREC and the Board consider the information and deliberate and ask the participants questions. SAREC and the Board make motions for an outcome that are voted on. SARP staff may reach out after regarding next steps. </w:t>
      </w:r>
    </w:p>
    <w:p w14:paraId="3B1AB840" w14:textId="675E9D24" w:rsidR="00A70D7B" w:rsidRPr="002D392E" w:rsidRDefault="00A70D7B" w:rsidP="00B027F6">
      <w:pPr>
        <w:jc w:val="both"/>
        <w:rPr>
          <w:rFonts w:ascii="Times New Roman" w:hAnsi="Times New Roman" w:cs="Times New Roman"/>
          <w:b/>
          <w:bCs/>
          <w:sz w:val="24"/>
          <w:szCs w:val="24"/>
        </w:rPr>
      </w:pPr>
      <w:r w:rsidRPr="002D392E">
        <w:rPr>
          <w:rFonts w:ascii="Times New Roman" w:hAnsi="Times New Roman" w:cs="Times New Roman"/>
          <w:b/>
          <w:bCs/>
          <w:sz w:val="24"/>
          <w:szCs w:val="24"/>
        </w:rPr>
        <w:t>Do I need an attorney?</w:t>
      </w:r>
    </w:p>
    <w:p w14:paraId="4E3A6144" w14:textId="2F0A1DD8" w:rsidR="009829F9" w:rsidRPr="002D392E" w:rsidRDefault="004B41F3" w:rsidP="00B027F6">
      <w:pPr>
        <w:jc w:val="both"/>
        <w:rPr>
          <w:rFonts w:ascii="Times New Roman" w:hAnsi="Times New Roman" w:cs="Times New Roman"/>
          <w:sz w:val="24"/>
          <w:szCs w:val="24"/>
        </w:rPr>
      </w:pPr>
      <w:r w:rsidRPr="002D392E">
        <w:rPr>
          <w:rFonts w:ascii="Times New Roman" w:hAnsi="Times New Roman" w:cs="Times New Roman"/>
          <w:sz w:val="24"/>
          <w:szCs w:val="24"/>
        </w:rPr>
        <w:t>SARP applicants and participants may</w:t>
      </w:r>
      <w:r w:rsidR="00B851D6" w:rsidRPr="002D392E">
        <w:rPr>
          <w:rFonts w:ascii="Times New Roman" w:hAnsi="Times New Roman" w:cs="Times New Roman"/>
          <w:sz w:val="24"/>
          <w:szCs w:val="24"/>
        </w:rPr>
        <w:t xml:space="preserve"> </w:t>
      </w:r>
      <w:r w:rsidR="00350309">
        <w:rPr>
          <w:rFonts w:ascii="Times New Roman" w:hAnsi="Times New Roman" w:cs="Times New Roman"/>
          <w:sz w:val="24"/>
          <w:szCs w:val="24"/>
        </w:rPr>
        <w:t>choose</w:t>
      </w:r>
      <w:r w:rsidR="00B851D6" w:rsidRPr="002D392E">
        <w:rPr>
          <w:rFonts w:ascii="Times New Roman" w:hAnsi="Times New Roman" w:cs="Times New Roman"/>
          <w:sz w:val="24"/>
          <w:szCs w:val="24"/>
        </w:rPr>
        <w:t xml:space="preserve"> to</w:t>
      </w:r>
      <w:r w:rsidRPr="002D392E">
        <w:rPr>
          <w:rFonts w:ascii="Times New Roman" w:hAnsi="Times New Roman" w:cs="Times New Roman"/>
          <w:sz w:val="24"/>
          <w:szCs w:val="24"/>
        </w:rPr>
        <w:t xml:space="preserve"> utilize legal services. </w:t>
      </w:r>
    </w:p>
    <w:p w14:paraId="51780D17" w14:textId="52385A57" w:rsidR="00EA3556" w:rsidRDefault="00EA3556" w:rsidP="00B027F6">
      <w:pPr>
        <w:jc w:val="both"/>
        <w:rPr>
          <w:rFonts w:ascii="Times New Roman" w:hAnsi="Times New Roman" w:cs="Times New Roman"/>
        </w:rPr>
      </w:pPr>
    </w:p>
    <w:p w14:paraId="2EF1EAE9" w14:textId="075C0C4E" w:rsidR="00B851D6" w:rsidRDefault="00B851D6" w:rsidP="00B851D6">
      <w:pPr>
        <w:tabs>
          <w:tab w:val="left" w:pos="1200"/>
        </w:tabs>
        <w:rPr>
          <w:rFonts w:ascii="Times New Roman" w:hAnsi="Times New Roman" w:cs="Times New Roman"/>
        </w:rPr>
      </w:pPr>
      <w:r>
        <w:rPr>
          <w:rFonts w:ascii="Times New Roman" w:hAnsi="Times New Roman" w:cs="Times New Roman"/>
        </w:rPr>
        <w:tab/>
      </w:r>
    </w:p>
    <w:p w14:paraId="7150CAE6" w14:textId="4384CD18" w:rsidR="00350309" w:rsidRDefault="00350309" w:rsidP="00B851D6">
      <w:pPr>
        <w:tabs>
          <w:tab w:val="left" w:pos="1200"/>
        </w:tabs>
        <w:rPr>
          <w:rFonts w:ascii="Times New Roman" w:hAnsi="Times New Roman" w:cs="Times New Roman"/>
        </w:rPr>
      </w:pPr>
    </w:p>
    <w:p w14:paraId="58BCEF27" w14:textId="632F9869" w:rsidR="00350309" w:rsidRDefault="00350309" w:rsidP="00B851D6">
      <w:pPr>
        <w:tabs>
          <w:tab w:val="left" w:pos="1200"/>
        </w:tabs>
        <w:rPr>
          <w:rFonts w:ascii="Times New Roman" w:hAnsi="Times New Roman" w:cs="Times New Roman"/>
        </w:rPr>
      </w:pPr>
    </w:p>
    <w:p w14:paraId="33F6EDE7" w14:textId="77777777" w:rsidR="00350309" w:rsidRPr="00B851D6" w:rsidRDefault="00350309" w:rsidP="00B851D6">
      <w:pPr>
        <w:tabs>
          <w:tab w:val="left" w:pos="1200"/>
        </w:tabs>
        <w:rPr>
          <w:rFonts w:ascii="Times New Roman" w:hAnsi="Times New Roman" w:cs="Times New Roman"/>
        </w:rPr>
      </w:pPr>
    </w:p>
    <w:p w14:paraId="7D5F69AE" w14:textId="29D197E4" w:rsidR="0012602F" w:rsidRPr="00B851D6" w:rsidRDefault="0012602F" w:rsidP="00B027F6">
      <w:pPr>
        <w:pStyle w:val="Heading1"/>
        <w:spacing w:line="360" w:lineRule="auto"/>
        <w:rPr>
          <w:rFonts w:ascii="Times New Roman" w:hAnsi="Times New Roman" w:cs="Times New Roman"/>
          <w:b/>
          <w:bCs/>
          <w:color w:val="auto"/>
          <w:u w:val="single"/>
        </w:rPr>
      </w:pPr>
      <w:r w:rsidRPr="00B851D6">
        <w:rPr>
          <w:rFonts w:ascii="Times New Roman" w:hAnsi="Times New Roman" w:cs="Times New Roman"/>
          <w:b/>
          <w:bCs/>
          <w:color w:val="auto"/>
          <w:u w:val="single"/>
        </w:rPr>
        <w:lastRenderedPageBreak/>
        <w:t>AFFINITY/SPECTRUM</w:t>
      </w:r>
    </w:p>
    <w:p w14:paraId="50662109" w14:textId="77777777" w:rsidR="0012602F" w:rsidRPr="002D392E" w:rsidRDefault="0012602F" w:rsidP="00B027F6">
      <w:pPr>
        <w:pStyle w:val="BodyText2"/>
        <w:spacing w:line="240" w:lineRule="auto"/>
        <w:rPr>
          <w:rFonts w:ascii="Times New Roman" w:hAnsi="Times New Roman" w:cs="Times New Roman"/>
          <w:sz w:val="24"/>
          <w:szCs w:val="24"/>
        </w:rPr>
      </w:pPr>
      <w:r w:rsidRPr="002D392E">
        <w:rPr>
          <w:rFonts w:ascii="Times New Roman" w:hAnsi="Times New Roman" w:cs="Times New Roman"/>
          <w:sz w:val="24"/>
          <w:szCs w:val="24"/>
        </w:rPr>
        <w:t>Affinity/Spectrum is a vendor contracted by the Massachusetts Department of Public Health, Board of Registration in Nursing, that functions to:</w:t>
      </w:r>
    </w:p>
    <w:p w14:paraId="790E349A" w14:textId="77777777"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 xml:space="preserve">Coordinate toxicology testing such as urine, blood, hair, </w:t>
      </w:r>
    </w:p>
    <w:p w14:paraId="3104EC16" w14:textId="77777777"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Supply a Medical Review Officer (MRO) service for the review of matters related to testing,</w:t>
      </w:r>
    </w:p>
    <w:p w14:paraId="24E1D073" w14:textId="6993E99E"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Provide a platform for daily check-ins,</w:t>
      </w:r>
    </w:p>
    <w:p w14:paraId="6A76360D" w14:textId="038D6343" w:rsidR="00B851D6" w:rsidRPr="002D392E" w:rsidRDefault="00B851D6"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Supply Chain of Custody forms for testing specimens,</w:t>
      </w:r>
    </w:p>
    <w:p w14:paraId="0606980F" w14:textId="77777777"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 xml:space="preserve">Provide a platform for a communication channel between the participant, SARP staff, and Affinity staff, </w:t>
      </w:r>
    </w:p>
    <w:p w14:paraId="4604277A" w14:textId="77777777"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 xml:space="preserve">Provide a platform for the sharing of documents, </w:t>
      </w:r>
    </w:p>
    <w:p w14:paraId="286B5DB8" w14:textId="77777777" w:rsidR="0012602F" w:rsidRPr="002D392E" w:rsidRDefault="0012602F" w:rsidP="00B027F6">
      <w:pPr>
        <w:pStyle w:val="ListParagraph"/>
        <w:numPr>
          <w:ilvl w:val="0"/>
          <w:numId w:val="10"/>
        </w:numPr>
        <w:jc w:val="both"/>
        <w:rPr>
          <w:rFonts w:ascii="Times New Roman" w:hAnsi="Times New Roman" w:cs="Times New Roman"/>
          <w:sz w:val="24"/>
          <w:szCs w:val="24"/>
        </w:rPr>
      </w:pPr>
      <w:r w:rsidRPr="002D392E">
        <w:rPr>
          <w:rFonts w:ascii="Times New Roman" w:hAnsi="Times New Roman" w:cs="Times New Roman"/>
          <w:sz w:val="24"/>
          <w:szCs w:val="24"/>
        </w:rPr>
        <w:t xml:space="preserve">Provide a platform for the generation of reports by SARP staff. </w:t>
      </w:r>
    </w:p>
    <w:p w14:paraId="39F732FC" w14:textId="77777777" w:rsidR="0012602F" w:rsidRPr="00BF292E" w:rsidRDefault="0012602F"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SARP participants engage with Affinity/Spectrum via an App, or by calling their help-desk line at </w:t>
      </w:r>
      <w:r w:rsidRPr="00BF292E">
        <w:rPr>
          <w:rFonts w:ascii="Times New Roman" w:hAnsi="Times New Roman" w:cs="Times New Roman"/>
          <w:b/>
          <w:bCs/>
          <w:sz w:val="24"/>
          <w:szCs w:val="24"/>
        </w:rPr>
        <w:t>(877)267-4304.</w:t>
      </w:r>
      <w:r w:rsidRPr="00BF292E">
        <w:rPr>
          <w:rFonts w:ascii="Times New Roman" w:hAnsi="Times New Roman" w:cs="Times New Roman"/>
          <w:sz w:val="24"/>
          <w:szCs w:val="24"/>
        </w:rPr>
        <w:t xml:space="preserve"> </w:t>
      </w:r>
    </w:p>
    <w:p w14:paraId="5B6BD0E7" w14:textId="77777777" w:rsidR="0012602F" w:rsidRPr="002D392E" w:rsidRDefault="0012602F" w:rsidP="00B027F6">
      <w:pPr>
        <w:spacing w:after="0"/>
        <w:jc w:val="both"/>
        <w:rPr>
          <w:rFonts w:ascii="Times New Roman" w:hAnsi="Times New Roman" w:cs="Times New Roman"/>
          <w:b/>
          <w:bCs/>
          <w:sz w:val="24"/>
          <w:szCs w:val="24"/>
        </w:rPr>
      </w:pPr>
      <w:r w:rsidRPr="002D392E">
        <w:rPr>
          <w:rFonts w:ascii="Times New Roman" w:hAnsi="Times New Roman" w:cs="Times New Roman"/>
          <w:sz w:val="24"/>
          <w:szCs w:val="24"/>
        </w:rPr>
        <w:tab/>
      </w:r>
      <w:r w:rsidRPr="002D392E">
        <w:rPr>
          <w:rFonts w:ascii="Times New Roman" w:hAnsi="Times New Roman" w:cs="Times New Roman"/>
          <w:b/>
          <w:bCs/>
          <w:sz w:val="24"/>
          <w:szCs w:val="24"/>
        </w:rPr>
        <w:t>Fees</w:t>
      </w:r>
    </w:p>
    <w:p w14:paraId="523A0236" w14:textId="77777777" w:rsidR="0012602F" w:rsidRPr="002D392E" w:rsidRDefault="0012602F" w:rsidP="00B027F6">
      <w:pPr>
        <w:pStyle w:val="BodyTextIndent"/>
        <w:jc w:val="both"/>
        <w:rPr>
          <w:rFonts w:ascii="Times New Roman" w:hAnsi="Times New Roman" w:cs="Times New Roman"/>
          <w:sz w:val="24"/>
          <w:szCs w:val="24"/>
        </w:rPr>
      </w:pPr>
      <w:r w:rsidRPr="002D392E">
        <w:rPr>
          <w:rFonts w:ascii="Times New Roman" w:hAnsi="Times New Roman" w:cs="Times New Roman"/>
          <w:sz w:val="24"/>
          <w:szCs w:val="24"/>
        </w:rPr>
        <w:t>SARP participants are responsible for the payment of fees. The fees below are an approximation and are subject to change:</w:t>
      </w:r>
    </w:p>
    <w:p w14:paraId="1673B8B9" w14:textId="76E4AECB" w:rsidR="0012602F" w:rsidRDefault="0012602F" w:rsidP="00B027F6">
      <w:pPr>
        <w:spacing w:after="0"/>
        <w:ind w:firstLine="720"/>
        <w:jc w:val="both"/>
        <w:rPr>
          <w:rFonts w:ascii="Times New Roman" w:hAnsi="Times New Roman" w:cs="Times New Roman"/>
          <w:b/>
          <w:bCs/>
          <w:sz w:val="24"/>
          <w:szCs w:val="24"/>
        </w:rPr>
      </w:pPr>
    </w:p>
    <w:tbl>
      <w:tblPr>
        <w:tblStyle w:val="TableGrid"/>
        <w:tblW w:w="0" w:type="auto"/>
        <w:tblInd w:w="1255" w:type="dxa"/>
        <w:tblLook w:val="04A0" w:firstRow="1" w:lastRow="0" w:firstColumn="1" w:lastColumn="0" w:noHBand="0" w:noVBand="1"/>
      </w:tblPr>
      <w:tblGrid>
        <w:gridCol w:w="1260"/>
        <w:gridCol w:w="540"/>
        <w:gridCol w:w="180"/>
        <w:gridCol w:w="456"/>
        <w:gridCol w:w="1529"/>
        <w:gridCol w:w="715"/>
        <w:gridCol w:w="3415"/>
      </w:tblGrid>
      <w:tr w:rsidR="00242E4D" w14:paraId="4F8FC432" w14:textId="77777777" w:rsidTr="00242E4D">
        <w:tc>
          <w:tcPr>
            <w:tcW w:w="1260" w:type="dxa"/>
            <w:tcBorders>
              <w:top w:val="nil"/>
              <w:left w:val="nil"/>
              <w:bottom w:val="nil"/>
              <w:right w:val="nil"/>
            </w:tcBorders>
          </w:tcPr>
          <w:p w14:paraId="51A1C6B3" w14:textId="3DD98E39"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$64.00</w:t>
            </w:r>
          </w:p>
        </w:tc>
        <w:tc>
          <w:tcPr>
            <w:tcW w:w="2705" w:type="dxa"/>
            <w:gridSpan w:val="4"/>
            <w:tcBorders>
              <w:top w:val="nil"/>
              <w:left w:val="nil"/>
              <w:bottom w:val="nil"/>
              <w:right w:val="nil"/>
            </w:tcBorders>
          </w:tcPr>
          <w:p w14:paraId="46509B8A" w14:textId="1D3DF846"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Urine Toxicology</w:t>
            </w:r>
          </w:p>
        </w:tc>
        <w:tc>
          <w:tcPr>
            <w:tcW w:w="4130" w:type="dxa"/>
            <w:gridSpan w:val="2"/>
            <w:tcBorders>
              <w:top w:val="nil"/>
              <w:left w:val="nil"/>
              <w:bottom w:val="nil"/>
              <w:right w:val="nil"/>
            </w:tcBorders>
          </w:tcPr>
          <w:p w14:paraId="1D6BE729" w14:textId="77777777" w:rsidR="00242E4D" w:rsidRPr="00242E4D" w:rsidRDefault="00242E4D" w:rsidP="00B027F6">
            <w:pPr>
              <w:jc w:val="both"/>
              <w:rPr>
                <w:rFonts w:ascii="Times New Roman" w:hAnsi="Times New Roman" w:cs="Times New Roman"/>
                <w:sz w:val="24"/>
                <w:szCs w:val="24"/>
              </w:rPr>
            </w:pPr>
          </w:p>
        </w:tc>
      </w:tr>
      <w:tr w:rsidR="00242E4D" w14:paraId="339C986E" w14:textId="77777777" w:rsidTr="00242E4D">
        <w:tc>
          <w:tcPr>
            <w:tcW w:w="1800" w:type="dxa"/>
            <w:gridSpan w:val="2"/>
            <w:tcBorders>
              <w:top w:val="nil"/>
              <w:left w:val="nil"/>
              <w:bottom w:val="nil"/>
              <w:right w:val="nil"/>
            </w:tcBorders>
          </w:tcPr>
          <w:p w14:paraId="7F69307F" w14:textId="77777777" w:rsidR="00242E4D" w:rsidRPr="00242E4D" w:rsidRDefault="00242E4D" w:rsidP="00B027F6">
            <w:pPr>
              <w:jc w:val="both"/>
              <w:rPr>
                <w:rFonts w:ascii="Times New Roman" w:hAnsi="Times New Roman" w:cs="Times New Roman"/>
                <w:sz w:val="24"/>
                <w:szCs w:val="24"/>
              </w:rPr>
            </w:pPr>
          </w:p>
        </w:tc>
        <w:tc>
          <w:tcPr>
            <w:tcW w:w="636" w:type="dxa"/>
            <w:gridSpan w:val="2"/>
            <w:tcBorders>
              <w:top w:val="nil"/>
              <w:left w:val="nil"/>
              <w:bottom w:val="nil"/>
              <w:right w:val="nil"/>
            </w:tcBorders>
          </w:tcPr>
          <w:p w14:paraId="01767559" w14:textId="590D583A"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$40</w:t>
            </w:r>
          </w:p>
        </w:tc>
        <w:tc>
          <w:tcPr>
            <w:tcW w:w="5659" w:type="dxa"/>
            <w:gridSpan w:val="3"/>
            <w:tcBorders>
              <w:top w:val="nil"/>
              <w:left w:val="nil"/>
              <w:bottom w:val="nil"/>
              <w:right w:val="nil"/>
            </w:tcBorders>
          </w:tcPr>
          <w:p w14:paraId="325556F0" w14:textId="77777777" w:rsid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Fee for dilute protocol testing, and/or Tube B testing</w:t>
            </w:r>
          </w:p>
          <w:p w14:paraId="38807887" w14:textId="2DF53094" w:rsidR="00E5739B" w:rsidRPr="00242E4D" w:rsidRDefault="00E5739B" w:rsidP="00B027F6">
            <w:pPr>
              <w:jc w:val="both"/>
              <w:rPr>
                <w:rFonts w:ascii="Times New Roman" w:hAnsi="Times New Roman" w:cs="Times New Roman"/>
                <w:sz w:val="24"/>
                <w:szCs w:val="24"/>
              </w:rPr>
            </w:pPr>
          </w:p>
        </w:tc>
      </w:tr>
      <w:tr w:rsidR="00242E4D" w14:paraId="23E598C9" w14:textId="77777777" w:rsidTr="00242E4D">
        <w:tc>
          <w:tcPr>
            <w:tcW w:w="1260" w:type="dxa"/>
            <w:tcBorders>
              <w:top w:val="nil"/>
              <w:left w:val="nil"/>
              <w:bottom w:val="nil"/>
              <w:right w:val="nil"/>
            </w:tcBorders>
          </w:tcPr>
          <w:p w14:paraId="07AE30E9" w14:textId="4B7625E6"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$140.00</w:t>
            </w:r>
          </w:p>
        </w:tc>
        <w:tc>
          <w:tcPr>
            <w:tcW w:w="3420" w:type="dxa"/>
            <w:gridSpan w:val="5"/>
            <w:tcBorders>
              <w:top w:val="nil"/>
              <w:left w:val="nil"/>
              <w:bottom w:val="nil"/>
              <w:right w:val="nil"/>
            </w:tcBorders>
          </w:tcPr>
          <w:p w14:paraId="40971CCE" w14:textId="562B966B"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Hair Follicle Toxicology</w:t>
            </w:r>
          </w:p>
        </w:tc>
        <w:tc>
          <w:tcPr>
            <w:tcW w:w="3415" w:type="dxa"/>
            <w:tcBorders>
              <w:top w:val="nil"/>
              <w:left w:val="nil"/>
              <w:bottom w:val="nil"/>
              <w:right w:val="nil"/>
            </w:tcBorders>
          </w:tcPr>
          <w:p w14:paraId="0038F397" w14:textId="77777777" w:rsidR="00242E4D" w:rsidRPr="00242E4D" w:rsidRDefault="00242E4D" w:rsidP="00B027F6">
            <w:pPr>
              <w:jc w:val="both"/>
              <w:rPr>
                <w:rFonts w:ascii="Times New Roman" w:hAnsi="Times New Roman" w:cs="Times New Roman"/>
                <w:sz w:val="24"/>
                <w:szCs w:val="24"/>
              </w:rPr>
            </w:pPr>
          </w:p>
        </w:tc>
      </w:tr>
      <w:tr w:rsidR="00242E4D" w14:paraId="0CCC9C44" w14:textId="77777777" w:rsidTr="00242E4D">
        <w:tc>
          <w:tcPr>
            <w:tcW w:w="1260" w:type="dxa"/>
            <w:tcBorders>
              <w:top w:val="nil"/>
              <w:left w:val="nil"/>
              <w:bottom w:val="nil"/>
              <w:right w:val="nil"/>
            </w:tcBorders>
          </w:tcPr>
          <w:p w14:paraId="164DF3B1" w14:textId="55C7009F"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$110.00</w:t>
            </w:r>
          </w:p>
        </w:tc>
        <w:tc>
          <w:tcPr>
            <w:tcW w:w="3420" w:type="dxa"/>
            <w:gridSpan w:val="5"/>
            <w:tcBorders>
              <w:top w:val="nil"/>
              <w:left w:val="nil"/>
              <w:bottom w:val="nil"/>
              <w:right w:val="nil"/>
            </w:tcBorders>
          </w:tcPr>
          <w:p w14:paraId="478A820D" w14:textId="3CBCF42A"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 xml:space="preserve">Blood </w:t>
            </w:r>
            <w:proofErr w:type="spellStart"/>
            <w:r w:rsidRPr="00242E4D">
              <w:rPr>
                <w:rFonts w:ascii="Times New Roman" w:hAnsi="Times New Roman" w:cs="Times New Roman"/>
                <w:sz w:val="24"/>
                <w:szCs w:val="24"/>
              </w:rPr>
              <w:t>PEth</w:t>
            </w:r>
            <w:proofErr w:type="spellEnd"/>
            <w:r w:rsidRPr="00242E4D">
              <w:rPr>
                <w:rFonts w:ascii="Times New Roman" w:hAnsi="Times New Roman" w:cs="Times New Roman"/>
                <w:sz w:val="24"/>
                <w:szCs w:val="24"/>
              </w:rPr>
              <w:t xml:space="preserve"> test</w:t>
            </w:r>
          </w:p>
        </w:tc>
        <w:tc>
          <w:tcPr>
            <w:tcW w:w="3415" w:type="dxa"/>
            <w:tcBorders>
              <w:top w:val="nil"/>
              <w:left w:val="nil"/>
              <w:bottom w:val="nil"/>
              <w:right w:val="nil"/>
            </w:tcBorders>
          </w:tcPr>
          <w:p w14:paraId="27AC01C5" w14:textId="77777777" w:rsidR="00242E4D" w:rsidRPr="00242E4D" w:rsidRDefault="00242E4D" w:rsidP="00B027F6">
            <w:pPr>
              <w:jc w:val="both"/>
              <w:rPr>
                <w:rFonts w:ascii="Times New Roman" w:hAnsi="Times New Roman" w:cs="Times New Roman"/>
                <w:sz w:val="24"/>
                <w:szCs w:val="24"/>
              </w:rPr>
            </w:pPr>
          </w:p>
        </w:tc>
      </w:tr>
      <w:tr w:rsidR="00242E4D" w14:paraId="19283A99" w14:textId="77777777" w:rsidTr="00242E4D">
        <w:tc>
          <w:tcPr>
            <w:tcW w:w="1260" w:type="dxa"/>
            <w:tcBorders>
              <w:top w:val="nil"/>
              <w:left w:val="nil"/>
              <w:bottom w:val="nil"/>
              <w:right w:val="nil"/>
            </w:tcBorders>
          </w:tcPr>
          <w:p w14:paraId="536684B9" w14:textId="77777777" w:rsidR="00242E4D" w:rsidRPr="00242E4D" w:rsidRDefault="00242E4D" w:rsidP="00B027F6">
            <w:pPr>
              <w:jc w:val="both"/>
              <w:rPr>
                <w:rFonts w:ascii="Times New Roman" w:hAnsi="Times New Roman" w:cs="Times New Roman"/>
                <w:sz w:val="24"/>
                <w:szCs w:val="24"/>
              </w:rPr>
            </w:pPr>
          </w:p>
        </w:tc>
        <w:tc>
          <w:tcPr>
            <w:tcW w:w="3420" w:type="dxa"/>
            <w:gridSpan w:val="5"/>
            <w:tcBorders>
              <w:top w:val="nil"/>
              <w:left w:val="nil"/>
              <w:bottom w:val="nil"/>
              <w:right w:val="nil"/>
            </w:tcBorders>
          </w:tcPr>
          <w:p w14:paraId="1EFE8A45" w14:textId="77777777" w:rsidR="00242E4D" w:rsidRPr="00242E4D" w:rsidRDefault="00242E4D" w:rsidP="00B027F6">
            <w:pPr>
              <w:jc w:val="both"/>
              <w:rPr>
                <w:rFonts w:ascii="Times New Roman" w:hAnsi="Times New Roman" w:cs="Times New Roman"/>
                <w:sz w:val="24"/>
                <w:szCs w:val="24"/>
              </w:rPr>
            </w:pPr>
          </w:p>
        </w:tc>
        <w:tc>
          <w:tcPr>
            <w:tcW w:w="3415" w:type="dxa"/>
            <w:tcBorders>
              <w:top w:val="nil"/>
              <w:left w:val="nil"/>
              <w:bottom w:val="nil"/>
              <w:right w:val="nil"/>
            </w:tcBorders>
          </w:tcPr>
          <w:p w14:paraId="260B4379" w14:textId="77777777" w:rsidR="00242E4D" w:rsidRPr="00242E4D" w:rsidRDefault="00242E4D" w:rsidP="00B027F6">
            <w:pPr>
              <w:jc w:val="both"/>
              <w:rPr>
                <w:rFonts w:ascii="Times New Roman" w:hAnsi="Times New Roman" w:cs="Times New Roman"/>
                <w:sz w:val="24"/>
                <w:szCs w:val="24"/>
              </w:rPr>
            </w:pPr>
          </w:p>
        </w:tc>
      </w:tr>
      <w:tr w:rsidR="00242E4D" w14:paraId="2A977813" w14:textId="77777777" w:rsidTr="00242E4D">
        <w:tc>
          <w:tcPr>
            <w:tcW w:w="1260" w:type="dxa"/>
            <w:tcBorders>
              <w:top w:val="nil"/>
              <w:left w:val="nil"/>
              <w:bottom w:val="nil"/>
              <w:right w:val="nil"/>
            </w:tcBorders>
          </w:tcPr>
          <w:p w14:paraId="66203F22" w14:textId="3C33044C"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$50.00</w:t>
            </w:r>
          </w:p>
        </w:tc>
        <w:tc>
          <w:tcPr>
            <w:tcW w:w="3420" w:type="dxa"/>
            <w:gridSpan w:val="5"/>
            <w:tcBorders>
              <w:top w:val="nil"/>
              <w:left w:val="nil"/>
              <w:bottom w:val="nil"/>
              <w:right w:val="nil"/>
            </w:tcBorders>
          </w:tcPr>
          <w:p w14:paraId="7E22E107" w14:textId="6D7F898D"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MRO Fee for positive result</w:t>
            </w:r>
          </w:p>
        </w:tc>
        <w:tc>
          <w:tcPr>
            <w:tcW w:w="3415" w:type="dxa"/>
            <w:tcBorders>
              <w:top w:val="nil"/>
              <w:left w:val="nil"/>
              <w:bottom w:val="nil"/>
              <w:right w:val="nil"/>
            </w:tcBorders>
          </w:tcPr>
          <w:p w14:paraId="1B1FB60B" w14:textId="77777777" w:rsidR="00242E4D" w:rsidRPr="00242E4D" w:rsidRDefault="00242E4D" w:rsidP="00B027F6">
            <w:pPr>
              <w:jc w:val="both"/>
              <w:rPr>
                <w:rFonts w:ascii="Times New Roman" w:hAnsi="Times New Roman" w:cs="Times New Roman"/>
                <w:sz w:val="24"/>
                <w:szCs w:val="24"/>
              </w:rPr>
            </w:pPr>
          </w:p>
        </w:tc>
      </w:tr>
      <w:tr w:rsidR="00242E4D" w14:paraId="21A2B498" w14:textId="77777777" w:rsidTr="00242E4D">
        <w:tc>
          <w:tcPr>
            <w:tcW w:w="1260" w:type="dxa"/>
            <w:tcBorders>
              <w:top w:val="nil"/>
              <w:left w:val="nil"/>
              <w:bottom w:val="nil"/>
              <w:right w:val="nil"/>
            </w:tcBorders>
          </w:tcPr>
          <w:p w14:paraId="7EFC4413" w14:textId="77777777" w:rsidR="00242E4D" w:rsidRPr="00242E4D" w:rsidRDefault="00242E4D" w:rsidP="00B027F6">
            <w:pPr>
              <w:jc w:val="both"/>
              <w:rPr>
                <w:rFonts w:ascii="Times New Roman" w:hAnsi="Times New Roman" w:cs="Times New Roman"/>
                <w:sz w:val="24"/>
                <w:szCs w:val="24"/>
              </w:rPr>
            </w:pPr>
          </w:p>
        </w:tc>
        <w:tc>
          <w:tcPr>
            <w:tcW w:w="6835" w:type="dxa"/>
            <w:gridSpan w:val="6"/>
            <w:tcBorders>
              <w:top w:val="nil"/>
              <w:left w:val="nil"/>
              <w:bottom w:val="nil"/>
              <w:right w:val="nil"/>
            </w:tcBorders>
          </w:tcPr>
          <w:p w14:paraId="7D7288C0" w14:textId="77777777" w:rsid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*Waived if there is a prescription on file and if the medication is approved for use while in SARP</w:t>
            </w:r>
          </w:p>
          <w:p w14:paraId="797BE8E6" w14:textId="5491EE5F" w:rsidR="00E5739B" w:rsidRPr="00242E4D" w:rsidRDefault="00E5739B" w:rsidP="00B027F6">
            <w:pPr>
              <w:jc w:val="both"/>
              <w:rPr>
                <w:rFonts w:ascii="Times New Roman" w:hAnsi="Times New Roman" w:cs="Times New Roman"/>
                <w:sz w:val="24"/>
                <w:szCs w:val="24"/>
              </w:rPr>
            </w:pPr>
          </w:p>
        </w:tc>
      </w:tr>
      <w:tr w:rsidR="00242E4D" w14:paraId="789F316E" w14:textId="77777777" w:rsidTr="00242E4D">
        <w:tc>
          <w:tcPr>
            <w:tcW w:w="1980" w:type="dxa"/>
            <w:gridSpan w:val="3"/>
            <w:tcBorders>
              <w:top w:val="nil"/>
              <w:left w:val="nil"/>
              <w:bottom w:val="nil"/>
              <w:right w:val="nil"/>
            </w:tcBorders>
          </w:tcPr>
          <w:p w14:paraId="0A48191F" w14:textId="2723BB45"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$20.00 to $55.00</w:t>
            </w:r>
          </w:p>
        </w:tc>
        <w:tc>
          <w:tcPr>
            <w:tcW w:w="6115" w:type="dxa"/>
            <w:gridSpan w:val="4"/>
            <w:tcBorders>
              <w:top w:val="nil"/>
              <w:left w:val="nil"/>
              <w:bottom w:val="nil"/>
              <w:right w:val="nil"/>
            </w:tcBorders>
          </w:tcPr>
          <w:p w14:paraId="0AF874A2" w14:textId="2207FE47"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Range of collection site fees</w:t>
            </w:r>
          </w:p>
        </w:tc>
      </w:tr>
      <w:tr w:rsidR="00242E4D" w14:paraId="7531AE1D" w14:textId="77777777" w:rsidTr="00242E4D">
        <w:tc>
          <w:tcPr>
            <w:tcW w:w="1980" w:type="dxa"/>
            <w:gridSpan w:val="3"/>
            <w:tcBorders>
              <w:top w:val="nil"/>
              <w:left w:val="nil"/>
              <w:bottom w:val="nil"/>
              <w:right w:val="nil"/>
            </w:tcBorders>
          </w:tcPr>
          <w:p w14:paraId="393D36D1" w14:textId="77777777" w:rsidR="00242E4D" w:rsidRPr="00242E4D" w:rsidRDefault="00242E4D" w:rsidP="00B027F6">
            <w:pPr>
              <w:jc w:val="both"/>
              <w:rPr>
                <w:rFonts w:ascii="Times New Roman" w:hAnsi="Times New Roman" w:cs="Times New Roman"/>
                <w:sz w:val="24"/>
                <w:szCs w:val="24"/>
              </w:rPr>
            </w:pPr>
          </w:p>
        </w:tc>
        <w:tc>
          <w:tcPr>
            <w:tcW w:w="6115" w:type="dxa"/>
            <w:gridSpan w:val="4"/>
            <w:tcBorders>
              <w:top w:val="nil"/>
              <w:left w:val="nil"/>
              <w:bottom w:val="nil"/>
              <w:right w:val="nil"/>
            </w:tcBorders>
          </w:tcPr>
          <w:p w14:paraId="7C6CCE42" w14:textId="6FA4B33F" w:rsidR="00242E4D" w:rsidRPr="00242E4D" w:rsidRDefault="00242E4D" w:rsidP="00B027F6">
            <w:pPr>
              <w:jc w:val="both"/>
              <w:rPr>
                <w:rFonts w:ascii="Times New Roman" w:hAnsi="Times New Roman" w:cs="Times New Roman"/>
                <w:sz w:val="24"/>
                <w:szCs w:val="24"/>
              </w:rPr>
            </w:pPr>
            <w:r w:rsidRPr="00242E4D">
              <w:rPr>
                <w:rFonts w:ascii="Times New Roman" w:hAnsi="Times New Roman" w:cs="Times New Roman"/>
                <w:sz w:val="24"/>
                <w:szCs w:val="24"/>
              </w:rPr>
              <w:t>Fee amount is specific to the collection site</w:t>
            </w:r>
          </w:p>
        </w:tc>
      </w:tr>
    </w:tbl>
    <w:p w14:paraId="41BA6767" w14:textId="49376FDB" w:rsidR="00B851D6" w:rsidRPr="002D392E" w:rsidRDefault="00B851D6" w:rsidP="00242E4D">
      <w:pPr>
        <w:spacing w:after="0" w:line="240" w:lineRule="auto"/>
        <w:jc w:val="both"/>
        <w:rPr>
          <w:rFonts w:ascii="Times New Roman" w:hAnsi="Times New Roman" w:cs="Times New Roman"/>
          <w:sz w:val="24"/>
          <w:szCs w:val="24"/>
        </w:rPr>
      </w:pPr>
    </w:p>
    <w:p w14:paraId="548A0412" w14:textId="4DCB131C" w:rsidR="00E23CA9" w:rsidRPr="002D392E" w:rsidRDefault="00E23CA9" w:rsidP="00B027F6">
      <w:pPr>
        <w:spacing w:after="0" w:line="240" w:lineRule="auto"/>
        <w:jc w:val="both"/>
        <w:rPr>
          <w:rFonts w:ascii="Times New Roman" w:hAnsi="Times New Roman" w:cs="Times New Roman"/>
          <w:sz w:val="24"/>
          <w:szCs w:val="24"/>
        </w:rPr>
      </w:pPr>
    </w:p>
    <w:p w14:paraId="02A8FA95" w14:textId="6A94D28C" w:rsidR="00E23CA9" w:rsidRPr="002D392E" w:rsidRDefault="00E23CA9" w:rsidP="00B027F6">
      <w:pPr>
        <w:spacing w:after="0" w:line="240" w:lineRule="auto"/>
        <w:ind w:left="720"/>
        <w:jc w:val="both"/>
        <w:rPr>
          <w:rFonts w:ascii="Times New Roman" w:hAnsi="Times New Roman" w:cs="Times New Roman"/>
          <w:sz w:val="24"/>
          <w:szCs w:val="24"/>
        </w:rPr>
      </w:pPr>
      <w:r w:rsidRPr="002D392E">
        <w:rPr>
          <w:rFonts w:ascii="Times New Roman" w:hAnsi="Times New Roman" w:cs="Times New Roman"/>
          <w:b/>
          <w:bCs/>
          <w:sz w:val="24"/>
          <w:szCs w:val="24"/>
        </w:rPr>
        <w:t>Example of cost:</w:t>
      </w:r>
      <w:r w:rsidRPr="002D392E">
        <w:rPr>
          <w:rFonts w:ascii="Times New Roman" w:hAnsi="Times New Roman" w:cs="Times New Roman"/>
          <w:sz w:val="24"/>
          <w:szCs w:val="24"/>
        </w:rPr>
        <w:t xml:space="preserve"> With an approximate cost of $100 per urine screen, a participant may expect to pay at le</w:t>
      </w:r>
      <w:r w:rsidR="00030AA4" w:rsidRPr="002D392E">
        <w:rPr>
          <w:rFonts w:ascii="Times New Roman" w:hAnsi="Times New Roman" w:cs="Times New Roman"/>
          <w:sz w:val="24"/>
          <w:szCs w:val="24"/>
        </w:rPr>
        <w:t>a</w:t>
      </w:r>
      <w:r w:rsidRPr="002D392E">
        <w:rPr>
          <w:rFonts w:ascii="Times New Roman" w:hAnsi="Times New Roman" w:cs="Times New Roman"/>
          <w:sz w:val="24"/>
          <w:szCs w:val="24"/>
        </w:rPr>
        <w:t>st $4500 ($100 per urine screen x 15 urine screen</w:t>
      </w:r>
      <w:r w:rsidR="00030AA4" w:rsidRPr="002D392E">
        <w:rPr>
          <w:rFonts w:ascii="Times New Roman" w:hAnsi="Times New Roman" w:cs="Times New Roman"/>
          <w:sz w:val="24"/>
          <w:szCs w:val="24"/>
        </w:rPr>
        <w:t xml:space="preserve">s per year x 3 years = $4500), for </w:t>
      </w:r>
      <w:r w:rsidR="00B64D57" w:rsidRPr="002D392E">
        <w:rPr>
          <w:rFonts w:ascii="Times New Roman" w:hAnsi="Times New Roman" w:cs="Times New Roman"/>
          <w:sz w:val="24"/>
          <w:szCs w:val="24"/>
        </w:rPr>
        <w:t>the minimum</w:t>
      </w:r>
      <w:r w:rsidR="00030AA4" w:rsidRPr="002D392E">
        <w:rPr>
          <w:rFonts w:ascii="Times New Roman" w:hAnsi="Times New Roman" w:cs="Times New Roman"/>
          <w:sz w:val="24"/>
          <w:szCs w:val="24"/>
        </w:rPr>
        <w:t xml:space="preserve"> 3</w:t>
      </w:r>
      <w:r w:rsidR="00C70460" w:rsidRPr="002D392E">
        <w:rPr>
          <w:rFonts w:ascii="Times New Roman" w:hAnsi="Times New Roman" w:cs="Times New Roman"/>
          <w:sz w:val="24"/>
          <w:szCs w:val="24"/>
        </w:rPr>
        <w:t>-</w:t>
      </w:r>
      <w:r w:rsidR="00030AA4" w:rsidRPr="002D392E">
        <w:rPr>
          <w:rFonts w:ascii="Times New Roman" w:hAnsi="Times New Roman" w:cs="Times New Roman"/>
          <w:sz w:val="24"/>
          <w:szCs w:val="24"/>
        </w:rPr>
        <w:t>year consent agreement.</w:t>
      </w:r>
    </w:p>
    <w:p w14:paraId="10911A5F" w14:textId="77777777" w:rsidR="00064BB5" w:rsidRPr="00FE732D" w:rsidRDefault="00064BB5" w:rsidP="00B027F6">
      <w:pPr>
        <w:jc w:val="both"/>
        <w:rPr>
          <w:rFonts w:ascii="Times New Roman" w:hAnsi="Times New Roman" w:cs="Times New Roman"/>
          <w:b/>
          <w:bCs/>
        </w:rPr>
      </w:pPr>
    </w:p>
    <w:p w14:paraId="225BDD4D" w14:textId="77777777" w:rsidR="0012602F" w:rsidRPr="00FE732D" w:rsidRDefault="0012602F" w:rsidP="00B027F6">
      <w:pPr>
        <w:jc w:val="both"/>
        <w:rPr>
          <w:rFonts w:ascii="Times New Roman" w:hAnsi="Times New Roman" w:cs="Times New Roman"/>
          <w:b/>
          <w:bCs/>
        </w:rPr>
      </w:pPr>
    </w:p>
    <w:p w14:paraId="3C1871E1" w14:textId="77777777" w:rsidR="0012602F" w:rsidRPr="00FE732D" w:rsidRDefault="0012602F" w:rsidP="00B027F6">
      <w:pPr>
        <w:jc w:val="both"/>
        <w:rPr>
          <w:rFonts w:ascii="Times New Roman" w:hAnsi="Times New Roman" w:cs="Times New Roman"/>
          <w:b/>
          <w:bCs/>
        </w:rPr>
      </w:pPr>
    </w:p>
    <w:p w14:paraId="6E6AE2D9" w14:textId="77777777" w:rsidR="0012602F" w:rsidRPr="00FE732D" w:rsidRDefault="0012602F" w:rsidP="00C9338D">
      <w:pPr>
        <w:rPr>
          <w:rFonts w:ascii="Times New Roman" w:hAnsi="Times New Roman" w:cs="Times New Roman"/>
          <w:b/>
          <w:bCs/>
        </w:rPr>
      </w:pPr>
    </w:p>
    <w:p w14:paraId="742F389E" w14:textId="77777777" w:rsidR="0012602F" w:rsidRPr="00FE732D" w:rsidRDefault="0012602F" w:rsidP="00C9338D">
      <w:pPr>
        <w:rPr>
          <w:rFonts w:ascii="Times New Roman" w:hAnsi="Times New Roman" w:cs="Times New Roman"/>
          <w:b/>
          <w:bCs/>
        </w:rPr>
      </w:pPr>
    </w:p>
    <w:p w14:paraId="4670180A" w14:textId="77777777" w:rsidR="0012602F" w:rsidRPr="00FE732D" w:rsidRDefault="0012602F" w:rsidP="00C9338D">
      <w:pPr>
        <w:rPr>
          <w:rFonts w:ascii="Times New Roman" w:hAnsi="Times New Roman" w:cs="Times New Roman"/>
          <w:b/>
          <w:bCs/>
        </w:rPr>
      </w:pPr>
    </w:p>
    <w:p w14:paraId="71C71437" w14:textId="77777777" w:rsidR="0012602F" w:rsidRPr="00FE732D" w:rsidRDefault="0012602F" w:rsidP="00C9338D">
      <w:pPr>
        <w:rPr>
          <w:rFonts w:ascii="Times New Roman" w:hAnsi="Times New Roman" w:cs="Times New Roman"/>
          <w:b/>
          <w:bCs/>
        </w:rPr>
      </w:pPr>
    </w:p>
    <w:p w14:paraId="4D35B107" w14:textId="4D36FECA" w:rsidR="00B0530C" w:rsidRPr="00B851D6" w:rsidRDefault="00B836D9" w:rsidP="00B027F6">
      <w:pPr>
        <w:pStyle w:val="Heading1"/>
        <w:spacing w:line="360" w:lineRule="auto"/>
        <w:rPr>
          <w:rFonts w:ascii="Times New Roman" w:hAnsi="Times New Roman" w:cs="Times New Roman"/>
          <w:b/>
          <w:bCs/>
          <w:color w:val="auto"/>
          <w:u w:val="single"/>
        </w:rPr>
      </w:pPr>
      <w:r w:rsidRPr="00B851D6">
        <w:rPr>
          <w:rFonts w:ascii="Times New Roman" w:hAnsi="Times New Roman" w:cs="Times New Roman"/>
          <w:b/>
          <w:bCs/>
          <w:color w:val="auto"/>
          <w:u w:val="single"/>
        </w:rPr>
        <w:lastRenderedPageBreak/>
        <w:t>Returning to Nursing Practic</w:t>
      </w:r>
      <w:r w:rsidR="00B851D6" w:rsidRPr="00B851D6">
        <w:rPr>
          <w:rFonts w:ascii="Times New Roman" w:hAnsi="Times New Roman" w:cs="Times New Roman"/>
          <w:b/>
          <w:bCs/>
          <w:color w:val="auto"/>
          <w:u w:val="single"/>
        </w:rPr>
        <w:t>e</w:t>
      </w:r>
    </w:p>
    <w:p w14:paraId="57B34BA8" w14:textId="07B5E9FE" w:rsidR="00E355BE" w:rsidRPr="00FE732D" w:rsidRDefault="00E355BE" w:rsidP="00B027F6">
      <w:pPr>
        <w:pStyle w:val="Heading2"/>
        <w:jc w:val="both"/>
        <w:rPr>
          <w:rFonts w:ascii="Times New Roman" w:hAnsi="Times New Roman" w:cs="Times New Roman"/>
          <w:b w:val="0"/>
          <w:bCs w:val="0"/>
        </w:rPr>
      </w:pPr>
      <w:r w:rsidRPr="00FE732D">
        <w:rPr>
          <w:rFonts w:ascii="Times New Roman" w:hAnsi="Times New Roman" w:cs="Times New Roman"/>
        </w:rPr>
        <w:t>CASP Amendment</w:t>
      </w:r>
      <w:r w:rsidR="00490D8A">
        <w:rPr>
          <w:rFonts w:ascii="Times New Roman" w:hAnsi="Times New Roman" w:cs="Times New Roman"/>
        </w:rPr>
        <w:t xml:space="preserve"> (CA)</w:t>
      </w:r>
      <w:r w:rsidRPr="00FE732D">
        <w:rPr>
          <w:rFonts w:ascii="Times New Roman" w:hAnsi="Times New Roman" w:cs="Times New Roman"/>
        </w:rPr>
        <w:t xml:space="preserve"> Levels</w:t>
      </w:r>
    </w:p>
    <w:p w14:paraId="14AFE040" w14:textId="74CC2BA5" w:rsidR="003E1A27" w:rsidRPr="002D392E" w:rsidRDefault="00B836D9" w:rsidP="00B027F6">
      <w:pPr>
        <w:pStyle w:val="BodyText2"/>
        <w:rPr>
          <w:rFonts w:ascii="Times New Roman" w:hAnsi="Times New Roman" w:cs="Times New Roman"/>
          <w:sz w:val="24"/>
          <w:szCs w:val="24"/>
        </w:rPr>
      </w:pPr>
      <w:r w:rsidRPr="002D392E">
        <w:rPr>
          <w:rFonts w:ascii="Times New Roman" w:hAnsi="Times New Roman" w:cs="Times New Roman"/>
          <w:sz w:val="24"/>
          <w:szCs w:val="24"/>
        </w:rPr>
        <w:t>SARP participants engage in a process prior to returning to practice. This process is structure</w:t>
      </w:r>
      <w:r w:rsidR="003E1A27" w:rsidRPr="002D392E">
        <w:rPr>
          <w:rFonts w:ascii="Times New Roman" w:hAnsi="Times New Roman" w:cs="Times New Roman"/>
          <w:sz w:val="24"/>
          <w:szCs w:val="24"/>
        </w:rPr>
        <w:t>d</w:t>
      </w:r>
      <w:r w:rsidRPr="002D392E">
        <w:rPr>
          <w:rFonts w:ascii="Times New Roman" w:hAnsi="Times New Roman" w:cs="Times New Roman"/>
          <w:sz w:val="24"/>
          <w:szCs w:val="24"/>
        </w:rPr>
        <w:t xml:space="preserve"> to allow the participant to focus on their recovery while </w:t>
      </w:r>
      <w:r w:rsidR="003E1A27" w:rsidRPr="002D392E">
        <w:rPr>
          <w:rFonts w:ascii="Times New Roman" w:hAnsi="Times New Roman" w:cs="Times New Roman"/>
          <w:sz w:val="24"/>
          <w:szCs w:val="24"/>
        </w:rPr>
        <w:t>safely returning to practice. The bulleted version of the process is below:</w:t>
      </w:r>
    </w:p>
    <w:p w14:paraId="1596A88B" w14:textId="1136531E" w:rsidR="003E1A27" w:rsidRPr="002D392E" w:rsidRDefault="003E1A27" w:rsidP="00B027F6">
      <w:pPr>
        <w:pStyle w:val="ListParagraph"/>
        <w:numPr>
          <w:ilvl w:val="0"/>
          <w:numId w:val="12"/>
        </w:numPr>
        <w:jc w:val="both"/>
        <w:rPr>
          <w:rFonts w:ascii="Times New Roman" w:hAnsi="Times New Roman" w:cs="Times New Roman"/>
          <w:sz w:val="24"/>
          <w:szCs w:val="24"/>
        </w:rPr>
      </w:pPr>
      <w:r w:rsidRPr="002D392E">
        <w:rPr>
          <w:rFonts w:ascii="Times New Roman" w:hAnsi="Times New Roman" w:cs="Times New Roman"/>
          <w:sz w:val="24"/>
          <w:szCs w:val="24"/>
        </w:rPr>
        <w:t xml:space="preserve">SARP applicants are expected to refrain from </w:t>
      </w:r>
      <w:r w:rsidR="0079722A" w:rsidRPr="002D392E">
        <w:rPr>
          <w:rFonts w:ascii="Times New Roman" w:hAnsi="Times New Roman" w:cs="Times New Roman"/>
          <w:sz w:val="24"/>
          <w:szCs w:val="24"/>
        </w:rPr>
        <w:t>working</w:t>
      </w:r>
      <w:r w:rsidRPr="002D392E">
        <w:rPr>
          <w:rFonts w:ascii="Times New Roman" w:hAnsi="Times New Roman" w:cs="Times New Roman"/>
          <w:sz w:val="24"/>
          <w:szCs w:val="24"/>
        </w:rPr>
        <w:t xml:space="preserve"> while they engage in the admission process</w:t>
      </w:r>
      <w:r w:rsidR="00030AA4" w:rsidRPr="002D392E">
        <w:rPr>
          <w:rFonts w:ascii="Times New Roman" w:hAnsi="Times New Roman" w:cs="Times New Roman"/>
          <w:sz w:val="24"/>
          <w:szCs w:val="24"/>
        </w:rPr>
        <w:t>,</w:t>
      </w:r>
    </w:p>
    <w:p w14:paraId="75E17372" w14:textId="777AFCF1" w:rsidR="003E1A27" w:rsidRPr="002D392E" w:rsidRDefault="003E1A27" w:rsidP="00B027F6">
      <w:pPr>
        <w:pStyle w:val="ListParagraph"/>
        <w:numPr>
          <w:ilvl w:val="0"/>
          <w:numId w:val="12"/>
        </w:numPr>
        <w:jc w:val="both"/>
        <w:rPr>
          <w:rFonts w:ascii="Times New Roman" w:hAnsi="Times New Roman" w:cs="Times New Roman"/>
          <w:sz w:val="24"/>
          <w:szCs w:val="24"/>
        </w:rPr>
      </w:pPr>
      <w:r w:rsidRPr="002D392E">
        <w:rPr>
          <w:rFonts w:ascii="Times New Roman" w:hAnsi="Times New Roman" w:cs="Times New Roman"/>
          <w:sz w:val="24"/>
          <w:szCs w:val="24"/>
        </w:rPr>
        <w:t xml:space="preserve">A participant who is admitted to SARP shall not practice for </w:t>
      </w:r>
      <w:r w:rsidR="00B851D6" w:rsidRPr="002D392E">
        <w:rPr>
          <w:rFonts w:ascii="Times New Roman" w:hAnsi="Times New Roman" w:cs="Times New Roman"/>
          <w:sz w:val="24"/>
          <w:szCs w:val="24"/>
        </w:rPr>
        <w:t>at least the</w:t>
      </w:r>
      <w:r w:rsidRPr="002D392E">
        <w:rPr>
          <w:rFonts w:ascii="Times New Roman" w:hAnsi="Times New Roman" w:cs="Times New Roman"/>
          <w:sz w:val="24"/>
          <w:szCs w:val="24"/>
        </w:rPr>
        <w:t xml:space="preserve"> first six (6) months starting at the time the CASP/IRP goes into effect</w:t>
      </w:r>
      <w:r w:rsidR="00030AA4" w:rsidRPr="002D392E">
        <w:rPr>
          <w:rFonts w:ascii="Times New Roman" w:hAnsi="Times New Roman" w:cs="Times New Roman"/>
          <w:sz w:val="24"/>
          <w:szCs w:val="24"/>
        </w:rPr>
        <w:t>,</w:t>
      </w:r>
    </w:p>
    <w:p w14:paraId="3293FC9D" w14:textId="226D6C21" w:rsidR="00B836D9" w:rsidRPr="002D392E" w:rsidRDefault="003E1A27" w:rsidP="00B027F6">
      <w:pPr>
        <w:pStyle w:val="ListParagraph"/>
        <w:numPr>
          <w:ilvl w:val="0"/>
          <w:numId w:val="12"/>
        </w:numPr>
        <w:jc w:val="both"/>
        <w:rPr>
          <w:rFonts w:ascii="Times New Roman" w:hAnsi="Times New Roman" w:cs="Times New Roman"/>
          <w:sz w:val="24"/>
          <w:szCs w:val="24"/>
        </w:rPr>
      </w:pPr>
      <w:r w:rsidRPr="002D392E">
        <w:rPr>
          <w:rFonts w:ascii="Times New Roman" w:hAnsi="Times New Roman" w:cs="Times New Roman"/>
          <w:sz w:val="24"/>
          <w:szCs w:val="24"/>
        </w:rPr>
        <w:t xml:space="preserve">After six (6) months of </w:t>
      </w:r>
      <w:r w:rsidRPr="002D392E">
        <w:rPr>
          <w:rFonts w:ascii="Times New Roman" w:hAnsi="Times New Roman" w:cs="Times New Roman"/>
          <w:sz w:val="24"/>
          <w:szCs w:val="24"/>
          <w:u w:val="single"/>
        </w:rPr>
        <w:t>full compliance</w:t>
      </w:r>
      <w:r w:rsidRPr="002D392E">
        <w:rPr>
          <w:rFonts w:ascii="Times New Roman" w:hAnsi="Times New Roman" w:cs="Times New Roman"/>
          <w:sz w:val="24"/>
          <w:szCs w:val="24"/>
        </w:rPr>
        <w:t xml:space="preserve"> with the CASP/IRP, participants may request an amendment to their CASP agreement for practice privileges</w:t>
      </w:r>
      <w:r w:rsidR="008B319A" w:rsidRPr="002D392E">
        <w:rPr>
          <w:rFonts w:ascii="Times New Roman" w:hAnsi="Times New Roman" w:cs="Times New Roman"/>
          <w:sz w:val="24"/>
          <w:szCs w:val="24"/>
        </w:rPr>
        <w:t>. Below are the different CASP amendment levels:</w:t>
      </w:r>
    </w:p>
    <w:p w14:paraId="48A9382A" w14:textId="1637F0BB" w:rsidR="008B319A" w:rsidRPr="002D392E" w:rsidRDefault="008B319A" w:rsidP="00B027F6">
      <w:pPr>
        <w:pStyle w:val="ListParagraph"/>
        <w:numPr>
          <w:ilvl w:val="1"/>
          <w:numId w:val="12"/>
        </w:numPr>
        <w:jc w:val="both"/>
        <w:rPr>
          <w:rFonts w:ascii="Times New Roman" w:hAnsi="Times New Roman" w:cs="Times New Roman"/>
          <w:sz w:val="24"/>
          <w:szCs w:val="24"/>
        </w:rPr>
      </w:pPr>
      <w:r w:rsidRPr="002D392E">
        <w:rPr>
          <w:rFonts w:ascii="Times New Roman" w:hAnsi="Times New Roman" w:cs="Times New Roman"/>
          <w:sz w:val="24"/>
          <w:szCs w:val="24"/>
        </w:rPr>
        <w:t>CA1 = Practice without medication privileges,</w:t>
      </w:r>
    </w:p>
    <w:p w14:paraId="496968BB" w14:textId="73DC3402" w:rsidR="008B319A" w:rsidRPr="002D392E" w:rsidRDefault="008B319A" w:rsidP="00B027F6">
      <w:pPr>
        <w:pStyle w:val="ListParagraph"/>
        <w:numPr>
          <w:ilvl w:val="1"/>
          <w:numId w:val="12"/>
        </w:numPr>
        <w:jc w:val="both"/>
        <w:rPr>
          <w:rFonts w:ascii="Times New Roman" w:hAnsi="Times New Roman" w:cs="Times New Roman"/>
          <w:sz w:val="24"/>
          <w:szCs w:val="24"/>
        </w:rPr>
      </w:pPr>
      <w:r w:rsidRPr="002D392E">
        <w:rPr>
          <w:rFonts w:ascii="Times New Roman" w:hAnsi="Times New Roman" w:cs="Times New Roman"/>
          <w:sz w:val="24"/>
          <w:szCs w:val="24"/>
        </w:rPr>
        <w:t>CA2 = Practice with basic medication (non-controlled substances) privileges,</w:t>
      </w:r>
    </w:p>
    <w:p w14:paraId="13500384" w14:textId="0AC4172B" w:rsidR="008B319A" w:rsidRPr="002D392E" w:rsidRDefault="008B319A" w:rsidP="00B027F6">
      <w:pPr>
        <w:pStyle w:val="ListParagraph"/>
        <w:numPr>
          <w:ilvl w:val="1"/>
          <w:numId w:val="12"/>
        </w:numPr>
        <w:jc w:val="both"/>
        <w:rPr>
          <w:rFonts w:ascii="Times New Roman" w:hAnsi="Times New Roman" w:cs="Times New Roman"/>
          <w:sz w:val="24"/>
          <w:szCs w:val="24"/>
        </w:rPr>
      </w:pPr>
      <w:r w:rsidRPr="002D392E">
        <w:rPr>
          <w:rFonts w:ascii="Times New Roman" w:hAnsi="Times New Roman" w:cs="Times New Roman"/>
          <w:sz w:val="24"/>
          <w:szCs w:val="24"/>
        </w:rPr>
        <w:t>CA3 = Practice with full medication (including controlled substances) privileges</w:t>
      </w:r>
      <w:r w:rsidR="00030AA4" w:rsidRPr="002D392E">
        <w:rPr>
          <w:rFonts w:ascii="Times New Roman" w:hAnsi="Times New Roman" w:cs="Times New Roman"/>
          <w:sz w:val="24"/>
          <w:szCs w:val="24"/>
        </w:rPr>
        <w:t>.</w:t>
      </w:r>
    </w:p>
    <w:p w14:paraId="5EA4EADA" w14:textId="4DD9C93B" w:rsidR="00D42460" w:rsidRPr="002D392E" w:rsidRDefault="00D42460" w:rsidP="00B027F6">
      <w:pPr>
        <w:ind w:left="1125"/>
        <w:jc w:val="both"/>
        <w:rPr>
          <w:rFonts w:ascii="Times New Roman" w:hAnsi="Times New Roman" w:cs="Times New Roman"/>
          <w:sz w:val="24"/>
          <w:szCs w:val="24"/>
        </w:rPr>
      </w:pPr>
      <w:r w:rsidRPr="002D392E">
        <w:rPr>
          <w:rFonts w:ascii="Times New Roman" w:hAnsi="Times New Roman" w:cs="Times New Roman"/>
          <w:sz w:val="24"/>
          <w:szCs w:val="24"/>
        </w:rPr>
        <w:t>Below is sample summary of steps to advance through the CA amendment steps:</w:t>
      </w:r>
    </w:p>
    <w:p w14:paraId="47CD278A" w14:textId="2CFE4125" w:rsidR="000B0812" w:rsidRPr="002D392E" w:rsidRDefault="00D42460" w:rsidP="00B027F6">
      <w:pPr>
        <w:pStyle w:val="ListParagraph"/>
        <w:numPr>
          <w:ilvl w:val="0"/>
          <w:numId w:val="14"/>
        </w:numPr>
        <w:jc w:val="both"/>
        <w:rPr>
          <w:rFonts w:ascii="Times New Roman" w:hAnsi="Times New Roman" w:cs="Times New Roman"/>
          <w:sz w:val="24"/>
          <w:szCs w:val="24"/>
        </w:rPr>
      </w:pPr>
      <w:r w:rsidRPr="002D392E">
        <w:rPr>
          <w:rFonts w:ascii="Times New Roman" w:hAnsi="Times New Roman" w:cs="Times New Roman"/>
          <w:sz w:val="24"/>
          <w:szCs w:val="24"/>
        </w:rPr>
        <w:t>6 months of full compliance</w:t>
      </w:r>
      <w:r w:rsidR="00030AA4" w:rsidRPr="002D392E">
        <w:rPr>
          <w:rFonts w:ascii="Times New Roman" w:hAnsi="Times New Roman" w:cs="Times New Roman"/>
          <w:sz w:val="24"/>
          <w:szCs w:val="24"/>
        </w:rPr>
        <w:t>,</w:t>
      </w:r>
    </w:p>
    <w:p w14:paraId="2C55F4A5" w14:textId="2A3A9358" w:rsidR="00D42460" w:rsidRPr="002D392E" w:rsidRDefault="00D42460" w:rsidP="00B027F6">
      <w:pPr>
        <w:pStyle w:val="ListParagraph"/>
        <w:numPr>
          <w:ilvl w:val="1"/>
          <w:numId w:val="14"/>
        </w:numPr>
        <w:jc w:val="both"/>
        <w:rPr>
          <w:rFonts w:ascii="Times New Roman" w:hAnsi="Times New Roman" w:cs="Times New Roman"/>
          <w:sz w:val="24"/>
          <w:szCs w:val="24"/>
        </w:rPr>
      </w:pPr>
      <w:bookmarkStart w:id="0" w:name="_Hlk92294186"/>
      <w:r w:rsidRPr="002D392E">
        <w:rPr>
          <w:rFonts w:ascii="Times New Roman" w:hAnsi="Times New Roman" w:cs="Times New Roman"/>
          <w:sz w:val="24"/>
          <w:szCs w:val="24"/>
        </w:rPr>
        <w:t xml:space="preserve"> May request a CA1 or CA2 amendment request</w:t>
      </w:r>
      <w:r w:rsidR="00030AA4" w:rsidRPr="002D392E">
        <w:rPr>
          <w:rFonts w:ascii="Times New Roman" w:hAnsi="Times New Roman" w:cs="Times New Roman"/>
          <w:sz w:val="24"/>
          <w:szCs w:val="24"/>
        </w:rPr>
        <w:t>,</w:t>
      </w:r>
    </w:p>
    <w:bookmarkEnd w:id="0"/>
    <w:p w14:paraId="4D1508CC" w14:textId="3DDFF4AA" w:rsidR="000B0812" w:rsidRPr="002D392E" w:rsidRDefault="000B0812" w:rsidP="00B027F6">
      <w:pPr>
        <w:pStyle w:val="ListParagraph"/>
        <w:numPr>
          <w:ilvl w:val="0"/>
          <w:numId w:val="14"/>
        </w:numPr>
        <w:jc w:val="both"/>
        <w:rPr>
          <w:rFonts w:ascii="Times New Roman" w:hAnsi="Times New Roman" w:cs="Times New Roman"/>
          <w:sz w:val="24"/>
          <w:szCs w:val="24"/>
        </w:rPr>
      </w:pPr>
      <w:r w:rsidRPr="002D392E">
        <w:rPr>
          <w:rFonts w:ascii="Times New Roman" w:hAnsi="Times New Roman" w:cs="Times New Roman"/>
          <w:sz w:val="24"/>
          <w:szCs w:val="24"/>
        </w:rPr>
        <w:t>6 months of full compliance under a CA1 or CA2</w:t>
      </w:r>
      <w:r w:rsidR="00911866" w:rsidRPr="002D392E">
        <w:rPr>
          <w:rFonts w:ascii="Times New Roman" w:hAnsi="Times New Roman" w:cs="Times New Roman"/>
          <w:sz w:val="24"/>
          <w:szCs w:val="24"/>
        </w:rPr>
        <w:t xml:space="preserve"> and while working as a nurse for at least 6 months</w:t>
      </w:r>
      <w:r w:rsidR="00030AA4" w:rsidRPr="002D392E">
        <w:rPr>
          <w:rFonts w:ascii="Times New Roman" w:hAnsi="Times New Roman" w:cs="Times New Roman"/>
          <w:sz w:val="24"/>
          <w:szCs w:val="24"/>
        </w:rPr>
        <w:t>,</w:t>
      </w:r>
    </w:p>
    <w:p w14:paraId="31F851A2" w14:textId="38BA190E" w:rsidR="00911866" w:rsidRPr="002D392E" w:rsidRDefault="00911866" w:rsidP="00911866">
      <w:pPr>
        <w:pStyle w:val="ListParagraph"/>
        <w:numPr>
          <w:ilvl w:val="1"/>
          <w:numId w:val="14"/>
        </w:numPr>
        <w:jc w:val="both"/>
        <w:rPr>
          <w:rFonts w:ascii="Times New Roman" w:hAnsi="Times New Roman" w:cs="Times New Roman"/>
          <w:sz w:val="24"/>
          <w:szCs w:val="24"/>
        </w:rPr>
      </w:pPr>
      <w:r w:rsidRPr="002D392E">
        <w:rPr>
          <w:rFonts w:ascii="Times New Roman" w:hAnsi="Times New Roman" w:cs="Times New Roman"/>
          <w:sz w:val="24"/>
          <w:szCs w:val="24"/>
        </w:rPr>
        <w:t>If previously approved CA1, may request a CA2 amendment,</w:t>
      </w:r>
    </w:p>
    <w:p w14:paraId="1828262B" w14:textId="53B9FFEA" w:rsidR="000B0812" w:rsidRPr="002D392E" w:rsidRDefault="00911866" w:rsidP="00B027F6">
      <w:pPr>
        <w:pStyle w:val="ListParagraph"/>
        <w:numPr>
          <w:ilvl w:val="1"/>
          <w:numId w:val="14"/>
        </w:numPr>
        <w:jc w:val="both"/>
        <w:rPr>
          <w:rFonts w:ascii="Times New Roman" w:hAnsi="Times New Roman" w:cs="Times New Roman"/>
          <w:sz w:val="24"/>
          <w:szCs w:val="24"/>
        </w:rPr>
      </w:pPr>
      <w:r w:rsidRPr="002D392E">
        <w:rPr>
          <w:rFonts w:ascii="Times New Roman" w:hAnsi="Times New Roman" w:cs="Times New Roman"/>
          <w:sz w:val="24"/>
          <w:szCs w:val="24"/>
        </w:rPr>
        <w:t>If previously approved CA2, may request a CA3 amendment,</w:t>
      </w:r>
    </w:p>
    <w:p w14:paraId="188BB018" w14:textId="585E3DAC" w:rsidR="000B0812" w:rsidRPr="002D392E" w:rsidRDefault="00911866" w:rsidP="00B027F6">
      <w:pPr>
        <w:pStyle w:val="ListParagraph"/>
        <w:numPr>
          <w:ilvl w:val="0"/>
          <w:numId w:val="14"/>
        </w:numPr>
        <w:jc w:val="both"/>
        <w:rPr>
          <w:rFonts w:ascii="Times New Roman" w:hAnsi="Times New Roman" w:cs="Times New Roman"/>
          <w:sz w:val="24"/>
          <w:szCs w:val="24"/>
        </w:rPr>
      </w:pPr>
      <w:r w:rsidRPr="002D392E">
        <w:rPr>
          <w:rFonts w:ascii="Times New Roman" w:hAnsi="Times New Roman" w:cs="Times New Roman"/>
          <w:sz w:val="24"/>
          <w:szCs w:val="24"/>
        </w:rPr>
        <w:t>6 months</w:t>
      </w:r>
      <w:r w:rsidR="000B0812" w:rsidRPr="002D392E">
        <w:rPr>
          <w:rFonts w:ascii="Times New Roman" w:hAnsi="Times New Roman" w:cs="Times New Roman"/>
          <w:sz w:val="24"/>
          <w:szCs w:val="24"/>
        </w:rPr>
        <w:t xml:space="preserve"> and beyond under CA3 amendment request</w:t>
      </w:r>
      <w:r w:rsidR="00030AA4" w:rsidRPr="002D392E">
        <w:rPr>
          <w:rFonts w:ascii="Times New Roman" w:hAnsi="Times New Roman" w:cs="Times New Roman"/>
          <w:sz w:val="24"/>
          <w:szCs w:val="24"/>
        </w:rPr>
        <w:t>,</w:t>
      </w:r>
    </w:p>
    <w:p w14:paraId="445CB1F4" w14:textId="03A9CE27" w:rsidR="000B0812" w:rsidRPr="002D392E" w:rsidRDefault="000B0812" w:rsidP="00B027F6">
      <w:pPr>
        <w:pStyle w:val="ListParagraph"/>
        <w:numPr>
          <w:ilvl w:val="1"/>
          <w:numId w:val="14"/>
        </w:numPr>
        <w:jc w:val="both"/>
        <w:rPr>
          <w:rFonts w:ascii="Times New Roman" w:hAnsi="Times New Roman" w:cs="Times New Roman"/>
          <w:sz w:val="24"/>
          <w:szCs w:val="24"/>
        </w:rPr>
      </w:pPr>
      <w:r w:rsidRPr="002D392E">
        <w:rPr>
          <w:rFonts w:ascii="Times New Roman" w:hAnsi="Times New Roman" w:cs="Times New Roman"/>
          <w:sz w:val="24"/>
          <w:szCs w:val="24"/>
        </w:rPr>
        <w:t xml:space="preserve">Continued working </w:t>
      </w:r>
      <w:r w:rsidR="00BE7A53" w:rsidRPr="002D392E">
        <w:rPr>
          <w:rFonts w:ascii="Times New Roman" w:hAnsi="Times New Roman" w:cs="Times New Roman"/>
          <w:sz w:val="24"/>
          <w:szCs w:val="24"/>
        </w:rPr>
        <w:t>under the CA3 amendment</w:t>
      </w:r>
      <w:r w:rsidR="00030AA4" w:rsidRPr="002D392E">
        <w:rPr>
          <w:rFonts w:ascii="Times New Roman" w:hAnsi="Times New Roman" w:cs="Times New Roman"/>
          <w:sz w:val="24"/>
          <w:szCs w:val="24"/>
        </w:rPr>
        <w:t>,</w:t>
      </w:r>
    </w:p>
    <w:p w14:paraId="2456702F" w14:textId="77777777" w:rsidR="00030AA4" w:rsidRPr="002D392E" w:rsidRDefault="00030AA4" w:rsidP="00B027F6">
      <w:pPr>
        <w:pStyle w:val="ListParagraph"/>
        <w:ind w:left="2924"/>
        <w:jc w:val="both"/>
        <w:rPr>
          <w:rFonts w:ascii="Times New Roman" w:hAnsi="Times New Roman" w:cs="Times New Roman"/>
          <w:sz w:val="24"/>
          <w:szCs w:val="24"/>
        </w:rPr>
      </w:pPr>
    </w:p>
    <w:p w14:paraId="73D961D5" w14:textId="53DEA749" w:rsidR="00D14F4A" w:rsidRPr="002D392E" w:rsidRDefault="00030AA4" w:rsidP="00B027F6">
      <w:pPr>
        <w:pStyle w:val="ListParagraph"/>
        <w:numPr>
          <w:ilvl w:val="0"/>
          <w:numId w:val="14"/>
        </w:numPr>
        <w:ind w:left="810"/>
        <w:jc w:val="both"/>
        <w:rPr>
          <w:rFonts w:ascii="Times New Roman" w:hAnsi="Times New Roman" w:cs="Times New Roman"/>
          <w:sz w:val="24"/>
          <w:szCs w:val="24"/>
        </w:rPr>
      </w:pPr>
      <w:r w:rsidRPr="002D392E">
        <w:rPr>
          <w:rFonts w:ascii="Times New Roman" w:hAnsi="Times New Roman" w:cs="Times New Roman"/>
          <w:sz w:val="24"/>
          <w:szCs w:val="24"/>
        </w:rPr>
        <w:t>Advanced Practice Registered Nurses</w:t>
      </w:r>
      <w:r w:rsidR="007A10AC" w:rsidRPr="002D392E">
        <w:rPr>
          <w:rFonts w:ascii="Times New Roman" w:hAnsi="Times New Roman" w:cs="Times New Roman"/>
          <w:sz w:val="24"/>
          <w:szCs w:val="24"/>
        </w:rPr>
        <w:t xml:space="preserve"> (APRN)</w:t>
      </w:r>
      <w:r w:rsidRPr="002D392E">
        <w:rPr>
          <w:rFonts w:ascii="Times New Roman" w:hAnsi="Times New Roman" w:cs="Times New Roman"/>
          <w:sz w:val="24"/>
          <w:szCs w:val="24"/>
        </w:rPr>
        <w:t xml:space="preserve"> includ</w:t>
      </w:r>
      <w:r w:rsidR="007A10AC" w:rsidRPr="002D392E">
        <w:rPr>
          <w:rFonts w:ascii="Times New Roman" w:hAnsi="Times New Roman" w:cs="Times New Roman"/>
          <w:sz w:val="24"/>
          <w:szCs w:val="24"/>
        </w:rPr>
        <w:t>ing</w:t>
      </w:r>
      <w:r w:rsidRPr="002D392E">
        <w:rPr>
          <w:rFonts w:ascii="Times New Roman" w:hAnsi="Times New Roman" w:cs="Times New Roman"/>
          <w:sz w:val="24"/>
          <w:szCs w:val="24"/>
        </w:rPr>
        <w:t xml:space="preserve"> Certified Registered Nurse Ane</w:t>
      </w:r>
      <w:r w:rsidR="007A10AC" w:rsidRPr="002D392E">
        <w:rPr>
          <w:rFonts w:ascii="Times New Roman" w:hAnsi="Times New Roman" w:cs="Times New Roman"/>
          <w:sz w:val="24"/>
          <w:szCs w:val="24"/>
        </w:rPr>
        <w:t xml:space="preserve">sthetist (CRNA) engage in the CASP amendment step process with adjustments </w:t>
      </w:r>
      <w:r w:rsidR="00C70460" w:rsidRPr="002D392E">
        <w:rPr>
          <w:rFonts w:ascii="Times New Roman" w:hAnsi="Times New Roman" w:cs="Times New Roman"/>
          <w:sz w:val="24"/>
          <w:szCs w:val="24"/>
        </w:rPr>
        <w:t xml:space="preserve">pursuant to APRN guidelines. </w:t>
      </w:r>
    </w:p>
    <w:p w14:paraId="1FC4797B" w14:textId="77777777" w:rsidR="00791F38" w:rsidRPr="002D392E" w:rsidRDefault="00791F38" w:rsidP="00791F38">
      <w:pPr>
        <w:pStyle w:val="ListParagraph"/>
        <w:ind w:left="810"/>
        <w:jc w:val="both"/>
        <w:rPr>
          <w:rFonts w:ascii="Times New Roman" w:hAnsi="Times New Roman" w:cs="Times New Roman"/>
          <w:sz w:val="24"/>
          <w:szCs w:val="24"/>
        </w:rPr>
      </w:pPr>
    </w:p>
    <w:p w14:paraId="0D356133" w14:textId="79831836" w:rsidR="00791F38" w:rsidRDefault="00791F38" w:rsidP="00B027F6">
      <w:pPr>
        <w:pStyle w:val="ListParagraph"/>
        <w:numPr>
          <w:ilvl w:val="0"/>
          <w:numId w:val="14"/>
        </w:numPr>
        <w:ind w:left="810"/>
        <w:jc w:val="both"/>
        <w:rPr>
          <w:rFonts w:ascii="Times New Roman" w:hAnsi="Times New Roman" w:cs="Times New Roman"/>
          <w:sz w:val="24"/>
          <w:szCs w:val="24"/>
        </w:rPr>
      </w:pPr>
      <w:r w:rsidRPr="002D392E">
        <w:rPr>
          <w:rFonts w:ascii="Times New Roman" w:hAnsi="Times New Roman" w:cs="Times New Roman"/>
          <w:sz w:val="24"/>
          <w:szCs w:val="24"/>
        </w:rPr>
        <w:t>A participant would need SAREC and Board approval for practice privileges if they are not in full compliance during the six (6) month practice privileges phases.</w:t>
      </w:r>
    </w:p>
    <w:p w14:paraId="2828482E" w14:textId="77777777" w:rsidR="002D392E" w:rsidRPr="002D392E" w:rsidRDefault="002D392E" w:rsidP="002D392E">
      <w:pPr>
        <w:pStyle w:val="ListParagraph"/>
        <w:rPr>
          <w:rFonts w:ascii="Times New Roman" w:hAnsi="Times New Roman" w:cs="Times New Roman"/>
          <w:sz w:val="24"/>
          <w:szCs w:val="24"/>
        </w:rPr>
      </w:pPr>
    </w:p>
    <w:p w14:paraId="3544B6DF" w14:textId="39EF95E9" w:rsidR="002D392E" w:rsidRDefault="002D392E" w:rsidP="002D392E">
      <w:pPr>
        <w:jc w:val="both"/>
        <w:rPr>
          <w:rFonts w:ascii="Times New Roman" w:hAnsi="Times New Roman" w:cs="Times New Roman"/>
          <w:sz w:val="24"/>
          <w:szCs w:val="24"/>
        </w:rPr>
      </w:pPr>
    </w:p>
    <w:p w14:paraId="3756ED47" w14:textId="1CD98A45" w:rsidR="002D392E" w:rsidRDefault="002D392E" w:rsidP="002D392E">
      <w:pPr>
        <w:jc w:val="both"/>
        <w:rPr>
          <w:rFonts w:ascii="Times New Roman" w:hAnsi="Times New Roman" w:cs="Times New Roman"/>
          <w:sz w:val="24"/>
          <w:szCs w:val="24"/>
        </w:rPr>
      </w:pPr>
    </w:p>
    <w:p w14:paraId="609A4BDC" w14:textId="68DE6D2B" w:rsidR="002D392E" w:rsidRDefault="002D392E" w:rsidP="002D392E">
      <w:pPr>
        <w:jc w:val="both"/>
        <w:rPr>
          <w:rFonts w:ascii="Times New Roman" w:hAnsi="Times New Roman" w:cs="Times New Roman"/>
          <w:sz w:val="24"/>
          <w:szCs w:val="24"/>
        </w:rPr>
      </w:pPr>
    </w:p>
    <w:p w14:paraId="380EF7CB" w14:textId="77777777" w:rsidR="00490D8A" w:rsidRDefault="00490D8A" w:rsidP="002D392E">
      <w:pPr>
        <w:jc w:val="both"/>
        <w:rPr>
          <w:rFonts w:ascii="Times New Roman" w:hAnsi="Times New Roman" w:cs="Times New Roman"/>
          <w:sz w:val="24"/>
          <w:szCs w:val="24"/>
        </w:rPr>
      </w:pPr>
    </w:p>
    <w:p w14:paraId="03720B50" w14:textId="4928A712" w:rsidR="002D392E" w:rsidRDefault="002D392E" w:rsidP="002D392E">
      <w:pPr>
        <w:jc w:val="both"/>
        <w:rPr>
          <w:rFonts w:ascii="Times New Roman" w:hAnsi="Times New Roman" w:cs="Times New Roman"/>
          <w:sz w:val="24"/>
          <w:szCs w:val="24"/>
        </w:rPr>
      </w:pPr>
    </w:p>
    <w:p w14:paraId="379E416B" w14:textId="77777777" w:rsidR="002D392E" w:rsidRPr="002D392E" w:rsidRDefault="002D392E" w:rsidP="002D392E">
      <w:pPr>
        <w:jc w:val="both"/>
        <w:rPr>
          <w:rFonts w:ascii="Times New Roman" w:hAnsi="Times New Roman" w:cs="Times New Roman"/>
          <w:sz w:val="24"/>
          <w:szCs w:val="24"/>
        </w:rPr>
      </w:pPr>
    </w:p>
    <w:p w14:paraId="084E3DF7" w14:textId="4DA96218" w:rsidR="00E355BE" w:rsidRPr="002D392E" w:rsidRDefault="00E355BE" w:rsidP="00B027F6">
      <w:pPr>
        <w:pStyle w:val="Heading2"/>
        <w:jc w:val="both"/>
        <w:rPr>
          <w:rFonts w:ascii="Times New Roman" w:hAnsi="Times New Roman" w:cs="Times New Roman"/>
          <w:b w:val="0"/>
          <w:bCs w:val="0"/>
          <w:sz w:val="28"/>
          <w:szCs w:val="28"/>
        </w:rPr>
      </w:pPr>
      <w:r w:rsidRPr="002D392E">
        <w:rPr>
          <w:rFonts w:ascii="Times New Roman" w:hAnsi="Times New Roman" w:cs="Times New Roman"/>
          <w:sz w:val="28"/>
          <w:szCs w:val="28"/>
        </w:rPr>
        <w:lastRenderedPageBreak/>
        <w:t>Conditions to Practice</w:t>
      </w:r>
    </w:p>
    <w:p w14:paraId="16ACDF5B" w14:textId="2C76A348" w:rsidR="00BE7A53" w:rsidRPr="002D392E" w:rsidRDefault="00BE7A53"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Each amendment level </w:t>
      </w:r>
      <w:r w:rsidR="004B41F3" w:rsidRPr="002D392E">
        <w:rPr>
          <w:rFonts w:ascii="Times New Roman" w:hAnsi="Times New Roman" w:cs="Times New Roman"/>
          <w:sz w:val="24"/>
          <w:szCs w:val="24"/>
        </w:rPr>
        <w:t>has</w:t>
      </w:r>
      <w:r w:rsidRPr="002D392E">
        <w:rPr>
          <w:rFonts w:ascii="Times New Roman" w:hAnsi="Times New Roman" w:cs="Times New Roman"/>
          <w:sz w:val="24"/>
          <w:szCs w:val="24"/>
        </w:rPr>
        <w:t xml:space="preserve"> relatively the same conditions to practice. The conditions to practice are listed below:</w:t>
      </w:r>
    </w:p>
    <w:p w14:paraId="06187AAF" w14:textId="7B0C37E8" w:rsidR="00BE7A53" w:rsidRPr="002D392E" w:rsidRDefault="00BE7A53"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May not be responsible for the narcotic key or participate in the count of Controlled Substances (For CA1/CA2</w:t>
      </w:r>
      <w:r w:rsidR="00791F38" w:rsidRPr="002D392E">
        <w:rPr>
          <w:rFonts w:ascii="Times New Roman" w:hAnsi="Times New Roman" w:cs="Times New Roman"/>
          <w:sz w:val="24"/>
          <w:szCs w:val="24"/>
        </w:rPr>
        <w:t xml:space="preserve"> amendment level</w:t>
      </w:r>
      <w:r w:rsidRPr="002D392E">
        <w:rPr>
          <w:rFonts w:ascii="Times New Roman" w:hAnsi="Times New Roman" w:cs="Times New Roman"/>
          <w:sz w:val="24"/>
          <w:szCs w:val="24"/>
        </w:rPr>
        <w:t>)</w:t>
      </w:r>
      <w:r w:rsidR="00791F38" w:rsidRPr="002D392E">
        <w:rPr>
          <w:rFonts w:ascii="Times New Roman" w:hAnsi="Times New Roman" w:cs="Times New Roman"/>
          <w:sz w:val="24"/>
          <w:szCs w:val="24"/>
        </w:rPr>
        <w:t>,</w:t>
      </w:r>
    </w:p>
    <w:p w14:paraId="2F2C8E48" w14:textId="1EC9B2D3" w:rsidR="00BE7A53" w:rsidRPr="002D392E" w:rsidRDefault="00BE7A53"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Practice Nursing only with direct supervision by a licensed Registered Nurse</w:t>
      </w:r>
      <w:r w:rsidR="00791F38" w:rsidRPr="002D392E">
        <w:rPr>
          <w:rFonts w:ascii="Times New Roman" w:hAnsi="Times New Roman" w:cs="Times New Roman"/>
          <w:sz w:val="24"/>
          <w:szCs w:val="24"/>
        </w:rPr>
        <w:t>,</w:t>
      </w:r>
    </w:p>
    <w:p w14:paraId="10853CDC" w14:textId="71A84973" w:rsidR="00BE7A53" w:rsidRPr="002D392E" w:rsidRDefault="00BE7A53"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All Nursing Supervisors must complete a Supervisor</w:t>
      </w:r>
      <w:r w:rsidR="00E355BE" w:rsidRPr="002D392E">
        <w:rPr>
          <w:rFonts w:ascii="Times New Roman" w:hAnsi="Times New Roman" w:cs="Times New Roman"/>
          <w:sz w:val="24"/>
          <w:szCs w:val="24"/>
        </w:rPr>
        <w:t xml:space="preserve"> Verification Form</w:t>
      </w:r>
      <w:r w:rsidR="00791F38" w:rsidRPr="002D392E">
        <w:rPr>
          <w:rFonts w:ascii="Times New Roman" w:hAnsi="Times New Roman" w:cs="Times New Roman"/>
          <w:sz w:val="24"/>
          <w:szCs w:val="24"/>
        </w:rPr>
        <w:t>,</w:t>
      </w:r>
    </w:p>
    <w:p w14:paraId="1A7A9B86" w14:textId="62FEFA0D" w:rsidR="00E355BE" w:rsidRPr="002D392E" w:rsidRDefault="00E355BE"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RN Supervisor must be on-site as a resource during all hours worked</w:t>
      </w:r>
      <w:r w:rsidR="00791F38" w:rsidRPr="002D392E">
        <w:rPr>
          <w:rFonts w:ascii="Times New Roman" w:hAnsi="Times New Roman" w:cs="Times New Roman"/>
          <w:sz w:val="24"/>
          <w:szCs w:val="24"/>
        </w:rPr>
        <w:t>,</w:t>
      </w:r>
    </w:p>
    <w:p w14:paraId="75F9D3B4" w14:textId="28B0CF29" w:rsidR="00E355BE" w:rsidRPr="002D392E" w:rsidRDefault="00E355BE"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Work a maximum of 40 hours per week. No 11pm-7am shifts, no overtime, no rotating shifts, no floating, and no working a shift within twelve hours of the previous shift.</w:t>
      </w:r>
    </w:p>
    <w:p w14:paraId="7CB86EC7" w14:textId="3144F32D" w:rsidR="0012602F" w:rsidRDefault="00791F38" w:rsidP="00B027F6">
      <w:pPr>
        <w:pStyle w:val="ListParagraph"/>
        <w:numPr>
          <w:ilvl w:val="0"/>
          <w:numId w:val="15"/>
        </w:numPr>
        <w:jc w:val="both"/>
        <w:rPr>
          <w:rFonts w:ascii="Times New Roman" w:hAnsi="Times New Roman" w:cs="Times New Roman"/>
          <w:sz w:val="24"/>
          <w:szCs w:val="24"/>
        </w:rPr>
      </w:pPr>
      <w:r w:rsidRPr="002D392E">
        <w:rPr>
          <w:rFonts w:ascii="Times New Roman" w:hAnsi="Times New Roman" w:cs="Times New Roman"/>
          <w:sz w:val="24"/>
          <w:szCs w:val="24"/>
        </w:rPr>
        <w:t>The nursing role shall be in a structured setting. Home Care and some school settings are not permitted.</w:t>
      </w:r>
    </w:p>
    <w:p w14:paraId="3D31C350" w14:textId="77777777" w:rsidR="00490D8A" w:rsidRPr="002D392E" w:rsidRDefault="00490D8A" w:rsidP="00490D8A">
      <w:pPr>
        <w:pStyle w:val="ListParagraph"/>
        <w:ind w:left="1800"/>
        <w:jc w:val="both"/>
        <w:rPr>
          <w:rFonts w:ascii="Times New Roman" w:hAnsi="Times New Roman" w:cs="Times New Roman"/>
          <w:sz w:val="24"/>
          <w:szCs w:val="24"/>
        </w:rPr>
      </w:pPr>
    </w:p>
    <w:p w14:paraId="78D065EE" w14:textId="467E776D" w:rsidR="00D14F4A" w:rsidRPr="002D392E" w:rsidRDefault="00D14F4A" w:rsidP="00B027F6">
      <w:pPr>
        <w:pStyle w:val="Heading2"/>
        <w:jc w:val="both"/>
        <w:rPr>
          <w:rFonts w:ascii="Times New Roman" w:hAnsi="Times New Roman" w:cs="Times New Roman"/>
          <w:b w:val="0"/>
          <w:bCs w:val="0"/>
          <w:sz w:val="28"/>
          <w:szCs w:val="28"/>
        </w:rPr>
      </w:pPr>
      <w:r w:rsidRPr="002D392E">
        <w:rPr>
          <w:rFonts w:ascii="Times New Roman" w:hAnsi="Times New Roman" w:cs="Times New Roman"/>
          <w:sz w:val="28"/>
          <w:szCs w:val="28"/>
        </w:rPr>
        <w:t>Employment Approval</w:t>
      </w:r>
    </w:p>
    <w:p w14:paraId="095653FF" w14:textId="3025447D" w:rsidR="00D14F4A" w:rsidRPr="002D392E" w:rsidRDefault="00D14F4A"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SARP participants shall gain approval from SARP staff prior to starting </w:t>
      </w:r>
      <w:r w:rsidR="0036092E" w:rsidRPr="002D392E">
        <w:rPr>
          <w:rFonts w:ascii="Times New Roman" w:hAnsi="Times New Roman" w:cs="Times New Roman"/>
          <w:sz w:val="24"/>
          <w:szCs w:val="24"/>
        </w:rPr>
        <w:t>a nursing employment opportunity. Below is a process for employment approval:</w:t>
      </w:r>
    </w:p>
    <w:p w14:paraId="20C14043" w14:textId="18578B12"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SARP Participant has an effective CA1/CA2 or CA3 CASP amendment,</w:t>
      </w:r>
    </w:p>
    <w:p w14:paraId="41545DEF" w14:textId="493E0BF2"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Participant pursues employment opportunities. Participant informs prospective employer about enrollment in SARP and provides prospective employer a copy of their CA amendment letter,</w:t>
      </w:r>
    </w:p>
    <w:p w14:paraId="6C5D1183" w14:textId="593DB0A3"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Participant provides SARP staff a copy of the job description,</w:t>
      </w:r>
    </w:p>
    <w:p w14:paraId="2EAE4D4F" w14:textId="2B5D5E2C"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 xml:space="preserve">Participant provides a Release of Information (ROI) for the individuals that they interviewed with, </w:t>
      </w:r>
    </w:p>
    <w:p w14:paraId="6591B5D9" w14:textId="2F76A92B"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 xml:space="preserve">SARP staff reviews the job description to ensure it meets </w:t>
      </w:r>
      <w:r w:rsidR="00064BB5" w:rsidRPr="002D392E">
        <w:rPr>
          <w:rFonts w:ascii="Times New Roman" w:hAnsi="Times New Roman" w:cs="Times New Roman"/>
          <w:sz w:val="24"/>
          <w:szCs w:val="24"/>
        </w:rPr>
        <w:t>all</w:t>
      </w:r>
      <w:r w:rsidRPr="002D392E">
        <w:rPr>
          <w:rFonts w:ascii="Times New Roman" w:hAnsi="Times New Roman" w:cs="Times New Roman"/>
          <w:sz w:val="24"/>
          <w:szCs w:val="24"/>
        </w:rPr>
        <w:t xml:space="preserve"> the conditions to practice,</w:t>
      </w:r>
    </w:p>
    <w:p w14:paraId="21196473" w14:textId="27BCD89C" w:rsidR="0036092E" w:rsidRPr="002D392E" w:rsidRDefault="0036092E"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SARP staff speaks with hiring personnel—</w:t>
      </w:r>
      <w:r w:rsidR="00B64D57" w:rsidRPr="002D392E">
        <w:rPr>
          <w:rFonts w:ascii="Times New Roman" w:hAnsi="Times New Roman" w:cs="Times New Roman"/>
          <w:sz w:val="24"/>
          <w:szCs w:val="24"/>
        </w:rPr>
        <w:t>e.g.,</w:t>
      </w:r>
      <w:r w:rsidRPr="002D392E">
        <w:rPr>
          <w:rFonts w:ascii="Times New Roman" w:hAnsi="Times New Roman" w:cs="Times New Roman"/>
          <w:sz w:val="24"/>
          <w:szCs w:val="24"/>
        </w:rPr>
        <w:t xml:space="preserve"> DON/Nurse Supervisor, Nurse Manager, HR personnel</w:t>
      </w:r>
      <w:r w:rsidR="00CD0493" w:rsidRPr="002D392E">
        <w:rPr>
          <w:rFonts w:ascii="Times New Roman" w:hAnsi="Times New Roman" w:cs="Times New Roman"/>
          <w:sz w:val="24"/>
          <w:szCs w:val="24"/>
        </w:rPr>
        <w:t>, etc.</w:t>
      </w:r>
      <w:r w:rsidRPr="002D392E">
        <w:rPr>
          <w:rFonts w:ascii="Times New Roman" w:hAnsi="Times New Roman" w:cs="Times New Roman"/>
          <w:sz w:val="24"/>
          <w:szCs w:val="24"/>
        </w:rPr>
        <w:t>—regarding the opportunity to ensure it meets respective conditions to practice</w:t>
      </w:r>
      <w:r w:rsidR="00CD0493" w:rsidRPr="002D392E">
        <w:rPr>
          <w:rFonts w:ascii="Times New Roman" w:hAnsi="Times New Roman" w:cs="Times New Roman"/>
          <w:sz w:val="24"/>
          <w:szCs w:val="24"/>
        </w:rPr>
        <w:t xml:space="preserve"> and</w:t>
      </w:r>
      <w:r w:rsidR="007E5125" w:rsidRPr="002D392E">
        <w:rPr>
          <w:rFonts w:ascii="Times New Roman" w:hAnsi="Times New Roman" w:cs="Times New Roman"/>
          <w:sz w:val="24"/>
          <w:szCs w:val="24"/>
        </w:rPr>
        <w:t xml:space="preserve"> </w:t>
      </w:r>
      <w:r w:rsidR="00B468D5" w:rsidRPr="002D392E">
        <w:rPr>
          <w:rFonts w:ascii="Times New Roman" w:hAnsi="Times New Roman" w:cs="Times New Roman"/>
          <w:sz w:val="24"/>
          <w:szCs w:val="24"/>
        </w:rPr>
        <w:t>to establish the supervision structure and expectations,</w:t>
      </w:r>
      <w:r w:rsidRPr="002D392E">
        <w:rPr>
          <w:rFonts w:ascii="Times New Roman" w:hAnsi="Times New Roman" w:cs="Times New Roman"/>
          <w:sz w:val="24"/>
          <w:szCs w:val="24"/>
        </w:rPr>
        <w:t xml:space="preserve"> </w:t>
      </w:r>
    </w:p>
    <w:p w14:paraId="58ED5BC3" w14:textId="0C3A0B7E" w:rsidR="0036092E" w:rsidRPr="002D392E" w:rsidRDefault="00CD0493"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The prospective e</w:t>
      </w:r>
      <w:r w:rsidR="0036092E" w:rsidRPr="002D392E">
        <w:rPr>
          <w:rFonts w:ascii="Times New Roman" w:hAnsi="Times New Roman" w:cs="Times New Roman"/>
          <w:sz w:val="24"/>
          <w:szCs w:val="24"/>
        </w:rPr>
        <w:t>mployer submit</w:t>
      </w:r>
      <w:r w:rsidRPr="002D392E">
        <w:rPr>
          <w:rFonts w:ascii="Times New Roman" w:hAnsi="Times New Roman" w:cs="Times New Roman"/>
          <w:sz w:val="24"/>
          <w:szCs w:val="24"/>
        </w:rPr>
        <w:t>s</w:t>
      </w:r>
      <w:r w:rsidR="0036092E" w:rsidRPr="002D392E">
        <w:rPr>
          <w:rFonts w:ascii="Times New Roman" w:hAnsi="Times New Roman" w:cs="Times New Roman"/>
          <w:sz w:val="24"/>
          <w:szCs w:val="24"/>
        </w:rPr>
        <w:t xml:space="preserve"> a job description with the specific</w:t>
      </w:r>
      <w:r w:rsidRPr="002D392E">
        <w:rPr>
          <w:rFonts w:ascii="Times New Roman" w:hAnsi="Times New Roman" w:cs="Times New Roman"/>
          <w:sz w:val="24"/>
          <w:szCs w:val="24"/>
        </w:rPr>
        <w:t xml:space="preserve"> conditions to practice</w:t>
      </w:r>
      <w:r w:rsidR="0036092E" w:rsidRPr="002D392E">
        <w:rPr>
          <w:rFonts w:ascii="Times New Roman" w:hAnsi="Times New Roman" w:cs="Times New Roman"/>
          <w:sz w:val="24"/>
          <w:szCs w:val="24"/>
        </w:rPr>
        <w:t xml:space="preserve"> language from the effective CA amendment,</w:t>
      </w:r>
    </w:p>
    <w:p w14:paraId="027C6F8E" w14:textId="62DC28AA" w:rsidR="00CD0493" w:rsidRPr="002D392E" w:rsidRDefault="00CD0493"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All Supervisors that provide daily onsite supervision during when participants are working submit Supervisor Verification Form(s),</w:t>
      </w:r>
    </w:p>
    <w:p w14:paraId="73BEE3EE" w14:textId="43DA872A" w:rsidR="00CD0493" w:rsidRPr="002D392E" w:rsidRDefault="00CD0493"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 xml:space="preserve">SARP staff conduct a final review </w:t>
      </w:r>
      <w:r w:rsidR="00B468D5" w:rsidRPr="002D392E">
        <w:rPr>
          <w:rFonts w:ascii="Times New Roman" w:hAnsi="Times New Roman" w:cs="Times New Roman"/>
          <w:sz w:val="24"/>
          <w:szCs w:val="24"/>
        </w:rPr>
        <w:t>of the employment review request,</w:t>
      </w:r>
    </w:p>
    <w:p w14:paraId="33276CFB" w14:textId="0A8C95E1" w:rsidR="00D07782" w:rsidRPr="002D392E" w:rsidRDefault="00CD0493" w:rsidP="00B027F6">
      <w:pPr>
        <w:pStyle w:val="ListParagraph"/>
        <w:numPr>
          <w:ilvl w:val="0"/>
          <w:numId w:val="17"/>
        </w:numPr>
        <w:jc w:val="both"/>
        <w:rPr>
          <w:rFonts w:ascii="Times New Roman" w:hAnsi="Times New Roman" w:cs="Times New Roman"/>
          <w:sz w:val="24"/>
          <w:szCs w:val="24"/>
        </w:rPr>
      </w:pPr>
      <w:r w:rsidRPr="002D392E">
        <w:rPr>
          <w:rFonts w:ascii="Times New Roman" w:hAnsi="Times New Roman" w:cs="Times New Roman"/>
          <w:sz w:val="24"/>
          <w:szCs w:val="24"/>
        </w:rPr>
        <w:t>The participant is informed about the approval or denial.</w:t>
      </w:r>
    </w:p>
    <w:p w14:paraId="6C0BA47E" w14:textId="77777777" w:rsidR="00D07782" w:rsidRPr="002D392E" w:rsidRDefault="00D07782" w:rsidP="00B027F6">
      <w:pPr>
        <w:pStyle w:val="ListParagraph"/>
        <w:numPr>
          <w:ilvl w:val="1"/>
          <w:numId w:val="17"/>
        </w:numPr>
        <w:jc w:val="both"/>
        <w:rPr>
          <w:rFonts w:ascii="Times New Roman" w:hAnsi="Times New Roman" w:cs="Times New Roman"/>
          <w:sz w:val="24"/>
          <w:szCs w:val="24"/>
        </w:rPr>
      </w:pPr>
      <w:r w:rsidRPr="002D392E">
        <w:rPr>
          <w:rFonts w:ascii="Times New Roman" w:hAnsi="Times New Roman" w:cs="Times New Roman"/>
          <w:sz w:val="24"/>
          <w:szCs w:val="24"/>
        </w:rPr>
        <w:t xml:space="preserve">If approved, the participant will be informed verbally and in writing. SARP staff may inform the employer verbally. </w:t>
      </w:r>
    </w:p>
    <w:p w14:paraId="57BFCC1C" w14:textId="7FC2C212" w:rsidR="00B836D9" w:rsidRPr="002D392E" w:rsidRDefault="00CD0493" w:rsidP="00B027F6">
      <w:pPr>
        <w:pStyle w:val="ListParagraph"/>
        <w:numPr>
          <w:ilvl w:val="1"/>
          <w:numId w:val="17"/>
        </w:numPr>
        <w:jc w:val="both"/>
        <w:rPr>
          <w:rFonts w:ascii="Times New Roman" w:hAnsi="Times New Roman" w:cs="Times New Roman"/>
          <w:sz w:val="24"/>
          <w:szCs w:val="24"/>
        </w:rPr>
      </w:pPr>
      <w:r w:rsidRPr="002D392E">
        <w:rPr>
          <w:rFonts w:ascii="Times New Roman" w:hAnsi="Times New Roman" w:cs="Times New Roman"/>
          <w:sz w:val="24"/>
          <w:szCs w:val="24"/>
        </w:rPr>
        <w:t>If denied, the participant may request to be heard before SAREC and the Board for</w:t>
      </w:r>
      <w:r w:rsidR="00D07782" w:rsidRPr="002D392E">
        <w:rPr>
          <w:rFonts w:ascii="Times New Roman" w:hAnsi="Times New Roman" w:cs="Times New Roman"/>
          <w:sz w:val="24"/>
          <w:szCs w:val="24"/>
        </w:rPr>
        <w:t xml:space="preserve"> the consideration of</w:t>
      </w:r>
      <w:r w:rsidRPr="002D392E">
        <w:rPr>
          <w:rFonts w:ascii="Times New Roman" w:hAnsi="Times New Roman" w:cs="Times New Roman"/>
          <w:sz w:val="24"/>
          <w:szCs w:val="24"/>
        </w:rPr>
        <w:t xml:space="preserve"> employment approval. </w:t>
      </w:r>
    </w:p>
    <w:p w14:paraId="6D9C20E6" w14:textId="435C48AC" w:rsidR="009829F9" w:rsidRPr="00FE732D" w:rsidRDefault="009829F9" w:rsidP="00B027F6">
      <w:pPr>
        <w:jc w:val="both"/>
        <w:rPr>
          <w:rFonts w:ascii="Times New Roman" w:hAnsi="Times New Roman" w:cs="Times New Roman"/>
        </w:rPr>
      </w:pPr>
    </w:p>
    <w:p w14:paraId="3A0AFE70" w14:textId="77777777" w:rsidR="009829F9" w:rsidRPr="00FE732D" w:rsidRDefault="009829F9" w:rsidP="00B027F6">
      <w:pPr>
        <w:jc w:val="both"/>
        <w:rPr>
          <w:rFonts w:ascii="Times New Roman" w:hAnsi="Times New Roman" w:cs="Times New Roman"/>
        </w:rPr>
      </w:pPr>
    </w:p>
    <w:p w14:paraId="2DB49B4F" w14:textId="388AA991" w:rsidR="00D42460" w:rsidRPr="00B468D5" w:rsidRDefault="009829F9" w:rsidP="00B027F6">
      <w:pPr>
        <w:pStyle w:val="Heading1"/>
        <w:spacing w:line="360" w:lineRule="auto"/>
        <w:jc w:val="both"/>
        <w:rPr>
          <w:rFonts w:ascii="Times New Roman" w:hAnsi="Times New Roman" w:cs="Times New Roman"/>
          <w:b/>
          <w:bCs/>
          <w:color w:val="auto"/>
          <w:u w:val="single"/>
        </w:rPr>
      </w:pPr>
      <w:r w:rsidRPr="00B468D5">
        <w:rPr>
          <w:rFonts w:ascii="Times New Roman" w:hAnsi="Times New Roman" w:cs="Times New Roman"/>
          <w:b/>
          <w:bCs/>
          <w:color w:val="auto"/>
          <w:u w:val="single"/>
        </w:rPr>
        <w:lastRenderedPageBreak/>
        <w:t xml:space="preserve">Employment </w:t>
      </w:r>
      <w:r w:rsidR="00D42460" w:rsidRPr="00B468D5">
        <w:rPr>
          <w:rFonts w:ascii="Times New Roman" w:hAnsi="Times New Roman" w:cs="Times New Roman"/>
          <w:b/>
          <w:bCs/>
          <w:color w:val="auto"/>
          <w:u w:val="single"/>
        </w:rPr>
        <w:t>FAQ</w:t>
      </w:r>
    </w:p>
    <w:p w14:paraId="7D334FAD" w14:textId="465E95CC" w:rsidR="00D42460" w:rsidRPr="002D392E" w:rsidRDefault="00D42460" w:rsidP="00B027F6">
      <w:pPr>
        <w:jc w:val="both"/>
        <w:rPr>
          <w:rFonts w:ascii="Times New Roman" w:hAnsi="Times New Roman" w:cs="Times New Roman"/>
          <w:b/>
          <w:bCs/>
          <w:color w:val="FF0000"/>
          <w:sz w:val="24"/>
          <w:szCs w:val="24"/>
          <w:u w:val="single"/>
        </w:rPr>
      </w:pPr>
      <w:r w:rsidRPr="002D392E">
        <w:rPr>
          <w:rFonts w:ascii="Times New Roman" w:hAnsi="Times New Roman" w:cs="Times New Roman"/>
          <w:b/>
          <w:bCs/>
          <w:sz w:val="24"/>
          <w:szCs w:val="24"/>
          <w:u w:val="single"/>
        </w:rPr>
        <w:t>Why would someone want to do a CA1?</w:t>
      </w:r>
    </w:p>
    <w:p w14:paraId="0647ECA0" w14:textId="70DB20BC" w:rsidR="00C70460" w:rsidRPr="002D392E" w:rsidRDefault="00C70460" w:rsidP="00B027F6">
      <w:pPr>
        <w:jc w:val="both"/>
        <w:rPr>
          <w:rFonts w:ascii="Times New Roman" w:hAnsi="Times New Roman" w:cs="Times New Roman"/>
          <w:sz w:val="24"/>
          <w:szCs w:val="24"/>
        </w:rPr>
      </w:pPr>
      <w:r w:rsidRPr="002D392E">
        <w:rPr>
          <w:rFonts w:ascii="Times New Roman" w:hAnsi="Times New Roman" w:cs="Times New Roman"/>
          <w:sz w:val="24"/>
          <w:szCs w:val="24"/>
        </w:rPr>
        <w:t>The CA1 amendment level is nursing practice without medication privileges. Some participants chose to re-enter practice without the stressor of managing medications to ease back into practice while attending to their recovery needs.</w:t>
      </w:r>
    </w:p>
    <w:p w14:paraId="286717DB" w14:textId="5F7AF707" w:rsidR="00D42460" w:rsidRPr="002D392E" w:rsidRDefault="00D42460"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 xml:space="preserve">What kind of jobs can I get with </w:t>
      </w:r>
      <w:r w:rsidR="00C70460" w:rsidRPr="002D392E">
        <w:rPr>
          <w:rFonts w:ascii="Times New Roman" w:hAnsi="Times New Roman" w:cs="Times New Roman"/>
          <w:b/>
          <w:bCs/>
          <w:sz w:val="24"/>
          <w:szCs w:val="24"/>
          <w:u w:val="single"/>
        </w:rPr>
        <w:t>the different amendment levels?</w:t>
      </w:r>
    </w:p>
    <w:p w14:paraId="0B63A642" w14:textId="3E9B0F6B" w:rsidR="00C70460" w:rsidRPr="002D392E" w:rsidRDefault="00C70460" w:rsidP="00B027F6">
      <w:pPr>
        <w:jc w:val="both"/>
        <w:rPr>
          <w:rFonts w:ascii="Times New Roman" w:hAnsi="Times New Roman" w:cs="Times New Roman"/>
          <w:sz w:val="24"/>
          <w:szCs w:val="24"/>
        </w:rPr>
      </w:pPr>
      <w:r w:rsidRPr="002D392E">
        <w:rPr>
          <w:rFonts w:ascii="Times New Roman" w:hAnsi="Times New Roman" w:cs="Times New Roman"/>
          <w:sz w:val="24"/>
          <w:szCs w:val="24"/>
        </w:rPr>
        <w:t>This varies. Participants have successfully secure</w:t>
      </w:r>
      <w:r w:rsidR="00E668CA" w:rsidRPr="002D392E">
        <w:rPr>
          <w:rFonts w:ascii="Times New Roman" w:hAnsi="Times New Roman" w:cs="Times New Roman"/>
          <w:sz w:val="24"/>
          <w:szCs w:val="24"/>
        </w:rPr>
        <w:t>d</w:t>
      </w:r>
      <w:r w:rsidRPr="002D392E">
        <w:rPr>
          <w:rFonts w:ascii="Times New Roman" w:hAnsi="Times New Roman" w:cs="Times New Roman"/>
          <w:sz w:val="24"/>
          <w:szCs w:val="24"/>
        </w:rPr>
        <w:t xml:space="preserve"> employment in outpatient and ambulatory settings, inpatient settings, and other settings. Participants have had success </w:t>
      </w:r>
      <w:r w:rsidR="00D637EA" w:rsidRPr="002D392E">
        <w:rPr>
          <w:rFonts w:ascii="Times New Roman" w:hAnsi="Times New Roman" w:cs="Times New Roman"/>
          <w:sz w:val="24"/>
          <w:szCs w:val="24"/>
        </w:rPr>
        <w:t xml:space="preserve">securing positions after </w:t>
      </w:r>
      <w:r w:rsidR="00E668CA" w:rsidRPr="002D392E">
        <w:rPr>
          <w:rFonts w:ascii="Times New Roman" w:hAnsi="Times New Roman" w:cs="Times New Roman"/>
          <w:sz w:val="24"/>
          <w:szCs w:val="24"/>
        </w:rPr>
        <w:t>communicating with the employer about</w:t>
      </w:r>
      <w:r w:rsidR="00D637EA" w:rsidRPr="002D392E">
        <w:rPr>
          <w:rFonts w:ascii="Times New Roman" w:hAnsi="Times New Roman" w:cs="Times New Roman"/>
          <w:sz w:val="24"/>
          <w:szCs w:val="24"/>
        </w:rPr>
        <w:t xml:space="preserve"> their participation in SARP and the sharing of their conditions to practice. </w:t>
      </w:r>
    </w:p>
    <w:p w14:paraId="0E64D854" w14:textId="77777777" w:rsidR="009D73A7" w:rsidRPr="002D392E" w:rsidRDefault="009D73A7"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Do you tell employers about my history that led to my SARP participation?</w:t>
      </w:r>
    </w:p>
    <w:p w14:paraId="4A8EB434" w14:textId="131EAC35" w:rsidR="009D73A7" w:rsidRPr="002D392E" w:rsidRDefault="009D73A7"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SARP staff do not disclose the specific event(s) that led to SARP participation. </w:t>
      </w:r>
      <w:r w:rsidR="00E668CA" w:rsidRPr="002D392E">
        <w:rPr>
          <w:rFonts w:ascii="Times New Roman" w:hAnsi="Times New Roman" w:cs="Times New Roman"/>
          <w:sz w:val="24"/>
          <w:szCs w:val="24"/>
        </w:rPr>
        <w:t>This disclosure</w:t>
      </w:r>
      <w:r w:rsidRPr="002D392E">
        <w:rPr>
          <w:rFonts w:ascii="Times New Roman" w:hAnsi="Times New Roman" w:cs="Times New Roman"/>
          <w:sz w:val="24"/>
          <w:szCs w:val="24"/>
        </w:rPr>
        <w:t xml:space="preserve"> and the degree of details shared is left to the participant and the prospective employer. </w:t>
      </w:r>
    </w:p>
    <w:p w14:paraId="20AF2572" w14:textId="6E2AA344" w:rsidR="00D42460" w:rsidRPr="002D392E" w:rsidRDefault="00D42460"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 xml:space="preserve">How </w:t>
      </w:r>
      <w:r w:rsidR="00E755C1" w:rsidRPr="002D392E">
        <w:rPr>
          <w:rFonts w:ascii="Times New Roman" w:hAnsi="Times New Roman" w:cs="Times New Roman"/>
          <w:b/>
          <w:bCs/>
          <w:sz w:val="24"/>
          <w:szCs w:val="24"/>
          <w:u w:val="single"/>
        </w:rPr>
        <w:t>long</w:t>
      </w:r>
      <w:r w:rsidR="00E755C1" w:rsidRPr="002D392E">
        <w:rPr>
          <w:rFonts w:ascii="Times New Roman" w:hAnsi="Times New Roman" w:cs="Times New Roman"/>
          <w:b/>
          <w:bCs/>
          <w:color w:val="FF0000"/>
          <w:sz w:val="24"/>
          <w:szCs w:val="24"/>
          <w:u w:val="single"/>
        </w:rPr>
        <w:t xml:space="preserve"> </w:t>
      </w:r>
      <w:r w:rsidRPr="002D392E">
        <w:rPr>
          <w:rFonts w:ascii="Times New Roman" w:hAnsi="Times New Roman" w:cs="Times New Roman"/>
          <w:b/>
          <w:bCs/>
          <w:sz w:val="24"/>
          <w:szCs w:val="24"/>
          <w:u w:val="single"/>
        </w:rPr>
        <w:t>does it take to get approved for an amendment request?</w:t>
      </w:r>
    </w:p>
    <w:p w14:paraId="27CB316C" w14:textId="77777777" w:rsidR="00D637EA" w:rsidRPr="002D392E" w:rsidRDefault="00D637EA"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It depends. Employment review requests may range from one week to months and is dependent on several variables that includes and is not limited to: </w:t>
      </w:r>
    </w:p>
    <w:p w14:paraId="65C6593F" w14:textId="77777777" w:rsidR="00D637EA" w:rsidRPr="002D392E" w:rsidRDefault="00D637EA" w:rsidP="00B027F6">
      <w:pPr>
        <w:pStyle w:val="ListParagraph"/>
        <w:numPr>
          <w:ilvl w:val="0"/>
          <w:numId w:val="24"/>
        </w:numPr>
        <w:jc w:val="both"/>
        <w:rPr>
          <w:rFonts w:ascii="Times New Roman" w:hAnsi="Times New Roman" w:cs="Times New Roman"/>
          <w:sz w:val="24"/>
          <w:szCs w:val="24"/>
        </w:rPr>
      </w:pPr>
      <w:r w:rsidRPr="002D392E">
        <w:rPr>
          <w:rFonts w:ascii="Times New Roman" w:hAnsi="Times New Roman" w:cs="Times New Roman"/>
          <w:sz w:val="24"/>
          <w:szCs w:val="24"/>
        </w:rPr>
        <w:t xml:space="preserve">meeting full compliance of the CASP prior to the CASP amendment request process, </w:t>
      </w:r>
    </w:p>
    <w:p w14:paraId="02943E64" w14:textId="57057E72" w:rsidR="00D637EA" w:rsidRPr="002D392E" w:rsidRDefault="00D637EA" w:rsidP="00B027F6">
      <w:pPr>
        <w:pStyle w:val="ListParagraph"/>
        <w:numPr>
          <w:ilvl w:val="0"/>
          <w:numId w:val="24"/>
        </w:numPr>
        <w:jc w:val="both"/>
        <w:rPr>
          <w:rFonts w:ascii="Times New Roman" w:hAnsi="Times New Roman" w:cs="Times New Roman"/>
          <w:sz w:val="24"/>
          <w:szCs w:val="24"/>
        </w:rPr>
      </w:pPr>
      <w:r w:rsidRPr="002D392E">
        <w:rPr>
          <w:rFonts w:ascii="Times New Roman" w:hAnsi="Times New Roman" w:cs="Times New Roman"/>
          <w:sz w:val="24"/>
          <w:szCs w:val="24"/>
        </w:rPr>
        <w:t>full compliance up until the employment request,</w:t>
      </w:r>
      <w:r w:rsidR="009D73A7" w:rsidRPr="002D392E">
        <w:rPr>
          <w:rFonts w:ascii="Times New Roman" w:hAnsi="Times New Roman" w:cs="Times New Roman"/>
          <w:sz w:val="24"/>
          <w:szCs w:val="24"/>
        </w:rPr>
        <w:t xml:space="preserve"> and</w:t>
      </w:r>
      <w:r w:rsidRPr="002D392E">
        <w:rPr>
          <w:rFonts w:ascii="Times New Roman" w:hAnsi="Times New Roman" w:cs="Times New Roman"/>
          <w:sz w:val="24"/>
          <w:szCs w:val="24"/>
        </w:rPr>
        <w:t xml:space="preserve"> </w:t>
      </w:r>
    </w:p>
    <w:p w14:paraId="49F72E16" w14:textId="77777777" w:rsidR="009D73A7" w:rsidRPr="002D392E" w:rsidRDefault="00D637EA" w:rsidP="00B027F6">
      <w:pPr>
        <w:pStyle w:val="ListParagraph"/>
        <w:numPr>
          <w:ilvl w:val="0"/>
          <w:numId w:val="24"/>
        </w:numPr>
        <w:jc w:val="both"/>
        <w:rPr>
          <w:rFonts w:ascii="Times New Roman" w:hAnsi="Times New Roman" w:cs="Times New Roman"/>
          <w:sz w:val="24"/>
          <w:szCs w:val="24"/>
        </w:rPr>
      </w:pPr>
      <w:r w:rsidRPr="002D392E">
        <w:rPr>
          <w:rFonts w:ascii="Times New Roman" w:hAnsi="Times New Roman" w:cs="Times New Roman"/>
          <w:sz w:val="24"/>
          <w:szCs w:val="24"/>
        </w:rPr>
        <w:t xml:space="preserve">the communication dynamics between SARP staff and the prospective employer, and the completion and submission of documents. </w:t>
      </w:r>
    </w:p>
    <w:p w14:paraId="47304B68" w14:textId="08D0B688" w:rsidR="00D637EA" w:rsidRPr="002D392E" w:rsidRDefault="00D637EA" w:rsidP="00B027F6">
      <w:pPr>
        <w:jc w:val="both"/>
        <w:rPr>
          <w:rFonts w:ascii="Times New Roman" w:hAnsi="Times New Roman" w:cs="Times New Roman"/>
          <w:sz w:val="24"/>
          <w:szCs w:val="24"/>
        </w:rPr>
      </w:pPr>
      <w:r w:rsidRPr="002D392E">
        <w:rPr>
          <w:rFonts w:ascii="Times New Roman" w:hAnsi="Times New Roman" w:cs="Times New Roman"/>
          <w:sz w:val="24"/>
          <w:szCs w:val="24"/>
        </w:rPr>
        <w:t>In some cases, participants may need SAREC/Board review to approve the employment request.</w:t>
      </w:r>
    </w:p>
    <w:p w14:paraId="5FCA5B71" w14:textId="0088966F" w:rsidR="00D14F4A" w:rsidRPr="002D392E" w:rsidRDefault="00D14F4A"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How will I know if my employment is approved?</w:t>
      </w:r>
    </w:p>
    <w:p w14:paraId="12FFDCDF" w14:textId="3C990A67" w:rsidR="009D73A7" w:rsidRPr="002D392E" w:rsidRDefault="009D73A7" w:rsidP="00B027F6">
      <w:pPr>
        <w:jc w:val="both"/>
        <w:rPr>
          <w:rFonts w:ascii="Times New Roman" w:hAnsi="Times New Roman" w:cs="Times New Roman"/>
          <w:sz w:val="24"/>
          <w:szCs w:val="24"/>
          <w:u w:val="single"/>
        </w:rPr>
      </w:pPr>
      <w:r w:rsidRPr="002D392E">
        <w:rPr>
          <w:rFonts w:ascii="Times New Roman" w:hAnsi="Times New Roman" w:cs="Times New Roman"/>
          <w:sz w:val="24"/>
          <w:szCs w:val="24"/>
        </w:rPr>
        <w:t xml:space="preserve">SARP staff will specifically inform you and the employer of the </w:t>
      </w:r>
      <w:r w:rsidR="00B64D57" w:rsidRPr="002D392E">
        <w:rPr>
          <w:rFonts w:ascii="Times New Roman" w:hAnsi="Times New Roman" w:cs="Times New Roman"/>
          <w:sz w:val="24"/>
          <w:szCs w:val="24"/>
        </w:rPr>
        <w:t>approval</w:t>
      </w:r>
      <w:r w:rsidR="00B468D5" w:rsidRPr="002D392E">
        <w:rPr>
          <w:rFonts w:ascii="Times New Roman" w:hAnsi="Times New Roman" w:cs="Times New Roman"/>
          <w:sz w:val="24"/>
          <w:szCs w:val="24"/>
        </w:rPr>
        <w:t>. Y</w:t>
      </w:r>
      <w:r w:rsidRPr="002D392E">
        <w:rPr>
          <w:rFonts w:ascii="Times New Roman" w:hAnsi="Times New Roman" w:cs="Times New Roman"/>
          <w:sz w:val="24"/>
          <w:szCs w:val="24"/>
        </w:rPr>
        <w:t>ou will receive documentation reflecting this.</w:t>
      </w:r>
    </w:p>
    <w:p w14:paraId="3A9CAB23" w14:textId="17836BF5" w:rsidR="007E5125" w:rsidRPr="002D392E" w:rsidRDefault="007E5125"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What if I find a job working remotely</w:t>
      </w:r>
      <w:r w:rsidR="009D73A7" w:rsidRPr="002D392E">
        <w:rPr>
          <w:rFonts w:ascii="Times New Roman" w:hAnsi="Times New Roman" w:cs="Times New Roman"/>
          <w:b/>
          <w:bCs/>
          <w:sz w:val="24"/>
          <w:szCs w:val="24"/>
          <w:u w:val="single"/>
        </w:rPr>
        <w:t xml:space="preserve"> and </w:t>
      </w:r>
      <w:r w:rsidR="00B468D5" w:rsidRPr="002D392E">
        <w:rPr>
          <w:rFonts w:ascii="Times New Roman" w:hAnsi="Times New Roman" w:cs="Times New Roman"/>
          <w:b/>
          <w:bCs/>
          <w:sz w:val="24"/>
          <w:szCs w:val="24"/>
          <w:u w:val="single"/>
        </w:rPr>
        <w:t xml:space="preserve">I am </w:t>
      </w:r>
      <w:r w:rsidR="009D73A7" w:rsidRPr="002D392E">
        <w:rPr>
          <w:rFonts w:ascii="Times New Roman" w:hAnsi="Times New Roman" w:cs="Times New Roman"/>
          <w:b/>
          <w:bCs/>
          <w:sz w:val="24"/>
          <w:szCs w:val="24"/>
          <w:u w:val="single"/>
        </w:rPr>
        <w:t>not providing direct patient care</w:t>
      </w:r>
      <w:r w:rsidRPr="002D392E">
        <w:rPr>
          <w:rFonts w:ascii="Times New Roman" w:hAnsi="Times New Roman" w:cs="Times New Roman"/>
          <w:b/>
          <w:bCs/>
          <w:sz w:val="24"/>
          <w:szCs w:val="24"/>
          <w:u w:val="single"/>
        </w:rPr>
        <w:t>?</w:t>
      </w:r>
    </w:p>
    <w:p w14:paraId="310C0FB6" w14:textId="0F90FA9C" w:rsidR="009829F9" w:rsidRPr="002D392E" w:rsidRDefault="0041674D" w:rsidP="00B027F6">
      <w:pPr>
        <w:jc w:val="both"/>
        <w:rPr>
          <w:rFonts w:ascii="Times New Roman" w:hAnsi="Times New Roman" w:cs="Times New Roman"/>
          <w:sz w:val="24"/>
          <w:szCs w:val="24"/>
        </w:rPr>
      </w:pPr>
      <w:r w:rsidRPr="002D392E">
        <w:rPr>
          <w:rFonts w:ascii="Times New Roman" w:hAnsi="Times New Roman" w:cs="Times New Roman"/>
          <w:sz w:val="24"/>
          <w:szCs w:val="24"/>
        </w:rPr>
        <w:t>Approval is needed for all employment opportunities that require a nursing license irrespective of the setting. Remote</w:t>
      </w:r>
      <w:r w:rsidR="00E668CA" w:rsidRPr="002D392E">
        <w:rPr>
          <w:rFonts w:ascii="Times New Roman" w:hAnsi="Times New Roman" w:cs="Times New Roman"/>
          <w:sz w:val="24"/>
          <w:szCs w:val="24"/>
        </w:rPr>
        <w:t>/telehealth</w:t>
      </w:r>
      <w:r w:rsidRPr="002D392E">
        <w:rPr>
          <w:rFonts w:ascii="Times New Roman" w:hAnsi="Times New Roman" w:cs="Times New Roman"/>
          <w:sz w:val="24"/>
          <w:szCs w:val="24"/>
        </w:rPr>
        <w:t xml:space="preserve"> working employment opportunities shall be approved by the SAREC and the Board as remote</w:t>
      </w:r>
      <w:r w:rsidR="00E668CA" w:rsidRPr="002D392E">
        <w:rPr>
          <w:rFonts w:ascii="Times New Roman" w:hAnsi="Times New Roman" w:cs="Times New Roman"/>
          <w:sz w:val="24"/>
          <w:szCs w:val="24"/>
        </w:rPr>
        <w:t>/telehealth</w:t>
      </w:r>
      <w:r w:rsidRPr="002D392E">
        <w:rPr>
          <w:rFonts w:ascii="Times New Roman" w:hAnsi="Times New Roman" w:cs="Times New Roman"/>
          <w:sz w:val="24"/>
          <w:szCs w:val="24"/>
        </w:rPr>
        <w:t xml:space="preserve"> working, in most situations, deviates from a condition to practice where a supervisor must be on site while the SARP participant is working. In these situations, alternative supervision plans are formulated and reviewed by the SAREC and the Board for consideration. </w:t>
      </w:r>
    </w:p>
    <w:p w14:paraId="47EAE5B3" w14:textId="3D3E2569" w:rsidR="00C17C2C" w:rsidRPr="002D392E" w:rsidRDefault="00C17C2C" w:rsidP="00B027F6">
      <w:pPr>
        <w:jc w:val="both"/>
        <w:rPr>
          <w:rFonts w:ascii="Times New Roman" w:hAnsi="Times New Roman" w:cs="Times New Roman"/>
          <w:b/>
          <w:bCs/>
          <w:sz w:val="24"/>
          <w:szCs w:val="24"/>
          <w:u w:val="single"/>
        </w:rPr>
      </w:pPr>
      <w:r w:rsidRPr="002D392E">
        <w:rPr>
          <w:rFonts w:ascii="Times New Roman" w:hAnsi="Times New Roman" w:cs="Times New Roman"/>
          <w:b/>
          <w:bCs/>
          <w:sz w:val="24"/>
          <w:szCs w:val="24"/>
          <w:u w:val="single"/>
        </w:rPr>
        <w:t xml:space="preserve">What do I do </w:t>
      </w:r>
      <w:r w:rsidR="00B468D5" w:rsidRPr="002D392E">
        <w:rPr>
          <w:rFonts w:ascii="Times New Roman" w:hAnsi="Times New Roman" w:cs="Times New Roman"/>
          <w:b/>
          <w:bCs/>
          <w:sz w:val="24"/>
          <w:szCs w:val="24"/>
          <w:u w:val="single"/>
        </w:rPr>
        <w:t>I am selected to test while I am at work?</w:t>
      </w:r>
    </w:p>
    <w:p w14:paraId="4F772F71" w14:textId="72EF323C" w:rsidR="009829F9" w:rsidRPr="002D392E" w:rsidRDefault="00980CA8"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Participants work with their employer to establish contingencies in the event selection to test occurs on a </w:t>
      </w:r>
      <w:r w:rsidR="00B468D5" w:rsidRPr="002D392E">
        <w:rPr>
          <w:rFonts w:ascii="Times New Roman" w:hAnsi="Times New Roman" w:cs="Times New Roman"/>
          <w:sz w:val="24"/>
          <w:szCs w:val="24"/>
        </w:rPr>
        <w:t>workday</w:t>
      </w:r>
      <w:r w:rsidRPr="002D392E">
        <w:rPr>
          <w:rFonts w:ascii="Times New Roman" w:hAnsi="Times New Roman" w:cs="Times New Roman"/>
          <w:sz w:val="24"/>
          <w:szCs w:val="24"/>
        </w:rPr>
        <w:t xml:space="preserve">. </w:t>
      </w:r>
    </w:p>
    <w:p w14:paraId="1BE99E34" w14:textId="77777777" w:rsidR="009829F9" w:rsidRPr="00FE732D" w:rsidRDefault="009829F9" w:rsidP="00B027F6">
      <w:pPr>
        <w:jc w:val="both"/>
        <w:rPr>
          <w:rFonts w:ascii="Times New Roman" w:hAnsi="Times New Roman" w:cs="Times New Roman"/>
        </w:rPr>
      </w:pPr>
    </w:p>
    <w:p w14:paraId="348D5A3B" w14:textId="142E0676" w:rsidR="008E2496" w:rsidRPr="00B468D5" w:rsidRDefault="008E2496" w:rsidP="00B027F6">
      <w:pPr>
        <w:pStyle w:val="Heading1"/>
        <w:spacing w:line="360" w:lineRule="auto"/>
        <w:jc w:val="both"/>
        <w:rPr>
          <w:rFonts w:ascii="Times New Roman" w:hAnsi="Times New Roman" w:cs="Times New Roman"/>
          <w:b/>
          <w:bCs/>
          <w:color w:val="auto"/>
          <w:u w:val="single"/>
        </w:rPr>
      </w:pPr>
      <w:r w:rsidRPr="00B468D5">
        <w:rPr>
          <w:rFonts w:ascii="Times New Roman" w:hAnsi="Times New Roman" w:cs="Times New Roman"/>
          <w:b/>
          <w:bCs/>
          <w:color w:val="auto"/>
          <w:u w:val="single"/>
        </w:rPr>
        <w:lastRenderedPageBreak/>
        <w:t>Travel</w:t>
      </w:r>
    </w:p>
    <w:p w14:paraId="584E7853" w14:textId="30C3CCC5" w:rsidR="008772AD" w:rsidRPr="002D392E" w:rsidRDefault="008772AD" w:rsidP="00B027F6">
      <w:pPr>
        <w:jc w:val="both"/>
        <w:rPr>
          <w:rFonts w:ascii="Times New Roman" w:hAnsi="Times New Roman" w:cs="Times New Roman"/>
          <w:sz w:val="24"/>
          <w:szCs w:val="24"/>
        </w:rPr>
      </w:pPr>
      <w:r w:rsidRPr="002D392E">
        <w:rPr>
          <w:rFonts w:ascii="Times New Roman" w:hAnsi="Times New Roman" w:cs="Times New Roman"/>
          <w:sz w:val="24"/>
          <w:szCs w:val="24"/>
        </w:rPr>
        <w:t>There are structures in place to allow for traveling. Traveling is either domestic or international. Below are the procedures for both:</w:t>
      </w:r>
    </w:p>
    <w:p w14:paraId="7F1B74DB" w14:textId="004CC55E" w:rsidR="008772AD" w:rsidRPr="002D392E" w:rsidRDefault="008772AD" w:rsidP="00B027F6">
      <w:pPr>
        <w:pStyle w:val="ListParagraph"/>
        <w:ind w:left="1080"/>
        <w:jc w:val="both"/>
        <w:rPr>
          <w:rFonts w:ascii="Times New Roman" w:hAnsi="Times New Roman" w:cs="Times New Roman"/>
          <w:sz w:val="24"/>
          <w:szCs w:val="24"/>
        </w:rPr>
      </w:pPr>
      <w:r w:rsidRPr="002D392E">
        <w:rPr>
          <w:rFonts w:ascii="Times New Roman" w:hAnsi="Times New Roman" w:cs="Times New Roman"/>
          <w:b/>
          <w:bCs/>
          <w:sz w:val="24"/>
          <w:szCs w:val="24"/>
        </w:rPr>
        <w:t xml:space="preserve">Domestic </w:t>
      </w:r>
      <w:r w:rsidR="004E2242" w:rsidRPr="002D392E">
        <w:rPr>
          <w:rFonts w:ascii="Times New Roman" w:hAnsi="Times New Roman" w:cs="Times New Roman"/>
          <w:b/>
          <w:bCs/>
          <w:sz w:val="24"/>
          <w:szCs w:val="24"/>
        </w:rPr>
        <w:t>t</w:t>
      </w:r>
      <w:r w:rsidRPr="002D392E">
        <w:rPr>
          <w:rFonts w:ascii="Times New Roman" w:hAnsi="Times New Roman" w:cs="Times New Roman"/>
          <w:b/>
          <w:bCs/>
          <w:sz w:val="24"/>
          <w:szCs w:val="24"/>
        </w:rPr>
        <w:t>ravel</w:t>
      </w:r>
      <w:r w:rsidRPr="002D392E">
        <w:rPr>
          <w:rFonts w:ascii="Times New Roman" w:hAnsi="Times New Roman" w:cs="Times New Roman"/>
          <w:sz w:val="24"/>
          <w:szCs w:val="24"/>
        </w:rPr>
        <w:t xml:space="preserve">: </w:t>
      </w:r>
      <w:r w:rsidR="00311D8F" w:rsidRPr="002D392E">
        <w:rPr>
          <w:rFonts w:ascii="Times New Roman" w:hAnsi="Times New Roman" w:cs="Times New Roman"/>
          <w:sz w:val="24"/>
          <w:szCs w:val="24"/>
        </w:rPr>
        <w:t>t</w:t>
      </w:r>
      <w:r w:rsidRPr="002D392E">
        <w:rPr>
          <w:rFonts w:ascii="Times New Roman" w:hAnsi="Times New Roman" w:cs="Times New Roman"/>
          <w:sz w:val="24"/>
          <w:szCs w:val="24"/>
        </w:rPr>
        <w:t xml:space="preserve">his pertains to the contiguous 48 United States. </w:t>
      </w:r>
    </w:p>
    <w:p w14:paraId="7AA8F3C8" w14:textId="5197F18F" w:rsidR="008772AD" w:rsidRPr="002D392E" w:rsidRDefault="008772AD" w:rsidP="00B027F6">
      <w:pPr>
        <w:pStyle w:val="ListParagraph"/>
        <w:numPr>
          <w:ilvl w:val="0"/>
          <w:numId w:val="19"/>
        </w:numPr>
        <w:jc w:val="both"/>
        <w:rPr>
          <w:rFonts w:ascii="Times New Roman" w:hAnsi="Times New Roman" w:cs="Times New Roman"/>
          <w:sz w:val="24"/>
          <w:szCs w:val="24"/>
        </w:rPr>
      </w:pPr>
      <w:r w:rsidRPr="002D392E">
        <w:rPr>
          <w:rFonts w:ascii="Times New Roman" w:hAnsi="Times New Roman" w:cs="Times New Roman"/>
          <w:sz w:val="24"/>
          <w:szCs w:val="24"/>
        </w:rPr>
        <w:t xml:space="preserve">Speak with Affinity staff about your travel plans before identifying flights and before securing your setting of stay. </w:t>
      </w:r>
    </w:p>
    <w:p w14:paraId="203E2F23" w14:textId="7138C617" w:rsidR="008772AD" w:rsidRPr="002D392E" w:rsidRDefault="008772AD" w:rsidP="00B027F6">
      <w:pPr>
        <w:pStyle w:val="ListParagraph"/>
        <w:numPr>
          <w:ilvl w:val="1"/>
          <w:numId w:val="19"/>
        </w:numPr>
        <w:jc w:val="both"/>
        <w:rPr>
          <w:rFonts w:ascii="Times New Roman" w:hAnsi="Times New Roman" w:cs="Times New Roman"/>
          <w:sz w:val="24"/>
          <w:szCs w:val="24"/>
        </w:rPr>
      </w:pPr>
      <w:r w:rsidRPr="002D392E">
        <w:rPr>
          <w:rFonts w:ascii="Times New Roman" w:hAnsi="Times New Roman" w:cs="Times New Roman"/>
          <w:sz w:val="24"/>
          <w:szCs w:val="24"/>
        </w:rPr>
        <w:t>Identify the 2-3 possible testing sites in your area if you are selected to test</w:t>
      </w:r>
    </w:p>
    <w:p w14:paraId="2A14503A" w14:textId="351727E8" w:rsidR="004E2242" w:rsidRPr="002D392E" w:rsidRDefault="004E2242" w:rsidP="00B027F6">
      <w:pPr>
        <w:pStyle w:val="ListParagraph"/>
        <w:numPr>
          <w:ilvl w:val="0"/>
          <w:numId w:val="19"/>
        </w:numPr>
        <w:jc w:val="both"/>
        <w:rPr>
          <w:rFonts w:ascii="Times New Roman" w:hAnsi="Times New Roman" w:cs="Times New Roman"/>
          <w:sz w:val="24"/>
          <w:szCs w:val="24"/>
        </w:rPr>
      </w:pPr>
      <w:r w:rsidRPr="002D392E">
        <w:rPr>
          <w:rFonts w:ascii="Times New Roman" w:hAnsi="Times New Roman" w:cs="Times New Roman"/>
          <w:sz w:val="24"/>
          <w:szCs w:val="24"/>
        </w:rPr>
        <w:t>Inform SARP staff of your travel plans.</w:t>
      </w:r>
    </w:p>
    <w:p w14:paraId="20337910" w14:textId="64217D6E" w:rsidR="004E2242" w:rsidRPr="002D392E" w:rsidRDefault="004E2242" w:rsidP="00B027F6">
      <w:pPr>
        <w:pStyle w:val="ListParagraph"/>
        <w:numPr>
          <w:ilvl w:val="0"/>
          <w:numId w:val="19"/>
        </w:numPr>
        <w:jc w:val="both"/>
        <w:rPr>
          <w:rFonts w:ascii="Times New Roman" w:hAnsi="Times New Roman" w:cs="Times New Roman"/>
          <w:sz w:val="24"/>
          <w:szCs w:val="24"/>
        </w:rPr>
      </w:pPr>
      <w:r w:rsidRPr="002D392E">
        <w:rPr>
          <w:rFonts w:ascii="Times New Roman" w:hAnsi="Times New Roman" w:cs="Times New Roman"/>
          <w:sz w:val="24"/>
          <w:szCs w:val="24"/>
        </w:rPr>
        <w:t>In the Affinity app, submit a monitoring interruption request for the actual dates of travel. Supply the times of travel, method of travel (plane, automobile, bus, etc.), and total length of travel.</w:t>
      </w:r>
    </w:p>
    <w:p w14:paraId="73D5D773" w14:textId="0DC77428" w:rsidR="00992872" w:rsidRPr="002D392E" w:rsidRDefault="00992872" w:rsidP="00B027F6">
      <w:pPr>
        <w:pStyle w:val="ListParagraph"/>
        <w:numPr>
          <w:ilvl w:val="0"/>
          <w:numId w:val="19"/>
        </w:numPr>
        <w:jc w:val="both"/>
        <w:rPr>
          <w:rFonts w:ascii="Times New Roman" w:hAnsi="Times New Roman" w:cs="Times New Roman"/>
          <w:sz w:val="24"/>
          <w:szCs w:val="24"/>
        </w:rPr>
      </w:pPr>
      <w:r w:rsidRPr="002D392E">
        <w:rPr>
          <w:rFonts w:ascii="Times New Roman" w:hAnsi="Times New Roman" w:cs="Times New Roman"/>
          <w:sz w:val="24"/>
          <w:szCs w:val="24"/>
        </w:rPr>
        <w:t>Bring Chain of Custody forms with you for the trip,</w:t>
      </w:r>
    </w:p>
    <w:p w14:paraId="73DDC8F8" w14:textId="1C3C63D8" w:rsidR="004E2242" w:rsidRPr="002D392E" w:rsidRDefault="004E2242" w:rsidP="00B027F6">
      <w:pPr>
        <w:pStyle w:val="ListParagraph"/>
        <w:numPr>
          <w:ilvl w:val="0"/>
          <w:numId w:val="19"/>
        </w:numPr>
        <w:jc w:val="both"/>
        <w:rPr>
          <w:rFonts w:ascii="Times New Roman" w:hAnsi="Times New Roman" w:cs="Times New Roman"/>
          <w:sz w:val="24"/>
          <w:szCs w:val="24"/>
        </w:rPr>
      </w:pPr>
      <w:r w:rsidRPr="002D392E">
        <w:rPr>
          <w:rFonts w:ascii="Times New Roman" w:hAnsi="Times New Roman" w:cs="Times New Roman"/>
          <w:sz w:val="24"/>
          <w:szCs w:val="24"/>
        </w:rPr>
        <w:t xml:space="preserve">Check-ins are required on all travel days unless otherwise approved by SARP staff </w:t>
      </w:r>
    </w:p>
    <w:p w14:paraId="708FB3BA" w14:textId="365C77DD" w:rsidR="00311D8F" w:rsidRPr="002D392E" w:rsidRDefault="00311D8F" w:rsidP="00B027F6">
      <w:pPr>
        <w:ind w:left="1800"/>
        <w:jc w:val="both"/>
        <w:rPr>
          <w:rFonts w:ascii="Times New Roman" w:hAnsi="Times New Roman" w:cs="Times New Roman"/>
          <w:b/>
          <w:bCs/>
          <w:sz w:val="24"/>
          <w:szCs w:val="24"/>
        </w:rPr>
      </w:pPr>
      <w:r w:rsidRPr="002D392E">
        <w:rPr>
          <w:rFonts w:ascii="Times New Roman" w:hAnsi="Times New Roman" w:cs="Times New Roman"/>
          <w:b/>
          <w:bCs/>
          <w:sz w:val="24"/>
          <w:szCs w:val="24"/>
        </w:rPr>
        <w:t>Hawaii, Alaska, Puerto Rico</w:t>
      </w:r>
    </w:p>
    <w:p w14:paraId="146F3BD2" w14:textId="38DC7D24" w:rsidR="00311D8F" w:rsidRPr="002D392E" w:rsidRDefault="00311D8F" w:rsidP="00B027F6">
      <w:pPr>
        <w:pStyle w:val="ListParagraph"/>
        <w:numPr>
          <w:ilvl w:val="0"/>
          <w:numId w:val="20"/>
        </w:numPr>
        <w:jc w:val="both"/>
        <w:rPr>
          <w:rFonts w:ascii="Times New Roman" w:hAnsi="Times New Roman" w:cs="Times New Roman"/>
          <w:b/>
          <w:bCs/>
          <w:sz w:val="24"/>
          <w:szCs w:val="24"/>
        </w:rPr>
      </w:pPr>
      <w:r w:rsidRPr="002D392E">
        <w:rPr>
          <w:rFonts w:ascii="Times New Roman" w:hAnsi="Times New Roman" w:cs="Times New Roman"/>
          <w:sz w:val="24"/>
          <w:szCs w:val="24"/>
        </w:rPr>
        <w:t xml:space="preserve">While these are U.S. states/territories, </w:t>
      </w:r>
      <w:r w:rsidR="00AF0146" w:rsidRPr="002D392E">
        <w:rPr>
          <w:rFonts w:ascii="Times New Roman" w:hAnsi="Times New Roman" w:cs="Times New Roman"/>
          <w:sz w:val="24"/>
          <w:szCs w:val="24"/>
        </w:rPr>
        <w:t>traveling to these locations may require an International Travel request per the</w:t>
      </w:r>
      <w:r w:rsidR="00992872" w:rsidRPr="002D392E">
        <w:rPr>
          <w:rFonts w:ascii="Times New Roman" w:hAnsi="Times New Roman" w:cs="Times New Roman"/>
          <w:sz w:val="24"/>
          <w:szCs w:val="24"/>
        </w:rPr>
        <w:t xml:space="preserve"> international travel</w:t>
      </w:r>
      <w:r w:rsidR="00AF0146" w:rsidRPr="002D392E">
        <w:rPr>
          <w:rFonts w:ascii="Times New Roman" w:hAnsi="Times New Roman" w:cs="Times New Roman"/>
          <w:sz w:val="24"/>
          <w:szCs w:val="24"/>
        </w:rPr>
        <w:t xml:space="preserve"> procedure below. SARP staff and Affinity will coordinate possible testing sites in these locations</w:t>
      </w:r>
      <w:r w:rsidR="00992872" w:rsidRPr="002D392E">
        <w:rPr>
          <w:rFonts w:ascii="Times New Roman" w:hAnsi="Times New Roman" w:cs="Times New Roman"/>
          <w:sz w:val="24"/>
          <w:szCs w:val="24"/>
        </w:rPr>
        <w:t>.</w:t>
      </w:r>
    </w:p>
    <w:p w14:paraId="67636C7F" w14:textId="6362C522" w:rsidR="00AF0146" w:rsidRPr="002D392E" w:rsidRDefault="00311D8F" w:rsidP="00B027F6">
      <w:pPr>
        <w:ind w:left="720" w:firstLine="720"/>
        <w:jc w:val="both"/>
        <w:rPr>
          <w:rFonts w:ascii="Times New Roman" w:hAnsi="Times New Roman" w:cs="Times New Roman"/>
          <w:sz w:val="24"/>
          <w:szCs w:val="24"/>
        </w:rPr>
      </w:pPr>
      <w:r w:rsidRPr="002D392E">
        <w:rPr>
          <w:rFonts w:ascii="Times New Roman" w:hAnsi="Times New Roman" w:cs="Times New Roman"/>
          <w:b/>
          <w:bCs/>
          <w:sz w:val="24"/>
          <w:szCs w:val="24"/>
        </w:rPr>
        <w:t>International Travel</w:t>
      </w:r>
      <w:r w:rsidR="00AF0146" w:rsidRPr="002D392E">
        <w:rPr>
          <w:rFonts w:ascii="Times New Roman" w:hAnsi="Times New Roman" w:cs="Times New Roman"/>
          <w:b/>
          <w:bCs/>
          <w:sz w:val="24"/>
          <w:szCs w:val="24"/>
        </w:rPr>
        <w:t xml:space="preserve">: </w:t>
      </w:r>
      <w:r w:rsidR="00AF0146" w:rsidRPr="002D392E">
        <w:rPr>
          <w:rFonts w:ascii="Times New Roman" w:hAnsi="Times New Roman" w:cs="Times New Roman"/>
          <w:sz w:val="24"/>
          <w:szCs w:val="24"/>
        </w:rPr>
        <w:t>this pertains to travel outside of the United States.</w:t>
      </w:r>
    </w:p>
    <w:p w14:paraId="5F318271" w14:textId="78E91626" w:rsidR="00AF0146" w:rsidRPr="002D392E" w:rsidRDefault="00AF0146" w:rsidP="00B027F6">
      <w:pPr>
        <w:pStyle w:val="ListParagraph"/>
        <w:numPr>
          <w:ilvl w:val="0"/>
          <w:numId w:val="21"/>
        </w:numPr>
        <w:jc w:val="both"/>
        <w:rPr>
          <w:rFonts w:ascii="Times New Roman" w:hAnsi="Times New Roman" w:cs="Times New Roman"/>
          <w:sz w:val="24"/>
          <w:szCs w:val="24"/>
        </w:rPr>
      </w:pPr>
      <w:r w:rsidRPr="002D392E">
        <w:rPr>
          <w:rFonts w:ascii="Times New Roman" w:hAnsi="Times New Roman" w:cs="Times New Roman"/>
          <w:sz w:val="24"/>
          <w:szCs w:val="24"/>
        </w:rPr>
        <w:t>Inform SARP staff about your travel plans,</w:t>
      </w:r>
    </w:p>
    <w:p w14:paraId="2103A31F" w14:textId="194623A0" w:rsidR="00AF0146" w:rsidRPr="002D392E" w:rsidRDefault="00B83B23" w:rsidP="00B027F6">
      <w:pPr>
        <w:pStyle w:val="ListParagraph"/>
        <w:numPr>
          <w:ilvl w:val="0"/>
          <w:numId w:val="21"/>
        </w:numPr>
        <w:jc w:val="both"/>
        <w:rPr>
          <w:rFonts w:ascii="Times New Roman" w:hAnsi="Times New Roman" w:cs="Times New Roman"/>
          <w:sz w:val="24"/>
          <w:szCs w:val="24"/>
        </w:rPr>
      </w:pPr>
      <w:r w:rsidRPr="002D392E">
        <w:rPr>
          <w:rFonts w:ascii="Times New Roman" w:hAnsi="Times New Roman" w:cs="Times New Roman"/>
          <w:sz w:val="24"/>
          <w:szCs w:val="24"/>
        </w:rPr>
        <w:t>Completion of the International Travel Request Form understanding that,</w:t>
      </w:r>
    </w:p>
    <w:p w14:paraId="011BFD2A" w14:textId="3D321642" w:rsidR="00B83B23" w:rsidRPr="002D392E" w:rsidRDefault="00B83B23" w:rsidP="00B027F6">
      <w:pPr>
        <w:pStyle w:val="ListParagraph"/>
        <w:numPr>
          <w:ilvl w:val="1"/>
          <w:numId w:val="21"/>
        </w:numPr>
        <w:jc w:val="both"/>
        <w:rPr>
          <w:rFonts w:ascii="Times New Roman" w:hAnsi="Times New Roman" w:cs="Times New Roman"/>
          <w:sz w:val="24"/>
          <w:szCs w:val="24"/>
        </w:rPr>
      </w:pPr>
      <w:r w:rsidRPr="002D392E">
        <w:rPr>
          <w:rFonts w:ascii="Times New Roman" w:hAnsi="Times New Roman" w:cs="Times New Roman"/>
          <w:sz w:val="24"/>
          <w:szCs w:val="24"/>
        </w:rPr>
        <w:t xml:space="preserve">The request is for </w:t>
      </w:r>
      <w:proofErr w:type="gramStart"/>
      <w:r w:rsidRPr="002D392E">
        <w:rPr>
          <w:rFonts w:ascii="Times New Roman" w:hAnsi="Times New Roman" w:cs="Times New Roman"/>
          <w:sz w:val="24"/>
          <w:szCs w:val="24"/>
        </w:rPr>
        <w:t>a</w:t>
      </w:r>
      <w:r w:rsidR="004559E4">
        <w:rPr>
          <w:rFonts w:ascii="Times New Roman" w:hAnsi="Times New Roman" w:cs="Times New Roman"/>
          <w:sz w:val="24"/>
          <w:szCs w:val="24"/>
        </w:rPr>
        <w:t xml:space="preserve"> time period</w:t>
      </w:r>
      <w:proofErr w:type="gramEnd"/>
      <w:r w:rsidR="004559E4">
        <w:rPr>
          <w:rFonts w:ascii="Times New Roman" w:hAnsi="Times New Roman" w:cs="Times New Roman"/>
          <w:sz w:val="24"/>
          <w:szCs w:val="24"/>
        </w:rPr>
        <w:t xml:space="preserve"> </w:t>
      </w:r>
      <w:r w:rsidRPr="002D392E">
        <w:rPr>
          <w:rFonts w:ascii="Times New Roman" w:hAnsi="Times New Roman" w:cs="Times New Roman"/>
          <w:sz w:val="24"/>
          <w:szCs w:val="24"/>
        </w:rPr>
        <w:t xml:space="preserve">of fourteen (14) days or </w:t>
      </w:r>
      <w:r w:rsidR="00B64D57" w:rsidRPr="002D392E">
        <w:rPr>
          <w:rFonts w:ascii="Times New Roman" w:hAnsi="Times New Roman" w:cs="Times New Roman"/>
          <w:sz w:val="24"/>
          <w:szCs w:val="24"/>
        </w:rPr>
        <w:t>less</w:t>
      </w:r>
      <w:r w:rsidR="00992872" w:rsidRPr="002D392E">
        <w:rPr>
          <w:rFonts w:ascii="Times New Roman" w:hAnsi="Times New Roman" w:cs="Times New Roman"/>
          <w:sz w:val="24"/>
          <w:szCs w:val="24"/>
        </w:rPr>
        <w:t>,</w:t>
      </w:r>
    </w:p>
    <w:p w14:paraId="4FDB611E" w14:textId="0A8C249F" w:rsidR="00B83B23" w:rsidRPr="002D392E" w:rsidRDefault="00B83B23" w:rsidP="00B027F6">
      <w:pPr>
        <w:pStyle w:val="ListParagraph"/>
        <w:numPr>
          <w:ilvl w:val="1"/>
          <w:numId w:val="21"/>
        </w:numPr>
        <w:jc w:val="both"/>
        <w:rPr>
          <w:rFonts w:ascii="Times New Roman" w:hAnsi="Times New Roman" w:cs="Times New Roman"/>
          <w:sz w:val="24"/>
          <w:szCs w:val="24"/>
        </w:rPr>
      </w:pPr>
      <w:r w:rsidRPr="002D392E">
        <w:rPr>
          <w:rFonts w:ascii="Times New Roman" w:hAnsi="Times New Roman" w:cs="Times New Roman"/>
          <w:sz w:val="24"/>
          <w:szCs w:val="24"/>
        </w:rPr>
        <w:t xml:space="preserve">Participant submits </w:t>
      </w:r>
      <w:r w:rsidR="00992872" w:rsidRPr="002D392E">
        <w:rPr>
          <w:rFonts w:ascii="Times New Roman" w:hAnsi="Times New Roman" w:cs="Times New Roman"/>
          <w:sz w:val="24"/>
          <w:szCs w:val="24"/>
        </w:rPr>
        <w:t xml:space="preserve">documentation regarding the trip </w:t>
      </w:r>
      <w:r w:rsidRPr="002D392E">
        <w:rPr>
          <w:rFonts w:ascii="Times New Roman" w:hAnsi="Times New Roman" w:cs="Times New Roman"/>
          <w:sz w:val="24"/>
          <w:szCs w:val="24"/>
        </w:rPr>
        <w:t>length, dates, and location of the requested travel (plane tickets, reservations, etc.)</w:t>
      </w:r>
      <w:r w:rsidR="00992872" w:rsidRPr="002D392E">
        <w:rPr>
          <w:rFonts w:ascii="Times New Roman" w:hAnsi="Times New Roman" w:cs="Times New Roman"/>
          <w:sz w:val="24"/>
          <w:szCs w:val="24"/>
        </w:rPr>
        <w:t>,</w:t>
      </w:r>
    </w:p>
    <w:p w14:paraId="30055279" w14:textId="7D0B7FE3" w:rsidR="00B83B23" w:rsidRPr="002D392E" w:rsidRDefault="00B83B23" w:rsidP="00B027F6">
      <w:pPr>
        <w:pStyle w:val="ListParagraph"/>
        <w:numPr>
          <w:ilvl w:val="1"/>
          <w:numId w:val="21"/>
        </w:numPr>
        <w:jc w:val="both"/>
        <w:rPr>
          <w:rFonts w:ascii="Times New Roman" w:hAnsi="Times New Roman" w:cs="Times New Roman"/>
          <w:sz w:val="24"/>
          <w:szCs w:val="24"/>
        </w:rPr>
      </w:pPr>
      <w:r w:rsidRPr="002D392E">
        <w:rPr>
          <w:rFonts w:ascii="Times New Roman" w:hAnsi="Times New Roman" w:cs="Times New Roman"/>
          <w:sz w:val="24"/>
          <w:szCs w:val="24"/>
        </w:rPr>
        <w:t xml:space="preserve">The participant has been fully compliant with all the terms of the CASP, including toxicology testing, for the previous twelve (12) months prior to the request being </w:t>
      </w:r>
      <w:r w:rsidR="00B64D57" w:rsidRPr="002D392E">
        <w:rPr>
          <w:rFonts w:ascii="Times New Roman" w:hAnsi="Times New Roman" w:cs="Times New Roman"/>
          <w:sz w:val="24"/>
          <w:szCs w:val="24"/>
        </w:rPr>
        <w:t>submitted</w:t>
      </w:r>
      <w:r w:rsidR="00992872" w:rsidRPr="002D392E">
        <w:rPr>
          <w:rFonts w:ascii="Times New Roman" w:hAnsi="Times New Roman" w:cs="Times New Roman"/>
          <w:sz w:val="24"/>
          <w:szCs w:val="24"/>
        </w:rPr>
        <w:t>,</w:t>
      </w:r>
    </w:p>
    <w:p w14:paraId="28A2F48B" w14:textId="42D59AFB" w:rsidR="00B83B23" w:rsidRPr="002D392E" w:rsidRDefault="00B83B23" w:rsidP="00B027F6">
      <w:pPr>
        <w:pStyle w:val="ListParagraph"/>
        <w:numPr>
          <w:ilvl w:val="1"/>
          <w:numId w:val="21"/>
        </w:numPr>
        <w:jc w:val="both"/>
        <w:rPr>
          <w:rFonts w:ascii="Times New Roman" w:hAnsi="Times New Roman" w:cs="Times New Roman"/>
          <w:sz w:val="24"/>
          <w:szCs w:val="24"/>
        </w:rPr>
      </w:pPr>
      <w:r w:rsidRPr="002D392E">
        <w:rPr>
          <w:rFonts w:ascii="Times New Roman" w:hAnsi="Times New Roman" w:cs="Times New Roman"/>
          <w:sz w:val="24"/>
          <w:szCs w:val="24"/>
        </w:rPr>
        <w:t>If practicing nursing, all submitted employer evaluations received for the previous twelve (12) months have had acceptable feedback; and,</w:t>
      </w:r>
    </w:p>
    <w:p w14:paraId="17A76787" w14:textId="1B25C3BB" w:rsidR="00B83B23" w:rsidRPr="002D392E" w:rsidRDefault="00B83B23" w:rsidP="00B027F6">
      <w:pPr>
        <w:pStyle w:val="ListParagraph"/>
        <w:numPr>
          <w:ilvl w:val="1"/>
          <w:numId w:val="21"/>
        </w:numPr>
        <w:jc w:val="both"/>
        <w:rPr>
          <w:rFonts w:ascii="Times New Roman" w:hAnsi="Times New Roman" w:cs="Times New Roman"/>
          <w:sz w:val="24"/>
          <w:szCs w:val="24"/>
        </w:rPr>
      </w:pPr>
      <w:r w:rsidRPr="002D392E">
        <w:rPr>
          <w:rFonts w:ascii="Times New Roman" w:hAnsi="Times New Roman" w:cs="Times New Roman"/>
          <w:sz w:val="24"/>
          <w:szCs w:val="24"/>
        </w:rPr>
        <w:t xml:space="preserve">The participant agrees, in writing, to submit to observed urine, blood, and hair follicle testing their return to the U.S. </w:t>
      </w:r>
    </w:p>
    <w:p w14:paraId="2A82AB33" w14:textId="59B4A38A" w:rsidR="00B83B23" w:rsidRPr="002D392E" w:rsidRDefault="00B83B23" w:rsidP="00B027F6">
      <w:pPr>
        <w:pStyle w:val="ListParagraph"/>
        <w:numPr>
          <w:ilvl w:val="0"/>
          <w:numId w:val="21"/>
        </w:numPr>
        <w:jc w:val="both"/>
        <w:rPr>
          <w:rFonts w:ascii="Times New Roman" w:hAnsi="Times New Roman" w:cs="Times New Roman"/>
          <w:sz w:val="24"/>
          <w:szCs w:val="24"/>
        </w:rPr>
      </w:pPr>
      <w:r w:rsidRPr="002D392E">
        <w:rPr>
          <w:rFonts w:ascii="Times New Roman" w:hAnsi="Times New Roman" w:cs="Times New Roman"/>
          <w:sz w:val="24"/>
          <w:szCs w:val="24"/>
        </w:rPr>
        <w:t>Receive written approval from SARP staff prior to traveling,</w:t>
      </w:r>
    </w:p>
    <w:p w14:paraId="24C0F581" w14:textId="0238F1AC" w:rsidR="00A92E15" w:rsidRPr="002D392E" w:rsidRDefault="00B83B23" w:rsidP="00B027F6">
      <w:pPr>
        <w:pStyle w:val="ListParagraph"/>
        <w:numPr>
          <w:ilvl w:val="0"/>
          <w:numId w:val="21"/>
        </w:numPr>
        <w:jc w:val="both"/>
        <w:rPr>
          <w:rFonts w:ascii="Times New Roman" w:hAnsi="Times New Roman" w:cs="Times New Roman"/>
          <w:sz w:val="24"/>
          <w:szCs w:val="24"/>
        </w:rPr>
      </w:pPr>
      <w:r w:rsidRPr="002D392E">
        <w:rPr>
          <w:rFonts w:ascii="Times New Roman" w:hAnsi="Times New Roman" w:cs="Times New Roman"/>
          <w:sz w:val="24"/>
          <w:szCs w:val="24"/>
        </w:rPr>
        <w:t xml:space="preserve">If SARP staff cannot approve the travel request, the matter may be heard before SAREC/the Board. </w:t>
      </w:r>
    </w:p>
    <w:p w14:paraId="42783F77" w14:textId="1A278EC6" w:rsidR="008772AD" w:rsidRPr="00FE732D" w:rsidRDefault="008772AD" w:rsidP="00B027F6">
      <w:pPr>
        <w:jc w:val="both"/>
        <w:rPr>
          <w:rFonts w:ascii="Times New Roman" w:hAnsi="Times New Roman" w:cs="Times New Roman"/>
          <w:b/>
          <w:bCs/>
        </w:rPr>
      </w:pPr>
    </w:p>
    <w:p w14:paraId="7A9D13E6" w14:textId="771153D0" w:rsidR="008772AD" w:rsidRPr="00FE732D" w:rsidRDefault="008772AD" w:rsidP="00B027F6">
      <w:pPr>
        <w:jc w:val="both"/>
        <w:rPr>
          <w:rFonts w:ascii="Times New Roman" w:hAnsi="Times New Roman" w:cs="Times New Roman"/>
          <w:b/>
          <w:bCs/>
        </w:rPr>
      </w:pPr>
    </w:p>
    <w:p w14:paraId="6EC95D1A" w14:textId="3E05A91A" w:rsidR="008772AD" w:rsidRPr="00FE732D" w:rsidRDefault="008772AD" w:rsidP="00B027F6">
      <w:pPr>
        <w:jc w:val="both"/>
        <w:rPr>
          <w:rFonts w:ascii="Times New Roman" w:hAnsi="Times New Roman" w:cs="Times New Roman"/>
          <w:b/>
          <w:bCs/>
        </w:rPr>
      </w:pPr>
    </w:p>
    <w:p w14:paraId="7D517563" w14:textId="77777777" w:rsidR="00C72712" w:rsidRPr="00FE732D" w:rsidRDefault="00C72712" w:rsidP="00B027F6">
      <w:pPr>
        <w:jc w:val="both"/>
        <w:rPr>
          <w:rFonts w:ascii="Times New Roman" w:hAnsi="Times New Roman" w:cs="Times New Roman"/>
          <w:b/>
          <w:bCs/>
        </w:rPr>
      </w:pPr>
    </w:p>
    <w:p w14:paraId="769F00D1" w14:textId="7256C0C9" w:rsidR="008772AD" w:rsidRPr="00992872" w:rsidRDefault="007622DC" w:rsidP="00B027F6">
      <w:pPr>
        <w:pStyle w:val="Heading1"/>
        <w:jc w:val="both"/>
        <w:rPr>
          <w:rFonts w:ascii="Times New Roman" w:hAnsi="Times New Roman" w:cs="Times New Roman"/>
          <w:b/>
          <w:bCs/>
          <w:color w:val="auto"/>
          <w:u w:val="single"/>
        </w:rPr>
      </w:pPr>
      <w:r>
        <w:rPr>
          <w:rFonts w:ascii="Times New Roman" w:hAnsi="Times New Roman" w:cs="Times New Roman"/>
          <w:b/>
          <w:bCs/>
          <w:color w:val="auto"/>
          <w:u w:val="single"/>
        </w:rPr>
        <w:lastRenderedPageBreak/>
        <w:t>MEDICAL WAIVERS</w:t>
      </w:r>
    </w:p>
    <w:p w14:paraId="110C91BF" w14:textId="18B96C6D" w:rsidR="008772AD" w:rsidRPr="002D392E" w:rsidRDefault="00581F5B"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A SARP participant may request a temporary medical waiver if he/she will be temporarily unable to comply with his/her CASP requirements due to an acute medical or mental health condition(s) and </w:t>
      </w:r>
      <w:r w:rsidR="00992872" w:rsidRPr="002D392E">
        <w:rPr>
          <w:rFonts w:ascii="Times New Roman" w:hAnsi="Times New Roman" w:cs="Times New Roman"/>
          <w:sz w:val="24"/>
          <w:szCs w:val="24"/>
        </w:rPr>
        <w:t>respective treatment.</w:t>
      </w:r>
      <w:r w:rsidRPr="002D392E">
        <w:rPr>
          <w:rFonts w:ascii="Times New Roman" w:hAnsi="Times New Roman" w:cs="Times New Roman"/>
          <w:sz w:val="24"/>
          <w:szCs w:val="24"/>
        </w:rPr>
        <w:t xml:space="preserve"> </w:t>
      </w:r>
    </w:p>
    <w:p w14:paraId="1FD851D7" w14:textId="2045B55F" w:rsidR="00581F5B" w:rsidRPr="002D392E" w:rsidRDefault="00581F5B" w:rsidP="00B027F6">
      <w:pPr>
        <w:jc w:val="both"/>
        <w:rPr>
          <w:rFonts w:ascii="Times New Roman" w:hAnsi="Times New Roman" w:cs="Times New Roman"/>
          <w:sz w:val="24"/>
          <w:szCs w:val="24"/>
        </w:rPr>
      </w:pPr>
      <w:r w:rsidRPr="002D392E">
        <w:rPr>
          <w:rFonts w:ascii="Times New Roman" w:hAnsi="Times New Roman" w:cs="Times New Roman"/>
          <w:sz w:val="24"/>
          <w:szCs w:val="24"/>
        </w:rPr>
        <w:t>Once approved, the waiver shall not exceed thirty (30) days. The participant must:</w:t>
      </w:r>
    </w:p>
    <w:p w14:paraId="42E8BD4F" w14:textId="25AB626E" w:rsidR="00581F5B" w:rsidRPr="002D392E" w:rsidRDefault="00581F5B" w:rsidP="00B027F6">
      <w:pPr>
        <w:pStyle w:val="ListParagraph"/>
        <w:numPr>
          <w:ilvl w:val="0"/>
          <w:numId w:val="22"/>
        </w:numPr>
        <w:jc w:val="both"/>
        <w:rPr>
          <w:rFonts w:ascii="Times New Roman" w:hAnsi="Times New Roman" w:cs="Times New Roman"/>
          <w:sz w:val="24"/>
          <w:szCs w:val="24"/>
        </w:rPr>
      </w:pPr>
      <w:r w:rsidRPr="002D392E">
        <w:rPr>
          <w:rFonts w:ascii="Times New Roman" w:hAnsi="Times New Roman" w:cs="Times New Roman"/>
          <w:sz w:val="24"/>
          <w:szCs w:val="24"/>
        </w:rPr>
        <w:t xml:space="preserve">Submit a complete, written waiver request with a signed medical release form authorizing Board staff to obtain all pertinent medical records related to the acute condition(s) related to the </w:t>
      </w:r>
      <w:r w:rsidR="00B64D57" w:rsidRPr="002D392E">
        <w:rPr>
          <w:rFonts w:ascii="Times New Roman" w:hAnsi="Times New Roman" w:cs="Times New Roman"/>
          <w:sz w:val="24"/>
          <w:szCs w:val="24"/>
        </w:rPr>
        <w:t>request</w:t>
      </w:r>
      <w:r w:rsidR="00992872" w:rsidRPr="002D392E">
        <w:rPr>
          <w:rFonts w:ascii="Times New Roman" w:hAnsi="Times New Roman" w:cs="Times New Roman"/>
          <w:sz w:val="24"/>
          <w:szCs w:val="24"/>
        </w:rPr>
        <w:t>,</w:t>
      </w:r>
    </w:p>
    <w:p w14:paraId="3B0D8E38" w14:textId="0686D23A" w:rsidR="00581F5B" w:rsidRPr="002D392E" w:rsidRDefault="00581F5B" w:rsidP="00B027F6">
      <w:pPr>
        <w:pStyle w:val="ListParagraph"/>
        <w:numPr>
          <w:ilvl w:val="0"/>
          <w:numId w:val="22"/>
        </w:numPr>
        <w:jc w:val="both"/>
        <w:rPr>
          <w:rFonts w:ascii="Times New Roman" w:hAnsi="Times New Roman" w:cs="Times New Roman"/>
          <w:sz w:val="24"/>
          <w:szCs w:val="24"/>
        </w:rPr>
      </w:pPr>
      <w:r w:rsidRPr="002D392E">
        <w:rPr>
          <w:rFonts w:ascii="Times New Roman" w:hAnsi="Times New Roman" w:cs="Times New Roman"/>
          <w:sz w:val="24"/>
          <w:szCs w:val="24"/>
        </w:rPr>
        <w:t xml:space="preserve">Submit a letter of necessity from their licensed medical or mental health provider stating the diagnosis, treatment, and rationale for the needed temporary waiver from </w:t>
      </w:r>
      <w:r w:rsidR="00B64D57" w:rsidRPr="002D392E">
        <w:rPr>
          <w:rFonts w:ascii="Times New Roman" w:hAnsi="Times New Roman" w:cs="Times New Roman"/>
          <w:sz w:val="24"/>
          <w:szCs w:val="24"/>
        </w:rPr>
        <w:t>SARP</w:t>
      </w:r>
      <w:r w:rsidR="00992872" w:rsidRPr="002D392E">
        <w:rPr>
          <w:rFonts w:ascii="Times New Roman" w:hAnsi="Times New Roman" w:cs="Times New Roman"/>
          <w:sz w:val="24"/>
          <w:szCs w:val="24"/>
        </w:rPr>
        <w:t>,</w:t>
      </w:r>
    </w:p>
    <w:p w14:paraId="0F6A5E93" w14:textId="1F1FC7FD" w:rsidR="00581F5B" w:rsidRPr="002D392E" w:rsidRDefault="00581F5B" w:rsidP="00B027F6">
      <w:pPr>
        <w:pStyle w:val="ListParagraph"/>
        <w:numPr>
          <w:ilvl w:val="0"/>
          <w:numId w:val="22"/>
        </w:numPr>
        <w:jc w:val="both"/>
        <w:rPr>
          <w:rFonts w:ascii="Times New Roman" w:hAnsi="Times New Roman" w:cs="Times New Roman"/>
          <w:sz w:val="24"/>
          <w:szCs w:val="24"/>
        </w:rPr>
      </w:pPr>
      <w:r w:rsidRPr="002D392E">
        <w:rPr>
          <w:rFonts w:ascii="Times New Roman" w:hAnsi="Times New Roman" w:cs="Times New Roman"/>
          <w:sz w:val="24"/>
          <w:szCs w:val="24"/>
        </w:rPr>
        <w:t xml:space="preserve">Agree to an extension of the CASP for the duration of all waivers </w:t>
      </w:r>
      <w:r w:rsidR="00B64D57" w:rsidRPr="002D392E">
        <w:rPr>
          <w:rFonts w:ascii="Times New Roman" w:hAnsi="Times New Roman" w:cs="Times New Roman"/>
          <w:sz w:val="24"/>
          <w:szCs w:val="24"/>
        </w:rPr>
        <w:t>approved</w:t>
      </w:r>
      <w:r w:rsidR="00992872" w:rsidRPr="002D392E">
        <w:rPr>
          <w:rFonts w:ascii="Times New Roman" w:hAnsi="Times New Roman" w:cs="Times New Roman"/>
          <w:sz w:val="24"/>
          <w:szCs w:val="24"/>
        </w:rPr>
        <w:t>,</w:t>
      </w:r>
    </w:p>
    <w:p w14:paraId="4E4617C7" w14:textId="343B3047" w:rsidR="00581F5B" w:rsidRPr="002D392E" w:rsidRDefault="00581F5B" w:rsidP="00B027F6">
      <w:pPr>
        <w:pStyle w:val="ListParagraph"/>
        <w:numPr>
          <w:ilvl w:val="0"/>
          <w:numId w:val="22"/>
        </w:numPr>
        <w:jc w:val="both"/>
        <w:rPr>
          <w:rFonts w:ascii="Times New Roman" w:hAnsi="Times New Roman" w:cs="Times New Roman"/>
          <w:sz w:val="24"/>
          <w:szCs w:val="24"/>
        </w:rPr>
      </w:pPr>
      <w:r w:rsidRPr="002D392E">
        <w:rPr>
          <w:rFonts w:ascii="Times New Roman" w:hAnsi="Times New Roman" w:cs="Times New Roman"/>
          <w:sz w:val="24"/>
          <w:szCs w:val="24"/>
        </w:rPr>
        <w:t>Agree to not engage in nursing practice for the duration of the approved waiver; a SARP participant may not practice nursing during any period in which a medical waiver is in effect, regardless of the type or duration of the waiver.</w:t>
      </w:r>
    </w:p>
    <w:p w14:paraId="740B35AC" w14:textId="1C9A5103" w:rsidR="008772AD" w:rsidRPr="002D392E" w:rsidRDefault="00581F5B"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A participant may request a supplemental duration of her/his initial medical waiver, if the treatment for the SARP participant’s medical or mental health condition(s) requires a period </w:t>
      </w:r>
      <w:r w:rsidR="00B64D57" w:rsidRPr="002D392E">
        <w:rPr>
          <w:rFonts w:ascii="Times New Roman" w:hAnsi="Times New Roman" w:cs="Times New Roman"/>
          <w:sz w:val="24"/>
          <w:szCs w:val="24"/>
        </w:rPr>
        <w:t>more than</w:t>
      </w:r>
      <w:r w:rsidRPr="002D392E">
        <w:rPr>
          <w:rFonts w:ascii="Times New Roman" w:hAnsi="Times New Roman" w:cs="Times New Roman"/>
          <w:sz w:val="24"/>
          <w:szCs w:val="24"/>
        </w:rPr>
        <w:t xml:space="preserve"> thirty (30) days but no more than ninety (90) days. The participant must submit a new written waiver request, and updated supporting documentation including but not limited to, all the requirements as set forth above for an initial waiver request. </w:t>
      </w:r>
    </w:p>
    <w:p w14:paraId="23364EA9" w14:textId="702A3331" w:rsidR="008772AD" w:rsidRPr="002D392E" w:rsidRDefault="00581F5B"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Any supplemental medical waiver request will be reviewed and determined by the Board. Any treatment of any medical or mental health condition(s) that requires a medical waiver of more than (90) days will not be </w:t>
      </w:r>
      <w:r w:rsidR="00B64D57" w:rsidRPr="002D392E">
        <w:rPr>
          <w:rFonts w:ascii="Times New Roman" w:hAnsi="Times New Roman" w:cs="Times New Roman"/>
          <w:sz w:val="24"/>
          <w:szCs w:val="24"/>
        </w:rPr>
        <w:t>approved,</w:t>
      </w:r>
      <w:r w:rsidRPr="002D392E">
        <w:rPr>
          <w:rFonts w:ascii="Times New Roman" w:hAnsi="Times New Roman" w:cs="Times New Roman"/>
          <w:sz w:val="24"/>
          <w:szCs w:val="24"/>
        </w:rPr>
        <w:t xml:space="preserve"> and the participant will be terminated from the SARP program. </w:t>
      </w:r>
    </w:p>
    <w:p w14:paraId="6062BBD9" w14:textId="7C717F86" w:rsidR="00992872" w:rsidRDefault="007622DC" w:rsidP="00B027F6">
      <w:pPr>
        <w:pStyle w:val="Heading2"/>
        <w:jc w:val="both"/>
        <w:rPr>
          <w:rFonts w:ascii="Times New Roman" w:hAnsi="Times New Roman" w:cs="Times New Roman"/>
          <w:sz w:val="32"/>
          <w:szCs w:val="32"/>
          <w:u w:val="single"/>
        </w:rPr>
      </w:pPr>
      <w:r>
        <w:rPr>
          <w:rFonts w:ascii="Times New Roman" w:hAnsi="Times New Roman" w:cs="Times New Roman"/>
          <w:sz w:val="32"/>
          <w:szCs w:val="32"/>
          <w:u w:val="single"/>
        </w:rPr>
        <w:t>PRESCRIPTIONS</w:t>
      </w:r>
    </w:p>
    <w:p w14:paraId="29362F92" w14:textId="1B9A145C" w:rsidR="007622DC" w:rsidRPr="007622DC" w:rsidRDefault="007622DC" w:rsidP="007622DC">
      <w:pPr>
        <w:rPr>
          <w:rFonts w:ascii="Times New Roman" w:hAnsi="Times New Roman" w:cs="Times New Roman"/>
          <w:sz w:val="24"/>
          <w:szCs w:val="24"/>
        </w:rPr>
      </w:pPr>
      <w:r w:rsidRPr="007622DC">
        <w:rPr>
          <w:rFonts w:ascii="Times New Roman" w:hAnsi="Times New Roman" w:cs="Times New Roman"/>
          <w:sz w:val="24"/>
          <w:szCs w:val="24"/>
        </w:rPr>
        <w:t xml:space="preserve">All prescriptions shall be authorized for use prior to </w:t>
      </w:r>
      <w:r>
        <w:rPr>
          <w:rFonts w:ascii="Times New Roman" w:hAnsi="Times New Roman" w:cs="Times New Roman"/>
          <w:sz w:val="24"/>
          <w:szCs w:val="24"/>
        </w:rPr>
        <w:t xml:space="preserve">SARP participation. Certain medications shall be reviewed by SAREC and the Board </w:t>
      </w:r>
      <w:r w:rsidR="004031C0">
        <w:rPr>
          <w:rFonts w:ascii="Times New Roman" w:hAnsi="Times New Roman" w:cs="Times New Roman"/>
          <w:sz w:val="24"/>
          <w:szCs w:val="24"/>
        </w:rPr>
        <w:t>prior to entry into SARP for the consideration of use for duration of SARP participation. Suboxone/Subutex/</w:t>
      </w:r>
      <w:proofErr w:type="spellStart"/>
      <w:r w:rsidR="004031C0">
        <w:rPr>
          <w:rFonts w:ascii="Times New Roman" w:hAnsi="Times New Roman" w:cs="Times New Roman"/>
          <w:sz w:val="24"/>
          <w:szCs w:val="24"/>
        </w:rPr>
        <w:t>Sublocade</w:t>
      </w:r>
      <w:proofErr w:type="spellEnd"/>
      <w:r w:rsidR="004031C0">
        <w:rPr>
          <w:rFonts w:ascii="Times New Roman" w:hAnsi="Times New Roman" w:cs="Times New Roman"/>
          <w:sz w:val="24"/>
          <w:szCs w:val="24"/>
        </w:rPr>
        <w:t xml:space="preserve"> and Methadone are allowed for use while in SARP pursuant to current policy. Medications use while participating in SARP shall be reviewed and approved prior to use if the medication had not been previously approved. </w:t>
      </w:r>
    </w:p>
    <w:p w14:paraId="53F9F6E6" w14:textId="77777777" w:rsidR="007622DC" w:rsidRPr="007622DC" w:rsidRDefault="007622DC" w:rsidP="007622DC"/>
    <w:p w14:paraId="50570C8E" w14:textId="4412FE29" w:rsidR="00992872" w:rsidRDefault="00992872" w:rsidP="00B027F6">
      <w:pPr>
        <w:pStyle w:val="Heading2"/>
        <w:jc w:val="both"/>
        <w:rPr>
          <w:rFonts w:ascii="Times New Roman" w:hAnsi="Times New Roman" w:cs="Times New Roman"/>
        </w:rPr>
      </w:pPr>
    </w:p>
    <w:p w14:paraId="27AD4CAE" w14:textId="3E636443" w:rsidR="002D392E" w:rsidRDefault="002D392E" w:rsidP="002D392E"/>
    <w:p w14:paraId="060A28E6" w14:textId="4ECFA8C4" w:rsidR="002D392E" w:rsidRDefault="002D392E" w:rsidP="002D392E"/>
    <w:p w14:paraId="0F8A3D4D" w14:textId="455E5B22" w:rsidR="002D392E" w:rsidRDefault="002D392E" w:rsidP="002D392E"/>
    <w:p w14:paraId="4FDB0EFA" w14:textId="244E494F" w:rsidR="002D392E" w:rsidRDefault="002D392E" w:rsidP="002D392E"/>
    <w:p w14:paraId="2C6BFE29" w14:textId="77777777" w:rsidR="00B2480F" w:rsidRDefault="00B2480F" w:rsidP="002D392E"/>
    <w:p w14:paraId="2CC83472" w14:textId="63738DCD" w:rsidR="002D392E" w:rsidRDefault="002D392E" w:rsidP="002D392E"/>
    <w:p w14:paraId="6313DDD1" w14:textId="77777777" w:rsidR="00C54BD2" w:rsidRPr="002D392E" w:rsidRDefault="00C54BD2" w:rsidP="002D392E"/>
    <w:p w14:paraId="43ACB371" w14:textId="7937DB7D" w:rsidR="00204298" w:rsidRPr="004031C0" w:rsidRDefault="004031C0" w:rsidP="00B027F6">
      <w:pPr>
        <w:pStyle w:val="Heading2"/>
        <w:jc w:val="both"/>
        <w:rPr>
          <w:rFonts w:ascii="Times New Roman" w:hAnsi="Times New Roman" w:cs="Times New Roman"/>
          <w:b w:val="0"/>
          <w:bCs w:val="0"/>
          <w:sz w:val="32"/>
          <w:szCs w:val="32"/>
          <w:u w:val="single"/>
        </w:rPr>
      </w:pPr>
      <w:r w:rsidRPr="004031C0">
        <w:rPr>
          <w:rFonts w:ascii="Times New Roman" w:hAnsi="Times New Roman" w:cs="Times New Roman"/>
          <w:sz w:val="32"/>
          <w:szCs w:val="32"/>
          <w:u w:val="single"/>
        </w:rPr>
        <w:lastRenderedPageBreak/>
        <w:t>DISCHARING FROM SARP</w:t>
      </w:r>
    </w:p>
    <w:p w14:paraId="17679F0D" w14:textId="76D1A2B6" w:rsidR="00F96B8E" w:rsidRPr="002D392E" w:rsidRDefault="00F96B8E" w:rsidP="00B027F6">
      <w:pPr>
        <w:jc w:val="both"/>
        <w:rPr>
          <w:rFonts w:ascii="Times New Roman" w:hAnsi="Times New Roman" w:cs="Times New Roman"/>
          <w:sz w:val="24"/>
          <w:szCs w:val="24"/>
        </w:rPr>
      </w:pPr>
      <w:r w:rsidRPr="002D392E">
        <w:rPr>
          <w:rFonts w:ascii="Times New Roman" w:hAnsi="Times New Roman" w:cs="Times New Roman"/>
          <w:sz w:val="24"/>
          <w:szCs w:val="24"/>
        </w:rPr>
        <w:t xml:space="preserve">The Licensee may petition the Board for formal discharge from SARP.  The Petition must be in writing, must include a sworn written statement that there are no pending actions or obligations, criminal or administrative, against the Licensee before any court or administrative body in any other jurisdiction and an authorization for the Board to obtain a Criminal Offender Record Information (CORI) Report of the Licensee conducted by the Massachusetts Criminal History Systems Board.  The petition will be granted only upon: </w:t>
      </w:r>
    </w:p>
    <w:p w14:paraId="7D4D8345" w14:textId="3CC595A0" w:rsidR="00F96B8E" w:rsidRPr="002D392E" w:rsidRDefault="00F96B8E" w:rsidP="00B027F6">
      <w:pPr>
        <w:ind w:left="1440" w:hanging="720"/>
        <w:jc w:val="both"/>
        <w:rPr>
          <w:rFonts w:ascii="Times New Roman" w:hAnsi="Times New Roman" w:cs="Times New Roman"/>
          <w:sz w:val="24"/>
          <w:szCs w:val="24"/>
        </w:rPr>
      </w:pPr>
      <w:proofErr w:type="spellStart"/>
      <w:r w:rsidRPr="002D392E">
        <w:rPr>
          <w:rFonts w:ascii="Times New Roman" w:hAnsi="Times New Roman" w:cs="Times New Roman"/>
          <w:sz w:val="24"/>
          <w:szCs w:val="24"/>
        </w:rPr>
        <w:t>i</w:t>
      </w:r>
      <w:proofErr w:type="spellEnd"/>
      <w:r w:rsidRPr="002D392E">
        <w:rPr>
          <w:rFonts w:ascii="Times New Roman" w:hAnsi="Times New Roman" w:cs="Times New Roman"/>
          <w:sz w:val="24"/>
          <w:szCs w:val="24"/>
        </w:rPr>
        <w:t>.</w:t>
      </w:r>
      <w:r w:rsidRPr="002D392E">
        <w:rPr>
          <w:rFonts w:ascii="Times New Roman" w:hAnsi="Times New Roman" w:cs="Times New Roman"/>
          <w:sz w:val="24"/>
          <w:szCs w:val="24"/>
        </w:rPr>
        <w:tab/>
        <w:t xml:space="preserve">Three (3) consecutive years of full and sustained recovery from a substance </w:t>
      </w:r>
      <w:r w:rsidR="00D26BB4" w:rsidRPr="002D392E">
        <w:rPr>
          <w:rFonts w:ascii="Times New Roman" w:hAnsi="Times New Roman" w:cs="Times New Roman"/>
          <w:sz w:val="24"/>
          <w:szCs w:val="24"/>
        </w:rPr>
        <w:t>use</w:t>
      </w:r>
      <w:r w:rsidRPr="002D392E">
        <w:rPr>
          <w:rFonts w:ascii="Times New Roman" w:hAnsi="Times New Roman" w:cs="Times New Roman"/>
          <w:sz w:val="24"/>
          <w:szCs w:val="24"/>
        </w:rPr>
        <w:t xml:space="preserve"> disorder as evidenced by complete compliance with the terms and conditions of the SARP </w:t>
      </w:r>
      <w:r w:rsidR="00B64D57" w:rsidRPr="002D392E">
        <w:rPr>
          <w:rFonts w:ascii="Times New Roman" w:hAnsi="Times New Roman" w:cs="Times New Roman"/>
          <w:sz w:val="24"/>
          <w:szCs w:val="24"/>
        </w:rPr>
        <w:t>Agreement.</w:t>
      </w:r>
      <w:r w:rsidRPr="002D392E">
        <w:rPr>
          <w:rFonts w:ascii="Times New Roman" w:hAnsi="Times New Roman" w:cs="Times New Roman"/>
          <w:sz w:val="24"/>
          <w:szCs w:val="24"/>
        </w:rPr>
        <w:t xml:space="preserve"> </w:t>
      </w:r>
    </w:p>
    <w:p w14:paraId="21B1EE32" w14:textId="77777777" w:rsidR="00F96B8E" w:rsidRPr="002D392E" w:rsidRDefault="00F96B8E" w:rsidP="00B027F6">
      <w:pPr>
        <w:ind w:left="1440" w:hanging="720"/>
        <w:jc w:val="both"/>
        <w:rPr>
          <w:rFonts w:ascii="Times New Roman" w:hAnsi="Times New Roman" w:cs="Times New Roman"/>
          <w:sz w:val="24"/>
          <w:szCs w:val="24"/>
        </w:rPr>
      </w:pPr>
      <w:r w:rsidRPr="002D392E">
        <w:rPr>
          <w:rFonts w:ascii="Times New Roman" w:hAnsi="Times New Roman" w:cs="Times New Roman"/>
          <w:sz w:val="24"/>
          <w:szCs w:val="24"/>
        </w:rPr>
        <w:t>ii.</w:t>
      </w:r>
      <w:r w:rsidRPr="002D392E">
        <w:rPr>
          <w:rFonts w:ascii="Times New Roman" w:hAnsi="Times New Roman" w:cs="Times New Roman"/>
          <w:sz w:val="24"/>
          <w:szCs w:val="24"/>
        </w:rPr>
        <w:tab/>
        <w:t xml:space="preserve">At least one (1) year of safe and competent monitored nursing practice, which must include medication management, as evidenced by submission of </w:t>
      </w:r>
      <w:r w:rsidRPr="002D392E">
        <w:rPr>
          <w:rFonts w:ascii="Times New Roman" w:hAnsi="Times New Roman" w:cs="Times New Roman"/>
          <w:i/>
          <w:sz w:val="24"/>
          <w:szCs w:val="24"/>
        </w:rPr>
        <w:t>Nursing Supervisor Reports</w:t>
      </w:r>
      <w:r w:rsidRPr="002D392E">
        <w:rPr>
          <w:rFonts w:ascii="Times New Roman" w:hAnsi="Times New Roman" w:cs="Times New Roman"/>
          <w:sz w:val="24"/>
          <w:szCs w:val="24"/>
        </w:rPr>
        <w:t>; and</w:t>
      </w:r>
    </w:p>
    <w:p w14:paraId="7DA8A3E5" w14:textId="1E243D46" w:rsidR="00A70D7B" w:rsidRPr="002D392E" w:rsidRDefault="00F96B8E" w:rsidP="00B50A86">
      <w:pPr>
        <w:ind w:left="1440" w:hanging="720"/>
        <w:jc w:val="both"/>
        <w:rPr>
          <w:rFonts w:ascii="Times New Roman" w:hAnsi="Times New Roman" w:cs="Times New Roman"/>
          <w:sz w:val="24"/>
          <w:szCs w:val="24"/>
        </w:rPr>
      </w:pPr>
      <w:r w:rsidRPr="002D392E">
        <w:rPr>
          <w:rFonts w:ascii="Times New Roman" w:hAnsi="Times New Roman" w:cs="Times New Roman"/>
          <w:sz w:val="24"/>
          <w:szCs w:val="24"/>
        </w:rPr>
        <w:t>ii.</w:t>
      </w:r>
      <w:r w:rsidRPr="002D392E">
        <w:rPr>
          <w:rFonts w:ascii="Times New Roman" w:hAnsi="Times New Roman" w:cs="Times New Roman"/>
          <w:sz w:val="24"/>
          <w:szCs w:val="24"/>
        </w:rPr>
        <w:tab/>
        <w:t xml:space="preserve">Approval of the petition by the Board. </w:t>
      </w:r>
    </w:p>
    <w:p w14:paraId="72119118" w14:textId="06745E22" w:rsidR="00F333C5" w:rsidRPr="002D392E" w:rsidRDefault="00B2480F" w:rsidP="00B50A86">
      <w:pPr>
        <w:rPr>
          <w:rFonts w:ascii="Times New Roman" w:hAnsi="Times New Roman" w:cs="Times New Roman"/>
          <w:sz w:val="24"/>
          <w:szCs w:val="24"/>
        </w:rPr>
      </w:pPr>
      <w:r>
        <w:rPr>
          <w:rFonts w:ascii="Times New Roman" w:hAnsi="Times New Roman" w:cs="Times New Roman"/>
          <w:sz w:val="24"/>
          <w:szCs w:val="24"/>
        </w:rPr>
        <w:t>T</w:t>
      </w:r>
      <w:r w:rsidR="00B50A86">
        <w:rPr>
          <w:rFonts w:ascii="Times New Roman" w:hAnsi="Times New Roman" w:cs="Times New Roman"/>
          <w:sz w:val="24"/>
          <w:szCs w:val="24"/>
        </w:rPr>
        <w:t>he c</w:t>
      </w:r>
      <w:r w:rsidR="00F333C5" w:rsidRPr="002D392E">
        <w:rPr>
          <w:rFonts w:ascii="Times New Roman" w:hAnsi="Times New Roman" w:cs="Times New Roman"/>
          <w:sz w:val="24"/>
          <w:szCs w:val="24"/>
        </w:rPr>
        <w:t xml:space="preserve">omplaint </w:t>
      </w:r>
      <w:r w:rsidR="00B50A86">
        <w:rPr>
          <w:rFonts w:ascii="Times New Roman" w:hAnsi="Times New Roman" w:cs="Times New Roman"/>
          <w:sz w:val="24"/>
          <w:szCs w:val="24"/>
        </w:rPr>
        <w:t>that preceded SARP participation would become sealed</w:t>
      </w:r>
      <w:r>
        <w:rPr>
          <w:rFonts w:ascii="Times New Roman" w:hAnsi="Times New Roman" w:cs="Times New Roman"/>
          <w:sz w:val="24"/>
          <w:szCs w:val="24"/>
        </w:rPr>
        <w:t xml:space="preserve"> upon successful completion of SARP participation</w:t>
      </w:r>
      <w:r w:rsidR="00B50A86">
        <w:rPr>
          <w:rFonts w:ascii="Times New Roman" w:hAnsi="Times New Roman" w:cs="Times New Roman"/>
          <w:sz w:val="24"/>
          <w:szCs w:val="24"/>
        </w:rPr>
        <w:t xml:space="preserve">. If a Licensee is terminated or withdraws from SARP participation, the nursing license becomes Suspended, and the complaint is no longer sealed. A licensee may re-apply for entry into SARP after certain criteria are met, however, the original complaint remains unsealed despite successful completion of SARP after re-admission. </w:t>
      </w:r>
    </w:p>
    <w:p w14:paraId="3C5F2AAE" w14:textId="512B681C" w:rsidR="00A70D7B" w:rsidRPr="00FE732D" w:rsidRDefault="00A70D7B" w:rsidP="006174F0">
      <w:pPr>
        <w:ind w:left="1440" w:hanging="720"/>
        <w:rPr>
          <w:rFonts w:ascii="Times New Roman" w:hAnsi="Times New Roman" w:cs="Times New Roman"/>
        </w:rPr>
      </w:pPr>
    </w:p>
    <w:p w14:paraId="0945DA89" w14:textId="77777777" w:rsidR="00B0530C" w:rsidRPr="00B0530C" w:rsidRDefault="00B0530C" w:rsidP="00B027F6">
      <w:pPr>
        <w:jc w:val="right"/>
      </w:pPr>
    </w:p>
    <w:sectPr w:rsidR="00B0530C" w:rsidRPr="00B0530C" w:rsidSect="00C54BD2">
      <w:footerReference w:type="default" r:id="rId8"/>
      <w:pgSz w:w="12240" w:h="15840"/>
      <w:pgMar w:top="540" w:right="1440" w:bottom="63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A4FC" w14:textId="77777777" w:rsidR="003A1610" w:rsidRDefault="003A1610" w:rsidP="00DD39A4">
      <w:pPr>
        <w:spacing w:after="0" w:line="240" w:lineRule="auto"/>
      </w:pPr>
      <w:r>
        <w:separator/>
      </w:r>
    </w:p>
  </w:endnote>
  <w:endnote w:type="continuationSeparator" w:id="0">
    <w:p w14:paraId="6DE0375E" w14:textId="77777777" w:rsidR="003A1610" w:rsidRDefault="003A1610" w:rsidP="00DD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5AB9" w14:textId="432912EA" w:rsidR="00B0530C" w:rsidRPr="00B027F6" w:rsidRDefault="00A76DDE" w:rsidP="00B027F6">
    <w:pPr>
      <w:pStyle w:val="Footer"/>
      <w:rPr>
        <w:rFonts w:cstheme="minorHAnsi"/>
      </w:rPr>
    </w:pPr>
    <w:r>
      <w:rPr>
        <w:rFonts w:cstheme="minorHAnsi"/>
      </w:rPr>
      <w:t>Revised</w:t>
    </w:r>
    <w:r w:rsidR="00243C6D">
      <w:rPr>
        <w:rFonts w:cstheme="minorHAnsi"/>
      </w:rPr>
      <w:t>:</w:t>
    </w:r>
    <w:r>
      <w:rPr>
        <w:rFonts w:cstheme="minorHAnsi"/>
      </w:rPr>
      <w:t xml:space="preserve"> </w:t>
    </w:r>
    <w:r w:rsidR="00B027F6">
      <w:rPr>
        <w:rFonts w:cstheme="minorHAnsi"/>
      </w:rPr>
      <w:t>7/6</w:t>
    </w:r>
    <w:r>
      <w:rPr>
        <w:rFonts w:cstheme="minorHAnsi"/>
      </w:rPr>
      <w:t>/2022</w:t>
    </w:r>
    <w:r>
      <w:rPr>
        <w:rFonts w:cstheme="minorHAnsi"/>
      </w:rPr>
      <w:tab/>
    </w:r>
    <w:r>
      <w:rPr>
        <w:rFonts w:cstheme="minorHAnsi"/>
      </w:rPr>
      <w:tab/>
    </w:r>
    <w:r w:rsidR="00B0530C" w:rsidRPr="00B027F6">
      <w:rPr>
        <w:rFonts w:cstheme="minorHAnsi"/>
      </w:rPr>
      <w:t xml:space="preserve">Page </w:t>
    </w:r>
    <w:r w:rsidR="00B0530C" w:rsidRPr="00B027F6">
      <w:rPr>
        <w:rFonts w:cstheme="minorHAnsi"/>
      </w:rPr>
      <w:fldChar w:fldCharType="begin"/>
    </w:r>
    <w:r w:rsidR="00B0530C" w:rsidRPr="00B027F6">
      <w:rPr>
        <w:rFonts w:cstheme="minorHAnsi"/>
      </w:rPr>
      <w:instrText xml:space="preserve"> PAGE  \* Arabic  \* MERGEFORMAT </w:instrText>
    </w:r>
    <w:r w:rsidR="00B0530C" w:rsidRPr="00B027F6">
      <w:rPr>
        <w:rFonts w:cstheme="minorHAnsi"/>
      </w:rPr>
      <w:fldChar w:fldCharType="separate"/>
    </w:r>
    <w:r w:rsidR="00B0530C" w:rsidRPr="00B027F6">
      <w:rPr>
        <w:rFonts w:cstheme="minorHAnsi"/>
        <w:noProof/>
      </w:rPr>
      <w:t>2</w:t>
    </w:r>
    <w:r w:rsidR="00B0530C" w:rsidRPr="00B027F6">
      <w:rPr>
        <w:rFonts w:cstheme="minorHAnsi"/>
      </w:rPr>
      <w:fldChar w:fldCharType="end"/>
    </w:r>
    <w:r w:rsidR="00B0530C" w:rsidRPr="00B027F6">
      <w:rPr>
        <w:rFonts w:cstheme="minorHAnsi"/>
      </w:rPr>
      <w:t xml:space="preserve"> of </w:t>
    </w:r>
    <w:r w:rsidR="00B0530C" w:rsidRPr="00B027F6">
      <w:rPr>
        <w:rFonts w:cstheme="minorHAnsi"/>
      </w:rPr>
      <w:fldChar w:fldCharType="begin"/>
    </w:r>
    <w:r w:rsidR="00B0530C" w:rsidRPr="00B027F6">
      <w:rPr>
        <w:rFonts w:cstheme="minorHAnsi"/>
      </w:rPr>
      <w:instrText xml:space="preserve"> NUMPAGES  \* Arabic  \* MERGEFORMAT </w:instrText>
    </w:r>
    <w:r w:rsidR="00B0530C" w:rsidRPr="00B027F6">
      <w:rPr>
        <w:rFonts w:cstheme="minorHAnsi"/>
      </w:rPr>
      <w:fldChar w:fldCharType="separate"/>
    </w:r>
    <w:r w:rsidR="00B0530C" w:rsidRPr="00B027F6">
      <w:rPr>
        <w:rFonts w:cstheme="minorHAnsi"/>
        <w:noProof/>
      </w:rPr>
      <w:t>2</w:t>
    </w:r>
    <w:r w:rsidR="00B0530C" w:rsidRPr="00B027F6">
      <w:rPr>
        <w:rFonts w:cstheme="minorHAnsi"/>
      </w:rPr>
      <w:fldChar w:fldCharType="end"/>
    </w:r>
  </w:p>
  <w:p w14:paraId="311D7A41" w14:textId="77777777" w:rsidR="00DD39A4" w:rsidRDefault="00DD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F7FC" w14:textId="77777777" w:rsidR="003A1610" w:rsidRDefault="003A1610" w:rsidP="00DD39A4">
      <w:pPr>
        <w:spacing w:after="0" w:line="240" w:lineRule="auto"/>
      </w:pPr>
      <w:r>
        <w:separator/>
      </w:r>
    </w:p>
  </w:footnote>
  <w:footnote w:type="continuationSeparator" w:id="0">
    <w:p w14:paraId="1DB0B981" w14:textId="77777777" w:rsidR="003A1610" w:rsidRDefault="003A1610" w:rsidP="00DD3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D4"/>
    <w:multiLevelType w:val="hybridMultilevel"/>
    <w:tmpl w:val="985C9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5295E"/>
    <w:multiLevelType w:val="hybridMultilevel"/>
    <w:tmpl w:val="5A142F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5636A9"/>
    <w:multiLevelType w:val="hybridMultilevel"/>
    <w:tmpl w:val="7C7C03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434AB3"/>
    <w:multiLevelType w:val="hybridMultilevel"/>
    <w:tmpl w:val="ED78A216"/>
    <w:lvl w:ilvl="0" w:tplc="A9CC7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C35B4"/>
    <w:multiLevelType w:val="hybridMultilevel"/>
    <w:tmpl w:val="F062A492"/>
    <w:lvl w:ilvl="0" w:tplc="3B405E2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A2EBD"/>
    <w:multiLevelType w:val="hybridMultilevel"/>
    <w:tmpl w:val="05284E56"/>
    <w:lvl w:ilvl="0" w:tplc="B8F2A5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14AC6"/>
    <w:multiLevelType w:val="hybridMultilevel"/>
    <w:tmpl w:val="70144FD2"/>
    <w:lvl w:ilvl="0" w:tplc="733C36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CA7668"/>
    <w:multiLevelType w:val="hybridMultilevel"/>
    <w:tmpl w:val="9E4E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37D2"/>
    <w:multiLevelType w:val="hybridMultilevel"/>
    <w:tmpl w:val="91223C8A"/>
    <w:lvl w:ilvl="0" w:tplc="25EA0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A8241F"/>
    <w:multiLevelType w:val="hybridMultilevel"/>
    <w:tmpl w:val="07D85A2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31B944C8"/>
    <w:multiLevelType w:val="hybridMultilevel"/>
    <w:tmpl w:val="E3420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31255"/>
    <w:multiLevelType w:val="hybridMultilevel"/>
    <w:tmpl w:val="E1A03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A7979"/>
    <w:multiLevelType w:val="hybridMultilevel"/>
    <w:tmpl w:val="E0548E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BA84E57"/>
    <w:multiLevelType w:val="hybridMultilevel"/>
    <w:tmpl w:val="4C34FEB6"/>
    <w:lvl w:ilvl="0" w:tplc="8C621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C165E3"/>
    <w:multiLevelType w:val="hybridMultilevel"/>
    <w:tmpl w:val="1278E670"/>
    <w:lvl w:ilvl="0" w:tplc="990A8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473EFB"/>
    <w:multiLevelType w:val="hybridMultilevel"/>
    <w:tmpl w:val="CD0E3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6C77BE"/>
    <w:multiLevelType w:val="hybridMultilevel"/>
    <w:tmpl w:val="18CA61C8"/>
    <w:lvl w:ilvl="0" w:tplc="C54A5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E3CA6"/>
    <w:multiLevelType w:val="hybridMultilevel"/>
    <w:tmpl w:val="F9D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80BE5"/>
    <w:multiLevelType w:val="hybridMultilevel"/>
    <w:tmpl w:val="561E4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7413F"/>
    <w:multiLevelType w:val="hybridMultilevel"/>
    <w:tmpl w:val="8E6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D6C3C"/>
    <w:multiLevelType w:val="hybridMultilevel"/>
    <w:tmpl w:val="102A68E2"/>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2924" w:hanging="360"/>
      </w:pPr>
      <w:rPr>
        <w:rFonts w:ascii="Courier New" w:hAnsi="Courier New" w:cs="Courier New" w:hint="default"/>
      </w:rPr>
    </w:lvl>
    <w:lvl w:ilvl="2" w:tplc="04090005">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1" w15:restartNumberingAfterBreak="0">
    <w:nsid w:val="742622E3"/>
    <w:multiLevelType w:val="hybridMultilevel"/>
    <w:tmpl w:val="30B4C9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55206B"/>
    <w:multiLevelType w:val="hybridMultilevel"/>
    <w:tmpl w:val="CB68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658C7"/>
    <w:multiLevelType w:val="hybridMultilevel"/>
    <w:tmpl w:val="4B626048"/>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4" w15:restartNumberingAfterBreak="0">
    <w:nsid w:val="7FC205B1"/>
    <w:multiLevelType w:val="hybridMultilevel"/>
    <w:tmpl w:val="238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5"/>
  </w:num>
  <w:num w:numId="4">
    <w:abstractNumId w:val="4"/>
  </w:num>
  <w:num w:numId="5">
    <w:abstractNumId w:val="13"/>
  </w:num>
  <w:num w:numId="6">
    <w:abstractNumId w:val="8"/>
  </w:num>
  <w:num w:numId="7">
    <w:abstractNumId w:val="16"/>
  </w:num>
  <w:num w:numId="8">
    <w:abstractNumId w:val="3"/>
  </w:num>
  <w:num w:numId="9">
    <w:abstractNumId w:val="19"/>
  </w:num>
  <w:num w:numId="10">
    <w:abstractNumId w:val="17"/>
  </w:num>
  <w:num w:numId="11">
    <w:abstractNumId w:val="10"/>
  </w:num>
  <w:num w:numId="12">
    <w:abstractNumId w:val="12"/>
  </w:num>
  <w:num w:numId="13">
    <w:abstractNumId w:val="23"/>
  </w:num>
  <w:num w:numId="14">
    <w:abstractNumId w:val="20"/>
  </w:num>
  <w:num w:numId="15">
    <w:abstractNumId w:val="21"/>
  </w:num>
  <w:num w:numId="16">
    <w:abstractNumId w:val="7"/>
  </w:num>
  <w:num w:numId="17">
    <w:abstractNumId w:val="9"/>
  </w:num>
  <w:num w:numId="18">
    <w:abstractNumId w:val="14"/>
  </w:num>
  <w:num w:numId="19">
    <w:abstractNumId w:val="6"/>
  </w:num>
  <w:num w:numId="20">
    <w:abstractNumId w:val="2"/>
  </w:num>
  <w:num w:numId="21">
    <w:abstractNumId w:val="1"/>
  </w:num>
  <w:num w:numId="22">
    <w:abstractNumId w:val="22"/>
  </w:num>
  <w:num w:numId="23">
    <w:abstractNumId w:val="15"/>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rvzv75lRNhnpNqAUNcGsV/W6AwJEZqLsNYtliM3/+ViyUj4WbQiur0Wl14mBM9CksItomOXibxy6PtEeDUobw==" w:salt="PzJF4OyXomsDN9U6Vxj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E1"/>
    <w:rsid w:val="000037BE"/>
    <w:rsid w:val="00030AA4"/>
    <w:rsid w:val="00054CB4"/>
    <w:rsid w:val="000624CE"/>
    <w:rsid w:val="00064BB5"/>
    <w:rsid w:val="00070F88"/>
    <w:rsid w:val="0007367C"/>
    <w:rsid w:val="000764C7"/>
    <w:rsid w:val="00082D67"/>
    <w:rsid w:val="00084940"/>
    <w:rsid w:val="000929CD"/>
    <w:rsid w:val="000B0812"/>
    <w:rsid w:val="000C3F7E"/>
    <w:rsid w:val="000D434B"/>
    <w:rsid w:val="000E205A"/>
    <w:rsid w:val="000F05C0"/>
    <w:rsid w:val="000F70BA"/>
    <w:rsid w:val="001120AD"/>
    <w:rsid w:val="001227B1"/>
    <w:rsid w:val="00123FBF"/>
    <w:rsid w:val="0012602F"/>
    <w:rsid w:val="00146BBA"/>
    <w:rsid w:val="001733A6"/>
    <w:rsid w:val="00182E83"/>
    <w:rsid w:val="00187848"/>
    <w:rsid w:val="001A0D08"/>
    <w:rsid w:val="001D49B1"/>
    <w:rsid w:val="001D6A3D"/>
    <w:rsid w:val="00204298"/>
    <w:rsid w:val="00237B5C"/>
    <w:rsid w:val="00242E4D"/>
    <w:rsid w:val="00243C6D"/>
    <w:rsid w:val="00270E42"/>
    <w:rsid w:val="00273954"/>
    <w:rsid w:val="0029106B"/>
    <w:rsid w:val="00295DC4"/>
    <w:rsid w:val="002B4476"/>
    <w:rsid w:val="002B51C7"/>
    <w:rsid w:val="002D392E"/>
    <w:rsid w:val="00311D8F"/>
    <w:rsid w:val="003270A1"/>
    <w:rsid w:val="003357D2"/>
    <w:rsid w:val="003460AD"/>
    <w:rsid w:val="003470FB"/>
    <w:rsid w:val="00350309"/>
    <w:rsid w:val="0036092E"/>
    <w:rsid w:val="00365158"/>
    <w:rsid w:val="00375E3B"/>
    <w:rsid w:val="003A1610"/>
    <w:rsid w:val="003A4CA0"/>
    <w:rsid w:val="003E12DC"/>
    <w:rsid w:val="003E1A27"/>
    <w:rsid w:val="003F119F"/>
    <w:rsid w:val="004031C0"/>
    <w:rsid w:val="0041674D"/>
    <w:rsid w:val="00442E72"/>
    <w:rsid w:val="00452538"/>
    <w:rsid w:val="00454730"/>
    <w:rsid w:val="004559E4"/>
    <w:rsid w:val="00460B52"/>
    <w:rsid w:val="00490D8A"/>
    <w:rsid w:val="00493D04"/>
    <w:rsid w:val="004B41F3"/>
    <w:rsid w:val="004B57E9"/>
    <w:rsid w:val="004D6B23"/>
    <w:rsid w:val="004E2242"/>
    <w:rsid w:val="004E53B7"/>
    <w:rsid w:val="004E634C"/>
    <w:rsid w:val="00502BFC"/>
    <w:rsid w:val="0050335C"/>
    <w:rsid w:val="00503F58"/>
    <w:rsid w:val="00505480"/>
    <w:rsid w:val="00505D6E"/>
    <w:rsid w:val="00516E35"/>
    <w:rsid w:val="0054386D"/>
    <w:rsid w:val="00544E0A"/>
    <w:rsid w:val="00557416"/>
    <w:rsid w:val="005744F5"/>
    <w:rsid w:val="00581F5B"/>
    <w:rsid w:val="005B488E"/>
    <w:rsid w:val="005C3F6E"/>
    <w:rsid w:val="006174F0"/>
    <w:rsid w:val="00641734"/>
    <w:rsid w:val="006573AA"/>
    <w:rsid w:val="00661800"/>
    <w:rsid w:val="00665442"/>
    <w:rsid w:val="00673C0E"/>
    <w:rsid w:val="006762DA"/>
    <w:rsid w:val="006A0998"/>
    <w:rsid w:val="006B6473"/>
    <w:rsid w:val="00704272"/>
    <w:rsid w:val="007146E1"/>
    <w:rsid w:val="0072650D"/>
    <w:rsid w:val="00735649"/>
    <w:rsid w:val="00742F8B"/>
    <w:rsid w:val="00745DB6"/>
    <w:rsid w:val="007622DC"/>
    <w:rsid w:val="00773DF8"/>
    <w:rsid w:val="00781225"/>
    <w:rsid w:val="0079150C"/>
    <w:rsid w:val="00791F38"/>
    <w:rsid w:val="0079722A"/>
    <w:rsid w:val="007A10AC"/>
    <w:rsid w:val="007B31D3"/>
    <w:rsid w:val="007D71D2"/>
    <w:rsid w:val="007E5125"/>
    <w:rsid w:val="0080064A"/>
    <w:rsid w:val="00810F89"/>
    <w:rsid w:val="008219D0"/>
    <w:rsid w:val="00821C68"/>
    <w:rsid w:val="00830661"/>
    <w:rsid w:val="00846132"/>
    <w:rsid w:val="008772AD"/>
    <w:rsid w:val="0087794C"/>
    <w:rsid w:val="00883852"/>
    <w:rsid w:val="00887318"/>
    <w:rsid w:val="00897976"/>
    <w:rsid w:val="008A14CC"/>
    <w:rsid w:val="008B319A"/>
    <w:rsid w:val="008D20A5"/>
    <w:rsid w:val="008E2496"/>
    <w:rsid w:val="008E6073"/>
    <w:rsid w:val="00911866"/>
    <w:rsid w:val="00912D76"/>
    <w:rsid w:val="00926322"/>
    <w:rsid w:val="00930906"/>
    <w:rsid w:val="009525C3"/>
    <w:rsid w:val="00954AB5"/>
    <w:rsid w:val="00980CA8"/>
    <w:rsid w:val="009814C5"/>
    <w:rsid w:val="009829F9"/>
    <w:rsid w:val="00987FB4"/>
    <w:rsid w:val="00992872"/>
    <w:rsid w:val="009A25AD"/>
    <w:rsid w:val="009D5C66"/>
    <w:rsid w:val="009D73A7"/>
    <w:rsid w:val="009E2B86"/>
    <w:rsid w:val="009E5F0A"/>
    <w:rsid w:val="00A332FA"/>
    <w:rsid w:val="00A350C9"/>
    <w:rsid w:val="00A45479"/>
    <w:rsid w:val="00A70D7B"/>
    <w:rsid w:val="00A76DDE"/>
    <w:rsid w:val="00A87EA6"/>
    <w:rsid w:val="00A92E15"/>
    <w:rsid w:val="00AA193C"/>
    <w:rsid w:val="00AC04A2"/>
    <w:rsid w:val="00AF0146"/>
    <w:rsid w:val="00B027F6"/>
    <w:rsid w:val="00B0530C"/>
    <w:rsid w:val="00B05759"/>
    <w:rsid w:val="00B2480F"/>
    <w:rsid w:val="00B3223A"/>
    <w:rsid w:val="00B468D5"/>
    <w:rsid w:val="00B50A86"/>
    <w:rsid w:val="00B64D57"/>
    <w:rsid w:val="00B70690"/>
    <w:rsid w:val="00B836D9"/>
    <w:rsid w:val="00B83B23"/>
    <w:rsid w:val="00B851D6"/>
    <w:rsid w:val="00BA1914"/>
    <w:rsid w:val="00BA4A34"/>
    <w:rsid w:val="00BA580D"/>
    <w:rsid w:val="00BD10A1"/>
    <w:rsid w:val="00BE432A"/>
    <w:rsid w:val="00BE7A53"/>
    <w:rsid w:val="00BF292E"/>
    <w:rsid w:val="00C06631"/>
    <w:rsid w:val="00C11D67"/>
    <w:rsid w:val="00C17C2C"/>
    <w:rsid w:val="00C44820"/>
    <w:rsid w:val="00C539B6"/>
    <w:rsid w:val="00C54BD2"/>
    <w:rsid w:val="00C70460"/>
    <w:rsid w:val="00C72712"/>
    <w:rsid w:val="00C82D1A"/>
    <w:rsid w:val="00C85F45"/>
    <w:rsid w:val="00C87891"/>
    <w:rsid w:val="00C9338D"/>
    <w:rsid w:val="00CB7F4C"/>
    <w:rsid w:val="00CC2558"/>
    <w:rsid w:val="00CD0493"/>
    <w:rsid w:val="00CD5AEB"/>
    <w:rsid w:val="00CD6854"/>
    <w:rsid w:val="00CE2DDA"/>
    <w:rsid w:val="00CE5338"/>
    <w:rsid w:val="00CF0420"/>
    <w:rsid w:val="00D075D2"/>
    <w:rsid w:val="00D07782"/>
    <w:rsid w:val="00D1007B"/>
    <w:rsid w:val="00D14F4A"/>
    <w:rsid w:val="00D26BB4"/>
    <w:rsid w:val="00D42460"/>
    <w:rsid w:val="00D637EA"/>
    <w:rsid w:val="00D664DF"/>
    <w:rsid w:val="00D713D5"/>
    <w:rsid w:val="00D82335"/>
    <w:rsid w:val="00DD39A4"/>
    <w:rsid w:val="00DE1837"/>
    <w:rsid w:val="00DF77B6"/>
    <w:rsid w:val="00E13B08"/>
    <w:rsid w:val="00E23CA9"/>
    <w:rsid w:val="00E316D5"/>
    <w:rsid w:val="00E355BE"/>
    <w:rsid w:val="00E5739B"/>
    <w:rsid w:val="00E65A53"/>
    <w:rsid w:val="00E668CA"/>
    <w:rsid w:val="00E755C1"/>
    <w:rsid w:val="00E86CA7"/>
    <w:rsid w:val="00EA3556"/>
    <w:rsid w:val="00EE6684"/>
    <w:rsid w:val="00EF248C"/>
    <w:rsid w:val="00EF7D5A"/>
    <w:rsid w:val="00F01EB2"/>
    <w:rsid w:val="00F22747"/>
    <w:rsid w:val="00F26E5D"/>
    <w:rsid w:val="00F32835"/>
    <w:rsid w:val="00F333C5"/>
    <w:rsid w:val="00F71420"/>
    <w:rsid w:val="00F82586"/>
    <w:rsid w:val="00F834F4"/>
    <w:rsid w:val="00F96B8E"/>
    <w:rsid w:val="00FD4122"/>
    <w:rsid w:val="00FE732D"/>
    <w:rsid w:val="00FF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96E7"/>
  <w15:chartTrackingRefBased/>
  <w15:docId w15:val="{E3642AAB-4A8E-4CD8-A01B-C578F6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530C"/>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6E1"/>
    <w:pPr>
      <w:ind w:left="720"/>
      <w:contextualSpacing/>
    </w:pPr>
  </w:style>
  <w:style w:type="table" w:styleId="TableGrid">
    <w:name w:val="Table Grid"/>
    <w:basedOn w:val="TableNormal"/>
    <w:uiPriority w:val="39"/>
    <w:rsid w:val="00C82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9A4"/>
  </w:style>
  <w:style w:type="paragraph" w:styleId="Footer">
    <w:name w:val="footer"/>
    <w:basedOn w:val="Normal"/>
    <w:link w:val="FooterChar"/>
    <w:uiPriority w:val="99"/>
    <w:unhideWhenUsed/>
    <w:rsid w:val="00DD3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9A4"/>
  </w:style>
  <w:style w:type="character" w:customStyle="1" w:styleId="Heading1Char">
    <w:name w:val="Heading 1 Char"/>
    <w:basedOn w:val="DefaultParagraphFont"/>
    <w:link w:val="Heading1"/>
    <w:uiPriority w:val="9"/>
    <w:rsid w:val="00EF24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EF248C"/>
    <w:pPr>
      <w:spacing w:after="0"/>
    </w:pPr>
    <w:rPr>
      <w:rFonts w:cstheme="minorHAnsi"/>
      <w:color w:val="000000"/>
      <w:shd w:val="clear" w:color="auto" w:fill="FFFFFF"/>
    </w:rPr>
  </w:style>
  <w:style w:type="character" w:customStyle="1" w:styleId="BodyTextChar">
    <w:name w:val="Body Text Char"/>
    <w:basedOn w:val="DefaultParagraphFont"/>
    <w:link w:val="BodyText"/>
    <w:uiPriority w:val="99"/>
    <w:rsid w:val="00EF248C"/>
    <w:rPr>
      <w:rFonts w:cstheme="minorHAnsi"/>
      <w:color w:val="000000"/>
    </w:rPr>
  </w:style>
  <w:style w:type="paragraph" w:styleId="BodyText2">
    <w:name w:val="Body Text 2"/>
    <w:basedOn w:val="Normal"/>
    <w:link w:val="BodyText2Char"/>
    <w:uiPriority w:val="99"/>
    <w:unhideWhenUsed/>
    <w:rsid w:val="006B6473"/>
    <w:pPr>
      <w:jc w:val="both"/>
    </w:pPr>
    <w:rPr>
      <w:rFonts w:ascii="Arial" w:hAnsi="Arial" w:cs="Arial"/>
    </w:rPr>
  </w:style>
  <w:style w:type="character" w:customStyle="1" w:styleId="BodyText2Char">
    <w:name w:val="Body Text 2 Char"/>
    <w:basedOn w:val="DefaultParagraphFont"/>
    <w:link w:val="BodyText2"/>
    <w:uiPriority w:val="99"/>
    <w:rsid w:val="006B6473"/>
    <w:rPr>
      <w:rFonts w:ascii="Arial" w:hAnsi="Arial" w:cs="Arial"/>
    </w:rPr>
  </w:style>
  <w:style w:type="paragraph" w:styleId="BodyTextIndent">
    <w:name w:val="Body Text Indent"/>
    <w:basedOn w:val="Normal"/>
    <w:link w:val="BodyTextIndentChar"/>
    <w:uiPriority w:val="99"/>
    <w:unhideWhenUsed/>
    <w:rsid w:val="006B6473"/>
    <w:pPr>
      <w:spacing w:after="0"/>
      <w:ind w:left="720"/>
    </w:pPr>
    <w:rPr>
      <w:rFonts w:ascii="Arial" w:hAnsi="Arial" w:cs="Arial"/>
    </w:rPr>
  </w:style>
  <w:style w:type="character" w:customStyle="1" w:styleId="BodyTextIndentChar">
    <w:name w:val="Body Text Indent Char"/>
    <w:basedOn w:val="DefaultParagraphFont"/>
    <w:link w:val="BodyTextIndent"/>
    <w:uiPriority w:val="99"/>
    <w:rsid w:val="006B6473"/>
    <w:rPr>
      <w:rFonts w:ascii="Arial" w:hAnsi="Arial" w:cs="Arial"/>
    </w:rPr>
  </w:style>
  <w:style w:type="paragraph" w:styleId="BodyTextIndent2">
    <w:name w:val="Body Text Indent 2"/>
    <w:basedOn w:val="Normal"/>
    <w:link w:val="BodyTextIndent2Char"/>
    <w:uiPriority w:val="99"/>
    <w:unhideWhenUsed/>
    <w:rsid w:val="00B0530C"/>
    <w:pPr>
      <w:spacing w:after="0" w:line="240" w:lineRule="auto"/>
      <w:ind w:left="3600" w:hanging="2160"/>
      <w:jc w:val="both"/>
    </w:pPr>
    <w:rPr>
      <w:rFonts w:ascii="Arial" w:hAnsi="Arial" w:cs="Arial"/>
    </w:rPr>
  </w:style>
  <w:style w:type="character" w:customStyle="1" w:styleId="BodyTextIndent2Char">
    <w:name w:val="Body Text Indent 2 Char"/>
    <w:basedOn w:val="DefaultParagraphFont"/>
    <w:link w:val="BodyTextIndent2"/>
    <w:uiPriority w:val="99"/>
    <w:rsid w:val="00B0530C"/>
    <w:rPr>
      <w:rFonts w:ascii="Arial" w:hAnsi="Arial" w:cs="Arial"/>
    </w:rPr>
  </w:style>
  <w:style w:type="character" w:customStyle="1" w:styleId="Heading2Char">
    <w:name w:val="Heading 2 Char"/>
    <w:basedOn w:val="DefaultParagraphFont"/>
    <w:link w:val="Heading2"/>
    <w:uiPriority w:val="9"/>
    <w:rsid w:val="00B0530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3587</Words>
  <Characters>20446</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Waksmonski, Mark (DPH)</dc:creator>
  <cp:keywords/>
  <dc:description/>
  <cp:lastModifiedBy>Waksmonski, Mark (DPH)</cp:lastModifiedBy>
  <cp:revision>13</cp:revision>
  <cp:lastPrinted>2022-07-11T12:51:00Z</cp:lastPrinted>
  <dcterms:created xsi:type="dcterms:W3CDTF">2022-07-06T16:52:00Z</dcterms:created>
  <dcterms:modified xsi:type="dcterms:W3CDTF">2022-07-15T17:56:00Z</dcterms:modified>
</cp:coreProperties>
</file>