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1A1DE" w14:textId="2BEE7966" w:rsidR="0004751F" w:rsidRDefault="00C51CA0" w:rsidP="00C51CA0">
      <w:pPr>
        <w:pStyle w:val="Heading1"/>
        <w:jc w:val="center"/>
        <w:rPr>
          <w:b/>
          <w:bCs/>
          <w:color w:val="000000" w:themeColor="text1"/>
        </w:rPr>
      </w:pPr>
      <w:r w:rsidRPr="00C51CA0">
        <w:rPr>
          <w:b/>
          <w:bCs/>
          <w:color w:val="000000" w:themeColor="text1"/>
        </w:rPr>
        <w:t>Medicaid 101: For LEA Financial Leadership</w:t>
      </w:r>
    </w:p>
    <w:p w14:paraId="76B3FE57" w14:textId="796F95A7" w:rsidR="00C51CA0" w:rsidRDefault="00C51CA0" w:rsidP="00C51CA0">
      <w:pPr>
        <w:rPr>
          <w:noProof/>
        </w:rPr>
      </w:pPr>
      <w:r>
        <w:rPr>
          <w:noProof/>
        </w:rPr>
        <w:drawing>
          <wp:inline distT="0" distB="0" distL="0" distR="0" wp14:anchorId="076AA153" wp14:editId="410F53B3">
            <wp:extent cx="5944235" cy="1536065"/>
            <wp:effectExtent l="0" t="0" r="0" b="6985"/>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1536065"/>
                    </a:xfrm>
                    <a:prstGeom prst="rect">
                      <a:avLst/>
                    </a:prstGeom>
                    <a:noFill/>
                  </pic:spPr>
                </pic:pic>
              </a:graphicData>
            </a:graphic>
          </wp:inline>
        </w:drawing>
      </w:r>
    </w:p>
    <w:p w14:paraId="38DC3B0E" w14:textId="77777777" w:rsidR="00C51CA0" w:rsidRPr="00B2726D" w:rsidRDefault="00C51CA0" w:rsidP="00C51CA0">
      <w:pPr>
        <w:ind w:left="2700"/>
        <w:rPr>
          <w:rFonts w:ascii="Arial" w:hAnsi="Arial" w:cs="Arial"/>
          <w:color w:val="000000" w:themeColor="text1"/>
          <w:sz w:val="24"/>
          <w:szCs w:val="24"/>
        </w:rPr>
      </w:pPr>
      <w:r w:rsidRPr="00B2726D">
        <w:rPr>
          <w:rFonts w:ascii="Arial" w:hAnsi="Arial" w:cs="Arial"/>
          <w:color w:val="000000" w:themeColor="text1"/>
          <w:sz w:val="24"/>
          <w:szCs w:val="24"/>
        </w:rPr>
        <w:t>Executive Office of Health and Human Services</w:t>
      </w:r>
    </w:p>
    <w:p w14:paraId="73D26465" w14:textId="2F7878A2" w:rsidR="00C51CA0" w:rsidRPr="00B2726D" w:rsidRDefault="00D55F4C" w:rsidP="00C51CA0">
      <w:pPr>
        <w:ind w:left="2700"/>
        <w:rPr>
          <w:rFonts w:ascii="Arial" w:hAnsi="Arial" w:cs="Arial"/>
          <w:color w:val="000000" w:themeColor="text1"/>
          <w:sz w:val="24"/>
          <w:szCs w:val="24"/>
        </w:rPr>
      </w:pPr>
      <w:r w:rsidRPr="00B2726D">
        <w:rPr>
          <w:rFonts w:ascii="Arial" w:hAnsi="Arial" w:cs="Arial"/>
          <w:color w:val="000000" w:themeColor="text1"/>
          <w:sz w:val="24"/>
          <w:szCs w:val="24"/>
        </w:rPr>
        <w:t>April</w:t>
      </w:r>
      <w:r w:rsidR="00C51CA0" w:rsidRPr="00B2726D">
        <w:rPr>
          <w:rFonts w:ascii="Arial" w:hAnsi="Arial" w:cs="Arial"/>
          <w:color w:val="000000" w:themeColor="text1"/>
          <w:sz w:val="24"/>
          <w:szCs w:val="24"/>
        </w:rPr>
        <w:t xml:space="preserve"> 2021</w:t>
      </w:r>
    </w:p>
    <w:p w14:paraId="3C651183" w14:textId="0F5E76B1" w:rsidR="00F11346" w:rsidRPr="00F11346" w:rsidRDefault="00F11346" w:rsidP="00F11346">
      <w:pPr>
        <w:pStyle w:val="Heading2"/>
      </w:pPr>
      <w:r w:rsidRPr="00F11346">
        <w:t>Distributed April 2021</w:t>
      </w:r>
    </w:p>
    <w:p w14:paraId="0C5DB0AD" w14:textId="3D8AE845" w:rsidR="00F11346" w:rsidRPr="00F11346" w:rsidRDefault="00F11346" w:rsidP="00F11346">
      <w:pPr>
        <w:rPr>
          <w:color w:val="000000" w:themeColor="text1"/>
          <w:sz w:val="24"/>
          <w:szCs w:val="24"/>
        </w:rPr>
      </w:pPr>
      <w:r w:rsidRPr="00F11346">
        <w:rPr>
          <w:color w:val="000000" w:themeColor="text1"/>
          <w:sz w:val="24"/>
          <w:szCs w:val="24"/>
        </w:rPr>
        <w:t xml:space="preserve">This training was distributed in </w:t>
      </w:r>
      <w:r>
        <w:rPr>
          <w:color w:val="000000" w:themeColor="text1"/>
          <w:sz w:val="24"/>
          <w:szCs w:val="24"/>
        </w:rPr>
        <w:t>April</w:t>
      </w:r>
      <w:r w:rsidRPr="00F11346">
        <w:rPr>
          <w:color w:val="000000" w:themeColor="text1"/>
          <w:sz w:val="24"/>
          <w:szCs w:val="24"/>
        </w:rPr>
        <w:t xml:space="preserve"> 2021 and was accurate at the time of distribution. As always, Local Education Agencies are responsible for reviewing information on the School-Based Medicaid Program website</w:t>
      </w:r>
      <w:r w:rsidRPr="00F11346">
        <w:rPr>
          <w:i/>
          <w:iCs/>
          <w:color w:val="000000" w:themeColor="text1"/>
          <w:sz w:val="24"/>
          <w:szCs w:val="24"/>
        </w:rPr>
        <w:t xml:space="preserve"> </w:t>
      </w:r>
      <w:r w:rsidRPr="00F11346">
        <w:rPr>
          <w:color w:val="000000" w:themeColor="text1"/>
          <w:sz w:val="24"/>
          <w:szCs w:val="24"/>
        </w:rPr>
        <w:t>(</w:t>
      </w:r>
      <w:hyperlink r:id="rId9" w:history="1">
        <w:r w:rsidRPr="00F11346">
          <w:rPr>
            <w:color w:val="4472C4" w:themeColor="accent1"/>
            <w:sz w:val="24"/>
            <w:szCs w:val="24"/>
            <w:u w:val="single"/>
          </w:rPr>
          <w:t>www.mass.gov/masshealth/schools</w:t>
        </w:r>
      </w:hyperlink>
      <w:r w:rsidRPr="00F11346">
        <w:rPr>
          <w:color w:val="000000" w:themeColor="text1"/>
          <w:sz w:val="24"/>
          <w:szCs w:val="24"/>
        </w:rPr>
        <w:t>) to determine whether subsequent guidance has superseded the content shared here. MassHealth plans to update these trainings periodically as needed.</w:t>
      </w:r>
    </w:p>
    <w:p w14:paraId="014F8769" w14:textId="77777777" w:rsidR="00F11346" w:rsidRPr="00F11346" w:rsidRDefault="00F11346" w:rsidP="00F11346">
      <w:pPr>
        <w:pStyle w:val="Heading2"/>
      </w:pPr>
      <w:r w:rsidRPr="00F11346">
        <w:t>Introduction to Medicaid 101 Training Series</w:t>
      </w:r>
    </w:p>
    <w:p w14:paraId="630A8136" w14:textId="77777777" w:rsidR="00F11346" w:rsidRPr="00F11346" w:rsidRDefault="00F11346" w:rsidP="00F11346">
      <w:pPr>
        <w:rPr>
          <w:color w:val="000000" w:themeColor="text1"/>
          <w:sz w:val="24"/>
          <w:szCs w:val="24"/>
        </w:rPr>
      </w:pPr>
      <w:r w:rsidRPr="00F11346">
        <w:rPr>
          <w:color w:val="000000" w:themeColor="text1"/>
          <w:sz w:val="24"/>
          <w:szCs w:val="24"/>
        </w:rPr>
        <w:t>The Medicaid 101 training series is designed to provide the essentials to understanding the School-Based Medicaid Program (SBMP). Some modules are designed for a broad, general audience. Other modules are targeted to the learning needs of a specific audience within each Local Education Agency (LEA).</w:t>
      </w:r>
    </w:p>
    <w:tbl>
      <w:tblPr>
        <w:tblStyle w:val="TableGrid"/>
        <w:tblW w:w="8826" w:type="dxa"/>
        <w:tblLook w:val="0420" w:firstRow="1" w:lastRow="0" w:firstColumn="0" w:lastColumn="0" w:noHBand="0" w:noVBand="1"/>
      </w:tblPr>
      <w:tblGrid>
        <w:gridCol w:w="3418"/>
        <w:gridCol w:w="5408"/>
      </w:tblGrid>
      <w:tr w:rsidR="00F11346" w:rsidRPr="00F11346" w14:paraId="1E2E36C4" w14:textId="77777777" w:rsidTr="00215BB5">
        <w:trPr>
          <w:trHeight w:val="69"/>
          <w:tblHeader/>
        </w:trPr>
        <w:tc>
          <w:tcPr>
            <w:tcW w:w="3418" w:type="dxa"/>
            <w:shd w:val="clear" w:color="auto" w:fill="auto"/>
            <w:hideMark/>
          </w:tcPr>
          <w:p w14:paraId="250BEC0E" w14:textId="77777777" w:rsidR="00F11346" w:rsidRPr="00F11346" w:rsidRDefault="00F11346" w:rsidP="00F11346">
            <w:pPr>
              <w:rPr>
                <w:rFonts w:ascii="Arial" w:eastAsia="Times New Roman" w:hAnsi="Arial" w:cs="Arial"/>
                <w:color w:val="000000" w:themeColor="text1"/>
                <w:sz w:val="24"/>
                <w:szCs w:val="24"/>
              </w:rPr>
            </w:pPr>
            <w:r w:rsidRPr="00F11346">
              <w:rPr>
                <w:rFonts w:ascii="Calibri" w:eastAsia="Times New Roman" w:hAnsi="Calibri" w:cs="Calibri"/>
                <w:b/>
                <w:bCs/>
                <w:color w:val="000000" w:themeColor="text1"/>
                <w:kern w:val="24"/>
                <w:sz w:val="24"/>
                <w:szCs w:val="24"/>
              </w:rPr>
              <w:t>Training Module</w:t>
            </w:r>
          </w:p>
        </w:tc>
        <w:tc>
          <w:tcPr>
            <w:tcW w:w="5408" w:type="dxa"/>
            <w:shd w:val="clear" w:color="auto" w:fill="auto"/>
            <w:hideMark/>
          </w:tcPr>
          <w:p w14:paraId="556BA88E" w14:textId="77777777" w:rsidR="00F11346" w:rsidRPr="00F11346" w:rsidRDefault="00F11346" w:rsidP="00F11346">
            <w:pPr>
              <w:rPr>
                <w:rFonts w:ascii="Arial" w:eastAsia="Times New Roman" w:hAnsi="Arial" w:cs="Arial"/>
                <w:color w:val="000000" w:themeColor="text1"/>
                <w:sz w:val="24"/>
                <w:szCs w:val="24"/>
              </w:rPr>
            </w:pPr>
            <w:r w:rsidRPr="00F11346">
              <w:rPr>
                <w:rFonts w:ascii="Calibri" w:eastAsia="Times New Roman" w:hAnsi="Calibri" w:cs="Calibri"/>
                <w:b/>
                <w:bCs/>
                <w:color w:val="000000" w:themeColor="text1"/>
                <w:kern w:val="24"/>
                <w:sz w:val="24"/>
                <w:szCs w:val="24"/>
              </w:rPr>
              <w:t>Intended Audience</w:t>
            </w:r>
          </w:p>
        </w:tc>
      </w:tr>
      <w:tr w:rsidR="00F11346" w:rsidRPr="00F11346" w14:paraId="0957F6E6" w14:textId="77777777" w:rsidTr="00215BB5">
        <w:trPr>
          <w:trHeight w:val="135"/>
        </w:trPr>
        <w:tc>
          <w:tcPr>
            <w:tcW w:w="3418" w:type="dxa"/>
            <w:shd w:val="clear" w:color="auto" w:fill="auto"/>
            <w:hideMark/>
          </w:tcPr>
          <w:p w14:paraId="6DF7B53F" w14:textId="0AF2D37C" w:rsidR="00F11346" w:rsidRPr="00F11346" w:rsidRDefault="00F11346" w:rsidP="00F11346">
            <w:pPr>
              <w:rPr>
                <w:rFonts w:ascii="Arial" w:eastAsia="Times New Roman" w:hAnsi="Arial" w:cs="Arial"/>
                <w:color w:val="000000" w:themeColor="text1"/>
                <w:sz w:val="24"/>
                <w:szCs w:val="24"/>
              </w:rPr>
            </w:pPr>
            <w:r w:rsidRPr="00F11346">
              <w:rPr>
                <w:rFonts w:eastAsiaTheme="minorEastAsia" w:hAnsi="Calibri" w:cs="Arial"/>
                <w:color w:val="000000" w:themeColor="text1"/>
                <w:kern w:val="24"/>
                <w:sz w:val="24"/>
                <w:szCs w:val="24"/>
              </w:rPr>
              <w:t>Module 1: Introduction</w:t>
            </w:r>
          </w:p>
        </w:tc>
        <w:tc>
          <w:tcPr>
            <w:tcW w:w="5408" w:type="dxa"/>
            <w:shd w:val="clear" w:color="auto" w:fill="auto"/>
            <w:hideMark/>
          </w:tcPr>
          <w:p w14:paraId="52F12CFE" w14:textId="77777777" w:rsidR="00F11346" w:rsidRPr="00F11346" w:rsidRDefault="00F11346" w:rsidP="00F11346">
            <w:pPr>
              <w:rPr>
                <w:rFonts w:ascii="Arial" w:eastAsia="Times New Roman" w:hAnsi="Arial" w:cs="Arial"/>
                <w:color w:val="000000" w:themeColor="text1"/>
                <w:sz w:val="24"/>
                <w:szCs w:val="24"/>
              </w:rPr>
            </w:pPr>
            <w:r w:rsidRPr="00F11346">
              <w:rPr>
                <w:rFonts w:eastAsiaTheme="minorEastAsia" w:hAnsi="Calibri" w:cs="Arial"/>
                <w:color w:val="000000" w:themeColor="text1"/>
                <w:kern w:val="24"/>
                <w:sz w:val="24"/>
                <w:szCs w:val="24"/>
              </w:rPr>
              <w:t>Everyone</w:t>
            </w:r>
          </w:p>
        </w:tc>
      </w:tr>
      <w:tr w:rsidR="00F11346" w:rsidRPr="00F11346" w14:paraId="19588F97" w14:textId="77777777" w:rsidTr="00215BB5">
        <w:trPr>
          <w:trHeight w:val="69"/>
        </w:trPr>
        <w:tc>
          <w:tcPr>
            <w:tcW w:w="3418" w:type="dxa"/>
            <w:shd w:val="clear" w:color="auto" w:fill="auto"/>
            <w:hideMark/>
          </w:tcPr>
          <w:p w14:paraId="0EA79B3E" w14:textId="77777777" w:rsidR="00F11346" w:rsidRPr="00F11346" w:rsidRDefault="00F11346" w:rsidP="00F11346">
            <w:pPr>
              <w:rPr>
                <w:rFonts w:ascii="Arial" w:eastAsia="Times New Roman" w:hAnsi="Arial" w:cs="Arial"/>
                <w:color w:val="000000" w:themeColor="text1"/>
                <w:sz w:val="24"/>
                <w:szCs w:val="24"/>
              </w:rPr>
            </w:pPr>
            <w:r w:rsidRPr="00F11346">
              <w:rPr>
                <w:rFonts w:eastAsiaTheme="minorEastAsia" w:hAnsi="Calibri" w:cs="Arial"/>
                <w:color w:val="000000" w:themeColor="text1"/>
                <w:kern w:val="24"/>
                <w:sz w:val="24"/>
                <w:szCs w:val="24"/>
              </w:rPr>
              <w:t>Module 2: SBMP for LEA Administrators</w:t>
            </w:r>
          </w:p>
        </w:tc>
        <w:tc>
          <w:tcPr>
            <w:tcW w:w="5408" w:type="dxa"/>
            <w:shd w:val="clear" w:color="auto" w:fill="auto"/>
            <w:hideMark/>
          </w:tcPr>
          <w:p w14:paraId="4EFB4A27" w14:textId="77777777" w:rsidR="00F11346" w:rsidRPr="00F11346" w:rsidRDefault="00F11346" w:rsidP="00F11346">
            <w:pPr>
              <w:rPr>
                <w:rFonts w:ascii="Arial" w:eastAsia="Times New Roman" w:hAnsi="Arial" w:cs="Arial"/>
                <w:color w:val="000000" w:themeColor="text1"/>
                <w:sz w:val="24"/>
                <w:szCs w:val="24"/>
              </w:rPr>
            </w:pPr>
            <w:r w:rsidRPr="00F11346">
              <w:rPr>
                <w:rFonts w:eastAsiaTheme="minorEastAsia" w:hAnsi="Calibri" w:cs="Arial"/>
                <w:color w:val="000000" w:themeColor="text1"/>
                <w:kern w:val="24"/>
                <w:sz w:val="24"/>
                <w:szCs w:val="24"/>
              </w:rPr>
              <w:t>LEA Administrators, such as superintendents, business managers, health services and special education directors</w:t>
            </w:r>
          </w:p>
        </w:tc>
      </w:tr>
      <w:tr w:rsidR="00F11346" w:rsidRPr="00F11346" w14:paraId="5B9933D3" w14:textId="77777777" w:rsidTr="00215BB5">
        <w:trPr>
          <w:trHeight w:val="69"/>
        </w:trPr>
        <w:tc>
          <w:tcPr>
            <w:tcW w:w="3418" w:type="dxa"/>
            <w:shd w:val="clear" w:color="auto" w:fill="auto"/>
            <w:hideMark/>
          </w:tcPr>
          <w:p w14:paraId="75894A07" w14:textId="77777777" w:rsidR="00F11346" w:rsidRPr="00F11346" w:rsidRDefault="00F11346" w:rsidP="00F11346">
            <w:pPr>
              <w:rPr>
                <w:rFonts w:ascii="Arial" w:eastAsia="Times New Roman" w:hAnsi="Arial" w:cs="Arial"/>
                <w:color w:val="000000" w:themeColor="text1"/>
                <w:sz w:val="24"/>
                <w:szCs w:val="24"/>
              </w:rPr>
            </w:pPr>
            <w:r w:rsidRPr="00F11346">
              <w:rPr>
                <w:rFonts w:eastAsiaTheme="minorEastAsia" w:hAnsi="Calibri" w:cs="Arial"/>
                <w:color w:val="000000" w:themeColor="text1"/>
                <w:kern w:val="24"/>
                <w:sz w:val="24"/>
                <w:szCs w:val="24"/>
              </w:rPr>
              <w:t>Module 3: SBMP for LEA Random Moment Time Study (RMTS) Coordinators</w:t>
            </w:r>
          </w:p>
        </w:tc>
        <w:tc>
          <w:tcPr>
            <w:tcW w:w="5408" w:type="dxa"/>
            <w:shd w:val="clear" w:color="auto" w:fill="auto"/>
            <w:hideMark/>
          </w:tcPr>
          <w:p w14:paraId="2EE9D4E5" w14:textId="77777777" w:rsidR="00F11346" w:rsidRPr="00F11346" w:rsidRDefault="00F11346" w:rsidP="00F11346">
            <w:pPr>
              <w:rPr>
                <w:rFonts w:ascii="Arial" w:eastAsia="Times New Roman" w:hAnsi="Arial" w:cs="Arial"/>
                <w:color w:val="000000" w:themeColor="text1"/>
                <w:sz w:val="24"/>
                <w:szCs w:val="24"/>
              </w:rPr>
            </w:pPr>
            <w:r w:rsidRPr="00F11346">
              <w:rPr>
                <w:rFonts w:eastAsiaTheme="minorEastAsia" w:hAnsi="Calibri" w:cs="Arial"/>
                <w:color w:val="000000" w:themeColor="text1"/>
                <w:kern w:val="24"/>
                <w:sz w:val="24"/>
                <w:szCs w:val="24"/>
              </w:rPr>
              <w:t>Designated LEA RMTS Coordinators, including those who support an RMTS coordinator with required information</w:t>
            </w:r>
          </w:p>
        </w:tc>
      </w:tr>
      <w:tr w:rsidR="00F11346" w:rsidRPr="00F11346" w14:paraId="439573BC" w14:textId="77777777" w:rsidTr="00215BB5">
        <w:trPr>
          <w:trHeight w:val="69"/>
        </w:trPr>
        <w:tc>
          <w:tcPr>
            <w:tcW w:w="3418" w:type="dxa"/>
            <w:shd w:val="clear" w:color="auto" w:fill="auto"/>
            <w:hideMark/>
          </w:tcPr>
          <w:p w14:paraId="1F660F4E" w14:textId="77777777" w:rsidR="00F11346" w:rsidRPr="00F11346" w:rsidRDefault="00F11346" w:rsidP="00F11346">
            <w:pPr>
              <w:rPr>
                <w:rFonts w:ascii="Arial" w:eastAsia="Times New Roman" w:hAnsi="Arial" w:cs="Arial"/>
                <w:color w:val="000000" w:themeColor="text1"/>
                <w:sz w:val="24"/>
                <w:szCs w:val="24"/>
              </w:rPr>
            </w:pPr>
            <w:r w:rsidRPr="00F11346">
              <w:rPr>
                <w:rFonts w:eastAsiaTheme="minorEastAsia" w:hAnsi="Calibri" w:cs="Arial"/>
                <w:color w:val="000000" w:themeColor="text1"/>
                <w:kern w:val="24"/>
                <w:sz w:val="24"/>
                <w:szCs w:val="24"/>
              </w:rPr>
              <w:t>Module 4: SBMP for Clinical Leadership</w:t>
            </w:r>
          </w:p>
        </w:tc>
        <w:tc>
          <w:tcPr>
            <w:tcW w:w="5408" w:type="dxa"/>
            <w:shd w:val="clear" w:color="auto" w:fill="auto"/>
            <w:hideMark/>
          </w:tcPr>
          <w:p w14:paraId="2965DB29" w14:textId="77777777" w:rsidR="00F11346" w:rsidRPr="00F11346" w:rsidRDefault="00F11346" w:rsidP="00F11346">
            <w:pPr>
              <w:rPr>
                <w:rFonts w:ascii="Arial" w:eastAsia="Times New Roman" w:hAnsi="Arial" w:cs="Arial"/>
                <w:color w:val="000000" w:themeColor="text1"/>
                <w:sz w:val="24"/>
                <w:szCs w:val="24"/>
              </w:rPr>
            </w:pPr>
            <w:r w:rsidRPr="00F11346">
              <w:rPr>
                <w:rFonts w:eastAsiaTheme="minorEastAsia" w:hAnsi="Calibri" w:cs="Arial"/>
                <w:color w:val="000000" w:themeColor="text1"/>
                <w:kern w:val="24"/>
                <w:sz w:val="24"/>
                <w:szCs w:val="24"/>
              </w:rPr>
              <w:t>LEA clinical leadership staff, such as health directors and nursing directors</w:t>
            </w:r>
          </w:p>
        </w:tc>
      </w:tr>
      <w:tr w:rsidR="00F11346" w:rsidRPr="00F11346" w14:paraId="285729EA" w14:textId="77777777" w:rsidTr="00215BB5">
        <w:trPr>
          <w:trHeight w:val="69"/>
        </w:trPr>
        <w:tc>
          <w:tcPr>
            <w:tcW w:w="3418" w:type="dxa"/>
            <w:shd w:val="clear" w:color="auto" w:fill="auto"/>
            <w:hideMark/>
          </w:tcPr>
          <w:p w14:paraId="5785C3D8" w14:textId="20A802A2" w:rsidR="00F11346" w:rsidRPr="00F11346" w:rsidRDefault="00F11346" w:rsidP="00F11346">
            <w:pPr>
              <w:rPr>
                <w:rFonts w:ascii="Arial" w:eastAsia="Times New Roman" w:hAnsi="Arial" w:cs="Arial"/>
                <w:color w:val="000000" w:themeColor="text1"/>
                <w:sz w:val="24"/>
                <w:szCs w:val="24"/>
              </w:rPr>
            </w:pPr>
            <w:r w:rsidRPr="00F11346">
              <w:rPr>
                <w:rFonts w:eastAsiaTheme="minorEastAsia" w:hAnsi="Calibri" w:cs="Arial"/>
                <w:color w:val="000000" w:themeColor="text1"/>
                <w:kern w:val="24"/>
                <w:sz w:val="24"/>
                <w:szCs w:val="24"/>
              </w:rPr>
              <w:t>Module 5: SBMP for Financial Leadership* (</w:t>
            </w:r>
            <w:r w:rsidRPr="00F11346">
              <w:rPr>
                <w:rFonts w:eastAsiaTheme="minorEastAsia" w:hAnsi="Calibri" w:cs="Arial"/>
                <w:i/>
                <w:iCs/>
                <w:color w:val="000000" w:themeColor="text1"/>
                <w:kern w:val="24"/>
                <w:sz w:val="24"/>
                <w:szCs w:val="24"/>
              </w:rPr>
              <w:t>this module</w:t>
            </w:r>
            <w:r w:rsidRPr="00F11346">
              <w:rPr>
                <w:rFonts w:eastAsiaTheme="minorEastAsia" w:hAnsi="Calibri" w:cs="Arial"/>
                <w:color w:val="000000" w:themeColor="text1"/>
                <w:kern w:val="24"/>
                <w:sz w:val="24"/>
                <w:szCs w:val="24"/>
              </w:rPr>
              <w:t>)</w:t>
            </w:r>
          </w:p>
        </w:tc>
        <w:tc>
          <w:tcPr>
            <w:tcW w:w="5408" w:type="dxa"/>
            <w:shd w:val="clear" w:color="auto" w:fill="auto"/>
            <w:hideMark/>
          </w:tcPr>
          <w:p w14:paraId="41B7196C" w14:textId="77777777" w:rsidR="00F11346" w:rsidRPr="00F11346" w:rsidRDefault="00F11346" w:rsidP="00F11346">
            <w:pPr>
              <w:rPr>
                <w:rFonts w:ascii="Arial" w:eastAsia="Times New Roman" w:hAnsi="Arial" w:cs="Arial"/>
                <w:color w:val="000000" w:themeColor="text1"/>
                <w:sz w:val="24"/>
                <w:szCs w:val="24"/>
              </w:rPr>
            </w:pPr>
            <w:r w:rsidRPr="00F11346">
              <w:rPr>
                <w:rFonts w:eastAsiaTheme="minorEastAsia" w:hAnsi="Calibri" w:cs="Arial"/>
                <w:color w:val="000000" w:themeColor="text1"/>
                <w:kern w:val="24"/>
                <w:sz w:val="24"/>
                <w:szCs w:val="24"/>
              </w:rPr>
              <w:t>LEA financial leadership, such as business managers, accounting managers</w:t>
            </w:r>
          </w:p>
        </w:tc>
      </w:tr>
    </w:tbl>
    <w:p w14:paraId="603D800C" w14:textId="2C4834C2" w:rsidR="004B73AD" w:rsidRDefault="004B73AD" w:rsidP="004B73AD"/>
    <w:p w14:paraId="691CCD77" w14:textId="77777777" w:rsidR="004B73AD" w:rsidRDefault="004B73AD">
      <w:r>
        <w:br w:type="page"/>
      </w:r>
    </w:p>
    <w:p w14:paraId="07CC0925" w14:textId="7EDBC08F" w:rsidR="004B73AD" w:rsidRDefault="004B73AD" w:rsidP="004B73AD">
      <w:pPr>
        <w:pStyle w:val="Heading2"/>
      </w:pPr>
      <w:r w:rsidRPr="004B73AD">
        <w:lastRenderedPageBreak/>
        <w:t>Introduction to Medicaid 101 Training Series</w:t>
      </w:r>
    </w:p>
    <w:p w14:paraId="4F773844" w14:textId="3BD2F35F" w:rsidR="00061CE6" w:rsidRPr="00061CE6" w:rsidRDefault="00061CE6" w:rsidP="00061CE6">
      <w:pPr>
        <w:rPr>
          <w:sz w:val="24"/>
          <w:szCs w:val="24"/>
        </w:rPr>
      </w:pPr>
      <w:r w:rsidRPr="00061CE6">
        <w:rPr>
          <w:sz w:val="24"/>
          <w:szCs w:val="24"/>
        </w:rPr>
        <w:t>The Medicaid 101 Training Series, continued</w:t>
      </w:r>
    </w:p>
    <w:tbl>
      <w:tblPr>
        <w:tblStyle w:val="TableGrid"/>
        <w:tblW w:w="8826" w:type="dxa"/>
        <w:tblLook w:val="0420" w:firstRow="1" w:lastRow="0" w:firstColumn="0" w:lastColumn="0" w:noHBand="0" w:noVBand="1"/>
      </w:tblPr>
      <w:tblGrid>
        <w:gridCol w:w="3418"/>
        <w:gridCol w:w="5408"/>
      </w:tblGrid>
      <w:tr w:rsidR="004B73AD" w:rsidRPr="004B73AD" w14:paraId="1CBB4F18" w14:textId="77777777" w:rsidTr="0003463A">
        <w:trPr>
          <w:trHeight w:val="69"/>
          <w:tblHeader/>
        </w:trPr>
        <w:tc>
          <w:tcPr>
            <w:tcW w:w="3418" w:type="dxa"/>
            <w:shd w:val="clear" w:color="auto" w:fill="auto"/>
            <w:hideMark/>
          </w:tcPr>
          <w:p w14:paraId="3987857E" w14:textId="77777777" w:rsidR="004B73AD" w:rsidRPr="004B73AD" w:rsidRDefault="004B73AD" w:rsidP="004B73AD">
            <w:pPr>
              <w:rPr>
                <w:rFonts w:ascii="Arial" w:eastAsia="Times New Roman" w:hAnsi="Arial" w:cs="Arial"/>
                <w:sz w:val="24"/>
                <w:szCs w:val="24"/>
              </w:rPr>
            </w:pPr>
            <w:r w:rsidRPr="004B73AD">
              <w:rPr>
                <w:rFonts w:ascii="Calibri" w:eastAsia="Times New Roman" w:hAnsi="Calibri" w:cs="Calibri"/>
                <w:b/>
                <w:bCs/>
                <w:kern w:val="24"/>
                <w:sz w:val="24"/>
                <w:szCs w:val="24"/>
              </w:rPr>
              <w:t>Training Module</w:t>
            </w:r>
          </w:p>
        </w:tc>
        <w:tc>
          <w:tcPr>
            <w:tcW w:w="5408" w:type="dxa"/>
            <w:shd w:val="clear" w:color="auto" w:fill="auto"/>
            <w:hideMark/>
          </w:tcPr>
          <w:p w14:paraId="1F18FD54" w14:textId="77777777" w:rsidR="004B73AD" w:rsidRPr="004B73AD" w:rsidRDefault="004B73AD" w:rsidP="004B73AD">
            <w:pPr>
              <w:rPr>
                <w:rFonts w:ascii="Arial" w:eastAsia="Times New Roman" w:hAnsi="Arial" w:cs="Arial"/>
                <w:sz w:val="24"/>
                <w:szCs w:val="24"/>
              </w:rPr>
            </w:pPr>
            <w:r w:rsidRPr="004B73AD">
              <w:rPr>
                <w:rFonts w:ascii="Calibri" w:eastAsia="Times New Roman" w:hAnsi="Calibri" w:cs="Calibri"/>
                <w:b/>
                <w:bCs/>
                <w:kern w:val="24"/>
                <w:sz w:val="24"/>
                <w:szCs w:val="24"/>
              </w:rPr>
              <w:t>Intended Audience</w:t>
            </w:r>
          </w:p>
        </w:tc>
      </w:tr>
      <w:tr w:rsidR="004B73AD" w:rsidRPr="004B73AD" w14:paraId="69CF2699" w14:textId="77777777" w:rsidTr="0003463A">
        <w:trPr>
          <w:trHeight w:val="135"/>
        </w:trPr>
        <w:tc>
          <w:tcPr>
            <w:tcW w:w="3418" w:type="dxa"/>
            <w:shd w:val="clear" w:color="auto" w:fill="auto"/>
            <w:hideMark/>
          </w:tcPr>
          <w:p w14:paraId="58D5FB72" w14:textId="77777777" w:rsidR="004B73AD" w:rsidRPr="004B73AD" w:rsidRDefault="004B73AD" w:rsidP="004B73AD">
            <w:pPr>
              <w:rPr>
                <w:rFonts w:ascii="Arial" w:eastAsia="Times New Roman" w:hAnsi="Arial" w:cs="Arial"/>
                <w:sz w:val="24"/>
                <w:szCs w:val="24"/>
              </w:rPr>
            </w:pPr>
            <w:r w:rsidRPr="004B73AD">
              <w:rPr>
                <w:rFonts w:eastAsiaTheme="minorEastAsia" w:hAnsi="Calibri" w:cs="Arial"/>
                <w:kern w:val="24"/>
                <w:sz w:val="24"/>
                <w:szCs w:val="24"/>
              </w:rPr>
              <w:t>Module 6: SBMP for Legal/Regulatory Leadership</w:t>
            </w:r>
          </w:p>
        </w:tc>
        <w:tc>
          <w:tcPr>
            <w:tcW w:w="5408" w:type="dxa"/>
            <w:shd w:val="clear" w:color="auto" w:fill="auto"/>
            <w:hideMark/>
          </w:tcPr>
          <w:p w14:paraId="241C394E" w14:textId="77777777" w:rsidR="004B73AD" w:rsidRPr="004B73AD" w:rsidRDefault="004B73AD" w:rsidP="004B73AD">
            <w:pPr>
              <w:rPr>
                <w:rFonts w:eastAsia="Times New Roman" w:cstheme="minorHAnsi"/>
                <w:sz w:val="24"/>
                <w:szCs w:val="24"/>
              </w:rPr>
            </w:pPr>
            <w:r w:rsidRPr="004B73AD">
              <w:rPr>
                <w:rFonts w:eastAsia="Times New Roman" w:cstheme="minorHAnsi"/>
                <w:sz w:val="24"/>
                <w:szCs w:val="24"/>
              </w:rPr>
              <w:t>LEA Administrators, such as superintendents, compliance staff, finance directors, legal and contracts staff</w:t>
            </w:r>
          </w:p>
        </w:tc>
      </w:tr>
      <w:tr w:rsidR="004B73AD" w:rsidRPr="004B73AD" w14:paraId="44E4DCF9" w14:textId="77777777" w:rsidTr="0003463A">
        <w:trPr>
          <w:trHeight w:val="69"/>
        </w:trPr>
        <w:tc>
          <w:tcPr>
            <w:tcW w:w="3418" w:type="dxa"/>
            <w:shd w:val="clear" w:color="auto" w:fill="auto"/>
            <w:hideMark/>
          </w:tcPr>
          <w:p w14:paraId="4B089D70" w14:textId="77777777" w:rsidR="004B73AD" w:rsidRPr="004B73AD" w:rsidRDefault="004B73AD" w:rsidP="004B73AD">
            <w:pPr>
              <w:rPr>
                <w:rFonts w:ascii="Arial" w:eastAsia="Times New Roman" w:hAnsi="Arial" w:cs="Arial"/>
                <w:sz w:val="24"/>
                <w:szCs w:val="24"/>
              </w:rPr>
            </w:pPr>
            <w:r w:rsidRPr="004B73AD">
              <w:rPr>
                <w:rFonts w:eastAsiaTheme="minorEastAsia" w:hAnsi="Calibri" w:cs="Arial"/>
                <w:kern w:val="24"/>
                <w:sz w:val="24"/>
                <w:szCs w:val="24"/>
              </w:rPr>
              <w:t>Module 7: SBMP for Technology Leadership</w:t>
            </w:r>
          </w:p>
        </w:tc>
        <w:tc>
          <w:tcPr>
            <w:tcW w:w="5408" w:type="dxa"/>
            <w:shd w:val="clear" w:color="auto" w:fill="auto"/>
            <w:hideMark/>
          </w:tcPr>
          <w:p w14:paraId="248CB412" w14:textId="77777777" w:rsidR="004B73AD" w:rsidRPr="004B73AD" w:rsidRDefault="004B73AD" w:rsidP="004B73AD">
            <w:pPr>
              <w:rPr>
                <w:rFonts w:ascii="Arial" w:eastAsia="Times New Roman" w:hAnsi="Arial" w:cs="Arial"/>
                <w:sz w:val="24"/>
                <w:szCs w:val="24"/>
              </w:rPr>
            </w:pPr>
            <w:r w:rsidRPr="004B73AD">
              <w:rPr>
                <w:rFonts w:eastAsiaTheme="minorEastAsia" w:hAnsi="Calibri" w:cs="Arial"/>
                <w:kern w:val="24"/>
                <w:sz w:val="24"/>
                <w:szCs w:val="24"/>
              </w:rPr>
              <w:t>LEA technology directors/managers</w:t>
            </w:r>
          </w:p>
        </w:tc>
      </w:tr>
      <w:tr w:rsidR="004B73AD" w:rsidRPr="004B73AD" w14:paraId="602F90FA" w14:textId="77777777" w:rsidTr="0003463A">
        <w:trPr>
          <w:trHeight w:val="69"/>
        </w:trPr>
        <w:tc>
          <w:tcPr>
            <w:tcW w:w="3418" w:type="dxa"/>
            <w:shd w:val="clear" w:color="auto" w:fill="auto"/>
            <w:hideMark/>
          </w:tcPr>
          <w:p w14:paraId="1AFE0C68" w14:textId="77777777" w:rsidR="004B73AD" w:rsidRPr="004B73AD" w:rsidRDefault="004B73AD" w:rsidP="004B73AD">
            <w:pPr>
              <w:rPr>
                <w:rFonts w:ascii="Arial" w:eastAsia="Times New Roman" w:hAnsi="Arial" w:cs="Arial"/>
                <w:sz w:val="24"/>
                <w:szCs w:val="24"/>
              </w:rPr>
            </w:pPr>
            <w:r w:rsidRPr="004B73AD">
              <w:rPr>
                <w:rFonts w:eastAsiaTheme="minorEastAsia" w:hAnsi="Calibri" w:cs="Arial"/>
                <w:kern w:val="24"/>
                <w:sz w:val="24"/>
                <w:szCs w:val="24"/>
              </w:rPr>
              <w:t>Module 8: SBMP for Direct Service Practitioners</w:t>
            </w:r>
          </w:p>
        </w:tc>
        <w:tc>
          <w:tcPr>
            <w:tcW w:w="5408" w:type="dxa"/>
            <w:shd w:val="clear" w:color="auto" w:fill="auto"/>
            <w:hideMark/>
          </w:tcPr>
          <w:p w14:paraId="1F2EC45B" w14:textId="77777777" w:rsidR="004B73AD" w:rsidRPr="004B73AD" w:rsidRDefault="004B73AD" w:rsidP="004B73AD">
            <w:pPr>
              <w:rPr>
                <w:rFonts w:ascii="Arial" w:eastAsia="Times New Roman" w:hAnsi="Arial" w:cs="Arial"/>
                <w:sz w:val="24"/>
                <w:szCs w:val="24"/>
              </w:rPr>
            </w:pPr>
            <w:r w:rsidRPr="004B73AD">
              <w:rPr>
                <w:rFonts w:eastAsiaTheme="minorEastAsia" w:hAnsi="Calibri" w:cs="Arial"/>
                <w:kern w:val="24"/>
                <w:sz w:val="24"/>
                <w:szCs w:val="24"/>
              </w:rPr>
              <w:t>LEA staff who participate in the Direct Medical Services reimbursement portion of the SBMP</w:t>
            </w:r>
          </w:p>
        </w:tc>
      </w:tr>
      <w:tr w:rsidR="004B73AD" w:rsidRPr="004B73AD" w14:paraId="11E3E9B8" w14:textId="77777777" w:rsidTr="0003463A">
        <w:trPr>
          <w:trHeight w:val="69"/>
        </w:trPr>
        <w:tc>
          <w:tcPr>
            <w:tcW w:w="3418" w:type="dxa"/>
            <w:shd w:val="clear" w:color="auto" w:fill="auto"/>
            <w:hideMark/>
          </w:tcPr>
          <w:p w14:paraId="1BD9B052" w14:textId="77777777" w:rsidR="004B73AD" w:rsidRPr="004B73AD" w:rsidRDefault="004B73AD" w:rsidP="004B73AD">
            <w:pPr>
              <w:rPr>
                <w:rFonts w:ascii="Arial" w:eastAsia="Times New Roman" w:hAnsi="Arial" w:cs="Arial"/>
                <w:sz w:val="24"/>
                <w:szCs w:val="24"/>
              </w:rPr>
            </w:pPr>
            <w:r w:rsidRPr="004B73AD">
              <w:rPr>
                <w:rFonts w:eastAsiaTheme="minorEastAsia" w:hAnsi="Calibri" w:cs="Arial"/>
                <w:kern w:val="24"/>
                <w:sz w:val="24"/>
                <w:szCs w:val="24"/>
              </w:rPr>
              <w:t>Module 9: SBMP for LEA RMTS Participants performing Medicaid Administrative Activities</w:t>
            </w:r>
          </w:p>
        </w:tc>
        <w:tc>
          <w:tcPr>
            <w:tcW w:w="5408" w:type="dxa"/>
            <w:shd w:val="clear" w:color="auto" w:fill="auto"/>
            <w:hideMark/>
          </w:tcPr>
          <w:p w14:paraId="094E0A0A" w14:textId="77777777" w:rsidR="004B73AD" w:rsidRPr="004B73AD" w:rsidRDefault="004B73AD" w:rsidP="004B73AD">
            <w:pPr>
              <w:rPr>
                <w:rFonts w:ascii="Arial" w:eastAsia="Times New Roman" w:hAnsi="Arial" w:cs="Arial"/>
                <w:sz w:val="24"/>
                <w:szCs w:val="24"/>
              </w:rPr>
            </w:pPr>
            <w:r w:rsidRPr="004B73AD">
              <w:rPr>
                <w:rFonts w:eastAsiaTheme="minorEastAsia" w:hAnsi="Calibri" w:cs="Arial"/>
                <w:kern w:val="24"/>
                <w:sz w:val="24"/>
                <w:szCs w:val="24"/>
              </w:rPr>
              <w:t>LEA staff who participate in the RMTS</w:t>
            </w:r>
          </w:p>
        </w:tc>
      </w:tr>
    </w:tbl>
    <w:p w14:paraId="6F89E147" w14:textId="77777777" w:rsidR="004B73AD" w:rsidRPr="004B73AD" w:rsidRDefault="004B73AD" w:rsidP="004B73AD">
      <w:pPr>
        <w:pStyle w:val="Heading2"/>
      </w:pPr>
      <w:r w:rsidRPr="004B73AD">
        <w:t>Training Agenda</w:t>
      </w:r>
    </w:p>
    <w:p w14:paraId="1CC844ED" w14:textId="77777777" w:rsidR="004B73AD" w:rsidRPr="000971A7" w:rsidRDefault="004B73AD" w:rsidP="000971A7">
      <w:pPr>
        <w:pStyle w:val="ListParagraph"/>
        <w:numPr>
          <w:ilvl w:val="0"/>
          <w:numId w:val="1"/>
        </w:numPr>
        <w:rPr>
          <w:sz w:val="24"/>
          <w:szCs w:val="24"/>
        </w:rPr>
      </w:pPr>
      <w:r w:rsidRPr="000971A7">
        <w:rPr>
          <w:sz w:val="24"/>
          <w:szCs w:val="24"/>
        </w:rPr>
        <w:t>Training Objectives</w:t>
      </w:r>
    </w:p>
    <w:p w14:paraId="4A08F1B8" w14:textId="77777777" w:rsidR="004B73AD" w:rsidRPr="00441472" w:rsidRDefault="004B73AD" w:rsidP="000971A7">
      <w:pPr>
        <w:pStyle w:val="ListParagraph"/>
        <w:numPr>
          <w:ilvl w:val="0"/>
          <w:numId w:val="1"/>
        </w:numPr>
        <w:rPr>
          <w:sz w:val="24"/>
          <w:szCs w:val="24"/>
        </w:rPr>
      </w:pPr>
      <w:r w:rsidRPr="00441472">
        <w:rPr>
          <w:sz w:val="24"/>
          <w:szCs w:val="24"/>
        </w:rPr>
        <w:t>The Financial Leader’s Contribution to your LEA’s Medicaid Team</w:t>
      </w:r>
    </w:p>
    <w:p w14:paraId="542DED78" w14:textId="77777777" w:rsidR="004B73AD" w:rsidRPr="00441472" w:rsidRDefault="004B73AD" w:rsidP="000971A7">
      <w:pPr>
        <w:pStyle w:val="ListParagraph"/>
        <w:numPr>
          <w:ilvl w:val="0"/>
          <w:numId w:val="1"/>
        </w:numPr>
        <w:rPr>
          <w:sz w:val="24"/>
          <w:szCs w:val="24"/>
        </w:rPr>
      </w:pPr>
      <w:r w:rsidRPr="00441472">
        <w:rPr>
          <w:sz w:val="24"/>
          <w:szCs w:val="24"/>
        </w:rPr>
        <w:t>Overview of allowable expenditures for SBMP reimbursement</w:t>
      </w:r>
    </w:p>
    <w:p w14:paraId="00FBF555" w14:textId="77777777" w:rsidR="004B73AD" w:rsidRPr="00441472" w:rsidRDefault="004B73AD" w:rsidP="000971A7">
      <w:pPr>
        <w:pStyle w:val="ListParagraph"/>
        <w:numPr>
          <w:ilvl w:val="0"/>
          <w:numId w:val="1"/>
        </w:numPr>
        <w:rPr>
          <w:sz w:val="24"/>
          <w:szCs w:val="24"/>
        </w:rPr>
      </w:pPr>
      <w:r w:rsidRPr="00441472">
        <w:rPr>
          <w:sz w:val="24"/>
          <w:szCs w:val="24"/>
        </w:rPr>
        <w:t>Requirements for Reporting Expenditures for Federal Match through the School-Based Medicaid Program (SBMP)</w:t>
      </w:r>
    </w:p>
    <w:p w14:paraId="5CFF5E19" w14:textId="77777777" w:rsidR="004B73AD" w:rsidRPr="00441472" w:rsidRDefault="004B73AD" w:rsidP="000971A7">
      <w:pPr>
        <w:pStyle w:val="ListParagraph"/>
        <w:numPr>
          <w:ilvl w:val="0"/>
          <w:numId w:val="1"/>
        </w:numPr>
        <w:rPr>
          <w:sz w:val="24"/>
          <w:szCs w:val="24"/>
        </w:rPr>
      </w:pPr>
      <w:r w:rsidRPr="00441472">
        <w:rPr>
          <w:sz w:val="24"/>
          <w:szCs w:val="24"/>
        </w:rPr>
        <w:t>Financial Reporting for Administrative Activity Claims (AAC)</w:t>
      </w:r>
    </w:p>
    <w:p w14:paraId="4BC9C2F8" w14:textId="77777777" w:rsidR="004B73AD" w:rsidRPr="00441472" w:rsidRDefault="004B73AD" w:rsidP="000971A7">
      <w:pPr>
        <w:pStyle w:val="ListParagraph"/>
        <w:numPr>
          <w:ilvl w:val="0"/>
          <w:numId w:val="1"/>
        </w:numPr>
        <w:rPr>
          <w:sz w:val="24"/>
          <w:szCs w:val="24"/>
        </w:rPr>
      </w:pPr>
      <w:r w:rsidRPr="00441472">
        <w:rPr>
          <w:sz w:val="24"/>
          <w:szCs w:val="24"/>
        </w:rPr>
        <w:t>Financial Reporting for Direct Service Claiming (DSC) Cost Reports</w:t>
      </w:r>
    </w:p>
    <w:p w14:paraId="164979E4" w14:textId="77777777" w:rsidR="004B73AD" w:rsidRPr="00441472" w:rsidRDefault="004B73AD" w:rsidP="000971A7">
      <w:pPr>
        <w:pStyle w:val="ListParagraph"/>
        <w:numPr>
          <w:ilvl w:val="0"/>
          <w:numId w:val="1"/>
        </w:numPr>
        <w:rPr>
          <w:sz w:val="24"/>
          <w:szCs w:val="24"/>
        </w:rPr>
      </w:pPr>
      <w:r w:rsidRPr="00441472">
        <w:rPr>
          <w:sz w:val="24"/>
          <w:szCs w:val="24"/>
        </w:rPr>
        <w:t>Dates &amp; Deadlines</w:t>
      </w:r>
    </w:p>
    <w:p w14:paraId="724DC33F" w14:textId="0BC34028" w:rsidR="00636280" w:rsidRPr="00441472" w:rsidRDefault="004B73AD" w:rsidP="000971A7">
      <w:pPr>
        <w:pStyle w:val="ListParagraph"/>
        <w:numPr>
          <w:ilvl w:val="0"/>
          <w:numId w:val="1"/>
        </w:numPr>
        <w:rPr>
          <w:sz w:val="24"/>
          <w:szCs w:val="24"/>
        </w:rPr>
      </w:pPr>
      <w:r w:rsidRPr="00441472">
        <w:rPr>
          <w:sz w:val="24"/>
          <w:szCs w:val="24"/>
        </w:rPr>
        <w:t>Resources and Next Training Steps</w:t>
      </w:r>
    </w:p>
    <w:p w14:paraId="5C80E711" w14:textId="7EC16B92" w:rsidR="004B73AD" w:rsidRDefault="00441472" w:rsidP="00441472">
      <w:pPr>
        <w:pStyle w:val="Heading2"/>
      </w:pPr>
      <w:r w:rsidRPr="00441472">
        <w:t>Training Objectives</w:t>
      </w:r>
    </w:p>
    <w:p w14:paraId="327B62BA" w14:textId="77777777" w:rsidR="00441472" w:rsidRPr="00441472" w:rsidRDefault="00441472" w:rsidP="00441472">
      <w:pPr>
        <w:rPr>
          <w:sz w:val="24"/>
          <w:szCs w:val="24"/>
        </w:rPr>
      </w:pPr>
      <w:r w:rsidRPr="00441472">
        <w:rPr>
          <w:sz w:val="24"/>
          <w:szCs w:val="24"/>
        </w:rPr>
        <w:t>By the conclusion of this training, you will:</w:t>
      </w:r>
    </w:p>
    <w:p w14:paraId="42875655" w14:textId="77777777" w:rsidR="00441472" w:rsidRPr="00441472" w:rsidRDefault="00441472" w:rsidP="00441472">
      <w:pPr>
        <w:pStyle w:val="ListParagraph"/>
        <w:numPr>
          <w:ilvl w:val="0"/>
          <w:numId w:val="2"/>
        </w:numPr>
        <w:rPr>
          <w:sz w:val="24"/>
          <w:szCs w:val="24"/>
        </w:rPr>
      </w:pPr>
      <w:r w:rsidRPr="00441472">
        <w:rPr>
          <w:sz w:val="24"/>
          <w:szCs w:val="24"/>
        </w:rPr>
        <w:t xml:space="preserve">Understand the key role a financial leader plays in your LEA’s Medicaid reimbursement </w:t>
      </w:r>
      <w:proofErr w:type="gramStart"/>
      <w:r w:rsidRPr="00441472">
        <w:rPr>
          <w:sz w:val="24"/>
          <w:szCs w:val="24"/>
        </w:rPr>
        <w:t>program</w:t>
      </w:r>
      <w:proofErr w:type="gramEnd"/>
    </w:p>
    <w:p w14:paraId="5D07CFC5" w14:textId="77777777" w:rsidR="00441472" w:rsidRPr="00441472" w:rsidRDefault="00441472" w:rsidP="00441472">
      <w:pPr>
        <w:pStyle w:val="ListParagraph"/>
        <w:numPr>
          <w:ilvl w:val="0"/>
          <w:numId w:val="2"/>
        </w:numPr>
        <w:rPr>
          <w:sz w:val="24"/>
          <w:szCs w:val="24"/>
        </w:rPr>
      </w:pPr>
      <w:r w:rsidRPr="00441472">
        <w:rPr>
          <w:sz w:val="24"/>
          <w:szCs w:val="24"/>
        </w:rPr>
        <w:t xml:space="preserve">Understand the requirements for identifying and reporting allowable </w:t>
      </w:r>
      <w:proofErr w:type="gramStart"/>
      <w:r w:rsidRPr="00441472">
        <w:rPr>
          <w:sz w:val="24"/>
          <w:szCs w:val="24"/>
        </w:rPr>
        <w:t>expenditures</w:t>
      </w:r>
      <w:proofErr w:type="gramEnd"/>
    </w:p>
    <w:p w14:paraId="0FBAB10E" w14:textId="77777777" w:rsidR="00441472" w:rsidRPr="00441472" w:rsidRDefault="00441472" w:rsidP="00441472">
      <w:pPr>
        <w:pStyle w:val="ListParagraph"/>
        <w:numPr>
          <w:ilvl w:val="0"/>
          <w:numId w:val="2"/>
        </w:numPr>
        <w:rPr>
          <w:sz w:val="24"/>
          <w:szCs w:val="24"/>
        </w:rPr>
      </w:pPr>
      <w:r w:rsidRPr="00441472">
        <w:rPr>
          <w:sz w:val="24"/>
          <w:szCs w:val="24"/>
        </w:rPr>
        <w:t xml:space="preserve">Return to your LEA with information, ideas and perspective on areas where your LEA may need to review and improve procedures and controls to ensure data submitted for claiming purposes will be accurate and </w:t>
      </w:r>
      <w:proofErr w:type="gramStart"/>
      <w:r w:rsidRPr="00441472">
        <w:rPr>
          <w:sz w:val="24"/>
          <w:szCs w:val="24"/>
        </w:rPr>
        <w:t>successful</w:t>
      </w:r>
      <w:proofErr w:type="gramEnd"/>
    </w:p>
    <w:p w14:paraId="5D48A950" w14:textId="4DDEC776" w:rsidR="00441472" w:rsidRDefault="00441472" w:rsidP="00441472">
      <w:pPr>
        <w:pStyle w:val="ListParagraph"/>
        <w:numPr>
          <w:ilvl w:val="0"/>
          <w:numId w:val="2"/>
        </w:numPr>
        <w:rPr>
          <w:sz w:val="24"/>
          <w:szCs w:val="24"/>
        </w:rPr>
      </w:pPr>
      <w:proofErr w:type="gramStart"/>
      <w:r w:rsidRPr="00441472">
        <w:rPr>
          <w:sz w:val="24"/>
          <w:szCs w:val="24"/>
        </w:rPr>
        <w:t>Have an understanding of</w:t>
      </w:r>
      <w:proofErr w:type="gramEnd"/>
      <w:r w:rsidRPr="00441472">
        <w:rPr>
          <w:sz w:val="24"/>
          <w:szCs w:val="24"/>
        </w:rPr>
        <w:t xml:space="preserve"> the allowable expenditures for claiming Medicaid federal matching funds and be able to determine whether your LEA is receiving the maximum allowable Medicaid reimbursement while remaining fully compliant with claiming requirements to minimize any audit risks.</w:t>
      </w:r>
    </w:p>
    <w:p w14:paraId="7696DB1F" w14:textId="5AD9B72D" w:rsidR="00441472" w:rsidRDefault="00441472" w:rsidP="00441472">
      <w:pPr>
        <w:pStyle w:val="Heading2"/>
      </w:pPr>
      <w:r w:rsidRPr="00441472">
        <w:lastRenderedPageBreak/>
        <w:t>Your Contribution to your LEA’s Medicaid Team</w:t>
      </w:r>
    </w:p>
    <w:p w14:paraId="6D55167B" w14:textId="5701C313" w:rsidR="00441472" w:rsidRPr="00441472" w:rsidRDefault="00441472" w:rsidP="00441472">
      <w:pPr>
        <w:rPr>
          <w:sz w:val="24"/>
          <w:szCs w:val="24"/>
        </w:rPr>
      </w:pPr>
      <w:r w:rsidRPr="00441472">
        <w:rPr>
          <w:sz w:val="24"/>
          <w:szCs w:val="24"/>
        </w:rPr>
        <w:t>Successful participation in the School-Based Medicaid Program (SBMP) requires coordination and collaboration among people responsible for managing each of the key pieces of the Medicaid program.</w:t>
      </w:r>
    </w:p>
    <w:p w14:paraId="79A58A7D" w14:textId="02935767" w:rsidR="00441472" w:rsidRDefault="00441472" w:rsidP="00441472">
      <w:pPr>
        <w:rPr>
          <w:sz w:val="24"/>
          <w:szCs w:val="24"/>
        </w:rPr>
      </w:pPr>
      <w:r w:rsidRPr="00441472">
        <w:rPr>
          <w:sz w:val="24"/>
          <w:szCs w:val="24"/>
        </w:rPr>
        <w:t>Financial leadership involvement and oversight of your LEA’s reimbursement program is key to ensuring that your LEA maximizes your reimbursement potential while fully complying with program requirements for allowable expenditures.</w:t>
      </w:r>
    </w:p>
    <w:p w14:paraId="010C0329" w14:textId="6082959F" w:rsidR="00441472" w:rsidRDefault="00441472" w:rsidP="00441472">
      <w:pPr>
        <w:rPr>
          <w:sz w:val="24"/>
          <w:szCs w:val="24"/>
        </w:rPr>
      </w:pPr>
      <w:r>
        <w:rPr>
          <w:noProof/>
          <w:sz w:val="24"/>
          <w:szCs w:val="24"/>
        </w:rPr>
        <w:drawing>
          <wp:inline distT="0" distB="0" distL="0" distR="0" wp14:anchorId="2B0A0849" wp14:editId="44432F83">
            <wp:extent cx="3602990" cy="3792220"/>
            <wp:effectExtent l="0" t="0" r="0" b="0"/>
            <wp:docPr id="2" name="Picture 2" descr="Financial leadership involvement and oversight of your LEA’s reimbursement program is really key to ensuring that your LEA maximizes your reimbursement potential while fully complying with program requirements particularly around the reporting of allowable expendi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nancial leadership involvement and oversight of your LEA’s reimbursement program is really key to ensuring that your LEA maximizes your reimbursement potential while fully complying with program requirements particularly around the reporting of allowable expenditur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2990" cy="3792220"/>
                    </a:xfrm>
                    <a:prstGeom prst="rect">
                      <a:avLst/>
                    </a:prstGeom>
                    <a:noFill/>
                  </pic:spPr>
                </pic:pic>
              </a:graphicData>
            </a:graphic>
          </wp:inline>
        </w:drawing>
      </w:r>
    </w:p>
    <w:p w14:paraId="50D7B174" w14:textId="7DBF9B7C" w:rsidR="00B2726D" w:rsidRDefault="00B2726D">
      <w:r>
        <w:br w:type="page"/>
      </w:r>
    </w:p>
    <w:p w14:paraId="0CB2D739" w14:textId="6592EE95" w:rsidR="00441472" w:rsidRDefault="00441472" w:rsidP="00441472">
      <w:pPr>
        <w:pStyle w:val="Heading2"/>
      </w:pPr>
      <w:r w:rsidRPr="00441472">
        <w:lastRenderedPageBreak/>
        <w:t>Financial Leadership Role</w:t>
      </w:r>
    </w:p>
    <w:p w14:paraId="503C05C9" w14:textId="0FEFF978" w:rsidR="00441472" w:rsidRDefault="00441472" w:rsidP="00441472">
      <w:pPr>
        <w:rPr>
          <w:sz w:val="24"/>
          <w:szCs w:val="24"/>
        </w:rPr>
      </w:pPr>
      <w:r w:rsidRPr="00441472">
        <w:rPr>
          <w:sz w:val="24"/>
          <w:szCs w:val="24"/>
        </w:rPr>
        <w:t>A financial leader plays a key role in ensuring accurate expenditure reporting and should be empowered to institute procedures that will efficiently and effectively identify allowable expenditures and ensure reimbursement and compliance.</w:t>
      </w:r>
    </w:p>
    <w:p w14:paraId="4299AE3F" w14:textId="63BD95C3" w:rsidR="00441472" w:rsidRDefault="00A052FF" w:rsidP="00441472">
      <w:pPr>
        <w:rPr>
          <w:sz w:val="24"/>
          <w:szCs w:val="24"/>
        </w:rPr>
      </w:pPr>
      <w:r>
        <w:rPr>
          <w:noProof/>
          <w:sz w:val="24"/>
          <w:szCs w:val="24"/>
        </w:rPr>
        <w:drawing>
          <wp:inline distT="0" distB="0" distL="0" distR="0" wp14:anchorId="27A1B184" wp14:editId="31F76771">
            <wp:extent cx="4829175" cy="2706516"/>
            <wp:effectExtent l="0" t="0" r="0" b="0"/>
            <wp:docPr id="3" name="Picture 3" descr="Financial leadership should be able to Identify Allowable Costs, they should Ensure Compliance with Cost Principles, and finally a financial leader should be involved in Creating Sustainable Internal Procedur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nancial leadership should be able to Identify Allowable Costs, they should Ensure Compliance with Cost Principles, and finally a financial leader should be involved in Creating Sustainable Internal Procedures&#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29175" cy="2706516"/>
                    </a:xfrm>
                    <a:prstGeom prst="rect">
                      <a:avLst/>
                    </a:prstGeom>
                    <a:noFill/>
                  </pic:spPr>
                </pic:pic>
              </a:graphicData>
            </a:graphic>
          </wp:inline>
        </w:drawing>
      </w:r>
    </w:p>
    <w:p w14:paraId="7B274A4E" w14:textId="7F30A74E" w:rsidR="00A052FF" w:rsidRDefault="00A052FF" w:rsidP="00A052FF">
      <w:pPr>
        <w:pStyle w:val="Heading2"/>
      </w:pPr>
      <w:r w:rsidRPr="00A052FF">
        <w:t>SBMP Revenue Streams</w:t>
      </w:r>
    </w:p>
    <w:p w14:paraId="223EF695" w14:textId="77777777" w:rsidR="00A052FF" w:rsidRPr="00A052FF" w:rsidRDefault="00A052FF" w:rsidP="00A052FF">
      <w:pPr>
        <w:rPr>
          <w:sz w:val="24"/>
          <w:szCs w:val="24"/>
        </w:rPr>
      </w:pPr>
      <w:r w:rsidRPr="00A052FF">
        <w:rPr>
          <w:sz w:val="24"/>
          <w:szCs w:val="24"/>
        </w:rPr>
        <w:t xml:space="preserve">The School-Based Medicaid Program (SBMP) gives LEAs the opportunity to receive </w:t>
      </w:r>
      <w:r w:rsidRPr="00A052FF">
        <w:rPr>
          <w:b/>
          <w:bCs/>
          <w:sz w:val="24"/>
          <w:szCs w:val="24"/>
        </w:rPr>
        <w:t>federal matching dollars for state and local expenditures</w:t>
      </w:r>
      <w:r w:rsidRPr="00A052FF">
        <w:rPr>
          <w:sz w:val="24"/>
          <w:szCs w:val="24"/>
        </w:rPr>
        <w:t xml:space="preserve"> in the areas of:</w:t>
      </w:r>
    </w:p>
    <w:p w14:paraId="64868346" w14:textId="77777777" w:rsidR="00A052FF" w:rsidRPr="00A052FF" w:rsidRDefault="00A052FF" w:rsidP="00A052FF">
      <w:pPr>
        <w:pStyle w:val="ListParagraph"/>
        <w:numPr>
          <w:ilvl w:val="0"/>
          <w:numId w:val="3"/>
        </w:numPr>
        <w:rPr>
          <w:sz w:val="24"/>
          <w:szCs w:val="24"/>
        </w:rPr>
      </w:pPr>
      <w:r w:rsidRPr="00A052FF">
        <w:rPr>
          <w:sz w:val="24"/>
          <w:szCs w:val="24"/>
        </w:rPr>
        <w:t xml:space="preserve">Medicaid Administrative Activities – work your school staff does that provides and promotes </w:t>
      </w:r>
      <w:r w:rsidRPr="002773B7">
        <w:rPr>
          <w:b/>
          <w:bCs/>
          <w:sz w:val="24"/>
          <w:szCs w:val="24"/>
          <w:u w:val="single"/>
        </w:rPr>
        <w:t>access</w:t>
      </w:r>
      <w:r w:rsidRPr="002773B7">
        <w:rPr>
          <w:b/>
          <w:bCs/>
          <w:sz w:val="24"/>
          <w:szCs w:val="24"/>
        </w:rPr>
        <w:t xml:space="preserve"> to health care services</w:t>
      </w:r>
      <w:r w:rsidRPr="00A052FF">
        <w:rPr>
          <w:sz w:val="24"/>
          <w:szCs w:val="24"/>
        </w:rPr>
        <w:t xml:space="preserve"> for students (and families)</w:t>
      </w:r>
    </w:p>
    <w:p w14:paraId="66EE8F46" w14:textId="48C7C611" w:rsidR="00A052FF" w:rsidRPr="00A052FF" w:rsidRDefault="00A052FF" w:rsidP="00A052FF">
      <w:pPr>
        <w:pStyle w:val="ListParagraph"/>
        <w:numPr>
          <w:ilvl w:val="0"/>
          <w:numId w:val="3"/>
        </w:numPr>
        <w:rPr>
          <w:sz w:val="24"/>
          <w:szCs w:val="24"/>
        </w:rPr>
      </w:pPr>
      <w:r w:rsidRPr="00A052FF">
        <w:rPr>
          <w:sz w:val="24"/>
          <w:szCs w:val="24"/>
        </w:rPr>
        <w:t xml:space="preserve">Direct Medical Services Activities – the </w:t>
      </w:r>
      <w:r w:rsidRPr="002773B7">
        <w:rPr>
          <w:b/>
          <w:bCs/>
          <w:sz w:val="24"/>
          <w:szCs w:val="24"/>
          <w:u w:val="single"/>
        </w:rPr>
        <w:t>provision</w:t>
      </w:r>
      <w:r w:rsidRPr="002773B7">
        <w:rPr>
          <w:b/>
          <w:bCs/>
          <w:sz w:val="24"/>
          <w:szCs w:val="24"/>
        </w:rPr>
        <w:t xml:space="preserve"> of health care services</w:t>
      </w:r>
      <w:r w:rsidRPr="00A052FF">
        <w:rPr>
          <w:sz w:val="24"/>
          <w:szCs w:val="24"/>
        </w:rPr>
        <w:t xml:space="preserve"> to students</w:t>
      </w:r>
    </w:p>
    <w:p w14:paraId="088F662F" w14:textId="455A1D4A" w:rsidR="00A052FF" w:rsidRDefault="00A052FF" w:rsidP="00A052FF">
      <w:pPr>
        <w:rPr>
          <w:sz w:val="24"/>
          <w:szCs w:val="24"/>
        </w:rPr>
      </w:pPr>
      <w:r w:rsidRPr="00A052FF">
        <w:rPr>
          <w:sz w:val="24"/>
          <w:szCs w:val="24"/>
        </w:rPr>
        <w:t xml:space="preserve">The </w:t>
      </w:r>
      <w:r w:rsidRPr="002773B7">
        <w:rPr>
          <w:b/>
          <w:bCs/>
          <w:sz w:val="24"/>
          <w:szCs w:val="24"/>
        </w:rPr>
        <w:t>cost-based reimbursement</w:t>
      </w:r>
      <w:r w:rsidRPr="00A052FF">
        <w:rPr>
          <w:sz w:val="24"/>
          <w:szCs w:val="24"/>
        </w:rPr>
        <w:t xml:space="preserve"> methodology used to determine each LEA’s reimbursement requires quarterly or annual cost reporting – which is simply a record of the allowable state and local expenditures made by the LEA related to either Medicaid Administrative Activities or Direct Medical Services Activities.</w:t>
      </w:r>
    </w:p>
    <w:p w14:paraId="2D227FA5" w14:textId="6CBC02B0" w:rsidR="00A052FF" w:rsidRPr="002773B7" w:rsidRDefault="00A052FF" w:rsidP="00A052FF">
      <w:pPr>
        <w:rPr>
          <w:b/>
          <w:bCs/>
          <w:sz w:val="24"/>
          <w:szCs w:val="24"/>
        </w:rPr>
      </w:pPr>
      <w:r w:rsidRPr="002773B7">
        <w:rPr>
          <w:b/>
          <w:bCs/>
          <w:sz w:val="24"/>
          <w:szCs w:val="24"/>
        </w:rPr>
        <w:t>High-Level Cost-Based Reimbursement Methodology:</w:t>
      </w:r>
    </w:p>
    <w:p w14:paraId="03C00F6E" w14:textId="635574C7" w:rsidR="00A052FF" w:rsidRDefault="00A052FF" w:rsidP="00A052FF">
      <w:pPr>
        <w:rPr>
          <w:sz w:val="24"/>
          <w:szCs w:val="24"/>
        </w:rPr>
      </w:pPr>
      <w:r>
        <w:rPr>
          <w:noProof/>
          <w:sz w:val="24"/>
          <w:szCs w:val="24"/>
        </w:rPr>
        <w:drawing>
          <wp:inline distT="0" distB="0" distL="0" distR="0" wp14:anchorId="37AFA8F1" wp14:editId="1524B14B">
            <wp:extent cx="6731000" cy="1030622"/>
            <wp:effectExtent l="0" t="0" r="0" b="0"/>
            <wp:docPr id="4" name="Picture 4" descr="In the cost-based reimbursement methodology, the LEA’s allowable costs for covered services are multiplied by the statewide RMTS percentages and the LEA-specific Medicaid Penetration Factor to calculate the Gross Medicaid Allowable Expend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n the cost-based reimbursement methodology, the LEA’s allowable costs for covered services are multiplied by the statewide RMTS percentages and the LEA-specific Medicaid Penetration Factor to calculate the Gross Medicaid Allowable Expendi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02999" cy="1041646"/>
                    </a:xfrm>
                    <a:prstGeom prst="rect">
                      <a:avLst/>
                    </a:prstGeom>
                    <a:noFill/>
                  </pic:spPr>
                </pic:pic>
              </a:graphicData>
            </a:graphic>
          </wp:inline>
        </w:drawing>
      </w:r>
    </w:p>
    <w:p w14:paraId="47744275" w14:textId="08E09648" w:rsidR="00B2726D" w:rsidRDefault="00B2726D">
      <w:r>
        <w:br w:type="page"/>
      </w:r>
    </w:p>
    <w:p w14:paraId="606DDA52" w14:textId="522656A6" w:rsidR="00A052FF" w:rsidRDefault="002773B7" w:rsidP="002773B7">
      <w:pPr>
        <w:pStyle w:val="Heading2"/>
      </w:pPr>
      <w:r w:rsidRPr="002773B7">
        <w:lastRenderedPageBreak/>
        <w:t>Understanding Cost-Based Reimbursement</w:t>
      </w:r>
    </w:p>
    <w:p w14:paraId="2D93300A" w14:textId="38D7A71C" w:rsidR="002773B7" w:rsidRDefault="002773B7" w:rsidP="002773B7">
      <w:pPr>
        <w:rPr>
          <w:b/>
          <w:bCs/>
          <w:sz w:val="24"/>
          <w:szCs w:val="24"/>
        </w:rPr>
      </w:pPr>
      <w:r w:rsidRPr="002773B7">
        <w:rPr>
          <w:b/>
          <w:bCs/>
          <w:sz w:val="24"/>
          <w:szCs w:val="24"/>
        </w:rPr>
        <w:t>DSC &amp; AAC Calculation:</w:t>
      </w:r>
    </w:p>
    <w:p w14:paraId="333C117D" w14:textId="7BC9E765" w:rsidR="002773B7" w:rsidRPr="00DE49E5" w:rsidRDefault="002773B7">
      <w:pPr>
        <w:rPr>
          <w:sz w:val="24"/>
          <w:szCs w:val="24"/>
        </w:rPr>
      </w:pPr>
      <w:r>
        <w:rPr>
          <w:noProof/>
          <w:sz w:val="24"/>
          <w:szCs w:val="24"/>
        </w:rPr>
        <w:drawing>
          <wp:inline distT="0" distB="0" distL="0" distR="0" wp14:anchorId="131E61DC" wp14:editId="79E77693">
            <wp:extent cx="6542371" cy="3505200"/>
            <wp:effectExtent l="0" t="0" r="0" b="0"/>
            <wp:docPr id="5" name="Picture 5" descr="For both the DSC &amp; AAC reimbursement Calculation, we start with each LEA’s allowable costs. &#10;Then, we’ll apply the RMTS results, which have quantified what portion of LEA staff working hours are spent performing duties that are reimbursable by Medicaid. &#10;And finally, we’ll apply the Medicaid Penetration Facto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or both the DSC &amp; AAC reimbursement Calculation, we start with each LEA’s allowable costs. &#10;Then, we’ll apply the RMTS results, which have quantified what portion of LEA staff working hours are spent performing duties that are reimbursable by Medicaid. &#10;And finally, we’ll apply the Medicaid Penetration Factor.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83045" cy="3526992"/>
                    </a:xfrm>
                    <a:prstGeom prst="rect">
                      <a:avLst/>
                    </a:prstGeom>
                    <a:noFill/>
                  </pic:spPr>
                </pic:pic>
              </a:graphicData>
            </a:graphic>
          </wp:inline>
        </w:drawing>
      </w:r>
    </w:p>
    <w:p w14:paraId="18CF7D6B" w14:textId="3058179D" w:rsidR="002773B7" w:rsidRDefault="00B02ABA" w:rsidP="00B02ABA">
      <w:pPr>
        <w:pStyle w:val="Heading2"/>
      </w:pPr>
      <w:r w:rsidRPr="00B02ABA">
        <w:t>Allowable Costs for Medicaid Administrative Activities</w:t>
      </w:r>
    </w:p>
    <w:p w14:paraId="3A23E8BC" w14:textId="77777777" w:rsidR="00B02ABA" w:rsidRPr="00B02ABA" w:rsidRDefault="00B02ABA" w:rsidP="00B02ABA">
      <w:pPr>
        <w:rPr>
          <w:sz w:val="24"/>
          <w:szCs w:val="24"/>
        </w:rPr>
      </w:pPr>
      <w:r w:rsidRPr="00B02ABA">
        <w:rPr>
          <w:sz w:val="24"/>
          <w:szCs w:val="24"/>
        </w:rPr>
        <w:t>Reimbursable Administrative Activities include:</w:t>
      </w:r>
    </w:p>
    <w:p w14:paraId="0EA43B8F" w14:textId="77777777" w:rsidR="00B02ABA" w:rsidRPr="00B02ABA" w:rsidRDefault="00B02ABA" w:rsidP="00B02ABA">
      <w:pPr>
        <w:pStyle w:val="ListParagraph"/>
        <w:numPr>
          <w:ilvl w:val="0"/>
          <w:numId w:val="4"/>
        </w:numPr>
        <w:rPr>
          <w:sz w:val="24"/>
          <w:szCs w:val="24"/>
        </w:rPr>
      </w:pPr>
      <w:r w:rsidRPr="00B02ABA">
        <w:rPr>
          <w:sz w:val="24"/>
          <w:szCs w:val="24"/>
        </w:rPr>
        <w:t>Outreach* – Informing eligible or potentially eligible individuals/families about MassHealth and how to access it.</w:t>
      </w:r>
    </w:p>
    <w:p w14:paraId="4D8D8676" w14:textId="77777777" w:rsidR="00B02ABA" w:rsidRPr="00B02ABA" w:rsidRDefault="00B02ABA" w:rsidP="00B02ABA">
      <w:pPr>
        <w:pStyle w:val="ListParagraph"/>
        <w:numPr>
          <w:ilvl w:val="0"/>
          <w:numId w:val="4"/>
        </w:numPr>
        <w:rPr>
          <w:sz w:val="24"/>
          <w:szCs w:val="24"/>
        </w:rPr>
      </w:pPr>
      <w:r w:rsidRPr="00B02ABA">
        <w:rPr>
          <w:sz w:val="24"/>
          <w:szCs w:val="24"/>
        </w:rPr>
        <w:t xml:space="preserve">Application assistance* – Assisting individuals/families to apply for </w:t>
      </w:r>
      <w:proofErr w:type="gramStart"/>
      <w:r w:rsidRPr="00B02ABA">
        <w:rPr>
          <w:sz w:val="24"/>
          <w:szCs w:val="24"/>
        </w:rPr>
        <w:t>MassHealth</w:t>
      </w:r>
      <w:proofErr w:type="gramEnd"/>
    </w:p>
    <w:p w14:paraId="496C2878" w14:textId="77777777" w:rsidR="00B02ABA" w:rsidRPr="00B02ABA" w:rsidRDefault="00B02ABA" w:rsidP="00B02ABA">
      <w:pPr>
        <w:pStyle w:val="ListParagraph"/>
        <w:numPr>
          <w:ilvl w:val="0"/>
          <w:numId w:val="4"/>
        </w:numPr>
        <w:rPr>
          <w:sz w:val="24"/>
          <w:szCs w:val="24"/>
        </w:rPr>
      </w:pPr>
      <w:r w:rsidRPr="00B02ABA">
        <w:rPr>
          <w:sz w:val="24"/>
          <w:szCs w:val="24"/>
        </w:rPr>
        <w:t xml:space="preserve">Participating in activities to develop strategies to improve the delivery of Covered Services, including when performing collaborative activities with other agencies regarding health-related </w:t>
      </w:r>
      <w:proofErr w:type="gramStart"/>
      <w:r w:rsidRPr="00B02ABA">
        <w:rPr>
          <w:sz w:val="24"/>
          <w:szCs w:val="24"/>
        </w:rPr>
        <w:t>services</w:t>
      </w:r>
      <w:proofErr w:type="gramEnd"/>
    </w:p>
    <w:p w14:paraId="555967FF" w14:textId="77777777" w:rsidR="00B02ABA" w:rsidRPr="00B02ABA" w:rsidRDefault="00B02ABA" w:rsidP="00B02ABA">
      <w:pPr>
        <w:pStyle w:val="ListParagraph"/>
        <w:numPr>
          <w:ilvl w:val="0"/>
          <w:numId w:val="4"/>
        </w:numPr>
        <w:rPr>
          <w:sz w:val="24"/>
          <w:szCs w:val="24"/>
        </w:rPr>
      </w:pPr>
      <w:r w:rsidRPr="00B02ABA">
        <w:rPr>
          <w:sz w:val="24"/>
          <w:szCs w:val="24"/>
        </w:rPr>
        <w:t>Making referrals to health services, coordinating, or monitoring the delivery of Covered Services</w:t>
      </w:r>
    </w:p>
    <w:p w14:paraId="61F78AC2" w14:textId="77777777" w:rsidR="00B02ABA" w:rsidRPr="00B02ABA" w:rsidRDefault="00B02ABA" w:rsidP="00B02ABA">
      <w:pPr>
        <w:pStyle w:val="ListParagraph"/>
        <w:numPr>
          <w:ilvl w:val="0"/>
          <w:numId w:val="4"/>
        </w:numPr>
        <w:rPr>
          <w:sz w:val="24"/>
          <w:szCs w:val="24"/>
        </w:rPr>
      </w:pPr>
      <w:r w:rsidRPr="00B02ABA">
        <w:rPr>
          <w:sz w:val="24"/>
          <w:szCs w:val="24"/>
        </w:rPr>
        <w:t xml:space="preserve">Assisting an individual to obtain MassHealth-covered </w:t>
      </w:r>
      <w:proofErr w:type="gramStart"/>
      <w:r w:rsidRPr="00B02ABA">
        <w:rPr>
          <w:sz w:val="24"/>
          <w:szCs w:val="24"/>
        </w:rPr>
        <w:t>transportation</w:t>
      </w:r>
      <w:proofErr w:type="gramEnd"/>
    </w:p>
    <w:p w14:paraId="70932E9B" w14:textId="77777777" w:rsidR="00B02ABA" w:rsidRPr="00B02ABA" w:rsidRDefault="00B02ABA" w:rsidP="00B02ABA">
      <w:pPr>
        <w:pStyle w:val="ListParagraph"/>
        <w:numPr>
          <w:ilvl w:val="0"/>
          <w:numId w:val="4"/>
        </w:numPr>
        <w:rPr>
          <w:sz w:val="24"/>
          <w:szCs w:val="24"/>
        </w:rPr>
      </w:pPr>
      <w:r w:rsidRPr="00B02ABA">
        <w:rPr>
          <w:sz w:val="24"/>
          <w:szCs w:val="24"/>
        </w:rPr>
        <w:t xml:space="preserve">Translation and interpretation services, when required to access health-related </w:t>
      </w:r>
      <w:proofErr w:type="gramStart"/>
      <w:r w:rsidRPr="00B02ABA">
        <w:rPr>
          <w:sz w:val="24"/>
          <w:szCs w:val="24"/>
        </w:rPr>
        <w:t>services</w:t>
      </w:r>
      <w:proofErr w:type="gramEnd"/>
    </w:p>
    <w:p w14:paraId="3E8E9D3B" w14:textId="3DA46C88" w:rsidR="00B02ABA" w:rsidRDefault="00B02ABA" w:rsidP="00B02ABA">
      <w:pPr>
        <w:pStyle w:val="ListParagraph"/>
        <w:numPr>
          <w:ilvl w:val="0"/>
          <w:numId w:val="4"/>
        </w:numPr>
        <w:rPr>
          <w:sz w:val="24"/>
          <w:szCs w:val="24"/>
        </w:rPr>
      </w:pPr>
      <w:r w:rsidRPr="00B02ABA">
        <w:rPr>
          <w:sz w:val="24"/>
          <w:szCs w:val="24"/>
        </w:rPr>
        <w:t xml:space="preserve">Providing or receiving school staff training related to Medicaid </w:t>
      </w:r>
      <w:proofErr w:type="gramStart"/>
      <w:r w:rsidRPr="00B02ABA">
        <w:rPr>
          <w:sz w:val="24"/>
          <w:szCs w:val="24"/>
        </w:rPr>
        <w:t>topics</w:t>
      </w:r>
      <w:proofErr w:type="gramEnd"/>
    </w:p>
    <w:p w14:paraId="67E463E9" w14:textId="68EA2EF5" w:rsidR="00714DD9" w:rsidRDefault="00714DD9" w:rsidP="00714DD9">
      <w:pPr>
        <w:rPr>
          <w:sz w:val="24"/>
          <w:szCs w:val="24"/>
        </w:rPr>
      </w:pPr>
      <w:r w:rsidRPr="00714DD9">
        <w:rPr>
          <w:sz w:val="24"/>
          <w:szCs w:val="24"/>
        </w:rPr>
        <w:t xml:space="preserve">*Medicaid Penetration Rate does not </w:t>
      </w:r>
      <w:proofErr w:type="gramStart"/>
      <w:r w:rsidRPr="00714DD9">
        <w:rPr>
          <w:sz w:val="24"/>
          <w:szCs w:val="24"/>
        </w:rPr>
        <w:t>apply</w:t>
      </w:r>
      <w:proofErr w:type="gramEnd"/>
    </w:p>
    <w:p w14:paraId="1AD61D7D" w14:textId="77777777" w:rsidR="00714DD9" w:rsidRPr="00714DD9" w:rsidRDefault="00714DD9" w:rsidP="00714DD9">
      <w:pPr>
        <w:pStyle w:val="Heading2"/>
      </w:pPr>
      <w:r w:rsidRPr="00714DD9">
        <w:lastRenderedPageBreak/>
        <w:t>Allowable Costs for Medicaid Administrative Activities</w:t>
      </w:r>
    </w:p>
    <w:p w14:paraId="7B186722" w14:textId="13F09D1E" w:rsidR="00714DD9" w:rsidRDefault="00714DD9" w:rsidP="00714DD9">
      <w:pPr>
        <w:rPr>
          <w:sz w:val="24"/>
          <w:szCs w:val="24"/>
        </w:rPr>
      </w:pPr>
      <w:r>
        <w:rPr>
          <w:noProof/>
          <w:sz w:val="24"/>
          <w:szCs w:val="24"/>
        </w:rPr>
        <w:drawing>
          <wp:inline distT="0" distB="0" distL="0" distR="0" wp14:anchorId="123B26D4" wp14:editId="5E4EB008">
            <wp:extent cx="4152900" cy="3481795"/>
            <wp:effectExtent l="0" t="0" r="0" b="4445"/>
            <wp:docPr id="6" name="Picture 6" descr="The allowable costs are going to be in the areas of staff costs – employed and contracted staff costs, materials and supplies, capital costs, indirect costs, out-of-district tuition, and purchase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allowable costs are going to be in the areas of staff costs – employed and contracted staff costs, materials and supplies, capital costs, indirect costs, out-of-district tuition, and purchased servic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58721" cy="3486675"/>
                    </a:xfrm>
                    <a:prstGeom prst="rect">
                      <a:avLst/>
                    </a:prstGeom>
                    <a:noFill/>
                  </pic:spPr>
                </pic:pic>
              </a:graphicData>
            </a:graphic>
          </wp:inline>
        </w:drawing>
      </w:r>
    </w:p>
    <w:p w14:paraId="4A0A0C5D" w14:textId="5666967A" w:rsidR="00982DED" w:rsidRDefault="00982DED" w:rsidP="00982DED">
      <w:pPr>
        <w:pStyle w:val="Heading2"/>
      </w:pPr>
      <w:r w:rsidRPr="00982DED">
        <w:t>Allowable Costs for Specialized Transportation</w:t>
      </w:r>
    </w:p>
    <w:p w14:paraId="38A79A3E" w14:textId="4FD1A462" w:rsidR="0002577D" w:rsidRPr="0002577D" w:rsidRDefault="0002577D" w:rsidP="0002577D">
      <w:r>
        <w:rPr>
          <w:noProof/>
        </w:rPr>
        <w:drawing>
          <wp:inline distT="0" distB="0" distL="0" distR="0" wp14:anchorId="389C1905" wp14:editId="5778B15A">
            <wp:extent cx="1143000" cy="1054909"/>
            <wp:effectExtent l="0" t="0" r="0" b="0"/>
            <wp:docPr id="7" name="Picture 7" descr="Blue circle with &quot;Specialized Transporta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lue circle with &quot;Specialized Transportation&qu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797" cy="1061182"/>
                    </a:xfrm>
                    <a:prstGeom prst="rect">
                      <a:avLst/>
                    </a:prstGeom>
                    <a:noFill/>
                  </pic:spPr>
                </pic:pic>
              </a:graphicData>
            </a:graphic>
          </wp:inline>
        </w:drawing>
      </w:r>
    </w:p>
    <w:p w14:paraId="58AEFDC2" w14:textId="77777777" w:rsidR="00982DED" w:rsidRPr="00DE49E5" w:rsidRDefault="00982DED" w:rsidP="00982DED">
      <w:pPr>
        <w:pStyle w:val="ListParagraph"/>
        <w:numPr>
          <w:ilvl w:val="0"/>
          <w:numId w:val="5"/>
        </w:numPr>
        <w:rPr>
          <w:sz w:val="24"/>
          <w:szCs w:val="24"/>
        </w:rPr>
      </w:pPr>
      <w:r w:rsidRPr="00DE49E5">
        <w:rPr>
          <w:sz w:val="24"/>
          <w:szCs w:val="24"/>
        </w:rPr>
        <w:t>The SBMP program methodology allows LEAs to receive reimbursement for expenditures related to the provision of specialized transportation through the AAC claims.</w:t>
      </w:r>
    </w:p>
    <w:p w14:paraId="4C49F276" w14:textId="77777777" w:rsidR="00982DED" w:rsidRPr="00DE49E5" w:rsidRDefault="00982DED" w:rsidP="00982DED">
      <w:pPr>
        <w:pStyle w:val="ListParagraph"/>
        <w:numPr>
          <w:ilvl w:val="0"/>
          <w:numId w:val="5"/>
        </w:numPr>
        <w:rPr>
          <w:sz w:val="24"/>
          <w:szCs w:val="24"/>
        </w:rPr>
      </w:pPr>
      <w:r w:rsidRPr="00DE49E5">
        <w:rPr>
          <w:sz w:val="24"/>
          <w:szCs w:val="24"/>
        </w:rPr>
        <w:t>These costs are claimed through a cost allocation method allowed by CMS and reported with the quarterly AAC.</w:t>
      </w:r>
    </w:p>
    <w:p w14:paraId="4BE783CA" w14:textId="77777777" w:rsidR="00982DED" w:rsidRPr="00DE49E5" w:rsidRDefault="00982DED" w:rsidP="00982DED">
      <w:pPr>
        <w:pStyle w:val="ListParagraph"/>
        <w:numPr>
          <w:ilvl w:val="0"/>
          <w:numId w:val="5"/>
        </w:numPr>
        <w:rPr>
          <w:sz w:val="24"/>
          <w:szCs w:val="24"/>
        </w:rPr>
      </w:pPr>
      <w:r w:rsidRPr="00DE49E5">
        <w:rPr>
          <w:sz w:val="24"/>
          <w:szCs w:val="24"/>
        </w:rPr>
        <w:t>The allowable costs for specialized transportation are:</w:t>
      </w:r>
    </w:p>
    <w:p w14:paraId="0BB7BDF1" w14:textId="77777777" w:rsidR="00982DED" w:rsidRPr="00DE49E5" w:rsidRDefault="00982DED" w:rsidP="00982DED">
      <w:pPr>
        <w:pStyle w:val="ListParagraph"/>
        <w:numPr>
          <w:ilvl w:val="1"/>
          <w:numId w:val="5"/>
        </w:numPr>
        <w:rPr>
          <w:sz w:val="24"/>
          <w:szCs w:val="24"/>
        </w:rPr>
      </w:pPr>
      <w:r w:rsidRPr="00DE49E5">
        <w:rPr>
          <w:sz w:val="24"/>
          <w:szCs w:val="24"/>
        </w:rPr>
        <w:t>Payments to transportation provider/company</w:t>
      </w:r>
    </w:p>
    <w:p w14:paraId="22FE8D0F" w14:textId="77777777" w:rsidR="00982DED" w:rsidRPr="00DE49E5" w:rsidRDefault="00982DED" w:rsidP="00982DED">
      <w:pPr>
        <w:pStyle w:val="ListParagraph"/>
        <w:numPr>
          <w:ilvl w:val="1"/>
          <w:numId w:val="5"/>
        </w:numPr>
        <w:rPr>
          <w:sz w:val="24"/>
          <w:szCs w:val="24"/>
        </w:rPr>
      </w:pPr>
      <w:r w:rsidRPr="00DE49E5">
        <w:rPr>
          <w:sz w:val="24"/>
          <w:szCs w:val="24"/>
        </w:rPr>
        <w:t>Salary and benefits of drivers</w:t>
      </w:r>
    </w:p>
    <w:p w14:paraId="634C23AD" w14:textId="37FD00F8" w:rsidR="00982DED" w:rsidRPr="00DE49E5" w:rsidRDefault="00982DED" w:rsidP="00982DED">
      <w:pPr>
        <w:pStyle w:val="ListParagraph"/>
        <w:numPr>
          <w:ilvl w:val="1"/>
          <w:numId w:val="5"/>
        </w:numPr>
        <w:rPr>
          <w:sz w:val="24"/>
          <w:szCs w:val="24"/>
        </w:rPr>
      </w:pPr>
      <w:r w:rsidRPr="00DE49E5">
        <w:rPr>
          <w:sz w:val="24"/>
          <w:szCs w:val="24"/>
        </w:rPr>
        <w:t xml:space="preserve">Costs to operate and maintain specialized transportation </w:t>
      </w:r>
      <w:proofErr w:type="gramStart"/>
      <w:r w:rsidRPr="00DE49E5">
        <w:rPr>
          <w:sz w:val="24"/>
          <w:szCs w:val="24"/>
        </w:rPr>
        <w:t>vehicles</w:t>
      </w:r>
      <w:proofErr w:type="gramEnd"/>
    </w:p>
    <w:p w14:paraId="7B675E1F" w14:textId="77777777" w:rsidR="00982DED" w:rsidRPr="00DE49E5" w:rsidRDefault="00982DED" w:rsidP="00982DED">
      <w:pPr>
        <w:rPr>
          <w:b/>
          <w:bCs/>
          <w:sz w:val="24"/>
          <w:szCs w:val="24"/>
        </w:rPr>
      </w:pPr>
      <w:r w:rsidRPr="00DE49E5">
        <w:rPr>
          <w:b/>
          <w:bCs/>
          <w:sz w:val="24"/>
          <w:szCs w:val="24"/>
        </w:rPr>
        <w:t>Specialized transportation definition:</w:t>
      </w:r>
    </w:p>
    <w:p w14:paraId="001AFC72" w14:textId="2DC063E6" w:rsidR="00982DED" w:rsidRDefault="00982DED" w:rsidP="00982DED">
      <w:pPr>
        <w:rPr>
          <w:sz w:val="24"/>
          <w:szCs w:val="24"/>
        </w:rPr>
      </w:pPr>
      <w:r w:rsidRPr="00DE49E5">
        <w:rPr>
          <w:sz w:val="24"/>
          <w:szCs w:val="24"/>
        </w:rPr>
        <w:t xml:space="preserve">Specialized transportation is defined as transportation in a vehicle that is </w:t>
      </w:r>
      <w:r w:rsidRPr="00DE49E5">
        <w:rPr>
          <w:b/>
          <w:bCs/>
          <w:sz w:val="24"/>
          <w:szCs w:val="24"/>
        </w:rPr>
        <w:t>specially equipped, adapted, or staffed</w:t>
      </w:r>
      <w:r w:rsidRPr="00DE49E5">
        <w:rPr>
          <w:sz w:val="24"/>
          <w:szCs w:val="24"/>
        </w:rPr>
        <w:t xml:space="preserve"> to accommodate students with specialized medical needs to transport them to school where the student receives Medicaid-covered services or to receive medical services from a provider outside of school.</w:t>
      </w:r>
    </w:p>
    <w:p w14:paraId="5508A546" w14:textId="5DA1094A" w:rsidR="00982DED" w:rsidRDefault="00982DED" w:rsidP="00982DED">
      <w:pPr>
        <w:pStyle w:val="Heading2"/>
      </w:pPr>
      <w:r w:rsidRPr="00982DED">
        <w:lastRenderedPageBreak/>
        <w:t>Allowable Costs for Direct Medical Services</w:t>
      </w:r>
    </w:p>
    <w:p w14:paraId="7A7F2E36" w14:textId="5BD97BB9" w:rsidR="00982DED" w:rsidRDefault="00982DED" w:rsidP="00982DED">
      <w:r>
        <w:rPr>
          <w:noProof/>
        </w:rPr>
        <w:drawing>
          <wp:inline distT="0" distB="0" distL="0" distR="0" wp14:anchorId="1B6852D5" wp14:editId="37C6ACA1">
            <wp:extent cx="4414409" cy="3705225"/>
            <wp:effectExtent l="0" t="0" r="5715" b="0"/>
            <wp:docPr id="8" name="Picture 8" descr="These costs will fall into the categories of staff costs – again employed and contracted staff costs, supplies, equipment, indirect costs, out-of-district tuition and purchase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se costs will fall into the categories of staff costs – again employed and contracted staff costs, supplies, equipment, indirect costs, out-of-district tuition and purchased servic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3945" cy="3713229"/>
                    </a:xfrm>
                    <a:prstGeom prst="rect">
                      <a:avLst/>
                    </a:prstGeom>
                    <a:noFill/>
                  </pic:spPr>
                </pic:pic>
              </a:graphicData>
            </a:graphic>
          </wp:inline>
        </w:drawing>
      </w:r>
    </w:p>
    <w:p w14:paraId="416C3CE0" w14:textId="04FC0648" w:rsidR="00086196" w:rsidRDefault="00086196" w:rsidP="00086196">
      <w:pPr>
        <w:pStyle w:val="Heading2"/>
      </w:pPr>
      <w:r w:rsidRPr="00086196">
        <w:t>Applicable Laws, Regulations, and Published Guidance</w:t>
      </w:r>
    </w:p>
    <w:p w14:paraId="6EFE13CF" w14:textId="77777777" w:rsidR="00086196" w:rsidRPr="00086196" w:rsidRDefault="00086196" w:rsidP="00086196">
      <w:pPr>
        <w:rPr>
          <w:sz w:val="24"/>
          <w:szCs w:val="24"/>
        </w:rPr>
      </w:pPr>
      <w:r w:rsidRPr="00086196">
        <w:rPr>
          <w:sz w:val="24"/>
          <w:szCs w:val="24"/>
        </w:rPr>
        <w:t>Any LEA or subcontractor participating in the SBMP must comply with applicable federal and state laws, regulations, published guidance, and the terms of the provider contract. These include, but are not limited to:</w:t>
      </w:r>
    </w:p>
    <w:p w14:paraId="244AE583" w14:textId="77777777" w:rsidR="00086196" w:rsidRPr="00086196" w:rsidRDefault="00086196" w:rsidP="00086196">
      <w:pPr>
        <w:pStyle w:val="ListParagraph"/>
        <w:numPr>
          <w:ilvl w:val="0"/>
          <w:numId w:val="6"/>
        </w:numPr>
        <w:rPr>
          <w:sz w:val="24"/>
          <w:szCs w:val="24"/>
        </w:rPr>
      </w:pPr>
      <w:r w:rsidRPr="00086196">
        <w:rPr>
          <w:sz w:val="24"/>
          <w:szCs w:val="24"/>
        </w:rPr>
        <w:t>Section 1902(a) of the Social Security Act</w:t>
      </w:r>
    </w:p>
    <w:p w14:paraId="68538910" w14:textId="77777777" w:rsidR="00086196" w:rsidRPr="00086196" w:rsidRDefault="00086196" w:rsidP="00086196">
      <w:pPr>
        <w:pStyle w:val="ListParagraph"/>
        <w:numPr>
          <w:ilvl w:val="0"/>
          <w:numId w:val="6"/>
        </w:numPr>
        <w:rPr>
          <w:sz w:val="24"/>
          <w:szCs w:val="24"/>
        </w:rPr>
      </w:pPr>
      <w:r w:rsidRPr="00086196">
        <w:rPr>
          <w:sz w:val="24"/>
          <w:szCs w:val="24"/>
        </w:rPr>
        <w:t>Code of Federal Regulation (CFR) Titles 42, 45</w:t>
      </w:r>
    </w:p>
    <w:p w14:paraId="67BE06AC" w14:textId="22621D13" w:rsidR="00086196" w:rsidRPr="00086196" w:rsidRDefault="00086196" w:rsidP="00086196">
      <w:pPr>
        <w:pStyle w:val="ListParagraph"/>
        <w:numPr>
          <w:ilvl w:val="0"/>
          <w:numId w:val="6"/>
        </w:numPr>
        <w:rPr>
          <w:sz w:val="24"/>
          <w:szCs w:val="24"/>
        </w:rPr>
      </w:pPr>
      <w:r w:rsidRPr="00086196">
        <w:rPr>
          <w:sz w:val="24"/>
          <w:szCs w:val="24"/>
        </w:rPr>
        <w:t xml:space="preserve">OMB Uniform Administrative Requirements, Cost Principle, and Audit Requirements for Federal Awards (2 CFR 200) “super circular:” </w:t>
      </w:r>
      <w:hyperlink r:id="rId17" w:history="1">
        <w:r w:rsidRPr="00E95EC2">
          <w:rPr>
            <w:rStyle w:val="Hyperlink"/>
            <w:sz w:val="24"/>
            <w:szCs w:val="24"/>
          </w:rPr>
          <w:t>https://www.federalregister.gov/documents/2013/12/26/2013-30465/uniform-administrative-requirements-cost-principles-and-audit-requirements-for-federal-awards</w:t>
        </w:r>
      </w:hyperlink>
    </w:p>
    <w:p w14:paraId="0012E8DA" w14:textId="77777777" w:rsidR="00086196" w:rsidRPr="00086196" w:rsidRDefault="00086196" w:rsidP="00086196">
      <w:pPr>
        <w:pStyle w:val="ListParagraph"/>
        <w:numPr>
          <w:ilvl w:val="0"/>
          <w:numId w:val="6"/>
        </w:numPr>
        <w:rPr>
          <w:sz w:val="24"/>
          <w:szCs w:val="24"/>
        </w:rPr>
      </w:pPr>
      <w:r w:rsidRPr="00086196">
        <w:rPr>
          <w:sz w:val="24"/>
          <w:szCs w:val="24"/>
        </w:rPr>
        <w:t>OMB Circular A-133 Audits of States, Local Governments and Non-Profit Organizations</w:t>
      </w:r>
    </w:p>
    <w:p w14:paraId="707BAA0A" w14:textId="77777777" w:rsidR="00086196" w:rsidRPr="00086196" w:rsidRDefault="00086196" w:rsidP="00086196">
      <w:pPr>
        <w:pStyle w:val="ListParagraph"/>
        <w:numPr>
          <w:ilvl w:val="0"/>
          <w:numId w:val="6"/>
        </w:numPr>
        <w:rPr>
          <w:sz w:val="24"/>
          <w:szCs w:val="24"/>
        </w:rPr>
      </w:pPr>
      <w:r w:rsidRPr="00086196">
        <w:rPr>
          <w:sz w:val="24"/>
          <w:szCs w:val="24"/>
        </w:rPr>
        <w:t>MassHealth School-Based Medicaid Program Bulletins</w:t>
      </w:r>
    </w:p>
    <w:p w14:paraId="53374056" w14:textId="77777777" w:rsidR="00086196" w:rsidRPr="00086196" w:rsidRDefault="00086196" w:rsidP="00086196">
      <w:pPr>
        <w:pStyle w:val="ListParagraph"/>
        <w:numPr>
          <w:ilvl w:val="0"/>
          <w:numId w:val="6"/>
        </w:numPr>
        <w:rPr>
          <w:sz w:val="24"/>
          <w:szCs w:val="24"/>
        </w:rPr>
      </w:pPr>
      <w:r w:rsidRPr="00086196">
        <w:rPr>
          <w:sz w:val="24"/>
          <w:szCs w:val="24"/>
        </w:rPr>
        <w:t>MassHealth School-Based Medicaid Program Instruction Guides</w:t>
      </w:r>
    </w:p>
    <w:p w14:paraId="5389A5F0" w14:textId="3220CF36" w:rsidR="00086196" w:rsidRDefault="00086196" w:rsidP="00086196">
      <w:pPr>
        <w:pStyle w:val="ListParagraph"/>
        <w:numPr>
          <w:ilvl w:val="0"/>
          <w:numId w:val="6"/>
        </w:numPr>
        <w:rPr>
          <w:sz w:val="24"/>
          <w:szCs w:val="24"/>
        </w:rPr>
      </w:pPr>
      <w:r w:rsidRPr="00086196">
        <w:rPr>
          <w:sz w:val="24"/>
          <w:szCs w:val="24"/>
        </w:rPr>
        <w:t>Massachusetts School-Based Medicaid Program Provider Contract</w:t>
      </w:r>
    </w:p>
    <w:p w14:paraId="2FBA0673" w14:textId="18060EB8" w:rsidR="00B87C0E" w:rsidRDefault="00B87C0E" w:rsidP="00B87C0E">
      <w:pPr>
        <w:pStyle w:val="Heading2"/>
      </w:pPr>
      <w:r w:rsidRPr="00B87C0E">
        <w:t>Requirements for Reporting Expenditures</w:t>
      </w:r>
    </w:p>
    <w:p w14:paraId="6613DF74" w14:textId="77777777" w:rsidR="00B87C0E" w:rsidRPr="00B87C0E" w:rsidRDefault="00B87C0E" w:rsidP="00B87C0E">
      <w:pPr>
        <w:rPr>
          <w:sz w:val="24"/>
          <w:szCs w:val="24"/>
        </w:rPr>
      </w:pPr>
      <w:r w:rsidRPr="00B87C0E">
        <w:rPr>
          <w:sz w:val="24"/>
          <w:szCs w:val="24"/>
        </w:rPr>
        <w:t xml:space="preserve">LEAs must report all expenditures as actual expenditures during the period in which the expenditure occurred (i.e., the “check date” of the expenditure determines the reporting period, not the service date that the expenditure may have been for). The only exception to this </w:t>
      </w:r>
      <w:r w:rsidRPr="00B87C0E">
        <w:rPr>
          <w:sz w:val="24"/>
          <w:szCs w:val="24"/>
        </w:rPr>
        <w:lastRenderedPageBreak/>
        <w:t xml:space="preserve">rule is that </w:t>
      </w:r>
      <w:r w:rsidRPr="00B87C0E">
        <w:rPr>
          <w:b/>
          <w:bCs/>
          <w:sz w:val="24"/>
          <w:szCs w:val="24"/>
        </w:rPr>
        <w:t>prepaid expenditures must be claimed in the period in which the services were rendered.</w:t>
      </w:r>
    </w:p>
    <w:p w14:paraId="3B6F5FEB" w14:textId="01A0E0FA" w:rsidR="00B87C0E" w:rsidRDefault="00B87C0E" w:rsidP="00B87C0E">
      <w:pPr>
        <w:rPr>
          <w:sz w:val="24"/>
          <w:szCs w:val="24"/>
        </w:rPr>
      </w:pPr>
      <w:r w:rsidRPr="00B87C0E">
        <w:rPr>
          <w:b/>
          <w:bCs/>
          <w:sz w:val="24"/>
          <w:szCs w:val="24"/>
        </w:rPr>
        <w:t>Example</w:t>
      </w:r>
      <w:r w:rsidRPr="00B87C0E">
        <w:rPr>
          <w:sz w:val="24"/>
          <w:szCs w:val="24"/>
        </w:rPr>
        <w:t>:</w:t>
      </w:r>
    </w:p>
    <w:p w14:paraId="13E39636" w14:textId="20CF1677" w:rsidR="00B87C0E" w:rsidRDefault="00B87C0E" w:rsidP="00B87C0E">
      <w:pPr>
        <w:rPr>
          <w:sz w:val="24"/>
          <w:szCs w:val="24"/>
        </w:rPr>
      </w:pPr>
      <w:r>
        <w:rPr>
          <w:noProof/>
          <w:sz w:val="24"/>
          <w:szCs w:val="24"/>
        </w:rPr>
        <w:drawing>
          <wp:inline distT="0" distB="0" distL="0" distR="0" wp14:anchorId="6A45A5A2" wp14:editId="467A6C21">
            <wp:extent cx="6577330" cy="4371975"/>
            <wp:effectExtent l="0" t="0" r="0" b="0"/>
            <wp:docPr id="9" name="Picture 9" descr="Timeline for the claiming of expenditu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imeline for the claiming of expenditures.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83941" cy="4376369"/>
                    </a:xfrm>
                    <a:prstGeom prst="rect">
                      <a:avLst/>
                    </a:prstGeom>
                    <a:noFill/>
                  </pic:spPr>
                </pic:pic>
              </a:graphicData>
            </a:graphic>
          </wp:inline>
        </w:drawing>
      </w:r>
    </w:p>
    <w:p w14:paraId="439DA1D5" w14:textId="6682230E" w:rsidR="00893822" w:rsidRDefault="00893822" w:rsidP="00893822">
      <w:pPr>
        <w:pStyle w:val="Heading2"/>
      </w:pPr>
      <w:r w:rsidRPr="00893822">
        <w:t>Requirements for Reporting Expenditures</w:t>
      </w:r>
    </w:p>
    <w:p w14:paraId="28AA9A40" w14:textId="77777777" w:rsidR="00893822" w:rsidRPr="00893822" w:rsidRDefault="00893822" w:rsidP="00893822">
      <w:pPr>
        <w:pStyle w:val="ListParagraph"/>
        <w:numPr>
          <w:ilvl w:val="0"/>
          <w:numId w:val="7"/>
        </w:numPr>
        <w:rPr>
          <w:sz w:val="24"/>
          <w:szCs w:val="24"/>
        </w:rPr>
      </w:pPr>
      <w:r w:rsidRPr="00893822">
        <w:rPr>
          <w:b/>
          <w:bCs/>
          <w:sz w:val="24"/>
          <w:szCs w:val="24"/>
        </w:rPr>
        <w:t>Excluded Expenditures</w:t>
      </w:r>
      <w:r w:rsidRPr="00893822">
        <w:rPr>
          <w:sz w:val="24"/>
          <w:szCs w:val="24"/>
        </w:rPr>
        <w:t xml:space="preserve"> (applicable to ALL expenditure categories):</w:t>
      </w:r>
    </w:p>
    <w:p w14:paraId="33EC4C03" w14:textId="77777777" w:rsidR="00893822" w:rsidRPr="00893822" w:rsidRDefault="00893822" w:rsidP="00893822">
      <w:pPr>
        <w:pStyle w:val="ListParagraph"/>
        <w:numPr>
          <w:ilvl w:val="1"/>
          <w:numId w:val="7"/>
        </w:numPr>
        <w:rPr>
          <w:sz w:val="24"/>
          <w:szCs w:val="24"/>
        </w:rPr>
      </w:pPr>
      <w:r w:rsidRPr="00893822">
        <w:rPr>
          <w:sz w:val="24"/>
          <w:szCs w:val="24"/>
        </w:rPr>
        <w:t>LEAs must exclude restricted federal funding from the report of actual LEA expenses. Only state/local funding sources may be included.</w:t>
      </w:r>
    </w:p>
    <w:p w14:paraId="0B2CE2DD" w14:textId="77777777" w:rsidR="00893822" w:rsidRPr="00893822" w:rsidRDefault="00893822" w:rsidP="00893822">
      <w:pPr>
        <w:pStyle w:val="ListParagraph"/>
        <w:numPr>
          <w:ilvl w:val="1"/>
          <w:numId w:val="7"/>
        </w:numPr>
        <w:rPr>
          <w:sz w:val="24"/>
          <w:szCs w:val="24"/>
        </w:rPr>
      </w:pPr>
      <w:r w:rsidRPr="00893822">
        <w:rPr>
          <w:sz w:val="24"/>
          <w:szCs w:val="24"/>
        </w:rPr>
        <w:t>LEAs must exclude expenditures that were used to satisfy a federal matching requirement (2 C.F.R. 200.306).</w:t>
      </w:r>
    </w:p>
    <w:p w14:paraId="5407EE9B" w14:textId="77777777" w:rsidR="00893822" w:rsidRPr="00893822" w:rsidRDefault="00893822" w:rsidP="00893822">
      <w:pPr>
        <w:pStyle w:val="ListParagraph"/>
        <w:numPr>
          <w:ilvl w:val="1"/>
          <w:numId w:val="7"/>
        </w:numPr>
        <w:rPr>
          <w:sz w:val="24"/>
          <w:szCs w:val="24"/>
        </w:rPr>
      </w:pPr>
      <w:r w:rsidRPr="00893822">
        <w:rPr>
          <w:sz w:val="24"/>
          <w:szCs w:val="24"/>
        </w:rPr>
        <w:t>Any expenditures (including staff salaries) included in the LEA’s Indirect Cost Rate must be excluded.</w:t>
      </w:r>
    </w:p>
    <w:p w14:paraId="4F59A499" w14:textId="77777777" w:rsidR="00893822" w:rsidRPr="00893822" w:rsidRDefault="00893822" w:rsidP="00893822">
      <w:pPr>
        <w:pStyle w:val="ListParagraph"/>
        <w:numPr>
          <w:ilvl w:val="1"/>
          <w:numId w:val="7"/>
        </w:numPr>
        <w:rPr>
          <w:sz w:val="24"/>
          <w:szCs w:val="24"/>
        </w:rPr>
      </w:pPr>
      <w:r w:rsidRPr="00893822">
        <w:rPr>
          <w:sz w:val="24"/>
          <w:szCs w:val="24"/>
        </w:rPr>
        <w:t>In the Direct Service Cost Report:</w:t>
      </w:r>
    </w:p>
    <w:p w14:paraId="3D0C57D3" w14:textId="77777777" w:rsidR="00893822" w:rsidRPr="00893822" w:rsidRDefault="00893822" w:rsidP="00893822">
      <w:pPr>
        <w:pStyle w:val="ListParagraph"/>
        <w:numPr>
          <w:ilvl w:val="4"/>
          <w:numId w:val="7"/>
        </w:numPr>
        <w:rPr>
          <w:sz w:val="24"/>
          <w:szCs w:val="24"/>
        </w:rPr>
      </w:pPr>
      <w:r w:rsidRPr="00893822">
        <w:rPr>
          <w:sz w:val="24"/>
          <w:szCs w:val="24"/>
        </w:rPr>
        <w:t>Costs related to Medicaid billing contractors/vendors that are paid on a contingency fee (percent of claim) basis must be excluded.</w:t>
      </w:r>
    </w:p>
    <w:p w14:paraId="2987C580" w14:textId="3854C332" w:rsidR="00893822" w:rsidRDefault="00893822" w:rsidP="00893822">
      <w:pPr>
        <w:pStyle w:val="ListParagraph"/>
        <w:numPr>
          <w:ilvl w:val="4"/>
          <w:numId w:val="7"/>
        </w:numPr>
        <w:rPr>
          <w:sz w:val="24"/>
          <w:szCs w:val="24"/>
        </w:rPr>
      </w:pPr>
      <w:r w:rsidRPr="00893822">
        <w:rPr>
          <w:sz w:val="24"/>
          <w:szCs w:val="24"/>
        </w:rPr>
        <w:t>Costs related to the provision of medical service types without corresponding interim claims must be excluded.</w:t>
      </w:r>
    </w:p>
    <w:p w14:paraId="26D1378C" w14:textId="408E55AA" w:rsidR="00893822" w:rsidRDefault="00893822" w:rsidP="00893822">
      <w:pPr>
        <w:pStyle w:val="Heading2"/>
      </w:pPr>
      <w:r w:rsidRPr="00893822">
        <w:lastRenderedPageBreak/>
        <w:t>Personnel Expenditures</w:t>
      </w:r>
    </w:p>
    <w:p w14:paraId="2177AB43" w14:textId="77777777" w:rsidR="00893822" w:rsidRPr="00893822" w:rsidRDefault="00893822" w:rsidP="00893822">
      <w:pPr>
        <w:pStyle w:val="ListParagraph"/>
        <w:numPr>
          <w:ilvl w:val="0"/>
          <w:numId w:val="7"/>
        </w:numPr>
        <w:rPr>
          <w:sz w:val="24"/>
          <w:szCs w:val="24"/>
        </w:rPr>
      </w:pPr>
      <w:r w:rsidRPr="00893822">
        <w:rPr>
          <w:sz w:val="24"/>
          <w:szCs w:val="24"/>
        </w:rPr>
        <w:t xml:space="preserve">Only staff (employed and contracted) who were included in the first possible RMTS participant list following their date of hire or change in job position may be </w:t>
      </w:r>
      <w:proofErr w:type="gramStart"/>
      <w:r w:rsidRPr="00893822">
        <w:rPr>
          <w:sz w:val="24"/>
          <w:szCs w:val="24"/>
        </w:rPr>
        <w:t>claimed</w:t>
      </w:r>
      <w:proofErr w:type="gramEnd"/>
    </w:p>
    <w:p w14:paraId="06F1EBF4" w14:textId="77777777" w:rsidR="00893822" w:rsidRPr="00893822" w:rsidRDefault="00893822" w:rsidP="00893822">
      <w:pPr>
        <w:pStyle w:val="ListParagraph"/>
        <w:numPr>
          <w:ilvl w:val="0"/>
          <w:numId w:val="7"/>
        </w:numPr>
        <w:rPr>
          <w:sz w:val="24"/>
          <w:szCs w:val="24"/>
        </w:rPr>
      </w:pPr>
      <w:r w:rsidRPr="00893822">
        <w:rPr>
          <w:sz w:val="24"/>
          <w:szCs w:val="24"/>
        </w:rPr>
        <w:t xml:space="preserve">Only include expenditures related to each staff member’s performance of the job position that qualified them for reimbursement in the </w:t>
      </w:r>
      <w:proofErr w:type="gramStart"/>
      <w:r w:rsidRPr="00893822">
        <w:rPr>
          <w:sz w:val="24"/>
          <w:szCs w:val="24"/>
        </w:rPr>
        <w:t>SBMP</w:t>
      </w:r>
      <w:proofErr w:type="gramEnd"/>
    </w:p>
    <w:p w14:paraId="09F5B57A" w14:textId="77777777" w:rsidR="00893822" w:rsidRPr="00893822" w:rsidRDefault="00893822" w:rsidP="00893822">
      <w:pPr>
        <w:pStyle w:val="ListParagraph"/>
        <w:numPr>
          <w:ilvl w:val="1"/>
          <w:numId w:val="7"/>
        </w:numPr>
        <w:rPr>
          <w:sz w:val="24"/>
          <w:szCs w:val="24"/>
        </w:rPr>
      </w:pPr>
      <w:r w:rsidRPr="00893822">
        <w:rPr>
          <w:sz w:val="24"/>
          <w:szCs w:val="24"/>
        </w:rPr>
        <w:t>Costs related to separate and unrelated duties must be excluded, such as:</w:t>
      </w:r>
    </w:p>
    <w:p w14:paraId="323FC7E3" w14:textId="77777777" w:rsidR="00893822" w:rsidRPr="00893822" w:rsidRDefault="00893822" w:rsidP="00893822">
      <w:pPr>
        <w:pStyle w:val="ListParagraph"/>
        <w:numPr>
          <w:ilvl w:val="2"/>
          <w:numId w:val="7"/>
        </w:numPr>
        <w:rPr>
          <w:sz w:val="24"/>
          <w:szCs w:val="24"/>
        </w:rPr>
      </w:pPr>
      <w:r w:rsidRPr="00893822">
        <w:rPr>
          <w:sz w:val="24"/>
          <w:szCs w:val="24"/>
        </w:rPr>
        <w:t xml:space="preserve">Stipends paid for supervision of extracurricular activities (such as athletic coach or club advisor) must be </w:t>
      </w:r>
      <w:proofErr w:type="gramStart"/>
      <w:r w:rsidRPr="00893822">
        <w:rPr>
          <w:sz w:val="24"/>
          <w:szCs w:val="24"/>
        </w:rPr>
        <w:t>excluded</w:t>
      </w:r>
      <w:proofErr w:type="gramEnd"/>
    </w:p>
    <w:p w14:paraId="53E41CA4" w14:textId="77777777" w:rsidR="00893822" w:rsidRPr="00893822" w:rsidRDefault="00893822" w:rsidP="00893822">
      <w:pPr>
        <w:pStyle w:val="ListParagraph"/>
        <w:numPr>
          <w:ilvl w:val="2"/>
          <w:numId w:val="7"/>
        </w:numPr>
        <w:rPr>
          <w:sz w:val="24"/>
          <w:szCs w:val="24"/>
        </w:rPr>
      </w:pPr>
      <w:r w:rsidRPr="00893822">
        <w:rPr>
          <w:sz w:val="24"/>
          <w:szCs w:val="24"/>
        </w:rPr>
        <w:t xml:space="preserve">If staff hold two job positions, only those costs attributable to the position that is qualified for SBMP reimbursement can be </w:t>
      </w:r>
      <w:proofErr w:type="gramStart"/>
      <w:r w:rsidRPr="00893822">
        <w:rPr>
          <w:sz w:val="24"/>
          <w:szCs w:val="24"/>
        </w:rPr>
        <w:t>claimed</w:t>
      </w:r>
      <w:proofErr w:type="gramEnd"/>
    </w:p>
    <w:p w14:paraId="712B9CDC" w14:textId="77777777" w:rsidR="00893822" w:rsidRPr="00893822" w:rsidRDefault="00893822" w:rsidP="00893822">
      <w:pPr>
        <w:pStyle w:val="ListParagraph"/>
        <w:numPr>
          <w:ilvl w:val="0"/>
          <w:numId w:val="7"/>
        </w:numPr>
        <w:rPr>
          <w:sz w:val="24"/>
          <w:szCs w:val="24"/>
        </w:rPr>
      </w:pPr>
      <w:r w:rsidRPr="00893822">
        <w:rPr>
          <w:sz w:val="24"/>
          <w:szCs w:val="24"/>
        </w:rPr>
        <w:t xml:space="preserve">All costs claimed must be actual expenditures as supported by payroll or other accounting records of the </w:t>
      </w:r>
      <w:proofErr w:type="gramStart"/>
      <w:r w:rsidRPr="00893822">
        <w:rPr>
          <w:sz w:val="24"/>
          <w:szCs w:val="24"/>
        </w:rPr>
        <w:t>LEA</w:t>
      </w:r>
      <w:proofErr w:type="gramEnd"/>
      <w:r w:rsidRPr="00893822">
        <w:rPr>
          <w:sz w:val="24"/>
          <w:szCs w:val="24"/>
        </w:rPr>
        <w:t xml:space="preserve"> </w:t>
      </w:r>
    </w:p>
    <w:p w14:paraId="2F79253D" w14:textId="31F2011B" w:rsidR="00893822" w:rsidRDefault="00893822" w:rsidP="00893822">
      <w:pPr>
        <w:pStyle w:val="ListParagraph"/>
        <w:numPr>
          <w:ilvl w:val="0"/>
          <w:numId w:val="7"/>
        </w:numPr>
        <w:rPr>
          <w:sz w:val="24"/>
          <w:szCs w:val="24"/>
        </w:rPr>
      </w:pPr>
      <w:r w:rsidRPr="00893822">
        <w:rPr>
          <w:sz w:val="24"/>
          <w:szCs w:val="24"/>
        </w:rPr>
        <w:t xml:space="preserve">Only the employer paid portion of benefits can be </w:t>
      </w:r>
      <w:proofErr w:type="gramStart"/>
      <w:r w:rsidRPr="00893822">
        <w:rPr>
          <w:sz w:val="24"/>
          <w:szCs w:val="24"/>
        </w:rPr>
        <w:t>claimed</w:t>
      </w:r>
      <w:proofErr w:type="gramEnd"/>
    </w:p>
    <w:p w14:paraId="2C214845" w14:textId="21BD295C" w:rsidR="00893822" w:rsidRDefault="00893822" w:rsidP="00893822">
      <w:pPr>
        <w:pStyle w:val="Heading2"/>
      </w:pPr>
      <w:r w:rsidRPr="00893822">
        <w:t>Indirect Costs</w:t>
      </w:r>
    </w:p>
    <w:p w14:paraId="723659BA" w14:textId="77777777" w:rsidR="00893822" w:rsidRPr="00893822" w:rsidRDefault="00893822" w:rsidP="00893822">
      <w:pPr>
        <w:rPr>
          <w:sz w:val="24"/>
          <w:szCs w:val="24"/>
        </w:rPr>
      </w:pPr>
      <w:r w:rsidRPr="00893822">
        <w:rPr>
          <w:sz w:val="24"/>
          <w:szCs w:val="24"/>
        </w:rPr>
        <w:t>The annual indirect cost rates for each LEA are calculated and published by DESE and prepopulated in the AAC and Cost Report systems. LEA costs that are reported on the Chart of Accounts (COA) in the following object codes are included in the calculation of each LEA’s Indirect Cost Rate by DESE. Therefore, the LEA must exclude them from AAC and Direct Service Cost Reports.</w:t>
      </w:r>
    </w:p>
    <w:p w14:paraId="2A1D2FE7" w14:textId="77777777" w:rsidR="00893822" w:rsidRPr="00893822" w:rsidRDefault="00893822" w:rsidP="00893822">
      <w:pPr>
        <w:pStyle w:val="ListParagraph"/>
        <w:numPr>
          <w:ilvl w:val="0"/>
          <w:numId w:val="8"/>
        </w:numPr>
        <w:rPr>
          <w:sz w:val="24"/>
          <w:szCs w:val="24"/>
        </w:rPr>
      </w:pPr>
      <w:r w:rsidRPr="00893822">
        <w:rPr>
          <w:sz w:val="24"/>
          <w:szCs w:val="24"/>
        </w:rPr>
        <w:t>Administration—1000 series (specifically includes 1210, 1220, 1230, 1410, 1420, 1430, 1450</w:t>
      </w:r>
      <w:proofErr w:type="gramStart"/>
      <w:r w:rsidRPr="00893822">
        <w:rPr>
          <w:sz w:val="24"/>
          <w:szCs w:val="24"/>
        </w:rPr>
        <w:t>);</w:t>
      </w:r>
      <w:proofErr w:type="gramEnd"/>
    </w:p>
    <w:p w14:paraId="3CC38A28" w14:textId="77777777" w:rsidR="00893822" w:rsidRPr="00893822" w:rsidRDefault="00893822" w:rsidP="00893822">
      <w:pPr>
        <w:pStyle w:val="ListParagraph"/>
        <w:numPr>
          <w:ilvl w:val="0"/>
          <w:numId w:val="8"/>
        </w:numPr>
        <w:rPr>
          <w:sz w:val="24"/>
          <w:szCs w:val="24"/>
        </w:rPr>
      </w:pPr>
      <w:r w:rsidRPr="00893822">
        <w:rPr>
          <w:sz w:val="24"/>
          <w:szCs w:val="24"/>
        </w:rPr>
        <w:t>School Security (3600</w:t>
      </w:r>
      <w:proofErr w:type="gramStart"/>
      <w:r w:rsidRPr="00893822">
        <w:rPr>
          <w:sz w:val="24"/>
          <w:szCs w:val="24"/>
        </w:rPr>
        <w:t>);</w:t>
      </w:r>
      <w:proofErr w:type="gramEnd"/>
    </w:p>
    <w:p w14:paraId="3498072F" w14:textId="77777777" w:rsidR="00893822" w:rsidRPr="00893822" w:rsidRDefault="00893822" w:rsidP="00893822">
      <w:pPr>
        <w:pStyle w:val="ListParagraph"/>
        <w:numPr>
          <w:ilvl w:val="0"/>
          <w:numId w:val="8"/>
        </w:numPr>
        <w:rPr>
          <w:sz w:val="24"/>
          <w:szCs w:val="24"/>
        </w:rPr>
      </w:pPr>
      <w:r w:rsidRPr="00893822">
        <w:rPr>
          <w:sz w:val="24"/>
          <w:szCs w:val="24"/>
        </w:rPr>
        <w:t>Maintenance—4000 series (all</w:t>
      </w:r>
      <w:proofErr w:type="gramStart"/>
      <w:r w:rsidRPr="00893822">
        <w:rPr>
          <w:sz w:val="24"/>
          <w:szCs w:val="24"/>
        </w:rPr>
        <w:t>);</w:t>
      </w:r>
      <w:proofErr w:type="gramEnd"/>
    </w:p>
    <w:p w14:paraId="47586A12" w14:textId="77777777" w:rsidR="00893822" w:rsidRPr="00893822" w:rsidRDefault="00893822" w:rsidP="00893822">
      <w:pPr>
        <w:pStyle w:val="ListParagraph"/>
        <w:numPr>
          <w:ilvl w:val="0"/>
          <w:numId w:val="8"/>
        </w:numPr>
        <w:rPr>
          <w:sz w:val="24"/>
          <w:szCs w:val="24"/>
        </w:rPr>
      </w:pPr>
      <w:r w:rsidRPr="00893822">
        <w:rPr>
          <w:sz w:val="24"/>
          <w:szCs w:val="24"/>
        </w:rPr>
        <w:t>Employee insurance (5200)</w:t>
      </w:r>
      <w:proofErr w:type="gramStart"/>
      <w:r w:rsidRPr="00893822">
        <w:rPr>
          <w:sz w:val="24"/>
          <w:szCs w:val="24"/>
        </w:rPr>
        <w:t>—(</w:t>
      </w:r>
      <w:proofErr w:type="gramEnd"/>
      <w:r w:rsidRPr="00893822">
        <w:rPr>
          <w:sz w:val="24"/>
          <w:szCs w:val="24"/>
        </w:rPr>
        <w:t>Only exclude costs when related to salaries in the excluded 1000 series codes);</w:t>
      </w:r>
    </w:p>
    <w:p w14:paraId="25E9FFC5" w14:textId="77777777" w:rsidR="00893822" w:rsidRPr="00893822" w:rsidRDefault="00893822" w:rsidP="00893822">
      <w:pPr>
        <w:pStyle w:val="ListParagraph"/>
        <w:numPr>
          <w:ilvl w:val="0"/>
          <w:numId w:val="8"/>
        </w:numPr>
        <w:rPr>
          <w:sz w:val="24"/>
          <w:szCs w:val="24"/>
        </w:rPr>
      </w:pPr>
      <w:r w:rsidRPr="00893822">
        <w:rPr>
          <w:sz w:val="24"/>
          <w:szCs w:val="24"/>
        </w:rPr>
        <w:t>Retired-employee insurance (5250</w:t>
      </w:r>
      <w:proofErr w:type="gramStart"/>
      <w:r w:rsidRPr="00893822">
        <w:rPr>
          <w:sz w:val="24"/>
          <w:szCs w:val="24"/>
        </w:rPr>
        <w:t>);</w:t>
      </w:r>
      <w:proofErr w:type="gramEnd"/>
    </w:p>
    <w:p w14:paraId="1D05EA22" w14:textId="77777777" w:rsidR="00893822" w:rsidRPr="00893822" w:rsidRDefault="00893822" w:rsidP="00893822">
      <w:pPr>
        <w:pStyle w:val="ListParagraph"/>
        <w:numPr>
          <w:ilvl w:val="0"/>
          <w:numId w:val="8"/>
        </w:numPr>
        <w:rPr>
          <w:sz w:val="24"/>
          <w:szCs w:val="24"/>
        </w:rPr>
      </w:pPr>
      <w:r w:rsidRPr="00893822">
        <w:rPr>
          <w:sz w:val="24"/>
          <w:szCs w:val="24"/>
        </w:rPr>
        <w:t>Other insurance (5260</w:t>
      </w:r>
      <w:proofErr w:type="gramStart"/>
      <w:r w:rsidRPr="00893822">
        <w:rPr>
          <w:sz w:val="24"/>
          <w:szCs w:val="24"/>
        </w:rPr>
        <w:t>);</w:t>
      </w:r>
      <w:proofErr w:type="gramEnd"/>
    </w:p>
    <w:p w14:paraId="06F3CB5C" w14:textId="77777777" w:rsidR="00893822" w:rsidRPr="00893822" w:rsidRDefault="00893822" w:rsidP="00893822">
      <w:pPr>
        <w:pStyle w:val="ListParagraph"/>
        <w:numPr>
          <w:ilvl w:val="0"/>
          <w:numId w:val="8"/>
        </w:numPr>
        <w:rPr>
          <w:sz w:val="24"/>
          <w:szCs w:val="24"/>
        </w:rPr>
      </w:pPr>
      <w:r w:rsidRPr="00893822">
        <w:rPr>
          <w:sz w:val="24"/>
          <w:szCs w:val="24"/>
        </w:rPr>
        <w:t>Rental lease (5300); and</w:t>
      </w:r>
    </w:p>
    <w:p w14:paraId="51CD33F4" w14:textId="77777777" w:rsidR="00893822" w:rsidRPr="00893822" w:rsidRDefault="00893822" w:rsidP="00893822">
      <w:pPr>
        <w:pStyle w:val="ListParagraph"/>
        <w:numPr>
          <w:ilvl w:val="0"/>
          <w:numId w:val="8"/>
        </w:numPr>
        <w:rPr>
          <w:sz w:val="24"/>
          <w:szCs w:val="24"/>
        </w:rPr>
      </w:pPr>
      <w:r w:rsidRPr="00893822">
        <w:rPr>
          <w:sz w:val="24"/>
          <w:szCs w:val="24"/>
        </w:rPr>
        <w:t>Other fixed charges (5500)</w:t>
      </w:r>
    </w:p>
    <w:p w14:paraId="70E879F2" w14:textId="3585B125" w:rsidR="00893822" w:rsidRDefault="00893822" w:rsidP="00893822">
      <w:pPr>
        <w:pStyle w:val="ListParagraph"/>
        <w:numPr>
          <w:ilvl w:val="0"/>
          <w:numId w:val="8"/>
        </w:numPr>
        <w:rPr>
          <w:sz w:val="24"/>
          <w:szCs w:val="24"/>
          <w:lang w:val="es-ES"/>
        </w:rPr>
      </w:pPr>
      <w:r w:rsidRPr="00893822">
        <w:rPr>
          <w:sz w:val="24"/>
          <w:szCs w:val="24"/>
          <w:lang w:val="es-ES"/>
        </w:rPr>
        <w:t xml:space="preserve">(DESE COA: </w:t>
      </w:r>
      <w:hyperlink r:id="rId19" w:history="1">
        <w:r w:rsidRPr="00893822">
          <w:rPr>
            <w:rStyle w:val="Hyperlink"/>
            <w:sz w:val="24"/>
            <w:szCs w:val="24"/>
            <w:lang w:val="es-ES"/>
          </w:rPr>
          <w:t>http://www.doe.mass.edu/finance/accounting/eoy/chartofaccounts.docx</w:t>
        </w:r>
      </w:hyperlink>
      <w:r w:rsidRPr="00893822">
        <w:rPr>
          <w:sz w:val="24"/>
          <w:szCs w:val="24"/>
          <w:lang w:val="es-ES"/>
        </w:rPr>
        <w:t>)</w:t>
      </w:r>
    </w:p>
    <w:p w14:paraId="64E9BA12" w14:textId="3F09556B" w:rsidR="00893822" w:rsidRPr="004F5F60" w:rsidRDefault="00893822" w:rsidP="00893822">
      <w:pPr>
        <w:pStyle w:val="Heading2"/>
      </w:pPr>
      <w:r w:rsidRPr="004F5F60">
        <w:t>Indirect Costs</w:t>
      </w:r>
    </w:p>
    <w:p w14:paraId="02D93F5D" w14:textId="77777777" w:rsidR="003432C9" w:rsidRPr="003432C9" w:rsidRDefault="003432C9" w:rsidP="003432C9">
      <w:pPr>
        <w:rPr>
          <w:sz w:val="24"/>
          <w:szCs w:val="24"/>
        </w:rPr>
      </w:pPr>
      <w:r w:rsidRPr="003432C9">
        <w:rPr>
          <w:sz w:val="24"/>
          <w:szCs w:val="24"/>
        </w:rPr>
        <w:t>Indirect Cost Rates for Charter Schools</w:t>
      </w:r>
    </w:p>
    <w:p w14:paraId="6360806A" w14:textId="77777777" w:rsidR="003432C9" w:rsidRPr="003432C9" w:rsidRDefault="003432C9" w:rsidP="003432C9">
      <w:pPr>
        <w:pStyle w:val="ListParagraph"/>
        <w:numPr>
          <w:ilvl w:val="0"/>
          <w:numId w:val="9"/>
        </w:numPr>
        <w:rPr>
          <w:sz w:val="24"/>
          <w:szCs w:val="24"/>
        </w:rPr>
      </w:pPr>
      <w:r w:rsidRPr="003432C9">
        <w:rPr>
          <w:sz w:val="24"/>
          <w:szCs w:val="24"/>
        </w:rPr>
        <w:t>AACs and Direct Service Cost Reports for charter schools will be processed using a 10% de minimis Indirect Cost Rate per 2 C.F.R. § 200 .414.</w:t>
      </w:r>
    </w:p>
    <w:p w14:paraId="082B541B" w14:textId="77777777" w:rsidR="003432C9" w:rsidRPr="003432C9" w:rsidRDefault="003432C9" w:rsidP="003432C9">
      <w:pPr>
        <w:pStyle w:val="ListParagraph"/>
        <w:numPr>
          <w:ilvl w:val="0"/>
          <w:numId w:val="9"/>
        </w:numPr>
        <w:rPr>
          <w:sz w:val="24"/>
          <w:szCs w:val="24"/>
        </w:rPr>
      </w:pPr>
      <w:r w:rsidRPr="003432C9">
        <w:rPr>
          <w:sz w:val="24"/>
          <w:szCs w:val="24"/>
        </w:rPr>
        <w:t xml:space="preserve">Charter schools are instructed to follow the same guidelines as other </w:t>
      </w:r>
      <w:proofErr w:type="gramStart"/>
      <w:r w:rsidRPr="003432C9">
        <w:rPr>
          <w:sz w:val="24"/>
          <w:szCs w:val="24"/>
        </w:rPr>
        <w:t>SBMPs, and</w:t>
      </w:r>
      <w:proofErr w:type="gramEnd"/>
      <w:r w:rsidRPr="003432C9">
        <w:rPr>
          <w:sz w:val="24"/>
          <w:szCs w:val="24"/>
        </w:rPr>
        <w:t xml:space="preserve"> exclude from RMTS participation claims and cost reports costs related to staff who are part of central administration. These staff members include superintendent, assistant superintendent, professional and clerical support staff, grants manager, director of </w:t>
      </w:r>
      <w:r w:rsidRPr="003432C9">
        <w:rPr>
          <w:sz w:val="24"/>
          <w:szCs w:val="24"/>
        </w:rPr>
        <w:lastRenderedPageBreak/>
        <w:t>planning, school business manager or chief financial officer, director of human resources, districtwide information and technology staff, or any equivalent schoolwide administration staff.</w:t>
      </w:r>
    </w:p>
    <w:p w14:paraId="641EB58D" w14:textId="7E8F0883" w:rsidR="00893822" w:rsidRDefault="003432C9" w:rsidP="003432C9">
      <w:pPr>
        <w:rPr>
          <w:sz w:val="24"/>
          <w:szCs w:val="24"/>
        </w:rPr>
      </w:pPr>
      <w:r w:rsidRPr="003432C9">
        <w:rPr>
          <w:sz w:val="24"/>
          <w:szCs w:val="24"/>
        </w:rPr>
        <w:t xml:space="preserve">See also: School-Based Medicaid Provider Bulletin 28 (July 2015): </w:t>
      </w:r>
      <w:hyperlink r:id="rId20" w:history="1">
        <w:r w:rsidR="00176EE3" w:rsidRPr="00E95EC2">
          <w:rPr>
            <w:rStyle w:val="Hyperlink"/>
            <w:sz w:val="24"/>
            <w:szCs w:val="24"/>
          </w:rPr>
          <w:t>https://www.mass.gov/doc/school-based-medicaid-bulletin-28-school-based-medicaid-program-guidance-on-indirect-cost-rates/download</w:t>
        </w:r>
      </w:hyperlink>
    </w:p>
    <w:p w14:paraId="50469777" w14:textId="5A239186" w:rsidR="00176EE3" w:rsidRDefault="00176EE3" w:rsidP="00176EE3">
      <w:pPr>
        <w:pStyle w:val="Heading2"/>
      </w:pPr>
      <w:r w:rsidRPr="00176EE3">
        <w:t>Record Retention and Audit Preparedness</w:t>
      </w:r>
    </w:p>
    <w:p w14:paraId="35960374" w14:textId="77777777" w:rsidR="00176EE3" w:rsidRPr="00176EE3" w:rsidRDefault="00176EE3" w:rsidP="00176EE3">
      <w:pPr>
        <w:pStyle w:val="ListParagraph"/>
        <w:numPr>
          <w:ilvl w:val="0"/>
          <w:numId w:val="10"/>
        </w:numPr>
        <w:rPr>
          <w:sz w:val="24"/>
          <w:szCs w:val="24"/>
        </w:rPr>
      </w:pPr>
      <w:r w:rsidRPr="00176EE3">
        <w:rPr>
          <w:sz w:val="24"/>
          <w:szCs w:val="24"/>
        </w:rPr>
        <w:t>LEAs are responsible for ensuring program compliance and must certify, under penalties of perjury, that all Administrative Activity claims and annual cost reports are accurate.</w:t>
      </w:r>
    </w:p>
    <w:p w14:paraId="570F3D66" w14:textId="77777777" w:rsidR="00176EE3" w:rsidRPr="00176EE3" w:rsidRDefault="00176EE3" w:rsidP="00176EE3">
      <w:pPr>
        <w:pStyle w:val="ListParagraph"/>
        <w:numPr>
          <w:ilvl w:val="0"/>
          <w:numId w:val="10"/>
        </w:numPr>
        <w:rPr>
          <w:sz w:val="24"/>
          <w:szCs w:val="24"/>
        </w:rPr>
      </w:pPr>
      <w:r w:rsidRPr="00176EE3">
        <w:rPr>
          <w:sz w:val="24"/>
          <w:szCs w:val="24"/>
        </w:rPr>
        <w:t>The federal government regularly audits the SBMP, and all costs are subject to audit review by MassHealth and other state and federal agencies.</w:t>
      </w:r>
    </w:p>
    <w:p w14:paraId="7EB35E19" w14:textId="77777777" w:rsidR="00176EE3" w:rsidRPr="00176EE3" w:rsidRDefault="00176EE3" w:rsidP="00176EE3">
      <w:pPr>
        <w:pStyle w:val="ListParagraph"/>
        <w:numPr>
          <w:ilvl w:val="0"/>
          <w:numId w:val="10"/>
        </w:numPr>
        <w:rPr>
          <w:sz w:val="24"/>
          <w:szCs w:val="24"/>
        </w:rPr>
      </w:pPr>
      <w:r w:rsidRPr="00176EE3">
        <w:rPr>
          <w:sz w:val="24"/>
          <w:szCs w:val="24"/>
        </w:rPr>
        <w:t xml:space="preserve">LEAs are responsible for ensuring that the appropriate documentation can be produced in the event of an audit or other request by MassHealth or other state or federal compliance agency. Failure to do so may result in a recoupment or termination from the program as described in the Provider Contract. This includes </w:t>
      </w:r>
      <w:r w:rsidRPr="00176EE3">
        <w:rPr>
          <w:b/>
          <w:bCs/>
          <w:sz w:val="24"/>
          <w:szCs w:val="24"/>
        </w:rPr>
        <w:t>ALL DATA</w:t>
      </w:r>
      <w:r w:rsidRPr="00176EE3">
        <w:rPr>
          <w:sz w:val="24"/>
          <w:szCs w:val="24"/>
        </w:rPr>
        <w:t xml:space="preserve"> used to support claims and cost reports, such as:</w:t>
      </w:r>
    </w:p>
    <w:p w14:paraId="422DE270" w14:textId="77777777" w:rsidR="00176EE3" w:rsidRPr="00176EE3" w:rsidRDefault="00176EE3" w:rsidP="00176EE3">
      <w:pPr>
        <w:pStyle w:val="ListParagraph"/>
        <w:numPr>
          <w:ilvl w:val="1"/>
          <w:numId w:val="10"/>
        </w:numPr>
        <w:rPr>
          <w:sz w:val="24"/>
          <w:szCs w:val="24"/>
        </w:rPr>
      </w:pPr>
      <w:r w:rsidRPr="00176EE3">
        <w:rPr>
          <w:sz w:val="24"/>
          <w:szCs w:val="24"/>
        </w:rPr>
        <w:t>Payroll records</w:t>
      </w:r>
    </w:p>
    <w:p w14:paraId="7554B82E" w14:textId="77777777" w:rsidR="00176EE3" w:rsidRPr="00176EE3" w:rsidRDefault="00176EE3" w:rsidP="00176EE3">
      <w:pPr>
        <w:pStyle w:val="ListParagraph"/>
        <w:numPr>
          <w:ilvl w:val="1"/>
          <w:numId w:val="10"/>
        </w:numPr>
        <w:rPr>
          <w:sz w:val="24"/>
          <w:szCs w:val="24"/>
        </w:rPr>
      </w:pPr>
      <w:r w:rsidRPr="00176EE3">
        <w:rPr>
          <w:sz w:val="24"/>
          <w:szCs w:val="24"/>
        </w:rPr>
        <w:t>Accounting records</w:t>
      </w:r>
    </w:p>
    <w:p w14:paraId="4E2AA037" w14:textId="77777777" w:rsidR="00176EE3" w:rsidRPr="00176EE3" w:rsidRDefault="00176EE3" w:rsidP="00176EE3">
      <w:pPr>
        <w:pStyle w:val="ListParagraph"/>
        <w:numPr>
          <w:ilvl w:val="1"/>
          <w:numId w:val="10"/>
        </w:numPr>
        <w:rPr>
          <w:sz w:val="24"/>
          <w:szCs w:val="24"/>
        </w:rPr>
      </w:pPr>
      <w:r w:rsidRPr="00176EE3">
        <w:rPr>
          <w:sz w:val="24"/>
          <w:szCs w:val="24"/>
        </w:rPr>
        <w:t xml:space="preserve">Copies of invoices </w:t>
      </w:r>
      <w:proofErr w:type="gramStart"/>
      <w:r w:rsidRPr="00176EE3">
        <w:rPr>
          <w:sz w:val="24"/>
          <w:szCs w:val="24"/>
        </w:rPr>
        <w:t>paid</w:t>
      </w:r>
      <w:proofErr w:type="gramEnd"/>
    </w:p>
    <w:p w14:paraId="54514036" w14:textId="77777777" w:rsidR="00176EE3" w:rsidRPr="00176EE3" w:rsidRDefault="00176EE3" w:rsidP="00176EE3">
      <w:pPr>
        <w:pStyle w:val="ListParagraph"/>
        <w:numPr>
          <w:ilvl w:val="1"/>
          <w:numId w:val="10"/>
        </w:numPr>
        <w:rPr>
          <w:sz w:val="24"/>
          <w:szCs w:val="24"/>
        </w:rPr>
      </w:pPr>
      <w:r w:rsidRPr="00176EE3">
        <w:rPr>
          <w:sz w:val="24"/>
          <w:szCs w:val="24"/>
        </w:rPr>
        <w:t xml:space="preserve">Student data reports used as the source for student eligibility </w:t>
      </w:r>
      <w:proofErr w:type="gramStart"/>
      <w:r w:rsidRPr="00176EE3">
        <w:rPr>
          <w:sz w:val="24"/>
          <w:szCs w:val="24"/>
        </w:rPr>
        <w:t>statistics</w:t>
      </w:r>
      <w:proofErr w:type="gramEnd"/>
    </w:p>
    <w:p w14:paraId="4C19367A" w14:textId="77777777" w:rsidR="00176EE3" w:rsidRPr="00176EE3" w:rsidRDefault="00176EE3" w:rsidP="00176EE3">
      <w:pPr>
        <w:pStyle w:val="ListParagraph"/>
        <w:numPr>
          <w:ilvl w:val="1"/>
          <w:numId w:val="10"/>
        </w:numPr>
        <w:rPr>
          <w:sz w:val="24"/>
          <w:szCs w:val="24"/>
        </w:rPr>
      </w:pPr>
      <w:r w:rsidRPr="00176EE3">
        <w:rPr>
          <w:sz w:val="24"/>
          <w:szCs w:val="24"/>
        </w:rPr>
        <w:t>Source data to support acquisition costs of capital assets</w:t>
      </w:r>
    </w:p>
    <w:p w14:paraId="7E4BBE82" w14:textId="77777777" w:rsidR="00176EE3" w:rsidRPr="00176EE3" w:rsidRDefault="00176EE3" w:rsidP="00176EE3">
      <w:pPr>
        <w:pStyle w:val="ListParagraph"/>
        <w:numPr>
          <w:ilvl w:val="1"/>
          <w:numId w:val="10"/>
        </w:numPr>
        <w:rPr>
          <w:sz w:val="24"/>
          <w:szCs w:val="24"/>
        </w:rPr>
      </w:pPr>
      <w:r w:rsidRPr="00176EE3">
        <w:rPr>
          <w:sz w:val="24"/>
          <w:szCs w:val="24"/>
        </w:rPr>
        <w:t xml:space="preserve">All related financial records used as the source data for claimed </w:t>
      </w:r>
      <w:proofErr w:type="gramStart"/>
      <w:r w:rsidRPr="00176EE3">
        <w:rPr>
          <w:sz w:val="24"/>
          <w:szCs w:val="24"/>
        </w:rPr>
        <w:t>expenditures</w:t>
      </w:r>
      <w:proofErr w:type="gramEnd"/>
    </w:p>
    <w:p w14:paraId="2192A5DC" w14:textId="689164F5" w:rsidR="00176EE3" w:rsidRPr="00176EE3" w:rsidRDefault="00176EE3" w:rsidP="00176EE3">
      <w:pPr>
        <w:pStyle w:val="ListParagraph"/>
        <w:numPr>
          <w:ilvl w:val="0"/>
          <w:numId w:val="10"/>
        </w:numPr>
        <w:rPr>
          <w:sz w:val="24"/>
          <w:szCs w:val="24"/>
        </w:rPr>
      </w:pPr>
      <w:r w:rsidRPr="00176EE3">
        <w:rPr>
          <w:sz w:val="24"/>
          <w:szCs w:val="24"/>
        </w:rPr>
        <w:t>Record retention period is 6 years from the date of cost settlement (7 years from end of each fiscal year).</w:t>
      </w:r>
    </w:p>
    <w:p w14:paraId="2CDB0523" w14:textId="1DC6F5A7" w:rsidR="00176EE3" w:rsidRDefault="00176EE3" w:rsidP="00176EE3">
      <w:pPr>
        <w:pStyle w:val="Heading2"/>
      </w:pPr>
      <w:r w:rsidRPr="00176EE3">
        <w:t>Administrative Activity Claiming</w:t>
      </w:r>
    </w:p>
    <w:p w14:paraId="2B41A65C" w14:textId="77777777" w:rsidR="00176EE3" w:rsidRPr="00176EE3" w:rsidRDefault="00176EE3" w:rsidP="00176EE3">
      <w:pPr>
        <w:pStyle w:val="ListParagraph"/>
        <w:numPr>
          <w:ilvl w:val="0"/>
          <w:numId w:val="11"/>
        </w:numPr>
        <w:rPr>
          <w:sz w:val="24"/>
          <w:szCs w:val="24"/>
        </w:rPr>
      </w:pPr>
      <w:r w:rsidRPr="00176EE3">
        <w:rPr>
          <w:sz w:val="24"/>
          <w:szCs w:val="24"/>
        </w:rPr>
        <w:t xml:space="preserve">This training module will review a few key areas where financial leadership by an individual with the skills and training of a school business manager or finance officer is </w:t>
      </w:r>
      <w:r w:rsidRPr="00176EE3">
        <w:rPr>
          <w:b/>
          <w:bCs/>
          <w:sz w:val="24"/>
          <w:szCs w:val="24"/>
        </w:rPr>
        <w:t>especially</w:t>
      </w:r>
      <w:r w:rsidRPr="00176EE3">
        <w:rPr>
          <w:sz w:val="24"/>
          <w:szCs w:val="24"/>
        </w:rPr>
        <w:t xml:space="preserve"> needed due to the frequency with which LEAs have historically reported data incorrectly.</w:t>
      </w:r>
    </w:p>
    <w:p w14:paraId="1097EC52" w14:textId="37D0242E" w:rsidR="00176EE3" w:rsidRPr="00176EE3" w:rsidRDefault="00176EE3" w:rsidP="00176EE3">
      <w:pPr>
        <w:pStyle w:val="ListParagraph"/>
        <w:numPr>
          <w:ilvl w:val="0"/>
          <w:numId w:val="11"/>
        </w:numPr>
        <w:rPr>
          <w:sz w:val="24"/>
          <w:szCs w:val="24"/>
        </w:rPr>
      </w:pPr>
      <w:r w:rsidRPr="00176EE3">
        <w:rPr>
          <w:sz w:val="24"/>
          <w:szCs w:val="24"/>
        </w:rPr>
        <w:t>Complete instructions for all data elements and expenditures reported in Administrative Activity Claims are provided in the “</w:t>
      </w:r>
      <w:r w:rsidRPr="00176EE3">
        <w:rPr>
          <w:b/>
          <w:bCs/>
          <w:sz w:val="24"/>
          <w:szCs w:val="24"/>
        </w:rPr>
        <w:t>LEA Instruction Guide for Administrative Activity Claiming (AAC)</w:t>
      </w:r>
      <w:r w:rsidRPr="00176EE3">
        <w:rPr>
          <w:sz w:val="24"/>
          <w:szCs w:val="24"/>
        </w:rPr>
        <w:t>” published on the SBMP Resource Center (</w:t>
      </w:r>
      <w:hyperlink r:id="rId21" w:history="1">
        <w:r w:rsidRPr="00E95EC2">
          <w:rPr>
            <w:rStyle w:val="Hyperlink"/>
            <w:sz w:val="24"/>
            <w:szCs w:val="24"/>
          </w:rPr>
          <w:t>https://www.mass.gov/info-details/sbmp-resource-center</w:t>
        </w:r>
      </w:hyperlink>
      <w:r w:rsidRPr="00176EE3">
        <w:rPr>
          <w:sz w:val="24"/>
          <w:szCs w:val="24"/>
        </w:rPr>
        <w:t>).</w:t>
      </w:r>
    </w:p>
    <w:p w14:paraId="2F51B18C" w14:textId="77777777" w:rsidR="00176EE3" w:rsidRPr="00176EE3" w:rsidRDefault="00176EE3" w:rsidP="00176EE3">
      <w:pPr>
        <w:pStyle w:val="ListParagraph"/>
        <w:numPr>
          <w:ilvl w:val="0"/>
          <w:numId w:val="11"/>
        </w:numPr>
        <w:rPr>
          <w:sz w:val="24"/>
          <w:szCs w:val="24"/>
        </w:rPr>
      </w:pPr>
      <w:r w:rsidRPr="00176EE3">
        <w:rPr>
          <w:b/>
          <w:bCs/>
          <w:sz w:val="24"/>
          <w:szCs w:val="24"/>
        </w:rPr>
        <w:t>Financial leadership and oversight of the entire reporting process</w:t>
      </w:r>
      <w:r w:rsidRPr="00176EE3">
        <w:rPr>
          <w:sz w:val="24"/>
          <w:szCs w:val="24"/>
        </w:rPr>
        <w:t>, including implementing procedures and controls to ensure that staff assigned to gather data for claiming purposes will be accurate and successful</w:t>
      </w:r>
      <w:r w:rsidRPr="00176EE3">
        <w:rPr>
          <w:b/>
          <w:bCs/>
          <w:sz w:val="24"/>
          <w:szCs w:val="24"/>
        </w:rPr>
        <w:t>, is essential to ensure that your LEA receives the maximum allowable Medicaid reimbursement while remaining fully compliant with claiming requirements to minimize any audit risks</w:t>
      </w:r>
      <w:r w:rsidRPr="00176EE3">
        <w:rPr>
          <w:sz w:val="24"/>
          <w:szCs w:val="24"/>
        </w:rPr>
        <w:t>.</w:t>
      </w:r>
    </w:p>
    <w:p w14:paraId="74CAC7A7" w14:textId="4D4AF0F8" w:rsidR="00176EE3" w:rsidRDefault="00176EE3" w:rsidP="00176EE3">
      <w:pPr>
        <w:pStyle w:val="ListParagraph"/>
        <w:numPr>
          <w:ilvl w:val="0"/>
          <w:numId w:val="11"/>
        </w:numPr>
        <w:rPr>
          <w:sz w:val="24"/>
          <w:szCs w:val="24"/>
        </w:rPr>
      </w:pPr>
      <w:r w:rsidRPr="00176EE3">
        <w:rPr>
          <w:sz w:val="24"/>
          <w:szCs w:val="24"/>
        </w:rPr>
        <w:t>Therefore, financial leadership should plan to review the AAC guide in full</w:t>
      </w:r>
      <w:r w:rsidR="00373A54">
        <w:rPr>
          <w:sz w:val="24"/>
          <w:szCs w:val="24"/>
        </w:rPr>
        <w:t>.</w:t>
      </w:r>
    </w:p>
    <w:p w14:paraId="4F0B4996" w14:textId="1BE0EE25" w:rsidR="00373A54" w:rsidRDefault="00373A54" w:rsidP="00373A54">
      <w:pPr>
        <w:pStyle w:val="Heading2"/>
      </w:pPr>
      <w:r w:rsidRPr="00373A54">
        <w:lastRenderedPageBreak/>
        <w:t>AAC: Annual Capital Cost Allocation Factor</w:t>
      </w:r>
    </w:p>
    <w:p w14:paraId="446F2678" w14:textId="77777777" w:rsidR="00373A54" w:rsidRPr="00373A54" w:rsidRDefault="00373A54" w:rsidP="00373A54">
      <w:pPr>
        <w:pStyle w:val="ListParagraph"/>
        <w:numPr>
          <w:ilvl w:val="0"/>
          <w:numId w:val="12"/>
        </w:numPr>
        <w:rPr>
          <w:sz w:val="24"/>
          <w:szCs w:val="24"/>
        </w:rPr>
      </w:pPr>
      <w:r w:rsidRPr="00373A54">
        <w:rPr>
          <w:sz w:val="24"/>
          <w:szCs w:val="24"/>
        </w:rPr>
        <w:t>LEAs can include the actual acquisition cost of capital assets in active use and occupancy by the LEA during the fiscal year. These costs are used to calculate a capital percentage allocation rate that is applied to the AAC claim. Claimable costs of capital assets fall into one of three categories:</w:t>
      </w:r>
    </w:p>
    <w:p w14:paraId="7723908C" w14:textId="77777777" w:rsidR="00373A54" w:rsidRPr="00373A54" w:rsidRDefault="00373A54" w:rsidP="00373A54">
      <w:pPr>
        <w:pStyle w:val="ListParagraph"/>
        <w:numPr>
          <w:ilvl w:val="0"/>
          <w:numId w:val="13"/>
        </w:numPr>
        <w:rPr>
          <w:sz w:val="24"/>
          <w:szCs w:val="24"/>
        </w:rPr>
      </w:pPr>
      <w:r w:rsidRPr="00373A54">
        <w:rPr>
          <w:sz w:val="24"/>
          <w:szCs w:val="24"/>
        </w:rPr>
        <w:t xml:space="preserve">buildings and fixed </w:t>
      </w:r>
      <w:proofErr w:type="gramStart"/>
      <w:r w:rsidRPr="00373A54">
        <w:rPr>
          <w:sz w:val="24"/>
          <w:szCs w:val="24"/>
        </w:rPr>
        <w:t>assets;</w:t>
      </w:r>
      <w:proofErr w:type="gramEnd"/>
    </w:p>
    <w:p w14:paraId="2A6D4B96" w14:textId="77777777" w:rsidR="00373A54" w:rsidRPr="00373A54" w:rsidRDefault="00373A54" w:rsidP="00373A54">
      <w:pPr>
        <w:pStyle w:val="ListParagraph"/>
        <w:numPr>
          <w:ilvl w:val="0"/>
          <w:numId w:val="13"/>
        </w:numPr>
        <w:rPr>
          <w:sz w:val="24"/>
          <w:szCs w:val="24"/>
        </w:rPr>
      </w:pPr>
      <w:r w:rsidRPr="00373A54">
        <w:rPr>
          <w:sz w:val="24"/>
          <w:szCs w:val="24"/>
        </w:rPr>
        <w:t>major movables; or</w:t>
      </w:r>
    </w:p>
    <w:p w14:paraId="3DF995BB" w14:textId="77777777" w:rsidR="00373A54" w:rsidRPr="00373A54" w:rsidRDefault="00373A54" w:rsidP="00373A54">
      <w:pPr>
        <w:pStyle w:val="ListParagraph"/>
        <w:numPr>
          <w:ilvl w:val="0"/>
          <w:numId w:val="13"/>
        </w:numPr>
        <w:rPr>
          <w:sz w:val="24"/>
          <w:szCs w:val="24"/>
        </w:rPr>
      </w:pPr>
      <w:r w:rsidRPr="00373A54">
        <w:rPr>
          <w:sz w:val="24"/>
          <w:szCs w:val="24"/>
        </w:rPr>
        <w:t>net interest expense.</w:t>
      </w:r>
    </w:p>
    <w:p w14:paraId="2AF1F16A" w14:textId="77777777" w:rsidR="00373A54" w:rsidRPr="00373A54" w:rsidRDefault="00373A54" w:rsidP="00373A54">
      <w:pPr>
        <w:pStyle w:val="ListParagraph"/>
        <w:numPr>
          <w:ilvl w:val="0"/>
          <w:numId w:val="12"/>
        </w:numPr>
        <w:rPr>
          <w:sz w:val="24"/>
          <w:szCs w:val="24"/>
        </w:rPr>
      </w:pPr>
      <w:r w:rsidRPr="00373A54">
        <w:rPr>
          <w:sz w:val="24"/>
          <w:szCs w:val="24"/>
        </w:rPr>
        <w:t>Capital assets described in this section are reported on an annual basis and cannot vary throughout the year unless amendments are filed for prior quarters within the same fiscal year to make the corrections.</w:t>
      </w:r>
    </w:p>
    <w:p w14:paraId="1EC7381E" w14:textId="77777777" w:rsidR="00373A54" w:rsidRPr="00373A54" w:rsidRDefault="00373A54" w:rsidP="00373A54">
      <w:pPr>
        <w:pStyle w:val="ListParagraph"/>
        <w:numPr>
          <w:ilvl w:val="0"/>
          <w:numId w:val="12"/>
        </w:numPr>
        <w:rPr>
          <w:sz w:val="24"/>
          <w:szCs w:val="24"/>
        </w:rPr>
      </w:pPr>
      <w:r w:rsidRPr="00373A54">
        <w:rPr>
          <w:sz w:val="24"/>
          <w:szCs w:val="24"/>
        </w:rPr>
        <w:t>Reported costs “must be supported by adequate property records, and physical inventories must be taken at least once every two years to ensure that the assets exist and are usable, used, and needed” (2 C.F.R. §200.436).</w:t>
      </w:r>
    </w:p>
    <w:p w14:paraId="1F1CBB37" w14:textId="48416D0E" w:rsidR="00373A54" w:rsidRDefault="00373A54" w:rsidP="00373A54">
      <w:pPr>
        <w:pStyle w:val="ListParagraph"/>
        <w:numPr>
          <w:ilvl w:val="0"/>
          <w:numId w:val="12"/>
        </w:numPr>
        <w:rPr>
          <w:sz w:val="24"/>
          <w:szCs w:val="24"/>
        </w:rPr>
      </w:pPr>
      <w:r w:rsidRPr="00373A54">
        <w:rPr>
          <w:sz w:val="24"/>
          <w:szCs w:val="24"/>
        </w:rPr>
        <w:t>Additionally, LEAs must report the annual total budgeted district-wide salaries and benefits amount and full-time equivalent (FTE) that are used in the calculation of the capital percentage allocation rate.</w:t>
      </w:r>
    </w:p>
    <w:p w14:paraId="11019BE3" w14:textId="1829E13C" w:rsidR="00373A54" w:rsidRDefault="00AE21AB" w:rsidP="00AE21AB">
      <w:pPr>
        <w:pStyle w:val="Heading2"/>
      </w:pPr>
      <w:r w:rsidRPr="00AE21AB">
        <w:t>AAC Capital: Buildings and Fixed Assets</w:t>
      </w:r>
    </w:p>
    <w:p w14:paraId="58FADF05" w14:textId="77777777" w:rsidR="00AE21AB" w:rsidRPr="00466563" w:rsidRDefault="00AE21AB" w:rsidP="00AE21AB">
      <w:pPr>
        <w:pStyle w:val="ListParagraph"/>
        <w:numPr>
          <w:ilvl w:val="0"/>
          <w:numId w:val="14"/>
        </w:numPr>
        <w:rPr>
          <w:sz w:val="24"/>
          <w:szCs w:val="24"/>
        </w:rPr>
      </w:pPr>
      <w:r w:rsidRPr="00466563">
        <w:rPr>
          <w:sz w:val="24"/>
          <w:szCs w:val="24"/>
        </w:rPr>
        <w:t xml:space="preserve">LEAs must enter the </w:t>
      </w:r>
      <w:r w:rsidRPr="00466563">
        <w:rPr>
          <w:b/>
          <w:bCs/>
          <w:sz w:val="24"/>
          <w:szCs w:val="24"/>
          <w:u w:val="single"/>
        </w:rPr>
        <w:t>acquisition cost</w:t>
      </w:r>
      <w:r w:rsidRPr="00466563">
        <w:rPr>
          <w:b/>
          <w:bCs/>
          <w:sz w:val="24"/>
          <w:szCs w:val="24"/>
        </w:rPr>
        <w:t xml:space="preserve"> of buildings and fixed assets in active use and occupancy by the LEA during the fiscal year</w:t>
      </w:r>
      <w:r w:rsidRPr="00466563">
        <w:rPr>
          <w:sz w:val="24"/>
          <w:szCs w:val="24"/>
        </w:rPr>
        <w:t>. LEAs are required to report the actual acquisition cost of capital assets, not insured values or replacement values.</w:t>
      </w:r>
    </w:p>
    <w:p w14:paraId="2B4A9A42" w14:textId="77777777" w:rsidR="00AE21AB" w:rsidRPr="00466563" w:rsidRDefault="00AE21AB" w:rsidP="00AE21AB">
      <w:pPr>
        <w:pStyle w:val="ListParagraph"/>
        <w:numPr>
          <w:ilvl w:val="1"/>
          <w:numId w:val="14"/>
        </w:numPr>
        <w:rPr>
          <w:sz w:val="24"/>
          <w:szCs w:val="24"/>
        </w:rPr>
      </w:pPr>
      <w:r w:rsidRPr="00466563">
        <w:rPr>
          <w:sz w:val="24"/>
          <w:szCs w:val="24"/>
        </w:rPr>
        <w:t xml:space="preserve">Note: “For an asset donated to the non-Federal entity by a third party, its fair market value at the time of the donation must be considered as the acquisition cost” (2 C.F.R. § 200.436). </w:t>
      </w:r>
    </w:p>
    <w:p w14:paraId="680CAED7" w14:textId="77777777" w:rsidR="00AE21AB" w:rsidRPr="00466563" w:rsidRDefault="00AE21AB" w:rsidP="00AE21AB">
      <w:pPr>
        <w:pStyle w:val="ListParagraph"/>
        <w:numPr>
          <w:ilvl w:val="1"/>
          <w:numId w:val="14"/>
        </w:numPr>
        <w:rPr>
          <w:sz w:val="24"/>
          <w:szCs w:val="24"/>
        </w:rPr>
      </w:pPr>
      <w:r w:rsidRPr="00466563">
        <w:rPr>
          <w:sz w:val="24"/>
          <w:szCs w:val="24"/>
        </w:rPr>
        <w:t>Acquisition costs of buildings and fixed assets include costs related to “Building shell (including construction and design costs)” and “building services systems (e.g., elevators, HVAC, plumbing system and heating and air-conditioning system)” (2 C.F.R. § 200.436</w:t>
      </w:r>
      <w:proofErr w:type="gramStart"/>
      <w:r w:rsidRPr="00466563">
        <w:rPr>
          <w:sz w:val="24"/>
          <w:szCs w:val="24"/>
        </w:rPr>
        <w:t>( d</w:t>
      </w:r>
      <w:proofErr w:type="gramEnd"/>
      <w:r w:rsidRPr="00466563">
        <w:rPr>
          <w:sz w:val="24"/>
          <w:szCs w:val="24"/>
        </w:rPr>
        <w:t xml:space="preserve">)(3)); </w:t>
      </w:r>
    </w:p>
    <w:p w14:paraId="499C5847" w14:textId="77777777" w:rsidR="00AE21AB" w:rsidRPr="00466563" w:rsidRDefault="00AE21AB" w:rsidP="00AE21AB">
      <w:pPr>
        <w:pStyle w:val="ListParagraph"/>
        <w:numPr>
          <w:ilvl w:val="1"/>
          <w:numId w:val="14"/>
        </w:numPr>
        <w:rPr>
          <w:sz w:val="24"/>
          <w:szCs w:val="24"/>
        </w:rPr>
      </w:pPr>
      <w:r w:rsidRPr="00466563">
        <w:rPr>
          <w:sz w:val="24"/>
          <w:szCs w:val="24"/>
        </w:rPr>
        <w:t>“Capital expenditures for improvements to land, buildings…which materially increase their value or useful life” (2 C.F.R. § 200.439(b)(3), such as land improvements, such as paved parking areas, fences, and sidewalks; and</w:t>
      </w:r>
    </w:p>
    <w:p w14:paraId="19B2885A" w14:textId="44DE1C81" w:rsidR="00AE21AB" w:rsidRPr="00466563" w:rsidRDefault="00AE21AB" w:rsidP="00AE21AB">
      <w:pPr>
        <w:pStyle w:val="ListParagraph"/>
        <w:numPr>
          <w:ilvl w:val="1"/>
          <w:numId w:val="14"/>
        </w:numPr>
        <w:rPr>
          <w:sz w:val="24"/>
          <w:szCs w:val="24"/>
        </w:rPr>
      </w:pPr>
      <w:r w:rsidRPr="00466563">
        <w:rPr>
          <w:sz w:val="24"/>
          <w:szCs w:val="24"/>
        </w:rPr>
        <w:t>“Fixed equipment (e.g., sterilizers, casework, fume hoods, cold rooms, and glassware/ washers)” (2 C.F.R. § 200.436(d)(3)).</w:t>
      </w:r>
    </w:p>
    <w:p w14:paraId="17F8572F" w14:textId="1E871094" w:rsidR="00466563" w:rsidRDefault="00466563" w:rsidP="00466563">
      <w:pPr>
        <w:pStyle w:val="Heading2"/>
      </w:pPr>
      <w:r w:rsidRPr="00466563">
        <w:t>AAC Capital: Major Movables</w:t>
      </w:r>
    </w:p>
    <w:p w14:paraId="153F9760" w14:textId="77777777" w:rsidR="00466563" w:rsidRPr="00466563" w:rsidRDefault="00466563" w:rsidP="00466563">
      <w:pPr>
        <w:rPr>
          <w:sz w:val="24"/>
          <w:szCs w:val="24"/>
        </w:rPr>
      </w:pPr>
      <w:r w:rsidRPr="00466563">
        <w:rPr>
          <w:sz w:val="24"/>
          <w:szCs w:val="24"/>
        </w:rPr>
        <w:t>Major Movable Valuation includes:</w:t>
      </w:r>
    </w:p>
    <w:p w14:paraId="439EFCD1" w14:textId="77777777" w:rsidR="00466563" w:rsidRPr="00466563" w:rsidRDefault="00466563" w:rsidP="00466563">
      <w:pPr>
        <w:rPr>
          <w:sz w:val="24"/>
          <w:szCs w:val="24"/>
        </w:rPr>
      </w:pPr>
      <w:r w:rsidRPr="00466563">
        <w:rPr>
          <w:sz w:val="24"/>
          <w:szCs w:val="24"/>
        </w:rPr>
        <w:t>The acquisition costs of the school district’s equipment that is not included in the value of buildings and fixed assets, which meet the definition of:</w:t>
      </w:r>
    </w:p>
    <w:p w14:paraId="4555A795" w14:textId="77777777" w:rsidR="00466563" w:rsidRPr="00466563" w:rsidRDefault="00466563" w:rsidP="00466563">
      <w:pPr>
        <w:pStyle w:val="ListParagraph"/>
        <w:numPr>
          <w:ilvl w:val="1"/>
          <w:numId w:val="14"/>
        </w:numPr>
        <w:rPr>
          <w:sz w:val="24"/>
          <w:szCs w:val="24"/>
        </w:rPr>
      </w:pPr>
      <w:r w:rsidRPr="00466563">
        <w:rPr>
          <w:sz w:val="24"/>
          <w:szCs w:val="24"/>
        </w:rPr>
        <w:lastRenderedPageBreak/>
        <w:t>equipment, which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 (2 C.F.R. § 200.33); or</w:t>
      </w:r>
    </w:p>
    <w:p w14:paraId="020AC7D0" w14:textId="77777777" w:rsidR="00466563" w:rsidRPr="00466563" w:rsidRDefault="00466563" w:rsidP="00466563">
      <w:pPr>
        <w:pStyle w:val="ListParagraph"/>
        <w:numPr>
          <w:ilvl w:val="1"/>
          <w:numId w:val="14"/>
        </w:numPr>
        <w:rPr>
          <w:sz w:val="24"/>
          <w:szCs w:val="24"/>
        </w:rPr>
      </w:pPr>
      <w:r w:rsidRPr="00466563">
        <w:rPr>
          <w:sz w:val="24"/>
          <w:szCs w:val="24"/>
        </w:rPr>
        <w:t>general purpose equipment, which means “equipment which is not limited to research, medical, scientific or other technical activities. Examples include office equipment and furnishings, modular offices, telephone networks, information technology equipment and systems, air conditioning equipment, reproduction and printing equipment, and motor vehicles.” (2 C.F.R. § 200.48).</w:t>
      </w:r>
    </w:p>
    <w:p w14:paraId="3E93C360" w14:textId="32373403" w:rsidR="00466563" w:rsidRPr="00466563" w:rsidRDefault="00466563" w:rsidP="00466563">
      <w:pPr>
        <w:pStyle w:val="ListParagraph"/>
        <w:numPr>
          <w:ilvl w:val="0"/>
          <w:numId w:val="14"/>
        </w:numPr>
        <w:rPr>
          <w:sz w:val="24"/>
          <w:szCs w:val="24"/>
        </w:rPr>
      </w:pPr>
      <w:r w:rsidRPr="00466563">
        <w:rPr>
          <w:sz w:val="24"/>
          <w:szCs w:val="24"/>
        </w:rPr>
        <w:t>“Capital expenditures for improvements to equipment which materially increase their value or useful life” (2 C.F.R. § 200.439(b)(3)).</w:t>
      </w:r>
    </w:p>
    <w:p w14:paraId="0AD33102" w14:textId="5A87CB41" w:rsidR="00466563" w:rsidRDefault="00466563" w:rsidP="00466563">
      <w:pPr>
        <w:pStyle w:val="Heading2"/>
      </w:pPr>
      <w:r w:rsidRPr="00466563">
        <w:t>AAC Capital: Net Interest</w:t>
      </w:r>
    </w:p>
    <w:p w14:paraId="7F2D5031" w14:textId="77777777" w:rsidR="00466563" w:rsidRPr="00466563" w:rsidRDefault="00466563" w:rsidP="00466563">
      <w:pPr>
        <w:pStyle w:val="ListParagraph"/>
        <w:numPr>
          <w:ilvl w:val="0"/>
          <w:numId w:val="15"/>
        </w:numPr>
        <w:rPr>
          <w:sz w:val="24"/>
          <w:szCs w:val="24"/>
        </w:rPr>
      </w:pPr>
      <w:r w:rsidRPr="00466563">
        <w:rPr>
          <w:sz w:val="24"/>
          <w:szCs w:val="24"/>
        </w:rPr>
        <w:t xml:space="preserve">Because claims are filed during the fiscal year, the net interest expense consists of the LEA’s budgeted interest expenses minus earned interest for the fiscal year associated with </w:t>
      </w:r>
      <w:r w:rsidRPr="00710434">
        <w:rPr>
          <w:b/>
          <w:bCs/>
          <w:sz w:val="24"/>
          <w:szCs w:val="24"/>
        </w:rPr>
        <w:t>financing costs to acquire, construct, or replace capital assets</w:t>
      </w:r>
      <w:r w:rsidRPr="00466563">
        <w:rPr>
          <w:sz w:val="24"/>
          <w:szCs w:val="24"/>
        </w:rPr>
        <w:t>.</w:t>
      </w:r>
    </w:p>
    <w:p w14:paraId="086A513B" w14:textId="77777777" w:rsidR="00466563" w:rsidRPr="00466563" w:rsidRDefault="00466563" w:rsidP="00466563">
      <w:pPr>
        <w:pStyle w:val="ListParagraph"/>
        <w:numPr>
          <w:ilvl w:val="0"/>
          <w:numId w:val="15"/>
        </w:numPr>
        <w:rPr>
          <w:sz w:val="24"/>
          <w:szCs w:val="24"/>
        </w:rPr>
      </w:pPr>
      <w:r w:rsidRPr="00466563">
        <w:rPr>
          <w:sz w:val="24"/>
          <w:szCs w:val="24"/>
        </w:rPr>
        <w:t>Capital assets are defined in 2 C.F.R. § 200.12: Capital assets. An asset cost includes (as applicable) acquisition costs, construction costs, and other costs capitalized in accordance with GAAP.</w:t>
      </w:r>
    </w:p>
    <w:p w14:paraId="71BAE76C" w14:textId="77777777" w:rsidR="00466563" w:rsidRPr="00466563" w:rsidRDefault="00466563" w:rsidP="00466563">
      <w:pPr>
        <w:pStyle w:val="ListParagraph"/>
        <w:numPr>
          <w:ilvl w:val="0"/>
          <w:numId w:val="15"/>
        </w:numPr>
        <w:rPr>
          <w:sz w:val="24"/>
          <w:szCs w:val="24"/>
        </w:rPr>
      </w:pPr>
      <w:r w:rsidRPr="00466563">
        <w:rPr>
          <w:sz w:val="24"/>
          <w:szCs w:val="24"/>
        </w:rPr>
        <w:t xml:space="preserve">The LEA may include </w:t>
      </w:r>
      <w:r w:rsidRPr="00710434">
        <w:rPr>
          <w:b/>
          <w:bCs/>
          <w:sz w:val="24"/>
          <w:szCs w:val="24"/>
        </w:rPr>
        <w:t>no other interest expenses</w:t>
      </w:r>
      <w:r w:rsidRPr="00466563">
        <w:rPr>
          <w:sz w:val="24"/>
          <w:szCs w:val="24"/>
        </w:rPr>
        <w:t xml:space="preserve"> on the claim.</w:t>
      </w:r>
    </w:p>
    <w:p w14:paraId="268D7014" w14:textId="5D49EF4E" w:rsidR="00466563" w:rsidRDefault="00466563" w:rsidP="00466563">
      <w:pPr>
        <w:pStyle w:val="ListParagraph"/>
        <w:numPr>
          <w:ilvl w:val="0"/>
          <w:numId w:val="15"/>
        </w:numPr>
        <w:rPr>
          <w:sz w:val="24"/>
          <w:szCs w:val="24"/>
        </w:rPr>
      </w:pPr>
      <w:r w:rsidRPr="00466563">
        <w:rPr>
          <w:sz w:val="24"/>
          <w:szCs w:val="24"/>
        </w:rPr>
        <w:t>Allowable interest costs and interest earnings offsets must meet the conditions described in 2 C.F.R. §200.449.</w:t>
      </w:r>
    </w:p>
    <w:p w14:paraId="786E6C28" w14:textId="4E7DA0AB" w:rsidR="00710434" w:rsidRDefault="00710434" w:rsidP="00710434">
      <w:pPr>
        <w:pStyle w:val="Heading2"/>
      </w:pPr>
      <w:r w:rsidRPr="00710434">
        <w:t>AAC Capital: Annual Total Budgeted District-Wide Salaries and Benefits and FTE</w:t>
      </w:r>
    </w:p>
    <w:p w14:paraId="0CEB7CDC" w14:textId="77777777" w:rsidR="00710434" w:rsidRPr="00710434" w:rsidRDefault="00710434" w:rsidP="00710434">
      <w:pPr>
        <w:rPr>
          <w:sz w:val="24"/>
          <w:szCs w:val="24"/>
        </w:rPr>
      </w:pPr>
      <w:r w:rsidRPr="00710434">
        <w:rPr>
          <w:sz w:val="24"/>
          <w:szCs w:val="24"/>
        </w:rPr>
        <w:t>LEAs should report the grand total budgeted amount for the fiscal year of all salaries and benefits for all employees of the school district.</w:t>
      </w:r>
    </w:p>
    <w:p w14:paraId="4489AB45" w14:textId="556CBD4D" w:rsidR="00710434" w:rsidRDefault="00710434" w:rsidP="00710434">
      <w:pPr>
        <w:rPr>
          <w:sz w:val="24"/>
          <w:szCs w:val="24"/>
        </w:rPr>
      </w:pPr>
      <w:r w:rsidRPr="00710434">
        <w:rPr>
          <w:sz w:val="24"/>
          <w:szCs w:val="24"/>
        </w:rPr>
        <w:t xml:space="preserve">Because this amount will be used in the calculation of the capital percentage rate as an allocation factor, </w:t>
      </w:r>
      <w:r w:rsidRPr="00710434">
        <w:rPr>
          <w:b/>
          <w:bCs/>
          <w:sz w:val="24"/>
          <w:szCs w:val="24"/>
        </w:rPr>
        <w:t>all salaries and employer shares of benefits for all district staff</w:t>
      </w:r>
      <w:r w:rsidRPr="00710434">
        <w:rPr>
          <w:sz w:val="24"/>
          <w:szCs w:val="24"/>
        </w:rPr>
        <w:t xml:space="preserve"> must be reported in the Administrative Activity claim, including part-time and full-time staff, district administration, athletic staff, teaching staff, paraprofessional staff, custodial staff, etc.</w:t>
      </w:r>
    </w:p>
    <w:p w14:paraId="47A71521" w14:textId="4D47185F" w:rsidR="00710434" w:rsidRDefault="00710434" w:rsidP="00710434">
      <w:pPr>
        <w:pStyle w:val="Heading2"/>
      </w:pPr>
      <w:r w:rsidRPr="00710434">
        <w:t>AAC: Materials and Supplies</w:t>
      </w:r>
    </w:p>
    <w:p w14:paraId="046816CE" w14:textId="77777777" w:rsidR="00710434" w:rsidRPr="00710434" w:rsidRDefault="00710434" w:rsidP="00710434">
      <w:pPr>
        <w:pStyle w:val="ListParagraph"/>
        <w:numPr>
          <w:ilvl w:val="0"/>
          <w:numId w:val="16"/>
        </w:numPr>
        <w:rPr>
          <w:sz w:val="24"/>
          <w:szCs w:val="24"/>
        </w:rPr>
      </w:pPr>
      <w:r w:rsidRPr="00710434">
        <w:rPr>
          <w:sz w:val="24"/>
          <w:szCs w:val="24"/>
        </w:rPr>
        <w:t>LEAs should enter actual quarterly material and supply expenditures related to the delivery of Medicaid administrative activities.</w:t>
      </w:r>
    </w:p>
    <w:p w14:paraId="283F8BBE" w14:textId="77777777" w:rsidR="00710434" w:rsidRPr="00710434" w:rsidRDefault="00710434" w:rsidP="00710434">
      <w:pPr>
        <w:pStyle w:val="ListParagraph"/>
        <w:numPr>
          <w:ilvl w:val="0"/>
          <w:numId w:val="16"/>
        </w:numPr>
        <w:rPr>
          <w:sz w:val="24"/>
          <w:szCs w:val="24"/>
        </w:rPr>
      </w:pPr>
      <w:r w:rsidRPr="00710434">
        <w:rPr>
          <w:sz w:val="24"/>
          <w:szCs w:val="24"/>
        </w:rPr>
        <w:t>Only material and supply costs funded by state or local revenue that assist in the performance of reimbursable Medicaid administrative activities by staff who participated in the RMTS should be included in the AAC.</w:t>
      </w:r>
    </w:p>
    <w:p w14:paraId="5230B05B" w14:textId="2F2B599C" w:rsidR="00710434" w:rsidRPr="00710434" w:rsidRDefault="00710434" w:rsidP="00710434">
      <w:pPr>
        <w:pStyle w:val="ListParagraph"/>
        <w:numPr>
          <w:ilvl w:val="0"/>
          <w:numId w:val="16"/>
        </w:numPr>
        <w:rPr>
          <w:sz w:val="24"/>
          <w:szCs w:val="24"/>
        </w:rPr>
      </w:pPr>
      <w:r w:rsidRPr="00710434">
        <w:rPr>
          <w:sz w:val="24"/>
          <w:szCs w:val="24"/>
        </w:rPr>
        <w:lastRenderedPageBreak/>
        <w:t xml:space="preserve">Examples of costs that can be included </w:t>
      </w:r>
      <w:proofErr w:type="gramStart"/>
      <w:r w:rsidRPr="00710434">
        <w:rPr>
          <w:sz w:val="24"/>
          <w:szCs w:val="24"/>
        </w:rPr>
        <w:t>are:</w:t>
      </w:r>
      <w:proofErr w:type="gramEnd"/>
      <w:r w:rsidRPr="00710434">
        <w:rPr>
          <w:sz w:val="24"/>
          <w:szCs w:val="24"/>
        </w:rPr>
        <w:t xml:space="preserve"> forms, brochures, fliers, and office supplies related to reimbursable administrative activities (e.g., Medicaid outreach and scheduling or arranging specialized transportation).</w:t>
      </w:r>
    </w:p>
    <w:p w14:paraId="30EA70CC" w14:textId="77777777" w:rsidR="00710434" w:rsidRPr="00710434" w:rsidRDefault="00710434" w:rsidP="00710434">
      <w:pPr>
        <w:rPr>
          <w:sz w:val="24"/>
          <w:szCs w:val="24"/>
          <w:u w:val="single"/>
        </w:rPr>
      </w:pPr>
      <w:r w:rsidRPr="00710434">
        <w:rPr>
          <w:sz w:val="24"/>
          <w:szCs w:val="24"/>
          <w:u w:val="single"/>
        </w:rPr>
        <w:t>Excluded Expenditures:</w:t>
      </w:r>
    </w:p>
    <w:p w14:paraId="2CF5FE81" w14:textId="77777777" w:rsidR="00710434" w:rsidRPr="00710434" w:rsidRDefault="00710434" w:rsidP="00710434">
      <w:pPr>
        <w:pStyle w:val="ListParagraph"/>
        <w:numPr>
          <w:ilvl w:val="0"/>
          <w:numId w:val="16"/>
        </w:numPr>
        <w:rPr>
          <w:sz w:val="24"/>
          <w:szCs w:val="24"/>
        </w:rPr>
      </w:pPr>
      <w:r w:rsidRPr="00710434">
        <w:rPr>
          <w:sz w:val="24"/>
          <w:szCs w:val="24"/>
        </w:rPr>
        <w:t>The cost of materials and supplies used in the delivery of health-related services should not be included in AAC.</w:t>
      </w:r>
    </w:p>
    <w:p w14:paraId="3B7ECDE7" w14:textId="2D198EEA" w:rsidR="00710434" w:rsidRDefault="00710434" w:rsidP="00710434">
      <w:pPr>
        <w:pStyle w:val="ListParagraph"/>
        <w:numPr>
          <w:ilvl w:val="0"/>
          <w:numId w:val="16"/>
        </w:numPr>
        <w:rPr>
          <w:sz w:val="24"/>
          <w:szCs w:val="24"/>
        </w:rPr>
      </w:pPr>
      <w:r w:rsidRPr="00710434">
        <w:rPr>
          <w:sz w:val="24"/>
          <w:szCs w:val="24"/>
        </w:rPr>
        <w:t>These costs may be reimbursable through the Direct Service reimbursement portion of the SBMP when all requirements for reimbursement are met.</w:t>
      </w:r>
    </w:p>
    <w:p w14:paraId="488C674C" w14:textId="346F87DE" w:rsidR="00710434" w:rsidRDefault="00710434" w:rsidP="00710434">
      <w:pPr>
        <w:pStyle w:val="Heading2"/>
      </w:pPr>
      <w:r w:rsidRPr="00710434">
        <w:t>AAC: Purchased Services</w:t>
      </w:r>
    </w:p>
    <w:p w14:paraId="24EEBB9B" w14:textId="77777777" w:rsidR="00710434" w:rsidRPr="00710434" w:rsidRDefault="00710434" w:rsidP="00710434">
      <w:pPr>
        <w:rPr>
          <w:sz w:val="24"/>
          <w:szCs w:val="24"/>
        </w:rPr>
      </w:pPr>
      <w:r w:rsidRPr="00710434">
        <w:rPr>
          <w:sz w:val="24"/>
          <w:szCs w:val="24"/>
        </w:rPr>
        <w:t xml:space="preserve">LEAs should enter actual quarterly purchased services expenditures related to the delivery of Medicaid administrative activities. Examples of costs that can be included </w:t>
      </w:r>
      <w:proofErr w:type="gramStart"/>
      <w:r w:rsidRPr="00710434">
        <w:rPr>
          <w:sz w:val="24"/>
          <w:szCs w:val="24"/>
        </w:rPr>
        <w:t>are</w:t>
      </w:r>
      <w:proofErr w:type="gramEnd"/>
    </w:p>
    <w:p w14:paraId="759FEA1E" w14:textId="77777777" w:rsidR="00710434" w:rsidRPr="00710434" w:rsidRDefault="00710434" w:rsidP="00710434">
      <w:pPr>
        <w:pStyle w:val="ListParagraph"/>
        <w:numPr>
          <w:ilvl w:val="0"/>
          <w:numId w:val="17"/>
        </w:numPr>
        <w:rPr>
          <w:sz w:val="24"/>
          <w:szCs w:val="24"/>
        </w:rPr>
      </w:pPr>
      <w:r w:rsidRPr="00710434">
        <w:rPr>
          <w:sz w:val="24"/>
          <w:szCs w:val="24"/>
        </w:rPr>
        <w:t xml:space="preserve">an expenditure to a printing service to print flyers that qualify as Medicaid Outreach such as an informational brochure about well-child exams or physicals available through </w:t>
      </w:r>
      <w:proofErr w:type="gramStart"/>
      <w:r w:rsidRPr="00710434">
        <w:rPr>
          <w:sz w:val="24"/>
          <w:szCs w:val="24"/>
        </w:rPr>
        <w:t>school</w:t>
      </w:r>
      <w:proofErr w:type="gramEnd"/>
    </w:p>
    <w:p w14:paraId="12E585AD" w14:textId="77777777" w:rsidR="00710434" w:rsidRPr="00710434" w:rsidRDefault="00710434" w:rsidP="00710434">
      <w:pPr>
        <w:pStyle w:val="ListParagraph"/>
        <w:numPr>
          <w:ilvl w:val="0"/>
          <w:numId w:val="17"/>
        </w:numPr>
        <w:rPr>
          <w:sz w:val="24"/>
          <w:szCs w:val="24"/>
        </w:rPr>
      </w:pPr>
      <w:r w:rsidRPr="00710434">
        <w:rPr>
          <w:sz w:val="24"/>
          <w:szCs w:val="24"/>
        </w:rPr>
        <w:t xml:space="preserve">costs incurred for a consultant who trained direct service practitioners on current clinical best practices or other health-related professional development </w:t>
      </w:r>
      <w:proofErr w:type="gramStart"/>
      <w:r w:rsidRPr="00710434">
        <w:rPr>
          <w:sz w:val="24"/>
          <w:szCs w:val="24"/>
        </w:rPr>
        <w:t>topic</w:t>
      </w:r>
      <w:proofErr w:type="gramEnd"/>
      <w:r w:rsidRPr="00710434">
        <w:rPr>
          <w:sz w:val="24"/>
          <w:szCs w:val="24"/>
        </w:rPr>
        <w:t xml:space="preserve"> </w:t>
      </w:r>
    </w:p>
    <w:p w14:paraId="0A45EC3B" w14:textId="77777777" w:rsidR="00710434" w:rsidRPr="00710434" w:rsidRDefault="00710434" w:rsidP="00710434">
      <w:pPr>
        <w:pStyle w:val="ListParagraph"/>
        <w:numPr>
          <w:ilvl w:val="0"/>
          <w:numId w:val="17"/>
        </w:numPr>
        <w:rPr>
          <w:sz w:val="24"/>
          <w:szCs w:val="24"/>
        </w:rPr>
      </w:pPr>
      <w:r w:rsidRPr="00710434">
        <w:rPr>
          <w:sz w:val="24"/>
          <w:szCs w:val="24"/>
        </w:rPr>
        <w:t xml:space="preserve">Cost of external physician to review and update nursing standing </w:t>
      </w:r>
      <w:proofErr w:type="gramStart"/>
      <w:r w:rsidRPr="00710434">
        <w:rPr>
          <w:sz w:val="24"/>
          <w:szCs w:val="24"/>
        </w:rPr>
        <w:t>orders</w:t>
      </w:r>
      <w:proofErr w:type="gramEnd"/>
    </w:p>
    <w:p w14:paraId="3784579F" w14:textId="0B03F5C0" w:rsidR="00710434" w:rsidRPr="00710434" w:rsidRDefault="00710434" w:rsidP="00710434">
      <w:pPr>
        <w:rPr>
          <w:sz w:val="24"/>
          <w:szCs w:val="24"/>
        </w:rPr>
      </w:pPr>
      <w:r w:rsidRPr="00710434">
        <w:rPr>
          <w:sz w:val="24"/>
          <w:szCs w:val="24"/>
          <w:u w:val="single"/>
        </w:rPr>
        <w:t>Excluded Expenditures</w:t>
      </w:r>
      <w:r w:rsidRPr="00710434">
        <w:rPr>
          <w:sz w:val="24"/>
          <w:szCs w:val="24"/>
        </w:rPr>
        <w:t>.</w:t>
      </w:r>
    </w:p>
    <w:p w14:paraId="35BC231F" w14:textId="434A5E91" w:rsidR="00710434" w:rsidRDefault="00710434" w:rsidP="00710434">
      <w:pPr>
        <w:pStyle w:val="ListParagraph"/>
        <w:numPr>
          <w:ilvl w:val="0"/>
          <w:numId w:val="17"/>
        </w:numPr>
        <w:rPr>
          <w:sz w:val="24"/>
          <w:szCs w:val="24"/>
        </w:rPr>
      </w:pPr>
      <w:r w:rsidRPr="00710434">
        <w:rPr>
          <w:sz w:val="24"/>
          <w:szCs w:val="24"/>
        </w:rPr>
        <w:t>The cost of purchased services related to the delivery of health-related services should not be included. These costs may be reimbursable through the Direct Service reimbursement portion of the SBMP when all requirements for reimbursement are met. See the SBMP Direct Service Claiming (DSC) Program Guide for additional information.</w:t>
      </w:r>
    </w:p>
    <w:p w14:paraId="171AB20D" w14:textId="4B3CD902" w:rsidR="00710434" w:rsidRDefault="00710434" w:rsidP="00710434">
      <w:pPr>
        <w:pStyle w:val="Heading2"/>
      </w:pPr>
      <w:r w:rsidRPr="00710434">
        <w:t>Direct Services Cost Report</w:t>
      </w:r>
    </w:p>
    <w:p w14:paraId="7270E90D" w14:textId="77777777" w:rsidR="00710434" w:rsidRPr="00710434" w:rsidRDefault="00710434" w:rsidP="00710434">
      <w:pPr>
        <w:pStyle w:val="ListParagraph"/>
        <w:numPr>
          <w:ilvl w:val="0"/>
          <w:numId w:val="17"/>
        </w:numPr>
        <w:rPr>
          <w:sz w:val="24"/>
          <w:szCs w:val="24"/>
        </w:rPr>
      </w:pPr>
      <w:r w:rsidRPr="00710434">
        <w:rPr>
          <w:sz w:val="24"/>
          <w:szCs w:val="24"/>
        </w:rPr>
        <w:t xml:space="preserve">This training module will review a few key areas where financial leadership by an individual with the skills and training of a school business manager or finance officer is </w:t>
      </w:r>
      <w:r w:rsidRPr="00710434">
        <w:rPr>
          <w:b/>
          <w:bCs/>
          <w:sz w:val="24"/>
          <w:szCs w:val="24"/>
        </w:rPr>
        <w:t>especially</w:t>
      </w:r>
      <w:r w:rsidRPr="00710434">
        <w:rPr>
          <w:sz w:val="24"/>
          <w:szCs w:val="24"/>
        </w:rPr>
        <w:t xml:space="preserve"> needed due to the frequency with which LEAs have historically reported data incorrectly.</w:t>
      </w:r>
    </w:p>
    <w:p w14:paraId="70A99287" w14:textId="77777777" w:rsidR="00710434" w:rsidRPr="00710434" w:rsidRDefault="00710434" w:rsidP="00710434">
      <w:pPr>
        <w:pStyle w:val="ListParagraph"/>
        <w:numPr>
          <w:ilvl w:val="0"/>
          <w:numId w:val="17"/>
        </w:numPr>
        <w:rPr>
          <w:sz w:val="24"/>
          <w:szCs w:val="24"/>
        </w:rPr>
      </w:pPr>
      <w:r w:rsidRPr="00710434">
        <w:rPr>
          <w:sz w:val="24"/>
          <w:szCs w:val="24"/>
        </w:rPr>
        <w:t xml:space="preserve">Complete instructions for all data elements and expenditures reported in Direct Service Cost Reports are provided in the </w:t>
      </w:r>
      <w:r w:rsidRPr="00710434">
        <w:rPr>
          <w:b/>
          <w:bCs/>
          <w:sz w:val="24"/>
          <w:szCs w:val="24"/>
        </w:rPr>
        <w:t>“LEA Instruction Guide for Direct Service Cost Report”</w:t>
      </w:r>
      <w:r w:rsidRPr="00710434">
        <w:rPr>
          <w:sz w:val="24"/>
          <w:szCs w:val="24"/>
        </w:rPr>
        <w:t xml:space="preserve"> published on the SBMP Resource Center (https://www.mass.gov/info-details/sbmp-resource-center).</w:t>
      </w:r>
    </w:p>
    <w:p w14:paraId="34673A28" w14:textId="77777777" w:rsidR="00710434" w:rsidRPr="00710434" w:rsidRDefault="00710434" w:rsidP="00710434">
      <w:pPr>
        <w:pStyle w:val="ListParagraph"/>
        <w:numPr>
          <w:ilvl w:val="0"/>
          <w:numId w:val="17"/>
        </w:numPr>
        <w:rPr>
          <w:sz w:val="24"/>
          <w:szCs w:val="24"/>
        </w:rPr>
      </w:pPr>
      <w:r w:rsidRPr="00710434">
        <w:rPr>
          <w:b/>
          <w:bCs/>
          <w:sz w:val="24"/>
          <w:szCs w:val="24"/>
        </w:rPr>
        <w:t>Financial leadership and oversight of the entire reporting process</w:t>
      </w:r>
      <w:r w:rsidRPr="00710434">
        <w:rPr>
          <w:sz w:val="24"/>
          <w:szCs w:val="24"/>
        </w:rPr>
        <w:t>, including implementing procedures and controls to ensure that staff assigned to gather data for claiming purposes will be accurate and successful</w:t>
      </w:r>
      <w:r w:rsidRPr="00710434">
        <w:rPr>
          <w:b/>
          <w:bCs/>
          <w:sz w:val="24"/>
          <w:szCs w:val="24"/>
        </w:rPr>
        <w:t>, is essential to ensure that your LEA receives the maximum allowable Medicaid reimbursement while remaining fully compliant with claiming requirements to minimize any audit risks.</w:t>
      </w:r>
    </w:p>
    <w:p w14:paraId="785DFCE9" w14:textId="385D7056" w:rsidR="00710434" w:rsidRDefault="00710434" w:rsidP="00710434">
      <w:pPr>
        <w:pStyle w:val="ListParagraph"/>
        <w:numPr>
          <w:ilvl w:val="1"/>
          <w:numId w:val="17"/>
        </w:numPr>
        <w:rPr>
          <w:sz w:val="24"/>
          <w:szCs w:val="24"/>
        </w:rPr>
      </w:pPr>
      <w:r w:rsidRPr="00710434">
        <w:rPr>
          <w:sz w:val="24"/>
          <w:szCs w:val="24"/>
        </w:rPr>
        <w:lastRenderedPageBreak/>
        <w:t xml:space="preserve">Therefore, financial leadership should plan to review the DSC Cost Report guide in </w:t>
      </w:r>
      <w:proofErr w:type="gramStart"/>
      <w:r w:rsidRPr="00710434">
        <w:rPr>
          <w:sz w:val="24"/>
          <w:szCs w:val="24"/>
        </w:rPr>
        <w:t>full</w:t>
      </w:r>
      <w:proofErr w:type="gramEnd"/>
    </w:p>
    <w:p w14:paraId="73AB70C0" w14:textId="4F14FCB7" w:rsidR="00710434" w:rsidRDefault="00710434" w:rsidP="00710434">
      <w:pPr>
        <w:pStyle w:val="Heading2"/>
      </w:pPr>
      <w:r w:rsidRPr="00710434">
        <w:t>Cost Report: Materials and Supplies</w:t>
      </w:r>
    </w:p>
    <w:p w14:paraId="2C47CA30" w14:textId="77777777" w:rsidR="00710434" w:rsidRPr="00710434" w:rsidRDefault="00710434" w:rsidP="00710434">
      <w:pPr>
        <w:rPr>
          <w:sz w:val="24"/>
          <w:szCs w:val="24"/>
        </w:rPr>
      </w:pPr>
      <w:r w:rsidRPr="00710434">
        <w:rPr>
          <w:b/>
          <w:bCs/>
          <w:sz w:val="24"/>
          <w:szCs w:val="24"/>
        </w:rPr>
        <w:t>Claimable expenditures include</w:t>
      </w:r>
      <w:r w:rsidRPr="00710434">
        <w:rPr>
          <w:sz w:val="24"/>
          <w:szCs w:val="24"/>
        </w:rPr>
        <w:t>:</w:t>
      </w:r>
    </w:p>
    <w:p w14:paraId="592453BA" w14:textId="77777777" w:rsidR="00710434" w:rsidRPr="00710434" w:rsidRDefault="00710434" w:rsidP="00710434">
      <w:pPr>
        <w:pStyle w:val="ListParagraph"/>
        <w:numPr>
          <w:ilvl w:val="0"/>
          <w:numId w:val="19"/>
        </w:numPr>
        <w:rPr>
          <w:sz w:val="24"/>
          <w:szCs w:val="24"/>
        </w:rPr>
      </w:pPr>
      <w:r w:rsidRPr="00710434">
        <w:rPr>
          <w:sz w:val="24"/>
          <w:szCs w:val="24"/>
        </w:rPr>
        <w:t xml:space="preserve">Actual quarterly material and supply expenditures related to the delivery of Medicaid-covered medical </w:t>
      </w:r>
      <w:proofErr w:type="gramStart"/>
      <w:r w:rsidRPr="00710434">
        <w:rPr>
          <w:sz w:val="24"/>
          <w:szCs w:val="24"/>
        </w:rPr>
        <w:t>services</w:t>
      </w:r>
      <w:proofErr w:type="gramEnd"/>
    </w:p>
    <w:p w14:paraId="3F49B7E7" w14:textId="2ACE3E83" w:rsidR="00710434" w:rsidRPr="00710434" w:rsidRDefault="00710434" w:rsidP="00710434">
      <w:pPr>
        <w:pStyle w:val="ListParagraph"/>
        <w:numPr>
          <w:ilvl w:val="1"/>
          <w:numId w:val="19"/>
        </w:numPr>
        <w:rPr>
          <w:sz w:val="24"/>
          <w:szCs w:val="24"/>
        </w:rPr>
      </w:pPr>
      <w:r w:rsidRPr="00710434">
        <w:rPr>
          <w:sz w:val="24"/>
          <w:szCs w:val="24"/>
        </w:rPr>
        <w:t>Materials and supply costs are allowable if used exclusively for the delivery of health care services for which the LEA is including allowable personnel (employed or contracted) costs</w:t>
      </w:r>
      <w:r>
        <w:rPr>
          <w:sz w:val="24"/>
          <w:szCs w:val="24"/>
        </w:rPr>
        <w:t>.</w:t>
      </w:r>
    </w:p>
    <w:p w14:paraId="0A2100D9" w14:textId="77777777" w:rsidR="00710434" w:rsidRPr="00710434" w:rsidRDefault="00710434" w:rsidP="00710434">
      <w:pPr>
        <w:rPr>
          <w:b/>
          <w:bCs/>
          <w:sz w:val="24"/>
          <w:szCs w:val="24"/>
        </w:rPr>
      </w:pPr>
      <w:r w:rsidRPr="00710434">
        <w:rPr>
          <w:b/>
          <w:bCs/>
          <w:sz w:val="24"/>
          <w:szCs w:val="24"/>
        </w:rPr>
        <w:t>Materials &amp; Supplies-specific Excluded expenditures:</w:t>
      </w:r>
    </w:p>
    <w:p w14:paraId="732FE5A7" w14:textId="4540F5AA" w:rsidR="00710434" w:rsidRDefault="00710434" w:rsidP="00710434">
      <w:pPr>
        <w:pStyle w:val="ListParagraph"/>
        <w:numPr>
          <w:ilvl w:val="0"/>
          <w:numId w:val="18"/>
        </w:numPr>
        <w:rPr>
          <w:sz w:val="24"/>
          <w:szCs w:val="24"/>
        </w:rPr>
      </w:pPr>
      <w:r w:rsidRPr="00710434">
        <w:rPr>
          <w:sz w:val="24"/>
          <w:szCs w:val="24"/>
        </w:rPr>
        <w:t>The cost of materials and supplies used in the performance of Medicaid administrative activities should not be included in the cost report</w:t>
      </w:r>
      <w:r>
        <w:rPr>
          <w:sz w:val="24"/>
          <w:szCs w:val="24"/>
        </w:rPr>
        <w:t>.</w:t>
      </w:r>
    </w:p>
    <w:p w14:paraId="1ACD25DD" w14:textId="2BC4C8AE" w:rsidR="00710434" w:rsidRDefault="00710434" w:rsidP="00710434">
      <w:pPr>
        <w:pStyle w:val="Heading2"/>
      </w:pPr>
      <w:r w:rsidRPr="00710434">
        <w:t>Cost Report: Purchased Services</w:t>
      </w:r>
    </w:p>
    <w:p w14:paraId="7CB8484B" w14:textId="77777777" w:rsidR="00710434" w:rsidRPr="00710434" w:rsidRDefault="00710434" w:rsidP="00710434">
      <w:pPr>
        <w:rPr>
          <w:b/>
          <w:bCs/>
          <w:sz w:val="24"/>
          <w:szCs w:val="24"/>
        </w:rPr>
      </w:pPr>
      <w:r w:rsidRPr="00710434">
        <w:rPr>
          <w:b/>
          <w:bCs/>
          <w:sz w:val="24"/>
          <w:szCs w:val="24"/>
        </w:rPr>
        <w:t>Claimable expenditures include:</w:t>
      </w:r>
    </w:p>
    <w:p w14:paraId="44BA72DC" w14:textId="77777777" w:rsidR="00710434" w:rsidRPr="00B06429" w:rsidRDefault="00710434" w:rsidP="00B06429">
      <w:pPr>
        <w:pStyle w:val="ListParagraph"/>
        <w:numPr>
          <w:ilvl w:val="0"/>
          <w:numId w:val="18"/>
        </w:numPr>
        <w:rPr>
          <w:sz w:val="24"/>
          <w:szCs w:val="24"/>
        </w:rPr>
      </w:pPr>
      <w:r w:rsidRPr="00B06429">
        <w:rPr>
          <w:sz w:val="24"/>
          <w:szCs w:val="24"/>
        </w:rPr>
        <w:t>Actual quarterly purchased services expenditures related to the delivery of Medicaid-covered medical services, such as:</w:t>
      </w:r>
    </w:p>
    <w:p w14:paraId="3FD54773" w14:textId="2259ED6D" w:rsidR="00710434" w:rsidRPr="00B06429" w:rsidRDefault="00710434" w:rsidP="00B06429">
      <w:pPr>
        <w:pStyle w:val="ListParagraph"/>
        <w:numPr>
          <w:ilvl w:val="1"/>
          <w:numId w:val="18"/>
        </w:numPr>
        <w:rPr>
          <w:sz w:val="24"/>
          <w:szCs w:val="24"/>
        </w:rPr>
      </w:pPr>
      <w:r w:rsidRPr="00B06429">
        <w:rPr>
          <w:sz w:val="24"/>
          <w:szCs w:val="24"/>
        </w:rPr>
        <w:t>An expenditure for a Medicaid-covered private duty nurse or personal care services provider that is incurred over and above the tuition cost for a student placed in an out-of-district program.</w:t>
      </w:r>
    </w:p>
    <w:p w14:paraId="7422E556" w14:textId="498E0177" w:rsidR="00710434" w:rsidRPr="00B06429" w:rsidRDefault="00710434" w:rsidP="00B06429">
      <w:pPr>
        <w:pStyle w:val="ListParagraph"/>
        <w:numPr>
          <w:ilvl w:val="1"/>
          <w:numId w:val="18"/>
        </w:numPr>
        <w:rPr>
          <w:sz w:val="24"/>
          <w:szCs w:val="24"/>
        </w:rPr>
      </w:pPr>
      <w:r w:rsidRPr="00B06429">
        <w:rPr>
          <w:sz w:val="24"/>
          <w:szCs w:val="24"/>
        </w:rPr>
        <w:t>Costs incurred for the services of a contracted Medicaid-qualified optometrist to provide EPSDT-covered vision screenings in school over a brief period, which makes it unreasonable to include the optometrist in the RMTS</w:t>
      </w:r>
      <w:r w:rsidR="00B06429" w:rsidRPr="00B06429">
        <w:rPr>
          <w:sz w:val="24"/>
          <w:szCs w:val="24"/>
        </w:rPr>
        <w:t>.</w:t>
      </w:r>
    </w:p>
    <w:p w14:paraId="79C4F6EB" w14:textId="77777777" w:rsidR="00710434" w:rsidRPr="00710434" w:rsidRDefault="00710434" w:rsidP="00710434">
      <w:pPr>
        <w:rPr>
          <w:sz w:val="24"/>
          <w:szCs w:val="24"/>
        </w:rPr>
      </w:pPr>
      <w:r w:rsidRPr="00710434">
        <w:rPr>
          <w:sz w:val="24"/>
          <w:szCs w:val="24"/>
        </w:rPr>
        <w:t>(</w:t>
      </w:r>
      <w:r w:rsidRPr="00710434">
        <w:rPr>
          <w:b/>
          <w:bCs/>
          <w:i/>
          <w:iCs/>
          <w:sz w:val="24"/>
          <w:szCs w:val="24"/>
        </w:rPr>
        <w:t>Note</w:t>
      </w:r>
      <w:r w:rsidRPr="00710434">
        <w:rPr>
          <w:sz w:val="24"/>
          <w:szCs w:val="24"/>
        </w:rPr>
        <w:t xml:space="preserve">: for </w:t>
      </w:r>
      <w:proofErr w:type="gramStart"/>
      <w:r w:rsidRPr="00710434">
        <w:rPr>
          <w:sz w:val="24"/>
          <w:szCs w:val="24"/>
        </w:rPr>
        <w:t>both of these</w:t>
      </w:r>
      <w:proofErr w:type="gramEnd"/>
      <w:r w:rsidRPr="00710434">
        <w:rPr>
          <w:sz w:val="24"/>
          <w:szCs w:val="24"/>
        </w:rPr>
        <w:t xml:space="preserve"> examples, the practitioner cannot be included in the RMTS, but all other requirements for reimbursement remain, including interim claiming)</w:t>
      </w:r>
    </w:p>
    <w:p w14:paraId="14419E1E" w14:textId="77777777" w:rsidR="00710434" w:rsidRPr="00710434" w:rsidRDefault="00710434" w:rsidP="00710434">
      <w:pPr>
        <w:rPr>
          <w:b/>
          <w:bCs/>
          <w:sz w:val="24"/>
          <w:szCs w:val="24"/>
        </w:rPr>
      </w:pPr>
      <w:r w:rsidRPr="00710434">
        <w:rPr>
          <w:b/>
          <w:bCs/>
          <w:sz w:val="24"/>
          <w:szCs w:val="24"/>
        </w:rPr>
        <w:t>Excluded expenditures:</w:t>
      </w:r>
    </w:p>
    <w:p w14:paraId="375372CF" w14:textId="76298ABE" w:rsidR="00710434" w:rsidRDefault="00710434" w:rsidP="00B06429">
      <w:pPr>
        <w:pStyle w:val="ListParagraph"/>
        <w:numPr>
          <w:ilvl w:val="0"/>
          <w:numId w:val="18"/>
        </w:numPr>
        <w:rPr>
          <w:sz w:val="24"/>
          <w:szCs w:val="24"/>
        </w:rPr>
      </w:pPr>
      <w:r w:rsidRPr="00B06429">
        <w:rPr>
          <w:sz w:val="24"/>
          <w:szCs w:val="24"/>
        </w:rPr>
        <w:t>The cost of purchased services related to the performance of Medicaid administrative activities should not be included in the cost report</w:t>
      </w:r>
      <w:r w:rsidR="00B06429">
        <w:rPr>
          <w:sz w:val="24"/>
          <w:szCs w:val="24"/>
        </w:rPr>
        <w:t>.</w:t>
      </w:r>
    </w:p>
    <w:p w14:paraId="32BC948F" w14:textId="4872C57F" w:rsidR="00B06429" w:rsidRDefault="009649A7" w:rsidP="009649A7">
      <w:pPr>
        <w:pStyle w:val="Heading2"/>
      </w:pPr>
      <w:r w:rsidRPr="009649A7">
        <w:t>Cost Report: Medical Equipment</w:t>
      </w:r>
    </w:p>
    <w:p w14:paraId="62D9CB13" w14:textId="77777777" w:rsidR="009649A7" w:rsidRPr="009649A7" w:rsidRDefault="009649A7" w:rsidP="009649A7">
      <w:pPr>
        <w:rPr>
          <w:b/>
          <w:bCs/>
          <w:sz w:val="24"/>
          <w:szCs w:val="24"/>
        </w:rPr>
      </w:pPr>
      <w:r w:rsidRPr="009649A7">
        <w:rPr>
          <w:b/>
          <w:bCs/>
          <w:sz w:val="24"/>
          <w:szCs w:val="24"/>
        </w:rPr>
        <w:t>Claimable expenditures include:</w:t>
      </w:r>
    </w:p>
    <w:p w14:paraId="58508572" w14:textId="77777777" w:rsidR="009649A7" w:rsidRPr="009649A7" w:rsidRDefault="009649A7" w:rsidP="009649A7">
      <w:pPr>
        <w:pStyle w:val="ListParagraph"/>
        <w:numPr>
          <w:ilvl w:val="0"/>
          <w:numId w:val="18"/>
        </w:numPr>
        <w:rPr>
          <w:sz w:val="24"/>
          <w:szCs w:val="24"/>
        </w:rPr>
      </w:pPr>
      <w:r w:rsidRPr="009649A7">
        <w:rPr>
          <w:sz w:val="24"/>
          <w:szCs w:val="24"/>
        </w:rPr>
        <w:t xml:space="preserve">Actual quarterly expenditures for medical equipment related to the delivery of Medicaid-covered medical </w:t>
      </w:r>
      <w:proofErr w:type="gramStart"/>
      <w:r w:rsidRPr="009649A7">
        <w:rPr>
          <w:sz w:val="24"/>
          <w:szCs w:val="24"/>
        </w:rPr>
        <w:t>services</w:t>
      </w:r>
      <w:proofErr w:type="gramEnd"/>
    </w:p>
    <w:p w14:paraId="241C55AF" w14:textId="203FFC37" w:rsidR="009649A7" w:rsidRPr="009649A7" w:rsidRDefault="009649A7" w:rsidP="009649A7">
      <w:pPr>
        <w:pStyle w:val="ListParagraph"/>
        <w:numPr>
          <w:ilvl w:val="1"/>
          <w:numId w:val="18"/>
        </w:numPr>
        <w:rPr>
          <w:sz w:val="24"/>
          <w:szCs w:val="24"/>
        </w:rPr>
      </w:pPr>
      <w:r w:rsidRPr="009649A7">
        <w:rPr>
          <w:sz w:val="24"/>
          <w:szCs w:val="24"/>
        </w:rPr>
        <w:t>Medical equipment costs are allowable if used exclusively for the delivery of health care services for which the LEA is including personnel (employed or contracted) costs</w:t>
      </w:r>
      <w:r>
        <w:rPr>
          <w:sz w:val="24"/>
          <w:szCs w:val="24"/>
        </w:rPr>
        <w:t>.</w:t>
      </w:r>
    </w:p>
    <w:p w14:paraId="6E0FEA4C" w14:textId="77777777" w:rsidR="009649A7" w:rsidRPr="009649A7" w:rsidRDefault="009649A7" w:rsidP="009649A7">
      <w:pPr>
        <w:rPr>
          <w:b/>
          <w:bCs/>
          <w:sz w:val="24"/>
          <w:szCs w:val="24"/>
        </w:rPr>
      </w:pPr>
      <w:r w:rsidRPr="009649A7">
        <w:rPr>
          <w:b/>
          <w:bCs/>
          <w:sz w:val="24"/>
          <w:szCs w:val="24"/>
        </w:rPr>
        <w:lastRenderedPageBreak/>
        <w:t>Excluded expenditures:</w:t>
      </w:r>
    </w:p>
    <w:p w14:paraId="760F8674" w14:textId="53724230" w:rsidR="009649A7" w:rsidRDefault="009649A7" w:rsidP="009649A7">
      <w:pPr>
        <w:pStyle w:val="ListParagraph"/>
        <w:numPr>
          <w:ilvl w:val="0"/>
          <w:numId w:val="18"/>
        </w:numPr>
        <w:rPr>
          <w:sz w:val="24"/>
          <w:szCs w:val="24"/>
        </w:rPr>
      </w:pPr>
      <w:r w:rsidRPr="009649A7">
        <w:rPr>
          <w:sz w:val="24"/>
          <w:szCs w:val="24"/>
        </w:rPr>
        <w:t xml:space="preserve">Any item with a per unit cost </w:t>
      </w:r>
      <w:proofErr w:type="gramStart"/>
      <w:r w:rsidRPr="009649A7">
        <w:rPr>
          <w:sz w:val="24"/>
          <w:szCs w:val="24"/>
        </w:rPr>
        <w:t>in excess of</w:t>
      </w:r>
      <w:proofErr w:type="gramEnd"/>
      <w:r w:rsidRPr="009649A7">
        <w:rPr>
          <w:sz w:val="24"/>
          <w:szCs w:val="24"/>
        </w:rPr>
        <w:t xml:space="preserve"> $5,000 and a useful life of at least one year is considered a capital expense and should not be included in the cost report</w:t>
      </w:r>
      <w:r>
        <w:rPr>
          <w:sz w:val="24"/>
          <w:szCs w:val="24"/>
        </w:rPr>
        <w:t>.</w:t>
      </w:r>
    </w:p>
    <w:p w14:paraId="6162105D" w14:textId="4D56DED2" w:rsidR="009649A7" w:rsidRDefault="009649A7" w:rsidP="009649A7">
      <w:pPr>
        <w:pStyle w:val="Heading2"/>
      </w:pPr>
      <w:r w:rsidRPr="009649A7">
        <w:t xml:space="preserve">Plan to Meet all </w:t>
      </w:r>
      <w:proofErr w:type="gramStart"/>
      <w:r w:rsidRPr="009649A7">
        <w:t>Deadlines</w:t>
      </w:r>
      <w:proofErr w:type="gramEnd"/>
    </w:p>
    <w:p w14:paraId="11AFBBF4" w14:textId="29C81096" w:rsidR="009649A7" w:rsidRPr="00531C0D" w:rsidRDefault="009649A7" w:rsidP="009649A7">
      <w:pPr>
        <w:rPr>
          <w:sz w:val="24"/>
          <w:szCs w:val="24"/>
        </w:rPr>
      </w:pPr>
      <w:r w:rsidRPr="00531C0D">
        <w:rPr>
          <w:sz w:val="24"/>
          <w:szCs w:val="24"/>
        </w:rPr>
        <w:t>Most deadlines in the Medicaid program have been in place for over 10 years. All deadlines are published in corresponding instruction guides and also published in an annually updated, easy to reference, one-page overview on the SBMP Resource Center (</w:t>
      </w:r>
      <w:hyperlink r:id="rId22" w:history="1">
        <w:r w:rsidRPr="00531C0D">
          <w:rPr>
            <w:rStyle w:val="Hyperlink"/>
            <w:sz w:val="24"/>
            <w:szCs w:val="24"/>
          </w:rPr>
          <w:t>https://www.mass.gov/info-details/sbmp-resource-center</w:t>
        </w:r>
      </w:hyperlink>
      <w:r w:rsidRPr="00531C0D">
        <w:rPr>
          <w:sz w:val="24"/>
          <w:szCs w:val="24"/>
        </w:rPr>
        <w:t>).</w:t>
      </w:r>
    </w:p>
    <w:p w14:paraId="1DCA47F3" w14:textId="7B311544" w:rsidR="009649A7" w:rsidRPr="00531C0D" w:rsidRDefault="009649A7" w:rsidP="009649A7">
      <w:pPr>
        <w:rPr>
          <w:sz w:val="24"/>
          <w:szCs w:val="24"/>
        </w:rPr>
      </w:pPr>
      <w:r w:rsidRPr="00531C0D">
        <w:rPr>
          <w:b/>
          <w:bCs/>
          <w:sz w:val="24"/>
          <w:szCs w:val="24"/>
        </w:rPr>
        <w:t>Annual Direct Service Cost Report deadline</w:t>
      </w:r>
      <w:r w:rsidRPr="00531C0D">
        <w:rPr>
          <w:sz w:val="24"/>
          <w:szCs w:val="24"/>
        </w:rPr>
        <w:t>: December 31st following the end of the fiscal year (for example, FY21 ends 6/30/21 and the cost report will be due 12/31/21)</w:t>
      </w:r>
    </w:p>
    <w:p w14:paraId="18AEF9A1" w14:textId="065EB0AB" w:rsidR="009649A7" w:rsidRPr="00531C0D" w:rsidRDefault="009649A7" w:rsidP="009649A7">
      <w:pPr>
        <w:rPr>
          <w:sz w:val="24"/>
          <w:szCs w:val="24"/>
        </w:rPr>
      </w:pPr>
      <w:r w:rsidRPr="00531C0D">
        <w:rPr>
          <w:b/>
          <w:bCs/>
          <w:sz w:val="24"/>
          <w:szCs w:val="24"/>
        </w:rPr>
        <w:t>Administrative Activity Claims quarterly deadlines</w:t>
      </w:r>
      <w:r w:rsidRPr="00531C0D">
        <w:rPr>
          <w:sz w:val="24"/>
          <w:szCs w:val="24"/>
        </w:rPr>
        <w:t>: All AAC can be submitted on a quarterly basis to maintain steady cash flow. However, the last possible deadline to submit AAC for a fiscal year is October 15th following the end of the fiscal year.</w:t>
      </w:r>
    </w:p>
    <w:tbl>
      <w:tblPr>
        <w:tblStyle w:val="TableGrid"/>
        <w:tblW w:w="9833" w:type="dxa"/>
        <w:tblInd w:w="-245" w:type="dxa"/>
        <w:tblLook w:val="0420" w:firstRow="1" w:lastRow="0" w:firstColumn="0" w:lastColumn="0" w:noHBand="0" w:noVBand="1"/>
      </w:tblPr>
      <w:tblGrid>
        <w:gridCol w:w="625"/>
        <w:gridCol w:w="1980"/>
        <w:gridCol w:w="1710"/>
        <w:gridCol w:w="1710"/>
        <w:gridCol w:w="1620"/>
        <w:gridCol w:w="2188"/>
      </w:tblGrid>
      <w:tr w:rsidR="009649A7" w:rsidRPr="009649A7" w14:paraId="3F4000CA" w14:textId="77777777" w:rsidTr="003C3A2A">
        <w:trPr>
          <w:trHeight w:val="584"/>
        </w:trPr>
        <w:tc>
          <w:tcPr>
            <w:tcW w:w="625" w:type="dxa"/>
            <w:hideMark/>
          </w:tcPr>
          <w:p w14:paraId="171CE170" w14:textId="77777777" w:rsidR="009649A7" w:rsidRPr="009649A7" w:rsidRDefault="009649A7" w:rsidP="009649A7">
            <w:pPr>
              <w:rPr>
                <w:rFonts w:ascii="Arial" w:eastAsia="Times New Roman" w:hAnsi="Arial" w:cs="Arial"/>
                <w:color w:val="000000" w:themeColor="text1"/>
                <w:sz w:val="24"/>
                <w:szCs w:val="24"/>
              </w:rPr>
            </w:pPr>
            <w:proofErr w:type="spellStart"/>
            <w:r w:rsidRPr="009649A7">
              <w:rPr>
                <w:rFonts w:ascii="Calibri" w:eastAsia="Times New Roman" w:hAnsi="Calibri" w:cs="Calibri"/>
                <w:b/>
                <w:bCs/>
                <w:color w:val="000000" w:themeColor="text1"/>
                <w:kern w:val="24"/>
                <w:sz w:val="24"/>
                <w:szCs w:val="24"/>
              </w:rPr>
              <w:t>Qtr</w:t>
            </w:r>
            <w:proofErr w:type="spellEnd"/>
          </w:p>
        </w:tc>
        <w:tc>
          <w:tcPr>
            <w:tcW w:w="1980" w:type="dxa"/>
            <w:hideMark/>
          </w:tcPr>
          <w:p w14:paraId="4A015077" w14:textId="77777777" w:rsidR="009649A7" w:rsidRPr="009649A7" w:rsidRDefault="009649A7" w:rsidP="009649A7">
            <w:pPr>
              <w:rPr>
                <w:rFonts w:ascii="Arial" w:eastAsia="Times New Roman" w:hAnsi="Arial" w:cs="Arial"/>
                <w:color w:val="000000" w:themeColor="text1"/>
                <w:sz w:val="24"/>
                <w:szCs w:val="24"/>
              </w:rPr>
            </w:pPr>
            <w:r w:rsidRPr="009649A7">
              <w:rPr>
                <w:rFonts w:ascii="Calibri" w:eastAsia="Times New Roman" w:hAnsi="Calibri" w:cs="Calibri"/>
                <w:b/>
                <w:bCs/>
                <w:color w:val="000000" w:themeColor="text1"/>
                <w:kern w:val="24"/>
                <w:sz w:val="24"/>
                <w:szCs w:val="24"/>
              </w:rPr>
              <w:t xml:space="preserve">Claim </w:t>
            </w:r>
            <w:proofErr w:type="spellStart"/>
            <w:r w:rsidRPr="009649A7">
              <w:rPr>
                <w:rFonts w:ascii="Calibri" w:eastAsia="Times New Roman" w:hAnsi="Calibri" w:cs="Calibri"/>
                <w:b/>
                <w:bCs/>
                <w:color w:val="000000" w:themeColor="text1"/>
                <w:kern w:val="24"/>
                <w:sz w:val="24"/>
                <w:szCs w:val="24"/>
              </w:rPr>
              <w:t>Qtr</w:t>
            </w:r>
            <w:proofErr w:type="spellEnd"/>
            <w:r w:rsidRPr="009649A7">
              <w:rPr>
                <w:rFonts w:ascii="Calibri" w:eastAsia="Times New Roman" w:hAnsi="Calibri" w:cs="Calibri"/>
                <w:b/>
                <w:bCs/>
                <w:color w:val="000000" w:themeColor="text1"/>
                <w:kern w:val="24"/>
                <w:sz w:val="24"/>
                <w:szCs w:val="24"/>
              </w:rPr>
              <w:t xml:space="preserve"> Dates</w:t>
            </w:r>
          </w:p>
        </w:tc>
        <w:tc>
          <w:tcPr>
            <w:tcW w:w="1710" w:type="dxa"/>
            <w:hideMark/>
          </w:tcPr>
          <w:p w14:paraId="2F78C9B6" w14:textId="77777777" w:rsidR="009649A7" w:rsidRPr="009649A7" w:rsidRDefault="009649A7" w:rsidP="009649A7">
            <w:pPr>
              <w:rPr>
                <w:rFonts w:ascii="Arial" w:eastAsia="Times New Roman" w:hAnsi="Arial" w:cs="Arial"/>
                <w:color w:val="000000" w:themeColor="text1"/>
                <w:sz w:val="24"/>
                <w:szCs w:val="24"/>
              </w:rPr>
            </w:pPr>
            <w:r w:rsidRPr="009649A7">
              <w:rPr>
                <w:rFonts w:ascii="Calibri" w:eastAsia="Times New Roman" w:hAnsi="Calibri" w:cs="Calibri"/>
                <w:b/>
                <w:bCs/>
                <w:color w:val="000000" w:themeColor="text1"/>
                <w:kern w:val="24"/>
                <w:sz w:val="24"/>
                <w:szCs w:val="24"/>
              </w:rPr>
              <w:t>Earliest Claim Deadline</w:t>
            </w:r>
          </w:p>
        </w:tc>
        <w:tc>
          <w:tcPr>
            <w:tcW w:w="1710" w:type="dxa"/>
            <w:hideMark/>
          </w:tcPr>
          <w:p w14:paraId="47DF14D9" w14:textId="77777777" w:rsidR="009649A7" w:rsidRPr="009649A7" w:rsidRDefault="009649A7" w:rsidP="009649A7">
            <w:pPr>
              <w:rPr>
                <w:rFonts w:ascii="Arial" w:eastAsia="Times New Roman" w:hAnsi="Arial" w:cs="Arial"/>
                <w:color w:val="000000" w:themeColor="text1"/>
                <w:sz w:val="24"/>
                <w:szCs w:val="24"/>
              </w:rPr>
            </w:pPr>
            <w:r w:rsidRPr="009649A7">
              <w:rPr>
                <w:rFonts w:ascii="Calibri" w:eastAsia="Times New Roman" w:hAnsi="Calibri" w:cs="Calibri"/>
                <w:b/>
                <w:bCs/>
                <w:color w:val="000000" w:themeColor="text1"/>
                <w:kern w:val="24"/>
                <w:sz w:val="24"/>
                <w:szCs w:val="24"/>
              </w:rPr>
              <w:t>Earliest Certification Deadline</w:t>
            </w:r>
          </w:p>
        </w:tc>
        <w:tc>
          <w:tcPr>
            <w:tcW w:w="1620" w:type="dxa"/>
            <w:hideMark/>
          </w:tcPr>
          <w:p w14:paraId="542F987B" w14:textId="77777777" w:rsidR="009649A7" w:rsidRPr="009649A7" w:rsidRDefault="009649A7" w:rsidP="009649A7">
            <w:pPr>
              <w:rPr>
                <w:rFonts w:ascii="Arial" w:eastAsia="Times New Roman" w:hAnsi="Arial" w:cs="Arial"/>
                <w:color w:val="000000" w:themeColor="text1"/>
                <w:sz w:val="24"/>
                <w:szCs w:val="24"/>
              </w:rPr>
            </w:pPr>
            <w:r w:rsidRPr="009649A7">
              <w:rPr>
                <w:rFonts w:ascii="Calibri" w:eastAsia="Times New Roman" w:hAnsi="Calibri" w:cs="Calibri"/>
                <w:b/>
                <w:bCs/>
                <w:color w:val="000000" w:themeColor="text1"/>
                <w:kern w:val="24"/>
                <w:sz w:val="24"/>
                <w:szCs w:val="24"/>
              </w:rPr>
              <w:t>Latest Claim Deadline</w:t>
            </w:r>
          </w:p>
        </w:tc>
        <w:tc>
          <w:tcPr>
            <w:tcW w:w="2188" w:type="dxa"/>
            <w:hideMark/>
          </w:tcPr>
          <w:p w14:paraId="40F983BF" w14:textId="77777777" w:rsidR="009649A7" w:rsidRPr="009649A7" w:rsidRDefault="009649A7" w:rsidP="009649A7">
            <w:pPr>
              <w:rPr>
                <w:rFonts w:ascii="Arial" w:eastAsia="Times New Roman" w:hAnsi="Arial" w:cs="Arial"/>
                <w:color w:val="000000" w:themeColor="text1"/>
                <w:sz w:val="24"/>
                <w:szCs w:val="24"/>
              </w:rPr>
            </w:pPr>
            <w:r w:rsidRPr="009649A7">
              <w:rPr>
                <w:rFonts w:ascii="Calibri" w:eastAsia="Times New Roman" w:hAnsi="Calibri" w:cs="Calibri"/>
                <w:b/>
                <w:bCs/>
                <w:color w:val="000000" w:themeColor="text1"/>
                <w:kern w:val="24"/>
                <w:sz w:val="24"/>
                <w:szCs w:val="24"/>
              </w:rPr>
              <w:t>Latest Certification Deadline</w:t>
            </w:r>
          </w:p>
        </w:tc>
      </w:tr>
      <w:tr w:rsidR="009649A7" w:rsidRPr="009649A7" w14:paraId="4F964214" w14:textId="77777777" w:rsidTr="003C3A2A">
        <w:trPr>
          <w:trHeight w:val="584"/>
        </w:trPr>
        <w:tc>
          <w:tcPr>
            <w:tcW w:w="625" w:type="dxa"/>
            <w:hideMark/>
          </w:tcPr>
          <w:p w14:paraId="156B2D63" w14:textId="77777777" w:rsidR="009649A7" w:rsidRPr="009649A7" w:rsidRDefault="009649A7" w:rsidP="009649A7">
            <w:pPr>
              <w:jc w:val="center"/>
              <w:rPr>
                <w:rFonts w:ascii="Arial" w:eastAsia="Times New Roman" w:hAnsi="Arial" w:cs="Arial"/>
                <w:sz w:val="24"/>
                <w:szCs w:val="24"/>
              </w:rPr>
            </w:pPr>
            <w:r w:rsidRPr="009649A7">
              <w:rPr>
                <w:rFonts w:ascii="Calibri" w:eastAsia="Times New Roman" w:hAnsi="Calibri" w:cs="Calibri"/>
                <w:color w:val="000000"/>
                <w:kern w:val="24"/>
                <w:sz w:val="24"/>
                <w:szCs w:val="24"/>
              </w:rPr>
              <w:t>Q1</w:t>
            </w:r>
          </w:p>
        </w:tc>
        <w:tc>
          <w:tcPr>
            <w:tcW w:w="1980" w:type="dxa"/>
            <w:hideMark/>
          </w:tcPr>
          <w:p w14:paraId="4BB8E6F0" w14:textId="77777777" w:rsidR="009649A7" w:rsidRPr="009649A7" w:rsidRDefault="009649A7" w:rsidP="009649A7">
            <w:pPr>
              <w:jc w:val="center"/>
              <w:rPr>
                <w:rFonts w:ascii="Arial" w:eastAsia="Times New Roman" w:hAnsi="Arial" w:cs="Arial"/>
                <w:sz w:val="24"/>
                <w:szCs w:val="24"/>
              </w:rPr>
            </w:pPr>
            <w:r w:rsidRPr="009649A7">
              <w:rPr>
                <w:rFonts w:ascii="Calibri" w:eastAsia="Times New Roman" w:hAnsi="Calibri" w:cs="Calibri"/>
                <w:color w:val="000000"/>
                <w:kern w:val="24"/>
                <w:sz w:val="24"/>
                <w:szCs w:val="24"/>
              </w:rPr>
              <w:t>Jul 1 – Sep 30</w:t>
            </w:r>
          </w:p>
        </w:tc>
        <w:tc>
          <w:tcPr>
            <w:tcW w:w="1710" w:type="dxa"/>
            <w:hideMark/>
          </w:tcPr>
          <w:p w14:paraId="0F8052F7" w14:textId="77777777" w:rsidR="009649A7" w:rsidRPr="009649A7" w:rsidRDefault="009649A7" w:rsidP="009649A7">
            <w:pPr>
              <w:jc w:val="center"/>
              <w:rPr>
                <w:rFonts w:ascii="Arial" w:eastAsia="Times New Roman" w:hAnsi="Arial" w:cs="Arial"/>
                <w:sz w:val="24"/>
                <w:szCs w:val="24"/>
              </w:rPr>
            </w:pPr>
            <w:r w:rsidRPr="009649A7">
              <w:rPr>
                <w:rFonts w:ascii="Calibri" w:eastAsia="Times New Roman" w:hAnsi="Calibri" w:cs="Calibri"/>
                <w:color w:val="000000"/>
                <w:kern w:val="24"/>
                <w:sz w:val="24"/>
                <w:szCs w:val="24"/>
              </w:rPr>
              <w:t>Jan 15</w:t>
            </w:r>
          </w:p>
        </w:tc>
        <w:tc>
          <w:tcPr>
            <w:tcW w:w="1710" w:type="dxa"/>
            <w:hideMark/>
          </w:tcPr>
          <w:p w14:paraId="48FB9609" w14:textId="77777777" w:rsidR="009649A7" w:rsidRPr="009649A7" w:rsidRDefault="009649A7" w:rsidP="009649A7">
            <w:pPr>
              <w:jc w:val="center"/>
              <w:rPr>
                <w:rFonts w:ascii="Arial" w:eastAsia="Times New Roman" w:hAnsi="Arial" w:cs="Arial"/>
                <w:sz w:val="24"/>
                <w:szCs w:val="24"/>
              </w:rPr>
            </w:pPr>
            <w:r w:rsidRPr="009649A7">
              <w:rPr>
                <w:rFonts w:ascii="Calibri" w:eastAsia="Times New Roman" w:hAnsi="Calibri" w:cs="Calibri"/>
                <w:color w:val="000000"/>
                <w:kern w:val="24"/>
                <w:sz w:val="24"/>
                <w:szCs w:val="24"/>
              </w:rPr>
              <w:t>Jan 20</w:t>
            </w:r>
          </w:p>
        </w:tc>
        <w:tc>
          <w:tcPr>
            <w:tcW w:w="1620" w:type="dxa"/>
            <w:hideMark/>
          </w:tcPr>
          <w:p w14:paraId="76B7BBF8" w14:textId="77777777" w:rsidR="009649A7" w:rsidRPr="009649A7" w:rsidRDefault="009649A7" w:rsidP="009649A7">
            <w:pPr>
              <w:jc w:val="center"/>
              <w:rPr>
                <w:rFonts w:ascii="Arial" w:eastAsia="Times New Roman" w:hAnsi="Arial" w:cs="Arial"/>
                <w:sz w:val="24"/>
                <w:szCs w:val="24"/>
              </w:rPr>
            </w:pPr>
            <w:r w:rsidRPr="009649A7">
              <w:rPr>
                <w:rFonts w:ascii="Calibri" w:eastAsia="Times New Roman" w:hAnsi="Calibri" w:cs="Calibri"/>
                <w:color w:val="000000"/>
                <w:kern w:val="24"/>
                <w:sz w:val="24"/>
                <w:szCs w:val="24"/>
              </w:rPr>
              <w:t>Oct 15</w:t>
            </w:r>
          </w:p>
        </w:tc>
        <w:tc>
          <w:tcPr>
            <w:tcW w:w="2188" w:type="dxa"/>
            <w:hideMark/>
          </w:tcPr>
          <w:p w14:paraId="01B31E18" w14:textId="77777777" w:rsidR="009649A7" w:rsidRPr="009649A7" w:rsidRDefault="009649A7" w:rsidP="009649A7">
            <w:pPr>
              <w:jc w:val="center"/>
              <w:rPr>
                <w:rFonts w:ascii="Arial" w:eastAsia="Times New Roman" w:hAnsi="Arial" w:cs="Arial"/>
                <w:sz w:val="24"/>
                <w:szCs w:val="24"/>
              </w:rPr>
            </w:pPr>
            <w:r w:rsidRPr="009649A7">
              <w:rPr>
                <w:rFonts w:ascii="Calibri" w:eastAsia="Times New Roman" w:hAnsi="Calibri" w:cs="Calibri"/>
                <w:color w:val="000000"/>
                <w:kern w:val="24"/>
                <w:sz w:val="24"/>
                <w:szCs w:val="24"/>
              </w:rPr>
              <w:t>Oct 20</w:t>
            </w:r>
          </w:p>
        </w:tc>
      </w:tr>
      <w:tr w:rsidR="009649A7" w:rsidRPr="009649A7" w14:paraId="54A979AF" w14:textId="77777777" w:rsidTr="003C3A2A">
        <w:trPr>
          <w:trHeight w:val="584"/>
        </w:trPr>
        <w:tc>
          <w:tcPr>
            <w:tcW w:w="625" w:type="dxa"/>
            <w:hideMark/>
          </w:tcPr>
          <w:p w14:paraId="5271DE6C" w14:textId="77777777" w:rsidR="009649A7" w:rsidRPr="009649A7" w:rsidRDefault="009649A7" w:rsidP="009649A7">
            <w:pPr>
              <w:jc w:val="center"/>
              <w:rPr>
                <w:rFonts w:ascii="Arial" w:eastAsia="Times New Roman" w:hAnsi="Arial" w:cs="Arial"/>
                <w:sz w:val="24"/>
                <w:szCs w:val="24"/>
              </w:rPr>
            </w:pPr>
            <w:r w:rsidRPr="009649A7">
              <w:rPr>
                <w:rFonts w:ascii="Calibri" w:eastAsia="Times New Roman" w:hAnsi="Calibri" w:cs="Calibri"/>
                <w:color w:val="000000"/>
                <w:kern w:val="24"/>
                <w:sz w:val="24"/>
                <w:szCs w:val="24"/>
              </w:rPr>
              <w:t>Q2</w:t>
            </w:r>
          </w:p>
        </w:tc>
        <w:tc>
          <w:tcPr>
            <w:tcW w:w="1980" w:type="dxa"/>
            <w:hideMark/>
          </w:tcPr>
          <w:p w14:paraId="756EA7F4" w14:textId="77777777" w:rsidR="009649A7" w:rsidRPr="009649A7" w:rsidRDefault="009649A7" w:rsidP="009649A7">
            <w:pPr>
              <w:jc w:val="center"/>
              <w:rPr>
                <w:rFonts w:ascii="Arial" w:eastAsia="Times New Roman" w:hAnsi="Arial" w:cs="Arial"/>
                <w:sz w:val="24"/>
                <w:szCs w:val="24"/>
              </w:rPr>
            </w:pPr>
            <w:r w:rsidRPr="009649A7">
              <w:rPr>
                <w:rFonts w:ascii="Calibri" w:eastAsia="Times New Roman" w:hAnsi="Calibri" w:cs="Calibri"/>
                <w:color w:val="000000"/>
                <w:kern w:val="24"/>
                <w:sz w:val="24"/>
                <w:szCs w:val="24"/>
              </w:rPr>
              <w:t>Oct 1 – Dec 31</w:t>
            </w:r>
          </w:p>
        </w:tc>
        <w:tc>
          <w:tcPr>
            <w:tcW w:w="1710" w:type="dxa"/>
            <w:hideMark/>
          </w:tcPr>
          <w:p w14:paraId="312E29DD" w14:textId="77777777" w:rsidR="009649A7" w:rsidRPr="009649A7" w:rsidRDefault="009649A7" w:rsidP="009649A7">
            <w:pPr>
              <w:jc w:val="center"/>
              <w:rPr>
                <w:rFonts w:ascii="Arial" w:eastAsia="Times New Roman" w:hAnsi="Arial" w:cs="Arial"/>
                <w:sz w:val="24"/>
                <w:szCs w:val="24"/>
              </w:rPr>
            </w:pPr>
            <w:r w:rsidRPr="009649A7">
              <w:rPr>
                <w:rFonts w:ascii="Calibri" w:eastAsia="Times New Roman" w:hAnsi="Calibri" w:cs="Calibri"/>
                <w:color w:val="000000"/>
                <w:kern w:val="24"/>
                <w:sz w:val="24"/>
                <w:szCs w:val="24"/>
              </w:rPr>
              <w:t>Apr 15</w:t>
            </w:r>
          </w:p>
        </w:tc>
        <w:tc>
          <w:tcPr>
            <w:tcW w:w="1710" w:type="dxa"/>
            <w:hideMark/>
          </w:tcPr>
          <w:p w14:paraId="5308BE41" w14:textId="77777777" w:rsidR="009649A7" w:rsidRPr="009649A7" w:rsidRDefault="009649A7" w:rsidP="009649A7">
            <w:pPr>
              <w:jc w:val="center"/>
              <w:rPr>
                <w:rFonts w:ascii="Arial" w:eastAsia="Times New Roman" w:hAnsi="Arial" w:cs="Arial"/>
                <w:sz w:val="24"/>
                <w:szCs w:val="24"/>
              </w:rPr>
            </w:pPr>
            <w:r w:rsidRPr="009649A7">
              <w:rPr>
                <w:rFonts w:ascii="Calibri" w:eastAsia="Times New Roman" w:hAnsi="Calibri" w:cs="Calibri"/>
                <w:color w:val="000000"/>
                <w:kern w:val="24"/>
                <w:sz w:val="24"/>
                <w:szCs w:val="24"/>
              </w:rPr>
              <w:t>Apr 20</w:t>
            </w:r>
          </w:p>
        </w:tc>
        <w:tc>
          <w:tcPr>
            <w:tcW w:w="1620" w:type="dxa"/>
            <w:hideMark/>
          </w:tcPr>
          <w:p w14:paraId="11779B95" w14:textId="77777777" w:rsidR="009649A7" w:rsidRPr="009649A7" w:rsidRDefault="009649A7" w:rsidP="009649A7">
            <w:pPr>
              <w:jc w:val="center"/>
              <w:rPr>
                <w:rFonts w:ascii="Arial" w:eastAsia="Times New Roman" w:hAnsi="Arial" w:cs="Arial"/>
                <w:sz w:val="24"/>
                <w:szCs w:val="24"/>
              </w:rPr>
            </w:pPr>
            <w:r w:rsidRPr="009649A7">
              <w:rPr>
                <w:rFonts w:ascii="Calibri" w:eastAsia="Times New Roman" w:hAnsi="Calibri" w:cs="Calibri"/>
                <w:color w:val="000000"/>
                <w:kern w:val="24"/>
                <w:sz w:val="24"/>
                <w:szCs w:val="24"/>
              </w:rPr>
              <w:t>Oct 15</w:t>
            </w:r>
          </w:p>
        </w:tc>
        <w:tc>
          <w:tcPr>
            <w:tcW w:w="2188" w:type="dxa"/>
            <w:hideMark/>
          </w:tcPr>
          <w:p w14:paraId="3498600C" w14:textId="77777777" w:rsidR="009649A7" w:rsidRPr="009649A7" w:rsidRDefault="009649A7" w:rsidP="009649A7">
            <w:pPr>
              <w:jc w:val="center"/>
              <w:rPr>
                <w:rFonts w:ascii="Arial" w:eastAsia="Times New Roman" w:hAnsi="Arial" w:cs="Arial"/>
                <w:sz w:val="24"/>
                <w:szCs w:val="24"/>
              </w:rPr>
            </w:pPr>
            <w:r w:rsidRPr="009649A7">
              <w:rPr>
                <w:rFonts w:ascii="Calibri" w:eastAsia="Times New Roman" w:hAnsi="Calibri" w:cs="Calibri"/>
                <w:color w:val="000000"/>
                <w:kern w:val="24"/>
                <w:sz w:val="24"/>
                <w:szCs w:val="24"/>
              </w:rPr>
              <w:t>Oct 20</w:t>
            </w:r>
          </w:p>
        </w:tc>
      </w:tr>
      <w:tr w:rsidR="009649A7" w:rsidRPr="009649A7" w14:paraId="69881E6E" w14:textId="77777777" w:rsidTr="003C3A2A">
        <w:trPr>
          <w:trHeight w:val="584"/>
        </w:trPr>
        <w:tc>
          <w:tcPr>
            <w:tcW w:w="625" w:type="dxa"/>
            <w:hideMark/>
          </w:tcPr>
          <w:p w14:paraId="04AE19CD" w14:textId="77777777" w:rsidR="009649A7" w:rsidRPr="009649A7" w:rsidRDefault="009649A7" w:rsidP="009649A7">
            <w:pPr>
              <w:jc w:val="center"/>
              <w:rPr>
                <w:rFonts w:ascii="Arial" w:eastAsia="Times New Roman" w:hAnsi="Arial" w:cs="Arial"/>
                <w:sz w:val="24"/>
                <w:szCs w:val="24"/>
              </w:rPr>
            </w:pPr>
            <w:r w:rsidRPr="009649A7">
              <w:rPr>
                <w:rFonts w:ascii="Calibri" w:eastAsia="Times New Roman" w:hAnsi="Calibri" w:cs="Calibri"/>
                <w:color w:val="000000"/>
                <w:kern w:val="24"/>
                <w:sz w:val="24"/>
                <w:szCs w:val="24"/>
              </w:rPr>
              <w:t>Q3</w:t>
            </w:r>
          </w:p>
        </w:tc>
        <w:tc>
          <w:tcPr>
            <w:tcW w:w="1980" w:type="dxa"/>
            <w:hideMark/>
          </w:tcPr>
          <w:p w14:paraId="26207E2E" w14:textId="77777777" w:rsidR="009649A7" w:rsidRPr="009649A7" w:rsidRDefault="009649A7" w:rsidP="009649A7">
            <w:pPr>
              <w:jc w:val="center"/>
              <w:rPr>
                <w:rFonts w:ascii="Arial" w:eastAsia="Times New Roman" w:hAnsi="Arial" w:cs="Arial"/>
                <w:sz w:val="24"/>
                <w:szCs w:val="24"/>
              </w:rPr>
            </w:pPr>
            <w:r w:rsidRPr="009649A7">
              <w:rPr>
                <w:rFonts w:ascii="Calibri" w:eastAsia="Times New Roman" w:hAnsi="Calibri" w:cs="Calibri"/>
                <w:color w:val="000000"/>
                <w:kern w:val="24"/>
                <w:sz w:val="24"/>
                <w:szCs w:val="24"/>
              </w:rPr>
              <w:t>Jan 1 – Mar 31</w:t>
            </w:r>
          </w:p>
        </w:tc>
        <w:tc>
          <w:tcPr>
            <w:tcW w:w="1710" w:type="dxa"/>
            <w:hideMark/>
          </w:tcPr>
          <w:p w14:paraId="479560BC" w14:textId="77777777" w:rsidR="009649A7" w:rsidRPr="009649A7" w:rsidRDefault="009649A7" w:rsidP="009649A7">
            <w:pPr>
              <w:jc w:val="center"/>
              <w:rPr>
                <w:rFonts w:ascii="Arial" w:eastAsia="Times New Roman" w:hAnsi="Arial" w:cs="Arial"/>
                <w:sz w:val="24"/>
                <w:szCs w:val="24"/>
              </w:rPr>
            </w:pPr>
            <w:r w:rsidRPr="009649A7">
              <w:rPr>
                <w:rFonts w:ascii="Calibri" w:eastAsia="Times New Roman" w:hAnsi="Calibri" w:cs="Calibri"/>
                <w:color w:val="000000"/>
                <w:kern w:val="24"/>
                <w:sz w:val="24"/>
                <w:szCs w:val="24"/>
              </w:rPr>
              <w:t>Jul 15</w:t>
            </w:r>
          </w:p>
        </w:tc>
        <w:tc>
          <w:tcPr>
            <w:tcW w:w="1710" w:type="dxa"/>
            <w:hideMark/>
          </w:tcPr>
          <w:p w14:paraId="48ACE4B6" w14:textId="77777777" w:rsidR="009649A7" w:rsidRPr="009649A7" w:rsidRDefault="009649A7" w:rsidP="009649A7">
            <w:pPr>
              <w:jc w:val="center"/>
              <w:rPr>
                <w:rFonts w:ascii="Arial" w:eastAsia="Times New Roman" w:hAnsi="Arial" w:cs="Arial"/>
                <w:sz w:val="24"/>
                <w:szCs w:val="24"/>
              </w:rPr>
            </w:pPr>
            <w:r w:rsidRPr="009649A7">
              <w:rPr>
                <w:rFonts w:ascii="Calibri" w:eastAsia="Times New Roman" w:hAnsi="Calibri" w:cs="Calibri"/>
                <w:color w:val="000000"/>
                <w:kern w:val="24"/>
                <w:sz w:val="24"/>
                <w:szCs w:val="24"/>
              </w:rPr>
              <w:t>Jul 20</w:t>
            </w:r>
          </w:p>
        </w:tc>
        <w:tc>
          <w:tcPr>
            <w:tcW w:w="1620" w:type="dxa"/>
            <w:hideMark/>
          </w:tcPr>
          <w:p w14:paraId="2BCF00D8" w14:textId="77777777" w:rsidR="009649A7" w:rsidRPr="009649A7" w:rsidRDefault="009649A7" w:rsidP="009649A7">
            <w:pPr>
              <w:jc w:val="center"/>
              <w:rPr>
                <w:rFonts w:ascii="Arial" w:eastAsia="Times New Roman" w:hAnsi="Arial" w:cs="Arial"/>
                <w:sz w:val="24"/>
                <w:szCs w:val="24"/>
              </w:rPr>
            </w:pPr>
            <w:r w:rsidRPr="009649A7">
              <w:rPr>
                <w:rFonts w:ascii="Calibri" w:eastAsia="Times New Roman" w:hAnsi="Calibri" w:cs="Calibri"/>
                <w:color w:val="000000"/>
                <w:kern w:val="24"/>
                <w:sz w:val="24"/>
                <w:szCs w:val="24"/>
              </w:rPr>
              <w:t>Oct 15</w:t>
            </w:r>
          </w:p>
        </w:tc>
        <w:tc>
          <w:tcPr>
            <w:tcW w:w="2188" w:type="dxa"/>
            <w:hideMark/>
          </w:tcPr>
          <w:p w14:paraId="3F60396F" w14:textId="77777777" w:rsidR="009649A7" w:rsidRPr="009649A7" w:rsidRDefault="009649A7" w:rsidP="009649A7">
            <w:pPr>
              <w:jc w:val="center"/>
              <w:rPr>
                <w:rFonts w:ascii="Arial" w:eastAsia="Times New Roman" w:hAnsi="Arial" w:cs="Arial"/>
                <w:sz w:val="24"/>
                <w:szCs w:val="24"/>
              </w:rPr>
            </w:pPr>
            <w:r w:rsidRPr="009649A7">
              <w:rPr>
                <w:rFonts w:ascii="Calibri" w:eastAsia="Times New Roman" w:hAnsi="Calibri" w:cs="Calibri"/>
                <w:color w:val="000000"/>
                <w:kern w:val="24"/>
                <w:sz w:val="24"/>
                <w:szCs w:val="24"/>
              </w:rPr>
              <w:t>Oct 20</w:t>
            </w:r>
          </w:p>
        </w:tc>
      </w:tr>
      <w:tr w:rsidR="009649A7" w:rsidRPr="009649A7" w14:paraId="0AF94D27" w14:textId="77777777" w:rsidTr="003C3A2A">
        <w:trPr>
          <w:trHeight w:val="584"/>
        </w:trPr>
        <w:tc>
          <w:tcPr>
            <w:tcW w:w="625" w:type="dxa"/>
            <w:hideMark/>
          </w:tcPr>
          <w:p w14:paraId="26044A43" w14:textId="77777777" w:rsidR="009649A7" w:rsidRPr="009649A7" w:rsidRDefault="009649A7" w:rsidP="009649A7">
            <w:pPr>
              <w:jc w:val="center"/>
              <w:rPr>
                <w:rFonts w:ascii="Arial" w:eastAsia="Times New Roman" w:hAnsi="Arial" w:cs="Arial"/>
                <w:sz w:val="24"/>
                <w:szCs w:val="24"/>
              </w:rPr>
            </w:pPr>
            <w:r w:rsidRPr="009649A7">
              <w:rPr>
                <w:rFonts w:ascii="Calibri" w:eastAsia="Times New Roman" w:hAnsi="Calibri" w:cs="Calibri"/>
                <w:color w:val="000000"/>
                <w:kern w:val="24"/>
                <w:sz w:val="24"/>
                <w:szCs w:val="24"/>
              </w:rPr>
              <w:t>Q4</w:t>
            </w:r>
          </w:p>
        </w:tc>
        <w:tc>
          <w:tcPr>
            <w:tcW w:w="1980" w:type="dxa"/>
            <w:hideMark/>
          </w:tcPr>
          <w:p w14:paraId="0DA1C030" w14:textId="77777777" w:rsidR="009649A7" w:rsidRPr="009649A7" w:rsidRDefault="009649A7" w:rsidP="009649A7">
            <w:pPr>
              <w:jc w:val="center"/>
              <w:rPr>
                <w:rFonts w:ascii="Arial" w:eastAsia="Times New Roman" w:hAnsi="Arial" w:cs="Arial"/>
                <w:sz w:val="24"/>
                <w:szCs w:val="24"/>
              </w:rPr>
            </w:pPr>
            <w:r w:rsidRPr="009649A7">
              <w:rPr>
                <w:rFonts w:ascii="Calibri" w:eastAsia="Times New Roman" w:hAnsi="Calibri" w:cs="Calibri"/>
                <w:color w:val="000000"/>
                <w:kern w:val="24"/>
                <w:sz w:val="24"/>
                <w:szCs w:val="24"/>
              </w:rPr>
              <w:t>Apr 1 – Jun 30</w:t>
            </w:r>
          </w:p>
        </w:tc>
        <w:tc>
          <w:tcPr>
            <w:tcW w:w="1710" w:type="dxa"/>
            <w:hideMark/>
          </w:tcPr>
          <w:p w14:paraId="1156AEBB" w14:textId="77777777" w:rsidR="009649A7" w:rsidRPr="009649A7" w:rsidRDefault="009649A7" w:rsidP="009649A7">
            <w:pPr>
              <w:jc w:val="center"/>
              <w:rPr>
                <w:rFonts w:ascii="Arial" w:eastAsia="Times New Roman" w:hAnsi="Arial" w:cs="Arial"/>
                <w:sz w:val="24"/>
                <w:szCs w:val="24"/>
              </w:rPr>
            </w:pPr>
            <w:r w:rsidRPr="009649A7">
              <w:rPr>
                <w:rFonts w:ascii="Calibri" w:eastAsia="Times New Roman" w:hAnsi="Calibri" w:cs="Calibri"/>
                <w:color w:val="000000"/>
                <w:kern w:val="24"/>
                <w:sz w:val="24"/>
                <w:szCs w:val="24"/>
              </w:rPr>
              <w:t>Oct 15</w:t>
            </w:r>
          </w:p>
        </w:tc>
        <w:tc>
          <w:tcPr>
            <w:tcW w:w="1710" w:type="dxa"/>
            <w:hideMark/>
          </w:tcPr>
          <w:p w14:paraId="457A05BD" w14:textId="77777777" w:rsidR="009649A7" w:rsidRPr="009649A7" w:rsidRDefault="009649A7" w:rsidP="009649A7">
            <w:pPr>
              <w:jc w:val="center"/>
              <w:rPr>
                <w:rFonts w:ascii="Arial" w:eastAsia="Times New Roman" w:hAnsi="Arial" w:cs="Arial"/>
                <w:sz w:val="24"/>
                <w:szCs w:val="24"/>
              </w:rPr>
            </w:pPr>
            <w:r w:rsidRPr="009649A7">
              <w:rPr>
                <w:rFonts w:ascii="Calibri" w:eastAsia="Times New Roman" w:hAnsi="Calibri" w:cs="Calibri"/>
                <w:color w:val="000000"/>
                <w:kern w:val="24"/>
                <w:sz w:val="24"/>
                <w:szCs w:val="24"/>
              </w:rPr>
              <w:t>Oct 20</w:t>
            </w:r>
          </w:p>
        </w:tc>
        <w:tc>
          <w:tcPr>
            <w:tcW w:w="1620" w:type="dxa"/>
            <w:hideMark/>
          </w:tcPr>
          <w:p w14:paraId="753AFA46" w14:textId="77777777" w:rsidR="009649A7" w:rsidRPr="009649A7" w:rsidRDefault="009649A7" w:rsidP="009649A7">
            <w:pPr>
              <w:jc w:val="center"/>
              <w:rPr>
                <w:rFonts w:ascii="Arial" w:eastAsia="Times New Roman" w:hAnsi="Arial" w:cs="Arial"/>
                <w:sz w:val="24"/>
                <w:szCs w:val="24"/>
              </w:rPr>
            </w:pPr>
            <w:r w:rsidRPr="009649A7">
              <w:rPr>
                <w:rFonts w:ascii="Calibri" w:eastAsia="Times New Roman" w:hAnsi="Calibri" w:cs="Calibri"/>
                <w:color w:val="000000"/>
                <w:kern w:val="24"/>
                <w:sz w:val="24"/>
                <w:szCs w:val="24"/>
              </w:rPr>
              <w:t>Oct 15</w:t>
            </w:r>
          </w:p>
        </w:tc>
        <w:tc>
          <w:tcPr>
            <w:tcW w:w="2188" w:type="dxa"/>
            <w:hideMark/>
          </w:tcPr>
          <w:p w14:paraId="72A04EBB" w14:textId="77777777" w:rsidR="009649A7" w:rsidRPr="009649A7" w:rsidRDefault="009649A7" w:rsidP="009649A7">
            <w:pPr>
              <w:jc w:val="center"/>
              <w:rPr>
                <w:rFonts w:ascii="Arial" w:eastAsia="Times New Roman" w:hAnsi="Arial" w:cs="Arial"/>
                <w:sz w:val="24"/>
                <w:szCs w:val="24"/>
              </w:rPr>
            </w:pPr>
            <w:r w:rsidRPr="009649A7">
              <w:rPr>
                <w:rFonts w:ascii="Calibri" w:eastAsia="Times New Roman" w:hAnsi="Calibri" w:cs="Calibri"/>
                <w:color w:val="000000"/>
                <w:kern w:val="24"/>
                <w:sz w:val="24"/>
                <w:szCs w:val="24"/>
              </w:rPr>
              <w:t>Oct 20</w:t>
            </w:r>
          </w:p>
        </w:tc>
      </w:tr>
    </w:tbl>
    <w:p w14:paraId="4D4FDA91" w14:textId="01D464E7" w:rsidR="003C3A2A" w:rsidRDefault="003C3A2A" w:rsidP="003C3A2A">
      <w:pPr>
        <w:pStyle w:val="Heading2"/>
      </w:pPr>
      <w:r w:rsidRPr="003C3A2A">
        <w:t>Reimbursement Timeframes</w:t>
      </w:r>
    </w:p>
    <w:p w14:paraId="4C2FA71E" w14:textId="3DA417CC" w:rsidR="003C3A2A" w:rsidRPr="00531C0D" w:rsidRDefault="003C3A2A" w:rsidP="003C3A2A">
      <w:pPr>
        <w:rPr>
          <w:b/>
          <w:bCs/>
          <w:sz w:val="24"/>
          <w:szCs w:val="24"/>
        </w:rPr>
      </w:pPr>
      <w:r w:rsidRPr="00531C0D">
        <w:rPr>
          <w:b/>
          <w:bCs/>
          <w:sz w:val="24"/>
          <w:szCs w:val="24"/>
        </w:rPr>
        <w:t>Administrative Activity Claiming (AAC):</w:t>
      </w:r>
    </w:p>
    <w:p w14:paraId="5B31D15D" w14:textId="44B27D10" w:rsidR="003C3A2A" w:rsidRDefault="003C3A2A" w:rsidP="003C3A2A">
      <w:pPr>
        <w:rPr>
          <w:b/>
          <w:bCs/>
        </w:rPr>
      </w:pPr>
      <w:r>
        <w:rPr>
          <w:b/>
          <w:bCs/>
          <w:noProof/>
        </w:rPr>
        <w:drawing>
          <wp:inline distT="0" distB="0" distL="0" distR="0" wp14:anchorId="220FE15C" wp14:editId="71B16F0D">
            <wp:extent cx="6511925" cy="1274083"/>
            <wp:effectExtent l="0" t="0" r="3175" b="0"/>
            <wp:docPr id="10" name="Picture 10" descr="AAC Reimbursement time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AC Reimbursement timeline.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49366" cy="1281409"/>
                    </a:xfrm>
                    <a:prstGeom prst="rect">
                      <a:avLst/>
                    </a:prstGeom>
                    <a:noFill/>
                  </pic:spPr>
                </pic:pic>
              </a:graphicData>
            </a:graphic>
          </wp:inline>
        </w:drawing>
      </w:r>
    </w:p>
    <w:p w14:paraId="0E749EC4" w14:textId="2AFB716A" w:rsidR="0002577D" w:rsidRDefault="0002577D">
      <w:pPr>
        <w:rPr>
          <w:b/>
          <w:bCs/>
        </w:rPr>
      </w:pPr>
      <w:r>
        <w:rPr>
          <w:b/>
          <w:bCs/>
        </w:rPr>
        <w:br w:type="page"/>
      </w:r>
    </w:p>
    <w:tbl>
      <w:tblPr>
        <w:tblStyle w:val="TableGrid"/>
        <w:tblW w:w="8995" w:type="dxa"/>
        <w:tblLook w:val="0420" w:firstRow="1" w:lastRow="0" w:firstColumn="0" w:lastColumn="0" w:noHBand="0" w:noVBand="1"/>
      </w:tblPr>
      <w:tblGrid>
        <w:gridCol w:w="1615"/>
        <w:gridCol w:w="2020"/>
        <w:gridCol w:w="1213"/>
        <w:gridCol w:w="4147"/>
      </w:tblGrid>
      <w:tr w:rsidR="00B2726D" w:rsidRPr="003C3A2A" w14:paraId="1F5624E2" w14:textId="77777777" w:rsidTr="00B2726D">
        <w:trPr>
          <w:trHeight w:val="536"/>
        </w:trPr>
        <w:tc>
          <w:tcPr>
            <w:tcW w:w="1615" w:type="dxa"/>
            <w:hideMark/>
          </w:tcPr>
          <w:p w14:paraId="53844DCE" w14:textId="77777777" w:rsidR="00B2726D" w:rsidRPr="003C3A2A" w:rsidRDefault="00B2726D" w:rsidP="003C3A2A">
            <w:pPr>
              <w:rPr>
                <w:rFonts w:ascii="Arial" w:eastAsia="Times New Roman" w:hAnsi="Arial" w:cs="Arial"/>
                <w:color w:val="000000" w:themeColor="text1"/>
                <w:sz w:val="24"/>
                <w:szCs w:val="24"/>
              </w:rPr>
            </w:pPr>
            <w:r w:rsidRPr="003C3A2A">
              <w:rPr>
                <w:rFonts w:ascii="Calibri" w:eastAsia="Times New Roman" w:hAnsi="Calibri" w:cs="Calibri"/>
                <w:b/>
                <w:bCs/>
                <w:color w:val="000000" w:themeColor="text1"/>
                <w:kern w:val="24"/>
                <w:sz w:val="24"/>
                <w:szCs w:val="24"/>
              </w:rPr>
              <w:lastRenderedPageBreak/>
              <w:t>Examples:</w:t>
            </w:r>
          </w:p>
        </w:tc>
        <w:tc>
          <w:tcPr>
            <w:tcW w:w="2020" w:type="dxa"/>
          </w:tcPr>
          <w:p w14:paraId="15A9AA2F" w14:textId="77777777" w:rsidR="00B2726D" w:rsidRPr="003C3A2A" w:rsidRDefault="00B2726D" w:rsidP="003C3A2A">
            <w:pPr>
              <w:rPr>
                <w:rFonts w:ascii="Arial" w:eastAsia="Times New Roman" w:hAnsi="Arial" w:cs="Arial"/>
                <w:color w:val="000000" w:themeColor="text1"/>
                <w:sz w:val="24"/>
                <w:szCs w:val="24"/>
              </w:rPr>
            </w:pPr>
          </w:p>
        </w:tc>
        <w:tc>
          <w:tcPr>
            <w:tcW w:w="1213" w:type="dxa"/>
          </w:tcPr>
          <w:p w14:paraId="28F29874" w14:textId="77777777" w:rsidR="00B2726D" w:rsidRPr="003C3A2A" w:rsidRDefault="00B2726D" w:rsidP="003C3A2A">
            <w:pPr>
              <w:rPr>
                <w:rFonts w:ascii="Arial" w:eastAsia="Times New Roman" w:hAnsi="Arial" w:cs="Arial"/>
                <w:color w:val="000000" w:themeColor="text1"/>
                <w:sz w:val="24"/>
                <w:szCs w:val="24"/>
              </w:rPr>
            </w:pPr>
          </w:p>
        </w:tc>
        <w:tc>
          <w:tcPr>
            <w:tcW w:w="4147" w:type="dxa"/>
          </w:tcPr>
          <w:p w14:paraId="48091422" w14:textId="66FEAEC9" w:rsidR="00B2726D" w:rsidRPr="003C3A2A" w:rsidRDefault="00B2726D" w:rsidP="003C3A2A">
            <w:pPr>
              <w:rPr>
                <w:rFonts w:ascii="Arial" w:eastAsia="Times New Roman" w:hAnsi="Arial" w:cs="Arial"/>
                <w:color w:val="000000" w:themeColor="text1"/>
                <w:sz w:val="24"/>
                <w:szCs w:val="24"/>
              </w:rPr>
            </w:pPr>
          </w:p>
        </w:tc>
      </w:tr>
      <w:tr w:rsidR="00353C27" w:rsidRPr="003C3A2A" w14:paraId="40630564" w14:textId="77777777" w:rsidTr="00353C27">
        <w:trPr>
          <w:trHeight w:val="536"/>
        </w:trPr>
        <w:tc>
          <w:tcPr>
            <w:tcW w:w="1615" w:type="dxa"/>
            <w:hideMark/>
          </w:tcPr>
          <w:p w14:paraId="788CB99A" w14:textId="6C1A4276" w:rsidR="003C3A2A" w:rsidRPr="003C3A2A" w:rsidRDefault="003C3A2A" w:rsidP="00EE0AD8">
            <w:pPr>
              <w:jc w:val="center"/>
              <w:rPr>
                <w:rFonts w:ascii="Arial" w:eastAsia="Times New Roman" w:hAnsi="Arial" w:cs="Arial"/>
                <w:sz w:val="24"/>
                <w:szCs w:val="24"/>
              </w:rPr>
            </w:pPr>
            <w:r w:rsidRPr="003C3A2A">
              <w:rPr>
                <w:rFonts w:ascii="Calibri" w:eastAsia="Times New Roman" w:hAnsi="Calibri" w:cs="Calibri"/>
                <w:color w:val="000000"/>
                <w:kern w:val="24"/>
                <w:sz w:val="24"/>
                <w:szCs w:val="24"/>
              </w:rPr>
              <w:t>Q1 FY20:</w:t>
            </w:r>
            <w:r w:rsidR="00EE0AD8">
              <w:rPr>
                <w:rFonts w:ascii="Calibri" w:eastAsia="Times New Roman" w:hAnsi="Calibri" w:cs="Calibri"/>
                <w:color w:val="000000"/>
                <w:kern w:val="24"/>
                <w:sz w:val="24"/>
                <w:szCs w:val="24"/>
              </w:rPr>
              <w:t xml:space="preserve"> </w:t>
            </w:r>
            <w:r w:rsidRPr="003C3A2A">
              <w:rPr>
                <w:rFonts w:ascii="Calibri" w:eastAsia="Times New Roman" w:hAnsi="Calibri" w:cs="Calibri"/>
                <w:color w:val="000000"/>
                <w:kern w:val="24"/>
                <w:sz w:val="24"/>
                <w:szCs w:val="24"/>
              </w:rPr>
              <w:t>7/1/19-9/30/19</w:t>
            </w:r>
          </w:p>
        </w:tc>
        <w:tc>
          <w:tcPr>
            <w:tcW w:w="2020" w:type="dxa"/>
            <w:hideMark/>
          </w:tcPr>
          <w:p w14:paraId="6101ED89" w14:textId="075088E6" w:rsidR="003C3A2A" w:rsidRPr="003C3A2A" w:rsidRDefault="003C3A2A" w:rsidP="00EE0AD8">
            <w:pPr>
              <w:jc w:val="center"/>
              <w:rPr>
                <w:rFonts w:ascii="Arial" w:eastAsia="Times New Roman" w:hAnsi="Arial" w:cs="Arial"/>
                <w:sz w:val="24"/>
                <w:szCs w:val="24"/>
              </w:rPr>
            </w:pPr>
            <w:r w:rsidRPr="003C3A2A">
              <w:rPr>
                <w:rFonts w:ascii="Calibri" w:eastAsia="Times New Roman" w:hAnsi="Calibri" w:cs="Calibri"/>
                <w:color w:val="000000"/>
                <w:kern w:val="24"/>
                <w:sz w:val="24"/>
                <w:szCs w:val="24"/>
              </w:rPr>
              <w:t>Earliest deadline:</w:t>
            </w:r>
            <w:r w:rsidR="00EE0AD8">
              <w:rPr>
                <w:rFonts w:ascii="Calibri" w:eastAsia="Times New Roman" w:hAnsi="Calibri" w:cs="Calibri"/>
                <w:color w:val="000000"/>
                <w:kern w:val="24"/>
                <w:sz w:val="24"/>
                <w:szCs w:val="24"/>
              </w:rPr>
              <w:t xml:space="preserve"> </w:t>
            </w:r>
            <w:r w:rsidRPr="003C3A2A">
              <w:rPr>
                <w:rFonts w:ascii="Calibri" w:eastAsia="Times New Roman" w:hAnsi="Calibri" w:cs="Calibri"/>
                <w:color w:val="000000"/>
                <w:kern w:val="24"/>
                <w:sz w:val="24"/>
                <w:szCs w:val="24"/>
              </w:rPr>
              <w:t>1/15/20</w:t>
            </w:r>
          </w:p>
        </w:tc>
        <w:tc>
          <w:tcPr>
            <w:tcW w:w="1213" w:type="dxa"/>
            <w:hideMark/>
          </w:tcPr>
          <w:p w14:paraId="22029CDA" w14:textId="77777777" w:rsidR="003C3A2A" w:rsidRPr="003C3A2A" w:rsidRDefault="003C3A2A" w:rsidP="003C3A2A">
            <w:pPr>
              <w:jc w:val="center"/>
              <w:rPr>
                <w:rFonts w:ascii="Arial" w:eastAsia="Times New Roman" w:hAnsi="Arial" w:cs="Arial"/>
                <w:sz w:val="24"/>
                <w:szCs w:val="24"/>
              </w:rPr>
            </w:pPr>
            <w:r w:rsidRPr="003C3A2A">
              <w:rPr>
                <w:rFonts w:ascii="Calibri" w:eastAsia="Times New Roman" w:hAnsi="Calibri" w:cs="Calibri"/>
                <w:color w:val="000000"/>
                <w:kern w:val="24"/>
                <w:sz w:val="24"/>
                <w:szCs w:val="24"/>
              </w:rPr>
              <w:t>1/31/20</w:t>
            </w:r>
          </w:p>
        </w:tc>
        <w:tc>
          <w:tcPr>
            <w:tcW w:w="4147" w:type="dxa"/>
            <w:hideMark/>
          </w:tcPr>
          <w:p w14:paraId="5948293E" w14:textId="77777777" w:rsidR="003C3A2A" w:rsidRPr="003C3A2A" w:rsidRDefault="003C3A2A" w:rsidP="003C3A2A">
            <w:pPr>
              <w:jc w:val="center"/>
              <w:rPr>
                <w:rFonts w:ascii="Arial" w:eastAsia="Times New Roman" w:hAnsi="Arial" w:cs="Arial"/>
                <w:sz w:val="24"/>
                <w:szCs w:val="24"/>
              </w:rPr>
            </w:pPr>
            <w:r w:rsidRPr="003C3A2A">
              <w:rPr>
                <w:rFonts w:ascii="Calibri" w:eastAsia="Times New Roman" w:hAnsi="Calibri" w:cs="Calibri"/>
                <w:color w:val="000000"/>
                <w:kern w:val="24"/>
                <w:sz w:val="24"/>
                <w:szCs w:val="24"/>
              </w:rPr>
              <w:t>Estimated between 4/1/20-5/31/20</w:t>
            </w:r>
          </w:p>
        </w:tc>
      </w:tr>
      <w:tr w:rsidR="00353C27" w:rsidRPr="003C3A2A" w14:paraId="30F8F1EF" w14:textId="77777777" w:rsidTr="00353C27">
        <w:trPr>
          <w:trHeight w:val="536"/>
        </w:trPr>
        <w:tc>
          <w:tcPr>
            <w:tcW w:w="1615" w:type="dxa"/>
            <w:hideMark/>
          </w:tcPr>
          <w:p w14:paraId="31D2AD50" w14:textId="77777777" w:rsidR="003C3A2A" w:rsidRPr="003C3A2A" w:rsidRDefault="003C3A2A" w:rsidP="003C3A2A">
            <w:pPr>
              <w:rPr>
                <w:rFonts w:ascii="Arial" w:eastAsia="Times New Roman" w:hAnsi="Arial" w:cs="Arial"/>
                <w:sz w:val="24"/>
                <w:szCs w:val="24"/>
              </w:rPr>
            </w:pPr>
          </w:p>
        </w:tc>
        <w:tc>
          <w:tcPr>
            <w:tcW w:w="2020" w:type="dxa"/>
            <w:hideMark/>
          </w:tcPr>
          <w:p w14:paraId="7A4FA3AF" w14:textId="77777777" w:rsidR="003C3A2A" w:rsidRPr="003C3A2A" w:rsidRDefault="003C3A2A" w:rsidP="003C3A2A">
            <w:pPr>
              <w:jc w:val="center"/>
              <w:rPr>
                <w:rFonts w:ascii="Arial" w:eastAsia="Times New Roman" w:hAnsi="Arial" w:cs="Arial"/>
                <w:sz w:val="24"/>
                <w:szCs w:val="24"/>
              </w:rPr>
            </w:pPr>
            <w:r w:rsidRPr="003C3A2A">
              <w:rPr>
                <w:rFonts w:ascii="Calibri" w:eastAsia="Times New Roman" w:hAnsi="Calibri" w:cs="Calibri"/>
                <w:color w:val="000000"/>
                <w:kern w:val="24"/>
                <w:sz w:val="24"/>
                <w:szCs w:val="24"/>
              </w:rPr>
              <w:t>4/15/20</w:t>
            </w:r>
          </w:p>
        </w:tc>
        <w:tc>
          <w:tcPr>
            <w:tcW w:w="1213" w:type="dxa"/>
            <w:hideMark/>
          </w:tcPr>
          <w:p w14:paraId="5C4777AB" w14:textId="77777777" w:rsidR="003C3A2A" w:rsidRPr="003C3A2A" w:rsidRDefault="003C3A2A" w:rsidP="003C3A2A">
            <w:pPr>
              <w:jc w:val="center"/>
              <w:rPr>
                <w:rFonts w:ascii="Arial" w:eastAsia="Times New Roman" w:hAnsi="Arial" w:cs="Arial"/>
                <w:sz w:val="24"/>
                <w:szCs w:val="24"/>
              </w:rPr>
            </w:pPr>
            <w:r w:rsidRPr="003C3A2A">
              <w:rPr>
                <w:rFonts w:ascii="Calibri" w:eastAsia="Times New Roman" w:hAnsi="Calibri" w:cs="Calibri"/>
                <w:color w:val="000000"/>
                <w:kern w:val="24"/>
                <w:sz w:val="24"/>
                <w:szCs w:val="24"/>
              </w:rPr>
              <w:t>4/30/20</w:t>
            </w:r>
          </w:p>
        </w:tc>
        <w:tc>
          <w:tcPr>
            <w:tcW w:w="4147" w:type="dxa"/>
            <w:hideMark/>
          </w:tcPr>
          <w:p w14:paraId="3CC6C824" w14:textId="77777777" w:rsidR="003C3A2A" w:rsidRPr="003C3A2A" w:rsidRDefault="003C3A2A" w:rsidP="003C3A2A">
            <w:pPr>
              <w:jc w:val="center"/>
              <w:rPr>
                <w:rFonts w:ascii="Arial" w:eastAsia="Times New Roman" w:hAnsi="Arial" w:cs="Arial"/>
                <w:sz w:val="24"/>
                <w:szCs w:val="24"/>
              </w:rPr>
            </w:pPr>
            <w:r w:rsidRPr="003C3A2A">
              <w:rPr>
                <w:rFonts w:ascii="Calibri" w:eastAsia="Times New Roman" w:hAnsi="Calibri" w:cs="Calibri"/>
                <w:color w:val="000000"/>
                <w:kern w:val="24"/>
                <w:sz w:val="24"/>
                <w:szCs w:val="24"/>
              </w:rPr>
              <w:t>Estimated between 6/1/20-6/30/20</w:t>
            </w:r>
          </w:p>
        </w:tc>
      </w:tr>
      <w:tr w:rsidR="00353C27" w:rsidRPr="003C3A2A" w14:paraId="2ED0BBF6" w14:textId="77777777" w:rsidTr="00353C27">
        <w:trPr>
          <w:trHeight w:val="536"/>
        </w:trPr>
        <w:tc>
          <w:tcPr>
            <w:tcW w:w="1615" w:type="dxa"/>
            <w:hideMark/>
          </w:tcPr>
          <w:p w14:paraId="59662408" w14:textId="77777777" w:rsidR="003C3A2A" w:rsidRPr="003C3A2A" w:rsidRDefault="003C3A2A" w:rsidP="003C3A2A">
            <w:pPr>
              <w:rPr>
                <w:rFonts w:ascii="Arial" w:eastAsia="Times New Roman" w:hAnsi="Arial" w:cs="Arial"/>
                <w:sz w:val="24"/>
                <w:szCs w:val="24"/>
              </w:rPr>
            </w:pPr>
          </w:p>
        </w:tc>
        <w:tc>
          <w:tcPr>
            <w:tcW w:w="2020" w:type="dxa"/>
            <w:hideMark/>
          </w:tcPr>
          <w:p w14:paraId="3E812850" w14:textId="77777777" w:rsidR="003C3A2A" w:rsidRPr="003C3A2A" w:rsidRDefault="003C3A2A" w:rsidP="003C3A2A">
            <w:pPr>
              <w:jc w:val="center"/>
              <w:rPr>
                <w:rFonts w:ascii="Arial" w:eastAsia="Times New Roman" w:hAnsi="Arial" w:cs="Arial"/>
                <w:sz w:val="24"/>
                <w:szCs w:val="24"/>
              </w:rPr>
            </w:pPr>
            <w:r w:rsidRPr="003C3A2A">
              <w:rPr>
                <w:rFonts w:ascii="Calibri" w:eastAsia="Times New Roman" w:hAnsi="Calibri" w:cs="Calibri"/>
                <w:color w:val="000000"/>
                <w:kern w:val="24"/>
                <w:sz w:val="24"/>
                <w:szCs w:val="24"/>
              </w:rPr>
              <w:t>7/15/20</w:t>
            </w:r>
          </w:p>
        </w:tc>
        <w:tc>
          <w:tcPr>
            <w:tcW w:w="1213" w:type="dxa"/>
            <w:hideMark/>
          </w:tcPr>
          <w:p w14:paraId="7BF463FE" w14:textId="77777777" w:rsidR="003C3A2A" w:rsidRPr="003C3A2A" w:rsidRDefault="003C3A2A" w:rsidP="003C3A2A">
            <w:pPr>
              <w:jc w:val="center"/>
              <w:rPr>
                <w:rFonts w:ascii="Arial" w:eastAsia="Times New Roman" w:hAnsi="Arial" w:cs="Arial"/>
                <w:sz w:val="24"/>
                <w:szCs w:val="24"/>
              </w:rPr>
            </w:pPr>
            <w:r w:rsidRPr="003C3A2A">
              <w:rPr>
                <w:rFonts w:ascii="Calibri" w:eastAsia="Times New Roman" w:hAnsi="Calibri" w:cs="Calibri"/>
                <w:color w:val="000000"/>
                <w:kern w:val="24"/>
                <w:sz w:val="24"/>
                <w:szCs w:val="24"/>
              </w:rPr>
              <w:t>7/31/20</w:t>
            </w:r>
          </w:p>
        </w:tc>
        <w:tc>
          <w:tcPr>
            <w:tcW w:w="4147" w:type="dxa"/>
            <w:hideMark/>
          </w:tcPr>
          <w:p w14:paraId="69AD0CCB" w14:textId="77777777" w:rsidR="003C3A2A" w:rsidRPr="003C3A2A" w:rsidRDefault="003C3A2A" w:rsidP="003C3A2A">
            <w:pPr>
              <w:jc w:val="center"/>
              <w:rPr>
                <w:rFonts w:ascii="Arial" w:eastAsia="Times New Roman" w:hAnsi="Arial" w:cs="Arial"/>
                <w:sz w:val="24"/>
                <w:szCs w:val="24"/>
              </w:rPr>
            </w:pPr>
            <w:r w:rsidRPr="003C3A2A">
              <w:rPr>
                <w:rFonts w:ascii="Calibri" w:eastAsia="Times New Roman" w:hAnsi="Calibri" w:cs="Calibri"/>
                <w:color w:val="000000"/>
                <w:kern w:val="24"/>
                <w:sz w:val="24"/>
                <w:szCs w:val="24"/>
              </w:rPr>
              <w:t>Estimated between 10/1/20-11/30/20</w:t>
            </w:r>
          </w:p>
        </w:tc>
      </w:tr>
      <w:tr w:rsidR="00353C27" w:rsidRPr="003C3A2A" w14:paraId="61BBB403" w14:textId="77777777" w:rsidTr="00353C27">
        <w:trPr>
          <w:trHeight w:val="536"/>
        </w:trPr>
        <w:tc>
          <w:tcPr>
            <w:tcW w:w="1615" w:type="dxa"/>
            <w:hideMark/>
          </w:tcPr>
          <w:p w14:paraId="18C79BA5" w14:textId="77777777" w:rsidR="003C3A2A" w:rsidRPr="003C3A2A" w:rsidRDefault="003C3A2A" w:rsidP="003C3A2A">
            <w:pPr>
              <w:rPr>
                <w:rFonts w:ascii="Arial" w:eastAsia="Times New Roman" w:hAnsi="Arial" w:cs="Arial"/>
                <w:sz w:val="24"/>
                <w:szCs w:val="24"/>
              </w:rPr>
            </w:pPr>
          </w:p>
        </w:tc>
        <w:tc>
          <w:tcPr>
            <w:tcW w:w="2020" w:type="dxa"/>
            <w:hideMark/>
          </w:tcPr>
          <w:p w14:paraId="3CAAC329" w14:textId="77777777" w:rsidR="003C3A2A" w:rsidRPr="003C3A2A" w:rsidRDefault="003C3A2A" w:rsidP="003C3A2A">
            <w:pPr>
              <w:jc w:val="center"/>
              <w:rPr>
                <w:rFonts w:ascii="Arial" w:eastAsia="Times New Roman" w:hAnsi="Arial" w:cs="Arial"/>
                <w:sz w:val="24"/>
                <w:szCs w:val="24"/>
              </w:rPr>
            </w:pPr>
            <w:r w:rsidRPr="003C3A2A">
              <w:rPr>
                <w:rFonts w:ascii="Calibri" w:eastAsia="Times New Roman" w:hAnsi="Calibri" w:cs="Calibri"/>
                <w:color w:val="000000"/>
                <w:kern w:val="24"/>
                <w:sz w:val="24"/>
                <w:szCs w:val="24"/>
              </w:rPr>
              <w:t>Latest deadline: 10/15/20</w:t>
            </w:r>
          </w:p>
        </w:tc>
        <w:tc>
          <w:tcPr>
            <w:tcW w:w="1213" w:type="dxa"/>
            <w:hideMark/>
          </w:tcPr>
          <w:p w14:paraId="7E0DDAE6" w14:textId="77777777" w:rsidR="003C3A2A" w:rsidRPr="003C3A2A" w:rsidRDefault="003C3A2A" w:rsidP="003C3A2A">
            <w:pPr>
              <w:jc w:val="center"/>
              <w:rPr>
                <w:rFonts w:ascii="Arial" w:eastAsia="Times New Roman" w:hAnsi="Arial" w:cs="Arial"/>
                <w:sz w:val="24"/>
                <w:szCs w:val="24"/>
              </w:rPr>
            </w:pPr>
            <w:r w:rsidRPr="003C3A2A">
              <w:rPr>
                <w:rFonts w:ascii="Calibri" w:eastAsia="Times New Roman" w:hAnsi="Calibri" w:cs="Calibri"/>
                <w:color w:val="000000"/>
                <w:kern w:val="24"/>
                <w:sz w:val="24"/>
                <w:szCs w:val="24"/>
              </w:rPr>
              <w:t>10/31/20</w:t>
            </w:r>
          </w:p>
        </w:tc>
        <w:tc>
          <w:tcPr>
            <w:tcW w:w="4147" w:type="dxa"/>
            <w:hideMark/>
          </w:tcPr>
          <w:p w14:paraId="7493B60B" w14:textId="77777777" w:rsidR="003C3A2A" w:rsidRPr="003C3A2A" w:rsidRDefault="003C3A2A" w:rsidP="003C3A2A">
            <w:pPr>
              <w:jc w:val="center"/>
              <w:rPr>
                <w:rFonts w:ascii="Arial" w:eastAsia="Times New Roman" w:hAnsi="Arial" w:cs="Arial"/>
                <w:sz w:val="24"/>
                <w:szCs w:val="24"/>
              </w:rPr>
            </w:pPr>
            <w:r w:rsidRPr="003C3A2A">
              <w:rPr>
                <w:rFonts w:ascii="Calibri" w:eastAsia="Times New Roman" w:hAnsi="Calibri" w:cs="Calibri"/>
                <w:color w:val="000000"/>
                <w:kern w:val="24"/>
                <w:sz w:val="24"/>
                <w:szCs w:val="24"/>
              </w:rPr>
              <w:t>Estimated between 1/1/21-2/28/21</w:t>
            </w:r>
          </w:p>
        </w:tc>
      </w:tr>
    </w:tbl>
    <w:p w14:paraId="232C27A7" w14:textId="2882706E" w:rsidR="004F5F60" w:rsidRDefault="004F5F60" w:rsidP="004F5F60">
      <w:pPr>
        <w:pStyle w:val="Heading2"/>
      </w:pPr>
      <w:bookmarkStart w:id="0" w:name="_Hlk74035020"/>
      <w:r w:rsidRPr="004F5F60">
        <w:t>Reimbursement Timeframes</w:t>
      </w:r>
    </w:p>
    <w:bookmarkEnd w:id="0"/>
    <w:p w14:paraId="2F1FEE0D" w14:textId="73398EB1" w:rsidR="004F5F60" w:rsidRPr="00531C0D" w:rsidRDefault="004F5F60" w:rsidP="003C3A2A">
      <w:pPr>
        <w:rPr>
          <w:b/>
          <w:bCs/>
          <w:sz w:val="24"/>
          <w:szCs w:val="24"/>
        </w:rPr>
      </w:pPr>
      <w:r w:rsidRPr="00531C0D">
        <w:rPr>
          <w:b/>
          <w:bCs/>
          <w:sz w:val="24"/>
          <w:szCs w:val="24"/>
        </w:rPr>
        <w:t>Direct Service Claiming (DSC): Interim Claims:</w:t>
      </w:r>
    </w:p>
    <w:p w14:paraId="6B6B4117" w14:textId="1E09C1EC" w:rsidR="004F5F60" w:rsidRDefault="004F5F60" w:rsidP="004F5F60">
      <w:pPr>
        <w:rPr>
          <w:b/>
          <w:bCs/>
          <w:noProof/>
        </w:rPr>
      </w:pPr>
      <w:r>
        <w:rPr>
          <w:b/>
          <w:bCs/>
          <w:noProof/>
        </w:rPr>
        <w:drawing>
          <wp:inline distT="0" distB="0" distL="0" distR="0" wp14:anchorId="04A26375" wp14:editId="03220F08">
            <wp:extent cx="6328778" cy="1238250"/>
            <wp:effectExtent l="0" t="0" r="0" b="0"/>
            <wp:docPr id="11" name="Picture 11" descr="DSC Interim Claiming Reimbursement Time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SC Interim Claiming Reimbursement Timeline.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14750" cy="1255071"/>
                    </a:xfrm>
                    <a:prstGeom prst="rect">
                      <a:avLst/>
                    </a:prstGeom>
                    <a:noFill/>
                  </pic:spPr>
                </pic:pic>
              </a:graphicData>
            </a:graphic>
          </wp:inline>
        </w:drawing>
      </w:r>
    </w:p>
    <w:tbl>
      <w:tblPr>
        <w:tblStyle w:val="TableGridLight"/>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34"/>
        <w:gridCol w:w="3530"/>
        <w:gridCol w:w="2482"/>
        <w:gridCol w:w="2484"/>
      </w:tblGrid>
      <w:tr w:rsidR="00B2726D" w:rsidRPr="004F5F60" w14:paraId="7FD88E8C" w14:textId="77777777" w:rsidTr="00B2726D">
        <w:trPr>
          <w:trHeight w:val="362"/>
        </w:trPr>
        <w:tc>
          <w:tcPr>
            <w:tcW w:w="1434" w:type="dxa"/>
            <w:hideMark/>
          </w:tcPr>
          <w:p w14:paraId="6BB63982" w14:textId="77777777" w:rsidR="00B2726D" w:rsidRPr="004F5F60" w:rsidRDefault="00B2726D" w:rsidP="004F5F60">
            <w:pPr>
              <w:rPr>
                <w:b/>
                <w:bCs/>
                <w:noProof/>
                <w:sz w:val="24"/>
                <w:szCs w:val="24"/>
              </w:rPr>
            </w:pPr>
            <w:r w:rsidRPr="004F5F60">
              <w:rPr>
                <w:b/>
                <w:bCs/>
                <w:noProof/>
                <w:sz w:val="24"/>
                <w:szCs w:val="24"/>
              </w:rPr>
              <w:t>Examples:</w:t>
            </w:r>
          </w:p>
        </w:tc>
        <w:tc>
          <w:tcPr>
            <w:tcW w:w="3530" w:type="dxa"/>
          </w:tcPr>
          <w:p w14:paraId="48C92424" w14:textId="77777777" w:rsidR="00B2726D" w:rsidRPr="004F5F60" w:rsidRDefault="00B2726D" w:rsidP="004F5F60">
            <w:pPr>
              <w:rPr>
                <w:b/>
                <w:bCs/>
                <w:noProof/>
                <w:sz w:val="24"/>
                <w:szCs w:val="24"/>
              </w:rPr>
            </w:pPr>
          </w:p>
        </w:tc>
        <w:tc>
          <w:tcPr>
            <w:tcW w:w="2482" w:type="dxa"/>
          </w:tcPr>
          <w:p w14:paraId="677C52EA" w14:textId="77777777" w:rsidR="00B2726D" w:rsidRPr="004F5F60" w:rsidRDefault="00B2726D" w:rsidP="004F5F60">
            <w:pPr>
              <w:rPr>
                <w:b/>
                <w:bCs/>
                <w:noProof/>
                <w:sz w:val="24"/>
                <w:szCs w:val="24"/>
              </w:rPr>
            </w:pPr>
          </w:p>
        </w:tc>
        <w:tc>
          <w:tcPr>
            <w:tcW w:w="2484" w:type="dxa"/>
          </w:tcPr>
          <w:p w14:paraId="600D789A" w14:textId="6B746792" w:rsidR="00B2726D" w:rsidRPr="004F5F60" w:rsidRDefault="00B2726D" w:rsidP="004F5F60">
            <w:pPr>
              <w:spacing w:after="160" w:line="259" w:lineRule="auto"/>
              <w:rPr>
                <w:b/>
                <w:bCs/>
                <w:noProof/>
                <w:sz w:val="24"/>
                <w:szCs w:val="24"/>
              </w:rPr>
            </w:pPr>
          </w:p>
        </w:tc>
      </w:tr>
      <w:tr w:rsidR="004F5F60" w:rsidRPr="004F5F60" w14:paraId="09351252" w14:textId="77777777" w:rsidTr="00B2726D">
        <w:trPr>
          <w:trHeight w:val="362"/>
        </w:trPr>
        <w:tc>
          <w:tcPr>
            <w:tcW w:w="1434" w:type="dxa"/>
            <w:hideMark/>
          </w:tcPr>
          <w:p w14:paraId="31E19290" w14:textId="77777777" w:rsidR="004F5F60" w:rsidRPr="004F5F60" w:rsidRDefault="004F5F60" w:rsidP="004F5F60">
            <w:pPr>
              <w:spacing w:after="160" w:line="259" w:lineRule="auto"/>
              <w:rPr>
                <w:noProof/>
                <w:sz w:val="24"/>
                <w:szCs w:val="24"/>
              </w:rPr>
            </w:pPr>
            <w:r w:rsidRPr="004F5F60">
              <w:rPr>
                <w:noProof/>
                <w:sz w:val="24"/>
                <w:szCs w:val="24"/>
              </w:rPr>
              <w:t>9/6/20</w:t>
            </w:r>
          </w:p>
        </w:tc>
        <w:tc>
          <w:tcPr>
            <w:tcW w:w="3530" w:type="dxa"/>
            <w:hideMark/>
          </w:tcPr>
          <w:p w14:paraId="35C061F9" w14:textId="77777777" w:rsidR="004F5F60" w:rsidRPr="004F5F60" w:rsidRDefault="004F5F60" w:rsidP="004F5F60">
            <w:pPr>
              <w:spacing w:after="160" w:line="259" w:lineRule="auto"/>
              <w:rPr>
                <w:noProof/>
                <w:sz w:val="24"/>
                <w:szCs w:val="24"/>
              </w:rPr>
            </w:pPr>
            <w:r w:rsidRPr="004F5F60">
              <w:rPr>
                <w:noProof/>
                <w:sz w:val="24"/>
                <w:szCs w:val="24"/>
              </w:rPr>
              <w:t>If adjudicated for payment by:</w:t>
            </w:r>
          </w:p>
          <w:p w14:paraId="307B681F" w14:textId="77777777" w:rsidR="004F5F60" w:rsidRPr="004F5F60" w:rsidRDefault="004F5F60" w:rsidP="004F5F60">
            <w:pPr>
              <w:spacing w:after="160" w:line="259" w:lineRule="auto"/>
              <w:rPr>
                <w:noProof/>
                <w:sz w:val="24"/>
                <w:szCs w:val="24"/>
              </w:rPr>
            </w:pPr>
            <w:r w:rsidRPr="004F5F60">
              <w:rPr>
                <w:noProof/>
                <w:sz w:val="24"/>
                <w:szCs w:val="24"/>
              </w:rPr>
              <w:t>9/30/20</w:t>
            </w:r>
          </w:p>
        </w:tc>
        <w:tc>
          <w:tcPr>
            <w:tcW w:w="2482" w:type="dxa"/>
            <w:hideMark/>
          </w:tcPr>
          <w:p w14:paraId="09563EDD" w14:textId="77777777" w:rsidR="004F5F60" w:rsidRPr="004F5F60" w:rsidRDefault="004F5F60" w:rsidP="004F5F60">
            <w:pPr>
              <w:spacing w:after="160" w:line="259" w:lineRule="auto"/>
              <w:rPr>
                <w:noProof/>
                <w:sz w:val="24"/>
                <w:szCs w:val="24"/>
              </w:rPr>
            </w:pPr>
            <w:r w:rsidRPr="004F5F60">
              <w:rPr>
                <w:noProof/>
                <w:sz w:val="24"/>
                <w:szCs w:val="24"/>
              </w:rPr>
              <w:t>10/31/20</w:t>
            </w:r>
          </w:p>
        </w:tc>
        <w:tc>
          <w:tcPr>
            <w:tcW w:w="2484" w:type="dxa"/>
            <w:hideMark/>
          </w:tcPr>
          <w:p w14:paraId="4CB65058" w14:textId="77777777" w:rsidR="004F5F60" w:rsidRPr="004F5F60" w:rsidRDefault="004F5F60" w:rsidP="004F5F60">
            <w:pPr>
              <w:spacing w:after="160" w:line="259" w:lineRule="auto"/>
              <w:rPr>
                <w:noProof/>
                <w:sz w:val="24"/>
                <w:szCs w:val="24"/>
              </w:rPr>
            </w:pPr>
            <w:r w:rsidRPr="004F5F60">
              <w:rPr>
                <w:noProof/>
                <w:sz w:val="24"/>
                <w:szCs w:val="24"/>
              </w:rPr>
              <w:t>Estimated between 1/1/21-2/28/21</w:t>
            </w:r>
          </w:p>
        </w:tc>
      </w:tr>
      <w:tr w:rsidR="004F5F60" w:rsidRPr="004F5F60" w14:paraId="7F6AAE29" w14:textId="77777777" w:rsidTr="00B2726D">
        <w:trPr>
          <w:trHeight w:val="350"/>
        </w:trPr>
        <w:tc>
          <w:tcPr>
            <w:tcW w:w="1434" w:type="dxa"/>
            <w:hideMark/>
          </w:tcPr>
          <w:p w14:paraId="540C78CE" w14:textId="77777777" w:rsidR="004F5F60" w:rsidRPr="004F5F60" w:rsidRDefault="004F5F60" w:rsidP="004F5F60">
            <w:pPr>
              <w:spacing w:after="160" w:line="259" w:lineRule="auto"/>
              <w:rPr>
                <w:noProof/>
                <w:sz w:val="24"/>
                <w:szCs w:val="24"/>
              </w:rPr>
            </w:pPr>
          </w:p>
        </w:tc>
        <w:tc>
          <w:tcPr>
            <w:tcW w:w="3530" w:type="dxa"/>
            <w:hideMark/>
          </w:tcPr>
          <w:p w14:paraId="7D834655" w14:textId="77777777" w:rsidR="004F5F60" w:rsidRPr="004F5F60" w:rsidRDefault="004F5F60" w:rsidP="004F5F60">
            <w:pPr>
              <w:spacing w:after="160" w:line="259" w:lineRule="auto"/>
              <w:rPr>
                <w:noProof/>
                <w:sz w:val="24"/>
                <w:szCs w:val="24"/>
              </w:rPr>
            </w:pPr>
            <w:r w:rsidRPr="004F5F60">
              <w:rPr>
                <w:noProof/>
                <w:sz w:val="24"/>
                <w:szCs w:val="24"/>
              </w:rPr>
              <w:t>If adjudicated for payment by:</w:t>
            </w:r>
          </w:p>
          <w:p w14:paraId="302E205E" w14:textId="77777777" w:rsidR="004F5F60" w:rsidRPr="004F5F60" w:rsidRDefault="004F5F60" w:rsidP="004F5F60">
            <w:pPr>
              <w:spacing w:after="160" w:line="259" w:lineRule="auto"/>
              <w:rPr>
                <w:noProof/>
                <w:sz w:val="24"/>
                <w:szCs w:val="24"/>
              </w:rPr>
            </w:pPr>
            <w:r w:rsidRPr="004F5F60">
              <w:rPr>
                <w:noProof/>
                <w:sz w:val="24"/>
                <w:szCs w:val="24"/>
              </w:rPr>
              <w:t>12/31/20</w:t>
            </w:r>
          </w:p>
        </w:tc>
        <w:tc>
          <w:tcPr>
            <w:tcW w:w="2482" w:type="dxa"/>
            <w:hideMark/>
          </w:tcPr>
          <w:p w14:paraId="749C88CB" w14:textId="77777777" w:rsidR="004F5F60" w:rsidRPr="004F5F60" w:rsidRDefault="004F5F60" w:rsidP="004F5F60">
            <w:pPr>
              <w:spacing w:after="160" w:line="259" w:lineRule="auto"/>
              <w:rPr>
                <w:noProof/>
                <w:sz w:val="24"/>
                <w:szCs w:val="24"/>
              </w:rPr>
            </w:pPr>
            <w:r w:rsidRPr="004F5F60">
              <w:rPr>
                <w:noProof/>
                <w:sz w:val="24"/>
                <w:szCs w:val="24"/>
              </w:rPr>
              <w:t>1/31/21</w:t>
            </w:r>
          </w:p>
        </w:tc>
        <w:tc>
          <w:tcPr>
            <w:tcW w:w="2484" w:type="dxa"/>
            <w:hideMark/>
          </w:tcPr>
          <w:p w14:paraId="3438BB00" w14:textId="77777777" w:rsidR="004F5F60" w:rsidRPr="004F5F60" w:rsidRDefault="004F5F60" w:rsidP="004F5F60">
            <w:pPr>
              <w:spacing w:after="160" w:line="259" w:lineRule="auto"/>
              <w:rPr>
                <w:noProof/>
                <w:sz w:val="24"/>
                <w:szCs w:val="24"/>
              </w:rPr>
            </w:pPr>
            <w:r w:rsidRPr="004F5F60">
              <w:rPr>
                <w:noProof/>
                <w:sz w:val="24"/>
                <w:szCs w:val="24"/>
              </w:rPr>
              <w:t>Estimated between 4/1/21-5/31/21</w:t>
            </w:r>
          </w:p>
        </w:tc>
      </w:tr>
    </w:tbl>
    <w:p w14:paraId="2758FB82" w14:textId="0476885F" w:rsidR="004F5F60" w:rsidRDefault="004F5F60" w:rsidP="004F5F60">
      <w:pPr>
        <w:pStyle w:val="Heading2"/>
        <w:rPr>
          <w:noProof/>
        </w:rPr>
      </w:pPr>
      <w:r w:rsidRPr="004F5F60">
        <w:rPr>
          <w:noProof/>
        </w:rPr>
        <w:t>Reimbursement Timeframes</w:t>
      </w:r>
    </w:p>
    <w:p w14:paraId="525A5657" w14:textId="7984F890" w:rsidR="004F5F60" w:rsidRDefault="004F5F60" w:rsidP="004F5F60">
      <w:pPr>
        <w:rPr>
          <w:b/>
          <w:bCs/>
          <w:sz w:val="24"/>
          <w:szCs w:val="24"/>
        </w:rPr>
      </w:pPr>
      <w:r w:rsidRPr="00531C0D">
        <w:rPr>
          <w:b/>
          <w:bCs/>
          <w:sz w:val="24"/>
          <w:szCs w:val="24"/>
        </w:rPr>
        <w:t>Direct Service Claiming (DSC): Cost Settlement</w:t>
      </w:r>
    </w:p>
    <w:p w14:paraId="7D40AED6" w14:textId="35604861" w:rsidR="00531C0D" w:rsidRDefault="00531C0D" w:rsidP="004F5F60">
      <w:pPr>
        <w:rPr>
          <w:b/>
          <w:bCs/>
          <w:noProof/>
          <w:sz w:val="24"/>
          <w:szCs w:val="24"/>
        </w:rPr>
      </w:pPr>
      <w:r>
        <w:rPr>
          <w:b/>
          <w:bCs/>
          <w:noProof/>
          <w:sz w:val="24"/>
          <w:szCs w:val="24"/>
        </w:rPr>
        <w:drawing>
          <wp:inline distT="0" distB="0" distL="0" distR="0" wp14:anchorId="51FDE1D2" wp14:editId="0DB44316">
            <wp:extent cx="5647221" cy="1104900"/>
            <wp:effectExtent l="0" t="0" r="0" b="0"/>
            <wp:docPr id="12" name="Picture 12" descr="DCS Cost Settlement Reimbursement Time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CS Cost Settlement Reimbursement Timeline.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43323" cy="1123703"/>
                    </a:xfrm>
                    <a:prstGeom prst="rect">
                      <a:avLst/>
                    </a:prstGeom>
                    <a:noFill/>
                  </pic:spPr>
                </pic:pic>
              </a:graphicData>
            </a:graphic>
          </wp:inline>
        </w:drawing>
      </w:r>
    </w:p>
    <w:tbl>
      <w:tblPr>
        <w:tblStyle w:val="TableGridLight"/>
        <w:tblpPr w:leftFromText="180" w:rightFromText="180" w:vertAnchor="text" w:horzAnchor="margin" w:tblpXSpec="center" w:tblpY="113"/>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674"/>
        <w:gridCol w:w="2060"/>
        <w:gridCol w:w="1788"/>
        <w:gridCol w:w="4368"/>
      </w:tblGrid>
      <w:tr w:rsidR="00B2726D" w:rsidRPr="00531C0D" w14:paraId="244489E7" w14:textId="77777777" w:rsidTr="0002577D">
        <w:trPr>
          <w:trHeight w:val="353"/>
        </w:trPr>
        <w:tc>
          <w:tcPr>
            <w:tcW w:w="2695" w:type="dxa"/>
            <w:hideMark/>
          </w:tcPr>
          <w:p w14:paraId="763DB912" w14:textId="77777777" w:rsidR="00B2726D" w:rsidRPr="00531C0D" w:rsidRDefault="00B2726D" w:rsidP="00531C0D">
            <w:pPr>
              <w:rPr>
                <w:sz w:val="24"/>
                <w:szCs w:val="24"/>
              </w:rPr>
            </w:pPr>
            <w:r w:rsidRPr="00531C0D">
              <w:rPr>
                <w:b/>
                <w:bCs/>
                <w:sz w:val="24"/>
                <w:szCs w:val="24"/>
              </w:rPr>
              <w:t>Examples:</w:t>
            </w:r>
          </w:p>
        </w:tc>
        <w:tc>
          <w:tcPr>
            <w:tcW w:w="1980" w:type="dxa"/>
          </w:tcPr>
          <w:p w14:paraId="38F1E7E4" w14:textId="77777777" w:rsidR="00B2726D" w:rsidRPr="00531C0D" w:rsidRDefault="00B2726D" w:rsidP="00531C0D">
            <w:pPr>
              <w:rPr>
                <w:sz w:val="24"/>
                <w:szCs w:val="24"/>
              </w:rPr>
            </w:pPr>
          </w:p>
        </w:tc>
        <w:tc>
          <w:tcPr>
            <w:tcW w:w="1800" w:type="dxa"/>
          </w:tcPr>
          <w:p w14:paraId="3359F583" w14:textId="77777777" w:rsidR="00B2726D" w:rsidRPr="00531C0D" w:rsidRDefault="00B2726D" w:rsidP="00531C0D">
            <w:pPr>
              <w:rPr>
                <w:sz w:val="24"/>
                <w:szCs w:val="24"/>
              </w:rPr>
            </w:pPr>
          </w:p>
        </w:tc>
        <w:tc>
          <w:tcPr>
            <w:tcW w:w="4415" w:type="dxa"/>
          </w:tcPr>
          <w:p w14:paraId="6BAB435F" w14:textId="5D67E80A" w:rsidR="00B2726D" w:rsidRPr="00531C0D" w:rsidRDefault="00B2726D" w:rsidP="00531C0D">
            <w:pPr>
              <w:spacing w:after="160" w:line="259" w:lineRule="auto"/>
              <w:rPr>
                <w:sz w:val="24"/>
                <w:szCs w:val="24"/>
              </w:rPr>
            </w:pPr>
          </w:p>
        </w:tc>
      </w:tr>
      <w:tr w:rsidR="00531C0D" w:rsidRPr="00531C0D" w14:paraId="4BE1F63B" w14:textId="77777777" w:rsidTr="0002577D">
        <w:trPr>
          <w:trHeight w:val="497"/>
        </w:trPr>
        <w:tc>
          <w:tcPr>
            <w:tcW w:w="2695" w:type="dxa"/>
            <w:hideMark/>
          </w:tcPr>
          <w:p w14:paraId="4B3B72E1" w14:textId="730692F5" w:rsidR="00531C0D" w:rsidRPr="00531C0D" w:rsidRDefault="00531C0D" w:rsidP="00531C0D">
            <w:pPr>
              <w:spacing w:after="160" w:line="259" w:lineRule="auto"/>
              <w:rPr>
                <w:sz w:val="24"/>
                <w:szCs w:val="24"/>
              </w:rPr>
            </w:pPr>
            <w:r w:rsidRPr="00531C0D">
              <w:rPr>
                <w:sz w:val="24"/>
                <w:szCs w:val="24"/>
              </w:rPr>
              <w:t>FY 2020:</w:t>
            </w:r>
            <w:r w:rsidR="0002577D">
              <w:rPr>
                <w:sz w:val="24"/>
                <w:szCs w:val="24"/>
              </w:rPr>
              <w:t xml:space="preserve"> </w:t>
            </w:r>
            <w:r w:rsidRPr="00531C0D">
              <w:rPr>
                <w:sz w:val="24"/>
                <w:szCs w:val="24"/>
              </w:rPr>
              <w:t>7/1/19-6/30/20</w:t>
            </w:r>
          </w:p>
        </w:tc>
        <w:tc>
          <w:tcPr>
            <w:tcW w:w="1980" w:type="dxa"/>
            <w:hideMark/>
          </w:tcPr>
          <w:p w14:paraId="69D71280" w14:textId="20225D24" w:rsidR="00531C0D" w:rsidRPr="00531C0D" w:rsidRDefault="00531C0D" w:rsidP="00531C0D">
            <w:pPr>
              <w:spacing w:after="160" w:line="259" w:lineRule="auto"/>
              <w:rPr>
                <w:sz w:val="24"/>
                <w:szCs w:val="24"/>
              </w:rPr>
            </w:pPr>
            <w:r w:rsidRPr="00531C0D">
              <w:rPr>
                <w:sz w:val="24"/>
                <w:szCs w:val="24"/>
              </w:rPr>
              <w:t>Deadline:12/31/20</w:t>
            </w:r>
          </w:p>
        </w:tc>
        <w:tc>
          <w:tcPr>
            <w:tcW w:w="1800" w:type="dxa"/>
            <w:hideMark/>
          </w:tcPr>
          <w:p w14:paraId="7AEDB075" w14:textId="77777777" w:rsidR="00531C0D" w:rsidRPr="00531C0D" w:rsidRDefault="00531C0D" w:rsidP="00531C0D">
            <w:pPr>
              <w:spacing w:after="160" w:line="259" w:lineRule="auto"/>
              <w:rPr>
                <w:sz w:val="24"/>
                <w:szCs w:val="24"/>
              </w:rPr>
            </w:pPr>
            <w:r w:rsidRPr="00531C0D">
              <w:rPr>
                <w:sz w:val="24"/>
                <w:szCs w:val="24"/>
              </w:rPr>
              <w:t>4/30/21</w:t>
            </w:r>
          </w:p>
        </w:tc>
        <w:tc>
          <w:tcPr>
            <w:tcW w:w="4415" w:type="dxa"/>
            <w:hideMark/>
          </w:tcPr>
          <w:p w14:paraId="0B97714B" w14:textId="77777777" w:rsidR="00531C0D" w:rsidRPr="00531C0D" w:rsidRDefault="00531C0D" w:rsidP="00531C0D">
            <w:pPr>
              <w:spacing w:after="160" w:line="259" w:lineRule="auto"/>
              <w:rPr>
                <w:sz w:val="24"/>
                <w:szCs w:val="24"/>
              </w:rPr>
            </w:pPr>
            <w:r w:rsidRPr="00531C0D">
              <w:rPr>
                <w:sz w:val="24"/>
                <w:szCs w:val="24"/>
              </w:rPr>
              <w:t>Estimated between 6/1/21-6/30/21</w:t>
            </w:r>
          </w:p>
        </w:tc>
      </w:tr>
    </w:tbl>
    <w:p w14:paraId="13250F0D" w14:textId="6ECA936D" w:rsidR="00E5142D" w:rsidRDefault="00E5142D" w:rsidP="00E5142D">
      <w:pPr>
        <w:pStyle w:val="Heading2"/>
      </w:pPr>
      <w:bookmarkStart w:id="1" w:name="_Hlk74037167"/>
      <w:r>
        <w:lastRenderedPageBreak/>
        <w:t>Next Training Steps</w:t>
      </w:r>
    </w:p>
    <w:bookmarkEnd w:id="1"/>
    <w:p w14:paraId="6C86BC93" w14:textId="5F3A4EAE" w:rsidR="00E5142D" w:rsidRDefault="00E5142D" w:rsidP="00E5142D">
      <w:pPr>
        <w:rPr>
          <w:sz w:val="24"/>
          <w:szCs w:val="24"/>
        </w:rPr>
      </w:pPr>
      <w:r w:rsidRPr="00E5142D">
        <w:rPr>
          <w:sz w:val="24"/>
          <w:szCs w:val="24"/>
        </w:rPr>
        <w:t>There may be other modules in the Medicaid 101 training series that apply to your specific training needs.</w:t>
      </w:r>
    </w:p>
    <w:tbl>
      <w:tblPr>
        <w:tblStyle w:val="TableGridLight"/>
        <w:tblW w:w="10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675"/>
        <w:gridCol w:w="5918"/>
      </w:tblGrid>
      <w:tr w:rsidR="00E5142D" w:rsidRPr="00E5142D" w14:paraId="1378355C" w14:textId="77777777" w:rsidTr="00542340">
        <w:trPr>
          <w:trHeight w:val="323"/>
          <w:jc w:val="center"/>
        </w:trPr>
        <w:tc>
          <w:tcPr>
            <w:tcW w:w="4675" w:type="dxa"/>
            <w:hideMark/>
          </w:tcPr>
          <w:p w14:paraId="4870BA69" w14:textId="77777777" w:rsidR="00E5142D" w:rsidRPr="00E5142D" w:rsidRDefault="00E5142D" w:rsidP="00E5142D">
            <w:pPr>
              <w:spacing w:after="160" w:line="259" w:lineRule="auto"/>
              <w:rPr>
                <w:sz w:val="24"/>
                <w:szCs w:val="24"/>
              </w:rPr>
            </w:pPr>
            <w:r w:rsidRPr="00E5142D">
              <w:rPr>
                <w:b/>
                <w:bCs/>
                <w:sz w:val="24"/>
                <w:szCs w:val="24"/>
              </w:rPr>
              <w:t>Training Module</w:t>
            </w:r>
          </w:p>
        </w:tc>
        <w:tc>
          <w:tcPr>
            <w:tcW w:w="5918" w:type="dxa"/>
            <w:hideMark/>
          </w:tcPr>
          <w:p w14:paraId="27AC2E48" w14:textId="77777777" w:rsidR="00E5142D" w:rsidRPr="00E5142D" w:rsidRDefault="00E5142D" w:rsidP="00E5142D">
            <w:pPr>
              <w:spacing w:after="160" w:line="259" w:lineRule="auto"/>
              <w:rPr>
                <w:sz w:val="24"/>
                <w:szCs w:val="24"/>
              </w:rPr>
            </w:pPr>
            <w:r w:rsidRPr="00E5142D">
              <w:rPr>
                <w:b/>
                <w:bCs/>
                <w:sz w:val="24"/>
                <w:szCs w:val="24"/>
              </w:rPr>
              <w:t>Intended Audience</w:t>
            </w:r>
          </w:p>
        </w:tc>
      </w:tr>
      <w:tr w:rsidR="00E5142D" w:rsidRPr="00E5142D" w14:paraId="123E026E" w14:textId="77777777" w:rsidTr="00542340">
        <w:trPr>
          <w:trHeight w:val="646"/>
          <w:jc w:val="center"/>
        </w:trPr>
        <w:tc>
          <w:tcPr>
            <w:tcW w:w="4675" w:type="dxa"/>
            <w:hideMark/>
          </w:tcPr>
          <w:p w14:paraId="05A3BC8E" w14:textId="77777777" w:rsidR="00E5142D" w:rsidRPr="00E5142D" w:rsidRDefault="00E5142D" w:rsidP="00E5142D">
            <w:pPr>
              <w:spacing w:after="160" w:line="259" w:lineRule="auto"/>
              <w:rPr>
                <w:sz w:val="24"/>
                <w:szCs w:val="24"/>
              </w:rPr>
            </w:pPr>
            <w:r w:rsidRPr="00E5142D">
              <w:rPr>
                <w:sz w:val="24"/>
                <w:szCs w:val="24"/>
              </w:rPr>
              <w:t>Module 2: SBMP for LEA Administrators</w:t>
            </w:r>
          </w:p>
        </w:tc>
        <w:tc>
          <w:tcPr>
            <w:tcW w:w="5918" w:type="dxa"/>
            <w:hideMark/>
          </w:tcPr>
          <w:p w14:paraId="7585348D" w14:textId="77777777" w:rsidR="00E5142D" w:rsidRPr="00E5142D" w:rsidRDefault="00E5142D" w:rsidP="00E5142D">
            <w:pPr>
              <w:spacing w:after="160" w:line="259" w:lineRule="auto"/>
              <w:rPr>
                <w:sz w:val="24"/>
                <w:szCs w:val="24"/>
              </w:rPr>
            </w:pPr>
            <w:r w:rsidRPr="00E5142D">
              <w:rPr>
                <w:sz w:val="24"/>
                <w:szCs w:val="24"/>
              </w:rPr>
              <w:t>LEA Administrators, such as superintendents, business managers, health services and special education directors</w:t>
            </w:r>
          </w:p>
        </w:tc>
      </w:tr>
      <w:tr w:rsidR="00E5142D" w:rsidRPr="00E5142D" w14:paraId="24D160A9" w14:textId="77777777" w:rsidTr="00542340">
        <w:trPr>
          <w:trHeight w:val="646"/>
          <w:jc w:val="center"/>
        </w:trPr>
        <w:tc>
          <w:tcPr>
            <w:tcW w:w="4675" w:type="dxa"/>
            <w:hideMark/>
          </w:tcPr>
          <w:p w14:paraId="6FEFFD84" w14:textId="77777777" w:rsidR="00E5142D" w:rsidRPr="00E5142D" w:rsidRDefault="00E5142D" w:rsidP="00E5142D">
            <w:pPr>
              <w:spacing w:after="160" w:line="259" w:lineRule="auto"/>
              <w:rPr>
                <w:sz w:val="24"/>
                <w:szCs w:val="24"/>
              </w:rPr>
            </w:pPr>
            <w:r w:rsidRPr="00E5142D">
              <w:rPr>
                <w:sz w:val="24"/>
                <w:szCs w:val="24"/>
              </w:rPr>
              <w:t>Module 3: SBMP for LEA Random Moment Time Study (RMTS) Coordinators</w:t>
            </w:r>
          </w:p>
        </w:tc>
        <w:tc>
          <w:tcPr>
            <w:tcW w:w="5918" w:type="dxa"/>
            <w:hideMark/>
          </w:tcPr>
          <w:p w14:paraId="64DD9CB3" w14:textId="77777777" w:rsidR="00E5142D" w:rsidRPr="00E5142D" w:rsidRDefault="00E5142D" w:rsidP="00E5142D">
            <w:pPr>
              <w:spacing w:after="160" w:line="259" w:lineRule="auto"/>
              <w:rPr>
                <w:sz w:val="24"/>
                <w:szCs w:val="24"/>
              </w:rPr>
            </w:pPr>
            <w:r w:rsidRPr="00E5142D">
              <w:rPr>
                <w:sz w:val="24"/>
                <w:szCs w:val="24"/>
              </w:rPr>
              <w:t>Designated LEA RMTS Coordinators, including those who support an RMTS coordinator with required information</w:t>
            </w:r>
          </w:p>
        </w:tc>
      </w:tr>
      <w:tr w:rsidR="00E5142D" w:rsidRPr="00E5142D" w14:paraId="19ABFD07" w14:textId="77777777" w:rsidTr="00542340">
        <w:trPr>
          <w:trHeight w:val="646"/>
          <w:jc w:val="center"/>
        </w:trPr>
        <w:tc>
          <w:tcPr>
            <w:tcW w:w="4675" w:type="dxa"/>
            <w:hideMark/>
          </w:tcPr>
          <w:p w14:paraId="0F7600E0" w14:textId="77777777" w:rsidR="00E5142D" w:rsidRPr="00E5142D" w:rsidRDefault="00E5142D" w:rsidP="00E5142D">
            <w:pPr>
              <w:spacing w:after="160" w:line="259" w:lineRule="auto"/>
              <w:rPr>
                <w:sz w:val="24"/>
                <w:szCs w:val="24"/>
              </w:rPr>
            </w:pPr>
            <w:r w:rsidRPr="00E5142D">
              <w:rPr>
                <w:sz w:val="24"/>
                <w:szCs w:val="24"/>
              </w:rPr>
              <w:t>Module 4: SBMP for Clinical Leadership</w:t>
            </w:r>
          </w:p>
        </w:tc>
        <w:tc>
          <w:tcPr>
            <w:tcW w:w="5918" w:type="dxa"/>
            <w:hideMark/>
          </w:tcPr>
          <w:p w14:paraId="3D0C3DCF" w14:textId="77777777" w:rsidR="00E5142D" w:rsidRPr="00E5142D" w:rsidRDefault="00E5142D" w:rsidP="00E5142D">
            <w:pPr>
              <w:spacing w:after="160" w:line="259" w:lineRule="auto"/>
              <w:rPr>
                <w:sz w:val="24"/>
                <w:szCs w:val="24"/>
              </w:rPr>
            </w:pPr>
            <w:r w:rsidRPr="00E5142D">
              <w:rPr>
                <w:sz w:val="24"/>
                <w:szCs w:val="24"/>
              </w:rPr>
              <w:t>LEA clinical leadership staff, such as health directors and nursing directors</w:t>
            </w:r>
          </w:p>
        </w:tc>
      </w:tr>
      <w:tr w:rsidR="00E5142D" w:rsidRPr="00E5142D" w14:paraId="703D2623" w14:textId="77777777" w:rsidTr="00542340">
        <w:trPr>
          <w:trHeight w:val="646"/>
          <w:jc w:val="center"/>
        </w:trPr>
        <w:tc>
          <w:tcPr>
            <w:tcW w:w="4675" w:type="dxa"/>
            <w:hideMark/>
          </w:tcPr>
          <w:p w14:paraId="7616AC50" w14:textId="77777777" w:rsidR="00E5142D" w:rsidRPr="00E5142D" w:rsidRDefault="00E5142D" w:rsidP="00E5142D">
            <w:pPr>
              <w:spacing w:after="160" w:line="259" w:lineRule="auto"/>
              <w:rPr>
                <w:sz w:val="24"/>
                <w:szCs w:val="24"/>
              </w:rPr>
            </w:pPr>
            <w:r w:rsidRPr="00E5142D">
              <w:rPr>
                <w:sz w:val="24"/>
                <w:szCs w:val="24"/>
              </w:rPr>
              <w:t>Module 6: SBMP for Legal/Regulatory Leadership</w:t>
            </w:r>
          </w:p>
        </w:tc>
        <w:tc>
          <w:tcPr>
            <w:tcW w:w="5918" w:type="dxa"/>
            <w:hideMark/>
          </w:tcPr>
          <w:p w14:paraId="5EDD70CC" w14:textId="77777777" w:rsidR="00E5142D" w:rsidRPr="00E5142D" w:rsidRDefault="00E5142D" w:rsidP="00E5142D">
            <w:pPr>
              <w:spacing w:after="160" w:line="259" w:lineRule="auto"/>
              <w:rPr>
                <w:sz w:val="24"/>
                <w:szCs w:val="24"/>
              </w:rPr>
            </w:pPr>
            <w:r w:rsidRPr="00E5142D">
              <w:rPr>
                <w:sz w:val="24"/>
                <w:szCs w:val="24"/>
              </w:rPr>
              <w:t>LEA administrators, such as superintendents, compliance staff, finance directors, legal and contracts staff</w:t>
            </w:r>
          </w:p>
        </w:tc>
      </w:tr>
      <w:tr w:rsidR="00E5142D" w:rsidRPr="00E5142D" w14:paraId="730DFABC" w14:textId="77777777" w:rsidTr="00542340">
        <w:trPr>
          <w:trHeight w:val="646"/>
          <w:jc w:val="center"/>
        </w:trPr>
        <w:tc>
          <w:tcPr>
            <w:tcW w:w="4675" w:type="dxa"/>
            <w:hideMark/>
          </w:tcPr>
          <w:p w14:paraId="74ECF95C" w14:textId="77777777" w:rsidR="00E5142D" w:rsidRPr="00E5142D" w:rsidRDefault="00E5142D" w:rsidP="00E5142D">
            <w:pPr>
              <w:spacing w:after="160" w:line="259" w:lineRule="auto"/>
              <w:rPr>
                <w:sz w:val="24"/>
                <w:szCs w:val="24"/>
              </w:rPr>
            </w:pPr>
            <w:r w:rsidRPr="00E5142D">
              <w:rPr>
                <w:sz w:val="24"/>
                <w:szCs w:val="24"/>
              </w:rPr>
              <w:t>Module 7: SBMP for Technology Leadership</w:t>
            </w:r>
          </w:p>
        </w:tc>
        <w:tc>
          <w:tcPr>
            <w:tcW w:w="5918" w:type="dxa"/>
            <w:hideMark/>
          </w:tcPr>
          <w:p w14:paraId="422726F2" w14:textId="77777777" w:rsidR="00E5142D" w:rsidRPr="00E5142D" w:rsidRDefault="00E5142D" w:rsidP="00E5142D">
            <w:pPr>
              <w:spacing w:after="160" w:line="259" w:lineRule="auto"/>
              <w:rPr>
                <w:sz w:val="24"/>
                <w:szCs w:val="24"/>
              </w:rPr>
            </w:pPr>
            <w:r w:rsidRPr="00E5142D">
              <w:rPr>
                <w:sz w:val="24"/>
                <w:szCs w:val="24"/>
              </w:rPr>
              <w:t>LEA technology directors/managers</w:t>
            </w:r>
          </w:p>
        </w:tc>
      </w:tr>
      <w:tr w:rsidR="00E5142D" w:rsidRPr="00E5142D" w14:paraId="655906BD" w14:textId="77777777" w:rsidTr="00542340">
        <w:trPr>
          <w:trHeight w:val="646"/>
          <w:jc w:val="center"/>
        </w:trPr>
        <w:tc>
          <w:tcPr>
            <w:tcW w:w="4675" w:type="dxa"/>
            <w:hideMark/>
          </w:tcPr>
          <w:p w14:paraId="7A5902EB" w14:textId="77777777" w:rsidR="00E5142D" w:rsidRPr="00E5142D" w:rsidRDefault="00E5142D" w:rsidP="00E5142D">
            <w:pPr>
              <w:spacing w:after="160" w:line="259" w:lineRule="auto"/>
              <w:rPr>
                <w:sz w:val="24"/>
                <w:szCs w:val="24"/>
              </w:rPr>
            </w:pPr>
            <w:r w:rsidRPr="00E5142D">
              <w:rPr>
                <w:sz w:val="24"/>
                <w:szCs w:val="24"/>
              </w:rPr>
              <w:t>Module 8: SBMP for Direct Service Practitioners</w:t>
            </w:r>
          </w:p>
        </w:tc>
        <w:tc>
          <w:tcPr>
            <w:tcW w:w="5918" w:type="dxa"/>
            <w:hideMark/>
          </w:tcPr>
          <w:p w14:paraId="43D1DEB1" w14:textId="77777777" w:rsidR="00E5142D" w:rsidRPr="00E5142D" w:rsidRDefault="00E5142D" w:rsidP="00E5142D">
            <w:pPr>
              <w:spacing w:after="160" w:line="259" w:lineRule="auto"/>
              <w:rPr>
                <w:sz w:val="24"/>
                <w:szCs w:val="24"/>
              </w:rPr>
            </w:pPr>
            <w:r w:rsidRPr="00E5142D">
              <w:rPr>
                <w:sz w:val="24"/>
                <w:szCs w:val="24"/>
              </w:rPr>
              <w:t>LEA staff who participate in the Direct Medical Services reimbursement portion of the SBMP</w:t>
            </w:r>
          </w:p>
        </w:tc>
      </w:tr>
      <w:tr w:rsidR="00E5142D" w:rsidRPr="00E5142D" w14:paraId="37C4FBED" w14:textId="77777777" w:rsidTr="00542340">
        <w:trPr>
          <w:trHeight w:val="646"/>
          <w:jc w:val="center"/>
        </w:trPr>
        <w:tc>
          <w:tcPr>
            <w:tcW w:w="4675" w:type="dxa"/>
            <w:hideMark/>
          </w:tcPr>
          <w:p w14:paraId="236463B8" w14:textId="77777777" w:rsidR="00E5142D" w:rsidRPr="00E5142D" w:rsidRDefault="00E5142D" w:rsidP="00E5142D">
            <w:pPr>
              <w:spacing w:after="160" w:line="259" w:lineRule="auto"/>
              <w:rPr>
                <w:sz w:val="24"/>
                <w:szCs w:val="24"/>
              </w:rPr>
            </w:pPr>
            <w:r w:rsidRPr="00E5142D">
              <w:rPr>
                <w:sz w:val="24"/>
                <w:szCs w:val="24"/>
              </w:rPr>
              <w:t>Module 9: For LEA RMTS Participants performing Medicaid Administrative Activities</w:t>
            </w:r>
          </w:p>
        </w:tc>
        <w:tc>
          <w:tcPr>
            <w:tcW w:w="5918" w:type="dxa"/>
            <w:hideMark/>
          </w:tcPr>
          <w:p w14:paraId="5D524243" w14:textId="77777777" w:rsidR="00E5142D" w:rsidRPr="00E5142D" w:rsidRDefault="00E5142D" w:rsidP="00E5142D">
            <w:pPr>
              <w:spacing w:after="160" w:line="259" w:lineRule="auto"/>
              <w:rPr>
                <w:sz w:val="24"/>
                <w:szCs w:val="24"/>
              </w:rPr>
            </w:pPr>
            <w:r w:rsidRPr="00E5142D">
              <w:rPr>
                <w:sz w:val="24"/>
                <w:szCs w:val="24"/>
              </w:rPr>
              <w:t>LEA staff who participate in the RMTS</w:t>
            </w:r>
          </w:p>
        </w:tc>
      </w:tr>
    </w:tbl>
    <w:p w14:paraId="0A25D26E" w14:textId="0154A613" w:rsidR="00542340" w:rsidRDefault="00542340" w:rsidP="00542340">
      <w:pPr>
        <w:pStyle w:val="Heading2"/>
      </w:pPr>
      <w:r w:rsidRPr="00542340">
        <w:t>Next Training Steps</w:t>
      </w:r>
    </w:p>
    <w:p w14:paraId="60CC3D5F" w14:textId="61224C8F" w:rsidR="00542340" w:rsidRPr="0002577D" w:rsidRDefault="00542340" w:rsidP="00542340">
      <w:pPr>
        <w:rPr>
          <w:sz w:val="24"/>
          <w:szCs w:val="24"/>
        </w:rPr>
      </w:pPr>
      <w:r w:rsidRPr="0002577D">
        <w:rPr>
          <w:sz w:val="24"/>
          <w:szCs w:val="24"/>
        </w:rPr>
        <w:t>The SBMP Resource Center (</w:t>
      </w:r>
      <w:hyperlink r:id="rId26" w:history="1">
        <w:r w:rsidRPr="0002577D">
          <w:rPr>
            <w:rStyle w:val="Hyperlink"/>
            <w:sz w:val="24"/>
            <w:szCs w:val="24"/>
          </w:rPr>
          <w:t>https://www.mass.gov/info-details/sbmp-resource-center</w:t>
        </w:r>
      </w:hyperlink>
      <w:r w:rsidRPr="0002577D">
        <w:rPr>
          <w:sz w:val="24"/>
          <w:szCs w:val="24"/>
        </w:rPr>
        <w:t>) includes a lot of additional information and resources. Of particular interest to the topics reviewed in this training:</w:t>
      </w:r>
    </w:p>
    <w:p w14:paraId="165B505D" w14:textId="77777777" w:rsidR="00542340" w:rsidRPr="0002577D" w:rsidRDefault="00542340" w:rsidP="00542340">
      <w:pPr>
        <w:pStyle w:val="ListParagraph"/>
        <w:numPr>
          <w:ilvl w:val="0"/>
          <w:numId w:val="18"/>
        </w:numPr>
        <w:rPr>
          <w:b/>
          <w:bCs/>
          <w:sz w:val="24"/>
          <w:szCs w:val="24"/>
        </w:rPr>
      </w:pPr>
      <w:r w:rsidRPr="0002577D">
        <w:rPr>
          <w:b/>
          <w:bCs/>
          <w:sz w:val="24"/>
          <w:szCs w:val="24"/>
        </w:rPr>
        <w:t>“LEA Instruction Guide for Administrative Activity Claiming (AAC)”</w:t>
      </w:r>
    </w:p>
    <w:p w14:paraId="4826B403" w14:textId="77777777" w:rsidR="00542340" w:rsidRPr="0002577D" w:rsidRDefault="00542340" w:rsidP="00542340">
      <w:pPr>
        <w:pStyle w:val="ListParagraph"/>
        <w:numPr>
          <w:ilvl w:val="0"/>
          <w:numId w:val="18"/>
        </w:numPr>
        <w:rPr>
          <w:b/>
          <w:bCs/>
          <w:sz w:val="24"/>
          <w:szCs w:val="24"/>
        </w:rPr>
      </w:pPr>
      <w:r w:rsidRPr="0002577D">
        <w:rPr>
          <w:b/>
          <w:bCs/>
          <w:sz w:val="24"/>
          <w:szCs w:val="24"/>
        </w:rPr>
        <w:t>“LEA Instruction Guide for Direct Service Cost Report”</w:t>
      </w:r>
    </w:p>
    <w:p w14:paraId="0FD4A1B9" w14:textId="139118F1" w:rsidR="00542340" w:rsidRPr="0002577D" w:rsidRDefault="00542340" w:rsidP="00542340">
      <w:pPr>
        <w:rPr>
          <w:sz w:val="24"/>
          <w:szCs w:val="24"/>
        </w:rPr>
      </w:pPr>
      <w:r w:rsidRPr="0002577D">
        <w:rPr>
          <w:sz w:val="24"/>
          <w:szCs w:val="24"/>
        </w:rPr>
        <w:t>Additionally, all designated AAC Claim Preparers have access to online training videos, “step-by-step” instruction manuals, and other resources once logged in with your User ID and password to the AAC system (</w:t>
      </w:r>
      <w:hyperlink r:id="rId27" w:history="1">
        <w:r w:rsidRPr="0002577D">
          <w:rPr>
            <w:rStyle w:val="Hyperlink"/>
            <w:sz w:val="24"/>
            <w:szCs w:val="24"/>
          </w:rPr>
          <w:t>https://cbe-aac.chcf.umms.org/</w:t>
        </w:r>
      </w:hyperlink>
      <w:r w:rsidRPr="0002577D">
        <w:rPr>
          <w:sz w:val="24"/>
          <w:szCs w:val="24"/>
        </w:rPr>
        <w:t>).</w:t>
      </w:r>
    </w:p>
    <w:p w14:paraId="2773CEFE" w14:textId="353E9617" w:rsidR="00542340" w:rsidRPr="0002577D" w:rsidRDefault="00542340" w:rsidP="00542340">
      <w:pPr>
        <w:rPr>
          <w:sz w:val="24"/>
          <w:szCs w:val="24"/>
        </w:rPr>
      </w:pPr>
      <w:r w:rsidRPr="0002577D">
        <w:rPr>
          <w:sz w:val="24"/>
          <w:szCs w:val="24"/>
        </w:rPr>
        <w:t>And all designated Cost Report preparers have access to “step-by-step” instruction manuals and other resources once logged in with your User ID and password to the Cost Report system (</w:t>
      </w:r>
      <w:hyperlink r:id="rId28" w:history="1">
        <w:r w:rsidRPr="0002577D">
          <w:rPr>
            <w:rStyle w:val="Hyperlink"/>
            <w:sz w:val="24"/>
            <w:szCs w:val="24"/>
          </w:rPr>
          <w:t>https://macostreport.chcf-umms.org/</w:t>
        </w:r>
      </w:hyperlink>
      <w:r w:rsidRPr="0002577D">
        <w:rPr>
          <w:sz w:val="24"/>
          <w:szCs w:val="24"/>
        </w:rPr>
        <w:t>).</w:t>
      </w:r>
    </w:p>
    <w:p w14:paraId="40986567" w14:textId="77777777" w:rsidR="00542340" w:rsidRPr="00542340" w:rsidRDefault="00542340" w:rsidP="00542340">
      <w:pPr>
        <w:pStyle w:val="Heading2"/>
      </w:pPr>
      <w:r w:rsidRPr="00542340">
        <w:t>Contact Information &amp; Resources</w:t>
      </w:r>
    </w:p>
    <w:p w14:paraId="31770978" w14:textId="77777777" w:rsidR="00542340" w:rsidRPr="0002577D" w:rsidRDefault="00542340" w:rsidP="00542340">
      <w:pPr>
        <w:jc w:val="center"/>
        <w:rPr>
          <w:rFonts w:cstheme="minorHAnsi"/>
          <w:color w:val="000000" w:themeColor="text1"/>
          <w:sz w:val="24"/>
          <w:szCs w:val="24"/>
        </w:rPr>
      </w:pPr>
      <w:r w:rsidRPr="0002577D">
        <w:rPr>
          <w:rFonts w:cstheme="minorHAnsi"/>
          <w:color w:val="000000" w:themeColor="text1"/>
          <w:sz w:val="24"/>
          <w:szCs w:val="24"/>
        </w:rPr>
        <w:t>MassHealth School-Based Medicaid Program information:</w:t>
      </w:r>
    </w:p>
    <w:p w14:paraId="3EB30D65" w14:textId="77777777" w:rsidR="00542340" w:rsidRPr="00542340" w:rsidRDefault="0002577D" w:rsidP="00542340">
      <w:pPr>
        <w:jc w:val="center"/>
        <w:rPr>
          <w:rFonts w:cstheme="minorHAnsi"/>
          <w:color w:val="323E4F" w:themeColor="text2" w:themeShade="BF"/>
          <w:sz w:val="24"/>
          <w:szCs w:val="24"/>
        </w:rPr>
      </w:pPr>
      <w:hyperlink r:id="rId29" w:history="1">
        <w:r w:rsidR="00542340" w:rsidRPr="00542340">
          <w:rPr>
            <w:rFonts w:cstheme="minorHAnsi"/>
            <w:color w:val="0563C1" w:themeColor="hyperlink"/>
            <w:sz w:val="24"/>
            <w:szCs w:val="24"/>
            <w:u w:val="single"/>
          </w:rPr>
          <w:t>www.mass.gov/masshealth/schools</w:t>
        </w:r>
      </w:hyperlink>
    </w:p>
    <w:p w14:paraId="7615BC7F" w14:textId="77777777" w:rsidR="00542340" w:rsidRPr="0002577D" w:rsidRDefault="00542340" w:rsidP="00542340">
      <w:pPr>
        <w:jc w:val="center"/>
        <w:rPr>
          <w:rFonts w:cstheme="minorHAnsi"/>
          <w:color w:val="000000" w:themeColor="text1"/>
          <w:sz w:val="24"/>
          <w:szCs w:val="24"/>
        </w:rPr>
      </w:pPr>
      <w:r w:rsidRPr="0002577D">
        <w:rPr>
          <w:rFonts w:cstheme="minorHAnsi"/>
          <w:color w:val="000000" w:themeColor="text1"/>
          <w:sz w:val="24"/>
          <w:szCs w:val="24"/>
        </w:rPr>
        <w:t>UMMS School-Based Help Desk:</w:t>
      </w:r>
    </w:p>
    <w:p w14:paraId="3AED480D" w14:textId="77777777" w:rsidR="00542340" w:rsidRPr="00542340" w:rsidRDefault="0002577D" w:rsidP="00542340">
      <w:pPr>
        <w:jc w:val="center"/>
        <w:rPr>
          <w:rFonts w:cstheme="minorHAnsi"/>
          <w:sz w:val="24"/>
          <w:szCs w:val="24"/>
        </w:rPr>
      </w:pPr>
      <w:hyperlink r:id="rId30" w:history="1">
        <w:r w:rsidR="00542340" w:rsidRPr="00542340">
          <w:rPr>
            <w:rFonts w:cstheme="minorHAnsi"/>
            <w:color w:val="0563C1" w:themeColor="hyperlink"/>
            <w:sz w:val="24"/>
            <w:szCs w:val="24"/>
            <w:u w:val="single"/>
          </w:rPr>
          <w:t>SchoolBasedClaiming@umassmed.edu</w:t>
        </w:r>
      </w:hyperlink>
    </w:p>
    <w:p w14:paraId="3BF1F490" w14:textId="77777777" w:rsidR="00542340" w:rsidRPr="0002577D" w:rsidRDefault="00542340" w:rsidP="00542340">
      <w:pPr>
        <w:jc w:val="center"/>
        <w:rPr>
          <w:rFonts w:cstheme="minorHAnsi"/>
          <w:color w:val="000000" w:themeColor="text1"/>
          <w:sz w:val="24"/>
          <w:szCs w:val="24"/>
        </w:rPr>
      </w:pPr>
      <w:r w:rsidRPr="0002577D">
        <w:rPr>
          <w:rFonts w:cstheme="minorHAnsi"/>
          <w:color w:val="000000" w:themeColor="text1"/>
          <w:sz w:val="24"/>
          <w:szCs w:val="24"/>
        </w:rPr>
        <w:t>1-800-535-6741</w:t>
      </w:r>
    </w:p>
    <w:p w14:paraId="3D10CFF7" w14:textId="50DBEA63" w:rsidR="00542340" w:rsidRPr="0002577D" w:rsidRDefault="00542340" w:rsidP="00542340">
      <w:pPr>
        <w:jc w:val="center"/>
        <w:rPr>
          <w:rFonts w:cstheme="minorHAnsi"/>
          <w:color w:val="000000" w:themeColor="text1"/>
          <w:sz w:val="24"/>
          <w:szCs w:val="24"/>
        </w:rPr>
      </w:pPr>
      <w:r w:rsidRPr="0002577D">
        <w:rPr>
          <w:rFonts w:cstheme="minorHAnsi"/>
          <w:color w:val="000000" w:themeColor="text1"/>
          <w:sz w:val="24"/>
          <w:szCs w:val="24"/>
        </w:rPr>
        <w:t>M-F 7:30 a.m. – 7:30 p.m.</w:t>
      </w:r>
    </w:p>
    <w:sectPr w:rsidR="00542340" w:rsidRPr="0002577D">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34F9A" w14:textId="77777777" w:rsidR="004B73AD" w:rsidRDefault="004B73AD" w:rsidP="004B73AD">
      <w:pPr>
        <w:spacing w:after="0" w:line="240" w:lineRule="auto"/>
      </w:pPr>
      <w:r>
        <w:separator/>
      </w:r>
    </w:p>
  </w:endnote>
  <w:endnote w:type="continuationSeparator" w:id="0">
    <w:p w14:paraId="44BB0B2D" w14:textId="77777777" w:rsidR="004B73AD" w:rsidRDefault="004B73AD" w:rsidP="004B7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050463"/>
      <w:docPartObj>
        <w:docPartGallery w:val="Page Numbers (Bottom of Page)"/>
        <w:docPartUnique/>
      </w:docPartObj>
    </w:sdtPr>
    <w:sdtEndPr>
      <w:rPr>
        <w:noProof/>
      </w:rPr>
    </w:sdtEndPr>
    <w:sdtContent>
      <w:p w14:paraId="4008052E" w14:textId="4E5370D0" w:rsidR="004B73AD" w:rsidRDefault="004B73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18ECE0" w14:textId="77777777" w:rsidR="004B73AD" w:rsidRDefault="004B7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D44D4" w14:textId="77777777" w:rsidR="004B73AD" w:rsidRDefault="004B73AD" w:rsidP="004B73AD">
      <w:pPr>
        <w:spacing w:after="0" w:line="240" w:lineRule="auto"/>
      </w:pPr>
      <w:r>
        <w:separator/>
      </w:r>
    </w:p>
  </w:footnote>
  <w:footnote w:type="continuationSeparator" w:id="0">
    <w:p w14:paraId="62F413E7" w14:textId="77777777" w:rsidR="004B73AD" w:rsidRDefault="004B73AD" w:rsidP="004B73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15A98"/>
    <w:multiLevelType w:val="hybridMultilevel"/>
    <w:tmpl w:val="6CCC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40155"/>
    <w:multiLevelType w:val="hybridMultilevel"/>
    <w:tmpl w:val="AF1A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E7100"/>
    <w:multiLevelType w:val="hybridMultilevel"/>
    <w:tmpl w:val="93D49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54EF5"/>
    <w:multiLevelType w:val="hybridMultilevel"/>
    <w:tmpl w:val="9602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73C42"/>
    <w:multiLevelType w:val="hybridMultilevel"/>
    <w:tmpl w:val="D982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5389E"/>
    <w:multiLevelType w:val="hybridMultilevel"/>
    <w:tmpl w:val="89108CB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456236"/>
    <w:multiLevelType w:val="hybridMultilevel"/>
    <w:tmpl w:val="482AC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B2DC6"/>
    <w:multiLevelType w:val="hybridMultilevel"/>
    <w:tmpl w:val="9FD4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026B3"/>
    <w:multiLevelType w:val="hybridMultilevel"/>
    <w:tmpl w:val="949C8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73810"/>
    <w:multiLevelType w:val="hybridMultilevel"/>
    <w:tmpl w:val="BD1AF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87A7D"/>
    <w:multiLevelType w:val="hybridMultilevel"/>
    <w:tmpl w:val="F7BC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B19A6"/>
    <w:multiLevelType w:val="hybridMultilevel"/>
    <w:tmpl w:val="70888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A2324"/>
    <w:multiLevelType w:val="hybridMultilevel"/>
    <w:tmpl w:val="C7C45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CC64A7"/>
    <w:multiLevelType w:val="hybridMultilevel"/>
    <w:tmpl w:val="434ADF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0F6DF9"/>
    <w:multiLevelType w:val="hybridMultilevel"/>
    <w:tmpl w:val="FCC8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BC5392"/>
    <w:multiLevelType w:val="hybridMultilevel"/>
    <w:tmpl w:val="B1EAF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9289A"/>
    <w:multiLevelType w:val="hybridMultilevel"/>
    <w:tmpl w:val="C384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D465BB"/>
    <w:multiLevelType w:val="hybridMultilevel"/>
    <w:tmpl w:val="F4448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994F0F"/>
    <w:multiLevelType w:val="hybridMultilevel"/>
    <w:tmpl w:val="7248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6"/>
  </w:num>
  <w:num w:numId="4">
    <w:abstractNumId w:val="11"/>
  </w:num>
  <w:num w:numId="5">
    <w:abstractNumId w:val="13"/>
  </w:num>
  <w:num w:numId="6">
    <w:abstractNumId w:val="18"/>
  </w:num>
  <w:num w:numId="7">
    <w:abstractNumId w:val="2"/>
  </w:num>
  <w:num w:numId="8">
    <w:abstractNumId w:val="4"/>
  </w:num>
  <w:num w:numId="9">
    <w:abstractNumId w:val="8"/>
  </w:num>
  <w:num w:numId="10">
    <w:abstractNumId w:val="15"/>
  </w:num>
  <w:num w:numId="11">
    <w:abstractNumId w:val="1"/>
  </w:num>
  <w:num w:numId="12">
    <w:abstractNumId w:val="3"/>
  </w:num>
  <w:num w:numId="13">
    <w:abstractNumId w:val="5"/>
  </w:num>
  <w:num w:numId="14">
    <w:abstractNumId w:val="6"/>
  </w:num>
  <w:num w:numId="15">
    <w:abstractNumId w:val="12"/>
  </w:num>
  <w:num w:numId="16">
    <w:abstractNumId w:val="0"/>
  </w:num>
  <w:num w:numId="17">
    <w:abstractNumId w:val="9"/>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99"/>
    <w:rsid w:val="0002577D"/>
    <w:rsid w:val="0004751F"/>
    <w:rsid w:val="00061CE6"/>
    <w:rsid w:val="00086196"/>
    <w:rsid w:val="000971A7"/>
    <w:rsid w:val="00176EE3"/>
    <w:rsid w:val="00177B21"/>
    <w:rsid w:val="002773B7"/>
    <w:rsid w:val="003432C9"/>
    <w:rsid w:val="00353C27"/>
    <w:rsid w:val="00373A54"/>
    <w:rsid w:val="003C3A2A"/>
    <w:rsid w:val="00441472"/>
    <w:rsid w:val="00466563"/>
    <w:rsid w:val="004B73AD"/>
    <w:rsid w:val="004F5F60"/>
    <w:rsid w:val="00531C0D"/>
    <w:rsid w:val="00542340"/>
    <w:rsid w:val="00636280"/>
    <w:rsid w:val="00710434"/>
    <w:rsid w:val="00714DD9"/>
    <w:rsid w:val="00770D99"/>
    <w:rsid w:val="007A536E"/>
    <w:rsid w:val="00893822"/>
    <w:rsid w:val="009649A7"/>
    <w:rsid w:val="00982DED"/>
    <w:rsid w:val="00A052FF"/>
    <w:rsid w:val="00A6232A"/>
    <w:rsid w:val="00AE21AB"/>
    <w:rsid w:val="00B02ABA"/>
    <w:rsid w:val="00B06429"/>
    <w:rsid w:val="00B2726D"/>
    <w:rsid w:val="00B87C0E"/>
    <w:rsid w:val="00C51CA0"/>
    <w:rsid w:val="00D55F4C"/>
    <w:rsid w:val="00DE49E5"/>
    <w:rsid w:val="00E5142D"/>
    <w:rsid w:val="00EE0AD8"/>
    <w:rsid w:val="00F11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A10E7"/>
  <w15:chartTrackingRefBased/>
  <w15:docId w15:val="{28F892F5-8856-4697-AD2A-7E974D7D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C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11346"/>
    <w:pPr>
      <w:keepNext/>
      <w:keepLines/>
      <w:spacing w:before="40" w:after="0"/>
      <w:outlineLvl w:val="1"/>
    </w:pPr>
    <w:rPr>
      <w:rFonts w:ascii="Arial" w:eastAsiaTheme="majorEastAsia" w:hAnsi="Arial" w:cs="Arial"/>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CA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11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11346"/>
    <w:rPr>
      <w:rFonts w:ascii="Arial" w:eastAsiaTheme="majorEastAsia" w:hAnsi="Arial" w:cs="Arial"/>
      <w:b/>
      <w:bCs/>
      <w:color w:val="000000" w:themeColor="text1"/>
      <w:sz w:val="26"/>
      <w:szCs w:val="26"/>
    </w:rPr>
  </w:style>
  <w:style w:type="paragraph" w:styleId="Header">
    <w:name w:val="header"/>
    <w:basedOn w:val="Normal"/>
    <w:link w:val="HeaderChar"/>
    <w:uiPriority w:val="99"/>
    <w:unhideWhenUsed/>
    <w:rsid w:val="004B7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3AD"/>
  </w:style>
  <w:style w:type="paragraph" w:styleId="Footer">
    <w:name w:val="footer"/>
    <w:basedOn w:val="Normal"/>
    <w:link w:val="FooterChar"/>
    <w:uiPriority w:val="99"/>
    <w:unhideWhenUsed/>
    <w:rsid w:val="004B7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3AD"/>
  </w:style>
  <w:style w:type="paragraph" w:styleId="ListParagraph">
    <w:name w:val="List Paragraph"/>
    <w:basedOn w:val="Normal"/>
    <w:uiPriority w:val="34"/>
    <w:qFormat/>
    <w:rsid w:val="004B73AD"/>
    <w:pPr>
      <w:ind w:left="720"/>
      <w:contextualSpacing/>
    </w:pPr>
  </w:style>
  <w:style w:type="character" w:styleId="Hyperlink">
    <w:name w:val="Hyperlink"/>
    <w:basedOn w:val="DefaultParagraphFont"/>
    <w:uiPriority w:val="99"/>
    <w:unhideWhenUsed/>
    <w:rsid w:val="00086196"/>
    <w:rPr>
      <w:color w:val="0563C1" w:themeColor="hyperlink"/>
      <w:u w:val="single"/>
    </w:rPr>
  </w:style>
  <w:style w:type="character" w:styleId="UnresolvedMention">
    <w:name w:val="Unresolved Mention"/>
    <w:basedOn w:val="DefaultParagraphFont"/>
    <w:uiPriority w:val="99"/>
    <w:semiHidden/>
    <w:unhideWhenUsed/>
    <w:rsid w:val="00086196"/>
    <w:rPr>
      <w:color w:val="605E5C"/>
      <w:shd w:val="clear" w:color="auto" w:fill="E1DFDD"/>
    </w:rPr>
  </w:style>
  <w:style w:type="table" w:styleId="TableGridLight">
    <w:name w:val="Grid Table Light"/>
    <w:basedOn w:val="TableNormal"/>
    <w:uiPriority w:val="40"/>
    <w:rsid w:val="004F5F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1744">
      <w:bodyDiv w:val="1"/>
      <w:marLeft w:val="0"/>
      <w:marRight w:val="0"/>
      <w:marTop w:val="0"/>
      <w:marBottom w:val="0"/>
      <w:divBdr>
        <w:top w:val="none" w:sz="0" w:space="0" w:color="auto"/>
        <w:left w:val="none" w:sz="0" w:space="0" w:color="auto"/>
        <w:bottom w:val="none" w:sz="0" w:space="0" w:color="auto"/>
        <w:right w:val="none" w:sz="0" w:space="0" w:color="auto"/>
      </w:divBdr>
    </w:div>
    <w:div w:id="228032380">
      <w:bodyDiv w:val="1"/>
      <w:marLeft w:val="0"/>
      <w:marRight w:val="0"/>
      <w:marTop w:val="0"/>
      <w:marBottom w:val="0"/>
      <w:divBdr>
        <w:top w:val="none" w:sz="0" w:space="0" w:color="auto"/>
        <w:left w:val="none" w:sz="0" w:space="0" w:color="auto"/>
        <w:bottom w:val="none" w:sz="0" w:space="0" w:color="auto"/>
        <w:right w:val="none" w:sz="0" w:space="0" w:color="auto"/>
      </w:divBdr>
    </w:div>
    <w:div w:id="395859942">
      <w:bodyDiv w:val="1"/>
      <w:marLeft w:val="0"/>
      <w:marRight w:val="0"/>
      <w:marTop w:val="0"/>
      <w:marBottom w:val="0"/>
      <w:divBdr>
        <w:top w:val="none" w:sz="0" w:space="0" w:color="auto"/>
        <w:left w:val="none" w:sz="0" w:space="0" w:color="auto"/>
        <w:bottom w:val="none" w:sz="0" w:space="0" w:color="auto"/>
        <w:right w:val="none" w:sz="0" w:space="0" w:color="auto"/>
      </w:divBdr>
    </w:div>
    <w:div w:id="1173960504">
      <w:bodyDiv w:val="1"/>
      <w:marLeft w:val="0"/>
      <w:marRight w:val="0"/>
      <w:marTop w:val="0"/>
      <w:marBottom w:val="0"/>
      <w:divBdr>
        <w:top w:val="none" w:sz="0" w:space="0" w:color="auto"/>
        <w:left w:val="none" w:sz="0" w:space="0" w:color="auto"/>
        <w:bottom w:val="none" w:sz="0" w:space="0" w:color="auto"/>
        <w:right w:val="none" w:sz="0" w:space="0" w:color="auto"/>
      </w:divBdr>
    </w:div>
    <w:div w:id="1183056315">
      <w:bodyDiv w:val="1"/>
      <w:marLeft w:val="0"/>
      <w:marRight w:val="0"/>
      <w:marTop w:val="0"/>
      <w:marBottom w:val="0"/>
      <w:divBdr>
        <w:top w:val="none" w:sz="0" w:space="0" w:color="auto"/>
        <w:left w:val="none" w:sz="0" w:space="0" w:color="auto"/>
        <w:bottom w:val="none" w:sz="0" w:space="0" w:color="auto"/>
        <w:right w:val="none" w:sz="0" w:space="0" w:color="auto"/>
      </w:divBdr>
    </w:div>
    <w:div w:id="1339849547">
      <w:bodyDiv w:val="1"/>
      <w:marLeft w:val="0"/>
      <w:marRight w:val="0"/>
      <w:marTop w:val="0"/>
      <w:marBottom w:val="0"/>
      <w:divBdr>
        <w:top w:val="none" w:sz="0" w:space="0" w:color="auto"/>
        <w:left w:val="none" w:sz="0" w:space="0" w:color="auto"/>
        <w:bottom w:val="none" w:sz="0" w:space="0" w:color="auto"/>
        <w:right w:val="none" w:sz="0" w:space="0" w:color="auto"/>
      </w:divBdr>
    </w:div>
    <w:div w:id="1562868821">
      <w:bodyDiv w:val="1"/>
      <w:marLeft w:val="0"/>
      <w:marRight w:val="0"/>
      <w:marTop w:val="0"/>
      <w:marBottom w:val="0"/>
      <w:divBdr>
        <w:top w:val="none" w:sz="0" w:space="0" w:color="auto"/>
        <w:left w:val="none" w:sz="0" w:space="0" w:color="auto"/>
        <w:bottom w:val="none" w:sz="0" w:space="0" w:color="auto"/>
        <w:right w:val="none" w:sz="0" w:space="0" w:color="auto"/>
      </w:divBdr>
    </w:div>
    <w:div w:id="202316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hyperlink" Target="https://www.mass.gov/info-details/sbmp-resource-center" TargetMode="External"/><Relationship Id="rId3" Type="http://schemas.openxmlformats.org/officeDocument/2006/relationships/styles" Target="styles.xml"/><Relationship Id="rId21" Type="http://schemas.openxmlformats.org/officeDocument/2006/relationships/hyperlink" Target="https://www.mass.gov/info-details/sbmp-resource-center"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federalregister.gov/documents/2013/12/26/2013-30465/uniform-administrative-requirements-cost-principles-and-audit-requirements-for-federal-awards" TargetMode="External"/><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mass.gov/doc/school-based-medicaid-bulletin-28-school-based-medicaid-program-guidance-on-indirect-cost-rates/download" TargetMode="External"/><Relationship Id="rId29" Type="http://schemas.openxmlformats.org/officeDocument/2006/relationships/hyperlink" Target="http://www.mass.gov/masshealth/schoo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0.png"/><Relationship Id="rId28" Type="http://schemas.openxmlformats.org/officeDocument/2006/relationships/hyperlink" Target="https://macostreport.chcf-umms.org/" TargetMode="External"/><Relationship Id="rId10" Type="http://schemas.openxmlformats.org/officeDocument/2006/relationships/image" Target="media/image2.png"/><Relationship Id="rId19" Type="http://schemas.openxmlformats.org/officeDocument/2006/relationships/hyperlink" Target="http://www.doe.mass.edu/finance/accounting/eoy/chartofaccounts.doc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ss.gov/masshealth/schools" TargetMode="External"/><Relationship Id="rId14" Type="http://schemas.openxmlformats.org/officeDocument/2006/relationships/image" Target="media/image6.png"/><Relationship Id="rId22" Type="http://schemas.openxmlformats.org/officeDocument/2006/relationships/hyperlink" Target="https://www.mass.gov/info-details/sbmp-resource-center" TargetMode="External"/><Relationship Id="rId27" Type="http://schemas.openxmlformats.org/officeDocument/2006/relationships/hyperlink" Target="https://cbe-aac.chcf.umms.org/" TargetMode="External"/><Relationship Id="rId30" Type="http://schemas.openxmlformats.org/officeDocument/2006/relationships/hyperlink" Target="mailto:SchoolBasedClaiming@umassmed.edu"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2B5AD-E7F9-4E6F-8C1C-A5FE67BAB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18</Pages>
  <Words>4149</Words>
  <Characters>23652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Evan</dc:creator>
  <cp:keywords/>
  <dc:description/>
  <cp:lastModifiedBy>Sweet, Evan</cp:lastModifiedBy>
  <cp:revision>29</cp:revision>
  <dcterms:created xsi:type="dcterms:W3CDTF">2021-05-18T18:45:00Z</dcterms:created>
  <dcterms:modified xsi:type="dcterms:W3CDTF">2021-06-09T18:13:00Z</dcterms:modified>
</cp:coreProperties>
</file>