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5025" w14:textId="39F80899" w:rsidR="006F65EE" w:rsidRPr="00601E84" w:rsidRDefault="006F65EE" w:rsidP="006F65EE">
      <w:pPr>
        <w:pStyle w:val="Heading1"/>
        <w:spacing w:before="39"/>
        <w:ind w:left="2693" w:right="2810"/>
        <w:jc w:val="center"/>
        <w:rPr>
          <w:rFonts w:ascii="Arial" w:hAnsi="Arial" w:cs="Arial"/>
        </w:rPr>
      </w:pPr>
      <w:r w:rsidRPr="00601E84">
        <w:rPr>
          <w:rFonts w:ascii="Arial" w:hAnsi="Arial" w:cs="Arial"/>
          <w:spacing w:val="-1"/>
        </w:rPr>
        <w:t xml:space="preserve">APPENDIX </w:t>
      </w:r>
      <w:r w:rsidR="3E238291" w:rsidRPr="00601E84">
        <w:rPr>
          <w:rFonts w:ascii="Arial" w:hAnsi="Arial" w:cs="Arial"/>
          <w:spacing w:val="-1"/>
        </w:rPr>
        <w:t>A</w:t>
      </w:r>
    </w:p>
    <w:p w14:paraId="59426971" w14:textId="61248765" w:rsidR="006F65EE" w:rsidRPr="00601E84" w:rsidRDefault="6A7EC663" w:rsidP="006F65EE">
      <w:pPr>
        <w:ind w:left="2693" w:right="2811"/>
        <w:jc w:val="center"/>
        <w:rPr>
          <w:rFonts w:ascii="Arial" w:eastAsia="Times New Roman" w:hAnsi="Arial" w:cs="Arial"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t>SCO</w:t>
      </w:r>
      <w:r w:rsidR="006F65EE" w:rsidRPr="00601E84">
        <w:rPr>
          <w:rFonts w:ascii="Arial" w:hAnsi="Arial" w:cs="Arial"/>
          <w:b/>
          <w:bCs/>
          <w:sz w:val="24"/>
          <w:szCs w:val="24"/>
        </w:rPr>
        <w:t xml:space="preserve"> </w:t>
      </w:r>
      <w:r w:rsidR="027F06DF" w:rsidRPr="00601E84">
        <w:rPr>
          <w:rFonts w:ascii="Arial" w:hAnsi="Arial" w:cs="Arial"/>
          <w:b/>
          <w:bCs/>
          <w:sz w:val="24"/>
          <w:szCs w:val="24"/>
        </w:rPr>
        <w:t xml:space="preserve">PROGREAMMATIC </w:t>
      </w:r>
      <w:r w:rsidR="006F65EE" w:rsidRPr="00601E84">
        <w:rPr>
          <w:rFonts w:ascii="Arial" w:hAnsi="Arial" w:cs="Arial"/>
          <w:b/>
          <w:bCs/>
          <w:sz w:val="24"/>
          <w:szCs w:val="24"/>
        </w:rPr>
        <w:t>REPORTING REQUIREMENTS</w:t>
      </w:r>
    </w:p>
    <w:p w14:paraId="63D3F142" w14:textId="77777777" w:rsidR="006F65EE" w:rsidRPr="00601E84" w:rsidRDefault="006F65EE" w:rsidP="006F65EE">
      <w:pPr>
        <w:ind w:left="2693" w:right="2811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C8E0FB"/>
        <w:tblLayout w:type="fixed"/>
        <w:tblLook w:val="06A0" w:firstRow="1" w:lastRow="0" w:firstColumn="1" w:lastColumn="0" w:noHBand="1" w:noVBand="1"/>
      </w:tblPr>
      <w:tblGrid>
        <w:gridCol w:w="9360"/>
      </w:tblGrid>
      <w:tr w:rsidR="006F65EE" w:rsidRPr="00601E84" w14:paraId="015845F9" w14:textId="77777777" w:rsidTr="003C76D8">
        <w:tc>
          <w:tcPr>
            <w:tcW w:w="9360" w:type="dxa"/>
            <w:shd w:val="clear" w:color="auto" w:fill="C8E0FB"/>
            <w:vAlign w:val="center"/>
          </w:tcPr>
          <w:p w14:paraId="54DB6FAE" w14:textId="61D75605" w:rsidR="006F65EE" w:rsidRPr="00601E84" w:rsidRDefault="006F65EE" w:rsidP="003C76D8">
            <w:pPr>
              <w:rPr>
                <w:rFonts w:ascii="Arial" w:eastAsia="Calibri" w:hAnsi="Arial" w:cs="Arial"/>
                <w:b/>
                <w:bCs/>
                <w:color w:val="201F1E"/>
                <w:sz w:val="24"/>
                <w:szCs w:val="24"/>
              </w:rPr>
            </w:pPr>
            <w:r w:rsidRPr="00601E84">
              <w:rPr>
                <w:rFonts w:ascii="Arial" w:eastAsia="Calibri" w:hAnsi="Arial" w:cs="Arial"/>
                <w:b/>
                <w:bCs/>
                <w:color w:val="201F1E"/>
                <w:sz w:val="24"/>
                <w:szCs w:val="24"/>
              </w:rPr>
              <w:t xml:space="preserve">EOHHS is providing this appendix from the current </w:t>
            </w:r>
            <w:r w:rsidR="003956ED" w:rsidRPr="00601E84">
              <w:rPr>
                <w:rFonts w:ascii="Arial" w:eastAsia="Calibri" w:hAnsi="Arial" w:cs="Arial"/>
                <w:b/>
                <w:bCs/>
                <w:color w:val="201F1E"/>
                <w:sz w:val="24"/>
                <w:szCs w:val="24"/>
              </w:rPr>
              <w:t>Senior Care Options (SCO)</w:t>
            </w:r>
            <w:r w:rsidR="003710F5" w:rsidRPr="00601E84">
              <w:rPr>
                <w:rFonts w:ascii="Arial" w:eastAsia="Calibri" w:hAnsi="Arial" w:cs="Arial"/>
                <w:b/>
                <w:bCs/>
                <w:color w:val="201F1E"/>
                <w:sz w:val="24"/>
                <w:szCs w:val="24"/>
              </w:rPr>
              <w:t xml:space="preserve"> </w:t>
            </w:r>
            <w:r w:rsidRPr="00601E84">
              <w:rPr>
                <w:rFonts w:ascii="Arial" w:eastAsia="Calibri" w:hAnsi="Arial" w:cs="Arial"/>
                <w:b/>
                <w:bCs/>
                <w:color w:val="201F1E"/>
                <w:sz w:val="24"/>
                <w:szCs w:val="24"/>
              </w:rPr>
              <w:t>Contract as reference only to provide context for Bidders.  EOHHS will update this appendix as appropriate prior to EOHHS and selected Bidders executing any Contract resulting from this RFR.</w:t>
            </w:r>
          </w:p>
        </w:tc>
      </w:tr>
    </w:tbl>
    <w:p w14:paraId="32811A2E" w14:textId="77777777" w:rsidR="006F65EE" w:rsidRPr="00601E84" w:rsidRDefault="006F65EE" w:rsidP="006F65EE">
      <w:pPr>
        <w:spacing w:before="9"/>
        <w:rPr>
          <w:rFonts w:ascii="Arial" w:eastAsia="Times New Roman" w:hAnsi="Arial" w:cs="Arial"/>
          <w:b/>
          <w:bCs/>
          <w:sz w:val="24"/>
          <w:szCs w:val="24"/>
        </w:rPr>
      </w:pPr>
    </w:p>
    <w:p w14:paraId="08A1869D" w14:textId="1ED77DE3" w:rsidR="006F65EE" w:rsidRPr="00601E84" w:rsidRDefault="006F65EE" w:rsidP="00825DB3">
      <w:pPr>
        <w:pStyle w:val="BodyText"/>
        <w:ind w:left="100" w:right="232" w:firstLine="0"/>
        <w:rPr>
          <w:rFonts w:ascii="Arial" w:hAnsi="Arial" w:cs="Arial"/>
        </w:rPr>
      </w:pPr>
      <w:r w:rsidRPr="00601E84">
        <w:rPr>
          <w:rFonts w:ascii="Arial" w:hAnsi="Arial" w:cs="Arial"/>
        </w:rPr>
        <w:t>This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Appendix</w:t>
      </w:r>
      <w:r w:rsidRPr="00601E84">
        <w:rPr>
          <w:rFonts w:ascii="Arial" w:hAnsi="Arial" w:cs="Arial"/>
          <w:spacing w:val="-1"/>
        </w:rPr>
        <w:t xml:space="preserve"> summarizes </w:t>
      </w:r>
      <w:r w:rsidRPr="00601E84">
        <w:rPr>
          <w:rFonts w:ascii="Arial" w:hAnsi="Arial" w:cs="Arial"/>
        </w:rPr>
        <w:t>the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reporting</w:t>
      </w:r>
      <w:r w:rsidRPr="00601E84">
        <w:rPr>
          <w:rFonts w:ascii="Arial" w:hAnsi="Arial" w:cs="Arial"/>
          <w:spacing w:val="-1"/>
        </w:rPr>
        <w:t xml:space="preserve"> requirements</w:t>
      </w:r>
      <w:r w:rsidRPr="00601E84">
        <w:rPr>
          <w:rFonts w:ascii="Arial" w:hAnsi="Arial" w:cs="Arial"/>
        </w:rPr>
        <w:t xml:space="preserve"> described in the </w:t>
      </w:r>
      <w:r w:rsidRPr="00601E84">
        <w:rPr>
          <w:rFonts w:ascii="Arial" w:hAnsi="Arial" w:cs="Arial"/>
          <w:spacing w:val="-1"/>
        </w:rPr>
        <w:t>Contract.</w:t>
      </w:r>
      <w:r w:rsidRPr="00601E84">
        <w:rPr>
          <w:rFonts w:ascii="Arial" w:hAnsi="Arial" w:cs="Arial"/>
        </w:rPr>
        <w:t xml:space="preserve">  EOHHS may update these requirements from time to time. The Contractor </w:t>
      </w:r>
      <w:r w:rsidRPr="00601E84">
        <w:rPr>
          <w:rFonts w:ascii="Arial" w:hAnsi="Arial" w:cs="Arial"/>
          <w:spacing w:val="-1"/>
        </w:rPr>
        <w:t>may</w:t>
      </w:r>
      <w:r w:rsidRPr="00601E84">
        <w:rPr>
          <w:rFonts w:ascii="Arial" w:hAnsi="Arial" w:cs="Arial"/>
        </w:rPr>
        <w:t xml:space="preserve"> include a narrative </w:t>
      </w:r>
      <w:r w:rsidRPr="00601E84">
        <w:rPr>
          <w:rFonts w:ascii="Arial" w:hAnsi="Arial" w:cs="Arial"/>
          <w:spacing w:val="-1"/>
        </w:rPr>
        <w:t>summary</w:t>
      </w:r>
      <w:r w:rsidRPr="00601E84">
        <w:rPr>
          <w:rFonts w:ascii="Arial" w:hAnsi="Arial" w:cs="Arial"/>
          <w:spacing w:val="-2"/>
        </w:rPr>
        <w:t xml:space="preserve"> </w:t>
      </w:r>
      <w:r w:rsidRPr="00601E84">
        <w:rPr>
          <w:rFonts w:ascii="Arial" w:hAnsi="Arial" w:cs="Arial"/>
        </w:rPr>
        <w:t>to</w:t>
      </w:r>
      <w:r w:rsidRPr="00601E84">
        <w:rPr>
          <w:rFonts w:ascii="Arial" w:hAnsi="Arial" w:cs="Arial"/>
          <w:spacing w:val="-1"/>
        </w:rPr>
        <w:t xml:space="preserve"> reports/submissions </w:t>
      </w:r>
      <w:r w:rsidRPr="00601E84">
        <w:rPr>
          <w:rFonts w:ascii="Arial" w:hAnsi="Arial" w:cs="Arial"/>
        </w:rPr>
        <w:t>and</w:t>
      </w:r>
      <w:r w:rsidRPr="00601E84">
        <w:rPr>
          <w:rFonts w:ascii="Arial" w:hAnsi="Arial" w:cs="Arial"/>
          <w:spacing w:val="-1"/>
        </w:rPr>
        <w:t xml:space="preserve"> may </w:t>
      </w:r>
      <w:r w:rsidRPr="00601E84">
        <w:rPr>
          <w:rFonts w:ascii="Arial" w:hAnsi="Arial" w:cs="Arial"/>
        </w:rPr>
        <w:t>include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graphs</w:t>
      </w:r>
      <w:r w:rsidRPr="00601E84">
        <w:rPr>
          <w:rFonts w:ascii="Arial" w:hAnsi="Arial" w:cs="Arial"/>
          <w:spacing w:val="49"/>
        </w:rPr>
        <w:t xml:space="preserve"> </w:t>
      </w:r>
      <w:r w:rsidRPr="00601E84">
        <w:rPr>
          <w:rFonts w:ascii="Arial" w:hAnsi="Arial" w:cs="Arial"/>
        </w:rPr>
        <w:t>that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explain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and</w:t>
      </w:r>
      <w:r w:rsidRPr="00601E84">
        <w:rPr>
          <w:rFonts w:ascii="Arial" w:hAnsi="Arial" w:cs="Arial"/>
          <w:spacing w:val="-1"/>
        </w:rPr>
        <w:t xml:space="preserve"> highlight key trends. </w:t>
      </w:r>
      <w:r w:rsidR="5E9EB257" w:rsidRPr="00601E84">
        <w:rPr>
          <w:rFonts w:ascii="Arial" w:hAnsi="Arial" w:cs="Arial"/>
        </w:rPr>
        <w:t>For any report that indicates that the Contractor is not meeting the target, the Contractor shall submit a detailed narrative that includes the results, an explanation as to why the Contractor did not meet the target, and the steps the Contractor is taking to improve performance going forward.</w:t>
      </w:r>
      <w:r w:rsidRPr="00601E84">
        <w:rPr>
          <w:rFonts w:ascii="Arial" w:hAnsi="Arial" w:cs="Arial"/>
          <w:spacing w:val="-1"/>
        </w:rPr>
        <w:t xml:space="preserve"> </w:t>
      </w:r>
    </w:p>
    <w:p w14:paraId="37B5F0D4" w14:textId="77777777" w:rsidR="006F65EE" w:rsidRPr="00601E84" w:rsidRDefault="006F65EE" w:rsidP="006F65EE">
      <w:pPr>
        <w:rPr>
          <w:rFonts w:ascii="Arial" w:eastAsia="Times New Roman" w:hAnsi="Arial" w:cs="Arial"/>
          <w:sz w:val="24"/>
          <w:szCs w:val="24"/>
        </w:rPr>
      </w:pPr>
    </w:p>
    <w:p w14:paraId="59E4CCE8" w14:textId="223DEB77" w:rsidR="006F65EE" w:rsidRPr="00601E84" w:rsidRDefault="006F65EE" w:rsidP="006F65EE">
      <w:pPr>
        <w:pStyle w:val="BodyText"/>
        <w:ind w:left="100" w:right="232" w:firstLine="0"/>
        <w:rPr>
          <w:rFonts w:ascii="Arial" w:hAnsi="Arial" w:cs="Arial"/>
        </w:rPr>
      </w:pPr>
      <w:r w:rsidRPr="00601E84">
        <w:rPr>
          <w:rFonts w:ascii="Arial" w:hAnsi="Arial" w:cs="Arial"/>
        </w:rPr>
        <w:t xml:space="preserve">The </w:t>
      </w:r>
      <w:r w:rsidRPr="00601E84">
        <w:rPr>
          <w:rFonts w:ascii="Arial" w:hAnsi="Arial" w:cs="Arial"/>
          <w:spacing w:val="-1"/>
        </w:rPr>
        <w:t>Contractor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shall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provide</w:t>
      </w:r>
      <w:r w:rsidRPr="00601E84">
        <w:rPr>
          <w:rFonts w:ascii="Arial" w:hAnsi="Arial" w:cs="Arial"/>
        </w:rPr>
        <w:t xml:space="preserve"> all </w:t>
      </w:r>
      <w:r w:rsidRPr="00601E84">
        <w:rPr>
          <w:rFonts w:ascii="Arial" w:hAnsi="Arial" w:cs="Arial"/>
          <w:spacing w:val="-1"/>
        </w:rPr>
        <w:t>Reports</w:t>
      </w:r>
      <w:r w:rsidRPr="00601E84">
        <w:rPr>
          <w:rFonts w:ascii="Arial" w:hAnsi="Arial" w:cs="Arial"/>
        </w:rPr>
        <w:t xml:space="preserve"> in the</w:t>
      </w:r>
      <w:r w:rsidRPr="00601E84">
        <w:rPr>
          <w:rFonts w:ascii="Arial" w:hAnsi="Arial" w:cs="Arial"/>
          <w:spacing w:val="-2"/>
        </w:rPr>
        <w:t xml:space="preserve"> </w:t>
      </w:r>
      <w:r w:rsidRPr="00601E84">
        <w:rPr>
          <w:rFonts w:ascii="Arial" w:hAnsi="Arial" w:cs="Arial"/>
        </w:rPr>
        <w:t>form</w:t>
      </w:r>
      <w:r w:rsidRPr="00601E84">
        <w:rPr>
          <w:rFonts w:ascii="Arial" w:hAnsi="Arial" w:cs="Arial"/>
          <w:spacing w:val="-2"/>
        </w:rPr>
        <w:t xml:space="preserve"> </w:t>
      </w:r>
      <w:r w:rsidRPr="00601E84">
        <w:rPr>
          <w:rFonts w:ascii="Arial" w:hAnsi="Arial" w:cs="Arial"/>
        </w:rPr>
        <w:t>and format required by EOHHS and shall</w:t>
      </w:r>
      <w:r w:rsidRPr="00601E84">
        <w:rPr>
          <w:rFonts w:ascii="Arial" w:hAnsi="Arial" w:cs="Arial"/>
          <w:spacing w:val="43"/>
        </w:rPr>
        <w:t xml:space="preserve"> </w:t>
      </w:r>
      <w:r w:rsidRPr="00601E84">
        <w:rPr>
          <w:rFonts w:ascii="Arial" w:hAnsi="Arial" w:cs="Arial"/>
          <w:spacing w:val="-1"/>
        </w:rPr>
        <w:t>participate</w:t>
      </w:r>
      <w:r w:rsidRPr="00601E84">
        <w:rPr>
          <w:rFonts w:ascii="Arial" w:hAnsi="Arial" w:cs="Arial"/>
        </w:rPr>
        <w:t xml:space="preserve"> with EOHHS in the </w:t>
      </w:r>
      <w:r w:rsidRPr="00601E84">
        <w:rPr>
          <w:rFonts w:ascii="Arial" w:hAnsi="Arial" w:cs="Arial"/>
          <w:spacing w:val="-1"/>
        </w:rPr>
        <w:t>development</w:t>
      </w:r>
      <w:r w:rsidRPr="00601E84">
        <w:rPr>
          <w:rFonts w:ascii="Arial" w:hAnsi="Arial" w:cs="Arial"/>
        </w:rPr>
        <w:t xml:space="preserve"> of</w:t>
      </w:r>
      <w:r w:rsidRPr="00601E84">
        <w:rPr>
          <w:rFonts w:ascii="Arial" w:hAnsi="Arial" w:cs="Arial"/>
          <w:spacing w:val="-1"/>
        </w:rPr>
        <w:t xml:space="preserve"> detailed </w:t>
      </w:r>
      <w:r w:rsidRPr="00601E84">
        <w:rPr>
          <w:rFonts w:ascii="Arial" w:hAnsi="Arial" w:cs="Arial"/>
        </w:rPr>
        <w:t>specifications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for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these</w:t>
      </w:r>
      <w:r w:rsidRPr="00601E84">
        <w:rPr>
          <w:rFonts w:ascii="Arial" w:hAnsi="Arial" w:cs="Arial"/>
          <w:spacing w:val="-1"/>
        </w:rPr>
        <w:t xml:space="preserve"> reports.</w:t>
      </w:r>
      <w:r w:rsidRPr="00601E84">
        <w:rPr>
          <w:rFonts w:ascii="Arial" w:hAnsi="Arial" w:cs="Arial"/>
          <w:spacing w:val="59"/>
        </w:rPr>
        <w:t xml:space="preserve"> </w:t>
      </w:r>
      <w:r w:rsidRPr="00601E84">
        <w:rPr>
          <w:rFonts w:ascii="Arial" w:hAnsi="Arial" w:cs="Arial"/>
        </w:rPr>
        <w:t>These</w:t>
      </w:r>
      <w:r w:rsidRPr="00601E84">
        <w:rPr>
          <w:rFonts w:ascii="Arial" w:hAnsi="Arial" w:cs="Arial"/>
          <w:spacing w:val="59"/>
        </w:rPr>
        <w:t xml:space="preserve"> </w:t>
      </w:r>
      <w:r w:rsidRPr="00601E84">
        <w:rPr>
          <w:rFonts w:ascii="Arial" w:hAnsi="Arial" w:cs="Arial"/>
        </w:rPr>
        <w:t>specifications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shall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include</w:t>
      </w:r>
      <w:r w:rsidRPr="00601E84">
        <w:rPr>
          <w:rFonts w:ascii="Arial" w:hAnsi="Arial" w:cs="Arial"/>
          <w:spacing w:val="-1"/>
        </w:rPr>
        <w:t xml:space="preserve"> benchmarks </w:t>
      </w:r>
      <w:r w:rsidRPr="00601E84">
        <w:rPr>
          <w:rFonts w:ascii="Arial" w:hAnsi="Arial" w:cs="Arial"/>
        </w:rPr>
        <w:t>and</w:t>
      </w:r>
      <w:r w:rsidRPr="00601E84">
        <w:rPr>
          <w:rFonts w:ascii="Arial" w:hAnsi="Arial" w:cs="Arial"/>
          <w:spacing w:val="-1"/>
        </w:rPr>
        <w:t xml:space="preserve"> targets </w:t>
      </w:r>
      <w:r w:rsidRPr="00601E84">
        <w:rPr>
          <w:rFonts w:ascii="Arial" w:hAnsi="Arial" w:cs="Arial"/>
        </w:rPr>
        <w:t>for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all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reports,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as</w:t>
      </w:r>
      <w:r w:rsidRPr="00601E84">
        <w:rPr>
          <w:rFonts w:ascii="Arial" w:hAnsi="Arial" w:cs="Arial"/>
          <w:spacing w:val="-1"/>
        </w:rPr>
        <w:t xml:space="preserve"> appropriate.</w:t>
      </w:r>
      <w:r w:rsidRPr="00601E84">
        <w:rPr>
          <w:rFonts w:ascii="Arial" w:hAnsi="Arial" w:cs="Arial"/>
          <w:spacing w:val="60"/>
        </w:rPr>
        <w:t xml:space="preserve"> </w:t>
      </w:r>
    </w:p>
    <w:p w14:paraId="3995BC98" w14:textId="77777777" w:rsidR="006F65EE" w:rsidRPr="00601E84" w:rsidRDefault="006F65EE" w:rsidP="006F65EE">
      <w:pPr>
        <w:rPr>
          <w:rFonts w:ascii="Arial" w:eastAsia="Times New Roman" w:hAnsi="Arial" w:cs="Arial"/>
          <w:sz w:val="24"/>
          <w:szCs w:val="24"/>
        </w:rPr>
      </w:pPr>
    </w:p>
    <w:p w14:paraId="4070E4AB" w14:textId="26D70732" w:rsidR="006F65EE" w:rsidRPr="00601E84" w:rsidRDefault="006F65EE" w:rsidP="006F65EE">
      <w:pPr>
        <w:pStyle w:val="BodyText"/>
        <w:ind w:left="100" w:right="232" w:firstLine="0"/>
        <w:rPr>
          <w:rFonts w:ascii="Arial" w:hAnsi="Arial" w:cs="Arial"/>
        </w:rPr>
      </w:pPr>
      <w:r w:rsidRPr="00601E84">
        <w:rPr>
          <w:rFonts w:ascii="Arial" w:hAnsi="Arial" w:cs="Arial"/>
        </w:rPr>
        <w:t xml:space="preserve">All </w:t>
      </w:r>
      <w:r w:rsidRPr="00601E84">
        <w:rPr>
          <w:rFonts w:ascii="Arial" w:hAnsi="Arial" w:cs="Arial"/>
          <w:spacing w:val="-1"/>
        </w:rPr>
        <w:t>exhibits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referenced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herein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pertain</w:t>
      </w:r>
      <w:r w:rsidRPr="00601E84">
        <w:rPr>
          <w:rFonts w:ascii="Arial" w:hAnsi="Arial" w:cs="Arial"/>
          <w:spacing w:val="-2"/>
        </w:rPr>
        <w:t xml:space="preserve"> </w:t>
      </w:r>
      <w:r w:rsidRPr="00601E84">
        <w:rPr>
          <w:rFonts w:ascii="Arial" w:hAnsi="Arial" w:cs="Arial"/>
        </w:rPr>
        <w:t>to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  <w:b/>
          <w:bCs/>
          <w:spacing w:val="-1"/>
        </w:rPr>
        <w:t xml:space="preserve">Appendix </w:t>
      </w:r>
      <w:r w:rsidR="00825DB3" w:rsidRPr="00601E84">
        <w:rPr>
          <w:rFonts w:ascii="Arial" w:hAnsi="Arial" w:cs="Arial"/>
          <w:b/>
          <w:bCs/>
          <w:spacing w:val="-1"/>
        </w:rPr>
        <w:t>A</w:t>
      </w:r>
      <w:r w:rsidRPr="00601E84">
        <w:rPr>
          <w:rFonts w:ascii="Arial" w:hAnsi="Arial" w:cs="Arial"/>
          <w:spacing w:val="-1"/>
        </w:rPr>
        <w:t xml:space="preserve">, </w:t>
      </w:r>
      <w:r w:rsidRPr="00601E84">
        <w:rPr>
          <w:rFonts w:ascii="Arial" w:hAnsi="Arial" w:cs="Arial"/>
        </w:rPr>
        <w:t>unless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otherwise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noted.</w:t>
      </w:r>
      <w:r w:rsidRPr="00601E84">
        <w:rPr>
          <w:rFonts w:ascii="Arial" w:hAnsi="Arial" w:cs="Arial"/>
          <w:spacing w:val="59"/>
        </w:rPr>
        <w:t xml:space="preserve"> </w:t>
      </w:r>
      <w:r w:rsidRPr="00601E84">
        <w:rPr>
          <w:rFonts w:ascii="Arial" w:hAnsi="Arial" w:cs="Arial"/>
        </w:rPr>
        <w:t>Such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exhibits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set</w:t>
      </w:r>
      <w:r w:rsidRPr="00601E84">
        <w:rPr>
          <w:rFonts w:ascii="Arial" w:hAnsi="Arial" w:cs="Arial"/>
          <w:spacing w:val="53"/>
        </w:rPr>
        <w:t xml:space="preserve"> </w:t>
      </w:r>
      <w:r w:rsidRPr="00601E84">
        <w:rPr>
          <w:rFonts w:ascii="Arial" w:hAnsi="Arial" w:cs="Arial"/>
        </w:rPr>
        <w:t xml:space="preserve">forth the form and </w:t>
      </w:r>
      <w:r w:rsidRPr="00601E84">
        <w:rPr>
          <w:rFonts w:ascii="Arial" w:hAnsi="Arial" w:cs="Arial"/>
          <w:spacing w:val="-1"/>
        </w:rPr>
        <w:t>format</w:t>
      </w:r>
      <w:r w:rsidRPr="00601E84">
        <w:rPr>
          <w:rFonts w:ascii="Arial" w:hAnsi="Arial" w:cs="Arial"/>
        </w:rPr>
        <w:t xml:space="preserve"> the Contractor shall </w:t>
      </w:r>
      <w:r w:rsidRPr="00601E84">
        <w:rPr>
          <w:rFonts w:ascii="Arial" w:hAnsi="Arial" w:cs="Arial"/>
          <w:spacing w:val="-2"/>
        </w:rPr>
        <w:t>use</w:t>
      </w:r>
      <w:r w:rsidRPr="00601E84">
        <w:rPr>
          <w:rFonts w:ascii="Arial" w:hAnsi="Arial" w:cs="Arial"/>
        </w:rPr>
        <w:t xml:space="preserve"> for each report below.</w:t>
      </w:r>
      <w:r w:rsidRPr="00601E84">
        <w:rPr>
          <w:rFonts w:ascii="Arial" w:hAnsi="Arial" w:cs="Arial"/>
          <w:spacing w:val="60"/>
        </w:rPr>
        <w:t xml:space="preserve"> </w:t>
      </w:r>
      <w:r w:rsidRPr="00601E84">
        <w:rPr>
          <w:rFonts w:ascii="Arial" w:hAnsi="Arial" w:cs="Arial"/>
        </w:rPr>
        <w:t xml:space="preserve">These </w:t>
      </w:r>
      <w:r w:rsidRPr="00601E84">
        <w:rPr>
          <w:rFonts w:ascii="Arial" w:hAnsi="Arial" w:cs="Arial"/>
          <w:spacing w:val="-1"/>
        </w:rPr>
        <w:t>exhibits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shall</w:t>
      </w:r>
      <w:r w:rsidRPr="00601E84">
        <w:rPr>
          <w:rFonts w:ascii="Arial" w:hAnsi="Arial" w:cs="Arial"/>
        </w:rPr>
        <w:t xml:space="preserve"> </w:t>
      </w:r>
      <w:r w:rsidRPr="00601E84">
        <w:rPr>
          <w:rFonts w:ascii="Arial" w:hAnsi="Arial" w:cs="Arial"/>
          <w:spacing w:val="-1"/>
        </w:rPr>
        <w:t>be</w:t>
      </w:r>
      <w:r w:rsidRPr="00601E84">
        <w:rPr>
          <w:rFonts w:ascii="Arial" w:hAnsi="Arial" w:cs="Arial"/>
          <w:spacing w:val="33"/>
        </w:rPr>
        <w:t xml:space="preserve"> </w:t>
      </w:r>
      <w:r w:rsidRPr="00601E84">
        <w:rPr>
          <w:rFonts w:ascii="Arial" w:hAnsi="Arial" w:cs="Arial"/>
        </w:rPr>
        <w:t xml:space="preserve">provided to the Contractor and </w:t>
      </w:r>
      <w:r w:rsidRPr="00601E84">
        <w:rPr>
          <w:rFonts w:ascii="Arial" w:hAnsi="Arial" w:cs="Arial"/>
          <w:spacing w:val="-1"/>
        </w:rPr>
        <w:t>may</w:t>
      </w:r>
      <w:r w:rsidRPr="00601E84">
        <w:rPr>
          <w:rFonts w:ascii="Arial" w:hAnsi="Arial" w:cs="Arial"/>
        </w:rPr>
        <w:t xml:space="preserve"> be updated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by EOHHS from</w:t>
      </w:r>
      <w:r w:rsidRPr="00601E84">
        <w:rPr>
          <w:rFonts w:ascii="Arial" w:hAnsi="Arial" w:cs="Arial"/>
          <w:spacing w:val="-2"/>
        </w:rPr>
        <w:t xml:space="preserve"> </w:t>
      </w:r>
      <w:r w:rsidRPr="00601E84">
        <w:rPr>
          <w:rFonts w:ascii="Arial" w:hAnsi="Arial" w:cs="Arial"/>
          <w:spacing w:val="-1"/>
        </w:rPr>
        <w:t>time</w:t>
      </w:r>
      <w:r w:rsidRPr="00601E84">
        <w:rPr>
          <w:rFonts w:ascii="Arial" w:hAnsi="Arial" w:cs="Arial"/>
        </w:rPr>
        <w:t xml:space="preserve"> to </w:t>
      </w:r>
      <w:r w:rsidRPr="00601E84">
        <w:rPr>
          <w:rFonts w:ascii="Arial" w:hAnsi="Arial" w:cs="Arial"/>
          <w:spacing w:val="-1"/>
        </w:rPr>
        <w:t>time.</w:t>
      </w:r>
      <w:r w:rsidRPr="00601E84">
        <w:rPr>
          <w:rFonts w:ascii="Arial" w:hAnsi="Arial" w:cs="Arial"/>
          <w:spacing w:val="60"/>
        </w:rPr>
        <w:t xml:space="preserve"> </w:t>
      </w:r>
      <w:r w:rsidRPr="00601E84">
        <w:rPr>
          <w:rFonts w:ascii="Arial" w:hAnsi="Arial" w:cs="Arial"/>
        </w:rPr>
        <w:t>EOHHS shall</w:t>
      </w:r>
      <w:r w:rsidRPr="00601E84">
        <w:rPr>
          <w:rFonts w:ascii="Arial" w:hAnsi="Arial" w:cs="Arial"/>
          <w:spacing w:val="27"/>
        </w:rPr>
        <w:t xml:space="preserve"> </w:t>
      </w:r>
      <w:r w:rsidRPr="00601E84">
        <w:rPr>
          <w:rFonts w:ascii="Arial" w:hAnsi="Arial" w:cs="Arial"/>
        </w:rPr>
        <w:t>notify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the</w:t>
      </w:r>
      <w:r w:rsidRPr="00601E84">
        <w:rPr>
          <w:rFonts w:ascii="Arial" w:hAnsi="Arial" w:cs="Arial"/>
          <w:spacing w:val="-1"/>
        </w:rPr>
        <w:t xml:space="preserve"> Contractor </w:t>
      </w:r>
      <w:r w:rsidRPr="00601E84">
        <w:rPr>
          <w:rFonts w:ascii="Arial" w:hAnsi="Arial" w:cs="Arial"/>
        </w:rPr>
        <w:t>of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any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updates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to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>the</w:t>
      </w:r>
      <w:r w:rsidRPr="00601E84">
        <w:rPr>
          <w:rFonts w:ascii="Arial" w:hAnsi="Arial" w:cs="Arial"/>
          <w:spacing w:val="-1"/>
        </w:rPr>
        <w:t xml:space="preserve"> </w:t>
      </w:r>
      <w:r w:rsidRPr="00601E84">
        <w:rPr>
          <w:rFonts w:ascii="Arial" w:hAnsi="Arial" w:cs="Arial"/>
        </w:rPr>
        <w:t xml:space="preserve">exhibits. </w:t>
      </w:r>
    </w:p>
    <w:p w14:paraId="4601389B" w14:textId="77777777" w:rsidR="006F65EE" w:rsidRPr="00601E84" w:rsidRDefault="006F65EE" w:rsidP="006F65EE">
      <w:pPr>
        <w:widowControl/>
        <w:rPr>
          <w:rFonts w:ascii="Arial" w:hAnsi="Arial" w:cs="Arial"/>
          <w:sz w:val="24"/>
          <w:szCs w:val="24"/>
        </w:rPr>
      </w:pPr>
      <w:r w:rsidRPr="00601E84">
        <w:rPr>
          <w:rFonts w:ascii="Arial" w:hAnsi="Arial" w:cs="Arial"/>
          <w:sz w:val="24"/>
          <w:szCs w:val="24"/>
        </w:rPr>
        <w:br w:type="page"/>
      </w:r>
    </w:p>
    <w:p w14:paraId="37E56CE6" w14:textId="77777777" w:rsidR="006F65EE" w:rsidRPr="00601E84" w:rsidRDefault="006F65EE" w:rsidP="006F65EE">
      <w:pPr>
        <w:rPr>
          <w:rFonts w:ascii="Arial" w:hAnsi="Arial" w:cs="Arial"/>
          <w:b/>
          <w:sz w:val="24"/>
          <w:szCs w:val="24"/>
        </w:rPr>
      </w:pPr>
      <w:r w:rsidRPr="00601E84">
        <w:rPr>
          <w:rFonts w:ascii="Arial" w:hAnsi="Arial" w:cs="Arial"/>
          <w:b/>
          <w:sz w:val="24"/>
          <w:szCs w:val="24"/>
        </w:rPr>
        <w:lastRenderedPageBreak/>
        <w:t>Reporting Deliverable Schedule</w:t>
      </w:r>
    </w:p>
    <w:p w14:paraId="778F7E2E" w14:textId="77777777" w:rsidR="006F65EE" w:rsidRPr="00601E84" w:rsidRDefault="006F65EE" w:rsidP="006F65E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F65EE" w:rsidRPr="00601E84" w14:paraId="608D04CB" w14:textId="77777777" w:rsidTr="62293C74">
        <w:tc>
          <w:tcPr>
            <w:tcW w:w="8856" w:type="dxa"/>
          </w:tcPr>
          <w:p w14:paraId="56E8A79E" w14:textId="77777777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Same Day Notification (Immediate Notice Upon Discovery):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Deliverables due the same day as discovery. If the incident occurs on a Saturday, Sunday, or state or federal holiday, the notice is due </w:t>
            </w:r>
            <w:r w:rsidRPr="00601E84">
              <w:rPr>
                <w:rFonts w:ascii="Arial" w:hAnsi="Arial" w:cs="Arial"/>
                <w:sz w:val="24"/>
                <w:szCs w:val="24"/>
                <w:u w:val="single"/>
              </w:rPr>
              <w:t>the next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business day.</w:t>
            </w:r>
          </w:p>
          <w:p w14:paraId="02460325" w14:textId="77777777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 xml:space="preserve">Weekly Deliverables: </w:t>
            </w:r>
            <w:r w:rsidRPr="00601E84">
              <w:rPr>
                <w:rFonts w:ascii="Arial" w:hAnsi="Arial" w:cs="Arial"/>
                <w:sz w:val="24"/>
                <w:szCs w:val="24"/>
              </w:rPr>
              <w:t>Deliverables due by close of business/COB on Fridays</w:t>
            </w:r>
          </w:p>
          <w:p w14:paraId="5A623EFF" w14:textId="1896BEED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 xml:space="preserve">No later than 30 days prior to execution: 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Deliverables due thirty </w:t>
            </w:r>
            <w:r w:rsidR="009379EC" w:rsidRPr="00601E84">
              <w:rPr>
                <w:rFonts w:ascii="Arial" w:hAnsi="Arial" w:cs="Arial"/>
                <w:sz w:val="24"/>
                <w:szCs w:val="24"/>
              </w:rPr>
              <w:t xml:space="preserve">calendar </w:t>
            </w:r>
            <w:r w:rsidRPr="00601E84">
              <w:rPr>
                <w:rFonts w:ascii="Arial" w:hAnsi="Arial" w:cs="Arial"/>
                <w:sz w:val="24"/>
                <w:szCs w:val="24"/>
              </w:rPr>
              <w:t>days prior to implementation for review and approval by EOHHS.</w:t>
            </w:r>
          </w:p>
          <w:p w14:paraId="0617961B" w14:textId="4F3F0188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 xml:space="preserve">Monthly Deliverables: </w:t>
            </w:r>
            <w:r w:rsidRPr="00601E84">
              <w:rPr>
                <w:rFonts w:ascii="Arial" w:hAnsi="Arial" w:cs="Arial"/>
                <w:sz w:val="24"/>
                <w:szCs w:val="24"/>
              </w:rPr>
              <w:t>Deliverables due on a monthly basis, by the last</w:t>
            </w:r>
            <w:r w:rsidR="009379EC" w:rsidRPr="00601E84">
              <w:rPr>
                <w:rFonts w:ascii="Arial" w:hAnsi="Arial" w:cs="Arial"/>
                <w:sz w:val="24"/>
                <w:szCs w:val="24"/>
              </w:rPr>
              <w:t xml:space="preserve"> business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day of the month, following the month included in the data, unless otherwise specified by EOHHS.</w:t>
            </w:r>
          </w:p>
          <w:p w14:paraId="51E638A3" w14:textId="77777777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 w:line="275" w:lineRule="exact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pacing w:val="-1"/>
                <w:sz w:val="24"/>
                <w:szCs w:val="24"/>
              </w:rPr>
              <w:t>Quarterly</w:t>
            </w:r>
            <w:r w:rsidRPr="00601E8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Deliverables: </w:t>
            </w:r>
            <w:r w:rsidRPr="00601E84">
              <w:rPr>
                <w:rFonts w:ascii="Arial" w:hAnsi="Arial" w:cs="Arial"/>
                <w:sz w:val="24"/>
                <w:szCs w:val="24"/>
              </w:rPr>
              <w:t>Deliverables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due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on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a contract year (CY)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quarterly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basis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, </w:t>
            </w:r>
            <w:r w:rsidRPr="00601E84">
              <w:rPr>
                <w:rFonts w:ascii="Arial" w:hAnsi="Arial" w:cs="Arial"/>
                <w:sz w:val="24"/>
                <w:szCs w:val="24"/>
              </w:rPr>
              <w:t>by the last business day of the month following the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end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of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each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quarter,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unless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otherwise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specified.</w:t>
            </w:r>
          </w:p>
          <w:p w14:paraId="0817B337" w14:textId="77777777" w:rsidR="006F65EE" w:rsidRPr="00601E84" w:rsidRDefault="006F65EE" w:rsidP="003C76D8">
            <w:pPr>
              <w:spacing w:after="120"/>
              <w:ind w:left="816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CY Quarter 1: January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1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–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March </w:t>
            </w:r>
            <w:r w:rsidRPr="00601E84">
              <w:rPr>
                <w:rFonts w:ascii="Arial" w:hAnsi="Arial" w:cs="Arial"/>
                <w:sz w:val="24"/>
                <w:szCs w:val="24"/>
              </w:rPr>
              <w:t>31</w:t>
            </w:r>
          </w:p>
          <w:p w14:paraId="1042EAF9" w14:textId="77777777" w:rsidR="006F65EE" w:rsidRPr="00601E84" w:rsidRDefault="006F65EE" w:rsidP="003C76D8">
            <w:pPr>
              <w:tabs>
                <w:tab w:val="left" w:pos="810"/>
              </w:tabs>
              <w:spacing w:after="120"/>
              <w:ind w:left="81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CY Quarter 2: April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1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-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June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723D0974" w14:textId="77777777" w:rsidR="006F65EE" w:rsidRPr="00601E84" w:rsidRDefault="006F65EE" w:rsidP="003C76D8">
            <w:pPr>
              <w:spacing w:after="120"/>
              <w:ind w:left="816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CY Quarter 3: July 1 – September 30</w:t>
            </w:r>
          </w:p>
          <w:p w14:paraId="2AA08D6B" w14:textId="77777777" w:rsidR="006F65EE" w:rsidRPr="00601E84" w:rsidRDefault="006F65EE" w:rsidP="003C76D8">
            <w:pPr>
              <w:spacing w:after="120"/>
              <w:ind w:left="816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 xml:space="preserve">CY Quarter 4: October 1 –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December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31</w:t>
            </w:r>
          </w:p>
          <w:p w14:paraId="6C5E1976" w14:textId="77777777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 xml:space="preserve">Semi-Annual Deliverables: 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Deliverables due by the last business day of the month following the end of the reporting period, unless otherwise specified. The semi-annual reporting periods are as follows: </w:t>
            </w:r>
          </w:p>
          <w:p w14:paraId="7103AAAB" w14:textId="77777777" w:rsidR="006F65EE" w:rsidRPr="00601E84" w:rsidRDefault="006F65EE" w:rsidP="003C76D8">
            <w:pPr>
              <w:pStyle w:val="ListParagraph"/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January 1 – June 30</w:t>
            </w:r>
          </w:p>
          <w:p w14:paraId="34B7440E" w14:textId="77777777" w:rsidR="006F65EE" w:rsidRPr="00601E84" w:rsidRDefault="006F65EE" w:rsidP="003C76D8">
            <w:pPr>
              <w:pStyle w:val="ListParagraph"/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July 1 – December 31</w:t>
            </w:r>
          </w:p>
          <w:p w14:paraId="75BA9025" w14:textId="77777777" w:rsidR="006F65EE" w:rsidRPr="00601E84" w:rsidRDefault="006F65EE" w:rsidP="003C76D8">
            <w:pPr>
              <w:pStyle w:val="ListParagraph"/>
              <w:numPr>
                <w:ilvl w:val="0"/>
                <w:numId w:val="1"/>
              </w:numPr>
              <w:spacing w:after="120"/>
              <w:ind w:right="12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Annual Deliverables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: Deliverables due by the last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business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day of the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month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following the end of</w:t>
            </w:r>
            <w:r w:rsidRPr="00601E8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the reporting period (</w:t>
            </w:r>
            <w:r w:rsidRPr="00601E84">
              <w:rPr>
                <w:rFonts w:ascii="Arial" w:hAnsi="Arial" w:cs="Arial"/>
                <w:sz w:val="24"/>
                <w:szCs w:val="24"/>
              </w:rPr>
              <w:t>Contract</w:t>
            </w:r>
            <w:r w:rsidRPr="00601E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Year:</w:t>
            </w:r>
            <w:r w:rsidRPr="00601E84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January 1</w:t>
            </w:r>
            <w:r w:rsidRPr="00601E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--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December 31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), unless otherwise specified by EOHHS.</w:t>
            </w:r>
          </w:p>
          <w:p w14:paraId="4AD3D758" w14:textId="3876AE14" w:rsidR="006F65EE" w:rsidRPr="00601E84" w:rsidRDefault="006F65EE" w:rsidP="00C97BF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Ad-Hoc Deliverables</w:t>
            </w:r>
            <w:r w:rsidRPr="00601E84">
              <w:rPr>
                <w:rFonts w:ascii="Arial" w:hAnsi="Arial" w:cs="Arial"/>
                <w:sz w:val="24"/>
                <w:szCs w:val="24"/>
              </w:rPr>
              <w:t>: Deliverables are due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whenever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the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Contractor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has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relevant changes or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information </w:t>
            </w:r>
            <w:r w:rsidRPr="00601E84">
              <w:rPr>
                <w:rFonts w:ascii="Arial" w:hAnsi="Arial" w:cs="Arial"/>
                <w:sz w:val="24"/>
                <w:szCs w:val="24"/>
              </w:rPr>
              <w:t>to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report,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or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upon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EOHHS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request</w:t>
            </w:r>
            <w:r w:rsidR="00243BEE" w:rsidRPr="00601E84">
              <w:rPr>
                <w:rFonts w:ascii="Arial" w:hAnsi="Arial" w:cs="Arial"/>
                <w:sz w:val="24"/>
                <w:szCs w:val="24"/>
              </w:rPr>
              <w:t>.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F92854" w14:textId="77777777" w:rsidR="006F65EE" w:rsidRPr="00601E84" w:rsidRDefault="006F65EE" w:rsidP="003C76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22F09" w14:textId="77777777" w:rsidR="006F65EE" w:rsidRPr="00601E84" w:rsidRDefault="006F65EE" w:rsidP="006F65EE">
      <w:pPr>
        <w:widowControl/>
        <w:rPr>
          <w:rFonts w:ascii="Arial" w:hAnsi="Arial" w:cs="Arial"/>
          <w:sz w:val="24"/>
          <w:szCs w:val="24"/>
        </w:rPr>
      </w:pPr>
      <w:r w:rsidRPr="00601E84">
        <w:rPr>
          <w:rFonts w:ascii="Arial" w:hAnsi="Arial" w:cs="Arial"/>
          <w:sz w:val="24"/>
          <w:szCs w:val="24"/>
        </w:rPr>
        <w:br w:type="page"/>
      </w:r>
    </w:p>
    <w:p w14:paraId="3883553F" w14:textId="199D78B3" w:rsidR="006F65EE" w:rsidRPr="00601E84" w:rsidRDefault="006F65EE" w:rsidP="006F65EE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01E84">
        <w:rPr>
          <w:rFonts w:ascii="Arial" w:hAnsi="Arial" w:cs="Arial"/>
          <w:b/>
          <w:sz w:val="24"/>
          <w:szCs w:val="24"/>
        </w:rPr>
        <w:lastRenderedPageBreak/>
        <w:t>Report and Compliance Certification Checklist: Exhibit C-</w:t>
      </w:r>
      <w:r w:rsidR="00057B32" w:rsidRPr="00601E84">
        <w:rPr>
          <w:rFonts w:ascii="Arial" w:hAnsi="Arial" w:cs="Arial"/>
          <w:b/>
          <w:sz w:val="24"/>
          <w:szCs w:val="24"/>
        </w:rPr>
        <w:t>2</w:t>
      </w:r>
    </w:p>
    <w:p w14:paraId="216A17CC" w14:textId="77777777" w:rsidR="006F65EE" w:rsidRPr="00601E84" w:rsidRDefault="006F65EE" w:rsidP="006F65EE">
      <w:pPr>
        <w:pStyle w:val="ListParagrap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13" w:type="dxa"/>
        <w:tblLook w:val="04A0" w:firstRow="1" w:lastRow="0" w:firstColumn="1" w:lastColumn="0" w:noHBand="0" w:noVBand="1"/>
      </w:tblPr>
      <w:tblGrid>
        <w:gridCol w:w="10113"/>
      </w:tblGrid>
      <w:tr w:rsidR="006F65EE" w:rsidRPr="00601E84" w14:paraId="21152D00" w14:textId="77777777" w:rsidTr="00B47D97">
        <w:trPr>
          <w:trHeight w:val="1556"/>
        </w:trPr>
        <w:tc>
          <w:tcPr>
            <w:tcW w:w="10113" w:type="dxa"/>
          </w:tcPr>
          <w:p w14:paraId="7E1FB2A4" w14:textId="77777777" w:rsidR="006F65EE" w:rsidRPr="00601E84" w:rsidRDefault="006F65EE" w:rsidP="003C76D8">
            <w:pPr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i/>
                <w:sz w:val="24"/>
                <w:szCs w:val="24"/>
              </w:rPr>
              <w:t>Annually</w:t>
            </w:r>
            <w:r w:rsidRPr="00601E8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-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The</w:t>
            </w:r>
            <w:r w:rsidRPr="00601E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Contractor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shall</w:t>
            </w:r>
            <w:r w:rsidRPr="00601E8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list,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i/>
                <w:sz w:val="24"/>
                <w:szCs w:val="24"/>
              </w:rPr>
              <w:t xml:space="preserve">check </w:t>
            </w:r>
            <w:r w:rsidRPr="00601E84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off, 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sign and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submit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a Certification of</w:t>
            </w:r>
            <w:r w:rsidRPr="00601E8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Data Accuracy for all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Contract</w:t>
            </w:r>
            <w:r w:rsidRPr="00601E84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Management</w:t>
            </w:r>
            <w:r w:rsidR="3AFA2339" w:rsidRPr="00601E84">
              <w:rPr>
                <w:rFonts w:ascii="Arial" w:hAnsi="Arial" w:cs="Arial"/>
                <w:sz w:val="24"/>
                <w:szCs w:val="24"/>
              </w:rPr>
              <w:t xml:space="preserve">, Program Integrity, Organizational, </w:t>
            </w:r>
            <w:r w:rsidR="7FDB683A" w:rsidRPr="00601E84">
              <w:rPr>
                <w:rFonts w:ascii="Arial" w:hAnsi="Arial" w:cs="Arial"/>
                <w:spacing w:val="-1"/>
                <w:sz w:val="24"/>
                <w:szCs w:val="24"/>
              </w:rPr>
              <w:t>Financial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, Operations and Quality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reports/submissions,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certifying that the</w:t>
            </w:r>
            <w:r w:rsidRPr="00601E8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information,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data and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documentation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being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submitted </w:t>
            </w:r>
            <w:r w:rsidRPr="00601E84">
              <w:rPr>
                <w:rFonts w:ascii="Arial" w:hAnsi="Arial" w:cs="Arial"/>
                <w:sz w:val="24"/>
                <w:szCs w:val="24"/>
              </w:rPr>
              <w:t>by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the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Contractor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is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true,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accurate,</w:t>
            </w:r>
            <w:r w:rsidRPr="00601E84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and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complete </w:t>
            </w:r>
            <w:r w:rsidRPr="00601E84">
              <w:rPr>
                <w:rFonts w:ascii="Arial" w:hAnsi="Arial" w:cs="Arial"/>
                <w:sz w:val="24"/>
                <w:szCs w:val="24"/>
              </w:rPr>
              <w:t>to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the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best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of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>the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Contractor’s knowledge,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and belief, after</w:t>
            </w:r>
            <w:r w:rsidRPr="00601E84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1"/>
                <w:sz w:val="24"/>
                <w:szCs w:val="24"/>
              </w:rPr>
              <w:t>reasonable inquiry.  For each report in the sections below, if an attestation is required with the submission, that information will be included within the reporting template.</w:t>
            </w:r>
          </w:p>
        </w:tc>
      </w:tr>
    </w:tbl>
    <w:p w14:paraId="446C105F" w14:textId="77777777" w:rsidR="006F65EE" w:rsidRPr="00601E84" w:rsidRDefault="006F65EE" w:rsidP="006F65EE">
      <w:pPr>
        <w:rPr>
          <w:rFonts w:ascii="Arial" w:hAnsi="Arial" w:cs="Arial"/>
          <w:sz w:val="24"/>
          <w:szCs w:val="24"/>
        </w:rPr>
      </w:pPr>
    </w:p>
    <w:p w14:paraId="00BCEF45" w14:textId="77777777" w:rsidR="006F65EE" w:rsidRPr="00601E84" w:rsidRDefault="006F65EE" w:rsidP="62293C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t>Contract Management Reports</w:t>
      </w:r>
    </w:p>
    <w:p w14:paraId="3695BB95" w14:textId="7825C9A8" w:rsidR="62293C74" w:rsidRPr="00601E84" w:rsidRDefault="62293C74" w:rsidP="62293C7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6077"/>
        <w:gridCol w:w="1497"/>
      </w:tblGrid>
      <w:tr w:rsidR="62293C74" w:rsidRPr="00601E84" w14:paraId="7C7B5A47" w14:textId="77777777" w:rsidTr="00057B32">
        <w:trPr>
          <w:trHeight w:val="300"/>
        </w:trPr>
        <w:tc>
          <w:tcPr>
            <w:tcW w:w="1321" w:type="dxa"/>
            <w:shd w:val="clear" w:color="auto" w:fill="DEEAF6" w:themeFill="accent5" w:themeFillTint="33"/>
            <w:vAlign w:val="center"/>
          </w:tcPr>
          <w:p w14:paraId="1109FD4D" w14:textId="01D95976" w:rsidR="62293C74" w:rsidRPr="00601E84" w:rsidRDefault="0D7ED4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SCO</w:t>
            </w:r>
          </w:p>
          <w:p w14:paraId="68320897" w14:textId="77777777" w:rsidR="62293C74" w:rsidRPr="00601E84" w:rsidRDefault="62293C74" w:rsidP="62293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Contract Exhibit Number</w:t>
            </w:r>
          </w:p>
        </w:tc>
        <w:tc>
          <w:tcPr>
            <w:tcW w:w="607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29DD220" w14:textId="77777777" w:rsidR="62293C74" w:rsidRPr="00601E84" w:rsidRDefault="62293C74" w:rsidP="62293C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Name of Report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C50DFC" w14:textId="77777777" w:rsidR="62293C74" w:rsidRPr="00601E84" w:rsidRDefault="62293C74" w:rsidP="62293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Deliverable Frequency</w:t>
            </w:r>
          </w:p>
        </w:tc>
      </w:tr>
      <w:tr w:rsidR="62293C74" w:rsidRPr="00601E84" w14:paraId="7AFE18E1" w14:textId="77777777" w:rsidTr="00057B32">
        <w:trPr>
          <w:trHeight w:val="300"/>
        </w:trPr>
        <w:tc>
          <w:tcPr>
            <w:tcW w:w="1321" w:type="dxa"/>
            <w:vAlign w:val="center"/>
          </w:tcPr>
          <w:p w14:paraId="1093A547" w14:textId="7D7A39AA" w:rsidR="62293C74" w:rsidRPr="00601E84" w:rsidRDefault="62293C74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FDC8" w14:textId="29A24CD6" w:rsidR="62293C74" w:rsidRPr="00601E84" w:rsidRDefault="62293C74" w:rsidP="62293C7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Access and Availability Summary: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B802" w14:textId="77777777" w:rsidR="62293C74" w:rsidRPr="00601E84" w:rsidRDefault="62293C74" w:rsidP="62293C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62293C74" w:rsidRPr="00601E84" w14:paraId="268FD48A" w14:textId="77777777" w:rsidTr="00057B32">
        <w:trPr>
          <w:trHeight w:val="300"/>
        </w:trPr>
        <w:tc>
          <w:tcPr>
            <w:tcW w:w="1321" w:type="dxa"/>
            <w:vAlign w:val="center"/>
          </w:tcPr>
          <w:p w14:paraId="67763626" w14:textId="17658178" w:rsidR="62293C74" w:rsidRPr="00601E84" w:rsidRDefault="62293C74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CM-1-A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98B5" w14:textId="67D8367B" w:rsidR="62293C74" w:rsidRPr="00601E84" w:rsidRDefault="62293C74" w:rsidP="62293C74">
            <w:pPr>
              <w:ind w:left="7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Geographic Access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7E20" w14:textId="6CAEEF23" w:rsidR="62293C74" w:rsidRPr="00601E84" w:rsidRDefault="62293C74" w:rsidP="62293C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62293C74" w:rsidRPr="00601E84" w14:paraId="6978725D" w14:textId="77777777" w:rsidTr="00057B32">
        <w:trPr>
          <w:trHeight w:val="300"/>
        </w:trPr>
        <w:tc>
          <w:tcPr>
            <w:tcW w:w="1321" w:type="dxa"/>
            <w:vAlign w:val="center"/>
          </w:tcPr>
          <w:p w14:paraId="34FFB65C" w14:textId="05C401C8" w:rsidR="62293C74" w:rsidRPr="00601E84" w:rsidRDefault="62293C74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CM-1-B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72481" w14:textId="062D92CB" w:rsidR="62293C74" w:rsidRPr="00601E84" w:rsidRDefault="62293C74" w:rsidP="62293C74">
            <w:pPr>
              <w:ind w:left="7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Ratio Reports: PCP to Enrollee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A532" w14:textId="1D65331D" w:rsidR="62293C74" w:rsidRPr="00601E84" w:rsidRDefault="62293C74" w:rsidP="62293C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6FBF2934" w14:textId="77777777" w:rsidTr="00057B32">
        <w:trPr>
          <w:trHeight w:val="300"/>
        </w:trPr>
        <w:tc>
          <w:tcPr>
            <w:tcW w:w="1321" w:type="dxa"/>
          </w:tcPr>
          <w:p w14:paraId="4CEA01F9" w14:textId="69D9AA34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CM-1-C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9B5E" w14:textId="048146D8" w:rsidR="006F36BB" w:rsidRPr="00601E84" w:rsidRDefault="006F36BB" w:rsidP="006F36BB">
            <w:pPr>
              <w:ind w:left="7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Ratio Reports: Specialist to Enrollee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FC4" w14:textId="54869932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49DBAB38" w14:textId="77777777" w:rsidTr="00057B32">
        <w:trPr>
          <w:trHeight w:val="300"/>
        </w:trPr>
        <w:tc>
          <w:tcPr>
            <w:tcW w:w="1321" w:type="dxa"/>
          </w:tcPr>
          <w:p w14:paraId="5781B3FB" w14:textId="27B096DD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CM-1-D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7F83" w14:textId="053331AC" w:rsidR="006F36BB" w:rsidRPr="00601E84" w:rsidRDefault="006F36BB" w:rsidP="006F36BB">
            <w:pPr>
              <w:ind w:left="7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Summary of Significant Changes in Provider Network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800B" w14:textId="18054790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7FB01B94" w14:textId="77777777" w:rsidTr="00057B32">
        <w:trPr>
          <w:trHeight w:val="300"/>
        </w:trPr>
        <w:tc>
          <w:tcPr>
            <w:tcW w:w="1321" w:type="dxa"/>
          </w:tcPr>
          <w:p w14:paraId="54278C37" w14:textId="3E7D0C5E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CM-1-E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15FF" w14:textId="1D971C02" w:rsidR="006F36BB" w:rsidRPr="00601E84" w:rsidRDefault="006F36BB" w:rsidP="006F36BB">
            <w:pPr>
              <w:ind w:left="7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Summary of Use of Out-of- Network Providers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0E9A" w14:textId="491A3126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227B3E57" w14:textId="77777777" w:rsidTr="00057B32">
        <w:trPr>
          <w:trHeight w:val="300"/>
        </w:trPr>
        <w:tc>
          <w:tcPr>
            <w:tcW w:w="1321" w:type="dxa"/>
          </w:tcPr>
          <w:p w14:paraId="5DBB6AFD" w14:textId="7CDF3E92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822C" w14:textId="613644A0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Assessment Completion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5675" w14:textId="17947649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3012BACF" w14:textId="77777777" w:rsidTr="00057B32">
        <w:trPr>
          <w:trHeight w:val="300"/>
        </w:trPr>
        <w:tc>
          <w:tcPr>
            <w:tcW w:w="1321" w:type="dxa"/>
          </w:tcPr>
          <w:p w14:paraId="13ED4A84" w14:textId="3F2D6A30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F4E4" w14:textId="47A5FA87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Appeals (Level 1)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B5FC" w14:textId="724581BF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63A5C31E" w14:textId="77777777" w:rsidTr="00057B32">
        <w:trPr>
          <w:trHeight w:val="300"/>
        </w:trPr>
        <w:tc>
          <w:tcPr>
            <w:tcW w:w="1321" w:type="dxa"/>
          </w:tcPr>
          <w:p w14:paraId="77A8A0B6" w14:textId="23EB82F5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-4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F554" w14:textId="79135E5D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Call Center Monitoring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9F80" w14:textId="225B7F70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1ED4CFAA" w14:textId="77777777" w:rsidTr="00057B32">
        <w:trPr>
          <w:trHeight w:val="300"/>
        </w:trPr>
        <w:tc>
          <w:tcPr>
            <w:tcW w:w="1321" w:type="dxa"/>
          </w:tcPr>
          <w:p w14:paraId="089D0901" w14:textId="65275808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-5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091D" w14:textId="787044EE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Care Plan Completion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7BD7" w14:textId="0DAAC299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73E69CBA" w14:textId="77777777" w:rsidTr="00057B32">
        <w:trPr>
          <w:trHeight w:val="300"/>
        </w:trPr>
        <w:tc>
          <w:tcPr>
            <w:tcW w:w="1321" w:type="dxa"/>
          </w:tcPr>
          <w:p w14:paraId="5C0E845B" w14:textId="27912669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-6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6FE7" w14:textId="6353B1A4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Care Coordinator Staffing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FBBC" w14:textId="022D33EA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49398CB4" w14:textId="77777777" w:rsidTr="00057B32">
        <w:trPr>
          <w:trHeight w:val="300"/>
        </w:trPr>
        <w:tc>
          <w:tcPr>
            <w:tcW w:w="1321" w:type="dxa"/>
          </w:tcPr>
          <w:p w14:paraId="6550FE2F" w14:textId="7A8F8EA7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-7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14BD" w14:textId="5B85993F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Claims Processing Report Regarding Timely Payments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B160" w14:textId="13F8E6DD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5414CB68" w14:textId="77777777" w:rsidTr="00057B32">
        <w:trPr>
          <w:trHeight w:val="656"/>
        </w:trPr>
        <w:tc>
          <w:tcPr>
            <w:tcW w:w="1321" w:type="dxa"/>
          </w:tcPr>
          <w:p w14:paraId="475308FD" w14:textId="44079900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-8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7487" w14:textId="4EBD64DB" w:rsidR="006F36BB" w:rsidRPr="00601E84" w:rsidRDefault="006F36BB" w:rsidP="006F36B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Corrective Action Plan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189A" w14:textId="52D304B7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F36BB" w:rsidRPr="00601E84" w14:paraId="45BE6FA0" w14:textId="77777777" w:rsidTr="00057B32">
        <w:trPr>
          <w:trHeight w:val="300"/>
        </w:trPr>
        <w:tc>
          <w:tcPr>
            <w:tcW w:w="1321" w:type="dxa"/>
          </w:tcPr>
          <w:p w14:paraId="0DD5A3F1" w14:textId="02B80E44" w:rsidR="006F36BB" w:rsidRPr="00601E84" w:rsidRDefault="006F36BB" w:rsidP="006F36B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-9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F05C" w14:textId="7098F4D3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Marketing Plan and Materials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7D2F" w14:textId="30DD23AF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 xml:space="preserve">Ad-Hoc </w:t>
            </w:r>
          </w:p>
        </w:tc>
      </w:tr>
      <w:tr w:rsidR="006F36BB" w:rsidRPr="00601E84" w14:paraId="78820EED" w14:textId="77777777" w:rsidTr="00057B32">
        <w:trPr>
          <w:trHeight w:val="300"/>
        </w:trPr>
        <w:tc>
          <w:tcPr>
            <w:tcW w:w="1321" w:type="dxa"/>
          </w:tcPr>
          <w:p w14:paraId="43D3C6E2" w14:textId="6A07FB13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-10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C56F" w14:textId="6D53F819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Complaints and Grievances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FA3" w14:textId="5785451D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F36BB" w:rsidRPr="00601E84" w14:paraId="1CB2ACC3" w14:textId="77777777" w:rsidTr="00057B32">
        <w:trPr>
          <w:trHeight w:val="300"/>
        </w:trPr>
        <w:tc>
          <w:tcPr>
            <w:tcW w:w="1321" w:type="dxa"/>
          </w:tcPr>
          <w:p w14:paraId="5DD0C792" w14:textId="4F3806D5" w:rsidR="006F36BB" w:rsidRPr="00601E84" w:rsidRDefault="006F36BB" w:rsidP="006F36B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-11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38DF" w14:textId="3B5C73D1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Critical or Adverse Incidents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7F09" w14:textId="64D3DA43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Ad-Hoc Notification: Same Day</w:t>
            </w:r>
          </w:p>
        </w:tc>
      </w:tr>
      <w:tr w:rsidR="006F36BB" w:rsidRPr="00601E84" w14:paraId="01500677" w14:textId="77777777" w:rsidTr="00057B32">
        <w:trPr>
          <w:trHeight w:val="300"/>
        </w:trPr>
        <w:tc>
          <w:tcPr>
            <w:tcW w:w="1321" w:type="dxa"/>
          </w:tcPr>
          <w:p w14:paraId="4352DC55" w14:textId="336AFEAF" w:rsidR="006F36BB" w:rsidRPr="00601E84" w:rsidRDefault="006F36BB" w:rsidP="006F36B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-12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9C9B" w14:textId="0F9A6462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Significant Changes in Provider Network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64C5" w14:textId="3109C17E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Ad-Hoc Notification: Same Day</w:t>
            </w:r>
          </w:p>
        </w:tc>
      </w:tr>
      <w:tr w:rsidR="006F36BB" w:rsidRPr="00601E84" w14:paraId="1F5EE2BA" w14:textId="77777777" w:rsidTr="00057B32">
        <w:trPr>
          <w:trHeight w:val="300"/>
        </w:trPr>
        <w:tc>
          <w:tcPr>
            <w:tcW w:w="1321" w:type="dxa"/>
          </w:tcPr>
          <w:p w14:paraId="6D8F1F4E" w14:textId="2AB9493B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 -13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4250" w14:textId="7D1EE343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Submission of Member Outreach and Education Schedule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449F" w14:textId="1D261D4D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Quarterly</w:t>
            </w:r>
          </w:p>
        </w:tc>
      </w:tr>
      <w:tr w:rsidR="67E70F10" w:rsidRPr="00601E84" w14:paraId="310AE632" w14:textId="77777777" w:rsidTr="00057B32">
        <w:trPr>
          <w:trHeight w:val="300"/>
        </w:trPr>
        <w:tc>
          <w:tcPr>
            <w:tcW w:w="1321" w:type="dxa"/>
          </w:tcPr>
          <w:p w14:paraId="457F6909" w14:textId="575DD9B8" w:rsidR="26FF5246" w:rsidRPr="00601E84" w:rsidRDefault="26FF5246" w:rsidP="67E70F10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CM-14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409D" w14:textId="3C11767B" w:rsidR="67E70F10" w:rsidRPr="00601E84" w:rsidRDefault="26FF5246" w:rsidP="67E70F1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Voluntary Disenrollment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3900" w14:textId="6CC08163" w:rsidR="67E70F10" w:rsidRPr="00601E84" w:rsidRDefault="26FF5246" w:rsidP="67E70F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</w:tbl>
    <w:p w14:paraId="28966407" w14:textId="2C8822DB" w:rsidR="00A05517" w:rsidRPr="00601E84" w:rsidRDefault="00A05517">
      <w:pPr>
        <w:widowControl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br w:type="page"/>
      </w:r>
    </w:p>
    <w:p w14:paraId="3BC01B47" w14:textId="65F527F9" w:rsidR="5D7EC36D" w:rsidRPr="00601E84" w:rsidRDefault="5D7EC36D" w:rsidP="62293C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lastRenderedPageBreak/>
        <w:t>Program Integrity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6077"/>
        <w:gridCol w:w="1497"/>
      </w:tblGrid>
      <w:tr w:rsidR="62293C74" w:rsidRPr="00601E84" w14:paraId="43869641" w14:textId="77777777" w:rsidTr="00601E84">
        <w:trPr>
          <w:trHeight w:val="300"/>
        </w:trPr>
        <w:tc>
          <w:tcPr>
            <w:tcW w:w="1321" w:type="dxa"/>
            <w:shd w:val="clear" w:color="auto" w:fill="DEEAF6" w:themeFill="accent5" w:themeFillTint="33"/>
            <w:vAlign w:val="center"/>
          </w:tcPr>
          <w:p w14:paraId="65CF734E" w14:textId="08CC0EDE" w:rsidR="62293C74" w:rsidRPr="00601E84" w:rsidRDefault="41DB6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SCO</w:t>
            </w:r>
          </w:p>
          <w:p w14:paraId="02172453" w14:textId="77777777" w:rsidR="62293C74" w:rsidRPr="00601E84" w:rsidRDefault="62293C74" w:rsidP="62293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Contract Exhibit Number</w:t>
            </w:r>
          </w:p>
        </w:tc>
        <w:tc>
          <w:tcPr>
            <w:tcW w:w="607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2B3B834" w14:textId="77777777" w:rsidR="62293C74" w:rsidRPr="00601E84" w:rsidRDefault="62293C74" w:rsidP="62293C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Name of Report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07E95E" w14:textId="77777777" w:rsidR="62293C74" w:rsidRPr="00601E84" w:rsidRDefault="62293C74" w:rsidP="62293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Deliverable Frequency</w:t>
            </w:r>
          </w:p>
        </w:tc>
      </w:tr>
      <w:tr w:rsidR="62293C74" w:rsidRPr="00601E84" w14:paraId="1280C835" w14:textId="77777777" w:rsidTr="00601E84">
        <w:trPr>
          <w:trHeight w:val="300"/>
        </w:trPr>
        <w:tc>
          <w:tcPr>
            <w:tcW w:w="1321" w:type="dxa"/>
            <w:vAlign w:val="center"/>
          </w:tcPr>
          <w:p w14:paraId="5530DC97" w14:textId="74E0998C" w:rsidR="62293C74" w:rsidRPr="00601E84" w:rsidRDefault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8B98" w14:textId="3D2BEDA3" w:rsidR="62293C74" w:rsidRPr="00601E84" w:rsidRDefault="62293C74" w:rsidP="62293C74">
            <w:pPr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Anti-Fraud, Waste and Abuse Plan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97B7" w14:textId="59484F32" w:rsidR="62293C74" w:rsidRPr="00601E84" w:rsidRDefault="62293C74" w:rsidP="62293C74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9785F" w:rsidRPr="00601E84" w14:paraId="7DEA29B3" w14:textId="77777777" w:rsidTr="00601E84">
        <w:trPr>
          <w:trHeight w:val="300"/>
        </w:trPr>
        <w:tc>
          <w:tcPr>
            <w:tcW w:w="1321" w:type="dxa"/>
          </w:tcPr>
          <w:p w14:paraId="2A78D0A1" w14:textId="1894ADD2" w:rsidR="0069785F" w:rsidRPr="00601E84" w:rsidRDefault="0069785F" w:rsidP="0069785F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CB7C" w14:textId="0FF1DCF2" w:rsidR="0069785F" w:rsidRPr="00601E84" w:rsidRDefault="0069785F" w:rsidP="006978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Executive Order 504 Contractor Certification Form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CB6C" w14:textId="4CB5E3EA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 Contract Execution </w:t>
            </w:r>
          </w:p>
        </w:tc>
      </w:tr>
      <w:tr w:rsidR="0069785F" w:rsidRPr="00601E84" w14:paraId="2411A44D" w14:textId="77777777" w:rsidTr="00601E84">
        <w:trPr>
          <w:trHeight w:val="300"/>
        </w:trPr>
        <w:tc>
          <w:tcPr>
            <w:tcW w:w="1321" w:type="dxa"/>
          </w:tcPr>
          <w:p w14:paraId="662F1ACC" w14:textId="395E9DE1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0D72" w14:textId="2E69252A" w:rsidR="0069785F" w:rsidRPr="00601E84" w:rsidRDefault="0069785F" w:rsidP="006978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Notification of For-Cause Provider Suspensions and Terminations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4702" w14:textId="12C39A85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1254E237" w14:textId="77777777" w:rsidTr="00601E84">
        <w:trPr>
          <w:trHeight w:val="300"/>
        </w:trPr>
        <w:tc>
          <w:tcPr>
            <w:tcW w:w="1321" w:type="dxa"/>
          </w:tcPr>
          <w:p w14:paraId="6DC9FC34" w14:textId="646D499B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PI-4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53A4" w14:textId="750BA71F" w:rsidR="0069785F" w:rsidRPr="00601E84" w:rsidRDefault="0069785F" w:rsidP="0069785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Fraud and Abuse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4EDA" w14:textId="5B17430D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7523D092" w14:textId="77777777" w:rsidTr="00601E84">
        <w:trPr>
          <w:trHeight w:val="300"/>
        </w:trPr>
        <w:tc>
          <w:tcPr>
            <w:tcW w:w="1321" w:type="dxa"/>
          </w:tcPr>
          <w:p w14:paraId="2DF155C4" w14:textId="1B487638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PI-5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4F58" w14:textId="26742E0E" w:rsidR="0069785F" w:rsidRPr="00601E84" w:rsidRDefault="0069785F" w:rsidP="006978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PCP Suspensions and Terminations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95A0" w14:textId="52178AE1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12636E77" w14:textId="77777777" w:rsidTr="00601E84">
        <w:trPr>
          <w:trHeight w:val="300"/>
        </w:trPr>
        <w:tc>
          <w:tcPr>
            <w:tcW w:w="1321" w:type="dxa"/>
          </w:tcPr>
          <w:p w14:paraId="5B85413A" w14:textId="4810C07E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PI-6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920A" w14:textId="6C37B1A0" w:rsidR="0069785F" w:rsidRPr="00601E84" w:rsidRDefault="0069785F" w:rsidP="006978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Provider Exclusion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0277" w14:textId="2FA649CD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03960E4E" w14:textId="77777777" w:rsidTr="00601E84">
        <w:trPr>
          <w:trHeight w:val="300"/>
        </w:trPr>
        <w:tc>
          <w:tcPr>
            <w:tcW w:w="1321" w:type="dxa"/>
          </w:tcPr>
          <w:p w14:paraId="452C0DAA" w14:textId="67093FB0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PI-7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9568" w14:textId="196A0EEC" w:rsidR="0069785F" w:rsidRPr="00601E84" w:rsidRDefault="0069785F" w:rsidP="0069785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Provider Failure to Credential or Re-Credential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170" w14:textId="14CB3839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67CE5696" w14:textId="77777777" w:rsidTr="00601E84">
        <w:trPr>
          <w:trHeight w:val="300"/>
        </w:trPr>
        <w:tc>
          <w:tcPr>
            <w:tcW w:w="1321" w:type="dxa"/>
          </w:tcPr>
          <w:p w14:paraId="3C46ACF2" w14:textId="5FC74896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PI-8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E673" w14:textId="3AF44DAF" w:rsidR="0069785F" w:rsidRPr="00601E84" w:rsidRDefault="0069785F" w:rsidP="0069785F">
            <w:pPr>
              <w:pStyle w:val="BodyText"/>
              <w:tabs>
                <w:tab w:val="left" w:pos="840"/>
              </w:tabs>
              <w:ind w:left="0" w:firstLine="0"/>
              <w:rPr>
                <w:rFonts w:ascii="Arial" w:eastAsiaTheme="minorEastAsia" w:hAnsi="Arial" w:cs="Arial"/>
                <w:b/>
                <w:bCs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</w:rPr>
              <w:t>Notification of Provider Self-Reported Disclosures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3E94" w14:textId="4955048C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179AF0D6" w14:textId="77777777" w:rsidTr="00601E84">
        <w:trPr>
          <w:trHeight w:val="300"/>
        </w:trPr>
        <w:tc>
          <w:tcPr>
            <w:tcW w:w="1321" w:type="dxa"/>
          </w:tcPr>
          <w:p w14:paraId="046AA956" w14:textId="5F3AA301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PI-9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8075" w14:textId="38EB7685" w:rsidR="0069785F" w:rsidRPr="00601E84" w:rsidRDefault="0069785F" w:rsidP="0069785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Program Integrity Compliance Plan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C9F" w14:textId="3C2E95AC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9785F" w:rsidRPr="00601E84" w14:paraId="533EDF5E" w14:textId="77777777" w:rsidTr="00601E84">
        <w:trPr>
          <w:trHeight w:val="107"/>
        </w:trPr>
        <w:tc>
          <w:tcPr>
            <w:tcW w:w="1321" w:type="dxa"/>
          </w:tcPr>
          <w:p w14:paraId="24E44D42" w14:textId="5DED6C66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PI-10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B2F1" w14:textId="35DFBF9F" w:rsidR="0069785F" w:rsidRPr="00601E84" w:rsidRDefault="0069785F" w:rsidP="0069785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Response to Overpayments Identified by EOHHS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99A5" w14:textId="63C7188B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9785F" w:rsidRPr="00601E84" w14:paraId="55D6F996" w14:textId="77777777" w:rsidTr="00601E84">
        <w:trPr>
          <w:trHeight w:val="107"/>
        </w:trPr>
        <w:tc>
          <w:tcPr>
            <w:tcW w:w="1321" w:type="dxa"/>
          </w:tcPr>
          <w:p w14:paraId="1F6FB94B" w14:textId="5100A835" w:rsidR="0069785F" w:rsidRPr="00601E84" w:rsidRDefault="0069785F" w:rsidP="0069785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PI-11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A7F2" w14:textId="5A714F86" w:rsidR="0069785F" w:rsidRPr="00601E84" w:rsidRDefault="0069785F" w:rsidP="0069785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Summary of Fraud and Abuse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DECA" w14:textId="72ABC5CA" w:rsidR="0069785F" w:rsidRPr="00601E84" w:rsidRDefault="0069785F" w:rsidP="006978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Quarterly</w:t>
            </w:r>
          </w:p>
        </w:tc>
      </w:tr>
      <w:tr w:rsidR="0069785F" w:rsidRPr="00601E84" w14:paraId="4CBBF3F2" w14:textId="77777777" w:rsidTr="00601E84">
        <w:trPr>
          <w:trHeight w:val="300"/>
        </w:trPr>
        <w:tc>
          <w:tcPr>
            <w:tcW w:w="1321" w:type="dxa"/>
          </w:tcPr>
          <w:p w14:paraId="18BE93B1" w14:textId="7DDCB08B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PI-12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4A72" w14:textId="7DA53C07" w:rsidR="0069785F" w:rsidRPr="00601E84" w:rsidRDefault="0069785F" w:rsidP="006978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Summary of Provider Overpayments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7D6F" w14:textId="367EB95B" w:rsidR="0069785F" w:rsidRPr="00601E84" w:rsidRDefault="0069785F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Semi-Annually</w:t>
            </w:r>
          </w:p>
        </w:tc>
      </w:tr>
      <w:tr w:rsidR="00AB376A" w:rsidRPr="00601E84" w14:paraId="526CA696" w14:textId="77777777" w:rsidTr="00601E84">
        <w:trPr>
          <w:trHeight w:val="300"/>
        </w:trPr>
        <w:tc>
          <w:tcPr>
            <w:tcW w:w="1321" w:type="dxa"/>
          </w:tcPr>
          <w:p w14:paraId="4CCCED7D" w14:textId="587FA364" w:rsidR="00AB376A" w:rsidRPr="00601E84" w:rsidRDefault="00AB376A" w:rsidP="0069785F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PI-13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AD59" w14:textId="39532C5D" w:rsidR="00AB376A" w:rsidRPr="00601E84" w:rsidRDefault="001F15DF" w:rsidP="0069785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Material Subcontractor Corrective Action Report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207A" w14:textId="1F9FB2BC" w:rsidR="00AB376A" w:rsidRPr="00601E84" w:rsidRDefault="001F15DF" w:rsidP="006978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Ad-Hoc</w:t>
            </w:r>
          </w:p>
        </w:tc>
      </w:tr>
    </w:tbl>
    <w:p w14:paraId="2EE0195B" w14:textId="23B605BB" w:rsidR="62293C74" w:rsidRPr="00601E84" w:rsidRDefault="62293C74" w:rsidP="62293C74">
      <w:pPr>
        <w:rPr>
          <w:rFonts w:ascii="Arial" w:hAnsi="Arial" w:cs="Arial"/>
          <w:b/>
          <w:bCs/>
          <w:sz w:val="24"/>
          <w:szCs w:val="24"/>
        </w:rPr>
      </w:pPr>
    </w:p>
    <w:p w14:paraId="2D48C051" w14:textId="5DEDEA6A" w:rsidR="325ABEB8" w:rsidRPr="00601E84" w:rsidRDefault="325ABEB8" w:rsidP="62293C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t>Organizational and Process Reports</w:t>
      </w:r>
    </w:p>
    <w:p w14:paraId="6B33ECFA" w14:textId="77777777" w:rsidR="006F65EE" w:rsidRPr="00601E84" w:rsidRDefault="006F65EE" w:rsidP="006F65E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725" w:type="dxa"/>
        <w:tblLayout w:type="fixed"/>
        <w:tblLook w:val="04A0" w:firstRow="1" w:lastRow="0" w:firstColumn="1" w:lastColumn="0" w:noHBand="0" w:noVBand="1"/>
      </w:tblPr>
      <w:tblGrid>
        <w:gridCol w:w="1321"/>
        <w:gridCol w:w="6077"/>
        <w:gridCol w:w="1327"/>
      </w:tblGrid>
      <w:tr w:rsidR="00583D7A" w:rsidRPr="00601E84" w14:paraId="2C8FC977" w14:textId="77777777" w:rsidTr="00A05517">
        <w:trPr>
          <w:cantSplit/>
          <w:tblHeader/>
        </w:trPr>
        <w:tc>
          <w:tcPr>
            <w:tcW w:w="1321" w:type="dxa"/>
            <w:shd w:val="clear" w:color="auto" w:fill="DEEAF6" w:themeFill="accent5" w:themeFillTint="33"/>
            <w:vAlign w:val="center"/>
          </w:tcPr>
          <w:p w14:paraId="2209A1D4" w14:textId="1CF9FE36" w:rsidR="2DA3C270" w:rsidRPr="00601E84" w:rsidRDefault="3044F745" w:rsidP="50C6F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SCO</w:t>
            </w:r>
          </w:p>
          <w:p w14:paraId="0A7B5F08" w14:textId="77777777" w:rsidR="00583D7A" w:rsidRPr="00601E84" w:rsidRDefault="00583D7A" w:rsidP="003C76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Contract Exhibit Number</w:t>
            </w:r>
          </w:p>
        </w:tc>
        <w:tc>
          <w:tcPr>
            <w:tcW w:w="607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F95D2B" w14:textId="77777777" w:rsidR="00583D7A" w:rsidRPr="00601E84" w:rsidRDefault="00583D7A" w:rsidP="003C76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Name of Report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781B5B" w14:textId="77777777" w:rsidR="00583D7A" w:rsidRPr="00601E84" w:rsidRDefault="00583D7A" w:rsidP="003C76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Deliverable Frequency</w:t>
            </w:r>
          </w:p>
        </w:tc>
      </w:tr>
      <w:tr w:rsidR="000F763D" w:rsidRPr="00601E84" w14:paraId="1EB02DD0" w14:textId="77777777" w:rsidTr="00A05517">
        <w:trPr>
          <w:cantSplit/>
        </w:trPr>
        <w:tc>
          <w:tcPr>
            <w:tcW w:w="1321" w:type="dxa"/>
            <w:vAlign w:val="center"/>
          </w:tcPr>
          <w:p w14:paraId="011FFE02" w14:textId="307C166A" w:rsidR="000F763D" w:rsidRPr="00601E84" w:rsidRDefault="00F37877" w:rsidP="000F763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E358" w14:textId="461307DB" w:rsidR="000F763D" w:rsidRPr="00601E84" w:rsidRDefault="000F763D" w:rsidP="000F76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Board of Directors List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A8D2" w14:textId="63213C77" w:rsidR="000F763D" w:rsidRPr="00601E84" w:rsidRDefault="000F763D" w:rsidP="000F763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As of contract effective date </w:t>
            </w:r>
          </w:p>
        </w:tc>
      </w:tr>
      <w:tr w:rsidR="006F36BB" w:rsidRPr="00601E84" w14:paraId="0CCCD2CD" w14:textId="77777777" w:rsidTr="00A05517">
        <w:trPr>
          <w:cantSplit/>
        </w:trPr>
        <w:tc>
          <w:tcPr>
            <w:tcW w:w="1321" w:type="dxa"/>
          </w:tcPr>
          <w:p w14:paraId="67DA5003" w14:textId="056745AA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64AF" w14:textId="59FF88E7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Changes to Provider Credentialing Policies and Procedures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4AF0" w14:textId="2873121B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16F21527" w14:textId="77777777" w:rsidTr="00A05517">
        <w:trPr>
          <w:cantSplit/>
        </w:trPr>
        <w:tc>
          <w:tcPr>
            <w:tcW w:w="1321" w:type="dxa"/>
          </w:tcPr>
          <w:p w14:paraId="2BF28179" w14:textId="1AF5C678" w:rsidR="006F36BB" w:rsidRPr="00601E84" w:rsidRDefault="006F36BB" w:rsidP="006F36BB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CFF7" w14:textId="0FF1DCF2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Executive Order 504 Contractor Certification Form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E024" w14:textId="4CB5E3EA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 Contract Execution </w:t>
            </w:r>
          </w:p>
        </w:tc>
      </w:tr>
      <w:tr w:rsidR="006F36BB" w:rsidRPr="00601E84" w14:paraId="68FF358D" w14:textId="77777777" w:rsidTr="00A05517">
        <w:trPr>
          <w:cantSplit/>
        </w:trPr>
        <w:tc>
          <w:tcPr>
            <w:tcW w:w="1321" w:type="dxa"/>
          </w:tcPr>
          <w:p w14:paraId="0816B735" w14:textId="5E5DAA4B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OP-4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32AF" w14:textId="0CC1BB47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List of Key Personnel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59E3" w14:textId="7F3A4644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Within 5 days of contract execution </w:t>
            </w:r>
          </w:p>
        </w:tc>
      </w:tr>
      <w:tr w:rsidR="006F36BB" w:rsidRPr="00601E84" w14:paraId="6432B831" w14:textId="77777777" w:rsidTr="00A05517">
        <w:trPr>
          <w:cantSplit/>
        </w:trPr>
        <w:tc>
          <w:tcPr>
            <w:tcW w:w="1321" w:type="dxa"/>
          </w:tcPr>
          <w:p w14:paraId="7EE26209" w14:textId="1A2FF3B4" w:rsidR="006F36BB" w:rsidRPr="00601E84" w:rsidRDefault="006F36BB" w:rsidP="006F36B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OP-5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26B3" w14:textId="2EB94878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Notification of Change in Board of Directors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6715" w14:textId="151E02C1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F36BB" w:rsidRPr="00601E84" w14:paraId="78FD3FC1" w14:textId="77777777" w:rsidTr="00A05517">
        <w:trPr>
          <w:cantSplit/>
        </w:trPr>
        <w:tc>
          <w:tcPr>
            <w:tcW w:w="1321" w:type="dxa"/>
          </w:tcPr>
          <w:p w14:paraId="60333D71" w14:textId="1E4C2769" w:rsidR="006F36BB" w:rsidRPr="00601E84" w:rsidRDefault="006F36BB" w:rsidP="006F36B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0" w:name="_Hlk530052523"/>
            <w:bookmarkEnd w:id="0"/>
            <w:r w:rsidRPr="00601E84">
              <w:rPr>
                <w:rFonts w:ascii="Arial" w:hAnsi="Arial" w:cs="Arial"/>
                <w:sz w:val="24"/>
                <w:szCs w:val="24"/>
              </w:rPr>
              <w:lastRenderedPageBreak/>
              <w:t>OP-6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D4BB" w14:textId="5D9C3DC2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Notification of Required Self-Disclosure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E6" w14:textId="4DFA1F95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Ad-Hoc Notification: Same Day</w:t>
            </w:r>
          </w:p>
        </w:tc>
      </w:tr>
      <w:tr w:rsidR="006F36BB" w:rsidRPr="00601E84" w14:paraId="70A29948" w14:textId="77777777" w:rsidTr="00A05517">
        <w:trPr>
          <w:cantSplit/>
        </w:trPr>
        <w:tc>
          <w:tcPr>
            <w:tcW w:w="1321" w:type="dxa"/>
          </w:tcPr>
          <w:p w14:paraId="2683D22A" w14:textId="4AA4FF1F" w:rsidR="006F36BB" w:rsidRPr="00601E84" w:rsidRDefault="006F36BB" w:rsidP="006F36B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OP-7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6F0D" w14:textId="0F9A6462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Notification of Significant Changes in Provider Network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24CF" w14:textId="3109C17E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Ad-Hoc Notification: Same Day</w:t>
            </w:r>
          </w:p>
        </w:tc>
      </w:tr>
      <w:tr w:rsidR="006F36BB" w:rsidRPr="00601E84" w14:paraId="2A04AD15" w14:textId="77777777" w:rsidTr="00A05517">
        <w:trPr>
          <w:cantSplit/>
        </w:trPr>
        <w:tc>
          <w:tcPr>
            <w:tcW w:w="1321" w:type="dxa"/>
          </w:tcPr>
          <w:p w14:paraId="28DF479C" w14:textId="34E45ED4" w:rsidR="006F36BB" w:rsidRPr="00601E84" w:rsidRDefault="006F36BB" w:rsidP="006F36B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OP-8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7BE7" w14:textId="5E50D9F6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Organizational Chart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1D3D" w14:textId="5EC68E61" w:rsidR="006F36BB" w:rsidRPr="00601E84" w:rsidRDefault="006F36BB" w:rsidP="006F36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25F73D97" w14:textId="77777777" w:rsidTr="00A05517">
        <w:trPr>
          <w:cantSplit/>
        </w:trPr>
        <w:tc>
          <w:tcPr>
            <w:tcW w:w="1321" w:type="dxa"/>
          </w:tcPr>
          <w:p w14:paraId="1CB54C61" w14:textId="58F3009D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65506697"/>
            <w:bookmarkEnd w:id="1"/>
            <w:r w:rsidRPr="00601E84">
              <w:rPr>
                <w:rFonts w:ascii="Arial" w:hAnsi="Arial" w:cs="Arial"/>
                <w:sz w:val="24"/>
                <w:szCs w:val="24"/>
              </w:rPr>
              <w:t>OP-9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F996" w14:textId="27D59FC6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SDO-certified business checklist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BA45" w14:textId="32702033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6F36BB" w:rsidRPr="00601E84" w14:paraId="62FDE2B4" w14:textId="77777777" w:rsidTr="00A05517">
        <w:trPr>
          <w:cantSplit/>
        </w:trPr>
        <w:tc>
          <w:tcPr>
            <w:tcW w:w="1321" w:type="dxa"/>
          </w:tcPr>
          <w:p w14:paraId="19029982" w14:textId="7D6B6ECF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OP-10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60B9" w14:textId="1290141B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Significant Organizational Changes, New Material Subcontractors, or Potential Business Ventures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3DFF" w14:textId="3C5FFF8A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6F36BB" w:rsidRPr="00601E84" w14:paraId="2E24E11A" w14:textId="77777777" w:rsidTr="00A05517">
        <w:trPr>
          <w:cantSplit/>
        </w:trPr>
        <w:tc>
          <w:tcPr>
            <w:tcW w:w="1321" w:type="dxa"/>
          </w:tcPr>
          <w:p w14:paraId="40EF0B5A" w14:textId="1D86EAFF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OP-11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E744" w14:textId="49DB1FA8" w:rsidR="006F36BB" w:rsidRPr="00601E84" w:rsidRDefault="006F36BB" w:rsidP="006F36B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Staff Retention and Employee Turnover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B33" w14:textId="765A57A7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6F36BB" w:rsidRPr="00601E84" w14:paraId="18BE0F5F" w14:textId="77777777" w:rsidTr="00A05517">
        <w:trPr>
          <w:cantSplit/>
        </w:trPr>
        <w:tc>
          <w:tcPr>
            <w:tcW w:w="1321" w:type="dxa"/>
          </w:tcPr>
          <w:p w14:paraId="494EB73D" w14:textId="5BF1EC69" w:rsidR="006F36BB" w:rsidRPr="00601E84" w:rsidRDefault="006F36BB" w:rsidP="006F36B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28056826"/>
            <w:r w:rsidRPr="00601E84">
              <w:rPr>
                <w:rFonts w:ascii="Arial" w:hAnsi="Arial" w:cs="Arial"/>
                <w:sz w:val="24"/>
                <w:szCs w:val="24"/>
              </w:rPr>
              <w:t>OP-12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E684" w14:textId="16CAB5E9" w:rsidR="006F36BB" w:rsidRPr="00601E84" w:rsidRDefault="006F36BB" w:rsidP="006F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Updated Plan Provider Directory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AEB" w14:textId="03AA0316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Annually</w:t>
            </w:r>
          </w:p>
        </w:tc>
      </w:tr>
      <w:tr w:rsidR="006F36BB" w:rsidRPr="00601E84" w14:paraId="4F13D60E" w14:textId="77777777" w:rsidTr="00A05517">
        <w:trPr>
          <w:cantSplit/>
        </w:trPr>
        <w:tc>
          <w:tcPr>
            <w:tcW w:w="1321" w:type="dxa"/>
          </w:tcPr>
          <w:p w14:paraId="4E606562" w14:textId="6B0765B0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38408886"/>
            <w:r w:rsidRPr="00601E84">
              <w:rPr>
                <w:rFonts w:ascii="Arial" w:hAnsi="Arial" w:cs="Arial"/>
                <w:sz w:val="24"/>
                <w:szCs w:val="24"/>
              </w:rPr>
              <w:t>OP-13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5171" w14:textId="26D9E012" w:rsidR="006F36BB" w:rsidRPr="00601E84" w:rsidRDefault="006F36BB" w:rsidP="006F36BB">
            <w:pPr>
              <w:rPr>
                <w:rFonts w:ascii="Arial" w:hAnsi="Arial" w:cs="Arial"/>
                <w:b/>
                <w:bCs/>
                <w:strike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Updated Provider Manual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B06" w14:textId="0F75D980" w:rsidR="006F36BB" w:rsidRPr="00601E84" w:rsidRDefault="006F36BB" w:rsidP="006F36BB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bookmarkEnd w:id="2"/>
      <w:bookmarkEnd w:id="3"/>
    </w:tbl>
    <w:p w14:paraId="11241D26" w14:textId="613FF095" w:rsidR="006F65EE" w:rsidRPr="00601E84" w:rsidRDefault="006F65EE" w:rsidP="006F65EE">
      <w:pPr>
        <w:rPr>
          <w:rFonts w:ascii="Arial" w:hAnsi="Arial" w:cs="Arial"/>
          <w:sz w:val="24"/>
          <w:szCs w:val="24"/>
        </w:rPr>
      </w:pPr>
    </w:p>
    <w:p w14:paraId="6CFD6C0D" w14:textId="110D298A" w:rsidR="00434B0A" w:rsidRPr="00601E84" w:rsidRDefault="00434B0A" w:rsidP="00434B0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t xml:space="preserve">Financial Reports </w:t>
      </w:r>
    </w:p>
    <w:p w14:paraId="40FF6016" w14:textId="77777777" w:rsidR="00434B0A" w:rsidRPr="00601E84" w:rsidRDefault="00434B0A" w:rsidP="00434B0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6030"/>
        <w:gridCol w:w="1350"/>
      </w:tblGrid>
      <w:tr w:rsidR="004C106F" w:rsidRPr="00601E84" w14:paraId="0BFB8B76" w14:textId="77777777" w:rsidTr="007A042C">
        <w:trPr>
          <w:trHeight w:val="1025"/>
        </w:trPr>
        <w:tc>
          <w:tcPr>
            <w:tcW w:w="1350" w:type="dxa"/>
            <w:shd w:val="clear" w:color="auto" w:fill="DAEDF3"/>
          </w:tcPr>
          <w:p w14:paraId="55B5F26F" w14:textId="3172306C" w:rsidR="004C106F" w:rsidRPr="00601E84" w:rsidRDefault="6AAAD85C" w:rsidP="003C76D8">
            <w:pPr>
              <w:pStyle w:val="TableParagraph"/>
              <w:spacing w:line="251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SCO</w:t>
            </w:r>
          </w:p>
          <w:p w14:paraId="40227347" w14:textId="77777777" w:rsidR="004C106F" w:rsidRPr="00601E84" w:rsidRDefault="004C106F" w:rsidP="003C76D8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pacing w:val="-2"/>
                <w:sz w:val="24"/>
                <w:szCs w:val="24"/>
              </w:rPr>
              <w:t>Contract</w:t>
            </w:r>
          </w:p>
          <w:p w14:paraId="04AD344D" w14:textId="77777777" w:rsidR="004C106F" w:rsidRPr="00601E84" w:rsidRDefault="004C106F" w:rsidP="003C76D8">
            <w:pPr>
              <w:pStyle w:val="TableParagraph"/>
              <w:spacing w:line="252" w:lineRule="exact"/>
              <w:ind w:left="107" w:right="239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pacing w:val="-2"/>
                <w:sz w:val="24"/>
                <w:szCs w:val="24"/>
              </w:rPr>
              <w:t>Exhibit Number</w:t>
            </w:r>
          </w:p>
        </w:tc>
        <w:tc>
          <w:tcPr>
            <w:tcW w:w="6030" w:type="dxa"/>
            <w:shd w:val="clear" w:color="auto" w:fill="DAEDF3"/>
          </w:tcPr>
          <w:p w14:paraId="03BC28B8" w14:textId="77777777" w:rsidR="004C106F" w:rsidRPr="00601E84" w:rsidRDefault="004C106F" w:rsidP="003C76D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2DDE7" w14:textId="77777777" w:rsidR="004C106F" w:rsidRPr="00601E84" w:rsidRDefault="004C106F" w:rsidP="003C76D8">
            <w:pPr>
              <w:pStyle w:val="TableParagraph"/>
              <w:ind w:left="2050" w:right="20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601E8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601E8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Report</w:t>
            </w:r>
          </w:p>
        </w:tc>
        <w:tc>
          <w:tcPr>
            <w:tcW w:w="1350" w:type="dxa"/>
            <w:shd w:val="clear" w:color="auto" w:fill="DAEDF3"/>
          </w:tcPr>
          <w:p w14:paraId="25B7D690" w14:textId="77777777" w:rsidR="004C106F" w:rsidRPr="00601E84" w:rsidRDefault="004C106F" w:rsidP="003C76D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AF1E84" w14:textId="77777777" w:rsidR="004C106F" w:rsidRPr="00601E84" w:rsidRDefault="004C106F" w:rsidP="003C76D8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pacing w:val="-2"/>
                <w:sz w:val="24"/>
                <w:szCs w:val="24"/>
              </w:rPr>
              <w:t>Deliverable Frequency</w:t>
            </w:r>
          </w:p>
        </w:tc>
      </w:tr>
    </w:tbl>
    <w:tbl>
      <w:tblPr>
        <w:tblStyle w:val="TableGrid"/>
        <w:tblW w:w="8725" w:type="dxa"/>
        <w:tblLayout w:type="fixed"/>
        <w:tblLook w:val="04A0" w:firstRow="1" w:lastRow="0" w:firstColumn="1" w:lastColumn="0" w:noHBand="0" w:noVBand="1"/>
      </w:tblPr>
      <w:tblGrid>
        <w:gridCol w:w="1321"/>
        <w:gridCol w:w="6077"/>
        <w:gridCol w:w="1327"/>
      </w:tblGrid>
      <w:tr w:rsidR="00D8784C" w:rsidRPr="00601E84" w14:paraId="40545597" w14:textId="77777777" w:rsidTr="00A05517">
        <w:trPr>
          <w:cantSplit/>
        </w:trPr>
        <w:tc>
          <w:tcPr>
            <w:tcW w:w="1321" w:type="dxa"/>
            <w:vAlign w:val="center"/>
          </w:tcPr>
          <w:p w14:paraId="1318AE0D" w14:textId="4AE777CC" w:rsidR="00D8784C" w:rsidRPr="00601E84" w:rsidRDefault="00D8784C" w:rsidP="00D8784C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DC6D" w14:textId="784830B1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Alternative Payment Models (APM)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01D0" w14:textId="0480DC35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D8784C" w:rsidRPr="00601E84" w14:paraId="3F2BA0D9" w14:textId="77777777" w:rsidTr="00A05517">
        <w:trPr>
          <w:cantSplit/>
        </w:trPr>
        <w:tc>
          <w:tcPr>
            <w:tcW w:w="1321" w:type="dxa"/>
            <w:vAlign w:val="center"/>
          </w:tcPr>
          <w:p w14:paraId="16FDF1C8" w14:textId="2CEB999D" w:rsidR="00D8784C" w:rsidRPr="00601E84" w:rsidRDefault="00D8784C" w:rsidP="00D8784C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3217" w14:textId="5E8C91ED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Audited Financial Statements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6B2F" w14:textId="51C72589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D8784C" w:rsidRPr="00601E84" w14:paraId="4CF22785" w14:textId="77777777" w:rsidTr="00A05517">
        <w:trPr>
          <w:cantSplit/>
        </w:trPr>
        <w:tc>
          <w:tcPr>
            <w:tcW w:w="1321" w:type="dxa"/>
            <w:vAlign w:val="center"/>
          </w:tcPr>
          <w:p w14:paraId="30A27B9B" w14:textId="6570E0F8" w:rsidR="00D8784C" w:rsidRPr="00601E84" w:rsidRDefault="00D8784C" w:rsidP="00D8784C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BB0E" w14:textId="5FF7DCF2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Certification of Sound Financial Condition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E872" w14:textId="42E42A7F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D8784C" w:rsidRPr="00601E84" w14:paraId="1389FCCD" w14:textId="77777777" w:rsidTr="00A05517">
        <w:trPr>
          <w:cantSplit/>
        </w:trPr>
        <w:tc>
          <w:tcPr>
            <w:tcW w:w="1321" w:type="dxa"/>
            <w:vAlign w:val="center"/>
          </w:tcPr>
          <w:p w14:paraId="74D1D3EA" w14:textId="7420C1E1" w:rsidR="00D8784C" w:rsidRPr="00601E84" w:rsidRDefault="00D8784C" w:rsidP="00D8784C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FR-04</w:t>
            </w:r>
            <w:r w:rsidR="00916404" w:rsidRPr="00601E84">
              <w:rPr>
                <w:rFonts w:ascii="Arial" w:hAnsi="Arial" w:cs="Arial"/>
                <w:sz w:val="24"/>
                <w:szCs w:val="24"/>
              </w:rPr>
              <w:t>-</w:t>
            </w:r>
            <w:r w:rsidR="0034534D" w:rsidRPr="00601E8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A10F" w14:textId="463F2A45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Cost Avoidance and Recovery Identification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8967" w14:textId="004574A2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Semi-Annually </w:t>
            </w:r>
          </w:p>
        </w:tc>
      </w:tr>
      <w:tr w:rsidR="00D8784C" w:rsidRPr="00601E84" w14:paraId="20BA284A" w14:textId="77777777" w:rsidTr="00A05517">
        <w:trPr>
          <w:cantSplit/>
        </w:trPr>
        <w:tc>
          <w:tcPr>
            <w:tcW w:w="1321" w:type="dxa"/>
            <w:vAlign w:val="center"/>
          </w:tcPr>
          <w:p w14:paraId="111C8059" w14:textId="56D262AA" w:rsidR="00D8784C" w:rsidRPr="00601E84" w:rsidRDefault="00D8784C" w:rsidP="00D8784C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</w:t>
            </w:r>
            <w:r w:rsidR="0034534D" w:rsidRPr="00601E84">
              <w:rPr>
                <w:rFonts w:ascii="Arial" w:hAnsi="Arial" w:cs="Arial"/>
                <w:sz w:val="24"/>
                <w:szCs w:val="24"/>
              </w:rPr>
              <w:t>4-B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9C65" w14:textId="03981CFC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Cost Avoidance and Recovery Identification: Accident and Trauma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7BCC" w14:textId="7D9C9083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Semi-Annually </w:t>
            </w:r>
          </w:p>
        </w:tc>
      </w:tr>
      <w:tr w:rsidR="00D8784C" w:rsidRPr="00601E84" w14:paraId="2D5103BF" w14:textId="77777777" w:rsidTr="00A05517">
        <w:trPr>
          <w:cantSplit/>
        </w:trPr>
        <w:tc>
          <w:tcPr>
            <w:tcW w:w="1321" w:type="dxa"/>
            <w:vAlign w:val="center"/>
          </w:tcPr>
          <w:p w14:paraId="6900A331" w14:textId="6D504BBE" w:rsidR="00D8784C" w:rsidRPr="00601E84" w:rsidRDefault="00D8784C" w:rsidP="00D8784C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</w:t>
            </w:r>
            <w:r w:rsidR="0034534D" w:rsidRPr="00601E8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7FDE" w14:textId="7A60FD2A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DOI Financial Reports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4528" w14:textId="75DD2CD1" w:rsidR="00D8784C" w:rsidRPr="00601E84" w:rsidRDefault="00D8784C" w:rsidP="00D878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Quarterly </w:t>
            </w:r>
          </w:p>
        </w:tc>
      </w:tr>
      <w:tr w:rsidR="0034534D" w:rsidRPr="00601E84" w14:paraId="37ACBF1D" w14:textId="77777777" w:rsidTr="00A05517">
        <w:trPr>
          <w:cantSplit/>
        </w:trPr>
        <w:tc>
          <w:tcPr>
            <w:tcW w:w="1321" w:type="dxa"/>
          </w:tcPr>
          <w:p w14:paraId="6BEB7759" w14:textId="6D2D2BF6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FR-06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7B0E" w14:textId="410D31CE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Provider Risk Arrangements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AD51" w14:textId="323C8A9F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34534D" w:rsidRPr="00601E84" w14:paraId="7378E1D4" w14:textId="77777777" w:rsidTr="00A05517">
        <w:trPr>
          <w:cantSplit/>
        </w:trPr>
        <w:tc>
          <w:tcPr>
            <w:tcW w:w="1321" w:type="dxa"/>
          </w:tcPr>
          <w:p w14:paraId="7E54CD93" w14:textId="5E66BC51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FR-07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7418" w14:textId="579EC6FC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Report on Any Default of the Contractor’s Obligations OR Financial Obligation To A Third Party.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8193" w14:textId="0144877E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34534D" w:rsidRPr="00601E84" w14:paraId="24E997EC" w14:textId="77777777" w:rsidTr="00A05517">
        <w:trPr>
          <w:cantSplit/>
        </w:trPr>
        <w:tc>
          <w:tcPr>
            <w:tcW w:w="1321" w:type="dxa"/>
            <w:vAlign w:val="center"/>
          </w:tcPr>
          <w:p w14:paraId="2EBC9DF3" w14:textId="188EC5BB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FR-08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3C56" w14:textId="3D0EAD5D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Service Organization Controls Type 1 (SOC1) report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668A" w14:textId="771D924A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34534D" w:rsidRPr="00601E84" w14:paraId="1035A740" w14:textId="77777777" w:rsidTr="00A05517">
        <w:trPr>
          <w:cantSplit/>
        </w:trPr>
        <w:tc>
          <w:tcPr>
            <w:tcW w:w="1321" w:type="dxa"/>
            <w:vAlign w:val="center"/>
          </w:tcPr>
          <w:p w14:paraId="08037101" w14:textId="38444FCE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FR-09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EBF0" w14:textId="44820D74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Working Capital Requirement Notification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0EFB" w14:textId="4C4AFC9F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34534D" w:rsidRPr="00601E84" w14:paraId="18E383E6" w14:textId="77777777" w:rsidTr="00A05517">
        <w:trPr>
          <w:cantSplit/>
        </w:trPr>
        <w:tc>
          <w:tcPr>
            <w:tcW w:w="1321" w:type="dxa"/>
            <w:vAlign w:val="center"/>
          </w:tcPr>
          <w:p w14:paraId="156C4041" w14:textId="2FB66682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FR-10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AC5E" w14:textId="73CA45A9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Attestation Report from Independent Auditors on Effectiveness of Internal Controls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792D" w14:textId="31DF65CC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34534D" w:rsidRPr="00601E84" w14:paraId="70BDB266" w14:textId="77777777" w:rsidTr="00A05517">
        <w:trPr>
          <w:cantSplit/>
        </w:trPr>
        <w:tc>
          <w:tcPr>
            <w:tcW w:w="1321" w:type="dxa"/>
            <w:vAlign w:val="center"/>
          </w:tcPr>
          <w:p w14:paraId="53FF52F2" w14:textId="03874672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FR-11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F578" w14:textId="62511142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Notification of Potential Insolvency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B11E" w14:textId="5B0FFC1F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Ad-Hoc Notification: Same Day</w:t>
            </w:r>
          </w:p>
        </w:tc>
      </w:tr>
      <w:tr w:rsidR="0034534D" w:rsidRPr="00601E84" w14:paraId="448B216A" w14:textId="77777777" w:rsidTr="00A05517">
        <w:trPr>
          <w:cantSplit/>
        </w:trPr>
        <w:tc>
          <w:tcPr>
            <w:tcW w:w="1321" w:type="dxa"/>
            <w:vAlign w:val="center"/>
          </w:tcPr>
          <w:p w14:paraId="3B3B4304" w14:textId="77A6463F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lastRenderedPageBreak/>
              <w:t>FR-12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CB44" w14:textId="0F4827BA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Notification to EHS Regarding Negative Change in Financial Status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CF3D" w14:textId="5E28C4B7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Ad-Hoc Notification: Same Day</w:t>
            </w:r>
          </w:p>
        </w:tc>
      </w:tr>
      <w:tr w:rsidR="0034534D" w:rsidRPr="00601E84" w14:paraId="52D9ACE7" w14:textId="77777777" w:rsidTr="00A05517">
        <w:trPr>
          <w:cantSplit/>
        </w:trPr>
        <w:tc>
          <w:tcPr>
            <w:tcW w:w="1321" w:type="dxa"/>
            <w:vAlign w:val="center"/>
          </w:tcPr>
          <w:p w14:paraId="5FAF7D88" w14:textId="40E1DFFD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FR-13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A48B" w14:textId="5D0F7885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Outstanding Litigation Summary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560A" w14:textId="358F7091" w:rsidR="0034534D" w:rsidRPr="00601E84" w:rsidRDefault="0034534D" w:rsidP="003453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Annually </w:t>
            </w:r>
          </w:p>
        </w:tc>
      </w:tr>
      <w:tr w:rsidR="0034534D" w:rsidRPr="00601E84" w14:paraId="024241F3" w14:textId="77777777" w:rsidTr="00A05517">
        <w:trPr>
          <w:cantSplit/>
          <w:trHeight w:val="300"/>
        </w:trPr>
        <w:tc>
          <w:tcPr>
            <w:tcW w:w="1321" w:type="dxa"/>
            <w:vAlign w:val="center"/>
          </w:tcPr>
          <w:p w14:paraId="1959877E" w14:textId="77777777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57175" w14:textId="1AAFBB60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FR-14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A15B" w14:textId="0027F844" w:rsidR="0034534D" w:rsidRPr="00601E84" w:rsidRDefault="5FEAE4F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Encounter Data Submission (Appendix </w:t>
            </w:r>
            <w:r w:rsidR="060266EC"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8EF9" w14:textId="44AEC032" w:rsidR="0034534D" w:rsidRPr="00601E84" w:rsidRDefault="0034534D" w:rsidP="0034534D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Monthly </w:t>
            </w:r>
          </w:p>
        </w:tc>
      </w:tr>
    </w:tbl>
    <w:p w14:paraId="76EF88B2" w14:textId="5E5BFE3D" w:rsidR="00EC1D2B" w:rsidRPr="00601E84" w:rsidRDefault="00EC1D2B">
      <w:pPr>
        <w:widowControl/>
        <w:spacing w:after="160" w:line="259" w:lineRule="auto"/>
        <w:rPr>
          <w:rFonts w:ascii="Arial" w:hAnsi="Arial" w:cs="Arial"/>
          <w:sz w:val="24"/>
          <w:szCs w:val="24"/>
        </w:rPr>
      </w:pPr>
      <w:r w:rsidRPr="00601E84">
        <w:rPr>
          <w:rFonts w:ascii="Arial" w:hAnsi="Arial" w:cs="Arial"/>
          <w:sz w:val="24"/>
          <w:szCs w:val="24"/>
        </w:rPr>
        <w:br w:type="page"/>
      </w:r>
    </w:p>
    <w:p w14:paraId="706510D9" w14:textId="77777777" w:rsidR="006F65EE" w:rsidRPr="00601E84" w:rsidRDefault="006F65EE" w:rsidP="006F65EE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lastRenderedPageBreak/>
        <w:t>Quality Reports</w:t>
      </w:r>
    </w:p>
    <w:p w14:paraId="4380E097" w14:textId="77777777" w:rsidR="00EC1D2B" w:rsidRPr="00601E84" w:rsidRDefault="00EC1D2B" w:rsidP="00EC1D2B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8928" w:type="dxa"/>
        <w:tblLayout w:type="fixed"/>
        <w:tblLook w:val="04A0" w:firstRow="1" w:lastRow="0" w:firstColumn="1" w:lastColumn="0" w:noHBand="0" w:noVBand="1"/>
      </w:tblPr>
      <w:tblGrid>
        <w:gridCol w:w="1168"/>
        <w:gridCol w:w="6230"/>
        <w:gridCol w:w="1530"/>
      </w:tblGrid>
      <w:tr w:rsidR="00EB3BD2" w:rsidRPr="00601E84" w14:paraId="08CB80E9" w14:textId="77777777" w:rsidTr="00EC1D2B">
        <w:trPr>
          <w:cantSplit/>
          <w:tblHeader/>
        </w:trPr>
        <w:tc>
          <w:tcPr>
            <w:tcW w:w="1168" w:type="dxa"/>
            <w:shd w:val="clear" w:color="auto" w:fill="DEEAF6" w:themeFill="accent5" w:themeFillTint="33"/>
            <w:vAlign w:val="center"/>
          </w:tcPr>
          <w:p w14:paraId="062C06B7" w14:textId="1A222243" w:rsidR="00EB3BD2" w:rsidRPr="00601E84" w:rsidRDefault="36AB8DA9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528056746"/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 </w:t>
            </w:r>
            <w:r w:rsidR="00EB3BD2" w:rsidRPr="00601E84">
              <w:rPr>
                <w:rFonts w:ascii="Arial" w:hAnsi="Arial" w:cs="Arial"/>
                <w:b/>
                <w:sz w:val="24"/>
                <w:szCs w:val="24"/>
              </w:rPr>
              <w:t>Contract Exhibit Number</w:t>
            </w:r>
          </w:p>
        </w:tc>
        <w:tc>
          <w:tcPr>
            <w:tcW w:w="6230" w:type="dxa"/>
            <w:shd w:val="clear" w:color="auto" w:fill="DEEAF6" w:themeFill="accent5" w:themeFillTint="33"/>
            <w:vAlign w:val="center"/>
          </w:tcPr>
          <w:p w14:paraId="620A56A5" w14:textId="77777777" w:rsidR="00EB3BD2" w:rsidRPr="00601E84" w:rsidRDefault="00EB3BD2" w:rsidP="00B47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Name of Report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14:paraId="41AAF2AD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Deliverable Frequency</w:t>
            </w:r>
          </w:p>
        </w:tc>
      </w:tr>
      <w:tr w:rsidR="00EB3BD2" w:rsidRPr="00601E84" w14:paraId="238415D9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021D1D86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_Hlk527982862"/>
            <w:r w:rsidRPr="00601E84">
              <w:rPr>
                <w:rFonts w:ascii="Arial" w:hAnsi="Arial" w:cs="Arial"/>
                <w:sz w:val="24"/>
                <w:szCs w:val="24"/>
              </w:rPr>
              <w:t>QR-01</w:t>
            </w:r>
          </w:p>
        </w:tc>
        <w:tc>
          <w:tcPr>
            <w:tcW w:w="6230" w:type="dxa"/>
            <w:vAlign w:val="center"/>
          </w:tcPr>
          <w:p w14:paraId="32025DF8" w14:textId="4550A403" w:rsidR="00EB3BD2" w:rsidRPr="00601E84" w:rsidRDefault="12900334" w:rsidP="708612B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Quality Improvement Goals (QM/QI work plan)</w:t>
            </w:r>
          </w:p>
          <w:p w14:paraId="1FDBC718" w14:textId="77777777" w:rsidR="00EB3BD2" w:rsidRPr="00601E84" w:rsidRDefault="00EB3BD2" w:rsidP="00B47D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041C5B" w14:textId="3C4554DC" w:rsidR="00EB3BD2" w:rsidRPr="00601E84" w:rsidRDefault="00EB3BD2" w:rsidP="00B47D9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7C080E4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</w:tr>
      <w:tr w:rsidR="00EB3BD2" w:rsidRPr="00601E84" w14:paraId="2E739744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1D46EBE4" w14:textId="77777777" w:rsidR="00EB3BD2" w:rsidRPr="00601E84" w:rsidRDefault="00EB3BD2" w:rsidP="00B47D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QR-02</w:t>
            </w:r>
          </w:p>
        </w:tc>
        <w:tc>
          <w:tcPr>
            <w:tcW w:w="6230" w:type="dxa"/>
            <w:vAlign w:val="center"/>
          </w:tcPr>
          <w:p w14:paraId="44D45D4C" w14:textId="2B8DF89B" w:rsidR="00EB3BD2" w:rsidRPr="00601E84" w:rsidRDefault="00EB3BD2" w:rsidP="00B47D9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CAHPS Report (Submission of full CAHPS Report)</w:t>
            </w:r>
          </w:p>
          <w:p w14:paraId="220C13CA" w14:textId="77777777" w:rsidR="00EB3BD2" w:rsidRPr="00601E84" w:rsidRDefault="00EB3BD2" w:rsidP="00B47D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5FE46E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CAHPS Report (Submission of full CAHPS Report)</w:t>
            </w:r>
          </w:p>
        </w:tc>
        <w:tc>
          <w:tcPr>
            <w:tcW w:w="1530" w:type="dxa"/>
            <w:vAlign w:val="center"/>
          </w:tcPr>
          <w:p w14:paraId="2DCB24B5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</w:tr>
      <w:tr w:rsidR="00EB3BD2" w:rsidRPr="00601E84" w14:paraId="6F502571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237EE6D1" w14:textId="77777777" w:rsidR="00EB3BD2" w:rsidRPr="00601E84" w:rsidRDefault="00EB3BD2" w:rsidP="00B47D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QR-03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669B4F8" w14:textId="6352DA57" w:rsidR="00EB3BD2" w:rsidRPr="00601E84" w:rsidRDefault="00EB3BD2" w:rsidP="00B47D97">
            <w:pPr>
              <w:tabs>
                <w:tab w:val="left" w:pos="91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color w:val="000000"/>
                <w:sz w:val="24"/>
                <w:szCs w:val="24"/>
              </w:rPr>
              <w:t>External Research Project Notification</w:t>
            </w:r>
          </w:p>
          <w:p w14:paraId="30506E27" w14:textId="77777777" w:rsidR="00EB3BD2" w:rsidRPr="00601E84" w:rsidRDefault="00EB3BD2" w:rsidP="00B47D97">
            <w:pPr>
              <w:tabs>
                <w:tab w:val="left" w:pos="91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9EA2C4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External Research Project Notification</w:t>
            </w:r>
          </w:p>
        </w:tc>
        <w:tc>
          <w:tcPr>
            <w:tcW w:w="1530" w:type="dxa"/>
            <w:vAlign w:val="center"/>
          </w:tcPr>
          <w:p w14:paraId="18D6EF74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Ad-Hoc</w:t>
            </w:r>
          </w:p>
        </w:tc>
      </w:tr>
      <w:tr w:rsidR="00EB3BD2" w:rsidRPr="00601E84" w14:paraId="555CDD80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70B96280" w14:textId="77777777" w:rsidR="00EB3BD2" w:rsidRPr="00601E84" w:rsidRDefault="00EB3BD2" w:rsidP="00B47D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QR-04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1304AB7C" w14:textId="3E961FA6" w:rsidR="00EB3BD2" w:rsidRPr="00601E84" w:rsidRDefault="00EB3BD2" w:rsidP="00B47D9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color w:val="000000"/>
                <w:sz w:val="24"/>
                <w:szCs w:val="24"/>
              </w:rPr>
              <w:t>External Audit/Accreditation</w:t>
            </w:r>
          </w:p>
          <w:p w14:paraId="35336593" w14:textId="77777777" w:rsidR="00EB3BD2" w:rsidRPr="00601E84" w:rsidRDefault="00EB3BD2" w:rsidP="00B47D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CC94B8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External Audit/Accreditation</w:t>
            </w:r>
          </w:p>
        </w:tc>
        <w:tc>
          <w:tcPr>
            <w:tcW w:w="1530" w:type="dxa"/>
            <w:vAlign w:val="center"/>
          </w:tcPr>
          <w:p w14:paraId="367201EE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Ad-Hoc</w:t>
            </w:r>
          </w:p>
        </w:tc>
      </w:tr>
      <w:tr w:rsidR="00EB3BD2" w:rsidRPr="00601E84" w14:paraId="3ACAA515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66AA687D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QR-05</w:t>
            </w:r>
          </w:p>
        </w:tc>
        <w:tc>
          <w:tcPr>
            <w:tcW w:w="6230" w:type="dxa"/>
            <w:vAlign w:val="center"/>
          </w:tcPr>
          <w:p w14:paraId="32778051" w14:textId="08811ECA" w:rsidR="00EB3BD2" w:rsidRPr="00601E84" w:rsidRDefault="00EB3BD2" w:rsidP="00B47D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color w:val="000000"/>
                <w:sz w:val="24"/>
                <w:szCs w:val="24"/>
              </w:rPr>
              <w:t>HEDIS IDSS</w:t>
            </w:r>
            <w:r w:rsidRPr="00601E84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  <w:p w14:paraId="2D827566" w14:textId="77777777" w:rsidR="00EB3BD2" w:rsidRPr="00601E84" w:rsidRDefault="00EB3BD2" w:rsidP="00B47D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DE98F5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HEDIS IDSS</w:t>
            </w:r>
            <w:r w:rsidRPr="00601E84">
              <w:rPr>
                <w:rFonts w:ascii="Arial" w:hAnsi="Arial" w:cs="Arial"/>
                <w:sz w:val="24"/>
                <w:szCs w:val="24"/>
              </w:rPr>
              <w:t xml:space="preserve"> Report</w:t>
            </w:r>
          </w:p>
        </w:tc>
        <w:tc>
          <w:tcPr>
            <w:tcW w:w="1530" w:type="dxa"/>
            <w:vAlign w:val="center"/>
          </w:tcPr>
          <w:p w14:paraId="769EACBE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</w:tr>
      <w:tr w:rsidR="002B3FB0" w:rsidRPr="00601E84" w14:paraId="38B354A9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0B2BF7BD" w14:textId="77777777" w:rsidR="002B3FB0" w:rsidRPr="00601E84" w:rsidRDefault="002B3FB0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QR-06</w:t>
            </w:r>
          </w:p>
        </w:tc>
        <w:tc>
          <w:tcPr>
            <w:tcW w:w="6230" w:type="dxa"/>
          </w:tcPr>
          <w:p w14:paraId="23B4795D" w14:textId="035AAD64" w:rsidR="002B3FB0" w:rsidRPr="00601E84" w:rsidRDefault="002B3FB0" w:rsidP="00B47D9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Performance Improvement Projects</w:t>
            </w:r>
          </w:p>
          <w:p w14:paraId="5DA0B9C1" w14:textId="77777777" w:rsidR="002B3FB0" w:rsidRPr="00601E84" w:rsidRDefault="002B3FB0" w:rsidP="00B47D9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B9119C" w14:textId="7A02FA33" w:rsidR="002B3FB0" w:rsidRPr="00601E84" w:rsidRDefault="002B3FB0" w:rsidP="00B47D9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Performance</w:t>
            </w:r>
            <w:r w:rsidRPr="00601E8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01E84">
              <w:rPr>
                <w:rFonts w:ascii="Arial" w:hAnsi="Arial" w:cs="Arial"/>
                <w:spacing w:val="-2"/>
                <w:sz w:val="24"/>
                <w:szCs w:val="24"/>
              </w:rPr>
              <w:t>Improvement Project Reports (Format for submission determined by and communicated by External Quality Review Organization).</w:t>
            </w:r>
          </w:p>
        </w:tc>
        <w:tc>
          <w:tcPr>
            <w:tcW w:w="1530" w:type="dxa"/>
          </w:tcPr>
          <w:p w14:paraId="06BD978D" w14:textId="77777777" w:rsidR="002B3FB0" w:rsidRPr="00601E84" w:rsidRDefault="002B3FB0" w:rsidP="00B47D9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E58375" w14:textId="326BA057" w:rsidR="002B3FB0" w:rsidRPr="00601E84" w:rsidRDefault="002B3FB0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pacing w:val="-2"/>
                <w:sz w:val="24"/>
                <w:szCs w:val="24"/>
              </w:rPr>
              <w:t>Bi-Annual</w:t>
            </w:r>
          </w:p>
        </w:tc>
      </w:tr>
      <w:tr w:rsidR="00EB3BD2" w:rsidRPr="00601E84" w14:paraId="56F1ADA8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52C3BC2C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QR-07</w:t>
            </w:r>
          </w:p>
        </w:tc>
        <w:tc>
          <w:tcPr>
            <w:tcW w:w="6230" w:type="dxa"/>
            <w:vAlign w:val="center"/>
          </w:tcPr>
          <w:p w14:paraId="3A16C996" w14:textId="11A75D5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Validation of Performance Measures</w:t>
            </w:r>
          </w:p>
          <w:p w14:paraId="17406506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04F61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Validation of Performance Measures</w:t>
            </w:r>
          </w:p>
        </w:tc>
        <w:tc>
          <w:tcPr>
            <w:tcW w:w="1530" w:type="dxa"/>
            <w:vAlign w:val="center"/>
          </w:tcPr>
          <w:p w14:paraId="1BA1F88F" w14:textId="77777777" w:rsidR="00EB3BD2" w:rsidRPr="00601E84" w:rsidDel="00F94F9D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Ad-Hoc</w:t>
            </w:r>
          </w:p>
        </w:tc>
      </w:tr>
      <w:tr w:rsidR="00EB3BD2" w:rsidRPr="00601E84" w14:paraId="2EF24922" w14:textId="77777777" w:rsidTr="00EC1D2B">
        <w:trPr>
          <w:cantSplit/>
          <w:tblHeader/>
        </w:trPr>
        <w:tc>
          <w:tcPr>
            <w:tcW w:w="1168" w:type="dxa"/>
            <w:vAlign w:val="center"/>
          </w:tcPr>
          <w:p w14:paraId="109FDA1B" w14:textId="1CF13B98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</w:t>
            </w:r>
            <w:r w:rsidR="3A9F67C9" w:rsidRPr="00601E8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30" w:type="dxa"/>
            <w:vAlign w:val="center"/>
          </w:tcPr>
          <w:p w14:paraId="5F7EE9A4" w14:textId="7B644468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Serious Reportable Events (SREs) and Provider Preventable Conditions (PPCs)</w:t>
            </w:r>
          </w:p>
          <w:p w14:paraId="22D61C62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0BB359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Serious Reportable Events (SREs) and Provider Preventable Conditions (PPCs) (</w:t>
            </w:r>
            <w:r w:rsidRPr="00601E84">
              <w:rPr>
                <w:rFonts w:ascii="Arial" w:hAnsi="Arial" w:cs="Arial"/>
                <w:i/>
                <w:sz w:val="24"/>
                <w:szCs w:val="24"/>
              </w:rPr>
              <w:t>including Health care Acquired Conditions (HCACs) and Other Provider Preventable Conditions (OPPCs)</w:t>
            </w:r>
          </w:p>
        </w:tc>
        <w:tc>
          <w:tcPr>
            <w:tcW w:w="1530" w:type="dxa"/>
            <w:vAlign w:val="center"/>
          </w:tcPr>
          <w:p w14:paraId="5AEC0558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Notification: Within 30 calendar days of occurrence</w:t>
            </w:r>
          </w:p>
        </w:tc>
      </w:tr>
      <w:tr w:rsidR="00EB3BD2" w:rsidRPr="00601E84" w14:paraId="2FE8E4B1" w14:textId="77777777" w:rsidTr="00185EEF">
        <w:trPr>
          <w:cantSplit/>
          <w:tblHeader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FEC589F" w14:textId="0D599B8F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QR-0</w:t>
            </w:r>
            <w:r w:rsidR="3A921850" w:rsidRPr="00601E8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4910993D" w14:textId="7DB9436A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Summary of Serious Reportable Events (SREs) and</w:t>
            </w:r>
          </w:p>
          <w:p w14:paraId="1CD38BF5" w14:textId="77777777" w:rsidR="00EB3BD2" w:rsidRPr="00601E84" w:rsidRDefault="00EB3BD2" w:rsidP="00B47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Provider Preventable Conditions (PPCs)</w:t>
            </w:r>
          </w:p>
          <w:p w14:paraId="7AAD04D3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F1626" w14:textId="77777777" w:rsidR="00EB3BD2" w:rsidRPr="00601E84" w:rsidRDefault="00EB3BD2" w:rsidP="00B47D9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Summary of Serious Reportable Events (SREs) and Provider Preventable Conditions (PPCs)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421A79E" w14:textId="77777777" w:rsidR="00EB3BD2" w:rsidRPr="00601E84" w:rsidRDefault="00EB3BD2" w:rsidP="00B47D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</w:tr>
      <w:tr w:rsidR="18F58297" w:rsidRPr="00601E84" w14:paraId="45B2279B" w14:textId="77777777" w:rsidTr="00185EEF">
        <w:trPr>
          <w:cantSplit/>
          <w:trHeight w:val="300"/>
          <w:tblHeader/>
        </w:trPr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120399E0" w14:textId="3E1B854E" w:rsidR="18F58297" w:rsidRPr="00601E84" w:rsidRDefault="18F58297" w:rsidP="18F582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QR-</w:t>
            </w:r>
            <w:r w:rsidR="5BC9959A" w:rsidRPr="00601E8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459E52EC" w14:textId="2EF57AFA" w:rsidR="18F58297" w:rsidRPr="00601E84" w:rsidRDefault="18F58297" w:rsidP="18F582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Five-year Health Equity </w:t>
            </w:r>
            <w:r w:rsidR="5A038DDC" w:rsidRPr="00601E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Strategic </w:t>
            </w: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</w:p>
          <w:p w14:paraId="43C3DCEC" w14:textId="294D5847" w:rsidR="18F58297" w:rsidRPr="00601E84" w:rsidRDefault="18F58297" w:rsidP="18F582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D4D1BC" w14:textId="162FE245" w:rsidR="18F58297" w:rsidRPr="00601E84" w:rsidRDefault="18F58297" w:rsidP="18F582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Five-year Health Equity Plan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70614D5" w14:textId="1994E26C" w:rsidR="18F58297" w:rsidRPr="00601E84" w:rsidRDefault="18F58297" w:rsidP="18F58297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</w:tr>
      <w:tr w:rsidR="00185EEF" w:rsidRPr="00601E84" w14:paraId="5363020A" w14:textId="77777777" w:rsidTr="00185EEF">
        <w:trPr>
          <w:cantSplit/>
          <w:trHeight w:val="300"/>
          <w:tblHeader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E18E4" w14:textId="77777777" w:rsidR="00185EEF" w:rsidRPr="00601E84" w:rsidRDefault="00185EEF" w:rsidP="18F582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D97BA" w14:textId="77777777" w:rsidR="00185EEF" w:rsidRPr="00601E84" w:rsidRDefault="00185EEF" w:rsidP="18F582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29D8C" w14:textId="77777777" w:rsidR="00185EEF" w:rsidRPr="00601E84" w:rsidRDefault="00185EEF" w:rsidP="18F58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bookmarkEnd w:id="5"/>
    </w:tbl>
    <w:p w14:paraId="149A24EF" w14:textId="77777777" w:rsidR="006F65EE" w:rsidRPr="00601E84" w:rsidRDefault="006F65EE" w:rsidP="006F65EE">
      <w:pPr>
        <w:rPr>
          <w:rFonts w:ascii="Arial" w:hAnsi="Arial" w:cs="Arial"/>
          <w:sz w:val="24"/>
          <w:szCs w:val="24"/>
        </w:rPr>
      </w:pPr>
    </w:p>
    <w:p w14:paraId="3FCB0939" w14:textId="46CB041E" w:rsidR="00185EEF" w:rsidRPr="00601E84" w:rsidRDefault="00F44A62" w:rsidP="00185EE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t>Operations Reports</w:t>
      </w:r>
    </w:p>
    <w:p w14:paraId="0312A614" w14:textId="77777777" w:rsidR="00F44A62" w:rsidRPr="00601E84" w:rsidRDefault="00F44A62" w:rsidP="00F44A6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987" w:type="dxa"/>
        <w:tblLook w:val="04A0" w:firstRow="1" w:lastRow="0" w:firstColumn="1" w:lastColumn="0" w:noHBand="0" w:noVBand="1"/>
      </w:tblPr>
      <w:tblGrid>
        <w:gridCol w:w="1203"/>
        <w:gridCol w:w="6218"/>
        <w:gridCol w:w="1566"/>
      </w:tblGrid>
      <w:tr w:rsidR="00AF0EBD" w:rsidRPr="00601E84" w14:paraId="31A18D34" w14:textId="77777777" w:rsidTr="00A05517">
        <w:trPr>
          <w:tblHeader/>
        </w:trPr>
        <w:tc>
          <w:tcPr>
            <w:tcW w:w="1165" w:type="dxa"/>
            <w:shd w:val="clear" w:color="auto" w:fill="DEEAF6" w:themeFill="accent5" w:themeFillTint="33"/>
            <w:vAlign w:val="center"/>
          </w:tcPr>
          <w:p w14:paraId="7D79EFE1" w14:textId="0CC7668B" w:rsidR="00AF0EBD" w:rsidRPr="00601E84" w:rsidRDefault="0BE69D76" w:rsidP="003C76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SCO </w:t>
            </w:r>
            <w:r w:rsidR="00AF0EBD" w:rsidRPr="00601E84">
              <w:rPr>
                <w:rFonts w:ascii="Arial" w:hAnsi="Arial" w:cs="Arial"/>
                <w:b/>
                <w:sz w:val="24"/>
                <w:szCs w:val="24"/>
              </w:rPr>
              <w:t>Contract Exhibit Number</w:t>
            </w:r>
          </w:p>
        </w:tc>
        <w:tc>
          <w:tcPr>
            <w:tcW w:w="62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F487CC" w14:textId="77777777" w:rsidR="00AF0EBD" w:rsidRPr="00601E84" w:rsidRDefault="00AF0EBD" w:rsidP="003C76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Name of Report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0A6DA8" w14:textId="77777777" w:rsidR="00AF0EBD" w:rsidRPr="00601E84" w:rsidRDefault="00AF0EBD" w:rsidP="003C76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sz w:val="24"/>
                <w:szCs w:val="24"/>
              </w:rPr>
              <w:t>Deliverable Frequency</w:t>
            </w:r>
          </w:p>
        </w:tc>
      </w:tr>
      <w:tr w:rsidR="00AF0EBD" w:rsidRPr="00601E84" w14:paraId="788BF0F1" w14:textId="77777777" w:rsidTr="00A05517">
        <w:trPr>
          <w:trHeight w:val="539"/>
        </w:trPr>
        <w:tc>
          <w:tcPr>
            <w:tcW w:w="1165" w:type="dxa"/>
            <w:vAlign w:val="center"/>
            <w:hideMark/>
          </w:tcPr>
          <w:p w14:paraId="1DB2DE55" w14:textId="77777777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OP-01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02D3" w14:textId="79A78A5F" w:rsidR="00AF0EBD" w:rsidRPr="00601E84" w:rsidRDefault="00AF0EBD" w:rsidP="00AF0EBD">
            <w:pPr>
              <w:widowControl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Continuity of Operations Plan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2C31" w14:textId="2B744B76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AF0EBD" w:rsidRPr="00601E84" w14:paraId="2923753E" w14:textId="77777777" w:rsidTr="00A05517">
        <w:trPr>
          <w:trHeight w:val="350"/>
        </w:trPr>
        <w:tc>
          <w:tcPr>
            <w:tcW w:w="1165" w:type="dxa"/>
            <w:vAlign w:val="center"/>
          </w:tcPr>
          <w:p w14:paraId="2BA75180" w14:textId="77777777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OP-02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A4CF" w14:textId="277FA58A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Address Change File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9C67" w14:textId="66FE7765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Bi-Weekly </w:t>
            </w:r>
          </w:p>
        </w:tc>
      </w:tr>
      <w:tr w:rsidR="00AF0EBD" w:rsidRPr="00601E84" w14:paraId="5206F739" w14:textId="77777777" w:rsidTr="00A05517">
        <w:trPr>
          <w:trHeight w:val="350"/>
        </w:trPr>
        <w:tc>
          <w:tcPr>
            <w:tcW w:w="1165" w:type="dxa"/>
            <w:vAlign w:val="center"/>
            <w:hideMark/>
          </w:tcPr>
          <w:p w14:paraId="5055A49D" w14:textId="77777777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OP-03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E8FE" w14:textId="4B375CD8" w:rsidR="00AF0EBD" w:rsidRPr="00601E84" w:rsidRDefault="00AF0EBD" w:rsidP="00AF0EBD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Daily Inbound Demographic Change File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FC64" w14:textId="25F1ADAD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Daily </w:t>
            </w:r>
          </w:p>
        </w:tc>
      </w:tr>
      <w:tr w:rsidR="00AF0EBD" w:rsidRPr="00601E84" w14:paraId="791DBDB0" w14:textId="77777777" w:rsidTr="00A05517">
        <w:trPr>
          <w:trHeight w:val="440"/>
        </w:trPr>
        <w:tc>
          <w:tcPr>
            <w:tcW w:w="1165" w:type="dxa"/>
            <w:vAlign w:val="center"/>
            <w:hideMark/>
          </w:tcPr>
          <w:p w14:paraId="70472AEF" w14:textId="77777777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OP-04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8D54" w14:textId="43A08C35" w:rsidR="00AF0EBD" w:rsidRPr="00601E84" w:rsidRDefault="00AF0EBD" w:rsidP="00AF0EBD">
            <w:pPr>
              <w:widowControl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Enrollment and Payment Discrepancy Report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97F9" w14:textId="012F963D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Weekly</w:t>
            </w:r>
          </w:p>
        </w:tc>
      </w:tr>
      <w:tr w:rsidR="00AF0EBD" w:rsidRPr="00601E84" w14:paraId="7E2770B5" w14:textId="77777777" w:rsidTr="00A05517">
        <w:trPr>
          <w:trHeight w:val="539"/>
        </w:trPr>
        <w:tc>
          <w:tcPr>
            <w:tcW w:w="1165" w:type="dxa"/>
            <w:vAlign w:val="center"/>
            <w:hideMark/>
          </w:tcPr>
          <w:p w14:paraId="0502F357" w14:textId="77777777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OP-05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0162" w14:textId="19A3527E" w:rsidR="00AF0EBD" w:rsidRPr="00601E84" w:rsidRDefault="00AF0EBD" w:rsidP="00AF0EBD">
            <w:pPr>
              <w:widowControl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Internal Management Report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EFF5" w14:textId="29A06552" w:rsidR="00AF0EBD" w:rsidRPr="00601E84" w:rsidRDefault="00AF0EBD" w:rsidP="00AF0EB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 xml:space="preserve">Ad-Hoc </w:t>
            </w:r>
          </w:p>
        </w:tc>
      </w:tr>
      <w:tr w:rsidR="0067450A" w:rsidRPr="00601E84" w14:paraId="1F3ED041" w14:textId="77777777" w:rsidTr="00A05517">
        <w:trPr>
          <w:trHeight w:val="539"/>
        </w:trPr>
        <w:tc>
          <w:tcPr>
            <w:tcW w:w="1165" w:type="dxa"/>
            <w:hideMark/>
          </w:tcPr>
          <w:p w14:paraId="19E60B47" w14:textId="46D11DCF" w:rsidR="0067450A" w:rsidRPr="00601E84" w:rsidRDefault="0067450A" w:rsidP="006745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OP-06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63C0" w14:textId="7F1026FC" w:rsidR="0067450A" w:rsidRPr="00601E84" w:rsidRDefault="0067450A" w:rsidP="0067450A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Excluded Provider Monitoring Report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ECBF" w14:textId="29B4962C" w:rsidR="0067450A" w:rsidRPr="00601E84" w:rsidRDefault="0067450A" w:rsidP="0067450A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Monthly</w:t>
            </w:r>
          </w:p>
        </w:tc>
      </w:tr>
      <w:tr w:rsidR="0067450A" w:rsidRPr="00601E84" w14:paraId="65C1C7F9" w14:textId="77777777" w:rsidTr="00A05517">
        <w:trPr>
          <w:trHeight w:val="539"/>
        </w:trPr>
        <w:tc>
          <w:tcPr>
            <w:tcW w:w="1165" w:type="dxa"/>
            <w:hideMark/>
          </w:tcPr>
          <w:p w14:paraId="0E621CB1" w14:textId="30228BE9" w:rsidR="0067450A" w:rsidRPr="00601E84" w:rsidRDefault="0067450A" w:rsidP="006745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OP-07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2A2E" w14:textId="21E2FDFA" w:rsidR="0067450A" w:rsidRPr="00601E84" w:rsidRDefault="0067450A" w:rsidP="00674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HIPAA 834 History Request File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04C0" w14:textId="1C361300" w:rsidR="0067450A" w:rsidRPr="00601E84" w:rsidRDefault="0067450A" w:rsidP="0067450A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7450A" w:rsidRPr="00601E84" w14:paraId="135D2A5E" w14:textId="77777777" w:rsidTr="00A05517">
        <w:trPr>
          <w:trHeight w:val="539"/>
        </w:trPr>
        <w:tc>
          <w:tcPr>
            <w:tcW w:w="1165" w:type="dxa"/>
            <w:hideMark/>
          </w:tcPr>
          <w:p w14:paraId="3DEF03A9" w14:textId="4414B933" w:rsidR="0067450A" w:rsidRPr="00601E84" w:rsidRDefault="0067450A" w:rsidP="0067450A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/>
                <w:sz w:val="24"/>
                <w:szCs w:val="24"/>
              </w:rPr>
              <w:t>OP-08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C657" w14:textId="2EAEB92F" w:rsidR="0067450A" w:rsidRPr="00601E84" w:rsidRDefault="0067450A" w:rsidP="00674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MDS-HC Submission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B83C" w14:textId="00030251" w:rsidR="0067450A" w:rsidRPr="00601E84" w:rsidRDefault="0067450A" w:rsidP="0067450A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Ad-Hoc </w:t>
            </w:r>
          </w:p>
        </w:tc>
      </w:tr>
      <w:tr w:rsidR="0067450A" w:rsidRPr="00601E84" w14:paraId="430CD2AC" w14:textId="77777777" w:rsidTr="00A05517">
        <w:trPr>
          <w:trHeight w:val="539"/>
        </w:trPr>
        <w:tc>
          <w:tcPr>
            <w:tcW w:w="1165" w:type="dxa"/>
            <w:hideMark/>
          </w:tcPr>
          <w:p w14:paraId="191AD212" w14:textId="547D2659" w:rsidR="0067450A" w:rsidRPr="00601E84" w:rsidRDefault="0067450A" w:rsidP="0067450A">
            <w:pPr>
              <w:rPr>
                <w:rFonts w:ascii="Arial" w:hAnsi="Arial" w:cs="Arial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OP-09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4BD3" w14:textId="12385801" w:rsidR="0067450A" w:rsidRPr="00601E84" w:rsidRDefault="0067450A" w:rsidP="006745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Members boarding in Emergency Department or on Administratively Necessary Days (AND) status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8144" w14:textId="1694D7E9" w:rsidR="0067450A" w:rsidRPr="00601E84" w:rsidRDefault="0067450A" w:rsidP="006745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Daily </w:t>
            </w:r>
          </w:p>
        </w:tc>
      </w:tr>
    </w:tbl>
    <w:p w14:paraId="78879500" w14:textId="53E75825" w:rsidR="006F65EE" w:rsidRPr="00601E84" w:rsidRDefault="006F65EE" w:rsidP="78DFF16F">
      <w:pPr>
        <w:widowControl/>
        <w:rPr>
          <w:rFonts w:ascii="Arial" w:hAnsi="Arial" w:cs="Arial"/>
          <w:b/>
          <w:bCs/>
          <w:sz w:val="24"/>
          <w:szCs w:val="24"/>
        </w:rPr>
      </w:pPr>
    </w:p>
    <w:p w14:paraId="66A69504" w14:textId="6F81B1E0" w:rsidR="78DFF16F" w:rsidRPr="00601E84" w:rsidRDefault="3D5BF247" w:rsidP="78DFF16F">
      <w:pPr>
        <w:pStyle w:val="ListParagraph"/>
        <w:widowControl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601E84">
        <w:rPr>
          <w:rFonts w:ascii="Arial" w:hAnsi="Arial" w:cs="Arial"/>
          <w:b/>
          <w:bCs/>
          <w:sz w:val="24"/>
          <w:szCs w:val="24"/>
        </w:rPr>
        <w:t>Frail Elder Waiver Quality Reports</w:t>
      </w:r>
      <w:r w:rsidR="78DFF16F" w:rsidRPr="00601E84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6255"/>
        <w:gridCol w:w="1567"/>
      </w:tblGrid>
      <w:tr w:rsidR="78DFF16F" w:rsidRPr="00601E84" w14:paraId="3544ADF2" w14:textId="77777777" w:rsidTr="00A05517">
        <w:trPr>
          <w:trHeight w:val="300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591423" w14:textId="79DAB043" w:rsidR="3884EB8F" w:rsidRPr="00601E84" w:rsidRDefault="3884EB8F" w:rsidP="78DFF1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 </w:t>
            </w:r>
            <w:r w:rsidR="78DFF16F"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Contract Exhibit Number</w:t>
            </w:r>
          </w:p>
        </w:tc>
        <w:tc>
          <w:tcPr>
            <w:tcW w:w="62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EE41C2" w14:textId="77777777" w:rsidR="78DFF16F" w:rsidRPr="00601E84" w:rsidRDefault="78DFF16F" w:rsidP="78DFF1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Name of Report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FA58DC" w14:textId="77777777" w:rsidR="78DFF16F" w:rsidRPr="00601E84" w:rsidRDefault="78DFF16F" w:rsidP="78DFF1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84">
              <w:rPr>
                <w:rFonts w:ascii="Arial" w:hAnsi="Arial" w:cs="Arial"/>
                <w:b/>
                <w:bCs/>
                <w:sz w:val="24"/>
                <w:szCs w:val="24"/>
              </w:rPr>
              <w:t>Deliverable Frequency</w:t>
            </w:r>
          </w:p>
        </w:tc>
      </w:tr>
      <w:tr w:rsidR="78DFF16F" w:rsidRPr="00601E84" w14:paraId="6CC8B4E3" w14:textId="77777777" w:rsidTr="00A05517">
        <w:trPr>
          <w:trHeight w:val="539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8F91" w14:textId="244A9CAE" w:rsidR="3FC478E0" w:rsidRPr="00601E84" w:rsidRDefault="3FC478E0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FEW</w:t>
            </w:r>
            <w:r w:rsidR="78DFF16F"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2789" w14:textId="6F2633B8" w:rsidR="380EBD76" w:rsidRPr="00601E84" w:rsidRDefault="380EBD76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FEW Provider Workbook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CD27" w14:textId="62C07688" w:rsidR="2B5FE61F" w:rsidRPr="00601E84" w:rsidRDefault="2B5FE61F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Annual</w:t>
            </w:r>
          </w:p>
        </w:tc>
      </w:tr>
      <w:tr w:rsidR="78DFF16F" w:rsidRPr="00601E84" w14:paraId="05719831" w14:textId="77777777" w:rsidTr="00A05517">
        <w:trPr>
          <w:trHeight w:val="350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810" w14:textId="4484EAEC" w:rsidR="37CAC8F8" w:rsidRPr="00601E84" w:rsidRDefault="37CAC8F8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FEW</w:t>
            </w:r>
            <w:r w:rsidR="78DFF16F"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DCFD" w14:textId="62A4ACE6" w:rsidR="74E3EFF5" w:rsidRPr="00601E84" w:rsidRDefault="74E3EFF5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FEW Service Plan Workbook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2807" w14:textId="34E790BD" w:rsidR="4FE341A6" w:rsidRPr="00601E84" w:rsidRDefault="4FE341A6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Annual</w:t>
            </w:r>
          </w:p>
        </w:tc>
      </w:tr>
      <w:tr w:rsidR="78DFF16F" w:rsidRPr="00601E84" w14:paraId="4E31BE71" w14:textId="77777777" w:rsidTr="00A05517">
        <w:trPr>
          <w:trHeight w:val="350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7B30" w14:textId="23146070" w:rsidR="3885A24A" w:rsidRPr="00601E84" w:rsidRDefault="3885A24A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FEW</w:t>
            </w:r>
            <w:r w:rsidR="78DFF16F"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6500" w14:textId="184D036F" w:rsidR="704D0C43" w:rsidRPr="00601E84" w:rsidRDefault="704D0C43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FEW Care Management Survey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EC84" w14:textId="615BEC7D" w:rsidR="6344A5B7" w:rsidRPr="00601E84" w:rsidRDefault="6344A5B7" w:rsidP="78DFF16F">
            <w:pPr>
              <w:widowControl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1E84">
              <w:rPr>
                <w:rFonts w:ascii="Arial" w:hAnsi="Arial" w:cs="Arial"/>
                <w:color w:val="000000" w:themeColor="text1"/>
                <w:sz w:val="24"/>
                <w:szCs w:val="24"/>
              </w:rPr>
              <w:t>Annual</w:t>
            </w:r>
          </w:p>
        </w:tc>
      </w:tr>
    </w:tbl>
    <w:p w14:paraId="40D1C5DE" w14:textId="7DC9209A" w:rsidR="78DFF16F" w:rsidRPr="00601E84" w:rsidRDefault="78DFF16F">
      <w:pPr>
        <w:rPr>
          <w:rFonts w:ascii="Arial" w:hAnsi="Arial" w:cs="Arial"/>
          <w:sz w:val="24"/>
          <w:szCs w:val="24"/>
        </w:rPr>
      </w:pPr>
    </w:p>
    <w:p w14:paraId="59ADB6AB" w14:textId="065FC01D" w:rsidR="00C763E7" w:rsidRPr="00601E84" w:rsidRDefault="00C763E7" w:rsidP="00C763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1E84">
        <w:rPr>
          <w:rFonts w:ascii="Arial" w:hAnsi="Arial" w:cs="Arial"/>
          <w:b/>
        </w:rPr>
        <w:t>I</w:t>
      </w:r>
      <w:r w:rsidR="00606FD6" w:rsidRPr="00601E84">
        <w:rPr>
          <w:rFonts w:ascii="Arial" w:hAnsi="Arial" w:cs="Arial"/>
          <w:b/>
        </w:rPr>
        <w:t>.</w:t>
      </w:r>
      <w:r w:rsidRPr="00601E84">
        <w:rPr>
          <w:rFonts w:ascii="Arial" w:hAnsi="Arial" w:cs="Arial"/>
          <w:b/>
        </w:rPr>
        <w:tab/>
      </w:r>
      <w:r w:rsidRPr="00601E84">
        <w:rPr>
          <w:rFonts w:ascii="Arial" w:hAnsi="Arial" w:cs="Arial"/>
          <w:b/>
          <w:bCs/>
        </w:rPr>
        <w:t>FIDE SNP Reports</w:t>
      </w:r>
    </w:p>
    <w:p w14:paraId="78459BEE" w14:textId="77777777" w:rsidR="00C763E7" w:rsidRPr="00601E84" w:rsidRDefault="00C763E7" w:rsidP="00C763E7">
      <w:pPr>
        <w:widowControl/>
        <w:textAlignment w:val="baseline"/>
        <w:rPr>
          <w:rFonts w:ascii="Arial" w:eastAsia="Times New Roman" w:hAnsi="Arial" w:cs="Arial"/>
          <w:sz w:val="24"/>
          <w:szCs w:val="24"/>
        </w:rPr>
      </w:pPr>
      <w:r w:rsidRPr="00601E84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6225"/>
        <w:gridCol w:w="2430"/>
      </w:tblGrid>
      <w:tr w:rsidR="00C763E7" w:rsidRPr="00601E84" w14:paraId="289C58FC" w14:textId="77777777" w:rsidTr="00C763E7">
        <w:trPr>
          <w:trHeight w:val="30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17BE330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Contract Exhibit Number</w:t>
            </w:r>
            <w:r w:rsidRPr="00601E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8C7674E" w14:textId="77777777" w:rsidR="00C763E7" w:rsidRPr="00601E84" w:rsidRDefault="00C763E7" w:rsidP="00C763E7">
            <w:pPr>
              <w:widowControl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Report</w:t>
            </w:r>
            <w:r w:rsidRPr="00601E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4D2DE07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Deliverable Frequency</w:t>
            </w:r>
            <w:r w:rsidRPr="00601E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63E7" w:rsidRPr="00601E84" w14:paraId="6EDD39B9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E75FE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FS-01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15ED2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Medicare D-SNP Bid information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F9E6A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  </w:t>
            </w:r>
          </w:p>
        </w:tc>
      </w:tr>
      <w:tr w:rsidR="00C763E7" w:rsidRPr="00601E84" w14:paraId="5BE27744" w14:textId="77777777" w:rsidTr="00C763E7">
        <w:trPr>
          <w:trHeight w:val="34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C59A8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FS-02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847CA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CAHPS and HEDIS Data and Reports 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6EE58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  </w:t>
            </w:r>
          </w:p>
        </w:tc>
      </w:tr>
      <w:tr w:rsidR="00C763E7" w:rsidRPr="00601E84" w14:paraId="1B6B07C8" w14:textId="77777777" w:rsidTr="00C763E7">
        <w:trPr>
          <w:trHeight w:val="34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6489E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FS-03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C91DD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Applying for Frailty Adjuster; receipt of Frailty Adjuster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4BB88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 </w:t>
            </w:r>
          </w:p>
        </w:tc>
      </w:tr>
      <w:tr w:rsidR="00C763E7" w:rsidRPr="00601E84" w14:paraId="07310745" w14:textId="77777777" w:rsidTr="00C763E7">
        <w:trPr>
          <w:trHeight w:val="43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6400C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FS-04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3F5A3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Medicare Risk Score data (Aggregate, by Rating Category, and at Enrollee level)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329A1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Monthly </w:t>
            </w:r>
          </w:p>
        </w:tc>
      </w:tr>
      <w:tr w:rsidR="00C763E7" w:rsidRPr="00601E84" w14:paraId="6A7B95C4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08641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FS-05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B618C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Supplemental Benefits Proposed and/or Approval Status (projections of cost and utilization)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BA3478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  </w:t>
            </w:r>
          </w:p>
        </w:tc>
      </w:tr>
      <w:tr w:rsidR="00C763E7" w:rsidRPr="00601E84" w14:paraId="5141E7AD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D668F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FS-06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43412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Details on actual utilization for Supplemental Benefits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E723F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Monthly </w:t>
            </w:r>
          </w:p>
        </w:tc>
      </w:tr>
      <w:tr w:rsidR="00C763E7" w:rsidRPr="00601E84" w14:paraId="697813AB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1BD60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FS-07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AAEA70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 Rating Rebate % and PMPM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08702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 </w:t>
            </w:r>
          </w:p>
        </w:tc>
      </w:tr>
      <w:tr w:rsidR="00C763E7" w:rsidRPr="00601E84" w14:paraId="555670D9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976CF3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FS-08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B7A59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Medicare Audit processes, findings, and reports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17A87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Ad-Hoc  </w:t>
            </w:r>
          </w:p>
        </w:tc>
      </w:tr>
      <w:tr w:rsidR="00C763E7" w:rsidRPr="00601E84" w14:paraId="7E18DF05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40C92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FS-09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331C8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Medicare compliance and penalty information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97922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Ad-Hoc </w:t>
            </w:r>
          </w:p>
        </w:tc>
      </w:tr>
      <w:tr w:rsidR="00C763E7" w:rsidRPr="00601E84" w14:paraId="4A187B5F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0C292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FS-10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52957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Participation in any Medicare VBP or APM initiatives, such as VBID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FC154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Ad-Hoc </w:t>
            </w:r>
          </w:p>
        </w:tc>
      </w:tr>
      <w:tr w:rsidR="00C763E7" w:rsidRPr="00601E84" w14:paraId="29556A6F" w14:textId="77777777" w:rsidTr="00C763E7">
        <w:trPr>
          <w:trHeight w:val="5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1CCC5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FS-11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9728F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Model of Care Submission, Scoring, and NCQA Feedback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CE5B7" w14:textId="77777777" w:rsidR="00C763E7" w:rsidRPr="00601E84" w:rsidRDefault="00C763E7" w:rsidP="00C763E7">
            <w:pPr>
              <w:widowControl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 </w:t>
            </w:r>
          </w:p>
        </w:tc>
      </w:tr>
    </w:tbl>
    <w:p w14:paraId="024E71C7" w14:textId="4CE0ECB4" w:rsidR="006F65EE" w:rsidRPr="00601E84" w:rsidRDefault="006F65EE" w:rsidP="006F65EE">
      <w:pPr>
        <w:widowControl/>
        <w:rPr>
          <w:rFonts w:ascii="Arial" w:hAnsi="Arial" w:cs="Arial"/>
          <w:b/>
          <w:sz w:val="24"/>
          <w:szCs w:val="24"/>
        </w:rPr>
      </w:pPr>
    </w:p>
    <w:sectPr w:rsidR="006F65EE" w:rsidRPr="00601E84" w:rsidSect="003C76D8">
      <w:footerReference w:type="default" r:id="rId10"/>
      <w:pgSz w:w="12240" w:h="15840" w:code="1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72AE" w14:textId="77777777" w:rsidR="009550FA" w:rsidRDefault="009550FA" w:rsidP="00EF1043">
      <w:r>
        <w:separator/>
      </w:r>
    </w:p>
  </w:endnote>
  <w:endnote w:type="continuationSeparator" w:id="0">
    <w:p w14:paraId="3C1E296D" w14:textId="77777777" w:rsidR="009550FA" w:rsidRDefault="009550FA" w:rsidP="00EF1043">
      <w:r>
        <w:continuationSeparator/>
      </w:r>
    </w:p>
  </w:endnote>
  <w:endnote w:type="continuationNotice" w:id="1">
    <w:p w14:paraId="581244F4" w14:textId="77777777" w:rsidR="009550FA" w:rsidRDefault="00955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0586" w14:textId="668F47D3" w:rsidR="003C76D8" w:rsidRPr="00601E84" w:rsidRDefault="00BA3072" w:rsidP="003C76D8">
    <w:pPr>
      <w:pStyle w:val="Footer"/>
      <w:tabs>
        <w:tab w:val="left" w:pos="7757"/>
        <w:tab w:val="right" w:pos="9936"/>
      </w:tabs>
      <w:rPr>
        <w:rFonts w:ascii="Arial" w:hAnsi="Arial" w:cs="Arial"/>
        <w:sz w:val="24"/>
        <w:szCs w:val="24"/>
      </w:rPr>
    </w:pPr>
    <w:r w:rsidRPr="00601E84">
      <w:rPr>
        <w:rFonts w:ascii="Arial" w:hAnsi="Arial" w:cs="Arial"/>
        <w:sz w:val="24"/>
        <w:szCs w:val="24"/>
      </w:rPr>
      <w:t xml:space="preserve">Appendix </w:t>
    </w:r>
    <w:r w:rsidR="00825DB3" w:rsidRPr="00601E84">
      <w:rPr>
        <w:rFonts w:ascii="Arial" w:hAnsi="Arial" w:cs="Arial"/>
        <w:sz w:val="24"/>
        <w:szCs w:val="24"/>
      </w:rPr>
      <w:t>A</w:t>
    </w:r>
    <w:r w:rsidRPr="00601E84">
      <w:rPr>
        <w:rFonts w:ascii="Arial" w:hAnsi="Arial" w:cs="Arial"/>
        <w:sz w:val="24"/>
        <w:szCs w:val="24"/>
      </w:rPr>
      <w:t xml:space="preserve"> - Reporting Requirements</w:t>
    </w:r>
    <w:sdt>
      <w:sdtPr>
        <w:rPr>
          <w:rFonts w:ascii="Arial" w:hAnsi="Arial" w:cs="Arial"/>
          <w:sz w:val="24"/>
          <w:szCs w:val="24"/>
        </w:rPr>
        <w:id w:val="-9990388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01E84">
          <w:rPr>
            <w:rFonts w:ascii="Arial" w:hAnsi="Arial" w:cs="Arial"/>
            <w:sz w:val="24"/>
            <w:szCs w:val="24"/>
          </w:rPr>
          <w:tab/>
        </w:r>
        <w:r w:rsidRPr="00601E84">
          <w:rPr>
            <w:rFonts w:ascii="Arial" w:hAnsi="Arial" w:cs="Arial"/>
            <w:sz w:val="24"/>
            <w:szCs w:val="24"/>
          </w:rPr>
          <w:tab/>
        </w:r>
        <w:r w:rsidRPr="00601E84">
          <w:rPr>
            <w:rFonts w:ascii="Arial" w:hAnsi="Arial" w:cs="Arial"/>
            <w:sz w:val="24"/>
            <w:szCs w:val="24"/>
          </w:rPr>
          <w:tab/>
        </w:r>
        <w:r w:rsidRPr="00601E84">
          <w:rPr>
            <w:rFonts w:ascii="Arial" w:hAnsi="Arial" w:cs="Arial"/>
            <w:sz w:val="24"/>
            <w:szCs w:val="24"/>
          </w:rPr>
          <w:tab/>
        </w:r>
        <w:r w:rsidRPr="00601E84">
          <w:rPr>
            <w:rFonts w:ascii="Arial" w:hAnsi="Arial" w:cs="Arial"/>
            <w:sz w:val="24"/>
            <w:szCs w:val="24"/>
          </w:rPr>
          <w:fldChar w:fldCharType="begin"/>
        </w:r>
        <w:r w:rsidRPr="00601E8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01E84">
          <w:rPr>
            <w:rFonts w:ascii="Arial" w:hAnsi="Arial" w:cs="Arial"/>
            <w:sz w:val="24"/>
            <w:szCs w:val="24"/>
          </w:rPr>
          <w:fldChar w:fldCharType="separate"/>
        </w:r>
        <w:r w:rsidRPr="00601E84">
          <w:rPr>
            <w:rFonts w:ascii="Arial" w:hAnsi="Arial" w:cs="Arial"/>
            <w:noProof/>
            <w:sz w:val="24"/>
            <w:szCs w:val="24"/>
          </w:rPr>
          <w:t>20</w:t>
        </w:r>
        <w:r w:rsidRPr="00601E84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BD5C" w14:textId="77777777" w:rsidR="009550FA" w:rsidRDefault="009550FA" w:rsidP="00EF1043">
      <w:r>
        <w:separator/>
      </w:r>
    </w:p>
  </w:footnote>
  <w:footnote w:type="continuationSeparator" w:id="0">
    <w:p w14:paraId="7DB574E8" w14:textId="77777777" w:rsidR="009550FA" w:rsidRDefault="009550FA" w:rsidP="00EF1043">
      <w:r>
        <w:continuationSeparator/>
      </w:r>
    </w:p>
  </w:footnote>
  <w:footnote w:type="continuationNotice" w:id="1">
    <w:p w14:paraId="454995DA" w14:textId="77777777" w:rsidR="009550FA" w:rsidRDefault="00955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8D3"/>
    <w:multiLevelType w:val="multilevel"/>
    <w:tmpl w:val="FE280940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931D2"/>
    <w:multiLevelType w:val="hybridMultilevel"/>
    <w:tmpl w:val="E1446C54"/>
    <w:lvl w:ilvl="0" w:tplc="C52A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34E"/>
    <w:multiLevelType w:val="hybridMultilevel"/>
    <w:tmpl w:val="04548856"/>
    <w:lvl w:ilvl="0" w:tplc="AB740626">
      <w:start w:val="1"/>
      <w:numFmt w:val="upperLetter"/>
      <w:lvlText w:val="%1."/>
      <w:lvlJc w:val="left"/>
      <w:pPr>
        <w:ind w:left="69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78093B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8FA4B6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FD08DEA0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373694CC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BDC0186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F1A9B0C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81D0A378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 w:tplc="AE847910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54107A"/>
    <w:multiLevelType w:val="hybridMultilevel"/>
    <w:tmpl w:val="956E3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F67EE"/>
    <w:multiLevelType w:val="hybridMultilevel"/>
    <w:tmpl w:val="C35E5ED0"/>
    <w:lvl w:ilvl="0" w:tplc="B34E31E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6C6E3E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C4AA33D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7E981BDA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D08646D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4EAC2A8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6" w:tplc="382C5EB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EA5ED2A2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35A8D4A0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8A412B"/>
    <w:multiLevelType w:val="hybridMultilevel"/>
    <w:tmpl w:val="9BB01536"/>
    <w:lvl w:ilvl="0" w:tplc="403A80B4">
      <w:start w:val="1"/>
      <w:numFmt w:val="lowerLetter"/>
      <w:lvlText w:val="%1."/>
      <w:lvlJc w:val="left"/>
      <w:pPr>
        <w:ind w:left="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26E442E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2" w:tplc="28FE003E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C0120B0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4" w:tplc="5BDA20D2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5" w:tplc="5B6EFD7A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6" w:tplc="CC7EAE08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  <w:lvl w:ilvl="7" w:tplc="F8466082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8" w:tplc="C444F7D2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324581"/>
    <w:multiLevelType w:val="hybridMultilevel"/>
    <w:tmpl w:val="5D96ACF4"/>
    <w:lvl w:ilvl="0" w:tplc="C0BCA59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D9C0B94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B966DEC">
      <w:start w:val="1"/>
      <w:numFmt w:val="lowerRoman"/>
      <w:lvlText w:val="%3."/>
      <w:lvlJc w:val="left"/>
      <w:pPr>
        <w:ind w:left="1360" w:hanging="54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3" w:tplc="58CE33EA">
      <w:start w:val="1"/>
      <w:numFmt w:val="bullet"/>
      <w:lvlText w:val="•"/>
      <w:lvlJc w:val="left"/>
      <w:pPr>
        <w:ind w:left="1360" w:hanging="540"/>
      </w:pPr>
      <w:rPr>
        <w:rFonts w:hint="default"/>
      </w:rPr>
    </w:lvl>
    <w:lvl w:ilvl="4" w:tplc="0E1E08EE">
      <w:start w:val="1"/>
      <w:numFmt w:val="bullet"/>
      <w:lvlText w:val="•"/>
      <w:lvlJc w:val="left"/>
      <w:pPr>
        <w:ind w:left="2531" w:hanging="540"/>
      </w:pPr>
      <w:rPr>
        <w:rFonts w:hint="default"/>
      </w:rPr>
    </w:lvl>
    <w:lvl w:ilvl="5" w:tplc="0CD815EC">
      <w:start w:val="1"/>
      <w:numFmt w:val="bullet"/>
      <w:lvlText w:val="•"/>
      <w:lvlJc w:val="left"/>
      <w:pPr>
        <w:ind w:left="3702" w:hanging="540"/>
      </w:pPr>
      <w:rPr>
        <w:rFonts w:hint="default"/>
      </w:rPr>
    </w:lvl>
    <w:lvl w:ilvl="6" w:tplc="8730B7B4">
      <w:start w:val="1"/>
      <w:numFmt w:val="bullet"/>
      <w:lvlText w:val="•"/>
      <w:lvlJc w:val="left"/>
      <w:pPr>
        <w:ind w:left="4874" w:hanging="540"/>
      </w:pPr>
      <w:rPr>
        <w:rFonts w:hint="default"/>
      </w:rPr>
    </w:lvl>
    <w:lvl w:ilvl="7" w:tplc="247E52C2">
      <w:start w:val="1"/>
      <w:numFmt w:val="bullet"/>
      <w:lvlText w:val="•"/>
      <w:lvlJc w:val="left"/>
      <w:pPr>
        <w:ind w:left="6045" w:hanging="540"/>
      </w:pPr>
      <w:rPr>
        <w:rFonts w:hint="default"/>
      </w:rPr>
    </w:lvl>
    <w:lvl w:ilvl="8" w:tplc="403E081E">
      <w:start w:val="1"/>
      <w:numFmt w:val="bullet"/>
      <w:lvlText w:val="•"/>
      <w:lvlJc w:val="left"/>
      <w:pPr>
        <w:ind w:left="7217" w:hanging="540"/>
      </w:pPr>
      <w:rPr>
        <w:rFonts w:hint="default"/>
      </w:rPr>
    </w:lvl>
  </w:abstractNum>
  <w:abstractNum w:abstractNumId="7" w15:restartNumberingAfterBreak="0">
    <w:nsid w:val="30667986"/>
    <w:multiLevelType w:val="hybridMultilevel"/>
    <w:tmpl w:val="D71CD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3E8"/>
    <w:multiLevelType w:val="hybridMultilevel"/>
    <w:tmpl w:val="64F8F8B8"/>
    <w:lvl w:ilvl="0" w:tplc="9D9C0B94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56C1B5E"/>
    <w:multiLevelType w:val="hybridMultilevel"/>
    <w:tmpl w:val="10AC0640"/>
    <w:lvl w:ilvl="0" w:tplc="D0EA3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A637D3"/>
    <w:multiLevelType w:val="hybridMultilevel"/>
    <w:tmpl w:val="C24670E4"/>
    <w:lvl w:ilvl="0" w:tplc="42DC4192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FE601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913C2F7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664AC57E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E4227B7C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E8443A5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BDA4E05E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plc="FE722464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  <w:lvl w:ilvl="8" w:tplc="623ACFDE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781AC6"/>
    <w:multiLevelType w:val="hybridMultilevel"/>
    <w:tmpl w:val="8FE2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76D1A"/>
    <w:multiLevelType w:val="hybridMultilevel"/>
    <w:tmpl w:val="9BDE0A64"/>
    <w:lvl w:ilvl="0" w:tplc="FC8E95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3EC7E22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7B9234F4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3" w:tplc="E10AE5B6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024A3518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46824A28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31A4EFC6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17404C0A">
      <w:start w:val="1"/>
      <w:numFmt w:val="bullet"/>
      <w:lvlText w:val="•"/>
      <w:lvlJc w:val="left"/>
      <w:pPr>
        <w:ind w:left="6934" w:hanging="360"/>
      </w:pPr>
      <w:rPr>
        <w:rFonts w:hint="default"/>
      </w:rPr>
    </w:lvl>
    <w:lvl w:ilvl="8" w:tplc="B446680C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3" w15:restartNumberingAfterBreak="0">
    <w:nsid w:val="68D27CA4"/>
    <w:multiLevelType w:val="hybridMultilevel"/>
    <w:tmpl w:val="CD5CF6C8"/>
    <w:lvl w:ilvl="0" w:tplc="D774F626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2402DA">
      <w:numFmt w:val="bullet"/>
      <w:lvlText w:val="•"/>
      <w:lvlJc w:val="left"/>
      <w:pPr>
        <w:ind w:left="249" w:hanging="221"/>
      </w:pPr>
      <w:rPr>
        <w:rFonts w:hint="default"/>
        <w:lang w:val="en-US" w:eastAsia="en-US" w:bidi="ar-SA"/>
      </w:rPr>
    </w:lvl>
    <w:lvl w:ilvl="2" w:tplc="9FF2946C">
      <w:numFmt w:val="bullet"/>
      <w:lvlText w:val="•"/>
      <w:lvlJc w:val="left"/>
      <w:pPr>
        <w:ind w:left="378" w:hanging="221"/>
      </w:pPr>
      <w:rPr>
        <w:rFonts w:hint="default"/>
        <w:lang w:val="en-US" w:eastAsia="en-US" w:bidi="ar-SA"/>
      </w:rPr>
    </w:lvl>
    <w:lvl w:ilvl="3" w:tplc="670A73E4">
      <w:numFmt w:val="bullet"/>
      <w:lvlText w:val="•"/>
      <w:lvlJc w:val="left"/>
      <w:pPr>
        <w:ind w:left="508" w:hanging="221"/>
      </w:pPr>
      <w:rPr>
        <w:rFonts w:hint="default"/>
        <w:lang w:val="en-US" w:eastAsia="en-US" w:bidi="ar-SA"/>
      </w:rPr>
    </w:lvl>
    <w:lvl w:ilvl="4" w:tplc="5484A7B2">
      <w:numFmt w:val="bullet"/>
      <w:lvlText w:val="•"/>
      <w:lvlJc w:val="left"/>
      <w:pPr>
        <w:ind w:left="637" w:hanging="221"/>
      </w:pPr>
      <w:rPr>
        <w:rFonts w:hint="default"/>
        <w:lang w:val="en-US" w:eastAsia="en-US" w:bidi="ar-SA"/>
      </w:rPr>
    </w:lvl>
    <w:lvl w:ilvl="5" w:tplc="DB4ECD82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6" w:tplc="940C1072">
      <w:numFmt w:val="bullet"/>
      <w:lvlText w:val="•"/>
      <w:lvlJc w:val="left"/>
      <w:pPr>
        <w:ind w:left="896" w:hanging="221"/>
      </w:pPr>
      <w:rPr>
        <w:rFonts w:hint="default"/>
        <w:lang w:val="en-US" w:eastAsia="en-US" w:bidi="ar-SA"/>
      </w:rPr>
    </w:lvl>
    <w:lvl w:ilvl="7" w:tplc="57583806">
      <w:numFmt w:val="bullet"/>
      <w:lvlText w:val="•"/>
      <w:lvlJc w:val="left"/>
      <w:pPr>
        <w:ind w:left="1025" w:hanging="221"/>
      </w:pPr>
      <w:rPr>
        <w:rFonts w:hint="default"/>
        <w:lang w:val="en-US" w:eastAsia="en-US" w:bidi="ar-SA"/>
      </w:rPr>
    </w:lvl>
    <w:lvl w:ilvl="8" w:tplc="9724ED48">
      <w:numFmt w:val="bullet"/>
      <w:lvlText w:val="•"/>
      <w:lvlJc w:val="left"/>
      <w:pPr>
        <w:ind w:left="1155" w:hanging="221"/>
      </w:pPr>
      <w:rPr>
        <w:rFonts w:hint="default"/>
        <w:lang w:val="en-US" w:eastAsia="en-US" w:bidi="ar-SA"/>
      </w:rPr>
    </w:lvl>
  </w:abstractNum>
  <w:abstractNum w:abstractNumId="14" w15:restartNumberingAfterBreak="0">
    <w:nsid w:val="6C6230F8"/>
    <w:multiLevelType w:val="hybridMultilevel"/>
    <w:tmpl w:val="7E6EBA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084984">
    <w:abstractNumId w:val="9"/>
  </w:num>
  <w:num w:numId="2" w16cid:durableId="1557350999">
    <w:abstractNumId w:val="6"/>
  </w:num>
  <w:num w:numId="3" w16cid:durableId="914897668">
    <w:abstractNumId w:val="12"/>
  </w:num>
  <w:num w:numId="4" w16cid:durableId="900944018">
    <w:abstractNumId w:val="7"/>
  </w:num>
  <w:num w:numId="5" w16cid:durableId="1036077774">
    <w:abstractNumId w:val="8"/>
  </w:num>
  <w:num w:numId="6" w16cid:durableId="2014381193">
    <w:abstractNumId w:val="14"/>
  </w:num>
  <w:num w:numId="7" w16cid:durableId="729961928">
    <w:abstractNumId w:val="11"/>
  </w:num>
  <w:num w:numId="8" w16cid:durableId="633757498">
    <w:abstractNumId w:val="1"/>
  </w:num>
  <w:num w:numId="9" w16cid:durableId="890771987">
    <w:abstractNumId w:val="13"/>
  </w:num>
  <w:num w:numId="10" w16cid:durableId="225190705">
    <w:abstractNumId w:val="4"/>
  </w:num>
  <w:num w:numId="11" w16cid:durableId="1085490997">
    <w:abstractNumId w:val="5"/>
  </w:num>
  <w:num w:numId="12" w16cid:durableId="1954171248">
    <w:abstractNumId w:val="2"/>
  </w:num>
  <w:num w:numId="13" w16cid:durableId="434986989">
    <w:abstractNumId w:val="10"/>
  </w:num>
  <w:num w:numId="14" w16cid:durableId="1158619813">
    <w:abstractNumId w:val="3"/>
  </w:num>
  <w:num w:numId="15" w16cid:durableId="12725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9CF59F"/>
    <w:rsid w:val="00032554"/>
    <w:rsid w:val="00057B32"/>
    <w:rsid w:val="00063A14"/>
    <w:rsid w:val="00064EC6"/>
    <w:rsid w:val="0009316F"/>
    <w:rsid w:val="000A6464"/>
    <w:rsid w:val="000B1189"/>
    <w:rsid w:val="000F0FDE"/>
    <w:rsid w:val="000F763D"/>
    <w:rsid w:val="00116BB0"/>
    <w:rsid w:val="001313F4"/>
    <w:rsid w:val="001418A9"/>
    <w:rsid w:val="00155451"/>
    <w:rsid w:val="00185EEF"/>
    <w:rsid w:val="001B39A6"/>
    <w:rsid w:val="001B6157"/>
    <w:rsid w:val="001C7F12"/>
    <w:rsid w:val="001F15DF"/>
    <w:rsid w:val="0021034B"/>
    <w:rsid w:val="00236E0A"/>
    <w:rsid w:val="00243BEE"/>
    <w:rsid w:val="00254A01"/>
    <w:rsid w:val="00266D79"/>
    <w:rsid w:val="002A3FB8"/>
    <w:rsid w:val="002B3AAD"/>
    <w:rsid w:val="002B3FB0"/>
    <w:rsid w:val="002D1174"/>
    <w:rsid w:val="002D4041"/>
    <w:rsid w:val="002E429A"/>
    <w:rsid w:val="002F5F91"/>
    <w:rsid w:val="00301945"/>
    <w:rsid w:val="00307CDC"/>
    <w:rsid w:val="00312380"/>
    <w:rsid w:val="00315B80"/>
    <w:rsid w:val="00317B96"/>
    <w:rsid w:val="00326DF5"/>
    <w:rsid w:val="003412AE"/>
    <w:rsid w:val="0034534D"/>
    <w:rsid w:val="00350EF4"/>
    <w:rsid w:val="003710F5"/>
    <w:rsid w:val="003956ED"/>
    <w:rsid w:val="003C76D8"/>
    <w:rsid w:val="003F00D4"/>
    <w:rsid w:val="003F1B63"/>
    <w:rsid w:val="00434B0A"/>
    <w:rsid w:val="00442CFF"/>
    <w:rsid w:val="00443AEA"/>
    <w:rsid w:val="00456FDC"/>
    <w:rsid w:val="0047218F"/>
    <w:rsid w:val="00472365"/>
    <w:rsid w:val="004C106F"/>
    <w:rsid w:val="005253E4"/>
    <w:rsid w:val="005264F7"/>
    <w:rsid w:val="00583D7A"/>
    <w:rsid w:val="005A6E7C"/>
    <w:rsid w:val="005C0CEC"/>
    <w:rsid w:val="005C1BA5"/>
    <w:rsid w:val="005E5BC5"/>
    <w:rsid w:val="00600EBE"/>
    <w:rsid w:val="00601E84"/>
    <w:rsid w:val="00606FD6"/>
    <w:rsid w:val="00611DCB"/>
    <w:rsid w:val="0067450A"/>
    <w:rsid w:val="0069785F"/>
    <w:rsid w:val="006A27DC"/>
    <w:rsid w:val="006A611D"/>
    <w:rsid w:val="006A6456"/>
    <w:rsid w:val="006B7A23"/>
    <w:rsid w:val="006C15C7"/>
    <w:rsid w:val="006C2CA8"/>
    <w:rsid w:val="006D3209"/>
    <w:rsid w:val="006E55A3"/>
    <w:rsid w:val="006F36BB"/>
    <w:rsid w:val="006F5625"/>
    <w:rsid w:val="006F65EE"/>
    <w:rsid w:val="007003AF"/>
    <w:rsid w:val="00704807"/>
    <w:rsid w:val="00712166"/>
    <w:rsid w:val="00721DC6"/>
    <w:rsid w:val="00723903"/>
    <w:rsid w:val="007643C1"/>
    <w:rsid w:val="00780333"/>
    <w:rsid w:val="00795A4F"/>
    <w:rsid w:val="007A042C"/>
    <w:rsid w:val="007B5FF4"/>
    <w:rsid w:val="007E65BF"/>
    <w:rsid w:val="007F0F56"/>
    <w:rsid w:val="00814090"/>
    <w:rsid w:val="00825DB3"/>
    <w:rsid w:val="00866842"/>
    <w:rsid w:val="00874AFB"/>
    <w:rsid w:val="0087649B"/>
    <w:rsid w:val="008908A7"/>
    <w:rsid w:val="008926A4"/>
    <w:rsid w:val="008A75B8"/>
    <w:rsid w:val="008E0061"/>
    <w:rsid w:val="00912F99"/>
    <w:rsid w:val="00916404"/>
    <w:rsid w:val="009237A4"/>
    <w:rsid w:val="0093063F"/>
    <w:rsid w:val="009322B8"/>
    <w:rsid w:val="00933F12"/>
    <w:rsid w:val="00934709"/>
    <w:rsid w:val="00935A22"/>
    <w:rsid w:val="009379EC"/>
    <w:rsid w:val="009550FA"/>
    <w:rsid w:val="00986C22"/>
    <w:rsid w:val="00995503"/>
    <w:rsid w:val="009D666C"/>
    <w:rsid w:val="009D744C"/>
    <w:rsid w:val="00A05517"/>
    <w:rsid w:val="00A233E6"/>
    <w:rsid w:val="00A25878"/>
    <w:rsid w:val="00A31C89"/>
    <w:rsid w:val="00A61549"/>
    <w:rsid w:val="00A7256F"/>
    <w:rsid w:val="00A74E52"/>
    <w:rsid w:val="00A7613A"/>
    <w:rsid w:val="00A864EE"/>
    <w:rsid w:val="00A95DEA"/>
    <w:rsid w:val="00AB0B44"/>
    <w:rsid w:val="00AB376A"/>
    <w:rsid w:val="00AB4F39"/>
    <w:rsid w:val="00AC498F"/>
    <w:rsid w:val="00AC588F"/>
    <w:rsid w:val="00AD66A1"/>
    <w:rsid w:val="00AE1749"/>
    <w:rsid w:val="00AF0EBD"/>
    <w:rsid w:val="00B17A02"/>
    <w:rsid w:val="00B20969"/>
    <w:rsid w:val="00B25CEE"/>
    <w:rsid w:val="00B47D97"/>
    <w:rsid w:val="00B6785B"/>
    <w:rsid w:val="00B80E75"/>
    <w:rsid w:val="00B84DBE"/>
    <w:rsid w:val="00BA052C"/>
    <w:rsid w:val="00BA3072"/>
    <w:rsid w:val="00C21C64"/>
    <w:rsid w:val="00C73852"/>
    <w:rsid w:val="00C763E7"/>
    <w:rsid w:val="00C76872"/>
    <w:rsid w:val="00C97BF1"/>
    <w:rsid w:val="00CB23F9"/>
    <w:rsid w:val="00CF1E67"/>
    <w:rsid w:val="00D165A8"/>
    <w:rsid w:val="00D63E77"/>
    <w:rsid w:val="00D86438"/>
    <w:rsid w:val="00D875B5"/>
    <w:rsid w:val="00D8784C"/>
    <w:rsid w:val="00D92D91"/>
    <w:rsid w:val="00DC071B"/>
    <w:rsid w:val="00DC193C"/>
    <w:rsid w:val="00DC7E92"/>
    <w:rsid w:val="00DF11B7"/>
    <w:rsid w:val="00E0219D"/>
    <w:rsid w:val="00E07C7A"/>
    <w:rsid w:val="00E432CE"/>
    <w:rsid w:val="00E50CF9"/>
    <w:rsid w:val="00E5670E"/>
    <w:rsid w:val="00E6037A"/>
    <w:rsid w:val="00E843E8"/>
    <w:rsid w:val="00E9058D"/>
    <w:rsid w:val="00E906B7"/>
    <w:rsid w:val="00EB3BD2"/>
    <w:rsid w:val="00EB3F5F"/>
    <w:rsid w:val="00EC1D2B"/>
    <w:rsid w:val="00EC7665"/>
    <w:rsid w:val="00ED2910"/>
    <w:rsid w:val="00EF1043"/>
    <w:rsid w:val="00F14686"/>
    <w:rsid w:val="00F32926"/>
    <w:rsid w:val="00F37877"/>
    <w:rsid w:val="00F44A62"/>
    <w:rsid w:val="00F464EC"/>
    <w:rsid w:val="00F65A64"/>
    <w:rsid w:val="00F722F3"/>
    <w:rsid w:val="00FA4052"/>
    <w:rsid w:val="00FB045E"/>
    <w:rsid w:val="02236760"/>
    <w:rsid w:val="027F06DF"/>
    <w:rsid w:val="054C498E"/>
    <w:rsid w:val="060266EC"/>
    <w:rsid w:val="068D9CA3"/>
    <w:rsid w:val="07201481"/>
    <w:rsid w:val="08F4BF0C"/>
    <w:rsid w:val="0BE69D76"/>
    <w:rsid w:val="0D7ED4FD"/>
    <w:rsid w:val="0FCCDE6F"/>
    <w:rsid w:val="104A4FCF"/>
    <w:rsid w:val="11B21460"/>
    <w:rsid w:val="12900334"/>
    <w:rsid w:val="129210FA"/>
    <w:rsid w:val="15449317"/>
    <w:rsid w:val="15A6B559"/>
    <w:rsid w:val="165F5B01"/>
    <w:rsid w:val="181C2F22"/>
    <w:rsid w:val="18F58297"/>
    <w:rsid w:val="19AE9089"/>
    <w:rsid w:val="19AEC12B"/>
    <w:rsid w:val="1B1A4216"/>
    <w:rsid w:val="1B8117D0"/>
    <w:rsid w:val="1C52639E"/>
    <w:rsid w:val="1EDC0C92"/>
    <w:rsid w:val="1F15B796"/>
    <w:rsid w:val="20DB841B"/>
    <w:rsid w:val="20E7A3AC"/>
    <w:rsid w:val="218323CF"/>
    <w:rsid w:val="22C820F4"/>
    <w:rsid w:val="253173C7"/>
    <w:rsid w:val="269C239E"/>
    <w:rsid w:val="26FF5246"/>
    <w:rsid w:val="28F0E6A5"/>
    <w:rsid w:val="2B5FE61F"/>
    <w:rsid w:val="2BA04039"/>
    <w:rsid w:val="2DA3C270"/>
    <w:rsid w:val="3044F745"/>
    <w:rsid w:val="325ABEB8"/>
    <w:rsid w:val="3303CCCF"/>
    <w:rsid w:val="3446312F"/>
    <w:rsid w:val="36275B87"/>
    <w:rsid w:val="36AB8DA9"/>
    <w:rsid w:val="37CAC8F8"/>
    <w:rsid w:val="380EBD76"/>
    <w:rsid w:val="3884EB8F"/>
    <w:rsid w:val="3885A24A"/>
    <w:rsid w:val="39BF7B8A"/>
    <w:rsid w:val="3A6E916F"/>
    <w:rsid w:val="3A921850"/>
    <w:rsid w:val="3A9F67C9"/>
    <w:rsid w:val="3AFA2339"/>
    <w:rsid w:val="3B012862"/>
    <w:rsid w:val="3CC7EDA7"/>
    <w:rsid w:val="3D1508FE"/>
    <w:rsid w:val="3D5BF247"/>
    <w:rsid w:val="3E238291"/>
    <w:rsid w:val="3FC478E0"/>
    <w:rsid w:val="3FE2255B"/>
    <w:rsid w:val="40FAE87B"/>
    <w:rsid w:val="41DB680A"/>
    <w:rsid w:val="42A7C7D2"/>
    <w:rsid w:val="42D0B1D7"/>
    <w:rsid w:val="4307D3C9"/>
    <w:rsid w:val="44C979B4"/>
    <w:rsid w:val="464911D6"/>
    <w:rsid w:val="479CF59F"/>
    <w:rsid w:val="4D2AD845"/>
    <w:rsid w:val="4DA3107A"/>
    <w:rsid w:val="4FE341A6"/>
    <w:rsid w:val="50C6F9DD"/>
    <w:rsid w:val="5672C164"/>
    <w:rsid w:val="58FA861D"/>
    <w:rsid w:val="5A038DDC"/>
    <w:rsid w:val="5AB2782A"/>
    <w:rsid w:val="5BC9959A"/>
    <w:rsid w:val="5C35D132"/>
    <w:rsid w:val="5D7EC36D"/>
    <w:rsid w:val="5E15024B"/>
    <w:rsid w:val="5E9EB257"/>
    <w:rsid w:val="5EBC06FF"/>
    <w:rsid w:val="5F0C80E6"/>
    <w:rsid w:val="5FEAE4FD"/>
    <w:rsid w:val="60F70B5F"/>
    <w:rsid w:val="62293C74"/>
    <w:rsid w:val="6344A5B7"/>
    <w:rsid w:val="64BEF8E8"/>
    <w:rsid w:val="67E70F10"/>
    <w:rsid w:val="6A0BB37E"/>
    <w:rsid w:val="6A7EC663"/>
    <w:rsid w:val="6AAAD85C"/>
    <w:rsid w:val="6BE10882"/>
    <w:rsid w:val="704D0C43"/>
    <w:rsid w:val="708612B6"/>
    <w:rsid w:val="70A6AE75"/>
    <w:rsid w:val="71FA00B5"/>
    <w:rsid w:val="73B4837E"/>
    <w:rsid w:val="74E3EFF5"/>
    <w:rsid w:val="7657582E"/>
    <w:rsid w:val="770D1EA7"/>
    <w:rsid w:val="78DFF16F"/>
    <w:rsid w:val="7AB8A9DF"/>
    <w:rsid w:val="7FD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CF59F"/>
  <w15:chartTrackingRefBased/>
  <w15:docId w15:val="{43A62448-8B4C-4E6A-8645-4DD802E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65E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F65EE"/>
    <w:pPr>
      <w:ind w:left="4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65E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F65EE"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65E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6F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6F6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6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F6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6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6F6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F65EE"/>
    <w:pPr>
      <w:ind w:left="720"/>
      <w:contextualSpacing/>
    </w:pPr>
  </w:style>
  <w:style w:type="paragraph" w:styleId="Header">
    <w:name w:val="header"/>
    <w:basedOn w:val="Normal"/>
    <w:link w:val="HeaderChar"/>
    <w:rsid w:val="006F65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65EE"/>
  </w:style>
  <w:style w:type="paragraph" w:styleId="Footer">
    <w:name w:val="footer"/>
    <w:basedOn w:val="Normal"/>
    <w:link w:val="FooterChar"/>
    <w:uiPriority w:val="99"/>
    <w:rsid w:val="006F65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EE"/>
  </w:style>
  <w:style w:type="paragraph" w:styleId="Revision">
    <w:name w:val="Revision"/>
    <w:hidden/>
    <w:uiPriority w:val="99"/>
    <w:semiHidden/>
    <w:rsid w:val="006F65E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6F65EE"/>
  </w:style>
  <w:style w:type="character" w:customStyle="1" w:styleId="normaltextrun">
    <w:name w:val="normaltextrun"/>
    <w:basedOn w:val="DefaultParagraphFont"/>
    <w:rsid w:val="006F65EE"/>
  </w:style>
  <w:style w:type="character" w:styleId="UnresolvedMention">
    <w:name w:val="Unresolved Mention"/>
    <w:basedOn w:val="DefaultParagraphFont"/>
    <w:uiPriority w:val="99"/>
    <w:unhideWhenUsed/>
    <w:rsid w:val="006F65E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F65EE"/>
    <w:rPr>
      <w:color w:val="2B579A"/>
      <w:shd w:val="clear" w:color="auto" w:fill="E1DFDD"/>
    </w:rPr>
  </w:style>
  <w:style w:type="character" w:customStyle="1" w:styleId="findhit">
    <w:name w:val="findhit"/>
    <w:basedOn w:val="DefaultParagraphFont"/>
    <w:rsid w:val="006F65EE"/>
  </w:style>
  <w:style w:type="table" w:styleId="GridTable1Light">
    <w:name w:val="Grid Table 1 Light"/>
    <w:basedOn w:val="TableNormal"/>
    <w:rsid w:val="006F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2B3FB0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C763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7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08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C5A7D-DCE4-4A22-9BF8-37496C6BE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AA98A-DF64-4800-BF8B-DA37A9C872C1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DC09E357-2A8D-40F4-9F40-60903C7F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1500</Words>
  <Characters>9260</Characters>
  <Application>Microsoft Office Word</Application>
  <DocSecurity>0</DocSecurity>
  <Lines>237</Lines>
  <Paragraphs>112</Paragraphs>
  <ScaleCrop>false</ScaleCrop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Chowdhury, Seher (EHS)</dc:creator>
  <cp:keywords/>
  <dc:description/>
  <cp:lastModifiedBy>Scott, Janay</cp:lastModifiedBy>
  <cp:revision>15</cp:revision>
  <dcterms:created xsi:type="dcterms:W3CDTF">2023-09-05T14:35:00Z</dcterms:created>
  <dcterms:modified xsi:type="dcterms:W3CDTF">2023-11-20T23:53:00Z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2023-08-30T19:35:56Z</vt:lpwstr>
  </property>
  <property fmtid="{D5CDD505-2E9C-101B-9397-08002B2CF9AE}" pid="6" name="MSIP_Label_ea60d57e-af5b-4752-ac57-3e4f28ca11dc_Method">
    <vt:lpwstr>Privileged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2dd18a76-7e59-4419-b3e1-477a76c02d1d</vt:lpwstr>
  </property>
  <property fmtid="{D5CDD505-2E9C-101B-9397-08002B2CF9AE}" pid="10" name="MSIP_Label_ea60d57e-af5b-4752-ac57-3e4f28ca11dc_ContentBits">
    <vt:lpwstr>0</vt:lpwstr>
  </property>
</Properties>
</file>