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E462B" w14:textId="77777777" w:rsidR="00C17BEC" w:rsidRPr="00FD0DA5" w:rsidRDefault="00C17BEC" w:rsidP="005905B1">
      <w:pPr>
        <w:spacing w:before="240" w:after="240"/>
        <w:jc w:val="center"/>
        <w:rPr>
          <w:rFonts w:ascii="Arial" w:hAnsi="Arial" w:cs="Arial"/>
          <w:b/>
        </w:rPr>
      </w:pPr>
      <w:r w:rsidRPr="00FD0DA5">
        <w:rPr>
          <w:rFonts w:ascii="Arial" w:hAnsi="Arial" w:cs="Arial"/>
          <w:b/>
        </w:rPr>
        <w:t>APPENDIX Q</w:t>
      </w:r>
      <w:r w:rsidRPr="00FD0DA5">
        <w:rPr>
          <w:rFonts w:ascii="Arial" w:hAnsi="Arial" w:cs="Arial"/>
          <w:b/>
        </w:rPr>
        <w:br/>
        <w:t>POPS BATCH INTERFACES</w:t>
      </w:r>
    </w:p>
    <w:p w14:paraId="4B0BD4AD" w14:textId="7E5534F3" w:rsidR="00C17BEC" w:rsidRPr="00FD0DA5" w:rsidRDefault="00C17BEC" w:rsidP="00C17BEC">
      <w:pPr>
        <w:spacing w:before="240" w:after="240"/>
        <w:rPr>
          <w:rFonts w:ascii="Arial" w:hAnsi="Arial" w:cs="Arial"/>
        </w:rPr>
      </w:pPr>
      <w:r w:rsidRPr="00FD0DA5">
        <w:rPr>
          <w:rFonts w:ascii="Arial" w:hAnsi="Arial" w:cs="Arial"/>
        </w:rPr>
        <w:t xml:space="preserve">All Interfaces from, or to, a Senior Care Options </w:t>
      </w:r>
      <w:r w:rsidR="1C911DFC" w:rsidRPr="00FD0DA5">
        <w:rPr>
          <w:rFonts w:ascii="Arial" w:hAnsi="Arial" w:cs="Arial"/>
        </w:rPr>
        <w:t>(SCO) P</w:t>
      </w:r>
      <w:r w:rsidRPr="00FD0DA5">
        <w:rPr>
          <w:rFonts w:ascii="Arial" w:hAnsi="Arial" w:cs="Arial"/>
        </w:rPr>
        <w:t xml:space="preserve">lan and POPS have been defined as batch interfaces (as opposed to transactional).  </w:t>
      </w:r>
    </w:p>
    <w:p w14:paraId="3129B5C2" w14:textId="77777777" w:rsidR="00C17BEC" w:rsidRPr="00FD0DA5" w:rsidRDefault="00C17BEC" w:rsidP="00C17BEC">
      <w:pPr>
        <w:spacing w:before="240" w:after="240"/>
        <w:rPr>
          <w:rFonts w:ascii="Arial" w:hAnsi="Arial" w:cs="Arial"/>
        </w:rPr>
      </w:pPr>
      <w:r w:rsidRPr="00FD0DA5">
        <w:rPr>
          <w:rFonts w:ascii="Arial" w:hAnsi="Arial" w:cs="Arial"/>
        </w:rPr>
        <w:t>The POPS Portal is the appropriate Channel for uploading Claim files and PBM Network Files. Additionally, this portal is where SCO Control Reports, SCO Error spreadsheets, and SCO Rejected Claim files are available for pickup.</w:t>
      </w:r>
    </w:p>
    <w:p w14:paraId="0748FA83" w14:textId="77777777" w:rsidR="00C17BEC" w:rsidRPr="00FD0DA5" w:rsidRDefault="00C17BEC" w:rsidP="00C17BEC">
      <w:pPr>
        <w:spacing w:before="240" w:after="240"/>
        <w:rPr>
          <w:rFonts w:ascii="Arial" w:hAnsi="Arial" w:cs="Arial"/>
        </w:rPr>
      </w:pPr>
      <w:r w:rsidRPr="00FD0DA5">
        <w:rPr>
          <w:rFonts w:ascii="Arial" w:hAnsi="Arial" w:cs="Arial"/>
        </w:rPr>
        <w:t>All Claim files will be submitted in the formats and on the schedule as provided by EOHHS which may be customized by EOHHS from time to time with prior written notice to SCOs.</w:t>
      </w:r>
    </w:p>
    <w:p w14:paraId="5BED3F13" w14:textId="77777777" w:rsidR="00C17BEC" w:rsidRPr="00FD0DA5" w:rsidRDefault="00C17BEC" w:rsidP="00C17BEC">
      <w:pPr>
        <w:spacing w:before="240" w:after="240"/>
        <w:rPr>
          <w:rFonts w:ascii="Arial" w:hAnsi="Arial" w:cs="Arial"/>
          <w:u w:val="single"/>
        </w:rPr>
      </w:pPr>
      <w:r w:rsidRPr="00FD0DA5">
        <w:rPr>
          <w:rFonts w:ascii="Arial" w:hAnsi="Arial" w:cs="Arial"/>
          <w:u w:val="single"/>
        </w:rPr>
        <w:t>Current Formats are as follows:</w:t>
      </w:r>
    </w:p>
    <w:p w14:paraId="0091F74F" w14:textId="77777777" w:rsidR="00C17BEC" w:rsidRPr="00FD0DA5" w:rsidRDefault="00C17BEC" w:rsidP="00C17BEC">
      <w:pPr>
        <w:numPr>
          <w:ilvl w:val="0"/>
          <w:numId w:val="2"/>
        </w:numPr>
        <w:spacing w:before="240" w:after="240"/>
        <w:ind w:left="540"/>
        <w:rPr>
          <w:rFonts w:ascii="Arial" w:hAnsi="Arial" w:cs="Arial"/>
        </w:rPr>
      </w:pPr>
      <w:r w:rsidRPr="00FD0DA5">
        <w:rPr>
          <w:rFonts w:ascii="Arial" w:hAnsi="Arial" w:cs="Arial"/>
        </w:rPr>
        <w:t>Attachment A - MCE Pharmacy Claims Level Interface 7.1.2019</w:t>
      </w:r>
      <w:r w:rsidRPr="00FD0DA5">
        <w:rPr>
          <w:rFonts w:ascii="Arial" w:hAnsi="Arial" w:cs="Arial"/>
          <w:spacing w:val="-1"/>
        </w:rPr>
        <w:t xml:space="preserve"> </w:t>
      </w:r>
      <w:r w:rsidRPr="00FD0DA5">
        <w:rPr>
          <w:rFonts w:ascii="Arial" w:hAnsi="Arial" w:cs="Arial"/>
        </w:rPr>
        <w:t>(NCPDP</w:t>
      </w:r>
      <w:r w:rsidRPr="00FD0DA5">
        <w:rPr>
          <w:rFonts w:ascii="Arial" w:hAnsi="Arial" w:cs="Arial"/>
          <w:spacing w:val="-1"/>
        </w:rPr>
        <w:t xml:space="preserve"> </w:t>
      </w:r>
      <w:r w:rsidRPr="00FD0DA5">
        <w:rPr>
          <w:rFonts w:ascii="Arial" w:hAnsi="Arial" w:cs="Arial"/>
        </w:rPr>
        <w:t>Post-Adjudication</w:t>
      </w:r>
      <w:r w:rsidRPr="00FD0DA5">
        <w:rPr>
          <w:rFonts w:ascii="Arial" w:hAnsi="Arial" w:cs="Arial"/>
          <w:spacing w:val="39"/>
        </w:rPr>
        <w:t xml:space="preserve"> </w:t>
      </w:r>
      <w:r w:rsidRPr="00FD0DA5">
        <w:rPr>
          <w:rFonts w:ascii="Arial" w:hAnsi="Arial" w:cs="Arial"/>
        </w:rPr>
        <w:t>Standard</w:t>
      </w:r>
      <w:r w:rsidRPr="00FD0DA5">
        <w:rPr>
          <w:rFonts w:ascii="Arial" w:hAnsi="Arial" w:cs="Arial"/>
          <w:spacing w:val="-1"/>
        </w:rPr>
        <w:t xml:space="preserve"> </w:t>
      </w:r>
      <w:r w:rsidRPr="00FD0DA5">
        <w:rPr>
          <w:rFonts w:ascii="Arial" w:hAnsi="Arial" w:cs="Arial"/>
        </w:rPr>
        <w:t>Version</w:t>
      </w:r>
      <w:r w:rsidRPr="00FD0DA5">
        <w:rPr>
          <w:rFonts w:ascii="Arial" w:hAnsi="Arial" w:cs="Arial"/>
          <w:spacing w:val="-1"/>
        </w:rPr>
        <w:t xml:space="preserve"> </w:t>
      </w:r>
      <w:r w:rsidRPr="00FD0DA5">
        <w:rPr>
          <w:rFonts w:ascii="Arial" w:hAnsi="Arial" w:cs="Arial"/>
        </w:rPr>
        <w:t>2.1.</w:t>
      </w:r>
      <w:r w:rsidRPr="00FD0DA5">
        <w:rPr>
          <w:rFonts w:ascii="Arial" w:hAnsi="Arial" w:cs="Arial"/>
          <w:spacing w:val="-1"/>
        </w:rPr>
        <w:t xml:space="preserve"> </w:t>
      </w:r>
      <w:r w:rsidRPr="00FD0DA5">
        <w:rPr>
          <w:rFonts w:ascii="Arial" w:hAnsi="Arial" w:cs="Arial"/>
        </w:rPr>
        <w:t>–</w:t>
      </w:r>
      <w:r w:rsidRPr="00FD0DA5">
        <w:rPr>
          <w:rFonts w:ascii="Arial" w:hAnsi="Arial" w:cs="Arial"/>
          <w:spacing w:val="-1"/>
        </w:rPr>
        <w:t xml:space="preserve"> </w:t>
      </w:r>
      <w:r w:rsidRPr="00FD0DA5">
        <w:rPr>
          <w:rFonts w:ascii="Arial" w:hAnsi="Arial" w:cs="Arial"/>
        </w:rPr>
        <w:t>History</w:t>
      </w:r>
      <w:r w:rsidRPr="00FD0DA5">
        <w:rPr>
          <w:rFonts w:ascii="Arial" w:hAnsi="Arial" w:cs="Arial"/>
          <w:spacing w:val="-1"/>
        </w:rPr>
        <w:t xml:space="preserve"> </w:t>
      </w:r>
      <w:r w:rsidRPr="00FD0DA5">
        <w:rPr>
          <w:rFonts w:ascii="Arial" w:hAnsi="Arial" w:cs="Arial"/>
        </w:rPr>
        <w:t>View)</w:t>
      </w:r>
      <w:r w:rsidRPr="00FD0DA5">
        <w:rPr>
          <w:rFonts w:ascii="Arial" w:hAnsi="Arial" w:cs="Arial"/>
          <w:spacing w:val="-1"/>
        </w:rPr>
        <w:t xml:space="preserve"> </w:t>
      </w:r>
      <w:r w:rsidRPr="00FD0DA5">
        <w:rPr>
          <w:rFonts w:ascii="Arial" w:hAnsi="Arial" w:cs="Arial"/>
        </w:rPr>
        <w:t>and</w:t>
      </w:r>
      <w:r w:rsidRPr="00FD0DA5">
        <w:rPr>
          <w:rFonts w:ascii="Arial" w:hAnsi="Arial" w:cs="Arial"/>
          <w:spacing w:val="-1"/>
        </w:rPr>
        <w:t xml:space="preserve"> MCE Pharmacy Claims Level Interface Change Control Doc Ver 2  7.1.2019.</w:t>
      </w:r>
      <w:r w:rsidRPr="00FD0DA5">
        <w:rPr>
          <w:rFonts w:ascii="Arial" w:hAnsi="Arial" w:cs="Arial"/>
        </w:rPr>
        <w:t xml:space="preserve"> </w:t>
      </w:r>
    </w:p>
    <w:p w14:paraId="32833F9C" w14:textId="77777777" w:rsidR="00C17BEC" w:rsidRPr="00FD0DA5" w:rsidRDefault="00C17BEC" w:rsidP="00C17BEC">
      <w:pPr>
        <w:numPr>
          <w:ilvl w:val="0"/>
          <w:numId w:val="2"/>
        </w:numPr>
        <w:spacing w:before="240" w:after="240"/>
        <w:ind w:left="540"/>
        <w:rPr>
          <w:rFonts w:ascii="Arial" w:hAnsi="Arial" w:cs="Arial"/>
        </w:rPr>
      </w:pPr>
      <w:r w:rsidRPr="00FD0DA5">
        <w:rPr>
          <w:rFonts w:ascii="Arial" w:hAnsi="Arial" w:cs="Arial"/>
        </w:rPr>
        <w:t>MCE Pharmacy Provider Network Identification Layout</w:t>
      </w:r>
    </w:p>
    <w:p w14:paraId="61A5208C" w14:textId="77777777" w:rsidR="00C17BEC" w:rsidRPr="00FD0DA5" w:rsidRDefault="00C17BEC" w:rsidP="00C17BEC">
      <w:pPr>
        <w:spacing w:before="240" w:after="240"/>
        <w:ind w:left="540"/>
        <w:rPr>
          <w:rFonts w:ascii="Arial" w:hAnsi="Arial" w:cs="Arial"/>
          <w:spacing w:val="-1"/>
        </w:rPr>
      </w:pPr>
      <w:r w:rsidRPr="00FD0DA5">
        <w:rPr>
          <w:rFonts w:ascii="Arial" w:hAnsi="Arial" w:cs="Arial"/>
        </w:rPr>
        <w:t xml:space="preserve">Any SCO drug claims and reversals submitted that are rejected by EOHHS due to an unknown pharmacy provider, the SCO is required to complete and submit the SCO Pharmacy Provider Network layout 3 days prior to the submission of the SCO Error Correction files. </w:t>
      </w:r>
    </w:p>
    <w:p w14:paraId="56FA26CA" w14:textId="77777777" w:rsidR="00C17BEC" w:rsidRPr="00FD0DA5" w:rsidRDefault="00C17BEC" w:rsidP="00C17BEC">
      <w:pPr>
        <w:numPr>
          <w:ilvl w:val="0"/>
          <w:numId w:val="2"/>
        </w:numPr>
        <w:spacing w:before="240" w:after="240"/>
        <w:ind w:left="540"/>
        <w:rPr>
          <w:rFonts w:ascii="Arial" w:hAnsi="Arial" w:cs="Arial"/>
        </w:rPr>
      </w:pPr>
      <w:r w:rsidRPr="00FD0DA5">
        <w:rPr>
          <w:rFonts w:ascii="Arial" w:hAnsi="Arial" w:cs="Arial"/>
          <w:bCs/>
          <w:color w:val="000000"/>
        </w:rPr>
        <w:t>MassHealth Drug Rebate File Submission Report for SCO Pharmacy Claims</w:t>
      </w:r>
    </w:p>
    <w:p w14:paraId="41491E3F" w14:textId="77777777" w:rsidR="00C17BEC" w:rsidRPr="00FD0DA5" w:rsidRDefault="00C17BEC" w:rsidP="00C17BEC">
      <w:pPr>
        <w:spacing w:before="240" w:after="240"/>
        <w:ind w:left="540"/>
        <w:rPr>
          <w:rFonts w:ascii="Arial" w:hAnsi="Arial" w:cs="Arial"/>
          <w:bCs/>
          <w:color w:val="000000"/>
        </w:rPr>
      </w:pPr>
      <w:r w:rsidRPr="00FD0DA5">
        <w:rPr>
          <w:rFonts w:ascii="Arial" w:hAnsi="Arial" w:cs="Arial"/>
        </w:rPr>
        <w:t>This report documents file submission requirements and due dates for the inclusion of SCO Pharmacy claims in the Massachusetts Medicaid invoicing for federal drug rebate.</w:t>
      </w:r>
      <w:r w:rsidRPr="00FD0DA5">
        <w:rPr>
          <w:rFonts w:ascii="Arial" w:hAnsi="Arial" w:cs="Arial"/>
          <w:bCs/>
          <w:color w:val="000000"/>
        </w:rPr>
        <w:t xml:space="preserve">  </w:t>
      </w:r>
    </w:p>
    <w:p w14:paraId="7E52AF53" w14:textId="77777777" w:rsidR="00C17BEC" w:rsidRPr="00FD0DA5" w:rsidRDefault="00C17BEC" w:rsidP="00C17BEC">
      <w:pPr>
        <w:numPr>
          <w:ilvl w:val="0"/>
          <w:numId w:val="2"/>
        </w:numPr>
        <w:spacing w:before="240" w:after="240"/>
        <w:ind w:left="540"/>
        <w:rPr>
          <w:rFonts w:ascii="Arial" w:hAnsi="Arial" w:cs="Arial"/>
        </w:rPr>
      </w:pPr>
      <w:r w:rsidRPr="00FD0DA5">
        <w:rPr>
          <w:rFonts w:ascii="Arial" w:hAnsi="Arial" w:cs="Arial"/>
          <w:bCs/>
          <w:color w:val="000000"/>
        </w:rPr>
        <w:t xml:space="preserve">Change in BIN/PCN/Group Number Report </w:t>
      </w:r>
    </w:p>
    <w:p w14:paraId="6676D46A" w14:textId="77777777" w:rsidR="00C17BEC" w:rsidRPr="00FD0DA5" w:rsidRDefault="00C17BEC" w:rsidP="00C17BEC">
      <w:pPr>
        <w:spacing w:before="240" w:after="240"/>
        <w:ind w:left="540"/>
        <w:rPr>
          <w:rFonts w:ascii="Arial" w:hAnsi="Arial" w:cs="Arial"/>
          <w:bCs/>
          <w:color w:val="000000"/>
        </w:rPr>
      </w:pPr>
      <w:r w:rsidRPr="00FD0DA5">
        <w:rPr>
          <w:rFonts w:ascii="Arial" w:hAnsi="Arial" w:cs="Arial"/>
        </w:rPr>
        <w:t>This ad-hoc report is delivered whenever there is a change in BIN/PCN/Group Number for the PBM submitting claims for inclusion in the Massachusetts Medicaid invoicing of federal drug rebates.</w:t>
      </w:r>
    </w:p>
    <w:p w14:paraId="5BAFAF10" w14:textId="77777777" w:rsidR="00C17BEC" w:rsidRPr="00FD0DA5" w:rsidRDefault="00C17BEC" w:rsidP="00C17BEC">
      <w:pPr>
        <w:spacing w:before="240" w:after="240"/>
        <w:rPr>
          <w:rFonts w:ascii="Arial" w:hAnsi="Arial" w:cs="Arial"/>
          <w:u w:val="single"/>
        </w:rPr>
      </w:pPr>
      <w:r w:rsidRPr="00FD0DA5">
        <w:rPr>
          <w:rFonts w:ascii="Arial" w:hAnsi="Arial" w:cs="Arial"/>
          <w:u w:val="single"/>
        </w:rPr>
        <w:t>Schedule for Interfaces:</w:t>
      </w:r>
    </w:p>
    <w:p w14:paraId="01E74B1D" w14:textId="77777777" w:rsidR="00C17BEC" w:rsidRPr="00FD0DA5" w:rsidRDefault="00C17BEC" w:rsidP="00C17BEC">
      <w:pPr>
        <w:spacing w:before="240" w:after="240"/>
        <w:rPr>
          <w:rFonts w:ascii="Arial" w:hAnsi="Arial" w:cs="Arial"/>
        </w:rPr>
      </w:pPr>
      <w:r w:rsidRPr="00FD0DA5">
        <w:rPr>
          <w:rFonts w:ascii="Arial" w:hAnsi="Arial" w:cs="Arial"/>
        </w:rPr>
        <w:t xml:space="preserve">The SCO claims files must be uploaded to the POPS secure portal </w:t>
      </w:r>
      <w:r w:rsidRPr="00FD0DA5">
        <w:rPr>
          <w:rFonts w:ascii="Arial" w:hAnsi="Arial" w:cs="Arial"/>
          <w:b/>
        </w:rPr>
        <w:t>within 5 calendar days</w:t>
      </w:r>
      <w:r w:rsidRPr="00FD0DA5">
        <w:rPr>
          <w:rFonts w:ascii="Arial" w:hAnsi="Arial" w:cs="Arial"/>
        </w:rPr>
        <w:t xml:space="preserve"> following the close of the prior month.</w:t>
      </w:r>
    </w:p>
    <w:p w14:paraId="286F90D9" w14:textId="77777777" w:rsidR="00C17BEC" w:rsidRPr="00FD0DA5" w:rsidRDefault="00C17BEC" w:rsidP="00C17BEC">
      <w:pPr>
        <w:spacing w:before="240" w:after="240"/>
        <w:rPr>
          <w:rFonts w:ascii="Arial" w:hAnsi="Arial" w:cs="Arial"/>
        </w:rPr>
      </w:pPr>
      <w:r w:rsidRPr="00FD0DA5">
        <w:rPr>
          <w:rFonts w:ascii="Arial" w:hAnsi="Arial" w:cs="Arial"/>
        </w:rPr>
        <w:t xml:space="preserve">Any SCO Retail Pharmacy drug claims and reversals submitted that are rejected by EOHHS must be corrected and resubmitted in the SCO Error Correction file </w:t>
      </w:r>
      <w:r w:rsidRPr="00FD0DA5">
        <w:rPr>
          <w:rFonts w:ascii="Arial" w:hAnsi="Arial" w:cs="Arial"/>
          <w:b/>
        </w:rPr>
        <w:t>at least</w:t>
      </w:r>
      <w:r w:rsidRPr="00FD0DA5">
        <w:rPr>
          <w:rFonts w:ascii="Arial" w:hAnsi="Arial" w:cs="Arial"/>
        </w:rPr>
        <w:t xml:space="preserve"> </w:t>
      </w:r>
      <w:r w:rsidRPr="00FD0DA5">
        <w:rPr>
          <w:rFonts w:ascii="Arial" w:hAnsi="Arial" w:cs="Arial"/>
          <w:b/>
        </w:rPr>
        <w:t xml:space="preserve">1 day </w:t>
      </w:r>
      <w:r w:rsidRPr="00FD0DA5">
        <w:rPr>
          <w:rFonts w:ascii="Arial" w:hAnsi="Arial" w:cs="Arial"/>
        </w:rPr>
        <w:t>prior to the next month’s SCO drug claim file submission.</w:t>
      </w:r>
    </w:p>
    <w:p w14:paraId="62540938" w14:textId="77777777" w:rsidR="00C17BEC" w:rsidRPr="00FD0DA5" w:rsidRDefault="00C17BEC" w:rsidP="00C17BEC">
      <w:pPr>
        <w:spacing w:before="240" w:after="240"/>
        <w:rPr>
          <w:rFonts w:ascii="Arial" w:hAnsi="Arial" w:cs="Arial"/>
        </w:rPr>
      </w:pPr>
      <w:r w:rsidRPr="00FD0DA5">
        <w:rPr>
          <w:rFonts w:ascii="Arial" w:hAnsi="Arial" w:cs="Arial"/>
        </w:rPr>
        <w:t xml:space="preserve">Listed below is a short description of each of the interfaces from, or to, POPS and the SCOs.  Note that the terms INBOUND and OUTBOUND are used to denote the flow of data </w:t>
      </w:r>
      <w:r w:rsidRPr="00FD0DA5">
        <w:rPr>
          <w:rFonts w:ascii="Arial" w:hAnsi="Arial" w:cs="Arial"/>
        </w:rPr>
        <w:lastRenderedPageBreak/>
        <w:t>relative to POPS.  Inbound is data coming from a SCO to POPS, and outbound is data coming from POPS to a SCO.</w:t>
      </w:r>
    </w:p>
    <w:p w14:paraId="205065CF" w14:textId="77777777" w:rsidR="00C17BEC" w:rsidRPr="00FD0DA5" w:rsidRDefault="00C17BEC" w:rsidP="00C17BEC">
      <w:pPr>
        <w:numPr>
          <w:ilvl w:val="0"/>
          <w:numId w:val="1"/>
        </w:numPr>
        <w:tabs>
          <w:tab w:val="clear" w:pos="720"/>
          <w:tab w:val="num" w:pos="390"/>
        </w:tabs>
        <w:spacing w:before="240" w:after="240"/>
        <w:ind w:left="360"/>
        <w:rPr>
          <w:rFonts w:ascii="Arial" w:hAnsi="Arial" w:cs="Arial"/>
          <w:b/>
        </w:rPr>
      </w:pPr>
      <w:r w:rsidRPr="00FD0DA5">
        <w:rPr>
          <w:rFonts w:ascii="Arial" w:hAnsi="Arial" w:cs="Arial"/>
          <w:b/>
        </w:rPr>
        <w:t xml:space="preserve">Inbound Interfaces </w:t>
      </w:r>
    </w:p>
    <w:p w14:paraId="207D1C6D" w14:textId="77777777" w:rsidR="00C17BEC" w:rsidRPr="00FD0DA5" w:rsidRDefault="00C17BEC" w:rsidP="00C17BEC">
      <w:pPr>
        <w:numPr>
          <w:ilvl w:val="1"/>
          <w:numId w:val="1"/>
        </w:numPr>
        <w:tabs>
          <w:tab w:val="num" w:pos="702"/>
        </w:tabs>
        <w:spacing w:before="240" w:after="240"/>
        <w:ind w:left="720"/>
        <w:rPr>
          <w:rFonts w:ascii="Arial" w:hAnsi="Arial" w:cs="Arial"/>
        </w:rPr>
      </w:pPr>
      <w:r w:rsidRPr="00FD0DA5">
        <w:rPr>
          <w:rFonts w:ascii="Arial" w:hAnsi="Arial" w:cs="Arial"/>
        </w:rPr>
        <w:t>SCO Claims Files to EOHHS</w:t>
      </w:r>
    </w:p>
    <w:p w14:paraId="6FF9EEA7" w14:textId="77777777" w:rsidR="00C17BEC" w:rsidRPr="00FD0DA5" w:rsidRDefault="00C17BEC" w:rsidP="00C17BEC">
      <w:pPr>
        <w:spacing w:before="240" w:after="240"/>
        <w:ind w:left="720"/>
        <w:rPr>
          <w:rFonts w:ascii="Arial" w:hAnsi="Arial" w:cs="Arial"/>
        </w:rPr>
      </w:pPr>
      <w:r w:rsidRPr="00FD0DA5">
        <w:rPr>
          <w:rFonts w:ascii="Arial" w:hAnsi="Arial" w:cs="Arial"/>
        </w:rPr>
        <w:t xml:space="preserve">On a monthly basis, the Contractor shall transmit the Inbound SCO Retail Pharmacy Claims Level file to the </w:t>
      </w:r>
      <w:hyperlink r:id="rId9" w:history="1">
        <w:r w:rsidRPr="00FD0DA5">
          <w:rPr>
            <w:rStyle w:val="Hyperlink"/>
            <w:rFonts w:ascii="Arial" w:hAnsi="Arial" w:cs="Arial"/>
          </w:rPr>
          <w:t>Distribution/</w:t>
        </w:r>
      </w:hyperlink>
      <w:r w:rsidR="002E75FE" w:rsidRPr="00FD0DA5">
        <w:rPr>
          <w:rFonts w:ascii="Arial" w:hAnsi="Arial" w:cs="Arial"/>
          <w:noProof/>
          <w:color w:val="000000"/>
        </w:rPr>
        <w:drawing>
          <wp:inline distT="0" distB="0" distL="0" distR="0" wp14:anchorId="595D6D94" wp14:editId="07777777">
            <wp:extent cx="38100" cy="38100"/>
            <wp:effectExtent l="0" t="0" r="0" b="0"/>
            <wp:docPr id="1" name="Picture 1"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l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pic:spPr>
                </pic:pic>
              </a:graphicData>
            </a:graphic>
          </wp:inline>
        </w:drawing>
      </w:r>
      <w:hyperlink r:id="rId11" w:history="1">
        <w:r w:rsidRPr="00FD0DA5">
          <w:rPr>
            <w:rStyle w:val="Hyperlink"/>
            <w:rFonts w:ascii="Arial" w:hAnsi="Arial" w:cs="Arial"/>
          </w:rPr>
          <w:t>MASS PBM/</w:t>
        </w:r>
      </w:hyperlink>
      <w:r w:rsidR="002E75FE" w:rsidRPr="00FD0DA5">
        <w:rPr>
          <w:rFonts w:ascii="Arial" w:hAnsi="Arial" w:cs="Arial"/>
          <w:noProof/>
          <w:color w:val="000000"/>
        </w:rPr>
        <w:drawing>
          <wp:inline distT="0" distB="0" distL="0" distR="0" wp14:anchorId="788338E2" wp14:editId="07777777">
            <wp:extent cx="38100" cy="38100"/>
            <wp:effectExtent l="0" t="0" r="0" b="0"/>
            <wp:docPr id="2" name="Picture 2"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ul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pic:spPr>
                </pic:pic>
              </a:graphicData>
            </a:graphic>
          </wp:inline>
        </w:drawing>
      </w:r>
      <w:hyperlink r:id="rId12" w:history="1">
        <w:r w:rsidRPr="00FD0DA5">
          <w:rPr>
            <w:rStyle w:val="Hyperlink"/>
            <w:rFonts w:ascii="Arial" w:hAnsi="Arial" w:cs="Arial"/>
          </w:rPr>
          <w:t>(SCO Name)/</w:t>
        </w:r>
      </w:hyperlink>
      <w:r w:rsidR="002E75FE" w:rsidRPr="00FD0DA5">
        <w:rPr>
          <w:rFonts w:ascii="Arial" w:hAnsi="Arial" w:cs="Arial"/>
          <w:noProof/>
          <w:color w:val="000000"/>
        </w:rPr>
        <w:drawing>
          <wp:inline distT="0" distB="0" distL="0" distR="0" wp14:anchorId="4E6BFF39" wp14:editId="07777777">
            <wp:extent cx="38100" cy="38100"/>
            <wp:effectExtent l="0" t="0" r="0" b="0"/>
            <wp:docPr id="3" name="Picture 3"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ul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pic:spPr>
                </pic:pic>
              </a:graphicData>
            </a:graphic>
          </wp:inline>
        </w:drawing>
      </w:r>
      <w:hyperlink r:id="rId13" w:history="1">
        <w:proofErr w:type="spellStart"/>
        <w:r w:rsidRPr="00FD0DA5">
          <w:rPr>
            <w:rStyle w:val="Hyperlink"/>
            <w:rFonts w:ascii="Arial" w:hAnsi="Arial" w:cs="Arial"/>
          </w:rPr>
          <w:t>ToMassHealth</w:t>
        </w:r>
        <w:proofErr w:type="spellEnd"/>
        <w:r w:rsidRPr="00FD0DA5">
          <w:rPr>
            <w:rStyle w:val="Hyperlink"/>
            <w:rFonts w:ascii="Arial" w:hAnsi="Arial" w:cs="Arial"/>
          </w:rPr>
          <w:t>/</w:t>
        </w:r>
      </w:hyperlink>
      <w:r w:rsidR="002E75FE" w:rsidRPr="00FD0DA5">
        <w:rPr>
          <w:rFonts w:ascii="Arial" w:hAnsi="Arial" w:cs="Arial"/>
          <w:noProof/>
          <w:color w:val="000000"/>
        </w:rPr>
        <w:drawing>
          <wp:inline distT="0" distB="0" distL="0" distR="0" wp14:anchorId="30CE0522" wp14:editId="07777777">
            <wp:extent cx="38100" cy="38100"/>
            <wp:effectExtent l="0" t="0" r="0" b="0"/>
            <wp:docPr id="4" name="Picture 4"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ul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pic:spPr>
                </pic:pic>
              </a:graphicData>
            </a:graphic>
          </wp:inline>
        </w:drawing>
      </w:r>
      <w:r w:rsidRPr="00FD0DA5">
        <w:rPr>
          <w:rFonts w:ascii="Arial" w:hAnsi="Arial" w:cs="Arial"/>
          <w:color w:val="000000"/>
        </w:rPr>
        <w:t xml:space="preserve">folder  to  the </w:t>
      </w:r>
      <w:r w:rsidRPr="00FD0DA5">
        <w:rPr>
          <w:rFonts w:ascii="Arial" w:hAnsi="Arial" w:cs="Arial"/>
        </w:rPr>
        <w:t xml:space="preserve">POPS portal </w:t>
      </w:r>
      <w:r w:rsidRPr="00FD0DA5">
        <w:rPr>
          <w:rFonts w:ascii="Arial" w:hAnsi="Arial" w:cs="Arial"/>
          <w:b/>
        </w:rPr>
        <w:t>within</w:t>
      </w:r>
      <w:r w:rsidRPr="00FD0DA5">
        <w:rPr>
          <w:rFonts w:ascii="Arial" w:hAnsi="Arial" w:cs="Arial"/>
        </w:rPr>
        <w:t xml:space="preserve"> </w:t>
      </w:r>
      <w:r w:rsidRPr="00FD0DA5">
        <w:rPr>
          <w:rFonts w:ascii="Arial" w:hAnsi="Arial" w:cs="Arial"/>
          <w:b/>
        </w:rPr>
        <w:t>5 calendar</w:t>
      </w:r>
      <w:r w:rsidRPr="00FD0DA5">
        <w:rPr>
          <w:rFonts w:ascii="Arial" w:hAnsi="Arial" w:cs="Arial"/>
        </w:rPr>
        <w:t xml:space="preserve"> </w:t>
      </w:r>
      <w:r w:rsidRPr="00FD0DA5">
        <w:rPr>
          <w:rFonts w:ascii="Arial" w:hAnsi="Arial" w:cs="Arial"/>
          <w:b/>
        </w:rPr>
        <w:t>days</w:t>
      </w:r>
      <w:r w:rsidRPr="00FD0DA5">
        <w:rPr>
          <w:rFonts w:ascii="Arial" w:hAnsi="Arial" w:cs="Arial"/>
        </w:rPr>
        <w:t xml:space="preserve"> following the close of the prior month.</w:t>
      </w:r>
    </w:p>
    <w:p w14:paraId="28C9D6A6" w14:textId="77777777" w:rsidR="00C17BEC" w:rsidRPr="00FD0DA5" w:rsidRDefault="00C17BEC" w:rsidP="00C17BEC">
      <w:pPr>
        <w:spacing w:before="240" w:after="240"/>
        <w:ind w:left="720"/>
        <w:rPr>
          <w:rFonts w:ascii="Arial" w:hAnsi="Arial" w:cs="Arial"/>
        </w:rPr>
      </w:pPr>
      <w:r w:rsidRPr="00FD0DA5">
        <w:rPr>
          <w:rFonts w:ascii="Arial" w:hAnsi="Arial" w:cs="Arial"/>
        </w:rPr>
        <w:t xml:space="preserve">SCO Retail pharmacy  claims and/or reversals submitted that are rejected by EOHHS must be corrected using the SCO Error Correction File format and transmitted to the </w:t>
      </w:r>
      <w:hyperlink r:id="rId14" w:history="1">
        <w:r w:rsidRPr="00FD0DA5">
          <w:rPr>
            <w:rStyle w:val="Hyperlink"/>
            <w:rFonts w:ascii="Arial" w:hAnsi="Arial" w:cs="Arial"/>
          </w:rPr>
          <w:t>Distribution/</w:t>
        </w:r>
      </w:hyperlink>
      <w:r w:rsidR="002E75FE" w:rsidRPr="00FD0DA5">
        <w:rPr>
          <w:rFonts w:ascii="Arial" w:hAnsi="Arial" w:cs="Arial"/>
          <w:noProof/>
          <w:color w:val="000000"/>
        </w:rPr>
        <w:drawing>
          <wp:inline distT="0" distB="0" distL="0" distR="0" wp14:anchorId="7D3A366E" wp14:editId="07777777">
            <wp:extent cx="38100" cy="38100"/>
            <wp:effectExtent l="0" t="0" r="0" b="0"/>
            <wp:docPr id="5" name="Picture 5"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ul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pic:spPr>
                </pic:pic>
              </a:graphicData>
            </a:graphic>
          </wp:inline>
        </w:drawing>
      </w:r>
      <w:hyperlink r:id="rId15" w:history="1">
        <w:r w:rsidRPr="00FD0DA5">
          <w:rPr>
            <w:rStyle w:val="Hyperlink"/>
            <w:rFonts w:ascii="Arial" w:hAnsi="Arial" w:cs="Arial"/>
          </w:rPr>
          <w:t>MASS PBM/</w:t>
        </w:r>
      </w:hyperlink>
      <w:r w:rsidR="002E75FE" w:rsidRPr="00FD0DA5">
        <w:rPr>
          <w:rFonts w:ascii="Arial" w:hAnsi="Arial" w:cs="Arial"/>
          <w:noProof/>
          <w:color w:val="000000"/>
        </w:rPr>
        <w:drawing>
          <wp:inline distT="0" distB="0" distL="0" distR="0" wp14:anchorId="6CAFCDC2" wp14:editId="07777777">
            <wp:extent cx="38100" cy="38100"/>
            <wp:effectExtent l="0" t="0" r="0" b="0"/>
            <wp:docPr id="6" name="Picture 6"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ul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pic:spPr>
                </pic:pic>
              </a:graphicData>
            </a:graphic>
          </wp:inline>
        </w:drawing>
      </w:r>
      <w:hyperlink r:id="rId16" w:history="1">
        <w:r w:rsidRPr="00FD0DA5">
          <w:rPr>
            <w:rStyle w:val="Hyperlink"/>
            <w:rFonts w:ascii="Arial" w:hAnsi="Arial" w:cs="Arial"/>
          </w:rPr>
          <w:t>(SCO Name)/</w:t>
        </w:r>
      </w:hyperlink>
      <w:r w:rsidR="002E75FE" w:rsidRPr="00FD0DA5">
        <w:rPr>
          <w:rFonts w:ascii="Arial" w:hAnsi="Arial" w:cs="Arial"/>
          <w:noProof/>
          <w:color w:val="000000"/>
        </w:rPr>
        <w:drawing>
          <wp:inline distT="0" distB="0" distL="0" distR="0" wp14:anchorId="337C0247" wp14:editId="07777777">
            <wp:extent cx="38100" cy="38100"/>
            <wp:effectExtent l="0" t="0" r="0" b="0"/>
            <wp:docPr id="7" name="Picture 7"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ul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pic:spPr>
                </pic:pic>
              </a:graphicData>
            </a:graphic>
          </wp:inline>
        </w:drawing>
      </w:r>
      <w:hyperlink r:id="rId17" w:history="1">
        <w:proofErr w:type="spellStart"/>
        <w:r w:rsidRPr="00FD0DA5">
          <w:rPr>
            <w:rStyle w:val="Hyperlink"/>
            <w:rFonts w:ascii="Arial" w:hAnsi="Arial" w:cs="Arial"/>
          </w:rPr>
          <w:t>ToMassHealth</w:t>
        </w:r>
        <w:proofErr w:type="spellEnd"/>
        <w:r w:rsidRPr="00FD0DA5">
          <w:rPr>
            <w:rStyle w:val="Hyperlink"/>
            <w:rFonts w:ascii="Arial" w:hAnsi="Arial" w:cs="Arial"/>
          </w:rPr>
          <w:t>/</w:t>
        </w:r>
      </w:hyperlink>
      <w:r w:rsidR="002E75FE" w:rsidRPr="00FD0DA5">
        <w:rPr>
          <w:rFonts w:ascii="Arial" w:hAnsi="Arial" w:cs="Arial"/>
          <w:noProof/>
          <w:color w:val="000000"/>
        </w:rPr>
        <w:drawing>
          <wp:inline distT="0" distB="0" distL="0" distR="0" wp14:anchorId="0960786F" wp14:editId="07777777">
            <wp:extent cx="38100" cy="38100"/>
            <wp:effectExtent l="0" t="0" r="0" b="0"/>
            <wp:docPr id="8" name="Picture 8"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ul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pic:spPr>
                </pic:pic>
              </a:graphicData>
            </a:graphic>
          </wp:inline>
        </w:drawing>
      </w:r>
      <w:r w:rsidRPr="00FD0DA5">
        <w:rPr>
          <w:rFonts w:ascii="Arial" w:hAnsi="Arial" w:cs="Arial"/>
          <w:color w:val="000000"/>
        </w:rPr>
        <w:t xml:space="preserve"> </w:t>
      </w:r>
      <w:r w:rsidRPr="00FD0DA5">
        <w:rPr>
          <w:rFonts w:ascii="Arial" w:hAnsi="Arial" w:cs="Arial"/>
          <w:b/>
        </w:rPr>
        <w:t>at least</w:t>
      </w:r>
      <w:r w:rsidRPr="00FD0DA5">
        <w:rPr>
          <w:rFonts w:ascii="Arial" w:hAnsi="Arial" w:cs="Arial"/>
        </w:rPr>
        <w:t xml:space="preserve"> </w:t>
      </w:r>
      <w:r w:rsidRPr="00FD0DA5">
        <w:rPr>
          <w:rFonts w:ascii="Arial" w:hAnsi="Arial" w:cs="Arial"/>
          <w:b/>
        </w:rPr>
        <w:t>1 day prior to</w:t>
      </w:r>
      <w:r w:rsidRPr="00FD0DA5">
        <w:rPr>
          <w:rFonts w:ascii="Arial" w:hAnsi="Arial" w:cs="Arial"/>
        </w:rPr>
        <w:t xml:space="preserve"> the next month’s SCO drug claim file submission</w:t>
      </w:r>
    </w:p>
    <w:p w14:paraId="05567F1A" w14:textId="77777777" w:rsidR="00C17BEC" w:rsidRPr="00FD0DA5" w:rsidRDefault="00C17BEC" w:rsidP="00C17BEC">
      <w:pPr>
        <w:numPr>
          <w:ilvl w:val="1"/>
          <w:numId w:val="1"/>
        </w:numPr>
        <w:tabs>
          <w:tab w:val="num" w:pos="702"/>
        </w:tabs>
        <w:spacing w:before="240" w:after="240"/>
        <w:ind w:left="720"/>
        <w:rPr>
          <w:rFonts w:ascii="Arial" w:hAnsi="Arial" w:cs="Arial"/>
        </w:rPr>
      </w:pPr>
      <w:r w:rsidRPr="00FD0DA5">
        <w:rPr>
          <w:rFonts w:ascii="Arial" w:hAnsi="Arial" w:cs="Arial"/>
        </w:rPr>
        <w:t>SCO Provider File or their contracted PBMs Network file to EOHHS</w:t>
      </w:r>
    </w:p>
    <w:p w14:paraId="6D10D306" w14:textId="77777777" w:rsidR="00C17BEC" w:rsidRPr="00FD0DA5" w:rsidRDefault="00C17BEC" w:rsidP="00C17BEC">
      <w:pPr>
        <w:spacing w:before="240" w:after="240"/>
        <w:ind w:left="720"/>
        <w:rPr>
          <w:rFonts w:ascii="Arial" w:hAnsi="Arial" w:cs="Arial"/>
        </w:rPr>
      </w:pPr>
      <w:r w:rsidRPr="00FD0DA5">
        <w:rPr>
          <w:rFonts w:ascii="Arial" w:hAnsi="Arial" w:cs="Arial"/>
        </w:rPr>
        <w:t xml:space="preserve">Any SCO drug claims and/or reversals submitted that are rejected by EOHHS due to an unknown pharmacy provider must be corrected using the SCO Provider Network layout and transmit to the </w:t>
      </w:r>
      <w:hyperlink r:id="rId18" w:history="1">
        <w:r w:rsidRPr="00FD0DA5">
          <w:rPr>
            <w:rStyle w:val="Hyperlink"/>
            <w:rFonts w:ascii="Arial" w:hAnsi="Arial" w:cs="Arial"/>
          </w:rPr>
          <w:t>Distribution/</w:t>
        </w:r>
      </w:hyperlink>
      <w:r w:rsidR="002E75FE" w:rsidRPr="00FD0DA5">
        <w:rPr>
          <w:rFonts w:ascii="Arial" w:hAnsi="Arial" w:cs="Arial"/>
          <w:noProof/>
          <w:color w:val="000000"/>
        </w:rPr>
        <w:drawing>
          <wp:inline distT="0" distB="0" distL="0" distR="0" wp14:anchorId="437F4CD5" wp14:editId="07777777">
            <wp:extent cx="38100" cy="38100"/>
            <wp:effectExtent l="0" t="0" r="0" b="0"/>
            <wp:docPr id="9" name="Picture 9"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ul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pic:spPr>
                </pic:pic>
              </a:graphicData>
            </a:graphic>
          </wp:inline>
        </w:drawing>
      </w:r>
      <w:hyperlink r:id="rId19" w:history="1">
        <w:r w:rsidRPr="00FD0DA5">
          <w:rPr>
            <w:rStyle w:val="Hyperlink"/>
            <w:rFonts w:ascii="Arial" w:hAnsi="Arial" w:cs="Arial"/>
          </w:rPr>
          <w:t>MASS PBM/</w:t>
        </w:r>
      </w:hyperlink>
      <w:r w:rsidR="002E75FE" w:rsidRPr="00FD0DA5">
        <w:rPr>
          <w:rFonts w:ascii="Arial" w:hAnsi="Arial" w:cs="Arial"/>
          <w:noProof/>
          <w:color w:val="000000"/>
        </w:rPr>
        <w:drawing>
          <wp:inline distT="0" distB="0" distL="0" distR="0" wp14:anchorId="76514574" wp14:editId="07777777">
            <wp:extent cx="38100" cy="38100"/>
            <wp:effectExtent l="0" t="0" r="0" b="0"/>
            <wp:docPr id="10" name="Picture 10"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ul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pic:spPr>
                </pic:pic>
              </a:graphicData>
            </a:graphic>
          </wp:inline>
        </w:drawing>
      </w:r>
      <w:hyperlink r:id="rId20" w:history="1">
        <w:r w:rsidRPr="00FD0DA5">
          <w:rPr>
            <w:rStyle w:val="Hyperlink"/>
            <w:rFonts w:ascii="Arial" w:hAnsi="Arial" w:cs="Arial"/>
          </w:rPr>
          <w:t>(SCO Name)/</w:t>
        </w:r>
      </w:hyperlink>
      <w:r w:rsidR="002E75FE" w:rsidRPr="00FD0DA5">
        <w:rPr>
          <w:rFonts w:ascii="Arial" w:hAnsi="Arial" w:cs="Arial"/>
          <w:noProof/>
          <w:color w:val="000000"/>
        </w:rPr>
        <w:drawing>
          <wp:inline distT="0" distB="0" distL="0" distR="0" wp14:anchorId="04D814DB" wp14:editId="07777777">
            <wp:extent cx="38100" cy="38100"/>
            <wp:effectExtent l="0" t="0" r="0" b="0"/>
            <wp:docPr id="11" name="Picture 11"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ul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pic:spPr>
                </pic:pic>
              </a:graphicData>
            </a:graphic>
          </wp:inline>
        </w:drawing>
      </w:r>
      <w:hyperlink r:id="rId21" w:history="1">
        <w:proofErr w:type="spellStart"/>
        <w:r w:rsidRPr="00FD0DA5">
          <w:rPr>
            <w:rStyle w:val="Hyperlink"/>
            <w:rFonts w:ascii="Arial" w:hAnsi="Arial" w:cs="Arial"/>
          </w:rPr>
          <w:t>ToMassHealth</w:t>
        </w:r>
        <w:proofErr w:type="spellEnd"/>
        <w:r w:rsidRPr="00FD0DA5">
          <w:rPr>
            <w:rStyle w:val="Hyperlink"/>
            <w:rFonts w:ascii="Arial" w:hAnsi="Arial" w:cs="Arial"/>
          </w:rPr>
          <w:t>/</w:t>
        </w:r>
      </w:hyperlink>
      <w:r w:rsidR="002E75FE" w:rsidRPr="00FD0DA5">
        <w:rPr>
          <w:rFonts w:ascii="Arial" w:hAnsi="Arial" w:cs="Arial"/>
          <w:noProof/>
          <w:color w:val="000000"/>
        </w:rPr>
        <w:drawing>
          <wp:inline distT="0" distB="0" distL="0" distR="0" wp14:anchorId="101B327C" wp14:editId="07777777">
            <wp:extent cx="38100" cy="38100"/>
            <wp:effectExtent l="0" t="0" r="0" b="0"/>
            <wp:docPr id="12" name="Picture 12"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ul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pic:spPr>
                </pic:pic>
              </a:graphicData>
            </a:graphic>
          </wp:inline>
        </w:drawing>
      </w:r>
      <w:r w:rsidRPr="00FD0DA5" w:rsidDel="004B0372">
        <w:rPr>
          <w:rFonts w:ascii="Arial" w:hAnsi="Arial" w:cs="Arial"/>
          <w:color w:val="000000"/>
        </w:rPr>
        <w:t xml:space="preserve"> </w:t>
      </w:r>
      <w:r w:rsidRPr="00FD0DA5">
        <w:rPr>
          <w:rFonts w:ascii="Arial" w:hAnsi="Arial" w:cs="Arial"/>
          <w:color w:val="000000"/>
        </w:rPr>
        <w:t xml:space="preserve">folder on the </w:t>
      </w:r>
      <w:r w:rsidRPr="00FD0DA5">
        <w:rPr>
          <w:rFonts w:ascii="Arial" w:hAnsi="Arial" w:cs="Arial"/>
        </w:rPr>
        <w:t xml:space="preserve">POPS portal </w:t>
      </w:r>
      <w:r w:rsidRPr="00FD0DA5">
        <w:rPr>
          <w:rFonts w:ascii="Arial" w:hAnsi="Arial" w:cs="Arial"/>
          <w:b/>
        </w:rPr>
        <w:t>3 days prior</w:t>
      </w:r>
      <w:r w:rsidRPr="00FD0DA5">
        <w:rPr>
          <w:rFonts w:ascii="Arial" w:hAnsi="Arial" w:cs="Arial"/>
        </w:rPr>
        <w:t xml:space="preserve"> to the submission of the Error Correction files.</w:t>
      </w:r>
    </w:p>
    <w:p w14:paraId="390AC22F" w14:textId="77777777" w:rsidR="00C17BEC" w:rsidRPr="00FD0DA5" w:rsidRDefault="00C17BEC" w:rsidP="00C17BEC">
      <w:pPr>
        <w:numPr>
          <w:ilvl w:val="0"/>
          <w:numId w:val="1"/>
        </w:numPr>
        <w:tabs>
          <w:tab w:val="clear" w:pos="720"/>
          <w:tab w:val="num" w:pos="390"/>
        </w:tabs>
        <w:spacing w:before="240" w:after="240"/>
        <w:ind w:left="360"/>
        <w:rPr>
          <w:rFonts w:ascii="Arial" w:hAnsi="Arial" w:cs="Arial"/>
          <w:b/>
        </w:rPr>
      </w:pPr>
      <w:r w:rsidRPr="00FD0DA5">
        <w:rPr>
          <w:rFonts w:ascii="Arial" w:hAnsi="Arial" w:cs="Arial"/>
          <w:b/>
        </w:rPr>
        <w:t>Outbound Interfaces</w:t>
      </w:r>
    </w:p>
    <w:p w14:paraId="1AD8C7AA" w14:textId="77777777" w:rsidR="00C17BEC" w:rsidRPr="00FD0DA5" w:rsidRDefault="00C17BEC" w:rsidP="00C17BEC">
      <w:pPr>
        <w:spacing w:before="240" w:after="240"/>
        <w:ind w:left="360"/>
        <w:rPr>
          <w:rFonts w:ascii="Arial" w:hAnsi="Arial" w:cs="Arial"/>
        </w:rPr>
      </w:pPr>
      <w:r w:rsidRPr="00FD0DA5">
        <w:rPr>
          <w:rFonts w:ascii="Arial" w:hAnsi="Arial" w:cs="Arial"/>
        </w:rPr>
        <w:t>Error Correction Files to SCO from EOHHS</w:t>
      </w:r>
    </w:p>
    <w:p w14:paraId="5D6A61A2" w14:textId="77777777" w:rsidR="00C17BEC" w:rsidRPr="00FD0DA5" w:rsidRDefault="00C17BEC" w:rsidP="00C17BEC">
      <w:pPr>
        <w:spacing w:before="240" w:after="240"/>
        <w:ind w:left="360"/>
        <w:rPr>
          <w:rFonts w:ascii="Arial" w:hAnsi="Arial" w:cs="Arial"/>
        </w:rPr>
      </w:pPr>
      <w:r w:rsidRPr="00FD0DA5">
        <w:rPr>
          <w:rFonts w:ascii="Arial" w:hAnsi="Arial" w:cs="Arial"/>
        </w:rPr>
        <w:t xml:space="preserve">Any SCO Retail drug claims and reversals submitted that are rejected by EOHHS will be available for pickup via the POPS portal for three calendar days after e-mail notification to the SCO submitter containing a SCO Control Report, SCO Error Spreadsheet, and SCO Rejected Claim file on the </w:t>
      </w:r>
      <w:hyperlink r:id="rId22" w:history="1">
        <w:r w:rsidRPr="00FD0DA5">
          <w:rPr>
            <w:rStyle w:val="Hyperlink"/>
            <w:rFonts w:ascii="Arial" w:hAnsi="Arial" w:cs="Arial"/>
          </w:rPr>
          <w:t>Distribution/</w:t>
        </w:r>
      </w:hyperlink>
      <w:r w:rsidR="002E75FE" w:rsidRPr="00FD0DA5">
        <w:rPr>
          <w:rFonts w:ascii="Arial" w:hAnsi="Arial" w:cs="Arial"/>
          <w:noProof/>
          <w:color w:val="000000"/>
        </w:rPr>
        <w:drawing>
          <wp:inline distT="0" distB="0" distL="0" distR="0" wp14:anchorId="1778CD7C" wp14:editId="07777777">
            <wp:extent cx="38100" cy="38100"/>
            <wp:effectExtent l="0" t="0" r="0" b="0"/>
            <wp:docPr id="13" name="Picture 13"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ul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pic:spPr>
                </pic:pic>
              </a:graphicData>
            </a:graphic>
          </wp:inline>
        </w:drawing>
      </w:r>
      <w:hyperlink r:id="rId23" w:history="1">
        <w:r w:rsidRPr="00FD0DA5">
          <w:rPr>
            <w:rStyle w:val="Hyperlink"/>
            <w:rFonts w:ascii="Arial" w:hAnsi="Arial" w:cs="Arial"/>
          </w:rPr>
          <w:t>MASS PBM/</w:t>
        </w:r>
      </w:hyperlink>
      <w:r w:rsidR="002E75FE" w:rsidRPr="00FD0DA5">
        <w:rPr>
          <w:rFonts w:ascii="Arial" w:hAnsi="Arial" w:cs="Arial"/>
          <w:noProof/>
          <w:color w:val="000000"/>
        </w:rPr>
        <w:drawing>
          <wp:inline distT="0" distB="0" distL="0" distR="0" wp14:anchorId="04B97701" wp14:editId="07777777">
            <wp:extent cx="38100" cy="38100"/>
            <wp:effectExtent l="0" t="0" r="0" b="0"/>
            <wp:docPr id="14" name="Picture 14"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nul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pic:spPr>
                </pic:pic>
              </a:graphicData>
            </a:graphic>
          </wp:inline>
        </w:drawing>
      </w:r>
      <w:hyperlink r:id="rId24" w:history="1">
        <w:r w:rsidRPr="00FD0DA5">
          <w:rPr>
            <w:rStyle w:val="Hyperlink"/>
            <w:rFonts w:ascii="Arial" w:hAnsi="Arial" w:cs="Arial"/>
          </w:rPr>
          <w:t>(SCO Name)/</w:t>
        </w:r>
      </w:hyperlink>
      <w:r w:rsidR="002E75FE" w:rsidRPr="00FD0DA5">
        <w:rPr>
          <w:rFonts w:ascii="Arial" w:hAnsi="Arial" w:cs="Arial"/>
          <w:noProof/>
          <w:color w:val="000000"/>
        </w:rPr>
        <w:drawing>
          <wp:inline distT="0" distB="0" distL="0" distR="0" wp14:anchorId="49EBEE63" wp14:editId="07777777">
            <wp:extent cx="38100" cy="38100"/>
            <wp:effectExtent l="0" t="0" r="0" b="0"/>
            <wp:docPr id="15" name="Picture 15"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nul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pic:spPr>
                </pic:pic>
              </a:graphicData>
            </a:graphic>
          </wp:inline>
        </w:drawing>
      </w:r>
      <w:hyperlink r:id="rId25" w:history="1">
        <w:proofErr w:type="spellStart"/>
        <w:r w:rsidRPr="00FD0DA5">
          <w:rPr>
            <w:rStyle w:val="Hyperlink"/>
            <w:rFonts w:ascii="Arial" w:hAnsi="Arial" w:cs="Arial"/>
          </w:rPr>
          <w:t>FromMassHealth</w:t>
        </w:r>
        <w:proofErr w:type="spellEnd"/>
        <w:r w:rsidRPr="00FD0DA5">
          <w:rPr>
            <w:rStyle w:val="Hyperlink"/>
            <w:rFonts w:ascii="Arial" w:hAnsi="Arial" w:cs="Arial"/>
          </w:rPr>
          <w:t>/</w:t>
        </w:r>
      </w:hyperlink>
      <w:r w:rsidR="002E75FE" w:rsidRPr="00FD0DA5">
        <w:rPr>
          <w:rFonts w:ascii="Arial" w:hAnsi="Arial" w:cs="Arial"/>
          <w:noProof/>
          <w:color w:val="000000"/>
        </w:rPr>
        <w:drawing>
          <wp:inline distT="0" distB="0" distL="0" distR="0" wp14:anchorId="47505FCB" wp14:editId="07777777">
            <wp:extent cx="38100" cy="38100"/>
            <wp:effectExtent l="0" t="0" r="0" b="0"/>
            <wp:docPr id="16" name="Picture 16"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nul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pic:spPr>
                </pic:pic>
              </a:graphicData>
            </a:graphic>
          </wp:inline>
        </w:drawing>
      </w:r>
      <w:r w:rsidRPr="00FD0DA5" w:rsidDel="00A3203B">
        <w:rPr>
          <w:rFonts w:ascii="Arial" w:hAnsi="Arial" w:cs="Arial"/>
          <w:color w:val="000000"/>
        </w:rPr>
        <w:t xml:space="preserve"> </w:t>
      </w:r>
      <w:r w:rsidRPr="00FD0DA5">
        <w:rPr>
          <w:rFonts w:ascii="Arial" w:hAnsi="Arial" w:cs="Arial"/>
          <w:color w:val="000000"/>
        </w:rPr>
        <w:t xml:space="preserve">folder within  the </w:t>
      </w:r>
      <w:r w:rsidRPr="00FD0DA5">
        <w:rPr>
          <w:rFonts w:ascii="Arial" w:hAnsi="Arial" w:cs="Arial"/>
        </w:rPr>
        <w:t>POPS portal.”</w:t>
      </w:r>
    </w:p>
    <w:sectPr w:rsidR="00C17BEC" w:rsidRPr="00FD0DA5" w:rsidSect="00C17BEC">
      <w:headerReference w:type="even" r:id="rId26"/>
      <w:headerReference w:type="default" r:id="rId27"/>
      <w:footerReference w:type="even" r:id="rId28"/>
      <w:footerReference w:type="default" r:id="rId29"/>
      <w:headerReference w:type="first" r:id="rId30"/>
      <w:footerReference w:type="first" r:id="rId31"/>
      <w:pgSz w:w="12240" w:h="15840"/>
      <w:pgMar w:top="1296" w:right="1152"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DCA09" w14:textId="77777777" w:rsidR="001E7D5F" w:rsidRDefault="001E7D5F">
      <w:r>
        <w:separator/>
      </w:r>
    </w:p>
  </w:endnote>
  <w:endnote w:type="continuationSeparator" w:id="0">
    <w:p w14:paraId="1DFFC043" w14:textId="77777777" w:rsidR="001E7D5F" w:rsidRDefault="001E7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5905B1" w:rsidRDefault="005905B1" w:rsidP="005905B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39BBE3" w14:textId="77777777" w:rsidR="005905B1" w:rsidRDefault="005905B1" w:rsidP="005905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79A0E" w14:textId="29D3C1F9" w:rsidR="005905B1" w:rsidRPr="005905B1" w:rsidRDefault="005905B1" w:rsidP="005905B1">
    <w:pPr>
      <w:pStyle w:val="Footer"/>
      <w:ind w:right="360"/>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F6AA6" w14:textId="77777777" w:rsidR="00AE07DA" w:rsidRDefault="00AE07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B24AF" w14:textId="77777777" w:rsidR="001E7D5F" w:rsidRDefault="001E7D5F">
      <w:r>
        <w:separator/>
      </w:r>
    </w:p>
  </w:footnote>
  <w:footnote w:type="continuationSeparator" w:id="0">
    <w:p w14:paraId="650F350D" w14:textId="77777777" w:rsidR="001E7D5F" w:rsidRDefault="001E7D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44068" w14:textId="77777777" w:rsidR="00AE07DA" w:rsidRDefault="00AE07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30F2E" w14:textId="32E2356A" w:rsidR="40334BFD" w:rsidRDefault="40334BFD" w:rsidP="40334B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AC887" w14:textId="77777777" w:rsidR="00AE07DA" w:rsidRDefault="00AE07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171374"/>
    <w:multiLevelType w:val="hybridMultilevel"/>
    <w:tmpl w:val="16A61EF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61B93E9B"/>
    <w:multiLevelType w:val="hybridMultilevel"/>
    <w:tmpl w:val="019E64EA"/>
    <w:lvl w:ilvl="0" w:tplc="04090015">
      <w:start w:val="1"/>
      <w:numFmt w:val="upperLetter"/>
      <w:lvlText w:val="%1."/>
      <w:lvlJc w:val="left"/>
      <w:pPr>
        <w:tabs>
          <w:tab w:val="num" w:pos="720"/>
        </w:tabs>
        <w:ind w:left="720" w:hanging="360"/>
      </w:pPr>
      <w:rPr>
        <w:rFonts w:cs="Times New Roman" w:hint="default"/>
      </w:rPr>
    </w:lvl>
    <w:lvl w:ilvl="1" w:tplc="F6E4235A">
      <w:start w:val="1"/>
      <w:numFmt w:val="decimal"/>
      <w:lvlText w:val="%2."/>
      <w:lvlJc w:val="left"/>
      <w:pPr>
        <w:tabs>
          <w:tab w:val="num" w:pos="540"/>
        </w:tabs>
        <w:ind w:left="5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88430232">
    <w:abstractNumId w:val="1"/>
  </w:num>
  <w:num w:numId="2" w16cid:durableId="1332954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BEC"/>
    <w:rsid w:val="000A35D7"/>
    <w:rsid w:val="001E7D5F"/>
    <w:rsid w:val="002E75FE"/>
    <w:rsid w:val="005905B1"/>
    <w:rsid w:val="00AE07DA"/>
    <w:rsid w:val="00C17BEC"/>
    <w:rsid w:val="00FD0DA5"/>
    <w:rsid w:val="1C911DFC"/>
    <w:rsid w:val="40334BFD"/>
    <w:rsid w:val="4533FC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593DD9"/>
  <w15:chartTrackingRefBased/>
  <w15:docId w15:val="{827982AE-F208-4AF5-BA9F-CE4112546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7BEC"/>
    <w:rPr>
      <w:rFonts w:eastAsia="Calibr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17BEC"/>
    <w:rPr>
      <w:rFonts w:ascii="Tahoma" w:hAnsi="Tahoma"/>
      <w:color w:val="31344A"/>
      <w:u w:val="single"/>
    </w:rPr>
  </w:style>
  <w:style w:type="paragraph" w:styleId="Footer">
    <w:name w:val="footer"/>
    <w:basedOn w:val="Normal"/>
    <w:rsid w:val="005905B1"/>
    <w:pPr>
      <w:tabs>
        <w:tab w:val="center" w:pos="4320"/>
        <w:tab w:val="right" w:pos="8640"/>
      </w:tabs>
    </w:pPr>
  </w:style>
  <w:style w:type="character" w:styleId="PageNumber">
    <w:name w:val="page number"/>
    <w:basedOn w:val="DefaultParagraphFont"/>
    <w:rsid w:val="005905B1"/>
  </w:style>
  <w:style w:type="paragraph" w:styleId="Header">
    <w:name w:val="header"/>
    <w:basedOn w:val="Normal"/>
    <w:rsid w:val="005905B1"/>
    <w:pPr>
      <w:tabs>
        <w:tab w:val="center" w:pos="4320"/>
        <w:tab w:val="right" w:pos="864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grabit.acs-shc.com/human.aspx?r=353952659&amp;Arg12=filelist&amp;Arg06=976803697" TargetMode="External"/><Relationship Id="rId18" Type="http://schemas.openxmlformats.org/officeDocument/2006/relationships/hyperlink" Target="https://grabit.acs-shc.com/human.aspx?r=353952659&amp;Arg12=filelist&amp;Arg06=320525" TargetMode="External"/><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grabit.acs-shc.com/human.aspx?r=353952659&amp;Arg12=filelist&amp;Arg06=976803697" TargetMode="External"/><Relationship Id="rId7" Type="http://schemas.openxmlformats.org/officeDocument/2006/relationships/footnotes" Target="footnotes.xml"/><Relationship Id="rId12" Type="http://schemas.openxmlformats.org/officeDocument/2006/relationships/hyperlink" Target="https://grabit.acs-shc.com/human.aspx?r=353952659&amp;Arg12=filelist&amp;Arg06=976978167" TargetMode="External"/><Relationship Id="rId17" Type="http://schemas.openxmlformats.org/officeDocument/2006/relationships/hyperlink" Target="https://grabit.acs-shc.com/human.aspx?r=353952659&amp;Arg12=filelist&amp;Arg06=976803697" TargetMode="External"/><Relationship Id="rId25" Type="http://schemas.openxmlformats.org/officeDocument/2006/relationships/hyperlink" Target="https://grabit.acs-shc.com/human.aspx?r=353952659&amp;Arg12=filelist&amp;Arg06=976803697"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grabit.acs-shc.com/human.aspx?r=353952659&amp;Arg12=filelist&amp;Arg06=976978167" TargetMode="External"/><Relationship Id="rId20" Type="http://schemas.openxmlformats.org/officeDocument/2006/relationships/hyperlink" Target="https://grabit.acs-shc.com/human.aspx?r=353952659&amp;Arg12=filelist&amp;Arg06=976978167"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rabit.acs-shc.com/human.aspx?r=353952659&amp;Arg12=filelist&amp;Arg06=628035894" TargetMode="External"/><Relationship Id="rId24" Type="http://schemas.openxmlformats.org/officeDocument/2006/relationships/hyperlink" Target="https://grabit.acs-shc.com/human.aspx?r=353952659&amp;Arg12=filelist&amp;Arg06=976978167"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grabit.acs-shc.com/human.aspx?r=353952659&amp;Arg12=filelist&amp;Arg06=628035894" TargetMode="External"/><Relationship Id="rId23" Type="http://schemas.openxmlformats.org/officeDocument/2006/relationships/hyperlink" Target="https://grabit.acs-shc.com/human.aspx?r=353952659&amp;Arg12=filelist&amp;Arg06=628035894" TargetMode="External"/><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grabit.acs-shc.com/human.aspx?r=353952659&amp;Arg12=filelist&amp;Arg06=628035894" TargetMode="External"/><Relationship Id="rId31"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s://grabit.acs-shc.com/human.aspx?r=353952659&amp;Arg12=filelist&amp;Arg06=320525" TargetMode="External"/><Relationship Id="rId14" Type="http://schemas.openxmlformats.org/officeDocument/2006/relationships/hyperlink" Target="https://grabit.acs-shc.com/human.aspx?r=353952659&amp;Arg12=filelist&amp;Arg06=320525" TargetMode="External"/><Relationship Id="rId22" Type="http://schemas.openxmlformats.org/officeDocument/2006/relationships/hyperlink" Target="https://grabit.acs-shc.com/human.aspx?r=353952659&amp;Arg12=filelist&amp;Arg06=320525"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42FC5B8B920D4BB6C445E99411392A" ma:contentTypeVersion="18" ma:contentTypeDescription="Create a new document." ma:contentTypeScope="" ma:versionID="99e8b7ea0a69eb6b6b484607e63d99cc">
  <xsd:schema xmlns:xsd="http://www.w3.org/2001/XMLSchema" xmlns:xs="http://www.w3.org/2001/XMLSchema" xmlns:p="http://schemas.microsoft.com/office/2006/metadata/properties" xmlns:ns2="6f41c3f9-0ddd-4792-9cc5-2aa494f8de60" xmlns:ns3="3efdb8b0-c47e-4c3c-846a-2bf99d413b35" targetNamespace="http://schemas.microsoft.com/office/2006/metadata/properties" ma:root="true" ma:fieldsID="a760d82c227f205e7afaedae0c55672f" ns2:_="" ns3:_="">
    <xsd:import namespace="6f41c3f9-0ddd-4792-9cc5-2aa494f8de60"/>
    <xsd:import namespace="3efdb8b0-c47e-4c3c-846a-2bf99d413b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TopicofOutreach" minOccurs="0"/>
                <xsd:element ref="ns2:Dateoutreachsent" minOccurs="0"/>
                <xsd:element ref="ns2:Reviewe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1c3f9-0ddd-4792-9cc5-2aa494f8d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TopicofOutreach" ma:index="22" nillable="true" ma:displayName="Topic of Outreach" ma:format="Dropdown" ma:internalName="TopicofOutreach">
      <xsd:simpleType>
        <xsd:restriction base="dms:Note">
          <xsd:maxLength value="255"/>
        </xsd:restriction>
      </xsd:simpleType>
    </xsd:element>
    <xsd:element name="Dateoutreachsent" ma:index="23" nillable="true" ma:displayName="Date outreach sent " ma:format="DateOnly" ma:internalName="Dateoutreachsent">
      <xsd:simpleType>
        <xsd:restriction base="dms:DateTime"/>
      </xsd:simpleType>
    </xsd:element>
    <xsd:element name="Reviewed" ma:index="24" nillable="true" ma:displayName="Reviewed" ma:default="0" ma:format="Dropdown" ma:internalName="Reviewed">
      <xsd:simpleType>
        <xsd:restriction base="dms:Boolea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fdb8b0-c47e-4c3c-846a-2bf99d413b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8b40b15-145b-42ce-8af4-d69715b8fbd9}" ma:internalName="TaxCatchAll" ma:showField="CatchAllData" ma:web="3efdb8b0-c47e-4c3c-846a-2bf99d413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E28A8-73E1-4CC6-9188-9E8125F0BA86}">
  <ds:schemaRefs>
    <ds:schemaRef ds:uri="http://schemas.microsoft.com/sharepoint/v3/contenttype/forms"/>
  </ds:schemaRefs>
</ds:datastoreItem>
</file>

<file path=customXml/itemProps2.xml><?xml version="1.0" encoding="utf-8"?>
<ds:datastoreItem xmlns:ds="http://schemas.openxmlformats.org/officeDocument/2006/customXml" ds:itemID="{C6F80154-7A19-4C62-9033-D01DDAE4D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1c3f9-0ddd-4792-9cc5-2aa494f8de60"/>
    <ds:schemaRef ds:uri="3efdb8b0-c47e-4c3c-846a-2bf99d41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725</Words>
  <Characters>4479</Characters>
  <Application>Microsoft Office Word</Application>
  <DocSecurity>0</DocSecurity>
  <Lines>114</Lines>
  <Paragraphs>54</Paragraphs>
  <ScaleCrop>false</ScaleCrop>
  <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Q</dc:title>
  <dc:subject/>
  <dc:creator>Lisa Wong</dc:creator>
  <cp:keywords/>
  <dc:description/>
  <cp:lastModifiedBy>Scott, Janay</cp:lastModifiedBy>
  <cp:revision>6</cp:revision>
  <dcterms:created xsi:type="dcterms:W3CDTF">2023-09-18T15:00:00Z</dcterms:created>
  <dcterms:modified xsi:type="dcterms:W3CDTF">2023-11-21T00:09:00Z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2023-11-20T17:08:07Z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39aed178-fe76-4389-bf1d-95271cc2b83e</vt:lpwstr>
  </property>
  <property fmtid="{D5CDD505-2E9C-101B-9397-08002B2CF9AE}" pid="8" name="MSIP_Label_ea60d57e-af5b-4752-ac57-3e4f28ca11dc_ContentBits">
    <vt:lpwstr>0</vt:lpwstr>
  </property>
</Properties>
</file>