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24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14016" id="docshapegroup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29664" id="docshape9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599"/>
        <w:rPr>
          <w:rFonts w:ascii="Times New Roman"/>
          <w:sz w:val="72"/>
        </w:rPr>
      </w:pPr>
    </w:p>
    <w:p>
      <w:pPr>
        <w:pStyle w:val="Heading3"/>
        <w:ind w:left="559"/>
      </w:pPr>
      <w:bookmarkStart w:name="Special Commission on State Institutions" w:id="1"/>
      <w:bookmarkEnd w:id="1"/>
      <w:r>
        <w:rPr>
          <w:b w:val="0"/>
        </w:rPr>
      </w:r>
      <w:r>
        <w:rPr>
          <w:color w:val="2769B3"/>
          <w:w w:val="110"/>
        </w:rPr>
        <w:t>Special</w:t>
      </w:r>
      <w:r>
        <w:rPr>
          <w:color w:val="2769B3"/>
          <w:spacing w:val="25"/>
          <w:w w:val="110"/>
        </w:rPr>
        <w:t> </w:t>
      </w:r>
      <w:r>
        <w:rPr>
          <w:color w:val="2769B3"/>
          <w:w w:val="110"/>
        </w:rPr>
        <w:t>Commission</w:t>
      </w:r>
      <w:r>
        <w:rPr>
          <w:color w:val="2769B3"/>
          <w:spacing w:val="27"/>
          <w:w w:val="110"/>
        </w:rPr>
        <w:t> </w:t>
      </w:r>
      <w:r>
        <w:rPr>
          <w:color w:val="2769B3"/>
          <w:w w:val="110"/>
        </w:rPr>
        <w:t>on</w:t>
      </w:r>
      <w:r>
        <w:rPr>
          <w:color w:val="2769B3"/>
          <w:spacing w:val="28"/>
          <w:w w:val="110"/>
        </w:rPr>
        <w:t> </w:t>
      </w:r>
      <w:r>
        <w:rPr>
          <w:color w:val="2769B3"/>
          <w:w w:val="110"/>
        </w:rPr>
        <w:t>State</w:t>
      </w:r>
      <w:r>
        <w:rPr>
          <w:color w:val="2769B3"/>
          <w:spacing w:val="21"/>
          <w:w w:val="110"/>
        </w:rPr>
        <w:t> </w:t>
      </w:r>
      <w:r>
        <w:rPr>
          <w:color w:val="2769B3"/>
          <w:spacing w:val="-2"/>
          <w:w w:val="110"/>
        </w:rPr>
        <w:t>Institutions</w:t>
      </w:r>
    </w:p>
    <w:p>
      <w:pPr>
        <w:spacing w:before="329"/>
        <w:ind w:left="0" w:right="265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January</w:t>
      </w:r>
      <w:r>
        <w:rPr>
          <w:b/>
          <w:color w:val="2769B3"/>
          <w:spacing w:val="15"/>
          <w:w w:val="105"/>
          <w:sz w:val="52"/>
        </w:rPr>
        <w:t> </w:t>
      </w:r>
      <w:r>
        <w:rPr>
          <w:b/>
          <w:color w:val="2769B3"/>
          <w:w w:val="105"/>
          <w:sz w:val="52"/>
        </w:rPr>
        <w:t>23,</w:t>
      </w:r>
      <w:r>
        <w:rPr>
          <w:b/>
          <w:color w:val="2769B3"/>
          <w:spacing w:val="12"/>
          <w:w w:val="105"/>
          <w:sz w:val="52"/>
        </w:rPr>
        <w:t> </w:t>
      </w:r>
      <w:r>
        <w:rPr>
          <w:b/>
          <w:color w:val="2769B3"/>
          <w:spacing w:val="-4"/>
          <w:w w:val="105"/>
          <w:sz w:val="52"/>
        </w:rPr>
        <w:t>2025</w:t>
      </w:r>
    </w:p>
    <w:p>
      <w:pPr>
        <w:spacing w:before="126"/>
        <w:ind w:left="0" w:right="262" w:firstLine="0"/>
        <w:jc w:val="center"/>
        <w:rPr>
          <w:b/>
          <w:sz w:val="52"/>
        </w:rPr>
      </w:pPr>
      <w:r>
        <w:rPr>
          <w:b/>
          <w:color w:val="2769B3"/>
          <w:sz w:val="52"/>
        </w:rPr>
        <w:t>3:00</w:t>
      </w:r>
      <w:r>
        <w:rPr>
          <w:b/>
          <w:color w:val="2769B3"/>
          <w:spacing w:val="4"/>
          <w:sz w:val="52"/>
        </w:rPr>
        <w:t> </w:t>
      </w:r>
      <w:r>
        <w:rPr>
          <w:b/>
          <w:color w:val="2769B3"/>
          <w:sz w:val="52"/>
        </w:rPr>
        <w:t>PM</w:t>
      </w:r>
      <w:r>
        <w:rPr>
          <w:b/>
          <w:color w:val="2769B3"/>
          <w:spacing w:val="10"/>
          <w:sz w:val="52"/>
        </w:rPr>
        <w:t> </w:t>
      </w:r>
      <w:r>
        <w:rPr>
          <w:b/>
          <w:color w:val="2769B3"/>
          <w:sz w:val="52"/>
        </w:rPr>
        <w:t>–</w:t>
      </w:r>
      <w:r>
        <w:rPr>
          <w:b/>
          <w:color w:val="2769B3"/>
          <w:spacing w:val="10"/>
          <w:sz w:val="52"/>
        </w:rPr>
        <w:t> </w:t>
      </w:r>
      <w:r>
        <w:rPr>
          <w:b/>
          <w:color w:val="2769B3"/>
          <w:sz w:val="52"/>
        </w:rPr>
        <w:t>5:00</w:t>
      </w:r>
      <w:r>
        <w:rPr>
          <w:b/>
          <w:color w:val="2769B3"/>
          <w:spacing w:val="5"/>
          <w:sz w:val="52"/>
        </w:rPr>
        <w:t> </w:t>
      </w:r>
      <w:r>
        <w:rPr>
          <w:b/>
          <w:color w:val="2769B3"/>
          <w:spacing w:val="-5"/>
          <w:sz w:val="52"/>
        </w:rPr>
        <w:t>PM</w:t>
      </w:r>
    </w:p>
    <w:p>
      <w:pPr>
        <w:pStyle w:val="BodyText"/>
        <w:spacing w:before="255"/>
        <w:rPr>
          <w:b/>
          <w:sz w:val="52"/>
        </w:rPr>
      </w:pPr>
    </w:p>
    <w:p>
      <w:pPr>
        <w:spacing w:before="0"/>
        <w:ind w:left="4697" w:right="4960" w:firstLine="0"/>
        <w:jc w:val="center"/>
        <w:rPr>
          <w:b/>
          <w:sz w:val="52"/>
        </w:rPr>
      </w:pPr>
      <w:r>
        <w:rPr>
          <w:b/>
          <w:color w:val="2769B3"/>
          <w:w w:val="105"/>
          <w:sz w:val="52"/>
        </w:rPr>
        <w:t>Virtual</w:t>
      </w:r>
      <w:r>
        <w:rPr>
          <w:b/>
          <w:color w:val="2769B3"/>
          <w:spacing w:val="-18"/>
          <w:w w:val="105"/>
          <w:sz w:val="52"/>
        </w:rPr>
        <w:t> </w:t>
      </w:r>
      <w:r>
        <w:rPr>
          <w:b/>
          <w:color w:val="2769B3"/>
          <w:w w:val="105"/>
          <w:sz w:val="52"/>
        </w:rPr>
        <w:t>/</w:t>
      </w:r>
      <w:r>
        <w:rPr>
          <w:b/>
          <w:color w:val="2769B3"/>
          <w:spacing w:val="-19"/>
          <w:w w:val="105"/>
          <w:sz w:val="52"/>
        </w:rPr>
        <w:t> </w:t>
      </w:r>
      <w:r>
        <w:rPr>
          <w:b/>
          <w:color w:val="2769B3"/>
          <w:spacing w:val="-4"/>
          <w:w w:val="105"/>
          <w:sz w:val="52"/>
        </w:rPr>
        <w:t>Zoom</w:t>
      </w:r>
    </w:p>
    <w:p>
      <w:pPr>
        <w:pStyle w:val="BodyText"/>
        <w:spacing w:before="177"/>
        <w:rPr>
          <w:b/>
          <w:sz w:val="52"/>
        </w:rPr>
      </w:pPr>
    </w:p>
    <w:p>
      <w:pPr>
        <w:tabs>
          <w:tab w:pos="8297" w:val="left" w:leader="none"/>
          <w:tab w:pos="8566" w:val="left" w:leader="none"/>
        </w:tabs>
        <w:spacing w:line="302" w:lineRule="auto" w:before="0"/>
        <w:ind w:left="4697" w:right="4960" w:firstLine="0"/>
        <w:jc w:val="center"/>
        <w:rPr>
          <w:b/>
          <w:sz w:val="44"/>
        </w:rPr>
      </w:pPr>
      <w:r>
        <w:rPr>
          <w:b/>
          <w:color w:val="2769B3"/>
          <w:w w:val="110"/>
          <w:sz w:val="44"/>
        </w:rPr>
        <w:t>Kate Benson</w:t>
      </w:r>
      <w:r>
        <w:rPr>
          <w:b/>
          <w:color w:val="2769B3"/>
          <w:sz w:val="44"/>
        </w:rPr>
        <w:tab/>
        <w:t>Matt Millett </w:t>
      </w:r>
      <w:r>
        <w:rPr>
          <w:b/>
          <w:color w:val="2769B3"/>
          <w:spacing w:val="-2"/>
          <w:w w:val="110"/>
          <w:sz w:val="44"/>
        </w:rPr>
        <w:t>Co-chair</w:t>
      </w:r>
      <w:r>
        <w:rPr>
          <w:b/>
          <w:color w:val="2769B3"/>
          <w:sz w:val="44"/>
        </w:rPr>
        <w:tab/>
        <w:tab/>
      </w:r>
      <w:r>
        <w:rPr>
          <w:b/>
          <w:color w:val="2769B3"/>
          <w:spacing w:val="-2"/>
          <w:w w:val="110"/>
          <w:sz w:val="44"/>
        </w:rPr>
        <w:t>Co-chair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610416</wp:posOffset>
            </wp:positionH>
            <wp:positionV relativeFrom="paragraph">
              <wp:posOffset>189954</wp:posOffset>
            </wp:positionV>
            <wp:extent cx="3111815" cy="47358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  <w:ind w:left="2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40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12480" id="docshapegroup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1200" id="docshape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Agenda" w:id="2"/>
      <w:bookmarkEnd w:id="2"/>
      <w:r>
        <w:rPr>
          <w:b w:val="0"/>
        </w:rPr>
      </w:r>
      <w:r>
        <w:rPr>
          <w:color w:val="2769B3"/>
          <w:spacing w:val="-2"/>
          <w:w w:val="110"/>
        </w:rPr>
        <w:t>Agenda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120" w:after="0"/>
        <w:ind w:left="1019" w:right="0" w:hanging="811"/>
        <w:jc w:val="left"/>
        <w:rPr>
          <w:sz w:val="56"/>
        </w:rPr>
      </w:pPr>
      <w:r>
        <w:rPr>
          <w:color w:val="2769B3"/>
          <w:spacing w:val="-2"/>
          <w:w w:val="110"/>
          <w:sz w:val="56"/>
        </w:rPr>
        <w:t>Welcome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3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Recap</w:t>
      </w:r>
      <w:r>
        <w:rPr>
          <w:color w:val="2769B3"/>
          <w:spacing w:val="20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17"/>
          <w:w w:val="105"/>
          <w:sz w:val="56"/>
        </w:rPr>
        <w:t> </w:t>
      </w:r>
      <w:r>
        <w:rPr>
          <w:color w:val="2769B3"/>
          <w:w w:val="105"/>
          <w:sz w:val="56"/>
        </w:rPr>
        <w:t>last</w:t>
      </w:r>
      <w:r>
        <w:rPr>
          <w:color w:val="2769B3"/>
          <w:spacing w:val="16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2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23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23"/>
          <w:sz w:val="56"/>
        </w:rPr>
        <w:t> </w:t>
      </w:r>
      <w:r>
        <w:rPr>
          <w:color w:val="2769B3"/>
          <w:sz w:val="56"/>
        </w:rPr>
        <w:t>approve</w:t>
      </w:r>
      <w:r>
        <w:rPr>
          <w:color w:val="2769B3"/>
          <w:spacing w:val="23"/>
          <w:sz w:val="56"/>
        </w:rPr>
        <w:t> </w:t>
      </w:r>
      <w:r>
        <w:rPr>
          <w:color w:val="2769B3"/>
          <w:sz w:val="56"/>
        </w:rPr>
        <w:t>minutes</w:t>
      </w:r>
      <w:r>
        <w:rPr>
          <w:color w:val="2769B3"/>
          <w:spacing w:val="21"/>
          <w:sz w:val="56"/>
        </w:rPr>
        <w:t> </w:t>
      </w:r>
      <w:r>
        <w:rPr>
          <w:color w:val="2769B3"/>
          <w:sz w:val="56"/>
        </w:rPr>
        <w:t>from</w:t>
      </w:r>
      <w:r>
        <w:rPr>
          <w:color w:val="2769B3"/>
          <w:spacing w:val="23"/>
          <w:sz w:val="56"/>
        </w:rPr>
        <w:t> </w:t>
      </w:r>
      <w:r>
        <w:rPr>
          <w:color w:val="2769B3"/>
          <w:sz w:val="56"/>
        </w:rPr>
        <w:t>12/12/24</w:t>
      </w:r>
      <w:r>
        <w:rPr>
          <w:color w:val="2769B3"/>
          <w:spacing w:val="36"/>
          <w:sz w:val="56"/>
        </w:rPr>
        <w:t> </w:t>
      </w:r>
      <w:r>
        <w:rPr>
          <w:color w:val="2769B3"/>
          <w:spacing w:val="-2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28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Upcoming</w:t>
      </w:r>
      <w:r>
        <w:rPr>
          <w:color w:val="2769B3"/>
          <w:spacing w:val="7"/>
          <w:w w:val="105"/>
          <w:sz w:val="56"/>
        </w:rPr>
        <w:t> </w:t>
      </w:r>
      <w:r>
        <w:rPr>
          <w:color w:val="2769B3"/>
          <w:w w:val="105"/>
          <w:sz w:val="56"/>
        </w:rPr>
        <w:t>Work</w:t>
      </w:r>
      <w:r>
        <w:rPr>
          <w:color w:val="2769B3"/>
          <w:spacing w:val="9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4"/>
          <w:w w:val="105"/>
          <w:sz w:val="56"/>
        </w:rPr>
        <w:t> </w:t>
      </w:r>
      <w:r>
        <w:rPr>
          <w:color w:val="2769B3"/>
          <w:w w:val="105"/>
          <w:sz w:val="56"/>
        </w:rPr>
        <w:t>Special</w:t>
      </w:r>
      <w:r>
        <w:rPr>
          <w:color w:val="2769B3"/>
          <w:spacing w:val="5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30" w:after="0"/>
        <w:ind w:left="1019" w:right="0" w:hanging="811"/>
        <w:jc w:val="left"/>
        <w:rPr>
          <w:sz w:val="56"/>
        </w:rPr>
      </w:pPr>
      <w:r>
        <w:rPr>
          <w:color w:val="2769B3"/>
          <w:w w:val="105"/>
          <w:sz w:val="56"/>
        </w:rPr>
        <w:t>Review</w:t>
      </w:r>
      <w:r>
        <w:rPr>
          <w:color w:val="2769B3"/>
          <w:spacing w:val="17"/>
          <w:w w:val="105"/>
          <w:sz w:val="56"/>
        </w:rPr>
        <w:t> </w:t>
      </w:r>
      <w:r>
        <w:rPr>
          <w:color w:val="2769B3"/>
          <w:w w:val="105"/>
          <w:sz w:val="56"/>
        </w:rPr>
        <w:t>of</w:t>
      </w:r>
      <w:r>
        <w:rPr>
          <w:color w:val="2769B3"/>
          <w:spacing w:val="20"/>
          <w:w w:val="105"/>
          <w:sz w:val="56"/>
        </w:rPr>
        <w:t> </w:t>
      </w:r>
      <w:r>
        <w:rPr>
          <w:color w:val="2769B3"/>
          <w:w w:val="105"/>
          <w:sz w:val="56"/>
        </w:rPr>
        <w:t>CDDER</w:t>
      </w:r>
      <w:r>
        <w:rPr>
          <w:color w:val="2769B3"/>
          <w:spacing w:val="26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Report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27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Next</w:t>
      </w:r>
      <w:r>
        <w:rPr>
          <w:color w:val="2769B3"/>
          <w:spacing w:val="19"/>
          <w:sz w:val="56"/>
        </w:rPr>
        <w:t> </w:t>
      </w:r>
      <w:r>
        <w:rPr>
          <w:color w:val="2769B3"/>
          <w:spacing w:val="-2"/>
          <w:sz w:val="56"/>
        </w:rPr>
        <w:t>steps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428" w:after="0"/>
        <w:ind w:left="1019" w:right="0" w:hanging="811"/>
        <w:jc w:val="left"/>
        <w:rPr>
          <w:sz w:val="56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spacing w:before="7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798055</wp:posOffset>
            </wp:positionH>
            <wp:positionV relativeFrom="paragraph">
              <wp:posOffset>219174</wp:posOffset>
            </wp:positionV>
            <wp:extent cx="2153057" cy="53149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line="235" w:lineRule="auto" w:before="415"/>
        <w:ind w:left="208" w:right="24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553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10944" id="docshapegroup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2736" id="docshape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Upcoming Work of the Special Commission" w:id="3"/>
      <w:bookmarkEnd w:id="3"/>
      <w:r>
        <w:rPr>
          <w:b w:val="0"/>
        </w:rPr>
      </w:r>
      <w:r>
        <w:rPr>
          <w:color w:val="2769B3"/>
          <w:w w:val="110"/>
        </w:rPr>
        <w:t>Upcoming</w:t>
      </w:r>
      <w:r>
        <w:rPr>
          <w:color w:val="2769B3"/>
          <w:spacing w:val="-38"/>
          <w:w w:val="110"/>
        </w:rPr>
        <w:t> </w:t>
      </w:r>
      <w:r>
        <w:rPr>
          <w:color w:val="2769B3"/>
          <w:w w:val="110"/>
        </w:rPr>
        <w:t>Work</w:t>
      </w:r>
      <w:r>
        <w:rPr>
          <w:color w:val="2769B3"/>
          <w:spacing w:val="-38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36"/>
          <w:w w:val="110"/>
        </w:rPr>
        <w:t> </w:t>
      </w:r>
      <w:r>
        <w:rPr>
          <w:color w:val="2769B3"/>
          <w:w w:val="110"/>
        </w:rPr>
        <w:t>the</w:t>
      </w:r>
      <w:r>
        <w:rPr>
          <w:color w:val="2769B3"/>
          <w:spacing w:val="-39"/>
          <w:w w:val="110"/>
        </w:rPr>
        <w:t> </w:t>
      </w:r>
      <w:r>
        <w:rPr>
          <w:color w:val="2769B3"/>
          <w:w w:val="110"/>
        </w:rPr>
        <w:t>Special </w:t>
      </w:r>
      <w:r>
        <w:rPr>
          <w:color w:val="2769B3"/>
          <w:spacing w:val="-2"/>
          <w:w w:val="110"/>
        </w:rPr>
        <w:t>Commission</w:t>
      </w:r>
    </w:p>
    <w:p>
      <w:pPr>
        <w:pStyle w:val="ListParagraph"/>
        <w:numPr>
          <w:ilvl w:val="1"/>
          <w:numId w:val="1"/>
        </w:numPr>
        <w:tabs>
          <w:tab w:pos="747" w:val="left" w:leader="none"/>
        </w:tabs>
        <w:spacing w:line="240" w:lineRule="auto" w:before="431" w:after="0"/>
        <w:ind w:left="747" w:right="0" w:hanging="539"/>
        <w:jc w:val="left"/>
        <w:rPr>
          <w:sz w:val="56"/>
        </w:rPr>
      </w:pPr>
      <w:r>
        <w:rPr>
          <w:color w:val="2769B3"/>
          <w:w w:val="105"/>
          <w:sz w:val="56"/>
        </w:rPr>
        <w:t>Next</w:t>
      </w:r>
      <w:r>
        <w:rPr>
          <w:color w:val="2769B3"/>
          <w:spacing w:val="20"/>
          <w:w w:val="105"/>
          <w:sz w:val="56"/>
        </w:rPr>
        <w:t> </w:t>
      </w:r>
      <w:r>
        <w:rPr>
          <w:color w:val="2769B3"/>
          <w:w w:val="105"/>
          <w:sz w:val="56"/>
        </w:rPr>
        <w:t>Steps</w:t>
      </w:r>
      <w:r>
        <w:rPr>
          <w:color w:val="2769B3"/>
          <w:spacing w:val="24"/>
          <w:w w:val="105"/>
          <w:sz w:val="56"/>
        </w:rPr>
        <w:t> </w:t>
      </w:r>
      <w:r>
        <w:rPr>
          <w:color w:val="2769B3"/>
          <w:w w:val="105"/>
          <w:sz w:val="56"/>
        </w:rPr>
        <w:t>for</w:t>
      </w:r>
      <w:r>
        <w:rPr>
          <w:color w:val="2769B3"/>
          <w:spacing w:val="22"/>
          <w:w w:val="105"/>
          <w:sz w:val="56"/>
        </w:rPr>
        <w:t> </w:t>
      </w:r>
      <w:r>
        <w:rPr>
          <w:color w:val="2769B3"/>
          <w:w w:val="105"/>
          <w:sz w:val="56"/>
        </w:rPr>
        <w:t>Commission</w:t>
      </w:r>
      <w:r>
        <w:rPr>
          <w:color w:val="2769B3"/>
          <w:spacing w:val="20"/>
          <w:w w:val="105"/>
          <w:sz w:val="56"/>
        </w:rPr>
        <w:t> </w:t>
      </w:r>
      <w:r>
        <w:rPr>
          <w:color w:val="2769B3"/>
          <w:spacing w:val="-2"/>
          <w:w w:val="105"/>
          <w:sz w:val="56"/>
        </w:rPr>
        <w:t>Members: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0" w:lineRule="auto" w:before="432" w:after="0"/>
        <w:ind w:left="1378" w:right="0" w:hanging="450"/>
        <w:jc w:val="left"/>
        <w:rPr>
          <w:sz w:val="48"/>
        </w:rPr>
      </w:pPr>
      <w:r>
        <w:rPr>
          <w:color w:val="2769B3"/>
          <w:w w:val="105"/>
          <w:sz w:val="48"/>
        </w:rPr>
        <w:t>Review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CDDER’s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report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and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prepare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questions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  <w:tab w:pos="1379" w:val="left" w:leader="none"/>
        </w:tabs>
        <w:spacing w:line="235" w:lineRule="auto" w:before="438" w:after="0"/>
        <w:ind w:left="1379" w:right="2832" w:hanging="452"/>
        <w:jc w:val="both"/>
        <w:rPr>
          <w:sz w:val="48"/>
        </w:rPr>
      </w:pPr>
      <w:r>
        <w:rPr>
          <w:color w:val="2769B3"/>
          <w:w w:val="105"/>
          <w:sz w:val="48"/>
        </w:rPr>
        <w:t>Decide on how we will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generate recommendations and write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SCSI Report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which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is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due</w:t>
      </w:r>
      <w:r>
        <w:rPr>
          <w:color w:val="2769B3"/>
          <w:spacing w:val="-7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Legislature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on June 1, 2025.</w:t>
      </w:r>
    </w:p>
    <w:p>
      <w:pPr>
        <w:pStyle w:val="ListParagraph"/>
        <w:numPr>
          <w:ilvl w:val="3"/>
          <w:numId w:val="1"/>
        </w:numPr>
        <w:tabs>
          <w:tab w:pos="2008" w:val="left" w:leader="none"/>
        </w:tabs>
        <w:spacing w:line="235" w:lineRule="auto" w:before="447" w:after="0"/>
        <w:ind w:left="2008" w:right="2124" w:hanging="360"/>
        <w:jc w:val="left"/>
        <w:rPr>
          <w:sz w:val="48"/>
        </w:rPr>
      </w:pPr>
      <w:r>
        <w:rPr>
          <w:color w:val="2769B3"/>
          <w:w w:val="105"/>
          <w:sz w:val="48"/>
        </w:rPr>
        <w:t>For example: Review one topic per meeting and discuss what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you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want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do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based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on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what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you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have</w:t>
      </w:r>
      <w:r>
        <w:rPr>
          <w:color w:val="2769B3"/>
          <w:spacing w:val="-4"/>
          <w:w w:val="105"/>
          <w:sz w:val="48"/>
        </w:rPr>
        <w:t> </w:t>
      </w:r>
      <w:r>
        <w:rPr>
          <w:color w:val="2769B3"/>
          <w:w w:val="105"/>
          <w:sz w:val="48"/>
        </w:rPr>
        <w:t>learned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798055</wp:posOffset>
            </wp:positionH>
            <wp:positionV relativeFrom="paragraph">
              <wp:posOffset>181759</wp:posOffset>
            </wp:positionV>
            <wp:extent cx="2153057" cy="531495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809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8384" id="docshapegroup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5296" id="docshape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Schedule of Upcoming Meetings " w:id="4"/>
      <w:bookmarkEnd w:id="4"/>
      <w:r>
        <w:rPr>
          <w:b w:val="0"/>
        </w:rPr>
      </w:r>
      <w:r>
        <w:rPr>
          <w:color w:val="2769B3"/>
          <w:w w:val="110"/>
        </w:rPr>
        <w:t>Schedule</w:t>
      </w:r>
      <w:r>
        <w:rPr>
          <w:color w:val="2769B3"/>
          <w:spacing w:val="-10"/>
          <w:w w:val="110"/>
        </w:rPr>
        <w:t> </w:t>
      </w:r>
      <w:r>
        <w:rPr>
          <w:color w:val="2769B3"/>
          <w:w w:val="110"/>
        </w:rPr>
        <w:t>of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Upcoming</w:t>
      </w:r>
      <w:r>
        <w:rPr>
          <w:color w:val="2769B3"/>
          <w:spacing w:val="-5"/>
          <w:w w:val="110"/>
        </w:rPr>
        <w:t> </w:t>
      </w:r>
      <w:r>
        <w:rPr>
          <w:color w:val="2769B3"/>
          <w:spacing w:val="-2"/>
          <w:w w:val="110"/>
        </w:rPr>
        <w:t>Meetings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677329</wp:posOffset>
                </wp:positionH>
                <wp:positionV relativeFrom="paragraph">
                  <wp:posOffset>310137</wp:posOffset>
                </wp:positionV>
                <wp:extent cx="4184650" cy="3881120"/>
                <wp:effectExtent l="0" t="0" r="0" b="0"/>
                <wp:wrapTopAndBottom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184650" cy="3881120"/>
                        </a:xfrm>
                        <a:prstGeom prst="rect">
                          <a:avLst/>
                        </a:prstGeom>
                        <a:solidFill>
                          <a:srgbClr val="F0F7FC"/>
                        </a:solidFill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683" w:val="left" w:leader="none"/>
                              </w:tabs>
                              <w:spacing w:before="54"/>
                              <w:ind w:left="683" w:right="0" w:hanging="539"/>
                              <w:jc w:val="left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2769B3"/>
                                <w:w w:val="105"/>
                                <w:sz w:val="56"/>
                              </w:rPr>
                              <w:t>Option</w:t>
                            </w:r>
                            <w:r>
                              <w:rPr>
                                <w:b/>
                                <w:color w:val="2769B3"/>
                                <w:spacing w:val="10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769B3"/>
                                <w:spacing w:val="-10"/>
                                <w:w w:val="105"/>
                                <w:sz w:val="56"/>
                              </w:rPr>
                              <w:t>1</w:t>
                            </w:r>
                          </w:p>
                          <w:p>
                            <w:pPr>
                              <w:spacing w:line="235" w:lineRule="auto" w:before="201"/>
                              <w:ind w:left="1427" w:right="142" w:hanging="502"/>
                              <w:jc w:val="left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2nd</w:t>
                            </w:r>
                            <w:r>
                              <w:rPr>
                                <w:color w:val="2769B3"/>
                                <w:spacing w:val="-34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Thursday</w:t>
                            </w:r>
                            <w:r>
                              <w:rPr>
                                <w:color w:val="2769B3"/>
                                <w:spacing w:val="-3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of</w:t>
                            </w:r>
                            <w:r>
                              <w:rPr>
                                <w:color w:val="2769B3"/>
                                <w:spacing w:val="-3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the month from 3-5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pos="1315" w:val="left" w:leader="none"/>
                              </w:tabs>
                              <w:spacing w:before="193"/>
                              <w:ind w:left="1315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February</w:t>
                            </w:r>
                            <w:r>
                              <w:rPr>
                                <w:color w:val="2769B3"/>
                                <w:spacing w:val="-30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w w:val="105"/>
                                <w:sz w:val="56"/>
                              </w:rPr>
                              <w:t>13</w:t>
                            </w:r>
                            <w:r>
                              <w:rPr>
                                <w:color w:val="2769B3"/>
                                <w:spacing w:val="-4"/>
                                <w:w w:val="105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pos="1315" w:val="left" w:leader="none"/>
                              </w:tabs>
                              <w:spacing w:before="187"/>
                              <w:ind w:left="1315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March</w:t>
                            </w:r>
                            <w:r>
                              <w:rPr>
                                <w:color w:val="2769B3"/>
                                <w:spacing w:val="22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sz w:val="56"/>
                              </w:rPr>
                              <w:t>13</w:t>
                            </w:r>
                            <w:r>
                              <w:rPr>
                                <w:color w:val="2769B3"/>
                                <w:spacing w:val="-4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pos="1315" w:val="left" w:leader="none"/>
                              </w:tabs>
                              <w:spacing w:before="190"/>
                              <w:ind w:left="1315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April</w:t>
                            </w:r>
                            <w:r>
                              <w:rPr>
                                <w:color w:val="2769B3"/>
                                <w:spacing w:val="17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sz w:val="56"/>
                              </w:rPr>
                              <w:t>10</w:t>
                            </w:r>
                            <w:r>
                              <w:rPr>
                                <w:color w:val="2769B3"/>
                                <w:spacing w:val="-4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pos="1315" w:val="left" w:leader="none"/>
                              </w:tabs>
                              <w:spacing w:before="188"/>
                              <w:ind w:left="1315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May</w:t>
                            </w:r>
                            <w:r>
                              <w:rPr>
                                <w:color w:val="2769B3"/>
                                <w:spacing w:val="-29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5"/>
                                <w:sz w:val="56"/>
                              </w:rPr>
                              <w:t>8</w:t>
                            </w:r>
                            <w:r>
                              <w:rPr>
                                <w:color w:val="2769B3"/>
                                <w:spacing w:val="-5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333pt;margin-top:24.420313pt;width:329.5pt;height:305.6pt;mso-position-horizontal-relative:page;mso-position-vertical-relative:paragraph;z-index:-15724032;mso-wrap-distance-left:0;mso-wrap-distance-right:0" type="#_x0000_t202" id="docshape37" filled="true" fillcolor="#f0f7fc" stroked="false">
                <v:textbox inset="0,0,0,0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683" w:val="left" w:leader="none"/>
                        </w:tabs>
                        <w:spacing w:before="54"/>
                        <w:ind w:left="683" w:right="0" w:hanging="539"/>
                        <w:jc w:val="left"/>
                        <w:rPr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b/>
                          <w:color w:val="2769B3"/>
                          <w:w w:val="105"/>
                          <w:sz w:val="56"/>
                        </w:rPr>
                        <w:t>Option</w:t>
                      </w:r>
                      <w:r>
                        <w:rPr>
                          <w:b/>
                          <w:color w:val="2769B3"/>
                          <w:spacing w:val="10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2769B3"/>
                          <w:spacing w:val="-10"/>
                          <w:w w:val="105"/>
                          <w:sz w:val="56"/>
                        </w:rPr>
                        <w:t>1</w:t>
                      </w:r>
                    </w:p>
                    <w:p>
                      <w:pPr>
                        <w:spacing w:line="235" w:lineRule="auto" w:before="201"/>
                        <w:ind w:left="1427" w:right="142" w:hanging="502"/>
                        <w:jc w:val="left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2769B3"/>
                          <w:w w:val="105"/>
                          <w:sz w:val="56"/>
                        </w:rPr>
                        <w:t>2nd</w:t>
                      </w:r>
                      <w:r>
                        <w:rPr>
                          <w:color w:val="2769B3"/>
                          <w:spacing w:val="-34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Thursday</w:t>
                      </w:r>
                      <w:r>
                        <w:rPr>
                          <w:color w:val="2769B3"/>
                          <w:spacing w:val="-3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of</w:t>
                      </w:r>
                      <w:r>
                        <w:rPr>
                          <w:color w:val="2769B3"/>
                          <w:spacing w:val="-3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the month from 3-5</w:t>
                      </w:r>
                    </w:p>
                    <w:p>
                      <w:pPr>
                        <w:numPr>
                          <w:ilvl w:val="1"/>
                          <w:numId w:val="2"/>
                        </w:numPr>
                        <w:tabs>
                          <w:tab w:pos="1315" w:val="left" w:leader="none"/>
                        </w:tabs>
                        <w:spacing w:before="193"/>
                        <w:ind w:left="1315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w w:val="105"/>
                          <w:sz w:val="56"/>
                        </w:rPr>
                        <w:t>February</w:t>
                      </w:r>
                      <w:r>
                        <w:rPr>
                          <w:color w:val="2769B3"/>
                          <w:spacing w:val="-30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w w:val="105"/>
                          <w:sz w:val="56"/>
                        </w:rPr>
                        <w:t>13</w:t>
                      </w:r>
                      <w:r>
                        <w:rPr>
                          <w:color w:val="2769B3"/>
                          <w:spacing w:val="-4"/>
                          <w:w w:val="105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2"/>
                        </w:numPr>
                        <w:tabs>
                          <w:tab w:pos="1315" w:val="left" w:leader="none"/>
                        </w:tabs>
                        <w:spacing w:before="187"/>
                        <w:ind w:left="1315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March</w:t>
                      </w:r>
                      <w:r>
                        <w:rPr>
                          <w:color w:val="2769B3"/>
                          <w:spacing w:val="22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sz w:val="56"/>
                        </w:rPr>
                        <w:t>13</w:t>
                      </w:r>
                      <w:r>
                        <w:rPr>
                          <w:color w:val="2769B3"/>
                          <w:spacing w:val="-4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2"/>
                        </w:numPr>
                        <w:tabs>
                          <w:tab w:pos="1315" w:val="left" w:leader="none"/>
                        </w:tabs>
                        <w:spacing w:before="190"/>
                        <w:ind w:left="1315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April</w:t>
                      </w:r>
                      <w:r>
                        <w:rPr>
                          <w:color w:val="2769B3"/>
                          <w:spacing w:val="17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sz w:val="56"/>
                        </w:rPr>
                        <w:t>10</w:t>
                      </w:r>
                      <w:r>
                        <w:rPr>
                          <w:color w:val="2769B3"/>
                          <w:spacing w:val="-4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2"/>
                        </w:numPr>
                        <w:tabs>
                          <w:tab w:pos="1315" w:val="left" w:leader="none"/>
                        </w:tabs>
                        <w:spacing w:before="188"/>
                        <w:ind w:left="1315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May</w:t>
                      </w:r>
                      <w:r>
                        <w:rPr>
                          <w:color w:val="2769B3"/>
                          <w:spacing w:val="-29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5"/>
                          <w:sz w:val="56"/>
                        </w:rPr>
                        <w:t>8</w:t>
                      </w:r>
                      <w:r>
                        <w:rPr>
                          <w:color w:val="2769B3"/>
                          <w:spacing w:val="-5"/>
                          <w:position w:val="17"/>
                          <w:sz w:val="37"/>
                        </w:rPr>
                        <w:t>th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5089969</wp:posOffset>
                </wp:positionH>
                <wp:positionV relativeFrom="paragraph">
                  <wp:posOffset>310137</wp:posOffset>
                </wp:positionV>
                <wp:extent cx="4184650" cy="3881120"/>
                <wp:effectExtent l="0" t="0" r="0" b="0"/>
                <wp:wrapTopAndBottom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4184650" cy="3881120"/>
                        </a:xfrm>
                        <a:prstGeom prst="rect">
                          <a:avLst/>
                        </a:prstGeom>
                        <a:solidFill>
                          <a:srgbClr val="F0F7FC"/>
                        </a:solidFill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682" w:val="left" w:leader="none"/>
                              </w:tabs>
                              <w:spacing w:before="54"/>
                              <w:ind w:left="682" w:right="0" w:hanging="539"/>
                              <w:jc w:val="left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2769B3"/>
                                <w:w w:val="105"/>
                                <w:sz w:val="56"/>
                              </w:rPr>
                              <w:t>Option</w:t>
                            </w:r>
                            <w:r>
                              <w:rPr>
                                <w:b/>
                                <w:color w:val="2769B3"/>
                                <w:spacing w:val="1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769B3"/>
                                <w:spacing w:val="-10"/>
                                <w:w w:val="105"/>
                                <w:sz w:val="56"/>
                              </w:rPr>
                              <w:t>2</w:t>
                            </w:r>
                          </w:p>
                          <w:p>
                            <w:pPr>
                              <w:spacing w:line="235" w:lineRule="auto" w:before="201"/>
                              <w:ind w:left="2275" w:right="142" w:hanging="2129"/>
                              <w:jc w:val="left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4th</w:t>
                            </w:r>
                            <w:r>
                              <w:rPr>
                                <w:color w:val="2769B3"/>
                                <w:spacing w:val="-34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Thursday</w:t>
                            </w:r>
                            <w:r>
                              <w:rPr>
                                <w:color w:val="2769B3"/>
                                <w:spacing w:val="-3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of</w:t>
                            </w:r>
                            <w:r>
                              <w:rPr>
                                <w:color w:val="2769B3"/>
                                <w:spacing w:val="-3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the</w:t>
                            </w:r>
                            <w:r>
                              <w:rPr>
                                <w:color w:val="2769B3"/>
                                <w:spacing w:val="-33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month from 3-5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pos="1314" w:val="left" w:leader="none"/>
                              </w:tabs>
                              <w:spacing w:before="193"/>
                              <w:ind w:left="1314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w w:val="105"/>
                                <w:sz w:val="56"/>
                              </w:rPr>
                              <w:t>February</w:t>
                            </w:r>
                            <w:r>
                              <w:rPr>
                                <w:color w:val="2769B3"/>
                                <w:spacing w:val="-30"/>
                                <w:w w:val="10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w w:val="105"/>
                                <w:sz w:val="56"/>
                              </w:rPr>
                              <w:t>27</w:t>
                            </w:r>
                            <w:r>
                              <w:rPr>
                                <w:color w:val="2769B3"/>
                                <w:spacing w:val="-4"/>
                                <w:w w:val="105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pos="1314" w:val="left" w:leader="none"/>
                              </w:tabs>
                              <w:spacing w:before="187"/>
                              <w:ind w:left="1314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March</w:t>
                            </w:r>
                            <w:r>
                              <w:rPr>
                                <w:color w:val="2769B3"/>
                                <w:spacing w:val="22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sz w:val="56"/>
                              </w:rPr>
                              <w:t>27</w:t>
                            </w:r>
                            <w:r>
                              <w:rPr>
                                <w:color w:val="2769B3"/>
                                <w:spacing w:val="-4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pos="1314" w:val="left" w:leader="none"/>
                              </w:tabs>
                              <w:spacing w:before="190"/>
                              <w:ind w:left="1314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April</w:t>
                            </w:r>
                            <w:r>
                              <w:rPr>
                                <w:color w:val="2769B3"/>
                                <w:spacing w:val="17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sz w:val="56"/>
                              </w:rPr>
                              <w:t>24</w:t>
                            </w:r>
                            <w:r>
                              <w:rPr>
                                <w:color w:val="2769B3"/>
                                <w:spacing w:val="-4"/>
                                <w:position w:val="17"/>
                                <w:sz w:val="37"/>
                              </w:rPr>
                              <w:t>th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3"/>
                              </w:numPr>
                              <w:tabs>
                                <w:tab w:pos="1314" w:val="left" w:leader="none"/>
                              </w:tabs>
                              <w:spacing w:before="188"/>
                              <w:ind w:left="1314" w:right="0" w:hanging="451"/>
                              <w:jc w:val="left"/>
                              <w:rPr>
                                <w:color w:val="000000"/>
                                <w:sz w:val="37"/>
                              </w:rPr>
                            </w:pPr>
                            <w:r>
                              <w:rPr>
                                <w:color w:val="2769B3"/>
                                <w:sz w:val="56"/>
                              </w:rPr>
                              <w:t>May</w:t>
                            </w:r>
                            <w:r>
                              <w:rPr>
                                <w:color w:val="2769B3"/>
                                <w:spacing w:val="-29"/>
                                <w:sz w:val="56"/>
                              </w:rPr>
                              <w:t> </w:t>
                            </w:r>
                            <w:r>
                              <w:rPr>
                                <w:color w:val="2769B3"/>
                                <w:spacing w:val="-4"/>
                                <w:sz w:val="56"/>
                              </w:rPr>
                              <w:t>22</w:t>
                            </w:r>
                            <w:r>
                              <w:rPr>
                                <w:color w:val="2769B3"/>
                                <w:spacing w:val="-4"/>
                                <w:position w:val="17"/>
                                <w:sz w:val="37"/>
                              </w:rPr>
                              <w:t>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0.785004pt;margin-top:24.420313pt;width:329.5pt;height:305.6pt;mso-position-horizontal-relative:page;mso-position-vertical-relative:paragraph;z-index:-15723520;mso-wrap-distance-left:0;mso-wrap-distance-right:0" type="#_x0000_t202" id="docshape38" filled="true" fillcolor="#f0f7fc" stroked="false">
                <v:textbox inset="0,0,0,0"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682" w:val="left" w:leader="none"/>
                        </w:tabs>
                        <w:spacing w:before="54"/>
                        <w:ind w:left="682" w:right="0" w:hanging="539"/>
                        <w:jc w:val="left"/>
                        <w:rPr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b/>
                          <w:color w:val="2769B3"/>
                          <w:w w:val="105"/>
                          <w:sz w:val="56"/>
                        </w:rPr>
                        <w:t>Option</w:t>
                      </w:r>
                      <w:r>
                        <w:rPr>
                          <w:b/>
                          <w:color w:val="2769B3"/>
                          <w:spacing w:val="1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2769B3"/>
                          <w:spacing w:val="-10"/>
                          <w:w w:val="105"/>
                          <w:sz w:val="56"/>
                        </w:rPr>
                        <w:t>2</w:t>
                      </w:r>
                    </w:p>
                    <w:p>
                      <w:pPr>
                        <w:spacing w:line="235" w:lineRule="auto" w:before="201"/>
                        <w:ind w:left="2275" w:right="142" w:hanging="2129"/>
                        <w:jc w:val="left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2769B3"/>
                          <w:w w:val="105"/>
                          <w:sz w:val="56"/>
                        </w:rPr>
                        <w:t>4th</w:t>
                      </w:r>
                      <w:r>
                        <w:rPr>
                          <w:color w:val="2769B3"/>
                          <w:spacing w:val="-34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Thursday</w:t>
                      </w:r>
                      <w:r>
                        <w:rPr>
                          <w:color w:val="2769B3"/>
                          <w:spacing w:val="-3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of</w:t>
                      </w:r>
                      <w:r>
                        <w:rPr>
                          <w:color w:val="2769B3"/>
                          <w:spacing w:val="-3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the</w:t>
                      </w:r>
                      <w:r>
                        <w:rPr>
                          <w:color w:val="2769B3"/>
                          <w:spacing w:val="-33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w w:val="105"/>
                          <w:sz w:val="56"/>
                        </w:rPr>
                        <w:t>month from 3-5</w:t>
                      </w:r>
                    </w:p>
                    <w:p>
                      <w:pPr>
                        <w:numPr>
                          <w:ilvl w:val="1"/>
                          <w:numId w:val="3"/>
                        </w:numPr>
                        <w:tabs>
                          <w:tab w:pos="1314" w:val="left" w:leader="none"/>
                        </w:tabs>
                        <w:spacing w:before="193"/>
                        <w:ind w:left="1314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w w:val="105"/>
                          <w:sz w:val="56"/>
                        </w:rPr>
                        <w:t>February</w:t>
                      </w:r>
                      <w:r>
                        <w:rPr>
                          <w:color w:val="2769B3"/>
                          <w:spacing w:val="-30"/>
                          <w:w w:val="105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w w:val="105"/>
                          <w:sz w:val="56"/>
                        </w:rPr>
                        <w:t>27</w:t>
                      </w:r>
                      <w:r>
                        <w:rPr>
                          <w:color w:val="2769B3"/>
                          <w:spacing w:val="-4"/>
                          <w:w w:val="105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3"/>
                        </w:numPr>
                        <w:tabs>
                          <w:tab w:pos="1314" w:val="left" w:leader="none"/>
                        </w:tabs>
                        <w:spacing w:before="187"/>
                        <w:ind w:left="1314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March</w:t>
                      </w:r>
                      <w:r>
                        <w:rPr>
                          <w:color w:val="2769B3"/>
                          <w:spacing w:val="22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sz w:val="56"/>
                        </w:rPr>
                        <w:t>27</w:t>
                      </w:r>
                      <w:r>
                        <w:rPr>
                          <w:color w:val="2769B3"/>
                          <w:spacing w:val="-4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3"/>
                        </w:numPr>
                        <w:tabs>
                          <w:tab w:pos="1314" w:val="left" w:leader="none"/>
                        </w:tabs>
                        <w:spacing w:before="190"/>
                        <w:ind w:left="1314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April</w:t>
                      </w:r>
                      <w:r>
                        <w:rPr>
                          <w:color w:val="2769B3"/>
                          <w:spacing w:val="17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sz w:val="56"/>
                        </w:rPr>
                        <w:t>24</w:t>
                      </w:r>
                      <w:r>
                        <w:rPr>
                          <w:color w:val="2769B3"/>
                          <w:spacing w:val="-4"/>
                          <w:position w:val="17"/>
                          <w:sz w:val="37"/>
                        </w:rPr>
                        <w:t>th</w:t>
                      </w:r>
                    </w:p>
                    <w:p>
                      <w:pPr>
                        <w:numPr>
                          <w:ilvl w:val="1"/>
                          <w:numId w:val="3"/>
                        </w:numPr>
                        <w:tabs>
                          <w:tab w:pos="1314" w:val="left" w:leader="none"/>
                        </w:tabs>
                        <w:spacing w:before="188"/>
                        <w:ind w:left="1314" w:right="0" w:hanging="451"/>
                        <w:jc w:val="left"/>
                        <w:rPr>
                          <w:color w:val="000000"/>
                          <w:sz w:val="37"/>
                        </w:rPr>
                      </w:pPr>
                      <w:r>
                        <w:rPr>
                          <w:color w:val="2769B3"/>
                          <w:sz w:val="56"/>
                        </w:rPr>
                        <w:t>May</w:t>
                      </w:r>
                      <w:r>
                        <w:rPr>
                          <w:color w:val="2769B3"/>
                          <w:spacing w:val="-29"/>
                          <w:sz w:val="56"/>
                        </w:rPr>
                        <w:t> </w:t>
                      </w:r>
                      <w:r>
                        <w:rPr>
                          <w:color w:val="2769B3"/>
                          <w:spacing w:val="-4"/>
                          <w:sz w:val="56"/>
                        </w:rPr>
                        <w:t>22</w:t>
                      </w:r>
                      <w:r>
                        <w:rPr>
                          <w:color w:val="2769B3"/>
                          <w:spacing w:val="-4"/>
                          <w:position w:val="17"/>
                          <w:sz w:val="37"/>
                        </w:rPr>
                        <w:t>nd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798055</wp:posOffset>
            </wp:positionH>
            <wp:positionV relativeFrom="paragraph">
              <wp:posOffset>4358173</wp:posOffset>
            </wp:positionV>
            <wp:extent cx="2153057" cy="531495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19"/>
        </w:rPr>
      </w:pPr>
    </w:p>
    <w:p>
      <w:pPr>
        <w:spacing w:after="0"/>
        <w:rPr>
          <w:sz w:val="19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963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6848" id="docshapegroup3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4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4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4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4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4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4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6832" id="docshape4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before="0"/>
        <w:ind w:left="350" w:right="0" w:firstLine="0"/>
        <w:jc w:val="left"/>
        <w:rPr>
          <w:b/>
          <w:sz w:val="72"/>
        </w:rPr>
      </w:pPr>
      <w:bookmarkStart w:name="CDDER’s Report " w:id="5"/>
      <w:bookmarkEnd w:id="5"/>
      <w:r>
        <w:rPr/>
      </w:r>
      <w:r>
        <w:rPr>
          <w:b/>
          <w:color w:val="2769B3"/>
          <w:w w:val="115"/>
          <w:sz w:val="72"/>
        </w:rPr>
        <w:t>CDDER’s</w:t>
      </w:r>
      <w:r>
        <w:rPr>
          <w:b/>
          <w:color w:val="2769B3"/>
          <w:spacing w:val="4"/>
          <w:w w:val="115"/>
          <w:sz w:val="72"/>
        </w:rPr>
        <w:t> </w:t>
      </w:r>
      <w:r>
        <w:rPr>
          <w:b/>
          <w:color w:val="2769B3"/>
          <w:spacing w:val="-2"/>
          <w:w w:val="115"/>
          <w:sz w:val="72"/>
        </w:rPr>
        <w:t>Report</w:t>
      </w:r>
    </w:p>
    <w:p>
      <w:pPr>
        <w:pStyle w:val="BodyText"/>
        <w:spacing w:before="156"/>
        <w:rPr>
          <w:b/>
          <w:sz w:val="72"/>
        </w:rPr>
      </w:pP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Emailed</w:t>
      </w:r>
      <w:r>
        <w:rPr>
          <w:color w:val="2769B3"/>
          <w:spacing w:val="79"/>
          <w:sz w:val="48"/>
        </w:rPr>
        <w:t> </w:t>
      </w:r>
      <w:r>
        <w:rPr>
          <w:color w:val="2769B3"/>
          <w:sz w:val="48"/>
        </w:rPr>
        <w:t>to</w:t>
      </w:r>
      <w:r>
        <w:rPr>
          <w:color w:val="2769B3"/>
          <w:spacing w:val="74"/>
          <w:sz w:val="48"/>
        </w:rPr>
        <w:t> </w:t>
      </w:r>
      <w:r>
        <w:rPr>
          <w:color w:val="2769B3"/>
          <w:sz w:val="48"/>
        </w:rPr>
        <w:t>members</w:t>
      </w:r>
      <w:r>
        <w:rPr>
          <w:color w:val="2769B3"/>
          <w:spacing w:val="70"/>
          <w:sz w:val="48"/>
        </w:rPr>
        <w:t> </w:t>
      </w:r>
      <w:r>
        <w:rPr>
          <w:color w:val="2769B3"/>
          <w:sz w:val="48"/>
        </w:rPr>
        <w:t>of</w:t>
      </w:r>
      <w:r>
        <w:rPr>
          <w:color w:val="2769B3"/>
          <w:spacing w:val="78"/>
          <w:sz w:val="48"/>
        </w:rPr>
        <w:t> </w:t>
      </w:r>
      <w:r>
        <w:rPr>
          <w:color w:val="2769B3"/>
          <w:sz w:val="48"/>
        </w:rPr>
        <w:t>the</w:t>
      </w:r>
      <w:r>
        <w:rPr>
          <w:color w:val="2769B3"/>
          <w:spacing w:val="74"/>
          <w:sz w:val="48"/>
        </w:rPr>
        <w:t> </w:t>
      </w:r>
      <w:r>
        <w:rPr>
          <w:color w:val="2769B3"/>
          <w:sz w:val="48"/>
        </w:rPr>
        <w:t>Special</w:t>
      </w:r>
      <w:r>
        <w:rPr>
          <w:color w:val="2769B3"/>
          <w:spacing w:val="79"/>
          <w:sz w:val="48"/>
        </w:rPr>
        <w:t> </w:t>
      </w:r>
      <w:r>
        <w:rPr>
          <w:color w:val="2769B3"/>
          <w:sz w:val="48"/>
        </w:rPr>
        <w:t>Commission</w:t>
      </w:r>
      <w:r>
        <w:rPr>
          <w:color w:val="2769B3"/>
          <w:spacing w:val="78"/>
          <w:sz w:val="48"/>
        </w:rPr>
        <w:t> </w:t>
      </w:r>
      <w:r>
        <w:rPr>
          <w:color w:val="2769B3"/>
          <w:sz w:val="48"/>
        </w:rPr>
        <w:t>on</w:t>
      </w:r>
      <w:r>
        <w:rPr>
          <w:color w:val="2769B3"/>
          <w:spacing w:val="74"/>
          <w:sz w:val="48"/>
        </w:rPr>
        <w:t> </w:t>
      </w:r>
      <w:r>
        <w:rPr>
          <w:color w:val="2769B3"/>
          <w:spacing w:val="-2"/>
          <w:sz w:val="48"/>
        </w:rPr>
        <w:t>01/15/25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19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pacing w:val="-2"/>
          <w:w w:val="105"/>
          <w:sz w:val="48"/>
        </w:rPr>
        <w:t>Warning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on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the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use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of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words: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318" w:after="0"/>
        <w:ind w:left="1521" w:right="2217" w:hanging="452"/>
        <w:jc w:val="left"/>
        <w:rPr>
          <w:sz w:val="4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report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uses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words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3"/>
          <w:w w:val="105"/>
          <w:sz w:val="48"/>
        </w:rPr>
        <w:t> </w:t>
      </w:r>
      <w:r>
        <w:rPr>
          <w:color w:val="2769B3"/>
          <w:w w:val="105"/>
          <w:sz w:val="48"/>
        </w:rPr>
        <w:t>describe people with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disabilities that are offensive.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325" w:after="0"/>
        <w:ind w:left="1521" w:right="2025" w:hanging="452"/>
        <w:jc w:val="left"/>
        <w:rPr>
          <w:sz w:val="4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words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are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shown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as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they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were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used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past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label schools, asylums and other institutions to show the full history of institutions in the state.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798055</wp:posOffset>
            </wp:positionH>
            <wp:positionV relativeFrom="paragraph">
              <wp:posOffset>294709</wp:posOffset>
            </wp:positionV>
            <wp:extent cx="2153057" cy="53149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61"/>
        <w:ind w:left="37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116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5312" id="docshapegroup4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4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5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5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5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5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5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8368" id="docshape5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Report Structure – Main Sections" w:id="6"/>
      <w:bookmarkEnd w:id="6"/>
      <w:r>
        <w:rPr>
          <w:b w:val="0"/>
        </w:rPr>
      </w:r>
      <w:r>
        <w:rPr>
          <w:color w:val="2769B3"/>
          <w:w w:val="105"/>
        </w:rPr>
        <w:t>Report</w:t>
      </w:r>
      <w:r>
        <w:rPr>
          <w:color w:val="2769B3"/>
          <w:spacing w:val="31"/>
          <w:w w:val="105"/>
        </w:rPr>
        <w:t> </w:t>
      </w:r>
      <w:r>
        <w:rPr>
          <w:color w:val="2769B3"/>
          <w:w w:val="105"/>
        </w:rPr>
        <w:t>Structure</w:t>
      </w:r>
      <w:r>
        <w:rPr>
          <w:color w:val="2769B3"/>
          <w:spacing w:val="23"/>
          <w:w w:val="105"/>
        </w:rPr>
        <w:t> </w:t>
      </w:r>
      <w:r>
        <w:rPr>
          <w:color w:val="2769B3"/>
          <w:w w:val="105"/>
        </w:rPr>
        <w:t>–</w:t>
      </w:r>
      <w:r>
        <w:rPr>
          <w:color w:val="2769B3"/>
          <w:spacing w:val="33"/>
          <w:w w:val="105"/>
        </w:rPr>
        <w:t> </w:t>
      </w:r>
      <w:r>
        <w:rPr>
          <w:color w:val="2769B3"/>
          <w:w w:val="105"/>
        </w:rPr>
        <w:t>Main</w:t>
      </w:r>
      <w:r>
        <w:rPr>
          <w:color w:val="2769B3"/>
          <w:spacing w:val="34"/>
          <w:w w:val="105"/>
        </w:rPr>
        <w:t> </w:t>
      </w:r>
      <w:r>
        <w:rPr>
          <w:color w:val="2769B3"/>
          <w:spacing w:val="-2"/>
          <w:w w:val="105"/>
        </w:rPr>
        <w:t>Sections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348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pacing w:val="-2"/>
          <w:w w:val="105"/>
          <w:sz w:val="48"/>
        </w:rPr>
        <w:t>The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report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contains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four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sections:</w:t>
      </w:r>
    </w:p>
    <w:p>
      <w:pPr>
        <w:pStyle w:val="ListParagraph"/>
        <w:numPr>
          <w:ilvl w:val="0"/>
          <w:numId w:val="5"/>
        </w:numPr>
        <w:tabs>
          <w:tab w:pos="1790" w:val="left" w:leader="none"/>
        </w:tabs>
        <w:spacing w:line="240" w:lineRule="auto" w:before="192" w:after="0"/>
        <w:ind w:left="1790" w:right="0" w:hanging="720"/>
        <w:jc w:val="left"/>
        <w:rPr>
          <w:sz w:val="44"/>
        </w:rPr>
      </w:pPr>
      <w:r>
        <w:rPr>
          <w:color w:val="2769B3"/>
          <w:w w:val="105"/>
          <w:sz w:val="44"/>
        </w:rPr>
        <w:t>Historical</w:t>
      </w:r>
      <w:r>
        <w:rPr>
          <w:color w:val="2769B3"/>
          <w:spacing w:val="47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Timeline</w:t>
      </w:r>
    </w:p>
    <w:p>
      <w:pPr>
        <w:pStyle w:val="ListParagraph"/>
        <w:numPr>
          <w:ilvl w:val="0"/>
          <w:numId w:val="5"/>
        </w:numPr>
        <w:tabs>
          <w:tab w:pos="1790" w:val="left" w:leader="none"/>
        </w:tabs>
        <w:spacing w:line="240" w:lineRule="auto" w:before="190" w:after="0"/>
        <w:ind w:left="1790" w:right="0" w:hanging="720"/>
        <w:jc w:val="left"/>
        <w:rPr>
          <w:sz w:val="44"/>
        </w:rPr>
      </w:pPr>
      <w:r>
        <w:rPr>
          <w:color w:val="2769B3"/>
          <w:spacing w:val="2"/>
          <w:sz w:val="44"/>
        </w:rPr>
        <w:t>Records</w:t>
      </w:r>
      <w:r>
        <w:rPr>
          <w:color w:val="2769B3"/>
          <w:spacing w:val="38"/>
          <w:w w:val="150"/>
          <w:sz w:val="44"/>
        </w:rPr>
        <w:t> </w:t>
      </w:r>
      <w:r>
        <w:rPr>
          <w:color w:val="2769B3"/>
          <w:spacing w:val="2"/>
          <w:sz w:val="44"/>
        </w:rPr>
        <w:t>and</w:t>
      </w:r>
      <w:r>
        <w:rPr>
          <w:color w:val="2769B3"/>
          <w:spacing w:val="41"/>
          <w:w w:val="150"/>
          <w:sz w:val="44"/>
        </w:rPr>
        <w:t> </w:t>
      </w:r>
      <w:r>
        <w:rPr>
          <w:color w:val="2769B3"/>
          <w:spacing w:val="2"/>
          <w:sz w:val="44"/>
        </w:rPr>
        <w:t>Records</w:t>
      </w:r>
      <w:r>
        <w:rPr>
          <w:color w:val="2769B3"/>
          <w:spacing w:val="39"/>
          <w:w w:val="150"/>
          <w:sz w:val="44"/>
        </w:rPr>
        <w:t> </w:t>
      </w:r>
      <w:r>
        <w:rPr>
          <w:color w:val="2769B3"/>
          <w:spacing w:val="-2"/>
          <w:sz w:val="44"/>
        </w:rPr>
        <w:t>Access</w:t>
      </w:r>
    </w:p>
    <w:p>
      <w:pPr>
        <w:pStyle w:val="ListParagraph"/>
        <w:numPr>
          <w:ilvl w:val="0"/>
          <w:numId w:val="5"/>
        </w:numPr>
        <w:tabs>
          <w:tab w:pos="1790" w:val="left" w:leader="none"/>
        </w:tabs>
        <w:spacing w:line="240" w:lineRule="auto" w:before="190" w:after="0"/>
        <w:ind w:left="1790" w:right="0" w:hanging="720"/>
        <w:jc w:val="left"/>
        <w:rPr>
          <w:sz w:val="44"/>
        </w:rPr>
      </w:pPr>
      <w:r>
        <w:rPr>
          <w:color w:val="2769B3"/>
          <w:w w:val="105"/>
          <w:sz w:val="44"/>
        </w:rPr>
        <w:t>Burials</w:t>
      </w:r>
      <w:r>
        <w:rPr>
          <w:color w:val="2769B3"/>
          <w:spacing w:val="11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10"/>
          <w:w w:val="105"/>
          <w:sz w:val="44"/>
        </w:rPr>
        <w:t> </w:t>
      </w:r>
      <w:r>
        <w:rPr>
          <w:color w:val="2769B3"/>
          <w:w w:val="105"/>
          <w:sz w:val="44"/>
        </w:rPr>
        <w:t>Burial</w:t>
      </w:r>
      <w:r>
        <w:rPr>
          <w:color w:val="2769B3"/>
          <w:spacing w:val="9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Locations</w:t>
      </w:r>
    </w:p>
    <w:p>
      <w:pPr>
        <w:pStyle w:val="ListParagraph"/>
        <w:numPr>
          <w:ilvl w:val="0"/>
          <w:numId w:val="5"/>
        </w:numPr>
        <w:tabs>
          <w:tab w:pos="1790" w:val="left" w:leader="none"/>
        </w:tabs>
        <w:spacing w:line="240" w:lineRule="auto" w:before="192" w:after="0"/>
        <w:ind w:left="1790" w:right="0" w:hanging="720"/>
        <w:jc w:val="left"/>
        <w:rPr>
          <w:sz w:val="44"/>
        </w:rPr>
      </w:pPr>
      <w:r>
        <w:rPr>
          <w:color w:val="2769B3"/>
          <w:sz w:val="44"/>
        </w:rPr>
        <w:t>Framework</w:t>
      </w:r>
      <w:r>
        <w:rPr>
          <w:color w:val="2769B3"/>
          <w:spacing w:val="33"/>
          <w:sz w:val="44"/>
        </w:rPr>
        <w:t> </w:t>
      </w:r>
      <w:r>
        <w:rPr>
          <w:color w:val="2769B3"/>
          <w:sz w:val="44"/>
        </w:rPr>
        <w:t>for</w:t>
      </w:r>
      <w:r>
        <w:rPr>
          <w:color w:val="2769B3"/>
          <w:spacing w:val="24"/>
          <w:sz w:val="44"/>
        </w:rPr>
        <w:t> </w:t>
      </w:r>
      <w:r>
        <w:rPr>
          <w:color w:val="2769B3"/>
          <w:spacing w:val="-2"/>
          <w:sz w:val="44"/>
        </w:rPr>
        <w:t>Remembrance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198" w:after="0"/>
        <w:ind w:left="890" w:right="2068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Each section was reviewed during the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SCSI meetings over the fall of 2024.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798055</wp:posOffset>
            </wp:positionH>
            <wp:positionV relativeFrom="paragraph">
              <wp:posOffset>256054</wp:posOffset>
            </wp:positionV>
            <wp:extent cx="2153057" cy="531495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61"/>
        <w:ind w:left="37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270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3776" id="docshapegroup5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5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5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6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6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6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6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39904" id="docshape6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Report Structure – Executive Summary" w:id="7"/>
      <w:bookmarkEnd w:id="7"/>
      <w:r>
        <w:rPr>
          <w:b w:val="0"/>
        </w:rPr>
      </w:r>
      <w:r>
        <w:rPr>
          <w:color w:val="2769B3"/>
          <w:w w:val="105"/>
        </w:rPr>
        <w:t>Report</w:t>
      </w:r>
      <w:r>
        <w:rPr>
          <w:color w:val="2769B3"/>
          <w:spacing w:val="55"/>
          <w:w w:val="105"/>
        </w:rPr>
        <w:t> </w:t>
      </w:r>
      <w:r>
        <w:rPr>
          <w:color w:val="2769B3"/>
          <w:w w:val="105"/>
        </w:rPr>
        <w:t>Structure</w:t>
      </w:r>
      <w:r>
        <w:rPr>
          <w:color w:val="2769B3"/>
          <w:spacing w:val="46"/>
          <w:w w:val="105"/>
        </w:rPr>
        <w:t> </w:t>
      </w:r>
      <w:r>
        <w:rPr>
          <w:color w:val="2769B3"/>
          <w:w w:val="105"/>
        </w:rPr>
        <w:t>–</w:t>
      </w:r>
      <w:r>
        <w:rPr>
          <w:color w:val="2769B3"/>
          <w:spacing w:val="57"/>
          <w:w w:val="105"/>
        </w:rPr>
        <w:t> </w:t>
      </w:r>
      <w:r>
        <w:rPr>
          <w:color w:val="2769B3"/>
          <w:w w:val="105"/>
        </w:rPr>
        <w:t>Executive</w:t>
      </w:r>
      <w:r>
        <w:rPr>
          <w:color w:val="2769B3"/>
          <w:spacing w:val="53"/>
          <w:w w:val="105"/>
        </w:rPr>
        <w:t> </w:t>
      </w:r>
      <w:r>
        <w:rPr>
          <w:color w:val="2769B3"/>
          <w:spacing w:val="-2"/>
          <w:w w:val="105"/>
        </w:rPr>
        <w:t>Summary</w:t>
      </w: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346" w:after="0"/>
        <w:ind w:left="889" w:right="0" w:hanging="539"/>
        <w:jc w:val="left"/>
        <w:rPr>
          <w:rFonts w:ascii="Wingdings 3" w:hAnsi="Wingdings 3"/>
          <w:color w:val="CC1D58"/>
          <w:sz w:val="41"/>
        </w:rPr>
      </w:pPr>
      <w:r>
        <w:rPr>
          <w:color w:val="2769B3"/>
          <w:w w:val="105"/>
          <w:sz w:val="52"/>
        </w:rPr>
        <w:t>The Report</w:t>
      </w:r>
      <w:r>
        <w:rPr>
          <w:color w:val="2769B3"/>
          <w:spacing w:val="1"/>
          <w:w w:val="105"/>
          <w:sz w:val="52"/>
        </w:rPr>
        <w:t> </w:t>
      </w:r>
      <w:r>
        <w:rPr>
          <w:color w:val="2769B3"/>
          <w:w w:val="105"/>
          <w:sz w:val="52"/>
        </w:rPr>
        <w:t>contains an</w:t>
      </w:r>
      <w:r>
        <w:rPr>
          <w:color w:val="2769B3"/>
          <w:spacing w:val="3"/>
          <w:w w:val="105"/>
          <w:sz w:val="52"/>
        </w:rPr>
        <w:t> </w:t>
      </w:r>
      <w:r>
        <w:rPr>
          <w:i/>
          <w:color w:val="2769B3"/>
          <w:w w:val="105"/>
          <w:sz w:val="52"/>
        </w:rPr>
        <w:t>Executive</w:t>
      </w:r>
      <w:r>
        <w:rPr>
          <w:i/>
          <w:color w:val="2769B3"/>
          <w:spacing w:val="-8"/>
          <w:w w:val="105"/>
          <w:sz w:val="52"/>
        </w:rPr>
        <w:t> </w:t>
      </w:r>
      <w:r>
        <w:rPr>
          <w:i/>
          <w:color w:val="2769B3"/>
          <w:spacing w:val="-2"/>
          <w:w w:val="105"/>
          <w:sz w:val="52"/>
        </w:rPr>
        <w:t>Summary: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200" w:after="0"/>
        <w:ind w:left="1521" w:right="1685" w:hanging="452"/>
        <w:jc w:val="left"/>
        <w:rPr>
          <w:sz w:val="48"/>
        </w:rPr>
      </w:pPr>
      <w:r>
        <w:rPr>
          <w:color w:val="2769B3"/>
          <w:sz w:val="48"/>
        </w:rPr>
        <w:t>Short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overview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of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a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larger research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paper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which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explains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the issue,</w:t>
      </w:r>
      <w:r>
        <w:rPr>
          <w:color w:val="2769B3"/>
          <w:spacing w:val="77"/>
          <w:sz w:val="48"/>
        </w:rPr>
        <w:t> </w:t>
      </w:r>
      <w:r>
        <w:rPr>
          <w:color w:val="2769B3"/>
          <w:sz w:val="48"/>
        </w:rPr>
        <w:t>gives</w:t>
      </w:r>
      <w:r>
        <w:rPr>
          <w:color w:val="2769B3"/>
          <w:spacing w:val="80"/>
          <w:sz w:val="48"/>
        </w:rPr>
        <w:t> </w:t>
      </w:r>
      <w:r>
        <w:rPr>
          <w:color w:val="2769B3"/>
          <w:sz w:val="48"/>
        </w:rPr>
        <w:t>conclusions,</w:t>
      </w:r>
      <w:r>
        <w:rPr>
          <w:color w:val="2769B3"/>
          <w:spacing w:val="37"/>
          <w:w w:val="150"/>
          <w:sz w:val="48"/>
        </w:rPr>
        <w:t> </w:t>
      </w:r>
      <w:r>
        <w:rPr>
          <w:color w:val="2769B3"/>
          <w:sz w:val="48"/>
        </w:rPr>
        <w:t>and</w:t>
      </w:r>
      <w:r>
        <w:rPr>
          <w:color w:val="2769B3"/>
          <w:spacing w:val="33"/>
          <w:w w:val="150"/>
          <w:sz w:val="48"/>
        </w:rPr>
        <w:t> </w:t>
      </w:r>
      <w:r>
        <w:rPr>
          <w:color w:val="2769B3"/>
          <w:sz w:val="48"/>
        </w:rPr>
        <w:t>suggests</w:t>
      </w:r>
      <w:r>
        <w:rPr>
          <w:color w:val="2769B3"/>
          <w:spacing w:val="67"/>
          <w:sz w:val="48"/>
        </w:rPr>
        <w:t> </w:t>
      </w:r>
      <w:r>
        <w:rPr>
          <w:color w:val="2769B3"/>
          <w:sz w:val="48"/>
        </w:rPr>
        <w:t>what</w:t>
      </w:r>
      <w:r>
        <w:rPr>
          <w:color w:val="2769B3"/>
          <w:spacing w:val="80"/>
          <w:sz w:val="48"/>
        </w:rPr>
        <w:t> </w:t>
      </w:r>
      <w:r>
        <w:rPr>
          <w:color w:val="2769B3"/>
          <w:sz w:val="48"/>
        </w:rPr>
        <w:t>should</w:t>
      </w:r>
      <w:r>
        <w:rPr>
          <w:color w:val="2769B3"/>
          <w:spacing w:val="33"/>
          <w:w w:val="150"/>
          <w:sz w:val="48"/>
        </w:rPr>
        <w:t> </w:t>
      </w:r>
      <w:r>
        <w:rPr>
          <w:color w:val="2769B3"/>
          <w:sz w:val="48"/>
        </w:rPr>
        <w:t>be</w:t>
      </w:r>
      <w:r>
        <w:rPr>
          <w:color w:val="2769B3"/>
          <w:spacing w:val="80"/>
          <w:sz w:val="48"/>
        </w:rPr>
        <w:t> </w:t>
      </w:r>
      <w:r>
        <w:rPr>
          <w:color w:val="2769B3"/>
          <w:sz w:val="48"/>
        </w:rPr>
        <w:t>done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203" w:after="0"/>
        <w:ind w:left="1521" w:right="2244" w:hanging="452"/>
        <w:jc w:val="left"/>
        <w:rPr>
          <w:sz w:val="48"/>
        </w:rPr>
      </w:pPr>
      <w:r>
        <w:rPr>
          <w:color w:val="2769B3"/>
          <w:w w:val="105"/>
          <w:sz w:val="48"/>
        </w:rPr>
        <w:t>It's often the first thing people read and is all decision- makers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will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review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decide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if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and</w:t>
      </w:r>
      <w:r>
        <w:rPr>
          <w:color w:val="2769B3"/>
          <w:spacing w:val="-10"/>
          <w:w w:val="105"/>
          <w:sz w:val="48"/>
        </w:rPr>
        <w:t> </w:t>
      </w:r>
      <w:r>
        <w:rPr>
          <w:color w:val="2769B3"/>
          <w:w w:val="105"/>
          <w:sz w:val="48"/>
        </w:rPr>
        <w:t>what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action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is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needed.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205" w:after="0"/>
        <w:ind w:left="1521" w:right="1652" w:hanging="452"/>
        <w:jc w:val="left"/>
        <w:rPr>
          <w:sz w:val="48"/>
        </w:rPr>
      </w:pPr>
      <w:r>
        <w:rPr>
          <w:color w:val="2769B3"/>
          <w:w w:val="105"/>
          <w:sz w:val="48"/>
        </w:rPr>
        <w:t>Recorded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reading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Plain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Language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version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report was provided to Special Commission Members last week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  <w:tab w:pos="1521" w:val="left" w:leader="none"/>
        </w:tabs>
        <w:spacing w:line="235" w:lineRule="auto" w:before="203" w:after="0"/>
        <w:ind w:left="1521" w:right="1896" w:hanging="452"/>
        <w:jc w:val="left"/>
        <w:rPr>
          <w:sz w:val="48"/>
        </w:rPr>
      </w:pPr>
      <w:r>
        <w:rPr>
          <w:color w:val="2769B3"/>
          <w:w w:val="105"/>
          <w:sz w:val="48"/>
        </w:rPr>
        <w:t>Opportunities for the Commission to consider are included in the executive summary.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798055</wp:posOffset>
            </wp:positionH>
            <wp:positionV relativeFrom="paragraph">
              <wp:posOffset>273834</wp:posOffset>
            </wp:positionV>
            <wp:extent cx="2153057" cy="531495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42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2240" id="docshapegroup6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6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6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6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7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7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7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1440" id="docshape7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Report Structure – Attachments " w:id="8"/>
      <w:bookmarkEnd w:id="8"/>
      <w:r>
        <w:rPr>
          <w:b w:val="0"/>
        </w:rPr>
      </w:r>
      <w:r>
        <w:rPr>
          <w:color w:val="2769B3"/>
        </w:rPr>
        <w:t>Report</w:t>
      </w:r>
      <w:r>
        <w:rPr>
          <w:color w:val="2769B3"/>
          <w:spacing w:val="21"/>
        </w:rPr>
        <w:t>  </w:t>
      </w:r>
      <w:r>
        <w:rPr>
          <w:color w:val="2769B3"/>
        </w:rPr>
        <w:t>Structure</w:t>
      </w:r>
      <w:r>
        <w:rPr>
          <w:color w:val="2769B3"/>
          <w:spacing w:val="14"/>
        </w:rPr>
        <w:t>  </w:t>
      </w:r>
      <w:r>
        <w:rPr>
          <w:color w:val="2769B3"/>
        </w:rPr>
        <w:t>–</w:t>
      </w:r>
      <w:r>
        <w:rPr>
          <w:color w:val="2769B3"/>
          <w:spacing w:val="23"/>
        </w:rPr>
        <w:t>  </w:t>
      </w:r>
      <w:r>
        <w:rPr>
          <w:color w:val="2769B3"/>
          <w:spacing w:val="-2"/>
        </w:rPr>
        <w:t>Attachments</w:t>
      </w:r>
    </w:p>
    <w:p>
      <w:pPr>
        <w:pStyle w:val="BodyText"/>
        <w:spacing w:before="156"/>
        <w:rPr>
          <w:b/>
          <w:sz w:val="72"/>
        </w:rPr>
      </w:pPr>
    </w:p>
    <w:p>
      <w:pPr>
        <w:pStyle w:val="ListParagraph"/>
        <w:numPr>
          <w:ilvl w:val="0"/>
          <w:numId w:val="4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The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report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includes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ten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spacing w:val="-2"/>
          <w:w w:val="105"/>
          <w:sz w:val="48"/>
        </w:rPr>
        <w:t>attachments.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199" w:after="0"/>
        <w:ind w:left="890" w:right="2444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An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"attachment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report"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is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an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extra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document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or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file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that comes with the main report.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03" w:after="0"/>
        <w:ind w:left="890" w:right="2766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It</w:t>
      </w:r>
      <w:r>
        <w:rPr>
          <w:color w:val="2769B3"/>
          <w:spacing w:val="-23"/>
          <w:w w:val="105"/>
          <w:sz w:val="48"/>
        </w:rPr>
        <w:t> </w:t>
      </w:r>
      <w:r>
        <w:rPr>
          <w:color w:val="2769B3"/>
          <w:w w:val="105"/>
          <w:sz w:val="48"/>
        </w:rPr>
        <w:t>gives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more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details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or</w:t>
      </w:r>
      <w:r>
        <w:rPr>
          <w:color w:val="2769B3"/>
          <w:spacing w:val="-23"/>
          <w:w w:val="105"/>
          <w:sz w:val="48"/>
        </w:rPr>
        <w:t> </w:t>
      </w:r>
      <w:r>
        <w:rPr>
          <w:color w:val="2769B3"/>
          <w:w w:val="105"/>
          <w:sz w:val="48"/>
        </w:rPr>
        <w:t>information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help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understand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the report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better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but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isn't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part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13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main</w:t>
      </w:r>
      <w:r>
        <w:rPr>
          <w:color w:val="2769B3"/>
          <w:spacing w:val="-15"/>
          <w:w w:val="105"/>
          <w:sz w:val="48"/>
        </w:rPr>
        <w:t> </w:t>
      </w:r>
      <w:r>
        <w:rPr>
          <w:color w:val="2769B3"/>
          <w:w w:val="105"/>
          <w:sz w:val="48"/>
        </w:rPr>
        <w:t>report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itself.</w:t>
      </w:r>
    </w:p>
    <w:p>
      <w:pPr>
        <w:pStyle w:val="ListParagraph"/>
        <w:numPr>
          <w:ilvl w:val="0"/>
          <w:numId w:val="4"/>
        </w:numPr>
        <w:tabs>
          <w:tab w:pos="890" w:val="left" w:leader="none"/>
        </w:tabs>
        <w:spacing w:line="235" w:lineRule="auto" w:before="205" w:after="0"/>
        <w:ind w:left="890" w:right="3917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sz w:val="48"/>
        </w:rPr>
        <w:t>Most of these documents have been shared</w:t>
      </w:r>
      <w:r>
        <w:rPr>
          <w:color w:val="2769B3"/>
          <w:spacing w:val="40"/>
          <w:sz w:val="48"/>
        </w:rPr>
        <w:t> </w:t>
      </w:r>
      <w:r>
        <w:rPr>
          <w:color w:val="2769B3"/>
          <w:sz w:val="48"/>
        </w:rPr>
        <w:t>with the</w:t>
      </w:r>
      <w:r>
        <w:rPr>
          <w:color w:val="2769B3"/>
          <w:spacing w:val="80"/>
          <w:w w:val="150"/>
          <w:sz w:val="48"/>
        </w:rPr>
        <w:t> </w:t>
      </w:r>
      <w:r>
        <w:rPr>
          <w:color w:val="2769B3"/>
          <w:spacing w:val="-2"/>
          <w:w w:val="110"/>
          <w:sz w:val="48"/>
        </w:rPr>
        <w:t>members</w:t>
      </w:r>
      <w:r>
        <w:rPr>
          <w:color w:val="2769B3"/>
          <w:spacing w:val="-28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of</w:t>
      </w:r>
      <w:r>
        <w:rPr>
          <w:color w:val="2769B3"/>
          <w:spacing w:val="-28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the</w:t>
      </w:r>
      <w:r>
        <w:rPr>
          <w:color w:val="2769B3"/>
          <w:spacing w:val="-28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SCSI</w:t>
      </w:r>
      <w:r>
        <w:rPr>
          <w:color w:val="2769B3"/>
          <w:spacing w:val="-25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over</w:t>
      </w:r>
      <w:r>
        <w:rPr>
          <w:color w:val="2769B3"/>
          <w:spacing w:val="-26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the</w:t>
      </w:r>
      <w:r>
        <w:rPr>
          <w:color w:val="2769B3"/>
          <w:spacing w:val="-28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past</w:t>
      </w:r>
      <w:r>
        <w:rPr>
          <w:color w:val="2769B3"/>
          <w:spacing w:val="-27"/>
          <w:w w:val="110"/>
          <w:sz w:val="48"/>
        </w:rPr>
        <w:t> </w:t>
      </w:r>
      <w:r>
        <w:rPr>
          <w:color w:val="2769B3"/>
          <w:spacing w:val="-2"/>
          <w:w w:val="110"/>
          <w:sz w:val="48"/>
        </w:rPr>
        <w:t>year.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798055</wp:posOffset>
            </wp:positionH>
            <wp:positionV relativeFrom="paragraph">
              <wp:posOffset>290631</wp:posOffset>
            </wp:positionV>
            <wp:extent cx="2153057" cy="531495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57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200704" id="docshapegroup7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7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7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7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7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8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8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2976" id="docshape8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sz w:val="108"/>
        </w:rPr>
      </w:pPr>
    </w:p>
    <w:p>
      <w:pPr>
        <w:pStyle w:val="Heading1"/>
        <w:spacing w:line="261" w:lineRule="auto"/>
      </w:pPr>
      <w:bookmarkStart w:name="CDDER Report" w:id="9"/>
      <w:bookmarkEnd w:id="9"/>
      <w:r>
        <w:rPr>
          <w:b w:val="0"/>
        </w:rPr>
      </w:r>
      <w:r>
        <w:rPr>
          <w:color w:val="2769B3"/>
          <w:w w:val="110"/>
        </w:rPr>
        <w:t>CDDER Report </w:t>
      </w:r>
      <w:r>
        <w:rPr>
          <w:color w:val="2769B3"/>
          <w:spacing w:val="-2"/>
          <w:w w:val="110"/>
        </w:rPr>
        <w:t>Questions/Feedback?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610416</wp:posOffset>
            </wp:positionH>
            <wp:positionV relativeFrom="paragraph">
              <wp:posOffset>179900</wp:posOffset>
            </wp:positionV>
            <wp:extent cx="3111815" cy="473583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1143"/>
        <w:rPr>
          <w:b/>
          <w:sz w:val="1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73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9168" id="docshapegroup8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8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8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8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8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8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9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42644" cy="566674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842644" cy="5666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2644" h="5666740">
                              <a:moveTo>
                                <a:pt x="842594" y="0"/>
                              </a:moveTo>
                              <a:lnTo>
                                <a:pt x="0" y="0"/>
                              </a:lnTo>
                              <a:lnTo>
                                <a:pt x="0" y="5666143"/>
                              </a:lnTo>
                              <a:lnTo>
                                <a:pt x="842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6.350pt;height:446.2pt;mso-position-horizontal-relative:page;mso-position-vertical-relative:page;z-index:15744512" id="docshape92" coordorigin="0,0" coordsize="1327,8924" path="m1327,0l0,0,0,8923,1327,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13" w:lineRule="auto" w:before="1"/>
        <w:ind w:left="2280" w:right="2889" w:hanging="2"/>
        <w:jc w:val="center"/>
        <w:rPr>
          <w:b/>
          <w:sz w:val="120"/>
        </w:rPr>
      </w:pPr>
      <w:bookmarkStart w:name="Potential Areas of Opportunity for Recom" w:id="10"/>
      <w:bookmarkEnd w:id="10"/>
      <w:r>
        <w:rPr/>
      </w:r>
      <w:r>
        <w:rPr>
          <w:b/>
          <w:color w:val="2769B3"/>
          <w:w w:val="110"/>
          <w:sz w:val="120"/>
        </w:rPr>
        <w:t>Potential</w:t>
      </w:r>
      <w:r>
        <w:rPr>
          <w:b/>
          <w:color w:val="2769B3"/>
          <w:spacing w:val="-29"/>
          <w:w w:val="110"/>
          <w:sz w:val="120"/>
        </w:rPr>
        <w:t> </w:t>
      </w:r>
      <w:r>
        <w:rPr>
          <w:b/>
          <w:color w:val="2769B3"/>
          <w:w w:val="110"/>
          <w:sz w:val="120"/>
        </w:rPr>
        <w:t>Areas</w:t>
      </w:r>
      <w:r>
        <w:rPr>
          <w:b/>
          <w:color w:val="2769B3"/>
          <w:spacing w:val="-23"/>
          <w:w w:val="110"/>
          <w:sz w:val="120"/>
        </w:rPr>
        <w:t> </w:t>
      </w:r>
      <w:r>
        <w:rPr>
          <w:b/>
          <w:color w:val="2769B3"/>
          <w:w w:val="110"/>
          <w:sz w:val="120"/>
        </w:rPr>
        <w:t>of </w:t>
      </w:r>
      <w:r>
        <w:rPr>
          <w:b/>
          <w:color w:val="2769B3"/>
          <w:sz w:val="120"/>
        </w:rPr>
        <w:t>Opportunity for</w:t>
      </w:r>
      <w:r>
        <w:rPr>
          <w:b/>
          <w:color w:val="2769B3"/>
          <w:spacing w:val="40"/>
          <w:w w:val="110"/>
          <w:sz w:val="120"/>
        </w:rPr>
        <w:t> </w:t>
      </w:r>
      <w:r>
        <w:rPr>
          <w:b/>
          <w:color w:val="2769B3"/>
          <w:spacing w:val="-2"/>
          <w:w w:val="110"/>
          <w:sz w:val="120"/>
        </w:rPr>
        <w:t>Recommendations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6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610416</wp:posOffset>
            </wp:positionH>
            <wp:positionV relativeFrom="paragraph">
              <wp:posOffset>237579</wp:posOffset>
            </wp:positionV>
            <wp:extent cx="3111815" cy="473583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b/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88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7632" id="docshapegroup9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9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9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9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9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9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9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6048" id="docshape10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101"/>
        <w:rPr>
          <w:b/>
          <w:sz w:val="108"/>
        </w:rPr>
      </w:pPr>
    </w:p>
    <w:p>
      <w:pPr>
        <w:pStyle w:val="Heading1"/>
      </w:pPr>
      <w:bookmarkStart w:name="Records and Record Access" w:id="11"/>
      <w:bookmarkEnd w:id="11"/>
      <w:r>
        <w:rPr>
          <w:b w:val="0"/>
        </w:rPr>
      </w:r>
      <w:r>
        <w:rPr>
          <w:color w:val="2769B3"/>
          <w:w w:val="110"/>
        </w:rPr>
        <w:t>Records</w:t>
      </w:r>
      <w:r>
        <w:rPr>
          <w:color w:val="2769B3"/>
          <w:spacing w:val="49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44"/>
          <w:w w:val="110"/>
        </w:rPr>
        <w:t> </w:t>
      </w:r>
      <w:r>
        <w:rPr>
          <w:color w:val="2769B3"/>
          <w:w w:val="110"/>
        </w:rPr>
        <w:t>Record</w:t>
      </w:r>
      <w:r>
        <w:rPr>
          <w:color w:val="2769B3"/>
          <w:spacing w:val="50"/>
          <w:w w:val="110"/>
        </w:rPr>
        <w:t> </w:t>
      </w:r>
      <w:r>
        <w:rPr>
          <w:color w:val="2769B3"/>
          <w:spacing w:val="-2"/>
          <w:w w:val="110"/>
        </w:rPr>
        <w:t>Access</w:t>
      </w:r>
    </w:p>
    <w:p>
      <w:pPr>
        <w:pStyle w:val="Heading2"/>
      </w:pPr>
      <w:r>
        <w:rPr>
          <w:color w:val="2769B3"/>
          <w:spacing w:val="6"/>
        </w:rPr>
        <w:t>Opportunities</w:t>
      </w:r>
      <w:r>
        <w:rPr>
          <w:color w:val="2769B3"/>
          <w:spacing w:val="-8"/>
          <w:w w:val="150"/>
        </w:rPr>
        <w:t>  </w:t>
      </w:r>
      <w:r>
        <w:rPr>
          <w:color w:val="2769B3"/>
          <w:spacing w:val="6"/>
        </w:rPr>
        <w:t>for</w:t>
      </w:r>
      <w:r>
        <w:rPr>
          <w:color w:val="2769B3"/>
          <w:spacing w:val="66"/>
        </w:rPr>
        <w:t>  </w:t>
      </w:r>
      <w:r>
        <w:rPr>
          <w:color w:val="2769B3"/>
          <w:spacing w:val="-2"/>
        </w:rPr>
        <w:t>Consideration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610416</wp:posOffset>
            </wp:positionH>
            <wp:positionV relativeFrom="paragraph">
              <wp:posOffset>310051</wp:posOffset>
            </wp:positionV>
            <wp:extent cx="3111815" cy="473583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03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6096" id="docshapegroup10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0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0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0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0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0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0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0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7584" id="docshape11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871" w:lineRule="exact"/>
      </w:pPr>
      <w:bookmarkStart w:name="Area of Opportunity: Rules Governing Rec" w:id="12"/>
      <w:bookmarkEnd w:id="12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871" w:lineRule="exact" w:before="0"/>
        <w:ind w:left="350" w:right="0" w:firstLine="0"/>
        <w:jc w:val="left"/>
        <w:rPr>
          <w:b/>
          <w:sz w:val="72"/>
        </w:rPr>
      </w:pPr>
      <w:r>
        <w:rPr>
          <w:b/>
          <w:color w:val="2769B3"/>
          <w:w w:val="110"/>
          <w:sz w:val="72"/>
        </w:rPr>
        <w:t>Rules</w:t>
      </w:r>
      <w:r>
        <w:rPr>
          <w:b/>
          <w:color w:val="2769B3"/>
          <w:spacing w:val="4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Governing</w:t>
      </w:r>
      <w:r>
        <w:rPr>
          <w:b/>
          <w:color w:val="2769B3"/>
          <w:spacing w:val="6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Records</w:t>
      </w:r>
      <w:r>
        <w:rPr>
          <w:b/>
          <w:color w:val="2769B3"/>
          <w:spacing w:val="3"/>
          <w:w w:val="110"/>
          <w:sz w:val="72"/>
        </w:rPr>
        <w:t> </w:t>
      </w:r>
      <w:r>
        <w:rPr>
          <w:b/>
          <w:color w:val="2769B3"/>
          <w:spacing w:val="-2"/>
          <w:w w:val="110"/>
          <w:sz w:val="72"/>
        </w:rPr>
        <w:t>Access</w:t>
      </w:r>
    </w:p>
    <w:p>
      <w:pPr>
        <w:pStyle w:val="BodyText"/>
        <w:spacing w:before="226"/>
        <w:rPr>
          <w:b/>
          <w:sz w:val="72"/>
        </w:rPr>
      </w:pP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0" w:after="0"/>
        <w:ind w:left="890" w:right="2043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Make recommendations for changes in laws that govern access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records of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people who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lived at</w:t>
      </w:r>
      <w:r>
        <w:rPr>
          <w:color w:val="2769B3"/>
          <w:spacing w:val="-1"/>
          <w:w w:val="105"/>
          <w:sz w:val="48"/>
        </w:rPr>
        <w:t> </w:t>
      </w:r>
      <w:r>
        <w:rPr>
          <w:color w:val="2769B3"/>
          <w:w w:val="105"/>
          <w:sz w:val="48"/>
        </w:rPr>
        <w:t>institutions</w:t>
      </w:r>
      <w:r>
        <w:rPr>
          <w:color w:val="2769B3"/>
          <w:spacing w:val="-8"/>
          <w:w w:val="105"/>
          <w:sz w:val="48"/>
        </w:rPr>
        <w:t> </w:t>
      </w:r>
      <w:r>
        <w:rPr>
          <w:color w:val="2769B3"/>
          <w:w w:val="105"/>
          <w:sz w:val="48"/>
        </w:rPr>
        <w:t>by family </w:t>
      </w:r>
      <w:r>
        <w:rPr>
          <w:color w:val="2769B3"/>
          <w:spacing w:val="-2"/>
          <w:w w:val="105"/>
          <w:sz w:val="48"/>
        </w:rPr>
        <w:t>members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802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Make the records access process more consistent and transparent for family members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3" w:after="0"/>
        <w:ind w:left="1521" w:right="2229" w:hanging="452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Clarify whether state agencies can confirm record availability</w:t>
      </w:r>
      <w:r>
        <w:rPr>
          <w:color w:val="2769B3"/>
          <w:spacing w:val="-18"/>
          <w:w w:val="105"/>
          <w:sz w:val="48"/>
        </w:rPr>
        <w:t> </w:t>
      </w:r>
      <w:r>
        <w:rPr>
          <w:color w:val="2769B3"/>
          <w:w w:val="105"/>
          <w:sz w:val="48"/>
        </w:rPr>
        <w:t>prior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family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members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needing</w:t>
      </w:r>
      <w:r>
        <w:rPr>
          <w:color w:val="2769B3"/>
          <w:spacing w:val="-19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go</w:t>
      </w:r>
      <w:r>
        <w:rPr>
          <w:color w:val="2769B3"/>
          <w:spacing w:val="-25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court and/or pay fees.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798055</wp:posOffset>
            </wp:positionH>
            <wp:positionV relativeFrom="paragraph">
              <wp:posOffset>206762</wp:posOffset>
            </wp:positionV>
            <wp:extent cx="2153057" cy="531495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19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4560" id="docshapegroup11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1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1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1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1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1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1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1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49120" id="docshape11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871" w:lineRule="exact"/>
      </w:pPr>
      <w:bookmarkStart w:name="Area of Opportunity: Rules Governing Rec" w:id="13"/>
      <w:bookmarkEnd w:id="13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871" w:lineRule="exact" w:before="0"/>
        <w:ind w:left="350" w:right="0" w:firstLine="0"/>
        <w:jc w:val="left"/>
        <w:rPr>
          <w:b/>
          <w:sz w:val="72"/>
        </w:rPr>
      </w:pPr>
      <w:r>
        <w:rPr>
          <w:b/>
          <w:color w:val="2769B3"/>
          <w:w w:val="110"/>
          <w:sz w:val="72"/>
        </w:rPr>
        <w:t>Rules</w:t>
      </w:r>
      <w:r>
        <w:rPr>
          <w:b/>
          <w:color w:val="2769B3"/>
          <w:spacing w:val="30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Governing</w:t>
      </w:r>
      <w:r>
        <w:rPr>
          <w:b/>
          <w:color w:val="2769B3"/>
          <w:spacing w:val="31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Records</w:t>
      </w:r>
      <w:r>
        <w:rPr>
          <w:b/>
          <w:color w:val="2769B3"/>
          <w:spacing w:val="28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Access</w:t>
      </w:r>
      <w:r>
        <w:rPr>
          <w:b/>
          <w:color w:val="2769B3"/>
          <w:spacing w:val="34"/>
          <w:w w:val="110"/>
          <w:sz w:val="72"/>
        </w:rPr>
        <w:t> </w:t>
      </w:r>
      <w:r>
        <w:rPr>
          <w:b/>
          <w:color w:val="2769B3"/>
          <w:spacing w:val="-2"/>
          <w:w w:val="110"/>
          <w:sz w:val="72"/>
        </w:rPr>
        <w:t>(cont.)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831" w:after="0"/>
        <w:ind w:left="890" w:right="1908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Set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in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policy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period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that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must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pass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before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individual</w:t>
      </w:r>
      <w:r>
        <w:rPr>
          <w:color w:val="2769B3"/>
          <w:spacing w:val="39"/>
          <w:sz w:val="40"/>
        </w:rPr>
        <w:t> </w:t>
      </w:r>
      <w:r>
        <w:rPr>
          <w:color w:val="2769B3"/>
          <w:sz w:val="40"/>
        </w:rPr>
        <w:t>records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from</w:t>
      </w:r>
      <w:r>
        <w:rPr>
          <w:color w:val="2769B3"/>
          <w:spacing w:val="40"/>
          <w:sz w:val="40"/>
        </w:rPr>
        <w:t> </w:t>
      </w:r>
      <w:r>
        <w:rPr>
          <w:color w:val="2769B3"/>
          <w:sz w:val="40"/>
        </w:rPr>
        <w:t>state </w:t>
      </w:r>
      <w:r>
        <w:rPr>
          <w:color w:val="2769B3"/>
          <w:w w:val="110"/>
          <w:sz w:val="40"/>
        </w:rPr>
        <w:t>institutions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w w:val="110"/>
          <w:sz w:val="40"/>
        </w:rPr>
        <w:t>can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w w:val="110"/>
          <w:sz w:val="40"/>
        </w:rPr>
        <w:t>be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accessed</w:t>
      </w:r>
      <w:r>
        <w:rPr>
          <w:color w:val="2769B3"/>
          <w:spacing w:val="-24"/>
          <w:w w:val="110"/>
          <w:sz w:val="40"/>
        </w:rPr>
        <w:t> </w:t>
      </w:r>
      <w:r>
        <w:rPr>
          <w:color w:val="2769B3"/>
          <w:w w:val="110"/>
          <w:sz w:val="40"/>
        </w:rPr>
        <w:t>from</w:t>
      </w:r>
      <w:r>
        <w:rPr>
          <w:color w:val="2769B3"/>
          <w:spacing w:val="-24"/>
          <w:w w:val="110"/>
          <w:sz w:val="40"/>
        </w:rPr>
        <w:t> </w:t>
      </w:r>
      <w:r>
        <w:rPr>
          <w:color w:val="2769B3"/>
          <w:w w:val="110"/>
          <w:sz w:val="40"/>
        </w:rPr>
        <w:t>the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Massachusetts</w:t>
      </w:r>
      <w:r>
        <w:rPr>
          <w:color w:val="2769B3"/>
          <w:spacing w:val="-23"/>
          <w:w w:val="110"/>
          <w:sz w:val="40"/>
        </w:rPr>
        <w:t> </w:t>
      </w:r>
      <w:r>
        <w:rPr>
          <w:color w:val="2769B3"/>
          <w:w w:val="110"/>
          <w:sz w:val="40"/>
        </w:rPr>
        <w:t>State</w:t>
      </w:r>
      <w:r>
        <w:rPr>
          <w:color w:val="2769B3"/>
          <w:spacing w:val="-20"/>
          <w:w w:val="110"/>
          <w:sz w:val="40"/>
        </w:rPr>
        <w:t> </w:t>
      </w:r>
      <w:r>
        <w:rPr>
          <w:color w:val="2769B3"/>
          <w:w w:val="110"/>
          <w:sz w:val="40"/>
        </w:rPr>
        <w:t>Archives.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3" w:after="0"/>
        <w:ind w:left="1521" w:right="2138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There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is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currently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no</w:t>
      </w:r>
      <w:r>
        <w:rPr>
          <w:color w:val="2769B3"/>
          <w:spacing w:val="32"/>
          <w:sz w:val="36"/>
        </w:rPr>
        <w:t> </w:t>
      </w:r>
      <w:r>
        <w:rPr>
          <w:color w:val="2769B3"/>
          <w:sz w:val="36"/>
        </w:rPr>
        <w:t>period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set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in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Massachusetts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General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Law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as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it</w:t>
      </w:r>
      <w:r>
        <w:rPr>
          <w:color w:val="2769B3"/>
          <w:spacing w:val="38"/>
          <w:sz w:val="36"/>
        </w:rPr>
        <w:t> </w:t>
      </w:r>
      <w:r>
        <w:rPr>
          <w:color w:val="2769B3"/>
          <w:sz w:val="36"/>
        </w:rPr>
        <w:t>is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in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many </w:t>
      </w:r>
      <w:r>
        <w:rPr>
          <w:color w:val="2769B3"/>
          <w:w w:val="110"/>
          <w:sz w:val="36"/>
        </w:rPr>
        <w:t>other states.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3" w:after="0"/>
        <w:ind w:left="890" w:right="1975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Recommend changes to the Statewide Records Retention Schedule to ensure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that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individual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from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state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institutions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would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maintained at the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MA State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Archives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when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managing agencies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no longer need to retain them.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709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Currently,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schedule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retention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medical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is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set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20-year retention period.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798055</wp:posOffset>
            </wp:positionH>
            <wp:positionV relativeFrom="paragraph">
              <wp:posOffset>251788</wp:posOffset>
            </wp:positionV>
            <wp:extent cx="2153057" cy="531495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345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3024" id="docshapegroup12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2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2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2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2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2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2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2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0656" id="docshape12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Area of Opportunity: Record Locations" w:id="14"/>
      <w:bookmarkEnd w:id="14"/>
      <w:r>
        <w:rPr>
          <w:b w:val="0"/>
        </w:rPr>
      </w:r>
      <w:r>
        <w:rPr>
          <w:color w:val="2769B3"/>
          <w:spacing w:val="2"/>
        </w:rPr>
        <w:t>Area</w:t>
      </w:r>
      <w:r>
        <w:rPr>
          <w:color w:val="2769B3"/>
          <w:spacing w:val="9"/>
        </w:rPr>
        <w:t>  </w:t>
      </w:r>
      <w:r>
        <w:rPr>
          <w:color w:val="2769B3"/>
          <w:spacing w:val="2"/>
        </w:rPr>
        <w:t>of</w:t>
      </w:r>
      <w:r>
        <w:rPr>
          <w:color w:val="2769B3"/>
          <w:spacing w:val="12"/>
        </w:rPr>
        <w:t>  </w:t>
      </w:r>
      <w:r>
        <w:rPr>
          <w:color w:val="2769B3"/>
          <w:spacing w:val="2"/>
        </w:rPr>
        <w:t>Opportunity:</w:t>
      </w:r>
      <w:r>
        <w:rPr>
          <w:color w:val="2769B3"/>
          <w:spacing w:val="3"/>
        </w:rPr>
        <w:t>  </w:t>
      </w:r>
      <w:r>
        <w:rPr>
          <w:color w:val="2769B3"/>
          <w:spacing w:val="2"/>
        </w:rPr>
        <w:t>Record</w:t>
      </w:r>
      <w:r>
        <w:rPr>
          <w:color w:val="2769B3"/>
          <w:spacing w:val="12"/>
        </w:rPr>
        <w:t>  </w:t>
      </w:r>
      <w:r>
        <w:rPr>
          <w:color w:val="2769B3"/>
          <w:spacing w:val="-2"/>
        </w:rPr>
        <w:t>Locations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522" w:after="0"/>
        <w:ind w:left="890" w:right="2308" w:hanging="540"/>
        <w:jc w:val="both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Formally ask for a more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detailed accounting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of records</w:t>
      </w:r>
      <w:r>
        <w:rPr>
          <w:color w:val="2769B3"/>
          <w:spacing w:val="-1"/>
          <w:w w:val="105"/>
          <w:sz w:val="40"/>
        </w:rPr>
        <w:t> </w:t>
      </w:r>
      <w:r>
        <w:rPr>
          <w:color w:val="2769B3"/>
          <w:w w:val="105"/>
          <w:sz w:val="40"/>
        </w:rPr>
        <w:t>currently held by the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Department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Development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Services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Department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Mental Health, including date ranges.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4" w:after="0"/>
        <w:ind w:left="890" w:right="2037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Make recommendations on developing procedures and guidance about what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must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done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protect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account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records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when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an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institution or state service office closes.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5" w:after="0"/>
        <w:ind w:left="1521" w:right="4244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 Commission could include specific content which could be recommended to be included as part of these procedures.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3" w:after="0"/>
        <w:ind w:left="890" w:right="2197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Formally ask for documentation about what sets of records the state agencies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that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ran</w:t>
      </w:r>
      <w:r>
        <w:rPr>
          <w:color w:val="2769B3"/>
          <w:spacing w:val="-4"/>
          <w:w w:val="105"/>
          <w:sz w:val="40"/>
        </w:rPr>
        <w:t> </w:t>
      </w:r>
      <w:r>
        <w:rPr>
          <w:color w:val="2769B3"/>
          <w:w w:val="105"/>
          <w:sz w:val="40"/>
        </w:rPr>
        <w:t>institutions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requested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permission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be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destroyed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from the Records Conservation Board.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798055</wp:posOffset>
            </wp:positionH>
            <wp:positionV relativeFrom="paragraph">
              <wp:posOffset>201394</wp:posOffset>
            </wp:positionV>
            <wp:extent cx="2153057" cy="531495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499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91488" id="docshapegroup12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3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3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3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3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3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3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2192" id="docshape13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2493"/>
      </w:pPr>
      <w:bookmarkStart w:name="Area of Opportunity: Interpretation of P" w:id="15"/>
      <w:bookmarkEnd w:id="15"/>
      <w:r>
        <w:rPr>
          <w:b w:val="0"/>
        </w:rPr>
      </w:r>
      <w:r>
        <w:rPr>
          <w:color w:val="2769B3"/>
          <w:w w:val="105"/>
        </w:rPr>
        <w:t>Area of Opportunity: Interpretation of Privacy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Laws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in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Relation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to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Records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18" w:after="0"/>
        <w:ind w:left="890" w:right="2290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Make an appeal to the Supervisor of Records regarding the interpretation that other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states have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made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that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HIPAA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does not prohibit disclosure of state public records, because it contains an exception for records made public by state law.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7" w:after="0"/>
        <w:ind w:left="1521" w:right="2177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Recently, there have been legal arguments that changes to records access laws mean medical records are no longer fully protected from being disclosed.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6" w:after="0"/>
        <w:ind w:left="1521" w:right="2395" w:hanging="452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The state must now weigh the public's interest in accessing these records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against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need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protect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privacy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when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deciding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on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record </w:t>
      </w:r>
      <w:r>
        <w:rPr>
          <w:color w:val="2769B3"/>
          <w:spacing w:val="-2"/>
          <w:w w:val="105"/>
          <w:sz w:val="40"/>
        </w:rPr>
        <w:t>requests.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798055</wp:posOffset>
            </wp:positionH>
            <wp:positionV relativeFrom="paragraph">
              <wp:posOffset>273020</wp:posOffset>
            </wp:positionV>
            <wp:extent cx="2153057" cy="531495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652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9952" id="docshapegroup13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3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4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4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4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4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4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3728" id="docshape14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871" w:lineRule="exact"/>
      </w:pPr>
      <w:bookmarkStart w:name="Area of Opportunity:  Access to Private " w:id="16"/>
      <w:bookmarkEnd w:id="16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871" w:lineRule="exact" w:before="0"/>
        <w:ind w:left="350" w:right="0" w:firstLine="0"/>
        <w:jc w:val="left"/>
        <w:rPr>
          <w:b/>
          <w:sz w:val="72"/>
        </w:rPr>
      </w:pPr>
      <w:r>
        <w:rPr>
          <w:b/>
          <w:color w:val="2769B3"/>
          <w:w w:val="110"/>
          <w:sz w:val="72"/>
        </w:rPr>
        <w:t>Access</w:t>
      </w:r>
      <w:r>
        <w:rPr>
          <w:b/>
          <w:color w:val="2769B3"/>
          <w:spacing w:val="12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to</w:t>
      </w:r>
      <w:r>
        <w:rPr>
          <w:b/>
          <w:color w:val="2769B3"/>
          <w:spacing w:val="8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Private</w:t>
      </w:r>
      <w:r>
        <w:rPr>
          <w:b/>
          <w:color w:val="2769B3"/>
          <w:spacing w:val="6"/>
          <w:w w:val="110"/>
          <w:sz w:val="72"/>
        </w:rPr>
        <w:t> </w:t>
      </w:r>
      <w:r>
        <w:rPr>
          <w:b/>
          <w:color w:val="2769B3"/>
          <w:spacing w:val="-2"/>
          <w:w w:val="110"/>
          <w:sz w:val="72"/>
        </w:rPr>
        <w:t>Collections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12" w:after="0"/>
        <w:ind w:left="890" w:right="2749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Make</w:t>
      </w:r>
      <w:r>
        <w:rPr>
          <w:color w:val="2769B3"/>
          <w:spacing w:val="-17"/>
          <w:w w:val="105"/>
          <w:sz w:val="48"/>
        </w:rPr>
        <w:t> </w:t>
      </w:r>
      <w:r>
        <w:rPr>
          <w:color w:val="2769B3"/>
          <w:w w:val="105"/>
          <w:sz w:val="48"/>
        </w:rPr>
        <w:t>recommendations</w:t>
      </w:r>
      <w:r>
        <w:rPr>
          <w:color w:val="2769B3"/>
          <w:spacing w:val="-11"/>
          <w:w w:val="105"/>
          <w:sz w:val="48"/>
        </w:rPr>
        <w:t> </w:t>
      </w:r>
      <w:r>
        <w:rPr>
          <w:color w:val="2769B3"/>
          <w:w w:val="105"/>
          <w:sz w:val="48"/>
        </w:rPr>
        <w:t>regarding</w:t>
      </w:r>
      <w:r>
        <w:rPr>
          <w:color w:val="2769B3"/>
          <w:spacing w:val="-16"/>
          <w:w w:val="105"/>
          <w:sz w:val="48"/>
        </w:rPr>
        <w:t> </w:t>
      </w:r>
      <w:r>
        <w:rPr>
          <w:color w:val="2769B3"/>
          <w:w w:val="105"/>
          <w:sz w:val="48"/>
        </w:rPr>
        <w:t>records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held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by</w:t>
      </w:r>
      <w:r>
        <w:rPr>
          <w:color w:val="2769B3"/>
          <w:spacing w:val="-14"/>
          <w:w w:val="105"/>
          <w:sz w:val="48"/>
        </w:rPr>
        <w:t> </w:t>
      </w:r>
      <w:r>
        <w:rPr>
          <w:color w:val="2769B3"/>
          <w:w w:val="105"/>
          <w:sz w:val="48"/>
        </w:rPr>
        <w:t>various libraries and other collections that do not appear to be governed by state retention laws.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798055</wp:posOffset>
            </wp:positionH>
            <wp:positionV relativeFrom="paragraph">
              <wp:posOffset>275908</wp:posOffset>
            </wp:positionV>
            <wp:extent cx="2153057" cy="531495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806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8416" id="docshapegroup14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4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4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5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5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5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5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5264" id="docshape15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2493"/>
      </w:pPr>
      <w:bookmarkStart w:name="Area of Opportunity:  Create a pathway f" w:id="17"/>
      <w:bookmarkEnd w:id="17"/>
      <w:r>
        <w:rPr>
          <w:b w:val="0"/>
        </w:rPr>
      </w:r>
      <w:r>
        <w:rPr>
          <w:color w:val="2769B3"/>
          <w:w w:val="105"/>
        </w:rPr>
        <w:t>Area of Opportunity:</w:t>
      </w:r>
      <w:r>
        <w:rPr>
          <w:color w:val="2769B3"/>
          <w:spacing w:val="80"/>
          <w:w w:val="105"/>
        </w:rPr>
        <w:t> </w:t>
      </w:r>
      <w:r>
        <w:rPr>
          <w:color w:val="2769B3"/>
          <w:w w:val="105"/>
        </w:rPr>
        <w:t>Create a pathway for the return of records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18" w:after="0"/>
        <w:ind w:left="890" w:right="246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From</w:t>
      </w:r>
      <w:r>
        <w:rPr>
          <w:color w:val="2769B3"/>
          <w:spacing w:val="39"/>
          <w:sz w:val="36"/>
        </w:rPr>
        <w:t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1970s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to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early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2000s,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many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state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hospitals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and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schools</w:t>
      </w:r>
      <w:r>
        <w:rPr>
          <w:color w:val="2769B3"/>
          <w:spacing w:val="36"/>
          <w:sz w:val="36"/>
        </w:rPr>
        <w:t> </w:t>
      </w:r>
      <w:r>
        <w:rPr>
          <w:color w:val="2769B3"/>
          <w:sz w:val="36"/>
        </w:rPr>
        <w:t>for</w:t>
      </w:r>
      <w:r>
        <w:rPr>
          <w:color w:val="2769B3"/>
          <w:spacing w:val="38"/>
          <w:sz w:val="36"/>
        </w:rPr>
        <w:t> </w:t>
      </w:r>
      <w:r>
        <w:rPr>
          <w:color w:val="2769B3"/>
          <w:sz w:val="36"/>
        </w:rPr>
        <w:t>people </w:t>
      </w:r>
      <w:r>
        <w:rPr>
          <w:color w:val="2769B3"/>
          <w:w w:val="110"/>
          <w:sz w:val="36"/>
        </w:rPr>
        <w:t>with IDD closed.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4" w:after="0"/>
        <w:ind w:left="890" w:right="2676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rush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shut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down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these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facilities,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private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patient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often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left </w:t>
      </w:r>
      <w:r>
        <w:rPr>
          <w:color w:val="2769B3"/>
          <w:spacing w:val="-2"/>
          <w:w w:val="105"/>
          <w:sz w:val="36"/>
        </w:rPr>
        <w:t>behind.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2" w:after="0"/>
        <w:ind w:left="890" w:right="2796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Records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were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later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discovered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by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"urban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explorers"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who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ventured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through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the </w:t>
      </w:r>
      <w:r>
        <w:rPr>
          <w:color w:val="2769B3"/>
          <w:w w:val="105"/>
          <w:sz w:val="36"/>
        </w:rPr>
        <w:t>abandoned buildings.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95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Some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urban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explorers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took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items,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including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patient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records,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as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mementos.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9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A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number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these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records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have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been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sold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online.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199" w:after="0"/>
        <w:ind w:left="890" w:right="2302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One possible recommendation could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include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creating a pathway to facilitate the return of these stolen items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798055</wp:posOffset>
            </wp:positionH>
            <wp:positionV relativeFrom="paragraph">
              <wp:posOffset>318323</wp:posOffset>
            </wp:positionV>
            <wp:extent cx="2153057" cy="531495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rPr>
          <w:sz w:val="10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2960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6880" id="docshapegroup15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5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5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5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6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6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6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6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6800" id="docshape16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75"/>
        <w:rPr>
          <w:sz w:val="108"/>
        </w:rPr>
      </w:pPr>
    </w:p>
    <w:p>
      <w:pPr>
        <w:pStyle w:val="Heading1"/>
        <w:spacing w:line="199" w:lineRule="auto" w:before="1"/>
        <w:ind w:right="2493"/>
      </w:pPr>
      <w:bookmarkStart w:name="Burial and Burial Locations" w:id="18"/>
      <w:bookmarkEnd w:id="18"/>
      <w:r>
        <w:rPr>
          <w:b w:val="0"/>
        </w:rPr>
      </w:r>
      <w:r>
        <w:rPr>
          <w:color w:val="2769B3"/>
          <w:w w:val="110"/>
        </w:rPr>
        <w:t>Burial</w:t>
      </w:r>
      <w:r>
        <w:rPr>
          <w:color w:val="2769B3"/>
          <w:spacing w:val="-68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64"/>
          <w:w w:val="110"/>
        </w:rPr>
        <w:t> </w:t>
      </w:r>
      <w:r>
        <w:rPr>
          <w:color w:val="2769B3"/>
          <w:w w:val="110"/>
        </w:rPr>
        <w:t>Burial </w:t>
      </w:r>
      <w:r>
        <w:rPr>
          <w:color w:val="2769B3"/>
          <w:spacing w:val="-2"/>
          <w:w w:val="110"/>
        </w:rPr>
        <w:t>Locations</w:t>
      </w:r>
    </w:p>
    <w:p>
      <w:pPr>
        <w:pStyle w:val="Heading2"/>
        <w:spacing w:before="185"/>
      </w:pPr>
      <w:r>
        <w:rPr>
          <w:color w:val="2769B3"/>
          <w:spacing w:val="6"/>
        </w:rPr>
        <w:t>Opportunities</w:t>
      </w:r>
      <w:r>
        <w:rPr>
          <w:color w:val="2769B3"/>
          <w:spacing w:val="-8"/>
          <w:w w:val="150"/>
        </w:rPr>
        <w:t>  </w:t>
      </w:r>
      <w:r>
        <w:rPr>
          <w:color w:val="2769B3"/>
          <w:spacing w:val="6"/>
        </w:rPr>
        <w:t>for</w:t>
      </w:r>
      <w:r>
        <w:rPr>
          <w:color w:val="2769B3"/>
          <w:spacing w:val="66"/>
        </w:rPr>
        <w:t>  </w:t>
      </w:r>
      <w:r>
        <w:rPr>
          <w:color w:val="2769B3"/>
          <w:spacing w:val="-2"/>
        </w:rPr>
        <w:t>Consideration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610416</wp:posOffset>
            </wp:positionH>
            <wp:positionV relativeFrom="paragraph">
              <wp:posOffset>309976</wp:posOffset>
            </wp:positionV>
            <wp:extent cx="3111815" cy="473583"/>
            <wp:effectExtent l="0" t="0" r="0" b="0"/>
            <wp:wrapTopAndBottom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815" cy="47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b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113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5344" id="docshapegroup16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6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6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6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6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7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7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7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8336" id="docshape17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871" w:lineRule="exact"/>
      </w:pPr>
      <w:bookmarkStart w:name="Area of Opportunity:  Recommend Repealin" w:id="19"/>
      <w:bookmarkEnd w:id="19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871" w:lineRule="exact" w:before="0"/>
        <w:ind w:left="350" w:right="0" w:firstLine="0"/>
        <w:jc w:val="left"/>
        <w:rPr>
          <w:b/>
          <w:sz w:val="72"/>
        </w:rPr>
      </w:pPr>
      <w:r>
        <w:rPr>
          <w:b/>
          <w:color w:val="2769B3"/>
          <w:w w:val="110"/>
          <w:sz w:val="72"/>
        </w:rPr>
        <w:t>Recommend</w:t>
      </w:r>
      <w:r>
        <w:rPr>
          <w:b/>
          <w:color w:val="2769B3"/>
          <w:spacing w:val="-13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Repealing</w:t>
      </w:r>
      <w:r>
        <w:rPr>
          <w:b/>
          <w:color w:val="2769B3"/>
          <w:spacing w:val="-12"/>
          <w:w w:val="110"/>
          <w:sz w:val="72"/>
        </w:rPr>
        <w:t> </w:t>
      </w:r>
      <w:r>
        <w:rPr>
          <w:b/>
          <w:color w:val="2769B3"/>
          <w:w w:val="110"/>
          <w:sz w:val="72"/>
        </w:rPr>
        <w:t>Chapter</w:t>
      </w:r>
      <w:r>
        <w:rPr>
          <w:b/>
          <w:color w:val="2769B3"/>
          <w:spacing w:val="-15"/>
          <w:w w:val="110"/>
          <w:sz w:val="72"/>
        </w:rPr>
        <w:t> </w:t>
      </w:r>
      <w:r>
        <w:rPr>
          <w:b/>
          <w:color w:val="2769B3"/>
          <w:spacing w:val="-5"/>
          <w:w w:val="110"/>
          <w:sz w:val="72"/>
        </w:rPr>
        <w:t>113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12" w:after="0"/>
        <w:ind w:left="890" w:right="2673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Chapter 113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General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Law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makes state institutions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give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bodies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people who die there to medical schools if their family does not claim them.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4" w:after="0"/>
        <w:ind w:left="890" w:right="2311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10"/>
          <w:sz w:val="36"/>
        </w:rPr>
        <w:t>Chapter</w:t>
      </w:r>
      <w:r>
        <w:rPr>
          <w:color w:val="2769B3"/>
          <w:spacing w:val="-23"/>
          <w:w w:val="110"/>
          <w:sz w:val="36"/>
        </w:rPr>
        <w:t> </w:t>
      </w:r>
      <w:r>
        <w:rPr>
          <w:color w:val="2769B3"/>
          <w:w w:val="110"/>
          <w:sz w:val="36"/>
        </w:rPr>
        <w:t>113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permits</w:t>
      </w:r>
      <w:r>
        <w:rPr>
          <w:color w:val="2769B3"/>
          <w:spacing w:val="-23"/>
          <w:w w:val="110"/>
          <w:sz w:val="36"/>
        </w:rPr>
        <w:t> </w:t>
      </w:r>
      <w:r>
        <w:rPr>
          <w:color w:val="2769B3"/>
          <w:w w:val="110"/>
          <w:sz w:val="36"/>
        </w:rPr>
        <w:t>officers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of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medical</w:t>
      </w:r>
      <w:r>
        <w:rPr>
          <w:color w:val="2769B3"/>
          <w:spacing w:val="-23"/>
          <w:w w:val="110"/>
          <w:sz w:val="36"/>
        </w:rPr>
        <w:t> </w:t>
      </w:r>
      <w:r>
        <w:rPr>
          <w:color w:val="2769B3"/>
          <w:w w:val="110"/>
          <w:sz w:val="36"/>
        </w:rPr>
        <w:t>schools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in</w:t>
      </w:r>
      <w:r>
        <w:rPr>
          <w:color w:val="2769B3"/>
          <w:spacing w:val="-23"/>
          <w:w w:val="110"/>
          <w:sz w:val="36"/>
        </w:rPr>
        <w:t> </w:t>
      </w:r>
      <w:r>
        <w:rPr>
          <w:color w:val="2769B3"/>
          <w:w w:val="110"/>
          <w:sz w:val="36"/>
        </w:rPr>
        <w:t>Massachusetts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to</w:t>
      </w:r>
      <w:r>
        <w:rPr>
          <w:color w:val="2769B3"/>
          <w:spacing w:val="-22"/>
          <w:w w:val="110"/>
          <w:sz w:val="36"/>
        </w:rPr>
        <w:t> </w:t>
      </w:r>
      <w:r>
        <w:rPr>
          <w:color w:val="2769B3"/>
          <w:w w:val="110"/>
          <w:sz w:val="36"/>
        </w:rPr>
        <w:t>request </w:t>
      </w:r>
      <w:r>
        <w:rPr>
          <w:color w:val="2769B3"/>
          <w:sz w:val="36"/>
        </w:rPr>
        <w:t>bodies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for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anatomical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science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of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people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who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died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in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any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public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institution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within Massachusetts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who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are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required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to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be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buried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at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the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public</w:t>
      </w:r>
      <w:r>
        <w:rPr>
          <w:color w:val="2769B3"/>
          <w:spacing w:val="40"/>
          <w:sz w:val="36"/>
        </w:rPr>
        <w:t> </w:t>
      </w:r>
      <w:r>
        <w:rPr>
          <w:color w:val="2769B3"/>
          <w:sz w:val="36"/>
        </w:rPr>
        <w:t>expense.</w:t>
      </w:r>
    </w:p>
    <w:p>
      <w:pPr>
        <w:pStyle w:val="ListParagraph"/>
        <w:numPr>
          <w:ilvl w:val="1"/>
          <w:numId w:val="6"/>
        </w:numPr>
        <w:tabs>
          <w:tab w:pos="1521" w:val="left" w:leader="none"/>
        </w:tabs>
        <w:spacing w:line="235" w:lineRule="auto" w:before="204" w:after="0"/>
        <w:ind w:left="1521" w:right="2413" w:hanging="452"/>
        <w:jc w:val="left"/>
        <w:rPr>
          <w:rFonts w:ascii="Wingdings 3" w:hAnsi="Wingdings 3"/>
          <w:color w:val="CC1D58"/>
          <w:sz w:val="25"/>
        </w:rPr>
      </w:pPr>
      <w:r>
        <w:rPr>
          <w:color w:val="2769B3"/>
          <w:w w:val="105"/>
          <w:sz w:val="32"/>
        </w:rPr>
        <w:t>Includes</w:t>
      </w:r>
      <w:r>
        <w:rPr>
          <w:color w:val="2769B3"/>
          <w:spacing w:val="-9"/>
          <w:w w:val="105"/>
          <w:sz w:val="32"/>
        </w:rPr>
        <w:t> </w:t>
      </w:r>
      <w:r>
        <w:rPr>
          <w:color w:val="2769B3"/>
          <w:w w:val="105"/>
          <w:sz w:val="32"/>
        </w:rPr>
        <w:t>Tewksbury</w:t>
      </w:r>
      <w:r>
        <w:rPr>
          <w:color w:val="2769B3"/>
          <w:spacing w:val="-8"/>
          <w:w w:val="105"/>
          <w:sz w:val="32"/>
        </w:rPr>
        <w:t> </w:t>
      </w:r>
      <w:r>
        <w:rPr>
          <w:color w:val="2769B3"/>
          <w:w w:val="105"/>
          <w:sz w:val="32"/>
        </w:rPr>
        <w:t>hospital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or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other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public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institutions</w:t>
      </w:r>
      <w:r>
        <w:rPr>
          <w:color w:val="2769B3"/>
          <w:spacing w:val="-2"/>
          <w:w w:val="105"/>
          <w:sz w:val="32"/>
        </w:rPr>
        <w:t> </w:t>
      </w:r>
      <w:r>
        <w:rPr>
          <w:color w:val="2769B3"/>
          <w:w w:val="105"/>
          <w:sz w:val="32"/>
        </w:rPr>
        <w:t>supported</w:t>
      </w:r>
      <w:r>
        <w:rPr>
          <w:color w:val="2769B3"/>
          <w:spacing w:val="-4"/>
          <w:w w:val="105"/>
          <w:sz w:val="32"/>
        </w:rPr>
        <w:t> </w:t>
      </w:r>
      <w:r>
        <w:rPr>
          <w:color w:val="2769B3"/>
          <w:w w:val="105"/>
          <w:sz w:val="32"/>
        </w:rPr>
        <w:t>in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whole</w:t>
      </w:r>
      <w:r>
        <w:rPr>
          <w:color w:val="2769B3"/>
          <w:spacing w:val="-8"/>
          <w:w w:val="105"/>
          <w:sz w:val="32"/>
        </w:rPr>
        <w:t> </w:t>
      </w:r>
      <w:r>
        <w:rPr>
          <w:color w:val="2769B3"/>
          <w:w w:val="105"/>
          <w:sz w:val="32"/>
        </w:rPr>
        <w:t>or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part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at the public expense, except the state-operated veterans' homes.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2" w:after="0"/>
        <w:ind w:left="1521" w:right="2637" w:hanging="452"/>
        <w:jc w:val="both"/>
        <w:rPr>
          <w:rFonts w:ascii="Wingdings 3" w:hAnsi="Wingdings 3"/>
          <w:color w:val="CC1D58"/>
          <w:sz w:val="25"/>
        </w:rPr>
      </w:pPr>
      <w:r>
        <w:rPr>
          <w:color w:val="2769B3"/>
          <w:w w:val="105"/>
          <w:sz w:val="32"/>
        </w:rPr>
        <w:t>Specifies</w:t>
      </w:r>
      <w:r>
        <w:rPr>
          <w:color w:val="2769B3"/>
          <w:spacing w:val="-8"/>
          <w:w w:val="105"/>
          <w:sz w:val="32"/>
        </w:rPr>
        <w:t> </w:t>
      </w:r>
      <w:r>
        <w:rPr>
          <w:color w:val="2769B3"/>
          <w:w w:val="105"/>
          <w:sz w:val="32"/>
        </w:rPr>
        <w:t>that</w:t>
      </w:r>
      <w:r>
        <w:rPr>
          <w:color w:val="2769B3"/>
          <w:spacing w:val="-9"/>
          <w:w w:val="105"/>
          <w:sz w:val="32"/>
        </w:rPr>
        <w:t> </w:t>
      </w:r>
      <w:r>
        <w:rPr>
          <w:color w:val="2769B3"/>
          <w:w w:val="105"/>
          <w:sz w:val="32"/>
        </w:rPr>
        <w:t>this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permission</w:t>
      </w:r>
      <w:r>
        <w:rPr>
          <w:color w:val="2769B3"/>
          <w:spacing w:val="-3"/>
          <w:w w:val="105"/>
          <w:sz w:val="32"/>
        </w:rPr>
        <w:t> </w:t>
      </w:r>
      <w:r>
        <w:rPr>
          <w:color w:val="2769B3"/>
          <w:w w:val="105"/>
          <w:sz w:val="32"/>
        </w:rPr>
        <w:t>will</w:t>
      </w:r>
      <w:r>
        <w:rPr>
          <w:color w:val="2769B3"/>
          <w:spacing w:val="-11"/>
          <w:w w:val="105"/>
          <w:sz w:val="32"/>
        </w:rPr>
        <w:t> </w:t>
      </w:r>
      <w:r>
        <w:rPr>
          <w:color w:val="2769B3"/>
          <w:w w:val="105"/>
          <w:sz w:val="32"/>
        </w:rPr>
        <w:t>not</w:t>
      </w:r>
      <w:r>
        <w:rPr>
          <w:color w:val="2769B3"/>
          <w:spacing w:val="-4"/>
          <w:w w:val="105"/>
          <w:sz w:val="32"/>
        </w:rPr>
        <w:t> </w:t>
      </w:r>
      <w:r>
        <w:rPr>
          <w:color w:val="2769B3"/>
          <w:w w:val="105"/>
          <w:sz w:val="32"/>
        </w:rPr>
        <w:t>be</w:t>
      </w:r>
      <w:r>
        <w:rPr>
          <w:color w:val="2769B3"/>
          <w:spacing w:val="-12"/>
          <w:w w:val="105"/>
          <w:sz w:val="32"/>
        </w:rPr>
        <w:t> </w:t>
      </w:r>
      <w:r>
        <w:rPr>
          <w:color w:val="2769B3"/>
          <w:w w:val="105"/>
          <w:sz w:val="32"/>
        </w:rPr>
        <w:t>given</w:t>
      </w:r>
      <w:r>
        <w:rPr>
          <w:color w:val="2769B3"/>
          <w:spacing w:val="-5"/>
          <w:w w:val="105"/>
          <w:sz w:val="32"/>
        </w:rPr>
        <w:t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8"/>
          <w:w w:val="105"/>
          <w:sz w:val="32"/>
        </w:rPr>
        <w:t> </w:t>
      </w:r>
      <w:r>
        <w:rPr>
          <w:color w:val="2769B3"/>
          <w:w w:val="105"/>
          <w:sz w:val="32"/>
        </w:rPr>
        <w:t>veterans</w:t>
      </w:r>
      <w:r>
        <w:rPr>
          <w:color w:val="2769B3"/>
          <w:spacing w:val="-6"/>
          <w:w w:val="105"/>
          <w:sz w:val="32"/>
        </w:rPr>
        <w:t> </w:t>
      </w:r>
      <w:r>
        <w:rPr>
          <w:color w:val="2769B3"/>
          <w:w w:val="105"/>
          <w:sz w:val="32"/>
        </w:rPr>
        <w:t>or</w:t>
      </w:r>
      <w:r>
        <w:rPr>
          <w:color w:val="2769B3"/>
          <w:spacing w:val="-5"/>
          <w:w w:val="105"/>
          <w:sz w:val="32"/>
        </w:rPr>
        <w:t> </w:t>
      </w:r>
      <w:r>
        <w:rPr>
          <w:color w:val="2769B3"/>
          <w:w w:val="105"/>
          <w:sz w:val="32"/>
        </w:rPr>
        <w:t>people</w:t>
      </w:r>
      <w:r>
        <w:rPr>
          <w:color w:val="2769B3"/>
          <w:spacing w:val="-9"/>
          <w:w w:val="105"/>
          <w:sz w:val="32"/>
        </w:rPr>
        <w:t> </w:t>
      </w:r>
      <w:r>
        <w:rPr>
          <w:color w:val="2769B3"/>
          <w:w w:val="105"/>
          <w:sz w:val="32"/>
        </w:rPr>
        <w:t>who</w:t>
      </w:r>
      <w:r>
        <w:rPr>
          <w:color w:val="2769B3"/>
          <w:spacing w:val="-5"/>
          <w:w w:val="105"/>
          <w:sz w:val="32"/>
        </w:rPr>
        <w:t> </w:t>
      </w:r>
      <w:r>
        <w:rPr>
          <w:color w:val="2769B3"/>
          <w:w w:val="105"/>
          <w:sz w:val="32"/>
        </w:rPr>
        <w:t>requested their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body</w:t>
      </w:r>
      <w:r>
        <w:rPr>
          <w:color w:val="2769B3"/>
          <w:spacing w:val="-9"/>
          <w:w w:val="105"/>
          <w:sz w:val="32"/>
        </w:rPr>
        <w:t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be</w:t>
      </w:r>
      <w:r>
        <w:rPr>
          <w:color w:val="2769B3"/>
          <w:spacing w:val="-11"/>
          <w:w w:val="105"/>
          <w:sz w:val="32"/>
        </w:rPr>
        <w:t> </w:t>
      </w:r>
      <w:r>
        <w:rPr>
          <w:color w:val="2769B3"/>
          <w:w w:val="105"/>
          <w:sz w:val="32"/>
        </w:rPr>
        <w:t>buried</w:t>
      </w:r>
      <w:r>
        <w:rPr>
          <w:color w:val="2769B3"/>
          <w:spacing w:val="-5"/>
          <w:w w:val="105"/>
          <w:sz w:val="32"/>
        </w:rPr>
        <w:t> </w:t>
      </w:r>
      <w:r>
        <w:rPr>
          <w:color w:val="2769B3"/>
          <w:w w:val="105"/>
          <w:sz w:val="32"/>
        </w:rPr>
        <w:t>or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be</w:t>
      </w:r>
      <w:r>
        <w:rPr>
          <w:color w:val="2769B3"/>
          <w:spacing w:val="-11"/>
          <w:w w:val="105"/>
          <w:sz w:val="32"/>
        </w:rPr>
        <w:t> </w:t>
      </w:r>
      <w:r>
        <w:rPr>
          <w:color w:val="2769B3"/>
          <w:w w:val="105"/>
          <w:sz w:val="32"/>
        </w:rPr>
        <w:t>delivered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to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their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family</w:t>
      </w:r>
      <w:r>
        <w:rPr>
          <w:color w:val="2769B3"/>
          <w:spacing w:val="-9"/>
          <w:w w:val="105"/>
          <w:sz w:val="32"/>
        </w:rPr>
        <w:t> </w:t>
      </w:r>
      <w:r>
        <w:rPr>
          <w:color w:val="2769B3"/>
          <w:w w:val="105"/>
          <w:sz w:val="32"/>
        </w:rPr>
        <w:t>or</w:t>
      </w:r>
      <w:r>
        <w:rPr>
          <w:color w:val="2769B3"/>
          <w:spacing w:val="-7"/>
          <w:w w:val="105"/>
          <w:sz w:val="32"/>
        </w:rPr>
        <w:t> </w:t>
      </w:r>
      <w:r>
        <w:rPr>
          <w:color w:val="2769B3"/>
          <w:w w:val="105"/>
          <w:sz w:val="32"/>
        </w:rPr>
        <w:t>a</w:t>
      </w:r>
      <w:r>
        <w:rPr>
          <w:color w:val="2769B3"/>
          <w:spacing w:val="-10"/>
          <w:w w:val="105"/>
          <w:sz w:val="32"/>
        </w:rPr>
        <w:t> </w:t>
      </w:r>
      <w:r>
        <w:rPr>
          <w:color w:val="2769B3"/>
          <w:w w:val="105"/>
          <w:sz w:val="32"/>
        </w:rPr>
        <w:t>friend.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3" w:after="0"/>
        <w:ind w:left="890" w:right="2527" w:hanging="540"/>
        <w:jc w:val="both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In key informant interviews with anatomical departments of Medical Schools in Massachusetts, Medical Schools report no longer requesting cadavers through</w:t>
      </w:r>
      <w:r>
        <w:rPr>
          <w:color w:val="2769B3"/>
          <w:spacing w:val="80"/>
          <w:w w:val="110"/>
          <w:sz w:val="36"/>
        </w:rPr>
        <w:t> </w:t>
      </w:r>
      <w:r>
        <w:rPr>
          <w:color w:val="2769B3"/>
          <w:w w:val="110"/>
          <w:sz w:val="36"/>
        </w:rPr>
        <w:t>this</w:t>
      </w:r>
      <w:r>
        <w:rPr>
          <w:color w:val="2769B3"/>
          <w:spacing w:val="-14"/>
          <w:w w:val="110"/>
          <w:sz w:val="36"/>
        </w:rPr>
        <w:t> </w:t>
      </w:r>
      <w:r>
        <w:rPr>
          <w:color w:val="2769B3"/>
          <w:w w:val="110"/>
          <w:sz w:val="36"/>
        </w:rPr>
        <w:t>process</w:t>
      </w:r>
      <w:r>
        <w:rPr>
          <w:color w:val="2769B3"/>
          <w:spacing w:val="-14"/>
          <w:w w:val="110"/>
          <w:sz w:val="36"/>
        </w:rPr>
        <w:t> </w:t>
      </w:r>
      <w:r>
        <w:rPr>
          <w:color w:val="2769B3"/>
          <w:w w:val="110"/>
          <w:sz w:val="36"/>
        </w:rPr>
        <w:t>as</w:t>
      </w:r>
      <w:r>
        <w:rPr>
          <w:color w:val="2769B3"/>
          <w:spacing w:val="-14"/>
          <w:w w:val="110"/>
          <w:sz w:val="36"/>
        </w:rPr>
        <w:t> </w:t>
      </w:r>
      <w:r>
        <w:rPr>
          <w:color w:val="2769B3"/>
          <w:w w:val="110"/>
          <w:sz w:val="36"/>
        </w:rPr>
        <w:t>other</w:t>
      </w:r>
      <w:r>
        <w:rPr>
          <w:color w:val="2769B3"/>
          <w:spacing w:val="-14"/>
          <w:w w:val="110"/>
          <w:sz w:val="36"/>
        </w:rPr>
        <w:t> </w:t>
      </w:r>
      <w:r>
        <w:rPr>
          <w:color w:val="2769B3"/>
          <w:w w:val="110"/>
          <w:sz w:val="36"/>
        </w:rPr>
        <w:t>practices</w:t>
      </w:r>
      <w:r>
        <w:rPr>
          <w:color w:val="2769B3"/>
          <w:spacing w:val="-11"/>
          <w:w w:val="110"/>
          <w:sz w:val="36"/>
        </w:rPr>
        <w:t> </w:t>
      </w:r>
      <w:r>
        <w:rPr>
          <w:color w:val="2769B3"/>
          <w:w w:val="110"/>
          <w:sz w:val="36"/>
        </w:rPr>
        <w:t>have</w:t>
      </w:r>
      <w:r>
        <w:rPr>
          <w:color w:val="2769B3"/>
          <w:spacing w:val="-16"/>
          <w:w w:val="110"/>
          <w:sz w:val="36"/>
        </w:rPr>
        <w:t> </w:t>
      </w:r>
      <w:r>
        <w:rPr>
          <w:color w:val="2769B3"/>
          <w:w w:val="110"/>
          <w:sz w:val="36"/>
        </w:rPr>
        <w:t>replaced</w:t>
      </w:r>
      <w:r>
        <w:rPr>
          <w:color w:val="2769B3"/>
          <w:spacing w:val="-12"/>
          <w:w w:val="110"/>
          <w:sz w:val="36"/>
        </w:rPr>
        <w:t> </w:t>
      </w:r>
      <w:r>
        <w:rPr>
          <w:color w:val="2769B3"/>
          <w:w w:val="110"/>
          <w:sz w:val="36"/>
        </w:rPr>
        <w:t>it.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798055</wp:posOffset>
            </wp:positionH>
            <wp:positionV relativeFrom="paragraph">
              <wp:posOffset>173891</wp:posOffset>
            </wp:positionV>
            <wp:extent cx="2153057" cy="531495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31"/>
        <w:rPr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267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3808" id="docshapegroup17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7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7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7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7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7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8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8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59872" id="docshape18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</w:pPr>
      <w:bookmarkStart w:name=" Area of Opportunity:  Unmarked Graves " w:id="20"/>
      <w:bookmarkEnd w:id="20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7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774" w:lineRule="exact" w:before="0"/>
        <w:ind w:left="350" w:right="0" w:firstLine="0"/>
        <w:jc w:val="left"/>
        <w:rPr>
          <w:b/>
          <w:sz w:val="64"/>
        </w:rPr>
      </w:pPr>
      <w:r>
        <w:rPr>
          <w:b/>
          <w:color w:val="2769B3"/>
          <w:w w:val="105"/>
          <w:sz w:val="64"/>
        </w:rPr>
        <w:t>Unmarked</w:t>
      </w:r>
      <w:r>
        <w:rPr>
          <w:b/>
          <w:color w:val="2769B3"/>
          <w:spacing w:val="43"/>
          <w:w w:val="110"/>
          <w:sz w:val="64"/>
        </w:rPr>
        <w:t> </w:t>
      </w:r>
      <w:r>
        <w:rPr>
          <w:b/>
          <w:color w:val="2769B3"/>
          <w:spacing w:val="-2"/>
          <w:w w:val="110"/>
          <w:sz w:val="64"/>
        </w:rPr>
        <w:t>Graves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1" w:lineRule="auto" w:before="702" w:after="0"/>
        <w:ind w:left="890" w:right="1957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Unmarked burials, especially in old cemeteries linked to state institutions, are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hard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identify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protect.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Many</w:t>
      </w:r>
      <w:r>
        <w:rPr>
          <w:color w:val="2769B3"/>
          <w:spacing w:val="-21"/>
          <w:w w:val="105"/>
          <w:sz w:val="40"/>
        </w:rPr>
        <w:t> </w:t>
      </w:r>
      <w:r>
        <w:rPr>
          <w:color w:val="2769B3"/>
          <w:w w:val="105"/>
          <w:sz w:val="40"/>
        </w:rPr>
        <w:t>graves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were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marked</w:t>
      </w:r>
      <w:r>
        <w:rPr>
          <w:color w:val="2769B3"/>
          <w:spacing w:val="-19"/>
          <w:w w:val="105"/>
          <w:sz w:val="40"/>
        </w:rPr>
        <w:t> </w:t>
      </w:r>
      <w:r>
        <w:rPr>
          <w:color w:val="2769B3"/>
          <w:w w:val="105"/>
          <w:sz w:val="40"/>
        </w:rPr>
        <w:t>with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temporary markers or not marked at all, and as these institutions aged, the markers may have disappeared or been moved. This is especially true in</w:t>
      </w:r>
      <w:r>
        <w:rPr>
          <w:color w:val="2769B3"/>
          <w:spacing w:val="40"/>
          <w:w w:val="105"/>
          <w:sz w:val="40"/>
        </w:rPr>
        <w:t> </w:t>
      </w:r>
      <w:r>
        <w:rPr>
          <w:color w:val="2769B3"/>
          <w:w w:val="105"/>
          <w:sz w:val="40"/>
        </w:rPr>
        <w:t>cemeteries near areas that are being developed, which increases the chance of graves being overlooked.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67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pacing w:val="-2"/>
          <w:w w:val="110"/>
          <w:sz w:val="40"/>
        </w:rPr>
        <w:t>Sites: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50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Northampton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Hospital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5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Westborough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Hospital/Reform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w w:val="105"/>
          <w:sz w:val="36"/>
        </w:rPr>
        <w:t>School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for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Boys/Lake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Chauncy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9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Foxborough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State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Hospital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48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The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Pines-Tewksbury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State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Hospital</w:t>
      </w: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798055</wp:posOffset>
            </wp:positionH>
            <wp:positionV relativeFrom="paragraph">
              <wp:posOffset>305322</wp:posOffset>
            </wp:positionV>
            <wp:extent cx="2153057" cy="531495"/>
            <wp:effectExtent l="0" t="0" r="0" b="0"/>
            <wp:wrapTopAndBottom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431"/>
        <w:rPr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420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2272" id="docshapegroup18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8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8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8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8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8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8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9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1408" id="docshape19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</w:pPr>
      <w:bookmarkStart w:name=" Area of Opportunity:  Unmarked Graves (" w:id="21"/>
      <w:bookmarkEnd w:id="21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7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774" w:lineRule="exact" w:before="0"/>
        <w:ind w:left="350" w:right="0" w:firstLine="0"/>
        <w:jc w:val="left"/>
        <w:rPr>
          <w:b/>
          <w:sz w:val="64"/>
        </w:rPr>
      </w:pPr>
      <w:r>
        <w:rPr>
          <w:b/>
          <w:color w:val="2769B3"/>
          <w:spacing w:val="12"/>
          <w:sz w:val="64"/>
        </w:rPr>
        <w:t>Unmarked</w:t>
      </w:r>
      <w:r>
        <w:rPr>
          <w:b/>
          <w:color w:val="2769B3"/>
          <w:spacing w:val="22"/>
          <w:w w:val="150"/>
          <w:sz w:val="64"/>
        </w:rPr>
        <w:t> </w:t>
      </w:r>
      <w:r>
        <w:rPr>
          <w:b/>
          <w:color w:val="2769B3"/>
          <w:spacing w:val="12"/>
          <w:sz w:val="64"/>
        </w:rPr>
        <w:t>Graves</w:t>
      </w:r>
      <w:r>
        <w:rPr>
          <w:b/>
          <w:color w:val="2769B3"/>
          <w:spacing w:val="27"/>
          <w:w w:val="150"/>
          <w:sz w:val="64"/>
        </w:rPr>
        <w:t> </w:t>
      </w:r>
      <w:r>
        <w:rPr>
          <w:b/>
          <w:color w:val="2769B3"/>
          <w:spacing w:val="-2"/>
          <w:sz w:val="64"/>
        </w:rPr>
        <w:t>(cont.)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709" w:after="0"/>
        <w:ind w:left="890" w:right="1999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Create educational materials for local town and city historical and conservation commissions on how to handle possible unmarked graves.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5" w:after="0"/>
        <w:ind w:left="890" w:right="2157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Recommend and request funding to conduct research on areas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where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unmarked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graves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may</w:t>
      </w:r>
      <w:r>
        <w:rPr>
          <w:color w:val="2769B3"/>
          <w:spacing w:val="-22"/>
          <w:w w:val="105"/>
          <w:sz w:val="48"/>
        </w:rPr>
        <w:t> </w:t>
      </w:r>
      <w:r>
        <w:rPr>
          <w:color w:val="2769B3"/>
          <w:w w:val="105"/>
          <w:sz w:val="48"/>
        </w:rPr>
        <w:t>exist</w:t>
      </w:r>
      <w:r>
        <w:rPr>
          <w:color w:val="2769B3"/>
          <w:spacing w:val="-20"/>
          <w:w w:val="105"/>
          <w:sz w:val="48"/>
        </w:rPr>
        <w:t> </w:t>
      </w:r>
      <w:r>
        <w:rPr>
          <w:color w:val="2769B3"/>
          <w:w w:val="105"/>
          <w:sz w:val="48"/>
        </w:rPr>
        <w:t>to</w:t>
      </w:r>
      <w:r>
        <w:rPr>
          <w:color w:val="2769B3"/>
          <w:spacing w:val="-21"/>
          <w:w w:val="105"/>
          <w:sz w:val="48"/>
        </w:rPr>
        <w:t> </w:t>
      </w:r>
      <w:r>
        <w:rPr>
          <w:color w:val="2769B3"/>
          <w:w w:val="105"/>
          <w:sz w:val="48"/>
        </w:rPr>
        <w:t>better</w:t>
      </w:r>
      <w:r>
        <w:rPr>
          <w:color w:val="2769B3"/>
          <w:spacing w:val="-23"/>
          <w:w w:val="105"/>
          <w:sz w:val="48"/>
        </w:rPr>
        <w:t> </w:t>
      </w:r>
      <w:r>
        <w:rPr>
          <w:color w:val="2769B3"/>
          <w:w w:val="105"/>
          <w:sz w:val="48"/>
        </w:rPr>
        <w:t>understand and protect these locations.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798055</wp:posOffset>
            </wp:positionH>
            <wp:positionV relativeFrom="paragraph">
              <wp:posOffset>291848</wp:posOffset>
            </wp:positionV>
            <wp:extent cx="2153057" cy="531495"/>
            <wp:effectExtent l="0" t="0" r="0" b="0"/>
            <wp:wrapTopAndBottom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57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80736" id="docshapegroup192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193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194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195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196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197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198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199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2944" id="docshape200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871" w:lineRule="exact"/>
      </w:pPr>
      <w:bookmarkStart w:name="Area of Opportunity:  Cemetery Preservat" w:id="22"/>
      <w:bookmarkEnd w:id="22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-18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-16"/>
          <w:w w:val="105"/>
        </w:rPr>
        <w:t> </w:t>
      </w:r>
      <w:r>
        <w:rPr>
          <w:color w:val="2769B3"/>
          <w:spacing w:val="-2"/>
          <w:w w:val="105"/>
        </w:rPr>
        <w:t>Opportunity:</w:t>
      </w:r>
    </w:p>
    <w:p>
      <w:pPr>
        <w:spacing w:line="871" w:lineRule="exact" w:before="0"/>
        <w:ind w:left="350" w:right="0" w:firstLine="0"/>
        <w:jc w:val="left"/>
        <w:rPr>
          <w:b/>
          <w:sz w:val="72"/>
        </w:rPr>
      </w:pPr>
      <w:r>
        <w:rPr>
          <w:b/>
          <w:color w:val="2769B3"/>
          <w:spacing w:val="16"/>
          <w:sz w:val="72"/>
        </w:rPr>
        <w:t>Cemetery</w:t>
      </w:r>
      <w:r>
        <w:rPr>
          <w:b/>
          <w:color w:val="2769B3"/>
          <w:spacing w:val="70"/>
          <w:w w:val="150"/>
          <w:sz w:val="72"/>
        </w:rPr>
        <w:t> </w:t>
      </w:r>
      <w:r>
        <w:rPr>
          <w:b/>
          <w:color w:val="2769B3"/>
          <w:spacing w:val="16"/>
          <w:sz w:val="72"/>
        </w:rPr>
        <w:t>Preservation</w:t>
      </w:r>
      <w:r>
        <w:rPr>
          <w:b/>
          <w:color w:val="2769B3"/>
          <w:spacing w:val="74"/>
          <w:w w:val="150"/>
          <w:sz w:val="72"/>
        </w:rPr>
        <w:t> </w:t>
      </w:r>
      <w:r>
        <w:rPr>
          <w:b/>
          <w:color w:val="2769B3"/>
          <w:spacing w:val="16"/>
          <w:sz w:val="72"/>
        </w:rPr>
        <w:t>and</w:t>
      </w:r>
      <w:r>
        <w:rPr>
          <w:b/>
          <w:color w:val="2769B3"/>
          <w:spacing w:val="5"/>
          <w:sz w:val="72"/>
        </w:rPr>
        <w:t>  </w:t>
      </w:r>
      <w:r>
        <w:rPr>
          <w:b/>
          <w:color w:val="2769B3"/>
          <w:spacing w:val="-2"/>
          <w:sz w:val="72"/>
        </w:rPr>
        <w:t>Restoration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1" w:lineRule="auto" w:before="605" w:after="0"/>
        <w:ind w:left="890" w:right="341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Make</w:t>
      </w:r>
      <w:r>
        <w:rPr>
          <w:color w:val="2769B3"/>
          <w:spacing w:val="-24"/>
          <w:w w:val="105"/>
          <w:sz w:val="40"/>
        </w:rPr>
        <w:t> </w:t>
      </w:r>
      <w:r>
        <w:rPr>
          <w:color w:val="2769B3"/>
          <w:w w:val="105"/>
          <w:sz w:val="40"/>
        </w:rPr>
        <w:t>recommendations</w:t>
      </w:r>
      <w:r>
        <w:rPr>
          <w:color w:val="2769B3"/>
          <w:spacing w:val="-24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24"/>
          <w:w w:val="105"/>
          <w:sz w:val="40"/>
        </w:rPr>
        <w:t> </w:t>
      </w:r>
      <w:r>
        <w:rPr>
          <w:color w:val="2769B3"/>
          <w:w w:val="105"/>
          <w:sz w:val="40"/>
        </w:rPr>
        <w:t>further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study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and/or</w:t>
      </w:r>
      <w:r>
        <w:rPr>
          <w:color w:val="2769B3"/>
          <w:spacing w:val="-24"/>
          <w:w w:val="105"/>
          <w:sz w:val="40"/>
        </w:rPr>
        <w:t> </w:t>
      </w:r>
      <w:r>
        <w:rPr>
          <w:color w:val="2769B3"/>
          <w:w w:val="105"/>
          <w:sz w:val="40"/>
        </w:rPr>
        <w:t>support</w:t>
      </w:r>
      <w:r>
        <w:rPr>
          <w:color w:val="2769B3"/>
          <w:spacing w:val="-22"/>
          <w:w w:val="105"/>
          <w:sz w:val="40"/>
        </w:rPr>
        <w:t> </w:t>
      </w:r>
      <w:r>
        <w:rPr>
          <w:color w:val="2769B3"/>
          <w:w w:val="105"/>
          <w:sz w:val="40"/>
        </w:rPr>
        <w:t>cemetery restoration efforts to preserve and protect these sites.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11" w:lineRule="auto" w:before="204" w:after="0"/>
        <w:ind w:left="890" w:right="1983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Some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institutional</w:t>
      </w:r>
      <w:r>
        <w:rPr>
          <w:color w:val="2769B3"/>
          <w:spacing w:val="-9"/>
          <w:w w:val="105"/>
          <w:sz w:val="40"/>
        </w:rPr>
        <w:t> </w:t>
      </w:r>
      <w:r>
        <w:rPr>
          <w:color w:val="2769B3"/>
          <w:w w:val="105"/>
          <w:sz w:val="40"/>
        </w:rPr>
        <w:t>cemeteries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need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restoration</w:t>
      </w:r>
      <w:r>
        <w:rPr>
          <w:color w:val="2769B3"/>
          <w:spacing w:val="-10"/>
          <w:w w:val="105"/>
          <w:sz w:val="40"/>
        </w:rPr>
        <w:t> </w:t>
      </w:r>
      <w:r>
        <w:rPr>
          <w:color w:val="2769B3"/>
          <w:w w:val="105"/>
          <w:sz w:val="40"/>
        </w:rPr>
        <w:t>work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and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some</w:t>
      </w:r>
      <w:r>
        <w:rPr>
          <w:color w:val="2769B3"/>
          <w:spacing w:val="-5"/>
          <w:w w:val="105"/>
          <w:sz w:val="40"/>
        </w:rPr>
        <w:t> </w:t>
      </w:r>
      <w:r>
        <w:rPr>
          <w:color w:val="2769B3"/>
          <w:w w:val="105"/>
          <w:sz w:val="40"/>
        </w:rPr>
        <w:t>need</w:t>
      </w:r>
      <w:r>
        <w:rPr>
          <w:color w:val="2769B3"/>
          <w:spacing w:val="-7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6"/>
          <w:w w:val="105"/>
          <w:sz w:val="40"/>
        </w:rPr>
        <w:t> </w:t>
      </w:r>
      <w:r>
        <w:rPr>
          <w:color w:val="2769B3"/>
          <w:w w:val="105"/>
          <w:sz w:val="40"/>
        </w:rPr>
        <w:t>be evaluated to detail what is needed for each 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161" w:after="0"/>
        <w:ind w:left="890" w:right="0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sz w:val="40"/>
        </w:rPr>
        <w:t>MetFern </w:t>
      </w:r>
      <w:r>
        <w:rPr>
          <w:color w:val="2769B3"/>
          <w:spacing w:val="-2"/>
          <w:sz w:val="40"/>
        </w:rPr>
        <w:t>Example: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11" w:lineRule="auto" w:before="191" w:after="0"/>
        <w:ind w:left="1521" w:right="2472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In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2019 a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proposal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use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Community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Preservation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Act funds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w w:val="105"/>
          <w:sz w:val="36"/>
        </w:rPr>
        <w:t>was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approved with $79,750 allocated for the restoration.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11" w:lineRule="auto" w:before="203" w:after="0"/>
        <w:ind w:left="1521" w:right="1986" w:hanging="452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The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approved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work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included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fixing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300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monuments,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repairing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nearby stone walls, creating an inventory of those buried, removing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debris, and putting up accurate historical signs.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6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Since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funds</w:t>
      </w:r>
      <w:r>
        <w:rPr>
          <w:color w:val="2769B3"/>
          <w:spacing w:val="-19"/>
          <w:w w:val="105"/>
          <w:sz w:val="36"/>
        </w:rPr>
        <w:t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never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used,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funds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were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returned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CPA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account.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798055</wp:posOffset>
            </wp:positionH>
            <wp:positionV relativeFrom="paragraph">
              <wp:posOffset>205224</wp:posOffset>
            </wp:positionV>
            <wp:extent cx="2153057" cy="531495"/>
            <wp:effectExtent l="0" t="0" r="0" b="0"/>
            <wp:wrapTopAndBottom/>
            <wp:docPr id="266" name="Image 2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6" name="Image 26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59"/>
        <w:rPr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728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9200" id="docshapegroup201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02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03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04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05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06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07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08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77" name="Graphic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Graphic 27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4480" id="docshape209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 w:before="1"/>
        <w:ind w:right="2493"/>
      </w:pPr>
      <w:bookmarkStart w:name="Area of Opportunity: Cemeteries Known to" w:id="23"/>
      <w:bookmarkEnd w:id="23"/>
      <w:r>
        <w:rPr>
          <w:b w:val="0"/>
        </w:rPr>
      </w:r>
      <w:r>
        <w:rPr>
          <w:color w:val="2769B3"/>
        </w:rPr>
        <w:t>Area</w:t>
      </w:r>
      <w:r>
        <w:rPr>
          <w:color w:val="2769B3"/>
          <w:spacing w:val="80"/>
        </w:rPr>
        <w:t> </w:t>
      </w:r>
      <w:r>
        <w:rPr>
          <w:color w:val="2769B3"/>
        </w:rPr>
        <w:t>of</w:t>
      </w:r>
      <w:r>
        <w:rPr>
          <w:color w:val="2769B3"/>
          <w:spacing w:val="80"/>
        </w:rPr>
        <w:t> </w:t>
      </w:r>
      <w:r>
        <w:rPr>
          <w:color w:val="2769B3"/>
        </w:rPr>
        <w:t>Opportunity:</w:t>
      </w:r>
      <w:r>
        <w:rPr>
          <w:color w:val="2769B3"/>
          <w:spacing w:val="80"/>
        </w:rPr>
        <w:t> </w:t>
      </w:r>
      <w:r>
        <w:rPr>
          <w:color w:val="2769B3"/>
        </w:rPr>
        <w:t>Cemeteries</w:t>
      </w:r>
      <w:r>
        <w:rPr>
          <w:color w:val="2769B3"/>
          <w:spacing w:val="80"/>
        </w:rPr>
        <w:t> </w:t>
      </w:r>
      <w:r>
        <w:rPr>
          <w:color w:val="2769B3"/>
        </w:rPr>
        <w:t>Known</w:t>
      </w:r>
      <w:r>
        <w:rPr>
          <w:color w:val="2769B3"/>
          <w:spacing w:val="80"/>
        </w:rPr>
        <w:t> </w:t>
      </w:r>
      <w:r>
        <w:rPr>
          <w:color w:val="2769B3"/>
        </w:rPr>
        <w:t>to</w:t>
      </w:r>
      <w:r>
        <w:rPr>
          <w:color w:val="2769B3"/>
          <w:spacing w:val="80"/>
          <w:w w:val="150"/>
        </w:rPr>
        <w:t> </w:t>
      </w:r>
      <w:r>
        <w:rPr>
          <w:color w:val="2769B3"/>
          <w:w w:val="110"/>
        </w:rPr>
        <w:t>Need</w:t>
      </w:r>
      <w:r>
        <w:rPr>
          <w:color w:val="2769B3"/>
          <w:spacing w:val="-7"/>
          <w:w w:val="110"/>
        </w:rPr>
        <w:t> </w:t>
      </w:r>
      <w:r>
        <w:rPr>
          <w:color w:val="2769B3"/>
          <w:w w:val="110"/>
        </w:rPr>
        <w:t>Restoration/Preservation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98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Boston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-1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Mt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w w:val="105"/>
          <w:sz w:val="34"/>
        </w:rPr>
        <w:t>Hope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2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Bridgewater</w:t>
      </w:r>
      <w:r>
        <w:rPr>
          <w:color w:val="2769B3"/>
          <w:spacing w:val="-13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–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Farm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w w:val="105"/>
          <w:sz w:val="34"/>
        </w:rPr>
        <w:t>Cemetery</w:t>
      </w:r>
      <w:r>
        <w:rPr>
          <w:color w:val="2769B3"/>
          <w:spacing w:val="-3"/>
          <w:w w:val="105"/>
          <w:sz w:val="34"/>
        </w:rPr>
        <w:t> </w:t>
      </w:r>
      <w:r>
        <w:rPr>
          <w:color w:val="2769B3"/>
          <w:w w:val="105"/>
          <w:sz w:val="34"/>
        </w:rPr>
        <w:t>(Conant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spacing w:val="-5"/>
          <w:w w:val="105"/>
          <w:sz w:val="34"/>
        </w:rPr>
        <w:t>St)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1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spacing w:val="-2"/>
          <w:w w:val="105"/>
          <w:sz w:val="34"/>
        </w:rPr>
        <w:t>Bridgewater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State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Hospital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-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The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Morgue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4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Foxborough</w:t>
      </w:r>
      <w:r>
        <w:rPr>
          <w:color w:val="2769B3"/>
          <w:spacing w:val="-2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5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3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1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6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4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1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sz w:val="34"/>
        </w:rPr>
        <w:t>Foxborough</w:t>
      </w:r>
      <w:r>
        <w:rPr>
          <w:color w:val="2769B3"/>
          <w:spacing w:val="43"/>
          <w:sz w:val="34"/>
        </w:rPr>
        <w:t> </w:t>
      </w:r>
      <w:r>
        <w:rPr>
          <w:color w:val="2769B3"/>
          <w:sz w:val="34"/>
        </w:rPr>
        <w:t>State</w:t>
      </w:r>
      <w:r>
        <w:rPr>
          <w:color w:val="2769B3"/>
          <w:spacing w:val="55"/>
          <w:sz w:val="34"/>
        </w:rPr>
        <w:t> </w:t>
      </w:r>
      <w:r>
        <w:rPr>
          <w:color w:val="2769B3"/>
          <w:sz w:val="34"/>
        </w:rPr>
        <w:t>Hospital</w:t>
      </w:r>
      <w:r>
        <w:rPr>
          <w:color w:val="2769B3"/>
          <w:spacing w:val="42"/>
          <w:sz w:val="34"/>
        </w:rPr>
        <w:t> </w:t>
      </w:r>
      <w:r>
        <w:rPr>
          <w:color w:val="2769B3"/>
          <w:sz w:val="34"/>
        </w:rPr>
        <w:t>-</w:t>
      </w:r>
      <w:r>
        <w:rPr>
          <w:color w:val="2769B3"/>
          <w:spacing w:val="47"/>
          <w:sz w:val="34"/>
        </w:rPr>
        <w:t> </w:t>
      </w:r>
      <w:r>
        <w:rPr>
          <w:color w:val="2769B3"/>
          <w:sz w:val="34"/>
        </w:rPr>
        <w:t>Rock</w:t>
      </w:r>
      <w:r>
        <w:rPr>
          <w:color w:val="2769B3"/>
          <w:spacing w:val="40"/>
          <w:sz w:val="34"/>
        </w:rPr>
        <w:t> </w:t>
      </w:r>
      <w:r>
        <w:rPr>
          <w:color w:val="2769B3"/>
          <w:sz w:val="34"/>
        </w:rPr>
        <w:t>Hill</w:t>
      </w:r>
      <w:r>
        <w:rPr>
          <w:color w:val="2769B3"/>
          <w:spacing w:val="46"/>
          <w:sz w:val="34"/>
        </w:rPr>
        <w:t> </w:t>
      </w:r>
      <w:r>
        <w:rPr>
          <w:color w:val="2769B3"/>
          <w:spacing w:val="-2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2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Metropolitan</w:t>
      </w:r>
      <w:r>
        <w:rPr>
          <w:color w:val="2769B3"/>
          <w:spacing w:val="-15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-5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14"/>
          <w:w w:val="105"/>
          <w:sz w:val="34"/>
        </w:rPr>
        <w:t> </w:t>
      </w:r>
      <w:r>
        <w:rPr>
          <w:color w:val="2769B3"/>
          <w:w w:val="105"/>
          <w:sz w:val="34"/>
        </w:rPr>
        <w:t>and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Fernald</w:t>
      </w:r>
      <w:r>
        <w:rPr>
          <w:color w:val="2769B3"/>
          <w:spacing w:val="-10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School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w w:val="105"/>
          <w:sz w:val="34"/>
        </w:rPr>
        <w:t>MetFern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3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Northampton</w:t>
      </w:r>
      <w:r>
        <w:rPr>
          <w:color w:val="2769B3"/>
          <w:spacing w:val="11"/>
          <w:w w:val="105"/>
          <w:sz w:val="34"/>
        </w:rPr>
        <w:t> </w:t>
      </w:r>
      <w:r>
        <w:rPr>
          <w:color w:val="2769B3"/>
          <w:w w:val="105"/>
          <w:sz w:val="34"/>
        </w:rPr>
        <w:t>State</w:t>
      </w:r>
      <w:r>
        <w:rPr>
          <w:color w:val="2769B3"/>
          <w:spacing w:val="21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10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15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14"/>
          <w:w w:val="105"/>
          <w:sz w:val="34"/>
        </w:rPr>
        <w:t> </w:t>
      </w:r>
      <w:r>
        <w:rPr>
          <w:color w:val="2769B3"/>
          <w:w w:val="105"/>
          <w:sz w:val="34"/>
        </w:rPr>
        <w:t>Cemetery;</w:t>
      </w:r>
      <w:r>
        <w:rPr>
          <w:color w:val="2769B3"/>
          <w:spacing w:val="14"/>
          <w:w w:val="105"/>
          <w:sz w:val="34"/>
        </w:rPr>
        <w:t> </w:t>
      </w:r>
      <w:r>
        <w:rPr>
          <w:color w:val="2769B3"/>
          <w:w w:val="105"/>
          <w:sz w:val="34"/>
        </w:rPr>
        <w:t>also</w:t>
      </w:r>
      <w:r>
        <w:rPr>
          <w:color w:val="2769B3"/>
          <w:spacing w:val="12"/>
          <w:w w:val="105"/>
          <w:sz w:val="34"/>
        </w:rPr>
        <w:t> </w:t>
      </w:r>
      <w:r>
        <w:rPr>
          <w:color w:val="2769B3"/>
          <w:w w:val="105"/>
          <w:sz w:val="34"/>
        </w:rPr>
        <w:t>called</w:t>
      </w:r>
      <w:r>
        <w:rPr>
          <w:color w:val="2769B3"/>
          <w:spacing w:val="11"/>
          <w:w w:val="105"/>
          <w:sz w:val="34"/>
        </w:rPr>
        <w:t> </w:t>
      </w:r>
      <w:r>
        <w:rPr>
          <w:color w:val="2769B3"/>
          <w:w w:val="105"/>
          <w:sz w:val="34"/>
        </w:rPr>
        <w:t>Hillside</w:t>
      </w:r>
      <w:r>
        <w:rPr>
          <w:color w:val="2769B3"/>
          <w:spacing w:val="6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2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Tewksbury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17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The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spacing w:val="-4"/>
          <w:w w:val="105"/>
          <w:sz w:val="34"/>
        </w:rPr>
        <w:t>Pines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1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w w:val="105"/>
          <w:sz w:val="34"/>
        </w:rPr>
        <w:t>Tewksbury</w:t>
      </w:r>
      <w:r>
        <w:rPr>
          <w:color w:val="2769B3"/>
          <w:spacing w:val="-12"/>
          <w:w w:val="105"/>
          <w:sz w:val="34"/>
        </w:rPr>
        <w:t> </w:t>
      </w:r>
      <w:r>
        <w:rPr>
          <w:color w:val="2769B3"/>
          <w:w w:val="105"/>
          <w:sz w:val="34"/>
        </w:rPr>
        <w:t>Hospital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-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Livingston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w w:val="105"/>
          <w:sz w:val="34"/>
        </w:rPr>
        <w:t>Street</w:t>
      </w:r>
      <w:r>
        <w:rPr>
          <w:color w:val="2769B3"/>
          <w:spacing w:val="-6"/>
          <w:w w:val="105"/>
          <w:sz w:val="34"/>
        </w:rPr>
        <w:t> </w:t>
      </w:r>
      <w:r>
        <w:rPr>
          <w:color w:val="2769B3"/>
          <w:w w:val="105"/>
          <w:sz w:val="34"/>
        </w:rPr>
        <w:t>Cemetery</w:t>
      </w:r>
      <w:r>
        <w:rPr>
          <w:color w:val="2769B3"/>
          <w:spacing w:val="-9"/>
          <w:w w:val="105"/>
          <w:sz w:val="34"/>
        </w:rPr>
        <w:t> </w:t>
      </w:r>
      <w:r>
        <w:rPr>
          <w:color w:val="2769B3"/>
          <w:w w:val="105"/>
          <w:sz w:val="34"/>
        </w:rPr>
        <w:t>(AKA</w:t>
      </w:r>
      <w:r>
        <w:rPr>
          <w:color w:val="2769B3"/>
          <w:spacing w:val="-11"/>
          <w:w w:val="105"/>
          <w:sz w:val="34"/>
        </w:rPr>
        <w:t> </w:t>
      </w:r>
      <w:r>
        <w:rPr>
          <w:color w:val="2769B3"/>
          <w:w w:val="105"/>
          <w:sz w:val="34"/>
        </w:rPr>
        <w:t>No</w:t>
      </w:r>
      <w:r>
        <w:rPr>
          <w:color w:val="2769B3"/>
          <w:spacing w:val="-7"/>
          <w:w w:val="105"/>
          <w:sz w:val="34"/>
        </w:rPr>
        <w:t> </w:t>
      </w:r>
      <w:r>
        <w:rPr>
          <w:color w:val="2769B3"/>
          <w:w w:val="105"/>
          <w:sz w:val="34"/>
        </w:rPr>
        <w:t>Name</w:t>
      </w:r>
      <w:r>
        <w:rPr>
          <w:color w:val="2769B3"/>
          <w:spacing w:val="-5"/>
          <w:w w:val="105"/>
          <w:sz w:val="34"/>
        </w:rPr>
        <w:t> </w:t>
      </w:r>
      <w:r>
        <w:rPr>
          <w:color w:val="2769B3"/>
          <w:spacing w:val="-2"/>
          <w:w w:val="105"/>
          <w:sz w:val="34"/>
        </w:rPr>
        <w:t>Cemetery)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274" w:after="0"/>
        <w:ind w:left="890" w:right="0" w:hanging="540"/>
        <w:jc w:val="left"/>
        <w:rPr>
          <w:rFonts w:ascii="Wingdings 3" w:hAnsi="Wingdings 3"/>
          <w:color w:val="CC1D58"/>
          <w:sz w:val="27"/>
        </w:rPr>
      </w:pPr>
      <w:r>
        <w:rPr>
          <w:color w:val="2769B3"/>
          <w:sz w:val="34"/>
        </w:rPr>
        <w:t>Worcester</w:t>
      </w:r>
      <w:r>
        <w:rPr>
          <w:color w:val="2769B3"/>
          <w:spacing w:val="51"/>
          <w:sz w:val="34"/>
        </w:rPr>
        <w:t> </w:t>
      </w:r>
      <w:r>
        <w:rPr>
          <w:color w:val="2769B3"/>
          <w:sz w:val="34"/>
        </w:rPr>
        <w:t>State</w:t>
      </w:r>
      <w:r>
        <w:rPr>
          <w:color w:val="2769B3"/>
          <w:spacing w:val="59"/>
          <w:sz w:val="34"/>
        </w:rPr>
        <w:t> </w:t>
      </w:r>
      <w:r>
        <w:rPr>
          <w:color w:val="2769B3"/>
          <w:sz w:val="34"/>
        </w:rPr>
        <w:t>Hospital</w:t>
      </w:r>
      <w:r>
        <w:rPr>
          <w:color w:val="2769B3"/>
          <w:spacing w:val="48"/>
          <w:sz w:val="34"/>
        </w:rPr>
        <w:t> </w:t>
      </w:r>
      <w:r>
        <w:rPr>
          <w:color w:val="2769B3"/>
          <w:sz w:val="34"/>
        </w:rPr>
        <w:t>-</w:t>
      </w:r>
      <w:r>
        <w:rPr>
          <w:color w:val="2769B3"/>
          <w:spacing w:val="61"/>
          <w:sz w:val="34"/>
        </w:rPr>
        <w:t> </w:t>
      </w:r>
      <w:r>
        <w:rPr>
          <w:color w:val="2769B3"/>
          <w:sz w:val="34"/>
        </w:rPr>
        <w:t>Hillside</w:t>
      </w:r>
      <w:r>
        <w:rPr>
          <w:color w:val="2769B3"/>
          <w:spacing w:val="44"/>
          <w:sz w:val="34"/>
        </w:rPr>
        <w:t> </w:t>
      </w:r>
      <w:r>
        <w:rPr>
          <w:color w:val="2769B3"/>
          <w:sz w:val="34"/>
        </w:rPr>
        <w:t>East</w:t>
      </w:r>
      <w:r>
        <w:rPr>
          <w:color w:val="2769B3"/>
          <w:spacing w:val="63"/>
          <w:sz w:val="34"/>
        </w:rPr>
        <w:t> </w:t>
      </w:r>
      <w:r>
        <w:rPr>
          <w:color w:val="2769B3"/>
          <w:spacing w:val="-2"/>
          <w:sz w:val="34"/>
        </w:rPr>
        <w:t>Cemetery</w:t>
      </w:r>
    </w:p>
    <w:p>
      <w:pPr>
        <w:pStyle w:val="BodyText"/>
        <w:spacing w:before="23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798055</wp:posOffset>
            </wp:positionH>
            <wp:positionV relativeFrom="paragraph">
              <wp:posOffset>321608</wp:posOffset>
            </wp:positionV>
            <wp:extent cx="2153057" cy="531495"/>
            <wp:effectExtent l="0" t="0" r="0" b="0"/>
            <wp:wrapTopAndBottom/>
            <wp:docPr id="278" name="Image 2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8" name="Image 2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59"/>
        <w:rPr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881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7664" id="docshapegroup210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11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12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13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14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15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16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17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6016" id="docshape218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4"/>
        <w:spacing w:line="235" w:lineRule="auto" w:before="1"/>
        <w:ind w:right="2493"/>
      </w:pPr>
      <w:bookmarkStart w:name="Area of Opportunity: Cemeteries to Evalu" w:id="24"/>
      <w:bookmarkEnd w:id="24"/>
      <w:r>
        <w:rPr>
          <w:b w:val="0"/>
        </w:rPr>
      </w:r>
      <w:r>
        <w:rPr>
          <w:color w:val="2769B3"/>
        </w:rPr>
        <w:t>Area</w:t>
      </w:r>
      <w:r>
        <w:rPr>
          <w:color w:val="2769B3"/>
          <w:spacing w:val="30"/>
          <w:w w:val="150"/>
        </w:rPr>
        <w:t> </w:t>
      </w:r>
      <w:r>
        <w:rPr>
          <w:color w:val="2769B3"/>
        </w:rPr>
        <w:t>of</w:t>
      </w:r>
      <w:r>
        <w:rPr>
          <w:color w:val="2769B3"/>
          <w:spacing w:val="30"/>
          <w:w w:val="150"/>
        </w:rPr>
        <w:t> </w:t>
      </w:r>
      <w:r>
        <w:rPr>
          <w:color w:val="2769B3"/>
        </w:rPr>
        <w:t>Opportunity:</w:t>
      </w:r>
      <w:r>
        <w:rPr>
          <w:color w:val="2769B3"/>
          <w:spacing w:val="80"/>
        </w:rPr>
        <w:t> </w:t>
      </w:r>
      <w:r>
        <w:rPr>
          <w:color w:val="2769B3"/>
        </w:rPr>
        <w:t>Cemeteries</w:t>
      </w:r>
      <w:r>
        <w:rPr>
          <w:color w:val="2769B3"/>
          <w:spacing w:val="30"/>
          <w:w w:val="150"/>
        </w:rPr>
        <w:t> </w:t>
      </w:r>
      <w:r>
        <w:rPr>
          <w:color w:val="2769B3"/>
        </w:rPr>
        <w:t>to</w:t>
      </w:r>
      <w:r>
        <w:rPr>
          <w:color w:val="2769B3"/>
          <w:spacing w:val="32"/>
          <w:w w:val="150"/>
        </w:rPr>
        <w:t> </w:t>
      </w:r>
      <w:r>
        <w:rPr>
          <w:color w:val="2769B3"/>
        </w:rPr>
        <w:t>Evaluate</w:t>
      </w:r>
      <w:r>
        <w:rPr>
          <w:color w:val="2769B3"/>
          <w:spacing w:val="80"/>
          <w:w w:val="150"/>
        </w:rPr>
        <w:t> </w:t>
      </w:r>
      <w:r>
        <w:rPr>
          <w:color w:val="2769B3"/>
          <w:w w:val="110"/>
        </w:rPr>
        <w:t>for</w:t>
      </w:r>
      <w:r>
        <w:rPr>
          <w:color w:val="2769B3"/>
          <w:spacing w:val="-13"/>
          <w:w w:val="110"/>
        </w:rPr>
        <w:t> </w:t>
      </w:r>
      <w:r>
        <w:rPr>
          <w:color w:val="2769B3"/>
          <w:w w:val="110"/>
        </w:rPr>
        <w:t>Restoration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and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Preservation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728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Gardner State</w:t>
      </w:r>
      <w:r>
        <w:rPr>
          <w:color w:val="2769B3"/>
          <w:spacing w:val="9"/>
          <w:w w:val="105"/>
          <w:sz w:val="36"/>
        </w:rPr>
        <w:t> </w:t>
      </w:r>
      <w:r>
        <w:rPr>
          <w:color w:val="2769B3"/>
          <w:w w:val="105"/>
          <w:sz w:val="36"/>
        </w:rPr>
        <w:t>Hospital- East</w:t>
      </w:r>
      <w:r>
        <w:rPr>
          <w:color w:val="2769B3"/>
          <w:spacing w:val="6"/>
          <w:w w:val="105"/>
          <w:sz w:val="36"/>
        </w:rPr>
        <w:t> </w:t>
      </w:r>
      <w:r>
        <w:rPr>
          <w:color w:val="2769B3"/>
          <w:w w:val="105"/>
          <w:sz w:val="36"/>
        </w:rPr>
        <w:t>Gardner</w:t>
      </w:r>
      <w:r>
        <w:rPr>
          <w:color w:val="2769B3"/>
          <w:spacing w:val="3"/>
          <w:w w:val="105"/>
          <w:sz w:val="36"/>
        </w:rPr>
        <w:t> </w:t>
      </w:r>
      <w:r>
        <w:rPr>
          <w:color w:val="2769B3"/>
          <w:w w:val="105"/>
          <w:sz w:val="36"/>
        </w:rPr>
        <w:t>Colony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–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7"/>
          <w:w w:val="105"/>
          <w:sz w:val="36"/>
        </w:rPr>
        <w:t> </w:t>
      </w:r>
      <w:r>
        <w:rPr>
          <w:color w:val="2769B3"/>
          <w:w w:val="105"/>
          <w:sz w:val="36"/>
        </w:rPr>
        <w:t>Hospital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Grafton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7"/>
          <w:w w:val="105"/>
          <w:sz w:val="36"/>
        </w:rPr>
        <w:t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11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Hillcrest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2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Metropolitan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Fernald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School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Mt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Feake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1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Metropolitan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Fernald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State School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Belmont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Taunton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Hospital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Mayflower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Hill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2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Templeton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Developmental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Center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Pine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w w:val="105"/>
          <w:sz w:val="36"/>
        </w:rPr>
        <w:t>Grove</w:t>
      </w:r>
      <w:r>
        <w:rPr>
          <w:color w:val="2769B3"/>
          <w:spacing w:val="-2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2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Various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Institutions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-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Pine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Hill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Cemetery,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Tewksbury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40" w:lineRule="auto" w:before="314" w:after="0"/>
        <w:ind w:left="890" w:right="0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Worcester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Hospital -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Hope</w:t>
      </w:r>
      <w:r>
        <w:rPr>
          <w:color w:val="2769B3"/>
          <w:spacing w:val="-4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798055</wp:posOffset>
            </wp:positionH>
            <wp:positionV relativeFrom="paragraph">
              <wp:posOffset>307310</wp:posOffset>
            </wp:positionV>
            <wp:extent cx="2153057" cy="531495"/>
            <wp:effectExtent l="0" t="0" r="0" b="0"/>
            <wp:wrapTopAndBottom/>
            <wp:docPr id="290" name="Image 2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0" name="Image 2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</w:p>
    <w:p>
      <w:pPr>
        <w:pStyle w:val="Heading3"/>
      </w:pPr>
      <w:bookmarkStart w:name="Area of Opportunity: Identify People" w:id="25"/>
      <w:bookmarkEnd w:id="25"/>
      <w:r>
        <w:rPr>
          <w:b w:val="0"/>
        </w:rPr>
      </w:r>
      <w:r>
        <w:rPr>
          <w:color w:val="2769B3"/>
          <w:w w:val="105"/>
        </w:rPr>
        <w:t>Area</w:t>
      </w:r>
      <w:r>
        <w:rPr>
          <w:color w:val="2769B3"/>
          <w:spacing w:val="6"/>
          <w:w w:val="105"/>
        </w:rPr>
        <w:t> </w:t>
      </w:r>
      <w:r>
        <w:rPr>
          <w:color w:val="2769B3"/>
          <w:w w:val="105"/>
        </w:rPr>
        <w:t>of</w:t>
      </w:r>
      <w:r>
        <w:rPr>
          <w:color w:val="2769B3"/>
          <w:spacing w:val="10"/>
          <w:w w:val="105"/>
        </w:rPr>
        <w:t> </w:t>
      </w:r>
      <w:r>
        <w:rPr>
          <w:color w:val="2769B3"/>
          <w:w w:val="105"/>
        </w:rPr>
        <w:t>Opportunity:</w:t>
      </w:r>
      <w:r>
        <w:rPr>
          <w:color w:val="2769B3"/>
          <w:spacing w:val="-1"/>
          <w:w w:val="105"/>
        </w:rPr>
        <w:t> </w:t>
      </w:r>
      <w:r>
        <w:rPr>
          <w:color w:val="2769B3"/>
          <w:w w:val="105"/>
        </w:rPr>
        <w:t>Identify</w:t>
      </w:r>
      <w:r>
        <w:rPr>
          <w:color w:val="2769B3"/>
          <w:spacing w:val="8"/>
          <w:w w:val="105"/>
        </w:rPr>
        <w:t> </w:t>
      </w:r>
      <w:r>
        <w:rPr>
          <w:color w:val="2769B3"/>
          <w:spacing w:val="-2"/>
          <w:w w:val="105"/>
        </w:rPr>
        <w:t>People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371" w:after="0"/>
        <w:ind w:left="890" w:right="2761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Make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public</w:t>
      </w:r>
      <w:r>
        <w:rPr>
          <w:color w:val="2769B3"/>
          <w:spacing w:val="-6"/>
          <w:w w:val="105"/>
          <w:sz w:val="48"/>
        </w:rPr>
        <w:t> </w:t>
      </w:r>
      <w:r>
        <w:rPr>
          <w:color w:val="2769B3"/>
          <w:w w:val="105"/>
          <w:sz w:val="48"/>
        </w:rPr>
        <w:t>lists</w:t>
      </w:r>
      <w:r>
        <w:rPr>
          <w:color w:val="2769B3"/>
          <w:spacing w:val="-12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those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buried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in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cemeteries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where</w:t>
      </w:r>
      <w:r>
        <w:rPr>
          <w:color w:val="2769B3"/>
          <w:spacing w:val="-9"/>
          <w:w w:val="105"/>
          <w:sz w:val="48"/>
        </w:rPr>
        <w:t> </w:t>
      </w:r>
      <w:r>
        <w:rPr>
          <w:color w:val="2769B3"/>
          <w:w w:val="105"/>
          <w:sz w:val="48"/>
        </w:rPr>
        <w:t>only numbers were used, so their identities can be listed.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3" w:after="0"/>
        <w:ind w:left="890" w:right="2225" w:hanging="540"/>
        <w:jc w:val="left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Institutions/cemeteries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where</w:t>
      </w:r>
      <w:r>
        <w:rPr>
          <w:color w:val="2769B3"/>
          <w:spacing w:val="-27"/>
          <w:w w:val="105"/>
          <w:sz w:val="48"/>
        </w:rPr>
        <w:t> </w:t>
      </w:r>
      <w:r>
        <w:rPr>
          <w:color w:val="2769B3"/>
          <w:w w:val="105"/>
          <w:sz w:val="48"/>
        </w:rPr>
        <w:t>patients'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graves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are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unmarked or only marked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with</w:t>
      </w:r>
      <w:r>
        <w:rPr>
          <w:color w:val="2769B3"/>
          <w:spacing w:val="-5"/>
          <w:w w:val="105"/>
          <w:sz w:val="48"/>
        </w:rPr>
        <w:t> </w:t>
      </w:r>
      <w:r>
        <w:rPr>
          <w:color w:val="2769B3"/>
          <w:w w:val="105"/>
          <w:sz w:val="48"/>
        </w:rPr>
        <w:t>a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number and the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names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are</w:t>
      </w:r>
      <w:r>
        <w:rPr>
          <w:color w:val="2769B3"/>
          <w:spacing w:val="-2"/>
          <w:w w:val="105"/>
          <w:sz w:val="48"/>
        </w:rPr>
        <w:t> </w:t>
      </w:r>
      <w:r>
        <w:rPr>
          <w:color w:val="2769B3"/>
          <w:w w:val="105"/>
          <w:sz w:val="48"/>
        </w:rPr>
        <w:t>not currently available</w:t>
      </w: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pgSz w:w="19200" w:h="10800" w:orient="landscape"/>
          <w:pgMar w:top="0" w:bottom="0" w:left="860" w:right="2780"/>
        </w:sectPr>
      </w:pP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93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Boston</w:t>
      </w:r>
      <w:r>
        <w:rPr>
          <w:color w:val="2769B3"/>
          <w:spacing w:val="5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5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Bridgewater</w:t>
      </w:r>
      <w:r>
        <w:rPr>
          <w:color w:val="2769B3"/>
          <w:spacing w:val="48"/>
          <w:sz w:val="44"/>
        </w:rPr>
        <w:t> </w:t>
      </w:r>
      <w:r>
        <w:rPr>
          <w:color w:val="2769B3"/>
          <w:spacing w:val="-2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7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Foxborough</w:t>
      </w:r>
      <w:r>
        <w:rPr>
          <w:color w:val="2769B3"/>
          <w:spacing w:val="55"/>
          <w:sz w:val="44"/>
        </w:rPr>
        <w:t> </w:t>
      </w:r>
      <w:r>
        <w:rPr>
          <w:color w:val="2769B3"/>
          <w:spacing w:val="-2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4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Gardner</w:t>
      </w:r>
      <w:r>
        <w:rPr>
          <w:color w:val="2769B3"/>
          <w:spacing w:val="-19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5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Metropolitan</w:t>
      </w:r>
      <w:r>
        <w:rPr>
          <w:color w:val="2769B3"/>
          <w:spacing w:val="25"/>
          <w:sz w:val="44"/>
        </w:rPr>
        <w:t> </w:t>
      </w:r>
      <w:r>
        <w:rPr>
          <w:color w:val="2769B3"/>
          <w:spacing w:val="-4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93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/>
        <w:br w:type="column"/>
      </w:r>
      <w:r>
        <w:rPr>
          <w:color w:val="2769B3"/>
          <w:sz w:val="44"/>
        </w:rPr>
        <w:t>Northampton</w:t>
      </w:r>
      <w:r>
        <w:rPr>
          <w:color w:val="2769B3"/>
          <w:spacing w:val="37"/>
          <w:w w:val="150"/>
          <w:sz w:val="44"/>
        </w:rPr>
        <w:t> </w:t>
      </w:r>
      <w:r>
        <w:rPr>
          <w:color w:val="2769B3"/>
          <w:spacing w:val="-4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5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Taunton</w:t>
      </w:r>
      <w:r>
        <w:rPr>
          <w:color w:val="2769B3"/>
          <w:spacing w:val="7"/>
          <w:sz w:val="44"/>
        </w:rPr>
        <w:t> </w:t>
      </w:r>
      <w:r>
        <w:rPr>
          <w:color w:val="2769B3"/>
          <w:spacing w:val="-4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7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Tewksbury</w:t>
      </w:r>
      <w:r>
        <w:rPr>
          <w:color w:val="2769B3"/>
          <w:spacing w:val="36"/>
          <w:sz w:val="44"/>
        </w:rPr>
        <w:t> </w:t>
      </w:r>
      <w:r>
        <w:rPr>
          <w:color w:val="2769B3"/>
          <w:spacing w:val="-4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4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pacing w:val="-2"/>
          <w:w w:val="105"/>
          <w:sz w:val="44"/>
        </w:rPr>
        <w:t>Worcester</w:t>
      </w:r>
      <w:r>
        <w:rPr>
          <w:color w:val="2769B3"/>
          <w:spacing w:val="-20"/>
          <w:w w:val="105"/>
          <w:sz w:val="44"/>
        </w:rPr>
        <w:t> </w:t>
      </w:r>
      <w:r>
        <w:rPr>
          <w:color w:val="2769B3"/>
          <w:spacing w:val="-2"/>
          <w:w w:val="105"/>
          <w:sz w:val="44"/>
        </w:rPr>
        <w:t>State</w:t>
      </w:r>
    </w:p>
    <w:p>
      <w:pPr>
        <w:pStyle w:val="ListParagraph"/>
        <w:numPr>
          <w:ilvl w:val="1"/>
          <w:numId w:val="6"/>
        </w:numPr>
        <w:tabs>
          <w:tab w:pos="1930" w:val="left" w:leader="none"/>
        </w:tabs>
        <w:spacing w:line="240" w:lineRule="auto" w:before="85" w:after="0"/>
        <w:ind w:left="1930" w:right="0" w:hanging="45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sz w:val="44"/>
        </w:rPr>
        <w:t>Fernald</w:t>
      </w:r>
      <w:r>
        <w:rPr>
          <w:color w:val="2769B3"/>
          <w:spacing w:val="59"/>
          <w:sz w:val="44"/>
        </w:rPr>
        <w:t> </w:t>
      </w:r>
      <w:r>
        <w:rPr>
          <w:color w:val="2769B3"/>
          <w:sz w:val="44"/>
        </w:rPr>
        <w:t>State</w:t>
      </w:r>
      <w:r>
        <w:rPr>
          <w:color w:val="2769B3"/>
          <w:spacing w:val="64"/>
          <w:sz w:val="44"/>
        </w:rPr>
        <w:t> </w:t>
      </w:r>
      <w:r>
        <w:rPr>
          <w:color w:val="2769B3"/>
          <w:spacing w:val="-2"/>
          <w:sz w:val="44"/>
        </w:rPr>
        <w:t>School</w:t>
      </w:r>
    </w:p>
    <w:p>
      <w:pPr>
        <w:spacing w:after="0" w:line="240" w:lineRule="auto"/>
        <w:jc w:val="left"/>
        <w:rPr>
          <w:rFonts w:ascii="Wingdings 3" w:hAnsi="Wingdings 3"/>
          <w:sz w:val="35"/>
        </w:rPr>
        <w:sectPr>
          <w:type w:val="continuous"/>
          <w:pgSz w:w="19200" w:h="10800" w:orient="landscape"/>
          <w:pgMar w:top="0" w:bottom="0" w:left="860" w:right="2780"/>
          <w:cols w:num="2" w:equalWidth="0">
            <w:col w:w="5484" w:space="1140"/>
            <w:col w:w="8936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984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6640" id="docshapegroup219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20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21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22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23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24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25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26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7040" id="docshape227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ind w:left="396"/>
        <w:rPr>
          <w:sz w:val="20"/>
        </w:rPr>
      </w:pPr>
      <w:r>
        <w:rPr>
          <w:sz w:val="20"/>
        </w:rPr>
        <w:drawing>
          <wp:inline distT="0" distB="0" distL="0" distR="0">
            <wp:extent cx="2153057" cy="531495"/>
            <wp:effectExtent l="0" t="0" r="0" b="0"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9200" w:h="10800" w:orient="landscape"/>
          <w:pgMar w:top="0" w:bottom="0" w:left="860" w:right="2780"/>
        </w:sectPr>
      </w:pPr>
    </w:p>
    <w:p>
      <w:pPr>
        <w:pStyle w:val="BodyText"/>
        <w:spacing w:before="668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1376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03" name="Group 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3" name="Group 30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5104" id="docshapegroup228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29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30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31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32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33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34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35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68576" id="docshape236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Area of Opportunity: Install Signs" w:id="26"/>
      <w:bookmarkEnd w:id="26"/>
      <w:r>
        <w:rPr>
          <w:b w:val="0"/>
        </w:rPr>
      </w:r>
      <w:r>
        <w:rPr>
          <w:color w:val="2769B3"/>
          <w:spacing w:val="4"/>
        </w:rPr>
        <w:t>Area</w:t>
      </w:r>
      <w:r>
        <w:rPr>
          <w:color w:val="2769B3"/>
          <w:spacing w:val="52"/>
          <w:w w:val="150"/>
        </w:rPr>
        <w:t> </w:t>
      </w:r>
      <w:r>
        <w:rPr>
          <w:color w:val="2769B3"/>
          <w:spacing w:val="4"/>
        </w:rPr>
        <w:t>of</w:t>
      </w:r>
      <w:r>
        <w:rPr>
          <w:color w:val="2769B3"/>
          <w:spacing w:val="56"/>
          <w:w w:val="150"/>
        </w:rPr>
        <w:t> </w:t>
      </w:r>
      <w:r>
        <w:rPr>
          <w:color w:val="2769B3"/>
          <w:spacing w:val="4"/>
        </w:rPr>
        <w:t>Opportunity:</w:t>
      </w:r>
      <w:r>
        <w:rPr>
          <w:color w:val="2769B3"/>
          <w:spacing w:val="40"/>
          <w:w w:val="150"/>
        </w:rPr>
        <w:t> </w:t>
      </w:r>
      <w:r>
        <w:rPr>
          <w:color w:val="2769B3"/>
          <w:spacing w:val="4"/>
        </w:rPr>
        <w:t>Install</w:t>
      </w:r>
      <w:r>
        <w:rPr>
          <w:color w:val="2769B3"/>
          <w:spacing w:val="52"/>
          <w:w w:val="150"/>
        </w:rPr>
        <w:t> </w:t>
      </w:r>
      <w:r>
        <w:rPr>
          <w:color w:val="2769B3"/>
          <w:spacing w:val="-2"/>
        </w:rPr>
        <w:t>Signs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577" w:after="0"/>
        <w:ind w:left="890" w:right="3039" w:hanging="540"/>
        <w:jc w:val="both"/>
        <w:rPr>
          <w:rFonts w:ascii="Wingdings 3" w:hAnsi="Wingdings 3"/>
          <w:color w:val="CC1D58"/>
          <w:sz w:val="38"/>
        </w:rPr>
      </w:pPr>
      <w:r>
        <w:rPr>
          <w:color w:val="2769B3"/>
          <w:w w:val="105"/>
          <w:sz w:val="48"/>
        </w:rPr>
        <w:t>Many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of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the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hospital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cemetery/burial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ground</w:t>
      </w:r>
      <w:r>
        <w:rPr>
          <w:color w:val="2769B3"/>
          <w:spacing w:val="-26"/>
          <w:w w:val="105"/>
          <w:sz w:val="48"/>
        </w:rPr>
        <w:t> </w:t>
      </w:r>
      <w:r>
        <w:rPr>
          <w:color w:val="2769B3"/>
          <w:w w:val="105"/>
          <w:sz w:val="48"/>
        </w:rPr>
        <w:t>do</w:t>
      </w:r>
      <w:r>
        <w:rPr>
          <w:color w:val="2769B3"/>
          <w:spacing w:val="-29"/>
          <w:w w:val="105"/>
          <w:sz w:val="48"/>
        </w:rPr>
        <w:t> </w:t>
      </w:r>
      <w:r>
        <w:rPr>
          <w:color w:val="2769B3"/>
          <w:w w:val="105"/>
          <w:sz w:val="48"/>
        </w:rPr>
        <w:t>not</w:t>
      </w:r>
      <w:r>
        <w:rPr>
          <w:color w:val="2769B3"/>
          <w:spacing w:val="-28"/>
          <w:w w:val="105"/>
          <w:sz w:val="48"/>
        </w:rPr>
        <w:t> </w:t>
      </w:r>
      <w:r>
        <w:rPr>
          <w:color w:val="2769B3"/>
          <w:w w:val="105"/>
          <w:sz w:val="48"/>
        </w:rPr>
        <w:t>have </w:t>
      </w:r>
      <w:r>
        <w:rPr>
          <w:color w:val="2769B3"/>
          <w:spacing w:val="-2"/>
          <w:w w:val="105"/>
          <w:sz w:val="48"/>
        </w:rPr>
        <w:t>signs.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4" w:after="0"/>
        <w:ind w:left="1521" w:right="2379" w:hanging="452"/>
        <w:jc w:val="both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Hospital cemetery/burial ground should be clearly recognized to help protect it.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2" w:after="0"/>
        <w:ind w:left="1521" w:right="3249" w:hanging="452"/>
        <w:jc w:val="both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Adding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signs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with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information</w:t>
      </w:r>
      <w:r>
        <w:rPr>
          <w:color w:val="2769B3"/>
          <w:spacing w:val="-4"/>
          <w:w w:val="105"/>
          <w:sz w:val="44"/>
        </w:rPr>
        <w:t> </w:t>
      </w:r>
      <w:r>
        <w:rPr>
          <w:color w:val="2769B3"/>
          <w:w w:val="105"/>
          <w:sz w:val="44"/>
        </w:rPr>
        <w:t>or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explanations would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be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a simple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way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honor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history</w:t>
      </w:r>
      <w:r>
        <w:rPr>
          <w:color w:val="2769B3"/>
          <w:spacing w:val="-14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17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site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and</w:t>
      </w:r>
      <w:r>
        <w:rPr>
          <w:color w:val="2769B3"/>
          <w:spacing w:val="-16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5"/>
          <w:w w:val="105"/>
          <w:sz w:val="44"/>
        </w:rPr>
        <w:t> </w:t>
      </w:r>
      <w:r>
        <w:rPr>
          <w:color w:val="2769B3"/>
          <w:w w:val="105"/>
          <w:sz w:val="44"/>
        </w:rPr>
        <w:t>people buried there, as well as the surrounding landscape.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5" w:after="0"/>
        <w:ind w:left="1521" w:right="2125" w:hanging="452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A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memorial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9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burial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ground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would</w:t>
      </w:r>
      <w:r>
        <w:rPr>
          <w:color w:val="2769B3"/>
          <w:spacing w:val="-8"/>
          <w:w w:val="105"/>
          <w:sz w:val="44"/>
        </w:rPr>
        <w:t> </w:t>
      </w:r>
      <w:r>
        <w:rPr>
          <w:color w:val="2769B3"/>
          <w:w w:val="105"/>
          <w:sz w:val="44"/>
        </w:rPr>
        <w:t>be</w:t>
      </w:r>
      <w:r>
        <w:rPr>
          <w:color w:val="2769B3"/>
          <w:spacing w:val="-10"/>
          <w:w w:val="105"/>
          <w:sz w:val="44"/>
        </w:rPr>
        <w:t> </w:t>
      </w:r>
      <w:r>
        <w:rPr>
          <w:color w:val="2769B3"/>
          <w:w w:val="105"/>
          <w:sz w:val="44"/>
        </w:rPr>
        <w:t>a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stronger</w:t>
      </w:r>
      <w:r>
        <w:rPr>
          <w:color w:val="2769B3"/>
          <w:spacing w:val="-7"/>
          <w:w w:val="105"/>
          <w:sz w:val="44"/>
        </w:rPr>
        <w:t> </w:t>
      </w:r>
      <w:r>
        <w:rPr>
          <w:color w:val="2769B3"/>
          <w:w w:val="105"/>
          <w:sz w:val="44"/>
        </w:rPr>
        <w:t>way</w:t>
      </w:r>
      <w:r>
        <w:rPr>
          <w:color w:val="2769B3"/>
          <w:spacing w:val="-6"/>
          <w:w w:val="105"/>
          <w:sz w:val="44"/>
        </w:rPr>
        <w:t> </w:t>
      </w:r>
      <w:r>
        <w:rPr>
          <w:color w:val="2769B3"/>
          <w:w w:val="105"/>
          <w:sz w:val="44"/>
        </w:rPr>
        <w:t>to recognize its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importance and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recommended to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help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preserve the memory of it being used as a hospital cemetery.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798055</wp:posOffset>
            </wp:positionH>
            <wp:positionV relativeFrom="paragraph">
              <wp:posOffset>200590</wp:posOffset>
            </wp:positionV>
            <wp:extent cx="2153057" cy="531495"/>
            <wp:effectExtent l="0" t="0" r="0" b="0"/>
            <wp:wrapTopAndBottom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36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2912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3568" id="docshapegroup237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38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39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40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41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42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43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44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25" name="Graphic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Graphic 325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0112" id="docshape245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</w:pPr>
      <w:bookmarkStart w:name="Area of Opportunity: Install Signs (cont" w:id="27"/>
      <w:bookmarkEnd w:id="27"/>
      <w:r>
        <w:rPr>
          <w:b w:val="0"/>
        </w:rPr>
      </w:r>
      <w:r>
        <w:rPr>
          <w:color w:val="2769B3"/>
          <w:spacing w:val="-2"/>
          <w:w w:val="110"/>
        </w:rPr>
        <w:t>Area</w:t>
      </w:r>
      <w:r>
        <w:rPr>
          <w:color w:val="2769B3"/>
          <w:spacing w:val="-36"/>
          <w:w w:val="110"/>
        </w:rPr>
        <w:t> </w:t>
      </w:r>
      <w:r>
        <w:rPr>
          <w:color w:val="2769B3"/>
          <w:spacing w:val="-2"/>
          <w:w w:val="110"/>
        </w:rPr>
        <w:t>of</w:t>
      </w:r>
      <w:r>
        <w:rPr>
          <w:color w:val="2769B3"/>
          <w:spacing w:val="-33"/>
          <w:w w:val="110"/>
        </w:rPr>
        <w:t> </w:t>
      </w:r>
      <w:r>
        <w:rPr>
          <w:color w:val="2769B3"/>
          <w:spacing w:val="-2"/>
          <w:w w:val="110"/>
        </w:rPr>
        <w:t>Opportunity:</w:t>
      </w:r>
      <w:r>
        <w:rPr>
          <w:color w:val="2769B3"/>
          <w:spacing w:val="-41"/>
          <w:w w:val="110"/>
        </w:rPr>
        <w:t> </w:t>
      </w:r>
      <w:r>
        <w:rPr>
          <w:color w:val="2769B3"/>
          <w:spacing w:val="-2"/>
          <w:w w:val="110"/>
        </w:rPr>
        <w:t>Install</w:t>
      </w:r>
      <w:r>
        <w:rPr>
          <w:color w:val="2769B3"/>
          <w:spacing w:val="-35"/>
          <w:w w:val="110"/>
        </w:rPr>
        <w:t> </w:t>
      </w:r>
      <w:r>
        <w:rPr>
          <w:color w:val="2769B3"/>
          <w:spacing w:val="-2"/>
          <w:w w:val="110"/>
        </w:rPr>
        <w:t>Signs</w:t>
      </w:r>
      <w:r>
        <w:rPr>
          <w:color w:val="2769B3"/>
          <w:spacing w:val="-30"/>
          <w:w w:val="110"/>
        </w:rPr>
        <w:t> </w:t>
      </w:r>
      <w:r>
        <w:rPr>
          <w:color w:val="2769B3"/>
          <w:spacing w:val="-2"/>
          <w:w w:val="110"/>
        </w:rPr>
        <w:t>(cont.)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82" w:after="0"/>
        <w:ind w:left="890" w:right="1501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Cemeteries/burial</w:t>
      </w:r>
      <w:r>
        <w:rPr>
          <w:color w:val="2769B3"/>
          <w:spacing w:val="-3"/>
          <w:w w:val="105"/>
          <w:sz w:val="40"/>
        </w:rPr>
        <w:t> </w:t>
      </w:r>
      <w:r>
        <w:rPr>
          <w:color w:val="2769B3"/>
          <w:w w:val="105"/>
          <w:sz w:val="40"/>
        </w:rPr>
        <w:t>sites where signage or memorials are recommended to</w:t>
      </w:r>
      <w:r>
        <w:rPr>
          <w:color w:val="2769B3"/>
          <w:spacing w:val="-2"/>
          <w:w w:val="105"/>
          <w:sz w:val="40"/>
        </w:rPr>
        <w:t> </w:t>
      </w:r>
      <w:r>
        <w:rPr>
          <w:color w:val="2769B3"/>
          <w:w w:val="105"/>
          <w:sz w:val="40"/>
        </w:rPr>
        <w:t>be evaluated include: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7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Boston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w w:val="105"/>
          <w:sz w:val="36"/>
        </w:rPr>
        <w:t>Hospital-Mt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Hope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Bridgewater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Hospital-State</w:t>
      </w:r>
      <w:r>
        <w:rPr>
          <w:color w:val="2769B3"/>
          <w:spacing w:val="4"/>
          <w:w w:val="105"/>
          <w:sz w:val="36"/>
        </w:rPr>
        <w:t> </w:t>
      </w:r>
      <w:r>
        <w:rPr>
          <w:color w:val="2769B3"/>
          <w:w w:val="105"/>
          <w:sz w:val="36"/>
        </w:rPr>
        <w:t>Farm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Cemetery</w:t>
      </w:r>
      <w:r>
        <w:rPr>
          <w:color w:val="2769B3"/>
          <w:spacing w:val="2"/>
          <w:w w:val="105"/>
          <w:sz w:val="36"/>
        </w:rPr>
        <w:t> </w:t>
      </w:r>
      <w:r>
        <w:rPr>
          <w:color w:val="2769B3"/>
          <w:w w:val="105"/>
          <w:sz w:val="36"/>
        </w:rPr>
        <w:t>on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Conant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Street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Foxborough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15"/>
          <w:w w:val="105"/>
          <w:sz w:val="36"/>
        </w:rPr>
        <w:t> </w:t>
      </w:r>
      <w:r>
        <w:rPr>
          <w:color w:val="2769B3"/>
          <w:w w:val="105"/>
          <w:sz w:val="36"/>
        </w:rPr>
        <w:t>Hospital-</w:t>
      </w:r>
      <w:r>
        <w:rPr>
          <w:color w:val="2769B3"/>
          <w:spacing w:val="5"/>
          <w:w w:val="105"/>
          <w:sz w:val="36"/>
        </w:rPr>
        <w:t> </w:t>
      </w:r>
      <w:r>
        <w:rPr>
          <w:color w:val="2769B3"/>
          <w:w w:val="105"/>
          <w:sz w:val="36"/>
        </w:rPr>
        <w:t>Rock</w:t>
      </w:r>
      <w:r>
        <w:rPr>
          <w:color w:val="2769B3"/>
          <w:spacing w:val="6"/>
          <w:w w:val="105"/>
          <w:sz w:val="36"/>
        </w:rPr>
        <w:t> </w:t>
      </w:r>
      <w:r>
        <w:rPr>
          <w:color w:val="2769B3"/>
          <w:w w:val="105"/>
          <w:sz w:val="36"/>
        </w:rPr>
        <w:t>Hill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5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Grafton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State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Hospital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1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MetFern</w:t>
      </w:r>
      <w:r>
        <w:rPr>
          <w:color w:val="2769B3"/>
          <w:spacing w:val="1"/>
          <w:sz w:val="36"/>
        </w:rPr>
        <w:t> </w:t>
      </w:r>
      <w:r>
        <w:rPr>
          <w:color w:val="2769B3"/>
          <w:spacing w:val="-2"/>
          <w:sz w:val="36"/>
        </w:rPr>
        <w:t>Cemetery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Northampton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State Hospital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burial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grounds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4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pacing w:val="-2"/>
          <w:w w:val="105"/>
          <w:sz w:val="36"/>
        </w:rPr>
        <w:t>Taunton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State</w:t>
      </w:r>
      <w:r>
        <w:rPr>
          <w:color w:val="2769B3"/>
          <w:spacing w:val="1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Hospital-Mayflower</w:t>
      </w:r>
      <w:r>
        <w:rPr>
          <w:color w:val="2769B3"/>
          <w:spacing w:val="-12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Hill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Tewksbury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State-The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Pines</w:t>
      </w:r>
      <w:r>
        <w:rPr>
          <w:color w:val="2769B3"/>
          <w:spacing w:val="-13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No-Name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spacing w:val="-2"/>
          <w:w w:val="105"/>
          <w:sz w:val="36"/>
        </w:rPr>
        <w:t>Cemetery</w:t>
      </w:r>
    </w:p>
    <w:p>
      <w:pPr>
        <w:pStyle w:val="ListParagraph"/>
        <w:numPr>
          <w:ilvl w:val="1"/>
          <w:numId w:val="6"/>
        </w:numPr>
        <w:tabs>
          <w:tab w:pos="1520" w:val="left" w:leader="none"/>
        </w:tabs>
        <w:spacing w:line="240" w:lineRule="auto" w:before="192" w:after="0"/>
        <w:ind w:left="1520" w:right="0" w:hanging="45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sz w:val="36"/>
        </w:rPr>
        <w:t>Worcester</w:t>
      </w:r>
      <w:r>
        <w:rPr>
          <w:color w:val="2769B3"/>
          <w:spacing w:val="55"/>
          <w:sz w:val="36"/>
        </w:rPr>
        <w:t> </w:t>
      </w:r>
      <w:r>
        <w:rPr>
          <w:color w:val="2769B3"/>
          <w:sz w:val="36"/>
        </w:rPr>
        <w:t>State-</w:t>
      </w:r>
      <w:r>
        <w:rPr>
          <w:color w:val="2769B3"/>
          <w:spacing w:val="60"/>
          <w:sz w:val="36"/>
        </w:rPr>
        <w:t> </w:t>
      </w:r>
      <w:r>
        <w:rPr>
          <w:color w:val="2769B3"/>
          <w:sz w:val="36"/>
        </w:rPr>
        <w:t>Hillcrest</w:t>
      </w:r>
      <w:r>
        <w:rPr>
          <w:color w:val="2769B3"/>
          <w:spacing w:val="50"/>
          <w:sz w:val="36"/>
        </w:rPr>
        <w:t> </w:t>
      </w:r>
      <w:r>
        <w:rPr>
          <w:color w:val="2769B3"/>
          <w:sz w:val="36"/>
        </w:rPr>
        <w:t>East</w:t>
      </w:r>
      <w:r>
        <w:rPr>
          <w:color w:val="2769B3"/>
          <w:spacing w:val="58"/>
          <w:sz w:val="36"/>
        </w:rPr>
        <w:t> </w:t>
      </w:r>
      <w:r>
        <w:rPr>
          <w:color w:val="2769B3"/>
          <w:sz w:val="36"/>
        </w:rPr>
        <w:t>and</w:t>
      </w:r>
      <w:r>
        <w:rPr>
          <w:color w:val="2769B3"/>
          <w:spacing w:val="56"/>
          <w:sz w:val="36"/>
        </w:rPr>
        <w:t> </w:t>
      </w:r>
      <w:r>
        <w:rPr>
          <w:color w:val="2769B3"/>
          <w:sz w:val="36"/>
        </w:rPr>
        <w:t>Hope</w:t>
      </w:r>
      <w:r>
        <w:rPr>
          <w:color w:val="2769B3"/>
          <w:spacing w:val="51"/>
          <w:sz w:val="36"/>
        </w:rPr>
        <w:t> </w:t>
      </w:r>
      <w:r>
        <w:rPr>
          <w:color w:val="2769B3"/>
          <w:spacing w:val="-2"/>
          <w:sz w:val="36"/>
        </w:rPr>
        <w:t>Cemetery</w:t>
      </w:r>
    </w:p>
    <w:p>
      <w:pPr>
        <w:pStyle w:val="BodyText"/>
        <w:spacing w:before="18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798055</wp:posOffset>
            </wp:positionH>
            <wp:positionV relativeFrom="paragraph">
              <wp:posOffset>287933</wp:posOffset>
            </wp:positionV>
            <wp:extent cx="2153057" cy="531495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4448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2032" id="docshapegroup246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47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48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49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50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51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52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53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1648" id="docshape254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1397"/>
      </w:pPr>
      <w:bookmarkStart w:name="Area of Opportunity: Address Conditions " w:id="28"/>
      <w:bookmarkEnd w:id="28"/>
      <w:r>
        <w:rPr>
          <w:b w:val="0"/>
        </w:rPr>
      </w:r>
      <w:r>
        <w:rPr>
          <w:color w:val="2769B3"/>
          <w:spacing w:val="-2"/>
          <w:w w:val="110"/>
        </w:rPr>
        <w:t>Area</w:t>
      </w:r>
      <w:r>
        <w:rPr>
          <w:color w:val="2769B3"/>
          <w:spacing w:val="-40"/>
          <w:w w:val="110"/>
        </w:rPr>
        <w:t> </w:t>
      </w:r>
      <w:r>
        <w:rPr>
          <w:color w:val="2769B3"/>
          <w:spacing w:val="-2"/>
          <w:w w:val="110"/>
        </w:rPr>
        <w:t>of</w:t>
      </w:r>
      <w:r>
        <w:rPr>
          <w:color w:val="2769B3"/>
          <w:spacing w:val="-37"/>
          <w:w w:val="110"/>
        </w:rPr>
        <w:t> </w:t>
      </w:r>
      <w:r>
        <w:rPr>
          <w:color w:val="2769B3"/>
          <w:spacing w:val="-2"/>
          <w:w w:val="110"/>
        </w:rPr>
        <w:t>Opportunity: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Address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2"/>
          <w:w w:val="110"/>
        </w:rPr>
        <w:t>Conditions </w:t>
      </w:r>
      <w:r>
        <w:rPr>
          <w:color w:val="2769B3"/>
          <w:w w:val="110"/>
        </w:rPr>
        <w:t>at</w:t>
      </w:r>
      <w:r>
        <w:rPr>
          <w:color w:val="2769B3"/>
          <w:spacing w:val="-52"/>
          <w:w w:val="110"/>
        </w:rPr>
        <w:t> </w:t>
      </w:r>
      <w:r>
        <w:rPr>
          <w:color w:val="2769B3"/>
          <w:w w:val="110"/>
        </w:rPr>
        <w:t>“The</w:t>
      </w:r>
      <w:r>
        <w:rPr>
          <w:color w:val="2769B3"/>
          <w:spacing w:val="-2"/>
          <w:w w:val="110"/>
        </w:rPr>
        <w:t> </w:t>
      </w:r>
      <w:r>
        <w:rPr>
          <w:color w:val="2769B3"/>
          <w:w w:val="110"/>
        </w:rPr>
        <w:t>Pines”</w:t>
      </w:r>
      <w:r>
        <w:rPr>
          <w:color w:val="2769B3"/>
          <w:spacing w:val="-49"/>
          <w:w w:val="110"/>
        </w:rPr>
        <w:t> </w:t>
      </w:r>
      <w:r>
        <w:rPr>
          <w:color w:val="2769B3"/>
          <w:w w:val="110"/>
        </w:rPr>
        <w:t>in</w:t>
      </w:r>
      <w:r>
        <w:rPr>
          <w:color w:val="2769B3"/>
          <w:spacing w:val="-2"/>
          <w:w w:val="110"/>
        </w:rPr>
        <w:t> </w:t>
      </w:r>
      <w:r>
        <w:rPr>
          <w:color w:val="2769B3"/>
          <w:w w:val="110"/>
        </w:rPr>
        <w:t>Tewksbury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18" w:after="0"/>
        <w:ind w:left="890" w:right="1989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 Pines Cemetery is being used for passive recreational activities like walking or hiking.</w:t>
      </w:r>
      <w:r>
        <w:rPr>
          <w:color w:val="2769B3"/>
          <w:spacing w:val="80"/>
          <w:w w:val="105"/>
          <w:sz w:val="44"/>
        </w:rPr>
        <w:t> </w:t>
      </w:r>
      <w:r>
        <w:rPr>
          <w:color w:val="2769B3"/>
          <w:w w:val="105"/>
          <w:sz w:val="44"/>
        </w:rPr>
        <w:t>Hiking trails cut through the cemetery itself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5" w:after="0"/>
        <w:ind w:left="890" w:right="2302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Many</w:t>
      </w:r>
      <w:r>
        <w:rPr>
          <w:color w:val="2769B3"/>
          <w:spacing w:val="-27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the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grave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markers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have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deteriorated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or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have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sunk</w:t>
      </w:r>
      <w:r>
        <w:rPr>
          <w:color w:val="2769B3"/>
          <w:spacing w:val="-27"/>
          <w:w w:val="105"/>
          <w:sz w:val="44"/>
        </w:rPr>
        <w:t> </w:t>
      </w:r>
      <w:r>
        <w:rPr>
          <w:color w:val="2769B3"/>
          <w:w w:val="105"/>
          <w:sz w:val="44"/>
        </w:rPr>
        <w:t>into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the ground.</w:t>
      </w:r>
      <w:r>
        <w:rPr>
          <w:color w:val="2769B3"/>
          <w:spacing w:val="40"/>
          <w:w w:val="105"/>
          <w:sz w:val="44"/>
        </w:rPr>
        <w:t> </w:t>
      </w:r>
      <w:r>
        <w:rPr>
          <w:color w:val="2769B3"/>
          <w:w w:val="105"/>
          <w:sz w:val="44"/>
        </w:rPr>
        <w:t>Visitors are cautioned to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watch out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where they walk so that they don’t trip/fall.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4" w:after="0"/>
        <w:ind w:left="890" w:right="2464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Pines Cemetery is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maintained by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local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volunteers and due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to the size and age of the cemetery it is difficult to maintain.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2" w:after="0"/>
        <w:ind w:left="890" w:right="2054" w:hanging="540"/>
        <w:jc w:val="left"/>
        <w:rPr>
          <w:rFonts w:ascii="Wingdings 3" w:hAnsi="Wingdings 3"/>
          <w:color w:val="CC1D58"/>
          <w:sz w:val="35"/>
        </w:rPr>
      </w:pPr>
      <w:r>
        <w:rPr>
          <w:color w:val="2769B3"/>
          <w:w w:val="105"/>
          <w:sz w:val="44"/>
        </w:rPr>
        <w:t>The</w:t>
      </w:r>
      <w:r>
        <w:rPr>
          <w:color w:val="2769B3"/>
          <w:spacing w:val="-27"/>
          <w:w w:val="105"/>
          <w:sz w:val="44"/>
        </w:rPr>
        <w:t> </w:t>
      </w:r>
      <w:r>
        <w:rPr>
          <w:color w:val="2769B3"/>
          <w:w w:val="105"/>
          <w:sz w:val="44"/>
        </w:rPr>
        <w:t>Town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of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Tewksbury’s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long-term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goal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for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"The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Pines"</w:t>
      </w:r>
      <w:r>
        <w:rPr>
          <w:color w:val="2769B3"/>
          <w:spacing w:val="-26"/>
          <w:w w:val="105"/>
          <w:sz w:val="44"/>
        </w:rPr>
        <w:t> </w:t>
      </w:r>
      <w:r>
        <w:rPr>
          <w:color w:val="2769B3"/>
          <w:w w:val="105"/>
          <w:sz w:val="44"/>
        </w:rPr>
        <w:t>cemetery</w:t>
      </w:r>
      <w:r>
        <w:rPr>
          <w:color w:val="2769B3"/>
          <w:spacing w:val="-18"/>
          <w:w w:val="105"/>
          <w:sz w:val="44"/>
        </w:rPr>
        <w:t> </w:t>
      </w:r>
      <w:r>
        <w:rPr>
          <w:color w:val="2769B3"/>
          <w:w w:val="105"/>
          <w:sz w:val="44"/>
        </w:rPr>
        <w:t>is to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restore it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so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that it</w:t>
      </w:r>
      <w:r>
        <w:rPr>
          <w:color w:val="2769B3"/>
          <w:spacing w:val="-5"/>
          <w:w w:val="105"/>
          <w:sz w:val="44"/>
        </w:rPr>
        <w:t> </w:t>
      </w:r>
      <w:r>
        <w:rPr>
          <w:color w:val="2769B3"/>
          <w:w w:val="105"/>
          <w:sz w:val="44"/>
        </w:rPr>
        <w:t>is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welcoming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to</w:t>
      </w:r>
      <w:r>
        <w:rPr>
          <w:color w:val="2769B3"/>
          <w:spacing w:val="-2"/>
          <w:w w:val="105"/>
          <w:sz w:val="44"/>
        </w:rPr>
        <w:t> </w:t>
      </w:r>
      <w:r>
        <w:rPr>
          <w:color w:val="2769B3"/>
          <w:w w:val="105"/>
          <w:sz w:val="44"/>
        </w:rPr>
        <w:t>visitors while</w:t>
      </w:r>
      <w:r>
        <w:rPr>
          <w:color w:val="2769B3"/>
          <w:spacing w:val="-3"/>
          <w:w w:val="105"/>
          <w:sz w:val="44"/>
        </w:rPr>
        <w:t> </w:t>
      </w:r>
      <w:r>
        <w:rPr>
          <w:color w:val="2769B3"/>
          <w:w w:val="105"/>
          <w:sz w:val="44"/>
        </w:rPr>
        <w:t>preserving its historical value and role</w:t>
      </w:r>
      <w:r>
        <w:rPr>
          <w:color w:val="2769B3"/>
          <w:spacing w:val="-1"/>
          <w:w w:val="105"/>
          <w:sz w:val="44"/>
        </w:rPr>
        <w:t> </w:t>
      </w:r>
      <w:r>
        <w:rPr>
          <w:color w:val="2769B3"/>
          <w:w w:val="105"/>
          <w:sz w:val="44"/>
        </w:rPr>
        <w:t>as an important open space for the public.</w:t>
      </w:r>
    </w:p>
    <w:p>
      <w:pPr>
        <w:pStyle w:val="BodyText"/>
        <w:spacing w:before="16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798055</wp:posOffset>
            </wp:positionH>
            <wp:positionV relativeFrom="paragraph">
              <wp:posOffset>275034</wp:posOffset>
            </wp:positionV>
            <wp:extent cx="2153057" cy="531495"/>
            <wp:effectExtent l="0" t="0" r="0" b="0"/>
            <wp:wrapTopAndBottom/>
            <wp:docPr id="338" name="Image 3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8" name="Image 3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250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598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70496" id="docshapegroup255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56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57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58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59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60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61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62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3184" id="docshape263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  <w:ind w:right="1397"/>
      </w:pPr>
      <w:bookmarkStart w:name="Area of Opportunity: Address Conditions " w:id="29"/>
      <w:bookmarkEnd w:id="29"/>
      <w:r>
        <w:rPr>
          <w:b w:val="0"/>
        </w:rPr>
      </w:r>
      <w:r>
        <w:rPr>
          <w:color w:val="2769B3"/>
          <w:spacing w:val="-2"/>
          <w:w w:val="110"/>
        </w:rPr>
        <w:t>Area</w:t>
      </w:r>
      <w:r>
        <w:rPr>
          <w:color w:val="2769B3"/>
          <w:spacing w:val="-40"/>
          <w:w w:val="110"/>
        </w:rPr>
        <w:t> </w:t>
      </w:r>
      <w:r>
        <w:rPr>
          <w:color w:val="2769B3"/>
          <w:spacing w:val="-2"/>
          <w:w w:val="110"/>
        </w:rPr>
        <w:t>of</w:t>
      </w:r>
      <w:r>
        <w:rPr>
          <w:color w:val="2769B3"/>
          <w:spacing w:val="-37"/>
          <w:w w:val="110"/>
        </w:rPr>
        <w:t> </w:t>
      </w:r>
      <w:r>
        <w:rPr>
          <w:color w:val="2769B3"/>
          <w:spacing w:val="-2"/>
          <w:w w:val="110"/>
        </w:rPr>
        <w:t>Opportunity:</w:t>
      </w:r>
      <w:r>
        <w:rPr>
          <w:color w:val="2769B3"/>
          <w:spacing w:val="-43"/>
          <w:w w:val="110"/>
        </w:rPr>
        <w:t> </w:t>
      </w:r>
      <w:r>
        <w:rPr>
          <w:color w:val="2769B3"/>
          <w:spacing w:val="-2"/>
          <w:w w:val="110"/>
        </w:rPr>
        <w:t>Address</w:t>
      </w:r>
      <w:r>
        <w:rPr>
          <w:color w:val="2769B3"/>
          <w:spacing w:val="-34"/>
          <w:w w:val="110"/>
        </w:rPr>
        <w:t> </w:t>
      </w:r>
      <w:r>
        <w:rPr>
          <w:color w:val="2769B3"/>
          <w:spacing w:val="-2"/>
          <w:w w:val="110"/>
        </w:rPr>
        <w:t>Conditions </w:t>
      </w:r>
      <w:r>
        <w:rPr>
          <w:color w:val="2769B3"/>
          <w:w w:val="110"/>
        </w:rPr>
        <w:t>at</w:t>
      </w:r>
      <w:r>
        <w:rPr>
          <w:color w:val="2769B3"/>
          <w:spacing w:val="-64"/>
          <w:w w:val="110"/>
        </w:rPr>
        <w:t> </w:t>
      </w:r>
      <w:r>
        <w:rPr>
          <w:color w:val="2769B3"/>
          <w:w w:val="110"/>
        </w:rPr>
        <w:t>“The</w:t>
      </w:r>
      <w:r>
        <w:rPr>
          <w:color w:val="2769B3"/>
          <w:spacing w:val="-19"/>
          <w:w w:val="110"/>
        </w:rPr>
        <w:t> </w:t>
      </w:r>
      <w:r>
        <w:rPr>
          <w:color w:val="2769B3"/>
          <w:w w:val="110"/>
        </w:rPr>
        <w:t>Pines”</w:t>
      </w:r>
      <w:r>
        <w:rPr>
          <w:color w:val="2769B3"/>
          <w:spacing w:val="-62"/>
          <w:w w:val="110"/>
        </w:rPr>
        <w:t> </w:t>
      </w:r>
      <w:r>
        <w:rPr>
          <w:color w:val="2769B3"/>
          <w:w w:val="110"/>
        </w:rPr>
        <w:t>in</w:t>
      </w:r>
      <w:r>
        <w:rPr>
          <w:color w:val="2769B3"/>
          <w:spacing w:val="-19"/>
          <w:w w:val="110"/>
        </w:rPr>
        <w:t> </w:t>
      </w:r>
      <w:r>
        <w:rPr>
          <w:color w:val="2769B3"/>
          <w:w w:val="110"/>
        </w:rPr>
        <w:t>Tewksbury</w:t>
      </w:r>
      <w:r>
        <w:rPr>
          <w:color w:val="2769B3"/>
          <w:spacing w:val="-20"/>
          <w:w w:val="110"/>
        </w:rPr>
        <w:t> </w:t>
      </w:r>
      <w:r>
        <w:rPr>
          <w:color w:val="2769B3"/>
          <w:w w:val="110"/>
        </w:rPr>
        <w:t>(cont.)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52" w:lineRule="auto" w:before="625" w:after="0"/>
        <w:ind w:left="890" w:right="2365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Reevaluate and Redesign Trails- Reroute hiking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trails to avoid cutting directly through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cemetery;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mark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designated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paths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0"/>
          <w:w w:val="105"/>
          <w:sz w:val="36"/>
        </w:rPr>
        <w:t> </w:t>
      </w:r>
      <w:r>
        <w:rPr>
          <w:color w:val="2769B3"/>
          <w:w w:val="105"/>
          <w:sz w:val="36"/>
        </w:rPr>
        <w:t>ensure</w:t>
      </w:r>
      <w:r>
        <w:rPr>
          <w:color w:val="2769B3"/>
          <w:spacing w:val="-11"/>
          <w:w w:val="105"/>
          <w:sz w:val="36"/>
        </w:rPr>
        <w:t> </w:t>
      </w:r>
      <w:r>
        <w:rPr>
          <w:color w:val="2769B3"/>
          <w:w w:val="105"/>
          <w:sz w:val="36"/>
        </w:rPr>
        <w:t>visitors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stay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within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safe, accessible areas.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52" w:lineRule="auto" w:before="363" w:after="0"/>
        <w:ind w:left="890" w:right="2958" w:hanging="540"/>
        <w:jc w:val="both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Repair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Stabilize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Grave</w:t>
      </w:r>
      <w:r>
        <w:rPr>
          <w:color w:val="2769B3"/>
          <w:spacing w:val="-7"/>
          <w:w w:val="105"/>
          <w:sz w:val="36"/>
        </w:rPr>
        <w:t> </w:t>
      </w:r>
      <w:r>
        <w:rPr>
          <w:color w:val="2769B3"/>
          <w:w w:val="105"/>
          <w:sz w:val="36"/>
        </w:rPr>
        <w:t>Markers: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Initiate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a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project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to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restore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5"/>
          <w:w w:val="105"/>
          <w:sz w:val="36"/>
        </w:rPr>
        <w:t> </w:t>
      </w:r>
      <w:r>
        <w:rPr>
          <w:color w:val="2769B3"/>
          <w:w w:val="105"/>
          <w:sz w:val="36"/>
        </w:rPr>
        <w:t>stabilize deteriorating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grave</w:t>
      </w:r>
      <w:r>
        <w:rPr>
          <w:color w:val="2769B3"/>
          <w:spacing w:val="-18"/>
          <w:w w:val="105"/>
          <w:sz w:val="36"/>
        </w:rPr>
        <w:t> </w:t>
      </w:r>
      <w:r>
        <w:rPr>
          <w:color w:val="2769B3"/>
          <w:w w:val="105"/>
          <w:sz w:val="36"/>
        </w:rPr>
        <w:t>markers,</w:t>
      </w:r>
      <w:r>
        <w:rPr>
          <w:color w:val="2769B3"/>
          <w:spacing w:val="-15"/>
          <w:w w:val="105"/>
          <w:sz w:val="36"/>
        </w:rPr>
        <w:t> </w:t>
      </w:r>
      <w:r>
        <w:rPr>
          <w:color w:val="2769B3"/>
          <w:w w:val="105"/>
          <w:sz w:val="36"/>
        </w:rPr>
        <w:t>including</w:t>
      </w:r>
      <w:r>
        <w:rPr>
          <w:color w:val="2769B3"/>
          <w:spacing w:val="-22"/>
          <w:w w:val="105"/>
          <w:sz w:val="36"/>
        </w:rPr>
        <w:t> </w:t>
      </w:r>
      <w:r>
        <w:rPr>
          <w:color w:val="2769B3"/>
          <w:w w:val="105"/>
          <w:sz w:val="36"/>
        </w:rPr>
        <w:t>leveling</w:t>
      </w:r>
      <w:r>
        <w:rPr>
          <w:color w:val="2769B3"/>
          <w:spacing w:val="-21"/>
          <w:w w:val="105"/>
          <w:sz w:val="36"/>
        </w:rPr>
        <w:t> </w:t>
      </w:r>
      <w:r>
        <w:rPr>
          <w:color w:val="2769B3"/>
          <w:w w:val="105"/>
          <w:sz w:val="36"/>
        </w:rPr>
        <w:t>sunken</w:t>
      </w:r>
      <w:r>
        <w:rPr>
          <w:color w:val="2769B3"/>
          <w:spacing w:val="-17"/>
          <w:w w:val="105"/>
          <w:sz w:val="36"/>
        </w:rPr>
        <w:t> </w:t>
      </w:r>
      <w:r>
        <w:rPr>
          <w:color w:val="2769B3"/>
          <w:w w:val="105"/>
          <w:sz w:val="36"/>
        </w:rPr>
        <w:t>markers</w:t>
      </w:r>
      <w:r>
        <w:rPr>
          <w:color w:val="2769B3"/>
          <w:spacing w:val="-16"/>
          <w:w w:val="105"/>
          <w:sz w:val="36"/>
        </w:rPr>
        <w:t> </w:t>
      </w:r>
      <w:r>
        <w:rPr>
          <w:color w:val="2769B3"/>
          <w:w w:val="105"/>
          <w:sz w:val="36"/>
        </w:rPr>
        <w:t>and</w:t>
      </w:r>
      <w:r>
        <w:rPr>
          <w:color w:val="2769B3"/>
          <w:spacing w:val="-14"/>
          <w:w w:val="105"/>
          <w:sz w:val="36"/>
        </w:rPr>
        <w:t> </w:t>
      </w:r>
      <w:r>
        <w:rPr>
          <w:color w:val="2769B3"/>
          <w:w w:val="105"/>
          <w:sz w:val="36"/>
        </w:rPr>
        <w:t>restoring </w:t>
      </w:r>
      <w:r>
        <w:rPr>
          <w:color w:val="2769B3"/>
          <w:spacing w:val="-2"/>
          <w:w w:val="105"/>
          <w:sz w:val="36"/>
        </w:rPr>
        <w:t>inscriptions.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52" w:lineRule="auto" w:before="363" w:after="0"/>
        <w:ind w:left="890" w:right="2352" w:hanging="540"/>
        <w:jc w:val="left"/>
        <w:rPr>
          <w:rFonts w:ascii="Wingdings 3" w:hAnsi="Wingdings 3"/>
          <w:color w:val="CC1D58"/>
          <w:sz w:val="29"/>
        </w:rPr>
      </w:pPr>
      <w:r>
        <w:rPr>
          <w:color w:val="2769B3"/>
          <w:w w:val="105"/>
          <w:sz w:val="36"/>
        </w:rPr>
        <w:t>Improve Visitor Safety and Education: Install safety signage to warn visitors of potential tripping hazards, such as uneven</w:t>
      </w:r>
      <w:r>
        <w:rPr>
          <w:color w:val="2769B3"/>
          <w:spacing w:val="-1"/>
          <w:w w:val="105"/>
          <w:sz w:val="36"/>
        </w:rPr>
        <w:t> </w:t>
      </w:r>
      <w:r>
        <w:rPr>
          <w:color w:val="2769B3"/>
          <w:w w:val="105"/>
          <w:sz w:val="36"/>
        </w:rPr>
        <w:t>ground or deteriorating markers. Include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educational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signage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about</w:t>
      </w:r>
      <w:r>
        <w:rPr>
          <w:color w:val="2769B3"/>
          <w:spacing w:val="-6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cemetery’s</w:t>
      </w:r>
      <w:r>
        <w:rPr>
          <w:color w:val="2769B3"/>
          <w:spacing w:val="-2"/>
          <w:w w:val="105"/>
          <w:sz w:val="36"/>
        </w:rPr>
        <w:t> </w:t>
      </w:r>
      <w:r>
        <w:rPr>
          <w:color w:val="2769B3"/>
          <w:w w:val="105"/>
          <w:sz w:val="36"/>
        </w:rPr>
        <w:t>history,</w:t>
      </w:r>
      <w:r>
        <w:rPr>
          <w:color w:val="2769B3"/>
          <w:spacing w:val="-8"/>
          <w:w w:val="105"/>
          <w:sz w:val="36"/>
        </w:rPr>
        <w:t> </w:t>
      </w:r>
      <w:r>
        <w:rPr>
          <w:color w:val="2769B3"/>
          <w:w w:val="105"/>
          <w:sz w:val="36"/>
        </w:rPr>
        <w:t>the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importance</w:t>
      </w:r>
      <w:r>
        <w:rPr>
          <w:color w:val="2769B3"/>
          <w:spacing w:val="-3"/>
          <w:w w:val="105"/>
          <w:sz w:val="36"/>
        </w:rPr>
        <w:t> </w:t>
      </w:r>
      <w:r>
        <w:rPr>
          <w:color w:val="2769B3"/>
          <w:w w:val="105"/>
          <w:sz w:val="36"/>
        </w:rPr>
        <w:t>of</w:t>
      </w:r>
      <w:r>
        <w:rPr>
          <w:color w:val="2769B3"/>
          <w:spacing w:val="-9"/>
          <w:w w:val="105"/>
          <w:sz w:val="36"/>
        </w:rPr>
        <w:t> </w:t>
      </w:r>
      <w:r>
        <w:rPr>
          <w:color w:val="2769B3"/>
          <w:w w:val="105"/>
          <w:sz w:val="36"/>
        </w:rPr>
        <w:t>the site, and respectful behavior while visiting.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798055</wp:posOffset>
            </wp:positionH>
            <wp:positionV relativeFrom="paragraph">
              <wp:posOffset>299884</wp:posOffset>
            </wp:positionV>
            <wp:extent cx="2153057" cy="531495"/>
            <wp:effectExtent l="0" t="0" r="0" b="0"/>
            <wp:wrapTopAndBottom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BodyText"/>
        <w:spacing w:before="348"/>
        <w:rPr>
          <w:sz w:val="6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7520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-16168960" id="docshapegroup264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65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66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67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68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69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70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71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61" name="Graphic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Graphic 361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4720" id="docshape272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</w:p>
    <w:p>
      <w:pPr>
        <w:spacing w:line="235" w:lineRule="auto" w:before="0"/>
        <w:ind w:left="350" w:right="2493" w:firstLine="0"/>
        <w:jc w:val="left"/>
        <w:rPr>
          <w:b/>
          <w:sz w:val="68"/>
        </w:rPr>
      </w:pPr>
      <w:bookmarkStart w:name="Area of Opportunity: Close Pathway to Po" w:id="30"/>
      <w:bookmarkEnd w:id="30"/>
      <w:r>
        <w:rPr/>
      </w:r>
      <w:r>
        <w:rPr>
          <w:b/>
          <w:color w:val="2769B3"/>
          <w:w w:val="105"/>
          <w:sz w:val="68"/>
        </w:rPr>
        <w:t>Area of Opportunity: Close Pathway to Possibly</w:t>
      </w:r>
      <w:r>
        <w:rPr>
          <w:b/>
          <w:color w:val="2769B3"/>
          <w:spacing w:val="40"/>
          <w:w w:val="105"/>
          <w:sz w:val="68"/>
        </w:rPr>
        <w:t> </w:t>
      </w:r>
      <w:r>
        <w:rPr>
          <w:b/>
          <w:color w:val="2769B3"/>
          <w:w w:val="105"/>
          <w:sz w:val="68"/>
        </w:rPr>
        <w:t>Move</w:t>
      </w:r>
      <w:r>
        <w:rPr>
          <w:b/>
          <w:color w:val="2769B3"/>
          <w:spacing w:val="40"/>
          <w:w w:val="105"/>
          <w:sz w:val="68"/>
        </w:rPr>
        <w:t> </w:t>
      </w:r>
      <w:r>
        <w:rPr>
          <w:b/>
          <w:color w:val="2769B3"/>
          <w:w w:val="105"/>
          <w:sz w:val="68"/>
        </w:rPr>
        <w:t>Graves</w:t>
      </w:r>
      <w:r>
        <w:rPr>
          <w:b/>
          <w:color w:val="2769B3"/>
          <w:spacing w:val="40"/>
          <w:w w:val="105"/>
          <w:sz w:val="68"/>
        </w:rPr>
        <w:t> </w:t>
      </w:r>
      <w:r>
        <w:rPr>
          <w:b/>
          <w:color w:val="2769B3"/>
          <w:w w:val="105"/>
          <w:sz w:val="68"/>
        </w:rPr>
        <w:t>at</w:t>
      </w:r>
      <w:r>
        <w:rPr>
          <w:b/>
          <w:color w:val="2769B3"/>
          <w:spacing w:val="40"/>
          <w:w w:val="105"/>
          <w:sz w:val="68"/>
        </w:rPr>
        <w:t> </w:t>
      </w:r>
      <w:r>
        <w:rPr>
          <w:b/>
          <w:color w:val="2769B3"/>
          <w:w w:val="105"/>
          <w:sz w:val="68"/>
        </w:rPr>
        <w:t>Glavin</w:t>
      </w:r>
      <w:r>
        <w:rPr>
          <w:b/>
          <w:color w:val="2769B3"/>
          <w:spacing w:val="40"/>
          <w:w w:val="105"/>
          <w:sz w:val="68"/>
        </w:rPr>
        <w:t> </w:t>
      </w:r>
      <w:r>
        <w:rPr>
          <w:b/>
          <w:color w:val="2769B3"/>
          <w:w w:val="105"/>
          <w:sz w:val="68"/>
        </w:rPr>
        <w:t>Center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666" w:after="0"/>
        <w:ind w:left="890" w:right="3221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Shrewsbury requested assistance from the Central Massachusetts Regional Planning Commission (CMRPC) to explore zoning and development</w:t>
      </w:r>
      <w:r>
        <w:rPr>
          <w:color w:val="2769B3"/>
          <w:spacing w:val="-23"/>
          <w:w w:val="105"/>
          <w:sz w:val="40"/>
        </w:rPr>
        <w:t> </w:t>
      </w:r>
      <w:r>
        <w:rPr>
          <w:color w:val="2769B3"/>
          <w:w w:val="105"/>
          <w:sz w:val="40"/>
        </w:rPr>
        <w:t>opportunities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for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8"/>
          <w:w w:val="105"/>
          <w:sz w:val="40"/>
        </w:rPr>
        <w:t> </w:t>
      </w:r>
      <w:r>
        <w:rPr>
          <w:color w:val="2769B3"/>
          <w:w w:val="105"/>
          <w:sz w:val="40"/>
        </w:rPr>
        <w:t>former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site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of</w:t>
      </w:r>
      <w:r>
        <w:rPr>
          <w:color w:val="2769B3"/>
          <w:spacing w:val="-16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Glavin</w:t>
      </w:r>
      <w:r>
        <w:rPr>
          <w:color w:val="2769B3"/>
          <w:spacing w:val="-20"/>
          <w:w w:val="105"/>
          <w:sz w:val="40"/>
        </w:rPr>
        <w:t> </w:t>
      </w:r>
      <w:r>
        <w:rPr>
          <w:color w:val="2769B3"/>
          <w:w w:val="105"/>
          <w:sz w:val="40"/>
        </w:rPr>
        <w:t>Center.</w:t>
      </w:r>
    </w:p>
    <w:p>
      <w:pPr>
        <w:pStyle w:val="ListParagraph"/>
        <w:numPr>
          <w:ilvl w:val="0"/>
          <w:numId w:val="6"/>
        </w:numPr>
        <w:tabs>
          <w:tab w:pos="890" w:val="left" w:leader="none"/>
        </w:tabs>
        <w:spacing w:line="235" w:lineRule="auto" w:before="203" w:after="0"/>
        <w:ind w:left="890" w:right="2104" w:hanging="540"/>
        <w:jc w:val="left"/>
        <w:rPr>
          <w:rFonts w:ascii="Wingdings 3" w:hAnsi="Wingdings 3"/>
          <w:color w:val="CC1D58"/>
          <w:sz w:val="32"/>
        </w:rPr>
      </w:pPr>
      <w:r>
        <w:rPr>
          <w:color w:val="2769B3"/>
          <w:w w:val="105"/>
          <w:sz w:val="40"/>
        </w:rPr>
        <w:t>In</w:t>
      </w:r>
      <w:r>
        <w:rPr>
          <w:color w:val="2769B3"/>
          <w:spacing w:val="-8"/>
          <w:w w:val="105"/>
          <w:sz w:val="40"/>
        </w:rPr>
        <w:t> </w:t>
      </w:r>
      <w:r>
        <w:rPr>
          <w:color w:val="2769B3"/>
          <w:w w:val="105"/>
          <w:sz w:val="40"/>
        </w:rPr>
        <w:t>May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2014,</w:t>
      </w:r>
      <w:r>
        <w:rPr>
          <w:color w:val="2769B3"/>
          <w:spacing w:val="-14"/>
          <w:w w:val="105"/>
          <w:sz w:val="40"/>
        </w:rPr>
        <w:t> </w:t>
      </w:r>
      <w:r>
        <w:rPr>
          <w:color w:val="2769B3"/>
          <w:w w:val="105"/>
          <w:sz w:val="40"/>
        </w:rPr>
        <w:t>CMRPC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identified</w:t>
      </w:r>
      <w:r>
        <w:rPr>
          <w:color w:val="2769B3"/>
          <w:spacing w:val="-17"/>
          <w:w w:val="105"/>
          <w:sz w:val="40"/>
        </w:rPr>
        <w:t> </w:t>
      </w:r>
      <w:r>
        <w:rPr>
          <w:color w:val="2769B3"/>
          <w:w w:val="105"/>
          <w:sz w:val="40"/>
        </w:rPr>
        <w:t>potential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opportunities</w:t>
      </w:r>
      <w:r>
        <w:rPr>
          <w:color w:val="2769B3"/>
          <w:spacing w:val="-15"/>
          <w:w w:val="105"/>
          <w:sz w:val="40"/>
        </w:rPr>
        <w:t> </w:t>
      </w:r>
      <w:r>
        <w:rPr>
          <w:color w:val="2769B3"/>
          <w:w w:val="105"/>
          <w:sz w:val="40"/>
        </w:rPr>
        <w:t>to</w:t>
      </w:r>
      <w:r>
        <w:rPr>
          <w:color w:val="2769B3"/>
          <w:spacing w:val="-11"/>
          <w:w w:val="105"/>
          <w:sz w:val="40"/>
        </w:rPr>
        <w:t> </w:t>
      </w:r>
      <w:r>
        <w:rPr>
          <w:color w:val="2769B3"/>
          <w:w w:val="105"/>
          <w:sz w:val="40"/>
        </w:rPr>
        <w:t>develop</w:t>
      </w:r>
      <w:r>
        <w:rPr>
          <w:color w:val="2769B3"/>
          <w:spacing w:val="-12"/>
          <w:w w:val="105"/>
          <w:sz w:val="40"/>
        </w:rPr>
        <w:t> </w:t>
      </w:r>
      <w:r>
        <w:rPr>
          <w:color w:val="2769B3"/>
          <w:w w:val="105"/>
          <w:sz w:val="40"/>
        </w:rPr>
        <w:t>the</w:t>
      </w:r>
      <w:r>
        <w:rPr>
          <w:color w:val="2769B3"/>
          <w:spacing w:val="-13"/>
          <w:w w:val="105"/>
          <w:sz w:val="40"/>
        </w:rPr>
        <w:t> </w:t>
      </w:r>
      <w:r>
        <w:rPr>
          <w:color w:val="2769B3"/>
          <w:w w:val="105"/>
          <w:sz w:val="40"/>
        </w:rPr>
        <w:t>site and included the following statement in relation to the Hillside West </w:t>
      </w:r>
      <w:r>
        <w:rPr>
          <w:color w:val="2769B3"/>
          <w:spacing w:val="-2"/>
          <w:w w:val="105"/>
          <w:sz w:val="40"/>
        </w:rPr>
        <w:t>Cemetery:</w:t>
      </w:r>
    </w:p>
    <w:p>
      <w:pPr>
        <w:pStyle w:val="ListParagraph"/>
        <w:numPr>
          <w:ilvl w:val="1"/>
          <w:numId w:val="6"/>
        </w:numPr>
        <w:tabs>
          <w:tab w:pos="1519" w:val="left" w:leader="none"/>
          <w:tab w:pos="1521" w:val="left" w:leader="none"/>
        </w:tabs>
        <w:spacing w:line="235" w:lineRule="auto" w:before="205" w:after="0"/>
        <w:ind w:left="1521" w:right="2133" w:hanging="452"/>
        <w:jc w:val="left"/>
        <w:rPr>
          <w:rFonts w:ascii="Wingdings 3" w:hAnsi="Wingdings 3"/>
          <w:color w:val="CC1D58"/>
          <w:sz w:val="29"/>
        </w:rPr>
      </w:pPr>
      <w:r>
        <w:rPr>
          <w:i/>
          <w:color w:val="2769B3"/>
          <w:w w:val="105"/>
          <w:sz w:val="36"/>
        </w:rPr>
        <w:t>“The existing cemeteries associated with the Glavin Center use are presumed</w:t>
      </w:r>
      <w:r>
        <w:rPr>
          <w:i/>
          <w:color w:val="2769B3"/>
          <w:w w:val="105"/>
          <w:sz w:val="36"/>
        </w:rPr>
        <w:t> to</w:t>
      </w:r>
      <w:r>
        <w:rPr>
          <w:i/>
          <w:color w:val="2769B3"/>
          <w:spacing w:val="-3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be</w:t>
      </w:r>
      <w:r>
        <w:rPr>
          <w:i/>
          <w:color w:val="2769B3"/>
          <w:spacing w:val="-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designated</w:t>
      </w:r>
      <w:r>
        <w:rPr>
          <w:i/>
          <w:color w:val="2769B3"/>
          <w:spacing w:val="-10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for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protection</w:t>
      </w:r>
      <w:r>
        <w:rPr>
          <w:i/>
          <w:color w:val="2769B3"/>
          <w:spacing w:val="-9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in</w:t>
      </w:r>
      <w:r>
        <w:rPr>
          <w:i/>
          <w:color w:val="2769B3"/>
          <w:spacing w:val="-7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perpetuity.</w:t>
      </w:r>
      <w:r>
        <w:rPr>
          <w:i/>
          <w:color w:val="2769B3"/>
          <w:spacing w:val="-12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However,</w:t>
      </w:r>
      <w:r>
        <w:rPr>
          <w:i/>
          <w:color w:val="2769B3"/>
          <w:spacing w:val="-8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the</w:t>
      </w:r>
      <w:r>
        <w:rPr>
          <w:i/>
          <w:color w:val="2769B3"/>
          <w:spacing w:val="-8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relocation</w:t>
      </w:r>
      <w:r>
        <w:rPr>
          <w:i/>
          <w:color w:val="2769B3"/>
          <w:spacing w:val="-15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of</w:t>
      </w:r>
      <w:r>
        <w:rPr>
          <w:i/>
          <w:color w:val="2769B3"/>
          <w:spacing w:val="-4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these burial grounds may be an option</w:t>
      </w:r>
      <w:r>
        <w:rPr>
          <w:i/>
          <w:color w:val="2769B3"/>
          <w:spacing w:val="-1"/>
          <w:w w:val="105"/>
          <w:sz w:val="36"/>
        </w:rPr>
        <w:t> </w:t>
      </w:r>
      <w:r>
        <w:rPr>
          <w:i/>
          <w:color w:val="2769B3"/>
          <w:w w:val="105"/>
          <w:sz w:val="36"/>
        </w:rPr>
        <w:t>which would allow for additional residential development opportunity or recreational fields.”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9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798055</wp:posOffset>
            </wp:positionH>
            <wp:positionV relativeFrom="paragraph">
              <wp:posOffset>208290</wp:posOffset>
            </wp:positionV>
            <wp:extent cx="2153057" cy="531495"/>
            <wp:effectExtent l="0" t="0" r="0" b="0"/>
            <wp:wrapTopAndBottom/>
            <wp:docPr id="362" name="Image 3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2" name="Image 3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9200" w:h="10800" w:orient="landscape"/>
          <w:pgMar w:top="0" w:bottom="0" w:left="860" w:right="2780"/>
        </w:sectPr>
      </w:pPr>
    </w:p>
    <w:p>
      <w:pPr>
        <w:pStyle w:val="Heading3"/>
        <w:spacing w:before="8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7420506</wp:posOffset>
                </wp:positionH>
                <wp:positionV relativeFrom="page">
                  <wp:posOffset>-4762</wp:posOffset>
                </wp:positionV>
                <wp:extent cx="4773295" cy="6867525"/>
                <wp:effectExtent l="0" t="0" r="0" b="0"/>
                <wp:wrapNone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4773295" cy="6867525"/>
                          <a:chExt cx="4773295" cy="686752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1950504" y="4762"/>
                            <a:ext cx="12192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6858000">
                                <a:moveTo>
                                  <a:pt x="0" y="0"/>
                                </a:moveTo>
                                <a:lnTo>
                                  <a:pt x="1219200" y="68580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762" y="3686175"/>
                            <a:ext cx="4763770" cy="317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3770" h="3176905">
                                <a:moveTo>
                                  <a:pt x="4763554" y="0"/>
                                </a:moveTo>
                                <a:lnTo>
                                  <a:pt x="0" y="317658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760974" y="4762"/>
                            <a:ext cx="300736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6858000">
                                <a:moveTo>
                                  <a:pt x="3007347" y="0"/>
                                </a:moveTo>
                                <a:lnTo>
                                  <a:pt x="2042998" y="0"/>
                                </a:lnTo>
                                <a:lnTo>
                                  <a:pt x="0" y="6858000"/>
                                </a:lnTo>
                                <a:lnTo>
                                  <a:pt x="3007347" y="6858000"/>
                                </a:lnTo>
                                <a:lnTo>
                                  <a:pt x="3007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3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184425" y="4762"/>
                            <a:ext cx="25876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858000">
                                <a:moveTo>
                                  <a:pt x="2587066" y="0"/>
                                </a:moveTo>
                                <a:lnTo>
                                  <a:pt x="0" y="0"/>
                                </a:lnTo>
                                <a:lnTo>
                                  <a:pt x="1207973" y="6858000"/>
                                </a:lnTo>
                                <a:lnTo>
                                  <a:pt x="2587066" y="6858000"/>
                                </a:lnTo>
                                <a:lnTo>
                                  <a:pt x="2587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511820" y="3052762"/>
                            <a:ext cx="3260090" cy="381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090" h="3810000">
                                <a:moveTo>
                                  <a:pt x="3259670" y="0"/>
                                </a:moveTo>
                                <a:lnTo>
                                  <a:pt x="0" y="3810000"/>
                                </a:lnTo>
                                <a:lnTo>
                                  <a:pt x="3259670" y="3810000"/>
                                </a:lnTo>
                                <a:lnTo>
                                  <a:pt x="325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892">
                              <a:alpha val="721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917043" y="4762"/>
                            <a:ext cx="285178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785" h="6858000">
                                <a:moveTo>
                                  <a:pt x="2851277" y="0"/>
                                </a:moveTo>
                                <a:lnTo>
                                  <a:pt x="0" y="0"/>
                                </a:lnTo>
                                <a:lnTo>
                                  <a:pt x="2467698" y="6858000"/>
                                </a:lnTo>
                                <a:lnTo>
                                  <a:pt x="2851277" y="6858000"/>
                                </a:lnTo>
                                <a:lnTo>
                                  <a:pt x="285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1F5E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3478231" y="4762"/>
                            <a:ext cx="129032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320" h="6858000">
                                <a:moveTo>
                                  <a:pt x="1290091" y="0"/>
                                </a:moveTo>
                                <a:lnTo>
                                  <a:pt x="1018463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290091" y="6858000"/>
                                </a:lnTo>
                                <a:lnTo>
                                  <a:pt x="129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C97">
                              <a:alpha val="7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3519862" y="4762"/>
                            <a:ext cx="124904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9045" h="6858000">
                                <a:moveTo>
                                  <a:pt x="1248460" y="0"/>
                                </a:moveTo>
                                <a:lnTo>
                                  <a:pt x="0" y="0"/>
                                </a:lnTo>
                                <a:lnTo>
                                  <a:pt x="1108011" y="6858000"/>
                                </a:lnTo>
                                <a:lnTo>
                                  <a:pt x="1248460" y="6858000"/>
                                </a:lnTo>
                                <a:lnTo>
                                  <a:pt x="1248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650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951154" y="3594633"/>
                            <a:ext cx="1817370" cy="3268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7370" h="3268345">
                                <a:moveTo>
                                  <a:pt x="1817166" y="0"/>
                                </a:moveTo>
                                <a:lnTo>
                                  <a:pt x="0" y="3268129"/>
                                </a:lnTo>
                                <a:lnTo>
                                  <a:pt x="1817166" y="3268129"/>
                                </a:lnTo>
                                <a:lnTo>
                                  <a:pt x="181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1D58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4.29187pt;margin-top:-.375pt;width:375.85pt;height:540.75pt;mso-position-horizontal-relative:page;mso-position-vertical-relative:page;z-index:15775744" id="docshapegroup273" coordorigin="11686,-8" coordsize="7517,10815">
                <v:line style="position:absolute" from="14757,0" to="16677,10800" stroked="true" strokeweight=".75pt" strokecolor="#bebebe">
                  <v:stroke dashstyle="solid"/>
                </v:line>
                <v:line style="position:absolute" from="19195,5798" to="11693,10800" stroked="true" strokeweight=".75pt" strokecolor="#d9d9d9">
                  <v:stroke dashstyle="solid"/>
                </v:line>
                <v:shape style="position:absolute;left:14459;top:0;width:4736;height:10800" id="docshape274" coordorigin="14459,0" coordsize="4736,10800" path="m19195,0l17676,0,14459,10800,19195,10800,19195,0xe" filled="true" fillcolor="#cc1d58" stroked="false">
                  <v:path arrowok="t"/>
                  <v:fill opacity="19788f" type="solid"/>
                </v:shape>
                <v:shape style="position:absolute;left:15125;top:0;width:4075;height:10800" id="docshape275" coordorigin="15126,0" coordsize="4075,10800" path="m19200,0l15126,0,17028,10800,19200,10800,19200,0xe" filled="true" fillcolor="#cc1d58" stroked="false">
                  <v:path arrowok="t"/>
                  <v:fill opacity="13107f" type="solid"/>
                </v:shape>
                <v:shape style="position:absolute;left:14066;top:4800;width:5134;height:6000" id="docshape276" coordorigin="14067,4800" coordsize="5134,6000" path="m19200,4800l14067,10800,19200,10800,19200,4800xe" filled="true" fillcolor="#ea6892" stroked="false">
                  <v:path arrowok="t"/>
                  <v:fill opacity="47289f" type="solid"/>
                </v:shape>
                <v:shape style="position:absolute;left:14704;top:0;width:4491;height:10800" id="docshape277" coordorigin="14705,0" coordsize="4491,10800" path="m19195,0l14705,0,18591,10800,19195,10800,19195,0xe" filled="true" fillcolor="#df1f5e" stroked="false">
                  <v:path arrowok="t"/>
                  <v:fill opacity="46003f" type="solid"/>
                </v:shape>
                <v:shape style="position:absolute;left:17163;top:0;width:2032;height:10800" id="docshape278" coordorigin="17163,0" coordsize="2032,10800" path="m19195,0l18767,0,17163,10800,19195,10800,19195,0xe" filled="true" fillcolor="#ea6c97" stroked="false">
                  <v:path arrowok="t"/>
                  <v:fill opacity="46003f" type="solid"/>
                </v:shape>
                <v:shape style="position:absolute;left:17228;top:0;width:1967;height:10800" id="docshape279" coordorigin="17229,0" coordsize="1967,10800" path="m19195,0l17229,0,18974,10800,19195,10800,19195,0xe" filled="true" fillcolor="#cc1d58" stroked="false">
                  <v:path arrowok="t"/>
                  <v:fill opacity="42663f" type="solid"/>
                </v:shape>
                <v:shape style="position:absolute;left:16333;top:5653;width:2862;height:5147" id="docshape280" coordorigin="16333,5653" coordsize="2862,5147" path="m19195,5653l16333,10800,19195,10800,19195,5653xe" filled="true" fillcolor="#cc1d58" stroked="false">
                  <v:path arrowok="t"/>
                  <v:fill opacity="52428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0</wp:posOffset>
                </wp:positionH>
                <wp:positionV relativeFrom="page">
                  <wp:posOffset>4013200</wp:posOffset>
                </wp:positionV>
                <wp:extent cx="448945" cy="2844800"/>
                <wp:effectExtent l="0" t="0" r="0" b="0"/>
                <wp:wrapNone/>
                <wp:docPr id="373" name="Graphic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Graphic 373"/>
                      <wps:cNvSpPr/>
                      <wps:spPr>
                        <a:xfrm>
                          <a:off x="0" y="0"/>
                          <a:ext cx="448945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2844800">
                              <a:moveTo>
                                <a:pt x="0" y="0"/>
                              </a:moveTo>
                              <a:lnTo>
                                <a:pt x="0" y="2844800"/>
                              </a:lnTo>
                              <a:lnTo>
                                <a:pt x="448729" y="284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1D58">
                            <a:alpha val="850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16pt;width:35.35pt;height:224pt;mso-position-horizontal-relative:page;mso-position-vertical-relative:page;z-index:15776256" id="docshape281" coordorigin="0,6320" coordsize="707,4480" path="m0,6320l0,10800,707,10800,0,6320xe" filled="true" fillcolor="#cc1d58" stroked="false">
                <v:path arrowok="t"/>
                <v:fill opacity="55770f" type="solid"/>
                <w10:wrap type="none"/>
              </v:shape>
            </w:pict>
          </mc:Fallback>
        </mc:AlternateContent>
      </w:r>
      <w:bookmarkStart w:name="Next Steps" w:id="31"/>
      <w:bookmarkEnd w:id="31"/>
      <w:r>
        <w:rPr>
          <w:b w:val="0"/>
        </w:rPr>
      </w:r>
      <w:r>
        <w:rPr>
          <w:color w:val="2769B3"/>
          <w:w w:val="105"/>
        </w:rPr>
        <w:t>Next</w:t>
      </w:r>
      <w:r>
        <w:rPr>
          <w:color w:val="2769B3"/>
          <w:spacing w:val="-1"/>
          <w:w w:val="105"/>
        </w:rPr>
        <w:t> </w:t>
      </w:r>
      <w:r>
        <w:rPr>
          <w:color w:val="2769B3"/>
          <w:spacing w:val="-2"/>
          <w:w w:val="110"/>
        </w:rPr>
        <w:t>Steps</w:t>
      </w:r>
    </w:p>
    <w:p>
      <w:pPr>
        <w:pStyle w:val="BodyText"/>
        <w:spacing w:before="153"/>
        <w:rPr>
          <w:b/>
          <w:sz w:val="72"/>
        </w:rPr>
      </w:pPr>
    </w:p>
    <w:p>
      <w:pPr>
        <w:pStyle w:val="ListParagraph"/>
        <w:numPr>
          <w:ilvl w:val="0"/>
          <w:numId w:val="6"/>
        </w:numPr>
        <w:tabs>
          <w:tab w:pos="889" w:val="left" w:leader="none"/>
        </w:tabs>
        <w:spacing w:line="240" w:lineRule="auto" w:before="0" w:after="0"/>
        <w:ind w:left="889" w:right="0" w:hanging="539"/>
        <w:jc w:val="left"/>
        <w:rPr>
          <w:rFonts w:ascii="Wingdings 3" w:hAnsi="Wingdings 3"/>
          <w:color w:val="CC1D58"/>
          <w:sz w:val="45"/>
        </w:rPr>
      </w:pPr>
      <w:r>
        <w:rPr>
          <w:color w:val="2769B3"/>
          <w:sz w:val="56"/>
        </w:rPr>
        <w:t>Vote</w:t>
      </w:r>
      <w:r>
        <w:rPr>
          <w:color w:val="2769B3"/>
          <w:spacing w:val="-12"/>
          <w:sz w:val="56"/>
        </w:rPr>
        <w:t> </w:t>
      </w:r>
      <w:r>
        <w:rPr>
          <w:color w:val="2769B3"/>
          <w:sz w:val="56"/>
        </w:rPr>
        <w:t>to</w:t>
      </w:r>
      <w:r>
        <w:rPr>
          <w:color w:val="2769B3"/>
          <w:spacing w:val="-11"/>
          <w:sz w:val="56"/>
        </w:rPr>
        <w:t> </w:t>
      </w:r>
      <w:r>
        <w:rPr>
          <w:color w:val="2769B3"/>
          <w:spacing w:val="-2"/>
          <w:sz w:val="56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798055</wp:posOffset>
            </wp:positionH>
            <wp:positionV relativeFrom="paragraph">
              <wp:posOffset>311517</wp:posOffset>
            </wp:positionV>
            <wp:extent cx="2153057" cy="531495"/>
            <wp:effectExtent l="0" t="0" r="0" b="0"/>
            <wp:wrapTopAndBottom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057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9200" w:h="10800" w:orient="landscape"/>
      <w:pgMar w:top="0" w:bottom="0" w:left="86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 3">
    <w:altName w:val="Wingdings 3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6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7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790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00000"/>
        <w:spacing w:val="0"/>
        <w:w w:val="108"/>
        <w:sz w:val="35"/>
        <w:szCs w:val="3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7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5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3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0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4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808" w:hanging="7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"/>
      <w:lvlJc w:val="left"/>
      <w:pPr>
        <w:ind w:left="890" w:hanging="540"/>
      </w:pPr>
      <w:rPr>
        <w:rFonts w:hint="default" w:ascii="Wingdings 3" w:hAnsi="Wingdings 3" w:eastAsia="Wingdings 3" w:cs="Wingdings 3"/>
        <w:spacing w:val="0"/>
        <w:w w:val="101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521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101"/>
        <w:sz w:val="38"/>
        <w:szCs w:val="3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440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"/>
      <w:lvlJc w:val="left"/>
      <w:pPr>
        <w:ind w:left="684" w:hanging="54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315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8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"/>
      <w:lvlJc w:val="left"/>
      <w:pPr>
        <w:ind w:left="684" w:hanging="54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1315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3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18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9" w:hanging="81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CC1D58"/>
        <w:spacing w:val="0"/>
        <w:w w:val="107"/>
        <w:sz w:val="45"/>
        <w:szCs w:val="45"/>
        <w:lang w:val="en-US" w:eastAsia="en-US" w:bidi="ar-SA"/>
      </w:rPr>
    </w:lvl>
    <w:lvl w:ilvl="1">
      <w:start w:val="0"/>
      <w:numFmt w:val="bullet"/>
      <w:lvlText w:val=""/>
      <w:lvlJc w:val="left"/>
      <w:pPr>
        <w:ind w:left="748" w:hanging="54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99"/>
        <w:sz w:val="45"/>
        <w:szCs w:val="45"/>
        <w:lang w:val="en-US" w:eastAsia="en-US" w:bidi="ar-SA"/>
      </w:rPr>
    </w:lvl>
    <w:lvl w:ilvl="2">
      <w:start w:val="0"/>
      <w:numFmt w:val="bullet"/>
      <w:lvlText w:val=""/>
      <w:lvlJc w:val="left"/>
      <w:pPr>
        <w:ind w:left="1379" w:hanging="452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0"/>
        <w:w w:val="101"/>
        <w:sz w:val="38"/>
        <w:szCs w:val="38"/>
        <w:lang w:val="en-US" w:eastAsia="en-US" w:bidi="ar-SA"/>
      </w:rPr>
    </w:lvl>
    <w:lvl w:ilvl="3">
      <w:start w:val="0"/>
      <w:numFmt w:val="bullet"/>
      <w:lvlText w:val=""/>
      <w:lvlJc w:val="left"/>
      <w:pPr>
        <w:ind w:left="2008" w:hanging="360"/>
      </w:pPr>
      <w:rPr>
        <w:rFonts w:hint="default" w:ascii="Wingdings 3" w:hAnsi="Wingdings 3" w:eastAsia="Wingdings 3" w:cs="Wingdings 3"/>
        <w:b w:val="0"/>
        <w:bCs w:val="0"/>
        <w:i w:val="0"/>
        <w:iCs w:val="0"/>
        <w:color w:val="CC1D58"/>
        <w:spacing w:val="22"/>
        <w:w w:val="95"/>
        <w:sz w:val="38"/>
        <w:szCs w:val="3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7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85" w:hanging="36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8"/>
      <w:outlineLvl w:val="1"/>
    </w:pPr>
    <w:rPr>
      <w:rFonts w:ascii="Calibri" w:hAnsi="Calibri" w:eastAsia="Calibri" w:cs="Calibri"/>
      <w:b/>
      <w:bCs/>
      <w:sz w:val="108"/>
      <w:szCs w:val="10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30"/>
      <w:ind w:left="368"/>
      <w:outlineLvl w:val="2"/>
    </w:pPr>
    <w:rPr>
      <w:rFonts w:ascii="Calibri" w:hAnsi="Calibri" w:eastAsia="Calibri" w:cs="Calibri"/>
      <w:b/>
      <w:bCs/>
      <w:sz w:val="80"/>
      <w:szCs w:val="8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0"/>
      <w:outlineLvl w:val="3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774" w:lineRule="exact"/>
      <w:ind w:left="350"/>
      <w:outlineLvl w:val="4"/>
    </w:pPr>
    <w:rPr>
      <w:rFonts w:ascii="Calibri" w:hAnsi="Calibri" w:eastAsia="Calibri" w:cs="Calibri"/>
      <w:b/>
      <w:bCs/>
      <w:sz w:val="64"/>
      <w:szCs w:val="6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3"/>
      <w:ind w:left="890" w:hanging="54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Fuglestad, Jennifer A</dc:creator>
  <dcterms:created xsi:type="dcterms:W3CDTF">2025-01-24T15:03:09Z</dcterms:created>
  <dcterms:modified xsi:type="dcterms:W3CDTF">2025-01-24T15:03:09Z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24.5.96</vt:lpwstr>
  </property>
</Properties>
</file>