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12EA" w14:textId="77777777" w:rsidR="007C655C" w:rsidRPr="007C655C" w:rsidRDefault="007C655C" w:rsidP="007C655C">
      <w:pPr>
        <w:shd w:val="clear" w:color="auto" w:fill="FFFFFF"/>
        <w:jc w:val="center"/>
        <w:textAlignment w:val="baseline"/>
        <w:rPr>
          <w:rFonts w:ascii="Calibri" w:hAnsi="Calibri" w:cs="Calibri"/>
          <w:b/>
          <w:bCs/>
          <w:color w:val="201F1E"/>
          <w:sz w:val="32"/>
          <w:szCs w:val="32"/>
          <w:bdr w:val="none" w:sz="0" w:space="0" w:color="auto" w:frame="1"/>
        </w:rPr>
      </w:pPr>
      <w:r w:rsidRPr="007C655C">
        <w:rPr>
          <w:rFonts w:ascii="Calibri" w:hAnsi="Calibri" w:cs="Calibri"/>
          <w:b/>
          <w:bCs/>
          <w:color w:val="201F1E"/>
          <w:sz w:val="32"/>
          <w:szCs w:val="32"/>
          <w:bdr w:val="none" w:sz="0" w:space="0" w:color="auto" w:frame="1"/>
        </w:rPr>
        <w:t>How to Collect Supplier Diversity Program (SDP) Spending Reports from Departmental Contractors</w:t>
      </w:r>
    </w:p>
    <w:p w14:paraId="30535EE5"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p>
    <w:p w14:paraId="096C4066" w14:textId="77777777" w:rsidR="007C655C" w:rsidRPr="007C655C" w:rsidRDefault="007C655C" w:rsidP="007C655C">
      <w:pPr>
        <w:pBdr>
          <w:bottom w:val="single" w:sz="4" w:space="1" w:color="auto"/>
        </w:pBdr>
        <w:shd w:val="clear" w:color="auto" w:fill="FFFFFF"/>
        <w:textAlignment w:val="baseline"/>
        <w:rPr>
          <w:rFonts w:ascii="Calibri" w:hAnsi="Calibri" w:cs="Calibri"/>
          <w:color w:val="201F1E"/>
          <w:sz w:val="28"/>
          <w:szCs w:val="28"/>
          <w:bdr w:val="none" w:sz="0" w:space="0" w:color="auto" w:frame="1"/>
        </w:rPr>
      </w:pPr>
      <w:r w:rsidRPr="007C655C">
        <w:rPr>
          <w:rFonts w:ascii="Calibri" w:hAnsi="Calibri" w:cs="Calibri"/>
          <w:b/>
          <w:bCs/>
          <w:color w:val="201F1E"/>
          <w:sz w:val="28"/>
          <w:szCs w:val="28"/>
          <w:bdr w:val="none" w:sz="0" w:space="0" w:color="auto" w:frame="1"/>
        </w:rPr>
        <w:t>Instructions</w:t>
      </w:r>
    </w:p>
    <w:p w14:paraId="18EF4E4B"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p>
    <w:p w14:paraId="2F9B406E"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 xml:space="preserve">The Commonwealth of Massachusetts </w:t>
      </w:r>
      <w:hyperlink r:id="rId11" w:history="1">
        <w:r w:rsidRPr="007C655C">
          <w:rPr>
            <w:rFonts w:ascii="Calibri" w:hAnsi="Calibri" w:cs="Calibri"/>
            <w:color w:val="0563C1" w:themeColor="hyperlink"/>
            <w:sz w:val="22"/>
            <w:szCs w:val="22"/>
            <w:u w:val="single"/>
            <w:bdr w:val="none" w:sz="0" w:space="0" w:color="auto" w:frame="1"/>
          </w:rPr>
          <w:t>Diverse and Small Business Program Policies</w:t>
        </w:r>
      </w:hyperlink>
      <w:r w:rsidRPr="007C655C">
        <w:rPr>
          <w:rFonts w:ascii="Calibri" w:hAnsi="Calibri" w:cs="Calibri"/>
          <w:color w:val="201F1E"/>
          <w:sz w:val="22"/>
          <w:szCs w:val="22"/>
          <w:bdr w:val="none" w:sz="0" w:space="0" w:color="auto" w:frame="1"/>
        </w:rPr>
        <w:t xml:space="preserve"> require departments to “obtain regular SDP spending reports using </w:t>
      </w:r>
      <w:hyperlink r:id="rId12" w:history="1">
        <w:r w:rsidRPr="007C655C">
          <w:rPr>
            <w:rFonts w:ascii="Calibri" w:hAnsi="Calibri" w:cs="Calibri"/>
            <w:color w:val="0563C1" w:themeColor="hyperlink"/>
            <w:sz w:val="22"/>
            <w:szCs w:val="22"/>
            <w:u w:val="single"/>
            <w:bdr w:val="none" w:sz="0" w:space="0" w:color="auto" w:frame="1"/>
          </w:rPr>
          <w:t>SDP Reporting Form</w:t>
        </w:r>
      </w:hyperlink>
      <w:r w:rsidRPr="007C655C">
        <w:rPr>
          <w:rFonts w:ascii="Calibri" w:hAnsi="Calibri" w:cs="Calibri"/>
          <w:color w:val="201F1E"/>
          <w:sz w:val="22"/>
          <w:szCs w:val="22"/>
          <w:bdr w:val="none" w:sz="0" w:space="0" w:color="auto" w:frame="1"/>
        </w:rPr>
        <w:t xml:space="preserve"> (available on the </w:t>
      </w:r>
      <w:hyperlink r:id="rId13" w:history="1">
        <w:r w:rsidRPr="007C655C">
          <w:rPr>
            <w:rFonts w:ascii="Calibri" w:hAnsi="Calibri" w:cs="Calibri"/>
            <w:color w:val="0563C1" w:themeColor="hyperlink"/>
            <w:sz w:val="22"/>
            <w:szCs w:val="22"/>
            <w:u w:val="single"/>
            <w:bdr w:val="none" w:sz="0" w:space="0" w:color="auto" w:frame="1"/>
          </w:rPr>
          <w:t>SDO Forms</w:t>
        </w:r>
      </w:hyperlink>
      <w:r w:rsidRPr="007C655C">
        <w:rPr>
          <w:rFonts w:ascii="Calibri" w:hAnsi="Calibri" w:cs="Calibri"/>
          <w:color w:val="201F1E"/>
          <w:sz w:val="22"/>
          <w:szCs w:val="22"/>
          <w:bdr w:val="none" w:sz="0" w:space="0" w:color="auto" w:frame="1"/>
        </w:rPr>
        <w:t xml:space="preserve"> page). The SDO recommends quarterly reporting, but SDP spending information must be collected at least annually.”</w:t>
      </w:r>
    </w:p>
    <w:p w14:paraId="720383BD"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p>
    <w:p w14:paraId="0BE1EA51" w14:textId="77777777" w:rsidR="007C655C" w:rsidRPr="007C655C" w:rsidRDefault="007C655C" w:rsidP="007C655C">
      <w:pPr>
        <w:shd w:val="clear" w:color="auto" w:fill="FFFFFF"/>
        <w:textAlignment w:val="baseline"/>
        <w:rPr>
          <w:rFonts w:ascii="Calibri" w:hAnsi="Calibri" w:cs="Calibri"/>
          <w:b/>
          <w:bCs/>
          <w:color w:val="201F1E"/>
          <w:sz w:val="22"/>
          <w:szCs w:val="22"/>
          <w:bdr w:val="none" w:sz="0" w:space="0" w:color="auto" w:frame="1"/>
        </w:rPr>
      </w:pPr>
      <w:r w:rsidRPr="007C655C">
        <w:rPr>
          <w:rFonts w:ascii="Calibri" w:hAnsi="Calibri" w:cs="Calibri"/>
          <w:b/>
          <w:bCs/>
          <w:color w:val="201F1E"/>
          <w:sz w:val="22"/>
          <w:szCs w:val="22"/>
          <w:bdr w:val="none" w:sz="0" w:space="0" w:color="auto" w:frame="1"/>
        </w:rPr>
        <w:t>Pursuant to these policies, at least annually, departments are instructed to:</w:t>
      </w:r>
    </w:p>
    <w:p w14:paraId="74E6D441" w14:textId="77777777" w:rsidR="007C655C" w:rsidRPr="007C655C" w:rsidRDefault="007C655C" w:rsidP="007C655C">
      <w:pPr>
        <w:shd w:val="clear" w:color="auto" w:fill="FFFFFF"/>
        <w:ind w:left="720"/>
        <w:contextualSpacing/>
        <w:textAlignment w:val="baseline"/>
        <w:rPr>
          <w:rFonts w:ascii="Calibri" w:hAnsi="Calibri" w:cs="Calibri"/>
          <w:color w:val="201F1E"/>
          <w:sz w:val="22"/>
          <w:szCs w:val="22"/>
          <w:bdr w:val="none" w:sz="0" w:space="0" w:color="auto" w:frame="1"/>
        </w:rPr>
      </w:pPr>
    </w:p>
    <w:p w14:paraId="5669AF9B" w14:textId="77777777" w:rsidR="007C655C" w:rsidRPr="007C655C" w:rsidRDefault="007C655C" w:rsidP="007C655C">
      <w:pPr>
        <w:numPr>
          <w:ilvl w:val="0"/>
          <w:numId w:val="7"/>
        </w:numPr>
        <w:shd w:val="clear" w:color="auto" w:fill="FFFFFF"/>
        <w:spacing w:after="160" w:line="259" w:lineRule="auto"/>
        <w:contextualSpacing/>
        <w:textAlignment w:val="baseline"/>
        <w:rPr>
          <w:rFonts w:ascii="Calibri" w:hAnsi="Calibri" w:cs="Calibri"/>
          <w:b/>
          <w:bCs/>
          <w:color w:val="201F1E"/>
          <w:sz w:val="22"/>
          <w:szCs w:val="22"/>
          <w:bdr w:val="none" w:sz="0" w:space="0" w:color="auto" w:frame="1"/>
        </w:rPr>
      </w:pPr>
      <w:r w:rsidRPr="007C655C">
        <w:rPr>
          <w:rFonts w:ascii="Calibri" w:hAnsi="Calibri" w:cs="Calibri"/>
          <w:b/>
          <w:bCs/>
          <w:color w:val="201F1E"/>
          <w:sz w:val="22"/>
          <w:szCs w:val="22"/>
          <w:bdr w:val="none" w:sz="0" w:space="0" w:color="auto" w:frame="1"/>
        </w:rPr>
        <w:t>Identify departmental goods and services contracts</w:t>
      </w:r>
      <w:r w:rsidRPr="007C655C">
        <w:rPr>
          <w:rFonts w:ascii="Calibri" w:hAnsi="Calibri" w:cs="Calibri"/>
          <w:color w:val="201F1E"/>
          <w:sz w:val="22"/>
          <w:szCs w:val="22"/>
          <w:bdr w:val="none" w:sz="0" w:space="0" w:color="auto" w:frame="1"/>
        </w:rPr>
        <w:t xml:space="preserve"> that include SDP language. This generally applies to all contracts with total values of more than $150,000 (for procurements issued prior to August 1, 2021) and with annual values of more than $250,000 (for procurements issued on or after August 1, 2021). The SDP requirement can be found in the </w:t>
      </w:r>
      <w:hyperlink r:id="rId14" w:history="1">
        <w:r w:rsidRPr="007C655C">
          <w:rPr>
            <w:rFonts w:ascii="Calibri" w:hAnsi="Calibri" w:cs="Calibri"/>
            <w:i/>
            <w:iCs/>
            <w:color w:val="0563C1" w:themeColor="hyperlink"/>
            <w:sz w:val="22"/>
            <w:szCs w:val="22"/>
            <w:u w:val="single"/>
            <w:bdr w:val="none" w:sz="0" w:space="0" w:color="auto" w:frame="1"/>
          </w:rPr>
          <w:t>RFR-Required Specifications for Commodities and Services</w:t>
        </w:r>
      </w:hyperlink>
      <w:r w:rsidRPr="007C655C">
        <w:rPr>
          <w:rFonts w:ascii="Calibri" w:hAnsi="Calibri" w:cs="Calibri"/>
          <w:color w:val="201F1E"/>
          <w:sz w:val="22"/>
          <w:szCs w:val="22"/>
          <w:bdr w:val="none" w:sz="0" w:space="0" w:color="auto" w:frame="1"/>
        </w:rPr>
        <w:t xml:space="preserve"> document attached to the original bid solicitation.</w:t>
      </w:r>
    </w:p>
    <w:p w14:paraId="2F82C006" w14:textId="77777777" w:rsidR="007C655C" w:rsidRPr="007C655C" w:rsidRDefault="007C655C" w:rsidP="007C655C">
      <w:pPr>
        <w:spacing w:after="160" w:line="259" w:lineRule="auto"/>
        <w:ind w:left="720"/>
        <w:contextualSpacing/>
        <w:rPr>
          <w:rFonts w:ascii="Calibri" w:hAnsi="Calibri" w:cs="Calibri"/>
          <w:b/>
          <w:bCs/>
          <w:color w:val="201F1E"/>
          <w:sz w:val="22"/>
          <w:szCs w:val="22"/>
          <w:bdr w:val="none" w:sz="0" w:space="0" w:color="auto" w:frame="1"/>
        </w:rPr>
      </w:pPr>
    </w:p>
    <w:p w14:paraId="460D838A" w14:textId="77777777" w:rsidR="007C655C" w:rsidRPr="007C655C" w:rsidRDefault="007C655C" w:rsidP="007C655C">
      <w:pPr>
        <w:numPr>
          <w:ilvl w:val="0"/>
          <w:numId w:val="7"/>
        </w:numPr>
        <w:spacing w:after="160" w:line="259" w:lineRule="auto"/>
        <w:contextualSpacing/>
        <w:rPr>
          <w:rFonts w:asciiTheme="minorHAnsi" w:eastAsiaTheme="minorHAnsi" w:hAnsiTheme="minorHAnsi" w:cstheme="minorBidi"/>
          <w:sz w:val="22"/>
          <w:szCs w:val="22"/>
          <w:bdr w:val="none" w:sz="0" w:space="0" w:color="auto" w:frame="1"/>
        </w:rPr>
      </w:pPr>
      <w:r w:rsidRPr="007C655C">
        <w:rPr>
          <w:rFonts w:ascii="Calibri" w:hAnsi="Calibri" w:cs="Calibri"/>
          <w:b/>
          <w:bCs/>
          <w:color w:val="201F1E"/>
          <w:sz w:val="22"/>
          <w:szCs w:val="22"/>
          <w:bdr w:val="none" w:sz="0" w:space="0" w:color="auto" w:frame="1"/>
        </w:rPr>
        <w:t>Review other contracts for potential reporting:</w:t>
      </w:r>
    </w:p>
    <w:p w14:paraId="0F7C2B6A" w14:textId="77777777" w:rsidR="007C655C" w:rsidRPr="007C655C" w:rsidRDefault="007C655C" w:rsidP="007C655C">
      <w:pPr>
        <w:numPr>
          <w:ilvl w:val="0"/>
          <w:numId w:val="9"/>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Design and construction contracts:</w:t>
      </w:r>
      <w:r w:rsidRPr="007C655C">
        <w:rPr>
          <w:rFonts w:ascii="Calibri" w:hAnsi="Calibri" w:cs="Calibri"/>
          <w:color w:val="201F1E"/>
          <w:sz w:val="22"/>
          <w:szCs w:val="22"/>
          <w:bdr w:val="none" w:sz="0" w:space="0" w:color="auto" w:frame="1"/>
        </w:rPr>
        <w:t xml:space="preserve"> The Supplier Diversity Program and the reporting form for prime contractors referenced in this document only apply to goods and services contracts. However, SDO annual reporting has historically credited departments with spending with contractors providing design and construction services. Departments should use their own reporting forms to collect information from prime design and construction contractors and may include this information in their data submission to the SDO. </w:t>
      </w:r>
      <w:r w:rsidRPr="007C655C">
        <w:rPr>
          <w:rFonts w:ascii="Calibri" w:hAnsi="Calibri" w:cs="Calibri"/>
          <w:i/>
          <w:iCs/>
          <w:color w:val="201F1E"/>
          <w:sz w:val="22"/>
          <w:szCs w:val="22"/>
          <w:bdr w:val="none" w:sz="0" w:space="0" w:color="auto" w:frame="1"/>
        </w:rPr>
        <w:t>(See additional instructions in Item #3.)</w:t>
      </w:r>
    </w:p>
    <w:p w14:paraId="299A32AA" w14:textId="77777777" w:rsidR="007C655C" w:rsidRPr="007C655C" w:rsidRDefault="007C655C" w:rsidP="007C655C">
      <w:pPr>
        <w:numPr>
          <w:ilvl w:val="0"/>
          <w:numId w:val="9"/>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 xml:space="preserve">Non-discretionary and non-MMARS contracts: </w:t>
      </w:r>
      <w:r w:rsidRPr="007C655C">
        <w:rPr>
          <w:rFonts w:ascii="Calibri" w:hAnsi="Calibri" w:cs="Calibri"/>
          <w:color w:val="201F1E"/>
          <w:sz w:val="22"/>
          <w:szCs w:val="22"/>
          <w:bdr w:val="none" w:sz="0" w:space="0" w:color="auto" w:frame="1"/>
        </w:rPr>
        <w:t xml:space="preserve">Some departments have voluntarily included supplier diversity provisions into their non-discretionary and non-MMARS contracts. While SDP spending reported by contractors on such contracts will not be credited toward departmental benchmark spending, SDO annual report will list this spending in a separate section. Departments may use the </w:t>
      </w:r>
      <w:hyperlink r:id="rId15" w:history="1">
        <w:r w:rsidRPr="007C655C">
          <w:rPr>
            <w:rFonts w:ascii="Calibri" w:hAnsi="Calibri" w:cs="Calibri"/>
            <w:color w:val="0563C1" w:themeColor="hyperlink"/>
            <w:sz w:val="22"/>
            <w:szCs w:val="22"/>
            <w:u w:val="single"/>
            <w:bdr w:val="none" w:sz="0" w:space="0" w:color="auto" w:frame="1"/>
          </w:rPr>
          <w:t>SDP Reporting Form</w:t>
        </w:r>
      </w:hyperlink>
      <w:r w:rsidRPr="007C655C">
        <w:rPr>
          <w:rFonts w:ascii="Calibri" w:hAnsi="Calibri" w:cs="Calibri"/>
          <w:color w:val="201F1E"/>
          <w:sz w:val="22"/>
          <w:szCs w:val="22"/>
          <w:bdr w:val="none" w:sz="0" w:space="0" w:color="auto" w:frame="1"/>
        </w:rPr>
        <w:t xml:space="preserve"> for goods and services or their own reporting forms to collect SDP spending information from non-discretionary and non-MMARS contractors and include this information in their submission to the SDO. </w:t>
      </w:r>
      <w:r w:rsidRPr="007C655C">
        <w:rPr>
          <w:rFonts w:ascii="Calibri" w:hAnsi="Calibri" w:cs="Calibri"/>
          <w:i/>
          <w:iCs/>
          <w:color w:val="201F1E"/>
          <w:sz w:val="22"/>
          <w:szCs w:val="22"/>
          <w:bdr w:val="none" w:sz="0" w:space="0" w:color="auto" w:frame="1"/>
        </w:rPr>
        <w:t>(See additional instructions in Item #3.)</w:t>
      </w:r>
    </w:p>
    <w:p w14:paraId="1B965D3B" w14:textId="77777777" w:rsidR="007C655C" w:rsidRPr="007C655C" w:rsidRDefault="007C655C" w:rsidP="007C655C">
      <w:pPr>
        <w:numPr>
          <w:ilvl w:val="0"/>
          <w:numId w:val="9"/>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 xml:space="preserve">Statewide contracts: </w:t>
      </w:r>
      <w:r w:rsidRPr="007C655C">
        <w:rPr>
          <w:rFonts w:ascii="Calibri" w:hAnsi="Calibri" w:cs="Calibri"/>
          <w:color w:val="201F1E"/>
          <w:sz w:val="22"/>
          <w:szCs w:val="22"/>
          <w:bdr w:val="none" w:sz="0" w:space="0" w:color="auto" w:frame="1"/>
        </w:rPr>
        <w:t>No additional action is required from departments as OSD collects reporting information for statewide contracts.</w:t>
      </w:r>
    </w:p>
    <w:p w14:paraId="7283601F" w14:textId="77777777" w:rsidR="007C655C" w:rsidRPr="007C655C" w:rsidRDefault="007C655C" w:rsidP="007C655C">
      <w:pPr>
        <w:numPr>
          <w:ilvl w:val="0"/>
          <w:numId w:val="9"/>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 xml:space="preserve">Purchased client human and social services (Purchase of Service, or POS) contracts: </w:t>
      </w:r>
      <w:r w:rsidRPr="007C655C">
        <w:rPr>
          <w:rFonts w:ascii="Calibri" w:hAnsi="Calibri" w:cs="Calibri"/>
          <w:color w:val="201F1E"/>
          <w:sz w:val="22"/>
          <w:szCs w:val="22"/>
          <w:bdr w:val="none" w:sz="0" w:space="0" w:color="auto" w:frame="1"/>
        </w:rPr>
        <w:t xml:space="preserve">No additional action is required from departments as POS providers submit reports via UFR </w:t>
      </w:r>
      <w:proofErr w:type="spellStart"/>
      <w:r w:rsidRPr="007C655C">
        <w:rPr>
          <w:rFonts w:ascii="Calibri" w:hAnsi="Calibri" w:cs="Calibri"/>
          <w:color w:val="201F1E"/>
          <w:sz w:val="22"/>
          <w:szCs w:val="22"/>
          <w:bdr w:val="none" w:sz="0" w:space="0" w:color="auto" w:frame="1"/>
        </w:rPr>
        <w:t>eFile</w:t>
      </w:r>
      <w:proofErr w:type="spellEnd"/>
      <w:r w:rsidRPr="007C655C">
        <w:rPr>
          <w:rFonts w:ascii="Calibri" w:hAnsi="Calibri" w:cs="Calibri"/>
          <w:color w:val="201F1E"/>
          <w:sz w:val="22"/>
          <w:szCs w:val="22"/>
          <w:bdr w:val="none" w:sz="0" w:space="0" w:color="auto" w:frame="1"/>
        </w:rPr>
        <w:t>.</w:t>
      </w:r>
    </w:p>
    <w:p w14:paraId="350B6E3D" w14:textId="77777777" w:rsidR="007C655C" w:rsidRPr="007C655C" w:rsidRDefault="007C655C" w:rsidP="007C655C">
      <w:pPr>
        <w:shd w:val="clear" w:color="auto" w:fill="FFFFFF"/>
        <w:ind w:left="720"/>
        <w:contextualSpacing/>
        <w:textAlignment w:val="baseline"/>
        <w:rPr>
          <w:rFonts w:ascii="Calibri" w:hAnsi="Calibri" w:cs="Calibri"/>
          <w:color w:val="201F1E"/>
          <w:sz w:val="22"/>
          <w:szCs w:val="22"/>
          <w:bdr w:val="none" w:sz="0" w:space="0" w:color="auto" w:frame="1"/>
        </w:rPr>
      </w:pPr>
    </w:p>
    <w:p w14:paraId="1290E012" w14:textId="77777777" w:rsidR="007C655C" w:rsidRPr="007C655C" w:rsidRDefault="007C655C" w:rsidP="007C655C">
      <w:pPr>
        <w:numPr>
          <w:ilvl w:val="0"/>
          <w:numId w:val="7"/>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Contact the contractors using the message below</w:t>
      </w:r>
      <w:r w:rsidRPr="007C655C">
        <w:rPr>
          <w:rFonts w:ascii="Calibri" w:hAnsi="Calibri" w:cs="Calibri"/>
          <w:color w:val="201F1E"/>
          <w:sz w:val="22"/>
          <w:szCs w:val="22"/>
          <w:bdr w:val="none" w:sz="0" w:space="0" w:color="auto" w:frame="1"/>
        </w:rPr>
        <w:t xml:space="preserve"> (or equivalent) requesting SDP spending reports. Follow up with contractors that do not respond to the initial request.</w:t>
      </w:r>
    </w:p>
    <w:p w14:paraId="5AF0D812" w14:textId="77777777" w:rsidR="007C655C" w:rsidRPr="007C655C" w:rsidRDefault="007C655C" w:rsidP="007C655C">
      <w:pPr>
        <w:spacing w:after="160" w:line="259" w:lineRule="auto"/>
        <w:ind w:left="720"/>
        <w:contextualSpacing/>
        <w:rPr>
          <w:rFonts w:ascii="Calibri" w:hAnsi="Calibri" w:cs="Calibri"/>
          <w:color w:val="201F1E"/>
          <w:sz w:val="22"/>
          <w:szCs w:val="22"/>
          <w:bdr w:val="none" w:sz="0" w:space="0" w:color="auto" w:frame="1"/>
        </w:rPr>
      </w:pPr>
    </w:p>
    <w:p w14:paraId="649E19F5" w14:textId="77777777" w:rsidR="007C655C" w:rsidRPr="007C655C" w:rsidRDefault="007C655C" w:rsidP="007C655C">
      <w:pPr>
        <w:numPr>
          <w:ilvl w:val="0"/>
          <w:numId w:val="7"/>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lastRenderedPageBreak/>
        <w:t xml:space="preserve">Compile the reporting information using the </w:t>
      </w:r>
      <w:hyperlink r:id="rId16" w:history="1">
        <w:r w:rsidRPr="007C655C">
          <w:rPr>
            <w:rFonts w:ascii="Calibri" w:hAnsi="Calibri" w:cs="Calibri"/>
            <w:b/>
            <w:bCs/>
            <w:color w:val="0563C1" w:themeColor="hyperlink"/>
            <w:sz w:val="22"/>
            <w:szCs w:val="22"/>
            <w:u w:val="single"/>
            <w:bdr w:val="none" w:sz="0" w:space="0" w:color="auto" w:frame="1"/>
          </w:rPr>
          <w:t>Departmental Contractor SDP Spending Report Summary Form</w:t>
        </w:r>
      </w:hyperlink>
      <w:r w:rsidRPr="007C655C">
        <w:rPr>
          <w:rFonts w:ascii="Calibri" w:hAnsi="Calibri" w:cs="Calibri"/>
          <w:color w:val="201F1E"/>
          <w:sz w:val="22"/>
          <w:szCs w:val="22"/>
          <w:bdr w:val="none" w:sz="0" w:space="0" w:color="auto" w:frame="1"/>
        </w:rPr>
        <w:t xml:space="preserve"> (available on the </w:t>
      </w:r>
      <w:hyperlink r:id="rId17" w:history="1">
        <w:r w:rsidRPr="007C655C">
          <w:rPr>
            <w:rFonts w:ascii="Calibri" w:hAnsi="Calibri" w:cs="Calibri"/>
            <w:color w:val="0563C1" w:themeColor="hyperlink"/>
            <w:sz w:val="22"/>
            <w:szCs w:val="22"/>
            <w:u w:val="single"/>
            <w:bdr w:val="none" w:sz="0" w:space="0" w:color="auto" w:frame="1"/>
          </w:rPr>
          <w:t>Program Resources for Departments</w:t>
        </w:r>
      </w:hyperlink>
      <w:r w:rsidRPr="007C655C">
        <w:rPr>
          <w:rFonts w:ascii="Calibri" w:hAnsi="Calibri" w:cs="Calibri"/>
          <w:color w:val="201F1E"/>
          <w:sz w:val="22"/>
          <w:szCs w:val="22"/>
          <w:bdr w:val="none" w:sz="0" w:space="0" w:color="auto" w:frame="1"/>
        </w:rPr>
        <w:t xml:space="preserve"> page).</w:t>
      </w:r>
    </w:p>
    <w:p w14:paraId="2056A9AB" w14:textId="77777777" w:rsidR="007C655C" w:rsidRPr="007C655C" w:rsidRDefault="007C655C" w:rsidP="007C655C">
      <w:pPr>
        <w:spacing w:after="160" w:line="259" w:lineRule="auto"/>
        <w:ind w:left="720"/>
        <w:contextualSpacing/>
        <w:rPr>
          <w:rFonts w:ascii="Calibri" w:hAnsi="Calibri" w:cs="Calibri"/>
          <w:color w:val="201F1E"/>
          <w:sz w:val="22"/>
          <w:szCs w:val="22"/>
          <w:bdr w:val="none" w:sz="0" w:space="0" w:color="auto" w:frame="1"/>
        </w:rPr>
      </w:pPr>
    </w:p>
    <w:p w14:paraId="37B7BA8C" w14:textId="77777777" w:rsidR="007C655C" w:rsidRPr="007C655C" w:rsidRDefault="007C655C" w:rsidP="007C655C">
      <w:pPr>
        <w:spacing w:after="160" w:line="259" w:lineRule="auto"/>
        <w:ind w:left="720"/>
        <w:contextualSpacing/>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On the reporting summary form, please identify the type of spending associated with each contract:</w:t>
      </w:r>
    </w:p>
    <w:p w14:paraId="1E7C53E5" w14:textId="77777777" w:rsidR="007C655C" w:rsidRPr="007C655C" w:rsidRDefault="007C655C" w:rsidP="007C655C">
      <w:pPr>
        <w:numPr>
          <w:ilvl w:val="0"/>
          <w:numId w:val="10"/>
        </w:numPr>
        <w:spacing w:after="160" w:line="259" w:lineRule="auto"/>
        <w:contextualSpacing/>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Discretionary – Goods &amp; Services</w:t>
      </w:r>
    </w:p>
    <w:p w14:paraId="22AB3329" w14:textId="77777777" w:rsidR="007C655C" w:rsidRPr="007C655C" w:rsidRDefault="007C655C" w:rsidP="007C655C">
      <w:pPr>
        <w:numPr>
          <w:ilvl w:val="0"/>
          <w:numId w:val="10"/>
        </w:numPr>
        <w:spacing w:after="160" w:line="259" w:lineRule="auto"/>
        <w:contextualSpacing/>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 xml:space="preserve">Discretionary – Construction &amp; Design </w:t>
      </w:r>
      <w:r w:rsidRPr="007C655C">
        <w:rPr>
          <w:rFonts w:ascii="Calibri" w:hAnsi="Calibri" w:cs="Calibri"/>
          <w:i/>
          <w:iCs/>
          <w:color w:val="201F1E"/>
          <w:sz w:val="22"/>
          <w:szCs w:val="22"/>
          <w:bdr w:val="none" w:sz="0" w:space="0" w:color="auto" w:frame="1"/>
        </w:rPr>
        <w:t>(inclusion of this information is voluntary)</w:t>
      </w:r>
    </w:p>
    <w:p w14:paraId="1CD683DD" w14:textId="77777777" w:rsidR="007C655C" w:rsidRPr="007C655C" w:rsidRDefault="007C655C" w:rsidP="007C655C">
      <w:pPr>
        <w:numPr>
          <w:ilvl w:val="0"/>
          <w:numId w:val="10"/>
        </w:numPr>
        <w:spacing w:after="160" w:line="259" w:lineRule="auto"/>
        <w:contextualSpacing/>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 xml:space="preserve">Non-Discretionary and Non-MMARS </w:t>
      </w:r>
      <w:r w:rsidRPr="007C655C">
        <w:rPr>
          <w:rFonts w:ascii="Calibri" w:hAnsi="Calibri" w:cs="Calibri"/>
          <w:i/>
          <w:iCs/>
          <w:color w:val="201F1E"/>
          <w:sz w:val="22"/>
          <w:szCs w:val="22"/>
          <w:bdr w:val="none" w:sz="0" w:space="0" w:color="auto" w:frame="1"/>
        </w:rPr>
        <w:t>(inclusion of this information is voluntary)</w:t>
      </w:r>
    </w:p>
    <w:p w14:paraId="6C8D7233" w14:textId="77777777" w:rsidR="007C655C" w:rsidRPr="007C655C" w:rsidRDefault="007C655C" w:rsidP="007C655C">
      <w:pPr>
        <w:spacing w:after="160" w:line="259" w:lineRule="auto"/>
        <w:ind w:left="720"/>
        <w:contextualSpacing/>
        <w:rPr>
          <w:rFonts w:ascii="Calibri" w:hAnsi="Calibri" w:cs="Calibri"/>
          <w:color w:val="201F1E"/>
          <w:sz w:val="22"/>
          <w:szCs w:val="22"/>
          <w:bdr w:val="none" w:sz="0" w:space="0" w:color="auto" w:frame="1"/>
        </w:rPr>
      </w:pPr>
    </w:p>
    <w:p w14:paraId="09630238" w14:textId="17B63AD8" w:rsidR="007C655C" w:rsidRPr="007C655C" w:rsidRDefault="007C655C" w:rsidP="007C655C">
      <w:pPr>
        <w:numPr>
          <w:ilvl w:val="0"/>
          <w:numId w:val="7"/>
        </w:numPr>
        <w:shd w:val="clear" w:color="auto" w:fill="FFFFFF"/>
        <w:spacing w:after="160" w:line="259" w:lineRule="auto"/>
        <w:contextualSpacing/>
        <w:textAlignment w:val="baseline"/>
        <w:rPr>
          <w:rFonts w:ascii="Calibri" w:hAnsi="Calibri" w:cs="Calibri"/>
          <w:color w:val="201F1E"/>
          <w:sz w:val="22"/>
          <w:szCs w:val="22"/>
          <w:bdr w:val="none" w:sz="0" w:space="0" w:color="auto" w:frame="1"/>
        </w:rPr>
      </w:pPr>
      <w:r w:rsidRPr="007C655C">
        <w:rPr>
          <w:rFonts w:ascii="Calibri" w:hAnsi="Calibri" w:cs="Calibri"/>
          <w:b/>
          <w:bCs/>
          <w:color w:val="201F1E"/>
          <w:sz w:val="22"/>
          <w:szCs w:val="22"/>
          <w:bdr w:val="none" w:sz="0" w:space="0" w:color="auto" w:frame="1"/>
        </w:rPr>
        <w:t>Review contractor performance to ensure compliance</w:t>
      </w:r>
      <w:r w:rsidRPr="007C655C">
        <w:rPr>
          <w:rFonts w:ascii="Calibri" w:hAnsi="Calibri" w:cs="Calibri"/>
          <w:color w:val="201F1E"/>
          <w:sz w:val="22"/>
          <w:szCs w:val="22"/>
          <w:bdr w:val="none" w:sz="0" w:space="0" w:color="auto" w:frame="1"/>
        </w:rPr>
        <w:t xml:space="preserve"> with the contractors’ SDP spending commitments (see Compliance Monitoring, pp. 9-10 of the </w:t>
      </w:r>
      <w:hyperlink r:id="rId18" w:history="1">
        <w:r w:rsidRPr="007C655C">
          <w:rPr>
            <w:rFonts w:ascii="Calibri" w:hAnsi="Calibri" w:cs="Calibri"/>
            <w:color w:val="0563C1" w:themeColor="hyperlink"/>
            <w:sz w:val="22"/>
            <w:szCs w:val="22"/>
            <w:u w:val="single"/>
            <w:bdr w:val="none" w:sz="0" w:space="0" w:color="auto" w:frame="1"/>
          </w:rPr>
          <w:t>Diverse and Small Business Program Policies</w:t>
        </w:r>
      </w:hyperlink>
      <w:r w:rsidRPr="007C655C">
        <w:rPr>
          <w:rFonts w:ascii="Calibri" w:hAnsi="Calibri" w:cs="Calibri"/>
          <w:color w:val="201F1E"/>
          <w:sz w:val="22"/>
          <w:szCs w:val="22"/>
          <w:bdr w:val="none" w:sz="0" w:space="0" w:color="auto" w:frame="1"/>
        </w:rPr>
        <w:t>).</w:t>
      </w:r>
    </w:p>
    <w:p w14:paraId="3658E334"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p>
    <w:p w14:paraId="0B1118F6" w14:textId="77777777" w:rsidR="007C655C" w:rsidRPr="007C655C" w:rsidRDefault="007C655C" w:rsidP="007C655C">
      <w:pPr>
        <w:shd w:val="clear" w:color="auto" w:fill="FFFFFF"/>
        <w:textAlignment w:val="baseline"/>
        <w:rPr>
          <w:rFonts w:ascii="Calibri" w:hAnsi="Calibri" w:cs="Calibri"/>
          <w:color w:val="201F1E"/>
          <w:sz w:val="22"/>
          <w:szCs w:val="22"/>
          <w:bdr w:val="none" w:sz="0" w:space="0" w:color="auto" w:frame="1"/>
        </w:rPr>
      </w:pPr>
      <w:r w:rsidRPr="007C655C">
        <w:rPr>
          <w:rFonts w:ascii="Calibri" w:hAnsi="Calibri" w:cs="Calibri"/>
          <w:color w:val="201F1E"/>
          <w:sz w:val="22"/>
          <w:szCs w:val="22"/>
          <w:bdr w:val="none" w:sz="0" w:space="0" w:color="auto" w:frame="1"/>
        </w:rPr>
        <w:t xml:space="preserve">Questions regarding report collection can be directed to </w:t>
      </w:r>
      <w:hyperlink r:id="rId19" w:history="1">
        <w:r w:rsidRPr="007C655C">
          <w:rPr>
            <w:rFonts w:ascii="Calibri" w:hAnsi="Calibri" w:cs="Calibri"/>
            <w:color w:val="0563C1" w:themeColor="hyperlink"/>
            <w:sz w:val="22"/>
            <w:szCs w:val="22"/>
            <w:u w:val="single"/>
            <w:bdr w:val="none" w:sz="0" w:space="0" w:color="auto" w:frame="1"/>
          </w:rPr>
          <w:t>sdp@mass.gov</w:t>
        </w:r>
      </w:hyperlink>
      <w:r w:rsidRPr="007C655C">
        <w:rPr>
          <w:rFonts w:ascii="Calibri" w:hAnsi="Calibri" w:cs="Calibri"/>
          <w:color w:val="201F1E"/>
          <w:sz w:val="22"/>
          <w:szCs w:val="22"/>
          <w:bdr w:val="none" w:sz="0" w:space="0" w:color="auto" w:frame="1"/>
        </w:rPr>
        <w:t xml:space="preserve">. </w:t>
      </w:r>
    </w:p>
    <w:p w14:paraId="0F1413BF" w14:textId="4B1873F7" w:rsidR="006316F3" w:rsidRDefault="006316F3">
      <w:pPr>
        <w:spacing w:after="160" w:line="259" w:lineRule="auto"/>
        <w:rPr>
          <w:rFonts w:ascii="Calibri" w:hAnsi="Calibri" w:cs="Calibri"/>
          <w:b/>
          <w:bCs/>
          <w:color w:val="201F1E"/>
          <w:sz w:val="22"/>
          <w:szCs w:val="22"/>
          <w:bdr w:val="none" w:sz="0" w:space="0" w:color="auto" w:frame="1"/>
        </w:rPr>
      </w:pPr>
    </w:p>
    <w:p w14:paraId="104646C1" w14:textId="77777777" w:rsidR="007C655C" w:rsidRPr="007C655C" w:rsidRDefault="007C655C" w:rsidP="007C655C">
      <w:pPr>
        <w:pBdr>
          <w:bottom w:val="single" w:sz="4" w:space="1" w:color="auto"/>
        </w:pBdr>
        <w:shd w:val="clear" w:color="auto" w:fill="FFFFFF"/>
        <w:textAlignment w:val="baseline"/>
        <w:rPr>
          <w:rFonts w:ascii="Calibri" w:hAnsi="Calibri" w:cs="Calibri"/>
          <w:color w:val="201F1E"/>
          <w:sz w:val="28"/>
          <w:szCs w:val="28"/>
          <w:bdr w:val="none" w:sz="0" w:space="0" w:color="auto" w:frame="1"/>
        </w:rPr>
      </w:pPr>
      <w:r w:rsidRPr="007C655C">
        <w:rPr>
          <w:rFonts w:ascii="Calibri" w:hAnsi="Calibri" w:cs="Calibri"/>
          <w:b/>
          <w:bCs/>
          <w:color w:val="201F1E"/>
          <w:sz w:val="28"/>
          <w:szCs w:val="28"/>
          <w:bdr w:val="none" w:sz="0" w:space="0" w:color="auto" w:frame="1"/>
        </w:rPr>
        <w:t xml:space="preserve">Sample email </w:t>
      </w:r>
      <w:bookmarkStart w:id="0" w:name="_Hlk83852346"/>
      <w:r w:rsidRPr="007C655C">
        <w:rPr>
          <w:rFonts w:ascii="Calibri" w:hAnsi="Calibri" w:cs="Calibri"/>
          <w:color w:val="201F1E"/>
          <w:sz w:val="28"/>
          <w:szCs w:val="28"/>
          <w:bdr w:val="none" w:sz="0" w:space="0" w:color="auto" w:frame="1"/>
        </w:rPr>
        <w:t xml:space="preserve">(edit </w:t>
      </w:r>
      <w:r w:rsidRPr="007C655C">
        <w:rPr>
          <w:rFonts w:ascii="Calibri" w:hAnsi="Calibri" w:cs="Calibri"/>
          <w:color w:val="201F1E"/>
          <w:sz w:val="28"/>
          <w:szCs w:val="28"/>
          <w:highlight w:val="yellow"/>
          <w:bdr w:val="none" w:sz="0" w:space="0" w:color="auto" w:frame="1"/>
        </w:rPr>
        <w:t>highlighted</w:t>
      </w:r>
      <w:r w:rsidRPr="007C655C">
        <w:rPr>
          <w:rFonts w:ascii="Calibri" w:hAnsi="Calibri" w:cs="Calibri"/>
          <w:color w:val="201F1E"/>
          <w:sz w:val="28"/>
          <w:szCs w:val="28"/>
          <w:bdr w:val="none" w:sz="0" w:space="0" w:color="auto" w:frame="1"/>
        </w:rPr>
        <w:t xml:space="preserve"> areas and remove highlights prior to sending)</w:t>
      </w:r>
    </w:p>
    <w:bookmarkEnd w:id="0"/>
    <w:p w14:paraId="73150EB6" w14:textId="77777777" w:rsidR="007C655C" w:rsidRPr="007C655C" w:rsidRDefault="007C655C" w:rsidP="00F21005">
      <w:pPr>
        <w:shd w:val="clear" w:color="auto" w:fill="FFFFFF"/>
        <w:textAlignment w:val="baseline"/>
        <w:rPr>
          <w:rFonts w:ascii="Calibri" w:hAnsi="Calibri" w:cs="Calibri"/>
          <w:color w:val="201F1E"/>
          <w:sz w:val="22"/>
          <w:szCs w:val="22"/>
          <w:bdr w:val="none" w:sz="0" w:space="0" w:color="auto" w:frame="1"/>
        </w:rPr>
      </w:pPr>
    </w:p>
    <w:p w14:paraId="09E24997"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b/>
          <w:bCs/>
          <w:color w:val="201F1E"/>
          <w:sz w:val="20"/>
          <w:szCs w:val="20"/>
          <w:bdr w:val="none" w:sz="0" w:space="0" w:color="auto" w:frame="1"/>
        </w:rPr>
        <w:t>Subject:</w:t>
      </w:r>
      <w:r w:rsidRPr="007C655C">
        <w:rPr>
          <w:rFonts w:ascii="Calibri" w:hAnsi="Calibri" w:cs="Calibri"/>
          <w:color w:val="201F1E"/>
          <w:sz w:val="20"/>
          <w:szCs w:val="20"/>
          <w:bdr w:val="none" w:sz="0" w:space="0" w:color="auto" w:frame="1"/>
        </w:rPr>
        <w:t xml:space="preserve"> Action Required: Supplier Diversity Reports Due </w:t>
      </w:r>
      <w:r w:rsidRPr="007C655C">
        <w:rPr>
          <w:rFonts w:ascii="Calibri" w:hAnsi="Calibri" w:cs="Calibri"/>
          <w:b/>
          <w:bCs/>
          <w:color w:val="201F1E"/>
          <w:sz w:val="20"/>
          <w:szCs w:val="20"/>
          <w:highlight w:val="yellow"/>
          <w:bdr w:val="none" w:sz="0" w:space="0" w:color="auto" w:frame="1"/>
        </w:rPr>
        <w:t>[date 2-3 weeks from today]</w:t>
      </w:r>
    </w:p>
    <w:p w14:paraId="492DE7DE"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p>
    <w:p w14:paraId="01250A77" w14:textId="77777777" w:rsidR="007C655C" w:rsidRPr="007C655C" w:rsidRDefault="007C655C" w:rsidP="00F21005">
      <w:pPr>
        <w:shd w:val="clear" w:color="auto" w:fill="FFFFFF"/>
        <w:textAlignment w:val="baseline"/>
        <w:rPr>
          <w:rFonts w:ascii="Calibri" w:hAnsi="Calibri" w:cs="Calibri"/>
          <w:color w:val="323130"/>
          <w:sz w:val="20"/>
          <w:szCs w:val="20"/>
        </w:rPr>
      </w:pPr>
      <w:r w:rsidRPr="007C655C">
        <w:rPr>
          <w:rFonts w:ascii="Calibri" w:hAnsi="Calibri" w:cs="Calibri"/>
          <w:color w:val="201F1E"/>
          <w:sz w:val="20"/>
          <w:szCs w:val="20"/>
          <w:bdr w:val="none" w:sz="0" w:space="0" w:color="auto" w:frame="1"/>
        </w:rPr>
        <w:t>Good afternoon,</w:t>
      </w:r>
    </w:p>
    <w:p w14:paraId="050F3068" w14:textId="77777777" w:rsidR="007C655C" w:rsidRPr="007C655C" w:rsidRDefault="007C655C" w:rsidP="00F21005">
      <w:pPr>
        <w:shd w:val="clear" w:color="auto" w:fill="FFFFFF"/>
        <w:textAlignment w:val="baseline"/>
        <w:rPr>
          <w:rFonts w:ascii="Calibri" w:hAnsi="Calibri" w:cs="Calibri"/>
          <w:color w:val="323130"/>
          <w:sz w:val="20"/>
          <w:szCs w:val="20"/>
        </w:rPr>
      </w:pPr>
      <w:r w:rsidRPr="007C655C">
        <w:rPr>
          <w:rFonts w:ascii="Calibri" w:hAnsi="Calibri" w:cs="Calibri"/>
          <w:color w:val="201F1E"/>
          <w:sz w:val="20"/>
          <w:szCs w:val="20"/>
          <w:bdr w:val="none" w:sz="0" w:space="0" w:color="auto" w:frame="1"/>
        </w:rPr>
        <w:t> </w:t>
      </w:r>
    </w:p>
    <w:p w14:paraId="32C0A999"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color w:val="201F1E"/>
          <w:sz w:val="20"/>
          <w:szCs w:val="20"/>
          <w:bdr w:val="none" w:sz="0" w:space="0" w:color="auto" w:frame="1"/>
        </w:rPr>
        <w:t xml:space="preserve">I am contacting your company because it is an awarded contractor for </w:t>
      </w:r>
      <w:r w:rsidRPr="007C655C">
        <w:rPr>
          <w:rFonts w:ascii="Calibri" w:hAnsi="Calibri" w:cs="Calibri"/>
          <w:b/>
          <w:bCs/>
          <w:color w:val="201F1E"/>
          <w:sz w:val="20"/>
          <w:szCs w:val="20"/>
          <w:highlight w:val="yellow"/>
          <w:bdr w:val="none" w:sz="0" w:space="0" w:color="auto" w:frame="1"/>
        </w:rPr>
        <w:t>[Department].</w:t>
      </w:r>
      <w:r w:rsidRPr="007C655C">
        <w:rPr>
          <w:rFonts w:ascii="Calibri" w:hAnsi="Calibri" w:cs="Calibri"/>
          <w:color w:val="201F1E"/>
          <w:sz w:val="20"/>
          <w:szCs w:val="20"/>
          <w:bdr w:val="none" w:sz="0" w:space="0" w:color="auto" w:frame="1"/>
        </w:rPr>
        <w:t xml:space="preserve"> The </w:t>
      </w:r>
      <w:hyperlink r:id="rId20" w:history="1">
        <w:r w:rsidRPr="007C655C">
          <w:rPr>
            <w:rFonts w:ascii="Calibri" w:hAnsi="Calibri" w:cs="Calibri"/>
            <w:color w:val="0563C1" w:themeColor="hyperlink"/>
            <w:sz w:val="20"/>
            <w:szCs w:val="20"/>
            <w:u w:val="single"/>
            <w:bdr w:val="none" w:sz="0" w:space="0" w:color="auto" w:frame="1"/>
          </w:rPr>
          <w:t>terms of your company’s contract with our department</w:t>
        </w:r>
      </w:hyperlink>
      <w:r w:rsidRPr="007C655C">
        <w:rPr>
          <w:rFonts w:ascii="Calibri" w:hAnsi="Calibri" w:cs="Calibri"/>
          <w:color w:val="201F1E"/>
          <w:sz w:val="20"/>
          <w:szCs w:val="20"/>
          <w:bdr w:val="none" w:sz="0" w:space="0" w:color="auto" w:frame="1"/>
        </w:rPr>
        <w:t xml:space="preserve"> require that it participate in the Commonwealth’s Supplier Diversity Program (SDP) and make a significant financial commitment to doing business with certified diverse companies. Such companies include minority-, women-, veteran-, service-disabled veteran-, disability-, LGBT-owned businesses, and/or minority or women nonprofit organizations.  The contract also requires that your company submit regular reports on your spending with such diverse businesses.</w:t>
      </w:r>
    </w:p>
    <w:p w14:paraId="2437312D"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p>
    <w:p w14:paraId="746656AF"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b/>
          <w:bCs/>
          <w:color w:val="201F1E"/>
          <w:sz w:val="20"/>
          <w:szCs w:val="20"/>
          <w:bdr w:val="none" w:sz="0" w:space="0" w:color="auto" w:frame="1"/>
        </w:rPr>
        <w:t>Required reporting form:</w:t>
      </w:r>
      <w:r w:rsidRPr="007C655C">
        <w:rPr>
          <w:rFonts w:ascii="Calibri" w:hAnsi="Calibri" w:cs="Calibri"/>
          <w:color w:val="201F1E"/>
          <w:sz w:val="20"/>
          <w:szCs w:val="20"/>
          <w:bdr w:val="none" w:sz="0" w:space="0" w:color="auto" w:frame="1"/>
        </w:rPr>
        <w:t xml:space="preserve"> To comply with the contract requirements above, all contractors are required to complete the </w:t>
      </w:r>
      <w:hyperlink r:id="rId21" w:history="1">
        <w:r w:rsidRPr="007C655C">
          <w:rPr>
            <w:rFonts w:ascii="Calibri" w:hAnsi="Calibri" w:cs="Calibri"/>
            <w:b/>
            <w:bCs/>
            <w:color w:val="0563C1" w:themeColor="hyperlink"/>
            <w:sz w:val="20"/>
            <w:szCs w:val="20"/>
            <w:u w:val="single"/>
            <w:bdr w:val="none" w:sz="0" w:space="0" w:color="auto" w:frame="1"/>
          </w:rPr>
          <w:t>SDP Spending Report for Prime Contractors</w:t>
        </w:r>
      </w:hyperlink>
      <w:r w:rsidRPr="007C655C">
        <w:rPr>
          <w:rFonts w:ascii="Calibri" w:hAnsi="Calibri" w:cs="Calibri"/>
          <w:color w:val="201F1E"/>
          <w:sz w:val="20"/>
          <w:szCs w:val="20"/>
          <w:bdr w:val="none" w:sz="0" w:space="0" w:color="auto" w:frame="1"/>
        </w:rPr>
        <w:t xml:space="preserve"> for Fiscal Year 2021 (July 1, 2020 through June 30, 2021). </w:t>
      </w:r>
    </w:p>
    <w:p w14:paraId="15187D23"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p>
    <w:p w14:paraId="678565D4"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color w:val="201F1E"/>
          <w:sz w:val="20"/>
          <w:szCs w:val="20"/>
          <w:bdr w:val="none" w:sz="0" w:space="0" w:color="auto" w:frame="1"/>
        </w:rPr>
        <w:t>If your company holds multiple contracts with Commonwealth departments, please complete and submit a separate form for each contract.</w:t>
      </w:r>
    </w:p>
    <w:p w14:paraId="03A0661D"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p>
    <w:p w14:paraId="3B7A0FD2"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b/>
          <w:bCs/>
          <w:color w:val="201F1E"/>
          <w:sz w:val="20"/>
          <w:szCs w:val="20"/>
          <w:bdr w:val="none" w:sz="0" w:space="0" w:color="auto" w:frame="1"/>
        </w:rPr>
        <w:t>Deadline:</w:t>
      </w:r>
      <w:r w:rsidRPr="007C655C">
        <w:rPr>
          <w:rFonts w:ascii="Calibri" w:hAnsi="Calibri" w:cs="Calibri"/>
          <w:color w:val="201F1E"/>
          <w:sz w:val="20"/>
          <w:szCs w:val="20"/>
          <w:bdr w:val="none" w:sz="0" w:space="0" w:color="auto" w:frame="1"/>
        </w:rPr>
        <w:t xml:space="preserve"> Reports are due no later than </w:t>
      </w:r>
      <w:r w:rsidRPr="007C655C">
        <w:rPr>
          <w:rFonts w:ascii="Calibri" w:hAnsi="Calibri" w:cs="Calibri"/>
          <w:b/>
          <w:bCs/>
          <w:color w:val="201F1E"/>
          <w:sz w:val="20"/>
          <w:szCs w:val="20"/>
          <w:highlight w:val="yellow"/>
          <w:bdr w:val="none" w:sz="0" w:space="0" w:color="auto" w:frame="1"/>
        </w:rPr>
        <w:t>[date 2-3 weeks from today]</w:t>
      </w:r>
      <w:r w:rsidRPr="007C655C">
        <w:rPr>
          <w:rFonts w:ascii="Calibri" w:hAnsi="Calibri" w:cs="Calibri"/>
          <w:color w:val="201F1E"/>
          <w:sz w:val="20"/>
          <w:szCs w:val="20"/>
          <w:bdr w:val="none" w:sz="0" w:space="0" w:color="auto" w:frame="1"/>
        </w:rPr>
        <w:t>.</w:t>
      </w:r>
    </w:p>
    <w:p w14:paraId="54BDC859" w14:textId="77777777"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p>
    <w:p w14:paraId="0FBBEF1A" w14:textId="77777777" w:rsidR="007C655C" w:rsidRPr="007C655C" w:rsidRDefault="007C655C" w:rsidP="00F21005">
      <w:pPr>
        <w:rPr>
          <w:rFonts w:asciiTheme="minorHAnsi" w:eastAsiaTheme="minorHAnsi" w:hAnsiTheme="minorHAnsi" w:cstheme="minorBidi"/>
          <w:sz w:val="20"/>
          <w:szCs w:val="20"/>
        </w:rPr>
      </w:pPr>
      <w:r w:rsidRPr="007C655C">
        <w:rPr>
          <w:rFonts w:asciiTheme="minorHAnsi" w:eastAsiaTheme="minorHAnsi" w:hAnsiTheme="minorHAnsi" w:cstheme="minorBidi"/>
          <w:b/>
          <w:bCs/>
          <w:sz w:val="20"/>
          <w:szCs w:val="20"/>
        </w:rPr>
        <w:t>Diverse business directories:</w:t>
      </w:r>
      <w:r w:rsidRPr="007C655C">
        <w:rPr>
          <w:rFonts w:asciiTheme="minorHAnsi" w:eastAsiaTheme="minorHAnsi" w:hAnsiTheme="minorHAnsi" w:cstheme="minorBidi"/>
          <w:sz w:val="20"/>
          <w:szCs w:val="20"/>
        </w:rPr>
        <w:t xml:space="preserve"> Prior to completing the form, please ensure that the diverse business(es) listed on your report appear on one of the following lists:</w:t>
      </w:r>
    </w:p>
    <w:p w14:paraId="37D07A15" w14:textId="77777777" w:rsidR="007C655C" w:rsidRPr="007C655C" w:rsidRDefault="007C655C" w:rsidP="00F21005">
      <w:pPr>
        <w:numPr>
          <w:ilvl w:val="0"/>
          <w:numId w:val="8"/>
        </w:numPr>
        <w:contextualSpacing/>
        <w:rPr>
          <w:rFonts w:asciiTheme="minorHAnsi" w:eastAsiaTheme="minorHAnsi" w:hAnsiTheme="minorHAnsi" w:cstheme="minorBidi"/>
          <w:sz w:val="20"/>
          <w:szCs w:val="20"/>
        </w:rPr>
      </w:pPr>
      <w:hyperlink r:id="rId22" w:history="1">
        <w:r w:rsidRPr="007C655C">
          <w:rPr>
            <w:rFonts w:asciiTheme="minorHAnsi" w:eastAsiaTheme="minorHAnsi" w:hAnsiTheme="minorHAnsi" w:cstheme="minorBidi"/>
            <w:color w:val="0563C1" w:themeColor="hyperlink"/>
            <w:sz w:val="20"/>
            <w:szCs w:val="20"/>
            <w:u w:val="single"/>
          </w:rPr>
          <w:t>SDO Directory of Certified Businesses</w:t>
        </w:r>
      </w:hyperlink>
    </w:p>
    <w:p w14:paraId="53E855F6" w14:textId="77777777" w:rsidR="007C655C" w:rsidRPr="007C655C" w:rsidRDefault="007C655C" w:rsidP="00F21005">
      <w:pPr>
        <w:numPr>
          <w:ilvl w:val="0"/>
          <w:numId w:val="8"/>
        </w:numPr>
        <w:contextualSpacing/>
        <w:rPr>
          <w:rFonts w:asciiTheme="minorHAnsi" w:eastAsiaTheme="minorHAnsi" w:hAnsiTheme="minorHAnsi" w:cstheme="minorBidi"/>
          <w:sz w:val="20"/>
          <w:szCs w:val="20"/>
        </w:rPr>
      </w:pPr>
      <w:hyperlink r:id="rId23" w:history="1">
        <w:r w:rsidRPr="007C655C">
          <w:rPr>
            <w:rFonts w:asciiTheme="minorHAnsi" w:eastAsiaTheme="minorHAnsi" w:hAnsiTheme="minorHAnsi" w:cstheme="minorBidi"/>
            <w:color w:val="0563C1" w:themeColor="hyperlink"/>
            <w:sz w:val="20"/>
            <w:szCs w:val="20"/>
            <w:u w:val="single"/>
          </w:rPr>
          <w:t xml:space="preserve">U.S. Dept of Veterans Affairs </w:t>
        </w:r>
        <w:proofErr w:type="spellStart"/>
        <w:r w:rsidRPr="007C655C">
          <w:rPr>
            <w:rFonts w:asciiTheme="minorHAnsi" w:eastAsiaTheme="minorHAnsi" w:hAnsiTheme="minorHAnsi" w:cstheme="minorBidi"/>
            <w:color w:val="0563C1" w:themeColor="hyperlink"/>
            <w:sz w:val="20"/>
            <w:szCs w:val="20"/>
            <w:u w:val="single"/>
          </w:rPr>
          <w:t>VetBiz</w:t>
        </w:r>
        <w:proofErr w:type="spellEnd"/>
        <w:r w:rsidRPr="007C655C">
          <w:rPr>
            <w:rFonts w:asciiTheme="minorHAnsi" w:eastAsiaTheme="minorHAnsi" w:hAnsiTheme="minorHAnsi" w:cstheme="minorBidi"/>
            <w:color w:val="0563C1" w:themeColor="hyperlink"/>
            <w:sz w:val="20"/>
            <w:szCs w:val="20"/>
            <w:u w:val="single"/>
          </w:rPr>
          <w:t xml:space="preserve"> Vendor Information Pages</w:t>
        </w:r>
      </w:hyperlink>
    </w:p>
    <w:p w14:paraId="12425576" w14:textId="77777777" w:rsidR="00F21005" w:rsidRPr="00895787" w:rsidRDefault="00F21005" w:rsidP="00F21005">
      <w:pPr>
        <w:rPr>
          <w:rFonts w:asciiTheme="minorHAnsi" w:eastAsiaTheme="minorHAnsi" w:hAnsiTheme="minorHAnsi" w:cstheme="minorBidi"/>
          <w:b/>
          <w:bCs/>
          <w:sz w:val="20"/>
          <w:szCs w:val="20"/>
        </w:rPr>
      </w:pPr>
    </w:p>
    <w:p w14:paraId="1336B282" w14:textId="6AE5F058" w:rsidR="007C655C" w:rsidRPr="007C655C" w:rsidRDefault="007C655C" w:rsidP="00F21005">
      <w:pPr>
        <w:rPr>
          <w:rFonts w:asciiTheme="minorHAnsi" w:eastAsiaTheme="minorHAnsi" w:hAnsiTheme="minorHAnsi" w:cstheme="minorBidi"/>
          <w:sz w:val="20"/>
          <w:szCs w:val="20"/>
        </w:rPr>
      </w:pPr>
      <w:r w:rsidRPr="007C655C">
        <w:rPr>
          <w:rFonts w:asciiTheme="minorHAnsi" w:eastAsiaTheme="minorHAnsi" w:hAnsiTheme="minorHAnsi" w:cstheme="minorBidi"/>
          <w:b/>
          <w:bCs/>
          <w:sz w:val="20"/>
          <w:szCs w:val="20"/>
        </w:rPr>
        <w:t>No requirement to subcontract:</w:t>
      </w:r>
      <w:r w:rsidRPr="007C655C">
        <w:rPr>
          <w:rFonts w:asciiTheme="minorHAnsi" w:eastAsiaTheme="minorHAnsi" w:hAnsiTheme="minorHAnsi" w:cstheme="minorBidi"/>
          <w:sz w:val="20"/>
          <w:szCs w:val="20"/>
        </w:rPr>
        <w:t xml:space="preserve"> If your company uses a certified diverse business to buy products or services for general business operations (e.g. office supplies, IT services, printing, etc.), this spending meets program requirements and should be included in your spending report.</w:t>
      </w:r>
    </w:p>
    <w:p w14:paraId="3071650F" w14:textId="77777777" w:rsidR="00F21005" w:rsidRPr="00895787" w:rsidRDefault="00F21005" w:rsidP="00F21005">
      <w:pPr>
        <w:rPr>
          <w:rFonts w:asciiTheme="minorHAnsi" w:eastAsiaTheme="minorHAnsi" w:hAnsiTheme="minorHAnsi" w:cstheme="minorBidi"/>
          <w:b/>
          <w:bCs/>
          <w:sz w:val="20"/>
          <w:szCs w:val="20"/>
        </w:rPr>
      </w:pPr>
    </w:p>
    <w:p w14:paraId="346AED89" w14:textId="15D53C27" w:rsidR="007C655C" w:rsidRPr="007C655C" w:rsidRDefault="007C655C" w:rsidP="00F21005">
      <w:pPr>
        <w:rPr>
          <w:rFonts w:asciiTheme="minorHAnsi" w:eastAsiaTheme="minorHAnsi" w:hAnsiTheme="minorHAnsi" w:cstheme="minorBidi"/>
          <w:sz w:val="20"/>
          <w:szCs w:val="20"/>
        </w:rPr>
      </w:pPr>
      <w:r w:rsidRPr="007C655C">
        <w:rPr>
          <w:rFonts w:asciiTheme="minorHAnsi" w:eastAsiaTheme="minorHAnsi" w:hAnsiTheme="minorHAnsi" w:cstheme="minorBidi"/>
          <w:b/>
          <w:bCs/>
          <w:sz w:val="20"/>
          <w:szCs w:val="20"/>
        </w:rPr>
        <w:t>Questions:</w:t>
      </w:r>
      <w:r w:rsidRPr="007C655C">
        <w:rPr>
          <w:rFonts w:asciiTheme="minorHAnsi" w:eastAsiaTheme="minorHAnsi" w:hAnsiTheme="minorHAnsi" w:cstheme="minorBidi"/>
          <w:sz w:val="20"/>
          <w:szCs w:val="20"/>
        </w:rPr>
        <w:t xml:space="preserve"> If you have questions regarding the Supplier Diversity Program and the SDP reporting requirement, please contact the SDP Help Desk at </w:t>
      </w:r>
      <w:hyperlink r:id="rId24" w:history="1">
        <w:r w:rsidRPr="007C655C">
          <w:rPr>
            <w:rFonts w:asciiTheme="minorHAnsi" w:eastAsiaTheme="minorHAnsi" w:hAnsiTheme="minorHAnsi" w:cstheme="minorBidi"/>
            <w:color w:val="0563C1" w:themeColor="hyperlink"/>
            <w:sz w:val="20"/>
            <w:szCs w:val="20"/>
            <w:u w:val="single"/>
          </w:rPr>
          <w:t>sdp@mass.gov</w:t>
        </w:r>
      </w:hyperlink>
      <w:r w:rsidRPr="007C655C">
        <w:rPr>
          <w:rFonts w:asciiTheme="minorHAnsi" w:eastAsiaTheme="minorHAnsi" w:hAnsiTheme="minorHAnsi" w:cstheme="minorBidi"/>
          <w:sz w:val="20"/>
          <w:szCs w:val="20"/>
        </w:rPr>
        <w:t xml:space="preserve">. </w:t>
      </w:r>
    </w:p>
    <w:p w14:paraId="44DE38DA" w14:textId="77777777" w:rsidR="00F21005" w:rsidRPr="00895787" w:rsidRDefault="00F21005" w:rsidP="00F21005">
      <w:pPr>
        <w:shd w:val="clear" w:color="auto" w:fill="FFFFFF"/>
        <w:textAlignment w:val="baseline"/>
        <w:rPr>
          <w:rFonts w:ascii="Calibri" w:hAnsi="Calibri" w:cs="Calibri"/>
          <w:color w:val="201F1E"/>
          <w:sz w:val="20"/>
          <w:szCs w:val="20"/>
          <w:bdr w:val="none" w:sz="0" w:space="0" w:color="auto" w:frame="1"/>
        </w:rPr>
      </w:pPr>
    </w:p>
    <w:p w14:paraId="05275F1D" w14:textId="093EAF78" w:rsidR="007C655C" w:rsidRPr="007C655C" w:rsidRDefault="007C655C" w:rsidP="00F21005">
      <w:pPr>
        <w:shd w:val="clear" w:color="auto" w:fill="FFFFFF"/>
        <w:textAlignment w:val="baseline"/>
        <w:rPr>
          <w:rFonts w:ascii="Calibri" w:hAnsi="Calibri" w:cs="Calibri"/>
          <w:color w:val="201F1E"/>
          <w:sz w:val="20"/>
          <w:szCs w:val="20"/>
          <w:bdr w:val="none" w:sz="0" w:space="0" w:color="auto" w:frame="1"/>
        </w:rPr>
      </w:pPr>
      <w:r w:rsidRPr="007C655C">
        <w:rPr>
          <w:rFonts w:ascii="Calibri" w:hAnsi="Calibri" w:cs="Calibri"/>
          <w:color w:val="201F1E"/>
          <w:sz w:val="20"/>
          <w:szCs w:val="20"/>
          <w:bdr w:val="none" w:sz="0" w:space="0" w:color="auto" w:frame="1"/>
        </w:rPr>
        <w:t>Thank you, in advance, for your attention to this contract requirement.</w:t>
      </w:r>
    </w:p>
    <w:p w14:paraId="7B76738F" w14:textId="19FEDCDA" w:rsidR="007C655C" w:rsidRDefault="007C655C" w:rsidP="007C655C"/>
    <w:sectPr w:rsidR="007C655C" w:rsidSect="00895787">
      <w:headerReference w:type="default" r:id="rId25"/>
      <w:footerReference w:type="default" r:id="rId26"/>
      <w:headerReference w:type="first" r:id="rId27"/>
      <w:footerReference w:type="first" r:id="rId28"/>
      <w:pgSz w:w="12240" w:h="15840"/>
      <w:pgMar w:top="1440" w:right="900" w:bottom="99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39F9" w14:textId="77777777" w:rsidR="0076565A" w:rsidRDefault="0076565A" w:rsidP="001C6F34">
      <w:r>
        <w:separator/>
      </w:r>
    </w:p>
  </w:endnote>
  <w:endnote w:type="continuationSeparator" w:id="0">
    <w:p w14:paraId="689069F1" w14:textId="77777777" w:rsidR="0076565A" w:rsidRDefault="0076565A" w:rsidP="001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05614"/>
      <w:docPartObj>
        <w:docPartGallery w:val="Page Numbers (Bottom of Page)"/>
        <w:docPartUnique/>
      </w:docPartObj>
    </w:sdtPr>
    <w:sdtEndPr>
      <w:rPr>
        <w:rFonts w:asciiTheme="minorHAnsi" w:hAnsiTheme="minorHAnsi" w:cstheme="minorHAnsi"/>
        <w:noProof/>
      </w:rPr>
    </w:sdtEndPr>
    <w:sdtContent>
      <w:p w14:paraId="4D5DED5A" w14:textId="47B87AB9" w:rsidR="006316F3" w:rsidRPr="006316F3" w:rsidRDefault="006316F3">
        <w:pPr>
          <w:pStyle w:val="Footer"/>
          <w:jc w:val="center"/>
          <w:rPr>
            <w:rFonts w:asciiTheme="minorHAnsi" w:hAnsiTheme="minorHAnsi" w:cstheme="minorHAnsi"/>
          </w:rPr>
        </w:pPr>
        <w:r w:rsidRPr="006316F3">
          <w:rPr>
            <w:rFonts w:asciiTheme="minorHAnsi" w:hAnsiTheme="minorHAnsi" w:cstheme="minorHAnsi"/>
          </w:rPr>
          <w:fldChar w:fldCharType="begin"/>
        </w:r>
        <w:r w:rsidRPr="006316F3">
          <w:rPr>
            <w:rFonts w:asciiTheme="minorHAnsi" w:hAnsiTheme="minorHAnsi" w:cstheme="minorHAnsi"/>
          </w:rPr>
          <w:instrText xml:space="preserve"> PAGE   \* MERGEFORMAT </w:instrText>
        </w:r>
        <w:r w:rsidRPr="006316F3">
          <w:rPr>
            <w:rFonts w:asciiTheme="minorHAnsi" w:hAnsiTheme="minorHAnsi" w:cstheme="minorHAnsi"/>
          </w:rPr>
          <w:fldChar w:fldCharType="separate"/>
        </w:r>
        <w:r w:rsidRPr="006316F3">
          <w:rPr>
            <w:rFonts w:asciiTheme="minorHAnsi" w:hAnsiTheme="minorHAnsi" w:cstheme="minorHAnsi"/>
            <w:noProof/>
          </w:rPr>
          <w:t>2</w:t>
        </w:r>
        <w:r w:rsidRPr="006316F3">
          <w:rPr>
            <w:rFonts w:asciiTheme="minorHAnsi" w:hAnsiTheme="minorHAnsi" w:cstheme="minorHAnsi"/>
            <w:noProof/>
          </w:rPr>
          <w:fldChar w:fldCharType="end"/>
        </w:r>
      </w:p>
    </w:sdtContent>
  </w:sdt>
  <w:p w14:paraId="18A3A232" w14:textId="77777777" w:rsidR="001C6F34" w:rsidRDefault="001C6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8738" w14:textId="1A79B63A" w:rsidR="00F21005" w:rsidRPr="00F21005" w:rsidRDefault="00F21005">
    <w:pPr>
      <w:pStyle w:val="Footer"/>
      <w:rPr>
        <w:sz w:val="18"/>
        <w:szCs w:val="18"/>
      </w:rPr>
    </w:pPr>
    <w:r w:rsidRPr="00F21005">
      <w:rPr>
        <w:sz w:val="18"/>
        <w:szCs w:val="18"/>
      </w:rPr>
      <w:t>Revised 10/15/2021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6458" w14:textId="77777777" w:rsidR="0076565A" w:rsidRDefault="0076565A" w:rsidP="001C6F34">
      <w:r>
        <w:separator/>
      </w:r>
    </w:p>
  </w:footnote>
  <w:footnote w:type="continuationSeparator" w:id="0">
    <w:p w14:paraId="05F5520E" w14:textId="77777777" w:rsidR="0076565A" w:rsidRDefault="0076565A" w:rsidP="001C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5760"/>
      <w:gridCol w:w="1975"/>
    </w:tblGrid>
    <w:tr w:rsidR="00D724EB" w:rsidRPr="00D724EB" w14:paraId="06C18D3E" w14:textId="77777777" w:rsidTr="00A37ACE">
      <w:tc>
        <w:tcPr>
          <w:tcW w:w="2335" w:type="dxa"/>
        </w:tcPr>
        <w:p w14:paraId="22060458" w14:textId="5A1B0380" w:rsidR="00D724EB" w:rsidRPr="00D724EB" w:rsidRDefault="00D724EB" w:rsidP="00D724EB">
          <w:pPr>
            <w:tabs>
              <w:tab w:val="center" w:pos="4680"/>
              <w:tab w:val="right" w:pos="9360"/>
            </w:tabs>
            <w:rPr>
              <w:rFonts w:asciiTheme="minorHAnsi" w:eastAsiaTheme="minorHAnsi" w:hAnsiTheme="minorHAnsi" w:cstheme="minorBidi"/>
              <w:sz w:val="20"/>
              <w:szCs w:val="20"/>
            </w:rPr>
          </w:pPr>
        </w:p>
      </w:tc>
      <w:tc>
        <w:tcPr>
          <w:tcW w:w="5760" w:type="dxa"/>
        </w:tcPr>
        <w:p w14:paraId="757D8D15" w14:textId="77777777" w:rsidR="00D724EB" w:rsidRPr="00D724EB" w:rsidRDefault="00D724EB" w:rsidP="00D724EB">
          <w:pPr>
            <w:tabs>
              <w:tab w:val="center" w:pos="4680"/>
              <w:tab w:val="right" w:pos="9360"/>
            </w:tabs>
            <w:jc w:val="center"/>
            <w:rPr>
              <w:rFonts w:asciiTheme="minorHAnsi" w:eastAsiaTheme="minorHAnsi" w:hAnsiTheme="minorHAnsi" w:cstheme="minorBidi"/>
              <w:sz w:val="20"/>
              <w:szCs w:val="20"/>
            </w:rPr>
          </w:pPr>
        </w:p>
      </w:tc>
      <w:tc>
        <w:tcPr>
          <w:tcW w:w="1975" w:type="dxa"/>
        </w:tcPr>
        <w:p w14:paraId="7754AEC4" w14:textId="3177C05A" w:rsidR="00D724EB" w:rsidRPr="00D724EB" w:rsidRDefault="00D724EB" w:rsidP="00D724EB">
          <w:pPr>
            <w:tabs>
              <w:tab w:val="center" w:pos="4680"/>
              <w:tab w:val="right" w:pos="9360"/>
            </w:tabs>
            <w:jc w:val="right"/>
            <w:rPr>
              <w:rFonts w:asciiTheme="minorHAnsi" w:eastAsiaTheme="minorHAnsi" w:hAnsiTheme="minorHAnsi" w:cstheme="minorBidi"/>
              <w:sz w:val="20"/>
              <w:szCs w:val="20"/>
            </w:rPr>
          </w:pPr>
        </w:p>
      </w:tc>
    </w:tr>
  </w:tbl>
  <w:p w14:paraId="0A0ADBA6" w14:textId="77777777" w:rsidR="00D724EB" w:rsidRDefault="00D72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5130"/>
      <w:gridCol w:w="2364"/>
    </w:tblGrid>
    <w:tr w:rsidR="00D724EB" w:rsidRPr="00D724EB" w14:paraId="6893598B" w14:textId="77777777" w:rsidTr="00D724EB">
      <w:tc>
        <w:tcPr>
          <w:tcW w:w="2406" w:type="dxa"/>
        </w:tcPr>
        <w:p w14:paraId="5A3CB4D5" w14:textId="77777777" w:rsidR="00D724EB" w:rsidRPr="00D724EB" w:rsidRDefault="00D724EB" w:rsidP="00D724EB">
          <w:pPr>
            <w:tabs>
              <w:tab w:val="center" w:pos="4680"/>
              <w:tab w:val="right" w:pos="9360"/>
            </w:tabs>
            <w:rPr>
              <w:rFonts w:asciiTheme="minorHAnsi" w:eastAsiaTheme="minorHAnsi" w:hAnsiTheme="minorHAnsi" w:cstheme="minorBidi"/>
              <w:sz w:val="20"/>
              <w:szCs w:val="20"/>
            </w:rPr>
          </w:pPr>
          <w:r w:rsidRPr="00D724EB">
            <w:rPr>
              <w:rFonts w:asciiTheme="minorHAnsi" w:eastAsiaTheme="minorHAnsi" w:hAnsiTheme="minorHAnsi" w:cstheme="minorBidi"/>
              <w:noProof/>
              <w:sz w:val="20"/>
              <w:szCs w:val="20"/>
            </w:rPr>
            <w:drawing>
              <wp:inline distT="0" distB="0" distL="0" distR="0" wp14:anchorId="77DF0BB9" wp14:editId="25D18409">
                <wp:extent cx="1390650" cy="851521"/>
                <wp:effectExtent l="0" t="0" r="0" b="635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3640" cy="859475"/>
                        </a:xfrm>
                        <a:prstGeom prst="rect">
                          <a:avLst/>
                        </a:prstGeom>
                        <a:pattFill prst="pct5">
                          <a:fgClr>
                            <a:srgbClr val="4472C4"/>
                          </a:fgClr>
                          <a:bgClr>
                            <a:sysClr val="window" lastClr="FFFFFF"/>
                          </a:bgClr>
                        </a:pattFill>
                      </pic:spPr>
                    </pic:pic>
                  </a:graphicData>
                </a:graphic>
              </wp:inline>
            </w:drawing>
          </w:r>
        </w:p>
        <w:p w14:paraId="65F232BB" w14:textId="77777777" w:rsidR="00D724EB" w:rsidRPr="00D724EB" w:rsidRDefault="00D724EB" w:rsidP="00D724EB">
          <w:pPr>
            <w:tabs>
              <w:tab w:val="center" w:pos="4680"/>
              <w:tab w:val="right" w:pos="9360"/>
            </w:tabs>
            <w:rPr>
              <w:rFonts w:asciiTheme="minorHAnsi" w:eastAsiaTheme="minorHAnsi" w:hAnsiTheme="minorHAnsi" w:cstheme="minorBidi"/>
              <w:b/>
              <w:bCs/>
              <w:sz w:val="20"/>
              <w:szCs w:val="20"/>
            </w:rPr>
          </w:pPr>
        </w:p>
        <w:p w14:paraId="17912A98" w14:textId="77777777" w:rsidR="00D724EB" w:rsidRPr="00D724EB" w:rsidRDefault="00D724EB" w:rsidP="00D724EB">
          <w:pPr>
            <w:tabs>
              <w:tab w:val="center" w:pos="4680"/>
              <w:tab w:val="right" w:pos="9360"/>
            </w:tabs>
            <w:rPr>
              <w:rFonts w:asciiTheme="minorHAnsi" w:eastAsiaTheme="minorHAnsi" w:hAnsiTheme="minorHAnsi" w:cstheme="minorBidi"/>
              <w:b/>
              <w:bCs/>
              <w:sz w:val="20"/>
              <w:szCs w:val="20"/>
            </w:rPr>
          </w:pPr>
          <w:r w:rsidRPr="00D724EB">
            <w:rPr>
              <w:rFonts w:asciiTheme="minorHAnsi" w:eastAsiaTheme="minorHAnsi" w:hAnsiTheme="minorHAnsi" w:cstheme="minorBidi"/>
              <w:b/>
              <w:bCs/>
              <w:sz w:val="20"/>
              <w:szCs w:val="20"/>
            </w:rPr>
            <w:t>William M. McAvoy</w:t>
          </w:r>
        </w:p>
        <w:p w14:paraId="371BC9F5" w14:textId="77777777" w:rsidR="00D724EB" w:rsidRPr="00D724EB" w:rsidRDefault="00D724EB" w:rsidP="00D724EB">
          <w:pPr>
            <w:tabs>
              <w:tab w:val="center" w:pos="4680"/>
              <w:tab w:val="right" w:pos="9360"/>
            </w:tabs>
            <w:rPr>
              <w:rFonts w:asciiTheme="minorHAnsi" w:eastAsiaTheme="minorHAnsi" w:hAnsiTheme="minorHAnsi" w:cstheme="minorBidi"/>
              <w:sz w:val="20"/>
              <w:szCs w:val="20"/>
            </w:rPr>
          </w:pPr>
          <w:r w:rsidRPr="00D724EB">
            <w:rPr>
              <w:rFonts w:asciiTheme="minorHAnsi" w:eastAsiaTheme="minorHAnsi" w:hAnsiTheme="minorHAnsi" w:cstheme="minorBidi"/>
              <w:sz w:val="20"/>
              <w:szCs w:val="20"/>
            </w:rPr>
            <w:t>Executive Director</w:t>
          </w:r>
        </w:p>
      </w:tc>
      <w:tc>
        <w:tcPr>
          <w:tcW w:w="5130" w:type="dxa"/>
        </w:tcPr>
        <w:p w14:paraId="401F9372" w14:textId="69A661FD" w:rsidR="00D724EB" w:rsidRPr="00D724EB" w:rsidRDefault="00D724EB" w:rsidP="00D724EB">
          <w:pPr>
            <w:tabs>
              <w:tab w:val="center" w:pos="4680"/>
              <w:tab w:val="right" w:pos="9360"/>
            </w:tabs>
            <w:jc w:val="center"/>
            <w:rPr>
              <w:rFonts w:asciiTheme="minorHAnsi" w:eastAsiaTheme="minorHAnsi" w:hAnsiTheme="minorHAnsi" w:cstheme="minorBidi"/>
              <w:b/>
              <w:bCs/>
              <w:sz w:val="28"/>
              <w:szCs w:val="28"/>
            </w:rPr>
          </w:pPr>
          <w:r>
            <w:rPr>
              <w:rFonts w:asciiTheme="minorHAnsi" w:eastAsiaTheme="minorHAnsi" w:hAnsiTheme="minorHAnsi" w:cstheme="minorBidi"/>
              <w:b/>
              <w:bCs/>
              <w:sz w:val="28"/>
              <w:szCs w:val="28"/>
            </w:rPr>
            <w:t xml:space="preserve">   </w:t>
          </w:r>
          <w:r w:rsidRPr="00D724EB">
            <w:rPr>
              <w:rFonts w:asciiTheme="minorHAnsi" w:eastAsiaTheme="minorHAnsi" w:hAnsiTheme="minorHAnsi" w:cstheme="minorBidi"/>
              <w:b/>
              <w:bCs/>
              <w:sz w:val="28"/>
              <w:szCs w:val="28"/>
            </w:rPr>
            <w:t>The Commonwealth of Massachusetts</w:t>
          </w:r>
        </w:p>
        <w:p w14:paraId="16685548" w14:textId="66AA3194" w:rsidR="00D724EB" w:rsidRPr="00D724EB" w:rsidRDefault="00D724EB" w:rsidP="00D724EB">
          <w:pPr>
            <w:tabs>
              <w:tab w:val="center" w:pos="4680"/>
              <w:tab w:val="right" w:pos="9360"/>
            </w:tabs>
            <w:jc w:val="center"/>
            <w:rPr>
              <w:rFonts w:asciiTheme="minorHAnsi" w:eastAsiaTheme="minorHAnsi" w:hAnsiTheme="minorHAnsi" w:cstheme="minorBidi"/>
            </w:rPr>
          </w:pPr>
          <w:r>
            <w:rPr>
              <w:rFonts w:asciiTheme="minorHAnsi" w:eastAsiaTheme="minorHAnsi" w:hAnsiTheme="minorHAnsi" w:cstheme="minorBidi"/>
            </w:rPr>
            <w:t xml:space="preserve">   </w:t>
          </w:r>
          <w:r w:rsidRPr="00D724EB">
            <w:rPr>
              <w:rFonts w:asciiTheme="minorHAnsi" w:eastAsiaTheme="minorHAnsi" w:hAnsiTheme="minorHAnsi" w:cstheme="minorBidi"/>
            </w:rPr>
            <w:t>Executive Office for Administration and Finance</w:t>
          </w:r>
        </w:p>
        <w:p w14:paraId="3B9C6EF8" w14:textId="7B73524A" w:rsidR="00D724EB" w:rsidRPr="00D724EB" w:rsidRDefault="00D724EB" w:rsidP="00D724EB">
          <w:pPr>
            <w:tabs>
              <w:tab w:val="center" w:pos="4680"/>
              <w:tab w:val="right" w:pos="9360"/>
            </w:tabs>
            <w:jc w:val="center"/>
            <w:rPr>
              <w:rFonts w:asciiTheme="minorHAnsi" w:eastAsiaTheme="minorHAnsi" w:hAnsiTheme="minorHAnsi" w:cstheme="minorBidi"/>
              <w:b/>
              <w:bCs/>
              <w:sz w:val="40"/>
              <w:szCs w:val="40"/>
            </w:rPr>
          </w:pPr>
          <w:r>
            <w:rPr>
              <w:rFonts w:asciiTheme="minorHAnsi" w:eastAsiaTheme="minorHAnsi" w:hAnsiTheme="minorHAnsi" w:cstheme="minorBidi"/>
              <w:b/>
              <w:bCs/>
              <w:sz w:val="40"/>
              <w:szCs w:val="40"/>
            </w:rPr>
            <w:t xml:space="preserve">   </w:t>
          </w:r>
          <w:r w:rsidRPr="00D724EB">
            <w:rPr>
              <w:rFonts w:asciiTheme="minorHAnsi" w:eastAsiaTheme="minorHAnsi" w:hAnsiTheme="minorHAnsi" w:cstheme="minorBidi"/>
              <w:b/>
              <w:bCs/>
              <w:sz w:val="40"/>
              <w:szCs w:val="40"/>
            </w:rPr>
            <w:t>Supplier Diversity Office</w:t>
          </w:r>
        </w:p>
        <w:p w14:paraId="7B59E254" w14:textId="77777777" w:rsidR="00D724EB" w:rsidRPr="00D724EB" w:rsidRDefault="00D724EB" w:rsidP="00D724EB">
          <w:pPr>
            <w:tabs>
              <w:tab w:val="center" w:pos="4680"/>
              <w:tab w:val="right" w:pos="9360"/>
            </w:tabs>
            <w:jc w:val="center"/>
            <w:rPr>
              <w:rFonts w:asciiTheme="minorHAnsi" w:eastAsiaTheme="minorHAnsi" w:hAnsiTheme="minorHAnsi" w:cstheme="minorBidi"/>
              <w:sz w:val="20"/>
              <w:szCs w:val="20"/>
            </w:rPr>
          </w:pPr>
        </w:p>
      </w:tc>
      <w:tc>
        <w:tcPr>
          <w:tcW w:w="2364" w:type="dxa"/>
        </w:tcPr>
        <w:p w14:paraId="424CA03C" w14:textId="77777777" w:rsidR="00D724EB" w:rsidRPr="00D724EB" w:rsidRDefault="00D724EB" w:rsidP="00D724EB">
          <w:pPr>
            <w:tabs>
              <w:tab w:val="center" w:pos="4680"/>
              <w:tab w:val="right" w:pos="9360"/>
            </w:tabs>
            <w:jc w:val="right"/>
            <w:rPr>
              <w:rFonts w:asciiTheme="minorHAnsi" w:eastAsiaTheme="minorHAnsi" w:hAnsiTheme="minorHAnsi" w:cstheme="minorBidi"/>
              <w:b/>
              <w:bCs/>
            </w:rPr>
          </w:pPr>
        </w:p>
        <w:p w14:paraId="10ABF10C" w14:textId="77777777" w:rsidR="00D724EB" w:rsidRPr="00D724EB" w:rsidRDefault="00D724EB" w:rsidP="00D724EB">
          <w:pPr>
            <w:tabs>
              <w:tab w:val="center" w:pos="4680"/>
              <w:tab w:val="right" w:pos="9360"/>
            </w:tabs>
            <w:jc w:val="right"/>
            <w:rPr>
              <w:rFonts w:asciiTheme="minorHAnsi" w:eastAsiaTheme="minorHAnsi" w:hAnsiTheme="minorHAnsi" w:cstheme="minorBidi"/>
              <w:b/>
              <w:bCs/>
            </w:rPr>
          </w:pPr>
        </w:p>
        <w:p w14:paraId="2F4B0545" w14:textId="77777777" w:rsidR="00D724EB" w:rsidRPr="00D724EB" w:rsidRDefault="00D724EB" w:rsidP="00D724EB">
          <w:pPr>
            <w:tabs>
              <w:tab w:val="center" w:pos="4680"/>
              <w:tab w:val="right" w:pos="9360"/>
            </w:tabs>
            <w:jc w:val="right"/>
            <w:rPr>
              <w:rFonts w:asciiTheme="minorHAnsi" w:eastAsiaTheme="minorHAnsi" w:hAnsiTheme="minorHAnsi" w:cstheme="minorBidi"/>
              <w:b/>
              <w:bCs/>
              <w:sz w:val="20"/>
              <w:szCs w:val="20"/>
            </w:rPr>
          </w:pPr>
          <w:r w:rsidRPr="00D724EB">
            <w:rPr>
              <w:rFonts w:asciiTheme="minorHAnsi" w:eastAsiaTheme="minorHAnsi" w:hAnsiTheme="minorHAnsi" w:cstheme="minorBidi"/>
              <w:b/>
              <w:bCs/>
              <w:sz w:val="20"/>
              <w:szCs w:val="20"/>
            </w:rPr>
            <w:t>Charles D. Baker</w:t>
          </w:r>
        </w:p>
        <w:p w14:paraId="6C15EC79" w14:textId="77777777" w:rsidR="00D724EB" w:rsidRPr="00D724EB" w:rsidRDefault="00D724EB" w:rsidP="00D724EB">
          <w:pPr>
            <w:tabs>
              <w:tab w:val="center" w:pos="4680"/>
              <w:tab w:val="right" w:pos="9360"/>
            </w:tabs>
            <w:jc w:val="right"/>
            <w:rPr>
              <w:rFonts w:asciiTheme="minorHAnsi" w:eastAsiaTheme="minorHAnsi" w:hAnsiTheme="minorHAnsi" w:cstheme="minorBidi"/>
              <w:sz w:val="20"/>
              <w:szCs w:val="20"/>
            </w:rPr>
          </w:pPr>
          <w:r w:rsidRPr="00D724EB">
            <w:rPr>
              <w:rFonts w:asciiTheme="minorHAnsi" w:eastAsiaTheme="minorHAnsi" w:hAnsiTheme="minorHAnsi" w:cstheme="minorBidi"/>
              <w:sz w:val="20"/>
              <w:szCs w:val="20"/>
            </w:rPr>
            <w:t>Governor</w:t>
          </w:r>
        </w:p>
        <w:p w14:paraId="201DD7F1" w14:textId="77777777" w:rsidR="00D724EB" w:rsidRPr="00D724EB" w:rsidRDefault="00D724EB" w:rsidP="00D724EB">
          <w:pPr>
            <w:tabs>
              <w:tab w:val="center" w:pos="4680"/>
              <w:tab w:val="right" w:pos="9360"/>
            </w:tabs>
            <w:jc w:val="right"/>
            <w:rPr>
              <w:rFonts w:asciiTheme="minorHAnsi" w:eastAsiaTheme="minorHAnsi" w:hAnsiTheme="minorHAnsi" w:cstheme="minorBidi"/>
              <w:b/>
              <w:bCs/>
              <w:sz w:val="20"/>
              <w:szCs w:val="20"/>
            </w:rPr>
          </w:pPr>
          <w:r w:rsidRPr="00D724EB">
            <w:rPr>
              <w:rFonts w:asciiTheme="minorHAnsi" w:eastAsiaTheme="minorHAnsi" w:hAnsiTheme="minorHAnsi" w:cstheme="minorBidi"/>
              <w:b/>
              <w:bCs/>
              <w:sz w:val="20"/>
              <w:szCs w:val="20"/>
            </w:rPr>
            <w:t>Karyn E. Polito</w:t>
          </w:r>
        </w:p>
        <w:p w14:paraId="33F2074D" w14:textId="77777777" w:rsidR="00D724EB" w:rsidRPr="00D724EB" w:rsidRDefault="00D724EB" w:rsidP="00D724EB">
          <w:pPr>
            <w:tabs>
              <w:tab w:val="center" w:pos="4680"/>
              <w:tab w:val="right" w:pos="9360"/>
            </w:tabs>
            <w:jc w:val="right"/>
            <w:rPr>
              <w:rFonts w:asciiTheme="minorHAnsi" w:eastAsiaTheme="minorHAnsi" w:hAnsiTheme="minorHAnsi" w:cstheme="minorBidi"/>
              <w:sz w:val="20"/>
              <w:szCs w:val="20"/>
            </w:rPr>
          </w:pPr>
          <w:r w:rsidRPr="00D724EB">
            <w:rPr>
              <w:rFonts w:asciiTheme="minorHAnsi" w:eastAsiaTheme="minorHAnsi" w:hAnsiTheme="minorHAnsi" w:cstheme="minorBidi"/>
              <w:sz w:val="20"/>
              <w:szCs w:val="20"/>
            </w:rPr>
            <w:t>Lieutenant Governor</w:t>
          </w:r>
        </w:p>
        <w:p w14:paraId="670EEB23" w14:textId="77777777" w:rsidR="00D724EB" w:rsidRPr="00D724EB" w:rsidRDefault="00D724EB" w:rsidP="00D724EB">
          <w:pPr>
            <w:tabs>
              <w:tab w:val="center" w:pos="4680"/>
              <w:tab w:val="right" w:pos="9360"/>
            </w:tabs>
            <w:jc w:val="right"/>
            <w:rPr>
              <w:rFonts w:asciiTheme="minorHAnsi" w:eastAsiaTheme="minorHAnsi" w:hAnsiTheme="minorHAnsi" w:cstheme="minorBidi"/>
              <w:b/>
              <w:bCs/>
              <w:sz w:val="20"/>
              <w:szCs w:val="20"/>
            </w:rPr>
          </w:pPr>
          <w:r w:rsidRPr="00D724EB">
            <w:rPr>
              <w:rFonts w:asciiTheme="minorHAnsi" w:eastAsiaTheme="minorHAnsi" w:hAnsiTheme="minorHAnsi" w:cstheme="minorBidi"/>
              <w:b/>
              <w:bCs/>
              <w:sz w:val="20"/>
              <w:szCs w:val="20"/>
            </w:rPr>
            <w:t>Michael J. Heffernan</w:t>
          </w:r>
        </w:p>
        <w:p w14:paraId="425F9992" w14:textId="77777777" w:rsidR="00D724EB" w:rsidRPr="00D724EB" w:rsidRDefault="00D724EB" w:rsidP="00D724EB">
          <w:pPr>
            <w:tabs>
              <w:tab w:val="center" w:pos="4680"/>
              <w:tab w:val="right" w:pos="9360"/>
            </w:tabs>
            <w:jc w:val="right"/>
            <w:rPr>
              <w:rFonts w:asciiTheme="minorHAnsi" w:eastAsiaTheme="minorHAnsi" w:hAnsiTheme="minorHAnsi" w:cstheme="minorBidi"/>
              <w:sz w:val="20"/>
              <w:szCs w:val="20"/>
            </w:rPr>
          </w:pPr>
          <w:r w:rsidRPr="00D724EB">
            <w:rPr>
              <w:rFonts w:asciiTheme="minorHAnsi" w:eastAsiaTheme="minorHAnsi" w:hAnsiTheme="minorHAnsi" w:cstheme="minorBidi"/>
              <w:sz w:val="20"/>
              <w:szCs w:val="20"/>
            </w:rPr>
            <w:t>Secretary</w:t>
          </w:r>
        </w:p>
      </w:tc>
    </w:tr>
  </w:tbl>
  <w:p w14:paraId="7AFE84AB" w14:textId="77777777" w:rsidR="00D724EB" w:rsidRDefault="00D72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E33"/>
    <w:multiLevelType w:val="hybridMultilevel"/>
    <w:tmpl w:val="F0EE6C30"/>
    <w:lvl w:ilvl="0" w:tplc="1BBEB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30A94"/>
    <w:multiLevelType w:val="hybridMultilevel"/>
    <w:tmpl w:val="B37AF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A667E6"/>
    <w:multiLevelType w:val="hybridMultilevel"/>
    <w:tmpl w:val="6D4C7E94"/>
    <w:lvl w:ilvl="0" w:tplc="162CFD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864F3A"/>
    <w:multiLevelType w:val="hybridMultilevel"/>
    <w:tmpl w:val="36D86C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F0DBC"/>
    <w:multiLevelType w:val="hybridMultilevel"/>
    <w:tmpl w:val="34C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B3983"/>
    <w:multiLevelType w:val="hybridMultilevel"/>
    <w:tmpl w:val="526ECB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8C305FF"/>
    <w:multiLevelType w:val="hybridMultilevel"/>
    <w:tmpl w:val="92F8A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1D6ACE"/>
    <w:multiLevelType w:val="hybridMultilevel"/>
    <w:tmpl w:val="4040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B94298"/>
    <w:multiLevelType w:val="hybridMultilevel"/>
    <w:tmpl w:val="FDB4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94813"/>
    <w:multiLevelType w:val="hybridMultilevel"/>
    <w:tmpl w:val="82E0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523990">
    <w:abstractNumId w:val="9"/>
  </w:num>
  <w:num w:numId="2" w16cid:durableId="308436247">
    <w:abstractNumId w:val="0"/>
  </w:num>
  <w:num w:numId="3" w16cid:durableId="1393384817">
    <w:abstractNumId w:val="7"/>
  </w:num>
  <w:num w:numId="4" w16cid:durableId="1818179179">
    <w:abstractNumId w:val="5"/>
  </w:num>
  <w:num w:numId="5" w16cid:durableId="1411343660">
    <w:abstractNumId w:val="4"/>
  </w:num>
  <w:num w:numId="6" w16cid:durableId="1288510431">
    <w:abstractNumId w:val="8"/>
  </w:num>
  <w:num w:numId="7" w16cid:durableId="408116700">
    <w:abstractNumId w:val="3"/>
  </w:num>
  <w:num w:numId="8" w16cid:durableId="1519276688">
    <w:abstractNumId w:val="2"/>
  </w:num>
  <w:num w:numId="9" w16cid:durableId="59601684">
    <w:abstractNumId w:val="1"/>
  </w:num>
  <w:num w:numId="10" w16cid:durableId="1298488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6F"/>
    <w:rsid w:val="000133BD"/>
    <w:rsid w:val="00024200"/>
    <w:rsid w:val="00026F05"/>
    <w:rsid w:val="00036E65"/>
    <w:rsid w:val="00050E43"/>
    <w:rsid w:val="00053FDE"/>
    <w:rsid w:val="00061E84"/>
    <w:rsid w:val="00062BBF"/>
    <w:rsid w:val="000B4E4C"/>
    <w:rsid w:val="000B51CA"/>
    <w:rsid w:val="00117B5C"/>
    <w:rsid w:val="001202C2"/>
    <w:rsid w:val="001764DD"/>
    <w:rsid w:val="0018045D"/>
    <w:rsid w:val="001A2D45"/>
    <w:rsid w:val="001B2F34"/>
    <w:rsid w:val="001B7E89"/>
    <w:rsid w:val="001C6F34"/>
    <w:rsid w:val="00203F97"/>
    <w:rsid w:val="00251E63"/>
    <w:rsid w:val="002E3AA3"/>
    <w:rsid w:val="00301EA3"/>
    <w:rsid w:val="0030361D"/>
    <w:rsid w:val="00313C3D"/>
    <w:rsid w:val="00333958"/>
    <w:rsid w:val="00335495"/>
    <w:rsid w:val="003449AD"/>
    <w:rsid w:val="00366EE7"/>
    <w:rsid w:val="00446639"/>
    <w:rsid w:val="00501D1D"/>
    <w:rsid w:val="00534DCB"/>
    <w:rsid w:val="00545F37"/>
    <w:rsid w:val="00557803"/>
    <w:rsid w:val="00573DC3"/>
    <w:rsid w:val="005C38DD"/>
    <w:rsid w:val="006316F3"/>
    <w:rsid w:val="00664224"/>
    <w:rsid w:val="006D775A"/>
    <w:rsid w:val="0073165B"/>
    <w:rsid w:val="00732595"/>
    <w:rsid w:val="00757F34"/>
    <w:rsid w:val="0076565A"/>
    <w:rsid w:val="0078458D"/>
    <w:rsid w:val="007C1CBD"/>
    <w:rsid w:val="007C655C"/>
    <w:rsid w:val="007F16A9"/>
    <w:rsid w:val="007F2FB3"/>
    <w:rsid w:val="00817CA4"/>
    <w:rsid w:val="0086014D"/>
    <w:rsid w:val="00870919"/>
    <w:rsid w:val="00895787"/>
    <w:rsid w:val="008C08B0"/>
    <w:rsid w:val="00915CD3"/>
    <w:rsid w:val="00933B8F"/>
    <w:rsid w:val="00946F5B"/>
    <w:rsid w:val="009713A0"/>
    <w:rsid w:val="0097384F"/>
    <w:rsid w:val="009845C6"/>
    <w:rsid w:val="00986C3B"/>
    <w:rsid w:val="009A00F2"/>
    <w:rsid w:val="009A697A"/>
    <w:rsid w:val="009A7EFE"/>
    <w:rsid w:val="009E444D"/>
    <w:rsid w:val="00A05D6F"/>
    <w:rsid w:val="00A262AF"/>
    <w:rsid w:val="00A2721D"/>
    <w:rsid w:val="00A5082F"/>
    <w:rsid w:val="00A95CC6"/>
    <w:rsid w:val="00AD069C"/>
    <w:rsid w:val="00B72CE6"/>
    <w:rsid w:val="00B8396F"/>
    <w:rsid w:val="00BE3B3D"/>
    <w:rsid w:val="00BE6524"/>
    <w:rsid w:val="00C30C8D"/>
    <w:rsid w:val="00C46D3C"/>
    <w:rsid w:val="00C8335B"/>
    <w:rsid w:val="00C93BA4"/>
    <w:rsid w:val="00CC2A7B"/>
    <w:rsid w:val="00CD382A"/>
    <w:rsid w:val="00D64ECE"/>
    <w:rsid w:val="00D724EB"/>
    <w:rsid w:val="00D833EB"/>
    <w:rsid w:val="00E00128"/>
    <w:rsid w:val="00E03E9A"/>
    <w:rsid w:val="00E37E4F"/>
    <w:rsid w:val="00E56E4E"/>
    <w:rsid w:val="00ED3D51"/>
    <w:rsid w:val="00F21005"/>
    <w:rsid w:val="00F55A0A"/>
    <w:rsid w:val="00F72205"/>
    <w:rsid w:val="00F869C6"/>
    <w:rsid w:val="00FE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D9C5"/>
  <w15:chartTrackingRefBased/>
  <w15:docId w15:val="{1944F799-420A-4DCE-BF19-18298757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02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1202C2"/>
    <w:pPr>
      <w:keepNext/>
      <w:spacing w:before="300" w:after="120"/>
      <w:outlineLvl w:val="1"/>
    </w:pPr>
    <w:rPr>
      <w:b/>
      <w:sz w:val="28"/>
      <w:szCs w:val="28"/>
      <w:u w:val="single"/>
    </w:rPr>
  </w:style>
  <w:style w:type="paragraph" w:styleId="Heading3">
    <w:name w:val="heading 3"/>
    <w:basedOn w:val="Normal"/>
    <w:next w:val="Normal"/>
    <w:link w:val="Heading3Char"/>
    <w:qFormat/>
    <w:rsid w:val="001202C2"/>
    <w:pPr>
      <w:keepNext/>
      <w:spacing w:before="300" w:after="180"/>
      <w:outlineLvl w:val="2"/>
    </w:pPr>
    <w:rPr>
      <w:b/>
      <w:sz w:val="26"/>
      <w:szCs w:val="26"/>
    </w:rPr>
  </w:style>
  <w:style w:type="paragraph" w:styleId="Heading4">
    <w:name w:val="heading 4"/>
    <w:basedOn w:val="Normal"/>
    <w:next w:val="Normal"/>
    <w:link w:val="Heading4Char"/>
    <w:uiPriority w:val="9"/>
    <w:semiHidden/>
    <w:unhideWhenUsed/>
    <w:qFormat/>
    <w:rsid w:val="001202C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396F"/>
    <w:rPr>
      <w:color w:val="0563C1" w:themeColor="hyperlink"/>
      <w:u w:val="single"/>
    </w:rPr>
  </w:style>
  <w:style w:type="paragraph" w:styleId="ListParagraph">
    <w:name w:val="List Paragraph"/>
    <w:basedOn w:val="Normal"/>
    <w:uiPriority w:val="34"/>
    <w:qFormat/>
    <w:rsid w:val="00B8396F"/>
    <w:pPr>
      <w:ind w:left="720"/>
      <w:contextualSpacing/>
    </w:pPr>
  </w:style>
  <w:style w:type="character" w:customStyle="1" w:styleId="Heading2Char">
    <w:name w:val="Heading 2 Char"/>
    <w:basedOn w:val="DefaultParagraphFont"/>
    <w:link w:val="Heading2"/>
    <w:rsid w:val="001202C2"/>
    <w:rPr>
      <w:rFonts w:ascii="Times New Roman" w:eastAsia="Times New Roman" w:hAnsi="Times New Roman" w:cs="Times New Roman"/>
      <w:b/>
      <w:sz w:val="28"/>
      <w:szCs w:val="28"/>
      <w:u w:val="single"/>
    </w:rPr>
  </w:style>
  <w:style w:type="character" w:customStyle="1" w:styleId="Heading3Char">
    <w:name w:val="Heading 3 Char"/>
    <w:basedOn w:val="DefaultParagraphFont"/>
    <w:link w:val="Heading3"/>
    <w:rsid w:val="001202C2"/>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semiHidden/>
    <w:rsid w:val="001202C2"/>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uiPriority w:val="9"/>
    <w:rsid w:val="001202C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133BD"/>
    <w:rPr>
      <w:sz w:val="16"/>
      <w:szCs w:val="16"/>
    </w:rPr>
  </w:style>
  <w:style w:type="paragraph" w:styleId="CommentText">
    <w:name w:val="annotation text"/>
    <w:basedOn w:val="Normal"/>
    <w:link w:val="CommentTextChar"/>
    <w:uiPriority w:val="99"/>
    <w:semiHidden/>
    <w:unhideWhenUsed/>
    <w:rsid w:val="000133BD"/>
    <w:rPr>
      <w:sz w:val="20"/>
      <w:szCs w:val="20"/>
    </w:rPr>
  </w:style>
  <w:style w:type="character" w:customStyle="1" w:styleId="CommentTextChar">
    <w:name w:val="Comment Text Char"/>
    <w:basedOn w:val="DefaultParagraphFont"/>
    <w:link w:val="CommentText"/>
    <w:uiPriority w:val="99"/>
    <w:semiHidden/>
    <w:rsid w:val="000133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3BD"/>
    <w:rPr>
      <w:b/>
      <w:bCs/>
    </w:rPr>
  </w:style>
  <w:style w:type="character" w:customStyle="1" w:styleId="CommentSubjectChar">
    <w:name w:val="Comment Subject Char"/>
    <w:basedOn w:val="CommentTextChar"/>
    <w:link w:val="CommentSubject"/>
    <w:uiPriority w:val="99"/>
    <w:semiHidden/>
    <w:rsid w:val="000133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33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3BD"/>
    <w:rPr>
      <w:rFonts w:ascii="Segoe UI" w:eastAsia="Times New Roman" w:hAnsi="Segoe UI" w:cs="Segoe UI"/>
      <w:sz w:val="18"/>
      <w:szCs w:val="18"/>
    </w:rPr>
  </w:style>
  <w:style w:type="paragraph" w:styleId="Header">
    <w:name w:val="header"/>
    <w:basedOn w:val="Normal"/>
    <w:link w:val="HeaderChar"/>
    <w:uiPriority w:val="99"/>
    <w:unhideWhenUsed/>
    <w:rsid w:val="001C6F34"/>
    <w:pPr>
      <w:tabs>
        <w:tab w:val="center" w:pos="4680"/>
        <w:tab w:val="right" w:pos="9360"/>
      </w:tabs>
    </w:pPr>
  </w:style>
  <w:style w:type="character" w:customStyle="1" w:styleId="HeaderChar">
    <w:name w:val="Header Char"/>
    <w:basedOn w:val="DefaultParagraphFont"/>
    <w:link w:val="Header"/>
    <w:uiPriority w:val="99"/>
    <w:rsid w:val="001C6F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6F34"/>
    <w:pPr>
      <w:tabs>
        <w:tab w:val="center" w:pos="4680"/>
        <w:tab w:val="right" w:pos="9360"/>
      </w:tabs>
    </w:pPr>
  </w:style>
  <w:style w:type="character" w:customStyle="1" w:styleId="FooterChar">
    <w:name w:val="Footer Char"/>
    <w:basedOn w:val="DefaultParagraphFont"/>
    <w:link w:val="Footer"/>
    <w:uiPriority w:val="99"/>
    <w:rsid w:val="001C6F3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46F5B"/>
    <w:rPr>
      <w:sz w:val="20"/>
      <w:szCs w:val="20"/>
    </w:rPr>
  </w:style>
  <w:style w:type="character" w:customStyle="1" w:styleId="FootnoteTextChar">
    <w:name w:val="Footnote Text Char"/>
    <w:basedOn w:val="DefaultParagraphFont"/>
    <w:link w:val="FootnoteText"/>
    <w:uiPriority w:val="99"/>
    <w:semiHidden/>
    <w:rsid w:val="00946F5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6F5B"/>
    <w:rPr>
      <w:vertAlign w:val="superscript"/>
    </w:rPr>
  </w:style>
  <w:style w:type="table" w:styleId="TableGrid">
    <w:name w:val="Table Grid"/>
    <w:basedOn w:val="TableNormal"/>
    <w:uiPriority w:val="39"/>
    <w:rsid w:val="00D7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80123">
      <w:bodyDiv w:val="1"/>
      <w:marLeft w:val="0"/>
      <w:marRight w:val="0"/>
      <w:marTop w:val="0"/>
      <w:marBottom w:val="0"/>
      <w:divBdr>
        <w:top w:val="none" w:sz="0" w:space="0" w:color="auto"/>
        <w:left w:val="none" w:sz="0" w:space="0" w:color="auto"/>
        <w:bottom w:val="none" w:sz="0" w:space="0" w:color="auto"/>
        <w:right w:val="none" w:sz="0" w:space="0" w:color="auto"/>
      </w:divBdr>
    </w:div>
    <w:div w:id="17811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lists/sdo-forms" TargetMode="External"/><Relationship Id="rId18" Type="http://schemas.openxmlformats.org/officeDocument/2006/relationships/hyperlink" Target="https://www.mass.gov/doc/the-commonwealth-of-massachusetts-diverse-and-small-business-program-policies-for-goods-and-services-procurements/downloa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ass.gov/doc/sdp-spending-report-for-prime-contractors/download" TargetMode="External"/><Relationship Id="rId7" Type="http://schemas.openxmlformats.org/officeDocument/2006/relationships/settings" Target="settings.xml"/><Relationship Id="rId12" Type="http://schemas.openxmlformats.org/officeDocument/2006/relationships/hyperlink" Target="https://www.mass.gov/doc/sdp-spending-report-for-prime-contractors/download" TargetMode="External"/><Relationship Id="rId17" Type="http://schemas.openxmlformats.org/officeDocument/2006/relationships/hyperlink" Target="https://www.mass.gov/lists/program-resources-for-departmen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departmental-contractor-sdp-spending-report-summary-form/download" TargetMode="External"/><Relationship Id="rId20" Type="http://schemas.openxmlformats.org/officeDocument/2006/relationships/hyperlink" Target="https://www.mass.gov/doc/rfr-required-specifications-of-commodities-and-services/downloa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the-commonwealth-of-massachusetts-diverse-and-small-business-program-policies-for-goods-and-services-procurements/download" TargetMode="External"/><Relationship Id="rId24" Type="http://schemas.openxmlformats.org/officeDocument/2006/relationships/hyperlink" Target="mailto:sdp@mass.gov" TargetMode="External"/><Relationship Id="rId5" Type="http://schemas.openxmlformats.org/officeDocument/2006/relationships/numbering" Target="numbering.xml"/><Relationship Id="rId15" Type="http://schemas.openxmlformats.org/officeDocument/2006/relationships/hyperlink" Target="https://www.mass.gov/doc/sdp-spending-report-for-prime-contractors/download" TargetMode="External"/><Relationship Id="rId23" Type="http://schemas.openxmlformats.org/officeDocument/2006/relationships/hyperlink" Target="https://www.vetbiz.va.gov/basic-search/"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dp@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rfr-required-specifications-of-commodities-and-services/download" TargetMode="External"/><Relationship Id="rId22" Type="http://schemas.openxmlformats.org/officeDocument/2006/relationships/hyperlink" Target="https://www.sdo.osd.state.ma.us/BusinessDirectory/BusinessDirectory.aspx"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fc4d6563974ef10a293aa5295f583ceb">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ec681a02236460dc9be98ab6caeb6c11"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0FA77-9524-4766-8CED-C169FA241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9A6615-8760-4AA7-AF7C-16FA76E0EB40}">
  <ds:schemaRefs>
    <ds:schemaRef ds:uri="http://schemas.microsoft.com/sharepoint/v3/contenttype/forms"/>
  </ds:schemaRefs>
</ds:datastoreItem>
</file>

<file path=customXml/itemProps3.xml><?xml version="1.0" encoding="utf-8"?>
<ds:datastoreItem xmlns:ds="http://schemas.openxmlformats.org/officeDocument/2006/customXml" ds:itemID="{98720E84-45EE-4B81-9934-A960EAE5C939}">
  <ds:schemaRefs>
    <ds:schemaRef ds:uri="http://schemas.openxmlformats.org/officeDocument/2006/bibliography"/>
  </ds:schemaRefs>
</ds:datastoreItem>
</file>

<file path=customXml/itemProps4.xml><?xml version="1.0" encoding="utf-8"?>
<ds:datastoreItem xmlns:ds="http://schemas.openxmlformats.org/officeDocument/2006/customXml" ds:itemID="{F5423CA9-0725-46B5-B619-CB4D823D783D}">
  <ds:schemaRefs>
    <ds:schemaRef ds:uri="http://schemas.microsoft.com/office/2006/documentManagement/types"/>
    <ds:schemaRef ds:uri="8f2fdac3-5421-455f-b4e4-df6141b3176a"/>
    <ds:schemaRef ds:uri="http://www.w3.org/XML/1998/namespace"/>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6d1ab2f6-91f9-4f14-952a-3f3eb0d683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Nikolayev, Dmitriy (OSD)</dc:creator>
  <cp:keywords/>
  <dc:description/>
  <cp:lastModifiedBy>Assefa, Nani (SDO)</cp:lastModifiedBy>
  <cp:revision>2</cp:revision>
  <dcterms:created xsi:type="dcterms:W3CDTF">2025-09-11T22:31:00Z</dcterms:created>
  <dcterms:modified xsi:type="dcterms:W3CDTF">2025-09-11T22:31:00Z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