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36E" w:rsidRDefault="00F7136E">
      <w:pPr>
        <w:widowControl w:val="0"/>
        <w:jc w:val="center"/>
        <w:rPr>
          <w:b/>
          <w:smallCaps/>
          <w:sz w:val="28"/>
          <w:szCs w:val="28"/>
          <w:u w:val="single"/>
        </w:rPr>
      </w:pPr>
      <w:bookmarkStart w:id="0" w:name="_GoBack"/>
      <w:bookmarkEnd w:id="0"/>
    </w:p>
    <w:p w:rsidR="00481A2D" w:rsidRDefault="00A81B9E" w:rsidP="004736BD">
      <w:pPr>
        <w:pStyle w:val="Heading1"/>
      </w:pPr>
      <w:r>
        <w:t>Supplier Diversity Program</w:t>
      </w:r>
      <w:r w:rsidR="00990A39">
        <w:t xml:space="preserve"> </w:t>
      </w:r>
      <w:r w:rsidR="00D1077F">
        <w:t xml:space="preserve">(SDP) </w:t>
      </w:r>
    </w:p>
    <w:p w:rsidR="004F6EE6" w:rsidRDefault="00990A39" w:rsidP="004736BD">
      <w:pPr>
        <w:pStyle w:val="Heading1"/>
      </w:pPr>
      <w:r>
        <w:t xml:space="preserve">Policy </w:t>
      </w:r>
      <w:r w:rsidR="00A9032E">
        <w:t xml:space="preserve">and Implementation </w:t>
      </w:r>
      <w:r w:rsidR="005703BD">
        <w:t>G</w:t>
      </w:r>
      <w:r>
        <w:t>uidelines</w:t>
      </w:r>
    </w:p>
    <w:p w:rsidR="00A9032E" w:rsidRPr="00CE7D5B" w:rsidRDefault="00A9032E" w:rsidP="00CE7D5B">
      <w:pPr>
        <w:pStyle w:val="Heading3"/>
      </w:pPr>
      <w:r w:rsidRPr="00CE7D5B">
        <w:t>Background</w:t>
      </w:r>
    </w:p>
    <w:p w:rsidR="00A9032E" w:rsidRPr="00CE7D5B" w:rsidRDefault="00A9032E" w:rsidP="00A9032E">
      <w:pPr>
        <w:rPr>
          <w:sz w:val="22"/>
          <w:szCs w:val="22"/>
        </w:rPr>
      </w:pPr>
      <w:r w:rsidRPr="00CE7D5B">
        <w:rPr>
          <w:sz w:val="22"/>
          <w:szCs w:val="22"/>
        </w:rPr>
        <w:t>Executive Order No. 524, Establishing the Massachusetts Supplier Diversity Program, states as a policy of the Commonwealth the promotion of “equity of opportunity in state contracting; and, to that end, [to] encourage full participation of minority and women owned businesses in all areas of state contracting.”</w:t>
      </w:r>
    </w:p>
    <w:p w:rsidR="00A9032E" w:rsidRPr="00CE7D5B" w:rsidRDefault="00A9032E" w:rsidP="00A9032E">
      <w:pPr>
        <w:rPr>
          <w:sz w:val="22"/>
          <w:szCs w:val="22"/>
        </w:rPr>
      </w:pPr>
    </w:p>
    <w:p w:rsidR="00A9032E" w:rsidRPr="00CE7D5B" w:rsidRDefault="00A9032E" w:rsidP="00A9032E">
      <w:pPr>
        <w:rPr>
          <w:sz w:val="22"/>
          <w:szCs w:val="22"/>
        </w:rPr>
      </w:pPr>
      <w:r w:rsidRPr="00CE7D5B">
        <w:rPr>
          <w:sz w:val="22"/>
          <w:szCs w:val="22"/>
        </w:rPr>
        <w:t>Executive Order No. 533 directed the Operational Services Division (“OSD”) to “[i]nvestigate opportunities to standardize and streamline the Commonwealth’s procurement processes both within OSD and the Executive Department in order to simplify the process for state agency procurement staff when conducting the procurements, for public entity purchasing staff when using the contracts and for interested bidders when bidding on the procurements….”</w:t>
      </w:r>
    </w:p>
    <w:p w:rsidR="00A9032E" w:rsidRPr="00CE7D5B" w:rsidRDefault="00A9032E" w:rsidP="00A9032E">
      <w:pPr>
        <w:rPr>
          <w:sz w:val="22"/>
          <w:szCs w:val="22"/>
        </w:rPr>
      </w:pPr>
    </w:p>
    <w:p w:rsidR="00A9032E" w:rsidRPr="00CE7D5B" w:rsidRDefault="00A9032E" w:rsidP="00A9032E">
      <w:pPr>
        <w:rPr>
          <w:sz w:val="22"/>
          <w:szCs w:val="22"/>
        </w:rPr>
      </w:pPr>
      <w:r w:rsidRPr="00CE7D5B">
        <w:rPr>
          <w:sz w:val="22"/>
          <w:szCs w:val="22"/>
        </w:rPr>
        <w:t>More recently, Executive Order No. 546 established the Service-Disabled Veteran Owned Business Enterprise Program (“SDVOBE Program”), which is designed to promote access and equity of opportunity to Commonwealth business opportunities to SDVOBE qualifying businesses.</w:t>
      </w:r>
    </w:p>
    <w:p w:rsidR="00A9032E" w:rsidRPr="00CE7D5B" w:rsidRDefault="00A9032E" w:rsidP="00A9032E">
      <w:pPr>
        <w:rPr>
          <w:sz w:val="22"/>
          <w:szCs w:val="22"/>
        </w:rPr>
      </w:pPr>
    </w:p>
    <w:p w:rsidR="00A9032E" w:rsidRPr="00CE7D5B" w:rsidRDefault="00A9032E" w:rsidP="00A9032E">
      <w:pPr>
        <w:rPr>
          <w:sz w:val="22"/>
          <w:szCs w:val="22"/>
        </w:rPr>
      </w:pPr>
      <w:r w:rsidRPr="00CE7D5B">
        <w:rPr>
          <w:sz w:val="22"/>
          <w:szCs w:val="22"/>
        </w:rPr>
        <w:t xml:space="preserve">Consistent with these directives, OSD has </w:t>
      </w:r>
      <w:r w:rsidR="00136621">
        <w:rPr>
          <w:sz w:val="22"/>
          <w:szCs w:val="22"/>
        </w:rPr>
        <w:t>established</w:t>
      </w:r>
      <w:r w:rsidRPr="00CE7D5B">
        <w:rPr>
          <w:sz w:val="22"/>
          <w:szCs w:val="22"/>
        </w:rPr>
        <w:t xml:space="preserve"> the </w:t>
      </w:r>
      <w:r w:rsidR="00136621">
        <w:rPr>
          <w:sz w:val="22"/>
          <w:szCs w:val="22"/>
        </w:rPr>
        <w:t xml:space="preserve">following </w:t>
      </w:r>
      <w:r w:rsidRPr="00CE7D5B">
        <w:rPr>
          <w:sz w:val="22"/>
          <w:szCs w:val="22"/>
        </w:rPr>
        <w:t>SDP Polic</w:t>
      </w:r>
      <w:r w:rsidR="00136621">
        <w:rPr>
          <w:sz w:val="22"/>
          <w:szCs w:val="22"/>
        </w:rPr>
        <w:t>y and Implementation Guidelines</w:t>
      </w:r>
      <w:r w:rsidRPr="00CE7D5B">
        <w:rPr>
          <w:sz w:val="22"/>
          <w:szCs w:val="22"/>
        </w:rPr>
        <w:t>.</w:t>
      </w:r>
    </w:p>
    <w:p w:rsidR="00A9032E" w:rsidRPr="00697A81" w:rsidRDefault="00A9032E" w:rsidP="00CE7D5B">
      <w:pPr>
        <w:pStyle w:val="Heading3"/>
      </w:pPr>
      <w:r w:rsidRPr="00CE7D5B">
        <w:t>SDP Applicability</w:t>
      </w:r>
    </w:p>
    <w:p w:rsidR="0065442A" w:rsidRPr="00CE7D5B" w:rsidRDefault="00A9032E" w:rsidP="00A9032E">
      <w:pPr>
        <w:jc w:val="both"/>
        <w:rPr>
          <w:b/>
          <w:sz w:val="22"/>
          <w:szCs w:val="22"/>
        </w:rPr>
      </w:pPr>
      <w:r w:rsidRPr="00CE7D5B">
        <w:rPr>
          <w:sz w:val="22"/>
          <w:szCs w:val="22"/>
        </w:rPr>
        <w:t xml:space="preserve">A Supplier Diversity Program (SDP) Plan is required for large procurements. No contract will be awarded to a bidder without a strong SDP Plan containing measurable commitments with certified vendors, barring any documented extenuating circumstances.  All contract awardees, regardless of their certification status, are required to submit a completed SDP Plan Form, which can be found on the OSD Forms link on OSD’s website, as part of their response for evaluation. Although strongly encouraged for small procurements, the submission of an SDP Plan is mandated only for large procurements, defined as $150,000 and over. It is required that Supplier Diversity Program (SDP) participation accounts for no less than 10% of the total points in the evaluation. </w:t>
      </w:r>
    </w:p>
    <w:p w:rsidR="0065442A" w:rsidRPr="00CE7D5B" w:rsidRDefault="0065442A" w:rsidP="00A9032E">
      <w:pPr>
        <w:jc w:val="both"/>
        <w:rPr>
          <w:b/>
          <w:sz w:val="22"/>
          <w:szCs w:val="22"/>
        </w:rPr>
      </w:pPr>
    </w:p>
    <w:p w:rsidR="00A9032E" w:rsidRPr="00CE7D5B" w:rsidRDefault="00A9032E" w:rsidP="00A9032E">
      <w:pPr>
        <w:jc w:val="both"/>
        <w:rPr>
          <w:b/>
          <w:sz w:val="22"/>
          <w:szCs w:val="22"/>
          <w:u w:val="single"/>
        </w:rPr>
      </w:pPr>
      <w:r w:rsidRPr="00CE7D5B">
        <w:rPr>
          <w:b/>
          <w:sz w:val="22"/>
          <w:szCs w:val="22"/>
        </w:rPr>
        <w:t xml:space="preserve">SDP Requirements by procurement size: </w:t>
      </w: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4218"/>
        <w:gridCol w:w="3933"/>
      </w:tblGrid>
      <w:tr w:rsidR="00A9032E" w:rsidRPr="00DC5675" w:rsidTr="000B6FC4">
        <w:trPr>
          <w:trHeight w:val="316"/>
        </w:trPr>
        <w:tc>
          <w:tcPr>
            <w:tcW w:w="1539" w:type="dxa"/>
            <w:tcBorders>
              <w:top w:val="single" w:sz="4" w:space="0" w:color="auto"/>
              <w:left w:val="single" w:sz="4" w:space="0" w:color="auto"/>
              <w:bottom w:val="single" w:sz="4" w:space="0" w:color="auto"/>
              <w:right w:val="single" w:sz="4" w:space="0" w:color="auto"/>
            </w:tcBorders>
          </w:tcPr>
          <w:p w:rsidR="00A9032E" w:rsidRPr="00CE7D5B" w:rsidRDefault="00A9032E" w:rsidP="000B6FC4">
            <w:pPr>
              <w:jc w:val="both"/>
              <w:rPr>
                <w:b/>
                <w:sz w:val="22"/>
                <w:szCs w:val="22"/>
              </w:rPr>
            </w:pPr>
          </w:p>
        </w:tc>
        <w:tc>
          <w:tcPr>
            <w:tcW w:w="4218" w:type="dxa"/>
            <w:tcBorders>
              <w:top w:val="single" w:sz="4" w:space="0" w:color="auto"/>
              <w:left w:val="single" w:sz="4" w:space="0" w:color="auto"/>
              <w:bottom w:val="single" w:sz="4" w:space="0" w:color="auto"/>
              <w:right w:val="single" w:sz="4" w:space="0" w:color="auto"/>
            </w:tcBorders>
            <w:hideMark/>
          </w:tcPr>
          <w:p w:rsidR="00A9032E" w:rsidRPr="00CE7D5B" w:rsidRDefault="00A9032E" w:rsidP="000B6FC4">
            <w:pPr>
              <w:jc w:val="both"/>
              <w:rPr>
                <w:b/>
                <w:sz w:val="22"/>
                <w:szCs w:val="22"/>
              </w:rPr>
            </w:pPr>
            <w:r w:rsidRPr="00CE7D5B">
              <w:rPr>
                <w:b/>
                <w:sz w:val="22"/>
                <w:szCs w:val="22"/>
              </w:rPr>
              <w:t xml:space="preserve">Small Procurement </w:t>
            </w:r>
          </w:p>
          <w:p w:rsidR="00A9032E" w:rsidRPr="00CE7D5B" w:rsidRDefault="00E80730" w:rsidP="00E067B6">
            <w:pPr>
              <w:rPr>
                <w:b/>
                <w:sz w:val="22"/>
                <w:szCs w:val="22"/>
              </w:rPr>
            </w:pPr>
            <w:r w:rsidRPr="00E80730">
              <w:rPr>
                <w:b/>
                <w:sz w:val="22"/>
                <w:szCs w:val="22"/>
              </w:rPr>
              <w:t>(Total value equal to or less than $150,000)</w:t>
            </w:r>
          </w:p>
        </w:tc>
        <w:tc>
          <w:tcPr>
            <w:tcW w:w="3933" w:type="dxa"/>
            <w:tcBorders>
              <w:top w:val="single" w:sz="4" w:space="0" w:color="auto"/>
              <w:left w:val="single" w:sz="4" w:space="0" w:color="auto"/>
              <w:bottom w:val="single" w:sz="4" w:space="0" w:color="auto"/>
              <w:right w:val="single" w:sz="4" w:space="0" w:color="auto"/>
            </w:tcBorders>
            <w:hideMark/>
          </w:tcPr>
          <w:p w:rsidR="00A9032E" w:rsidRPr="00CE7D5B" w:rsidRDefault="00A9032E" w:rsidP="000B6FC4">
            <w:pPr>
              <w:jc w:val="both"/>
              <w:rPr>
                <w:b/>
                <w:sz w:val="22"/>
                <w:szCs w:val="22"/>
              </w:rPr>
            </w:pPr>
            <w:r w:rsidRPr="00CE7D5B">
              <w:rPr>
                <w:b/>
                <w:sz w:val="22"/>
                <w:szCs w:val="22"/>
              </w:rPr>
              <w:t xml:space="preserve">Large Procurement </w:t>
            </w:r>
          </w:p>
          <w:p w:rsidR="00A9032E" w:rsidRPr="00CE7D5B" w:rsidRDefault="00E80730" w:rsidP="000B6FC4">
            <w:pPr>
              <w:jc w:val="both"/>
              <w:rPr>
                <w:b/>
                <w:sz w:val="22"/>
                <w:szCs w:val="22"/>
              </w:rPr>
            </w:pPr>
            <w:r w:rsidRPr="00E80730">
              <w:rPr>
                <w:b/>
                <w:sz w:val="22"/>
                <w:szCs w:val="22"/>
              </w:rPr>
              <w:t>(Total value greater than $150,000)</w:t>
            </w:r>
          </w:p>
        </w:tc>
      </w:tr>
      <w:tr w:rsidR="00A9032E" w:rsidRPr="00DC5675" w:rsidTr="000B6FC4">
        <w:tc>
          <w:tcPr>
            <w:tcW w:w="1539" w:type="dxa"/>
            <w:tcBorders>
              <w:top w:val="single" w:sz="4" w:space="0" w:color="auto"/>
              <w:left w:val="single" w:sz="4" w:space="0" w:color="auto"/>
              <w:bottom w:val="single" w:sz="4" w:space="0" w:color="auto"/>
              <w:right w:val="single" w:sz="4" w:space="0" w:color="auto"/>
            </w:tcBorders>
            <w:hideMark/>
          </w:tcPr>
          <w:p w:rsidR="00A9032E" w:rsidRPr="00CE7D5B" w:rsidRDefault="00251198" w:rsidP="00CE7D5B">
            <w:pPr>
              <w:rPr>
                <w:b/>
                <w:sz w:val="22"/>
                <w:szCs w:val="22"/>
              </w:rPr>
            </w:pPr>
            <w:r w:rsidRPr="00CE7D5B">
              <w:rPr>
                <w:b/>
                <w:sz w:val="22"/>
                <w:szCs w:val="22"/>
              </w:rPr>
              <w:t xml:space="preserve">Potential Bidder </w:t>
            </w:r>
            <w:r w:rsidR="00A9032E" w:rsidRPr="00CE7D5B">
              <w:rPr>
                <w:b/>
                <w:sz w:val="22"/>
                <w:szCs w:val="22"/>
              </w:rPr>
              <w:t>Notification</w:t>
            </w:r>
          </w:p>
        </w:tc>
        <w:tc>
          <w:tcPr>
            <w:tcW w:w="4218" w:type="dxa"/>
            <w:tcBorders>
              <w:top w:val="single" w:sz="4" w:space="0" w:color="auto"/>
              <w:left w:val="single" w:sz="4" w:space="0" w:color="auto"/>
              <w:bottom w:val="single" w:sz="4" w:space="0" w:color="auto"/>
              <w:right w:val="single" w:sz="4" w:space="0" w:color="auto"/>
            </w:tcBorders>
            <w:hideMark/>
          </w:tcPr>
          <w:p w:rsidR="00A9032E" w:rsidRPr="00CE7D5B" w:rsidRDefault="00A9032E">
            <w:pPr>
              <w:rPr>
                <w:sz w:val="22"/>
                <w:szCs w:val="22"/>
              </w:rPr>
            </w:pPr>
            <w:r w:rsidRPr="00CE7D5B">
              <w:rPr>
                <w:sz w:val="22"/>
                <w:szCs w:val="22"/>
              </w:rPr>
              <w:t xml:space="preserve">While notification can be made to all businesses (small and large) that have registered with a specific COMMBUYS commodity code, the </w:t>
            </w:r>
            <w:r w:rsidR="0016090C">
              <w:rPr>
                <w:sz w:val="22"/>
                <w:szCs w:val="22"/>
              </w:rPr>
              <w:t xml:space="preserve">procurement must include </w:t>
            </w:r>
            <w:r w:rsidR="00582B08">
              <w:rPr>
                <w:sz w:val="22"/>
                <w:szCs w:val="22"/>
              </w:rPr>
              <w:t xml:space="preserve">a statement </w:t>
            </w:r>
            <w:r w:rsidR="0016090C">
              <w:rPr>
                <w:sz w:val="22"/>
                <w:szCs w:val="22"/>
              </w:rPr>
              <w:t xml:space="preserve">that the </w:t>
            </w:r>
            <w:r w:rsidRPr="00CE7D5B">
              <w:rPr>
                <w:sz w:val="22"/>
                <w:szCs w:val="22"/>
              </w:rPr>
              <w:t xml:space="preserve">Department </w:t>
            </w:r>
            <w:r w:rsidR="0016090C">
              <w:rPr>
                <w:sz w:val="22"/>
                <w:szCs w:val="22"/>
              </w:rPr>
              <w:t xml:space="preserve">intends </w:t>
            </w:r>
            <w:r w:rsidRPr="00CE7D5B">
              <w:rPr>
                <w:sz w:val="22"/>
                <w:szCs w:val="22"/>
              </w:rPr>
              <w:t>to award a contract to a</w:t>
            </w:r>
            <w:r w:rsidR="0016090C">
              <w:rPr>
                <w:sz w:val="22"/>
                <w:szCs w:val="22"/>
              </w:rPr>
              <w:t xml:space="preserve"> COMMBUYS-verified </w:t>
            </w:r>
            <w:r w:rsidRPr="00CE7D5B">
              <w:rPr>
                <w:sz w:val="22"/>
                <w:szCs w:val="22"/>
              </w:rPr>
              <w:t>SBPP bidder.</w:t>
            </w:r>
          </w:p>
        </w:tc>
        <w:tc>
          <w:tcPr>
            <w:tcW w:w="3933" w:type="dxa"/>
            <w:tcBorders>
              <w:top w:val="single" w:sz="4" w:space="0" w:color="auto"/>
              <w:left w:val="single" w:sz="4" w:space="0" w:color="auto"/>
              <w:bottom w:val="single" w:sz="4" w:space="0" w:color="auto"/>
              <w:right w:val="single" w:sz="4" w:space="0" w:color="auto"/>
            </w:tcBorders>
            <w:hideMark/>
          </w:tcPr>
          <w:p w:rsidR="00A9032E" w:rsidRPr="00CE7D5B" w:rsidRDefault="00A9032E" w:rsidP="000B6FC4">
            <w:pPr>
              <w:rPr>
                <w:sz w:val="22"/>
                <w:szCs w:val="22"/>
              </w:rPr>
            </w:pPr>
            <w:r w:rsidRPr="00CE7D5B">
              <w:rPr>
                <w:sz w:val="22"/>
                <w:szCs w:val="22"/>
              </w:rPr>
              <w:t>No additional requirements beyond posting on COMMBUYS.</w:t>
            </w:r>
          </w:p>
        </w:tc>
      </w:tr>
      <w:tr w:rsidR="00A9032E" w:rsidRPr="00DC5675" w:rsidTr="000B6FC4">
        <w:tc>
          <w:tcPr>
            <w:tcW w:w="1539" w:type="dxa"/>
            <w:tcBorders>
              <w:top w:val="single" w:sz="4" w:space="0" w:color="auto"/>
              <w:left w:val="single" w:sz="4" w:space="0" w:color="auto"/>
              <w:bottom w:val="single" w:sz="4" w:space="0" w:color="auto"/>
              <w:right w:val="single" w:sz="4" w:space="0" w:color="auto"/>
            </w:tcBorders>
            <w:hideMark/>
          </w:tcPr>
          <w:p w:rsidR="00A9032E" w:rsidRPr="00CE7D5B" w:rsidRDefault="00251198" w:rsidP="00CE7D5B">
            <w:pPr>
              <w:rPr>
                <w:b/>
                <w:sz w:val="22"/>
                <w:szCs w:val="22"/>
              </w:rPr>
            </w:pPr>
            <w:r w:rsidRPr="00CE7D5B">
              <w:rPr>
                <w:b/>
                <w:sz w:val="22"/>
                <w:szCs w:val="22"/>
              </w:rPr>
              <w:t>SDP</w:t>
            </w:r>
            <w:r w:rsidR="00A9032E" w:rsidRPr="00CE7D5B">
              <w:rPr>
                <w:b/>
                <w:sz w:val="22"/>
                <w:szCs w:val="22"/>
              </w:rPr>
              <w:t xml:space="preserve"> Plan</w:t>
            </w:r>
          </w:p>
        </w:tc>
        <w:tc>
          <w:tcPr>
            <w:tcW w:w="4218" w:type="dxa"/>
            <w:tcBorders>
              <w:top w:val="single" w:sz="4" w:space="0" w:color="auto"/>
              <w:left w:val="single" w:sz="4" w:space="0" w:color="auto"/>
              <w:bottom w:val="single" w:sz="4" w:space="0" w:color="auto"/>
              <w:right w:val="single" w:sz="4" w:space="0" w:color="auto"/>
            </w:tcBorders>
            <w:vAlign w:val="center"/>
            <w:hideMark/>
          </w:tcPr>
          <w:p w:rsidR="00A9032E" w:rsidRPr="00CE7D5B" w:rsidRDefault="00A9032E" w:rsidP="000B6FC4">
            <w:pPr>
              <w:rPr>
                <w:sz w:val="22"/>
                <w:szCs w:val="22"/>
              </w:rPr>
            </w:pPr>
            <w:r w:rsidRPr="00CE7D5B">
              <w:rPr>
                <w:sz w:val="22"/>
                <w:szCs w:val="22"/>
              </w:rPr>
              <w:t>Encouraged</w:t>
            </w:r>
          </w:p>
        </w:tc>
        <w:tc>
          <w:tcPr>
            <w:tcW w:w="3933" w:type="dxa"/>
            <w:tcBorders>
              <w:top w:val="single" w:sz="4" w:space="0" w:color="auto"/>
              <w:left w:val="single" w:sz="4" w:space="0" w:color="auto"/>
              <w:bottom w:val="single" w:sz="4" w:space="0" w:color="auto"/>
              <w:right w:val="single" w:sz="4" w:space="0" w:color="auto"/>
            </w:tcBorders>
            <w:vAlign w:val="center"/>
            <w:hideMark/>
          </w:tcPr>
          <w:p w:rsidR="00A9032E" w:rsidRPr="00CE7D5B" w:rsidRDefault="00A9032E" w:rsidP="000B6FC4">
            <w:pPr>
              <w:rPr>
                <w:sz w:val="22"/>
                <w:szCs w:val="22"/>
              </w:rPr>
            </w:pPr>
            <w:r w:rsidRPr="00CE7D5B">
              <w:rPr>
                <w:sz w:val="22"/>
                <w:szCs w:val="22"/>
              </w:rPr>
              <w:t>Required</w:t>
            </w:r>
          </w:p>
        </w:tc>
      </w:tr>
      <w:tr w:rsidR="00A9032E" w:rsidRPr="00DC5675" w:rsidTr="000B6FC4">
        <w:tc>
          <w:tcPr>
            <w:tcW w:w="1539" w:type="dxa"/>
            <w:tcBorders>
              <w:top w:val="single" w:sz="4" w:space="0" w:color="auto"/>
              <w:left w:val="single" w:sz="4" w:space="0" w:color="auto"/>
              <w:bottom w:val="single" w:sz="4" w:space="0" w:color="auto"/>
              <w:right w:val="single" w:sz="4" w:space="0" w:color="auto"/>
            </w:tcBorders>
            <w:hideMark/>
          </w:tcPr>
          <w:p w:rsidR="00A9032E" w:rsidRPr="00CE7D5B" w:rsidRDefault="008813E2" w:rsidP="00CE7D5B">
            <w:pPr>
              <w:rPr>
                <w:b/>
                <w:sz w:val="22"/>
                <w:szCs w:val="22"/>
              </w:rPr>
            </w:pPr>
            <w:r>
              <w:rPr>
                <w:b/>
                <w:sz w:val="22"/>
                <w:szCs w:val="22"/>
              </w:rPr>
              <w:t xml:space="preserve">Quote </w:t>
            </w:r>
            <w:r w:rsidR="00A9032E" w:rsidRPr="00CE7D5B">
              <w:rPr>
                <w:b/>
                <w:sz w:val="22"/>
                <w:szCs w:val="22"/>
              </w:rPr>
              <w:t>Evaluation</w:t>
            </w:r>
          </w:p>
        </w:tc>
        <w:tc>
          <w:tcPr>
            <w:tcW w:w="4218" w:type="dxa"/>
            <w:tcBorders>
              <w:top w:val="single" w:sz="4" w:space="0" w:color="auto"/>
              <w:left w:val="single" w:sz="4" w:space="0" w:color="auto"/>
              <w:bottom w:val="single" w:sz="4" w:space="0" w:color="auto"/>
              <w:right w:val="single" w:sz="4" w:space="0" w:color="auto"/>
            </w:tcBorders>
            <w:hideMark/>
          </w:tcPr>
          <w:p w:rsidR="00A9032E" w:rsidRPr="00CE7D5B" w:rsidRDefault="00A9032E" w:rsidP="00251198">
            <w:pPr>
              <w:rPr>
                <w:sz w:val="22"/>
                <w:szCs w:val="22"/>
              </w:rPr>
            </w:pPr>
            <w:r w:rsidRPr="00CE7D5B">
              <w:rPr>
                <w:sz w:val="22"/>
                <w:szCs w:val="22"/>
              </w:rPr>
              <w:t xml:space="preserve">Evaluate all submissions using best value criteria. However, if no SBPP bidder bids or there are none that meet the Department’s </w:t>
            </w:r>
            <w:r w:rsidR="00251198" w:rsidRPr="00CE7D5B">
              <w:rPr>
                <w:sz w:val="22"/>
                <w:szCs w:val="22"/>
              </w:rPr>
              <w:t>best value criteria</w:t>
            </w:r>
            <w:r w:rsidRPr="00CE7D5B">
              <w:rPr>
                <w:sz w:val="22"/>
                <w:szCs w:val="22"/>
              </w:rPr>
              <w:t>, then may award to non-SBPP bidder.</w:t>
            </w:r>
          </w:p>
        </w:tc>
        <w:tc>
          <w:tcPr>
            <w:tcW w:w="3933" w:type="dxa"/>
            <w:tcBorders>
              <w:top w:val="single" w:sz="4" w:space="0" w:color="auto"/>
              <w:left w:val="single" w:sz="4" w:space="0" w:color="auto"/>
              <w:bottom w:val="single" w:sz="4" w:space="0" w:color="auto"/>
              <w:right w:val="single" w:sz="4" w:space="0" w:color="auto"/>
            </w:tcBorders>
            <w:hideMark/>
          </w:tcPr>
          <w:p w:rsidR="00A9032E" w:rsidRPr="00CE7D5B" w:rsidRDefault="00A9032E" w:rsidP="000B6FC4">
            <w:pPr>
              <w:rPr>
                <w:sz w:val="22"/>
                <w:szCs w:val="22"/>
              </w:rPr>
            </w:pPr>
            <w:r w:rsidRPr="00CE7D5B">
              <w:rPr>
                <w:sz w:val="22"/>
                <w:szCs w:val="22"/>
              </w:rPr>
              <w:t>SDP Plan must be evaluated at a minimum of 10%.  Evaluate all submissions using best value criteria.</w:t>
            </w:r>
          </w:p>
        </w:tc>
      </w:tr>
    </w:tbl>
    <w:p w:rsidR="0065442A" w:rsidRPr="00CE7D5B" w:rsidRDefault="0065442A" w:rsidP="0065442A">
      <w:pPr>
        <w:rPr>
          <w:sz w:val="22"/>
          <w:szCs w:val="22"/>
        </w:rPr>
      </w:pPr>
    </w:p>
    <w:p w:rsidR="0065442A" w:rsidRPr="00CE7D5B" w:rsidRDefault="0065442A" w:rsidP="0065442A">
      <w:pPr>
        <w:autoSpaceDE w:val="0"/>
        <w:autoSpaceDN w:val="0"/>
        <w:adjustRightInd w:val="0"/>
        <w:rPr>
          <w:sz w:val="22"/>
          <w:szCs w:val="22"/>
        </w:rPr>
      </w:pPr>
      <w:r w:rsidRPr="00CE7D5B">
        <w:rPr>
          <w:sz w:val="22"/>
          <w:szCs w:val="22"/>
        </w:rPr>
        <w:t xml:space="preserve">This policy applies to the acquisition of commodities and services by all Executive Departments pursuant to MGL Chapter 7, Section 22; MGL Chapter 30, Sections 51 and 52; and 801 CMR 21.00. </w:t>
      </w:r>
    </w:p>
    <w:p w:rsidR="00D037CF" w:rsidRDefault="00D037CF" w:rsidP="00D037CF">
      <w:pPr>
        <w:pStyle w:val="Heading2"/>
      </w:pPr>
      <w:r>
        <w:lastRenderedPageBreak/>
        <w:t>Summary of Policy Requirements</w:t>
      </w:r>
    </w:p>
    <w:p w:rsidR="00D037CF" w:rsidRDefault="00D037CF" w:rsidP="00D037CF">
      <w:pPr>
        <w:pStyle w:val="BodyText3"/>
        <w:widowControl w:val="0"/>
        <w:spacing w:after="0"/>
        <w:rPr>
          <w:b w:val="0"/>
          <w:sz w:val="22"/>
          <w:szCs w:val="22"/>
        </w:rPr>
      </w:pPr>
    </w:p>
    <w:p w:rsidR="00D037CF" w:rsidRDefault="00D037CF" w:rsidP="00D037CF">
      <w:pPr>
        <w:pStyle w:val="BodyText3"/>
        <w:widowControl w:val="0"/>
        <w:spacing w:after="0"/>
        <w:rPr>
          <w:b w:val="0"/>
          <w:sz w:val="22"/>
          <w:szCs w:val="22"/>
        </w:rPr>
      </w:pPr>
      <w:r>
        <w:rPr>
          <w:b w:val="0"/>
          <w:sz w:val="22"/>
          <w:szCs w:val="22"/>
        </w:rPr>
        <w:t xml:space="preserve">The revised Supplier Diversity Program requires departments to: </w:t>
      </w:r>
    </w:p>
    <w:p w:rsidR="00D037CF" w:rsidRDefault="00D037CF" w:rsidP="00D037CF">
      <w:pPr>
        <w:pStyle w:val="BodyText3"/>
        <w:widowControl w:val="0"/>
        <w:numPr>
          <w:ilvl w:val="0"/>
          <w:numId w:val="22"/>
        </w:numPr>
        <w:spacing w:after="0"/>
        <w:rPr>
          <w:b w:val="0"/>
          <w:sz w:val="22"/>
          <w:szCs w:val="22"/>
        </w:rPr>
      </w:pPr>
      <w:r>
        <w:rPr>
          <w:b w:val="0"/>
          <w:sz w:val="22"/>
          <w:szCs w:val="22"/>
        </w:rPr>
        <w:t>Include the revised SDP Plan template language and SDP Plan Commitment Form (included in this document) into large procurements ($150,000 or more),</w:t>
      </w:r>
    </w:p>
    <w:p w:rsidR="00D037CF" w:rsidRDefault="00D037CF" w:rsidP="00D037CF">
      <w:pPr>
        <w:pStyle w:val="BodyText3"/>
        <w:widowControl w:val="0"/>
        <w:numPr>
          <w:ilvl w:val="0"/>
          <w:numId w:val="22"/>
        </w:numPr>
        <w:spacing w:after="0"/>
        <w:rPr>
          <w:b w:val="0"/>
          <w:sz w:val="22"/>
          <w:szCs w:val="22"/>
        </w:rPr>
      </w:pPr>
      <w:r>
        <w:rPr>
          <w:b w:val="0"/>
          <w:sz w:val="22"/>
          <w:szCs w:val="22"/>
        </w:rPr>
        <w:t>Require that contractors submit the Declaration of SDP Partner(s) Form (included in this document) no later than 30 days after signing the contract.</w:t>
      </w:r>
    </w:p>
    <w:p w:rsidR="00D037CF" w:rsidRDefault="00D037CF" w:rsidP="00D037CF">
      <w:pPr>
        <w:pStyle w:val="BodyText3"/>
        <w:widowControl w:val="0"/>
        <w:spacing w:after="0"/>
        <w:rPr>
          <w:b w:val="0"/>
          <w:sz w:val="22"/>
          <w:szCs w:val="22"/>
        </w:rPr>
      </w:pPr>
    </w:p>
    <w:p w:rsidR="00D037CF" w:rsidRDefault="00D037CF" w:rsidP="00D037CF">
      <w:pPr>
        <w:pStyle w:val="BodyText3"/>
        <w:widowControl w:val="0"/>
        <w:spacing w:after="0"/>
        <w:rPr>
          <w:b w:val="0"/>
          <w:sz w:val="22"/>
          <w:szCs w:val="22"/>
        </w:rPr>
      </w:pPr>
      <w:r>
        <w:rPr>
          <w:b w:val="0"/>
          <w:sz w:val="22"/>
          <w:szCs w:val="22"/>
        </w:rPr>
        <w:t>In addition, departments must:</w:t>
      </w:r>
    </w:p>
    <w:p w:rsidR="00D037CF" w:rsidRDefault="00B323DD" w:rsidP="00D037CF">
      <w:pPr>
        <w:pStyle w:val="BodyText3"/>
        <w:widowControl w:val="0"/>
        <w:numPr>
          <w:ilvl w:val="0"/>
          <w:numId w:val="22"/>
        </w:numPr>
        <w:spacing w:after="0"/>
        <w:rPr>
          <w:b w:val="0"/>
          <w:sz w:val="22"/>
          <w:szCs w:val="22"/>
        </w:rPr>
      </w:pPr>
      <w:r>
        <w:rPr>
          <w:b w:val="0"/>
          <w:sz w:val="22"/>
          <w:szCs w:val="22"/>
        </w:rPr>
        <w:t>Regularly m</w:t>
      </w:r>
      <w:r w:rsidR="00D037CF">
        <w:rPr>
          <w:b w:val="0"/>
          <w:sz w:val="22"/>
          <w:szCs w:val="22"/>
        </w:rPr>
        <w:t>onitor contractor’s compliance with the commitment levels using the SDP Spending Report Form</w:t>
      </w:r>
      <w:r>
        <w:rPr>
          <w:b w:val="0"/>
          <w:sz w:val="22"/>
          <w:szCs w:val="22"/>
        </w:rPr>
        <w:t xml:space="preserve"> (available on the </w:t>
      </w:r>
      <w:hyperlink r:id="rId9" w:history="1">
        <w:r w:rsidRPr="00B323DD">
          <w:rPr>
            <w:rStyle w:val="Hyperlink"/>
            <w:b w:val="0"/>
            <w:sz w:val="22"/>
            <w:szCs w:val="22"/>
          </w:rPr>
          <w:t>OSD Forms</w:t>
        </w:r>
      </w:hyperlink>
      <w:r>
        <w:rPr>
          <w:b w:val="0"/>
          <w:sz w:val="22"/>
          <w:szCs w:val="22"/>
        </w:rPr>
        <w:t xml:space="preserve"> page)</w:t>
      </w:r>
      <w:r w:rsidR="00D037CF">
        <w:rPr>
          <w:b w:val="0"/>
          <w:sz w:val="22"/>
          <w:szCs w:val="22"/>
        </w:rPr>
        <w:t xml:space="preserve"> or their own reporting form;</w:t>
      </w:r>
    </w:p>
    <w:p w:rsidR="00D037CF" w:rsidRDefault="00D037CF" w:rsidP="00D037CF">
      <w:pPr>
        <w:pStyle w:val="BodyText3"/>
        <w:widowControl w:val="0"/>
        <w:numPr>
          <w:ilvl w:val="0"/>
          <w:numId w:val="22"/>
        </w:numPr>
        <w:spacing w:after="0"/>
        <w:rPr>
          <w:b w:val="0"/>
          <w:sz w:val="22"/>
          <w:szCs w:val="22"/>
        </w:rPr>
      </w:pPr>
      <w:r>
        <w:rPr>
          <w:b w:val="0"/>
          <w:sz w:val="22"/>
          <w:szCs w:val="22"/>
        </w:rPr>
        <w:t xml:space="preserve">Verify all reported SDP spending is with </w:t>
      </w:r>
      <w:r w:rsidRPr="004377ED">
        <w:rPr>
          <w:sz w:val="22"/>
          <w:szCs w:val="22"/>
        </w:rPr>
        <w:t>SDO-certified</w:t>
      </w:r>
      <w:r>
        <w:rPr>
          <w:b w:val="0"/>
          <w:sz w:val="22"/>
          <w:szCs w:val="22"/>
        </w:rPr>
        <w:t xml:space="preserve"> MBE, WBE or </w:t>
      </w:r>
      <w:r w:rsidRPr="004377ED">
        <w:rPr>
          <w:sz w:val="22"/>
          <w:szCs w:val="22"/>
        </w:rPr>
        <w:t>federally-certified</w:t>
      </w:r>
      <w:r>
        <w:rPr>
          <w:b w:val="0"/>
          <w:sz w:val="22"/>
          <w:szCs w:val="22"/>
        </w:rPr>
        <w:t xml:space="preserve"> SDVOBE partners.</w:t>
      </w:r>
    </w:p>
    <w:p w:rsidR="00D037CF" w:rsidRDefault="00D037CF" w:rsidP="00D037CF">
      <w:pPr>
        <w:pStyle w:val="BodyText3"/>
        <w:widowControl w:val="0"/>
        <w:numPr>
          <w:ilvl w:val="0"/>
          <w:numId w:val="22"/>
        </w:numPr>
        <w:spacing w:after="0"/>
        <w:rPr>
          <w:b w:val="0"/>
          <w:sz w:val="22"/>
          <w:szCs w:val="22"/>
        </w:rPr>
      </w:pPr>
      <w:r>
        <w:rPr>
          <w:b w:val="0"/>
          <w:sz w:val="22"/>
          <w:szCs w:val="22"/>
        </w:rPr>
        <w:t xml:space="preserve">Meet the </w:t>
      </w:r>
      <w:r w:rsidR="00822A25">
        <w:rPr>
          <w:b w:val="0"/>
          <w:sz w:val="22"/>
          <w:szCs w:val="22"/>
        </w:rPr>
        <w:t xml:space="preserve">annual </w:t>
      </w:r>
      <w:r>
        <w:rPr>
          <w:b w:val="0"/>
          <w:sz w:val="22"/>
          <w:szCs w:val="22"/>
        </w:rPr>
        <w:t>supplier diversity spending benchmarks established for the department.</w:t>
      </w:r>
    </w:p>
    <w:p w:rsidR="00D037CF" w:rsidRDefault="00D037CF" w:rsidP="00D037CF">
      <w:pPr>
        <w:pStyle w:val="BodyText3"/>
        <w:widowControl w:val="0"/>
        <w:spacing w:after="0"/>
        <w:rPr>
          <w:sz w:val="22"/>
          <w:szCs w:val="22"/>
        </w:rPr>
      </w:pPr>
    </w:p>
    <w:p w:rsidR="00D037CF" w:rsidRDefault="00D037CF" w:rsidP="00D037CF">
      <w:pPr>
        <w:widowControl w:val="0"/>
        <w:jc w:val="both"/>
        <w:rPr>
          <w:sz w:val="22"/>
          <w:szCs w:val="22"/>
        </w:rPr>
      </w:pPr>
      <w:r w:rsidRPr="009E11CD">
        <w:rPr>
          <w:sz w:val="22"/>
          <w:szCs w:val="22"/>
        </w:rPr>
        <w:t xml:space="preserve">A Minority Business Enterprise (MBE) or a Woman Business Enterprise (WBE) is defined as a business that has been certified as such by the </w:t>
      </w:r>
      <w:r>
        <w:rPr>
          <w:sz w:val="22"/>
          <w:szCs w:val="22"/>
        </w:rPr>
        <w:t>Supplier Diversity Office</w:t>
      </w:r>
      <w:r w:rsidRPr="009E11CD">
        <w:rPr>
          <w:sz w:val="22"/>
          <w:szCs w:val="22"/>
        </w:rPr>
        <w:t xml:space="preserve"> (</w:t>
      </w:r>
      <w:r>
        <w:rPr>
          <w:sz w:val="22"/>
          <w:szCs w:val="22"/>
        </w:rPr>
        <w:t>SDO</w:t>
      </w:r>
      <w:r w:rsidRPr="009E11CD">
        <w:rPr>
          <w:sz w:val="22"/>
          <w:szCs w:val="22"/>
        </w:rPr>
        <w:t>).</w:t>
      </w:r>
      <w:r>
        <w:rPr>
          <w:sz w:val="22"/>
          <w:szCs w:val="22"/>
        </w:rPr>
        <w:t xml:space="preserve">  An online directory of such businesses is available on the </w:t>
      </w:r>
      <w:hyperlink r:id="rId10" w:history="1">
        <w:r w:rsidRPr="002230DA">
          <w:rPr>
            <w:rStyle w:val="Hyperlink"/>
            <w:sz w:val="22"/>
            <w:szCs w:val="22"/>
          </w:rPr>
          <w:t>SDO</w:t>
        </w:r>
        <w:r w:rsidRPr="002201C9">
          <w:rPr>
            <w:rStyle w:val="Hyperlink"/>
            <w:sz w:val="22"/>
            <w:szCs w:val="22"/>
          </w:rPr>
          <w:t xml:space="preserve"> Webpage</w:t>
        </w:r>
      </w:hyperlink>
      <w:r>
        <w:rPr>
          <w:sz w:val="22"/>
          <w:szCs w:val="22"/>
        </w:rPr>
        <w:t xml:space="preserve"> (</w:t>
      </w:r>
      <w:r w:rsidRPr="003F34DB">
        <w:rPr>
          <w:sz w:val="22"/>
          <w:szCs w:val="22"/>
        </w:rPr>
        <w:t>www.mass.gov/sdo</w:t>
      </w:r>
      <w:r>
        <w:t>)</w:t>
      </w:r>
      <w:r>
        <w:rPr>
          <w:sz w:val="22"/>
          <w:szCs w:val="22"/>
        </w:rPr>
        <w:t xml:space="preserve">. </w:t>
      </w:r>
    </w:p>
    <w:p w:rsidR="00D037CF" w:rsidRDefault="00D037CF" w:rsidP="00D037CF">
      <w:pPr>
        <w:widowControl w:val="0"/>
        <w:jc w:val="both"/>
        <w:rPr>
          <w:sz w:val="22"/>
          <w:szCs w:val="22"/>
        </w:rPr>
      </w:pPr>
    </w:p>
    <w:p w:rsidR="00D037CF" w:rsidRDefault="00D037CF" w:rsidP="00D037CF">
      <w:pPr>
        <w:widowControl w:val="0"/>
        <w:jc w:val="both"/>
        <w:rPr>
          <w:sz w:val="22"/>
          <w:szCs w:val="22"/>
        </w:rPr>
      </w:pPr>
      <w:r>
        <w:rPr>
          <w:sz w:val="22"/>
          <w:szCs w:val="22"/>
        </w:rPr>
        <w:t xml:space="preserve">A Service-Disabled Veteran-Owned Business Enterprise (SDVOBE) is defined as a business that has been certified as such by the Center for Veterans Enterprise.  An online list of such businesses is available on the </w:t>
      </w:r>
      <w:hyperlink r:id="rId11" w:history="1">
        <w:r>
          <w:rPr>
            <w:rStyle w:val="Hyperlink"/>
            <w:sz w:val="22"/>
            <w:szCs w:val="22"/>
          </w:rPr>
          <w:t>SDO Webpage</w:t>
        </w:r>
      </w:hyperlink>
      <w:r>
        <w:rPr>
          <w:sz w:val="22"/>
          <w:szCs w:val="22"/>
        </w:rPr>
        <w:t xml:space="preserve"> (</w:t>
      </w:r>
      <w:r w:rsidRPr="003F34DB">
        <w:rPr>
          <w:sz w:val="22"/>
          <w:szCs w:val="22"/>
        </w:rPr>
        <w:t>www.mass.gov/sdo</w:t>
      </w:r>
      <w:r>
        <w:t>)</w:t>
      </w:r>
      <w:r>
        <w:rPr>
          <w:sz w:val="22"/>
          <w:szCs w:val="22"/>
        </w:rPr>
        <w:t xml:space="preserve">. </w:t>
      </w:r>
    </w:p>
    <w:p w:rsidR="00D037CF" w:rsidRDefault="00D037CF" w:rsidP="00D037CF">
      <w:pPr>
        <w:widowControl w:val="0"/>
        <w:jc w:val="both"/>
        <w:rPr>
          <w:sz w:val="22"/>
          <w:szCs w:val="22"/>
        </w:rPr>
      </w:pPr>
    </w:p>
    <w:p w:rsidR="00D037CF" w:rsidRDefault="00D037CF" w:rsidP="00D037CF">
      <w:pPr>
        <w:widowControl w:val="0"/>
        <w:jc w:val="both"/>
        <w:rPr>
          <w:sz w:val="22"/>
          <w:szCs w:val="22"/>
        </w:rPr>
      </w:pPr>
      <w:r>
        <w:rPr>
          <w:sz w:val="22"/>
          <w:szCs w:val="22"/>
        </w:rPr>
        <w:t xml:space="preserve">For further information on SDO certification, go to the </w:t>
      </w:r>
      <w:hyperlink r:id="rId12" w:history="1">
        <w:r>
          <w:rPr>
            <w:rStyle w:val="Hyperlink"/>
            <w:sz w:val="22"/>
            <w:szCs w:val="22"/>
          </w:rPr>
          <w:t>SDO Webpage</w:t>
        </w:r>
      </w:hyperlink>
      <w:r>
        <w:rPr>
          <w:sz w:val="22"/>
          <w:szCs w:val="22"/>
        </w:rPr>
        <w:t xml:space="preserve"> (</w:t>
      </w:r>
      <w:r w:rsidRPr="003F34DB">
        <w:rPr>
          <w:sz w:val="22"/>
          <w:szCs w:val="22"/>
        </w:rPr>
        <w:t>www.mass.gov/sdo</w:t>
      </w:r>
      <w:r>
        <w:t>)</w:t>
      </w:r>
      <w:r>
        <w:rPr>
          <w:sz w:val="22"/>
          <w:szCs w:val="22"/>
        </w:rPr>
        <w:t xml:space="preserve"> or contact the SDO via email at </w:t>
      </w:r>
      <w:hyperlink r:id="rId13" w:history="1">
        <w:r w:rsidRPr="00550A2C">
          <w:rPr>
            <w:rStyle w:val="Hyperlink"/>
            <w:sz w:val="22"/>
            <w:szCs w:val="22"/>
          </w:rPr>
          <w:t>wsdo@state.ma.us</w:t>
        </w:r>
      </w:hyperlink>
      <w:r>
        <w:rPr>
          <w:sz w:val="22"/>
          <w:szCs w:val="22"/>
        </w:rPr>
        <w:t xml:space="preserve"> or via phone at (617) 502-8831.</w:t>
      </w:r>
    </w:p>
    <w:p w:rsidR="00A9032E" w:rsidRPr="00CE7D5B" w:rsidRDefault="00A9032E" w:rsidP="00CE7D5B">
      <w:pPr>
        <w:pStyle w:val="Heading3"/>
        <w:rPr>
          <w:b w:val="0"/>
        </w:rPr>
      </w:pPr>
      <w:r w:rsidRPr="00CE7D5B">
        <w:t>Requirements Applicable to Initial SDP Plan Bid Response</w:t>
      </w:r>
    </w:p>
    <w:p w:rsidR="00A9032E" w:rsidRPr="00CE7D5B" w:rsidRDefault="00A9032E" w:rsidP="00A9032E">
      <w:pPr>
        <w:rPr>
          <w:sz w:val="22"/>
          <w:szCs w:val="22"/>
        </w:rPr>
      </w:pPr>
      <w:r w:rsidRPr="00CE7D5B">
        <w:rPr>
          <w:sz w:val="22"/>
          <w:szCs w:val="22"/>
        </w:rPr>
        <w:t xml:space="preserve">Bidders responding to a solicitation requiring an SDP Plan </w:t>
      </w:r>
      <w:r w:rsidR="00822A25">
        <w:rPr>
          <w:sz w:val="22"/>
          <w:szCs w:val="22"/>
        </w:rPr>
        <w:t>are</w:t>
      </w:r>
      <w:r w:rsidRPr="00CE7D5B">
        <w:rPr>
          <w:sz w:val="22"/>
          <w:szCs w:val="22"/>
        </w:rPr>
        <w:t xml:space="preserve"> required only to identify a commitment in the form of a specific percentage of sales (See SDP Plan Forms) made under the resulting contract that will be spent with a Certified Partner(s). This percentage commitment will extend for the life of any resulting contract.  Fixed dollar commitments </w:t>
      </w:r>
      <w:r w:rsidR="00822A25">
        <w:rPr>
          <w:sz w:val="22"/>
          <w:szCs w:val="22"/>
        </w:rPr>
        <w:t xml:space="preserve">are not </w:t>
      </w:r>
      <w:r w:rsidRPr="00CE7D5B">
        <w:rPr>
          <w:sz w:val="22"/>
          <w:szCs w:val="22"/>
        </w:rPr>
        <w:t>allowed. This will facilitate an apples-to-apples comparison of bid responses for evaluation purposes.  Further, this will ensure that SDP commitments are meaningful with respect to the overall value of the resulting contract.</w:t>
      </w:r>
    </w:p>
    <w:p w:rsidR="00A9032E" w:rsidRPr="00CE7D5B" w:rsidRDefault="00A9032E" w:rsidP="00CE7D5B">
      <w:pPr>
        <w:pStyle w:val="Heading3"/>
        <w:rPr>
          <w:b w:val="0"/>
        </w:rPr>
      </w:pPr>
      <w:r w:rsidRPr="00CE7D5B">
        <w:t>Definition of Certified Partner</w:t>
      </w:r>
    </w:p>
    <w:p w:rsidR="00A9032E" w:rsidRPr="00CE7D5B" w:rsidRDefault="00A9032E" w:rsidP="00A9032E">
      <w:pPr>
        <w:rPr>
          <w:sz w:val="22"/>
          <w:szCs w:val="22"/>
        </w:rPr>
      </w:pPr>
      <w:r w:rsidRPr="00CE7D5B">
        <w:rPr>
          <w:sz w:val="22"/>
          <w:szCs w:val="22"/>
        </w:rPr>
        <w:t>Certified Partners may include both SDO-certified (M/WBEs) businesses and Service-Disabled Veteran-Owned Businesses (SDVOBE).  Contract awardees may designate either SDVOBE and/or SDO-certified M/WBEs for purposes of meeting their SDP Plan commitments.</w:t>
      </w:r>
    </w:p>
    <w:p w:rsidR="00A9032E" w:rsidRPr="00CE7D5B" w:rsidRDefault="00A9032E" w:rsidP="00CE7D5B">
      <w:pPr>
        <w:pStyle w:val="Heading3"/>
        <w:rPr>
          <w:b w:val="0"/>
        </w:rPr>
      </w:pPr>
      <w:r w:rsidRPr="00CE7D5B">
        <w:t>No Requirement to Categorize Spending with Certified Partner</w:t>
      </w:r>
    </w:p>
    <w:p w:rsidR="00A9032E" w:rsidRPr="00CE7D5B" w:rsidRDefault="00A9032E" w:rsidP="00A9032E">
      <w:pPr>
        <w:rPr>
          <w:sz w:val="22"/>
          <w:szCs w:val="22"/>
        </w:rPr>
      </w:pPr>
      <w:r w:rsidRPr="00CE7D5B">
        <w:rPr>
          <w:sz w:val="22"/>
          <w:szCs w:val="22"/>
        </w:rPr>
        <w:t xml:space="preserve">The SDP Plan </w:t>
      </w:r>
      <w:r w:rsidR="00822A25">
        <w:rPr>
          <w:sz w:val="22"/>
          <w:szCs w:val="22"/>
        </w:rPr>
        <w:t>does</w:t>
      </w:r>
      <w:r w:rsidRPr="00CE7D5B">
        <w:rPr>
          <w:sz w:val="22"/>
          <w:szCs w:val="22"/>
        </w:rPr>
        <w:t xml:space="preserve"> no</w:t>
      </w:r>
      <w:r w:rsidR="00251198" w:rsidRPr="00CE7D5B">
        <w:rPr>
          <w:sz w:val="22"/>
          <w:szCs w:val="22"/>
        </w:rPr>
        <w:t>t</w:t>
      </w:r>
      <w:r w:rsidRPr="00CE7D5B">
        <w:rPr>
          <w:sz w:val="22"/>
          <w:szCs w:val="22"/>
        </w:rPr>
        <w:t xml:space="preserve"> distinguish between categories of services for which bidders opt to use a Certified Partner. Departments will be responsible for ensuring that the percentage commitment of contract spend is met with a currently certified partner(s)</w:t>
      </w:r>
      <w:r w:rsidR="00251198" w:rsidRPr="00CE7D5B">
        <w:rPr>
          <w:sz w:val="22"/>
          <w:szCs w:val="22"/>
        </w:rPr>
        <w:t xml:space="preserve">.  </w:t>
      </w:r>
      <w:r w:rsidRPr="00CE7D5B">
        <w:rPr>
          <w:sz w:val="22"/>
          <w:szCs w:val="22"/>
        </w:rPr>
        <w:t>Departments will no</w:t>
      </w:r>
      <w:r w:rsidR="00251198" w:rsidRPr="00CE7D5B">
        <w:rPr>
          <w:sz w:val="22"/>
          <w:szCs w:val="22"/>
        </w:rPr>
        <w:t>t</w:t>
      </w:r>
      <w:r w:rsidRPr="00CE7D5B">
        <w:rPr>
          <w:sz w:val="22"/>
          <w:szCs w:val="22"/>
        </w:rPr>
        <w:t xml:space="preserve"> be responsible for reviewing or determining the appropriate type of relationship between the contract awardee and its Certified Partners (i.e., subcontracting, ancillary services, or growth and development).</w:t>
      </w:r>
    </w:p>
    <w:p w:rsidR="00A9032E" w:rsidRPr="00CE7D5B" w:rsidRDefault="00A9032E" w:rsidP="00CE7D5B">
      <w:pPr>
        <w:pStyle w:val="Heading3"/>
        <w:rPr>
          <w:b w:val="0"/>
        </w:rPr>
      </w:pPr>
      <w:r w:rsidRPr="00CE7D5B">
        <w:t>Identification of Certified Partner Not Required Prior to Contract Execution</w:t>
      </w:r>
    </w:p>
    <w:p w:rsidR="00251198" w:rsidRPr="00BB72F0" w:rsidRDefault="00A9032E" w:rsidP="00A9032E">
      <w:pPr>
        <w:autoSpaceDE w:val="0"/>
        <w:autoSpaceDN w:val="0"/>
        <w:adjustRightInd w:val="0"/>
      </w:pPr>
      <w:r w:rsidRPr="00CE7D5B">
        <w:rPr>
          <w:sz w:val="22"/>
          <w:szCs w:val="22"/>
        </w:rPr>
        <w:t xml:space="preserve">While bidders are encouraged to consider and investigate potential SDP Partners throughout the bidding process, submission of the appropriate SDP Form, identifying a Certified Partner </w:t>
      </w:r>
      <w:r w:rsidR="00822A25">
        <w:rPr>
          <w:sz w:val="22"/>
          <w:szCs w:val="22"/>
        </w:rPr>
        <w:t>is</w:t>
      </w:r>
      <w:r w:rsidRPr="00CE7D5B">
        <w:rPr>
          <w:sz w:val="22"/>
          <w:szCs w:val="22"/>
        </w:rPr>
        <w:t xml:space="preserve"> required no later than 30 days after </w:t>
      </w:r>
      <w:r w:rsidRPr="00CE7D5B">
        <w:rPr>
          <w:sz w:val="22"/>
          <w:szCs w:val="22"/>
        </w:rPr>
        <w:lastRenderedPageBreak/>
        <w:t>contract execution.  This simplifies the burden for prospective bidders, since they will not be required to identify, select and negotiate conditional agreements with Certified Partners unless they are awarded a contract.  Further, this creates more reasonable expectations for Certified Partners and should result in more tangible business opportunities, since the bidder has received a contract award.</w:t>
      </w:r>
    </w:p>
    <w:p w:rsidR="004F6EE6" w:rsidRDefault="004F6EE6">
      <w:pPr>
        <w:pStyle w:val="Heading2"/>
      </w:pPr>
      <w:r>
        <w:t xml:space="preserve">Planning for the </w:t>
      </w:r>
      <w:r w:rsidR="00A81B9E">
        <w:t>Supplier Diversity Program</w:t>
      </w:r>
      <w:r>
        <w:t xml:space="preserve"> Plan in a Procurement</w:t>
      </w:r>
    </w:p>
    <w:p w:rsidR="004F6EE6" w:rsidRDefault="004F6EE6">
      <w:pPr>
        <w:widowControl w:val="0"/>
        <w:jc w:val="both"/>
        <w:rPr>
          <w:b/>
          <w:sz w:val="22"/>
          <w:szCs w:val="22"/>
          <w:u w:val="single"/>
        </w:rPr>
      </w:pPr>
    </w:p>
    <w:p w:rsidR="004F6EE6" w:rsidRDefault="001C0575">
      <w:pPr>
        <w:pStyle w:val="BodyText3"/>
        <w:widowControl w:val="0"/>
        <w:spacing w:after="0"/>
        <w:rPr>
          <w:b w:val="0"/>
          <w:sz w:val="22"/>
          <w:szCs w:val="22"/>
        </w:rPr>
      </w:pPr>
      <w:r>
        <w:rPr>
          <w:b w:val="0"/>
          <w:sz w:val="22"/>
          <w:szCs w:val="22"/>
        </w:rPr>
        <w:t xml:space="preserve">During the planning stages of the procurement, departments must strive to tailor the </w:t>
      </w:r>
      <w:r w:rsidR="00A81B9E">
        <w:rPr>
          <w:b w:val="0"/>
          <w:sz w:val="22"/>
          <w:szCs w:val="22"/>
        </w:rPr>
        <w:t>S</w:t>
      </w:r>
      <w:r>
        <w:rPr>
          <w:b w:val="0"/>
          <w:sz w:val="22"/>
          <w:szCs w:val="22"/>
        </w:rPr>
        <w:t xml:space="preserve">upplier </w:t>
      </w:r>
      <w:r w:rsidR="00A81B9E">
        <w:rPr>
          <w:b w:val="0"/>
          <w:sz w:val="22"/>
          <w:szCs w:val="22"/>
        </w:rPr>
        <w:t>D</w:t>
      </w:r>
      <w:r>
        <w:rPr>
          <w:b w:val="0"/>
          <w:sz w:val="22"/>
          <w:szCs w:val="22"/>
        </w:rPr>
        <w:t xml:space="preserve">iversity </w:t>
      </w:r>
      <w:r w:rsidR="00A81B9E">
        <w:rPr>
          <w:b w:val="0"/>
          <w:sz w:val="22"/>
          <w:szCs w:val="22"/>
        </w:rPr>
        <w:t>P</w:t>
      </w:r>
      <w:r>
        <w:rPr>
          <w:b w:val="0"/>
          <w:sz w:val="22"/>
          <w:szCs w:val="22"/>
        </w:rPr>
        <w:t>rogram</w:t>
      </w:r>
      <w:r w:rsidR="005F500B">
        <w:rPr>
          <w:b w:val="0"/>
          <w:sz w:val="22"/>
          <w:szCs w:val="22"/>
        </w:rPr>
        <w:t xml:space="preserve"> Plan</w:t>
      </w:r>
      <w:r>
        <w:rPr>
          <w:b w:val="0"/>
          <w:sz w:val="22"/>
          <w:szCs w:val="22"/>
        </w:rPr>
        <w:t xml:space="preserve"> to the industry and supplier base </w:t>
      </w:r>
      <w:r w:rsidR="002E3909">
        <w:rPr>
          <w:b w:val="0"/>
          <w:sz w:val="22"/>
          <w:szCs w:val="22"/>
        </w:rPr>
        <w:t xml:space="preserve">for </w:t>
      </w:r>
      <w:r>
        <w:rPr>
          <w:b w:val="0"/>
          <w:sz w:val="22"/>
          <w:szCs w:val="22"/>
        </w:rPr>
        <w:t>the product or service being sought</w:t>
      </w:r>
      <w:r w:rsidR="004F6EE6">
        <w:rPr>
          <w:b w:val="0"/>
          <w:sz w:val="22"/>
          <w:szCs w:val="22"/>
        </w:rPr>
        <w:t xml:space="preserve">. The </w:t>
      </w:r>
      <w:r w:rsidR="002E3909">
        <w:rPr>
          <w:b w:val="0"/>
          <w:sz w:val="22"/>
          <w:szCs w:val="22"/>
        </w:rPr>
        <w:t xml:space="preserve">following </w:t>
      </w:r>
      <w:r w:rsidR="004F6EE6">
        <w:rPr>
          <w:b w:val="0"/>
          <w:sz w:val="22"/>
          <w:szCs w:val="22"/>
        </w:rPr>
        <w:t xml:space="preserve">steps </w:t>
      </w:r>
      <w:r>
        <w:rPr>
          <w:b w:val="0"/>
          <w:sz w:val="22"/>
          <w:szCs w:val="22"/>
        </w:rPr>
        <w:t>should be taken</w:t>
      </w:r>
      <w:r w:rsidR="004F6EE6">
        <w:rPr>
          <w:b w:val="0"/>
          <w:sz w:val="22"/>
          <w:szCs w:val="22"/>
        </w:rPr>
        <w:t>:</w:t>
      </w:r>
    </w:p>
    <w:p w:rsidR="004F6EE6" w:rsidRDefault="004F6EE6">
      <w:pPr>
        <w:widowControl w:val="0"/>
        <w:jc w:val="both"/>
        <w:rPr>
          <w:sz w:val="22"/>
          <w:szCs w:val="22"/>
        </w:rPr>
      </w:pPr>
    </w:p>
    <w:p w:rsidR="004F6EE6" w:rsidRPr="009E11CD" w:rsidRDefault="004F6EE6">
      <w:pPr>
        <w:widowControl w:val="0"/>
        <w:numPr>
          <w:ilvl w:val="0"/>
          <w:numId w:val="9"/>
        </w:numPr>
        <w:jc w:val="both"/>
        <w:rPr>
          <w:sz w:val="22"/>
          <w:szCs w:val="22"/>
        </w:rPr>
      </w:pPr>
      <w:r w:rsidRPr="009E11CD">
        <w:rPr>
          <w:sz w:val="22"/>
          <w:szCs w:val="22"/>
        </w:rPr>
        <w:t>In</w:t>
      </w:r>
      <w:r w:rsidR="00FA55F8" w:rsidRPr="009E11CD">
        <w:rPr>
          <w:sz w:val="22"/>
          <w:szCs w:val="22"/>
        </w:rPr>
        <w:t>volve</w:t>
      </w:r>
      <w:r w:rsidRPr="009E11CD">
        <w:rPr>
          <w:sz w:val="22"/>
          <w:szCs w:val="22"/>
        </w:rPr>
        <w:t xml:space="preserve"> </w:t>
      </w:r>
      <w:r w:rsidR="00E67C29">
        <w:rPr>
          <w:sz w:val="22"/>
          <w:szCs w:val="22"/>
        </w:rPr>
        <w:t>the department Supplier Diversity (</w:t>
      </w:r>
      <w:r w:rsidR="00802E53">
        <w:rPr>
          <w:sz w:val="22"/>
          <w:szCs w:val="22"/>
        </w:rPr>
        <w:t>SD</w:t>
      </w:r>
      <w:r w:rsidR="00E67C29">
        <w:rPr>
          <w:sz w:val="22"/>
          <w:szCs w:val="22"/>
        </w:rPr>
        <w:t>)</w:t>
      </w:r>
      <w:r w:rsidR="00802E53">
        <w:rPr>
          <w:sz w:val="22"/>
          <w:szCs w:val="22"/>
        </w:rPr>
        <w:t xml:space="preserve"> Officer</w:t>
      </w:r>
      <w:r w:rsidR="00990A39">
        <w:rPr>
          <w:sz w:val="22"/>
          <w:szCs w:val="22"/>
        </w:rPr>
        <w:t xml:space="preserve"> </w:t>
      </w:r>
      <w:r w:rsidRPr="009E11CD">
        <w:rPr>
          <w:sz w:val="22"/>
          <w:szCs w:val="22"/>
        </w:rPr>
        <w:t xml:space="preserve">or their designees </w:t>
      </w:r>
      <w:r w:rsidR="00932846">
        <w:rPr>
          <w:sz w:val="22"/>
          <w:szCs w:val="22"/>
        </w:rPr>
        <w:t xml:space="preserve">as </w:t>
      </w:r>
      <w:r w:rsidR="00E67C29" w:rsidRPr="00E67C29">
        <w:rPr>
          <w:sz w:val="22"/>
          <w:szCs w:val="22"/>
        </w:rPr>
        <w:t xml:space="preserve">Strategic Sourcing </w:t>
      </w:r>
      <w:r w:rsidR="00E67C29">
        <w:rPr>
          <w:sz w:val="22"/>
          <w:szCs w:val="22"/>
        </w:rPr>
        <w:t>S</w:t>
      </w:r>
      <w:r w:rsidR="00E67C29" w:rsidRPr="00E67C29">
        <w:rPr>
          <w:sz w:val="22"/>
          <w:szCs w:val="22"/>
        </w:rPr>
        <w:t xml:space="preserve">ervices Team </w:t>
      </w:r>
      <w:r w:rsidR="00E67C29">
        <w:rPr>
          <w:sz w:val="22"/>
          <w:szCs w:val="22"/>
        </w:rPr>
        <w:t>(SSST</w:t>
      </w:r>
      <w:r w:rsidR="001E5DEB">
        <w:rPr>
          <w:sz w:val="22"/>
          <w:szCs w:val="22"/>
        </w:rPr>
        <w:t>)</w:t>
      </w:r>
      <w:r w:rsidR="00B86D8F">
        <w:rPr>
          <w:sz w:val="22"/>
          <w:szCs w:val="22"/>
        </w:rPr>
        <w:t>,</w:t>
      </w:r>
      <w:r w:rsidR="00E67C29">
        <w:rPr>
          <w:sz w:val="22"/>
          <w:szCs w:val="22"/>
        </w:rPr>
        <w:t xml:space="preserve"> also referred to in some departments as a Procurement Management Team</w:t>
      </w:r>
      <w:r w:rsidR="005F500B">
        <w:rPr>
          <w:sz w:val="22"/>
          <w:szCs w:val="22"/>
        </w:rPr>
        <w:t xml:space="preserve"> (PMT) </w:t>
      </w:r>
      <w:r w:rsidR="00932846">
        <w:rPr>
          <w:sz w:val="22"/>
          <w:szCs w:val="22"/>
        </w:rPr>
        <w:t>participants or advisors;</w:t>
      </w:r>
    </w:p>
    <w:p w:rsidR="004F6EE6" w:rsidRDefault="004F6EE6" w:rsidP="004F6EE6">
      <w:pPr>
        <w:widowControl w:val="0"/>
        <w:numPr>
          <w:ilvl w:val="0"/>
          <w:numId w:val="9"/>
        </w:numPr>
        <w:tabs>
          <w:tab w:val="clear" w:pos="720"/>
        </w:tabs>
        <w:jc w:val="both"/>
        <w:rPr>
          <w:sz w:val="22"/>
          <w:szCs w:val="22"/>
        </w:rPr>
      </w:pPr>
      <w:r w:rsidRPr="009E11CD">
        <w:rPr>
          <w:sz w:val="22"/>
          <w:szCs w:val="22"/>
        </w:rPr>
        <w:t xml:space="preserve">Research the </w:t>
      </w:r>
      <w:r w:rsidR="00B96DF5" w:rsidRPr="00B96DF5">
        <w:rPr>
          <w:sz w:val="22"/>
          <w:szCs w:val="22"/>
        </w:rPr>
        <w:t xml:space="preserve"> </w:t>
      </w:r>
      <w:r w:rsidR="00B96DF5">
        <w:rPr>
          <w:sz w:val="22"/>
          <w:szCs w:val="22"/>
        </w:rPr>
        <w:t xml:space="preserve">SDO-certified M/WBE, </w:t>
      </w:r>
      <w:r w:rsidR="00E67C29">
        <w:rPr>
          <w:sz w:val="22"/>
          <w:szCs w:val="22"/>
        </w:rPr>
        <w:t>and/</w:t>
      </w:r>
      <w:r w:rsidR="00B96DF5">
        <w:rPr>
          <w:sz w:val="22"/>
          <w:szCs w:val="22"/>
        </w:rPr>
        <w:t xml:space="preserve">or certified SDVOBE </w:t>
      </w:r>
      <w:r w:rsidRPr="009E11CD">
        <w:rPr>
          <w:sz w:val="22"/>
          <w:szCs w:val="22"/>
        </w:rPr>
        <w:t>vendor pool availability</w:t>
      </w:r>
      <w:r w:rsidR="00932846">
        <w:rPr>
          <w:sz w:val="22"/>
          <w:szCs w:val="22"/>
        </w:rPr>
        <w:t>, industry capacity and climate;</w:t>
      </w:r>
      <w:r w:rsidR="0067469F" w:rsidRPr="009E11CD">
        <w:rPr>
          <w:sz w:val="22"/>
          <w:szCs w:val="22"/>
        </w:rPr>
        <w:t xml:space="preserve"> </w:t>
      </w:r>
    </w:p>
    <w:p w:rsidR="007C105A" w:rsidRPr="009E11CD" w:rsidRDefault="007C105A" w:rsidP="004F6EE6">
      <w:pPr>
        <w:widowControl w:val="0"/>
        <w:numPr>
          <w:ilvl w:val="0"/>
          <w:numId w:val="9"/>
        </w:numPr>
        <w:tabs>
          <w:tab w:val="clear" w:pos="720"/>
        </w:tabs>
        <w:jc w:val="both"/>
        <w:rPr>
          <w:sz w:val="22"/>
          <w:szCs w:val="22"/>
        </w:rPr>
      </w:pPr>
      <w:r>
        <w:rPr>
          <w:sz w:val="22"/>
          <w:szCs w:val="22"/>
        </w:rPr>
        <w:t xml:space="preserve">Determine if any SDO-certified M/WBE, and/or certified SDVOBE can participate as prime vendors and encourage them to register in COMMBUYS; </w:t>
      </w:r>
    </w:p>
    <w:p w:rsidR="00932846" w:rsidRPr="00932846" w:rsidRDefault="00932846" w:rsidP="00932846">
      <w:pPr>
        <w:widowControl w:val="0"/>
        <w:numPr>
          <w:ilvl w:val="0"/>
          <w:numId w:val="9"/>
        </w:numPr>
        <w:tabs>
          <w:tab w:val="clear" w:pos="720"/>
        </w:tabs>
        <w:jc w:val="both"/>
        <w:rPr>
          <w:sz w:val="22"/>
          <w:szCs w:val="22"/>
        </w:rPr>
      </w:pPr>
      <w:r>
        <w:rPr>
          <w:sz w:val="22"/>
          <w:szCs w:val="22"/>
        </w:rPr>
        <w:t xml:space="preserve">Include the </w:t>
      </w:r>
      <w:r w:rsidR="00B96DF5" w:rsidRPr="00F95AF8">
        <w:rPr>
          <w:sz w:val="22"/>
          <w:szCs w:val="22"/>
        </w:rPr>
        <w:t>SDP Plan template language and</w:t>
      </w:r>
      <w:r w:rsidR="00B96DF5">
        <w:rPr>
          <w:b/>
          <w:sz w:val="22"/>
          <w:szCs w:val="22"/>
        </w:rPr>
        <w:t xml:space="preserve"> </w:t>
      </w:r>
      <w:r w:rsidR="001C0575">
        <w:rPr>
          <w:sz w:val="22"/>
          <w:szCs w:val="22"/>
        </w:rPr>
        <w:t>SDP Plan Co</w:t>
      </w:r>
      <w:r>
        <w:rPr>
          <w:sz w:val="22"/>
          <w:szCs w:val="22"/>
        </w:rPr>
        <w:t>mmitment Form in the RFR;</w:t>
      </w:r>
    </w:p>
    <w:p w:rsidR="00F50A04" w:rsidRDefault="004F6EE6" w:rsidP="004F6EE6">
      <w:pPr>
        <w:widowControl w:val="0"/>
        <w:numPr>
          <w:ilvl w:val="0"/>
          <w:numId w:val="9"/>
        </w:numPr>
        <w:tabs>
          <w:tab w:val="clear" w:pos="720"/>
        </w:tabs>
        <w:jc w:val="both"/>
        <w:rPr>
          <w:sz w:val="22"/>
          <w:szCs w:val="22"/>
        </w:rPr>
      </w:pPr>
      <w:r w:rsidRPr="009E11CD">
        <w:rPr>
          <w:sz w:val="22"/>
          <w:szCs w:val="22"/>
        </w:rPr>
        <w:t xml:space="preserve">Determine how the </w:t>
      </w:r>
      <w:r w:rsidR="001C0575">
        <w:rPr>
          <w:sz w:val="22"/>
          <w:szCs w:val="22"/>
        </w:rPr>
        <w:t xml:space="preserve">SDP Plan </w:t>
      </w:r>
      <w:r w:rsidR="00932846">
        <w:rPr>
          <w:sz w:val="22"/>
          <w:szCs w:val="22"/>
        </w:rPr>
        <w:t xml:space="preserve">Commitment Form </w:t>
      </w:r>
      <w:r w:rsidRPr="009E11CD">
        <w:rPr>
          <w:sz w:val="22"/>
          <w:szCs w:val="22"/>
        </w:rPr>
        <w:t xml:space="preserve">will be evaluated </w:t>
      </w:r>
      <w:r w:rsidR="00F50A04" w:rsidRPr="009E11CD">
        <w:rPr>
          <w:sz w:val="22"/>
          <w:szCs w:val="22"/>
        </w:rPr>
        <w:t xml:space="preserve">(at least 10% of the total available evaluation points must be </w:t>
      </w:r>
      <w:r w:rsidR="001C0575">
        <w:rPr>
          <w:sz w:val="22"/>
          <w:szCs w:val="22"/>
        </w:rPr>
        <w:t xml:space="preserve">allocated </w:t>
      </w:r>
      <w:r w:rsidR="00F50A04" w:rsidRPr="009E11CD">
        <w:rPr>
          <w:sz w:val="22"/>
          <w:szCs w:val="22"/>
        </w:rPr>
        <w:t xml:space="preserve">for the </w:t>
      </w:r>
      <w:r w:rsidR="00A81B9E">
        <w:rPr>
          <w:sz w:val="22"/>
          <w:szCs w:val="22"/>
        </w:rPr>
        <w:t>SDP</w:t>
      </w:r>
      <w:r w:rsidR="00F50A04" w:rsidRPr="009E11CD">
        <w:rPr>
          <w:sz w:val="22"/>
          <w:szCs w:val="22"/>
        </w:rPr>
        <w:t xml:space="preserve"> Plan)</w:t>
      </w:r>
      <w:r w:rsidR="00574B47">
        <w:rPr>
          <w:sz w:val="22"/>
          <w:szCs w:val="22"/>
        </w:rPr>
        <w:t>;</w:t>
      </w:r>
    </w:p>
    <w:p w:rsidR="00574B47" w:rsidRDefault="00574B47" w:rsidP="00574B47">
      <w:pPr>
        <w:widowControl w:val="0"/>
        <w:numPr>
          <w:ilvl w:val="0"/>
          <w:numId w:val="9"/>
        </w:numPr>
        <w:tabs>
          <w:tab w:val="clear" w:pos="720"/>
        </w:tabs>
        <w:jc w:val="both"/>
        <w:rPr>
          <w:sz w:val="22"/>
          <w:szCs w:val="22"/>
        </w:rPr>
      </w:pPr>
      <w:r>
        <w:rPr>
          <w:sz w:val="22"/>
          <w:szCs w:val="22"/>
        </w:rPr>
        <w:t>Define</w:t>
      </w:r>
      <w:r w:rsidRPr="009E11CD">
        <w:rPr>
          <w:sz w:val="22"/>
          <w:szCs w:val="22"/>
        </w:rPr>
        <w:t xml:space="preserve"> compliance and reporting methodologies and incorporate language into </w:t>
      </w:r>
      <w:r w:rsidR="00E67C29">
        <w:rPr>
          <w:sz w:val="22"/>
          <w:szCs w:val="22"/>
        </w:rPr>
        <w:t xml:space="preserve">the </w:t>
      </w:r>
      <w:r w:rsidRPr="009E11CD">
        <w:rPr>
          <w:sz w:val="22"/>
          <w:szCs w:val="22"/>
        </w:rPr>
        <w:t>RFR</w:t>
      </w:r>
      <w:r w:rsidR="001C0575">
        <w:rPr>
          <w:sz w:val="22"/>
          <w:szCs w:val="22"/>
        </w:rPr>
        <w:t>,</w:t>
      </w:r>
      <w:r>
        <w:rPr>
          <w:sz w:val="22"/>
          <w:szCs w:val="22"/>
        </w:rPr>
        <w:t xml:space="preserve"> including the decision </w:t>
      </w:r>
      <w:r w:rsidR="00E67C29">
        <w:rPr>
          <w:sz w:val="22"/>
          <w:szCs w:val="22"/>
        </w:rPr>
        <w:t xml:space="preserve">as to </w:t>
      </w:r>
      <w:r w:rsidR="001C0575">
        <w:rPr>
          <w:sz w:val="22"/>
          <w:szCs w:val="22"/>
        </w:rPr>
        <w:t xml:space="preserve">whether to </w:t>
      </w:r>
      <w:r w:rsidR="004377ED">
        <w:rPr>
          <w:sz w:val="22"/>
          <w:szCs w:val="22"/>
        </w:rPr>
        <w:t xml:space="preserve">use the SDP </w:t>
      </w:r>
      <w:r w:rsidR="001C0575">
        <w:rPr>
          <w:sz w:val="22"/>
          <w:szCs w:val="22"/>
        </w:rPr>
        <w:t xml:space="preserve">Spending Report Form </w:t>
      </w:r>
      <w:r>
        <w:rPr>
          <w:sz w:val="22"/>
          <w:szCs w:val="22"/>
        </w:rPr>
        <w:t>or the department’s own reporting method.</w:t>
      </w:r>
    </w:p>
    <w:p w:rsidR="004F6EE6" w:rsidRDefault="004F6EE6">
      <w:pPr>
        <w:pStyle w:val="Heading2"/>
      </w:pPr>
      <w:r>
        <w:t xml:space="preserve">Negotiation of the </w:t>
      </w:r>
      <w:r w:rsidR="00A81B9E">
        <w:t>SDP</w:t>
      </w:r>
      <w:r>
        <w:t xml:space="preserve"> Plan </w:t>
      </w:r>
      <w:r w:rsidR="00B96DF5">
        <w:t>b</w:t>
      </w:r>
      <w:r>
        <w:t>efore Contract Signing</w:t>
      </w:r>
    </w:p>
    <w:p w:rsidR="004F6EE6" w:rsidRDefault="004F6EE6">
      <w:pPr>
        <w:widowControl w:val="0"/>
        <w:jc w:val="both"/>
        <w:rPr>
          <w:sz w:val="22"/>
          <w:szCs w:val="22"/>
        </w:rPr>
      </w:pPr>
    </w:p>
    <w:p w:rsidR="00D27129" w:rsidRDefault="00D27129" w:rsidP="00F95AF8">
      <w:pPr>
        <w:widowControl w:val="0"/>
        <w:numPr>
          <w:ilvl w:val="0"/>
          <w:numId w:val="9"/>
        </w:numPr>
        <w:jc w:val="both"/>
        <w:rPr>
          <w:sz w:val="22"/>
          <w:szCs w:val="22"/>
        </w:rPr>
      </w:pPr>
      <w:r>
        <w:rPr>
          <w:sz w:val="22"/>
          <w:szCs w:val="22"/>
        </w:rPr>
        <w:t xml:space="preserve">SDP Plan evaluation scores will be based on the bidders’ original proposals with possible clarifications and BAFOs (Best and Final Offers), if used.  </w:t>
      </w:r>
      <w:r w:rsidR="0076160B">
        <w:rPr>
          <w:sz w:val="22"/>
          <w:szCs w:val="22"/>
        </w:rPr>
        <w:t>I</w:t>
      </w:r>
      <w:r>
        <w:rPr>
          <w:sz w:val="22"/>
          <w:szCs w:val="22"/>
        </w:rPr>
        <w:t xml:space="preserve">t is in the best interest of bidders to offer a high </w:t>
      </w:r>
      <w:r w:rsidR="004377ED">
        <w:rPr>
          <w:sz w:val="22"/>
          <w:szCs w:val="22"/>
        </w:rPr>
        <w:t xml:space="preserve">percentage of sales </w:t>
      </w:r>
      <w:r>
        <w:rPr>
          <w:sz w:val="22"/>
          <w:szCs w:val="22"/>
        </w:rPr>
        <w:t>commitment</w:t>
      </w:r>
      <w:r w:rsidRPr="00D27129">
        <w:rPr>
          <w:sz w:val="22"/>
          <w:szCs w:val="22"/>
        </w:rPr>
        <w:t xml:space="preserve"> </w:t>
      </w:r>
      <w:r>
        <w:rPr>
          <w:sz w:val="22"/>
          <w:szCs w:val="22"/>
        </w:rPr>
        <w:t xml:space="preserve">with SDO-certified M/WBEs, or certified SDVOBEs in their original proposals. </w:t>
      </w:r>
      <w:r w:rsidR="00CC75D6">
        <w:rPr>
          <w:sz w:val="22"/>
          <w:szCs w:val="22"/>
        </w:rPr>
        <w:t>Including SDP Plan improvements in the BAFO process, and whether such improvements result in increased SDP Plan Evaluation scores, is at the discretion of the department.</w:t>
      </w:r>
    </w:p>
    <w:p w:rsidR="004F6EE6" w:rsidRDefault="004F6EE6" w:rsidP="00F95AF8">
      <w:pPr>
        <w:widowControl w:val="0"/>
        <w:numPr>
          <w:ilvl w:val="0"/>
          <w:numId w:val="9"/>
        </w:numPr>
        <w:jc w:val="both"/>
        <w:rPr>
          <w:sz w:val="22"/>
          <w:szCs w:val="22"/>
        </w:rPr>
      </w:pPr>
      <w:r w:rsidRPr="00F95AF8">
        <w:rPr>
          <w:sz w:val="22"/>
          <w:szCs w:val="22"/>
        </w:rPr>
        <w:t xml:space="preserve">Prior to signing a contract, </w:t>
      </w:r>
      <w:r w:rsidR="00B96DF5" w:rsidRPr="00F95AF8">
        <w:rPr>
          <w:sz w:val="22"/>
          <w:szCs w:val="22"/>
        </w:rPr>
        <w:t>departments</w:t>
      </w:r>
      <w:r w:rsidRPr="00F95AF8">
        <w:rPr>
          <w:sz w:val="22"/>
          <w:szCs w:val="22"/>
        </w:rPr>
        <w:t xml:space="preserve"> may </w:t>
      </w:r>
      <w:r w:rsidR="00D27129" w:rsidRPr="00F95AF8">
        <w:rPr>
          <w:sz w:val="22"/>
          <w:szCs w:val="22"/>
        </w:rPr>
        <w:t xml:space="preserve">achieve higher </w:t>
      </w:r>
      <w:r w:rsidR="00E67C29">
        <w:rPr>
          <w:sz w:val="22"/>
          <w:szCs w:val="22"/>
        </w:rPr>
        <w:t xml:space="preserve">percentage </w:t>
      </w:r>
      <w:r w:rsidR="004377ED">
        <w:rPr>
          <w:sz w:val="22"/>
          <w:szCs w:val="22"/>
        </w:rPr>
        <w:t xml:space="preserve">of sales </w:t>
      </w:r>
      <w:r w:rsidR="00D27129" w:rsidRPr="00F95AF8">
        <w:rPr>
          <w:sz w:val="22"/>
          <w:szCs w:val="22"/>
        </w:rPr>
        <w:t>commitment</w:t>
      </w:r>
      <w:r w:rsidR="00E67C29">
        <w:rPr>
          <w:sz w:val="22"/>
          <w:szCs w:val="22"/>
        </w:rPr>
        <w:t>s</w:t>
      </w:r>
      <w:r w:rsidR="00D27129" w:rsidRPr="00F95AF8">
        <w:rPr>
          <w:sz w:val="22"/>
          <w:szCs w:val="22"/>
        </w:rPr>
        <w:t xml:space="preserve"> for the duration of the contract through negotiation with apparent successful bidders</w:t>
      </w:r>
      <w:r w:rsidR="00B96DF5" w:rsidRPr="00F95AF8">
        <w:rPr>
          <w:sz w:val="22"/>
          <w:szCs w:val="22"/>
        </w:rPr>
        <w:t>.</w:t>
      </w:r>
      <w:r w:rsidR="00D27129" w:rsidRPr="00F95AF8">
        <w:rPr>
          <w:sz w:val="22"/>
          <w:szCs w:val="22"/>
        </w:rPr>
        <w:t xml:space="preserve">  </w:t>
      </w:r>
      <w:r w:rsidR="00B96DF5">
        <w:rPr>
          <w:sz w:val="22"/>
          <w:szCs w:val="22"/>
        </w:rPr>
        <w:t xml:space="preserve">During the negotiation, apparent successful bidders may only increase SDP </w:t>
      </w:r>
      <w:r w:rsidR="00E67C29">
        <w:rPr>
          <w:sz w:val="22"/>
          <w:szCs w:val="22"/>
        </w:rPr>
        <w:t xml:space="preserve">percentage </w:t>
      </w:r>
      <w:r w:rsidR="00B96DF5">
        <w:rPr>
          <w:sz w:val="22"/>
          <w:szCs w:val="22"/>
        </w:rPr>
        <w:t xml:space="preserve">commitments submitted in the original response.  </w:t>
      </w:r>
      <w:r w:rsidR="00D27129">
        <w:rPr>
          <w:sz w:val="22"/>
          <w:szCs w:val="22"/>
        </w:rPr>
        <w:t xml:space="preserve">Such increases will </w:t>
      </w:r>
      <w:r w:rsidRPr="00F95AF8">
        <w:rPr>
          <w:sz w:val="22"/>
          <w:szCs w:val="22"/>
        </w:rPr>
        <w:t xml:space="preserve">not </w:t>
      </w:r>
      <w:r>
        <w:rPr>
          <w:sz w:val="22"/>
          <w:szCs w:val="22"/>
        </w:rPr>
        <w:t xml:space="preserve">result in an increase in the evaluation scores for </w:t>
      </w:r>
      <w:r w:rsidR="00D27129">
        <w:rPr>
          <w:sz w:val="22"/>
          <w:szCs w:val="22"/>
        </w:rPr>
        <w:t xml:space="preserve">the </w:t>
      </w:r>
      <w:r>
        <w:rPr>
          <w:sz w:val="22"/>
          <w:szCs w:val="22"/>
        </w:rPr>
        <w:t>bidders.</w:t>
      </w:r>
    </w:p>
    <w:p w:rsidR="004F6EE6" w:rsidRDefault="004F6EE6">
      <w:pPr>
        <w:pStyle w:val="Heading2"/>
      </w:pPr>
      <w:r>
        <w:t xml:space="preserve">The </w:t>
      </w:r>
      <w:r w:rsidR="00A81B9E">
        <w:t>SDP</w:t>
      </w:r>
      <w:r>
        <w:t xml:space="preserve"> Plan Implementation</w:t>
      </w:r>
    </w:p>
    <w:p w:rsidR="00C505A4" w:rsidRPr="00F95AF8" w:rsidRDefault="00C505A4" w:rsidP="00F95AF8">
      <w:pPr>
        <w:widowControl w:val="0"/>
        <w:jc w:val="both"/>
        <w:rPr>
          <w:sz w:val="22"/>
          <w:szCs w:val="22"/>
        </w:rPr>
      </w:pPr>
    </w:p>
    <w:p w:rsidR="00D27129" w:rsidRPr="00F95AF8" w:rsidRDefault="00D27129" w:rsidP="00F95AF8">
      <w:pPr>
        <w:widowControl w:val="0"/>
        <w:jc w:val="both"/>
        <w:rPr>
          <w:sz w:val="22"/>
          <w:szCs w:val="22"/>
        </w:rPr>
      </w:pPr>
      <w:r w:rsidRPr="00F95AF8">
        <w:rPr>
          <w:sz w:val="22"/>
          <w:szCs w:val="22"/>
        </w:rPr>
        <w:t xml:space="preserve">Once </w:t>
      </w:r>
      <w:r>
        <w:rPr>
          <w:sz w:val="22"/>
          <w:szCs w:val="22"/>
        </w:rPr>
        <w:t>the contract is signed, the following steps should be taken to guide contractors in the implementation of their SDP commitments:</w:t>
      </w:r>
    </w:p>
    <w:p w:rsidR="00C505A4" w:rsidRPr="00F95AF8" w:rsidRDefault="00C505A4" w:rsidP="00F95AF8">
      <w:pPr>
        <w:widowControl w:val="0"/>
        <w:numPr>
          <w:ilvl w:val="0"/>
          <w:numId w:val="9"/>
        </w:numPr>
        <w:jc w:val="both"/>
        <w:rPr>
          <w:sz w:val="22"/>
          <w:szCs w:val="22"/>
        </w:rPr>
      </w:pPr>
      <w:r w:rsidRPr="00F95AF8">
        <w:rPr>
          <w:sz w:val="22"/>
          <w:szCs w:val="22"/>
        </w:rPr>
        <w:t xml:space="preserve">The contractor must submit </w:t>
      </w:r>
      <w:r w:rsidR="003B2822">
        <w:rPr>
          <w:sz w:val="22"/>
          <w:szCs w:val="22"/>
        </w:rPr>
        <w:t>a completed Declaration</w:t>
      </w:r>
      <w:r w:rsidRPr="00F95AF8">
        <w:rPr>
          <w:sz w:val="22"/>
          <w:szCs w:val="22"/>
        </w:rPr>
        <w:t xml:space="preserve"> </w:t>
      </w:r>
      <w:r w:rsidR="00E67C29">
        <w:rPr>
          <w:sz w:val="22"/>
          <w:szCs w:val="22"/>
        </w:rPr>
        <w:t xml:space="preserve">of </w:t>
      </w:r>
      <w:r w:rsidR="003B2822">
        <w:rPr>
          <w:sz w:val="22"/>
          <w:szCs w:val="22"/>
        </w:rPr>
        <w:t xml:space="preserve">SDP Partner(s) Form to the department </w:t>
      </w:r>
      <w:r w:rsidRPr="00F95AF8">
        <w:rPr>
          <w:sz w:val="22"/>
          <w:szCs w:val="22"/>
        </w:rPr>
        <w:t>within 30 days</w:t>
      </w:r>
      <w:r w:rsidR="003B2822">
        <w:rPr>
          <w:sz w:val="22"/>
          <w:szCs w:val="22"/>
        </w:rPr>
        <w:t xml:space="preserve"> of signing the contract</w:t>
      </w:r>
      <w:r w:rsidR="00E67C29">
        <w:rPr>
          <w:sz w:val="22"/>
          <w:szCs w:val="22"/>
        </w:rPr>
        <w:t>.  Contractors are required to list their SDP Partners in Part II of the Declaration of SDP Partner(s) Form.  If the RFR includes language that specifically authorizes the contractor to defer identification of their SDP Partners, then the contractor has the option to do so by checking the box in Part II, thereby acknowledging their SDP commitment.</w:t>
      </w:r>
    </w:p>
    <w:p w:rsidR="00C505A4" w:rsidRPr="00F95AF8" w:rsidRDefault="00BD4FC2" w:rsidP="00F95AF8">
      <w:pPr>
        <w:widowControl w:val="0"/>
        <w:numPr>
          <w:ilvl w:val="0"/>
          <w:numId w:val="9"/>
        </w:numPr>
        <w:jc w:val="both"/>
        <w:rPr>
          <w:sz w:val="22"/>
          <w:szCs w:val="22"/>
        </w:rPr>
      </w:pPr>
      <w:r>
        <w:rPr>
          <w:sz w:val="22"/>
          <w:szCs w:val="22"/>
        </w:rPr>
        <w:t>If the Declaration</w:t>
      </w:r>
      <w:r w:rsidRPr="005260DB">
        <w:rPr>
          <w:sz w:val="22"/>
          <w:szCs w:val="22"/>
        </w:rPr>
        <w:t xml:space="preserve"> </w:t>
      </w:r>
      <w:r w:rsidR="00E67C29">
        <w:rPr>
          <w:sz w:val="22"/>
          <w:szCs w:val="22"/>
        </w:rPr>
        <w:t xml:space="preserve">of </w:t>
      </w:r>
      <w:r>
        <w:rPr>
          <w:sz w:val="22"/>
          <w:szCs w:val="22"/>
        </w:rPr>
        <w:t>SDP Partner(s) Form is incomplete or is not submitted by the deadline, t</w:t>
      </w:r>
      <w:r w:rsidR="00C505A4" w:rsidRPr="00F95AF8">
        <w:rPr>
          <w:sz w:val="22"/>
          <w:szCs w:val="22"/>
        </w:rPr>
        <w:t xml:space="preserve">he department may </w:t>
      </w:r>
      <w:r>
        <w:rPr>
          <w:sz w:val="22"/>
          <w:szCs w:val="22"/>
        </w:rPr>
        <w:t xml:space="preserve">use </w:t>
      </w:r>
      <w:r w:rsidR="00C505A4" w:rsidRPr="00F95AF8">
        <w:rPr>
          <w:sz w:val="22"/>
          <w:szCs w:val="22"/>
        </w:rPr>
        <w:t xml:space="preserve">penalties, including, contract suspension and termination until the contractor has remedied the situation, or may award the contract to the next apparent successful </w:t>
      </w:r>
      <w:r w:rsidR="007F7119" w:rsidRPr="00F95AF8">
        <w:rPr>
          <w:sz w:val="22"/>
          <w:szCs w:val="22"/>
        </w:rPr>
        <w:t>bidder;</w:t>
      </w:r>
    </w:p>
    <w:p w:rsidR="00574B47" w:rsidRPr="00F95AF8" w:rsidRDefault="00574B47" w:rsidP="00F95AF8">
      <w:pPr>
        <w:widowControl w:val="0"/>
        <w:numPr>
          <w:ilvl w:val="0"/>
          <w:numId w:val="9"/>
        </w:numPr>
        <w:jc w:val="both"/>
        <w:rPr>
          <w:sz w:val="22"/>
          <w:szCs w:val="22"/>
        </w:rPr>
      </w:pPr>
      <w:r w:rsidRPr="00F95AF8">
        <w:rPr>
          <w:sz w:val="22"/>
          <w:szCs w:val="22"/>
        </w:rPr>
        <w:t>The department shou</w:t>
      </w:r>
      <w:r w:rsidR="00BB3903" w:rsidRPr="00F95AF8">
        <w:rPr>
          <w:sz w:val="22"/>
          <w:szCs w:val="22"/>
        </w:rPr>
        <w:t xml:space="preserve">ld </w:t>
      </w:r>
      <w:r w:rsidR="00BD4FC2">
        <w:rPr>
          <w:sz w:val="22"/>
          <w:szCs w:val="22"/>
        </w:rPr>
        <w:t>also review with the contractor the requirements for reporting the contractor’s spending with SDP partner(s) as documented in the RFR</w:t>
      </w:r>
      <w:r w:rsidR="00BB3903" w:rsidRPr="00F95AF8">
        <w:rPr>
          <w:sz w:val="22"/>
          <w:szCs w:val="22"/>
        </w:rPr>
        <w:t>.</w:t>
      </w:r>
      <w:r w:rsidR="00BD4FC2">
        <w:rPr>
          <w:sz w:val="22"/>
          <w:szCs w:val="22"/>
        </w:rPr>
        <w:t xml:space="preserve">  This review may also include the</w:t>
      </w:r>
      <w:r w:rsidR="004377ED">
        <w:rPr>
          <w:sz w:val="22"/>
          <w:szCs w:val="22"/>
        </w:rPr>
        <w:t xml:space="preserve"> </w:t>
      </w:r>
      <w:r w:rsidR="00BD4FC2" w:rsidRPr="00BD4FC2">
        <w:rPr>
          <w:sz w:val="22"/>
          <w:szCs w:val="22"/>
        </w:rPr>
        <w:t>Spending Report Form</w:t>
      </w:r>
      <w:r w:rsidR="00BD4FC2">
        <w:rPr>
          <w:sz w:val="22"/>
          <w:szCs w:val="22"/>
        </w:rPr>
        <w:t>.</w:t>
      </w:r>
    </w:p>
    <w:p w:rsidR="004F6EE6" w:rsidRPr="009E11CD" w:rsidRDefault="004F6EE6" w:rsidP="00F95AF8">
      <w:pPr>
        <w:widowControl w:val="0"/>
        <w:ind w:left="720"/>
        <w:jc w:val="both"/>
        <w:rPr>
          <w:sz w:val="22"/>
          <w:szCs w:val="22"/>
        </w:rPr>
      </w:pPr>
    </w:p>
    <w:p w:rsidR="004F6EE6" w:rsidRDefault="00BD4FC2" w:rsidP="00F95AF8">
      <w:pPr>
        <w:widowControl w:val="0"/>
        <w:jc w:val="both"/>
        <w:rPr>
          <w:sz w:val="22"/>
          <w:szCs w:val="22"/>
        </w:rPr>
      </w:pPr>
      <w:r>
        <w:rPr>
          <w:sz w:val="22"/>
          <w:szCs w:val="22"/>
        </w:rPr>
        <w:lastRenderedPageBreak/>
        <w:t>In addition, t</w:t>
      </w:r>
      <w:r w:rsidR="004F6EE6" w:rsidRPr="009E11CD">
        <w:rPr>
          <w:sz w:val="22"/>
          <w:szCs w:val="22"/>
        </w:rPr>
        <w:t xml:space="preserve">he </w:t>
      </w:r>
      <w:r w:rsidR="001E5DEB">
        <w:rPr>
          <w:sz w:val="22"/>
          <w:szCs w:val="22"/>
        </w:rPr>
        <w:t>SSST</w:t>
      </w:r>
      <w:r w:rsidR="004F6EE6" w:rsidRPr="009E11CD">
        <w:rPr>
          <w:sz w:val="22"/>
          <w:szCs w:val="22"/>
        </w:rPr>
        <w:t xml:space="preserve">, </w:t>
      </w:r>
      <w:r w:rsidR="00802E53">
        <w:rPr>
          <w:sz w:val="22"/>
          <w:szCs w:val="22"/>
        </w:rPr>
        <w:t>SD Officer</w:t>
      </w:r>
      <w:r w:rsidR="004F6EE6" w:rsidRPr="009E11CD">
        <w:rPr>
          <w:sz w:val="22"/>
          <w:szCs w:val="22"/>
        </w:rPr>
        <w:t xml:space="preserve"> or </w:t>
      </w:r>
      <w:r w:rsidR="00E67C29">
        <w:rPr>
          <w:sz w:val="22"/>
          <w:szCs w:val="22"/>
        </w:rPr>
        <w:t>Strategic S</w:t>
      </w:r>
      <w:r w:rsidR="00CB1A87">
        <w:rPr>
          <w:sz w:val="22"/>
          <w:szCs w:val="22"/>
        </w:rPr>
        <w:t xml:space="preserve">ourcing </w:t>
      </w:r>
      <w:r w:rsidR="00E67C29">
        <w:rPr>
          <w:sz w:val="22"/>
          <w:szCs w:val="22"/>
        </w:rPr>
        <w:t>Services L</w:t>
      </w:r>
      <w:r w:rsidR="00CB1A87">
        <w:rPr>
          <w:sz w:val="22"/>
          <w:szCs w:val="22"/>
        </w:rPr>
        <w:t>ead</w:t>
      </w:r>
      <w:r w:rsidR="004F6EE6" w:rsidRPr="009E11CD">
        <w:rPr>
          <w:sz w:val="22"/>
          <w:szCs w:val="22"/>
        </w:rPr>
        <w:t xml:space="preserve"> </w:t>
      </w:r>
      <w:r w:rsidR="00E67C29">
        <w:rPr>
          <w:sz w:val="22"/>
          <w:szCs w:val="22"/>
        </w:rPr>
        <w:t>(SSSL; also referred to in some departments as a Procurement Team Leader, or PTL)</w:t>
      </w:r>
      <w:r w:rsidR="00E67C29" w:rsidRPr="009E11CD">
        <w:rPr>
          <w:sz w:val="22"/>
          <w:szCs w:val="22"/>
        </w:rPr>
        <w:t xml:space="preserve"> </w:t>
      </w:r>
      <w:r w:rsidR="004F6EE6" w:rsidRPr="009E11CD">
        <w:rPr>
          <w:sz w:val="22"/>
          <w:szCs w:val="22"/>
        </w:rPr>
        <w:t xml:space="preserve">will set timelines for </w:t>
      </w:r>
      <w:r>
        <w:rPr>
          <w:sz w:val="22"/>
          <w:szCs w:val="22"/>
        </w:rPr>
        <w:t xml:space="preserve">contractor </w:t>
      </w:r>
      <w:r w:rsidR="004F6EE6" w:rsidRPr="009E11CD">
        <w:rPr>
          <w:sz w:val="22"/>
          <w:szCs w:val="22"/>
        </w:rPr>
        <w:t>progress reviews</w:t>
      </w:r>
      <w:r>
        <w:rPr>
          <w:sz w:val="22"/>
          <w:szCs w:val="22"/>
        </w:rPr>
        <w:t xml:space="preserve"> </w:t>
      </w:r>
      <w:r w:rsidR="008E60A5">
        <w:rPr>
          <w:sz w:val="22"/>
          <w:szCs w:val="22"/>
        </w:rPr>
        <w:t xml:space="preserve">to ensure the contractor’s </w:t>
      </w:r>
      <w:r>
        <w:rPr>
          <w:sz w:val="22"/>
          <w:szCs w:val="22"/>
        </w:rPr>
        <w:t xml:space="preserve">compliance with the </w:t>
      </w:r>
      <w:r w:rsidR="008E60A5">
        <w:rPr>
          <w:sz w:val="22"/>
          <w:szCs w:val="22"/>
        </w:rPr>
        <w:t xml:space="preserve">annual </w:t>
      </w:r>
      <w:r>
        <w:rPr>
          <w:sz w:val="22"/>
          <w:szCs w:val="22"/>
        </w:rPr>
        <w:t>spending commitments</w:t>
      </w:r>
      <w:r w:rsidR="004F6EE6" w:rsidRPr="009E11CD">
        <w:rPr>
          <w:sz w:val="22"/>
          <w:szCs w:val="22"/>
        </w:rPr>
        <w:t xml:space="preserve">. </w:t>
      </w:r>
      <w:r>
        <w:rPr>
          <w:sz w:val="22"/>
          <w:szCs w:val="22"/>
        </w:rPr>
        <w:t xml:space="preserve"> </w:t>
      </w:r>
      <w:r w:rsidR="004F6EE6" w:rsidRPr="009E11CD">
        <w:rPr>
          <w:sz w:val="22"/>
          <w:szCs w:val="22"/>
        </w:rPr>
        <w:t xml:space="preserve">Reviews </w:t>
      </w:r>
      <w:r w:rsidR="00E300D1" w:rsidRPr="009E11CD">
        <w:rPr>
          <w:sz w:val="22"/>
          <w:szCs w:val="22"/>
        </w:rPr>
        <w:t xml:space="preserve">should </w:t>
      </w:r>
      <w:r w:rsidR="004F6EE6" w:rsidRPr="009E11CD">
        <w:rPr>
          <w:sz w:val="22"/>
          <w:szCs w:val="22"/>
        </w:rPr>
        <w:t>be</w:t>
      </w:r>
      <w:r w:rsidR="004F6EE6">
        <w:rPr>
          <w:sz w:val="22"/>
          <w:szCs w:val="22"/>
        </w:rPr>
        <w:t xml:space="preserve"> conducted either</w:t>
      </w:r>
      <w:r w:rsidR="004F6EE6" w:rsidRPr="00F95AF8">
        <w:rPr>
          <w:sz w:val="22"/>
          <w:szCs w:val="22"/>
        </w:rPr>
        <w:t xml:space="preserve"> </w:t>
      </w:r>
      <w:r w:rsidR="006B0E1C">
        <w:rPr>
          <w:sz w:val="22"/>
          <w:szCs w:val="22"/>
        </w:rPr>
        <w:t>quarterly or semi-annually</w:t>
      </w:r>
      <w:r w:rsidR="004F6EE6">
        <w:rPr>
          <w:sz w:val="22"/>
          <w:szCs w:val="22"/>
        </w:rPr>
        <w:t xml:space="preserve"> as determined by the </w:t>
      </w:r>
      <w:r w:rsidR="001E5DEB">
        <w:rPr>
          <w:sz w:val="22"/>
          <w:szCs w:val="22"/>
        </w:rPr>
        <w:t>SSST</w:t>
      </w:r>
      <w:r w:rsidR="004F6EE6">
        <w:rPr>
          <w:sz w:val="22"/>
          <w:szCs w:val="22"/>
        </w:rPr>
        <w:t xml:space="preserve">, </w:t>
      </w:r>
      <w:r w:rsidR="00802E53">
        <w:rPr>
          <w:sz w:val="22"/>
          <w:szCs w:val="22"/>
        </w:rPr>
        <w:t>SD Officer</w:t>
      </w:r>
      <w:r w:rsidR="004F6EE6">
        <w:rPr>
          <w:sz w:val="22"/>
          <w:szCs w:val="22"/>
        </w:rPr>
        <w:t xml:space="preserve"> or </w:t>
      </w:r>
      <w:r w:rsidR="001E5DEB">
        <w:rPr>
          <w:sz w:val="22"/>
          <w:szCs w:val="22"/>
        </w:rPr>
        <w:t>SSSL</w:t>
      </w:r>
      <w:r w:rsidR="004F6EE6">
        <w:rPr>
          <w:sz w:val="22"/>
          <w:szCs w:val="22"/>
        </w:rPr>
        <w:t xml:space="preserve">. </w:t>
      </w:r>
      <w:r>
        <w:rPr>
          <w:sz w:val="22"/>
          <w:szCs w:val="22"/>
        </w:rPr>
        <w:t xml:space="preserve"> </w:t>
      </w:r>
      <w:r w:rsidR="004F6EE6">
        <w:rPr>
          <w:sz w:val="22"/>
          <w:szCs w:val="22"/>
        </w:rPr>
        <w:t>The</w:t>
      </w:r>
      <w:r>
        <w:rPr>
          <w:sz w:val="22"/>
          <w:szCs w:val="22"/>
        </w:rPr>
        <w:t>se</w:t>
      </w:r>
      <w:r w:rsidR="004F6EE6">
        <w:rPr>
          <w:sz w:val="22"/>
          <w:szCs w:val="22"/>
        </w:rPr>
        <w:t xml:space="preserve"> </w:t>
      </w:r>
      <w:r>
        <w:rPr>
          <w:sz w:val="22"/>
          <w:szCs w:val="22"/>
        </w:rPr>
        <w:t xml:space="preserve">regular </w:t>
      </w:r>
      <w:r w:rsidR="004F6EE6">
        <w:rPr>
          <w:sz w:val="22"/>
          <w:szCs w:val="22"/>
        </w:rPr>
        <w:t xml:space="preserve">reviews </w:t>
      </w:r>
      <w:r>
        <w:rPr>
          <w:sz w:val="22"/>
          <w:szCs w:val="22"/>
        </w:rPr>
        <w:t xml:space="preserve">are designed </w:t>
      </w:r>
      <w:r w:rsidR="004F6EE6">
        <w:rPr>
          <w:sz w:val="22"/>
          <w:szCs w:val="22"/>
        </w:rPr>
        <w:t>to address any issues or difficulties in a timely</w:t>
      </w:r>
      <w:r w:rsidR="008E60A5">
        <w:rPr>
          <w:sz w:val="22"/>
          <w:szCs w:val="22"/>
        </w:rPr>
        <w:t xml:space="preserve">, proactive </w:t>
      </w:r>
      <w:r w:rsidR="004F6EE6">
        <w:rPr>
          <w:sz w:val="22"/>
          <w:szCs w:val="22"/>
        </w:rPr>
        <w:t xml:space="preserve">manner. </w:t>
      </w:r>
      <w:r>
        <w:rPr>
          <w:sz w:val="22"/>
          <w:szCs w:val="22"/>
        </w:rPr>
        <w:t xml:space="preserve"> </w:t>
      </w:r>
      <w:r w:rsidR="004F6EE6">
        <w:rPr>
          <w:sz w:val="22"/>
          <w:szCs w:val="22"/>
        </w:rPr>
        <w:t>Th</w:t>
      </w:r>
      <w:r w:rsidR="008E60A5">
        <w:rPr>
          <w:sz w:val="22"/>
          <w:szCs w:val="22"/>
        </w:rPr>
        <w:t xml:space="preserve">ey may also </w:t>
      </w:r>
      <w:r w:rsidR="004F6EE6">
        <w:rPr>
          <w:sz w:val="22"/>
          <w:szCs w:val="22"/>
        </w:rPr>
        <w:t xml:space="preserve">allow the </w:t>
      </w:r>
      <w:r w:rsidR="008E60A5">
        <w:rPr>
          <w:sz w:val="22"/>
          <w:szCs w:val="22"/>
        </w:rPr>
        <w:t xml:space="preserve">department and contractor to </w:t>
      </w:r>
      <w:r w:rsidR="004F6EE6">
        <w:rPr>
          <w:sz w:val="22"/>
          <w:szCs w:val="22"/>
        </w:rPr>
        <w:t xml:space="preserve">set a strategic plan for M/WBE </w:t>
      </w:r>
      <w:r>
        <w:rPr>
          <w:sz w:val="22"/>
          <w:szCs w:val="22"/>
        </w:rPr>
        <w:t xml:space="preserve">and SDVOBE </w:t>
      </w:r>
      <w:r w:rsidR="004F6EE6">
        <w:rPr>
          <w:sz w:val="22"/>
          <w:szCs w:val="22"/>
        </w:rPr>
        <w:t xml:space="preserve">use prior to the annual review. </w:t>
      </w:r>
      <w:r w:rsidR="008E60A5">
        <w:rPr>
          <w:sz w:val="22"/>
          <w:szCs w:val="22"/>
        </w:rPr>
        <w:t xml:space="preserve"> </w:t>
      </w:r>
      <w:r w:rsidR="004F6EE6">
        <w:rPr>
          <w:sz w:val="22"/>
          <w:szCs w:val="22"/>
        </w:rPr>
        <w:t>All progress review documentation must be included in the department's procurement file.</w:t>
      </w:r>
    </w:p>
    <w:p w:rsidR="004F6EE6" w:rsidRDefault="004F6EE6">
      <w:pPr>
        <w:pStyle w:val="Heading2"/>
      </w:pPr>
      <w:r>
        <w:t xml:space="preserve">Guidelines for Monitoring and Enforcing Compliance of the </w:t>
      </w:r>
      <w:r w:rsidR="00A81B9E">
        <w:t>SDP</w:t>
      </w:r>
      <w:r>
        <w:t xml:space="preserve"> Plan</w:t>
      </w:r>
    </w:p>
    <w:p w:rsidR="00707E6B" w:rsidRDefault="00707E6B" w:rsidP="00396616">
      <w:pPr>
        <w:widowControl w:val="0"/>
        <w:jc w:val="both"/>
        <w:rPr>
          <w:sz w:val="22"/>
          <w:szCs w:val="22"/>
        </w:rPr>
      </w:pPr>
    </w:p>
    <w:p w:rsidR="00BB3903" w:rsidRPr="00396616" w:rsidRDefault="00396616" w:rsidP="00396616">
      <w:pPr>
        <w:widowControl w:val="0"/>
        <w:jc w:val="both"/>
        <w:rPr>
          <w:b/>
          <w:sz w:val="22"/>
          <w:szCs w:val="22"/>
        </w:rPr>
      </w:pPr>
      <w:r>
        <w:rPr>
          <w:sz w:val="22"/>
          <w:szCs w:val="22"/>
        </w:rPr>
        <w:t xml:space="preserve">Compliance with the SDP Plan is a </w:t>
      </w:r>
      <w:r w:rsidR="00F95AF8">
        <w:rPr>
          <w:sz w:val="22"/>
          <w:szCs w:val="22"/>
        </w:rPr>
        <w:t>contractual requirement.</w:t>
      </w:r>
      <w:r>
        <w:rPr>
          <w:sz w:val="22"/>
          <w:szCs w:val="22"/>
        </w:rPr>
        <w:t xml:space="preserve"> </w:t>
      </w:r>
      <w:r w:rsidR="00BB3903">
        <w:rPr>
          <w:sz w:val="22"/>
          <w:szCs w:val="22"/>
        </w:rPr>
        <w:t xml:space="preserve">The monitoring process for the program consists </w:t>
      </w:r>
      <w:r w:rsidR="00E67C29">
        <w:rPr>
          <w:sz w:val="22"/>
          <w:szCs w:val="22"/>
        </w:rPr>
        <w:t>of</w:t>
      </w:r>
      <w:r w:rsidR="00BB3903">
        <w:rPr>
          <w:sz w:val="22"/>
          <w:szCs w:val="22"/>
        </w:rPr>
        <w:t xml:space="preserve"> the following components:</w:t>
      </w:r>
    </w:p>
    <w:p w:rsidR="00BB3903" w:rsidRPr="00BB3903" w:rsidRDefault="00B7220F" w:rsidP="00BB3903">
      <w:pPr>
        <w:pStyle w:val="BodyText2"/>
        <w:widowControl w:val="0"/>
        <w:numPr>
          <w:ilvl w:val="0"/>
          <w:numId w:val="26"/>
        </w:numPr>
        <w:spacing w:before="0" w:after="0"/>
        <w:rPr>
          <w:sz w:val="22"/>
          <w:szCs w:val="22"/>
        </w:rPr>
      </w:pPr>
      <w:r>
        <w:rPr>
          <w:sz w:val="22"/>
          <w:szCs w:val="22"/>
        </w:rPr>
        <w:t>The c</w:t>
      </w:r>
      <w:r w:rsidR="00BB3903">
        <w:rPr>
          <w:sz w:val="22"/>
          <w:szCs w:val="22"/>
        </w:rPr>
        <w:t xml:space="preserve">ontractor will be required to submit </w:t>
      </w:r>
      <w:r w:rsidR="00995E84">
        <w:rPr>
          <w:sz w:val="22"/>
          <w:szCs w:val="22"/>
        </w:rPr>
        <w:t xml:space="preserve">regular </w:t>
      </w:r>
      <w:r w:rsidR="00BB3903">
        <w:rPr>
          <w:sz w:val="22"/>
          <w:szCs w:val="22"/>
        </w:rPr>
        <w:t xml:space="preserve">SDP spending reports </w:t>
      </w:r>
      <w:r w:rsidR="00995E84">
        <w:rPr>
          <w:sz w:val="22"/>
          <w:szCs w:val="22"/>
        </w:rPr>
        <w:t xml:space="preserve">to the department.  </w:t>
      </w:r>
      <w:r w:rsidR="00BB3903" w:rsidRPr="00BB3903">
        <w:rPr>
          <w:sz w:val="22"/>
          <w:szCs w:val="22"/>
        </w:rPr>
        <w:t xml:space="preserve">OSD recommends quarterly reporting, </w:t>
      </w:r>
      <w:r w:rsidR="00483EA8">
        <w:rPr>
          <w:sz w:val="22"/>
          <w:szCs w:val="22"/>
        </w:rPr>
        <w:t xml:space="preserve">but you must require reports at least </w:t>
      </w:r>
      <w:r w:rsidR="00BB3903" w:rsidRPr="00BB3903">
        <w:rPr>
          <w:sz w:val="22"/>
          <w:szCs w:val="22"/>
        </w:rPr>
        <w:t xml:space="preserve"> twice a year;</w:t>
      </w:r>
    </w:p>
    <w:p w:rsidR="00BB3903" w:rsidRDefault="00BB3903" w:rsidP="00BB3903">
      <w:pPr>
        <w:pStyle w:val="BodyText2"/>
        <w:widowControl w:val="0"/>
        <w:numPr>
          <w:ilvl w:val="0"/>
          <w:numId w:val="26"/>
        </w:numPr>
        <w:spacing w:before="0" w:after="0"/>
        <w:rPr>
          <w:sz w:val="22"/>
          <w:szCs w:val="22"/>
        </w:rPr>
      </w:pPr>
      <w:r>
        <w:rPr>
          <w:sz w:val="22"/>
          <w:szCs w:val="22"/>
        </w:rPr>
        <w:t>Departments will review reports and take action if the report</w:t>
      </w:r>
      <w:r w:rsidR="00995E84">
        <w:rPr>
          <w:sz w:val="22"/>
          <w:szCs w:val="22"/>
        </w:rPr>
        <w:t>s are</w:t>
      </w:r>
      <w:r>
        <w:rPr>
          <w:sz w:val="22"/>
          <w:szCs w:val="22"/>
        </w:rPr>
        <w:t xml:space="preserve"> incomplete or if there are questions about the validity of the information in the report</w:t>
      </w:r>
      <w:r w:rsidR="00995E84">
        <w:rPr>
          <w:sz w:val="22"/>
          <w:szCs w:val="22"/>
        </w:rPr>
        <w:t>s</w:t>
      </w:r>
      <w:r w:rsidR="00E67C29">
        <w:rPr>
          <w:sz w:val="22"/>
          <w:szCs w:val="22"/>
        </w:rPr>
        <w:t xml:space="preserve"> or if reports are not submitted</w:t>
      </w:r>
      <w:r w:rsidR="00835499">
        <w:rPr>
          <w:sz w:val="22"/>
          <w:szCs w:val="22"/>
        </w:rPr>
        <w:t>;</w:t>
      </w:r>
    </w:p>
    <w:p w:rsidR="00835499" w:rsidRDefault="00835499" w:rsidP="00BB3903">
      <w:pPr>
        <w:pStyle w:val="BodyText2"/>
        <w:widowControl w:val="0"/>
        <w:numPr>
          <w:ilvl w:val="0"/>
          <w:numId w:val="26"/>
        </w:numPr>
        <w:spacing w:before="0" w:after="0"/>
        <w:rPr>
          <w:sz w:val="22"/>
          <w:szCs w:val="22"/>
        </w:rPr>
      </w:pPr>
      <w:r>
        <w:rPr>
          <w:sz w:val="22"/>
          <w:szCs w:val="22"/>
        </w:rPr>
        <w:t>On an annual basis</w:t>
      </w:r>
      <w:r w:rsidR="00995E84">
        <w:rPr>
          <w:sz w:val="22"/>
          <w:szCs w:val="22"/>
        </w:rPr>
        <w:t xml:space="preserve"> (contract anniversary or fiscal year)</w:t>
      </w:r>
      <w:r w:rsidR="003819AA">
        <w:rPr>
          <w:sz w:val="22"/>
          <w:szCs w:val="22"/>
        </w:rPr>
        <w:t>, the</w:t>
      </w:r>
      <w:r>
        <w:rPr>
          <w:sz w:val="22"/>
          <w:szCs w:val="22"/>
        </w:rPr>
        <w:t xml:space="preserve"> department will review compliance with the spending commitment for the year. </w:t>
      </w:r>
    </w:p>
    <w:p w:rsidR="00BB3903" w:rsidRDefault="00BB3903">
      <w:pPr>
        <w:pStyle w:val="BodyText2"/>
        <w:widowControl w:val="0"/>
        <w:spacing w:before="0" w:after="0"/>
        <w:rPr>
          <w:sz w:val="22"/>
          <w:szCs w:val="22"/>
        </w:rPr>
      </w:pPr>
    </w:p>
    <w:p w:rsidR="004F6EE6" w:rsidRDefault="004F6EE6">
      <w:pPr>
        <w:pStyle w:val="BodyText2"/>
        <w:widowControl w:val="0"/>
        <w:spacing w:before="0" w:after="0"/>
        <w:rPr>
          <w:sz w:val="22"/>
          <w:szCs w:val="22"/>
        </w:rPr>
      </w:pPr>
      <w:r>
        <w:rPr>
          <w:sz w:val="22"/>
          <w:szCs w:val="22"/>
        </w:rPr>
        <w:t xml:space="preserve">The prime contractor should immediately communicate any difficulties relative to compliance with </w:t>
      </w:r>
      <w:r w:rsidR="00A81B9E">
        <w:rPr>
          <w:sz w:val="22"/>
          <w:szCs w:val="22"/>
        </w:rPr>
        <w:t>SDP</w:t>
      </w:r>
      <w:r>
        <w:rPr>
          <w:sz w:val="22"/>
          <w:szCs w:val="22"/>
        </w:rPr>
        <w:t xml:space="preserve"> requirements to the </w:t>
      </w:r>
      <w:r w:rsidR="00CB1A87">
        <w:rPr>
          <w:sz w:val="22"/>
          <w:szCs w:val="22"/>
        </w:rPr>
        <w:t>sourcing lead</w:t>
      </w:r>
      <w:r>
        <w:rPr>
          <w:sz w:val="22"/>
          <w:szCs w:val="22"/>
        </w:rPr>
        <w:t xml:space="preserve">, </w:t>
      </w:r>
      <w:r w:rsidR="001E5DEB">
        <w:rPr>
          <w:sz w:val="22"/>
          <w:szCs w:val="22"/>
        </w:rPr>
        <w:t>SSST</w:t>
      </w:r>
      <w:r>
        <w:rPr>
          <w:sz w:val="22"/>
          <w:szCs w:val="22"/>
        </w:rPr>
        <w:t xml:space="preserve"> or </w:t>
      </w:r>
      <w:r w:rsidR="00835499">
        <w:rPr>
          <w:sz w:val="22"/>
          <w:szCs w:val="22"/>
        </w:rPr>
        <w:t>SD Officer</w:t>
      </w:r>
      <w:r>
        <w:rPr>
          <w:sz w:val="22"/>
          <w:szCs w:val="22"/>
        </w:rPr>
        <w:t xml:space="preserve">. Once the </w:t>
      </w:r>
      <w:r w:rsidR="001E5DEB">
        <w:rPr>
          <w:sz w:val="22"/>
          <w:szCs w:val="22"/>
        </w:rPr>
        <w:t>SSSL</w:t>
      </w:r>
      <w:r>
        <w:rPr>
          <w:sz w:val="22"/>
          <w:szCs w:val="22"/>
        </w:rPr>
        <w:t xml:space="preserve">, </w:t>
      </w:r>
      <w:r w:rsidR="001E5DEB">
        <w:rPr>
          <w:sz w:val="22"/>
          <w:szCs w:val="22"/>
        </w:rPr>
        <w:t>SSST</w:t>
      </w:r>
      <w:r>
        <w:rPr>
          <w:sz w:val="22"/>
          <w:szCs w:val="22"/>
        </w:rPr>
        <w:t xml:space="preserve"> or </w:t>
      </w:r>
      <w:r w:rsidR="00A81B9E">
        <w:rPr>
          <w:sz w:val="22"/>
          <w:szCs w:val="22"/>
        </w:rPr>
        <w:t>SD</w:t>
      </w:r>
      <w:r w:rsidR="00835499">
        <w:rPr>
          <w:sz w:val="22"/>
          <w:szCs w:val="22"/>
        </w:rPr>
        <w:t xml:space="preserve"> Officer</w:t>
      </w:r>
      <w:r>
        <w:rPr>
          <w:sz w:val="22"/>
          <w:szCs w:val="22"/>
        </w:rPr>
        <w:t xml:space="preserve"> has had an opportunity to make an assessment of the circumstances and issues involved, appropriate measures will be taken to address any concerns or issues of non-compliance for all parties involved. A contractor may be considered out of compliance with the </w:t>
      </w:r>
      <w:r w:rsidR="00A81B9E">
        <w:rPr>
          <w:sz w:val="22"/>
          <w:szCs w:val="22"/>
        </w:rPr>
        <w:t>SDP</w:t>
      </w:r>
      <w:r>
        <w:rPr>
          <w:sz w:val="22"/>
          <w:szCs w:val="22"/>
        </w:rPr>
        <w:t xml:space="preserve"> Plan under certain conditions including, but not limited to, the following:</w:t>
      </w:r>
    </w:p>
    <w:p w:rsidR="00835499" w:rsidRDefault="00835499" w:rsidP="00835499">
      <w:pPr>
        <w:pStyle w:val="BodyText2"/>
        <w:widowControl w:val="0"/>
        <w:numPr>
          <w:ilvl w:val="0"/>
          <w:numId w:val="27"/>
        </w:numPr>
        <w:spacing w:before="0" w:after="0"/>
        <w:rPr>
          <w:sz w:val="22"/>
          <w:szCs w:val="22"/>
        </w:rPr>
      </w:pPr>
      <w:r>
        <w:rPr>
          <w:sz w:val="22"/>
          <w:szCs w:val="22"/>
        </w:rPr>
        <w:t xml:space="preserve">Failure to submit </w:t>
      </w:r>
      <w:r w:rsidR="006805B1">
        <w:rPr>
          <w:sz w:val="22"/>
          <w:szCs w:val="22"/>
        </w:rPr>
        <w:t xml:space="preserve">the </w:t>
      </w:r>
      <w:r w:rsidR="00F221AB">
        <w:rPr>
          <w:sz w:val="22"/>
          <w:szCs w:val="22"/>
        </w:rPr>
        <w:t xml:space="preserve">Declaration of </w:t>
      </w:r>
      <w:r w:rsidR="006805B1">
        <w:rPr>
          <w:sz w:val="22"/>
          <w:szCs w:val="22"/>
        </w:rPr>
        <w:t>SDP Partner</w:t>
      </w:r>
      <w:r w:rsidR="00F221AB">
        <w:rPr>
          <w:sz w:val="22"/>
          <w:szCs w:val="22"/>
        </w:rPr>
        <w:t>(</w:t>
      </w:r>
      <w:r w:rsidR="006805B1">
        <w:rPr>
          <w:sz w:val="22"/>
          <w:szCs w:val="22"/>
        </w:rPr>
        <w:t>s</w:t>
      </w:r>
      <w:r w:rsidR="00F221AB">
        <w:rPr>
          <w:sz w:val="22"/>
          <w:szCs w:val="22"/>
        </w:rPr>
        <w:t>)</w:t>
      </w:r>
      <w:r w:rsidR="006805B1">
        <w:rPr>
          <w:sz w:val="22"/>
          <w:szCs w:val="22"/>
        </w:rPr>
        <w:t xml:space="preserve"> Form;</w:t>
      </w:r>
    </w:p>
    <w:p w:rsidR="00835499" w:rsidRDefault="00835499" w:rsidP="00835499">
      <w:pPr>
        <w:pStyle w:val="BodyText2"/>
        <w:widowControl w:val="0"/>
        <w:numPr>
          <w:ilvl w:val="0"/>
          <w:numId w:val="27"/>
        </w:numPr>
        <w:spacing w:before="0" w:after="0"/>
        <w:rPr>
          <w:sz w:val="22"/>
          <w:szCs w:val="22"/>
        </w:rPr>
      </w:pPr>
      <w:r>
        <w:rPr>
          <w:sz w:val="22"/>
          <w:szCs w:val="22"/>
        </w:rPr>
        <w:t xml:space="preserve">Failure to submit </w:t>
      </w:r>
      <w:r w:rsidR="00995E84">
        <w:rPr>
          <w:sz w:val="22"/>
          <w:szCs w:val="22"/>
        </w:rPr>
        <w:t xml:space="preserve">an SDP spending </w:t>
      </w:r>
      <w:r>
        <w:rPr>
          <w:sz w:val="22"/>
          <w:szCs w:val="22"/>
        </w:rPr>
        <w:t>report;</w:t>
      </w:r>
    </w:p>
    <w:p w:rsidR="00835499" w:rsidRDefault="00835499" w:rsidP="00835499">
      <w:pPr>
        <w:pStyle w:val="BodyText2"/>
        <w:widowControl w:val="0"/>
        <w:numPr>
          <w:ilvl w:val="0"/>
          <w:numId w:val="27"/>
        </w:numPr>
        <w:spacing w:before="0" w:after="0"/>
        <w:rPr>
          <w:sz w:val="22"/>
          <w:szCs w:val="22"/>
        </w:rPr>
      </w:pPr>
      <w:r>
        <w:rPr>
          <w:sz w:val="22"/>
          <w:szCs w:val="22"/>
        </w:rPr>
        <w:t xml:space="preserve">Failure to meet </w:t>
      </w:r>
      <w:r w:rsidR="00995E84">
        <w:rPr>
          <w:sz w:val="22"/>
          <w:szCs w:val="22"/>
        </w:rPr>
        <w:t xml:space="preserve">the </w:t>
      </w:r>
      <w:r>
        <w:rPr>
          <w:sz w:val="22"/>
          <w:szCs w:val="22"/>
        </w:rPr>
        <w:t>commitment obligation on an annual basis</w:t>
      </w:r>
      <w:r w:rsidR="00330B4B">
        <w:rPr>
          <w:sz w:val="22"/>
          <w:szCs w:val="22"/>
        </w:rPr>
        <w:t>.</w:t>
      </w:r>
    </w:p>
    <w:p w:rsidR="00835499" w:rsidRDefault="00835499" w:rsidP="006805B1">
      <w:pPr>
        <w:pStyle w:val="BodyText2"/>
        <w:widowControl w:val="0"/>
        <w:spacing w:before="0" w:after="0"/>
        <w:ind w:left="720"/>
        <w:rPr>
          <w:sz w:val="22"/>
          <w:szCs w:val="22"/>
        </w:rPr>
      </w:pPr>
    </w:p>
    <w:p w:rsidR="004F6EE6" w:rsidRDefault="004F6EE6">
      <w:pPr>
        <w:widowControl w:val="0"/>
        <w:spacing w:before="100"/>
        <w:jc w:val="both"/>
        <w:rPr>
          <w:sz w:val="22"/>
          <w:szCs w:val="22"/>
        </w:rPr>
      </w:pPr>
      <w:r>
        <w:rPr>
          <w:sz w:val="22"/>
          <w:szCs w:val="22"/>
        </w:rPr>
        <w:t xml:space="preserve">If the contractor </w:t>
      </w:r>
      <w:r w:rsidR="00330B4B">
        <w:rPr>
          <w:sz w:val="22"/>
          <w:szCs w:val="22"/>
        </w:rPr>
        <w:t xml:space="preserve">is not in </w:t>
      </w:r>
      <w:r>
        <w:rPr>
          <w:sz w:val="22"/>
          <w:szCs w:val="22"/>
        </w:rPr>
        <w:t xml:space="preserve">compliance with the terms agreed to in the </w:t>
      </w:r>
      <w:r w:rsidR="00A81B9E">
        <w:rPr>
          <w:sz w:val="22"/>
          <w:szCs w:val="22"/>
        </w:rPr>
        <w:t>SDP</w:t>
      </w:r>
      <w:r>
        <w:rPr>
          <w:sz w:val="22"/>
          <w:szCs w:val="22"/>
        </w:rPr>
        <w:t xml:space="preserve"> Plan, the </w:t>
      </w:r>
      <w:r w:rsidR="001E5DEB">
        <w:rPr>
          <w:sz w:val="22"/>
          <w:szCs w:val="22"/>
        </w:rPr>
        <w:t>SSSL</w:t>
      </w:r>
      <w:r>
        <w:rPr>
          <w:sz w:val="22"/>
          <w:szCs w:val="22"/>
        </w:rPr>
        <w:t xml:space="preserve"> or </w:t>
      </w:r>
      <w:r w:rsidR="00330B4B">
        <w:rPr>
          <w:sz w:val="22"/>
          <w:szCs w:val="22"/>
        </w:rPr>
        <w:t>SD</w:t>
      </w:r>
      <w:r>
        <w:rPr>
          <w:sz w:val="22"/>
          <w:szCs w:val="22"/>
        </w:rPr>
        <w:t xml:space="preserve"> </w:t>
      </w:r>
      <w:r w:rsidR="00BB3903">
        <w:rPr>
          <w:sz w:val="22"/>
          <w:szCs w:val="22"/>
        </w:rPr>
        <w:t>Officer</w:t>
      </w:r>
      <w:r>
        <w:rPr>
          <w:sz w:val="22"/>
          <w:szCs w:val="22"/>
        </w:rPr>
        <w:t xml:space="preserve"> should work closely with the contractor to resolve any outstanding issues. This may involve informal discussions </w:t>
      </w:r>
      <w:r w:rsidR="00995E84">
        <w:rPr>
          <w:sz w:val="22"/>
          <w:szCs w:val="22"/>
        </w:rPr>
        <w:t xml:space="preserve">and/or meetings </w:t>
      </w:r>
      <w:r>
        <w:rPr>
          <w:sz w:val="22"/>
          <w:szCs w:val="22"/>
        </w:rPr>
        <w:t xml:space="preserve">with the contractor </w:t>
      </w:r>
      <w:r w:rsidR="00995E84">
        <w:rPr>
          <w:sz w:val="22"/>
          <w:szCs w:val="22"/>
        </w:rPr>
        <w:t xml:space="preserve">regarding their </w:t>
      </w:r>
      <w:r>
        <w:rPr>
          <w:sz w:val="22"/>
          <w:szCs w:val="22"/>
        </w:rPr>
        <w:t>specific problem</w:t>
      </w:r>
      <w:r w:rsidR="00995E84">
        <w:rPr>
          <w:sz w:val="22"/>
          <w:szCs w:val="22"/>
        </w:rPr>
        <w:t>s</w:t>
      </w:r>
      <w:r>
        <w:rPr>
          <w:sz w:val="22"/>
          <w:szCs w:val="22"/>
        </w:rPr>
        <w:t xml:space="preserve">. The contractor </w:t>
      </w:r>
      <w:r w:rsidR="00995E84">
        <w:rPr>
          <w:sz w:val="22"/>
          <w:szCs w:val="22"/>
        </w:rPr>
        <w:t xml:space="preserve">will be required to provide information needed for the </w:t>
      </w:r>
      <w:r w:rsidR="001E5DEB">
        <w:rPr>
          <w:sz w:val="22"/>
          <w:szCs w:val="22"/>
        </w:rPr>
        <w:t>SSSL</w:t>
      </w:r>
      <w:r>
        <w:rPr>
          <w:sz w:val="22"/>
          <w:szCs w:val="22"/>
        </w:rPr>
        <w:t xml:space="preserve">, </w:t>
      </w:r>
      <w:r w:rsidR="001E5DEB">
        <w:rPr>
          <w:sz w:val="22"/>
          <w:szCs w:val="22"/>
        </w:rPr>
        <w:t>SSST</w:t>
      </w:r>
      <w:r>
        <w:rPr>
          <w:sz w:val="22"/>
          <w:szCs w:val="22"/>
        </w:rPr>
        <w:t xml:space="preserve"> or </w:t>
      </w:r>
      <w:r w:rsidR="00A81B9E">
        <w:rPr>
          <w:sz w:val="22"/>
          <w:szCs w:val="22"/>
        </w:rPr>
        <w:t>SD</w:t>
      </w:r>
      <w:r w:rsidR="00995E84">
        <w:rPr>
          <w:sz w:val="22"/>
          <w:szCs w:val="22"/>
        </w:rPr>
        <w:t xml:space="preserve"> Officer</w:t>
      </w:r>
      <w:r>
        <w:rPr>
          <w:sz w:val="22"/>
          <w:szCs w:val="22"/>
        </w:rPr>
        <w:t xml:space="preserve"> to ascertain its compliance with the terms </w:t>
      </w:r>
      <w:r w:rsidR="00995E84">
        <w:rPr>
          <w:sz w:val="22"/>
          <w:szCs w:val="22"/>
        </w:rPr>
        <w:t xml:space="preserve">of </w:t>
      </w:r>
      <w:r>
        <w:rPr>
          <w:sz w:val="22"/>
          <w:szCs w:val="22"/>
        </w:rPr>
        <w:t xml:space="preserve">the </w:t>
      </w:r>
      <w:r w:rsidR="00A81B9E">
        <w:rPr>
          <w:sz w:val="22"/>
          <w:szCs w:val="22"/>
        </w:rPr>
        <w:t>SDP</w:t>
      </w:r>
      <w:r>
        <w:rPr>
          <w:sz w:val="22"/>
          <w:szCs w:val="22"/>
        </w:rPr>
        <w:t xml:space="preserve"> Plan.</w:t>
      </w:r>
    </w:p>
    <w:p w:rsidR="000635EE" w:rsidRDefault="000635EE">
      <w:pPr>
        <w:pStyle w:val="BodyText2"/>
        <w:widowControl w:val="0"/>
        <w:spacing w:before="0" w:after="0"/>
        <w:rPr>
          <w:sz w:val="22"/>
          <w:szCs w:val="22"/>
        </w:rPr>
      </w:pPr>
    </w:p>
    <w:p w:rsidR="004F6EE6" w:rsidRDefault="004F6EE6">
      <w:pPr>
        <w:pStyle w:val="BodyText2"/>
        <w:widowControl w:val="0"/>
        <w:spacing w:before="0" w:after="0"/>
        <w:rPr>
          <w:sz w:val="22"/>
          <w:szCs w:val="22"/>
        </w:rPr>
      </w:pPr>
      <w:r>
        <w:rPr>
          <w:sz w:val="22"/>
          <w:szCs w:val="22"/>
        </w:rPr>
        <w:t xml:space="preserve">If no resolution occurs and the </w:t>
      </w:r>
      <w:r w:rsidR="00F221AB">
        <w:rPr>
          <w:sz w:val="22"/>
          <w:szCs w:val="22"/>
        </w:rPr>
        <w:t>issues/</w:t>
      </w:r>
      <w:r>
        <w:rPr>
          <w:sz w:val="22"/>
          <w:szCs w:val="22"/>
        </w:rPr>
        <w:t>problem</w:t>
      </w:r>
      <w:r w:rsidR="00F221AB">
        <w:rPr>
          <w:sz w:val="22"/>
          <w:szCs w:val="22"/>
        </w:rPr>
        <w:t>s are</w:t>
      </w:r>
      <w:r w:rsidR="00995E84">
        <w:rPr>
          <w:sz w:val="22"/>
          <w:szCs w:val="22"/>
        </w:rPr>
        <w:t xml:space="preserve"> found</w:t>
      </w:r>
      <w:r>
        <w:rPr>
          <w:sz w:val="22"/>
          <w:szCs w:val="22"/>
        </w:rPr>
        <w:t>, more formal steps should be taken, including the following:</w:t>
      </w:r>
    </w:p>
    <w:p w:rsidR="004F6EE6" w:rsidRDefault="004F6EE6" w:rsidP="00152C11">
      <w:pPr>
        <w:widowControl w:val="0"/>
        <w:numPr>
          <w:ilvl w:val="0"/>
          <w:numId w:val="28"/>
        </w:numPr>
        <w:jc w:val="both"/>
        <w:rPr>
          <w:sz w:val="22"/>
          <w:szCs w:val="22"/>
        </w:rPr>
      </w:pPr>
      <w:r>
        <w:rPr>
          <w:sz w:val="22"/>
          <w:szCs w:val="22"/>
        </w:rPr>
        <w:t xml:space="preserve">Send written notice to the contractor from the </w:t>
      </w:r>
      <w:r w:rsidR="00CB1A87">
        <w:rPr>
          <w:sz w:val="22"/>
          <w:szCs w:val="22"/>
        </w:rPr>
        <w:t>sourcing lead</w:t>
      </w:r>
      <w:r>
        <w:rPr>
          <w:sz w:val="22"/>
          <w:szCs w:val="22"/>
        </w:rPr>
        <w:t xml:space="preserve">, </w:t>
      </w:r>
      <w:r w:rsidR="001E5DEB">
        <w:rPr>
          <w:sz w:val="22"/>
          <w:szCs w:val="22"/>
        </w:rPr>
        <w:t>SSST</w:t>
      </w:r>
      <w:r>
        <w:rPr>
          <w:sz w:val="22"/>
          <w:szCs w:val="22"/>
        </w:rPr>
        <w:t xml:space="preserve"> or </w:t>
      </w:r>
      <w:r w:rsidR="00A81B9E">
        <w:rPr>
          <w:sz w:val="22"/>
          <w:szCs w:val="22"/>
        </w:rPr>
        <w:t>SD</w:t>
      </w:r>
      <w:r w:rsidR="00802E53">
        <w:rPr>
          <w:sz w:val="22"/>
          <w:szCs w:val="22"/>
        </w:rPr>
        <w:t xml:space="preserve"> Officer</w:t>
      </w:r>
      <w:r>
        <w:rPr>
          <w:sz w:val="22"/>
          <w:szCs w:val="22"/>
        </w:rPr>
        <w:t xml:space="preserve"> describing the problem, proposed solution and response time required. Send a copy of the notice to the </w:t>
      </w:r>
      <w:r w:rsidR="001E5DEB">
        <w:rPr>
          <w:sz w:val="22"/>
          <w:szCs w:val="22"/>
        </w:rPr>
        <w:t>SSSL</w:t>
      </w:r>
      <w:r>
        <w:rPr>
          <w:sz w:val="22"/>
          <w:szCs w:val="22"/>
        </w:rPr>
        <w:t xml:space="preserve"> and OSD, if applicable.</w:t>
      </w:r>
    </w:p>
    <w:p w:rsidR="004F6EE6" w:rsidRDefault="004F6EE6" w:rsidP="00152C11">
      <w:pPr>
        <w:widowControl w:val="0"/>
        <w:numPr>
          <w:ilvl w:val="0"/>
          <w:numId w:val="28"/>
        </w:numPr>
        <w:jc w:val="both"/>
        <w:rPr>
          <w:sz w:val="22"/>
          <w:szCs w:val="22"/>
        </w:rPr>
      </w:pPr>
      <w:r>
        <w:rPr>
          <w:sz w:val="22"/>
          <w:szCs w:val="22"/>
        </w:rPr>
        <w:t xml:space="preserve">Conduct follow-up meetings with the contractor. </w:t>
      </w:r>
    </w:p>
    <w:p w:rsidR="004F6EE6" w:rsidRDefault="004F6EE6" w:rsidP="00152C11">
      <w:pPr>
        <w:widowControl w:val="0"/>
        <w:numPr>
          <w:ilvl w:val="0"/>
          <w:numId w:val="28"/>
        </w:numPr>
        <w:jc w:val="both"/>
        <w:rPr>
          <w:sz w:val="22"/>
          <w:szCs w:val="22"/>
        </w:rPr>
      </w:pPr>
      <w:r>
        <w:rPr>
          <w:sz w:val="22"/>
          <w:szCs w:val="22"/>
        </w:rPr>
        <w:t xml:space="preserve">Initiate formal corrective action plans with written notice from the </w:t>
      </w:r>
      <w:r w:rsidR="00802E53">
        <w:rPr>
          <w:sz w:val="22"/>
          <w:szCs w:val="22"/>
        </w:rPr>
        <w:t>department</w:t>
      </w:r>
      <w:r>
        <w:rPr>
          <w:sz w:val="22"/>
          <w:szCs w:val="22"/>
        </w:rPr>
        <w:t xml:space="preserve"> or OSD, as appropriate, if no resolution has occurred at this point.</w:t>
      </w:r>
    </w:p>
    <w:p w:rsidR="004F6EE6" w:rsidRDefault="004F6EE6" w:rsidP="00152C11">
      <w:pPr>
        <w:numPr>
          <w:ilvl w:val="0"/>
          <w:numId w:val="28"/>
        </w:numPr>
        <w:jc w:val="both"/>
        <w:rPr>
          <w:sz w:val="22"/>
          <w:szCs w:val="22"/>
        </w:rPr>
      </w:pPr>
      <w:r>
        <w:rPr>
          <w:sz w:val="22"/>
          <w:szCs w:val="22"/>
        </w:rPr>
        <w:t xml:space="preserve">Review invoices upon receipt for the purpose of determining whether to reject said invoices. Any rejected invoices </w:t>
      </w:r>
      <w:r w:rsidR="00F221AB">
        <w:rPr>
          <w:sz w:val="22"/>
          <w:szCs w:val="22"/>
        </w:rPr>
        <w:t xml:space="preserve">should </w:t>
      </w:r>
      <w:r>
        <w:rPr>
          <w:sz w:val="22"/>
          <w:szCs w:val="22"/>
        </w:rPr>
        <w:t xml:space="preserve">be returned with a written explanation for its rejection. This may occur at any time during the period of non-compliance with the </w:t>
      </w:r>
      <w:r w:rsidR="00A81B9E">
        <w:rPr>
          <w:sz w:val="22"/>
          <w:szCs w:val="22"/>
        </w:rPr>
        <w:t>SDP</w:t>
      </w:r>
      <w:r>
        <w:rPr>
          <w:sz w:val="22"/>
          <w:szCs w:val="22"/>
        </w:rPr>
        <w:t xml:space="preserve"> Plan (depending upon </w:t>
      </w:r>
      <w:r w:rsidR="00802E53">
        <w:rPr>
          <w:sz w:val="22"/>
          <w:szCs w:val="22"/>
        </w:rPr>
        <w:t>department</w:t>
      </w:r>
      <w:r>
        <w:rPr>
          <w:sz w:val="22"/>
          <w:szCs w:val="22"/>
        </w:rPr>
        <w:t xml:space="preserve">-established internal control procedures, the </w:t>
      </w:r>
      <w:r w:rsidR="001E5DEB">
        <w:rPr>
          <w:sz w:val="22"/>
          <w:szCs w:val="22"/>
        </w:rPr>
        <w:t>SSSL</w:t>
      </w:r>
      <w:r>
        <w:rPr>
          <w:sz w:val="22"/>
          <w:szCs w:val="22"/>
        </w:rPr>
        <w:t xml:space="preserve">, </w:t>
      </w:r>
      <w:r w:rsidR="001E5DEB">
        <w:rPr>
          <w:sz w:val="22"/>
          <w:szCs w:val="22"/>
        </w:rPr>
        <w:t>SSST</w:t>
      </w:r>
      <w:r>
        <w:rPr>
          <w:sz w:val="22"/>
          <w:szCs w:val="22"/>
        </w:rPr>
        <w:t xml:space="preserve"> or </w:t>
      </w:r>
      <w:r w:rsidR="00802E53">
        <w:rPr>
          <w:sz w:val="22"/>
          <w:szCs w:val="22"/>
        </w:rPr>
        <w:t>SD Officer</w:t>
      </w:r>
      <w:r>
        <w:rPr>
          <w:sz w:val="22"/>
          <w:szCs w:val="22"/>
        </w:rPr>
        <w:t xml:space="preserve"> and in conjunction with the responsible accounts payable person). Upon notice to the contractor, a </w:t>
      </w:r>
      <w:r w:rsidR="00802E53">
        <w:rPr>
          <w:sz w:val="22"/>
          <w:szCs w:val="22"/>
        </w:rPr>
        <w:t xml:space="preserve">department </w:t>
      </w:r>
      <w:r>
        <w:rPr>
          <w:sz w:val="22"/>
          <w:szCs w:val="22"/>
        </w:rPr>
        <w:t xml:space="preserve">may suspend a contract until a contractor has resolved the </w:t>
      </w:r>
      <w:r w:rsidR="00A81B9E">
        <w:rPr>
          <w:sz w:val="22"/>
          <w:szCs w:val="22"/>
        </w:rPr>
        <w:t>SDP</w:t>
      </w:r>
      <w:r>
        <w:rPr>
          <w:sz w:val="22"/>
          <w:szCs w:val="22"/>
        </w:rPr>
        <w:t xml:space="preserve"> non-compliance. A</w:t>
      </w:r>
      <w:r w:rsidR="00802E53">
        <w:rPr>
          <w:sz w:val="22"/>
          <w:szCs w:val="22"/>
        </w:rPr>
        <w:t xml:space="preserve"> department</w:t>
      </w:r>
      <w:r>
        <w:rPr>
          <w:sz w:val="22"/>
          <w:szCs w:val="22"/>
        </w:rPr>
        <w:t xml:space="preserve"> may also impose a penalty fee, upon notice, if it has statutory authority and has specified the potential for a penalty in the RFR.</w:t>
      </w:r>
    </w:p>
    <w:p w:rsidR="004F6EE6" w:rsidRDefault="004F6EE6" w:rsidP="00152C11">
      <w:pPr>
        <w:numPr>
          <w:ilvl w:val="0"/>
          <w:numId w:val="28"/>
        </w:numPr>
        <w:jc w:val="both"/>
        <w:rPr>
          <w:sz w:val="22"/>
          <w:szCs w:val="22"/>
        </w:rPr>
      </w:pPr>
      <w:r>
        <w:rPr>
          <w:sz w:val="22"/>
          <w:szCs w:val="22"/>
        </w:rPr>
        <w:t xml:space="preserve">Refer the matter to the </w:t>
      </w:r>
      <w:r w:rsidR="00802E53">
        <w:rPr>
          <w:sz w:val="22"/>
          <w:szCs w:val="22"/>
        </w:rPr>
        <w:t>department</w:t>
      </w:r>
      <w:r>
        <w:rPr>
          <w:sz w:val="22"/>
          <w:szCs w:val="22"/>
        </w:rPr>
        <w:t xml:space="preserve">’s legal counsel if a contractor’s poor performance in meeting their </w:t>
      </w:r>
      <w:r w:rsidR="00A81B9E">
        <w:rPr>
          <w:sz w:val="22"/>
          <w:szCs w:val="22"/>
        </w:rPr>
        <w:t>SDP</w:t>
      </w:r>
      <w:r>
        <w:rPr>
          <w:sz w:val="22"/>
          <w:szCs w:val="22"/>
        </w:rPr>
        <w:t xml:space="preserve"> Plan benchmarks is serious enough to suggest contract termination, debarment or other actions.</w:t>
      </w:r>
    </w:p>
    <w:p w:rsidR="004F6EE6" w:rsidRDefault="004F6EE6">
      <w:pPr>
        <w:widowControl w:val="0"/>
        <w:ind w:left="360"/>
        <w:jc w:val="both"/>
        <w:rPr>
          <w:sz w:val="22"/>
          <w:szCs w:val="22"/>
        </w:rPr>
      </w:pPr>
    </w:p>
    <w:p w:rsidR="001E5DEB" w:rsidRDefault="004F6EE6" w:rsidP="00C54943">
      <w:pPr>
        <w:widowControl w:val="0"/>
        <w:jc w:val="both"/>
        <w:rPr>
          <w:sz w:val="22"/>
          <w:szCs w:val="22"/>
        </w:rPr>
      </w:pPr>
      <w:r>
        <w:rPr>
          <w:sz w:val="22"/>
          <w:szCs w:val="22"/>
        </w:rPr>
        <w:lastRenderedPageBreak/>
        <w:t xml:space="preserve">The </w:t>
      </w:r>
      <w:r w:rsidR="001E5DEB">
        <w:rPr>
          <w:sz w:val="22"/>
          <w:szCs w:val="22"/>
        </w:rPr>
        <w:t>SSSL</w:t>
      </w:r>
      <w:r>
        <w:rPr>
          <w:sz w:val="22"/>
          <w:szCs w:val="22"/>
        </w:rPr>
        <w:t xml:space="preserve">, </w:t>
      </w:r>
      <w:r w:rsidR="001E5DEB">
        <w:rPr>
          <w:sz w:val="22"/>
          <w:szCs w:val="22"/>
        </w:rPr>
        <w:t>SSST</w:t>
      </w:r>
      <w:r>
        <w:rPr>
          <w:sz w:val="22"/>
          <w:szCs w:val="22"/>
        </w:rPr>
        <w:t xml:space="preserve"> or </w:t>
      </w:r>
      <w:r w:rsidR="00802E53">
        <w:rPr>
          <w:sz w:val="22"/>
          <w:szCs w:val="22"/>
        </w:rPr>
        <w:t>SD Officer</w:t>
      </w:r>
      <w:r>
        <w:rPr>
          <w:sz w:val="22"/>
          <w:szCs w:val="22"/>
        </w:rPr>
        <w:t xml:space="preserve"> should maintain sufficient documentation of all written or verbal communication to support the actions taken to resolve any non-compliance issues with the </w:t>
      </w:r>
      <w:r w:rsidR="00A81B9E">
        <w:rPr>
          <w:sz w:val="22"/>
          <w:szCs w:val="22"/>
        </w:rPr>
        <w:t>SDP</w:t>
      </w:r>
      <w:r>
        <w:rPr>
          <w:sz w:val="22"/>
          <w:szCs w:val="22"/>
        </w:rPr>
        <w:t xml:space="preserve"> Plan.</w:t>
      </w:r>
    </w:p>
    <w:p w:rsidR="000E7190" w:rsidRPr="004736BD" w:rsidRDefault="000E7190">
      <w:pPr>
        <w:pStyle w:val="Heading2"/>
      </w:pPr>
      <w:r w:rsidRPr="004736BD">
        <w:t>Guidelines for SDP Plan Exemptions</w:t>
      </w:r>
    </w:p>
    <w:p w:rsidR="000E7190" w:rsidRDefault="000E7190" w:rsidP="000E7190">
      <w:pPr>
        <w:widowControl w:val="0"/>
        <w:jc w:val="both"/>
        <w:rPr>
          <w:snapToGrid w:val="0"/>
          <w:sz w:val="22"/>
          <w:szCs w:val="22"/>
        </w:rPr>
      </w:pPr>
    </w:p>
    <w:p w:rsidR="006D71CB" w:rsidRPr="006D71CB" w:rsidRDefault="006D71CB" w:rsidP="000E7190">
      <w:pPr>
        <w:pStyle w:val="BodyText2"/>
        <w:widowControl w:val="0"/>
        <w:spacing w:before="0" w:after="0"/>
        <w:rPr>
          <w:snapToGrid w:val="0"/>
          <w:sz w:val="22"/>
          <w:szCs w:val="22"/>
        </w:rPr>
      </w:pPr>
      <w:r>
        <w:rPr>
          <w:snapToGrid w:val="0"/>
          <w:sz w:val="22"/>
          <w:szCs w:val="22"/>
        </w:rPr>
        <w:t>The</w:t>
      </w:r>
      <w:r w:rsidR="009B29BE">
        <w:rPr>
          <w:snapToGrid w:val="0"/>
          <w:sz w:val="22"/>
          <w:szCs w:val="22"/>
        </w:rPr>
        <w:t xml:space="preserve"> </w:t>
      </w:r>
      <w:r>
        <w:rPr>
          <w:snapToGrid w:val="0"/>
          <w:sz w:val="22"/>
          <w:szCs w:val="22"/>
        </w:rPr>
        <w:t>SDP Plan approach allows prime contractors the freedom to pursue business relationships with any SDO-certified MBE or WBE or federally-certified SDVOBE that meets the goods and services needs of their company, in order to fulfill their SDP commitment.  This new flexibility should eliminate the need for any exemptions from the SDP Plan, however exemptions may be considered by OSD on a case by case basis.</w:t>
      </w:r>
    </w:p>
    <w:p w:rsidR="000E7190" w:rsidRPr="009E11CD" w:rsidRDefault="000E7190" w:rsidP="000E7190">
      <w:pPr>
        <w:pStyle w:val="BodyText2"/>
        <w:widowControl w:val="0"/>
        <w:spacing w:before="0" w:after="0"/>
        <w:rPr>
          <w:snapToGrid w:val="0"/>
          <w:sz w:val="22"/>
          <w:szCs w:val="22"/>
        </w:rPr>
      </w:pPr>
    </w:p>
    <w:p w:rsidR="00DE0121" w:rsidRDefault="00F95AF8" w:rsidP="00C54943">
      <w:pPr>
        <w:pStyle w:val="BodyText2"/>
        <w:widowControl w:val="0"/>
        <w:spacing w:before="0" w:after="0"/>
        <w:rPr>
          <w:snapToGrid w:val="0"/>
          <w:sz w:val="22"/>
          <w:szCs w:val="22"/>
        </w:rPr>
      </w:pPr>
      <w:r>
        <w:rPr>
          <w:snapToGrid w:val="0"/>
          <w:sz w:val="22"/>
          <w:szCs w:val="22"/>
        </w:rPr>
        <w:t>To request a</w:t>
      </w:r>
      <w:r w:rsidR="00F221AB">
        <w:rPr>
          <w:snapToGrid w:val="0"/>
          <w:sz w:val="22"/>
          <w:szCs w:val="22"/>
        </w:rPr>
        <w:t>n</w:t>
      </w:r>
      <w:r>
        <w:rPr>
          <w:snapToGrid w:val="0"/>
          <w:sz w:val="22"/>
          <w:szCs w:val="22"/>
        </w:rPr>
        <w:t xml:space="preserve"> exemption </w:t>
      </w:r>
      <w:r w:rsidR="00F221AB">
        <w:rPr>
          <w:snapToGrid w:val="0"/>
          <w:sz w:val="22"/>
          <w:szCs w:val="22"/>
        </w:rPr>
        <w:t xml:space="preserve">from requiring an SDP Plan in a large procurement, </w:t>
      </w:r>
      <w:r>
        <w:rPr>
          <w:snapToGrid w:val="0"/>
          <w:sz w:val="22"/>
          <w:szCs w:val="22"/>
        </w:rPr>
        <w:t xml:space="preserve">send the request with supporting </w:t>
      </w:r>
      <w:r w:rsidR="00F221AB">
        <w:rPr>
          <w:snapToGrid w:val="0"/>
          <w:sz w:val="22"/>
          <w:szCs w:val="22"/>
        </w:rPr>
        <w:t>documentation</w:t>
      </w:r>
      <w:r>
        <w:rPr>
          <w:snapToGrid w:val="0"/>
          <w:sz w:val="22"/>
          <w:szCs w:val="22"/>
        </w:rPr>
        <w:t xml:space="preserve"> to </w:t>
      </w:r>
      <w:hyperlink r:id="rId14" w:history="1">
        <w:r w:rsidR="00F221AB" w:rsidRPr="00F221AB">
          <w:rPr>
            <w:rStyle w:val="Hyperlink"/>
            <w:snapToGrid w:val="0"/>
            <w:sz w:val="22"/>
            <w:szCs w:val="22"/>
          </w:rPr>
          <w:t>purchasing.agent@massmail.state.ma.us</w:t>
        </w:r>
      </w:hyperlink>
      <w:r>
        <w:rPr>
          <w:snapToGrid w:val="0"/>
          <w:sz w:val="22"/>
          <w:szCs w:val="22"/>
        </w:rPr>
        <w:t xml:space="preserve"> </w:t>
      </w:r>
      <w:r w:rsidR="000E7190" w:rsidRPr="009E11CD">
        <w:rPr>
          <w:snapToGrid w:val="0"/>
          <w:sz w:val="22"/>
          <w:szCs w:val="22"/>
        </w:rPr>
        <w:t xml:space="preserve">The </w:t>
      </w:r>
      <w:r w:rsidR="000E7190">
        <w:rPr>
          <w:snapToGrid w:val="0"/>
          <w:sz w:val="22"/>
          <w:szCs w:val="22"/>
        </w:rPr>
        <w:t>SDP</w:t>
      </w:r>
      <w:r w:rsidR="000E7190" w:rsidRPr="009E11CD">
        <w:rPr>
          <w:snapToGrid w:val="0"/>
          <w:sz w:val="22"/>
          <w:szCs w:val="22"/>
        </w:rPr>
        <w:t xml:space="preserve"> office will respond to all waiver requests within 10 working days.</w:t>
      </w:r>
    </w:p>
    <w:p w:rsidR="00B96DF5" w:rsidRDefault="00B96DF5">
      <w:pPr>
        <w:pStyle w:val="Heading2"/>
      </w:pPr>
      <w:r>
        <w:t>Setting Departmental Benchmarks</w:t>
      </w:r>
    </w:p>
    <w:p w:rsidR="00B96DF5" w:rsidRPr="005260DB" w:rsidRDefault="00B96DF5" w:rsidP="00B96DF5">
      <w:pPr>
        <w:widowControl w:val="0"/>
        <w:rPr>
          <w:b/>
          <w:sz w:val="22"/>
          <w:szCs w:val="22"/>
          <w:u w:val="single"/>
        </w:rPr>
      </w:pPr>
    </w:p>
    <w:p w:rsidR="00B96DF5" w:rsidRPr="005260DB" w:rsidRDefault="00B71065" w:rsidP="00B96DF5">
      <w:pPr>
        <w:widowControl w:val="0"/>
        <w:rPr>
          <w:sz w:val="22"/>
          <w:szCs w:val="22"/>
        </w:rPr>
      </w:pPr>
      <w:r>
        <w:rPr>
          <w:sz w:val="22"/>
          <w:szCs w:val="22"/>
        </w:rPr>
        <w:t>A</w:t>
      </w:r>
      <w:r w:rsidR="00B96DF5" w:rsidRPr="005260DB">
        <w:rPr>
          <w:sz w:val="22"/>
          <w:szCs w:val="22"/>
        </w:rPr>
        <w:t xml:space="preserve">nnual benchmarks for departmental Supplier Diversity spending are set by the Supplier Diversity Office subject to approval by the </w:t>
      </w:r>
      <w:r w:rsidR="00F221AB">
        <w:rPr>
          <w:sz w:val="22"/>
          <w:szCs w:val="22"/>
        </w:rPr>
        <w:t xml:space="preserve">Assistant </w:t>
      </w:r>
      <w:r w:rsidR="00B96DF5" w:rsidRPr="005260DB">
        <w:rPr>
          <w:sz w:val="22"/>
          <w:szCs w:val="22"/>
        </w:rPr>
        <w:t xml:space="preserve">Secretary </w:t>
      </w:r>
      <w:r w:rsidR="00F221AB">
        <w:rPr>
          <w:sz w:val="22"/>
          <w:szCs w:val="22"/>
        </w:rPr>
        <w:t>for</w:t>
      </w:r>
      <w:r w:rsidR="00B96DF5" w:rsidRPr="005260DB">
        <w:rPr>
          <w:sz w:val="22"/>
          <w:szCs w:val="22"/>
        </w:rPr>
        <w:t xml:space="preserve"> Operational Services and </w:t>
      </w:r>
      <w:r w:rsidR="00F221AB">
        <w:rPr>
          <w:sz w:val="22"/>
          <w:szCs w:val="22"/>
        </w:rPr>
        <w:t xml:space="preserve">the Assistant </w:t>
      </w:r>
      <w:r w:rsidR="00B96DF5" w:rsidRPr="005260DB">
        <w:rPr>
          <w:sz w:val="22"/>
          <w:szCs w:val="22"/>
        </w:rPr>
        <w:t xml:space="preserve">Secretary </w:t>
      </w:r>
      <w:r w:rsidR="00F221AB">
        <w:rPr>
          <w:sz w:val="22"/>
          <w:szCs w:val="22"/>
        </w:rPr>
        <w:t>for</w:t>
      </w:r>
      <w:r w:rsidR="00B96DF5" w:rsidRPr="005260DB">
        <w:rPr>
          <w:sz w:val="22"/>
          <w:szCs w:val="22"/>
        </w:rPr>
        <w:t xml:space="preserve"> Access and Opportunity.  The benchmarks are based on the following percentages of each department’s discretionary budget:</w:t>
      </w:r>
    </w:p>
    <w:p w:rsidR="00B96DF5" w:rsidRPr="005260DB" w:rsidRDefault="00377758" w:rsidP="00B96DF5">
      <w:pPr>
        <w:widowControl w:val="0"/>
        <w:ind w:left="720"/>
        <w:rPr>
          <w:sz w:val="22"/>
          <w:szCs w:val="22"/>
        </w:rPr>
      </w:pPr>
      <w:r>
        <w:rPr>
          <w:sz w:val="22"/>
          <w:szCs w:val="22"/>
        </w:rPr>
        <w:t>MBE:</w:t>
      </w:r>
      <w:r>
        <w:rPr>
          <w:sz w:val="22"/>
          <w:szCs w:val="22"/>
        </w:rPr>
        <w:tab/>
      </w:r>
      <w:r>
        <w:rPr>
          <w:sz w:val="22"/>
          <w:szCs w:val="22"/>
        </w:rPr>
        <w:tab/>
        <w:t>7</w:t>
      </w:r>
      <w:r w:rsidR="00B96DF5" w:rsidRPr="005260DB">
        <w:rPr>
          <w:sz w:val="22"/>
          <w:szCs w:val="22"/>
        </w:rPr>
        <w:t>%</w:t>
      </w:r>
    </w:p>
    <w:p w:rsidR="00B96DF5" w:rsidRPr="005260DB" w:rsidRDefault="00377758" w:rsidP="00B96DF5">
      <w:pPr>
        <w:widowControl w:val="0"/>
        <w:ind w:left="720"/>
        <w:rPr>
          <w:sz w:val="22"/>
          <w:szCs w:val="22"/>
        </w:rPr>
      </w:pPr>
      <w:r>
        <w:rPr>
          <w:sz w:val="22"/>
          <w:szCs w:val="22"/>
        </w:rPr>
        <w:t>WBE:</w:t>
      </w:r>
      <w:r>
        <w:rPr>
          <w:sz w:val="22"/>
          <w:szCs w:val="22"/>
        </w:rPr>
        <w:tab/>
      </w:r>
      <w:r>
        <w:rPr>
          <w:sz w:val="22"/>
          <w:szCs w:val="22"/>
        </w:rPr>
        <w:tab/>
        <w:t>13</w:t>
      </w:r>
      <w:r w:rsidR="00B96DF5" w:rsidRPr="005260DB">
        <w:rPr>
          <w:sz w:val="22"/>
          <w:szCs w:val="22"/>
        </w:rPr>
        <w:t>%</w:t>
      </w:r>
    </w:p>
    <w:p w:rsidR="00B96DF5" w:rsidRPr="005260DB" w:rsidRDefault="00B96DF5" w:rsidP="00B96DF5">
      <w:pPr>
        <w:pStyle w:val="BodyText3"/>
        <w:widowControl w:val="0"/>
        <w:spacing w:after="0"/>
        <w:ind w:left="720"/>
        <w:rPr>
          <w:b w:val="0"/>
          <w:sz w:val="22"/>
          <w:szCs w:val="22"/>
        </w:rPr>
      </w:pPr>
      <w:r w:rsidRPr="005260DB">
        <w:rPr>
          <w:b w:val="0"/>
          <w:sz w:val="22"/>
          <w:szCs w:val="22"/>
        </w:rPr>
        <w:t xml:space="preserve">SDVOBE: </w:t>
      </w:r>
      <w:r w:rsidR="00910913">
        <w:rPr>
          <w:b w:val="0"/>
          <w:sz w:val="22"/>
          <w:szCs w:val="22"/>
        </w:rPr>
        <w:tab/>
      </w:r>
      <w:r w:rsidRPr="005260DB">
        <w:rPr>
          <w:b w:val="0"/>
          <w:sz w:val="22"/>
          <w:szCs w:val="22"/>
        </w:rPr>
        <w:t>3%</w:t>
      </w:r>
    </w:p>
    <w:p w:rsidR="00B96DF5" w:rsidRDefault="00B96DF5" w:rsidP="00B96DF5">
      <w:pPr>
        <w:pStyle w:val="BodyText3"/>
        <w:widowControl w:val="0"/>
        <w:spacing w:after="0"/>
        <w:rPr>
          <w:b w:val="0"/>
          <w:sz w:val="22"/>
          <w:szCs w:val="22"/>
        </w:rPr>
      </w:pPr>
    </w:p>
    <w:p w:rsidR="00B71065" w:rsidRPr="005260DB" w:rsidRDefault="00183A26" w:rsidP="00B71065">
      <w:pPr>
        <w:pStyle w:val="BodyText3"/>
        <w:widowControl w:val="0"/>
        <w:spacing w:after="0"/>
        <w:rPr>
          <w:b w:val="0"/>
          <w:sz w:val="22"/>
          <w:szCs w:val="22"/>
        </w:rPr>
      </w:pPr>
      <w:r>
        <w:rPr>
          <w:b w:val="0"/>
          <w:sz w:val="22"/>
          <w:szCs w:val="22"/>
        </w:rPr>
        <w:t>The SDP approach is meant to simplify the process and to encourage</w:t>
      </w:r>
      <w:r w:rsidRPr="00B71065">
        <w:rPr>
          <w:b w:val="0"/>
          <w:i/>
          <w:sz w:val="22"/>
          <w:szCs w:val="22"/>
        </w:rPr>
        <w:t xml:space="preserve"> all</w:t>
      </w:r>
      <w:r>
        <w:rPr>
          <w:b w:val="0"/>
          <w:sz w:val="22"/>
          <w:szCs w:val="22"/>
        </w:rPr>
        <w:t xml:space="preserve"> </w:t>
      </w:r>
      <w:r w:rsidR="00102D4A">
        <w:rPr>
          <w:b w:val="0"/>
          <w:sz w:val="22"/>
          <w:szCs w:val="22"/>
        </w:rPr>
        <w:t xml:space="preserve">types of </w:t>
      </w:r>
      <w:r>
        <w:rPr>
          <w:b w:val="0"/>
          <w:sz w:val="22"/>
          <w:szCs w:val="22"/>
        </w:rPr>
        <w:t xml:space="preserve">business to business relationships between the Commonwealth’s </w:t>
      </w:r>
      <w:r w:rsidR="00102D4A">
        <w:rPr>
          <w:b w:val="0"/>
          <w:sz w:val="22"/>
          <w:szCs w:val="22"/>
        </w:rPr>
        <w:t xml:space="preserve">prime contractors and their certified partners.  </w:t>
      </w:r>
      <w:r w:rsidR="000677B4">
        <w:rPr>
          <w:b w:val="0"/>
          <w:sz w:val="22"/>
          <w:szCs w:val="22"/>
        </w:rPr>
        <w:t xml:space="preserve">All spending associated with all business relationships </w:t>
      </w:r>
      <w:r w:rsidR="00B71065" w:rsidRPr="005260DB">
        <w:rPr>
          <w:b w:val="0"/>
          <w:sz w:val="22"/>
          <w:szCs w:val="22"/>
        </w:rPr>
        <w:t>with SDO-certified MBEs, WBEs and federally</w:t>
      </w:r>
      <w:r w:rsidR="00B71065">
        <w:rPr>
          <w:b w:val="0"/>
          <w:sz w:val="22"/>
          <w:szCs w:val="22"/>
        </w:rPr>
        <w:t>-</w:t>
      </w:r>
      <w:r w:rsidR="00B71065" w:rsidRPr="005260DB">
        <w:rPr>
          <w:b w:val="0"/>
          <w:sz w:val="22"/>
          <w:szCs w:val="22"/>
        </w:rPr>
        <w:t>certified SDVOBEs count</w:t>
      </w:r>
      <w:r w:rsidR="000677B4">
        <w:rPr>
          <w:b w:val="0"/>
          <w:sz w:val="22"/>
          <w:szCs w:val="22"/>
        </w:rPr>
        <w:t>s</w:t>
      </w:r>
      <w:r w:rsidR="00B71065" w:rsidRPr="005260DB">
        <w:rPr>
          <w:b w:val="0"/>
          <w:sz w:val="22"/>
          <w:szCs w:val="22"/>
        </w:rPr>
        <w:t xml:space="preserve"> towards meeting the </w:t>
      </w:r>
      <w:r w:rsidR="000677B4">
        <w:rPr>
          <w:b w:val="0"/>
          <w:sz w:val="22"/>
          <w:szCs w:val="22"/>
        </w:rPr>
        <w:t xml:space="preserve">departmental </w:t>
      </w:r>
      <w:r w:rsidR="00B71065" w:rsidRPr="005260DB">
        <w:rPr>
          <w:b w:val="0"/>
          <w:sz w:val="22"/>
          <w:szCs w:val="22"/>
        </w:rPr>
        <w:t xml:space="preserve">benchmarks.  It is the </w:t>
      </w:r>
      <w:r w:rsidR="00B71065">
        <w:rPr>
          <w:b w:val="0"/>
          <w:sz w:val="22"/>
          <w:szCs w:val="22"/>
        </w:rPr>
        <w:t>department</w:t>
      </w:r>
      <w:r w:rsidR="00B71065" w:rsidRPr="005260DB">
        <w:rPr>
          <w:b w:val="0"/>
          <w:sz w:val="22"/>
          <w:szCs w:val="22"/>
        </w:rPr>
        <w:t xml:space="preserve">’s responsibility to develop an approach that will result in the </w:t>
      </w:r>
      <w:r w:rsidR="00B71065">
        <w:rPr>
          <w:b w:val="0"/>
          <w:sz w:val="22"/>
          <w:szCs w:val="22"/>
        </w:rPr>
        <w:t>department</w:t>
      </w:r>
      <w:r w:rsidR="00B71065" w:rsidRPr="005260DB">
        <w:rPr>
          <w:b w:val="0"/>
          <w:sz w:val="22"/>
          <w:szCs w:val="22"/>
        </w:rPr>
        <w:t xml:space="preserve"> meeting its annual SDP benchmarks.</w:t>
      </w:r>
    </w:p>
    <w:p w:rsidR="00AF1CA5" w:rsidRDefault="00AF1CA5" w:rsidP="00AF1CA5">
      <w:pPr>
        <w:pStyle w:val="BodyText3"/>
        <w:widowControl w:val="0"/>
        <w:spacing w:after="0"/>
        <w:rPr>
          <w:i/>
          <w:sz w:val="22"/>
          <w:szCs w:val="22"/>
        </w:rPr>
      </w:pPr>
      <w:r>
        <w:rPr>
          <w:b w:val="0"/>
          <w:sz w:val="22"/>
          <w:szCs w:val="22"/>
        </w:rPr>
        <w:t xml:space="preserve"> </w:t>
      </w:r>
    </w:p>
    <w:p w:rsidR="00480155" w:rsidRDefault="00AF1CA5" w:rsidP="00281CBE">
      <w:pPr>
        <w:keepNext/>
        <w:jc w:val="both"/>
        <w:rPr>
          <w:rFonts w:cs="Arial"/>
          <w:b/>
        </w:rPr>
      </w:pPr>
      <w:r w:rsidRPr="00B71065">
        <w:rPr>
          <w:i/>
          <w:sz w:val="22"/>
          <w:szCs w:val="22"/>
        </w:rPr>
        <w:t xml:space="preserve">Note on subcontracting: </w:t>
      </w:r>
      <w:r w:rsidRPr="00B71065">
        <w:rPr>
          <w:sz w:val="22"/>
          <w:szCs w:val="22"/>
        </w:rPr>
        <w:t>All subcontracting relationships are governed by additional contract terms, which can be found in the Commonwealth Terms and Conditions and in the RFR</w:t>
      </w:r>
      <w:r w:rsidRPr="000577C0">
        <w:rPr>
          <w:i/>
          <w:sz w:val="22"/>
          <w:szCs w:val="22"/>
        </w:rPr>
        <w:t>.</w:t>
      </w:r>
      <w:r w:rsidR="00B71065" w:rsidRPr="000577C0">
        <w:rPr>
          <w:i/>
        </w:rPr>
        <w:t xml:space="preserve"> (See RFR Template </w:t>
      </w:r>
      <w:r w:rsidR="00B71065" w:rsidRPr="000577C0">
        <w:rPr>
          <w:bCs/>
          <w:i/>
          <w:szCs w:val="26"/>
        </w:rPr>
        <w:t>Subcontracting Policies</w:t>
      </w:r>
      <w:r w:rsidR="00B71065" w:rsidRPr="000577C0">
        <w:rPr>
          <w:i/>
          <w:sz w:val="22"/>
          <w:szCs w:val="22"/>
        </w:rPr>
        <w:t xml:space="preserve">, and </w:t>
      </w:r>
      <w:r w:rsidR="00B71065" w:rsidRPr="000577C0">
        <w:rPr>
          <w:i/>
        </w:rPr>
        <w:t>Commonwealth T</w:t>
      </w:r>
      <w:r w:rsidR="00AF69B6">
        <w:rPr>
          <w:i/>
        </w:rPr>
        <w:t>erm</w:t>
      </w:r>
      <w:r w:rsidR="00B71065" w:rsidRPr="000577C0">
        <w:rPr>
          <w:i/>
        </w:rPr>
        <w:t>s</w:t>
      </w:r>
      <w:r w:rsidR="00AF69B6">
        <w:rPr>
          <w:i/>
        </w:rPr>
        <w:t xml:space="preserve"> </w:t>
      </w:r>
      <w:r w:rsidR="00B71065" w:rsidRPr="000577C0">
        <w:rPr>
          <w:i/>
        </w:rPr>
        <w:t>&amp;</w:t>
      </w:r>
      <w:r w:rsidR="00AF69B6">
        <w:rPr>
          <w:i/>
        </w:rPr>
        <w:t xml:space="preserve"> </w:t>
      </w:r>
      <w:r w:rsidR="00B71065" w:rsidRPr="000577C0">
        <w:rPr>
          <w:i/>
        </w:rPr>
        <w:t>C</w:t>
      </w:r>
      <w:r w:rsidR="00AF69B6">
        <w:rPr>
          <w:i/>
        </w:rPr>
        <w:t>ondition</w:t>
      </w:r>
      <w:r w:rsidR="00B71065" w:rsidRPr="000577C0">
        <w:rPr>
          <w:i/>
        </w:rPr>
        <w:t>s</w:t>
      </w:r>
      <w:r w:rsidR="00985255" w:rsidRPr="000577C0">
        <w:rPr>
          <w:i/>
        </w:rPr>
        <w:t xml:space="preserve"> </w:t>
      </w:r>
      <w:r w:rsidR="00AF69B6">
        <w:rPr>
          <w:i/>
        </w:rPr>
        <w:t xml:space="preserve">Section </w:t>
      </w:r>
      <w:r w:rsidR="00B71065" w:rsidRPr="000577C0">
        <w:rPr>
          <w:i/>
        </w:rPr>
        <w:t>9</w:t>
      </w:r>
      <w:r w:rsidR="00AF69B6">
        <w:rPr>
          <w:i/>
        </w:rPr>
        <w:t>,</w:t>
      </w:r>
      <w:r w:rsidR="00B71065" w:rsidRPr="000577C0">
        <w:rPr>
          <w:i/>
        </w:rPr>
        <w:t xml:space="preserve"> Subcontracting By Contractor</w:t>
      </w:r>
      <w:r w:rsidR="00B71065" w:rsidRPr="000577C0">
        <w:rPr>
          <w:i/>
          <w:sz w:val="16"/>
          <w:u w:val="single"/>
        </w:rPr>
        <w:t>.</w:t>
      </w:r>
      <w:r w:rsidR="00B71065" w:rsidRPr="000577C0">
        <w:rPr>
          <w:i/>
          <w:sz w:val="16"/>
        </w:rPr>
        <w:t>)</w:t>
      </w:r>
      <w:r w:rsidR="00281CBE">
        <w:rPr>
          <w:rFonts w:cs="Arial"/>
          <w:b/>
        </w:rPr>
        <w:t xml:space="preserve"> </w:t>
      </w:r>
    </w:p>
    <w:p w:rsidR="00B43221" w:rsidRDefault="003A46A5">
      <w:pPr>
        <w:pStyle w:val="Heading2"/>
      </w:pPr>
      <w:r>
        <w:t>References and Related Materials</w:t>
      </w:r>
    </w:p>
    <w:p w:rsidR="00B43221" w:rsidRPr="005260DB" w:rsidRDefault="00B43221" w:rsidP="00B43221">
      <w:pPr>
        <w:widowControl w:val="0"/>
        <w:rPr>
          <w:b/>
          <w:sz w:val="22"/>
          <w:szCs w:val="22"/>
          <w:u w:val="single"/>
        </w:rPr>
      </w:pPr>
    </w:p>
    <w:p w:rsidR="00884044" w:rsidRPr="002230DA" w:rsidRDefault="00DE6C9D" w:rsidP="00884044">
      <w:pPr>
        <w:pStyle w:val="ListParagraph"/>
        <w:keepNext/>
        <w:numPr>
          <w:ilvl w:val="0"/>
          <w:numId w:val="31"/>
        </w:numPr>
        <w:jc w:val="both"/>
        <w:rPr>
          <w:rFonts w:ascii="Times New Roman" w:hAnsi="Times New Roman"/>
          <w:sz w:val="22"/>
          <w:szCs w:val="22"/>
        </w:rPr>
      </w:pPr>
      <w:hyperlink r:id="rId15" w:history="1">
        <w:r w:rsidR="00884044" w:rsidRPr="002230DA">
          <w:rPr>
            <w:rStyle w:val="Hyperlink"/>
            <w:rFonts w:ascii="Times New Roman" w:hAnsi="Times New Roman"/>
            <w:sz w:val="22"/>
            <w:szCs w:val="22"/>
          </w:rPr>
          <w:t>Executive Order 524, Establishing the Massachusetts Supplier Diversity Program</w:t>
        </w:r>
      </w:hyperlink>
      <w:r w:rsidR="00884044" w:rsidRPr="002230DA">
        <w:rPr>
          <w:rFonts w:ascii="Times New Roman" w:hAnsi="Times New Roman"/>
          <w:sz w:val="22"/>
          <w:szCs w:val="22"/>
        </w:rPr>
        <w:t>.</w:t>
      </w:r>
    </w:p>
    <w:p w:rsidR="00884044" w:rsidRPr="002230DA" w:rsidRDefault="002230DA" w:rsidP="00884044">
      <w:pPr>
        <w:pStyle w:val="ListParagraph"/>
        <w:numPr>
          <w:ilvl w:val="0"/>
          <w:numId w:val="31"/>
        </w:numPr>
        <w:jc w:val="both"/>
        <w:rPr>
          <w:rFonts w:ascii="Times New Roman" w:hAnsi="Times New Roman"/>
          <w:sz w:val="22"/>
          <w:szCs w:val="22"/>
        </w:rPr>
      </w:pPr>
      <w:r w:rsidRPr="002230DA">
        <w:rPr>
          <w:rFonts w:ascii="Times New Roman" w:hAnsi="Times New Roman"/>
          <w:sz w:val="22"/>
          <w:szCs w:val="22"/>
        </w:rPr>
        <w:t xml:space="preserve">Supplier Diversity Plan Guidance for </w:t>
      </w:r>
      <w:r w:rsidR="00884044" w:rsidRPr="002230DA">
        <w:rPr>
          <w:rFonts w:ascii="Times New Roman" w:hAnsi="Times New Roman"/>
          <w:sz w:val="22"/>
          <w:szCs w:val="22"/>
        </w:rPr>
        <w:t>Human and Social Services/Purchase of Service (POS) Contracts:</w:t>
      </w:r>
    </w:p>
    <w:p w:rsidR="00884044" w:rsidRPr="002230DA" w:rsidRDefault="00DE6C9D" w:rsidP="002230DA">
      <w:pPr>
        <w:pStyle w:val="ListParagraph"/>
        <w:keepNext/>
        <w:numPr>
          <w:ilvl w:val="1"/>
          <w:numId w:val="31"/>
        </w:numPr>
        <w:jc w:val="both"/>
        <w:rPr>
          <w:rFonts w:ascii="Times New Roman" w:hAnsi="Times New Roman"/>
          <w:sz w:val="22"/>
          <w:szCs w:val="22"/>
        </w:rPr>
      </w:pPr>
      <w:hyperlink r:id="rId16" w:history="1">
        <w:r w:rsidR="00884044" w:rsidRPr="002230DA">
          <w:rPr>
            <w:rStyle w:val="Hyperlink"/>
            <w:rFonts w:ascii="Times New Roman" w:hAnsi="Times New Roman"/>
            <w:sz w:val="22"/>
            <w:szCs w:val="22"/>
          </w:rPr>
          <w:t>Supplier Diversity Program Policies and Plan for Purchase of Services (POS) Contracts</w:t>
        </w:r>
      </w:hyperlink>
    </w:p>
    <w:p w:rsidR="00F7136E" w:rsidRPr="002230DA" w:rsidRDefault="00DE6C9D" w:rsidP="002230DA">
      <w:pPr>
        <w:pStyle w:val="ListParagraph"/>
        <w:keepNext/>
        <w:numPr>
          <w:ilvl w:val="1"/>
          <w:numId w:val="31"/>
        </w:numPr>
        <w:jc w:val="both"/>
        <w:rPr>
          <w:rFonts w:ascii="Times New Roman" w:hAnsi="Times New Roman"/>
          <w:b/>
        </w:rPr>
      </w:pPr>
      <w:hyperlink r:id="rId17" w:history="1">
        <w:r w:rsidR="00884044" w:rsidRPr="002230DA">
          <w:rPr>
            <w:rStyle w:val="Hyperlink"/>
            <w:rFonts w:ascii="Times New Roman" w:hAnsi="Times New Roman"/>
            <w:sz w:val="22"/>
            <w:szCs w:val="22"/>
          </w:rPr>
          <w:t>SDP Language for POS RFR</w:t>
        </w:r>
      </w:hyperlink>
      <w:r w:rsidR="00884044" w:rsidRPr="002230DA">
        <w:rPr>
          <w:rFonts w:ascii="Times New Roman" w:hAnsi="Times New Roman"/>
          <w:sz w:val="22"/>
          <w:szCs w:val="22"/>
        </w:rPr>
        <w:t xml:space="preserve"> </w:t>
      </w:r>
    </w:p>
    <w:p w:rsidR="002230DA" w:rsidRPr="00F7795F" w:rsidRDefault="002230DA" w:rsidP="002230DA">
      <w:pPr>
        <w:pStyle w:val="ListParagraph"/>
        <w:keepNext/>
        <w:numPr>
          <w:ilvl w:val="0"/>
          <w:numId w:val="31"/>
        </w:numPr>
        <w:jc w:val="both"/>
        <w:rPr>
          <w:rFonts w:ascii="Times New Roman" w:hAnsi="Times New Roman"/>
          <w:b/>
          <w:sz w:val="22"/>
          <w:szCs w:val="22"/>
        </w:rPr>
      </w:pPr>
      <w:r w:rsidRPr="002230DA">
        <w:rPr>
          <w:rFonts w:ascii="Times New Roman" w:hAnsi="Times New Roman"/>
          <w:sz w:val="22"/>
          <w:szCs w:val="22"/>
          <w:lang w:val="en"/>
        </w:rPr>
        <w:t>Supplier Diversity Program Plan Forms</w:t>
      </w:r>
      <w:r w:rsidRPr="00F7795F">
        <w:rPr>
          <w:rFonts w:ascii="Times New Roman" w:hAnsi="Times New Roman"/>
          <w:sz w:val="22"/>
          <w:szCs w:val="22"/>
        </w:rPr>
        <w:t xml:space="preserve"> are located on the </w:t>
      </w:r>
      <w:hyperlink r:id="rId18" w:history="1">
        <w:r w:rsidRPr="00F7795F">
          <w:rPr>
            <w:rStyle w:val="Hyperlink"/>
            <w:rFonts w:ascii="Times New Roman" w:hAnsi="Times New Roman"/>
            <w:sz w:val="22"/>
            <w:szCs w:val="22"/>
          </w:rPr>
          <w:t>OSD Forms</w:t>
        </w:r>
      </w:hyperlink>
      <w:r w:rsidRPr="00F7795F">
        <w:rPr>
          <w:rFonts w:ascii="Times New Roman" w:hAnsi="Times New Roman"/>
          <w:sz w:val="22"/>
          <w:szCs w:val="22"/>
        </w:rPr>
        <w:t xml:space="preserve"> webpage.</w:t>
      </w:r>
    </w:p>
    <w:p w:rsidR="00884044" w:rsidRDefault="00884044" w:rsidP="002230DA">
      <w:pPr>
        <w:keepNext/>
        <w:jc w:val="both"/>
        <w:rPr>
          <w:b/>
        </w:rPr>
      </w:pPr>
    </w:p>
    <w:p w:rsidR="004F6EE6" w:rsidRPr="00B314A5" w:rsidRDefault="004F6EE6" w:rsidP="00D61442">
      <w:pPr>
        <w:widowControl w:val="0"/>
        <w:rPr>
          <w:b/>
        </w:rPr>
      </w:pPr>
      <w:bookmarkStart w:id="1" w:name="IPart5"/>
      <w:bookmarkEnd w:id="1"/>
    </w:p>
    <w:sectPr w:rsidR="004F6EE6" w:rsidRPr="00B314A5" w:rsidSect="00BC0627">
      <w:footerReference w:type="default" r:id="rId19"/>
      <w:pgSz w:w="12240" w:h="15840"/>
      <w:pgMar w:top="810" w:right="1260" w:bottom="1260" w:left="990" w:header="720"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C9D" w:rsidRDefault="00DE6C9D">
      <w:r>
        <w:separator/>
      </w:r>
    </w:p>
  </w:endnote>
  <w:endnote w:type="continuationSeparator" w:id="0">
    <w:p w:rsidR="00DE6C9D" w:rsidRDefault="00DE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049701"/>
      <w:docPartObj>
        <w:docPartGallery w:val="Page Numbers (Bottom of Page)"/>
        <w:docPartUnique/>
      </w:docPartObj>
    </w:sdtPr>
    <w:sdtEndPr>
      <w:rPr>
        <w:noProof/>
      </w:rPr>
    </w:sdtEndPr>
    <w:sdtContent>
      <w:p w:rsidR="001C1643" w:rsidRPr="006C0B79" w:rsidRDefault="00B929CB" w:rsidP="006C0B79">
        <w:pPr>
          <w:pStyle w:val="Footer"/>
          <w:rPr>
            <w:sz w:val="18"/>
            <w:szCs w:val="18"/>
          </w:rPr>
        </w:pPr>
        <w:r>
          <w:rPr>
            <w:sz w:val="18"/>
            <w:szCs w:val="18"/>
          </w:rPr>
          <w:t xml:space="preserve">Revised </w:t>
        </w:r>
        <w:r w:rsidR="00E01941">
          <w:rPr>
            <w:sz w:val="18"/>
            <w:szCs w:val="18"/>
          </w:rPr>
          <w:t>9/23</w:t>
        </w:r>
        <w:r w:rsidR="001C1643">
          <w:rPr>
            <w:sz w:val="18"/>
            <w:szCs w:val="18"/>
          </w:rPr>
          <w:t>/2015</w:t>
        </w:r>
      </w:p>
      <w:p w:rsidR="00B929CB" w:rsidRPr="00D61442" w:rsidRDefault="00B929CB" w:rsidP="006C0B79">
        <w:pPr>
          <w:pStyle w:val="Footer"/>
          <w:jc w:val="center"/>
        </w:pPr>
        <w:r>
          <w:fldChar w:fldCharType="begin"/>
        </w:r>
        <w:r>
          <w:instrText xml:space="preserve"> PAGE   \* MERGEFORMAT </w:instrText>
        </w:r>
        <w:r>
          <w:fldChar w:fldCharType="separate"/>
        </w:r>
        <w:r w:rsidR="0075572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C9D" w:rsidRDefault="00DE6C9D">
      <w:r>
        <w:separator/>
      </w:r>
    </w:p>
  </w:footnote>
  <w:footnote w:type="continuationSeparator" w:id="0">
    <w:p w:rsidR="00DE6C9D" w:rsidRDefault="00DE6C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0F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A3128A8"/>
    <w:multiLevelType w:val="hybridMultilevel"/>
    <w:tmpl w:val="20FCBDA4"/>
    <w:lvl w:ilvl="0" w:tplc="0409000F">
      <w:start w:val="1"/>
      <w:numFmt w:val="decimal"/>
      <w:lvlText w:val="%1."/>
      <w:lvlJc w:val="left"/>
      <w:pPr>
        <w:tabs>
          <w:tab w:val="num" w:pos="720"/>
        </w:tabs>
        <w:ind w:left="720" w:hanging="360"/>
      </w:pPr>
    </w:lvl>
    <w:lvl w:ilvl="1" w:tplc="FA80B84A">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CE3049"/>
    <w:multiLevelType w:val="hybridMultilevel"/>
    <w:tmpl w:val="5B1A8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8C1A0D"/>
    <w:multiLevelType w:val="hybridMultilevel"/>
    <w:tmpl w:val="1214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938D6"/>
    <w:multiLevelType w:val="hybridMultilevel"/>
    <w:tmpl w:val="FF38A0EE"/>
    <w:lvl w:ilvl="0" w:tplc="971A3F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16455D"/>
    <w:multiLevelType w:val="singleLevel"/>
    <w:tmpl w:val="7ACA23BE"/>
    <w:lvl w:ilvl="0">
      <w:start w:val="1"/>
      <w:numFmt w:val="decimal"/>
      <w:lvlText w:val="%1."/>
      <w:legacy w:legacy="1" w:legacySpace="0" w:legacyIndent="360"/>
      <w:lvlJc w:val="left"/>
      <w:pPr>
        <w:ind w:left="720" w:hanging="360"/>
      </w:pPr>
    </w:lvl>
  </w:abstractNum>
  <w:abstractNum w:abstractNumId="6">
    <w:nsid w:val="237E52E9"/>
    <w:multiLevelType w:val="hybridMultilevel"/>
    <w:tmpl w:val="AC70EE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CB3ABF"/>
    <w:multiLevelType w:val="hybridMultilevel"/>
    <w:tmpl w:val="CEB21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293558"/>
    <w:multiLevelType w:val="hybridMultilevel"/>
    <w:tmpl w:val="644C5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2837D6"/>
    <w:multiLevelType w:val="singleLevel"/>
    <w:tmpl w:val="04090001"/>
    <w:lvl w:ilvl="0">
      <w:start w:val="1"/>
      <w:numFmt w:val="bullet"/>
      <w:lvlText w:val=""/>
      <w:lvlJc w:val="left"/>
      <w:pPr>
        <w:ind w:left="450" w:hanging="360"/>
      </w:pPr>
      <w:rPr>
        <w:rFonts w:ascii="Symbol" w:hAnsi="Symbol" w:hint="default"/>
      </w:rPr>
    </w:lvl>
  </w:abstractNum>
  <w:abstractNum w:abstractNumId="10">
    <w:nsid w:val="415354C0"/>
    <w:multiLevelType w:val="hybridMultilevel"/>
    <w:tmpl w:val="27B25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313D3B"/>
    <w:multiLevelType w:val="hybridMultilevel"/>
    <w:tmpl w:val="2AB851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4455979"/>
    <w:multiLevelType w:val="multilevel"/>
    <w:tmpl w:val="6CEC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81143C"/>
    <w:multiLevelType w:val="hybridMultilevel"/>
    <w:tmpl w:val="2954C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9F161DC"/>
    <w:multiLevelType w:val="hybridMultilevel"/>
    <w:tmpl w:val="AD0AF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A1D003A"/>
    <w:multiLevelType w:val="hybridMultilevel"/>
    <w:tmpl w:val="D1984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5C4AC4"/>
    <w:multiLevelType w:val="hybridMultilevel"/>
    <w:tmpl w:val="6A7EF008"/>
    <w:lvl w:ilvl="0" w:tplc="69266678">
      <w:start w:val="1"/>
      <w:numFmt w:val="bullet"/>
      <w:lvlText w:val=""/>
      <w:lvlJc w:val="left"/>
      <w:pPr>
        <w:tabs>
          <w:tab w:val="num" w:pos="0"/>
        </w:tabs>
        <w:ind w:left="0" w:hanging="360"/>
      </w:pPr>
      <w:rPr>
        <w:rFonts w:ascii="Symbol" w:hAnsi="Symbol" w:hint="default"/>
        <w:sz w:val="22"/>
        <w:szCs w:val="22"/>
      </w:rPr>
    </w:lvl>
    <w:lvl w:ilvl="1" w:tplc="69266678">
      <w:start w:val="1"/>
      <w:numFmt w:val="bullet"/>
      <w:lvlText w:val=""/>
      <w:lvlJc w:val="left"/>
      <w:pPr>
        <w:tabs>
          <w:tab w:val="num" w:pos="720"/>
        </w:tabs>
        <w:ind w:left="720" w:hanging="360"/>
      </w:pPr>
      <w:rPr>
        <w:rFonts w:ascii="Symbol" w:hAnsi="Symbol" w:hint="default"/>
        <w:sz w:val="22"/>
        <w:szCs w:val="22"/>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nsid w:val="53551EB4"/>
    <w:multiLevelType w:val="hybridMultilevel"/>
    <w:tmpl w:val="45F4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9D1EE8"/>
    <w:multiLevelType w:val="hybridMultilevel"/>
    <w:tmpl w:val="C96C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A02A1D"/>
    <w:multiLevelType w:val="hybridMultilevel"/>
    <w:tmpl w:val="B4BC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2629E9"/>
    <w:multiLevelType w:val="hybridMultilevel"/>
    <w:tmpl w:val="F1ECB4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A7917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E6C2F26"/>
    <w:multiLevelType w:val="hybridMultilevel"/>
    <w:tmpl w:val="0AD00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0100214"/>
    <w:multiLevelType w:val="hybridMultilevel"/>
    <w:tmpl w:val="D076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796487"/>
    <w:multiLevelType w:val="hybridMultilevel"/>
    <w:tmpl w:val="F3C20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3C84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6EB09D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nsid w:val="6BA61233"/>
    <w:multiLevelType w:val="hybridMultilevel"/>
    <w:tmpl w:val="E174D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6ED3AEF"/>
    <w:multiLevelType w:val="hybridMultilevel"/>
    <w:tmpl w:val="6B169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9AC0D81"/>
    <w:multiLevelType w:val="hybridMultilevel"/>
    <w:tmpl w:val="62EC85E2"/>
    <w:lvl w:ilvl="0" w:tplc="04090001">
      <w:start w:val="1"/>
      <w:numFmt w:val="bullet"/>
      <w:lvlText w:val=""/>
      <w:lvlJc w:val="left"/>
      <w:pPr>
        <w:tabs>
          <w:tab w:val="num" w:pos="720"/>
        </w:tabs>
        <w:ind w:left="720" w:hanging="360"/>
      </w:pPr>
      <w:rPr>
        <w:rFonts w:ascii="Symbol" w:hAnsi="Symbol" w:hint="default"/>
      </w:rPr>
    </w:lvl>
    <w:lvl w:ilvl="1" w:tplc="FA80B84A">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E4851B7"/>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6"/>
  </w:num>
  <w:num w:numId="2">
    <w:abstractNumId w:val="25"/>
  </w:num>
  <w:num w:numId="3">
    <w:abstractNumId w:val="0"/>
  </w:num>
  <w:num w:numId="4">
    <w:abstractNumId w:val="9"/>
  </w:num>
  <w:num w:numId="5">
    <w:abstractNumId w:val="5"/>
  </w:num>
  <w:num w:numId="6">
    <w:abstractNumId w:val="5"/>
    <w:lvlOverride w:ilvl="0">
      <w:lvl w:ilvl="0">
        <w:start w:val="1"/>
        <w:numFmt w:val="decimal"/>
        <w:lvlText w:val="%1."/>
        <w:legacy w:legacy="1" w:legacySpace="0" w:legacyIndent="360"/>
        <w:lvlJc w:val="left"/>
        <w:pPr>
          <w:ind w:left="720" w:hanging="360"/>
        </w:pPr>
      </w:lvl>
    </w:lvlOverride>
  </w:num>
  <w:num w:numId="7">
    <w:abstractNumId w:val="21"/>
  </w:num>
  <w:num w:numId="8">
    <w:abstractNumId w:val="30"/>
  </w:num>
  <w:num w:numId="9">
    <w:abstractNumId w:val="24"/>
  </w:num>
  <w:num w:numId="10">
    <w:abstractNumId w:val="2"/>
  </w:num>
  <w:num w:numId="11">
    <w:abstractNumId w:val="28"/>
  </w:num>
  <w:num w:numId="12">
    <w:abstractNumId w:val="22"/>
  </w:num>
  <w:num w:numId="13">
    <w:abstractNumId w:val="20"/>
  </w:num>
  <w:num w:numId="14">
    <w:abstractNumId w:val="13"/>
  </w:num>
  <w:num w:numId="15">
    <w:abstractNumId w:val="11"/>
  </w:num>
  <w:num w:numId="16">
    <w:abstractNumId w:val="16"/>
  </w:num>
  <w:num w:numId="17">
    <w:abstractNumId w:val="4"/>
  </w:num>
  <w:num w:numId="18">
    <w:abstractNumId w:val="1"/>
  </w:num>
  <w:num w:numId="19">
    <w:abstractNumId w:val="29"/>
  </w:num>
  <w:num w:numId="20">
    <w:abstractNumId w:val="6"/>
  </w:num>
  <w:num w:numId="21">
    <w:abstractNumId w:val="10"/>
  </w:num>
  <w:num w:numId="22">
    <w:abstractNumId w:val="17"/>
  </w:num>
  <w:num w:numId="23">
    <w:abstractNumId w:val="23"/>
  </w:num>
  <w:num w:numId="24">
    <w:abstractNumId w:val="27"/>
  </w:num>
  <w:num w:numId="25">
    <w:abstractNumId w:val="15"/>
  </w:num>
  <w:num w:numId="26">
    <w:abstractNumId w:val="7"/>
  </w:num>
  <w:num w:numId="27">
    <w:abstractNumId w:val="3"/>
  </w:num>
  <w:num w:numId="28">
    <w:abstractNumId w:val="18"/>
  </w:num>
  <w:num w:numId="29">
    <w:abstractNumId w:val="14"/>
  </w:num>
  <w:num w:numId="30">
    <w:abstractNumId w:val="19"/>
  </w:num>
  <w:num w:numId="31">
    <w:abstractNumId w:val="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CCA"/>
    <w:rsid w:val="0000469A"/>
    <w:rsid w:val="00010CB4"/>
    <w:rsid w:val="00017CC5"/>
    <w:rsid w:val="0002203C"/>
    <w:rsid w:val="00047E63"/>
    <w:rsid w:val="000577C0"/>
    <w:rsid w:val="00062603"/>
    <w:rsid w:val="000635EE"/>
    <w:rsid w:val="00066B39"/>
    <w:rsid w:val="000677B4"/>
    <w:rsid w:val="00086E2A"/>
    <w:rsid w:val="000921C4"/>
    <w:rsid w:val="000B089C"/>
    <w:rsid w:val="000D3DF6"/>
    <w:rsid w:val="000E2CC5"/>
    <w:rsid w:val="000E7190"/>
    <w:rsid w:val="00102D4A"/>
    <w:rsid w:val="0011498A"/>
    <w:rsid w:val="001163BA"/>
    <w:rsid w:val="001223A6"/>
    <w:rsid w:val="00136621"/>
    <w:rsid w:val="00136C9E"/>
    <w:rsid w:val="001434B8"/>
    <w:rsid w:val="00152C11"/>
    <w:rsid w:val="00153935"/>
    <w:rsid w:val="0016090C"/>
    <w:rsid w:val="00164B90"/>
    <w:rsid w:val="00171249"/>
    <w:rsid w:val="00181F74"/>
    <w:rsid w:val="00183A26"/>
    <w:rsid w:val="001847A7"/>
    <w:rsid w:val="001B66F1"/>
    <w:rsid w:val="001C0575"/>
    <w:rsid w:val="001C1643"/>
    <w:rsid w:val="001D3708"/>
    <w:rsid w:val="001E1E36"/>
    <w:rsid w:val="001E53E2"/>
    <w:rsid w:val="001E5DEB"/>
    <w:rsid w:val="001E7B52"/>
    <w:rsid w:val="001E7EEE"/>
    <w:rsid w:val="002044A1"/>
    <w:rsid w:val="00205C12"/>
    <w:rsid w:val="00205FA1"/>
    <w:rsid w:val="002201C9"/>
    <w:rsid w:val="002230DA"/>
    <w:rsid w:val="00231E7D"/>
    <w:rsid w:val="002464A5"/>
    <w:rsid w:val="00251198"/>
    <w:rsid w:val="00270DA7"/>
    <w:rsid w:val="00274F4A"/>
    <w:rsid w:val="00281CBE"/>
    <w:rsid w:val="002A3588"/>
    <w:rsid w:val="002B1340"/>
    <w:rsid w:val="002B2F13"/>
    <w:rsid w:val="002B4035"/>
    <w:rsid w:val="002D4438"/>
    <w:rsid w:val="002E3909"/>
    <w:rsid w:val="002E739E"/>
    <w:rsid w:val="002E75BE"/>
    <w:rsid w:val="002F49D4"/>
    <w:rsid w:val="002F5A8D"/>
    <w:rsid w:val="002F5BD1"/>
    <w:rsid w:val="00330B4B"/>
    <w:rsid w:val="00343ACB"/>
    <w:rsid w:val="003440BF"/>
    <w:rsid w:val="003458CB"/>
    <w:rsid w:val="00346C0F"/>
    <w:rsid w:val="0036077B"/>
    <w:rsid w:val="00377758"/>
    <w:rsid w:val="00380C13"/>
    <w:rsid w:val="003819AA"/>
    <w:rsid w:val="003839DB"/>
    <w:rsid w:val="003865FF"/>
    <w:rsid w:val="00396616"/>
    <w:rsid w:val="003A46A5"/>
    <w:rsid w:val="003B2822"/>
    <w:rsid w:val="003D4AD1"/>
    <w:rsid w:val="003F34DB"/>
    <w:rsid w:val="0041134A"/>
    <w:rsid w:val="00415DE1"/>
    <w:rsid w:val="004268D8"/>
    <w:rsid w:val="004377ED"/>
    <w:rsid w:val="00444584"/>
    <w:rsid w:val="004475EC"/>
    <w:rsid w:val="00457BC8"/>
    <w:rsid w:val="004736BD"/>
    <w:rsid w:val="00474E29"/>
    <w:rsid w:val="00480155"/>
    <w:rsid w:val="00481A2D"/>
    <w:rsid w:val="00483EA8"/>
    <w:rsid w:val="00484F35"/>
    <w:rsid w:val="004C1DB4"/>
    <w:rsid w:val="004D35AF"/>
    <w:rsid w:val="004D4144"/>
    <w:rsid w:val="004D7510"/>
    <w:rsid w:val="004F6EE6"/>
    <w:rsid w:val="00527457"/>
    <w:rsid w:val="005349C1"/>
    <w:rsid w:val="005703BD"/>
    <w:rsid w:val="00574B47"/>
    <w:rsid w:val="00574EB4"/>
    <w:rsid w:val="00581D1A"/>
    <w:rsid w:val="00582B08"/>
    <w:rsid w:val="00590C9D"/>
    <w:rsid w:val="005C0248"/>
    <w:rsid w:val="005E708A"/>
    <w:rsid w:val="005E76EF"/>
    <w:rsid w:val="005F500B"/>
    <w:rsid w:val="00602DFB"/>
    <w:rsid w:val="00614699"/>
    <w:rsid w:val="006178B5"/>
    <w:rsid w:val="00627EB9"/>
    <w:rsid w:val="00630CCA"/>
    <w:rsid w:val="00636E57"/>
    <w:rsid w:val="0065442A"/>
    <w:rsid w:val="00670B72"/>
    <w:rsid w:val="0067469F"/>
    <w:rsid w:val="00677001"/>
    <w:rsid w:val="006805B1"/>
    <w:rsid w:val="00680E6A"/>
    <w:rsid w:val="00681971"/>
    <w:rsid w:val="006926C4"/>
    <w:rsid w:val="006942AD"/>
    <w:rsid w:val="006B0E1C"/>
    <w:rsid w:val="006B305C"/>
    <w:rsid w:val="006C0B79"/>
    <w:rsid w:val="006C46FA"/>
    <w:rsid w:val="006C7389"/>
    <w:rsid w:val="006D71CB"/>
    <w:rsid w:val="006D76DA"/>
    <w:rsid w:val="006E329F"/>
    <w:rsid w:val="006E52CA"/>
    <w:rsid w:val="00703A59"/>
    <w:rsid w:val="00707E6B"/>
    <w:rsid w:val="00727D10"/>
    <w:rsid w:val="00731821"/>
    <w:rsid w:val="00735FA2"/>
    <w:rsid w:val="007438EA"/>
    <w:rsid w:val="00747261"/>
    <w:rsid w:val="00755724"/>
    <w:rsid w:val="00755D1D"/>
    <w:rsid w:val="00755EF0"/>
    <w:rsid w:val="0076160B"/>
    <w:rsid w:val="00766834"/>
    <w:rsid w:val="007679FA"/>
    <w:rsid w:val="00786087"/>
    <w:rsid w:val="007912AE"/>
    <w:rsid w:val="00792648"/>
    <w:rsid w:val="00794144"/>
    <w:rsid w:val="007B12A8"/>
    <w:rsid w:val="007B467E"/>
    <w:rsid w:val="007C105A"/>
    <w:rsid w:val="007E6419"/>
    <w:rsid w:val="007F280E"/>
    <w:rsid w:val="007F7119"/>
    <w:rsid w:val="00802E53"/>
    <w:rsid w:val="0080379A"/>
    <w:rsid w:val="00806C02"/>
    <w:rsid w:val="00814135"/>
    <w:rsid w:val="00821EAB"/>
    <w:rsid w:val="00822A25"/>
    <w:rsid w:val="00823212"/>
    <w:rsid w:val="00827F23"/>
    <w:rsid w:val="0083265E"/>
    <w:rsid w:val="00832D60"/>
    <w:rsid w:val="0083403F"/>
    <w:rsid w:val="00834511"/>
    <w:rsid w:val="00835499"/>
    <w:rsid w:val="008440EA"/>
    <w:rsid w:val="00856714"/>
    <w:rsid w:val="008608E5"/>
    <w:rsid w:val="00860A71"/>
    <w:rsid w:val="00871E9D"/>
    <w:rsid w:val="008813E2"/>
    <w:rsid w:val="00884044"/>
    <w:rsid w:val="0089160F"/>
    <w:rsid w:val="008965CD"/>
    <w:rsid w:val="008A66F5"/>
    <w:rsid w:val="008B2136"/>
    <w:rsid w:val="008B288B"/>
    <w:rsid w:val="008D60B3"/>
    <w:rsid w:val="008E3915"/>
    <w:rsid w:val="008E60A5"/>
    <w:rsid w:val="009008A4"/>
    <w:rsid w:val="00910913"/>
    <w:rsid w:val="00910954"/>
    <w:rsid w:val="00932846"/>
    <w:rsid w:val="0093560C"/>
    <w:rsid w:val="009361CE"/>
    <w:rsid w:val="00942F48"/>
    <w:rsid w:val="0094545D"/>
    <w:rsid w:val="00985255"/>
    <w:rsid w:val="0098661F"/>
    <w:rsid w:val="00990A39"/>
    <w:rsid w:val="009944C2"/>
    <w:rsid w:val="00995E84"/>
    <w:rsid w:val="009B29BE"/>
    <w:rsid w:val="009B31DA"/>
    <w:rsid w:val="009D69C6"/>
    <w:rsid w:val="009E028D"/>
    <w:rsid w:val="009E11CD"/>
    <w:rsid w:val="009E474C"/>
    <w:rsid w:val="009F6877"/>
    <w:rsid w:val="00A17744"/>
    <w:rsid w:val="00A24DF4"/>
    <w:rsid w:val="00A43637"/>
    <w:rsid w:val="00A44C92"/>
    <w:rsid w:val="00A56A8F"/>
    <w:rsid w:val="00A6567D"/>
    <w:rsid w:val="00A73F51"/>
    <w:rsid w:val="00A75D8C"/>
    <w:rsid w:val="00A81B9E"/>
    <w:rsid w:val="00A84016"/>
    <w:rsid w:val="00A9032E"/>
    <w:rsid w:val="00A92CFF"/>
    <w:rsid w:val="00A94E0C"/>
    <w:rsid w:val="00AA4AB7"/>
    <w:rsid w:val="00AB208E"/>
    <w:rsid w:val="00AC035D"/>
    <w:rsid w:val="00AC3B8B"/>
    <w:rsid w:val="00AE0E6C"/>
    <w:rsid w:val="00AE1232"/>
    <w:rsid w:val="00AE1723"/>
    <w:rsid w:val="00AF0931"/>
    <w:rsid w:val="00AF1CA5"/>
    <w:rsid w:val="00AF69B6"/>
    <w:rsid w:val="00B02EC2"/>
    <w:rsid w:val="00B104BA"/>
    <w:rsid w:val="00B314A5"/>
    <w:rsid w:val="00B323DD"/>
    <w:rsid w:val="00B34C98"/>
    <w:rsid w:val="00B3756E"/>
    <w:rsid w:val="00B43221"/>
    <w:rsid w:val="00B57ADE"/>
    <w:rsid w:val="00B66684"/>
    <w:rsid w:val="00B71065"/>
    <w:rsid w:val="00B7220F"/>
    <w:rsid w:val="00B86D8F"/>
    <w:rsid w:val="00B87814"/>
    <w:rsid w:val="00B929CB"/>
    <w:rsid w:val="00B94A29"/>
    <w:rsid w:val="00B96DF5"/>
    <w:rsid w:val="00BA7AAD"/>
    <w:rsid w:val="00BB3903"/>
    <w:rsid w:val="00BB7688"/>
    <w:rsid w:val="00BC0627"/>
    <w:rsid w:val="00BC3EC5"/>
    <w:rsid w:val="00BD4FC2"/>
    <w:rsid w:val="00BE4B08"/>
    <w:rsid w:val="00BE680B"/>
    <w:rsid w:val="00C01B78"/>
    <w:rsid w:val="00C16077"/>
    <w:rsid w:val="00C270BF"/>
    <w:rsid w:val="00C505A4"/>
    <w:rsid w:val="00C54943"/>
    <w:rsid w:val="00C62D98"/>
    <w:rsid w:val="00C7227F"/>
    <w:rsid w:val="00C73E9B"/>
    <w:rsid w:val="00C7636D"/>
    <w:rsid w:val="00C77F68"/>
    <w:rsid w:val="00C85574"/>
    <w:rsid w:val="00C9422D"/>
    <w:rsid w:val="00CB1A87"/>
    <w:rsid w:val="00CB2C8A"/>
    <w:rsid w:val="00CB73B9"/>
    <w:rsid w:val="00CC75D6"/>
    <w:rsid w:val="00CD0EE7"/>
    <w:rsid w:val="00CD40D1"/>
    <w:rsid w:val="00CE13A7"/>
    <w:rsid w:val="00CE7B88"/>
    <w:rsid w:val="00CE7D5B"/>
    <w:rsid w:val="00CF0E3D"/>
    <w:rsid w:val="00CF4720"/>
    <w:rsid w:val="00D01CB1"/>
    <w:rsid w:val="00D01F22"/>
    <w:rsid w:val="00D037CF"/>
    <w:rsid w:val="00D03AFB"/>
    <w:rsid w:val="00D1077F"/>
    <w:rsid w:val="00D13874"/>
    <w:rsid w:val="00D13CC9"/>
    <w:rsid w:val="00D248B3"/>
    <w:rsid w:val="00D27129"/>
    <w:rsid w:val="00D467F4"/>
    <w:rsid w:val="00D5291A"/>
    <w:rsid w:val="00D55373"/>
    <w:rsid w:val="00D61442"/>
    <w:rsid w:val="00D61A4C"/>
    <w:rsid w:val="00D76728"/>
    <w:rsid w:val="00D850DA"/>
    <w:rsid w:val="00D94730"/>
    <w:rsid w:val="00DA29F8"/>
    <w:rsid w:val="00DB049E"/>
    <w:rsid w:val="00DC5675"/>
    <w:rsid w:val="00DD4999"/>
    <w:rsid w:val="00DD4CB5"/>
    <w:rsid w:val="00DE0121"/>
    <w:rsid w:val="00DE6C9D"/>
    <w:rsid w:val="00DF0359"/>
    <w:rsid w:val="00DF4645"/>
    <w:rsid w:val="00DF6D13"/>
    <w:rsid w:val="00E01941"/>
    <w:rsid w:val="00E01F72"/>
    <w:rsid w:val="00E05315"/>
    <w:rsid w:val="00E05D36"/>
    <w:rsid w:val="00E067B6"/>
    <w:rsid w:val="00E12B78"/>
    <w:rsid w:val="00E220B0"/>
    <w:rsid w:val="00E300D1"/>
    <w:rsid w:val="00E47B87"/>
    <w:rsid w:val="00E67C29"/>
    <w:rsid w:val="00E80730"/>
    <w:rsid w:val="00E86252"/>
    <w:rsid w:val="00EA03A5"/>
    <w:rsid w:val="00EC2779"/>
    <w:rsid w:val="00ED03C6"/>
    <w:rsid w:val="00EE4D0D"/>
    <w:rsid w:val="00F14B95"/>
    <w:rsid w:val="00F221AB"/>
    <w:rsid w:val="00F45E59"/>
    <w:rsid w:val="00F50A04"/>
    <w:rsid w:val="00F654BD"/>
    <w:rsid w:val="00F70907"/>
    <w:rsid w:val="00F7136E"/>
    <w:rsid w:val="00F80DAC"/>
    <w:rsid w:val="00F95AF8"/>
    <w:rsid w:val="00FA55F8"/>
    <w:rsid w:val="00FB0DB3"/>
    <w:rsid w:val="00FC27BB"/>
    <w:rsid w:val="00FC5730"/>
    <w:rsid w:val="00FC6731"/>
    <w:rsid w:val="00FD1771"/>
    <w:rsid w:val="00FD6DAA"/>
    <w:rsid w:val="00FE295A"/>
    <w:rsid w:val="00FE6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4736BD"/>
    <w:pPr>
      <w:keepNext/>
      <w:jc w:val="center"/>
      <w:outlineLvl w:val="0"/>
    </w:pPr>
    <w:rPr>
      <w:rFonts w:ascii="Arial" w:hAnsi="Arial"/>
      <w:b/>
      <w:sz w:val="28"/>
      <w:u w:val="single"/>
    </w:rPr>
  </w:style>
  <w:style w:type="paragraph" w:styleId="Heading2">
    <w:name w:val="heading 2"/>
    <w:basedOn w:val="Normal"/>
    <w:next w:val="Normal"/>
    <w:autoRedefine/>
    <w:qFormat/>
    <w:rsid w:val="0065442A"/>
    <w:pPr>
      <w:keepNext/>
      <w:spacing w:before="300"/>
      <w:outlineLvl w:val="1"/>
    </w:pPr>
    <w:rPr>
      <w:b/>
      <w:sz w:val="28"/>
      <w:szCs w:val="28"/>
      <w:u w:val="single"/>
    </w:rPr>
  </w:style>
  <w:style w:type="paragraph" w:styleId="Heading3">
    <w:name w:val="heading 3"/>
    <w:basedOn w:val="Normal"/>
    <w:next w:val="Normal"/>
    <w:qFormat/>
    <w:rsid w:val="0065442A"/>
    <w:pPr>
      <w:keepNext/>
      <w:spacing w:before="300" w:after="180"/>
      <w:outlineLvl w:val="2"/>
    </w:pPr>
    <w:rPr>
      <w:b/>
      <w:sz w:val="26"/>
      <w:szCs w:val="26"/>
    </w:rPr>
  </w:style>
  <w:style w:type="paragraph" w:styleId="Heading4">
    <w:name w:val="heading 4"/>
    <w:basedOn w:val="Normal"/>
    <w:next w:val="Normal"/>
    <w:qFormat/>
    <w:pPr>
      <w:keepNext/>
      <w:spacing w:before="40" w:after="40"/>
      <w:jc w:val="both"/>
      <w:outlineLvl w:val="3"/>
    </w:pPr>
    <w:rPr>
      <w:rFonts w:ascii="Times" w:hAnsi="Times"/>
      <w:b/>
      <w:sz w:val="32"/>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b/>
      <w:sz w:val="28"/>
      <w:u w:val="single"/>
    </w:rPr>
  </w:style>
  <w:style w:type="paragraph" w:styleId="Heading7">
    <w:name w:val="heading 7"/>
    <w:basedOn w:val="Normal"/>
    <w:next w:val="Normal"/>
    <w:qFormat/>
    <w:pPr>
      <w:keepNext/>
      <w:jc w:val="both"/>
      <w:outlineLvl w:val="6"/>
    </w:pPr>
    <w:rPr>
      <w:b/>
      <w:sz w:val="28"/>
      <w:u w:val="single"/>
    </w:rPr>
  </w:style>
  <w:style w:type="paragraph" w:styleId="Heading8">
    <w:name w:val="heading 8"/>
    <w:basedOn w:val="Normal"/>
    <w:next w:val="Normal"/>
    <w:qFormat/>
    <w:pPr>
      <w:keepNext/>
      <w:jc w:val="both"/>
      <w:outlineLvl w:val="7"/>
    </w:pPr>
    <w:rPr>
      <w:b/>
      <w:sz w:val="24"/>
      <w:u w:val="single"/>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jc w:val="both"/>
    </w:pPr>
  </w:style>
  <w:style w:type="paragraph" w:styleId="BodyText">
    <w:name w:val="Body Text"/>
    <w:basedOn w:val="Normal"/>
    <w:pPr>
      <w:tabs>
        <w:tab w:val="left" w:pos="5400"/>
      </w:tabs>
      <w:spacing w:line="240" w:lineRule="exact"/>
      <w:jc w:val="both"/>
    </w:pPr>
    <w:rPr>
      <w:b/>
      <w:sz w:val="24"/>
      <w:u w:val="single"/>
    </w:rPr>
  </w:style>
  <w:style w:type="character" w:styleId="Hyperlink">
    <w:name w:val="Hyperlink"/>
    <w:rPr>
      <w:color w:val="0000FF"/>
      <w:u w:val="single"/>
    </w:rPr>
  </w:style>
  <w:style w:type="paragraph" w:styleId="Header">
    <w:name w:val="header"/>
    <w:basedOn w:val="Normal"/>
    <w:pPr>
      <w:tabs>
        <w:tab w:val="center" w:pos="4320"/>
        <w:tab w:val="right" w:pos="8640"/>
      </w:tabs>
    </w:pPr>
    <w:rPr>
      <w:sz w:val="22"/>
    </w:rPr>
  </w:style>
  <w:style w:type="paragraph" w:styleId="Footer">
    <w:name w:val="footer"/>
    <w:basedOn w:val="Normal"/>
    <w:link w:val="FooterChar"/>
    <w:uiPriority w:val="99"/>
    <w:pPr>
      <w:tabs>
        <w:tab w:val="center" w:pos="4320"/>
        <w:tab w:val="right" w:pos="8640"/>
      </w:tabs>
    </w:pPr>
    <w:rPr>
      <w:sz w:val="22"/>
    </w:rPr>
  </w:style>
  <w:style w:type="character" w:styleId="PageNumber">
    <w:name w:val="page number"/>
    <w:basedOn w:val="DefaultParagraphFont"/>
  </w:style>
  <w:style w:type="character" w:styleId="FootnoteReference">
    <w:name w:val="footnote reference"/>
    <w:semiHidden/>
    <w:rPr>
      <w:vertAlign w:val="superscript"/>
    </w:rPr>
  </w:style>
  <w:style w:type="paragraph" w:styleId="BodyText2">
    <w:name w:val="Body Text 2"/>
    <w:basedOn w:val="Normal"/>
    <w:pPr>
      <w:spacing w:before="40" w:after="40"/>
      <w:jc w:val="both"/>
    </w:pPr>
  </w:style>
  <w:style w:type="paragraph" w:styleId="CommentText">
    <w:name w:val="annotation text"/>
    <w:basedOn w:val="Normal"/>
    <w:link w:val="CommentTextChar"/>
    <w:semiHidden/>
  </w:style>
  <w:style w:type="paragraph" w:styleId="Title">
    <w:name w:val="Title"/>
    <w:basedOn w:val="Normal"/>
    <w:qFormat/>
    <w:pPr>
      <w:jc w:val="center"/>
    </w:pPr>
    <w:rPr>
      <w:b/>
      <w:sz w:val="28"/>
      <w:u w:val="single"/>
    </w:rPr>
  </w:style>
  <w:style w:type="paragraph" w:styleId="BodyText3">
    <w:name w:val="Body Text 3"/>
    <w:basedOn w:val="Normal"/>
    <w:pPr>
      <w:spacing w:after="120"/>
      <w:jc w:val="both"/>
    </w:pPr>
    <w:rPr>
      <w:b/>
    </w:rPr>
  </w:style>
  <w:style w:type="character" w:styleId="CommentReference">
    <w:name w:val="annotation reference"/>
    <w:semiHidden/>
    <w:rPr>
      <w:sz w:val="16"/>
    </w:rPr>
  </w:style>
  <w:style w:type="character" w:styleId="FollowedHyperlink">
    <w:name w:val="FollowedHyperlink"/>
    <w:rPr>
      <w:color w:val="800080"/>
      <w:u w:val="single"/>
    </w:rPr>
  </w:style>
  <w:style w:type="paragraph" w:customStyle="1" w:styleId="stylejustifiedleft075">
    <w:name w:val="stylejustifiedleft075"/>
    <w:basedOn w:val="Normal"/>
    <w:rsid w:val="007B467E"/>
    <w:pPr>
      <w:spacing w:after="160"/>
      <w:ind w:left="1080"/>
      <w:jc w:val="both"/>
    </w:pPr>
    <w:rPr>
      <w:rFonts w:ascii="Arial" w:hAnsi="Arial" w:cs="Arial"/>
    </w:rPr>
  </w:style>
  <w:style w:type="character" w:customStyle="1" w:styleId="MSynnott">
    <w:name w:val="MSynnott"/>
    <w:semiHidden/>
    <w:rPr>
      <w:rFonts w:ascii="Arial" w:hAnsi="Arial" w:cs="Arial"/>
      <w:color w:val="auto"/>
      <w:sz w:val="20"/>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A43637"/>
    <w:pPr>
      <w:ind w:left="-90" w:right="-108"/>
    </w:pPr>
    <w:rPr>
      <w:rFonts w:ascii="Arial" w:hAnsi="Arial"/>
      <w:b/>
      <w:color w:val="FFFFFF"/>
      <w:sz w:val="16"/>
    </w:rPr>
  </w:style>
  <w:style w:type="paragraph" w:customStyle="1" w:styleId="Default">
    <w:name w:val="Default"/>
    <w:rsid w:val="00B314A5"/>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B314A5"/>
    <w:rPr>
      <w:rFonts w:cs="Times New Roman"/>
      <w:color w:val="auto"/>
    </w:rPr>
  </w:style>
  <w:style w:type="paragraph" w:customStyle="1" w:styleId="CM11">
    <w:name w:val="CM11"/>
    <w:basedOn w:val="Default"/>
    <w:next w:val="Default"/>
    <w:rsid w:val="00B314A5"/>
    <w:rPr>
      <w:rFonts w:cs="Times New Roman"/>
      <w:color w:val="auto"/>
    </w:rPr>
  </w:style>
  <w:style w:type="paragraph" w:customStyle="1" w:styleId="CM3">
    <w:name w:val="CM3"/>
    <w:basedOn w:val="Default"/>
    <w:next w:val="Default"/>
    <w:rsid w:val="00B314A5"/>
    <w:pPr>
      <w:spacing w:line="323" w:lineRule="atLeast"/>
    </w:pPr>
    <w:rPr>
      <w:rFonts w:cs="Times New Roman"/>
      <w:color w:val="auto"/>
    </w:rPr>
  </w:style>
  <w:style w:type="paragraph" w:customStyle="1" w:styleId="CM4">
    <w:name w:val="CM4"/>
    <w:basedOn w:val="Default"/>
    <w:next w:val="Default"/>
    <w:rsid w:val="00B314A5"/>
    <w:pPr>
      <w:spacing w:line="323" w:lineRule="atLeast"/>
    </w:pPr>
    <w:rPr>
      <w:rFonts w:cs="Times New Roman"/>
      <w:color w:val="auto"/>
    </w:rPr>
  </w:style>
  <w:style w:type="paragraph" w:customStyle="1" w:styleId="CM7">
    <w:name w:val="CM7"/>
    <w:basedOn w:val="Default"/>
    <w:next w:val="Default"/>
    <w:rsid w:val="00B314A5"/>
    <w:pPr>
      <w:spacing w:line="323" w:lineRule="atLeast"/>
    </w:pPr>
    <w:rPr>
      <w:rFonts w:cs="Times New Roman"/>
      <w:color w:val="auto"/>
    </w:rPr>
  </w:style>
  <w:style w:type="paragraph" w:customStyle="1" w:styleId="CM9">
    <w:name w:val="CM9"/>
    <w:basedOn w:val="Default"/>
    <w:next w:val="Default"/>
    <w:rsid w:val="00B314A5"/>
    <w:pPr>
      <w:spacing w:line="320" w:lineRule="atLeast"/>
    </w:pPr>
    <w:rPr>
      <w:rFonts w:cs="Times New Roman"/>
      <w:color w:val="auto"/>
    </w:rPr>
  </w:style>
  <w:style w:type="paragraph" w:styleId="FootnoteText">
    <w:name w:val="footnote text"/>
    <w:basedOn w:val="Normal"/>
    <w:semiHidden/>
    <w:rsid w:val="008440EA"/>
  </w:style>
  <w:style w:type="character" w:customStyle="1" w:styleId="FooterChar">
    <w:name w:val="Footer Char"/>
    <w:link w:val="Footer"/>
    <w:uiPriority w:val="99"/>
    <w:rsid w:val="002B1340"/>
    <w:rPr>
      <w:sz w:val="22"/>
    </w:rPr>
  </w:style>
  <w:style w:type="paragraph" w:styleId="CommentSubject">
    <w:name w:val="annotation subject"/>
    <w:basedOn w:val="CommentText"/>
    <w:next w:val="CommentText"/>
    <w:link w:val="CommentSubjectChar"/>
    <w:rsid w:val="00990A39"/>
    <w:rPr>
      <w:b/>
      <w:bCs/>
    </w:rPr>
  </w:style>
  <w:style w:type="character" w:customStyle="1" w:styleId="CommentTextChar">
    <w:name w:val="Comment Text Char"/>
    <w:basedOn w:val="DefaultParagraphFont"/>
    <w:link w:val="CommentText"/>
    <w:semiHidden/>
    <w:rsid w:val="00990A39"/>
  </w:style>
  <w:style w:type="character" w:customStyle="1" w:styleId="CommentSubjectChar">
    <w:name w:val="Comment Subject Char"/>
    <w:link w:val="CommentSubject"/>
    <w:rsid w:val="00990A39"/>
    <w:rPr>
      <w:b/>
      <w:bCs/>
    </w:rPr>
  </w:style>
  <w:style w:type="paragraph" w:styleId="ListParagraph">
    <w:name w:val="List Paragraph"/>
    <w:basedOn w:val="Normal"/>
    <w:uiPriority w:val="34"/>
    <w:qFormat/>
    <w:rsid w:val="00F7136E"/>
    <w:pPr>
      <w:ind w:left="720"/>
      <w:contextualSpacing/>
    </w:pPr>
    <w:rPr>
      <w:rFonts w:ascii="Arial" w:hAnsi="Arial"/>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4736BD"/>
    <w:pPr>
      <w:keepNext/>
      <w:jc w:val="center"/>
      <w:outlineLvl w:val="0"/>
    </w:pPr>
    <w:rPr>
      <w:rFonts w:ascii="Arial" w:hAnsi="Arial"/>
      <w:b/>
      <w:sz w:val="28"/>
      <w:u w:val="single"/>
    </w:rPr>
  </w:style>
  <w:style w:type="paragraph" w:styleId="Heading2">
    <w:name w:val="heading 2"/>
    <w:basedOn w:val="Normal"/>
    <w:next w:val="Normal"/>
    <w:autoRedefine/>
    <w:qFormat/>
    <w:rsid w:val="0065442A"/>
    <w:pPr>
      <w:keepNext/>
      <w:spacing w:before="300"/>
      <w:outlineLvl w:val="1"/>
    </w:pPr>
    <w:rPr>
      <w:b/>
      <w:sz w:val="28"/>
      <w:szCs w:val="28"/>
      <w:u w:val="single"/>
    </w:rPr>
  </w:style>
  <w:style w:type="paragraph" w:styleId="Heading3">
    <w:name w:val="heading 3"/>
    <w:basedOn w:val="Normal"/>
    <w:next w:val="Normal"/>
    <w:qFormat/>
    <w:rsid w:val="0065442A"/>
    <w:pPr>
      <w:keepNext/>
      <w:spacing w:before="300" w:after="180"/>
      <w:outlineLvl w:val="2"/>
    </w:pPr>
    <w:rPr>
      <w:b/>
      <w:sz w:val="26"/>
      <w:szCs w:val="26"/>
    </w:rPr>
  </w:style>
  <w:style w:type="paragraph" w:styleId="Heading4">
    <w:name w:val="heading 4"/>
    <w:basedOn w:val="Normal"/>
    <w:next w:val="Normal"/>
    <w:qFormat/>
    <w:pPr>
      <w:keepNext/>
      <w:spacing w:before="40" w:after="40"/>
      <w:jc w:val="both"/>
      <w:outlineLvl w:val="3"/>
    </w:pPr>
    <w:rPr>
      <w:rFonts w:ascii="Times" w:hAnsi="Times"/>
      <w:b/>
      <w:sz w:val="32"/>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b/>
      <w:sz w:val="28"/>
      <w:u w:val="single"/>
    </w:rPr>
  </w:style>
  <w:style w:type="paragraph" w:styleId="Heading7">
    <w:name w:val="heading 7"/>
    <w:basedOn w:val="Normal"/>
    <w:next w:val="Normal"/>
    <w:qFormat/>
    <w:pPr>
      <w:keepNext/>
      <w:jc w:val="both"/>
      <w:outlineLvl w:val="6"/>
    </w:pPr>
    <w:rPr>
      <w:b/>
      <w:sz w:val="28"/>
      <w:u w:val="single"/>
    </w:rPr>
  </w:style>
  <w:style w:type="paragraph" w:styleId="Heading8">
    <w:name w:val="heading 8"/>
    <w:basedOn w:val="Normal"/>
    <w:next w:val="Normal"/>
    <w:qFormat/>
    <w:pPr>
      <w:keepNext/>
      <w:jc w:val="both"/>
      <w:outlineLvl w:val="7"/>
    </w:pPr>
    <w:rPr>
      <w:b/>
      <w:sz w:val="24"/>
      <w:u w:val="single"/>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jc w:val="both"/>
    </w:pPr>
  </w:style>
  <w:style w:type="paragraph" w:styleId="BodyText">
    <w:name w:val="Body Text"/>
    <w:basedOn w:val="Normal"/>
    <w:pPr>
      <w:tabs>
        <w:tab w:val="left" w:pos="5400"/>
      </w:tabs>
      <w:spacing w:line="240" w:lineRule="exact"/>
      <w:jc w:val="both"/>
    </w:pPr>
    <w:rPr>
      <w:b/>
      <w:sz w:val="24"/>
      <w:u w:val="single"/>
    </w:rPr>
  </w:style>
  <w:style w:type="character" w:styleId="Hyperlink">
    <w:name w:val="Hyperlink"/>
    <w:rPr>
      <w:color w:val="0000FF"/>
      <w:u w:val="single"/>
    </w:rPr>
  </w:style>
  <w:style w:type="paragraph" w:styleId="Header">
    <w:name w:val="header"/>
    <w:basedOn w:val="Normal"/>
    <w:pPr>
      <w:tabs>
        <w:tab w:val="center" w:pos="4320"/>
        <w:tab w:val="right" w:pos="8640"/>
      </w:tabs>
    </w:pPr>
    <w:rPr>
      <w:sz w:val="22"/>
    </w:rPr>
  </w:style>
  <w:style w:type="paragraph" w:styleId="Footer">
    <w:name w:val="footer"/>
    <w:basedOn w:val="Normal"/>
    <w:link w:val="FooterChar"/>
    <w:uiPriority w:val="99"/>
    <w:pPr>
      <w:tabs>
        <w:tab w:val="center" w:pos="4320"/>
        <w:tab w:val="right" w:pos="8640"/>
      </w:tabs>
    </w:pPr>
    <w:rPr>
      <w:sz w:val="22"/>
    </w:rPr>
  </w:style>
  <w:style w:type="character" w:styleId="PageNumber">
    <w:name w:val="page number"/>
    <w:basedOn w:val="DefaultParagraphFont"/>
  </w:style>
  <w:style w:type="character" w:styleId="FootnoteReference">
    <w:name w:val="footnote reference"/>
    <w:semiHidden/>
    <w:rPr>
      <w:vertAlign w:val="superscript"/>
    </w:rPr>
  </w:style>
  <w:style w:type="paragraph" w:styleId="BodyText2">
    <w:name w:val="Body Text 2"/>
    <w:basedOn w:val="Normal"/>
    <w:pPr>
      <w:spacing w:before="40" w:after="40"/>
      <w:jc w:val="both"/>
    </w:pPr>
  </w:style>
  <w:style w:type="paragraph" w:styleId="CommentText">
    <w:name w:val="annotation text"/>
    <w:basedOn w:val="Normal"/>
    <w:link w:val="CommentTextChar"/>
    <w:semiHidden/>
  </w:style>
  <w:style w:type="paragraph" w:styleId="Title">
    <w:name w:val="Title"/>
    <w:basedOn w:val="Normal"/>
    <w:qFormat/>
    <w:pPr>
      <w:jc w:val="center"/>
    </w:pPr>
    <w:rPr>
      <w:b/>
      <w:sz w:val="28"/>
      <w:u w:val="single"/>
    </w:rPr>
  </w:style>
  <w:style w:type="paragraph" w:styleId="BodyText3">
    <w:name w:val="Body Text 3"/>
    <w:basedOn w:val="Normal"/>
    <w:pPr>
      <w:spacing w:after="120"/>
      <w:jc w:val="both"/>
    </w:pPr>
    <w:rPr>
      <w:b/>
    </w:rPr>
  </w:style>
  <w:style w:type="character" w:styleId="CommentReference">
    <w:name w:val="annotation reference"/>
    <w:semiHidden/>
    <w:rPr>
      <w:sz w:val="16"/>
    </w:rPr>
  </w:style>
  <w:style w:type="character" w:styleId="FollowedHyperlink">
    <w:name w:val="FollowedHyperlink"/>
    <w:rPr>
      <w:color w:val="800080"/>
      <w:u w:val="single"/>
    </w:rPr>
  </w:style>
  <w:style w:type="paragraph" w:customStyle="1" w:styleId="stylejustifiedleft075">
    <w:name w:val="stylejustifiedleft075"/>
    <w:basedOn w:val="Normal"/>
    <w:rsid w:val="007B467E"/>
    <w:pPr>
      <w:spacing w:after="160"/>
      <w:ind w:left="1080"/>
      <w:jc w:val="both"/>
    </w:pPr>
    <w:rPr>
      <w:rFonts w:ascii="Arial" w:hAnsi="Arial" w:cs="Arial"/>
    </w:rPr>
  </w:style>
  <w:style w:type="character" w:customStyle="1" w:styleId="MSynnott">
    <w:name w:val="MSynnott"/>
    <w:semiHidden/>
    <w:rPr>
      <w:rFonts w:ascii="Arial" w:hAnsi="Arial" w:cs="Arial"/>
      <w:color w:val="auto"/>
      <w:sz w:val="20"/>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A43637"/>
    <w:pPr>
      <w:ind w:left="-90" w:right="-108"/>
    </w:pPr>
    <w:rPr>
      <w:rFonts w:ascii="Arial" w:hAnsi="Arial"/>
      <w:b/>
      <w:color w:val="FFFFFF"/>
      <w:sz w:val="16"/>
    </w:rPr>
  </w:style>
  <w:style w:type="paragraph" w:customStyle="1" w:styleId="Default">
    <w:name w:val="Default"/>
    <w:rsid w:val="00B314A5"/>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B314A5"/>
    <w:rPr>
      <w:rFonts w:cs="Times New Roman"/>
      <w:color w:val="auto"/>
    </w:rPr>
  </w:style>
  <w:style w:type="paragraph" w:customStyle="1" w:styleId="CM11">
    <w:name w:val="CM11"/>
    <w:basedOn w:val="Default"/>
    <w:next w:val="Default"/>
    <w:rsid w:val="00B314A5"/>
    <w:rPr>
      <w:rFonts w:cs="Times New Roman"/>
      <w:color w:val="auto"/>
    </w:rPr>
  </w:style>
  <w:style w:type="paragraph" w:customStyle="1" w:styleId="CM3">
    <w:name w:val="CM3"/>
    <w:basedOn w:val="Default"/>
    <w:next w:val="Default"/>
    <w:rsid w:val="00B314A5"/>
    <w:pPr>
      <w:spacing w:line="323" w:lineRule="atLeast"/>
    </w:pPr>
    <w:rPr>
      <w:rFonts w:cs="Times New Roman"/>
      <w:color w:val="auto"/>
    </w:rPr>
  </w:style>
  <w:style w:type="paragraph" w:customStyle="1" w:styleId="CM4">
    <w:name w:val="CM4"/>
    <w:basedOn w:val="Default"/>
    <w:next w:val="Default"/>
    <w:rsid w:val="00B314A5"/>
    <w:pPr>
      <w:spacing w:line="323" w:lineRule="atLeast"/>
    </w:pPr>
    <w:rPr>
      <w:rFonts w:cs="Times New Roman"/>
      <w:color w:val="auto"/>
    </w:rPr>
  </w:style>
  <w:style w:type="paragraph" w:customStyle="1" w:styleId="CM7">
    <w:name w:val="CM7"/>
    <w:basedOn w:val="Default"/>
    <w:next w:val="Default"/>
    <w:rsid w:val="00B314A5"/>
    <w:pPr>
      <w:spacing w:line="323" w:lineRule="atLeast"/>
    </w:pPr>
    <w:rPr>
      <w:rFonts w:cs="Times New Roman"/>
      <w:color w:val="auto"/>
    </w:rPr>
  </w:style>
  <w:style w:type="paragraph" w:customStyle="1" w:styleId="CM9">
    <w:name w:val="CM9"/>
    <w:basedOn w:val="Default"/>
    <w:next w:val="Default"/>
    <w:rsid w:val="00B314A5"/>
    <w:pPr>
      <w:spacing w:line="320" w:lineRule="atLeast"/>
    </w:pPr>
    <w:rPr>
      <w:rFonts w:cs="Times New Roman"/>
      <w:color w:val="auto"/>
    </w:rPr>
  </w:style>
  <w:style w:type="paragraph" w:styleId="FootnoteText">
    <w:name w:val="footnote text"/>
    <w:basedOn w:val="Normal"/>
    <w:semiHidden/>
    <w:rsid w:val="008440EA"/>
  </w:style>
  <w:style w:type="character" w:customStyle="1" w:styleId="FooterChar">
    <w:name w:val="Footer Char"/>
    <w:link w:val="Footer"/>
    <w:uiPriority w:val="99"/>
    <w:rsid w:val="002B1340"/>
    <w:rPr>
      <w:sz w:val="22"/>
    </w:rPr>
  </w:style>
  <w:style w:type="paragraph" w:styleId="CommentSubject">
    <w:name w:val="annotation subject"/>
    <w:basedOn w:val="CommentText"/>
    <w:next w:val="CommentText"/>
    <w:link w:val="CommentSubjectChar"/>
    <w:rsid w:val="00990A39"/>
    <w:rPr>
      <w:b/>
      <w:bCs/>
    </w:rPr>
  </w:style>
  <w:style w:type="character" w:customStyle="1" w:styleId="CommentTextChar">
    <w:name w:val="Comment Text Char"/>
    <w:basedOn w:val="DefaultParagraphFont"/>
    <w:link w:val="CommentText"/>
    <w:semiHidden/>
    <w:rsid w:val="00990A39"/>
  </w:style>
  <w:style w:type="character" w:customStyle="1" w:styleId="CommentSubjectChar">
    <w:name w:val="Comment Subject Char"/>
    <w:link w:val="CommentSubject"/>
    <w:rsid w:val="00990A39"/>
    <w:rPr>
      <w:b/>
      <w:bCs/>
    </w:rPr>
  </w:style>
  <w:style w:type="paragraph" w:styleId="ListParagraph">
    <w:name w:val="List Paragraph"/>
    <w:basedOn w:val="Normal"/>
    <w:uiPriority w:val="34"/>
    <w:qFormat/>
    <w:rsid w:val="00F7136E"/>
    <w:pPr>
      <w:ind w:left="720"/>
      <w:contextualSpacing/>
    </w:pPr>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5523">
      <w:bodyDiv w:val="1"/>
      <w:marLeft w:val="0"/>
      <w:marRight w:val="0"/>
      <w:marTop w:val="0"/>
      <w:marBottom w:val="0"/>
      <w:divBdr>
        <w:top w:val="none" w:sz="0" w:space="0" w:color="auto"/>
        <w:left w:val="none" w:sz="0" w:space="0" w:color="auto"/>
        <w:bottom w:val="none" w:sz="0" w:space="0" w:color="auto"/>
        <w:right w:val="none" w:sz="0" w:space="0" w:color="auto"/>
      </w:divBdr>
    </w:div>
    <w:div w:id="662709876">
      <w:bodyDiv w:val="1"/>
      <w:marLeft w:val="0"/>
      <w:marRight w:val="0"/>
      <w:marTop w:val="0"/>
      <w:marBottom w:val="0"/>
      <w:divBdr>
        <w:top w:val="none" w:sz="0" w:space="0" w:color="auto"/>
        <w:left w:val="none" w:sz="0" w:space="0" w:color="auto"/>
        <w:bottom w:val="none" w:sz="0" w:space="0" w:color="auto"/>
        <w:right w:val="none" w:sz="0" w:space="0" w:color="auto"/>
      </w:divBdr>
    </w:div>
    <w:div w:id="1089234749">
      <w:bodyDiv w:val="1"/>
      <w:marLeft w:val="0"/>
      <w:marRight w:val="0"/>
      <w:marTop w:val="0"/>
      <w:marBottom w:val="0"/>
      <w:divBdr>
        <w:top w:val="none" w:sz="0" w:space="0" w:color="auto"/>
        <w:left w:val="none" w:sz="0" w:space="0" w:color="auto"/>
        <w:bottom w:val="none" w:sz="0" w:space="0" w:color="auto"/>
        <w:right w:val="none" w:sz="0" w:space="0" w:color="auto"/>
      </w:divBdr>
    </w:div>
    <w:div w:id="1098259181">
      <w:bodyDiv w:val="1"/>
      <w:marLeft w:val="0"/>
      <w:marRight w:val="0"/>
      <w:marTop w:val="0"/>
      <w:marBottom w:val="0"/>
      <w:divBdr>
        <w:top w:val="none" w:sz="0" w:space="0" w:color="auto"/>
        <w:left w:val="none" w:sz="0" w:space="0" w:color="auto"/>
        <w:bottom w:val="none" w:sz="0" w:space="0" w:color="auto"/>
        <w:right w:val="none" w:sz="0" w:space="0" w:color="auto"/>
      </w:divBdr>
    </w:div>
    <w:div w:id="18568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sdo@state.ma.us" TargetMode="External"/><Relationship Id="rId18" Type="http://schemas.openxmlformats.org/officeDocument/2006/relationships/hyperlink" Target="http://www.mass.gov/anf/budget-taxes-and-procurement/oversight-agencies/osd/osd-forms.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ass.gov/sdo" TargetMode="External"/><Relationship Id="rId17" Type="http://schemas.openxmlformats.org/officeDocument/2006/relationships/hyperlink" Target="http://www.mass.gov/anf/docs/osd/pic/sdp-language-for-pos-rfr.docx" TargetMode="External"/><Relationship Id="rId2" Type="http://schemas.openxmlformats.org/officeDocument/2006/relationships/numbering" Target="numbering.xml"/><Relationship Id="rId16" Type="http://schemas.openxmlformats.org/officeDocument/2006/relationships/hyperlink" Target="http://www.mass.gov/anf/docs/osd/pic/posammendedsdppolicy.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sdo" TargetMode="External"/><Relationship Id="rId5" Type="http://schemas.openxmlformats.org/officeDocument/2006/relationships/settings" Target="settings.xml"/><Relationship Id="rId15" Type="http://schemas.openxmlformats.org/officeDocument/2006/relationships/hyperlink" Target="http://www.mass.gov/courts/docs/lawlib/eo500-599/eo524.pdf" TargetMode="External"/><Relationship Id="rId10" Type="http://schemas.openxmlformats.org/officeDocument/2006/relationships/hyperlink" Target="http://www.mass.gov/sdo"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ass.gov/anf/budget-taxes-and-procurement/oversight-agencies/osd/osd-forms.html" TargetMode="External"/><Relationship Id="rId14" Type="http://schemas.openxmlformats.org/officeDocument/2006/relationships/hyperlink" Target="mailto:purchasing.agent@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E5126-E6FA-445E-A2FB-E8AC3B290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2551</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USE OF A PROCUREMENT BY A SINGLE OR MULTIPLE DEPARTMENTS</vt:lpstr>
    </vt:vector>
  </TitlesOfParts>
  <Company>OSD</Company>
  <LinksUpToDate>false</LinksUpToDate>
  <CharactersWithSpaces>17064</CharactersWithSpaces>
  <SharedDoc>false</SharedDoc>
  <HLinks>
    <vt:vector size="30" baseType="variant">
      <vt:variant>
        <vt:i4>2752589</vt:i4>
      </vt:variant>
      <vt:variant>
        <vt:i4>12</vt:i4>
      </vt:variant>
      <vt:variant>
        <vt:i4>0</vt:i4>
      </vt:variant>
      <vt:variant>
        <vt:i4>5</vt:i4>
      </vt:variant>
      <vt:variant>
        <vt:lpwstr>mailto:purchasing.agent@massmail.state.ma.us</vt:lpwstr>
      </vt:variant>
      <vt:variant>
        <vt:lpwstr/>
      </vt:variant>
      <vt:variant>
        <vt:i4>720994</vt:i4>
      </vt:variant>
      <vt:variant>
        <vt:i4>9</vt:i4>
      </vt:variant>
      <vt:variant>
        <vt:i4>0</vt:i4>
      </vt:variant>
      <vt:variant>
        <vt:i4>5</vt:i4>
      </vt:variant>
      <vt:variant>
        <vt:lpwstr>mailto:wsdo@state.ma.us</vt:lpwstr>
      </vt:variant>
      <vt:variant>
        <vt:lpwstr/>
      </vt:variant>
      <vt:variant>
        <vt:i4>4128800</vt:i4>
      </vt:variant>
      <vt:variant>
        <vt:i4>6</vt:i4>
      </vt:variant>
      <vt:variant>
        <vt:i4>0</vt:i4>
      </vt:variant>
      <vt:variant>
        <vt:i4>5</vt:i4>
      </vt:variant>
      <vt:variant>
        <vt:lpwstr>http://www.mass.gov/sdo</vt:lpwstr>
      </vt:variant>
      <vt:variant>
        <vt:lpwstr/>
      </vt:variant>
      <vt:variant>
        <vt:i4>4128800</vt:i4>
      </vt:variant>
      <vt:variant>
        <vt:i4>3</vt:i4>
      </vt:variant>
      <vt:variant>
        <vt:i4>0</vt:i4>
      </vt:variant>
      <vt:variant>
        <vt:i4>5</vt:i4>
      </vt:variant>
      <vt:variant>
        <vt:lpwstr>http://www.mass.gov/sdo</vt:lpwstr>
      </vt:variant>
      <vt:variant>
        <vt:lpwstr/>
      </vt:variant>
      <vt:variant>
        <vt:i4>4128800</vt:i4>
      </vt:variant>
      <vt:variant>
        <vt:i4>0</vt:i4>
      </vt:variant>
      <vt:variant>
        <vt:i4>0</vt:i4>
      </vt:variant>
      <vt:variant>
        <vt:i4>5</vt:i4>
      </vt:variant>
      <vt:variant>
        <vt:lpwstr>http://www.mass.gov/sdo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A PROCUREMENT BY A SINGLE OR MULTIPLE DEPARTMENTS</dc:title>
  <dc:creator>Commonwealth of Mass</dc:creator>
  <cp:lastModifiedBy>ANF</cp:lastModifiedBy>
  <cp:revision>2</cp:revision>
  <cp:lastPrinted>2013-09-10T15:55:00Z</cp:lastPrinted>
  <dcterms:created xsi:type="dcterms:W3CDTF">2018-06-28T19:57:00Z</dcterms:created>
  <dcterms:modified xsi:type="dcterms:W3CDTF">2018-06-28T19:57:00Z</dcterms:modified>
</cp:coreProperties>
</file>