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3EC25D" w14:textId="77777777" w:rsidR="00E73E7B" w:rsidRDefault="00E73E7B" w:rsidP="1456A17E">
      <w:pPr>
        <w:rPr>
          <w:rFonts w:ascii="Times New Roman" w:eastAsia="Aptos" w:hAnsi="Times New Roman" w:cs="Times New Roman"/>
          <w:color w:val="000000" w:themeColor="text1"/>
        </w:rPr>
      </w:pPr>
    </w:p>
    <w:p w14:paraId="6B5F6869" w14:textId="77777777" w:rsidR="00105C16" w:rsidRDefault="00105C16" w:rsidP="1456A17E">
      <w:pPr>
        <w:rPr>
          <w:rFonts w:ascii="Times New Roman" w:eastAsia="Aptos" w:hAnsi="Times New Roman" w:cs="Times New Roman"/>
          <w:color w:val="000000" w:themeColor="text1"/>
        </w:rPr>
      </w:pPr>
    </w:p>
    <w:p w14:paraId="46241AC9" w14:textId="77777777" w:rsidR="00105C16" w:rsidRDefault="00105C16" w:rsidP="1456A17E">
      <w:pPr>
        <w:rPr>
          <w:rFonts w:ascii="Times New Roman" w:eastAsia="Aptos" w:hAnsi="Times New Roman" w:cs="Times New Roman"/>
          <w:color w:val="000000" w:themeColor="text1"/>
        </w:rPr>
      </w:pPr>
    </w:p>
    <w:p w14:paraId="671EBE7B" w14:textId="77777777" w:rsidR="00105C16" w:rsidRDefault="00105C16" w:rsidP="1456A17E">
      <w:pPr>
        <w:rPr>
          <w:rFonts w:ascii="Times New Roman" w:eastAsia="Aptos" w:hAnsi="Times New Roman" w:cs="Times New Roman"/>
          <w:color w:val="000000" w:themeColor="text1"/>
        </w:rPr>
      </w:pPr>
    </w:p>
    <w:p w14:paraId="0F277894" w14:textId="77777777" w:rsidR="009E6E89" w:rsidRDefault="009E6E89" w:rsidP="1456A17E">
      <w:pPr>
        <w:rPr>
          <w:rFonts w:ascii="Times New Roman" w:eastAsia="Aptos" w:hAnsi="Times New Roman" w:cs="Times New Roman"/>
          <w:b/>
          <w:bCs/>
          <w:color w:val="000000" w:themeColor="text1"/>
          <w:sz w:val="40"/>
          <w:szCs w:val="40"/>
        </w:rPr>
      </w:pPr>
    </w:p>
    <w:p w14:paraId="0C9D6101" w14:textId="77777777" w:rsidR="009E6E89" w:rsidRPr="004631A4" w:rsidRDefault="009E6E89" w:rsidP="1456A17E">
      <w:pPr>
        <w:rPr>
          <w:rFonts w:ascii="Times New Roman" w:eastAsia="Aptos" w:hAnsi="Times New Roman" w:cs="Times New Roman"/>
          <w:b/>
          <w:bCs/>
          <w:sz w:val="40"/>
          <w:szCs w:val="40"/>
        </w:rPr>
      </w:pPr>
    </w:p>
    <w:p w14:paraId="38587C6D" w14:textId="7312E6B3" w:rsidR="00105C16" w:rsidRPr="004631A4" w:rsidRDefault="00105C16" w:rsidP="1456A17E">
      <w:pPr>
        <w:rPr>
          <w:rFonts w:ascii="Arial" w:eastAsia="Aptos" w:hAnsi="Arial" w:cs="Arial"/>
          <w:b/>
          <w:bCs/>
          <w:sz w:val="40"/>
          <w:szCs w:val="40"/>
        </w:rPr>
      </w:pPr>
      <w:r w:rsidRPr="02F1D8D5">
        <w:rPr>
          <w:rFonts w:ascii="Arial" w:eastAsia="Aptos" w:hAnsi="Arial" w:cs="Arial"/>
          <w:b/>
          <w:bCs/>
          <w:sz w:val="40"/>
          <w:szCs w:val="40"/>
        </w:rPr>
        <w:t>MODEL BYLAWS</w:t>
      </w:r>
      <w:r w:rsidR="00687E4E" w:rsidRPr="02F1D8D5">
        <w:rPr>
          <w:rFonts w:ascii="Arial" w:eastAsia="Aptos" w:hAnsi="Arial" w:cs="Arial"/>
          <w:b/>
          <w:bCs/>
          <w:sz w:val="40"/>
          <w:szCs w:val="40"/>
        </w:rPr>
        <w:t>/ORDINANCES</w:t>
      </w:r>
      <w:r w:rsidRPr="02F1D8D5">
        <w:rPr>
          <w:rFonts w:ascii="Arial" w:eastAsia="Aptos" w:hAnsi="Arial" w:cs="Arial"/>
          <w:b/>
          <w:bCs/>
          <w:sz w:val="40"/>
          <w:szCs w:val="40"/>
        </w:rPr>
        <w:t xml:space="preserve"> for </w:t>
      </w:r>
      <w:r w:rsidR="009E6E89" w:rsidRPr="02F1D8D5">
        <w:rPr>
          <w:rFonts w:ascii="Arial" w:eastAsia="Aptos" w:hAnsi="Arial" w:cs="Arial"/>
          <w:b/>
          <w:bCs/>
          <w:sz w:val="40"/>
          <w:szCs w:val="40"/>
        </w:rPr>
        <w:t>SEASONAL COMMUNITIES</w:t>
      </w:r>
      <w:r w:rsidR="00304E64">
        <w:rPr>
          <w:rFonts w:ascii="Arial" w:eastAsia="Aptos" w:hAnsi="Arial" w:cs="Arial"/>
          <w:b/>
          <w:bCs/>
          <w:sz w:val="40"/>
          <w:szCs w:val="40"/>
        </w:rPr>
        <w:t xml:space="preserve"> </w:t>
      </w:r>
    </w:p>
    <w:p w14:paraId="46A4DA1B" w14:textId="17943F21" w:rsidR="00105C16" w:rsidRPr="004631A4" w:rsidRDefault="004276BD" w:rsidP="1456A17E">
      <w:pPr>
        <w:rPr>
          <w:rFonts w:ascii="Arial" w:eastAsia="Aptos" w:hAnsi="Arial" w:cs="Arial"/>
          <w:color w:val="000000" w:themeColor="text1"/>
        </w:rPr>
      </w:pPr>
      <w:r w:rsidRPr="004631A4">
        <w:rPr>
          <w:rFonts w:ascii="Arial" w:eastAsia="Aptos" w:hAnsi="Arial" w:cs="Arial"/>
          <w:b/>
          <w:bCs/>
          <w:noProof/>
          <w:color w:val="000000" w:themeColor="text1"/>
          <w:sz w:val="40"/>
          <w:szCs w:val="40"/>
        </w:rPr>
        <mc:AlternateContent>
          <mc:Choice Requires="wps">
            <w:drawing>
              <wp:anchor distT="0" distB="0" distL="114300" distR="114300" simplePos="0" relativeHeight="251658240" behindDoc="0" locked="0" layoutInCell="1" allowOverlap="1" wp14:anchorId="4F7FCBDC" wp14:editId="2CCD2E91">
                <wp:simplePos x="0" y="0"/>
                <wp:positionH relativeFrom="margin">
                  <wp:align>left</wp:align>
                </wp:positionH>
                <wp:positionV relativeFrom="paragraph">
                  <wp:posOffset>6350</wp:posOffset>
                </wp:positionV>
                <wp:extent cx="6012180" cy="38100"/>
                <wp:effectExtent l="0" t="0" r="26670" b="19050"/>
                <wp:wrapNone/>
                <wp:docPr id="2023475086" name="Straight Connector 1"/>
                <wp:cNvGraphicFramePr/>
                <a:graphic xmlns:a="http://schemas.openxmlformats.org/drawingml/2006/main">
                  <a:graphicData uri="http://schemas.microsoft.com/office/word/2010/wordprocessingShape">
                    <wps:wsp>
                      <wps:cNvCnPr/>
                      <wps:spPr>
                        <a:xfrm flipV="1">
                          <a:off x="0" y="0"/>
                          <a:ext cx="6012180" cy="3810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rto="http://schemas.microsoft.com/office/word/2006/arto">
            <w:pict>
              <v:line id="Straight Connector 1" style="position:absolute;flip:y;z-index:251658240;visibility:visible;mso-wrap-style:square;mso-wrap-distance-left:9pt;mso-wrap-distance-top:0;mso-wrap-distance-right:9pt;mso-wrap-distance-bottom:0;mso-position-horizontal:left;mso-position-horizontal-relative:margin;mso-position-vertical:absolute;mso-position-vertical-relative:text" o:spid="_x0000_s1026" strokecolor="#156082 [3204]" strokeweight="1.5pt" from="0,.5pt" to="473.4pt,3.5pt" w14:anchorId="2BA47E4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">
                <v:stroke joinstyle="miter"/>
                <w10:wrap anchorx="margin"/>
              </v:line>
            </w:pict>
          </mc:Fallback>
        </mc:AlternateContent>
      </w:r>
    </w:p>
    <w:p w14:paraId="6C8A91F9" w14:textId="77777777" w:rsidR="004276BD" w:rsidRDefault="004276BD" w:rsidP="00105C16">
      <w:pPr>
        <w:rPr>
          <w:rFonts w:ascii="Arial" w:eastAsia="Aptos" w:hAnsi="Arial" w:cs="Arial"/>
          <w:i/>
          <w:iCs/>
          <w:color w:val="000000" w:themeColor="text1"/>
          <w:sz w:val="32"/>
          <w:szCs w:val="32"/>
        </w:rPr>
      </w:pPr>
    </w:p>
    <w:p w14:paraId="04A3373B" w14:textId="23643280" w:rsidR="00105C16" w:rsidRPr="004631A4" w:rsidRDefault="00105C16" w:rsidP="00105C16">
      <w:pPr>
        <w:rPr>
          <w:rFonts w:ascii="Verdana Pro Light" w:eastAsia="Aptos" w:hAnsi="Verdana Pro Light" w:cs="Times New Roman"/>
          <w:i/>
          <w:iCs/>
          <w:color w:val="000000" w:themeColor="text1"/>
        </w:rPr>
      </w:pPr>
      <w:r w:rsidRPr="004631A4">
        <w:rPr>
          <w:rFonts w:ascii="Arial" w:eastAsia="Aptos" w:hAnsi="Arial" w:cs="Arial"/>
          <w:i/>
          <w:iCs/>
          <w:color w:val="000000" w:themeColor="text1"/>
        </w:rPr>
        <w:t xml:space="preserve">Prepared by the Berkshire Regional Planning Commission (BRPC), the Cape Cod Commission (CCC), the Martha’s Vineyard Commission (MVC), and the Nantucket Planning and Economic Development Commission (NP&amp;EDC) </w:t>
      </w:r>
      <w:r w:rsidR="007759AB">
        <w:rPr>
          <w:rFonts w:ascii="Arial" w:eastAsia="Aptos" w:hAnsi="Arial" w:cs="Arial"/>
          <w:i/>
          <w:iCs/>
          <w:color w:val="000000" w:themeColor="text1"/>
        </w:rPr>
        <w:t>in consult</w:t>
      </w:r>
      <w:r w:rsidR="00331BDA">
        <w:rPr>
          <w:rFonts w:ascii="Arial" w:eastAsia="Aptos" w:hAnsi="Arial" w:cs="Arial"/>
          <w:i/>
          <w:iCs/>
          <w:color w:val="000000" w:themeColor="text1"/>
        </w:rPr>
        <w:t>ation with</w:t>
      </w:r>
      <w:r w:rsidRPr="004631A4">
        <w:rPr>
          <w:rFonts w:ascii="Arial" w:eastAsia="Aptos" w:hAnsi="Arial" w:cs="Arial"/>
          <w:i/>
          <w:iCs/>
          <w:color w:val="000000" w:themeColor="text1"/>
        </w:rPr>
        <w:t xml:space="preserve"> the Executive Office of Housing and Livable Communities (</w:t>
      </w:r>
      <w:r w:rsidR="00006BF3">
        <w:rPr>
          <w:rFonts w:ascii="Arial" w:eastAsia="Aptos" w:hAnsi="Arial" w:cs="Arial"/>
          <w:i/>
          <w:iCs/>
          <w:color w:val="000000" w:themeColor="text1"/>
        </w:rPr>
        <w:t>EO</w:t>
      </w:r>
      <w:r w:rsidRPr="004631A4">
        <w:rPr>
          <w:rFonts w:ascii="Arial" w:eastAsia="Aptos" w:hAnsi="Arial" w:cs="Arial"/>
          <w:i/>
          <w:iCs/>
          <w:color w:val="000000" w:themeColor="text1"/>
        </w:rPr>
        <w:t>HL</w:t>
      </w:r>
      <w:r w:rsidR="003139B9">
        <w:rPr>
          <w:rFonts w:ascii="Arial" w:eastAsia="Aptos" w:hAnsi="Arial" w:cs="Arial"/>
          <w:i/>
          <w:iCs/>
          <w:color w:val="000000" w:themeColor="text1"/>
        </w:rPr>
        <w:t>C)</w:t>
      </w:r>
    </w:p>
    <w:p w14:paraId="3EE647C1" w14:textId="77777777" w:rsidR="00105C16" w:rsidRPr="004631A4" w:rsidRDefault="00105C16" w:rsidP="1456A17E">
      <w:pPr>
        <w:rPr>
          <w:rFonts w:ascii="Times New Roman" w:eastAsia="Aptos" w:hAnsi="Times New Roman" w:cs="Times New Roman"/>
          <w:i/>
          <w:iCs/>
          <w:color w:val="000000" w:themeColor="text1"/>
          <w:sz w:val="28"/>
          <w:szCs w:val="28"/>
        </w:rPr>
      </w:pPr>
    </w:p>
    <w:p w14:paraId="3BB0AE23" w14:textId="77777777" w:rsidR="00E73E7B" w:rsidRDefault="00E73E7B" w:rsidP="1456A17E">
      <w:pPr>
        <w:rPr>
          <w:rFonts w:ascii="Times New Roman" w:eastAsia="Aptos" w:hAnsi="Times New Roman" w:cs="Times New Roman"/>
          <w:color w:val="000000" w:themeColor="text1"/>
        </w:rPr>
      </w:pPr>
    </w:p>
    <w:p w14:paraId="425099CA" w14:textId="77777777" w:rsidR="00E73E7B" w:rsidRDefault="00E73E7B" w:rsidP="1456A17E">
      <w:pPr>
        <w:rPr>
          <w:rFonts w:ascii="Times New Roman" w:eastAsia="Aptos" w:hAnsi="Times New Roman" w:cs="Times New Roman"/>
          <w:color w:val="000000" w:themeColor="text1"/>
        </w:rPr>
      </w:pPr>
    </w:p>
    <w:p w14:paraId="1A7CB609" w14:textId="77777777" w:rsidR="00E73E7B" w:rsidRDefault="00E73E7B" w:rsidP="1456A17E">
      <w:pPr>
        <w:rPr>
          <w:rFonts w:ascii="Times New Roman" w:eastAsia="Aptos" w:hAnsi="Times New Roman" w:cs="Times New Roman"/>
          <w:color w:val="000000" w:themeColor="text1"/>
        </w:rPr>
      </w:pPr>
    </w:p>
    <w:p w14:paraId="2F9958F0" w14:textId="77777777" w:rsidR="00E73E7B" w:rsidRDefault="00E73E7B" w:rsidP="1456A17E">
      <w:pPr>
        <w:rPr>
          <w:rFonts w:ascii="Times New Roman" w:eastAsia="Aptos" w:hAnsi="Times New Roman" w:cs="Times New Roman"/>
          <w:color w:val="000000" w:themeColor="text1"/>
        </w:rPr>
      </w:pPr>
    </w:p>
    <w:p w14:paraId="74179249" w14:textId="77777777" w:rsidR="00E73E7B" w:rsidRDefault="00E73E7B" w:rsidP="1456A17E">
      <w:pPr>
        <w:rPr>
          <w:rFonts w:ascii="Times New Roman" w:eastAsia="Aptos" w:hAnsi="Times New Roman" w:cs="Times New Roman"/>
          <w:color w:val="000000" w:themeColor="text1"/>
        </w:rPr>
      </w:pPr>
    </w:p>
    <w:p w14:paraId="7C4A9700" w14:textId="7C2EB053" w:rsidR="00E73E7B" w:rsidRDefault="00E73E7B" w:rsidP="1456A17E">
      <w:pPr>
        <w:rPr>
          <w:rFonts w:ascii="Times New Roman" w:eastAsia="Aptos" w:hAnsi="Times New Roman" w:cs="Times New Roman"/>
          <w:color w:val="000000" w:themeColor="text1"/>
        </w:rPr>
      </w:pPr>
    </w:p>
    <w:p w14:paraId="19011A42" w14:textId="77777777" w:rsidR="00EA0A6E" w:rsidRDefault="00EA0A6E" w:rsidP="00EA0A6E">
      <w:pPr>
        <w:rPr>
          <w:rFonts w:ascii="Times New Roman" w:eastAsia="Aptos" w:hAnsi="Times New Roman" w:cs="Times New Roman"/>
          <w:color w:val="000000" w:themeColor="text1"/>
        </w:rPr>
      </w:pPr>
    </w:p>
    <w:p w14:paraId="3695B4FE" w14:textId="681DE76D" w:rsidR="00774782" w:rsidRPr="004631A4" w:rsidRDefault="00B801D9" w:rsidP="0010715C">
      <w:pPr>
        <w:ind w:left="6480"/>
        <w:rPr>
          <w:rFonts w:ascii="Arial" w:eastAsia="Aptos" w:hAnsi="Arial" w:cs="Arial"/>
          <w:i/>
          <w:iCs/>
          <w:color w:val="000000" w:themeColor="text1"/>
          <w:sz w:val="28"/>
          <w:szCs w:val="28"/>
        </w:rPr>
      </w:pPr>
      <w:r>
        <w:rPr>
          <w:rFonts w:ascii="Arial" w:eastAsia="Aptos" w:hAnsi="Arial" w:cs="Arial"/>
          <w:i/>
          <w:iCs/>
          <w:color w:val="000000" w:themeColor="text1"/>
          <w:sz w:val="28"/>
          <w:szCs w:val="28"/>
        </w:rPr>
        <w:t xml:space="preserve">v. 1, </w:t>
      </w:r>
      <w:r w:rsidR="00476742">
        <w:rPr>
          <w:rFonts w:ascii="Arial" w:eastAsia="Aptos" w:hAnsi="Arial" w:cs="Arial"/>
          <w:i/>
          <w:iCs/>
          <w:color w:val="000000" w:themeColor="text1"/>
          <w:sz w:val="28"/>
          <w:szCs w:val="28"/>
        </w:rPr>
        <w:t>October</w:t>
      </w:r>
      <w:r w:rsidR="00476742" w:rsidRPr="004631A4">
        <w:rPr>
          <w:rFonts w:ascii="Arial" w:eastAsia="Aptos" w:hAnsi="Arial" w:cs="Arial"/>
          <w:i/>
          <w:iCs/>
          <w:color w:val="000000" w:themeColor="text1"/>
          <w:sz w:val="28"/>
          <w:szCs w:val="28"/>
        </w:rPr>
        <w:t xml:space="preserve"> </w:t>
      </w:r>
      <w:r w:rsidR="00774782" w:rsidRPr="004631A4">
        <w:rPr>
          <w:rFonts w:ascii="Arial" w:eastAsia="Aptos" w:hAnsi="Arial" w:cs="Arial"/>
          <w:i/>
          <w:iCs/>
          <w:color w:val="000000" w:themeColor="text1"/>
          <w:sz w:val="28"/>
          <w:szCs w:val="28"/>
        </w:rPr>
        <w:t>2026</w:t>
      </w:r>
    </w:p>
    <w:p w14:paraId="26803568" w14:textId="284D3517" w:rsidR="00E73E7B" w:rsidRDefault="00E73E7B" w:rsidP="1456A17E">
      <w:pPr>
        <w:rPr>
          <w:rFonts w:ascii="Times New Roman" w:eastAsia="Aptos" w:hAnsi="Times New Roman" w:cs="Times New Roman"/>
          <w:color w:val="000000" w:themeColor="text1"/>
        </w:rPr>
      </w:pPr>
    </w:p>
    <w:p w14:paraId="3D704529" w14:textId="77777777" w:rsidR="00E73E7B" w:rsidRDefault="00E73E7B" w:rsidP="1456A17E">
      <w:pPr>
        <w:rPr>
          <w:rFonts w:ascii="Times New Roman" w:eastAsia="Aptos" w:hAnsi="Times New Roman" w:cs="Times New Roman"/>
          <w:color w:val="000000" w:themeColor="text1"/>
        </w:rPr>
      </w:pPr>
    </w:p>
    <w:p w14:paraId="177472CD" w14:textId="77777777" w:rsidR="00FF3547" w:rsidRDefault="00FF3547" w:rsidP="1456A17E">
      <w:pPr>
        <w:rPr>
          <w:rFonts w:ascii="Times New Roman" w:eastAsia="Aptos" w:hAnsi="Times New Roman" w:cs="Times New Roman"/>
          <w:color w:val="000000" w:themeColor="text1"/>
        </w:rPr>
      </w:pPr>
    </w:p>
    <w:p w14:paraId="4DCA232D" w14:textId="1F964AB7" w:rsidR="00F70727" w:rsidRPr="004631A4" w:rsidRDefault="00667176" w:rsidP="6BF163F3">
      <w:pPr>
        <w:rPr>
          <w:rFonts w:ascii="Times New Roman" w:eastAsia="Aptos" w:hAnsi="Times New Roman" w:cs="Times New Roman"/>
          <w:color w:val="000000" w:themeColor="text1"/>
        </w:rPr>
      </w:pPr>
      <w:r>
        <w:rPr>
          <w:rFonts w:ascii="Times New Roman" w:eastAsia="Aptos" w:hAnsi="Times New Roman" w:cs="Times New Roman"/>
          <w:color w:val="000000" w:themeColor="text1"/>
        </w:rPr>
        <w:lastRenderedPageBreak/>
        <w:tab/>
      </w:r>
      <w:r w:rsidR="001D3204">
        <w:rPr>
          <w:rFonts w:ascii="Times New Roman" w:eastAsia="Aptos" w:hAnsi="Times New Roman" w:cs="Times New Roman"/>
          <w:color w:val="000000" w:themeColor="text1"/>
        </w:rPr>
        <w:tab/>
      </w:r>
    </w:p>
    <w:p w14:paraId="1B731814" w14:textId="2095ED79" w:rsidR="00F70727" w:rsidRPr="001D3204" w:rsidRDefault="00667176" w:rsidP="001D3204">
      <w:pPr>
        <w:jc w:val="center"/>
        <w:rPr>
          <w:rFonts w:ascii="Times New Roman" w:eastAsia="Aptos" w:hAnsi="Times New Roman" w:cs="Times New Roman"/>
          <w:color w:val="000000" w:themeColor="text1"/>
        </w:rPr>
      </w:pPr>
      <w:r w:rsidRPr="6A78E13D">
        <w:rPr>
          <w:rFonts w:ascii="Times New Roman" w:eastAsia="Aptos" w:hAnsi="Times New Roman" w:cs="Times New Roman"/>
          <w:b/>
          <w:bCs/>
          <w:color w:val="000000" w:themeColor="text1"/>
        </w:rPr>
        <w:t>INTRODUCTION</w:t>
      </w:r>
    </w:p>
    <w:p w14:paraId="259770E2" w14:textId="4D81853B" w:rsidR="00F70727" w:rsidRPr="009E0A9D" w:rsidRDefault="6BF163F3" w:rsidP="6BF163F3">
      <w:pPr>
        <w:rPr>
          <w:rFonts w:ascii="Times New Roman" w:eastAsia="Aptos" w:hAnsi="Times New Roman" w:cs="Times New Roman"/>
        </w:rPr>
      </w:pPr>
      <w:r w:rsidRPr="6BF163F3">
        <w:rPr>
          <w:rFonts w:ascii="Times New Roman" w:eastAsia="Aptos" w:hAnsi="Times New Roman" w:cs="Times New Roman"/>
          <w:color w:val="000000" w:themeColor="text1"/>
        </w:rPr>
        <w:t>The Seasonal Communities designation was created through the Affordable Homes Act</w:t>
      </w:r>
      <w:r w:rsidR="4A58E367" w:rsidRPr="18869383">
        <w:rPr>
          <w:rFonts w:ascii="Times New Roman" w:eastAsia="Aptos" w:hAnsi="Times New Roman" w:cs="Times New Roman"/>
          <w:color w:val="000000" w:themeColor="text1"/>
        </w:rPr>
        <w:t xml:space="preserve"> </w:t>
      </w:r>
      <w:r w:rsidR="00B3320C">
        <w:rPr>
          <w:rFonts w:ascii="Times New Roman" w:eastAsia="Aptos" w:hAnsi="Times New Roman" w:cs="Times New Roman"/>
          <w:color w:val="000000" w:themeColor="text1"/>
        </w:rPr>
        <w:t>and</w:t>
      </w:r>
      <w:r w:rsidRPr="6BF163F3">
        <w:rPr>
          <w:rFonts w:ascii="Times New Roman" w:eastAsia="Aptos" w:hAnsi="Times New Roman" w:cs="Times New Roman"/>
          <w:color w:val="000000" w:themeColor="text1"/>
        </w:rPr>
        <w:t xml:space="preserve"> signed into law</w:t>
      </w:r>
      <w:r w:rsidR="00B3320C">
        <w:rPr>
          <w:rFonts w:ascii="Times New Roman" w:eastAsia="Aptos" w:hAnsi="Times New Roman" w:cs="Times New Roman"/>
          <w:color w:val="000000" w:themeColor="text1"/>
        </w:rPr>
        <w:t xml:space="preserve"> as M.G.L. c. 23B, § 32</w:t>
      </w:r>
      <w:r w:rsidRPr="6BF163F3">
        <w:rPr>
          <w:rFonts w:ascii="Times New Roman" w:eastAsia="Aptos" w:hAnsi="Times New Roman" w:cs="Times New Roman"/>
          <w:color w:val="000000" w:themeColor="text1"/>
        </w:rPr>
        <w:t xml:space="preserve"> by Governor </w:t>
      </w:r>
      <w:r w:rsidRPr="3AED1616">
        <w:rPr>
          <w:rFonts w:ascii="Times New Roman" w:eastAsia="Aptos" w:hAnsi="Times New Roman" w:cs="Times New Roman"/>
          <w:color w:val="000000" w:themeColor="text1"/>
        </w:rPr>
        <w:t>Heal</w:t>
      </w:r>
      <w:r w:rsidR="2662A350" w:rsidRPr="3AED1616">
        <w:rPr>
          <w:rFonts w:ascii="Times New Roman" w:eastAsia="Aptos" w:hAnsi="Times New Roman" w:cs="Times New Roman"/>
          <w:color w:val="000000" w:themeColor="text1"/>
        </w:rPr>
        <w:t>e</w:t>
      </w:r>
      <w:r w:rsidRPr="3AED1616">
        <w:rPr>
          <w:rFonts w:ascii="Times New Roman" w:eastAsia="Aptos" w:hAnsi="Times New Roman" w:cs="Times New Roman"/>
          <w:color w:val="000000" w:themeColor="text1"/>
        </w:rPr>
        <w:t>y</w:t>
      </w:r>
      <w:r w:rsidRPr="6BF163F3">
        <w:rPr>
          <w:rFonts w:ascii="Times New Roman" w:eastAsia="Aptos" w:hAnsi="Times New Roman" w:cs="Times New Roman"/>
          <w:color w:val="000000" w:themeColor="text1"/>
        </w:rPr>
        <w:t xml:space="preserve"> on August 6, 2024.</w:t>
      </w:r>
      <w:r w:rsidRPr="009E0A9D">
        <w:rPr>
          <w:rFonts w:ascii="Times New Roman" w:eastAsia="Aptos" w:hAnsi="Times New Roman" w:cs="Times New Roman"/>
        </w:rPr>
        <w:t xml:space="preserve"> The Seasonal Communities </w:t>
      </w:r>
      <w:proofErr w:type="gramStart"/>
      <w:r w:rsidR="00D7147A">
        <w:rPr>
          <w:rFonts w:ascii="Times New Roman" w:eastAsia="Aptos" w:hAnsi="Times New Roman" w:cs="Times New Roman"/>
        </w:rPr>
        <w:t>S</w:t>
      </w:r>
      <w:r w:rsidR="00862AB8">
        <w:rPr>
          <w:rFonts w:ascii="Times New Roman" w:eastAsia="Aptos" w:hAnsi="Times New Roman" w:cs="Times New Roman"/>
        </w:rPr>
        <w:t xml:space="preserve">tatute </w:t>
      </w:r>
      <w:r w:rsidRPr="009E0A9D">
        <w:rPr>
          <w:rFonts w:ascii="Times New Roman" w:eastAsia="Aptos" w:hAnsi="Times New Roman" w:cs="Times New Roman"/>
        </w:rPr>
        <w:t xml:space="preserve"> creates</w:t>
      </w:r>
      <w:proofErr w:type="gramEnd"/>
      <w:r w:rsidRPr="009E0A9D">
        <w:rPr>
          <w:rFonts w:ascii="Times New Roman" w:eastAsia="Aptos" w:hAnsi="Times New Roman" w:cs="Times New Roman"/>
        </w:rPr>
        <w:t xml:space="preserve"> formal criteria for identifying communities with substantial seasonal variations in population, employment</w:t>
      </w:r>
      <w:r w:rsidR="00746630">
        <w:rPr>
          <w:rFonts w:ascii="Times New Roman" w:eastAsia="Aptos" w:hAnsi="Times New Roman" w:cs="Times New Roman"/>
        </w:rPr>
        <w:t>,</w:t>
      </w:r>
      <w:r w:rsidRPr="009E0A9D">
        <w:rPr>
          <w:rFonts w:ascii="Times New Roman" w:eastAsia="Aptos" w:hAnsi="Times New Roman" w:cs="Times New Roman"/>
        </w:rPr>
        <w:t xml:space="preserve"> and housing demand, </w:t>
      </w:r>
      <w:r w:rsidR="009169AD">
        <w:rPr>
          <w:rFonts w:ascii="Times New Roman" w:eastAsia="Aptos" w:hAnsi="Times New Roman" w:cs="Times New Roman"/>
        </w:rPr>
        <w:t xml:space="preserve">and for </w:t>
      </w:r>
      <w:r w:rsidRPr="009E0A9D">
        <w:rPr>
          <w:rFonts w:ascii="Times New Roman" w:eastAsia="Aptos" w:hAnsi="Times New Roman" w:cs="Times New Roman"/>
        </w:rPr>
        <w:t xml:space="preserve">developing policies and programs to help them unlock production and preservation opportunities for affordable and attainable year-round housing. </w:t>
      </w:r>
    </w:p>
    <w:p w14:paraId="22A0A610" w14:textId="666CE252" w:rsidR="00F70727" w:rsidRPr="004631A4" w:rsidRDefault="6BF163F3" w:rsidP="1456A17E">
      <w:pPr>
        <w:rPr>
          <w:rFonts w:ascii="Times New Roman" w:eastAsia="Aptos" w:hAnsi="Times New Roman" w:cs="Times New Roman"/>
          <w:color w:val="000000" w:themeColor="text1"/>
        </w:rPr>
      </w:pPr>
      <w:r w:rsidRPr="6BF163F3">
        <w:rPr>
          <w:rFonts w:ascii="Times New Roman" w:eastAsia="Aptos" w:hAnsi="Times New Roman" w:cs="Times New Roman"/>
          <w:color w:val="000000" w:themeColor="text1"/>
        </w:rPr>
        <w:t xml:space="preserve">Taking effect on February 27, 2026, the Seasonal Communities Regulations (760 CMR 76.00), establish frameworks for the implementation of the powers made available to, and the requirements placed upon, a Seasonal Community. </w:t>
      </w:r>
    </w:p>
    <w:p w14:paraId="46545FB8" w14:textId="08BAEA15" w:rsidR="00624E34" w:rsidRDefault="00A0255B" w:rsidP="6BF163F3">
      <w:pPr>
        <w:rPr>
          <w:rFonts w:ascii="Times New Roman" w:eastAsia="Aptos" w:hAnsi="Times New Roman" w:cs="Times New Roman"/>
          <w:color w:val="000000" w:themeColor="text1"/>
        </w:rPr>
      </w:pPr>
      <w:r w:rsidRPr="02F1D8D5">
        <w:rPr>
          <w:rFonts w:ascii="Times New Roman" w:eastAsia="Aptos" w:hAnsi="Times New Roman" w:cs="Times New Roman"/>
          <w:color w:val="000000" w:themeColor="text1"/>
        </w:rPr>
        <w:t>M.G.L. c. 23B, § 32(</w:t>
      </w:r>
      <w:r w:rsidR="00E6509D" w:rsidRPr="02F1D8D5">
        <w:rPr>
          <w:rFonts w:ascii="Times New Roman" w:eastAsia="Aptos" w:hAnsi="Times New Roman" w:cs="Times New Roman"/>
          <w:color w:val="000000" w:themeColor="text1"/>
        </w:rPr>
        <w:t>e) and s</w:t>
      </w:r>
      <w:r w:rsidR="6BF163F3" w:rsidRPr="02F1D8D5">
        <w:rPr>
          <w:rFonts w:ascii="Times New Roman" w:eastAsia="Aptos" w:hAnsi="Times New Roman" w:cs="Times New Roman"/>
          <w:color w:val="000000" w:themeColor="text1"/>
        </w:rPr>
        <w:t>ection 76.04 of the regulations require designated communities to update their local zoning bylaws</w:t>
      </w:r>
      <w:r w:rsidR="002736AC" w:rsidRPr="02F1D8D5">
        <w:rPr>
          <w:rFonts w:ascii="Times New Roman" w:eastAsia="Aptos" w:hAnsi="Times New Roman" w:cs="Times New Roman"/>
          <w:color w:val="000000" w:themeColor="text1"/>
        </w:rPr>
        <w:t>/ordinances</w:t>
      </w:r>
      <w:r w:rsidR="6BF163F3" w:rsidRPr="02F1D8D5">
        <w:rPr>
          <w:rFonts w:ascii="Times New Roman" w:eastAsia="Aptos" w:hAnsi="Times New Roman" w:cs="Times New Roman"/>
          <w:color w:val="000000" w:themeColor="text1"/>
        </w:rPr>
        <w:t xml:space="preserve"> to allow</w:t>
      </w:r>
      <w:r w:rsidR="008D35B7" w:rsidRPr="02F1D8D5">
        <w:rPr>
          <w:rFonts w:ascii="Times New Roman" w:eastAsia="Aptos" w:hAnsi="Times New Roman" w:cs="Times New Roman"/>
          <w:color w:val="000000" w:themeColor="text1"/>
        </w:rPr>
        <w:t xml:space="preserve"> the following uses as</w:t>
      </w:r>
      <w:r w:rsidR="00DE3425" w:rsidRPr="02F1D8D5">
        <w:rPr>
          <w:rFonts w:ascii="Times New Roman" w:eastAsia="Aptos" w:hAnsi="Times New Roman" w:cs="Times New Roman"/>
          <w:color w:val="000000" w:themeColor="text1"/>
        </w:rPr>
        <w:t xml:space="preserve"> of right</w:t>
      </w:r>
      <w:r w:rsidR="487BFDD5" w:rsidRPr="02F1D8D5">
        <w:rPr>
          <w:rFonts w:ascii="Times New Roman" w:eastAsia="Aptos" w:hAnsi="Times New Roman" w:cs="Times New Roman"/>
          <w:color w:val="000000" w:themeColor="text1"/>
        </w:rPr>
        <w:t>, where “year-round housing” is housing occupied as a principal residence at least 10 months per year</w:t>
      </w:r>
      <w:r w:rsidR="6BF163F3" w:rsidRPr="02F1D8D5">
        <w:rPr>
          <w:rFonts w:ascii="Times New Roman" w:eastAsia="Aptos" w:hAnsi="Times New Roman" w:cs="Times New Roman"/>
          <w:color w:val="000000" w:themeColor="text1"/>
        </w:rPr>
        <w:t>:</w:t>
      </w:r>
    </w:p>
    <w:p w14:paraId="5A32B195" w14:textId="6A140201" w:rsidR="00624E34" w:rsidRDefault="6BF163F3" w:rsidP="6BF163F3">
      <w:pPr>
        <w:pStyle w:val="ListParagraph"/>
        <w:numPr>
          <w:ilvl w:val="0"/>
          <w:numId w:val="1"/>
        </w:numPr>
        <w:rPr>
          <w:rFonts w:ascii="Times New Roman" w:eastAsia="Aptos" w:hAnsi="Times New Roman" w:cs="Times New Roman"/>
          <w:color w:val="000000" w:themeColor="text1"/>
        </w:rPr>
      </w:pPr>
      <w:r w:rsidRPr="02F1D8D5">
        <w:rPr>
          <w:rFonts w:ascii="Times New Roman" w:eastAsia="Aptos" w:hAnsi="Times New Roman" w:cs="Times New Roman"/>
          <w:color w:val="000000" w:themeColor="text1"/>
        </w:rPr>
        <w:t xml:space="preserve">Tiny Houses </w:t>
      </w:r>
      <w:r w:rsidR="00546570" w:rsidRPr="02F1D8D5">
        <w:rPr>
          <w:rFonts w:ascii="Times New Roman" w:eastAsia="Aptos" w:hAnsi="Times New Roman" w:cs="Times New Roman"/>
          <w:color w:val="000000" w:themeColor="text1"/>
        </w:rPr>
        <w:t>for year-round hou</w:t>
      </w:r>
      <w:r w:rsidR="0045035D" w:rsidRPr="02F1D8D5">
        <w:rPr>
          <w:rFonts w:ascii="Times New Roman" w:eastAsia="Aptos" w:hAnsi="Times New Roman" w:cs="Times New Roman"/>
          <w:color w:val="000000" w:themeColor="text1"/>
        </w:rPr>
        <w:t>sin</w:t>
      </w:r>
      <w:r w:rsidR="00546570" w:rsidRPr="02F1D8D5">
        <w:rPr>
          <w:rFonts w:ascii="Times New Roman" w:eastAsia="Aptos" w:hAnsi="Times New Roman" w:cs="Times New Roman"/>
          <w:color w:val="000000" w:themeColor="text1"/>
        </w:rPr>
        <w:t>g</w:t>
      </w:r>
      <w:r w:rsidRPr="02F1D8D5">
        <w:rPr>
          <w:rFonts w:ascii="Times New Roman" w:eastAsia="Aptos" w:hAnsi="Times New Roman" w:cs="Times New Roman"/>
          <w:color w:val="000000" w:themeColor="text1"/>
        </w:rPr>
        <w:t xml:space="preserve"> in Single-family zoning districts </w:t>
      </w:r>
    </w:p>
    <w:p w14:paraId="4D9AA3B1" w14:textId="59D61467" w:rsidR="00624E34" w:rsidRDefault="6BF163F3" w:rsidP="6BF163F3">
      <w:pPr>
        <w:pStyle w:val="ListParagraph"/>
        <w:numPr>
          <w:ilvl w:val="0"/>
          <w:numId w:val="1"/>
        </w:numPr>
        <w:rPr>
          <w:rFonts w:ascii="Times New Roman" w:eastAsia="Aptos" w:hAnsi="Times New Roman" w:cs="Times New Roman"/>
          <w:color w:val="000000" w:themeColor="text1"/>
        </w:rPr>
      </w:pPr>
      <w:r w:rsidRPr="02F1D8D5">
        <w:rPr>
          <w:rFonts w:ascii="Times New Roman" w:eastAsia="Aptos" w:hAnsi="Times New Roman" w:cs="Times New Roman"/>
          <w:color w:val="000000" w:themeColor="text1"/>
        </w:rPr>
        <w:t xml:space="preserve">Attainable Housing Units </w:t>
      </w:r>
      <w:r w:rsidR="0045035D" w:rsidRPr="02F1D8D5">
        <w:rPr>
          <w:rFonts w:ascii="Times New Roman" w:eastAsia="Aptos" w:hAnsi="Times New Roman" w:cs="Times New Roman"/>
          <w:color w:val="000000" w:themeColor="text1"/>
        </w:rPr>
        <w:t xml:space="preserve">for year-round housing </w:t>
      </w:r>
      <w:r w:rsidRPr="02F1D8D5">
        <w:rPr>
          <w:rFonts w:ascii="Times New Roman" w:eastAsia="Aptos" w:hAnsi="Times New Roman" w:cs="Times New Roman"/>
          <w:color w:val="000000" w:themeColor="text1"/>
        </w:rPr>
        <w:t xml:space="preserve">on Undersized Lots </w:t>
      </w:r>
      <w:r w:rsidR="00FD536B" w:rsidRPr="02F1D8D5">
        <w:rPr>
          <w:rFonts w:ascii="Times New Roman" w:eastAsia="Aptos" w:hAnsi="Times New Roman" w:cs="Times New Roman"/>
          <w:color w:val="000000" w:themeColor="text1"/>
        </w:rPr>
        <w:t>in Single-family zoning districts</w:t>
      </w:r>
      <w:r w:rsidRPr="02F1D8D5">
        <w:rPr>
          <w:rFonts w:ascii="Times New Roman" w:eastAsia="Aptos" w:hAnsi="Times New Roman" w:cs="Times New Roman"/>
          <w:color w:val="000000" w:themeColor="text1"/>
        </w:rPr>
        <w:t xml:space="preserve">  </w:t>
      </w:r>
    </w:p>
    <w:p w14:paraId="672C2405" w14:textId="4FC814D2" w:rsidR="00624E34" w:rsidRDefault="00624E34" w:rsidP="02F1D8D5">
      <w:pPr>
        <w:pStyle w:val="ListParagraph"/>
        <w:ind w:left="0"/>
        <w:rPr>
          <w:rFonts w:ascii="Times New Roman" w:eastAsia="Aptos" w:hAnsi="Times New Roman" w:cs="Times New Roman"/>
          <w:color w:val="000000" w:themeColor="text1"/>
        </w:rPr>
      </w:pPr>
    </w:p>
    <w:p w14:paraId="3503CDDE" w14:textId="1659ECD7" w:rsidR="00624E34" w:rsidRDefault="54EC6078" w:rsidP="6BF163F3">
      <w:pPr>
        <w:pStyle w:val="ListParagraph"/>
        <w:ind w:left="0"/>
        <w:rPr>
          <w:rFonts w:ascii="Times New Roman" w:eastAsia="Aptos" w:hAnsi="Times New Roman" w:cs="Times New Roman"/>
          <w:color w:val="000000" w:themeColor="text1"/>
        </w:rPr>
      </w:pPr>
      <w:r w:rsidRPr="54EC6078">
        <w:rPr>
          <w:rFonts w:ascii="Times New Roman" w:eastAsia="Aptos" w:hAnsi="Times New Roman" w:cs="Times New Roman"/>
          <w:color w:val="000000" w:themeColor="text1"/>
        </w:rPr>
        <w:t xml:space="preserve">Seasonal Communities that accept the designation must adopt zoning pursuant to 760 CMR 76.04(1) within 24 months of accepting the Seasonal Communities designation or by February 27, 2028, whichever is later. If a Seasonal Community does not adopt compliant zoning within that </w:t>
      </w:r>
      <w:proofErr w:type="gramStart"/>
      <w:r w:rsidRPr="54EC6078">
        <w:rPr>
          <w:rFonts w:ascii="Times New Roman" w:eastAsia="Aptos" w:hAnsi="Times New Roman" w:cs="Times New Roman"/>
          <w:color w:val="000000" w:themeColor="text1"/>
        </w:rPr>
        <w:t>time period</w:t>
      </w:r>
      <w:proofErr w:type="gramEnd"/>
      <w:r w:rsidRPr="54EC6078">
        <w:rPr>
          <w:rFonts w:ascii="Times New Roman" w:eastAsia="Aptos" w:hAnsi="Times New Roman" w:cs="Times New Roman"/>
          <w:color w:val="000000" w:themeColor="text1"/>
        </w:rPr>
        <w:t>, designation may be lost. Seasonal Communities must also maintain a record of all development permitted under such zoning established pursuant to 760 CMR 76.04(1).</w:t>
      </w:r>
    </w:p>
    <w:p w14:paraId="32546849" w14:textId="2B4D15DF" w:rsidR="001A4807" w:rsidRPr="001A4807" w:rsidRDefault="001A4807" w:rsidP="00624E34">
      <w:pPr>
        <w:rPr>
          <w:rFonts w:ascii="Times New Roman" w:eastAsia="Aptos" w:hAnsi="Times New Roman" w:cs="Times New Roman"/>
          <w:b/>
          <w:bCs/>
          <w:color w:val="000000" w:themeColor="text1"/>
        </w:rPr>
      </w:pPr>
      <w:r w:rsidRPr="001A4807">
        <w:rPr>
          <w:rFonts w:ascii="Times New Roman" w:eastAsia="Aptos" w:hAnsi="Times New Roman" w:cs="Times New Roman"/>
          <w:b/>
          <w:bCs/>
          <w:color w:val="000000" w:themeColor="text1"/>
        </w:rPr>
        <w:t>Monitoring and Reporting of Year-round Housing Occupancy Restrictions</w:t>
      </w:r>
    </w:p>
    <w:p w14:paraId="5D867B46" w14:textId="302B0A46" w:rsidR="005F4BE4" w:rsidRDefault="0D64B507" w:rsidP="005F4BE4">
      <w:pPr>
        <w:rPr>
          <w:rFonts w:ascii="Times New Roman" w:eastAsia="Aptos" w:hAnsi="Times New Roman" w:cs="Times New Roman"/>
          <w:color w:val="000000" w:themeColor="text1"/>
        </w:rPr>
      </w:pPr>
      <w:r w:rsidRPr="71BD2723">
        <w:rPr>
          <w:rFonts w:ascii="Times New Roman" w:eastAsia="Aptos" w:hAnsi="Times New Roman" w:cs="Times New Roman"/>
        </w:rPr>
        <w:t xml:space="preserve">The </w:t>
      </w:r>
      <w:r w:rsidR="006B36AA">
        <w:rPr>
          <w:rFonts w:ascii="Times New Roman" w:eastAsia="Aptos" w:hAnsi="Times New Roman" w:cs="Times New Roman"/>
        </w:rPr>
        <w:t>regulation</w:t>
      </w:r>
      <w:r w:rsidR="00174F16">
        <w:rPr>
          <w:rFonts w:ascii="Times New Roman" w:eastAsia="Aptos" w:hAnsi="Times New Roman" w:cs="Times New Roman"/>
        </w:rPr>
        <w:t>s</w:t>
      </w:r>
      <w:r w:rsidR="6BF163F3" w:rsidRPr="3186C8C1">
        <w:rPr>
          <w:rFonts w:ascii="Times New Roman" w:eastAsia="Aptos" w:hAnsi="Times New Roman" w:cs="Times New Roman"/>
        </w:rPr>
        <w:t xml:space="preserve"> require </w:t>
      </w:r>
      <w:r w:rsidR="000E6E69">
        <w:rPr>
          <w:rFonts w:ascii="Times New Roman" w:eastAsia="Aptos" w:hAnsi="Times New Roman" w:cs="Times New Roman"/>
        </w:rPr>
        <w:t xml:space="preserve">Seasonal Communities </w:t>
      </w:r>
      <w:r w:rsidR="008C114C">
        <w:rPr>
          <w:rFonts w:ascii="Times New Roman" w:eastAsia="Aptos" w:hAnsi="Times New Roman" w:cs="Times New Roman"/>
        </w:rPr>
        <w:t xml:space="preserve">to </w:t>
      </w:r>
      <w:r w:rsidR="6BF163F3" w:rsidRPr="3186C8C1">
        <w:rPr>
          <w:rFonts w:ascii="Times New Roman" w:eastAsia="Aptos" w:hAnsi="Times New Roman" w:cs="Times New Roman"/>
        </w:rPr>
        <w:t>maintain a record of all Year-</w:t>
      </w:r>
      <w:r w:rsidR="6BF163F3" w:rsidRPr="3186C8C1">
        <w:rPr>
          <w:rFonts w:ascii="Times New Roman" w:eastAsia="Aptos" w:hAnsi="Times New Roman" w:cs="Times New Roman"/>
          <w:color w:val="000000" w:themeColor="text1"/>
        </w:rPr>
        <w:t xml:space="preserve">round </w:t>
      </w:r>
      <w:proofErr w:type="gramStart"/>
      <w:r w:rsidR="6BF163F3" w:rsidRPr="3186C8C1">
        <w:rPr>
          <w:rFonts w:ascii="Times New Roman" w:eastAsia="Aptos" w:hAnsi="Times New Roman" w:cs="Times New Roman"/>
          <w:color w:val="000000" w:themeColor="text1"/>
        </w:rPr>
        <w:t>Housing Occupancy</w:t>
      </w:r>
      <w:proofErr w:type="gramEnd"/>
      <w:r w:rsidR="6BF163F3" w:rsidRPr="3186C8C1">
        <w:rPr>
          <w:rFonts w:ascii="Times New Roman" w:eastAsia="Aptos" w:hAnsi="Times New Roman" w:cs="Times New Roman"/>
          <w:color w:val="000000" w:themeColor="text1"/>
        </w:rPr>
        <w:t xml:space="preserve"> Restrictions within the Seasonal Community, including the address and any income restrictions placed on Dwelling Units subject to </w:t>
      </w:r>
      <w:r w:rsidR="00400442">
        <w:rPr>
          <w:rFonts w:ascii="Times New Roman" w:eastAsia="Aptos" w:hAnsi="Times New Roman" w:cs="Times New Roman"/>
          <w:color w:val="000000" w:themeColor="text1"/>
        </w:rPr>
        <w:t xml:space="preserve">the </w:t>
      </w:r>
      <w:r w:rsidR="6BF163F3" w:rsidRPr="3186C8C1">
        <w:rPr>
          <w:rFonts w:ascii="Times New Roman" w:eastAsia="Aptos" w:hAnsi="Times New Roman" w:cs="Times New Roman"/>
          <w:color w:val="000000" w:themeColor="text1"/>
        </w:rPr>
        <w:t xml:space="preserve">Year-round Housing Occupancy Restrictions, and </w:t>
      </w:r>
      <w:r w:rsidR="003C004D">
        <w:rPr>
          <w:rFonts w:ascii="Times New Roman" w:eastAsia="Aptos" w:hAnsi="Times New Roman" w:cs="Times New Roman"/>
          <w:color w:val="000000" w:themeColor="text1"/>
        </w:rPr>
        <w:t xml:space="preserve">Seasonal Communities must </w:t>
      </w:r>
      <w:r w:rsidR="6BF163F3" w:rsidRPr="3186C8C1">
        <w:rPr>
          <w:rFonts w:ascii="Times New Roman" w:eastAsia="Aptos" w:hAnsi="Times New Roman" w:cs="Times New Roman"/>
          <w:color w:val="000000" w:themeColor="text1"/>
        </w:rPr>
        <w:t xml:space="preserve">make </w:t>
      </w:r>
      <w:r w:rsidR="009F56AC">
        <w:rPr>
          <w:rFonts w:ascii="Times New Roman" w:eastAsia="Aptos" w:hAnsi="Times New Roman" w:cs="Times New Roman"/>
          <w:color w:val="000000" w:themeColor="text1"/>
        </w:rPr>
        <w:t xml:space="preserve">the </w:t>
      </w:r>
      <w:r w:rsidR="007212B3">
        <w:rPr>
          <w:rFonts w:ascii="Times New Roman" w:eastAsia="Aptos" w:hAnsi="Times New Roman" w:cs="Times New Roman"/>
          <w:color w:val="000000" w:themeColor="text1"/>
        </w:rPr>
        <w:t>r</w:t>
      </w:r>
      <w:r w:rsidR="6BF163F3" w:rsidRPr="3186C8C1">
        <w:rPr>
          <w:rFonts w:ascii="Times New Roman" w:eastAsia="Aptos" w:hAnsi="Times New Roman" w:cs="Times New Roman"/>
          <w:color w:val="000000" w:themeColor="text1"/>
        </w:rPr>
        <w:t xml:space="preserve">ecord available to EOHLC upon request. </w:t>
      </w:r>
    </w:p>
    <w:p w14:paraId="72437E7C" w14:textId="1DC8F2ED" w:rsidR="00133DB4" w:rsidRPr="00172745" w:rsidRDefault="0082593D" w:rsidP="005F4BE4">
      <w:pPr>
        <w:rPr>
          <w:rFonts w:ascii="Times New Roman" w:eastAsia="Aptos" w:hAnsi="Times New Roman" w:cs="Times New Roman"/>
        </w:rPr>
      </w:pPr>
      <w:r>
        <w:rPr>
          <w:rFonts w:ascii="Times New Roman" w:eastAsia="Aptos" w:hAnsi="Times New Roman" w:cs="Times New Roman"/>
        </w:rPr>
        <w:t>Household</w:t>
      </w:r>
      <w:r w:rsidR="00993196">
        <w:rPr>
          <w:rFonts w:ascii="Times New Roman" w:eastAsia="Aptos" w:hAnsi="Times New Roman" w:cs="Times New Roman"/>
        </w:rPr>
        <w:t>s</w:t>
      </w:r>
      <w:r>
        <w:rPr>
          <w:rFonts w:ascii="Times New Roman" w:eastAsia="Aptos" w:hAnsi="Times New Roman" w:cs="Times New Roman"/>
        </w:rPr>
        <w:t xml:space="preserve"> </w:t>
      </w:r>
      <w:r w:rsidR="007128AE">
        <w:rPr>
          <w:rFonts w:ascii="Times New Roman" w:eastAsia="Aptos" w:hAnsi="Times New Roman" w:cs="Times New Roman"/>
        </w:rPr>
        <w:t xml:space="preserve">occupying </w:t>
      </w:r>
      <w:r w:rsidR="00DB53E9">
        <w:rPr>
          <w:rFonts w:ascii="Times New Roman" w:eastAsia="Aptos" w:hAnsi="Times New Roman" w:cs="Times New Roman"/>
        </w:rPr>
        <w:t xml:space="preserve">a dwelling unit subject to a </w:t>
      </w:r>
      <w:r w:rsidR="009621EC">
        <w:rPr>
          <w:rFonts w:ascii="Times New Roman" w:eastAsia="Aptos" w:hAnsi="Times New Roman" w:cs="Times New Roman"/>
        </w:rPr>
        <w:t>Y</w:t>
      </w:r>
      <w:r w:rsidR="00DB53E9">
        <w:rPr>
          <w:rFonts w:ascii="Times New Roman" w:eastAsia="Aptos" w:hAnsi="Times New Roman" w:cs="Times New Roman"/>
        </w:rPr>
        <w:t xml:space="preserve">ear-round </w:t>
      </w:r>
      <w:r w:rsidR="009621EC">
        <w:rPr>
          <w:rFonts w:ascii="Times New Roman" w:eastAsia="Aptos" w:hAnsi="Times New Roman" w:cs="Times New Roman"/>
        </w:rPr>
        <w:t>H</w:t>
      </w:r>
      <w:r w:rsidR="00DB53E9">
        <w:rPr>
          <w:rFonts w:ascii="Times New Roman" w:eastAsia="Aptos" w:hAnsi="Times New Roman" w:cs="Times New Roman"/>
        </w:rPr>
        <w:t xml:space="preserve">ousing </w:t>
      </w:r>
      <w:r w:rsidR="009621EC">
        <w:rPr>
          <w:rFonts w:ascii="Times New Roman" w:eastAsia="Aptos" w:hAnsi="Times New Roman" w:cs="Times New Roman"/>
        </w:rPr>
        <w:t>O</w:t>
      </w:r>
      <w:r w:rsidR="00DB53E9">
        <w:rPr>
          <w:rFonts w:ascii="Times New Roman" w:eastAsia="Aptos" w:hAnsi="Times New Roman" w:cs="Times New Roman"/>
        </w:rPr>
        <w:t xml:space="preserve">ccupancy </w:t>
      </w:r>
      <w:r w:rsidR="009621EC">
        <w:rPr>
          <w:rFonts w:ascii="Times New Roman" w:eastAsia="Aptos" w:hAnsi="Times New Roman" w:cs="Times New Roman"/>
        </w:rPr>
        <w:t>R</w:t>
      </w:r>
      <w:r w:rsidR="00DB53E9">
        <w:rPr>
          <w:rFonts w:ascii="Times New Roman" w:eastAsia="Aptos" w:hAnsi="Times New Roman" w:cs="Times New Roman"/>
        </w:rPr>
        <w:t xml:space="preserve">estriction must execute an agreement with the seasonal community </w:t>
      </w:r>
      <w:r w:rsidR="00FF6E92">
        <w:rPr>
          <w:rFonts w:ascii="Times New Roman" w:eastAsia="Aptos" w:hAnsi="Times New Roman" w:cs="Times New Roman"/>
        </w:rPr>
        <w:t xml:space="preserve">or its designee </w:t>
      </w:r>
      <w:r w:rsidR="00DB53E9">
        <w:rPr>
          <w:rFonts w:ascii="Times New Roman" w:eastAsia="Aptos" w:hAnsi="Times New Roman" w:cs="Times New Roman"/>
        </w:rPr>
        <w:t xml:space="preserve">to occupy the dwelling unit as their primary residence for at least 10 months in a 12-month period, subject to reasonable exceptions for temporary absences as may be included in the agreement. </w:t>
      </w:r>
      <w:r w:rsidR="748CB37F" w:rsidRPr="748CB37F">
        <w:rPr>
          <w:rFonts w:ascii="Times New Roman" w:eastAsia="Aptos" w:hAnsi="Times New Roman" w:cs="Times New Roman"/>
          <w:color w:val="000000" w:themeColor="text1"/>
        </w:rPr>
        <w:t>The requiremen</w:t>
      </w:r>
      <w:r w:rsidR="748CB37F" w:rsidRPr="00172745">
        <w:rPr>
          <w:rFonts w:ascii="Times New Roman" w:eastAsia="Aptos" w:hAnsi="Times New Roman" w:cs="Times New Roman"/>
        </w:rPr>
        <w:t xml:space="preserve">t for an annual signed affidavit from the homeowner of the restricted Dwelling Unit is embedded in the model bylaws to facilitate the </w:t>
      </w:r>
      <w:r w:rsidR="004F1CCF" w:rsidRPr="004F1CCF">
        <w:rPr>
          <w:rFonts w:ascii="Times New Roman" w:eastAsia="Aptos" w:hAnsi="Times New Roman" w:cs="Times New Roman"/>
        </w:rPr>
        <w:t>municipality</w:t>
      </w:r>
      <w:r w:rsidR="748CB37F" w:rsidRPr="00172745">
        <w:rPr>
          <w:rFonts w:ascii="Times New Roman" w:eastAsia="Aptos" w:hAnsi="Times New Roman" w:cs="Times New Roman"/>
        </w:rPr>
        <w:t xml:space="preserve">’s </w:t>
      </w:r>
      <w:r w:rsidR="00E900B9">
        <w:rPr>
          <w:rFonts w:ascii="Times New Roman" w:eastAsia="Aptos" w:hAnsi="Times New Roman" w:cs="Times New Roman"/>
        </w:rPr>
        <w:t xml:space="preserve">monitoring and </w:t>
      </w:r>
      <w:r w:rsidR="748CB37F" w:rsidRPr="00172745">
        <w:rPr>
          <w:rFonts w:ascii="Times New Roman" w:eastAsia="Aptos" w:hAnsi="Times New Roman" w:cs="Times New Roman"/>
        </w:rPr>
        <w:t xml:space="preserve">reporting requirements. </w:t>
      </w:r>
    </w:p>
    <w:p w14:paraId="286918AA" w14:textId="1F17EB00" w:rsidR="00644872" w:rsidRPr="00644872" w:rsidRDefault="00644872" w:rsidP="00624E34">
      <w:pPr>
        <w:rPr>
          <w:rFonts w:ascii="Times New Roman" w:eastAsia="Aptos" w:hAnsi="Times New Roman" w:cs="Times New Roman"/>
          <w:b/>
          <w:bCs/>
          <w:color w:val="000000" w:themeColor="text1"/>
        </w:rPr>
      </w:pPr>
      <w:r w:rsidRPr="00644872">
        <w:rPr>
          <w:rFonts w:ascii="Times New Roman" w:eastAsia="Aptos" w:hAnsi="Times New Roman" w:cs="Times New Roman"/>
          <w:b/>
          <w:bCs/>
          <w:color w:val="000000" w:themeColor="text1"/>
        </w:rPr>
        <w:t>Exemption/Waiver</w:t>
      </w:r>
    </w:p>
    <w:p w14:paraId="532B78A8" w14:textId="16A4B704" w:rsidR="00F70727" w:rsidRDefault="54EC6078" w:rsidP="00624E34">
      <w:pPr>
        <w:rPr>
          <w:rFonts w:ascii="Times New Roman" w:eastAsia="Aptos" w:hAnsi="Times New Roman" w:cs="Times New Roman"/>
          <w:color w:val="000000" w:themeColor="text1"/>
        </w:rPr>
      </w:pPr>
      <w:r w:rsidRPr="54EC6078">
        <w:rPr>
          <w:rFonts w:ascii="Times New Roman" w:eastAsia="Aptos" w:hAnsi="Times New Roman" w:cs="Times New Roman"/>
          <w:color w:val="000000" w:themeColor="text1"/>
        </w:rPr>
        <w:lastRenderedPageBreak/>
        <w:t xml:space="preserve">A Seasonal Community may apply to EOHLC for a waiver from any of the requirements under M.G.L. 23B, § 32 and any of the requirements under 760 CMR 76.00 by submitting the appropriate EOHLC form, along with a written explanation, supporting documentation, and any additional information as required. </w:t>
      </w:r>
    </w:p>
    <w:p w14:paraId="6CDC9D22" w14:textId="77777777" w:rsidR="00D078B8" w:rsidRDefault="00D078B8">
      <w:pPr>
        <w:rPr>
          <w:rFonts w:ascii="Times New Roman" w:eastAsia="Aptos" w:hAnsi="Times New Roman" w:cs="Times New Roman"/>
          <w:b/>
          <w:bCs/>
          <w:color w:val="000000" w:themeColor="text1"/>
          <w:sz w:val="28"/>
          <w:szCs w:val="28"/>
        </w:rPr>
      </w:pPr>
      <w:r>
        <w:rPr>
          <w:rFonts w:ascii="Times New Roman" w:eastAsia="Aptos" w:hAnsi="Times New Roman" w:cs="Times New Roman"/>
          <w:b/>
          <w:bCs/>
          <w:color w:val="000000" w:themeColor="text1"/>
          <w:sz w:val="28"/>
          <w:szCs w:val="28"/>
        </w:rPr>
        <w:br w:type="page"/>
      </w:r>
    </w:p>
    <w:p w14:paraId="732BEA17" w14:textId="6FC82912" w:rsidR="006C08BF" w:rsidRPr="004631A4" w:rsidRDefault="6BF163F3" w:rsidP="6BF163F3">
      <w:pPr>
        <w:rPr>
          <w:rFonts w:ascii="Times New Roman" w:eastAsia="Aptos" w:hAnsi="Times New Roman" w:cs="Times New Roman"/>
          <w:b/>
          <w:bCs/>
          <w:color w:val="000000" w:themeColor="text1"/>
          <w:sz w:val="28"/>
          <w:szCs w:val="28"/>
        </w:rPr>
      </w:pPr>
      <w:r w:rsidRPr="6BF163F3">
        <w:rPr>
          <w:rFonts w:ascii="Times New Roman" w:eastAsia="Aptos" w:hAnsi="Times New Roman" w:cs="Times New Roman"/>
          <w:b/>
          <w:bCs/>
          <w:color w:val="000000" w:themeColor="text1"/>
          <w:sz w:val="28"/>
          <w:szCs w:val="28"/>
        </w:rPr>
        <w:lastRenderedPageBreak/>
        <w:t>Model Bylaw</w:t>
      </w:r>
      <w:r w:rsidR="009565D3">
        <w:rPr>
          <w:rFonts w:ascii="Times New Roman" w:eastAsia="Aptos" w:hAnsi="Times New Roman" w:cs="Times New Roman"/>
          <w:b/>
          <w:bCs/>
          <w:color w:val="000000" w:themeColor="text1"/>
          <w:sz w:val="28"/>
          <w:szCs w:val="28"/>
        </w:rPr>
        <w:t>/Ordinance</w:t>
      </w:r>
      <w:r w:rsidRPr="6BF163F3">
        <w:rPr>
          <w:rFonts w:ascii="Times New Roman" w:eastAsia="Aptos" w:hAnsi="Times New Roman" w:cs="Times New Roman"/>
          <w:b/>
          <w:bCs/>
          <w:color w:val="000000" w:themeColor="text1"/>
          <w:sz w:val="28"/>
          <w:szCs w:val="28"/>
        </w:rPr>
        <w:t xml:space="preserve"> #1: Tiny Houses </w:t>
      </w:r>
    </w:p>
    <w:p w14:paraId="7A119F6D" w14:textId="3347ED1D" w:rsidR="006C08BF" w:rsidRDefault="44E7A7A8" w:rsidP="1456A17E">
      <w:pPr>
        <w:rPr>
          <w:rFonts w:ascii="Times New Roman" w:eastAsia="Aptos" w:hAnsi="Times New Roman" w:cs="Times New Roman"/>
          <w:b/>
          <w:bCs/>
          <w:color w:val="000000" w:themeColor="text1"/>
        </w:rPr>
      </w:pPr>
      <w:r w:rsidRPr="31728D19">
        <w:rPr>
          <w:rFonts w:ascii="Times New Roman" w:eastAsia="Aptos" w:hAnsi="Times New Roman" w:cs="Times New Roman"/>
          <w:b/>
          <w:bCs/>
          <w:color w:val="000000" w:themeColor="text1"/>
        </w:rPr>
        <w:t>The statute requires that a</w:t>
      </w:r>
      <w:r w:rsidR="3ACA4E31" w:rsidRPr="31728D19">
        <w:rPr>
          <w:rFonts w:ascii="Times New Roman" w:eastAsia="Aptos" w:hAnsi="Times New Roman" w:cs="Times New Roman"/>
          <w:b/>
          <w:bCs/>
          <w:color w:val="000000" w:themeColor="text1"/>
        </w:rPr>
        <w:t xml:space="preserve">ll Seasonal Communities </w:t>
      </w:r>
      <w:r w:rsidR="6987F412" w:rsidRPr="31728D19">
        <w:rPr>
          <w:rFonts w:ascii="Times New Roman" w:eastAsia="Aptos" w:hAnsi="Times New Roman" w:cs="Times New Roman"/>
          <w:b/>
          <w:bCs/>
          <w:color w:val="000000" w:themeColor="text1"/>
        </w:rPr>
        <w:t>must</w:t>
      </w:r>
      <w:r w:rsidR="3ACA4E31" w:rsidRPr="31728D19">
        <w:rPr>
          <w:rFonts w:ascii="Times New Roman" w:eastAsia="Aptos" w:hAnsi="Times New Roman" w:cs="Times New Roman"/>
          <w:b/>
          <w:bCs/>
          <w:color w:val="000000" w:themeColor="text1"/>
        </w:rPr>
        <w:t xml:space="preserve"> amend their local zoning </w:t>
      </w:r>
      <w:proofErr w:type="gramStart"/>
      <w:r w:rsidR="3ACA4E31" w:rsidRPr="31728D19">
        <w:rPr>
          <w:rFonts w:ascii="Times New Roman" w:eastAsia="Aptos" w:hAnsi="Times New Roman" w:cs="Times New Roman"/>
          <w:b/>
          <w:bCs/>
          <w:color w:val="000000" w:themeColor="text1"/>
        </w:rPr>
        <w:t>bylaws</w:t>
      </w:r>
      <w:proofErr w:type="gramEnd"/>
      <w:r w:rsidR="00CD2006">
        <w:rPr>
          <w:rFonts w:ascii="Times New Roman" w:eastAsia="Aptos" w:hAnsi="Times New Roman" w:cs="Times New Roman"/>
          <w:b/>
          <w:bCs/>
          <w:color w:val="000000" w:themeColor="text1"/>
        </w:rPr>
        <w:t>/ordinances</w:t>
      </w:r>
      <w:r w:rsidR="00746630">
        <w:rPr>
          <w:rFonts w:ascii="Times New Roman" w:eastAsia="Aptos" w:hAnsi="Times New Roman" w:cs="Times New Roman"/>
          <w:b/>
          <w:bCs/>
          <w:color w:val="000000" w:themeColor="text1"/>
        </w:rPr>
        <w:t xml:space="preserve"> </w:t>
      </w:r>
      <w:r w:rsidR="3ACA4E31" w:rsidRPr="31728D19">
        <w:rPr>
          <w:rFonts w:ascii="Times New Roman" w:eastAsia="Aptos" w:hAnsi="Times New Roman" w:cs="Times New Roman"/>
          <w:b/>
          <w:bCs/>
          <w:color w:val="000000" w:themeColor="text1"/>
        </w:rPr>
        <w:t>to allow Tiny Houses in</w:t>
      </w:r>
      <w:r w:rsidR="5EB5CCE4" w:rsidRPr="31728D19">
        <w:rPr>
          <w:rFonts w:ascii="Times New Roman" w:eastAsia="Aptos" w:hAnsi="Times New Roman" w:cs="Times New Roman"/>
          <w:b/>
          <w:bCs/>
          <w:color w:val="000000" w:themeColor="text1"/>
        </w:rPr>
        <w:t xml:space="preserve"> all</w:t>
      </w:r>
      <w:r w:rsidR="3ACA4E31" w:rsidRPr="31728D19">
        <w:rPr>
          <w:rFonts w:ascii="Times New Roman" w:eastAsia="Aptos" w:hAnsi="Times New Roman" w:cs="Times New Roman"/>
          <w:b/>
          <w:bCs/>
          <w:color w:val="000000" w:themeColor="text1"/>
        </w:rPr>
        <w:t xml:space="preserve"> Single-family Residential Zoning Districts.</w:t>
      </w:r>
      <w:r w:rsidR="73BD53F3" w:rsidRPr="31728D19">
        <w:rPr>
          <w:rFonts w:ascii="Times New Roman" w:eastAsia="Aptos" w:hAnsi="Times New Roman" w:cs="Times New Roman"/>
          <w:b/>
          <w:bCs/>
          <w:color w:val="000000" w:themeColor="text1"/>
        </w:rPr>
        <w:t xml:space="preserve"> The regulation</w:t>
      </w:r>
      <w:r w:rsidR="00C0274F">
        <w:rPr>
          <w:rFonts w:ascii="Times New Roman" w:eastAsia="Aptos" w:hAnsi="Times New Roman" w:cs="Times New Roman"/>
          <w:b/>
          <w:bCs/>
          <w:color w:val="000000" w:themeColor="text1"/>
        </w:rPr>
        <w:t>s</w:t>
      </w:r>
      <w:r w:rsidR="73BD53F3" w:rsidRPr="31728D19">
        <w:rPr>
          <w:rFonts w:ascii="Times New Roman" w:eastAsia="Aptos" w:hAnsi="Times New Roman" w:cs="Times New Roman"/>
          <w:b/>
          <w:bCs/>
          <w:color w:val="000000" w:themeColor="text1"/>
        </w:rPr>
        <w:t xml:space="preserve"> </w:t>
      </w:r>
      <w:r w:rsidR="6B1CC56F" w:rsidRPr="31728D19">
        <w:rPr>
          <w:rFonts w:ascii="Times New Roman" w:eastAsia="Aptos" w:hAnsi="Times New Roman" w:cs="Times New Roman"/>
          <w:b/>
          <w:bCs/>
          <w:color w:val="000000" w:themeColor="text1"/>
        </w:rPr>
        <w:t>require</w:t>
      </w:r>
      <w:r w:rsidR="2935FC62" w:rsidRPr="31728D19">
        <w:rPr>
          <w:rFonts w:ascii="Times New Roman" w:eastAsia="Aptos" w:hAnsi="Times New Roman" w:cs="Times New Roman"/>
          <w:b/>
          <w:bCs/>
          <w:color w:val="000000" w:themeColor="text1"/>
        </w:rPr>
        <w:t xml:space="preserve"> such zoning to be as of right.</w:t>
      </w:r>
      <w:r w:rsidR="3ACA4E31" w:rsidRPr="31728D19">
        <w:rPr>
          <w:rFonts w:ascii="Times New Roman" w:eastAsia="Aptos" w:hAnsi="Times New Roman" w:cs="Times New Roman"/>
          <w:b/>
          <w:bCs/>
          <w:color w:val="000000" w:themeColor="text1"/>
        </w:rPr>
        <w:t xml:space="preserve"> Local officials </w:t>
      </w:r>
      <w:r w:rsidR="0CB9999B" w:rsidRPr="31728D19">
        <w:rPr>
          <w:rFonts w:ascii="Times New Roman" w:eastAsia="Aptos" w:hAnsi="Times New Roman" w:cs="Times New Roman"/>
          <w:b/>
          <w:bCs/>
          <w:color w:val="000000" w:themeColor="text1"/>
        </w:rPr>
        <w:t>should</w:t>
      </w:r>
      <w:r w:rsidR="3ACA4E31" w:rsidRPr="31728D19">
        <w:rPr>
          <w:rFonts w:ascii="Times New Roman" w:eastAsia="Aptos" w:hAnsi="Times New Roman" w:cs="Times New Roman"/>
          <w:b/>
          <w:bCs/>
          <w:color w:val="000000" w:themeColor="text1"/>
        </w:rPr>
        <w:t xml:space="preserve"> consult with </w:t>
      </w:r>
      <w:r w:rsidR="00C0274F">
        <w:rPr>
          <w:rFonts w:ascii="Times New Roman" w:eastAsia="Aptos" w:hAnsi="Times New Roman" w:cs="Times New Roman"/>
          <w:b/>
          <w:bCs/>
          <w:color w:val="000000" w:themeColor="text1"/>
        </w:rPr>
        <w:t xml:space="preserve">municipal counsel </w:t>
      </w:r>
      <w:r w:rsidR="3ACA4E31" w:rsidRPr="31728D19">
        <w:rPr>
          <w:rFonts w:ascii="Times New Roman" w:eastAsia="Aptos" w:hAnsi="Times New Roman" w:cs="Times New Roman"/>
          <w:b/>
          <w:bCs/>
          <w:color w:val="000000" w:themeColor="text1"/>
        </w:rPr>
        <w:t xml:space="preserve">before attempting to adopt this model </w:t>
      </w:r>
      <w:proofErr w:type="gramStart"/>
      <w:r w:rsidR="3ACA4E31" w:rsidRPr="31728D19">
        <w:rPr>
          <w:rFonts w:ascii="Times New Roman" w:eastAsia="Aptos" w:hAnsi="Times New Roman" w:cs="Times New Roman"/>
          <w:b/>
          <w:bCs/>
          <w:color w:val="000000" w:themeColor="text1"/>
        </w:rPr>
        <w:t>bylaw</w:t>
      </w:r>
      <w:proofErr w:type="gramEnd"/>
      <w:r w:rsidR="00E33301">
        <w:rPr>
          <w:rFonts w:ascii="Times New Roman" w:eastAsia="Aptos" w:hAnsi="Times New Roman" w:cs="Times New Roman"/>
          <w:b/>
          <w:bCs/>
          <w:color w:val="000000" w:themeColor="text1"/>
        </w:rPr>
        <w:t>/ordinance</w:t>
      </w:r>
      <w:r w:rsidR="3ACA4E31" w:rsidRPr="31728D19">
        <w:rPr>
          <w:rFonts w:ascii="Times New Roman" w:eastAsia="Aptos" w:hAnsi="Times New Roman" w:cs="Times New Roman"/>
          <w:b/>
          <w:bCs/>
          <w:color w:val="000000" w:themeColor="text1"/>
        </w:rPr>
        <w:t>. It is a guidance document and should be treated as such.</w:t>
      </w:r>
    </w:p>
    <w:p w14:paraId="255D1C54" w14:textId="77777777" w:rsidR="00487B57" w:rsidRPr="00487B57" w:rsidRDefault="00487B57" w:rsidP="1456A17E">
      <w:pPr>
        <w:rPr>
          <w:rFonts w:ascii="Times New Roman" w:eastAsia="Aptos" w:hAnsi="Times New Roman" w:cs="Times New Roman"/>
          <w:b/>
          <w:bCs/>
          <w:color w:val="000000" w:themeColor="text1"/>
        </w:rPr>
      </w:pPr>
    </w:p>
    <w:p w14:paraId="103453D5" w14:textId="0F65BBC0" w:rsidR="004631A4" w:rsidRDefault="00487B57" w:rsidP="00487B57">
      <w:pPr>
        <w:rPr>
          <w:rFonts w:ascii="Times New Roman" w:eastAsia="Aptos" w:hAnsi="Times New Roman" w:cs="Times New Roman"/>
          <w:b/>
          <w:bCs/>
          <w:color w:val="000000" w:themeColor="text1"/>
        </w:rPr>
      </w:pPr>
      <w:r>
        <w:rPr>
          <w:rFonts w:ascii="Times New Roman" w:eastAsia="Aptos" w:hAnsi="Times New Roman" w:cs="Times New Roman"/>
          <w:b/>
          <w:bCs/>
          <w:color w:val="000000" w:themeColor="text1"/>
        </w:rPr>
        <w:t xml:space="preserve">Section X.X. </w:t>
      </w:r>
      <w:r w:rsidR="007C1380">
        <w:rPr>
          <w:rFonts w:ascii="Times New Roman" w:eastAsia="Aptos" w:hAnsi="Times New Roman" w:cs="Times New Roman"/>
          <w:b/>
          <w:bCs/>
          <w:color w:val="000000" w:themeColor="text1"/>
        </w:rPr>
        <w:t xml:space="preserve">TINY </w:t>
      </w:r>
      <w:r w:rsidR="00ED183B">
        <w:rPr>
          <w:rFonts w:ascii="Times New Roman" w:eastAsia="Aptos" w:hAnsi="Times New Roman" w:cs="Times New Roman"/>
          <w:b/>
          <w:bCs/>
          <w:color w:val="000000" w:themeColor="text1"/>
        </w:rPr>
        <w:t>HOUSES</w:t>
      </w:r>
    </w:p>
    <w:tbl>
      <w:tblPr>
        <w:tblStyle w:val="TableGrid"/>
        <w:tblW w:w="0" w:type="auto"/>
        <w:tblInd w:w="355" w:type="dxa"/>
        <w:tblLook w:val="04A0" w:firstRow="1" w:lastRow="0" w:firstColumn="1" w:lastColumn="0" w:noHBand="0" w:noVBand="1"/>
      </w:tblPr>
      <w:tblGrid>
        <w:gridCol w:w="8995"/>
      </w:tblGrid>
      <w:tr w:rsidR="00E27E57" w14:paraId="59289D55" w14:textId="77777777" w:rsidTr="00172745">
        <w:trPr>
          <w:trHeight w:val="530"/>
        </w:trPr>
        <w:tc>
          <w:tcPr>
            <w:tcW w:w="8995" w:type="dxa"/>
          </w:tcPr>
          <w:p w14:paraId="5D1DBEAB" w14:textId="77777777" w:rsidR="00040403" w:rsidRDefault="00040403" w:rsidP="008C5B2A">
            <w:pPr>
              <w:rPr>
                <w:rFonts w:ascii="Times New Roman" w:eastAsia="Aptos" w:hAnsi="Times New Roman" w:cs="Times New Roman"/>
                <w:i/>
                <w:iCs/>
                <w:color w:val="A02B93" w:themeColor="accent5"/>
                <w:u w:val="single"/>
              </w:rPr>
            </w:pPr>
            <w:r w:rsidRPr="6BF163F3">
              <w:rPr>
                <w:rFonts w:ascii="Times New Roman" w:eastAsia="Aptos" w:hAnsi="Times New Roman" w:cs="Times New Roman"/>
                <w:b/>
                <w:bCs/>
                <w:color w:val="000000" w:themeColor="text1"/>
              </w:rPr>
              <w:t xml:space="preserve">Purpose </w:t>
            </w:r>
            <w:r w:rsidRPr="6BF163F3">
              <w:rPr>
                <w:rFonts w:ascii="Times New Roman" w:eastAsia="Aptos" w:hAnsi="Times New Roman" w:cs="Times New Roman"/>
                <w:i/>
                <w:iCs/>
                <w:color w:val="000000" w:themeColor="text1"/>
              </w:rPr>
              <w:t>Below is an example purpose statement that could be used for this bylaw</w:t>
            </w:r>
          </w:p>
        </w:tc>
      </w:tr>
    </w:tbl>
    <w:p w14:paraId="31BD8237" w14:textId="5D0CD578" w:rsidR="008A585D" w:rsidRDefault="008A585D" w:rsidP="6BF163F3">
      <w:pPr>
        <w:rPr>
          <w:rFonts w:ascii="Times New Roman" w:eastAsia="Aptos" w:hAnsi="Times New Roman" w:cs="Times New Roman"/>
          <w:b/>
          <w:bCs/>
          <w:color w:val="000000" w:themeColor="text1"/>
        </w:rPr>
      </w:pPr>
    </w:p>
    <w:p w14:paraId="0763BE35" w14:textId="2FEA5E09" w:rsidR="008A585D" w:rsidRPr="008A585D" w:rsidRDefault="1484167C" w:rsidP="008A585D">
      <w:pPr>
        <w:pStyle w:val="ListParagraph"/>
        <w:numPr>
          <w:ilvl w:val="0"/>
          <w:numId w:val="9"/>
        </w:numPr>
        <w:rPr>
          <w:rFonts w:ascii="Times New Roman" w:eastAsia="Aptos" w:hAnsi="Times New Roman" w:cs="Times New Roman"/>
          <w:color w:val="000000" w:themeColor="text1"/>
        </w:rPr>
      </w:pPr>
      <w:r w:rsidRPr="1484167C">
        <w:rPr>
          <w:rFonts w:ascii="Times New Roman" w:eastAsia="Aptos" w:hAnsi="Times New Roman" w:cs="Times New Roman"/>
          <w:b/>
          <w:bCs/>
          <w:color w:val="000000" w:themeColor="text1"/>
        </w:rPr>
        <w:t>PURPOSE</w:t>
      </w:r>
      <w:r w:rsidRPr="1484167C">
        <w:rPr>
          <w:rFonts w:ascii="Times New Roman" w:eastAsia="Aptos" w:hAnsi="Times New Roman" w:cs="Times New Roman"/>
          <w:color w:val="000000" w:themeColor="text1"/>
        </w:rPr>
        <w:t xml:space="preserve"> </w:t>
      </w:r>
      <w:r w:rsidR="002C112F" w:rsidRPr="1484167C">
        <w:rPr>
          <w:rFonts w:ascii="Times New Roman" w:eastAsia="Aptos" w:hAnsi="Times New Roman" w:cs="Times New Roman"/>
          <w:color w:val="000000" w:themeColor="text1"/>
        </w:rPr>
        <w:t xml:space="preserve">The purpose of this section is to allow for the creation of additional types of housing unit(s) </w:t>
      </w:r>
      <w:proofErr w:type="gramStart"/>
      <w:r w:rsidR="002C112F" w:rsidRPr="1484167C">
        <w:rPr>
          <w:rFonts w:ascii="Times New Roman" w:eastAsia="Aptos" w:hAnsi="Times New Roman" w:cs="Times New Roman"/>
          <w:color w:val="000000" w:themeColor="text1"/>
        </w:rPr>
        <w:t>in an effort to</w:t>
      </w:r>
      <w:proofErr w:type="gramEnd"/>
      <w:r w:rsidR="002C112F" w:rsidRPr="1484167C">
        <w:rPr>
          <w:rFonts w:ascii="Times New Roman" w:eastAsia="Aptos" w:hAnsi="Times New Roman" w:cs="Times New Roman"/>
          <w:color w:val="000000" w:themeColor="text1"/>
        </w:rPr>
        <w:t xml:space="preserve"> assist in the production of additional affordable, attainable, and year-round units in [Town] and to comply with the requirements of M.G.L. 23B, § 32</w:t>
      </w:r>
      <w:r w:rsidRPr="1484167C">
        <w:rPr>
          <w:rFonts w:ascii="Times New Roman" w:eastAsia="Aptos" w:hAnsi="Times New Roman" w:cs="Times New Roman"/>
          <w:color w:val="000000" w:themeColor="text1"/>
        </w:rPr>
        <w:t>.</w:t>
      </w:r>
      <w:r w:rsidR="002C112F">
        <w:br/>
      </w:r>
    </w:p>
    <w:tbl>
      <w:tblPr>
        <w:tblStyle w:val="TableGrid"/>
        <w:tblW w:w="0" w:type="auto"/>
        <w:tblInd w:w="355" w:type="dxa"/>
        <w:tblLook w:val="04A0" w:firstRow="1" w:lastRow="0" w:firstColumn="1" w:lastColumn="0" w:noHBand="0" w:noVBand="1"/>
      </w:tblPr>
      <w:tblGrid>
        <w:gridCol w:w="8995"/>
      </w:tblGrid>
      <w:tr w:rsidR="00C22729" w14:paraId="1B116C27" w14:textId="77777777" w:rsidTr="6BF163F3">
        <w:tc>
          <w:tcPr>
            <w:tcW w:w="8995" w:type="dxa"/>
          </w:tcPr>
          <w:p w14:paraId="0BD59067" w14:textId="75EBB019" w:rsidR="004631A4" w:rsidRPr="00A63EB7" w:rsidRDefault="6BF163F3" w:rsidP="00A63EB7">
            <w:pPr>
              <w:rPr>
                <w:rFonts w:ascii="Times New Roman" w:eastAsia="Aptos" w:hAnsi="Times New Roman" w:cs="Times New Roman"/>
                <w:b/>
                <w:bCs/>
                <w:i/>
                <w:iCs/>
                <w:color w:val="000000" w:themeColor="text1"/>
              </w:rPr>
            </w:pPr>
            <w:r w:rsidRPr="6BF163F3">
              <w:rPr>
                <w:rFonts w:ascii="Times New Roman" w:eastAsia="Aptos" w:hAnsi="Times New Roman" w:cs="Times New Roman"/>
                <w:b/>
                <w:bCs/>
                <w:color w:val="000000" w:themeColor="text1"/>
              </w:rPr>
              <w:t>Definitions</w:t>
            </w:r>
            <w:r w:rsidRPr="6BF163F3">
              <w:rPr>
                <w:rFonts w:ascii="Times New Roman" w:eastAsia="Aptos" w:hAnsi="Times New Roman" w:cs="Times New Roman"/>
                <w:color w:val="000000" w:themeColor="text1"/>
              </w:rPr>
              <w:t xml:space="preserve"> </w:t>
            </w:r>
            <w:r w:rsidR="00502B16">
              <w:rPr>
                <w:rFonts w:ascii="Times New Roman" w:eastAsia="Aptos" w:hAnsi="Times New Roman" w:cs="Times New Roman"/>
                <w:i/>
                <w:iCs/>
                <w:color w:val="000000" w:themeColor="text1"/>
              </w:rPr>
              <w:t>should</w:t>
            </w:r>
            <w:r w:rsidR="0088235E">
              <w:rPr>
                <w:rFonts w:ascii="Times New Roman" w:eastAsia="Aptos" w:hAnsi="Times New Roman" w:cs="Times New Roman"/>
                <w:i/>
                <w:iCs/>
                <w:color w:val="000000" w:themeColor="text1"/>
              </w:rPr>
              <w:t xml:space="preserve"> align with the definitions from the </w:t>
            </w:r>
            <w:r w:rsidR="00061174">
              <w:rPr>
                <w:rFonts w:ascii="Times New Roman" w:eastAsia="Aptos" w:hAnsi="Times New Roman" w:cs="Times New Roman"/>
                <w:i/>
                <w:iCs/>
                <w:color w:val="000000" w:themeColor="text1"/>
              </w:rPr>
              <w:t xml:space="preserve">Seasonal Communities </w:t>
            </w:r>
            <w:hyperlink r:id="rId10" w:history="1">
              <w:r w:rsidR="00061174" w:rsidRPr="00C337FE">
                <w:rPr>
                  <w:rStyle w:val="Hyperlink"/>
                  <w:rFonts w:ascii="Times New Roman" w:eastAsia="Aptos" w:hAnsi="Times New Roman" w:cs="Times New Roman"/>
                  <w:i/>
                  <w:iCs/>
                </w:rPr>
                <w:t>statute</w:t>
              </w:r>
            </w:hyperlink>
            <w:r w:rsidR="00C337FE">
              <w:rPr>
                <w:rFonts w:ascii="Times New Roman" w:eastAsia="Aptos" w:hAnsi="Times New Roman" w:cs="Times New Roman"/>
                <w:i/>
                <w:iCs/>
                <w:color w:val="000000" w:themeColor="text1"/>
              </w:rPr>
              <w:t xml:space="preserve"> a</w:t>
            </w:r>
            <w:r w:rsidR="00061174">
              <w:rPr>
                <w:rFonts w:ascii="Times New Roman" w:eastAsia="Aptos" w:hAnsi="Times New Roman" w:cs="Times New Roman"/>
                <w:i/>
                <w:iCs/>
                <w:color w:val="000000" w:themeColor="text1"/>
              </w:rPr>
              <w:t xml:space="preserve">nd </w:t>
            </w:r>
            <w:hyperlink r:id="rId11" w:history="1">
              <w:r w:rsidR="00061174" w:rsidRPr="00293502">
                <w:rPr>
                  <w:rStyle w:val="Hyperlink"/>
                  <w:rFonts w:ascii="Times New Roman" w:eastAsia="Aptos" w:hAnsi="Times New Roman" w:cs="Times New Roman"/>
                  <w:i/>
                  <w:iCs/>
                </w:rPr>
                <w:t>regulations</w:t>
              </w:r>
            </w:hyperlink>
            <w:r w:rsidRPr="6BF163F3">
              <w:rPr>
                <w:rFonts w:ascii="Times New Roman" w:eastAsia="Aptos" w:hAnsi="Times New Roman" w:cs="Times New Roman"/>
                <w:i/>
                <w:iCs/>
                <w:color w:val="000000" w:themeColor="text1"/>
              </w:rPr>
              <w:t>.</w:t>
            </w:r>
          </w:p>
        </w:tc>
      </w:tr>
    </w:tbl>
    <w:p w14:paraId="23CD3ED4" w14:textId="77777777" w:rsidR="008A585D" w:rsidRDefault="008A585D" w:rsidP="008A585D">
      <w:pPr>
        <w:rPr>
          <w:rFonts w:ascii="Times New Roman" w:eastAsia="Aptos" w:hAnsi="Times New Roman" w:cs="Times New Roman"/>
          <w:b/>
          <w:bCs/>
          <w:color w:val="000000" w:themeColor="text1"/>
        </w:rPr>
      </w:pPr>
    </w:p>
    <w:p w14:paraId="06A53E1E" w14:textId="67105E77" w:rsidR="008A585D" w:rsidRDefault="002C112F" w:rsidP="008A585D">
      <w:pPr>
        <w:pStyle w:val="ListParagraph"/>
        <w:numPr>
          <w:ilvl w:val="0"/>
          <w:numId w:val="9"/>
        </w:numPr>
        <w:rPr>
          <w:rFonts w:ascii="Times New Roman" w:eastAsia="Aptos" w:hAnsi="Times New Roman" w:cs="Times New Roman"/>
          <w:color w:val="000000" w:themeColor="text1"/>
        </w:rPr>
      </w:pPr>
      <w:r>
        <w:rPr>
          <w:rFonts w:ascii="Times New Roman" w:eastAsia="Aptos" w:hAnsi="Times New Roman" w:cs="Times New Roman"/>
          <w:b/>
          <w:bCs/>
          <w:color w:val="000000" w:themeColor="text1"/>
        </w:rPr>
        <w:t>DEFINITIONS</w:t>
      </w:r>
      <w:r w:rsidR="789F4DEB" w:rsidRPr="008A585D">
        <w:rPr>
          <w:rFonts w:ascii="Times New Roman" w:eastAsia="Aptos" w:hAnsi="Times New Roman" w:cs="Times New Roman"/>
          <w:b/>
          <w:bCs/>
          <w:color w:val="000000" w:themeColor="text1"/>
        </w:rPr>
        <w:t xml:space="preserve"> </w:t>
      </w:r>
      <w:r w:rsidR="789F4DEB" w:rsidRPr="008A585D">
        <w:rPr>
          <w:rFonts w:ascii="Times New Roman" w:eastAsia="Aptos" w:hAnsi="Times New Roman" w:cs="Times New Roman"/>
          <w:color w:val="000000" w:themeColor="text1"/>
        </w:rPr>
        <w:t>Within this section, the following terms shall have the following meanings</w:t>
      </w:r>
      <w:r w:rsidR="00EC7A47">
        <w:rPr>
          <w:rFonts w:ascii="Times New Roman" w:eastAsia="Aptos" w:hAnsi="Times New Roman" w:cs="Times New Roman"/>
          <w:color w:val="000000" w:themeColor="text1"/>
        </w:rPr>
        <w:t xml:space="preserve"> or</w:t>
      </w:r>
      <w:r w:rsidR="00F35EFA">
        <w:rPr>
          <w:rFonts w:ascii="Times New Roman" w:eastAsia="Aptos" w:hAnsi="Times New Roman" w:cs="Times New Roman"/>
          <w:color w:val="000000" w:themeColor="text1"/>
        </w:rPr>
        <w:t xml:space="preserve"> </w:t>
      </w:r>
      <w:r w:rsidR="00EC7A47">
        <w:rPr>
          <w:rFonts w:ascii="Times New Roman" w:eastAsia="Aptos" w:hAnsi="Times New Roman" w:cs="Times New Roman"/>
          <w:color w:val="000000" w:themeColor="text1"/>
        </w:rPr>
        <w:t xml:space="preserve">as otherwise defined in </w:t>
      </w:r>
      <w:r w:rsidR="00061174">
        <w:rPr>
          <w:rFonts w:ascii="Times New Roman" w:eastAsia="Aptos" w:hAnsi="Times New Roman" w:cs="Times New Roman"/>
          <w:color w:val="000000" w:themeColor="text1"/>
        </w:rPr>
        <w:t xml:space="preserve">M.G.L. c. 23B, § 32 and </w:t>
      </w:r>
      <w:r w:rsidR="00061174" w:rsidRPr="6BF163F3">
        <w:rPr>
          <w:rFonts w:ascii="Times New Roman" w:eastAsia="Aptos" w:hAnsi="Times New Roman" w:cs="Times New Roman"/>
          <w:color w:val="000000" w:themeColor="text1"/>
        </w:rPr>
        <w:t>760 CMR 76.00</w:t>
      </w:r>
      <w:r w:rsidR="789F4DEB" w:rsidRPr="008A585D">
        <w:rPr>
          <w:rFonts w:ascii="Times New Roman" w:eastAsia="Aptos" w:hAnsi="Times New Roman" w:cs="Times New Roman"/>
          <w:color w:val="000000" w:themeColor="text1"/>
        </w:rPr>
        <w:t>:</w:t>
      </w:r>
    </w:p>
    <w:p w14:paraId="0AFAAF94" w14:textId="7E604AC1" w:rsidR="008A585D" w:rsidRDefault="00E9760F" w:rsidP="008A585D">
      <w:pPr>
        <w:pStyle w:val="ListParagraph"/>
        <w:numPr>
          <w:ilvl w:val="1"/>
          <w:numId w:val="9"/>
        </w:numPr>
        <w:rPr>
          <w:rFonts w:ascii="Times New Roman" w:eastAsia="Aptos" w:hAnsi="Times New Roman" w:cs="Times New Roman"/>
          <w:color w:val="000000" w:themeColor="text1"/>
        </w:rPr>
      </w:pPr>
      <w:r w:rsidRPr="008A585D">
        <w:rPr>
          <w:rFonts w:ascii="Times New Roman" w:eastAsia="Aptos" w:hAnsi="Times New Roman" w:cs="Times New Roman"/>
          <w:color w:val="000000" w:themeColor="text1"/>
          <w:u w:val="single"/>
        </w:rPr>
        <w:t>As of Right.</w:t>
      </w:r>
      <w:r w:rsidRPr="008A585D">
        <w:rPr>
          <w:rFonts w:ascii="Times New Roman" w:eastAsia="Aptos" w:hAnsi="Times New Roman" w:cs="Times New Roman"/>
          <w:color w:val="000000" w:themeColor="text1"/>
        </w:rPr>
        <w:t xml:space="preserve">  As defined in M.G.L. c. 40A, § 1A.</w:t>
      </w:r>
      <w:r w:rsidR="008A585D">
        <w:rPr>
          <w:rFonts w:ascii="Times New Roman" w:eastAsia="Aptos" w:hAnsi="Times New Roman" w:cs="Times New Roman"/>
          <w:color w:val="000000" w:themeColor="text1"/>
        </w:rPr>
        <w:br/>
      </w:r>
    </w:p>
    <w:tbl>
      <w:tblPr>
        <w:tblStyle w:val="TableGrid"/>
        <w:tblW w:w="0" w:type="auto"/>
        <w:tblInd w:w="1435" w:type="dxa"/>
        <w:tblLook w:val="04A0" w:firstRow="1" w:lastRow="0" w:firstColumn="1" w:lastColumn="0" w:noHBand="0" w:noVBand="1"/>
      </w:tblPr>
      <w:tblGrid>
        <w:gridCol w:w="7915"/>
      </w:tblGrid>
      <w:tr w:rsidR="00EC1CAA" w14:paraId="3D512023" w14:textId="77777777" w:rsidTr="02F1D8D5">
        <w:tc>
          <w:tcPr>
            <w:tcW w:w="7915" w:type="dxa"/>
          </w:tcPr>
          <w:p w14:paraId="2D29F2B7" w14:textId="08B65B0B" w:rsidR="00EC1CAA" w:rsidRPr="00EC1CAA" w:rsidRDefault="11EA8F04" w:rsidP="00EC1CAA">
            <w:pPr>
              <w:rPr>
                <w:rFonts w:ascii="Times New Roman" w:eastAsia="Aptos" w:hAnsi="Times New Roman" w:cs="Times New Roman"/>
                <w:b/>
                <w:bCs/>
                <w:i/>
                <w:iCs/>
                <w:color w:val="000000" w:themeColor="text1"/>
              </w:rPr>
            </w:pPr>
            <w:r w:rsidRPr="02F1D8D5">
              <w:rPr>
                <w:rFonts w:ascii="Times New Roman" w:eastAsia="Aptos" w:hAnsi="Times New Roman" w:cs="Times New Roman"/>
                <w:b/>
                <w:bCs/>
                <w:color w:val="000000" w:themeColor="text1"/>
              </w:rPr>
              <w:t>Attainable Housing Units and the Subsidized Housing Inventory</w:t>
            </w:r>
            <w:r w:rsidRPr="02F1D8D5">
              <w:rPr>
                <w:rFonts w:ascii="Times New Roman" w:eastAsia="Aptos" w:hAnsi="Times New Roman" w:cs="Times New Roman"/>
                <w:color w:val="000000" w:themeColor="text1"/>
              </w:rPr>
              <w:t xml:space="preserve"> </w:t>
            </w:r>
            <w:r w:rsidR="584EF654" w:rsidRPr="02F1D8D5">
              <w:rPr>
                <w:rFonts w:ascii="Times New Roman" w:eastAsia="Aptos" w:hAnsi="Times New Roman" w:cs="Times New Roman"/>
                <w:i/>
                <w:iCs/>
                <w:color w:val="000000" w:themeColor="text1"/>
              </w:rPr>
              <w:t xml:space="preserve">As per 760 CMR </w:t>
            </w:r>
            <w:r w:rsidR="4186E84B" w:rsidRPr="02F1D8D5">
              <w:rPr>
                <w:rFonts w:ascii="Times New Roman" w:eastAsia="Aptos" w:hAnsi="Times New Roman" w:cs="Times New Roman"/>
                <w:i/>
                <w:iCs/>
                <w:color w:val="000000" w:themeColor="text1"/>
              </w:rPr>
              <w:t>76.00, no</w:t>
            </w:r>
            <w:r w:rsidR="08F75CE2" w:rsidRPr="02F1D8D5">
              <w:rPr>
                <w:rFonts w:ascii="Times New Roman" w:eastAsia="Aptos" w:hAnsi="Times New Roman" w:cs="Times New Roman"/>
                <w:i/>
                <w:iCs/>
                <w:color w:val="000000" w:themeColor="text1"/>
              </w:rPr>
              <w:t xml:space="preserve"> Attainable Housing Unit shall be counted on the Subsidized Housing Inventory unless it </w:t>
            </w:r>
            <w:r w:rsidR="29941D0A" w:rsidRPr="02F1D8D5">
              <w:rPr>
                <w:rFonts w:ascii="Times New Roman" w:eastAsia="Aptos" w:hAnsi="Times New Roman" w:cs="Times New Roman"/>
                <w:i/>
                <w:iCs/>
                <w:color w:val="000000" w:themeColor="text1"/>
              </w:rPr>
              <w:t xml:space="preserve">also </w:t>
            </w:r>
            <w:r w:rsidR="08F75CE2" w:rsidRPr="02F1D8D5">
              <w:rPr>
                <w:rFonts w:ascii="Times New Roman" w:eastAsia="Aptos" w:hAnsi="Times New Roman" w:cs="Times New Roman"/>
                <w:i/>
                <w:iCs/>
                <w:color w:val="000000" w:themeColor="text1"/>
              </w:rPr>
              <w:t>satisfies the requirements for the Subsidized Housing Inventory under 760 CMR 56.03(2) or any other regulation or guidance issued by EOHLC.</w:t>
            </w:r>
          </w:p>
        </w:tc>
      </w:tr>
    </w:tbl>
    <w:p w14:paraId="72263860" w14:textId="77777777" w:rsidR="00EC1CAA" w:rsidRPr="00EC1CAA" w:rsidRDefault="00EC1CAA" w:rsidP="00EC1CAA">
      <w:pPr>
        <w:rPr>
          <w:rFonts w:ascii="Times New Roman" w:eastAsia="Aptos" w:hAnsi="Times New Roman" w:cs="Times New Roman"/>
          <w:color w:val="000000" w:themeColor="text1"/>
        </w:rPr>
      </w:pPr>
    </w:p>
    <w:p w14:paraId="46AF1330" w14:textId="31786024" w:rsidR="008A585D" w:rsidRDefault="00E9760F" w:rsidP="008A585D">
      <w:pPr>
        <w:pStyle w:val="ListParagraph"/>
        <w:numPr>
          <w:ilvl w:val="1"/>
          <w:numId w:val="9"/>
        </w:numPr>
        <w:rPr>
          <w:rFonts w:ascii="Times New Roman" w:eastAsia="Aptos" w:hAnsi="Times New Roman" w:cs="Times New Roman"/>
          <w:color w:val="000000" w:themeColor="text1"/>
        </w:rPr>
      </w:pPr>
      <w:r w:rsidRPr="3186C8C1">
        <w:rPr>
          <w:rFonts w:ascii="Times New Roman" w:eastAsia="Aptos" w:hAnsi="Times New Roman" w:cs="Times New Roman"/>
          <w:color w:val="000000" w:themeColor="text1"/>
          <w:u w:val="single"/>
        </w:rPr>
        <w:t>Attainable Housing Unit.</w:t>
      </w:r>
      <w:r w:rsidRPr="006D3ECF">
        <w:rPr>
          <w:rFonts w:ascii="Times New Roman" w:eastAsia="Aptos" w:hAnsi="Times New Roman" w:cs="Times New Roman"/>
          <w:color w:val="000000" w:themeColor="text1"/>
        </w:rPr>
        <w:t xml:space="preserve"> </w:t>
      </w:r>
      <w:r w:rsidRPr="3186C8C1">
        <w:rPr>
          <w:rFonts w:ascii="Times New Roman" w:eastAsia="Aptos" w:hAnsi="Times New Roman" w:cs="Times New Roman"/>
          <w:color w:val="000000" w:themeColor="text1"/>
        </w:rPr>
        <w:t xml:space="preserve">A Year-round Housing Unit that is subject to an Affordable Housing Restriction or any other use restriction, whether stated in the form of a deed restriction, easement, covenant or condition in any deed, mortgage, will, agreement, lease, or other legally binding instrument, executed by or on behalf of the owner of the land that limits occupancy to an individual or household with income that does not exceed 250% AMI, or such lower limit as may be established by a Seasonal Community. </w:t>
      </w:r>
      <w:r w:rsidR="006D3ECF">
        <w:rPr>
          <w:rFonts w:ascii="Times New Roman" w:eastAsia="Aptos" w:hAnsi="Times New Roman" w:cs="Times New Roman"/>
          <w:color w:val="000000" w:themeColor="text1"/>
        </w:rPr>
        <w:br/>
      </w:r>
    </w:p>
    <w:p w14:paraId="2A8ED689" w14:textId="3780F7CB" w:rsidR="008A585D" w:rsidRDefault="00E9760F" w:rsidP="008A585D">
      <w:pPr>
        <w:pStyle w:val="ListParagraph"/>
        <w:numPr>
          <w:ilvl w:val="1"/>
          <w:numId w:val="9"/>
        </w:numPr>
        <w:rPr>
          <w:rFonts w:ascii="Times New Roman" w:eastAsia="Aptos" w:hAnsi="Times New Roman" w:cs="Times New Roman"/>
          <w:color w:val="000000" w:themeColor="text1"/>
        </w:rPr>
      </w:pPr>
      <w:r w:rsidRPr="008A585D">
        <w:rPr>
          <w:rFonts w:ascii="Times New Roman" w:eastAsia="Aptos" w:hAnsi="Times New Roman" w:cs="Times New Roman"/>
          <w:color w:val="000000" w:themeColor="text1"/>
          <w:u w:val="single"/>
        </w:rPr>
        <w:t>Building Code.</w:t>
      </w:r>
      <w:r w:rsidRPr="008A585D">
        <w:rPr>
          <w:rFonts w:ascii="Times New Roman" w:eastAsia="Aptos" w:hAnsi="Times New Roman" w:cs="Times New Roman"/>
          <w:color w:val="000000" w:themeColor="text1"/>
        </w:rPr>
        <w:t xml:space="preserve"> The Massachusetts state building code, 780 CMR.</w:t>
      </w:r>
      <w:r w:rsidR="008A585D">
        <w:rPr>
          <w:rFonts w:ascii="Times New Roman" w:eastAsia="Aptos" w:hAnsi="Times New Roman" w:cs="Times New Roman"/>
          <w:color w:val="000000" w:themeColor="text1"/>
        </w:rPr>
        <w:br/>
      </w:r>
    </w:p>
    <w:p w14:paraId="4B8F4CD5" w14:textId="69AEF7D1" w:rsidR="008A585D" w:rsidRDefault="00E9760F" w:rsidP="008A585D">
      <w:pPr>
        <w:pStyle w:val="ListParagraph"/>
        <w:numPr>
          <w:ilvl w:val="1"/>
          <w:numId w:val="9"/>
        </w:numPr>
        <w:rPr>
          <w:rFonts w:ascii="Times New Roman" w:eastAsia="Aptos" w:hAnsi="Times New Roman" w:cs="Times New Roman"/>
          <w:color w:val="000000" w:themeColor="text1"/>
        </w:rPr>
      </w:pPr>
      <w:r w:rsidRPr="3186C8C1">
        <w:rPr>
          <w:rFonts w:ascii="Times New Roman" w:eastAsia="Aptos" w:hAnsi="Times New Roman" w:cs="Times New Roman"/>
          <w:color w:val="000000" w:themeColor="text1"/>
          <w:u w:val="single"/>
        </w:rPr>
        <w:lastRenderedPageBreak/>
        <w:t>Local Building Code.</w:t>
      </w:r>
      <w:r w:rsidRPr="006D3ECF">
        <w:rPr>
          <w:rFonts w:ascii="Times New Roman" w:eastAsia="Aptos" w:hAnsi="Times New Roman" w:cs="Times New Roman"/>
          <w:color w:val="000000" w:themeColor="text1"/>
        </w:rPr>
        <w:t xml:space="preserve"> </w:t>
      </w:r>
      <w:r w:rsidRPr="3186C8C1">
        <w:rPr>
          <w:rFonts w:ascii="Times New Roman" w:eastAsia="Aptos" w:hAnsi="Times New Roman" w:cs="Times New Roman"/>
          <w:color w:val="000000" w:themeColor="text1"/>
        </w:rPr>
        <w:t>Rules and regulations imposing more restrictive standards than those established by the Building Code for construction, alteration, repair, demolition, and removal in a city or town that have been approved by the Board of Building Regulations and Standards pursuant to M.G.L. c. 143, § 98.</w:t>
      </w:r>
      <w:r>
        <w:br/>
      </w:r>
    </w:p>
    <w:p w14:paraId="512A70B0" w14:textId="66F5C923" w:rsidR="008A585D" w:rsidRDefault="00E9760F" w:rsidP="008A585D">
      <w:pPr>
        <w:pStyle w:val="ListParagraph"/>
        <w:numPr>
          <w:ilvl w:val="1"/>
          <w:numId w:val="9"/>
        </w:numPr>
        <w:rPr>
          <w:rFonts w:ascii="Times New Roman" w:eastAsia="Aptos" w:hAnsi="Times New Roman" w:cs="Times New Roman"/>
          <w:color w:val="000000" w:themeColor="text1"/>
        </w:rPr>
      </w:pPr>
      <w:r w:rsidRPr="008A585D">
        <w:rPr>
          <w:rFonts w:ascii="Times New Roman" w:eastAsia="Aptos" w:hAnsi="Times New Roman" w:cs="Times New Roman"/>
          <w:color w:val="000000" w:themeColor="text1"/>
          <w:u w:val="single"/>
        </w:rPr>
        <w:t>Movable Tiny House.</w:t>
      </w:r>
      <w:r w:rsidRPr="008A585D">
        <w:rPr>
          <w:rFonts w:ascii="Times New Roman" w:eastAsia="Aptos" w:hAnsi="Times New Roman" w:cs="Times New Roman"/>
          <w:color w:val="000000" w:themeColor="text1"/>
        </w:rPr>
        <w:t xml:space="preserve"> A Tiny House that is a House Trailer or Auto Home, as defined in M.G.L. c. 90, § 1 or has been determined by the registrar of motor vehicles to be a motor vehicle, as defined in M.G.L. c. 90, § 1 and is required to be registered pursuant to M.G.L. c. 90.</w:t>
      </w:r>
      <w:r w:rsidR="00DF19D8">
        <w:rPr>
          <w:rFonts w:ascii="Times New Roman" w:eastAsia="Aptos" w:hAnsi="Times New Roman" w:cs="Times New Roman"/>
          <w:color w:val="000000" w:themeColor="text1"/>
        </w:rPr>
        <w:br/>
      </w:r>
    </w:p>
    <w:tbl>
      <w:tblPr>
        <w:tblStyle w:val="TableGrid"/>
        <w:tblW w:w="0" w:type="auto"/>
        <w:tblInd w:w="1435" w:type="dxa"/>
        <w:tblLook w:val="04A0" w:firstRow="1" w:lastRow="0" w:firstColumn="1" w:lastColumn="0" w:noHBand="0" w:noVBand="1"/>
      </w:tblPr>
      <w:tblGrid>
        <w:gridCol w:w="7915"/>
      </w:tblGrid>
      <w:tr w:rsidR="00DF19D8" w14:paraId="3B699F35" w14:textId="77777777">
        <w:tc>
          <w:tcPr>
            <w:tcW w:w="7915" w:type="dxa"/>
          </w:tcPr>
          <w:p w14:paraId="444F908F" w14:textId="30F656F9" w:rsidR="00DF19D8" w:rsidRPr="00DF19D8" w:rsidRDefault="00DF19D8">
            <w:pPr>
              <w:rPr>
                <w:rFonts w:ascii="Times New Roman" w:eastAsia="Aptos" w:hAnsi="Times New Roman" w:cs="Times New Roman"/>
                <w:i/>
                <w:iCs/>
                <w:color w:val="000000" w:themeColor="text1"/>
              </w:rPr>
            </w:pPr>
            <w:r>
              <w:rPr>
                <w:rFonts w:ascii="Times New Roman" w:eastAsia="Aptos" w:hAnsi="Times New Roman" w:cs="Times New Roman"/>
                <w:b/>
                <w:bCs/>
                <w:i/>
                <w:iCs/>
                <w:color w:val="000000" w:themeColor="text1"/>
              </w:rPr>
              <w:t xml:space="preserve">Primary Residence. </w:t>
            </w:r>
            <w:r>
              <w:rPr>
                <w:rFonts w:ascii="Times New Roman" w:eastAsia="Aptos" w:hAnsi="Times New Roman" w:cs="Times New Roman"/>
                <w:i/>
                <w:iCs/>
                <w:color w:val="000000" w:themeColor="text1"/>
              </w:rPr>
              <w:t>Municipalities will need to define Primary Residence for the purposes of this bylaw</w:t>
            </w:r>
            <w:r w:rsidR="00731962">
              <w:rPr>
                <w:rFonts w:ascii="Times New Roman" w:eastAsia="Aptos" w:hAnsi="Times New Roman" w:cs="Times New Roman"/>
                <w:i/>
                <w:iCs/>
                <w:color w:val="000000" w:themeColor="text1"/>
              </w:rPr>
              <w:t>/ordinance</w:t>
            </w:r>
            <w:r>
              <w:rPr>
                <w:rFonts w:ascii="Times New Roman" w:eastAsia="Aptos" w:hAnsi="Times New Roman" w:cs="Times New Roman"/>
                <w:i/>
                <w:iCs/>
                <w:color w:val="000000" w:themeColor="text1"/>
              </w:rPr>
              <w:t xml:space="preserve">. Below is a suggestion based on how a </w:t>
            </w:r>
            <w:r w:rsidR="004748D8">
              <w:rPr>
                <w:rFonts w:ascii="Times New Roman" w:eastAsia="Aptos" w:hAnsi="Times New Roman" w:cs="Times New Roman"/>
                <w:i/>
                <w:iCs/>
                <w:color w:val="000000" w:themeColor="text1"/>
              </w:rPr>
              <w:t xml:space="preserve">full-year </w:t>
            </w:r>
            <w:r>
              <w:rPr>
                <w:rFonts w:ascii="Times New Roman" w:eastAsia="Aptos" w:hAnsi="Times New Roman" w:cs="Times New Roman"/>
                <w:i/>
                <w:iCs/>
                <w:color w:val="000000" w:themeColor="text1"/>
              </w:rPr>
              <w:t xml:space="preserve">resident is defined for </w:t>
            </w:r>
            <w:hyperlink r:id="rId12" w:history="1">
              <w:r w:rsidRPr="00AF5343">
                <w:rPr>
                  <w:rStyle w:val="Hyperlink"/>
                  <w:rFonts w:ascii="Times New Roman" w:eastAsia="Aptos" w:hAnsi="Times New Roman" w:cs="Times New Roman"/>
                  <w:i/>
                  <w:iCs/>
                </w:rPr>
                <w:t>Massachusetts Income Tax Purposes</w:t>
              </w:r>
            </w:hyperlink>
            <w:r>
              <w:rPr>
                <w:rFonts w:ascii="Times New Roman" w:eastAsia="Aptos" w:hAnsi="Times New Roman" w:cs="Times New Roman"/>
                <w:i/>
                <w:iCs/>
                <w:color w:val="000000" w:themeColor="text1"/>
              </w:rPr>
              <w:t xml:space="preserve">. </w:t>
            </w:r>
          </w:p>
        </w:tc>
      </w:tr>
    </w:tbl>
    <w:p w14:paraId="35080B63" w14:textId="77777777" w:rsidR="00DF19D8" w:rsidRPr="00DF19D8" w:rsidRDefault="00DF19D8" w:rsidP="00DF19D8">
      <w:pPr>
        <w:rPr>
          <w:rFonts w:ascii="Times New Roman" w:eastAsia="Aptos" w:hAnsi="Times New Roman" w:cs="Times New Roman"/>
          <w:color w:val="000000" w:themeColor="text1"/>
        </w:rPr>
      </w:pPr>
    </w:p>
    <w:p w14:paraId="6162C65B" w14:textId="14EC0C73" w:rsidR="00412AD5" w:rsidRDefault="00FC2E24" w:rsidP="00AA7B5C">
      <w:pPr>
        <w:pStyle w:val="ListParagraph"/>
        <w:numPr>
          <w:ilvl w:val="1"/>
          <w:numId w:val="9"/>
        </w:numPr>
        <w:rPr>
          <w:rFonts w:ascii="Times New Roman" w:eastAsia="Aptos" w:hAnsi="Times New Roman" w:cs="Times New Roman"/>
        </w:rPr>
      </w:pPr>
      <w:r w:rsidRPr="00A412DB">
        <w:rPr>
          <w:rFonts w:ascii="Times New Roman" w:eastAsia="Aptos" w:hAnsi="Times New Roman" w:cs="Times New Roman"/>
          <w:u w:val="single"/>
        </w:rPr>
        <w:t>Pr</w:t>
      </w:r>
      <w:r w:rsidR="0081589F" w:rsidRPr="00A412DB">
        <w:rPr>
          <w:rFonts w:ascii="Times New Roman" w:eastAsia="Aptos" w:hAnsi="Times New Roman" w:cs="Times New Roman"/>
          <w:u w:val="single"/>
        </w:rPr>
        <w:t>imary Residence</w:t>
      </w:r>
      <w:r w:rsidRPr="00A412DB">
        <w:rPr>
          <w:rFonts w:ascii="Times New Roman" w:eastAsia="Aptos" w:hAnsi="Times New Roman" w:cs="Times New Roman"/>
          <w:u w:val="single"/>
        </w:rPr>
        <w:t>.</w:t>
      </w:r>
      <w:r w:rsidR="0081589F">
        <w:rPr>
          <w:rFonts w:ascii="Times New Roman" w:eastAsia="Aptos" w:hAnsi="Times New Roman" w:cs="Times New Roman"/>
        </w:rPr>
        <w:t xml:space="preserve"> </w:t>
      </w:r>
      <w:r w:rsidR="000E7B97">
        <w:rPr>
          <w:rFonts w:ascii="Times New Roman" w:eastAsia="Aptos" w:hAnsi="Times New Roman" w:cs="Times New Roman"/>
        </w:rPr>
        <w:t xml:space="preserve">The </w:t>
      </w:r>
      <w:r w:rsidR="00D072AE">
        <w:rPr>
          <w:rFonts w:ascii="Times New Roman" w:eastAsia="Aptos" w:hAnsi="Times New Roman" w:cs="Times New Roman"/>
        </w:rPr>
        <w:t>dwelling unit</w:t>
      </w:r>
      <w:r w:rsidR="000E7B97">
        <w:rPr>
          <w:rFonts w:ascii="Times New Roman" w:eastAsia="Aptos" w:hAnsi="Times New Roman" w:cs="Times New Roman"/>
        </w:rPr>
        <w:t xml:space="preserve"> where </w:t>
      </w:r>
      <w:r w:rsidR="003645E3">
        <w:rPr>
          <w:rFonts w:ascii="Times New Roman" w:eastAsia="Aptos" w:hAnsi="Times New Roman" w:cs="Times New Roman"/>
        </w:rPr>
        <w:t xml:space="preserve">a </w:t>
      </w:r>
      <w:r w:rsidR="000E7B97">
        <w:rPr>
          <w:rFonts w:ascii="Times New Roman" w:eastAsia="Aptos" w:hAnsi="Times New Roman" w:cs="Times New Roman"/>
        </w:rPr>
        <w:t xml:space="preserve">person </w:t>
      </w:r>
      <w:r w:rsidR="00DF19D8">
        <w:rPr>
          <w:rFonts w:ascii="Times New Roman" w:eastAsia="Aptos" w:hAnsi="Times New Roman" w:cs="Times New Roman"/>
        </w:rPr>
        <w:t xml:space="preserve">maintains </w:t>
      </w:r>
      <w:r w:rsidR="00DF19D8" w:rsidRPr="00DF19D8">
        <w:rPr>
          <w:rFonts w:ascii="Times New Roman" w:eastAsia="Aptos" w:hAnsi="Times New Roman" w:cs="Times New Roman"/>
        </w:rPr>
        <w:t xml:space="preserve">a permanent place of abode in the </w:t>
      </w:r>
      <w:r w:rsidR="000E7B97">
        <w:rPr>
          <w:rFonts w:ascii="Times New Roman" w:eastAsia="Aptos" w:hAnsi="Times New Roman" w:cs="Times New Roman"/>
        </w:rPr>
        <w:t>C</w:t>
      </w:r>
      <w:r w:rsidR="00DF19D8" w:rsidRPr="00DF19D8">
        <w:rPr>
          <w:rFonts w:ascii="Times New Roman" w:eastAsia="Aptos" w:hAnsi="Times New Roman" w:cs="Times New Roman"/>
        </w:rPr>
        <w:t xml:space="preserve">ommonwealth and spends in the aggregate more than one hundred and eighty-three days of the taxable year in the </w:t>
      </w:r>
      <w:r w:rsidR="00577A70">
        <w:rPr>
          <w:rFonts w:ascii="Times New Roman" w:eastAsia="Aptos" w:hAnsi="Times New Roman" w:cs="Times New Roman"/>
        </w:rPr>
        <w:t>C</w:t>
      </w:r>
      <w:r w:rsidR="00DF19D8" w:rsidRPr="00DF19D8">
        <w:rPr>
          <w:rFonts w:ascii="Times New Roman" w:eastAsia="Aptos" w:hAnsi="Times New Roman" w:cs="Times New Roman"/>
        </w:rPr>
        <w:t xml:space="preserve">ommonwealth, including days spent partially in and partially out of the </w:t>
      </w:r>
      <w:r w:rsidR="00577A70">
        <w:rPr>
          <w:rFonts w:ascii="Times New Roman" w:eastAsia="Aptos" w:hAnsi="Times New Roman" w:cs="Times New Roman"/>
        </w:rPr>
        <w:t>C</w:t>
      </w:r>
      <w:r w:rsidR="00DF19D8" w:rsidRPr="00DF19D8">
        <w:rPr>
          <w:rFonts w:ascii="Times New Roman" w:eastAsia="Aptos" w:hAnsi="Times New Roman" w:cs="Times New Roman"/>
        </w:rPr>
        <w:t>ommonwealth.</w:t>
      </w:r>
      <w:r w:rsidR="006D326B">
        <w:rPr>
          <w:rFonts w:ascii="Times New Roman" w:eastAsia="Aptos" w:hAnsi="Times New Roman" w:cs="Times New Roman"/>
        </w:rPr>
        <w:t xml:space="preserve"> Someone may not have </w:t>
      </w:r>
      <w:r w:rsidR="0093170C">
        <w:rPr>
          <w:rFonts w:ascii="Times New Roman" w:eastAsia="Aptos" w:hAnsi="Times New Roman" w:cs="Times New Roman"/>
        </w:rPr>
        <w:t>more than one primary residence.</w:t>
      </w:r>
    </w:p>
    <w:tbl>
      <w:tblPr>
        <w:tblStyle w:val="TableGrid"/>
        <w:tblW w:w="0" w:type="auto"/>
        <w:tblInd w:w="1435" w:type="dxa"/>
        <w:tblLook w:val="04A0" w:firstRow="1" w:lastRow="0" w:firstColumn="1" w:lastColumn="0" w:noHBand="0" w:noVBand="1"/>
      </w:tblPr>
      <w:tblGrid>
        <w:gridCol w:w="7915"/>
      </w:tblGrid>
      <w:tr w:rsidR="00412AD5" w14:paraId="7EE64BBE" w14:textId="77777777">
        <w:tc>
          <w:tcPr>
            <w:tcW w:w="7915" w:type="dxa"/>
          </w:tcPr>
          <w:p w14:paraId="25606A9A" w14:textId="48829C62" w:rsidR="00412AD5" w:rsidRPr="00DF19D8" w:rsidRDefault="00412AD5">
            <w:pPr>
              <w:rPr>
                <w:rFonts w:ascii="Times New Roman" w:eastAsia="Aptos" w:hAnsi="Times New Roman" w:cs="Times New Roman"/>
                <w:i/>
                <w:iCs/>
                <w:color w:val="000000" w:themeColor="text1"/>
              </w:rPr>
            </w:pPr>
            <w:r>
              <w:rPr>
                <w:rFonts w:ascii="Times New Roman" w:eastAsia="Aptos" w:hAnsi="Times New Roman" w:cs="Times New Roman"/>
                <w:b/>
                <w:bCs/>
                <w:i/>
                <w:iCs/>
                <w:color w:val="000000" w:themeColor="text1"/>
              </w:rPr>
              <w:t xml:space="preserve">Seasonal Home. </w:t>
            </w:r>
            <w:r>
              <w:rPr>
                <w:rFonts w:ascii="Times New Roman" w:eastAsia="Aptos" w:hAnsi="Times New Roman" w:cs="Times New Roman"/>
                <w:i/>
                <w:iCs/>
                <w:color w:val="000000" w:themeColor="text1"/>
              </w:rPr>
              <w:t>Municipalities</w:t>
            </w:r>
            <w:r w:rsidR="001117C6">
              <w:rPr>
                <w:rFonts w:ascii="Times New Roman" w:eastAsia="Aptos" w:hAnsi="Times New Roman" w:cs="Times New Roman"/>
                <w:i/>
                <w:iCs/>
                <w:color w:val="000000" w:themeColor="text1"/>
              </w:rPr>
              <w:t xml:space="preserve"> </w:t>
            </w:r>
            <w:r w:rsidR="00BE42A3">
              <w:rPr>
                <w:rFonts w:ascii="Times New Roman" w:eastAsia="Aptos" w:hAnsi="Times New Roman" w:cs="Times New Roman"/>
                <w:i/>
                <w:iCs/>
                <w:color w:val="000000" w:themeColor="text1"/>
              </w:rPr>
              <w:t>c</w:t>
            </w:r>
            <w:r w:rsidR="00B742DD">
              <w:rPr>
                <w:rFonts w:ascii="Times New Roman" w:eastAsia="Aptos" w:hAnsi="Times New Roman" w:cs="Times New Roman"/>
                <w:i/>
                <w:iCs/>
                <w:color w:val="000000" w:themeColor="text1"/>
              </w:rPr>
              <w:t>ould</w:t>
            </w:r>
            <w:r w:rsidR="001117C6">
              <w:rPr>
                <w:rFonts w:ascii="Times New Roman" w:eastAsia="Aptos" w:hAnsi="Times New Roman" w:cs="Times New Roman"/>
                <w:i/>
                <w:iCs/>
                <w:color w:val="000000" w:themeColor="text1"/>
              </w:rPr>
              <w:t xml:space="preserve"> define Seasonal Home for the purposes of this bylaw</w:t>
            </w:r>
            <w:r w:rsidR="00AE6504">
              <w:rPr>
                <w:rFonts w:ascii="Times New Roman" w:eastAsia="Aptos" w:hAnsi="Times New Roman" w:cs="Times New Roman"/>
                <w:i/>
                <w:iCs/>
                <w:color w:val="000000" w:themeColor="text1"/>
              </w:rPr>
              <w:t>/ordina</w:t>
            </w:r>
            <w:r w:rsidR="00731962">
              <w:rPr>
                <w:rFonts w:ascii="Times New Roman" w:eastAsia="Aptos" w:hAnsi="Times New Roman" w:cs="Times New Roman"/>
                <w:i/>
                <w:iCs/>
                <w:color w:val="000000" w:themeColor="text1"/>
              </w:rPr>
              <w:t>n</w:t>
            </w:r>
            <w:r w:rsidR="00AE6504">
              <w:rPr>
                <w:rFonts w:ascii="Times New Roman" w:eastAsia="Aptos" w:hAnsi="Times New Roman" w:cs="Times New Roman"/>
                <w:i/>
                <w:iCs/>
                <w:color w:val="000000" w:themeColor="text1"/>
              </w:rPr>
              <w:t>ce</w:t>
            </w:r>
            <w:r w:rsidR="001117C6">
              <w:rPr>
                <w:rFonts w:ascii="Times New Roman" w:eastAsia="Aptos" w:hAnsi="Times New Roman" w:cs="Times New Roman"/>
                <w:i/>
                <w:iCs/>
                <w:color w:val="000000" w:themeColor="text1"/>
              </w:rPr>
              <w:t xml:space="preserve"> and </w:t>
            </w:r>
            <w:r>
              <w:rPr>
                <w:rFonts w:ascii="Times New Roman" w:eastAsia="Aptos" w:hAnsi="Times New Roman" w:cs="Times New Roman"/>
                <w:i/>
                <w:iCs/>
                <w:color w:val="000000" w:themeColor="text1"/>
              </w:rPr>
              <w:t xml:space="preserve">should use the same definition for Seasonal Home </w:t>
            </w:r>
            <w:r w:rsidR="001117C6">
              <w:rPr>
                <w:rFonts w:ascii="Times New Roman" w:eastAsia="Aptos" w:hAnsi="Times New Roman" w:cs="Times New Roman"/>
                <w:i/>
                <w:iCs/>
                <w:color w:val="000000" w:themeColor="text1"/>
              </w:rPr>
              <w:t>across all bylaws</w:t>
            </w:r>
            <w:r w:rsidR="00FB604F">
              <w:rPr>
                <w:rFonts w:ascii="Times New Roman" w:eastAsia="Aptos" w:hAnsi="Times New Roman" w:cs="Times New Roman"/>
                <w:i/>
                <w:iCs/>
                <w:color w:val="000000" w:themeColor="text1"/>
              </w:rPr>
              <w:t>/ordinances</w:t>
            </w:r>
            <w:r w:rsidR="001117C6">
              <w:rPr>
                <w:rFonts w:ascii="Times New Roman" w:eastAsia="Aptos" w:hAnsi="Times New Roman" w:cs="Times New Roman"/>
                <w:i/>
                <w:iCs/>
                <w:color w:val="000000" w:themeColor="text1"/>
              </w:rPr>
              <w:t>.</w:t>
            </w:r>
            <w:r>
              <w:rPr>
                <w:rFonts w:ascii="Times New Roman" w:eastAsia="Aptos" w:hAnsi="Times New Roman" w:cs="Times New Roman"/>
                <w:i/>
                <w:iCs/>
                <w:color w:val="000000" w:themeColor="text1"/>
              </w:rPr>
              <w:t xml:space="preserve"> </w:t>
            </w:r>
            <w:r w:rsidR="001117C6">
              <w:rPr>
                <w:rFonts w:ascii="Times New Roman" w:eastAsia="Aptos" w:hAnsi="Times New Roman" w:cs="Times New Roman"/>
                <w:i/>
                <w:iCs/>
                <w:color w:val="000000" w:themeColor="text1"/>
              </w:rPr>
              <w:t>Below is a suggested definition.</w:t>
            </w:r>
          </w:p>
        </w:tc>
      </w:tr>
    </w:tbl>
    <w:p w14:paraId="072D0CC7" w14:textId="28649350" w:rsidR="00FC2E24" w:rsidRPr="00412AD5" w:rsidRDefault="001D499E" w:rsidP="00412AD5">
      <w:pPr>
        <w:rPr>
          <w:rFonts w:ascii="Times New Roman" w:eastAsia="Aptos" w:hAnsi="Times New Roman" w:cs="Times New Roman"/>
        </w:rPr>
      </w:pPr>
      <w:r w:rsidRPr="00412AD5">
        <w:rPr>
          <w:rFonts w:ascii="Times New Roman" w:eastAsia="Aptos" w:hAnsi="Times New Roman" w:cs="Times New Roman"/>
        </w:rPr>
        <w:t xml:space="preserve"> </w:t>
      </w:r>
    </w:p>
    <w:p w14:paraId="1B8CBA8F" w14:textId="540738F3" w:rsidR="001C518D" w:rsidRPr="001C518D" w:rsidRDefault="1BBAF4C1" w:rsidP="00AA7B5C">
      <w:pPr>
        <w:pStyle w:val="ListParagraph"/>
        <w:numPr>
          <w:ilvl w:val="1"/>
          <w:numId w:val="9"/>
        </w:numPr>
        <w:rPr>
          <w:rFonts w:ascii="Times New Roman" w:eastAsia="Aptos" w:hAnsi="Times New Roman" w:cs="Times New Roman"/>
        </w:rPr>
      </w:pPr>
      <w:r w:rsidRPr="02F1D8D5">
        <w:rPr>
          <w:rFonts w:ascii="Times New Roman" w:eastAsia="Aptos" w:hAnsi="Times New Roman" w:cs="Times New Roman"/>
          <w:u w:val="single"/>
        </w:rPr>
        <w:t>Seasonal Home.</w:t>
      </w:r>
      <w:r w:rsidRPr="02F1D8D5">
        <w:rPr>
          <w:rFonts w:ascii="Times New Roman" w:eastAsia="Aptos" w:hAnsi="Times New Roman" w:cs="Times New Roman"/>
        </w:rPr>
        <w:t xml:space="preserve"> </w:t>
      </w:r>
      <w:r w:rsidRPr="00BE42A3">
        <w:rPr>
          <w:rFonts w:ascii="Times New Roman" w:eastAsia="Aptos" w:hAnsi="Times New Roman" w:cs="Times New Roman"/>
        </w:rPr>
        <w:t>A dwelling unit, whether rental or ownership, that is not occupied as a Primary Residence.</w:t>
      </w:r>
      <w:r>
        <w:br/>
      </w:r>
    </w:p>
    <w:p w14:paraId="64ACC3BF" w14:textId="7CE10ABC" w:rsidR="00AA7B5C" w:rsidRPr="006E445B" w:rsidRDefault="748CB37F" w:rsidP="00AA7B5C">
      <w:pPr>
        <w:pStyle w:val="ListParagraph"/>
        <w:numPr>
          <w:ilvl w:val="1"/>
          <w:numId w:val="9"/>
        </w:numPr>
        <w:rPr>
          <w:rFonts w:ascii="Times New Roman" w:eastAsia="Aptos" w:hAnsi="Times New Roman" w:cs="Times New Roman"/>
        </w:rPr>
      </w:pPr>
      <w:r w:rsidRPr="02F1D8D5">
        <w:rPr>
          <w:rFonts w:ascii="Times New Roman" w:eastAsia="Aptos" w:hAnsi="Times New Roman" w:cs="Times New Roman"/>
          <w:u w:val="single"/>
        </w:rPr>
        <w:t>Short</w:t>
      </w:r>
      <w:r w:rsidR="5C60246E" w:rsidRPr="02F1D8D5">
        <w:rPr>
          <w:rFonts w:ascii="Times New Roman" w:eastAsia="Aptos" w:hAnsi="Times New Roman" w:cs="Times New Roman"/>
          <w:u w:val="single"/>
        </w:rPr>
        <w:t>-t</w:t>
      </w:r>
      <w:r w:rsidRPr="02F1D8D5">
        <w:rPr>
          <w:rFonts w:ascii="Times New Roman" w:eastAsia="Aptos" w:hAnsi="Times New Roman" w:cs="Times New Roman"/>
          <w:u w:val="single"/>
        </w:rPr>
        <w:t>erm Rental.</w:t>
      </w:r>
      <w:r w:rsidRPr="02F1D8D5">
        <w:rPr>
          <w:rFonts w:ascii="Times New Roman" w:eastAsia="Aptos" w:hAnsi="Times New Roman" w:cs="Times New Roman"/>
        </w:rPr>
        <w:t xml:space="preserve"> A dwelling unit or portion(s) thereof that is not a transient residential facility as defined in 521 CMR 8.00, and where: (</w:t>
      </w:r>
      <w:proofErr w:type="spellStart"/>
      <w:r w:rsidRPr="02F1D8D5">
        <w:rPr>
          <w:rFonts w:ascii="Times New Roman" w:eastAsia="Aptos" w:hAnsi="Times New Roman" w:cs="Times New Roman"/>
        </w:rPr>
        <w:t>i</w:t>
      </w:r>
      <w:proofErr w:type="spellEnd"/>
      <w:r w:rsidRPr="02F1D8D5">
        <w:rPr>
          <w:rFonts w:ascii="Times New Roman" w:eastAsia="Aptos" w:hAnsi="Times New Roman" w:cs="Times New Roman"/>
        </w:rPr>
        <w:t>) rental periods are for a duration of occupancy less than or equal to 31 calendar days</w:t>
      </w:r>
      <w:r w:rsidR="009169AD">
        <w:rPr>
          <w:rFonts w:ascii="Times New Roman" w:eastAsia="Aptos" w:hAnsi="Times New Roman" w:cs="Times New Roman"/>
        </w:rPr>
        <w:t>;</w:t>
      </w:r>
      <w:r w:rsidRPr="02F1D8D5">
        <w:rPr>
          <w:rFonts w:ascii="Times New Roman" w:eastAsia="Aptos" w:hAnsi="Times New Roman" w:cs="Times New Roman"/>
        </w:rPr>
        <w:t xml:space="preserve"> (ii) at least 1 room or dwelling unit is rented to an occupant or </w:t>
      </w:r>
      <w:proofErr w:type="spellStart"/>
      <w:r w:rsidRPr="02F1D8D5">
        <w:rPr>
          <w:rFonts w:ascii="Times New Roman" w:eastAsia="Aptos" w:hAnsi="Times New Roman" w:cs="Times New Roman"/>
        </w:rPr>
        <w:t>suboccupant</w:t>
      </w:r>
      <w:proofErr w:type="spellEnd"/>
      <w:r w:rsidRPr="02F1D8D5">
        <w:rPr>
          <w:rFonts w:ascii="Times New Roman" w:eastAsia="Aptos" w:hAnsi="Times New Roman" w:cs="Times New Roman"/>
        </w:rPr>
        <w:t>; and (iii) accommodations may be reserved in advance.</w:t>
      </w:r>
    </w:p>
    <w:p w14:paraId="2D9C6A75" w14:textId="150C2D08" w:rsidR="00AA7B5C" w:rsidRPr="00AA7B5C" w:rsidRDefault="00AA7B5C" w:rsidP="00AA7B5C">
      <w:pPr>
        <w:pStyle w:val="ListParagraph"/>
        <w:ind w:left="1440"/>
        <w:rPr>
          <w:rFonts w:ascii="Times New Roman" w:eastAsia="Aptos" w:hAnsi="Times New Roman" w:cs="Times New Roman"/>
          <w:color w:val="000000" w:themeColor="text1"/>
        </w:rPr>
      </w:pPr>
    </w:p>
    <w:p w14:paraId="4CAA4CA2" w14:textId="442E25B6" w:rsidR="008A585D" w:rsidRDefault="00E9760F" w:rsidP="008A585D">
      <w:pPr>
        <w:pStyle w:val="ListParagraph"/>
        <w:numPr>
          <w:ilvl w:val="1"/>
          <w:numId w:val="9"/>
        </w:numPr>
        <w:rPr>
          <w:rFonts w:ascii="Times New Roman" w:eastAsia="Aptos" w:hAnsi="Times New Roman" w:cs="Times New Roman"/>
          <w:color w:val="000000" w:themeColor="text1"/>
        </w:rPr>
      </w:pPr>
      <w:r w:rsidRPr="008A585D">
        <w:rPr>
          <w:rFonts w:ascii="Times New Roman" w:eastAsia="Aptos" w:hAnsi="Times New Roman" w:cs="Times New Roman"/>
          <w:color w:val="000000" w:themeColor="text1"/>
          <w:u w:val="single"/>
        </w:rPr>
        <w:t>Single-family Residential Zoning District.</w:t>
      </w:r>
      <w:r w:rsidR="00AA7B5C">
        <w:rPr>
          <w:rFonts w:ascii="Times New Roman" w:eastAsia="Aptos" w:hAnsi="Times New Roman" w:cs="Times New Roman"/>
          <w:color w:val="000000" w:themeColor="text1"/>
        </w:rPr>
        <w:t xml:space="preserve"> A</w:t>
      </w:r>
      <w:r w:rsidRPr="008A585D">
        <w:rPr>
          <w:rFonts w:ascii="Times New Roman" w:eastAsia="Aptos" w:hAnsi="Times New Roman" w:cs="Times New Roman"/>
          <w:color w:val="000000" w:themeColor="text1"/>
        </w:rPr>
        <w:t xml:space="preserve">ny Zoning District where single-family residential dwellings are </w:t>
      </w:r>
      <w:proofErr w:type="gramStart"/>
      <w:r w:rsidRPr="008A585D">
        <w:rPr>
          <w:rFonts w:ascii="Times New Roman" w:eastAsia="Aptos" w:hAnsi="Times New Roman" w:cs="Times New Roman"/>
          <w:color w:val="000000" w:themeColor="text1"/>
        </w:rPr>
        <w:t>a permitted</w:t>
      </w:r>
      <w:proofErr w:type="gramEnd"/>
      <w:r w:rsidRPr="008A585D">
        <w:rPr>
          <w:rFonts w:ascii="Times New Roman" w:eastAsia="Aptos" w:hAnsi="Times New Roman" w:cs="Times New Roman"/>
          <w:color w:val="000000" w:themeColor="text1"/>
        </w:rPr>
        <w:t xml:space="preserve"> or </w:t>
      </w:r>
      <w:proofErr w:type="gramStart"/>
      <w:r w:rsidRPr="008A585D">
        <w:rPr>
          <w:rFonts w:ascii="Times New Roman" w:eastAsia="Aptos" w:hAnsi="Times New Roman" w:cs="Times New Roman"/>
          <w:color w:val="000000" w:themeColor="text1"/>
        </w:rPr>
        <w:t>an allowable</w:t>
      </w:r>
      <w:proofErr w:type="gramEnd"/>
      <w:r w:rsidRPr="008A585D">
        <w:rPr>
          <w:rFonts w:ascii="Times New Roman" w:eastAsia="Aptos" w:hAnsi="Times New Roman" w:cs="Times New Roman"/>
          <w:color w:val="000000" w:themeColor="text1"/>
        </w:rPr>
        <w:t xml:space="preserve"> use, including any Zoning District where single-family residential dwellings are allowed As of Right or by Special Permit.</w:t>
      </w:r>
      <w:r w:rsidR="008A585D">
        <w:rPr>
          <w:rFonts w:ascii="Times New Roman" w:eastAsia="Aptos" w:hAnsi="Times New Roman" w:cs="Times New Roman"/>
          <w:color w:val="000000" w:themeColor="text1"/>
        </w:rPr>
        <w:br/>
      </w:r>
    </w:p>
    <w:p w14:paraId="468A1479" w14:textId="09FDC18A" w:rsidR="008A585D" w:rsidRPr="00E27E57" w:rsidRDefault="53A4F4B1" w:rsidP="00C520BE">
      <w:pPr>
        <w:pStyle w:val="ListParagraph"/>
        <w:numPr>
          <w:ilvl w:val="1"/>
          <w:numId w:val="9"/>
        </w:numPr>
        <w:rPr>
          <w:rFonts w:ascii="Times New Roman" w:eastAsia="Aptos" w:hAnsi="Times New Roman" w:cs="Times New Roman"/>
          <w:color w:val="000000" w:themeColor="text1"/>
        </w:rPr>
      </w:pPr>
      <w:r w:rsidRPr="31728D19">
        <w:rPr>
          <w:rFonts w:ascii="Times New Roman" w:eastAsia="Aptos" w:hAnsi="Times New Roman" w:cs="Times New Roman"/>
          <w:color w:val="000000" w:themeColor="text1"/>
          <w:u w:val="single"/>
        </w:rPr>
        <w:t>Tiny Hou</w:t>
      </w:r>
      <w:r w:rsidRPr="31728D19">
        <w:rPr>
          <w:rFonts w:ascii="Times New Roman" w:eastAsia="Aptos" w:hAnsi="Times New Roman" w:cs="Times New Roman"/>
          <w:u w:val="single"/>
        </w:rPr>
        <w:t>se.</w:t>
      </w:r>
      <w:r w:rsidRPr="31728D19">
        <w:rPr>
          <w:rFonts w:ascii="Times New Roman" w:eastAsia="Times New Roman" w:hAnsi="Times New Roman" w:cs="Times New Roman"/>
        </w:rPr>
        <w:t xml:space="preserve"> A Detached Dwelling Unit that is not more than 400 square feet in Floor Area (excluding lofts) and complies with</w:t>
      </w:r>
      <w:r w:rsidR="2A62306C" w:rsidRPr="31728D19">
        <w:rPr>
          <w:rFonts w:ascii="Times New Roman" w:eastAsia="Times New Roman" w:hAnsi="Times New Roman" w:cs="Times New Roman"/>
        </w:rPr>
        <w:t xml:space="preserve"> applicable building code, including, currently</w:t>
      </w:r>
      <w:r w:rsidRPr="31728D19">
        <w:rPr>
          <w:rFonts w:ascii="Times New Roman" w:eastAsia="Times New Roman" w:hAnsi="Times New Roman" w:cs="Times New Roman"/>
        </w:rPr>
        <w:t xml:space="preserve"> Appendix AQ of the 2021 International Residential Building Code, as amended by MA </w:t>
      </w:r>
      <w:r w:rsidRPr="31728D19">
        <w:rPr>
          <w:rFonts w:ascii="Times New Roman" w:eastAsia="Times New Roman" w:hAnsi="Times New Roman" w:cs="Times New Roman"/>
        </w:rPr>
        <w:lastRenderedPageBreak/>
        <w:t>Building Code 780 CMR 10</w:t>
      </w:r>
      <w:r w:rsidRPr="31728D19">
        <w:rPr>
          <w:rFonts w:ascii="Times New Roman" w:eastAsia="Times New Roman" w:hAnsi="Times New Roman" w:cs="Times New Roman"/>
          <w:vertAlign w:val="superscript"/>
        </w:rPr>
        <w:t>th</w:t>
      </w:r>
      <w:r w:rsidRPr="31728D19">
        <w:rPr>
          <w:rFonts w:ascii="Times New Roman" w:eastAsia="Times New Roman" w:hAnsi="Times New Roman" w:cs="Times New Roman"/>
        </w:rPr>
        <w:t xml:space="preserve"> Edition.</w:t>
      </w:r>
      <w:r w:rsidR="5D74D7F5" w:rsidRPr="31728D19">
        <w:rPr>
          <w:rFonts w:ascii="Times New Roman" w:eastAsia="Times New Roman" w:hAnsi="Times New Roman" w:cs="Times New Roman"/>
        </w:rPr>
        <w:t xml:space="preserve"> </w:t>
      </w:r>
      <w:r w:rsidR="6BF163F3">
        <w:br/>
      </w:r>
    </w:p>
    <w:p w14:paraId="2CD83B1B" w14:textId="37ADB510" w:rsidR="008A585D" w:rsidRDefault="7C9CC58A" w:rsidP="008A585D">
      <w:pPr>
        <w:pStyle w:val="ListParagraph"/>
        <w:numPr>
          <w:ilvl w:val="1"/>
          <w:numId w:val="9"/>
        </w:numPr>
        <w:rPr>
          <w:rFonts w:ascii="Times New Roman" w:eastAsia="Aptos" w:hAnsi="Times New Roman" w:cs="Times New Roman"/>
          <w:color w:val="000000" w:themeColor="text1"/>
        </w:rPr>
      </w:pPr>
      <w:r w:rsidRPr="31728D19">
        <w:rPr>
          <w:rFonts w:ascii="Times New Roman" w:eastAsia="Aptos" w:hAnsi="Times New Roman" w:cs="Times New Roman"/>
          <w:color w:val="000000" w:themeColor="text1"/>
          <w:u w:val="single"/>
        </w:rPr>
        <w:t>Year-round Housing Occupancy Restriction.</w:t>
      </w:r>
      <w:r w:rsidRPr="008E1735">
        <w:rPr>
          <w:rFonts w:ascii="Times New Roman" w:eastAsia="Aptos" w:hAnsi="Times New Roman" w:cs="Times New Roman"/>
          <w:color w:val="000000" w:themeColor="text1"/>
        </w:rPr>
        <w:t xml:space="preserve"> </w:t>
      </w:r>
      <w:r w:rsidRPr="31728D19">
        <w:rPr>
          <w:rFonts w:ascii="Times New Roman" w:eastAsia="Aptos" w:hAnsi="Times New Roman" w:cs="Times New Roman"/>
          <w:color w:val="000000" w:themeColor="text1"/>
        </w:rPr>
        <w:t>A limitation on the use and occupancy of a Dwelling Unit, whether or not stated in the form of a deed restriction, easement, covenant or condition in any deed, mortgage, will, agreement, lease or other legally binding instrument, executed by or on behalf of the owner of the land that limits occupancy to individuals or households who have executed an agreement with a Seasonal Community, or its designee, to occupy the Dwelling Unit as their Primary Residence for not less than ten months in a 12-month period, subject to reasonable exceptions for temporary absences as may be included in such agreement. Such agreement shall be recorded with the registry of deeds or registered in the district of the land court in the county where the Dwelling Unit is located and shall be made part of the deed that encumbers such Dwelling Unit.</w:t>
      </w:r>
      <w:r w:rsidR="00E9760F">
        <w:br/>
      </w:r>
    </w:p>
    <w:p w14:paraId="2EFFD6C5" w14:textId="7A11A6BF" w:rsidR="00F70727" w:rsidRPr="008A585D" w:rsidRDefault="7C9CC58A" w:rsidP="008A585D">
      <w:pPr>
        <w:pStyle w:val="ListParagraph"/>
        <w:numPr>
          <w:ilvl w:val="1"/>
          <w:numId w:val="9"/>
        </w:numPr>
        <w:rPr>
          <w:rFonts w:ascii="Times New Roman" w:eastAsia="Aptos" w:hAnsi="Times New Roman" w:cs="Times New Roman"/>
          <w:color w:val="000000" w:themeColor="text1"/>
        </w:rPr>
      </w:pPr>
      <w:r w:rsidRPr="31728D19">
        <w:rPr>
          <w:rFonts w:ascii="Times New Roman" w:eastAsia="Aptos" w:hAnsi="Times New Roman" w:cs="Times New Roman"/>
          <w:color w:val="000000" w:themeColor="text1"/>
          <w:u w:val="single"/>
        </w:rPr>
        <w:t>Year-round Housing Unit.</w:t>
      </w:r>
      <w:r w:rsidRPr="008E1735">
        <w:rPr>
          <w:rFonts w:ascii="Times New Roman" w:eastAsia="Aptos" w:hAnsi="Times New Roman" w:cs="Times New Roman"/>
          <w:color w:val="000000" w:themeColor="text1"/>
        </w:rPr>
        <w:t xml:space="preserve"> </w:t>
      </w:r>
      <w:r w:rsidRPr="31728D19">
        <w:rPr>
          <w:rFonts w:ascii="Times New Roman" w:eastAsia="Aptos" w:hAnsi="Times New Roman" w:cs="Times New Roman"/>
          <w:color w:val="000000" w:themeColor="text1"/>
        </w:rPr>
        <w:t>A Dwelling Unit located in a Seasonal Community that is subject to a Year-round Housing Occupancy Restriction.</w:t>
      </w:r>
      <w:r w:rsidR="00E9760F">
        <w:br/>
      </w:r>
    </w:p>
    <w:tbl>
      <w:tblPr>
        <w:tblStyle w:val="TableGrid"/>
        <w:tblW w:w="0" w:type="auto"/>
        <w:tblInd w:w="1075" w:type="dxa"/>
        <w:tblLook w:val="04A0" w:firstRow="1" w:lastRow="0" w:firstColumn="1" w:lastColumn="0" w:noHBand="0" w:noVBand="1"/>
      </w:tblPr>
      <w:tblGrid>
        <w:gridCol w:w="8275"/>
      </w:tblGrid>
      <w:tr w:rsidR="00C22729" w14:paraId="443C094B" w14:textId="77777777" w:rsidTr="00D563A4">
        <w:tc>
          <w:tcPr>
            <w:tcW w:w="8275" w:type="dxa"/>
          </w:tcPr>
          <w:p w14:paraId="06429ADF" w14:textId="6EC81B81" w:rsidR="009942E0" w:rsidRPr="009942E0" w:rsidRDefault="53A4F4B1" w:rsidP="31728D19">
            <w:pPr>
              <w:spacing w:after="160" w:line="279" w:lineRule="auto"/>
              <w:rPr>
                <w:rFonts w:ascii="Times New Roman" w:eastAsia="Aptos" w:hAnsi="Times New Roman" w:cs="Times New Roman"/>
                <w:i/>
                <w:iCs/>
                <w:color w:val="000000" w:themeColor="text1"/>
              </w:rPr>
            </w:pPr>
            <w:r w:rsidRPr="31728D19">
              <w:rPr>
                <w:rFonts w:ascii="Times New Roman" w:eastAsia="Aptos" w:hAnsi="Times New Roman" w:cs="Times New Roman"/>
                <w:b/>
                <w:bCs/>
                <w:color w:val="000000" w:themeColor="text1"/>
              </w:rPr>
              <w:t>Applicability</w:t>
            </w:r>
            <w:r w:rsidRPr="31728D19">
              <w:rPr>
                <w:rFonts w:ascii="Times New Roman" w:eastAsia="Aptos" w:hAnsi="Times New Roman" w:cs="Times New Roman"/>
                <w:b/>
                <w:bCs/>
                <w:i/>
                <w:iCs/>
                <w:color w:val="000000" w:themeColor="text1"/>
              </w:rPr>
              <w:t xml:space="preserve"> </w:t>
            </w:r>
            <w:r w:rsidRPr="31728D19">
              <w:rPr>
                <w:rFonts w:ascii="Times New Roman" w:eastAsia="Aptos" w:hAnsi="Times New Roman" w:cs="Times New Roman"/>
                <w:i/>
                <w:iCs/>
                <w:color w:val="000000" w:themeColor="text1"/>
              </w:rPr>
              <w:t>All Seasonal Communities shall amend their local zoning bylaws to allow Tiny Houses as of right as a principal dwelling in</w:t>
            </w:r>
            <w:r w:rsidR="474FC328" w:rsidRPr="31728D19">
              <w:rPr>
                <w:rFonts w:ascii="Times New Roman" w:eastAsia="Aptos" w:hAnsi="Times New Roman" w:cs="Times New Roman"/>
                <w:i/>
                <w:iCs/>
                <w:color w:val="000000" w:themeColor="text1"/>
              </w:rPr>
              <w:t xml:space="preserve"> all</w:t>
            </w:r>
            <w:r w:rsidRPr="31728D19">
              <w:rPr>
                <w:rFonts w:ascii="Times New Roman" w:eastAsia="Aptos" w:hAnsi="Times New Roman" w:cs="Times New Roman"/>
                <w:i/>
                <w:iCs/>
                <w:color w:val="000000" w:themeColor="text1"/>
              </w:rPr>
              <w:t xml:space="preserve"> Single-family Residential Zoning Districts</w:t>
            </w:r>
            <w:r w:rsidR="20FB8EB7" w:rsidRPr="31728D19">
              <w:rPr>
                <w:rFonts w:ascii="Times New Roman" w:eastAsia="Aptos" w:hAnsi="Times New Roman" w:cs="Times New Roman"/>
                <w:i/>
                <w:iCs/>
                <w:color w:val="000000" w:themeColor="text1"/>
              </w:rPr>
              <w:t xml:space="preserve"> where</w:t>
            </w:r>
            <w:r w:rsidR="206FB145" w:rsidRPr="31728D19">
              <w:rPr>
                <w:rFonts w:ascii="Times New Roman" w:eastAsia="Aptos" w:hAnsi="Times New Roman" w:cs="Times New Roman"/>
                <w:i/>
                <w:iCs/>
                <w:color w:val="000000" w:themeColor="text1"/>
              </w:rPr>
              <w:t xml:space="preserve"> the </w:t>
            </w:r>
            <w:r w:rsidR="0B7455F4" w:rsidRPr="31728D19">
              <w:rPr>
                <w:rFonts w:ascii="Times New Roman" w:eastAsia="Aptos" w:hAnsi="Times New Roman" w:cs="Times New Roman"/>
                <w:i/>
                <w:iCs/>
                <w:color w:val="000000" w:themeColor="text1"/>
              </w:rPr>
              <w:t xml:space="preserve">landowner agrees to </w:t>
            </w:r>
            <w:r w:rsidR="29933BE6" w:rsidRPr="31728D19">
              <w:rPr>
                <w:rFonts w:ascii="Times New Roman" w:eastAsia="Aptos" w:hAnsi="Times New Roman" w:cs="Times New Roman"/>
                <w:i/>
                <w:iCs/>
                <w:color w:val="000000" w:themeColor="text1"/>
              </w:rPr>
              <w:t xml:space="preserve">subject </w:t>
            </w:r>
            <w:r w:rsidR="4B6A5929" w:rsidRPr="31728D19">
              <w:rPr>
                <w:rFonts w:ascii="Times New Roman" w:eastAsia="Aptos" w:hAnsi="Times New Roman" w:cs="Times New Roman"/>
                <w:i/>
                <w:iCs/>
                <w:color w:val="000000" w:themeColor="text1"/>
              </w:rPr>
              <w:t xml:space="preserve">the tiny house to a </w:t>
            </w:r>
            <w:r w:rsidR="001F2887">
              <w:rPr>
                <w:rFonts w:ascii="Times New Roman" w:eastAsia="Aptos" w:hAnsi="Times New Roman" w:cs="Times New Roman"/>
                <w:i/>
                <w:iCs/>
                <w:color w:val="000000" w:themeColor="text1"/>
              </w:rPr>
              <w:t>Y</w:t>
            </w:r>
            <w:r w:rsidR="4B6A5929" w:rsidRPr="31728D19">
              <w:rPr>
                <w:rFonts w:ascii="Times New Roman" w:eastAsia="Aptos" w:hAnsi="Times New Roman" w:cs="Times New Roman"/>
                <w:i/>
                <w:iCs/>
                <w:color w:val="000000" w:themeColor="text1"/>
              </w:rPr>
              <w:t xml:space="preserve">ear-round </w:t>
            </w:r>
            <w:r w:rsidR="001F2887">
              <w:rPr>
                <w:rFonts w:ascii="Times New Roman" w:eastAsia="Aptos" w:hAnsi="Times New Roman" w:cs="Times New Roman"/>
                <w:i/>
                <w:iCs/>
                <w:color w:val="000000" w:themeColor="text1"/>
              </w:rPr>
              <w:t>H</w:t>
            </w:r>
            <w:r w:rsidR="4B6A5929" w:rsidRPr="31728D19">
              <w:rPr>
                <w:rFonts w:ascii="Times New Roman" w:eastAsia="Aptos" w:hAnsi="Times New Roman" w:cs="Times New Roman"/>
                <w:i/>
                <w:iCs/>
                <w:color w:val="000000" w:themeColor="text1"/>
              </w:rPr>
              <w:t xml:space="preserve">ousing </w:t>
            </w:r>
            <w:r w:rsidR="001F2887">
              <w:rPr>
                <w:rFonts w:ascii="Times New Roman" w:eastAsia="Aptos" w:hAnsi="Times New Roman" w:cs="Times New Roman"/>
                <w:i/>
                <w:iCs/>
                <w:color w:val="000000" w:themeColor="text1"/>
              </w:rPr>
              <w:t>O</w:t>
            </w:r>
            <w:r w:rsidR="4B6A5929" w:rsidRPr="31728D19">
              <w:rPr>
                <w:rFonts w:ascii="Times New Roman" w:eastAsia="Aptos" w:hAnsi="Times New Roman" w:cs="Times New Roman"/>
                <w:i/>
                <w:iCs/>
                <w:color w:val="000000" w:themeColor="text1"/>
              </w:rPr>
              <w:t xml:space="preserve">ccupancy </w:t>
            </w:r>
            <w:r w:rsidR="001F2887">
              <w:rPr>
                <w:rFonts w:ascii="Times New Roman" w:eastAsia="Aptos" w:hAnsi="Times New Roman" w:cs="Times New Roman"/>
                <w:i/>
                <w:iCs/>
                <w:color w:val="000000" w:themeColor="text1"/>
              </w:rPr>
              <w:t>R</w:t>
            </w:r>
            <w:r w:rsidR="4B6A5929" w:rsidRPr="31728D19">
              <w:rPr>
                <w:rFonts w:ascii="Times New Roman" w:eastAsia="Aptos" w:hAnsi="Times New Roman" w:cs="Times New Roman"/>
                <w:i/>
                <w:iCs/>
                <w:color w:val="000000" w:themeColor="text1"/>
              </w:rPr>
              <w:t>est</w:t>
            </w:r>
            <w:r w:rsidR="11B65535" w:rsidRPr="31728D19">
              <w:rPr>
                <w:rFonts w:ascii="Times New Roman" w:eastAsia="Aptos" w:hAnsi="Times New Roman" w:cs="Times New Roman"/>
                <w:i/>
                <w:iCs/>
                <w:color w:val="000000" w:themeColor="text1"/>
              </w:rPr>
              <w:t>riction</w:t>
            </w:r>
            <w:r w:rsidRPr="31728D19">
              <w:rPr>
                <w:rFonts w:ascii="Times New Roman" w:eastAsia="Aptos" w:hAnsi="Times New Roman" w:cs="Times New Roman"/>
                <w:i/>
                <w:iCs/>
                <w:color w:val="000000" w:themeColor="text1"/>
              </w:rPr>
              <w:t xml:space="preserve">. </w:t>
            </w:r>
            <w:r w:rsidR="001F2887" w:rsidRPr="31728D19">
              <w:rPr>
                <w:rFonts w:ascii="Times New Roman" w:eastAsia="Aptos" w:hAnsi="Times New Roman" w:cs="Times New Roman"/>
                <w:i/>
                <w:iCs/>
                <w:color w:val="000000" w:themeColor="text1"/>
              </w:rPr>
              <w:t>The</w:t>
            </w:r>
            <w:r w:rsidR="001F2887">
              <w:rPr>
                <w:rFonts w:ascii="Times New Roman" w:eastAsia="Aptos" w:hAnsi="Times New Roman" w:cs="Times New Roman"/>
                <w:i/>
                <w:iCs/>
                <w:color w:val="000000" w:themeColor="text1"/>
              </w:rPr>
              <w:t xml:space="preserve"> regulations define these</w:t>
            </w:r>
            <w:r w:rsidR="001F2887" w:rsidRPr="31728D19">
              <w:rPr>
                <w:rFonts w:ascii="Times New Roman" w:eastAsia="Aptos" w:hAnsi="Times New Roman" w:cs="Times New Roman"/>
                <w:i/>
                <w:iCs/>
                <w:color w:val="000000" w:themeColor="text1"/>
              </w:rPr>
              <w:t xml:space="preserve"> districts as</w:t>
            </w:r>
            <w:r w:rsidR="001F2887">
              <w:rPr>
                <w:rFonts w:ascii="Times New Roman" w:eastAsia="Aptos" w:hAnsi="Times New Roman" w:cs="Times New Roman"/>
                <w:i/>
                <w:iCs/>
                <w:color w:val="000000" w:themeColor="text1"/>
              </w:rPr>
              <w:t xml:space="preserve"> </w:t>
            </w:r>
            <w:r w:rsidR="001F2887" w:rsidRPr="31728D19">
              <w:rPr>
                <w:rFonts w:ascii="Times New Roman" w:eastAsia="Aptos" w:hAnsi="Times New Roman" w:cs="Times New Roman"/>
                <w:i/>
                <w:iCs/>
                <w:color w:val="000000" w:themeColor="text1"/>
              </w:rPr>
              <w:t xml:space="preserve">“Any Zoning District where single-family residential dwellings are a permitted or an allowable use, including any Zoning District where single-family residential dwellings are allowed As of Right or by Special Permit.” In relevant portions of </w:t>
            </w:r>
            <w:r w:rsidR="005250F6">
              <w:rPr>
                <w:rFonts w:ascii="Times New Roman" w:eastAsia="Aptos" w:hAnsi="Times New Roman" w:cs="Times New Roman"/>
                <w:i/>
                <w:iCs/>
                <w:color w:val="000000" w:themeColor="text1"/>
              </w:rPr>
              <w:t xml:space="preserve">the </w:t>
            </w:r>
            <w:r w:rsidR="004F1CCF">
              <w:rPr>
                <w:rFonts w:ascii="Times New Roman" w:eastAsia="Aptos" w:hAnsi="Times New Roman" w:cs="Times New Roman"/>
                <w:i/>
                <w:iCs/>
              </w:rPr>
              <w:t>municipality</w:t>
            </w:r>
            <w:r w:rsidR="005250F6">
              <w:rPr>
                <w:rFonts w:ascii="Times New Roman" w:eastAsia="Aptos" w:hAnsi="Times New Roman" w:cs="Times New Roman"/>
                <w:i/>
                <w:iCs/>
                <w:color w:val="000000" w:themeColor="text1"/>
              </w:rPr>
              <w:t>’s</w:t>
            </w:r>
            <w:r w:rsidR="001F2887" w:rsidRPr="31728D19">
              <w:rPr>
                <w:rFonts w:ascii="Times New Roman" w:eastAsia="Aptos" w:hAnsi="Times New Roman" w:cs="Times New Roman"/>
                <w:i/>
                <w:iCs/>
                <w:color w:val="000000" w:themeColor="text1"/>
              </w:rPr>
              <w:t xml:space="preserve"> bylaws</w:t>
            </w:r>
            <w:r w:rsidR="005250F6">
              <w:rPr>
                <w:rFonts w:ascii="Times New Roman" w:eastAsia="Aptos" w:hAnsi="Times New Roman" w:cs="Times New Roman"/>
                <w:i/>
                <w:iCs/>
                <w:color w:val="000000" w:themeColor="text1"/>
              </w:rPr>
              <w:t>/ordinances</w:t>
            </w:r>
            <w:r w:rsidR="001F2887" w:rsidRPr="31728D19">
              <w:rPr>
                <w:rFonts w:ascii="Times New Roman" w:eastAsia="Aptos" w:hAnsi="Times New Roman" w:cs="Times New Roman"/>
                <w:i/>
                <w:iCs/>
                <w:color w:val="000000" w:themeColor="text1"/>
              </w:rPr>
              <w:t>, including the applicability section and use and dimensional tables, those zoning districts should be listed.</w:t>
            </w:r>
            <w:r w:rsidR="001F2887">
              <w:rPr>
                <w:rFonts w:ascii="Times New Roman" w:eastAsia="Aptos" w:hAnsi="Times New Roman" w:cs="Times New Roman"/>
                <w:i/>
                <w:iCs/>
                <w:color w:val="000000" w:themeColor="text1"/>
              </w:rPr>
              <w:br/>
            </w:r>
            <w:r w:rsidR="001F2887">
              <w:rPr>
                <w:rFonts w:ascii="Times New Roman" w:eastAsia="Aptos" w:hAnsi="Times New Roman" w:cs="Times New Roman"/>
                <w:i/>
                <w:iCs/>
                <w:color w:val="000000" w:themeColor="text1"/>
              </w:rPr>
              <w:br/>
            </w:r>
            <w:r w:rsidRPr="31728D19">
              <w:rPr>
                <w:rFonts w:ascii="Times New Roman" w:eastAsia="Aptos" w:hAnsi="Times New Roman" w:cs="Times New Roman"/>
                <w:b/>
                <w:bCs/>
                <w:i/>
                <w:iCs/>
                <w:color w:val="000000" w:themeColor="text1"/>
              </w:rPr>
              <w:t xml:space="preserve">Optional: </w:t>
            </w:r>
            <w:r w:rsidRPr="31728D19">
              <w:rPr>
                <w:rFonts w:ascii="Times New Roman" w:eastAsia="Aptos" w:hAnsi="Times New Roman" w:cs="Times New Roman"/>
                <w:i/>
                <w:iCs/>
                <w:color w:val="000000" w:themeColor="text1"/>
              </w:rPr>
              <w:t>If the municipality desires, they may additionally choose to allow multiple Tiny Houses on a single lot as of right or through a special permit process</w:t>
            </w:r>
            <w:r w:rsidR="003A5BE3">
              <w:rPr>
                <w:rFonts w:ascii="Times New Roman" w:eastAsia="Aptos" w:hAnsi="Times New Roman" w:cs="Times New Roman"/>
                <w:i/>
                <w:iCs/>
                <w:color w:val="000000" w:themeColor="text1"/>
              </w:rPr>
              <w:t xml:space="preserve">. </w:t>
            </w:r>
            <w:r w:rsidR="000B0D09">
              <w:rPr>
                <w:rFonts w:ascii="Times New Roman" w:eastAsia="Aptos" w:hAnsi="Times New Roman" w:cs="Times New Roman"/>
                <w:i/>
                <w:iCs/>
                <w:color w:val="000000" w:themeColor="text1"/>
              </w:rPr>
              <w:t>Additional</w:t>
            </w:r>
            <w:r w:rsidR="003A5BE3">
              <w:rPr>
                <w:rFonts w:ascii="Times New Roman" w:eastAsia="Aptos" w:hAnsi="Times New Roman" w:cs="Times New Roman"/>
                <w:i/>
                <w:iCs/>
                <w:color w:val="000000" w:themeColor="text1"/>
              </w:rPr>
              <w:t xml:space="preserve"> Tiny Houses may be allowed</w:t>
            </w:r>
            <w:r w:rsidR="00695344">
              <w:rPr>
                <w:rFonts w:ascii="Times New Roman" w:eastAsia="Aptos" w:hAnsi="Times New Roman" w:cs="Times New Roman"/>
                <w:i/>
                <w:iCs/>
                <w:color w:val="000000" w:themeColor="text1"/>
              </w:rPr>
              <w:t xml:space="preserve"> with or without a </w:t>
            </w:r>
            <w:r w:rsidR="003A5BE3">
              <w:rPr>
                <w:rFonts w:ascii="Times New Roman" w:eastAsia="Aptos" w:hAnsi="Times New Roman" w:cs="Times New Roman"/>
                <w:i/>
                <w:iCs/>
                <w:color w:val="000000" w:themeColor="text1"/>
              </w:rPr>
              <w:t>Y</w:t>
            </w:r>
            <w:r w:rsidR="00695344">
              <w:rPr>
                <w:rFonts w:ascii="Times New Roman" w:eastAsia="Aptos" w:hAnsi="Times New Roman" w:cs="Times New Roman"/>
                <w:i/>
                <w:iCs/>
                <w:color w:val="000000" w:themeColor="text1"/>
              </w:rPr>
              <w:t xml:space="preserve">ear-round </w:t>
            </w:r>
            <w:r w:rsidR="003A5BE3">
              <w:rPr>
                <w:rFonts w:ascii="Times New Roman" w:eastAsia="Aptos" w:hAnsi="Times New Roman" w:cs="Times New Roman"/>
                <w:i/>
                <w:iCs/>
                <w:color w:val="000000" w:themeColor="text1"/>
              </w:rPr>
              <w:t>H</w:t>
            </w:r>
            <w:r w:rsidR="00695344">
              <w:rPr>
                <w:rFonts w:ascii="Times New Roman" w:eastAsia="Aptos" w:hAnsi="Times New Roman" w:cs="Times New Roman"/>
                <w:i/>
                <w:iCs/>
                <w:color w:val="000000" w:themeColor="text1"/>
              </w:rPr>
              <w:t xml:space="preserve">ousing </w:t>
            </w:r>
            <w:r w:rsidR="003A5BE3">
              <w:rPr>
                <w:rFonts w:ascii="Times New Roman" w:eastAsia="Aptos" w:hAnsi="Times New Roman" w:cs="Times New Roman"/>
                <w:i/>
                <w:iCs/>
                <w:color w:val="000000" w:themeColor="text1"/>
              </w:rPr>
              <w:t>occupancy restriction, depending on the community’s needs and wishes.</w:t>
            </w:r>
            <w:r w:rsidRPr="31728D19">
              <w:rPr>
                <w:rFonts w:ascii="Times New Roman" w:eastAsia="Aptos" w:hAnsi="Times New Roman" w:cs="Times New Roman"/>
                <w:i/>
                <w:iCs/>
                <w:color w:val="000000" w:themeColor="text1"/>
              </w:rPr>
              <w:t xml:space="preserve"> </w:t>
            </w:r>
          </w:p>
        </w:tc>
      </w:tr>
    </w:tbl>
    <w:p w14:paraId="1A6FEFE2" w14:textId="77777777" w:rsidR="009942E0" w:rsidRPr="009942E0" w:rsidRDefault="009942E0" w:rsidP="009942E0">
      <w:pPr>
        <w:rPr>
          <w:rFonts w:ascii="Times New Roman" w:eastAsia="Aptos" w:hAnsi="Times New Roman" w:cs="Times New Roman"/>
          <w:color w:val="000000" w:themeColor="text1"/>
        </w:rPr>
      </w:pPr>
    </w:p>
    <w:p w14:paraId="2FDA94FE" w14:textId="5318E61B" w:rsidR="001E3B62" w:rsidRPr="001E3B62" w:rsidRDefault="002C112F" w:rsidP="002C112F">
      <w:pPr>
        <w:pStyle w:val="ListParagraph"/>
        <w:numPr>
          <w:ilvl w:val="0"/>
          <w:numId w:val="9"/>
        </w:numPr>
        <w:rPr>
          <w:rFonts w:ascii="Times New Roman" w:eastAsia="Aptos" w:hAnsi="Times New Roman" w:cs="Times New Roman"/>
          <w:color w:val="000000" w:themeColor="text1"/>
        </w:rPr>
      </w:pPr>
      <w:r w:rsidRPr="007F19B3">
        <w:rPr>
          <w:rFonts w:ascii="Times New Roman" w:eastAsia="Aptos" w:hAnsi="Times New Roman" w:cs="Times New Roman"/>
          <w:b/>
          <w:bCs/>
          <w:color w:val="000000" w:themeColor="text1"/>
        </w:rPr>
        <w:t>APPLICA</w:t>
      </w:r>
      <w:r>
        <w:rPr>
          <w:rFonts w:ascii="Times New Roman" w:eastAsia="Aptos" w:hAnsi="Times New Roman" w:cs="Times New Roman"/>
          <w:b/>
          <w:bCs/>
          <w:color w:val="000000" w:themeColor="text1"/>
        </w:rPr>
        <w:t>BILITY</w:t>
      </w:r>
    </w:p>
    <w:p w14:paraId="56BEF4B9" w14:textId="16817630" w:rsidR="00D0271F" w:rsidRDefault="511BBB23" w:rsidP="002C112F">
      <w:pPr>
        <w:pStyle w:val="ListParagraph"/>
        <w:numPr>
          <w:ilvl w:val="1"/>
          <w:numId w:val="9"/>
        </w:numPr>
        <w:rPr>
          <w:rFonts w:ascii="Times New Roman" w:eastAsia="Aptos" w:hAnsi="Times New Roman" w:cs="Times New Roman"/>
          <w:color w:val="000000" w:themeColor="text1"/>
        </w:rPr>
      </w:pPr>
      <w:r w:rsidRPr="31728D19">
        <w:rPr>
          <w:rFonts w:ascii="Times New Roman" w:eastAsia="Aptos" w:hAnsi="Times New Roman" w:cs="Times New Roman"/>
          <w:color w:val="000000" w:themeColor="text1"/>
        </w:rPr>
        <w:t xml:space="preserve">Tiny Houses shall be permitted </w:t>
      </w:r>
      <w:r w:rsidR="470992AC" w:rsidRPr="31728D19">
        <w:rPr>
          <w:rFonts w:ascii="Times New Roman" w:eastAsia="Aptos" w:hAnsi="Times New Roman" w:cs="Times New Roman"/>
          <w:color w:val="000000" w:themeColor="text1"/>
        </w:rPr>
        <w:t>as of</w:t>
      </w:r>
      <w:r w:rsidRPr="31728D19">
        <w:rPr>
          <w:rFonts w:ascii="Times New Roman" w:eastAsia="Aptos" w:hAnsi="Times New Roman" w:cs="Times New Roman"/>
          <w:color w:val="000000" w:themeColor="text1"/>
        </w:rPr>
        <w:t xml:space="preserve"> right as a principal dwelling unit in </w:t>
      </w:r>
      <w:r w:rsidR="45027CE3" w:rsidRPr="31728D19">
        <w:rPr>
          <w:rFonts w:ascii="Times New Roman" w:eastAsia="Aptos" w:hAnsi="Times New Roman" w:cs="Times New Roman"/>
          <w:i/>
          <w:iCs/>
          <w:color w:val="000000" w:themeColor="text1"/>
        </w:rPr>
        <w:t xml:space="preserve">[list all </w:t>
      </w:r>
      <w:r w:rsidR="747E74D2" w:rsidRPr="31728D19">
        <w:rPr>
          <w:rFonts w:ascii="Times New Roman" w:eastAsia="Aptos" w:hAnsi="Times New Roman" w:cs="Times New Roman"/>
          <w:i/>
          <w:iCs/>
          <w:color w:val="000000" w:themeColor="text1"/>
        </w:rPr>
        <w:t>S</w:t>
      </w:r>
      <w:r w:rsidR="45027CE3" w:rsidRPr="31728D19">
        <w:rPr>
          <w:rFonts w:ascii="Times New Roman" w:eastAsia="Aptos" w:hAnsi="Times New Roman" w:cs="Times New Roman"/>
          <w:i/>
          <w:iCs/>
          <w:color w:val="000000" w:themeColor="text1"/>
        </w:rPr>
        <w:t>ingle-</w:t>
      </w:r>
      <w:r w:rsidR="25C946A8" w:rsidRPr="31728D19">
        <w:rPr>
          <w:rFonts w:ascii="Times New Roman" w:eastAsia="Aptos" w:hAnsi="Times New Roman" w:cs="Times New Roman"/>
          <w:i/>
          <w:iCs/>
          <w:color w:val="000000" w:themeColor="text1"/>
        </w:rPr>
        <w:t>F</w:t>
      </w:r>
      <w:r w:rsidR="45027CE3" w:rsidRPr="31728D19">
        <w:rPr>
          <w:rFonts w:ascii="Times New Roman" w:eastAsia="Aptos" w:hAnsi="Times New Roman" w:cs="Times New Roman"/>
          <w:i/>
          <w:iCs/>
          <w:color w:val="000000" w:themeColor="text1"/>
        </w:rPr>
        <w:t>amily</w:t>
      </w:r>
      <w:r w:rsidR="6A0F686E" w:rsidRPr="31728D19">
        <w:rPr>
          <w:rFonts w:ascii="Times New Roman" w:eastAsia="Aptos" w:hAnsi="Times New Roman" w:cs="Times New Roman"/>
          <w:i/>
          <w:iCs/>
          <w:color w:val="000000" w:themeColor="text1"/>
        </w:rPr>
        <w:t xml:space="preserve"> </w:t>
      </w:r>
      <w:r w:rsidR="12AC73A3" w:rsidRPr="31728D19">
        <w:rPr>
          <w:rFonts w:ascii="Times New Roman" w:eastAsia="Aptos" w:hAnsi="Times New Roman" w:cs="Times New Roman"/>
          <w:i/>
          <w:iCs/>
          <w:color w:val="000000" w:themeColor="text1"/>
        </w:rPr>
        <w:t>R</w:t>
      </w:r>
      <w:r w:rsidR="45027CE3" w:rsidRPr="31728D19">
        <w:rPr>
          <w:rFonts w:ascii="Times New Roman" w:eastAsia="Aptos" w:hAnsi="Times New Roman" w:cs="Times New Roman"/>
          <w:i/>
          <w:iCs/>
          <w:color w:val="000000" w:themeColor="text1"/>
        </w:rPr>
        <w:t xml:space="preserve">esidential </w:t>
      </w:r>
      <w:r w:rsidR="6C415009" w:rsidRPr="31728D19">
        <w:rPr>
          <w:rFonts w:ascii="Times New Roman" w:eastAsia="Aptos" w:hAnsi="Times New Roman" w:cs="Times New Roman"/>
          <w:i/>
          <w:iCs/>
          <w:color w:val="000000" w:themeColor="text1"/>
        </w:rPr>
        <w:t>Z</w:t>
      </w:r>
      <w:r w:rsidR="45027CE3" w:rsidRPr="31728D19">
        <w:rPr>
          <w:rFonts w:ascii="Times New Roman" w:eastAsia="Aptos" w:hAnsi="Times New Roman" w:cs="Times New Roman"/>
          <w:i/>
          <w:iCs/>
          <w:color w:val="000000" w:themeColor="text1"/>
        </w:rPr>
        <w:t xml:space="preserve">oning </w:t>
      </w:r>
      <w:r w:rsidR="6718A401" w:rsidRPr="31728D19">
        <w:rPr>
          <w:rFonts w:ascii="Times New Roman" w:eastAsia="Aptos" w:hAnsi="Times New Roman" w:cs="Times New Roman"/>
          <w:i/>
          <w:iCs/>
          <w:color w:val="000000" w:themeColor="text1"/>
        </w:rPr>
        <w:t>D</w:t>
      </w:r>
      <w:r w:rsidR="45027CE3" w:rsidRPr="31728D19">
        <w:rPr>
          <w:rFonts w:ascii="Times New Roman" w:eastAsia="Aptos" w:hAnsi="Times New Roman" w:cs="Times New Roman"/>
          <w:i/>
          <w:iCs/>
          <w:color w:val="000000" w:themeColor="text1"/>
        </w:rPr>
        <w:t>istricts]</w:t>
      </w:r>
      <w:r w:rsidRPr="31728D19">
        <w:rPr>
          <w:rFonts w:ascii="Times New Roman" w:eastAsia="Aptos" w:hAnsi="Times New Roman" w:cs="Times New Roman"/>
          <w:color w:val="000000" w:themeColor="text1"/>
        </w:rPr>
        <w:t>.</w:t>
      </w:r>
      <w:r w:rsidR="6B45640C">
        <w:br/>
      </w:r>
    </w:p>
    <w:tbl>
      <w:tblPr>
        <w:tblStyle w:val="TableGrid"/>
        <w:tblW w:w="0" w:type="auto"/>
        <w:tblLook w:val="04A0" w:firstRow="1" w:lastRow="0" w:firstColumn="1" w:lastColumn="0" w:noHBand="0" w:noVBand="1"/>
      </w:tblPr>
      <w:tblGrid>
        <w:gridCol w:w="9350"/>
      </w:tblGrid>
      <w:tr w:rsidR="00C22729" w:rsidRPr="00FB51A6" w14:paraId="4826EDB8" w14:textId="77777777" w:rsidTr="40417FAE">
        <w:tc>
          <w:tcPr>
            <w:tcW w:w="9350" w:type="dxa"/>
          </w:tcPr>
          <w:p w14:paraId="30A51517" w14:textId="41198A86" w:rsidR="00D0271F" w:rsidRPr="00FB51A6" w:rsidRDefault="6BF163F3" w:rsidP="40417FAE">
            <w:pPr>
              <w:rPr>
                <w:rFonts w:ascii="Times New Roman" w:eastAsia="Aptos" w:hAnsi="Times New Roman" w:cs="Times New Roman"/>
                <w:i/>
                <w:iCs/>
                <w:color w:val="000000" w:themeColor="text1"/>
              </w:rPr>
            </w:pPr>
            <w:r w:rsidRPr="40417FAE">
              <w:rPr>
                <w:rFonts w:ascii="Times New Roman" w:eastAsia="Aptos" w:hAnsi="Times New Roman" w:cs="Times New Roman"/>
                <w:b/>
                <w:bCs/>
                <w:color w:val="000000" w:themeColor="text1"/>
              </w:rPr>
              <w:t>Requirements</w:t>
            </w:r>
            <w:r w:rsidRPr="40417FAE">
              <w:rPr>
                <w:rFonts w:ascii="Times New Roman" w:eastAsia="Aptos" w:hAnsi="Times New Roman" w:cs="Times New Roman"/>
                <w:color w:val="000000" w:themeColor="text1"/>
              </w:rPr>
              <w:t xml:space="preserve"> </w:t>
            </w:r>
            <w:r w:rsidRPr="40417FAE">
              <w:rPr>
                <w:rFonts w:ascii="Times New Roman" w:eastAsia="Aptos" w:hAnsi="Times New Roman" w:cs="Times New Roman"/>
                <w:i/>
                <w:iCs/>
                <w:color w:val="000000" w:themeColor="text1"/>
              </w:rPr>
              <w:t>A Tiny House created pursuant to this section must be a Year-round Housing Unit</w:t>
            </w:r>
            <w:r w:rsidR="00BA5C0F">
              <w:rPr>
                <w:rFonts w:ascii="Times New Roman" w:eastAsia="Aptos" w:hAnsi="Times New Roman" w:cs="Times New Roman"/>
                <w:i/>
                <w:iCs/>
                <w:color w:val="000000" w:themeColor="text1"/>
              </w:rPr>
              <w:t xml:space="preserve"> </w:t>
            </w:r>
            <w:r w:rsidRPr="40417FAE">
              <w:rPr>
                <w:rFonts w:ascii="Times New Roman" w:eastAsia="Aptos" w:hAnsi="Times New Roman" w:cs="Times New Roman"/>
                <w:i/>
                <w:iCs/>
                <w:color w:val="000000" w:themeColor="text1"/>
              </w:rPr>
              <w:t>and must still meet applicable Building Code requirements.</w:t>
            </w:r>
            <w:r w:rsidR="00BA5C0F">
              <w:rPr>
                <w:rFonts w:ascii="Times New Roman" w:eastAsia="Aptos" w:hAnsi="Times New Roman" w:cs="Times New Roman"/>
                <w:i/>
                <w:iCs/>
                <w:color w:val="000000" w:themeColor="text1"/>
              </w:rPr>
              <w:t xml:space="preserve"> </w:t>
            </w:r>
          </w:p>
        </w:tc>
      </w:tr>
    </w:tbl>
    <w:p w14:paraId="2AA4D8D5" w14:textId="77777777" w:rsidR="007F19B3" w:rsidRPr="00D0271F" w:rsidRDefault="007F19B3" w:rsidP="00D0271F">
      <w:pPr>
        <w:rPr>
          <w:rFonts w:ascii="Times New Roman" w:eastAsia="Aptos" w:hAnsi="Times New Roman" w:cs="Times New Roman"/>
          <w:color w:val="000000" w:themeColor="text1"/>
        </w:rPr>
      </w:pPr>
    </w:p>
    <w:p w14:paraId="54CCB467" w14:textId="59D74913" w:rsidR="009942E0" w:rsidRPr="009942E0" w:rsidRDefault="002C112F" w:rsidP="002C112F">
      <w:pPr>
        <w:pStyle w:val="ListParagraph"/>
        <w:numPr>
          <w:ilvl w:val="0"/>
          <w:numId w:val="9"/>
        </w:numPr>
        <w:rPr>
          <w:rFonts w:ascii="Times New Roman" w:eastAsia="Aptos" w:hAnsi="Times New Roman" w:cs="Times New Roman"/>
          <w:color w:val="000000" w:themeColor="text1"/>
        </w:rPr>
      </w:pPr>
      <w:r w:rsidRPr="009942E0">
        <w:rPr>
          <w:rFonts w:ascii="Times New Roman" w:eastAsia="Aptos" w:hAnsi="Times New Roman" w:cs="Times New Roman"/>
          <w:b/>
          <w:bCs/>
          <w:color w:val="000000" w:themeColor="text1"/>
        </w:rPr>
        <w:t xml:space="preserve">REQUIREMENTS </w:t>
      </w:r>
    </w:p>
    <w:p w14:paraId="6D681DFB" w14:textId="3DA68590" w:rsidR="008D1F32" w:rsidRDefault="008D1F32" w:rsidP="002C112F">
      <w:pPr>
        <w:pStyle w:val="ListParagraph"/>
        <w:numPr>
          <w:ilvl w:val="1"/>
          <w:numId w:val="9"/>
        </w:numPr>
        <w:rPr>
          <w:rFonts w:ascii="Times New Roman" w:eastAsia="Aptos" w:hAnsi="Times New Roman" w:cs="Times New Roman"/>
          <w:color w:val="000000" w:themeColor="text1"/>
        </w:rPr>
      </w:pPr>
      <w:r w:rsidRPr="004631A4">
        <w:rPr>
          <w:rFonts w:ascii="Times New Roman" w:eastAsia="Aptos" w:hAnsi="Times New Roman" w:cs="Times New Roman"/>
          <w:color w:val="000000" w:themeColor="text1"/>
        </w:rPr>
        <w:t xml:space="preserve">A </w:t>
      </w:r>
      <w:r>
        <w:rPr>
          <w:rFonts w:ascii="Times New Roman" w:eastAsia="Aptos" w:hAnsi="Times New Roman" w:cs="Times New Roman"/>
          <w:color w:val="000000" w:themeColor="text1"/>
        </w:rPr>
        <w:t xml:space="preserve">Tiny House created pursuant to this section </w:t>
      </w:r>
      <w:r w:rsidRPr="004631A4">
        <w:rPr>
          <w:rFonts w:ascii="Times New Roman" w:eastAsia="Aptos" w:hAnsi="Times New Roman" w:cs="Times New Roman"/>
          <w:color w:val="000000" w:themeColor="text1"/>
        </w:rPr>
        <w:t>shall be subject to a Year-round Housing Occupancy Restriction.</w:t>
      </w:r>
      <w:r w:rsidR="006D3ECF">
        <w:rPr>
          <w:rFonts w:ascii="Times New Roman" w:eastAsia="Aptos" w:hAnsi="Times New Roman" w:cs="Times New Roman"/>
          <w:color w:val="000000" w:themeColor="text1"/>
        </w:rPr>
        <w:br/>
      </w:r>
      <w:r w:rsidRPr="004631A4">
        <w:rPr>
          <w:rFonts w:ascii="Times New Roman" w:eastAsia="Aptos" w:hAnsi="Times New Roman" w:cs="Times New Roman"/>
          <w:color w:val="000000" w:themeColor="text1"/>
        </w:rPr>
        <w:t xml:space="preserve"> </w:t>
      </w:r>
    </w:p>
    <w:p w14:paraId="6EEE2910" w14:textId="62B4657E" w:rsidR="0041056B" w:rsidRDefault="6BF163F3" w:rsidP="002C112F">
      <w:pPr>
        <w:pStyle w:val="ListParagraph"/>
        <w:numPr>
          <w:ilvl w:val="2"/>
          <w:numId w:val="9"/>
        </w:numPr>
        <w:rPr>
          <w:rFonts w:ascii="Times New Roman" w:eastAsia="Aptos" w:hAnsi="Times New Roman" w:cs="Times New Roman"/>
          <w:color w:val="000000" w:themeColor="text1"/>
        </w:rPr>
      </w:pPr>
      <w:r w:rsidRPr="6BF163F3">
        <w:rPr>
          <w:rFonts w:ascii="Times New Roman" w:eastAsia="Aptos" w:hAnsi="Times New Roman" w:cs="Times New Roman"/>
          <w:color w:val="000000" w:themeColor="text1"/>
        </w:rPr>
        <w:t xml:space="preserve">If a Year-round Housing Occupancy Restriction held by a Seasonal Community </w:t>
      </w:r>
      <w:r w:rsidRPr="00F97D2B">
        <w:rPr>
          <w:rFonts w:ascii="Times New Roman" w:eastAsia="Aptos" w:hAnsi="Times New Roman" w:cs="Times New Roman"/>
          <w:color w:val="000000" w:themeColor="text1"/>
        </w:rPr>
        <w:t>or its designated agent provi</w:t>
      </w:r>
      <w:r w:rsidRPr="6BF163F3">
        <w:rPr>
          <w:rFonts w:ascii="Times New Roman" w:eastAsia="Aptos" w:hAnsi="Times New Roman" w:cs="Times New Roman"/>
          <w:color w:val="000000" w:themeColor="text1"/>
        </w:rPr>
        <w:t xml:space="preserve">des no term limit, then such restriction shall be subject to the </w:t>
      </w:r>
      <w:proofErr w:type="gramStart"/>
      <w:r w:rsidRPr="6BF163F3">
        <w:rPr>
          <w:rFonts w:ascii="Times New Roman" w:eastAsia="Aptos" w:hAnsi="Times New Roman" w:cs="Times New Roman"/>
          <w:color w:val="000000" w:themeColor="text1"/>
        </w:rPr>
        <w:t>30 year</w:t>
      </w:r>
      <w:proofErr w:type="gramEnd"/>
      <w:r w:rsidRPr="6BF163F3">
        <w:rPr>
          <w:rFonts w:ascii="Times New Roman" w:eastAsia="Aptos" w:hAnsi="Times New Roman" w:cs="Times New Roman"/>
          <w:color w:val="000000" w:themeColor="text1"/>
        </w:rPr>
        <w:t xml:space="preserve"> limitation imposed by M.G.L. c. 184, § 23, unless eligible for exemption pursuant to M.G.L. c. 184, § 23.</w:t>
      </w:r>
      <w:r w:rsidR="006D3ECF">
        <w:rPr>
          <w:rFonts w:ascii="Times New Roman" w:eastAsia="Aptos" w:hAnsi="Times New Roman" w:cs="Times New Roman"/>
          <w:color w:val="000000" w:themeColor="text1"/>
        </w:rPr>
        <w:br/>
      </w:r>
    </w:p>
    <w:p w14:paraId="1587170D" w14:textId="77777777" w:rsidR="0078623B" w:rsidRPr="0078623B" w:rsidRDefault="001A5447" w:rsidP="002C112F">
      <w:pPr>
        <w:pStyle w:val="ListParagraph"/>
        <w:numPr>
          <w:ilvl w:val="2"/>
          <w:numId w:val="9"/>
        </w:numPr>
        <w:rPr>
          <w:rFonts w:ascii="Times New Roman" w:eastAsia="Aptos" w:hAnsi="Times New Roman" w:cs="Times New Roman"/>
          <w:color w:val="000000" w:themeColor="text1"/>
        </w:rPr>
      </w:pPr>
      <w:r>
        <w:rPr>
          <w:rFonts w:ascii="Times New Roman" w:eastAsia="Aptos" w:hAnsi="Times New Roman" w:cs="Times New Roman"/>
          <w:color w:val="000000" w:themeColor="text1"/>
        </w:rPr>
        <w:t xml:space="preserve">Households </w:t>
      </w:r>
      <w:r w:rsidR="000B0003">
        <w:rPr>
          <w:rFonts w:ascii="Times New Roman" w:eastAsia="Aptos" w:hAnsi="Times New Roman" w:cs="Times New Roman"/>
          <w:color w:val="000000" w:themeColor="text1"/>
        </w:rPr>
        <w:t>occupying</w:t>
      </w:r>
      <w:r>
        <w:rPr>
          <w:rFonts w:ascii="Times New Roman" w:eastAsia="Aptos" w:hAnsi="Times New Roman" w:cs="Times New Roman"/>
          <w:color w:val="000000" w:themeColor="text1"/>
        </w:rPr>
        <w:t xml:space="preserve"> a dwelling unit subject to a Year-round Housing Occupancy Restriction</w:t>
      </w:r>
      <w:r w:rsidR="0041056B">
        <w:rPr>
          <w:rFonts w:ascii="Times New Roman" w:eastAsia="Aptos" w:hAnsi="Times New Roman" w:cs="Times New Roman"/>
          <w:color w:val="000000" w:themeColor="text1"/>
        </w:rPr>
        <w:t xml:space="preserve"> </w:t>
      </w:r>
      <w:r>
        <w:rPr>
          <w:rFonts w:ascii="Times New Roman" w:eastAsia="Aptos" w:hAnsi="Times New Roman" w:cs="Times New Roman"/>
        </w:rPr>
        <w:t>must execute an agreement with the seasonal community or its designee to occupy the dwelling unit as their primary residence for at least 10 months in a 12-month period, subject to reasonable exceptions for temporary absences as may be included in the agreement.</w:t>
      </w:r>
    </w:p>
    <w:tbl>
      <w:tblPr>
        <w:tblStyle w:val="TableGrid"/>
        <w:tblW w:w="0" w:type="auto"/>
        <w:tblInd w:w="1345" w:type="dxa"/>
        <w:tblLook w:val="04A0" w:firstRow="1" w:lastRow="0" w:firstColumn="1" w:lastColumn="0" w:noHBand="0" w:noVBand="1"/>
      </w:tblPr>
      <w:tblGrid>
        <w:gridCol w:w="8005"/>
      </w:tblGrid>
      <w:tr w:rsidR="0078623B" w:rsidRPr="007D5ED3" w14:paraId="130406BC" w14:textId="77777777" w:rsidTr="02F1D8D5">
        <w:trPr>
          <w:trHeight w:val="827"/>
        </w:trPr>
        <w:tc>
          <w:tcPr>
            <w:tcW w:w="8005" w:type="dxa"/>
          </w:tcPr>
          <w:p w14:paraId="23C68C60" w14:textId="49FD9581" w:rsidR="0078623B" w:rsidRPr="007D5ED3" w:rsidRDefault="0F6F9F89" w:rsidP="02F1D8D5">
            <w:pPr>
              <w:rPr>
                <w:rFonts w:ascii="Times New Roman" w:eastAsia="Aptos" w:hAnsi="Times New Roman" w:cs="Times New Roman"/>
                <w:i/>
                <w:iCs/>
              </w:rPr>
            </w:pPr>
            <w:r w:rsidRPr="02F1D8D5">
              <w:rPr>
                <w:rFonts w:ascii="Times New Roman" w:eastAsia="Aptos" w:hAnsi="Times New Roman" w:cs="Times New Roman"/>
                <w:b/>
                <w:bCs/>
              </w:rPr>
              <w:t>OPTIONAL: Restricting Short-term Rentals</w:t>
            </w:r>
            <w:r w:rsidRPr="02F1D8D5">
              <w:rPr>
                <w:rFonts w:ascii="Times New Roman" w:eastAsia="Aptos" w:hAnsi="Times New Roman" w:cs="Times New Roman"/>
                <w:i/>
                <w:iCs/>
              </w:rPr>
              <w:t>: Municipalities may regulate or prohibit the operation of tiny ho</w:t>
            </w:r>
            <w:r w:rsidR="00E146C9">
              <w:rPr>
                <w:rFonts w:ascii="Times New Roman" w:eastAsia="Aptos" w:hAnsi="Times New Roman" w:cs="Times New Roman"/>
                <w:i/>
                <w:iCs/>
              </w:rPr>
              <w:t>use</w:t>
            </w:r>
            <w:r w:rsidRPr="02F1D8D5">
              <w:rPr>
                <w:rFonts w:ascii="Times New Roman" w:eastAsia="Aptos" w:hAnsi="Times New Roman" w:cs="Times New Roman"/>
                <w:i/>
                <w:iCs/>
              </w:rPr>
              <w:t>s as short</w:t>
            </w:r>
            <w:r w:rsidR="0DB64834" w:rsidRPr="02F1D8D5">
              <w:rPr>
                <w:rFonts w:ascii="Times New Roman" w:eastAsia="Aptos" w:hAnsi="Times New Roman" w:cs="Times New Roman"/>
                <w:i/>
                <w:iCs/>
              </w:rPr>
              <w:t>-</w:t>
            </w:r>
            <w:r w:rsidRPr="02F1D8D5">
              <w:rPr>
                <w:rFonts w:ascii="Times New Roman" w:eastAsia="Aptos" w:hAnsi="Times New Roman" w:cs="Times New Roman"/>
                <w:i/>
                <w:iCs/>
              </w:rPr>
              <w:t>term rentals pursuant to MGL c. 64G, s.14.</w:t>
            </w:r>
          </w:p>
        </w:tc>
      </w:tr>
    </w:tbl>
    <w:p w14:paraId="045CBD20" w14:textId="3034348B" w:rsidR="00114F53" w:rsidRPr="0078623B" w:rsidRDefault="00114F53" w:rsidP="0078623B">
      <w:pPr>
        <w:rPr>
          <w:rFonts w:ascii="Times New Roman" w:eastAsia="Aptos" w:hAnsi="Times New Roman" w:cs="Times New Roman"/>
          <w:color w:val="000000" w:themeColor="text1"/>
        </w:rPr>
      </w:pPr>
    </w:p>
    <w:p w14:paraId="0EB1F8DE" w14:textId="767D520A" w:rsidR="008D1F32" w:rsidRPr="008D1F32" w:rsidRDefault="00BA5C0F" w:rsidP="002C112F">
      <w:pPr>
        <w:pStyle w:val="ListParagraph"/>
        <w:numPr>
          <w:ilvl w:val="1"/>
          <w:numId w:val="9"/>
        </w:numPr>
        <w:rPr>
          <w:rFonts w:ascii="Times New Roman" w:eastAsia="Aptos" w:hAnsi="Times New Roman" w:cs="Times New Roman"/>
          <w:color w:val="000000" w:themeColor="text1"/>
        </w:rPr>
      </w:pPr>
      <w:r>
        <w:rPr>
          <w:rFonts w:ascii="Times New Roman" w:eastAsia="Aptos" w:hAnsi="Times New Roman" w:cs="Times New Roman"/>
          <w:color w:val="000000" w:themeColor="text1"/>
        </w:rPr>
        <w:t xml:space="preserve">[Optional: </w:t>
      </w:r>
      <w:r w:rsidR="008D1F32" w:rsidRPr="004631A4">
        <w:rPr>
          <w:rFonts w:ascii="Times New Roman" w:eastAsia="Aptos" w:hAnsi="Times New Roman" w:cs="Times New Roman"/>
          <w:color w:val="000000" w:themeColor="text1"/>
        </w:rPr>
        <w:t xml:space="preserve">A </w:t>
      </w:r>
      <w:r w:rsidR="008D1F32">
        <w:rPr>
          <w:rFonts w:ascii="Times New Roman" w:eastAsia="Aptos" w:hAnsi="Times New Roman" w:cs="Times New Roman"/>
          <w:color w:val="000000" w:themeColor="text1"/>
        </w:rPr>
        <w:t>Tiny House created pursuant to this section</w:t>
      </w:r>
      <w:r w:rsidR="008D1F32" w:rsidRPr="004631A4">
        <w:rPr>
          <w:rFonts w:ascii="Times New Roman" w:eastAsia="Aptos" w:hAnsi="Times New Roman" w:cs="Times New Roman"/>
          <w:color w:val="000000" w:themeColor="text1"/>
        </w:rPr>
        <w:t xml:space="preserve"> cannot be </w:t>
      </w:r>
      <w:r w:rsidR="009873CF">
        <w:rPr>
          <w:rFonts w:ascii="Times New Roman" w:eastAsia="Aptos" w:hAnsi="Times New Roman" w:cs="Times New Roman"/>
          <w:color w:val="000000" w:themeColor="text1"/>
        </w:rPr>
        <w:t>operated as</w:t>
      </w:r>
      <w:r w:rsidR="008D1F32" w:rsidRPr="004631A4">
        <w:rPr>
          <w:rFonts w:ascii="Times New Roman" w:eastAsia="Aptos" w:hAnsi="Times New Roman" w:cs="Times New Roman"/>
          <w:color w:val="000000" w:themeColor="text1"/>
        </w:rPr>
        <w:t xml:space="preserve"> a Short-term Rental.</w:t>
      </w:r>
      <w:r>
        <w:rPr>
          <w:rFonts w:ascii="Times New Roman" w:eastAsia="Aptos" w:hAnsi="Times New Roman" w:cs="Times New Roman"/>
          <w:color w:val="000000" w:themeColor="text1"/>
        </w:rPr>
        <w:t>]</w:t>
      </w:r>
      <w:r w:rsidR="008D1F32">
        <w:rPr>
          <w:rFonts w:ascii="Times New Roman" w:eastAsia="Aptos" w:hAnsi="Times New Roman" w:cs="Times New Roman"/>
          <w:color w:val="000000" w:themeColor="text1"/>
        </w:rPr>
        <w:br/>
      </w:r>
    </w:p>
    <w:p w14:paraId="307A08B9" w14:textId="1D59DCF1" w:rsidR="00A97F23" w:rsidRPr="00A97F23" w:rsidRDefault="6B45640C" w:rsidP="00A97F23">
      <w:pPr>
        <w:pStyle w:val="ListParagraph"/>
        <w:numPr>
          <w:ilvl w:val="1"/>
          <w:numId w:val="9"/>
        </w:numPr>
        <w:tabs>
          <w:tab w:val="left" w:pos="1620"/>
        </w:tabs>
        <w:rPr>
          <w:rFonts w:ascii="Times New Roman" w:eastAsia="Aptos" w:hAnsi="Times New Roman" w:cs="Times New Roman"/>
          <w:color w:val="000000" w:themeColor="text1"/>
        </w:rPr>
      </w:pPr>
      <w:r w:rsidRPr="00114F53">
        <w:rPr>
          <w:rFonts w:ascii="Times New Roman" w:eastAsia="Aptos" w:hAnsi="Times New Roman" w:cs="Times New Roman"/>
          <w:color w:val="000000" w:themeColor="text1"/>
        </w:rPr>
        <w:t>Tiny Houses shall comply with all applicable</w:t>
      </w:r>
      <w:r w:rsidR="00C23277" w:rsidRPr="00114F53">
        <w:rPr>
          <w:rFonts w:ascii="Times New Roman" w:eastAsia="Aptos" w:hAnsi="Times New Roman" w:cs="Times New Roman"/>
          <w:color w:val="000000" w:themeColor="text1"/>
        </w:rPr>
        <w:t xml:space="preserve"> </w:t>
      </w:r>
      <w:r w:rsidRPr="00114F53">
        <w:rPr>
          <w:rFonts w:ascii="Times New Roman" w:eastAsia="Aptos" w:hAnsi="Times New Roman" w:cs="Times New Roman"/>
          <w:color w:val="000000" w:themeColor="text1"/>
        </w:rPr>
        <w:t>requirements of the Building Code and all applicable requirements of the Local Building Code, if any</w:t>
      </w:r>
      <w:r w:rsidR="006C5B48">
        <w:rPr>
          <w:rFonts w:ascii="Times New Roman" w:eastAsia="Aptos" w:hAnsi="Times New Roman" w:cs="Times New Roman"/>
          <w:color w:val="000000" w:themeColor="text1"/>
        </w:rPr>
        <w:t>.</w:t>
      </w:r>
    </w:p>
    <w:tbl>
      <w:tblPr>
        <w:tblStyle w:val="TableGrid"/>
        <w:tblW w:w="0" w:type="auto"/>
        <w:tblInd w:w="1345" w:type="dxa"/>
        <w:tblLook w:val="04A0" w:firstRow="1" w:lastRow="0" w:firstColumn="1" w:lastColumn="0" w:noHBand="0" w:noVBand="1"/>
      </w:tblPr>
      <w:tblGrid>
        <w:gridCol w:w="8005"/>
      </w:tblGrid>
      <w:tr w:rsidR="00C22729" w:rsidRPr="007D5ED3" w14:paraId="1B9E5A59" w14:textId="77777777" w:rsidTr="31728D19">
        <w:trPr>
          <w:trHeight w:val="827"/>
        </w:trPr>
        <w:tc>
          <w:tcPr>
            <w:tcW w:w="8005" w:type="dxa"/>
          </w:tcPr>
          <w:p w14:paraId="074FCDFF" w14:textId="517B059B" w:rsidR="00A97F23" w:rsidRPr="007D5ED3" w:rsidRDefault="53A4F4B1" w:rsidP="31728D19">
            <w:pPr>
              <w:rPr>
                <w:rFonts w:ascii="Times New Roman" w:eastAsia="Aptos" w:hAnsi="Times New Roman" w:cs="Times New Roman"/>
                <w:i/>
                <w:iCs/>
              </w:rPr>
            </w:pPr>
            <w:r w:rsidRPr="31728D19">
              <w:rPr>
                <w:rFonts w:ascii="Times New Roman" w:eastAsia="Aptos" w:hAnsi="Times New Roman" w:cs="Times New Roman"/>
                <w:b/>
                <w:bCs/>
              </w:rPr>
              <w:t>OPTIONAL: Movable Tiny Houses</w:t>
            </w:r>
            <w:r w:rsidRPr="31728D19">
              <w:rPr>
                <w:rFonts w:ascii="Times New Roman" w:eastAsia="Aptos" w:hAnsi="Times New Roman" w:cs="Times New Roman"/>
                <w:i/>
                <w:iCs/>
              </w:rPr>
              <w:t xml:space="preserve">: Municipalities </w:t>
            </w:r>
            <w:r w:rsidRPr="31728D19">
              <w:rPr>
                <w:rFonts w:ascii="Times New Roman" w:eastAsia="Aptos" w:hAnsi="Times New Roman" w:cs="Times New Roman"/>
                <w:i/>
                <w:iCs/>
                <w:color w:val="000000" w:themeColor="text1"/>
              </w:rPr>
              <w:t>may additionally allow</w:t>
            </w:r>
            <w:r w:rsidRPr="31728D19">
              <w:rPr>
                <w:rFonts w:ascii="Times New Roman" w:eastAsia="Aptos" w:hAnsi="Times New Roman" w:cs="Times New Roman"/>
                <w:i/>
                <w:iCs/>
              </w:rPr>
              <w:t xml:space="preserve"> or further regulate Movable Tiny Houses</w:t>
            </w:r>
            <w:r w:rsidR="3D7C584D" w:rsidRPr="31728D19">
              <w:rPr>
                <w:rFonts w:ascii="Times New Roman" w:eastAsia="Aptos" w:hAnsi="Times New Roman" w:cs="Times New Roman"/>
                <w:i/>
                <w:iCs/>
              </w:rPr>
              <w:t xml:space="preserve">, which </w:t>
            </w:r>
            <w:r w:rsidR="3505FD9D" w:rsidRPr="31728D19">
              <w:rPr>
                <w:rFonts w:ascii="Times New Roman" w:eastAsia="Aptos" w:hAnsi="Times New Roman" w:cs="Times New Roman"/>
                <w:i/>
                <w:iCs/>
              </w:rPr>
              <w:t>require registration</w:t>
            </w:r>
            <w:r w:rsidR="0F211E88" w:rsidRPr="31728D19">
              <w:rPr>
                <w:rFonts w:ascii="Times New Roman" w:eastAsia="Aptos" w:hAnsi="Times New Roman" w:cs="Times New Roman"/>
                <w:i/>
                <w:iCs/>
              </w:rPr>
              <w:t xml:space="preserve"> </w:t>
            </w:r>
            <w:r w:rsidR="62DC55D4" w:rsidRPr="3AED1616">
              <w:rPr>
                <w:rFonts w:ascii="Times New Roman" w:eastAsia="Aptos" w:hAnsi="Times New Roman" w:cs="Times New Roman"/>
                <w:i/>
                <w:iCs/>
              </w:rPr>
              <w:t>with the Massachusetts Registry of Motor Vehicles</w:t>
            </w:r>
            <w:r w:rsidRPr="31728D19">
              <w:rPr>
                <w:rFonts w:ascii="Times New Roman" w:eastAsia="Aptos" w:hAnsi="Times New Roman" w:cs="Times New Roman"/>
                <w:i/>
                <w:iCs/>
              </w:rPr>
              <w:t xml:space="preserve">. </w:t>
            </w:r>
            <w:r w:rsidR="0B1863D4" w:rsidRPr="31728D19">
              <w:rPr>
                <w:rFonts w:ascii="Times New Roman" w:eastAsia="Aptos" w:hAnsi="Times New Roman" w:cs="Times New Roman"/>
                <w:i/>
                <w:iCs/>
              </w:rPr>
              <w:t>Other rules and regulations may apply.</w:t>
            </w:r>
            <w:r w:rsidRPr="31728D19">
              <w:rPr>
                <w:rFonts w:ascii="Times New Roman" w:eastAsia="Aptos" w:hAnsi="Times New Roman" w:cs="Times New Roman"/>
                <w:i/>
                <w:iCs/>
              </w:rPr>
              <w:t xml:space="preserve"> </w:t>
            </w:r>
          </w:p>
        </w:tc>
      </w:tr>
    </w:tbl>
    <w:p w14:paraId="2495F1B0" w14:textId="7214A70F" w:rsidR="000A4923" w:rsidRPr="00A97F23" w:rsidRDefault="000A4923" w:rsidP="00A97F23">
      <w:pPr>
        <w:rPr>
          <w:rFonts w:ascii="Times New Roman" w:eastAsia="Aptos" w:hAnsi="Times New Roman" w:cs="Times New Roman"/>
        </w:rPr>
      </w:pPr>
    </w:p>
    <w:tbl>
      <w:tblPr>
        <w:tblStyle w:val="TableGrid"/>
        <w:tblW w:w="0" w:type="auto"/>
        <w:tblInd w:w="1345" w:type="dxa"/>
        <w:tblLook w:val="04A0" w:firstRow="1" w:lastRow="0" w:firstColumn="1" w:lastColumn="0" w:noHBand="0" w:noVBand="1"/>
      </w:tblPr>
      <w:tblGrid>
        <w:gridCol w:w="8005"/>
      </w:tblGrid>
      <w:tr w:rsidR="00C22729" w:rsidRPr="007D5ED3" w14:paraId="7CF192DA" w14:textId="77777777" w:rsidTr="6BF163F3">
        <w:trPr>
          <w:trHeight w:val="827"/>
        </w:trPr>
        <w:tc>
          <w:tcPr>
            <w:tcW w:w="8005" w:type="dxa"/>
          </w:tcPr>
          <w:p w14:paraId="415F37EF" w14:textId="7E75E046" w:rsidR="007D5ED3" w:rsidRPr="007D5ED3" w:rsidRDefault="6BF163F3" w:rsidP="008C5B2A">
            <w:pPr>
              <w:rPr>
                <w:rFonts w:ascii="Times New Roman" w:eastAsia="Aptos" w:hAnsi="Times New Roman" w:cs="Times New Roman"/>
              </w:rPr>
            </w:pPr>
            <w:r w:rsidRPr="6BF163F3">
              <w:rPr>
                <w:rFonts w:ascii="Times New Roman" w:eastAsia="Aptos" w:hAnsi="Times New Roman" w:cs="Times New Roman"/>
                <w:b/>
                <w:bCs/>
              </w:rPr>
              <w:t>Parking</w:t>
            </w:r>
            <w:r w:rsidRPr="6BF163F3">
              <w:rPr>
                <w:rFonts w:ascii="Times New Roman" w:eastAsia="Aptos" w:hAnsi="Times New Roman" w:cs="Times New Roman"/>
              </w:rPr>
              <w:t>:</w:t>
            </w:r>
            <w:r w:rsidRPr="6BF163F3">
              <w:rPr>
                <w:rFonts w:ascii="Times New Roman" w:eastAsia="Aptos" w:hAnsi="Times New Roman" w:cs="Times New Roman"/>
                <w:i/>
                <w:iCs/>
              </w:rPr>
              <w:t xml:space="preserve"> A </w:t>
            </w:r>
            <w:r w:rsidR="00E146C9">
              <w:rPr>
                <w:rFonts w:ascii="Times New Roman" w:eastAsia="Aptos" w:hAnsi="Times New Roman" w:cs="Times New Roman"/>
                <w:i/>
                <w:iCs/>
              </w:rPr>
              <w:t xml:space="preserve">municipality </w:t>
            </w:r>
            <w:r w:rsidRPr="6BF163F3">
              <w:rPr>
                <w:rFonts w:ascii="Times New Roman" w:eastAsia="Aptos" w:hAnsi="Times New Roman" w:cs="Times New Roman"/>
                <w:i/>
                <w:iCs/>
              </w:rPr>
              <w:t xml:space="preserve">must choose whether to apply underlying zoning parking requirements or specify reduced parking requirements for Tiny Houses such as those below. </w:t>
            </w:r>
          </w:p>
        </w:tc>
      </w:tr>
    </w:tbl>
    <w:p w14:paraId="73E8BEA2" w14:textId="77777777" w:rsidR="007D5ED3" w:rsidRPr="007D5ED3" w:rsidRDefault="007D5ED3" w:rsidP="007D5ED3">
      <w:pPr>
        <w:rPr>
          <w:rFonts w:ascii="Times New Roman" w:eastAsia="Aptos" w:hAnsi="Times New Roman" w:cs="Times New Roman"/>
        </w:rPr>
      </w:pPr>
    </w:p>
    <w:p w14:paraId="2DACF91E" w14:textId="7A9AED7E" w:rsidR="00180031" w:rsidRPr="007D5ED3" w:rsidRDefault="00114F53" w:rsidP="002C112F">
      <w:pPr>
        <w:pStyle w:val="ListParagraph"/>
        <w:numPr>
          <w:ilvl w:val="1"/>
          <w:numId w:val="9"/>
        </w:numPr>
        <w:rPr>
          <w:rFonts w:ascii="Times New Roman" w:eastAsia="Aptos" w:hAnsi="Times New Roman" w:cs="Times New Roman"/>
        </w:rPr>
      </w:pPr>
      <w:r w:rsidRPr="007D5ED3">
        <w:rPr>
          <w:rFonts w:ascii="Times New Roman" w:eastAsia="Aptos" w:hAnsi="Times New Roman" w:cs="Times New Roman"/>
        </w:rPr>
        <w:t>Parking</w:t>
      </w:r>
    </w:p>
    <w:p w14:paraId="74D6F511" w14:textId="7C503A6D" w:rsidR="00114F53" w:rsidRPr="007D5ED3" w:rsidRDefault="6BF163F3" w:rsidP="002C112F">
      <w:pPr>
        <w:pStyle w:val="ListParagraph"/>
        <w:numPr>
          <w:ilvl w:val="2"/>
          <w:numId w:val="9"/>
        </w:numPr>
        <w:ind w:left="2070"/>
        <w:rPr>
          <w:rFonts w:ascii="Times New Roman" w:eastAsia="Aptos" w:hAnsi="Times New Roman" w:cs="Times New Roman"/>
        </w:rPr>
      </w:pPr>
      <w:r w:rsidRPr="6BF163F3">
        <w:rPr>
          <w:rFonts w:ascii="Times New Roman" w:eastAsia="Aptos" w:hAnsi="Times New Roman" w:cs="Times New Roman"/>
        </w:rPr>
        <w:t>Maximum number of parking spaces required per Tiny Hous</w:t>
      </w:r>
      <w:r w:rsidR="009169AD">
        <w:rPr>
          <w:rFonts w:ascii="Times New Roman" w:eastAsia="Aptos" w:hAnsi="Times New Roman" w:cs="Times New Roman"/>
        </w:rPr>
        <w:t>e</w:t>
      </w:r>
      <w:r w:rsidRPr="6BF163F3">
        <w:rPr>
          <w:rFonts w:ascii="Times New Roman" w:eastAsia="Aptos" w:hAnsi="Times New Roman" w:cs="Times New Roman"/>
        </w:rPr>
        <w:t xml:space="preserve">: </w:t>
      </w:r>
    </w:p>
    <w:p w14:paraId="1D919646" w14:textId="4E1DCB80" w:rsidR="00114F53" w:rsidRPr="007D5ED3" w:rsidRDefault="6BF163F3" w:rsidP="6BF163F3">
      <w:pPr>
        <w:pStyle w:val="ListParagraph"/>
        <w:ind w:left="2070"/>
        <w:rPr>
          <w:rFonts w:ascii="Times New Roman" w:eastAsia="Aptos" w:hAnsi="Times New Roman" w:cs="Times New Roman"/>
        </w:rPr>
      </w:pPr>
      <w:r w:rsidRPr="6BF163F3">
        <w:rPr>
          <w:rFonts w:ascii="Times New Roman" w:eastAsia="Aptos" w:hAnsi="Times New Roman" w:cs="Times New Roman"/>
        </w:rPr>
        <w:t xml:space="preserve">[suggested] 1 per Tiny House </w:t>
      </w:r>
      <w:r w:rsidR="009D0013">
        <w:br/>
      </w:r>
    </w:p>
    <w:tbl>
      <w:tblPr>
        <w:tblStyle w:val="TableGrid"/>
        <w:tblW w:w="0" w:type="auto"/>
        <w:tblInd w:w="1525" w:type="dxa"/>
        <w:tblLook w:val="04A0" w:firstRow="1" w:lastRow="0" w:firstColumn="1" w:lastColumn="0" w:noHBand="0" w:noVBand="1"/>
      </w:tblPr>
      <w:tblGrid>
        <w:gridCol w:w="7825"/>
      </w:tblGrid>
      <w:tr w:rsidR="00C22729" w:rsidRPr="007D5ED3" w14:paraId="77FC8A84" w14:textId="77777777" w:rsidTr="6BF163F3">
        <w:trPr>
          <w:trHeight w:val="980"/>
        </w:trPr>
        <w:tc>
          <w:tcPr>
            <w:tcW w:w="7825" w:type="dxa"/>
          </w:tcPr>
          <w:p w14:paraId="5E658718" w14:textId="1C888A60" w:rsidR="006A30BA" w:rsidRPr="007D5ED3" w:rsidRDefault="6BF163F3" w:rsidP="6BF163F3">
            <w:pPr>
              <w:rPr>
                <w:rFonts w:ascii="Times New Roman" w:eastAsia="Aptos" w:hAnsi="Times New Roman" w:cs="Times New Roman"/>
                <w:i/>
                <w:iCs/>
              </w:rPr>
            </w:pPr>
            <w:r w:rsidRPr="6BF163F3">
              <w:rPr>
                <w:rFonts w:ascii="Times New Roman" w:eastAsia="Aptos" w:hAnsi="Times New Roman" w:cs="Times New Roman"/>
                <w:b/>
                <w:bCs/>
              </w:rPr>
              <w:lastRenderedPageBreak/>
              <w:t>Setbacks</w:t>
            </w:r>
            <w:r w:rsidRPr="6BF163F3">
              <w:rPr>
                <w:rFonts w:ascii="Times New Roman" w:eastAsia="Aptos" w:hAnsi="Times New Roman" w:cs="Times New Roman"/>
              </w:rPr>
              <w:t>:</w:t>
            </w:r>
            <w:r w:rsidRPr="6BF163F3">
              <w:rPr>
                <w:rFonts w:ascii="Times New Roman" w:eastAsia="Aptos" w:hAnsi="Times New Roman" w:cs="Times New Roman"/>
                <w:i/>
                <w:iCs/>
              </w:rPr>
              <w:t xml:space="preserve"> A </w:t>
            </w:r>
            <w:r w:rsidR="00E146C9">
              <w:rPr>
                <w:rFonts w:ascii="Times New Roman" w:eastAsia="Aptos" w:hAnsi="Times New Roman" w:cs="Times New Roman"/>
                <w:i/>
                <w:iCs/>
              </w:rPr>
              <w:t>municipality</w:t>
            </w:r>
            <w:r w:rsidRPr="6BF163F3">
              <w:rPr>
                <w:rFonts w:ascii="Times New Roman" w:eastAsia="Aptos" w:hAnsi="Times New Roman" w:cs="Times New Roman"/>
                <w:i/>
                <w:iCs/>
              </w:rPr>
              <w:t xml:space="preserve"> must choose whether to apply underlying zoning setback requirements or specify reduced setback requirements for Tiny Houses both for building placement as well as parking.</w:t>
            </w:r>
          </w:p>
        </w:tc>
      </w:tr>
    </w:tbl>
    <w:p w14:paraId="37B5E162" w14:textId="77777777" w:rsidR="007D5ED3" w:rsidRPr="007D5ED3" w:rsidRDefault="007D5ED3" w:rsidP="007D5ED3">
      <w:pPr>
        <w:rPr>
          <w:rFonts w:ascii="Times New Roman" w:eastAsia="Aptos" w:hAnsi="Times New Roman" w:cs="Times New Roman"/>
        </w:rPr>
      </w:pPr>
    </w:p>
    <w:p w14:paraId="6578E336" w14:textId="35A93729" w:rsidR="009F7C3D" w:rsidRPr="007D5ED3" w:rsidRDefault="003B3423" w:rsidP="002C112F">
      <w:pPr>
        <w:pStyle w:val="ListParagraph"/>
        <w:numPr>
          <w:ilvl w:val="1"/>
          <w:numId w:val="9"/>
        </w:numPr>
        <w:ind w:left="1530"/>
        <w:rPr>
          <w:rFonts w:ascii="Times New Roman" w:eastAsia="Aptos" w:hAnsi="Times New Roman" w:cs="Times New Roman"/>
        </w:rPr>
      </w:pPr>
      <w:r w:rsidRPr="007D5ED3">
        <w:rPr>
          <w:rFonts w:ascii="Times New Roman" w:eastAsia="Aptos" w:hAnsi="Times New Roman" w:cs="Times New Roman"/>
        </w:rPr>
        <w:t xml:space="preserve">[Optional: </w:t>
      </w:r>
      <w:r w:rsidR="006A30BA" w:rsidRPr="007D5ED3">
        <w:rPr>
          <w:rFonts w:ascii="Times New Roman" w:eastAsia="Aptos" w:hAnsi="Times New Roman" w:cs="Times New Roman"/>
        </w:rPr>
        <w:t>Setbacks</w:t>
      </w:r>
      <w:r w:rsidR="008D1F32" w:rsidRPr="007D5ED3">
        <w:rPr>
          <w:rFonts w:ascii="Times New Roman" w:eastAsia="Aptos" w:hAnsi="Times New Roman" w:cs="Times New Roman"/>
        </w:rPr>
        <w:t>]</w:t>
      </w:r>
      <w:r w:rsidR="00674A5F" w:rsidRPr="007D5ED3">
        <w:rPr>
          <w:rFonts w:ascii="Times New Roman" w:eastAsia="Aptos" w:hAnsi="Times New Roman" w:cs="Times New Roman"/>
        </w:rPr>
        <w:br/>
      </w:r>
    </w:p>
    <w:tbl>
      <w:tblPr>
        <w:tblStyle w:val="TableGrid"/>
        <w:tblW w:w="0" w:type="auto"/>
        <w:tblInd w:w="355" w:type="dxa"/>
        <w:tblLook w:val="04A0" w:firstRow="1" w:lastRow="0" w:firstColumn="1" w:lastColumn="0" w:noHBand="0" w:noVBand="1"/>
      </w:tblPr>
      <w:tblGrid>
        <w:gridCol w:w="8730"/>
      </w:tblGrid>
      <w:tr w:rsidR="00C22729" w:rsidRPr="007D5ED3" w14:paraId="354AA6E3" w14:textId="77777777" w:rsidTr="6BF163F3">
        <w:trPr>
          <w:trHeight w:val="728"/>
        </w:trPr>
        <w:tc>
          <w:tcPr>
            <w:tcW w:w="8730" w:type="dxa"/>
          </w:tcPr>
          <w:p w14:paraId="236D5B0C" w14:textId="26960BFD" w:rsidR="00012199" w:rsidRPr="007D5ED3" w:rsidRDefault="6BF163F3" w:rsidP="008C5B2A">
            <w:pPr>
              <w:rPr>
                <w:rFonts w:ascii="Times New Roman" w:eastAsia="Aptos" w:hAnsi="Times New Roman" w:cs="Times New Roman"/>
              </w:rPr>
            </w:pPr>
            <w:r w:rsidRPr="6BF163F3">
              <w:rPr>
                <w:rFonts w:ascii="Times New Roman" w:eastAsia="Aptos" w:hAnsi="Times New Roman" w:cs="Times New Roman"/>
                <w:b/>
                <w:bCs/>
              </w:rPr>
              <w:t>Monitoring</w:t>
            </w:r>
            <w:r w:rsidRPr="6BF163F3">
              <w:rPr>
                <w:rFonts w:ascii="Times New Roman" w:eastAsia="Aptos" w:hAnsi="Times New Roman" w:cs="Times New Roman"/>
                <w:b/>
                <w:bCs/>
                <w:i/>
                <w:iCs/>
              </w:rPr>
              <w:t xml:space="preserve"> </w:t>
            </w:r>
            <w:r w:rsidRPr="6BF163F3">
              <w:rPr>
                <w:rFonts w:ascii="Times New Roman" w:eastAsia="Aptos" w:hAnsi="Times New Roman" w:cs="Times New Roman"/>
                <w:i/>
                <w:iCs/>
              </w:rPr>
              <w:t>The bylaw</w:t>
            </w:r>
            <w:r w:rsidR="005250F6">
              <w:rPr>
                <w:rFonts w:ascii="Times New Roman" w:eastAsia="Aptos" w:hAnsi="Times New Roman" w:cs="Times New Roman"/>
                <w:i/>
                <w:iCs/>
              </w:rPr>
              <w:t>/ordinance</w:t>
            </w:r>
            <w:r w:rsidRPr="6BF163F3">
              <w:rPr>
                <w:rFonts w:ascii="Times New Roman" w:eastAsia="Aptos" w:hAnsi="Times New Roman" w:cs="Times New Roman"/>
                <w:i/>
                <w:iCs/>
              </w:rPr>
              <w:t xml:space="preserve"> shall identify the monitoring entity for the Year-round Housing Occupancy Restrictions. This may be a </w:t>
            </w:r>
            <w:r w:rsidR="00E146C9">
              <w:rPr>
                <w:rFonts w:ascii="Times New Roman" w:eastAsia="Aptos" w:hAnsi="Times New Roman" w:cs="Times New Roman"/>
                <w:i/>
                <w:iCs/>
              </w:rPr>
              <w:t>municipality</w:t>
            </w:r>
            <w:r w:rsidRPr="6BF163F3">
              <w:rPr>
                <w:rFonts w:ascii="Times New Roman" w:eastAsia="Aptos" w:hAnsi="Times New Roman" w:cs="Times New Roman"/>
                <w:i/>
                <w:iCs/>
              </w:rPr>
              <w:t xml:space="preserve"> function or a designated third</w:t>
            </w:r>
            <w:r w:rsidR="00636AF1">
              <w:rPr>
                <w:rFonts w:ascii="Times New Roman" w:eastAsia="Aptos" w:hAnsi="Times New Roman" w:cs="Times New Roman"/>
                <w:i/>
                <w:iCs/>
              </w:rPr>
              <w:t xml:space="preserve"> </w:t>
            </w:r>
            <w:r w:rsidRPr="6BF163F3">
              <w:rPr>
                <w:rFonts w:ascii="Times New Roman" w:eastAsia="Aptos" w:hAnsi="Times New Roman" w:cs="Times New Roman"/>
                <w:i/>
                <w:iCs/>
              </w:rPr>
              <w:t>party.</w:t>
            </w:r>
            <w:r w:rsidRPr="6BF163F3">
              <w:rPr>
                <w:rFonts w:ascii="Times New Roman" w:eastAsia="Aptos" w:hAnsi="Times New Roman" w:cs="Times New Roman"/>
                <w:i/>
                <w:iCs/>
                <w:u w:val="single"/>
              </w:rPr>
              <w:t xml:space="preserve"> </w:t>
            </w:r>
            <w:r w:rsidRPr="6BF163F3">
              <w:rPr>
                <w:rFonts w:ascii="Times New Roman" w:eastAsia="Aptos" w:hAnsi="Times New Roman" w:cs="Times New Roman"/>
                <w:i/>
                <w:iCs/>
              </w:rPr>
              <w:t xml:space="preserve">Municipalities should decide if the entity that receives the annual reports is the Town or municipal </w:t>
            </w:r>
            <w:proofErr w:type="gramStart"/>
            <w:r w:rsidRPr="6BF163F3">
              <w:rPr>
                <w:rFonts w:ascii="Times New Roman" w:eastAsia="Aptos" w:hAnsi="Times New Roman" w:cs="Times New Roman"/>
                <w:i/>
                <w:iCs/>
              </w:rPr>
              <w:t>designee</w:t>
            </w:r>
            <w:proofErr w:type="gramEnd"/>
            <w:r w:rsidRPr="6BF163F3">
              <w:rPr>
                <w:rFonts w:ascii="Times New Roman" w:eastAsia="Aptos" w:hAnsi="Times New Roman" w:cs="Times New Roman"/>
                <w:i/>
                <w:iCs/>
              </w:rPr>
              <w:t xml:space="preserve">. See attached sample affidavit for more information. </w:t>
            </w:r>
          </w:p>
        </w:tc>
      </w:tr>
    </w:tbl>
    <w:p w14:paraId="23C04D97" w14:textId="68C3C7BD" w:rsidR="00012199" w:rsidRPr="00674A5F" w:rsidRDefault="00012199" w:rsidP="00012199">
      <w:pPr>
        <w:rPr>
          <w:rFonts w:ascii="Times New Roman" w:eastAsia="Aptos" w:hAnsi="Times New Roman" w:cs="Times New Roman"/>
          <w:color w:val="A02B93" w:themeColor="accent5"/>
        </w:rPr>
      </w:pPr>
    </w:p>
    <w:p w14:paraId="04077CC4" w14:textId="58B1CF8B" w:rsidR="00E1487E" w:rsidRPr="00624E34" w:rsidRDefault="00B1597B" w:rsidP="00624E34">
      <w:pPr>
        <w:pStyle w:val="ListParagraph"/>
        <w:numPr>
          <w:ilvl w:val="0"/>
          <w:numId w:val="7"/>
        </w:numPr>
        <w:rPr>
          <w:rFonts w:ascii="Times New Roman" w:eastAsia="Aptos" w:hAnsi="Times New Roman" w:cs="Times New Roman"/>
          <w:color w:val="000000" w:themeColor="text1"/>
        </w:rPr>
      </w:pPr>
      <w:r>
        <w:rPr>
          <w:rFonts w:ascii="Times New Roman" w:eastAsia="Aptos" w:hAnsi="Times New Roman" w:cs="Times New Roman"/>
          <w:b/>
          <w:bCs/>
          <w:color w:val="000000" w:themeColor="text1"/>
        </w:rPr>
        <w:t>MONITORING</w:t>
      </w:r>
    </w:p>
    <w:p w14:paraId="70DBCD0A" w14:textId="47278EB9" w:rsidR="000C1039" w:rsidRPr="00CD59D6" w:rsidRDefault="6B45640C" w:rsidP="00624E34">
      <w:pPr>
        <w:pStyle w:val="ListParagraph"/>
        <w:numPr>
          <w:ilvl w:val="1"/>
          <w:numId w:val="7"/>
        </w:numPr>
        <w:rPr>
          <w:rFonts w:ascii="Times New Roman" w:eastAsia="Aptos" w:hAnsi="Times New Roman" w:cs="Times New Roman"/>
          <w:u w:val="single"/>
        </w:rPr>
      </w:pPr>
      <w:r w:rsidRPr="004631A4">
        <w:rPr>
          <w:rFonts w:ascii="Times New Roman" w:eastAsia="Aptos" w:hAnsi="Times New Roman" w:cs="Times New Roman"/>
          <w:color w:val="000000" w:themeColor="text1"/>
        </w:rPr>
        <w:t xml:space="preserve">A </w:t>
      </w:r>
      <w:r w:rsidR="007F0772">
        <w:rPr>
          <w:rFonts w:ascii="Times New Roman" w:eastAsia="Aptos" w:hAnsi="Times New Roman" w:cs="Times New Roman"/>
          <w:color w:val="000000" w:themeColor="text1"/>
        </w:rPr>
        <w:t>Tiny House</w:t>
      </w:r>
      <w:r w:rsidRPr="004631A4">
        <w:rPr>
          <w:rFonts w:ascii="Times New Roman" w:eastAsia="Aptos" w:hAnsi="Times New Roman" w:cs="Times New Roman"/>
          <w:color w:val="000000" w:themeColor="text1"/>
        </w:rPr>
        <w:t xml:space="preserve"> project’s compliance with the Year-round Housing Occupancy Restriction </w:t>
      </w:r>
      <w:r w:rsidRPr="00CD59D6">
        <w:rPr>
          <w:rFonts w:ascii="Times New Roman" w:eastAsia="Aptos" w:hAnsi="Times New Roman" w:cs="Times New Roman"/>
        </w:rPr>
        <w:t xml:space="preserve">shall be monitored </w:t>
      </w:r>
      <w:r w:rsidR="00012199" w:rsidRPr="00CD59D6">
        <w:rPr>
          <w:rFonts w:ascii="Times New Roman" w:eastAsia="Aptos" w:hAnsi="Times New Roman" w:cs="Times New Roman"/>
        </w:rPr>
        <w:t xml:space="preserve">on an ongoing basis by </w:t>
      </w:r>
      <w:r w:rsidR="00012199" w:rsidRPr="00CD59D6">
        <w:rPr>
          <w:rFonts w:ascii="Times New Roman" w:eastAsia="Aptos" w:hAnsi="Times New Roman" w:cs="Times New Roman"/>
          <w:i/>
          <w:iCs/>
        </w:rPr>
        <w:t>[a designated monitoring entity]</w:t>
      </w:r>
      <w:r w:rsidR="00012199" w:rsidRPr="00CD59D6">
        <w:rPr>
          <w:rFonts w:ascii="Times New Roman" w:eastAsia="Aptos" w:hAnsi="Times New Roman" w:cs="Times New Roman"/>
        </w:rPr>
        <w:t xml:space="preserve"> and reported annually to the </w:t>
      </w:r>
      <w:r w:rsidR="00E146C9" w:rsidRPr="00E146C9">
        <w:rPr>
          <w:rFonts w:ascii="Times New Roman" w:eastAsia="Aptos" w:hAnsi="Times New Roman" w:cs="Times New Roman"/>
        </w:rPr>
        <w:t>municipality</w:t>
      </w:r>
      <w:r w:rsidR="00012199" w:rsidRPr="00CD59D6">
        <w:rPr>
          <w:rFonts w:ascii="Times New Roman" w:eastAsia="Aptos" w:hAnsi="Times New Roman" w:cs="Times New Roman"/>
        </w:rPr>
        <w:t xml:space="preserve"> </w:t>
      </w:r>
      <w:r w:rsidR="00012199" w:rsidRPr="00CD59D6">
        <w:rPr>
          <w:rFonts w:ascii="Times New Roman" w:eastAsia="Aptos" w:hAnsi="Times New Roman" w:cs="Times New Roman"/>
          <w:i/>
          <w:iCs/>
        </w:rPr>
        <w:t>[designated Committee or person]</w:t>
      </w:r>
      <w:r w:rsidRPr="00CD59D6">
        <w:rPr>
          <w:rFonts w:ascii="Times New Roman" w:eastAsia="Aptos" w:hAnsi="Times New Roman" w:cs="Times New Roman"/>
          <w:i/>
          <w:iCs/>
        </w:rPr>
        <w:t>.</w:t>
      </w:r>
      <w:r w:rsidR="00E4465A" w:rsidRPr="00CD59D6">
        <w:rPr>
          <w:rFonts w:ascii="Times New Roman" w:eastAsia="Aptos" w:hAnsi="Times New Roman" w:cs="Times New Roman"/>
          <w:i/>
          <w:iCs/>
        </w:rPr>
        <w:br/>
      </w:r>
    </w:p>
    <w:p w14:paraId="7DCFF0CC" w14:textId="5B92D002" w:rsidR="00624E34" w:rsidRDefault="6BF163F3" w:rsidP="004C2AB4">
      <w:pPr>
        <w:pStyle w:val="ListParagraph"/>
        <w:numPr>
          <w:ilvl w:val="2"/>
          <w:numId w:val="7"/>
        </w:numPr>
        <w:rPr>
          <w:rFonts w:ascii="Times New Roman" w:eastAsia="Aptos" w:hAnsi="Times New Roman" w:cs="Times New Roman"/>
        </w:rPr>
      </w:pPr>
      <w:r w:rsidRPr="00CD59D6">
        <w:rPr>
          <w:rFonts w:ascii="Times New Roman" w:eastAsia="Aptos" w:hAnsi="Times New Roman" w:cs="Times New Roman"/>
        </w:rPr>
        <w:t xml:space="preserve">Homeowners are required to submit an Affidavit of Compliance annually to </w:t>
      </w:r>
      <w:r w:rsidRPr="00CD59D6">
        <w:rPr>
          <w:rFonts w:ascii="Times New Roman" w:eastAsia="Aptos" w:hAnsi="Times New Roman" w:cs="Times New Roman"/>
          <w:i/>
          <w:iCs/>
        </w:rPr>
        <w:t>[the designated monitoring entity]</w:t>
      </w:r>
      <w:r w:rsidRPr="00CD59D6">
        <w:rPr>
          <w:rFonts w:ascii="Times New Roman" w:eastAsia="Aptos" w:hAnsi="Times New Roman" w:cs="Times New Roman"/>
        </w:rPr>
        <w:t xml:space="preserve"> confirming year-round occupancy. </w:t>
      </w:r>
      <w:r w:rsidR="00407CD6">
        <w:rPr>
          <w:rFonts w:ascii="Times New Roman" w:eastAsia="Aptos" w:hAnsi="Times New Roman" w:cs="Times New Roman"/>
        </w:rPr>
        <w:br/>
      </w:r>
      <w:r w:rsidRPr="00CD59D6">
        <w:rPr>
          <w:rFonts w:ascii="Times New Roman" w:eastAsia="Aptos" w:hAnsi="Times New Roman" w:cs="Times New Roman"/>
        </w:rPr>
        <w:t xml:space="preserve"> </w:t>
      </w:r>
    </w:p>
    <w:p w14:paraId="1CF67C21" w14:textId="33C1FBC0" w:rsidR="00407CD6" w:rsidRPr="00CD59D6" w:rsidRDefault="00407CD6" w:rsidP="004C2AB4">
      <w:pPr>
        <w:pStyle w:val="ListParagraph"/>
        <w:numPr>
          <w:ilvl w:val="2"/>
          <w:numId w:val="7"/>
        </w:numPr>
        <w:rPr>
          <w:rFonts w:ascii="Times New Roman" w:eastAsia="Aptos" w:hAnsi="Times New Roman" w:cs="Times New Roman"/>
        </w:rPr>
      </w:pPr>
      <w:r>
        <w:rPr>
          <w:rFonts w:ascii="Times New Roman" w:eastAsia="Aptos" w:hAnsi="Times New Roman" w:cs="Times New Roman"/>
        </w:rPr>
        <w:t xml:space="preserve">Households </w:t>
      </w:r>
      <w:r>
        <w:rPr>
          <w:rFonts w:ascii="Times New Roman" w:eastAsia="Aptos" w:hAnsi="Times New Roman" w:cs="Times New Roman"/>
          <w:color w:val="000000" w:themeColor="text1"/>
        </w:rPr>
        <w:t xml:space="preserve">occupying a dwelling unit subject to a Year-round Housing Occupancy Restriction </w:t>
      </w:r>
      <w:r>
        <w:rPr>
          <w:rFonts w:ascii="Times New Roman" w:eastAsia="Aptos" w:hAnsi="Times New Roman" w:cs="Times New Roman"/>
        </w:rPr>
        <w:t>must execute an agreement with the seasonal community or its designee to occupy the dwelling unit as their primary residence for at least 10 months in a 12-month period, subject to reasonable exceptions for temporary absences as may be included in the agreement.</w:t>
      </w:r>
    </w:p>
    <w:p w14:paraId="30E2C8B5" w14:textId="77777777" w:rsidR="00202C75" w:rsidRPr="00CD59D6" w:rsidRDefault="00202C75" w:rsidP="00202C75">
      <w:pPr>
        <w:rPr>
          <w:rFonts w:ascii="Times New Roman" w:eastAsia="Aptos" w:hAnsi="Times New Roman" w:cs="Times New Roman"/>
          <w:u w:val="single"/>
        </w:rPr>
      </w:pPr>
    </w:p>
    <w:p w14:paraId="5EAD193F" w14:textId="77777777" w:rsidR="00202C75" w:rsidRPr="008D1F32" w:rsidRDefault="00202C75" w:rsidP="00202C75">
      <w:pPr>
        <w:pStyle w:val="ListParagraph"/>
        <w:numPr>
          <w:ilvl w:val="0"/>
          <w:numId w:val="7"/>
        </w:numPr>
        <w:rPr>
          <w:rFonts w:ascii="Times New Roman" w:eastAsia="Aptos" w:hAnsi="Times New Roman" w:cs="Times New Roman"/>
        </w:rPr>
      </w:pPr>
      <w:r w:rsidRPr="008D1F32">
        <w:rPr>
          <w:rFonts w:ascii="Times New Roman" w:eastAsia="Aptos" w:hAnsi="Times New Roman" w:cs="Times New Roman"/>
          <w:b/>
          <w:bCs/>
        </w:rPr>
        <w:t>CONFLICTS</w:t>
      </w:r>
    </w:p>
    <w:p w14:paraId="31AE7BFA" w14:textId="3FC0822D" w:rsidR="00202C75" w:rsidRDefault="00202C75" w:rsidP="00202C75">
      <w:pPr>
        <w:pStyle w:val="ListParagraph"/>
        <w:numPr>
          <w:ilvl w:val="1"/>
          <w:numId w:val="7"/>
        </w:numPr>
        <w:rPr>
          <w:rFonts w:ascii="Times New Roman" w:eastAsia="Aptos" w:hAnsi="Times New Roman" w:cs="Times New Roman"/>
          <w:color w:val="000000" w:themeColor="text1"/>
        </w:rPr>
      </w:pPr>
      <w:r w:rsidRPr="004631A4">
        <w:rPr>
          <w:rFonts w:ascii="Times New Roman" w:eastAsia="Aptos" w:hAnsi="Times New Roman" w:cs="Times New Roman"/>
          <w:color w:val="000000" w:themeColor="text1"/>
        </w:rPr>
        <w:t xml:space="preserve">Unless otherwise stated, the requirements of this section shall apply to uses and structures permitted under the </w:t>
      </w:r>
      <w:r w:rsidR="009169AD">
        <w:rPr>
          <w:rFonts w:ascii="Times New Roman" w:eastAsia="Aptos" w:hAnsi="Times New Roman" w:cs="Times New Roman"/>
          <w:color w:val="000000" w:themeColor="text1"/>
        </w:rPr>
        <w:t xml:space="preserve">regulations </w:t>
      </w:r>
      <w:r w:rsidRPr="004631A4">
        <w:rPr>
          <w:rFonts w:ascii="Times New Roman" w:eastAsia="Aptos" w:hAnsi="Times New Roman" w:cs="Times New Roman"/>
          <w:color w:val="000000" w:themeColor="text1"/>
        </w:rPr>
        <w:t xml:space="preserve">of this section. In the event of a conflict, the </w:t>
      </w:r>
      <w:r w:rsidR="009169AD">
        <w:rPr>
          <w:rFonts w:ascii="Times New Roman" w:eastAsia="Aptos" w:hAnsi="Times New Roman" w:cs="Times New Roman"/>
          <w:color w:val="000000" w:themeColor="text1"/>
        </w:rPr>
        <w:t xml:space="preserve">requirements </w:t>
      </w:r>
      <w:r w:rsidRPr="004631A4">
        <w:rPr>
          <w:rFonts w:ascii="Times New Roman" w:eastAsia="Aptos" w:hAnsi="Times New Roman" w:cs="Times New Roman"/>
          <w:color w:val="000000" w:themeColor="text1"/>
        </w:rPr>
        <w:t>of this section shall apply.</w:t>
      </w:r>
    </w:p>
    <w:p w14:paraId="7C1403ED" w14:textId="4320DC38" w:rsidR="00202C75" w:rsidRDefault="00202C75">
      <w:pPr>
        <w:rPr>
          <w:rFonts w:ascii="Times New Roman" w:eastAsia="Aptos" w:hAnsi="Times New Roman" w:cs="Times New Roman"/>
          <w:color w:val="000000" w:themeColor="text1"/>
        </w:rPr>
      </w:pPr>
    </w:p>
    <w:p w14:paraId="7FB29EA9" w14:textId="77777777" w:rsidR="00202C75" w:rsidRDefault="00202C75">
      <w:pPr>
        <w:rPr>
          <w:rFonts w:ascii="Times New Roman" w:eastAsia="Aptos" w:hAnsi="Times New Roman" w:cs="Times New Roman"/>
          <w:b/>
          <w:bCs/>
          <w:color w:val="000000" w:themeColor="text1"/>
          <w:sz w:val="28"/>
          <w:szCs w:val="28"/>
        </w:rPr>
      </w:pPr>
      <w:r>
        <w:rPr>
          <w:rFonts w:ascii="Times New Roman" w:eastAsia="Aptos" w:hAnsi="Times New Roman" w:cs="Times New Roman"/>
          <w:b/>
          <w:bCs/>
          <w:color w:val="000000" w:themeColor="text1"/>
          <w:sz w:val="28"/>
          <w:szCs w:val="28"/>
        </w:rPr>
        <w:br w:type="page"/>
      </w:r>
    </w:p>
    <w:p w14:paraId="36ECC3AB" w14:textId="1A248B9A" w:rsidR="00C72947" w:rsidRDefault="389F36DC" w:rsidP="007F7184">
      <w:pPr>
        <w:rPr>
          <w:rFonts w:ascii="Times New Roman" w:eastAsia="Aptos" w:hAnsi="Times New Roman" w:cs="Times New Roman"/>
          <w:b/>
          <w:bCs/>
          <w:color w:val="000000" w:themeColor="text1"/>
          <w:sz w:val="28"/>
          <w:szCs w:val="28"/>
        </w:rPr>
      </w:pPr>
      <w:r w:rsidRPr="389F36DC">
        <w:rPr>
          <w:rFonts w:ascii="Times New Roman" w:eastAsia="Aptos" w:hAnsi="Times New Roman" w:cs="Times New Roman"/>
          <w:b/>
          <w:bCs/>
          <w:color w:val="000000" w:themeColor="text1"/>
          <w:sz w:val="28"/>
          <w:szCs w:val="28"/>
        </w:rPr>
        <w:lastRenderedPageBreak/>
        <w:t>Model Bylaw</w:t>
      </w:r>
      <w:r w:rsidR="005250F6">
        <w:rPr>
          <w:rFonts w:ascii="Times New Roman" w:eastAsia="Aptos" w:hAnsi="Times New Roman" w:cs="Times New Roman"/>
          <w:b/>
          <w:bCs/>
          <w:color w:val="000000" w:themeColor="text1"/>
          <w:sz w:val="28"/>
          <w:szCs w:val="28"/>
        </w:rPr>
        <w:t>/Ordinance</w:t>
      </w:r>
      <w:r w:rsidRPr="389F36DC">
        <w:rPr>
          <w:rFonts w:ascii="Times New Roman" w:eastAsia="Aptos" w:hAnsi="Times New Roman" w:cs="Times New Roman"/>
          <w:b/>
          <w:bCs/>
          <w:color w:val="000000" w:themeColor="text1"/>
          <w:sz w:val="28"/>
          <w:szCs w:val="28"/>
        </w:rPr>
        <w:t xml:space="preserve"> #2: </w:t>
      </w:r>
      <w:r w:rsidRPr="00C068D6">
        <w:rPr>
          <w:rFonts w:ascii="Times New Roman" w:eastAsia="Aptos" w:hAnsi="Times New Roman" w:cs="Times New Roman"/>
          <w:b/>
          <w:bCs/>
          <w:sz w:val="28"/>
          <w:szCs w:val="28"/>
        </w:rPr>
        <w:t xml:space="preserve">Attainable </w:t>
      </w:r>
      <w:r w:rsidRPr="389F36DC">
        <w:rPr>
          <w:rFonts w:ascii="Times New Roman" w:eastAsia="Aptos" w:hAnsi="Times New Roman" w:cs="Times New Roman"/>
          <w:b/>
          <w:bCs/>
          <w:color w:val="000000" w:themeColor="text1"/>
          <w:sz w:val="28"/>
          <w:szCs w:val="28"/>
        </w:rPr>
        <w:t>Year-round Housing on Undersized Lots</w:t>
      </w:r>
    </w:p>
    <w:p w14:paraId="00A6E273" w14:textId="0348E679" w:rsidR="00C72947" w:rsidRDefault="799B0E60" w:rsidP="007F7184">
      <w:pPr>
        <w:rPr>
          <w:rFonts w:ascii="Times New Roman" w:eastAsia="Aptos" w:hAnsi="Times New Roman" w:cs="Times New Roman"/>
          <w:b/>
          <w:bCs/>
          <w:color w:val="000000" w:themeColor="text1"/>
        </w:rPr>
      </w:pPr>
      <w:r w:rsidRPr="31728D19">
        <w:rPr>
          <w:rFonts w:ascii="Times New Roman" w:eastAsia="Aptos" w:hAnsi="Times New Roman" w:cs="Times New Roman"/>
          <w:b/>
          <w:bCs/>
          <w:color w:val="000000" w:themeColor="text1"/>
        </w:rPr>
        <w:t xml:space="preserve">The statute requires that the </w:t>
      </w:r>
      <w:r w:rsidR="7D31BEDB" w:rsidRPr="31728D19">
        <w:rPr>
          <w:rFonts w:ascii="Times New Roman" w:eastAsia="Aptos" w:hAnsi="Times New Roman" w:cs="Times New Roman"/>
          <w:b/>
          <w:bCs/>
          <w:color w:val="000000" w:themeColor="text1"/>
        </w:rPr>
        <w:t xml:space="preserve">Seasonal Community </w:t>
      </w:r>
      <w:r w:rsidR="6B84C6A2" w:rsidRPr="31728D19">
        <w:rPr>
          <w:rFonts w:ascii="Times New Roman" w:eastAsia="Aptos" w:hAnsi="Times New Roman" w:cs="Times New Roman"/>
          <w:b/>
          <w:bCs/>
          <w:color w:val="000000" w:themeColor="text1"/>
        </w:rPr>
        <w:t xml:space="preserve">must </w:t>
      </w:r>
      <w:r w:rsidR="7D31BEDB" w:rsidRPr="31728D19">
        <w:rPr>
          <w:rFonts w:ascii="Times New Roman" w:eastAsia="Aptos" w:hAnsi="Times New Roman" w:cs="Times New Roman"/>
          <w:b/>
          <w:bCs/>
          <w:color w:val="000000" w:themeColor="text1"/>
        </w:rPr>
        <w:t xml:space="preserve">amend its Zoning to allow Attainable Housing Units on Undersized Lots in </w:t>
      </w:r>
      <w:r w:rsidR="76C9A445" w:rsidRPr="31728D19">
        <w:rPr>
          <w:rFonts w:ascii="Times New Roman" w:eastAsia="Aptos" w:hAnsi="Times New Roman" w:cs="Times New Roman"/>
          <w:b/>
          <w:bCs/>
          <w:color w:val="000000" w:themeColor="text1"/>
        </w:rPr>
        <w:t xml:space="preserve">all </w:t>
      </w:r>
      <w:r w:rsidR="7D31BEDB" w:rsidRPr="31728D19">
        <w:rPr>
          <w:rFonts w:ascii="Times New Roman" w:eastAsia="Aptos" w:hAnsi="Times New Roman" w:cs="Times New Roman"/>
          <w:b/>
          <w:bCs/>
          <w:color w:val="000000" w:themeColor="text1"/>
        </w:rPr>
        <w:t>Single-family Residential Zoning Districts</w:t>
      </w:r>
      <w:r w:rsidR="6D99B06E" w:rsidRPr="31728D19">
        <w:rPr>
          <w:rFonts w:ascii="Times New Roman" w:eastAsia="Aptos" w:hAnsi="Times New Roman" w:cs="Times New Roman"/>
          <w:b/>
          <w:bCs/>
          <w:color w:val="000000" w:themeColor="text1"/>
        </w:rPr>
        <w:t xml:space="preserve">. </w:t>
      </w:r>
      <w:r w:rsidR="6428437B" w:rsidRPr="31728D19">
        <w:rPr>
          <w:rFonts w:ascii="Times New Roman" w:eastAsia="Aptos" w:hAnsi="Times New Roman" w:cs="Times New Roman"/>
          <w:b/>
          <w:bCs/>
          <w:color w:val="000000" w:themeColor="text1"/>
        </w:rPr>
        <w:t xml:space="preserve"> The regulation requires such </w:t>
      </w:r>
      <w:r w:rsidR="5ADB3190" w:rsidRPr="31728D19">
        <w:rPr>
          <w:rFonts w:ascii="Times New Roman" w:eastAsia="Aptos" w:hAnsi="Times New Roman" w:cs="Times New Roman"/>
          <w:b/>
          <w:bCs/>
          <w:color w:val="000000" w:themeColor="text1"/>
        </w:rPr>
        <w:t xml:space="preserve">zoning to be as of right. </w:t>
      </w:r>
      <w:r w:rsidR="6D99B06E" w:rsidRPr="31728D19">
        <w:rPr>
          <w:rFonts w:ascii="Times New Roman" w:eastAsia="Aptos" w:hAnsi="Times New Roman" w:cs="Times New Roman"/>
          <w:b/>
          <w:bCs/>
          <w:color w:val="000000" w:themeColor="text1"/>
        </w:rPr>
        <w:t xml:space="preserve">Local officials </w:t>
      </w:r>
      <w:r w:rsidR="289FF49B" w:rsidRPr="31728D19">
        <w:rPr>
          <w:rFonts w:ascii="Times New Roman" w:eastAsia="Aptos" w:hAnsi="Times New Roman" w:cs="Times New Roman"/>
          <w:b/>
          <w:bCs/>
          <w:color w:val="000000" w:themeColor="text1"/>
        </w:rPr>
        <w:t xml:space="preserve">should </w:t>
      </w:r>
      <w:r w:rsidR="6D99B06E" w:rsidRPr="31728D19">
        <w:rPr>
          <w:rFonts w:ascii="Times New Roman" w:eastAsia="Aptos" w:hAnsi="Times New Roman" w:cs="Times New Roman"/>
          <w:b/>
          <w:bCs/>
          <w:color w:val="000000" w:themeColor="text1"/>
        </w:rPr>
        <w:t xml:space="preserve">consult with </w:t>
      </w:r>
      <w:r w:rsidR="00E146C9">
        <w:rPr>
          <w:rFonts w:ascii="Times New Roman" w:eastAsia="Aptos" w:hAnsi="Times New Roman" w:cs="Times New Roman"/>
          <w:b/>
          <w:bCs/>
          <w:color w:val="000000" w:themeColor="text1"/>
        </w:rPr>
        <w:t>Municipal</w:t>
      </w:r>
      <w:r w:rsidR="6D99B06E" w:rsidRPr="31728D19">
        <w:rPr>
          <w:rFonts w:ascii="Times New Roman" w:eastAsia="Aptos" w:hAnsi="Times New Roman" w:cs="Times New Roman"/>
          <w:b/>
          <w:bCs/>
          <w:color w:val="000000" w:themeColor="text1"/>
        </w:rPr>
        <w:t xml:space="preserve"> Counsel before attempting to adopt this model bylaw</w:t>
      </w:r>
      <w:r w:rsidR="005250F6">
        <w:rPr>
          <w:rFonts w:ascii="Times New Roman" w:eastAsia="Aptos" w:hAnsi="Times New Roman" w:cs="Times New Roman"/>
          <w:b/>
          <w:bCs/>
          <w:color w:val="000000" w:themeColor="text1"/>
        </w:rPr>
        <w:t>/ordinance</w:t>
      </w:r>
      <w:r w:rsidR="6D99B06E" w:rsidRPr="31728D19">
        <w:rPr>
          <w:rFonts w:ascii="Times New Roman" w:eastAsia="Aptos" w:hAnsi="Times New Roman" w:cs="Times New Roman"/>
          <w:b/>
          <w:bCs/>
          <w:color w:val="000000" w:themeColor="text1"/>
        </w:rPr>
        <w:t>. It is a guidance document and should be treated as such.</w:t>
      </w:r>
    </w:p>
    <w:p w14:paraId="7F250554" w14:textId="1104CFDC" w:rsidR="00A763D5" w:rsidRPr="00C72947" w:rsidRDefault="389F36DC" w:rsidP="007F7184">
      <w:pPr>
        <w:rPr>
          <w:rFonts w:ascii="Times New Roman" w:eastAsia="Aptos" w:hAnsi="Times New Roman" w:cs="Times New Roman"/>
          <w:b/>
          <w:bCs/>
          <w:color w:val="000000" w:themeColor="text1"/>
        </w:rPr>
      </w:pPr>
      <w:r w:rsidRPr="389F36DC">
        <w:rPr>
          <w:rFonts w:ascii="Times New Roman" w:eastAsia="Aptos" w:hAnsi="Times New Roman" w:cs="Times New Roman"/>
          <w:b/>
          <w:bCs/>
          <w:color w:val="000000" w:themeColor="text1"/>
          <w:sz w:val="28"/>
          <w:szCs w:val="28"/>
        </w:rPr>
        <w:t xml:space="preserve"> </w:t>
      </w:r>
    </w:p>
    <w:p w14:paraId="46CB6532" w14:textId="06B221FA" w:rsidR="00C72947" w:rsidRDefault="00C72947" w:rsidP="007F7184">
      <w:pPr>
        <w:rPr>
          <w:rFonts w:ascii="Times New Roman" w:eastAsia="Aptos" w:hAnsi="Times New Roman" w:cs="Times New Roman"/>
          <w:b/>
          <w:bCs/>
          <w:color w:val="000000" w:themeColor="text1"/>
        </w:rPr>
      </w:pPr>
      <w:r>
        <w:rPr>
          <w:rFonts w:ascii="Times New Roman" w:eastAsia="Aptos" w:hAnsi="Times New Roman" w:cs="Times New Roman"/>
          <w:b/>
          <w:bCs/>
          <w:color w:val="000000" w:themeColor="text1"/>
          <w:sz w:val="28"/>
          <w:szCs w:val="28"/>
        </w:rPr>
        <w:t xml:space="preserve">SECTION X.X. </w:t>
      </w:r>
      <w:r w:rsidR="005476E0">
        <w:rPr>
          <w:rFonts w:ascii="Times New Roman" w:eastAsia="Aptos" w:hAnsi="Times New Roman" w:cs="Times New Roman"/>
          <w:b/>
          <w:bCs/>
          <w:color w:val="000000" w:themeColor="text1"/>
          <w:sz w:val="28"/>
          <w:szCs w:val="28"/>
        </w:rPr>
        <w:t xml:space="preserve">Attainable </w:t>
      </w:r>
      <w:r w:rsidRPr="389F36DC">
        <w:rPr>
          <w:rFonts w:ascii="Times New Roman" w:eastAsia="Aptos" w:hAnsi="Times New Roman" w:cs="Times New Roman"/>
          <w:b/>
          <w:bCs/>
          <w:color w:val="000000" w:themeColor="text1"/>
          <w:sz w:val="28"/>
          <w:szCs w:val="28"/>
        </w:rPr>
        <w:t>Year-round Housing on Undersized Lots</w:t>
      </w:r>
    </w:p>
    <w:tbl>
      <w:tblPr>
        <w:tblStyle w:val="TableGrid"/>
        <w:tblW w:w="0" w:type="auto"/>
        <w:tblInd w:w="175" w:type="dxa"/>
        <w:tblLook w:val="04A0" w:firstRow="1" w:lastRow="0" w:firstColumn="1" w:lastColumn="0" w:noHBand="0" w:noVBand="1"/>
      </w:tblPr>
      <w:tblGrid>
        <w:gridCol w:w="9175"/>
      </w:tblGrid>
      <w:tr w:rsidR="00946554" w14:paraId="4DDA2700" w14:textId="77777777" w:rsidTr="009B49C7">
        <w:trPr>
          <w:trHeight w:val="530"/>
        </w:trPr>
        <w:tc>
          <w:tcPr>
            <w:tcW w:w="9175" w:type="dxa"/>
          </w:tcPr>
          <w:p w14:paraId="11F70DD4" w14:textId="03C05524" w:rsidR="005C63B7" w:rsidRDefault="6BF163F3" w:rsidP="6BF163F3">
            <w:pPr>
              <w:rPr>
                <w:rFonts w:ascii="Times New Roman" w:eastAsia="Aptos" w:hAnsi="Times New Roman" w:cs="Times New Roman"/>
                <w:i/>
                <w:iCs/>
                <w:color w:val="A02B93" w:themeColor="accent5"/>
                <w:u w:val="single"/>
              </w:rPr>
            </w:pPr>
            <w:r w:rsidRPr="6BF163F3">
              <w:rPr>
                <w:rFonts w:ascii="Times New Roman" w:eastAsia="Aptos" w:hAnsi="Times New Roman" w:cs="Times New Roman"/>
                <w:b/>
                <w:bCs/>
                <w:color w:val="000000" w:themeColor="text1"/>
              </w:rPr>
              <w:t xml:space="preserve">Purpose </w:t>
            </w:r>
            <w:r w:rsidRPr="6BF163F3">
              <w:rPr>
                <w:rFonts w:ascii="Times New Roman" w:eastAsia="Aptos" w:hAnsi="Times New Roman" w:cs="Times New Roman"/>
                <w:i/>
                <w:iCs/>
                <w:color w:val="000000" w:themeColor="text1"/>
              </w:rPr>
              <w:t>Below is an example purpose statement that could be used for this bylaw</w:t>
            </w:r>
            <w:r w:rsidR="005250F6">
              <w:rPr>
                <w:rFonts w:ascii="Times New Roman" w:eastAsia="Aptos" w:hAnsi="Times New Roman" w:cs="Times New Roman"/>
                <w:i/>
                <w:iCs/>
                <w:color w:val="000000" w:themeColor="text1"/>
              </w:rPr>
              <w:t>/ordinance.</w:t>
            </w:r>
          </w:p>
        </w:tc>
      </w:tr>
    </w:tbl>
    <w:p w14:paraId="123A1C47" w14:textId="149BF74A" w:rsidR="00521070" w:rsidRDefault="00521070" w:rsidP="004631A4">
      <w:pPr>
        <w:jc w:val="center"/>
        <w:rPr>
          <w:rFonts w:ascii="Times New Roman" w:eastAsia="Aptos" w:hAnsi="Times New Roman" w:cs="Times New Roman"/>
          <w:i/>
          <w:iCs/>
          <w:color w:val="A02B93" w:themeColor="accent5"/>
        </w:rPr>
      </w:pPr>
    </w:p>
    <w:p w14:paraId="2000AF8F" w14:textId="57F71882" w:rsidR="005C63B7" w:rsidRDefault="789F4DEB" w:rsidP="005C63B7">
      <w:pPr>
        <w:pStyle w:val="ListParagraph"/>
        <w:numPr>
          <w:ilvl w:val="0"/>
          <w:numId w:val="5"/>
        </w:numPr>
        <w:rPr>
          <w:rFonts w:ascii="Times New Roman" w:eastAsia="Aptos" w:hAnsi="Times New Roman" w:cs="Times New Roman"/>
          <w:color w:val="000000" w:themeColor="text1"/>
        </w:rPr>
      </w:pPr>
      <w:r w:rsidRPr="789F4DEB">
        <w:rPr>
          <w:rFonts w:ascii="Times New Roman" w:eastAsia="Aptos" w:hAnsi="Times New Roman" w:cs="Times New Roman"/>
          <w:b/>
          <w:bCs/>
          <w:color w:val="000000" w:themeColor="text1"/>
        </w:rPr>
        <w:t xml:space="preserve">PURPOSE </w:t>
      </w:r>
      <w:r w:rsidRPr="789F4DEB">
        <w:rPr>
          <w:rFonts w:ascii="Times New Roman" w:eastAsia="Aptos" w:hAnsi="Times New Roman" w:cs="Times New Roman"/>
          <w:color w:val="000000" w:themeColor="text1"/>
        </w:rPr>
        <w:t>T</w:t>
      </w:r>
      <w:r w:rsidRPr="007E3250">
        <w:rPr>
          <w:rFonts w:ascii="Times New Roman" w:eastAsia="Aptos" w:hAnsi="Times New Roman" w:cs="Times New Roman"/>
        </w:rPr>
        <w:t xml:space="preserve">he purpose of this section is to create and increase the attainable year-round housing opportunities in the community; help year-round residents continue to reside in the community; </w:t>
      </w:r>
      <w:r w:rsidRPr="00407419">
        <w:rPr>
          <w:rFonts w:ascii="Times New Roman" w:eastAsia="Aptos" w:hAnsi="Times New Roman" w:cs="Times New Roman"/>
        </w:rPr>
        <w:t>utilize lots that are suitable for residential development but currently constrained due to their lot size</w:t>
      </w:r>
      <w:r w:rsidR="006B593E">
        <w:rPr>
          <w:rFonts w:ascii="Times New Roman" w:eastAsia="Aptos" w:hAnsi="Times New Roman" w:cs="Times New Roman"/>
        </w:rPr>
        <w:t xml:space="preserve">; </w:t>
      </w:r>
      <w:r w:rsidR="006B593E">
        <w:rPr>
          <w:rFonts w:ascii="Times New Roman" w:eastAsia="Aptos" w:hAnsi="Times New Roman" w:cs="Times New Roman"/>
          <w:color w:val="000000" w:themeColor="text1"/>
        </w:rPr>
        <w:t xml:space="preserve">and to comply with the requirements of </w:t>
      </w:r>
      <w:r w:rsidR="006B593E" w:rsidRPr="00B010C5">
        <w:rPr>
          <w:rFonts w:ascii="Times New Roman" w:eastAsia="Aptos" w:hAnsi="Times New Roman" w:cs="Times New Roman"/>
          <w:color w:val="000000" w:themeColor="text1"/>
        </w:rPr>
        <w:t>M.G.L. 23B, § 32</w:t>
      </w:r>
      <w:r w:rsidRPr="00407419">
        <w:rPr>
          <w:rFonts w:ascii="Times New Roman" w:eastAsia="Aptos" w:hAnsi="Times New Roman" w:cs="Times New Roman"/>
        </w:rPr>
        <w:t>.</w:t>
      </w:r>
      <w:r w:rsidR="389F36DC">
        <w:br/>
      </w:r>
    </w:p>
    <w:tbl>
      <w:tblPr>
        <w:tblStyle w:val="TableGrid"/>
        <w:tblW w:w="0" w:type="auto"/>
        <w:tblInd w:w="355" w:type="dxa"/>
        <w:tblLook w:val="04A0" w:firstRow="1" w:lastRow="0" w:firstColumn="1" w:lastColumn="0" w:noHBand="0" w:noVBand="1"/>
      </w:tblPr>
      <w:tblGrid>
        <w:gridCol w:w="8995"/>
      </w:tblGrid>
      <w:tr w:rsidR="00D12BE0" w14:paraId="044E0032" w14:textId="77777777" w:rsidTr="00AC32DD">
        <w:tc>
          <w:tcPr>
            <w:tcW w:w="8995" w:type="dxa"/>
          </w:tcPr>
          <w:p w14:paraId="6A922979" w14:textId="40EBD500" w:rsidR="00D12BE0" w:rsidRPr="00A63EB7" w:rsidRDefault="00D12BE0">
            <w:pPr>
              <w:rPr>
                <w:rFonts w:ascii="Times New Roman" w:eastAsia="Aptos" w:hAnsi="Times New Roman" w:cs="Times New Roman"/>
                <w:b/>
                <w:bCs/>
                <w:i/>
                <w:iCs/>
                <w:color w:val="000000" w:themeColor="text1"/>
              </w:rPr>
            </w:pPr>
            <w:r w:rsidRPr="6BF163F3">
              <w:rPr>
                <w:rFonts w:ascii="Times New Roman" w:eastAsia="Aptos" w:hAnsi="Times New Roman" w:cs="Times New Roman"/>
                <w:b/>
                <w:bCs/>
                <w:color w:val="000000" w:themeColor="text1"/>
              </w:rPr>
              <w:t>Definitions</w:t>
            </w:r>
            <w:r w:rsidRPr="6BF163F3">
              <w:rPr>
                <w:rFonts w:ascii="Times New Roman" w:eastAsia="Aptos" w:hAnsi="Times New Roman" w:cs="Times New Roman"/>
                <w:color w:val="000000" w:themeColor="text1"/>
              </w:rPr>
              <w:t xml:space="preserve"> </w:t>
            </w:r>
            <w:r w:rsidR="00502B16">
              <w:rPr>
                <w:rFonts w:ascii="Times New Roman" w:eastAsia="Aptos" w:hAnsi="Times New Roman" w:cs="Times New Roman"/>
                <w:i/>
                <w:iCs/>
                <w:color w:val="000000" w:themeColor="text1"/>
              </w:rPr>
              <w:t>should</w:t>
            </w:r>
            <w:r>
              <w:rPr>
                <w:rFonts w:ascii="Times New Roman" w:eastAsia="Aptos" w:hAnsi="Times New Roman" w:cs="Times New Roman"/>
                <w:i/>
                <w:iCs/>
                <w:color w:val="000000" w:themeColor="text1"/>
              </w:rPr>
              <w:t xml:space="preserve"> align with the definitions from the Seasonal Communities </w:t>
            </w:r>
            <w:hyperlink r:id="rId13" w:history="1">
              <w:r w:rsidRPr="00C337FE">
                <w:rPr>
                  <w:rStyle w:val="Hyperlink"/>
                  <w:rFonts w:ascii="Times New Roman" w:eastAsia="Aptos" w:hAnsi="Times New Roman" w:cs="Times New Roman"/>
                  <w:i/>
                  <w:iCs/>
                </w:rPr>
                <w:t>statute</w:t>
              </w:r>
            </w:hyperlink>
            <w:r>
              <w:rPr>
                <w:rFonts w:ascii="Times New Roman" w:eastAsia="Aptos" w:hAnsi="Times New Roman" w:cs="Times New Roman"/>
                <w:i/>
                <w:iCs/>
                <w:color w:val="000000" w:themeColor="text1"/>
              </w:rPr>
              <w:t xml:space="preserve"> and </w:t>
            </w:r>
            <w:hyperlink r:id="rId14" w:history="1">
              <w:r w:rsidRPr="00293502">
                <w:rPr>
                  <w:rStyle w:val="Hyperlink"/>
                  <w:rFonts w:ascii="Times New Roman" w:eastAsia="Aptos" w:hAnsi="Times New Roman" w:cs="Times New Roman"/>
                  <w:i/>
                  <w:iCs/>
                </w:rPr>
                <w:t>regulations</w:t>
              </w:r>
            </w:hyperlink>
            <w:r w:rsidRPr="6BF163F3">
              <w:rPr>
                <w:rFonts w:ascii="Times New Roman" w:eastAsia="Aptos" w:hAnsi="Times New Roman" w:cs="Times New Roman"/>
                <w:i/>
                <w:iCs/>
                <w:color w:val="000000" w:themeColor="text1"/>
              </w:rPr>
              <w:t>.</w:t>
            </w:r>
          </w:p>
        </w:tc>
      </w:tr>
    </w:tbl>
    <w:p w14:paraId="1AD4CA15" w14:textId="77777777" w:rsidR="00C72947" w:rsidRPr="00C72947" w:rsidRDefault="00C72947" w:rsidP="00C72947">
      <w:pPr>
        <w:rPr>
          <w:rFonts w:ascii="Times New Roman" w:eastAsia="Aptos" w:hAnsi="Times New Roman" w:cs="Times New Roman"/>
          <w:color w:val="000000" w:themeColor="text1"/>
        </w:rPr>
      </w:pPr>
    </w:p>
    <w:p w14:paraId="011FAA28" w14:textId="15191928" w:rsidR="00F70727" w:rsidRPr="005C63B7" w:rsidRDefault="279811E4" w:rsidP="005C63B7">
      <w:pPr>
        <w:pStyle w:val="ListParagraph"/>
        <w:numPr>
          <w:ilvl w:val="0"/>
          <w:numId w:val="5"/>
        </w:numPr>
        <w:rPr>
          <w:rFonts w:ascii="Times New Roman" w:eastAsia="Aptos" w:hAnsi="Times New Roman" w:cs="Times New Roman"/>
          <w:color w:val="000000" w:themeColor="text1"/>
        </w:rPr>
      </w:pPr>
      <w:r w:rsidRPr="005C63B7">
        <w:rPr>
          <w:rFonts w:ascii="Times New Roman" w:eastAsia="Aptos" w:hAnsi="Times New Roman" w:cs="Times New Roman"/>
          <w:b/>
          <w:bCs/>
          <w:color w:val="000000" w:themeColor="text1"/>
        </w:rPr>
        <w:t>D</w:t>
      </w:r>
      <w:r w:rsidR="00006278" w:rsidRPr="005C63B7">
        <w:rPr>
          <w:rFonts w:ascii="Times New Roman" w:eastAsia="Aptos" w:hAnsi="Times New Roman" w:cs="Times New Roman"/>
          <w:b/>
          <w:bCs/>
          <w:color w:val="000000" w:themeColor="text1"/>
        </w:rPr>
        <w:t>EFINITIONS</w:t>
      </w:r>
      <w:r w:rsidRPr="005C63B7">
        <w:rPr>
          <w:rFonts w:ascii="Times New Roman" w:eastAsia="Aptos" w:hAnsi="Times New Roman" w:cs="Times New Roman"/>
          <w:b/>
          <w:bCs/>
          <w:color w:val="000000" w:themeColor="text1"/>
        </w:rPr>
        <w:t xml:space="preserve"> </w:t>
      </w:r>
      <w:r w:rsidRPr="005C63B7">
        <w:rPr>
          <w:rFonts w:ascii="Times New Roman" w:eastAsia="Aptos" w:hAnsi="Times New Roman" w:cs="Times New Roman"/>
          <w:color w:val="000000" w:themeColor="text1"/>
        </w:rPr>
        <w:t xml:space="preserve">Within this section, the following terms shall have the </w:t>
      </w:r>
      <w:r w:rsidR="008735C9" w:rsidRPr="005C63B7">
        <w:rPr>
          <w:rFonts w:ascii="Times New Roman" w:eastAsia="Aptos" w:hAnsi="Times New Roman" w:cs="Times New Roman"/>
          <w:color w:val="000000" w:themeColor="text1"/>
        </w:rPr>
        <w:t xml:space="preserve">                   </w:t>
      </w:r>
      <w:r w:rsidR="00037E95" w:rsidRPr="005C63B7">
        <w:rPr>
          <w:rFonts w:ascii="Times New Roman" w:eastAsia="Aptos" w:hAnsi="Times New Roman" w:cs="Times New Roman"/>
          <w:color w:val="000000" w:themeColor="text1"/>
        </w:rPr>
        <w:t xml:space="preserve">       </w:t>
      </w:r>
      <w:r w:rsidR="00962793" w:rsidRPr="005C63B7">
        <w:rPr>
          <w:rFonts w:ascii="Times New Roman" w:eastAsia="Aptos" w:hAnsi="Times New Roman" w:cs="Times New Roman"/>
          <w:color w:val="000000" w:themeColor="text1"/>
        </w:rPr>
        <w:t xml:space="preserve">  </w:t>
      </w:r>
      <w:r w:rsidRPr="005C63B7">
        <w:rPr>
          <w:rFonts w:ascii="Times New Roman" w:eastAsia="Aptos" w:hAnsi="Times New Roman" w:cs="Times New Roman"/>
          <w:color w:val="000000" w:themeColor="text1"/>
        </w:rPr>
        <w:t>following meaning</w:t>
      </w:r>
      <w:r w:rsidR="005C441F">
        <w:rPr>
          <w:rFonts w:ascii="Times New Roman" w:eastAsia="Aptos" w:hAnsi="Times New Roman" w:cs="Times New Roman"/>
          <w:color w:val="000000" w:themeColor="text1"/>
        </w:rPr>
        <w:t>s</w:t>
      </w:r>
      <w:r w:rsidR="00F11011">
        <w:rPr>
          <w:rFonts w:ascii="Times New Roman" w:eastAsia="Aptos" w:hAnsi="Times New Roman" w:cs="Times New Roman"/>
          <w:color w:val="000000" w:themeColor="text1"/>
        </w:rPr>
        <w:t xml:space="preserve"> or as otherwise defined in M.G.L. c. 23B, § 32 and </w:t>
      </w:r>
      <w:r w:rsidR="00F11011" w:rsidRPr="6BF163F3">
        <w:rPr>
          <w:rFonts w:ascii="Times New Roman" w:eastAsia="Aptos" w:hAnsi="Times New Roman" w:cs="Times New Roman"/>
          <w:color w:val="000000" w:themeColor="text1"/>
        </w:rPr>
        <w:t>760 CMR 76.00</w:t>
      </w:r>
      <w:r w:rsidR="005C441F">
        <w:rPr>
          <w:rFonts w:ascii="Times New Roman" w:eastAsia="Aptos" w:hAnsi="Times New Roman" w:cs="Times New Roman"/>
          <w:color w:val="000000" w:themeColor="text1"/>
        </w:rPr>
        <w:t>:</w:t>
      </w:r>
    </w:p>
    <w:p w14:paraId="452C67B1" w14:textId="77777777" w:rsidR="00452CAE" w:rsidRDefault="00452CAE" w:rsidP="004631A4">
      <w:pPr>
        <w:pStyle w:val="ListParagraph"/>
        <w:ind w:left="1440"/>
        <w:rPr>
          <w:rFonts w:ascii="Times New Roman" w:eastAsia="Aptos" w:hAnsi="Times New Roman" w:cs="Times New Roman"/>
          <w:color w:val="000000" w:themeColor="text1"/>
        </w:rPr>
      </w:pPr>
    </w:p>
    <w:p w14:paraId="0C656ED8" w14:textId="77777777" w:rsidR="008153CC" w:rsidRDefault="008153CC" w:rsidP="1456A17E">
      <w:pPr>
        <w:pStyle w:val="ListParagraph"/>
        <w:numPr>
          <w:ilvl w:val="1"/>
          <w:numId w:val="5"/>
        </w:numPr>
        <w:rPr>
          <w:rFonts w:ascii="Times New Roman" w:eastAsia="Aptos" w:hAnsi="Times New Roman" w:cs="Times New Roman"/>
          <w:color w:val="000000" w:themeColor="text1"/>
        </w:rPr>
      </w:pPr>
      <w:r w:rsidRPr="008A585D">
        <w:rPr>
          <w:rFonts w:ascii="Times New Roman" w:eastAsia="Aptos" w:hAnsi="Times New Roman" w:cs="Times New Roman"/>
          <w:color w:val="000000" w:themeColor="text1"/>
          <w:u w:val="single"/>
        </w:rPr>
        <w:t>As of Right.</w:t>
      </w:r>
      <w:r w:rsidRPr="008A585D">
        <w:rPr>
          <w:rFonts w:ascii="Times New Roman" w:eastAsia="Aptos" w:hAnsi="Times New Roman" w:cs="Times New Roman"/>
          <w:color w:val="000000" w:themeColor="text1"/>
        </w:rPr>
        <w:t xml:space="preserve">  As defined in M.G.L. c. 40A, § 1A.</w:t>
      </w:r>
    </w:p>
    <w:p w14:paraId="5B9C18D3" w14:textId="77777777" w:rsidR="008153CC" w:rsidRPr="008153CC" w:rsidRDefault="008153CC" w:rsidP="008153CC">
      <w:pPr>
        <w:pStyle w:val="ListParagraph"/>
        <w:rPr>
          <w:rFonts w:ascii="Times New Roman" w:eastAsia="Aptos" w:hAnsi="Times New Roman" w:cs="Times New Roman"/>
          <w:color w:val="000000" w:themeColor="text1"/>
        </w:rPr>
      </w:pPr>
    </w:p>
    <w:p w14:paraId="4A6AD391" w14:textId="2A5A0C71" w:rsidR="00F70727" w:rsidRDefault="279811E4" w:rsidP="1456A17E">
      <w:pPr>
        <w:pStyle w:val="ListParagraph"/>
        <w:numPr>
          <w:ilvl w:val="1"/>
          <w:numId w:val="5"/>
        </w:numPr>
        <w:rPr>
          <w:rFonts w:ascii="Times New Roman" w:eastAsia="Aptos" w:hAnsi="Times New Roman" w:cs="Times New Roman"/>
          <w:color w:val="000000" w:themeColor="text1"/>
        </w:rPr>
      </w:pPr>
      <w:r w:rsidRPr="003515E2">
        <w:rPr>
          <w:rFonts w:ascii="Times New Roman" w:eastAsia="Aptos" w:hAnsi="Times New Roman" w:cs="Times New Roman"/>
          <w:color w:val="000000" w:themeColor="text1"/>
          <w:u w:val="single"/>
        </w:rPr>
        <w:t>Attainable Housing Unit.</w:t>
      </w:r>
      <w:r w:rsidRPr="004631A4">
        <w:rPr>
          <w:rFonts w:ascii="Times New Roman" w:eastAsia="Aptos" w:hAnsi="Times New Roman" w:cs="Times New Roman"/>
          <w:color w:val="000000" w:themeColor="text1"/>
        </w:rPr>
        <w:t xml:space="preserve"> A Year-round Housing Unit that is subject to an Affordable Housing Restriction or any other use restriction, whether stated in the form of a deed restriction, easement, covenant or condition in any deed, mortgage, will, agreement, lease, or other legally binding instrument, executed by or on behalf of the owner of the land that limits occupancy to an individual or household with income that does not exceed 250% AMI, or such lower limit as may be established by a Seasonal Community.</w:t>
      </w:r>
    </w:p>
    <w:p w14:paraId="3A288DB1" w14:textId="77777777" w:rsidR="008735C9" w:rsidRPr="004631A4" w:rsidRDefault="008735C9" w:rsidP="004631A4">
      <w:pPr>
        <w:pStyle w:val="ListParagraph"/>
        <w:ind w:left="1440"/>
        <w:rPr>
          <w:rFonts w:ascii="Times New Roman" w:eastAsia="Aptos" w:hAnsi="Times New Roman" w:cs="Times New Roman"/>
          <w:color w:val="000000" w:themeColor="text1"/>
        </w:rPr>
      </w:pPr>
    </w:p>
    <w:p w14:paraId="67AAD015" w14:textId="06A56A9F" w:rsidR="00F70727" w:rsidRDefault="279811E4" w:rsidP="1456A17E">
      <w:pPr>
        <w:pStyle w:val="ListParagraph"/>
        <w:numPr>
          <w:ilvl w:val="1"/>
          <w:numId w:val="5"/>
        </w:numPr>
        <w:rPr>
          <w:rFonts w:ascii="Times New Roman" w:eastAsia="Aptos" w:hAnsi="Times New Roman" w:cs="Times New Roman"/>
          <w:color w:val="000000" w:themeColor="text1"/>
        </w:rPr>
      </w:pPr>
      <w:r w:rsidRPr="003515E2">
        <w:rPr>
          <w:rFonts w:ascii="Times New Roman" w:eastAsia="Aptos" w:hAnsi="Times New Roman" w:cs="Times New Roman"/>
          <w:color w:val="000000" w:themeColor="text1"/>
          <w:u w:val="single"/>
        </w:rPr>
        <w:t>Frontage.</w:t>
      </w:r>
      <w:r w:rsidRPr="004631A4">
        <w:rPr>
          <w:rFonts w:ascii="Times New Roman" w:eastAsia="Aptos" w:hAnsi="Times New Roman" w:cs="Times New Roman"/>
          <w:color w:val="000000" w:themeColor="text1"/>
        </w:rPr>
        <w:t xml:space="preserve"> The horizontal distance between the side boundaries of a Lot, measured along the front Lot line abutting a street, way, or other means of physical access.</w:t>
      </w:r>
    </w:p>
    <w:p w14:paraId="184E6BA2" w14:textId="77777777" w:rsidR="00FE5386" w:rsidRPr="004631A4" w:rsidRDefault="00FE5386" w:rsidP="004631A4">
      <w:pPr>
        <w:pStyle w:val="ListParagraph"/>
        <w:ind w:left="1440"/>
        <w:rPr>
          <w:rFonts w:ascii="Times New Roman" w:eastAsia="Aptos" w:hAnsi="Times New Roman" w:cs="Times New Roman"/>
          <w:color w:val="000000" w:themeColor="text1"/>
        </w:rPr>
      </w:pPr>
    </w:p>
    <w:p w14:paraId="0FA9487A" w14:textId="304FC708" w:rsidR="00F70727" w:rsidRDefault="279811E4" w:rsidP="1456A17E">
      <w:pPr>
        <w:pStyle w:val="ListParagraph"/>
        <w:numPr>
          <w:ilvl w:val="1"/>
          <w:numId w:val="5"/>
        </w:numPr>
        <w:rPr>
          <w:rFonts w:ascii="Times New Roman" w:eastAsia="Aptos" w:hAnsi="Times New Roman" w:cs="Times New Roman"/>
          <w:color w:val="000000" w:themeColor="text1"/>
        </w:rPr>
      </w:pPr>
      <w:r w:rsidRPr="003515E2">
        <w:rPr>
          <w:rFonts w:ascii="Times New Roman" w:eastAsia="Aptos" w:hAnsi="Times New Roman" w:cs="Times New Roman"/>
          <w:color w:val="000000" w:themeColor="text1"/>
          <w:u w:val="single"/>
        </w:rPr>
        <w:t>Lot.</w:t>
      </w:r>
      <w:r w:rsidRPr="004631A4">
        <w:rPr>
          <w:rFonts w:ascii="Times New Roman" w:eastAsia="Aptos" w:hAnsi="Times New Roman" w:cs="Times New Roman"/>
          <w:color w:val="000000" w:themeColor="text1"/>
        </w:rPr>
        <w:t xml:space="preserve"> An area of land with definite boundaries that is used, or available for use, as the site of a structure, or structures.</w:t>
      </w:r>
    </w:p>
    <w:p w14:paraId="31A758D0" w14:textId="77777777" w:rsidR="0041317C" w:rsidRPr="0041317C" w:rsidRDefault="0041317C" w:rsidP="0041317C">
      <w:pPr>
        <w:pStyle w:val="ListParagraph"/>
        <w:rPr>
          <w:rFonts w:ascii="Times New Roman" w:eastAsia="Aptos" w:hAnsi="Times New Roman" w:cs="Times New Roman"/>
          <w:color w:val="000000" w:themeColor="text1"/>
        </w:rPr>
      </w:pPr>
    </w:p>
    <w:tbl>
      <w:tblPr>
        <w:tblStyle w:val="TableGrid"/>
        <w:tblW w:w="0" w:type="auto"/>
        <w:tblInd w:w="1435" w:type="dxa"/>
        <w:tblLook w:val="04A0" w:firstRow="1" w:lastRow="0" w:firstColumn="1" w:lastColumn="0" w:noHBand="0" w:noVBand="1"/>
      </w:tblPr>
      <w:tblGrid>
        <w:gridCol w:w="7915"/>
      </w:tblGrid>
      <w:tr w:rsidR="0041317C" w14:paraId="68263AC9" w14:textId="77777777">
        <w:tc>
          <w:tcPr>
            <w:tcW w:w="7915" w:type="dxa"/>
          </w:tcPr>
          <w:p w14:paraId="2E35FC8B" w14:textId="690B2FC8" w:rsidR="0041317C" w:rsidRPr="00DF19D8" w:rsidRDefault="0041317C">
            <w:pPr>
              <w:rPr>
                <w:rFonts w:ascii="Times New Roman" w:eastAsia="Aptos" w:hAnsi="Times New Roman" w:cs="Times New Roman"/>
                <w:i/>
                <w:iCs/>
                <w:color w:val="000000" w:themeColor="text1"/>
              </w:rPr>
            </w:pPr>
            <w:r>
              <w:rPr>
                <w:rFonts w:ascii="Times New Roman" w:eastAsia="Aptos" w:hAnsi="Times New Roman" w:cs="Times New Roman"/>
                <w:b/>
                <w:bCs/>
                <w:i/>
                <w:iCs/>
                <w:color w:val="000000" w:themeColor="text1"/>
              </w:rPr>
              <w:lastRenderedPageBreak/>
              <w:t xml:space="preserve">Primary Residence. </w:t>
            </w:r>
            <w:r>
              <w:rPr>
                <w:rFonts w:ascii="Times New Roman" w:eastAsia="Aptos" w:hAnsi="Times New Roman" w:cs="Times New Roman"/>
                <w:i/>
                <w:iCs/>
                <w:color w:val="000000" w:themeColor="text1"/>
              </w:rPr>
              <w:t>Municipalities will need to define Primary Residence for the purposes of this bylaw</w:t>
            </w:r>
            <w:r w:rsidR="001F4CFA">
              <w:rPr>
                <w:rFonts w:ascii="Times New Roman" w:eastAsia="Aptos" w:hAnsi="Times New Roman" w:cs="Times New Roman"/>
                <w:i/>
                <w:iCs/>
                <w:color w:val="000000" w:themeColor="text1"/>
              </w:rPr>
              <w:t>/ordinance</w:t>
            </w:r>
            <w:r>
              <w:rPr>
                <w:rFonts w:ascii="Times New Roman" w:eastAsia="Aptos" w:hAnsi="Times New Roman" w:cs="Times New Roman"/>
                <w:i/>
                <w:iCs/>
                <w:color w:val="000000" w:themeColor="text1"/>
              </w:rPr>
              <w:t xml:space="preserve">. Below is a suggestion based on how a full-year resident is defined for </w:t>
            </w:r>
            <w:hyperlink r:id="rId15" w:history="1">
              <w:r w:rsidRPr="00A20729">
                <w:rPr>
                  <w:rStyle w:val="Hyperlink"/>
                  <w:rFonts w:ascii="Times New Roman" w:eastAsia="Aptos" w:hAnsi="Times New Roman" w:cs="Times New Roman"/>
                  <w:i/>
                  <w:iCs/>
                </w:rPr>
                <w:t>Massachusetts Income Tax Purposes</w:t>
              </w:r>
            </w:hyperlink>
            <w:r>
              <w:rPr>
                <w:rFonts w:ascii="Times New Roman" w:eastAsia="Aptos" w:hAnsi="Times New Roman" w:cs="Times New Roman"/>
                <w:i/>
                <w:iCs/>
                <w:color w:val="000000" w:themeColor="text1"/>
              </w:rPr>
              <w:t xml:space="preserve">. </w:t>
            </w:r>
          </w:p>
        </w:tc>
      </w:tr>
    </w:tbl>
    <w:p w14:paraId="05BF9207" w14:textId="77777777" w:rsidR="00FE5386" w:rsidRPr="004631A4" w:rsidRDefault="00FE5386" w:rsidP="004631A4">
      <w:pPr>
        <w:pStyle w:val="ListParagraph"/>
        <w:ind w:left="1440"/>
        <w:rPr>
          <w:rFonts w:ascii="Times New Roman" w:eastAsia="Aptos" w:hAnsi="Times New Roman" w:cs="Times New Roman"/>
          <w:color w:val="000000" w:themeColor="text1"/>
        </w:rPr>
      </w:pPr>
    </w:p>
    <w:p w14:paraId="59C94552" w14:textId="23D87F50" w:rsidR="0041317C" w:rsidRPr="0041317C" w:rsidRDefault="0041317C" w:rsidP="0041317C">
      <w:pPr>
        <w:pStyle w:val="ListParagraph"/>
        <w:numPr>
          <w:ilvl w:val="1"/>
          <w:numId w:val="5"/>
        </w:numPr>
        <w:rPr>
          <w:rFonts w:ascii="Times New Roman" w:eastAsia="Aptos" w:hAnsi="Times New Roman" w:cs="Times New Roman"/>
          <w:color w:val="000000" w:themeColor="text1"/>
        </w:rPr>
      </w:pPr>
      <w:r w:rsidRPr="00A412DB">
        <w:rPr>
          <w:rFonts w:ascii="Times New Roman" w:eastAsia="Aptos" w:hAnsi="Times New Roman" w:cs="Times New Roman"/>
          <w:u w:val="single"/>
        </w:rPr>
        <w:t>Primary Residence.</w:t>
      </w:r>
      <w:r>
        <w:rPr>
          <w:rFonts w:ascii="Times New Roman" w:eastAsia="Aptos" w:hAnsi="Times New Roman" w:cs="Times New Roman"/>
        </w:rPr>
        <w:t xml:space="preserve"> The dwelling unit where a person maintains </w:t>
      </w:r>
      <w:r w:rsidRPr="00DF19D8">
        <w:rPr>
          <w:rFonts w:ascii="Times New Roman" w:eastAsia="Aptos" w:hAnsi="Times New Roman" w:cs="Times New Roman"/>
        </w:rPr>
        <w:t xml:space="preserve">a permanent place of abode in the </w:t>
      </w:r>
      <w:r>
        <w:rPr>
          <w:rFonts w:ascii="Times New Roman" w:eastAsia="Aptos" w:hAnsi="Times New Roman" w:cs="Times New Roman"/>
        </w:rPr>
        <w:t>C</w:t>
      </w:r>
      <w:r w:rsidRPr="00DF19D8">
        <w:rPr>
          <w:rFonts w:ascii="Times New Roman" w:eastAsia="Aptos" w:hAnsi="Times New Roman" w:cs="Times New Roman"/>
        </w:rPr>
        <w:t xml:space="preserve">ommonwealth and spends in the aggregate more than one hundred and eighty-three days of the taxable year in the </w:t>
      </w:r>
      <w:r>
        <w:rPr>
          <w:rFonts w:ascii="Times New Roman" w:eastAsia="Aptos" w:hAnsi="Times New Roman" w:cs="Times New Roman"/>
        </w:rPr>
        <w:t>C</w:t>
      </w:r>
      <w:r w:rsidRPr="00DF19D8">
        <w:rPr>
          <w:rFonts w:ascii="Times New Roman" w:eastAsia="Aptos" w:hAnsi="Times New Roman" w:cs="Times New Roman"/>
        </w:rPr>
        <w:t xml:space="preserve">ommonwealth, including days spent partially in and partially out of the </w:t>
      </w:r>
      <w:r>
        <w:rPr>
          <w:rFonts w:ascii="Times New Roman" w:eastAsia="Aptos" w:hAnsi="Times New Roman" w:cs="Times New Roman"/>
        </w:rPr>
        <w:t>C</w:t>
      </w:r>
      <w:r w:rsidRPr="00DF19D8">
        <w:rPr>
          <w:rFonts w:ascii="Times New Roman" w:eastAsia="Aptos" w:hAnsi="Times New Roman" w:cs="Times New Roman"/>
        </w:rPr>
        <w:t>ommonwealth.</w:t>
      </w:r>
      <w:r>
        <w:rPr>
          <w:rFonts w:ascii="Times New Roman" w:eastAsia="Aptos" w:hAnsi="Times New Roman" w:cs="Times New Roman"/>
        </w:rPr>
        <w:t xml:space="preserve"> Someone may not have more than one primary residence.</w:t>
      </w:r>
      <w:r>
        <w:rPr>
          <w:rFonts w:ascii="Times New Roman" w:eastAsia="Aptos" w:hAnsi="Times New Roman" w:cs="Times New Roman"/>
        </w:rPr>
        <w:br/>
      </w:r>
    </w:p>
    <w:tbl>
      <w:tblPr>
        <w:tblStyle w:val="TableGrid"/>
        <w:tblW w:w="0" w:type="auto"/>
        <w:tblInd w:w="1435" w:type="dxa"/>
        <w:tblLook w:val="04A0" w:firstRow="1" w:lastRow="0" w:firstColumn="1" w:lastColumn="0" w:noHBand="0" w:noVBand="1"/>
      </w:tblPr>
      <w:tblGrid>
        <w:gridCol w:w="7915"/>
      </w:tblGrid>
      <w:tr w:rsidR="007B7F00" w14:paraId="16DD5F2B" w14:textId="77777777">
        <w:tc>
          <w:tcPr>
            <w:tcW w:w="7915" w:type="dxa"/>
          </w:tcPr>
          <w:p w14:paraId="6A6A9B86" w14:textId="6B82AE8B" w:rsidR="007B7F00" w:rsidRPr="00DF19D8" w:rsidRDefault="007B7F00">
            <w:pPr>
              <w:rPr>
                <w:rFonts w:ascii="Times New Roman" w:eastAsia="Aptos" w:hAnsi="Times New Roman" w:cs="Times New Roman"/>
                <w:i/>
                <w:iCs/>
                <w:color w:val="000000" w:themeColor="text1"/>
              </w:rPr>
            </w:pPr>
            <w:r>
              <w:rPr>
                <w:rFonts w:ascii="Times New Roman" w:eastAsia="Aptos" w:hAnsi="Times New Roman" w:cs="Times New Roman"/>
                <w:b/>
                <w:bCs/>
                <w:i/>
                <w:iCs/>
                <w:color w:val="000000" w:themeColor="text1"/>
              </w:rPr>
              <w:t xml:space="preserve">Seasonal Home. </w:t>
            </w:r>
            <w:r>
              <w:rPr>
                <w:rFonts w:ascii="Times New Roman" w:eastAsia="Aptos" w:hAnsi="Times New Roman" w:cs="Times New Roman"/>
                <w:i/>
                <w:iCs/>
                <w:color w:val="000000" w:themeColor="text1"/>
              </w:rPr>
              <w:t>Municipalities will need to define Seasonal Home for the purposes of this bylaw/ordinance and should use the same definition for Seasonal Home across all bylaws/ordinances. Below is a suggested definition.</w:t>
            </w:r>
          </w:p>
        </w:tc>
      </w:tr>
    </w:tbl>
    <w:p w14:paraId="4598A5ED" w14:textId="77777777" w:rsidR="007B7F00" w:rsidRPr="00412AD5" w:rsidRDefault="007B7F00" w:rsidP="007B7F00">
      <w:pPr>
        <w:rPr>
          <w:rFonts w:ascii="Times New Roman" w:eastAsia="Aptos" w:hAnsi="Times New Roman" w:cs="Times New Roman"/>
        </w:rPr>
      </w:pPr>
      <w:r w:rsidRPr="00412AD5">
        <w:rPr>
          <w:rFonts w:ascii="Times New Roman" w:eastAsia="Aptos" w:hAnsi="Times New Roman" w:cs="Times New Roman"/>
        </w:rPr>
        <w:t xml:space="preserve"> </w:t>
      </w:r>
    </w:p>
    <w:p w14:paraId="5C86384D" w14:textId="65F2E449" w:rsidR="009169AD" w:rsidRPr="00E146C9" w:rsidRDefault="007B7F00" w:rsidP="00E146C9">
      <w:pPr>
        <w:pStyle w:val="ListParagraph"/>
        <w:numPr>
          <w:ilvl w:val="1"/>
          <w:numId w:val="5"/>
        </w:numPr>
        <w:rPr>
          <w:rFonts w:ascii="Times New Roman" w:eastAsia="Aptos" w:hAnsi="Times New Roman" w:cs="Times New Roman"/>
          <w:color w:val="000000" w:themeColor="text1"/>
        </w:rPr>
      </w:pPr>
      <w:r w:rsidRPr="009169AD">
        <w:rPr>
          <w:rFonts w:ascii="Times New Roman" w:eastAsia="Aptos" w:hAnsi="Times New Roman" w:cs="Times New Roman"/>
          <w:u w:val="single"/>
        </w:rPr>
        <w:t>Seasonal Home.</w:t>
      </w:r>
      <w:r w:rsidRPr="009169AD">
        <w:rPr>
          <w:rFonts w:ascii="Times New Roman" w:eastAsia="Aptos" w:hAnsi="Times New Roman" w:cs="Times New Roman"/>
        </w:rPr>
        <w:t xml:space="preserve"> A dwelling unit, whether rental or ownership, that is not occupied as a Primary Residence.</w:t>
      </w:r>
    </w:p>
    <w:p w14:paraId="33B90C34" w14:textId="77777777" w:rsidR="00E146C9" w:rsidRPr="009169AD" w:rsidRDefault="00E146C9" w:rsidP="00E146C9">
      <w:pPr>
        <w:pStyle w:val="ListParagraph"/>
        <w:ind w:left="1440"/>
        <w:rPr>
          <w:rFonts w:ascii="Times New Roman" w:eastAsia="Aptos" w:hAnsi="Times New Roman" w:cs="Times New Roman"/>
          <w:color w:val="000000" w:themeColor="text1"/>
        </w:rPr>
      </w:pPr>
    </w:p>
    <w:p w14:paraId="2BD14987" w14:textId="2F1E6146" w:rsidR="00E146C9" w:rsidRPr="00E146C9" w:rsidRDefault="279811E4" w:rsidP="00E146C9">
      <w:pPr>
        <w:pStyle w:val="ListParagraph"/>
        <w:numPr>
          <w:ilvl w:val="1"/>
          <w:numId w:val="5"/>
        </w:numPr>
        <w:spacing w:after="0"/>
        <w:rPr>
          <w:rFonts w:ascii="Times New Roman" w:eastAsia="Aptos" w:hAnsi="Times New Roman" w:cs="Times New Roman"/>
        </w:rPr>
      </w:pPr>
      <w:r w:rsidRPr="009169AD">
        <w:rPr>
          <w:rFonts w:ascii="Times New Roman" w:eastAsia="Aptos" w:hAnsi="Times New Roman" w:cs="Times New Roman"/>
          <w:color w:val="000000" w:themeColor="text1"/>
          <w:u w:val="single"/>
        </w:rPr>
        <w:t>Setback.</w:t>
      </w:r>
      <w:r w:rsidRPr="009169AD">
        <w:rPr>
          <w:rFonts w:ascii="Times New Roman" w:eastAsia="Aptos" w:hAnsi="Times New Roman" w:cs="Times New Roman"/>
          <w:color w:val="000000" w:themeColor="text1"/>
        </w:rPr>
        <w:t xml:space="preserve"> The minimum linear distance between a boundary of a Lot and a structure located on said Lot.</w:t>
      </w:r>
    </w:p>
    <w:p w14:paraId="700175C6" w14:textId="77777777" w:rsidR="00E146C9" w:rsidRPr="00E146C9" w:rsidRDefault="00E146C9" w:rsidP="00E146C9">
      <w:pPr>
        <w:spacing w:after="0"/>
        <w:rPr>
          <w:rFonts w:ascii="Times New Roman" w:eastAsia="Aptos" w:hAnsi="Times New Roman" w:cs="Times New Roman"/>
        </w:rPr>
      </w:pPr>
    </w:p>
    <w:p w14:paraId="6BB34B28" w14:textId="5D80BF6C" w:rsidR="00E146C9" w:rsidRDefault="279811E4" w:rsidP="00E146C9">
      <w:pPr>
        <w:pStyle w:val="ListParagraph"/>
        <w:numPr>
          <w:ilvl w:val="1"/>
          <w:numId w:val="5"/>
        </w:numPr>
        <w:spacing w:after="0"/>
        <w:rPr>
          <w:rFonts w:ascii="Times New Roman" w:eastAsia="Aptos" w:hAnsi="Times New Roman" w:cs="Times New Roman"/>
        </w:rPr>
      </w:pPr>
      <w:r w:rsidRPr="009169AD">
        <w:rPr>
          <w:rFonts w:ascii="Times New Roman" w:eastAsia="Aptos" w:hAnsi="Times New Roman" w:cs="Times New Roman"/>
          <w:u w:val="single"/>
        </w:rPr>
        <w:t>Short</w:t>
      </w:r>
      <w:r w:rsidR="690AB9FC" w:rsidRPr="009169AD">
        <w:rPr>
          <w:rFonts w:ascii="Times New Roman" w:eastAsia="Aptos" w:hAnsi="Times New Roman" w:cs="Times New Roman"/>
          <w:u w:val="single"/>
        </w:rPr>
        <w:t>-</w:t>
      </w:r>
      <w:r w:rsidR="3A220F2D" w:rsidRPr="009169AD">
        <w:rPr>
          <w:rFonts w:ascii="Times New Roman" w:eastAsia="Aptos" w:hAnsi="Times New Roman" w:cs="Times New Roman"/>
          <w:u w:val="single"/>
        </w:rPr>
        <w:t>t</w:t>
      </w:r>
      <w:r w:rsidRPr="009169AD">
        <w:rPr>
          <w:rFonts w:ascii="Times New Roman" w:eastAsia="Aptos" w:hAnsi="Times New Roman" w:cs="Times New Roman"/>
          <w:u w:val="single"/>
        </w:rPr>
        <w:t>erm Rental.</w:t>
      </w:r>
      <w:r w:rsidRPr="009169AD">
        <w:rPr>
          <w:rFonts w:ascii="Times New Roman" w:eastAsia="Aptos" w:hAnsi="Times New Roman" w:cs="Times New Roman"/>
        </w:rPr>
        <w:t xml:space="preserve"> A dwelling unit or portion(s) thereof that is not a transient residential facility as defined in 521 CMR 8.00, and where: (</w:t>
      </w:r>
      <w:proofErr w:type="spellStart"/>
      <w:r w:rsidRPr="009169AD">
        <w:rPr>
          <w:rFonts w:ascii="Times New Roman" w:eastAsia="Aptos" w:hAnsi="Times New Roman" w:cs="Times New Roman"/>
        </w:rPr>
        <w:t>i</w:t>
      </w:r>
      <w:proofErr w:type="spellEnd"/>
      <w:r w:rsidRPr="009169AD">
        <w:rPr>
          <w:rFonts w:ascii="Times New Roman" w:eastAsia="Aptos" w:hAnsi="Times New Roman" w:cs="Times New Roman"/>
        </w:rPr>
        <w:t>) rental periods are for a duration of occupancy less than or equal to 31 calendar days (ii) at least 1 room or dwelling unit is rented to an occupant or sub</w:t>
      </w:r>
      <w:r w:rsidR="004E441A" w:rsidRPr="009169AD">
        <w:rPr>
          <w:rFonts w:ascii="Times New Roman" w:eastAsia="Aptos" w:hAnsi="Times New Roman" w:cs="Times New Roman"/>
        </w:rPr>
        <w:t>-</w:t>
      </w:r>
      <w:r w:rsidRPr="009169AD">
        <w:rPr>
          <w:rFonts w:ascii="Times New Roman" w:eastAsia="Aptos" w:hAnsi="Times New Roman" w:cs="Times New Roman"/>
        </w:rPr>
        <w:t>occupant; and (iii) accommodations may be reserved in advance.</w:t>
      </w:r>
    </w:p>
    <w:p w14:paraId="3C4A23BB" w14:textId="77777777" w:rsidR="00E146C9" w:rsidRPr="00E146C9" w:rsidRDefault="00E146C9" w:rsidP="00E146C9">
      <w:pPr>
        <w:spacing w:after="0"/>
        <w:rPr>
          <w:rFonts w:ascii="Times New Roman" w:eastAsia="Aptos" w:hAnsi="Times New Roman" w:cs="Times New Roman"/>
        </w:rPr>
      </w:pPr>
    </w:p>
    <w:p w14:paraId="034C07BB" w14:textId="64C3FD18" w:rsidR="00F70727" w:rsidRPr="009169AD" w:rsidRDefault="279811E4" w:rsidP="009169AD">
      <w:pPr>
        <w:pStyle w:val="ListParagraph"/>
        <w:numPr>
          <w:ilvl w:val="1"/>
          <w:numId w:val="5"/>
        </w:numPr>
        <w:rPr>
          <w:rFonts w:ascii="Times New Roman" w:eastAsia="Aptos" w:hAnsi="Times New Roman" w:cs="Times New Roman"/>
        </w:rPr>
      </w:pPr>
      <w:r w:rsidRPr="009169AD">
        <w:rPr>
          <w:rFonts w:ascii="Times New Roman" w:eastAsia="Aptos" w:hAnsi="Times New Roman" w:cs="Times New Roman"/>
          <w:u w:val="single"/>
        </w:rPr>
        <w:t>Single-family Residential Zoning District.</w:t>
      </w:r>
      <w:r w:rsidRPr="009169AD">
        <w:rPr>
          <w:rFonts w:ascii="Times New Roman" w:eastAsia="Aptos" w:hAnsi="Times New Roman" w:cs="Times New Roman"/>
        </w:rPr>
        <w:t xml:space="preserve"> Any Zoning District where single-family residential dwellings are </w:t>
      </w:r>
      <w:proofErr w:type="gramStart"/>
      <w:r w:rsidRPr="009169AD">
        <w:rPr>
          <w:rFonts w:ascii="Times New Roman" w:eastAsia="Aptos" w:hAnsi="Times New Roman" w:cs="Times New Roman"/>
        </w:rPr>
        <w:t>a permitted</w:t>
      </w:r>
      <w:proofErr w:type="gramEnd"/>
      <w:r w:rsidRPr="009169AD">
        <w:rPr>
          <w:rFonts w:ascii="Times New Roman" w:eastAsia="Aptos" w:hAnsi="Times New Roman" w:cs="Times New Roman"/>
        </w:rPr>
        <w:t xml:space="preserve"> or </w:t>
      </w:r>
      <w:proofErr w:type="gramStart"/>
      <w:r w:rsidRPr="009169AD">
        <w:rPr>
          <w:rFonts w:ascii="Times New Roman" w:eastAsia="Aptos" w:hAnsi="Times New Roman" w:cs="Times New Roman"/>
        </w:rPr>
        <w:t>an allowable</w:t>
      </w:r>
      <w:proofErr w:type="gramEnd"/>
      <w:r w:rsidRPr="009169AD">
        <w:rPr>
          <w:rFonts w:ascii="Times New Roman" w:eastAsia="Aptos" w:hAnsi="Times New Roman" w:cs="Times New Roman"/>
        </w:rPr>
        <w:t xml:space="preserve"> use, including any Zoning District where single-family residential dwellings are allowed As of Right or by Special Permit.</w:t>
      </w:r>
    </w:p>
    <w:p w14:paraId="306AD7BB" w14:textId="77777777" w:rsidR="00407419" w:rsidRPr="00407419" w:rsidRDefault="00407419" w:rsidP="00407419">
      <w:pPr>
        <w:pStyle w:val="ListParagraph"/>
        <w:rPr>
          <w:rFonts w:ascii="Times New Roman" w:eastAsia="Aptos" w:hAnsi="Times New Roman" w:cs="Times New Roman"/>
        </w:rPr>
      </w:pPr>
    </w:p>
    <w:tbl>
      <w:tblPr>
        <w:tblStyle w:val="TableGrid"/>
        <w:tblW w:w="0" w:type="auto"/>
        <w:tblInd w:w="1345" w:type="dxa"/>
        <w:tblLook w:val="04A0" w:firstRow="1" w:lastRow="0" w:firstColumn="1" w:lastColumn="0" w:noHBand="0" w:noVBand="1"/>
      </w:tblPr>
      <w:tblGrid>
        <w:gridCol w:w="8005"/>
      </w:tblGrid>
      <w:tr w:rsidR="00946554" w:rsidRPr="000C7B85" w14:paraId="673788A2" w14:textId="77777777" w:rsidTr="5FF9D9A7">
        <w:tc>
          <w:tcPr>
            <w:tcW w:w="8005" w:type="dxa"/>
          </w:tcPr>
          <w:p w14:paraId="5226ECF5" w14:textId="4C48C2A3" w:rsidR="00F07728" w:rsidRPr="00C621DD" w:rsidRDefault="00F07728" w:rsidP="5FF9D9A7">
            <w:pPr>
              <w:rPr>
                <w:rFonts w:ascii="Times New Roman" w:eastAsia="Aptos" w:hAnsi="Times New Roman" w:cs="Times New Roman"/>
                <w:i/>
                <w:iCs/>
                <w:color w:val="000000" w:themeColor="text1"/>
              </w:rPr>
            </w:pPr>
            <w:r>
              <w:rPr>
                <w:rFonts w:ascii="Times New Roman" w:eastAsia="Aptos" w:hAnsi="Times New Roman" w:cs="Times New Roman"/>
                <w:b/>
                <w:bCs/>
                <w:color w:val="000000" w:themeColor="text1"/>
              </w:rPr>
              <w:t xml:space="preserve">Pre-Existing, Non-conforming Lots </w:t>
            </w:r>
            <w:proofErr w:type="gramStart"/>
            <w:r w:rsidR="000A1D0C" w:rsidRPr="00C621DD">
              <w:rPr>
                <w:rFonts w:ascii="Times New Roman" w:eastAsia="Aptos" w:hAnsi="Times New Roman" w:cs="Times New Roman"/>
                <w:i/>
                <w:iCs/>
                <w:color w:val="000000" w:themeColor="text1"/>
              </w:rPr>
              <w:t>The</w:t>
            </w:r>
            <w:proofErr w:type="gramEnd"/>
            <w:r w:rsidR="000A1D0C" w:rsidRPr="00C621DD">
              <w:rPr>
                <w:rFonts w:ascii="Times New Roman" w:eastAsia="Aptos" w:hAnsi="Times New Roman" w:cs="Times New Roman"/>
                <w:i/>
                <w:iCs/>
                <w:color w:val="000000" w:themeColor="text1"/>
              </w:rPr>
              <w:t xml:space="preserve"> Seasonal Communities statute is silent with respect to the treatment of </w:t>
            </w:r>
            <w:r w:rsidR="00D41F76">
              <w:rPr>
                <w:rFonts w:ascii="Times New Roman" w:eastAsia="Aptos" w:hAnsi="Times New Roman" w:cs="Times New Roman"/>
                <w:i/>
                <w:iCs/>
                <w:color w:val="000000" w:themeColor="text1"/>
              </w:rPr>
              <w:t>U</w:t>
            </w:r>
            <w:r w:rsidR="000A1D0C" w:rsidRPr="00C621DD">
              <w:rPr>
                <w:rFonts w:ascii="Times New Roman" w:eastAsia="Aptos" w:hAnsi="Times New Roman" w:cs="Times New Roman"/>
                <w:i/>
                <w:iCs/>
                <w:color w:val="000000" w:themeColor="text1"/>
              </w:rPr>
              <w:t xml:space="preserve">ndersized </w:t>
            </w:r>
            <w:r w:rsidR="00D41F76">
              <w:rPr>
                <w:rFonts w:ascii="Times New Roman" w:eastAsia="Aptos" w:hAnsi="Times New Roman" w:cs="Times New Roman"/>
                <w:i/>
                <w:iCs/>
                <w:color w:val="000000" w:themeColor="text1"/>
              </w:rPr>
              <w:t>L</w:t>
            </w:r>
            <w:r w:rsidR="000A1D0C" w:rsidRPr="00C621DD">
              <w:rPr>
                <w:rFonts w:ascii="Times New Roman" w:eastAsia="Aptos" w:hAnsi="Times New Roman" w:cs="Times New Roman"/>
                <w:i/>
                <w:iCs/>
                <w:color w:val="000000" w:themeColor="text1"/>
              </w:rPr>
              <w:t>ots under M.G.L. c. 40A, § 6</w:t>
            </w:r>
            <w:r w:rsidR="000A1D0C">
              <w:rPr>
                <w:rFonts w:ascii="Times New Roman" w:eastAsia="Aptos" w:hAnsi="Times New Roman" w:cs="Times New Roman"/>
                <w:i/>
                <w:iCs/>
                <w:color w:val="000000" w:themeColor="text1"/>
              </w:rPr>
              <w:t xml:space="preserve"> (Pre-existing Non-conforming)</w:t>
            </w:r>
            <w:r w:rsidR="004E441A">
              <w:rPr>
                <w:rFonts w:ascii="Times New Roman" w:eastAsia="Aptos" w:hAnsi="Times New Roman" w:cs="Times New Roman"/>
                <w:i/>
                <w:iCs/>
                <w:color w:val="000000" w:themeColor="text1"/>
              </w:rPr>
              <w:t xml:space="preserve">. </w:t>
            </w:r>
            <w:r w:rsidR="00C621DD">
              <w:rPr>
                <w:rFonts w:ascii="Times New Roman" w:eastAsia="Aptos" w:hAnsi="Times New Roman" w:cs="Times New Roman"/>
                <w:i/>
                <w:iCs/>
                <w:color w:val="000000" w:themeColor="text1"/>
              </w:rPr>
              <w:t>This section does not change existing permitting processes for pre-existing, non-conforming lots</w:t>
            </w:r>
            <w:r w:rsidR="004D796B">
              <w:rPr>
                <w:rFonts w:ascii="Times New Roman" w:eastAsia="Aptos" w:hAnsi="Times New Roman" w:cs="Times New Roman"/>
                <w:i/>
                <w:iCs/>
                <w:color w:val="000000" w:themeColor="text1"/>
              </w:rPr>
              <w:t xml:space="preserve">, but rather adds an additional optional permitting pathway for property owners who may wish to construct an Attainable Year-round Housing Unit as of right on </w:t>
            </w:r>
            <w:r w:rsidR="00344556">
              <w:rPr>
                <w:rFonts w:ascii="Times New Roman" w:eastAsia="Aptos" w:hAnsi="Times New Roman" w:cs="Times New Roman"/>
                <w:i/>
                <w:iCs/>
                <w:color w:val="000000" w:themeColor="text1"/>
              </w:rPr>
              <w:t xml:space="preserve">an Undersized Lot that meets the requirements of </w:t>
            </w:r>
            <w:r w:rsidR="00A914D5">
              <w:rPr>
                <w:rFonts w:ascii="Times New Roman" w:eastAsia="Aptos" w:hAnsi="Times New Roman" w:cs="Times New Roman"/>
                <w:i/>
                <w:iCs/>
                <w:color w:val="000000" w:themeColor="text1"/>
              </w:rPr>
              <w:t>Section 3a of this bylaw/ordinance</w:t>
            </w:r>
            <w:r w:rsidR="004D796B">
              <w:rPr>
                <w:rFonts w:ascii="Times New Roman" w:eastAsia="Aptos" w:hAnsi="Times New Roman" w:cs="Times New Roman"/>
                <w:i/>
                <w:iCs/>
                <w:color w:val="000000" w:themeColor="text1"/>
              </w:rPr>
              <w:t xml:space="preserve">. </w:t>
            </w:r>
            <w:r w:rsidR="00E146C9">
              <w:rPr>
                <w:rFonts w:ascii="Times New Roman" w:eastAsia="Aptos" w:hAnsi="Times New Roman" w:cs="Times New Roman"/>
                <w:i/>
                <w:iCs/>
                <w:color w:val="000000" w:themeColor="text1"/>
              </w:rPr>
              <w:t xml:space="preserve">Municipalities </w:t>
            </w:r>
            <w:r w:rsidR="00C621DD" w:rsidRPr="00C621DD">
              <w:rPr>
                <w:rFonts w:ascii="Times New Roman" w:eastAsia="Aptos" w:hAnsi="Times New Roman" w:cs="Times New Roman"/>
                <w:i/>
                <w:iCs/>
                <w:color w:val="000000" w:themeColor="text1"/>
              </w:rPr>
              <w:t>should consult municipal counsel regarding lot merger and grandfather</w:t>
            </w:r>
            <w:r w:rsidR="00626D96">
              <w:rPr>
                <w:rFonts w:ascii="Times New Roman" w:eastAsia="Aptos" w:hAnsi="Times New Roman" w:cs="Times New Roman"/>
                <w:i/>
                <w:iCs/>
                <w:color w:val="000000" w:themeColor="text1"/>
              </w:rPr>
              <w:t>ing</w:t>
            </w:r>
            <w:r w:rsidR="00C621DD" w:rsidRPr="00C621DD">
              <w:rPr>
                <w:rFonts w:ascii="Times New Roman" w:eastAsia="Aptos" w:hAnsi="Times New Roman" w:cs="Times New Roman"/>
                <w:i/>
                <w:iCs/>
                <w:color w:val="000000" w:themeColor="text1"/>
              </w:rPr>
              <w:t xml:space="preserve"> protections for </w:t>
            </w:r>
            <w:r w:rsidR="003A3493">
              <w:rPr>
                <w:rFonts w:ascii="Times New Roman" w:eastAsia="Aptos" w:hAnsi="Times New Roman" w:cs="Times New Roman"/>
                <w:i/>
                <w:iCs/>
                <w:color w:val="000000" w:themeColor="text1"/>
              </w:rPr>
              <w:t>U</w:t>
            </w:r>
            <w:r w:rsidR="00C621DD" w:rsidRPr="00C621DD">
              <w:rPr>
                <w:rFonts w:ascii="Times New Roman" w:eastAsia="Aptos" w:hAnsi="Times New Roman" w:cs="Times New Roman"/>
                <w:i/>
                <w:iCs/>
                <w:color w:val="000000" w:themeColor="text1"/>
              </w:rPr>
              <w:t xml:space="preserve">ndersized </w:t>
            </w:r>
            <w:r w:rsidR="003A3493">
              <w:rPr>
                <w:rFonts w:ascii="Times New Roman" w:eastAsia="Aptos" w:hAnsi="Times New Roman" w:cs="Times New Roman"/>
                <w:i/>
                <w:iCs/>
                <w:color w:val="000000" w:themeColor="text1"/>
              </w:rPr>
              <w:t>L</w:t>
            </w:r>
            <w:r w:rsidR="00C621DD" w:rsidRPr="00C621DD">
              <w:rPr>
                <w:rFonts w:ascii="Times New Roman" w:eastAsia="Aptos" w:hAnsi="Times New Roman" w:cs="Times New Roman"/>
                <w:i/>
                <w:iCs/>
                <w:color w:val="000000" w:themeColor="text1"/>
              </w:rPr>
              <w:t>ots</w:t>
            </w:r>
            <w:r w:rsidR="00C621DD">
              <w:rPr>
                <w:rFonts w:ascii="Times New Roman" w:eastAsia="Aptos" w:hAnsi="Times New Roman" w:cs="Times New Roman"/>
                <w:i/>
                <w:iCs/>
                <w:color w:val="000000" w:themeColor="text1"/>
              </w:rPr>
              <w:t>.</w:t>
            </w:r>
            <w:r w:rsidR="00C621DD" w:rsidRPr="00C621DD">
              <w:rPr>
                <w:rFonts w:ascii="Times New Roman" w:eastAsia="Aptos" w:hAnsi="Times New Roman" w:cs="Times New Roman"/>
                <w:i/>
                <w:iCs/>
                <w:color w:val="000000" w:themeColor="text1"/>
              </w:rPr>
              <w:t xml:space="preserve"> </w:t>
            </w:r>
            <w:r>
              <w:rPr>
                <w:rFonts w:ascii="Times New Roman" w:eastAsia="Aptos" w:hAnsi="Times New Roman" w:cs="Times New Roman"/>
                <w:i/>
                <w:iCs/>
                <w:color w:val="000000" w:themeColor="text1"/>
              </w:rPr>
              <w:t xml:space="preserve"> </w:t>
            </w:r>
          </w:p>
          <w:p w14:paraId="2FFAA4A3" w14:textId="77777777" w:rsidR="00F07728" w:rsidRDefault="00F07728" w:rsidP="5FF9D9A7">
            <w:pPr>
              <w:rPr>
                <w:rFonts w:ascii="Times New Roman" w:eastAsia="Aptos" w:hAnsi="Times New Roman" w:cs="Times New Roman"/>
                <w:b/>
                <w:bCs/>
                <w:color w:val="000000" w:themeColor="text1"/>
              </w:rPr>
            </w:pPr>
          </w:p>
          <w:p w14:paraId="5E9DCFBE" w14:textId="79F5DC4D" w:rsidR="00407419" w:rsidRPr="000C7B85" w:rsidRDefault="6BF163F3" w:rsidP="5FF9D9A7">
            <w:pPr>
              <w:rPr>
                <w:rFonts w:ascii="Times New Roman" w:eastAsia="Aptos" w:hAnsi="Times New Roman" w:cs="Times New Roman"/>
                <w:i/>
                <w:color w:val="000000" w:themeColor="text1"/>
              </w:rPr>
            </w:pPr>
            <w:r w:rsidRPr="5FF9D9A7">
              <w:rPr>
                <w:rFonts w:ascii="Times New Roman" w:eastAsia="Aptos" w:hAnsi="Times New Roman" w:cs="Times New Roman"/>
                <w:b/>
                <w:bCs/>
                <w:color w:val="000000" w:themeColor="text1"/>
              </w:rPr>
              <w:lastRenderedPageBreak/>
              <w:t>OPTIONAL New Undersized Lots</w:t>
            </w:r>
            <w:r w:rsidRPr="5FF9D9A7">
              <w:rPr>
                <w:rFonts w:ascii="Times New Roman" w:eastAsia="Aptos" w:hAnsi="Times New Roman" w:cs="Times New Roman"/>
                <w:b/>
                <w:bCs/>
                <w:i/>
                <w:iCs/>
                <w:color w:val="000000" w:themeColor="text1"/>
              </w:rPr>
              <w:t xml:space="preserve"> </w:t>
            </w:r>
            <w:r w:rsidR="4BBB22C4" w:rsidRPr="4BBB22C4">
              <w:rPr>
                <w:rFonts w:ascii="Times New Roman" w:eastAsia="Aptos" w:hAnsi="Times New Roman" w:cs="Times New Roman"/>
                <w:i/>
                <w:iCs/>
                <w:color w:val="000000" w:themeColor="text1"/>
              </w:rPr>
              <w:t xml:space="preserve">While not </w:t>
            </w:r>
            <w:r w:rsidR="39795DDC" w:rsidRPr="39795DDC">
              <w:rPr>
                <w:rFonts w:ascii="Times New Roman" w:eastAsia="Aptos" w:hAnsi="Times New Roman" w:cs="Times New Roman"/>
                <w:i/>
                <w:iCs/>
                <w:color w:val="000000" w:themeColor="text1"/>
              </w:rPr>
              <w:t>required</w:t>
            </w:r>
            <w:r w:rsidR="00123B66">
              <w:rPr>
                <w:rFonts w:ascii="Times New Roman" w:eastAsia="Aptos" w:hAnsi="Times New Roman" w:cs="Times New Roman"/>
                <w:i/>
                <w:iCs/>
                <w:color w:val="000000" w:themeColor="text1"/>
              </w:rPr>
              <w:t xml:space="preserve"> or authorized</w:t>
            </w:r>
            <w:r w:rsidR="000D49E4">
              <w:rPr>
                <w:rFonts w:ascii="Times New Roman" w:eastAsia="Aptos" w:hAnsi="Times New Roman" w:cs="Times New Roman"/>
                <w:i/>
                <w:iCs/>
                <w:color w:val="000000" w:themeColor="text1"/>
              </w:rPr>
              <w:t xml:space="preserve"> under the </w:t>
            </w:r>
            <w:r w:rsidR="00C07D08">
              <w:rPr>
                <w:rFonts w:ascii="Times New Roman" w:eastAsia="Aptos" w:hAnsi="Times New Roman" w:cs="Times New Roman"/>
                <w:i/>
                <w:iCs/>
                <w:color w:val="000000" w:themeColor="text1"/>
              </w:rPr>
              <w:t xml:space="preserve">Seasonal Communities Statute </w:t>
            </w:r>
            <w:r w:rsidR="00077D5F">
              <w:rPr>
                <w:rFonts w:ascii="Times New Roman" w:eastAsia="Aptos" w:hAnsi="Times New Roman" w:cs="Times New Roman"/>
                <w:i/>
                <w:iCs/>
                <w:color w:val="000000" w:themeColor="text1"/>
              </w:rPr>
              <w:t>or Regulations</w:t>
            </w:r>
            <w:r w:rsidR="3963C467" w:rsidRPr="3963C467">
              <w:rPr>
                <w:rFonts w:ascii="Times New Roman" w:eastAsia="Aptos" w:hAnsi="Times New Roman" w:cs="Times New Roman"/>
                <w:i/>
                <w:iCs/>
                <w:color w:val="000000" w:themeColor="text1"/>
              </w:rPr>
              <w:t>,</w:t>
            </w:r>
            <w:r w:rsidR="002B50BD">
              <w:rPr>
                <w:rFonts w:ascii="Times New Roman" w:eastAsia="Aptos" w:hAnsi="Times New Roman" w:cs="Times New Roman"/>
                <w:i/>
                <w:iCs/>
                <w:color w:val="000000" w:themeColor="text1"/>
              </w:rPr>
              <w:t xml:space="preserve"> </w:t>
            </w:r>
            <w:r w:rsidR="3963C467" w:rsidRPr="3963C467">
              <w:rPr>
                <w:rFonts w:ascii="Times New Roman" w:eastAsia="Aptos" w:hAnsi="Times New Roman" w:cs="Times New Roman"/>
                <w:i/>
                <w:iCs/>
                <w:color w:val="000000" w:themeColor="text1"/>
              </w:rPr>
              <w:t xml:space="preserve">municipalities may allow the creation of </w:t>
            </w:r>
            <w:r w:rsidR="00CF739A">
              <w:rPr>
                <w:rFonts w:ascii="Times New Roman" w:eastAsia="Aptos" w:hAnsi="Times New Roman" w:cs="Times New Roman"/>
                <w:i/>
                <w:iCs/>
                <w:color w:val="000000" w:themeColor="text1"/>
              </w:rPr>
              <w:t>U</w:t>
            </w:r>
            <w:r w:rsidR="3963C467" w:rsidRPr="3963C467">
              <w:rPr>
                <w:rFonts w:ascii="Times New Roman" w:eastAsia="Aptos" w:hAnsi="Times New Roman" w:cs="Times New Roman"/>
                <w:i/>
                <w:iCs/>
                <w:color w:val="000000" w:themeColor="text1"/>
              </w:rPr>
              <w:t xml:space="preserve">ndersized </w:t>
            </w:r>
            <w:r w:rsidR="00CF739A">
              <w:rPr>
                <w:rFonts w:ascii="Times New Roman" w:eastAsia="Aptos" w:hAnsi="Times New Roman" w:cs="Times New Roman"/>
                <w:i/>
                <w:iCs/>
                <w:color w:val="000000" w:themeColor="text1"/>
              </w:rPr>
              <w:t>L</w:t>
            </w:r>
            <w:r w:rsidR="3963C467" w:rsidRPr="3963C467">
              <w:rPr>
                <w:rFonts w:ascii="Times New Roman" w:eastAsia="Aptos" w:hAnsi="Times New Roman" w:cs="Times New Roman"/>
                <w:i/>
                <w:iCs/>
                <w:color w:val="000000" w:themeColor="text1"/>
              </w:rPr>
              <w:t xml:space="preserve">ots </w:t>
            </w:r>
            <w:r w:rsidR="3FAF3D4B" w:rsidRPr="3FAF3D4B">
              <w:rPr>
                <w:rFonts w:ascii="Times New Roman" w:eastAsia="Aptos" w:hAnsi="Times New Roman" w:cs="Times New Roman"/>
                <w:i/>
                <w:iCs/>
                <w:color w:val="000000" w:themeColor="text1"/>
              </w:rPr>
              <w:t xml:space="preserve">when subject to </w:t>
            </w:r>
            <w:r w:rsidR="76BA0853" w:rsidRPr="76BA0853">
              <w:rPr>
                <w:rFonts w:ascii="Times New Roman" w:eastAsia="Aptos" w:hAnsi="Times New Roman" w:cs="Times New Roman"/>
                <w:i/>
                <w:iCs/>
                <w:color w:val="000000" w:themeColor="text1"/>
              </w:rPr>
              <w:t>an Attainable Year-round Housing deed restriction.</w:t>
            </w:r>
          </w:p>
        </w:tc>
      </w:tr>
    </w:tbl>
    <w:p w14:paraId="038E15C8" w14:textId="77777777" w:rsidR="00FE5386" w:rsidRPr="006E445B" w:rsidRDefault="00FE5386" w:rsidP="004631A4">
      <w:pPr>
        <w:pStyle w:val="ListParagraph"/>
        <w:ind w:left="1440"/>
        <w:rPr>
          <w:rFonts w:ascii="Times New Roman" w:eastAsia="Aptos" w:hAnsi="Times New Roman" w:cs="Times New Roman"/>
        </w:rPr>
      </w:pPr>
    </w:p>
    <w:p w14:paraId="45EB7645" w14:textId="080212D1" w:rsidR="00F70727" w:rsidRPr="006E445B" w:rsidRDefault="279811E4" w:rsidP="009169AD">
      <w:pPr>
        <w:pStyle w:val="ListParagraph"/>
        <w:numPr>
          <w:ilvl w:val="1"/>
          <w:numId w:val="5"/>
        </w:numPr>
        <w:rPr>
          <w:rFonts w:ascii="Times New Roman" w:eastAsia="Aptos" w:hAnsi="Times New Roman" w:cs="Times New Roman"/>
        </w:rPr>
      </w:pPr>
      <w:r w:rsidRPr="3186C8C1">
        <w:rPr>
          <w:rFonts w:ascii="Times New Roman" w:eastAsia="Aptos" w:hAnsi="Times New Roman" w:cs="Times New Roman"/>
          <w:u w:val="single"/>
        </w:rPr>
        <w:t>Undersized Lot.</w:t>
      </w:r>
      <w:r w:rsidRPr="3186C8C1">
        <w:rPr>
          <w:rFonts w:ascii="Times New Roman" w:eastAsia="Aptos" w:hAnsi="Times New Roman" w:cs="Times New Roman"/>
        </w:rPr>
        <w:t xml:space="preserve"> A Lot that at the time of Recording or Endorsement </w:t>
      </w:r>
      <w:proofErr w:type="gramStart"/>
      <w:r w:rsidRPr="3186C8C1">
        <w:rPr>
          <w:rFonts w:ascii="Times New Roman" w:eastAsia="Aptos" w:hAnsi="Times New Roman" w:cs="Times New Roman"/>
        </w:rPr>
        <w:t>is located in</w:t>
      </w:r>
      <w:proofErr w:type="gramEnd"/>
      <w:r w:rsidRPr="3186C8C1">
        <w:rPr>
          <w:rFonts w:ascii="Times New Roman" w:eastAsia="Aptos" w:hAnsi="Times New Roman" w:cs="Times New Roman"/>
        </w:rPr>
        <w:t xml:space="preserve"> a Single-family Residential Zoning District, does not meet the minimum Lot size requirements for the Zoning District</w:t>
      </w:r>
      <w:r w:rsidR="006A62A4">
        <w:rPr>
          <w:rFonts w:ascii="Times New Roman" w:eastAsia="Aptos" w:hAnsi="Times New Roman" w:cs="Times New Roman"/>
        </w:rPr>
        <w:t>,</w:t>
      </w:r>
      <w:r w:rsidRPr="3186C8C1">
        <w:rPr>
          <w:rFonts w:ascii="Times New Roman" w:eastAsia="Aptos" w:hAnsi="Times New Roman" w:cs="Times New Roman"/>
        </w:rPr>
        <w:t xml:space="preserve"> and has not merged with an adjacent Lot under common ownership. </w:t>
      </w:r>
    </w:p>
    <w:p w14:paraId="405A4FE1" w14:textId="77777777" w:rsidR="00FE5386" w:rsidRPr="006E445B" w:rsidRDefault="00FE5386" w:rsidP="004631A4">
      <w:pPr>
        <w:pStyle w:val="ListParagraph"/>
        <w:ind w:left="1440"/>
        <w:rPr>
          <w:rFonts w:ascii="Times New Roman" w:eastAsia="Aptos" w:hAnsi="Times New Roman" w:cs="Times New Roman"/>
        </w:rPr>
      </w:pPr>
    </w:p>
    <w:p w14:paraId="6D517FF0" w14:textId="69E50D03" w:rsidR="005C363F" w:rsidRPr="00B52665" w:rsidRDefault="279811E4" w:rsidP="009169AD">
      <w:pPr>
        <w:pStyle w:val="ListParagraph"/>
        <w:numPr>
          <w:ilvl w:val="1"/>
          <w:numId w:val="5"/>
        </w:numPr>
        <w:rPr>
          <w:rFonts w:ascii="Times New Roman" w:eastAsia="Aptos" w:hAnsi="Times New Roman" w:cs="Times New Roman"/>
          <w:color w:val="000000" w:themeColor="text1"/>
        </w:rPr>
      </w:pPr>
      <w:r w:rsidRPr="003515E2">
        <w:rPr>
          <w:rFonts w:ascii="Times New Roman" w:eastAsia="Aptos" w:hAnsi="Times New Roman" w:cs="Times New Roman"/>
          <w:u w:val="single"/>
        </w:rPr>
        <w:t>Year-round Housing Occupancy Restriction.</w:t>
      </w:r>
      <w:r w:rsidRPr="006E445B">
        <w:rPr>
          <w:rFonts w:ascii="Times New Roman" w:eastAsia="Aptos" w:hAnsi="Times New Roman" w:cs="Times New Roman"/>
        </w:rPr>
        <w:t xml:space="preserve"> A limitation on the use and occupancy of a Dwelling Unit, whether or not stated in the form of a de</w:t>
      </w:r>
      <w:r w:rsidRPr="004631A4">
        <w:rPr>
          <w:rFonts w:ascii="Times New Roman" w:eastAsia="Aptos" w:hAnsi="Times New Roman" w:cs="Times New Roman"/>
          <w:color w:val="000000" w:themeColor="text1"/>
        </w:rPr>
        <w:t>ed restriction, easement, covenant or condition in any deed, mortgage, will, agreement, lease or other legally binding instrument, executed by or on behalf of the owner of the land that limits occupancy to individuals or households who have executed an agreement with a Seasonal Community, or its designee, to occupy the Dwelling Unit as their Primary Residence for not less than 10 months in a 12-month period, subject to reasonable exceptions for temporary absences as may be included in such agreement. Such agreement shall be recorded with the registry of deeds or registered in the district of the land court in the county where the Dwelling Unit is located and shall be made part of the deed that encumbers such Dwelling Unit.</w:t>
      </w:r>
      <w:r w:rsidR="00B52665">
        <w:rPr>
          <w:rFonts w:ascii="Times New Roman" w:eastAsia="Aptos" w:hAnsi="Times New Roman" w:cs="Times New Roman"/>
          <w:color w:val="000000" w:themeColor="text1"/>
        </w:rPr>
        <w:br/>
      </w:r>
    </w:p>
    <w:tbl>
      <w:tblPr>
        <w:tblStyle w:val="TableGrid"/>
        <w:tblW w:w="0" w:type="auto"/>
        <w:tblInd w:w="445" w:type="dxa"/>
        <w:tblLook w:val="04A0" w:firstRow="1" w:lastRow="0" w:firstColumn="1" w:lastColumn="0" w:noHBand="0" w:noVBand="1"/>
      </w:tblPr>
      <w:tblGrid>
        <w:gridCol w:w="8905"/>
      </w:tblGrid>
      <w:tr w:rsidR="00946554" w:rsidRPr="000C7B85" w14:paraId="301DA0BC" w14:textId="77777777" w:rsidTr="00B11576">
        <w:trPr>
          <w:trHeight w:val="3455"/>
        </w:trPr>
        <w:tc>
          <w:tcPr>
            <w:tcW w:w="8905" w:type="dxa"/>
          </w:tcPr>
          <w:p w14:paraId="12D92999" w14:textId="1CEAEB1F" w:rsidR="001B2955" w:rsidRPr="000C7B85" w:rsidRDefault="53A4F4B1" w:rsidP="31728D19">
            <w:pPr>
              <w:rPr>
                <w:rFonts w:ascii="Times New Roman" w:eastAsia="Aptos" w:hAnsi="Times New Roman" w:cs="Times New Roman"/>
                <w:b/>
                <w:bCs/>
                <w:i/>
                <w:iCs/>
                <w:color w:val="000000" w:themeColor="text1"/>
              </w:rPr>
            </w:pPr>
            <w:r w:rsidRPr="31728D19">
              <w:rPr>
                <w:rFonts w:ascii="Times New Roman" w:eastAsia="Aptos" w:hAnsi="Times New Roman" w:cs="Times New Roman"/>
                <w:b/>
                <w:bCs/>
                <w:color w:val="000000" w:themeColor="text1"/>
              </w:rPr>
              <w:t xml:space="preserve">Applicability </w:t>
            </w:r>
            <w:r w:rsidRPr="31728D19">
              <w:rPr>
                <w:rFonts w:ascii="Times New Roman" w:eastAsia="Aptos" w:hAnsi="Times New Roman" w:cs="Times New Roman"/>
                <w:i/>
                <w:iCs/>
                <w:color w:val="000000" w:themeColor="text1"/>
              </w:rPr>
              <w:t xml:space="preserve">Seasonal Communities must allow Attainable Year-round Housing Units on </w:t>
            </w:r>
            <w:r w:rsidR="00585FE5">
              <w:rPr>
                <w:rFonts w:ascii="Times New Roman" w:eastAsia="Aptos" w:hAnsi="Times New Roman" w:cs="Times New Roman"/>
                <w:i/>
                <w:iCs/>
                <w:color w:val="000000" w:themeColor="text1"/>
              </w:rPr>
              <w:t>U</w:t>
            </w:r>
            <w:r w:rsidRPr="31728D19">
              <w:rPr>
                <w:rFonts w:ascii="Times New Roman" w:eastAsia="Aptos" w:hAnsi="Times New Roman" w:cs="Times New Roman"/>
                <w:i/>
                <w:iCs/>
                <w:color w:val="000000" w:themeColor="text1"/>
              </w:rPr>
              <w:t xml:space="preserve">ndersized </w:t>
            </w:r>
            <w:r w:rsidR="00585FE5">
              <w:rPr>
                <w:rFonts w:ascii="Times New Roman" w:eastAsia="Aptos" w:hAnsi="Times New Roman" w:cs="Times New Roman"/>
                <w:i/>
                <w:iCs/>
                <w:color w:val="000000" w:themeColor="text1"/>
              </w:rPr>
              <w:t>L</w:t>
            </w:r>
            <w:r w:rsidRPr="31728D19">
              <w:rPr>
                <w:rFonts w:ascii="Times New Roman" w:eastAsia="Aptos" w:hAnsi="Times New Roman" w:cs="Times New Roman"/>
                <w:i/>
                <w:iCs/>
                <w:color w:val="000000" w:themeColor="text1"/>
              </w:rPr>
              <w:t>ots in</w:t>
            </w:r>
            <w:r w:rsidR="75C6FF17" w:rsidRPr="31728D19">
              <w:rPr>
                <w:rFonts w:ascii="Times New Roman" w:eastAsia="Aptos" w:hAnsi="Times New Roman" w:cs="Times New Roman"/>
                <w:i/>
                <w:iCs/>
                <w:color w:val="000000" w:themeColor="text1"/>
              </w:rPr>
              <w:t xml:space="preserve"> all</w:t>
            </w:r>
            <w:r w:rsidRPr="31728D19">
              <w:rPr>
                <w:rFonts w:ascii="Times New Roman" w:eastAsia="Aptos" w:hAnsi="Times New Roman" w:cs="Times New Roman"/>
                <w:i/>
                <w:iCs/>
                <w:color w:val="000000" w:themeColor="text1"/>
              </w:rPr>
              <w:t xml:space="preserve"> </w:t>
            </w:r>
            <w:r w:rsidR="2DE6BD03" w:rsidRPr="31728D19">
              <w:rPr>
                <w:rFonts w:ascii="Times New Roman" w:eastAsia="Aptos" w:hAnsi="Times New Roman" w:cs="Times New Roman"/>
                <w:i/>
                <w:iCs/>
                <w:color w:val="000000" w:themeColor="text1"/>
              </w:rPr>
              <w:t>S</w:t>
            </w:r>
            <w:r w:rsidRPr="31728D19">
              <w:rPr>
                <w:rFonts w:ascii="Times New Roman" w:eastAsia="Aptos" w:hAnsi="Times New Roman" w:cs="Times New Roman"/>
                <w:i/>
                <w:iCs/>
                <w:color w:val="000000" w:themeColor="text1"/>
              </w:rPr>
              <w:t>ingle-</w:t>
            </w:r>
            <w:r w:rsidR="2BAA7062" w:rsidRPr="31728D19">
              <w:rPr>
                <w:rFonts w:ascii="Times New Roman" w:eastAsia="Aptos" w:hAnsi="Times New Roman" w:cs="Times New Roman"/>
                <w:i/>
                <w:iCs/>
                <w:color w:val="000000" w:themeColor="text1"/>
              </w:rPr>
              <w:t>F</w:t>
            </w:r>
            <w:r w:rsidRPr="31728D19">
              <w:rPr>
                <w:rFonts w:ascii="Times New Roman" w:eastAsia="Aptos" w:hAnsi="Times New Roman" w:cs="Times New Roman"/>
                <w:i/>
                <w:iCs/>
                <w:color w:val="000000" w:themeColor="text1"/>
              </w:rPr>
              <w:t>amily</w:t>
            </w:r>
            <w:r w:rsidR="00E3317D">
              <w:rPr>
                <w:rFonts w:ascii="Times New Roman" w:eastAsia="Aptos" w:hAnsi="Times New Roman" w:cs="Times New Roman"/>
                <w:i/>
                <w:iCs/>
                <w:color w:val="000000" w:themeColor="text1"/>
              </w:rPr>
              <w:t xml:space="preserve"> </w:t>
            </w:r>
            <w:r w:rsidR="49D74EBB" w:rsidRPr="31728D19">
              <w:rPr>
                <w:rFonts w:ascii="Times New Roman" w:eastAsia="Aptos" w:hAnsi="Times New Roman" w:cs="Times New Roman"/>
                <w:i/>
                <w:iCs/>
                <w:color w:val="000000" w:themeColor="text1"/>
              </w:rPr>
              <w:t>R</w:t>
            </w:r>
            <w:r w:rsidRPr="31728D19">
              <w:rPr>
                <w:rFonts w:ascii="Times New Roman" w:eastAsia="Aptos" w:hAnsi="Times New Roman" w:cs="Times New Roman"/>
                <w:i/>
                <w:iCs/>
                <w:color w:val="000000" w:themeColor="text1"/>
              </w:rPr>
              <w:t xml:space="preserve">esidential </w:t>
            </w:r>
            <w:r w:rsidR="535923FF" w:rsidRPr="31728D19">
              <w:rPr>
                <w:rFonts w:ascii="Times New Roman" w:eastAsia="Aptos" w:hAnsi="Times New Roman" w:cs="Times New Roman"/>
                <w:i/>
                <w:iCs/>
                <w:color w:val="000000" w:themeColor="text1"/>
              </w:rPr>
              <w:t>Z</w:t>
            </w:r>
            <w:r w:rsidRPr="31728D19">
              <w:rPr>
                <w:rFonts w:ascii="Times New Roman" w:eastAsia="Aptos" w:hAnsi="Times New Roman" w:cs="Times New Roman"/>
                <w:i/>
                <w:iCs/>
                <w:color w:val="000000" w:themeColor="text1"/>
              </w:rPr>
              <w:t xml:space="preserve">oning </w:t>
            </w:r>
            <w:r w:rsidR="73144709" w:rsidRPr="31728D19">
              <w:rPr>
                <w:rFonts w:ascii="Times New Roman" w:eastAsia="Aptos" w:hAnsi="Times New Roman" w:cs="Times New Roman"/>
                <w:i/>
                <w:iCs/>
                <w:color w:val="000000" w:themeColor="text1"/>
              </w:rPr>
              <w:t>D</w:t>
            </w:r>
            <w:r w:rsidRPr="31728D19">
              <w:rPr>
                <w:rFonts w:ascii="Times New Roman" w:eastAsia="Aptos" w:hAnsi="Times New Roman" w:cs="Times New Roman"/>
                <w:i/>
                <w:iCs/>
                <w:color w:val="000000" w:themeColor="text1"/>
              </w:rPr>
              <w:t>istricts. The</w:t>
            </w:r>
            <w:r w:rsidR="00AF2F2A">
              <w:rPr>
                <w:rFonts w:ascii="Times New Roman" w:eastAsia="Aptos" w:hAnsi="Times New Roman" w:cs="Times New Roman"/>
                <w:i/>
                <w:iCs/>
                <w:color w:val="000000" w:themeColor="text1"/>
              </w:rPr>
              <w:t xml:space="preserve"> regulations define these</w:t>
            </w:r>
            <w:r w:rsidRPr="31728D19">
              <w:rPr>
                <w:rFonts w:ascii="Times New Roman" w:eastAsia="Aptos" w:hAnsi="Times New Roman" w:cs="Times New Roman"/>
                <w:i/>
                <w:iCs/>
                <w:color w:val="000000" w:themeColor="text1"/>
              </w:rPr>
              <w:t xml:space="preserve"> districts as</w:t>
            </w:r>
            <w:r w:rsidR="0034737B">
              <w:rPr>
                <w:rFonts w:ascii="Times New Roman" w:eastAsia="Aptos" w:hAnsi="Times New Roman" w:cs="Times New Roman"/>
                <w:i/>
                <w:iCs/>
                <w:color w:val="000000" w:themeColor="text1"/>
              </w:rPr>
              <w:t xml:space="preserve"> </w:t>
            </w:r>
            <w:r w:rsidRPr="31728D19">
              <w:rPr>
                <w:rFonts w:ascii="Times New Roman" w:eastAsia="Aptos" w:hAnsi="Times New Roman" w:cs="Times New Roman"/>
                <w:i/>
                <w:iCs/>
                <w:color w:val="000000" w:themeColor="text1"/>
              </w:rPr>
              <w:t xml:space="preserve">“Any Zoning District where single-family residential dwellings are a permitted or an allowable use, including any Zoning District where single-family residential dwellings are allowed As of Right or by Special Permit.” In </w:t>
            </w:r>
            <w:r w:rsidR="75F37CBE" w:rsidRPr="31728D19">
              <w:rPr>
                <w:rFonts w:ascii="Times New Roman" w:eastAsia="Aptos" w:hAnsi="Times New Roman" w:cs="Times New Roman"/>
                <w:i/>
                <w:iCs/>
                <w:color w:val="000000" w:themeColor="text1"/>
              </w:rPr>
              <w:t xml:space="preserve">relevant portions of </w:t>
            </w:r>
            <w:r w:rsidR="003C241A">
              <w:rPr>
                <w:rFonts w:ascii="Times New Roman" w:eastAsia="Aptos" w:hAnsi="Times New Roman" w:cs="Times New Roman"/>
                <w:i/>
                <w:iCs/>
                <w:color w:val="000000" w:themeColor="text1"/>
              </w:rPr>
              <w:t xml:space="preserve">the </w:t>
            </w:r>
            <w:r w:rsidR="00E146C9">
              <w:rPr>
                <w:rFonts w:ascii="Times New Roman" w:eastAsia="Aptos" w:hAnsi="Times New Roman" w:cs="Times New Roman"/>
                <w:i/>
                <w:iCs/>
                <w:color w:val="000000" w:themeColor="text1"/>
              </w:rPr>
              <w:t>Municipality’</w:t>
            </w:r>
            <w:r w:rsidR="003C241A">
              <w:rPr>
                <w:rFonts w:ascii="Times New Roman" w:eastAsia="Aptos" w:hAnsi="Times New Roman" w:cs="Times New Roman"/>
                <w:i/>
                <w:iCs/>
                <w:color w:val="000000" w:themeColor="text1"/>
              </w:rPr>
              <w:t>s</w:t>
            </w:r>
            <w:r w:rsidR="75F37CBE" w:rsidRPr="31728D19">
              <w:rPr>
                <w:rFonts w:ascii="Times New Roman" w:eastAsia="Aptos" w:hAnsi="Times New Roman" w:cs="Times New Roman"/>
                <w:i/>
                <w:iCs/>
                <w:color w:val="000000" w:themeColor="text1"/>
              </w:rPr>
              <w:t xml:space="preserve"> bylaws</w:t>
            </w:r>
            <w:r w:rsidR="003C241A">
              <w:rPr>
                <w:rFonts w:ascii="Times New Roman" w:eastAsia="Aptos" w:hAnsi="Times New Roman" w:cs="Times New Roman"/>
                <w:i/>
                <w:iCs/>
                <w:color w:val="000000" w:themeColor="text1"/>
              </w:rPr>
              <w:t>/ordinances</w:t>
            </w:r>
            <w:r w:rsidR="75F37CBE" w:rsidRPr="31728D19">
              <w:rPr>
                <w:rFonts w:ascii="Times New Roman" w:eastAsia="Aptos" w:hAnsi="Times New Roman" w:cs="Times New Roman"/>
                <w:i/>
                <w:iCs/>
                <w:color w:val="000000" w:themeColor="text1"/>
              </w:rPr>
              <w:t xml:space="preserve">, including </w:t>
            </w:r>
            <w:r w:rsidRPr="31728D19">
              <w:rPr>
                <w:rFonts w:ascii="Times New Roman" w:eastAsia="Aptos" w:hAnsi="Times New Roman" w:cs="Times New Roman"/>
                <w:i/>
                <w:iCs/>
                <w:color w:val="000000" w:themeColor="text1"/>
              </w:rPr>
              <w:t>the applicability section</w:t>
            </w:r>
            <w:r w:rsidR="53218C1C" w:rsidRPr="31728D19">
              <w:rPr>
                <w:rFonts w:ascii="Times New Roman" w:eastAsia="Aptos" w:hAnsi="Times New Roman" w:cs="Times New Roman"/>
                <w:i/>
                <w:iCs/>
                <w:color w:val="000000" w:themeColor="text1"/>
              </w:rPr>
              <w:t xml:space="preserve"> and </w:t>
            </w:r>
            <w:r w:rsidR="590DCB0E" w:rsidRPr="31728D19">
              <w:rPr>
                <w:rFonts w:ascii="Times New Roman" w:eastAsia="Aptos" w:hAnsi="Times New Roman" w:cs="Times New Roman"/>
                <w:i/>
                <w:iCs/>
                <w:color w:val="000000" w:themeColor="text1"/>
              </w:rPr>
              <w:t>use and dimensional tables</w:t>
            </w:r>
            <w:r w:rsidRPr="31728D19">
              <w:rPr>
                <w:rFonts w:ascii="Times New Roman" w:eastAsia="Aptos" w:hAnsi="Times New Roman" w:cs="Times New Roman"/>
                <w:i/>
                <w:iCs/>
                <w:color w:val="000000" w:themeColor="text1"/>
              </w:rPr>
              <w:t xml:space="preserve">, those zoning districts should be listed. </w:t>
            </w:r>
            <w:r w:rsidR="6BF163F3">
              <w:br/>
            </w:r>
            <w:r w:rsidR="6BF163F3">
              <w:br/>
            </w:r>
            <w:r w:rsidRPr="31728D19">
              <w:rPr>
                <w:rFonts w:ascii="Times New Roman" w:eastAsia="Aptos" w:hAnsi="Times New Roman" w:cs="Times New Roman"/>
                <w:b/>
                <w:bCs/>
              </w:rPr>
              <w:t>OPTIONAL:</w:t>
            </w:r>
            <w:r w:rsidRPr="31728D19">
              <w:rPr>
                <w:rFonts w:ascii="Times New Roman" w:eastAsia="Aptos" w:hAnsi="Times New Roman" w:cs="Times New Roman"/>
                <w:i/>
                <w:iCs/>
              </w:rPr>
              <w:t xml:space="preserve"> </w:t>
            </w:r>
            <w:r w:rsidR="4A08CE7F" w:rsidRPr="31728D19">
              <w:rPr>
                <w:rFonts w:ascii="Times New Roman" w:eastAsia="Aptos" w:hAnsi="Times New Roman" w:cs="Times New Roman"/>
                <w:i/>
                <w:iCs/>
              </w:rPr>
              <w:t xml:space="preserve">In addition to allowing Attainable </w:t>
            </w:r>
            <w:r w:rsidR="19FB66D6" w:rsidRPr="31728D19">
              <w:rPr>
                <w:rFonts w:ascii="Times New Roman" w:eastAsia="Aptos" w:hAnsi="Times New Roman" w:cs="Times New Roman"/>
                <w:i/>
                <w:iCs/>
              </w:rPr>
              <w:t>Housing Units</w:t>
            </w:r>
            <w:r w:rsidR="71F908D8" w:rsidRPr="31728D19">
              <w:rPr>
                <w:rFonts w:ascii="Times New Roman" w:eastAsia="Aptos" w:hAnsi="Times New Roman" w:cs="Times New Roman"/>
                <w:i/>
                <w:iCs/>
              </w:rPr>
              <w:t xml:space="preserve"> as required </w:t>
            </w:r>
            <w:r w:rsidR="10F0ED53" w:rsidRPr="31728D19">
              <w:rPr>
                <w:rFonts w:ascii="Times New Roman" w:eastAsia="Aptos" w:hAnsi="Times New Roman" w:cs="Times New Roman"/>
                <w:i/>
                <w:iCs/>
              </w:rPr>
              <w:t>by the Sta</w:t>
            </w:r>
            <w:r w:rsidR="279BA602" w:rsidRPr="31728D19">
              <w:rPr>
                <w:rFonts w:ascii="Times New Roman" w:eastAsia="Aptos" w:hAnsi="Times New Roman" w:cs="Times New Roman"/>
                <w:i/>
                <w:iCs/>
              </w:rPr>
              <w:t>t</w:t>
            </w:r>
            <w:r w:rsidR="10F0ED53" w:rsidRPr="31728D19">
              <w:rPr>
                <w:rFonts w:ascii="Times New Roman" w:eastAsia="Aptos" w:hAnsi="Times New Roman" w:cs="Times New Roman"/>
                <w:i/>
                <w:iCs/>
              </w:rPr>
              <w:t>ute and Regulations</w:t>
            </w:r>
            <w:r w:rsidR="00F5E920" w:rsidRPr="31728D19">
              <w:rPr>
                <w:rFonts w:ascii="Times New Roman" w:eastAsia="Aptos" w:hAnsi="Times New Roman" w:cs="Times New Roman"/>
                <w:i/>
                <w:iCs/>
              </w:rPr>
              <w:t xml:space="preserve">, </w:t>
            </w:r>
            <w:r w:rsidRPr="31728D19">
              <w:rPr>
                <w:rFonts w:ascii="Times New Roman" w:eastAsia="Aptos" w:hAnsi="Times New Roman" w:cs="Times New Roman"/>
                <w:i/>
                <w:iCs/>
              </w:rPr>
              <w:t>Seasonal Communities may also choose to</w:t>
            </w:r>
            <w:r w:rsidR="7AB19FA1" w:rsidRPr="31728D19">
              <w:rPr>
                <w:rFonts w:ascii="Times New Roman" w:eastAsia="Aptos" w:hAnsi="Times New Roman" w:cs="Times New Roman"/>
                <w:i/>
                <w:iCs/>
              </w:rPr>
              <w:t xml:space="preserve"> exercise their zoning authority to</w:t>
            </w:r>
            <w:r w:rsidRPr="31728D19">
              <w:rPr>
                <w:rFonts w:ascii="Times New Roman" w:eastAsia="Aptos" w:hAnsi="Times New Roman" w:cs="Times New Roman"/>
                <w:i/>
                <w:iCs/>
              </w:rPr>
              <w:t xml:space="preserve"> allow units with Year-Round Occupancy restrictions but no income restrictions to be built on </w:t>
            </w:r>
            <w:r w:rsidR="00B97641">
              <w:rPr>
                <w:rFonts w:ascii="Times New Roman" w:eastAsia="Aptos" w:hAnsi="Times New Roman" w:cs="Times New Roman"/>
                <w:i/>
                <w:iCs/>
              </w:rPr>
              <w:t>U</w:t>
            </w:r>
            <w:r w:rsidRPr="31728D19">
              <w:rPr>
                <w:rFonts w:ascii="Times New Roman" w:eastAsia="Aptos" w:hAnsi="Times New Roman" w:cs="Times New Roman"/>
                <w:i/>
                <w:iCs/>
              </w:rPr>
              <w:t xml:space="preserve">ndersized </w:t>
            </w:r>
            <w:r w:rsidR="00B97641">
              <w:rPr>
                <w:rFonts w:ascii="Times New Roman" w:eastAsia="Aptos" w:hAnsi="Times New Roman" w:cs="Times New Roman"/>
                <w:i/>
                <w:iCs/>
              </w:rPr>
              <w:t>L</w:t>
            </w:r>
            <w:r w:rsidRPr="31728D19">
              <w:rPr>
                <w:rFonts w:ascii="Times New Roman" w:eastAsia="Aptos" w:hAnsi="Times New Roman" w:cs="Times New Roman"/>
                <w:i/>
                <w:iCs/>
              </w:rPr>
              <w:t>ots, either as of right or via special permit.</w:t>
            </w:r>
          </w:p>
        </w:tc>
      </w:tr>
    </w:tbl>
    <w:p w14:paraId="111033FF" w14:textId="77777777" w:rsidR="001B2955" w:rsidRPr="001B2955" w:rsidRDefault="001B2955" w:rsidP="001B2955">
      <w:pPr>
        <w:pStyle w:val="ListParagraph"/>
        <w:rPr>
          <w:rFonts w:ascii="Times New Roman" w:hAnsi="Times New Roman" w:cs="Times New Roman"/>
        </w:rPr>
      </w:pPr>
    </w:p>
    <w:p w14:paraId="432628B8" w14:textId="1CBD581B" w:rsidR="001143EF" w:rsidRDefault="680CDC51" w:rsidP="001143EF">
      <w:pPr>
        <w:pStyle w:val="ListParagraph"/>
        <w:numPr>
          <w:ilvl w:val="0"/>
          <w:numId w:val="5"/>
        </w:numPr>
        <w:rPr>
          <w:rFonts w:ascii="Times New Roman" w:eastAsia="Aptos" w:hAnsi="Times New Roman" w:cs="Times New Roman"/>
          <w:color w:val="000000" w:themeColor="text1"/>
        </w:rPr>
      </w:pPr>
      <w:r w:rsidRPr="31728D19">
        <w:rPr>
          <w:rFonts w:ascii="Times New Roman" w:hAnsi="Times New Roman" w:cs="Times New Roman"/>
          <w:b/>
          <w:bCs/>
        </w:rPr>
        <w:t>APPLICABILITY AND DIMENSIONAL STANDARDS</w:t>
      </w:r>
      <w:r w:rsidR="105470D1" w:rsidRPr="31728D19">
        <w:rPr>
          <w:rFonts w:ascii="Times New Roman" w:hAnsi="Times New Roman" w:cs="Times New Roman"/>
        </w:rPr>
        <w:t xml:space="preserve"> </w:t>
      </w:r>
      <w:r w:rsidR="6134F141" w:rsidRPr="31728D19">
        <w:rPr>
          <w:rFonts w:ascii="Times New Roman" w:eastAsia="Aptos" w:hAnsi="Times New Roman" w:cs="Times New Roman"/>
          <w:color w:val="000000" w:themeColor="text1"/>
        </w:rPr>
        <w:t>Attainable Y</w:t>
      </w:r>
      <w:r w:rsidR="105470D1" w:rsidRPr="31728D19">
        <w:rPr>
          <w:rFonts w:ascii="Times New Roman" w:eastAsia="Aptos" w:hAnsi="Times New Roman" w:cs="Times New Roman"/>
          <w:color w:val="000000" w:themeColor="text1"/>
        </w:rPr>
        <w:t xml:space="preserve">ear-round </w:t>
      </w:r>
      <w:r w:rsidR="6134F141" w:rsidRPr="31728D19">
        <w:rPr>
          <w:rFonts w:ascii="Times New Roman" w:eastAsia="Aptos" w:hAnsi="Times New Roman" w:cs="Times New Roman"/>
          <w:color w:val="000000" w:themeColor="text1"/>
        </w:rPr>
        <w:t>H</w:t>
      </w:r>
      <w:r w:rsidR="105470D1" w:rsidRPr="31728D19">
        <w:rPr>
          <w:rFonts w:ascii="Times New Roman" w:eastAsia="Aptos" w:hAnsi="Times New Roman" w:cs="Times New Roman"/>
          <w:color w:val="000000" w:themeColor="text1"/>
        </w:rPr>
        <w:t xml:space="preserve">ousing </w:t>
      </w:r>
      <w:r w:rsidR="6134F141" w:rsidRPr="31728D19">
        <w:rPr>
          <w:rFonts w:ascii="Times New Roman" w:eastAsia="Aptos" w:hAnsi="Times New Roman" w:cs="Times New Roman"/>
          <w:color w:val="000000" w:themeColor="text1"/>
        </w:rPr>
        <w:t>U</w:t>
      </w:r>
      <w:r w:rsidR="105470D1" w:rsidRPr="31728D19">
        <w:rPr>
          <w:rFonts w:ascii="Times New Roman" w:eastAsia="Aptos" w:hAnsi="Times New Roman" w:cs="Times New Roman"/>
          <w:color w:val="000000" w:themeColor="text1"/>
        </w:rPr>
        <w:t xml:space="preserve">nits shall be permitted </w:t>
      </w:r>
      <w:r w:rsidR="08A5FD76" w:rsidRPr="31728D19">
        <w:rPr>
          <w:rFonts w:ascii="Times New Roman" w:eastAsia="Aptos" w:hAnsi="Times New Roman" w:cs="Times New Roman"/>
          <w:color w:val="000000" w:themeColor="text1"/>
        </w:rPr>
        <w:t xml:space="preserve">as of </w:t>
      </w:r>
      <w:r w:rsidR="105470D1" w:rsidRPr="31728D19">
        <w:rPr>
          <w:rFonts w:ascii="Times New Roman" w:eastAsia="Aptos" w:hAnsi="Times New Roman" w:cs="Times New Roman"/>
          <w:color w:val="000000" w:themeColor="text1"/>
        </w:rPr>
        <w:t xml:space="preserve">right in the </w:t>
      </w:r>
      <w:r w:rsidR="105549D9" w:rsidRPr="31728D19">
        <w:rPr>
          <w:rFonts w:ascii="Times New Roman" w:eastAsia="Aptos" w:hAnsi="Times New Roman" w:cs="Times New Roman"/>
          <w:i/>
          <w:iCs/>
          <w:color w:val="000000" w:themeColor="text1"/>
          <w:u w:val="single"/>
        </w:rPr>
        <w:t xml:space="preserve">[insert applicable districts in the </w:t>
      </w:r>
      <w:r w:rsidR="00E146C9" w:rsidRPr="00E146C9">
        <w:rPr>
          <w:rFonts w:ascii="Times New Roman" w:eastAsia="Aptos" w:hAnsi="Times New Roman" w:cs="Times New Roman"/>
          <w:i/>
          <w:iCs/>
          <w:u w:val="single"/>
        </w:rPr>
        <w:t>municipality</w:t>
      </w:r>
      <w:r w:rsidR="105549D9" w:rsidRPr="31728D19">
        <w:rPr>
          <w:rFonts w:ascii="Times New Roman" w:eastAsia="Aptos" w:hAnsi="Times New Roman" w:cs="Times New Roman"/>
          <w:i/>
          <w:iCs/>
          <w:color w:val="000000" w:themeColor="text1"/>
          <w:u w:val="single"/>
        </w:rPr>
        <w:t xml:space="preserve">; note all </w:t>
      </w:r>
      <w:r w:rsidR="6B6DA3A9" w:rsidRPr="31728D19">
        <w:rPr>
          <w:rFonts w:ascii="Times New Roman" w:eastAsia="Aptos" w:hAnsi="Times New Roman" w:cs="Times New Roman"/>
          <w:i/>
          <w:iCs/>
          <w:color w:val="000000" w:themeColor="text1"/>
          <w:u w:val="single"/>
        </w:rPr>
        <w:t>S</w:t>
      </w:r>
      <w:r w:rsidR="105549D9" w:rsidRPr="31728D19">
        <w:rPr>
          <w:rFonts w:ascii="Times New Roman" w:eastAsia="Aptos" w:hAnsi="Times New Roman" w:cs="Times New Roman"/>
          <w:i/>
          <w:iCs/>
          <w:color w:val="000000" w:themeColor="text1"/>
          <w:u w:val="single"/>
        </w:rPr>
        <w:t>ingle-</w:t>
      </w:r>
      <w:r w:rsidR="42CA3C9A" w:rsidRPr="31728D19">
        <w:rPr>
          <w:rFonts w:ascii="Times New Roman" w:eastAsia="Aptos" w:hAnsi="Times New Roman" w:cs="Times New Roman"/>
          <w:i/>
          <w:iCs/>
          <w:color w:val="000000" w:themeColor="text1"/>
          <w:u w:val="single"/>
        </w:rPr>
        <w:t>F</w:t>
      </w:r>
      <w:r w:rsidR="105549D9" w:rsidRPr="31728D19">
        <w:rPr>
          <w:rFonts w:ascii="Times New Roman" w:eastAsia="Aptos" w:hAnsi="Times New Roman" w:cs="Times New Roman"/>
          <w:i/>
          <w:iCs/>
          <w:color w:val="000000" w:themeColor="text1"/>
          <w:u w:val="single"/>
        </w:rPr>
        <w:t xml:space="preserve">amily </w:t>
      </w:r>
      <w:r w:rsidR="7CD1CCA0" w:rsidRPr="31728D19">
        <w:rPr>
          <w:rFonts w:ascii="Times New Roman" w:eastAsia="Aptos" w:hAnsi="Times New Roman" w:cs="Times New Roman"/>
          <w:i/>
          <w:iCs/>
          <w:color w:val="000000" w:themeColor="text1"/>
          <w:u w:val="single"/>
        </w:rPr>
        <w:t>R</w:t>
      </w:r>
      <w:r w:rsidR="105549D9" w:rsidRPr="31728D19">
        <w:rPr>
          <w:rFonts w:ascii="Times New Roman" w:eastAsia="Aptos" w:hAnsi="Times New Roman" w:cs="Times New Roman"/>
          <w:i/>
          <w:iCs/>
          <w:color w:val="000000" w:themeColor="text1"/>
          <w:u w:val="single"/>
        </w:rPr>
        <w:t xml:space="preserve">esidential </w:t>
      </w:r>
      <w:r w:rsidR="0DA65915" w:rsidRPr="31728D19">
        <w:rPr>
          <w:rFonts w:ascii="Times New Roman" w:eastAsia="Aptos" w:hAnsi="Times New Roman" w:cs="Times New Roman"/>
          <w:i/>
          <w:iCs/>
          <w:color w:val="000000" w:themeColor="text1"/>
          <w:u w:val="single"/>
        </w:rPr>
        <w:t>Z</w:t>
      </w:r>
      <w:r w:rsidR="105549D9" w:rsidRPr="31728D19">
        <w:rPr>
          <w:rFonts w:ascii="Times New Roman" w:eastAsia="Aptos" w:hAnsi="Times New Roman" w:cs="Times New Roman"/>
          <w:i/>
          <w:iCs/>
          <w:color w:val="000000" w:themeColor="text1"/>
          <w:u w:val="single"/>
        </w:rPr>
        <w:t xml:space="preserve">oning </w:t>
      </w:r>
      <w:r w:rsidR="3F20AD1E" w:rsidRPr="31728D19">
        <w:rPr>
          <w:rFonts w:ascii="Times New Roman" w:eastAsia="Aptos" w:hAnsi="Times New Roman" w:cs="Times New Roman"/>
          <w:i/>
          <w:iCs/>
          <w:color w:val="000000" w:themeColor="text1"/>
          <w:u w:val="single"/>
        </w:rPr>
        <w:t>D</w:t>
      </w:r>
      <w:r w:rsidR="105549D9" w:rsidRPr="31728D19">
        <w:rPr>
          <w:rFonts w:ascii="Times New Roman" w:eastAsia="Aptos" w:hAnsi="Times New Roman" w:cs="Times New Roman"/>
          <w:i/>
          <w:iCs/>
          <w:color w:val="000000" w:themeColor="text1"/>
          <w:u w:val="single"/>
        </w:rPr>
        <w:t>istricts must be included]</w:t>
      </w:r>
      <w:r w:rsidR="105549D9" w:rsidRPr="31728D19">
        <w:rPr>
          <w:rFonts w:ascii="Times New Roman" w:eastAsia="Aptos" w:hAnsi="Times New Roman" w:cs="Times New Roman"/>
          <w:color w:val="000000" w:themeColor="text1"/>
        </w:rPr>
        <w:t xml:space="preserve"> </w:t>
      </w:r>
      <w:r w:rsidR="105470D1" w:rsidRPr="31728D19">
        <w:rPr>
          <w:rFonts w:ascii="Times New Roman" w:eastAsia="Aptos" w:hAnsi="Times New Roman" w:cs="Times New Roman"/>
          <w:color w:val="000000" w:themeColor="text1"/>
        </w:rPr>
        <w:t>districts on</w:t>
      </w:r>
      <w:r w:rsidR="004F19F7">
        <w:rPr>
          <w:rFonts w:ascii="Times New Roman" w:eastAsia="Aptos" w:hAnsi="Times New Roman" w:cs="Times New Roman"/>
          <w:color w:val="000000" w:themeColor="text1"/>
        </w:rPr>
        <w:t xml:space="preserve"> </w:t>
      </w:r>
      <w:r w:rsidR="00F03E7C">
        <w:rPr>
          <w:rFonts w:ascii="Times New Roman" w:eastAsia="Aptos" w:hAnsi="Times New Roman" w:cs="Times New Roman"/>
          <w:color w:val="000000" w:themeColor="text1"/>
        </w:rPr>
        <w:t>U</w:t>
      </w:r>
      <w:r w:rsidR="00FF1481">
        <w:rPr>
          <w:rFonts w:ascii="Times New Roman" w:eastAsia="Aptos" w:hAnsi="Times New Roman" w:cs="Times New Roman"/>
          <w:color w:val="000000" w:themeColor="text1"/>
        </w:rPr>
        <w:t xml:space="preserve">ndersized </w:t>
      </w:r>
      <w:r w:rsidR="00F03E7C">
        <w:rPr>
          <w:rFonts w:ascii="Times New Roman" w:eastAsia="Aptos" w:hAnsi="Times New Roman" w:cs="Times New Roman"/>
          <w:color w:val="000000" w:themeColor="text1"/>
        </w:rPr>
        <w:t>L</w:t>
      </w:r>
      <w:r w:rsidR="105470D1" w:rsidRPr="31728D19">
        <w:rPr>
          <w:rFonts w:ascii="Times New Roman" w:eastAsia="Aptos" w:hAnsi="Times New Roman" w:cs="Times New Roman"/>
          <w:color w:val="000000" w:themeColor="text1"/>
        </w:rPr>
        <w:t xml:space="preserve">ots provided </w:t>
      </w:r>
      <w:proofErr w:type="gramStart"/>
      <w:r w:rsidR="105470D1" w:rsidRPr="31728D19">
        <w:rPr>
          <w:rFonts w:ascii="Times New Roman" w:eastAsia="Aptos" w:hAnsi="Times New Roman" w:cs="Times New Roman"/>
          <w:color w:val="000000" w:themeColor="text1"/>
        </w:rPr>
        <w:t>the lot meets the</w:t>
      </w:r>
      <w:proofErr w:type="gramEnd"/>
      <w:r w:rsidR="105470D1" w:rsidRPr="31728D19">
        <w:rPr>
          <w:rFonts w:ascii="Times New Roman" w:eastAsia="Aptos" w:hAnsi="Times New Roman" w:cs="Times New Roman"/>
          <w:color w:val="000000" w:themeColor="text1"/>
        </w:rPr>
        <w:t xml:space="preserve"> following </w:t>
      </w:r>
      <w:r w:rsidR="00372917">
        <w:rPr>
          <w:rFonts w:ascii="Times New Roman" w:eastAsia="Aptos" w:hAnsi="Times New Roman" w:cs="Times New Roman"/>
          <w:color w:val="000000" w:themeColor="text1"/>
        </w:rPr>
        <w:t xml:space="preserve">minimum </w:t>
      </w:r>
      <w:r w:rsidR="105470D1" w:rsidRPr="31728D19">
        <w:rPr>
          <w:rFonts w:ascii="Times New Roman" w:eastAsia="Aptos" w:hAnsi="Times New Roman" w:cs="Times New Roman"/>
          <w:color w:val="000000" w:themeColor="text1"/>
        </w:rPr>
        <w:t>requirements:</w:t>
      </w:r>
      <w:r w:rsidR="008D1F32">
        <w:br/>
      </w:r>
    </w:p>
    <w:tbl>
      <w:tblPr>
        <w:tblStyle w:val="TableGrid"/>
        <w:tblW w:w="0" w:type="auto"/>
        <w:tblInd w:w="1435" w:type="dxa"/>
        <w:tblLook w:val="04A0" w:firstRow="1" w:lastRow="0" w:firstColumn="1" w:lastColumn="0" w:noHBand="0" w:noVBand="1"/>
      </w:tblPr>
      <w:tblGrid>
        <w:gridCol w:w="7650"/>
      </w:tblGrid>
      <w:tr w:rsidR="00946554" w:rsidRPr="000C7B85" w14:paraId="4009001B" w14:textId="77777777" w:rsidTr="00025301">
        <w:trPr>
          <w:trHeight w:val="800"/>
        </w:trPr>
        <w:tc>
          <w:tcPr>
            <w:tcW w:w="7650" w:type="dxa"/>
          </w:tcPr>
          <w:p w14:paraId="1A57334A" w14:textId="19A44E5D" w:rsidR="00F35DCD" w:rsidRDefault="6BF163F3" w:rsidP="6BF163F3">
            <w:pPr>
              <w:rPr>
                <w:rFonts w:ascii="Times New Roman" w:eastAsia="Aptos" w:hAnsi="Times New Roman" w:cs="Times New Roman"/>
                <w:i/>
                <w:iCs/>
                <w:color w:val="000000" w:themeColor="text1"/>
              </w:rPr>
            </w:pPr>
            <w:r w:rsidRPr="6BF163F3">
              <w:rPr>
                <w:rFonts w:ascii="Times New Roman" w:eastAsia="Aptos" w:hAnsi="Times New Roman" w:cs="Times New Roman"/>
                <w:b/>
                <w:bCs/>
                <w:color w:val="000000" w:themeColor="text1"/>
              </w:rPr>
              <w:lastRenderedPageBreak/>
              <w:t>Lot Requirements</w:t>
            </w:r>
            <w:r w:rsidRPr="6BF163F3">
              <w:rPr>
                <w:rFonts w:ascii="Times New Roman" w:eastAsia="Aptos" w:hAnsi="Times New Roman" w:cs="Times New Roman"/>
                <w:b/>
                <w:bCs/>
                <w:i/>
                <w:iCs/>
                <w:color w:val="000000" w:themeColor="text1"/>
              </w:rPr>
              <w:t xml:space="preserve"> </w:t>
            </w:r>
            <w:r w:rsidR="00E146C9">
              <w:rPr>
                <w:rFonts w:ascii="Times New Roman" w:eastAsia="Aptos" w:hAnsi="Times New Roman" w:cs="Times New Roman"/>
                <w:i/>
                <w:iCs/>
                <w:color w:val="000000" w:themeColor="text1"/>
              </w:rPr>
              <w:t>Municipalitie</w:t>
            </w:r>
            <w:r w:rsidRPr="6BF163F3">
              <w:rPr>
                <w:rFonts w:ascii="Times New Roman" w:eastAsia="Aptos" w:hAnsi="Times New Roman" w:cs="Times New Roman"/>
                <w:i/>
                <w:iCs/>
                <w:color w:val="000000" w:themeColor="text1"/>
              </w:rPr>
              <w:t>s must</w:t>
            </w:r>
            <w:r w:rsidR="001D1015">
              <w:rPr>
                <w:rFonts w:ascii="Times New Roman" w:eastAsia="Aptos" w:hAnsi="Times New Roman" w:cs="Times New Roman"/>
                <w:i/>
                <w:iCs/>
                <w:color w:val="000000" w:themeColor="text1"/>
              </w:rPr>
              <w:t xml:space="preserve"> amend zoning to</w:t>
            </w:r>
            <w:r w:rsidRPr="6BF163F3">
              <w:rPr>
                <w:rFonts w:ascii="Times New Roman" w:eastAsia="Aptos" w:hAnsi="Times New Roman" w:cs="Times New Roman"/>
                <w:i/>
                <w:iCs/>
                <w:color w:val="000000" w:themeColor="text1"/>
              </w:rPr>
              <w:t xml:space="preserve"> allow Attainable Year-round Housing Units </w:t>
            </w:r>
            <w:r w:rsidR="001D1015">
              <w:rPr>
                <w:rFonts w:ascii="Times New Roman" w:eastAsia="Aptos" w:hAnsi="Times New Roman" w:cs="Times New Roman"/>
                <w:i/>
                <w:iCs/>
                <w:color w:val="000000" w:themeColor="text1"/>
              </w:rPr>
              <w:t>as of right</w:t>
            </w:r>
          </w:p>
          <w:p w14:paraId="27A34686" w14:textId="7B437999" w:rsidR="006D0325" w:rsidRPr="006D0325" w:rsidRDefault="00770B37" w:rsidP="00F35DCD">
            <w:pPr>
              <w:pStyle w:val="ListParagraph"/>
              <w:numPr>
                <w:ilvl w:val="0"/>
                <w:numId w:val="10"/>
              </w:numPr>
              <w:rPr>
                <w:rFonts w:ascii="Times New Roman" w:eastAsia="Aptos" w:hAnsi="Times New Roman" w:cs="Times New Roman"/>
                <w:b/>
                <w:bCs/>
                <w:i/>
                <w:iCs/>
                <w:color w:val="000000" w:themeColor="text1"/>
              </w:rPr>
            </w:pPr>
            <w:r w:rsidRPr="00F35DCD">
              <w:rPr>
                <w:rFonts w:ascii="Times New Roman" w:eastAsia="Aptos" w:hAnsi="Times New Roman" w:cs="Times New Roman"/>
                <w:i/>
                <w:iCs/>
                <w:color w:val="000000" w:themeColor="text1"/>
              </w:rPr>
              <w:t>on lots that are at least 10,000 sf or 25% of the minimum lot area in a district</w:t>
            </w:r>
            <w:r w:rsidR="00680672">
              <w:rPr>
                <w:rFonts w:ascii="Times New Roman" w:eastAsia="Aptos" w:hAnsi="Times New Roman" w:cs="Times New Roman"/>
                <w:i/>
                <w:iCs/>
                <w:color w:val="000000" w:themeColor="text1"/>
              </w:rPr>
              <w:t>, whichever is greater</w:t>
            </w:r>
            <w:r w:rsidR="00AD218D">
              <w:rPr>
                <w:rFonts w:ascii="Times New Roman" w:eastAsia="Aptos" w:hAnsi="Times New Roman" w:cs="Times New Roman"/>
                <w:i/>
                <w:iCs/>
                <w:color w:val="000000" w:themeColor="text1"/>
              </w:rPr>
              <w:t>; and</w:t>
            </w:r>
            <w:r w:rsidRPr="00F35DCD">
              <w:rPr>
                <w:rFonts w:ascii="Times New Roman" w:eastAsia="Aptos" w:hAnsi="Times New Roman" w:cs="Times New Roman"/>
                <w:i/>
                <w:iCs/>
                <w:color w:val="000000" w:themeColor="text1"/>
              </w:rPr>
              <w:t xml:space="preserve"> </w:t>
            </w:r>
          </w:p>
          <w:p w14:paraId="58EDAB89" w14:textId="48890469" w:rsidR="006D0325" w:rsidRPr="006D0325" w:rsidRDefault="006D0325" w:rsidP="00F35DCD">
            <w:pPr>
              <w:pStyle w:val="ListParagraph"/>
              <w:numPr>
                <w:ilvl w:val="0"/>
                <w:numId w:val="10"/>
              </w:numPr>
              <w:rPr>
                <w:rFonts w:ascii="Times New Roman" w:eastAsia="Aptos" w:hAnsi="Times New Roman" w:cs="Times New Roman"/>
                <w:b/>
                <w:bCs/>
                <w:i/>
                <w:iCs/>
                <w:color w:val="000000" w:themeColor="text1"/>
              </w:rPr>
            </w:pPr>
            <w:r>
              <w:rPr>
                <w:rFonts w:ascii="Times New Roman" w:eastAsia="Aptos" w:hAnsi="Times New Roman" w:cs="Times New Roman"/>
                <w:i/>
                <w:iCs/>
                <w:color w:val="000000" w:themeColor="text1"/>
              </w:rPr>
              <w:t xml:space="preserve"> </w:t>
            </w:r>
            <w:r w:rsidR="00FB4591">
              <w:rPr>
                <w:rFonts w:ascii="Times New Roman" w:eastAsia="Aptos" w:hAnsi="Times New Roman" w:cs="Times New Roman"/>
                <w:i/>
                <w:iCs/>
                <w:color w:val="000000" w:themeColor="text1"/>
              </w:rPr>
              <w:t>provide</w:t>
            </w:r>
            <w:r w:rsidR="00770B37" w:rsidRPr="00F35DCD">
              <w:rPr>
                <w:rFonts w:ascii="Times New Roman" w:eastAsia="Aptos" w:hAnsi="Times New Roman" w:cs="Times New Roman"/>
                <w:i/>
                <w:iCs/>
                <w:color w:val="000000" w:themeColor="text1"/>
              </w:rPr>
              <w:t xml:space="preserve"> 20’ of frontage</w:t>
            </w:r>
          </w:p>
          <w:p w14:paraId="4A1A2B9E" w14:textId="77777777" w:rsidR="006D0325" w:rsidRPr="006D0325" w:rsidRDefault="006D0325" w:rsidP="006D0325">
            <w:pPr>
              <w:rPr>
                <w:rFonts w:ascii="Times New Roman" w:eastAsia="Aptos" w:hAnsi="Times New Roman" w:cs="Times New Roman"/>
                <w:b/>
                <w:bCs/>
                <w:i/>
                <w:iCs/>
                <w:color w:val="000000" w:themeColor="text1"/>
              </w:rPr>
            </w:pPr>
          </w:p>
          <w:p w14:paraId="1FD81777" w14:textId="539F8F3F" w:rsidR="00A2797E" w:rsidRPr="006D0325" w:rsidRDefault="00770B37" w:rsidP="006D0325">
            <w:pPr>
              <w:rPr>
                <w:rFonts w:ascii="Times New Roman" w:eastAsia="Aptos" w:hAnsi="Times New Roman" w:cs="Times New Roman"/>
                <w:b/>
                <w:bCs/>
                <w:i/>
                <w:iCs/>
                <w:color w:val="000000" w:themeColor="text1"/>
              </w:rPr>
            </w:pPr>
            <w:r w:rsidRPr="006D0325">
              <w:rPr>
                <w:rFonts w:ascii="Times New Roman" w:eastAsia="Aptos" w:hAnsi="Times New Roman" w:cs="Times New Roman"/>
                <w:i/>
                <w:iCs/>
                <w:color w:val="000000" w:themeColor="text1"/>
              </w:rPr>
              <w:t xml:space="preserve"> A </w:t>
            </w:r>
            <w:r w:rsidR="00B77AC4" w:rsidRPr="006D0325">
              <w:rPr>
                <w:rFonts w:ascii="Times New Roman" w:eastAsia="Aptos" w:hAnsi="Times New Roman" w:cs="Times New Roman"/>
                <w:i/>
                <w:iCs/>
                <w:color w:val="000000" w:themeColor="text1"/>
              </w:rPr>
              <w:t>community</w:t>
            </w:r>
            <w:r w:rsidRPr="006D0325">
              <w:rPr>
                <w:rFonts w:ascii="Times New Roman" w:eastAsia="Aptos" w:hAnsi="Times New Roman" w:cs="Times New Roman"/>
                <w:i/>
                <w:iCs/>
                <w:color w:val="000000" w:themeColor="text1"/>
              </w:rPr>
              <w:t xml:space="preserve"> may decide to allow</w:t>
            </w:r>
            <w:r w:rsidR="00B77AC4" w:rsidRPr="006D0325">
              <w:rPr>
                <w:rFonts w:ascii="Times New Roman" w:eastAsia="Aptos" w:hAnsi="Times New Roman" w:cs="Times New Roman"/>
                <w:i/>
                <w:iCs/>
                <w:color w:val="000000" w:themeColor="text1"/>
              </w:rPr>
              <w:t xml:space="preserve"> </w:t>
            </w:r>
            <w:r w:rsidR="008C4BAB">
              <w:rPr>
                <w:rFonts w:ascii="Times New Roman" w:eastAsia="Aptos" w:hAnsi="Times New Roman" w:cs="Times New Roman"/>
                <w:i/>
                <w:iCs/>
                <w:color w:val="000000" w:themeColor="text1"/>
              </w:rPr>
              <w:t>Attainable Year-round Housing Units</w:t>
            </w:r>
            <w:r w:rsidR="00B77AC4" w:rsidRPr="006D0325">
              <w:rPr>
                <w:rFonts w:ascii="Times New Roman" w:eastAsia="Aptos" w:hAnsi="Times New Roman" w:cs="Times New Roman"/>
                <w:i/>
                <w:iCs/>
                <w:color w:val="000000" w:themeColor="text1"/>
              </w:rPr>
              <w:t xml:space="preserve"> on even smaller lots, if desired</w:t>
            </w:r>
            <w:r w:rsidR="000F6831">
              <w:rPr>
                <w:rFonts w:ascii="Times New Roman" w:eastAsia="Aptos" w:hAnsi="Times New Roman" w:cs="Times New Roman"/>
                <w:i/>
                <w:iCs/>
                <w:color w:val="000000" w:themeColor="text1"/>
              </w:rPr>
              <w:t>,</w:t>
            </w:r>
            <w:r w:rsidR="00B77AC4" w:rsidRPr="006D0325">
              <w:rPr>
                <w:rFonts w:ascii="Times New Roman" w:eastAsia="Aptos" w:hAnsi="Times New Roman" w:cs="Times New Roman"/>
                <w:i/>
                <w:iCs/>
                <w:color w:val="000000" w:themeColor="text1"/>
              </w:rPr>
              <w:t xml:space="preserve"> but </w:t>
            </w:r>
            <w:r w:rsidR="00A2797E" w:rsidRPr="006D0325">
              <w:rPr>
                <w:rFonts w:ascii="Times New Roman" w:eastAsia="Aptos" w:hAnsi="Times New Roman" w:cs="Times New Roman"/>
                <w:i/>
                <w:iCs/>
              </w:rPr>
              <w:t xml:space="preserve">cannot require </w:t>
            </w:r>
            <w:r w:rsidR="00A57773">
              <w:rPr>
                <w:rFonts w:ascii="Times New Roman" w:eastAsia="Aptos" w:hAnsi="Times New Roman" w:cs="Times New Roman"/>
                <w:i/>
                <w:iCs/>
              </w:rPr>
              <w:t>U</w:t>
            </w:r>
            <w:r w:rsidR="00A2797E" w:rsidRPr="006D0325">
              <w:rPr>
                <w:rFonts w:ascii="Times New Roman" w:eastAsia="Aptos" w:hAnsi="Times New Roman" w:cs="Times New Roman"/>
                <w:i/>
                <w:iCs/>
              </w:rPr>
              <w:t xml:space="preserve">ndersized </w:t>
            </w:r>
            <w:r w:rsidR="00A57773">
              <w:rPr>
                <w:rFonts w:ascii="Times New Roman" w:eastAsia="Aptos" w:hAnsi="Times New Roman" w:cs="Times New Roman"/>
                <w:i/>
                <w:iCs/>
              </w:rPr>
              <w:t>L</w:t>
            </w:r>
            <w:r w:rsidR="00A2797E" w:rsidRPr="006D0325">
              <w:rPr>
                <w:rFonts w:ascii="Times New Roman" w:eastAsia="Aptos" w:hAnsi="Times New Roman" w:cs="Times New Roman"/>
                <w:i/>
                <w:iCs/>
              </w:rPr>
              <w:t>ots for year-round housing units to have more than 20’ of frontage.</w:t>
            </w:r>
            <w:r w:rsidR="00130FC4">
              <w:rPr>
                <w:rFonts w:ascii="Times New Roman" w:eastAsia="Aptos" w:hAnsi="Times New Roman" w:cs="Times New Roman"/>
                <w:i/>
                <w:iCs/>
              </w:rPr>
              <w:t xml:space="preserve"> In addition to allowing Attainable Housing Units as required by the Statute and</w:t>
            </w:r>
            <w:r w:rsidR="00732986">
              <w:rPr>
                <w:rFonts w:ascii="Times New Roman" w:eastAsia="Aptos" w:hAnsi="Times New Roman" w:cs="Times New Roman"/>
                <w:i/>
                <w:iCs/>
              </w:rPr>
              <w:t xml:space="preserve"> Regulations</w:t>
            </w:r>
            <w:r w:rsidR="007778C4">
              <w:rPr>
                <w:rFonts w:ascii="Times New Roman" w:eastAsia="Aptos" w:hAnsi="Times New Roman" w:cs="Times New Roman"/>
                <w:i/>
                <w:iCs/>
              </w:rPr>
              <w:t>,</w:t>
            </w:r>
            <w:r w:rsidR="00130FC4">
              <w:rPr>
                <w:rFonts w:ascii="Times New Roman" w:eastAsia="Aptos" w:hAnsi="Times New Roman" w:cs="Times New Roman"/>
                <w:i/>
                <w:iCs/>
              </w:rPr>
              <w:t xml:space="preserve"> </w:t>
            </w:r>
            <w:r w:rsidR="007778C4">
              <w:rPr>
                <w:rFonts w:ascii="Times New Roman" w:eastAsia="Aptos" w:hAnsi="Times New Roman" w:cs="Times New Roman"/>
                <w:i/>
                <w:iCs/>
              </w:rPr>
              <w:t>a</w:t>
            </w:r>
            <w:r w:rsidR="000E3C73" w:rsidRPr="006D0325">
              <w:rPr>
                <w:rFonts w:ascii="Times New Roman" w:eastAsia="Aptos" w:hAnsi="Times New Roman" w:cs="Times New Roman"/>
                <w:i/>
                <w:iCs/>
              </w:rPr>
              <w:t xml:space="preserve"> </w:t>
            </w:r>
            <w:r w:rsidR="004F1CCF">
              <w:rPr>
                <w:rFonts w:ascii="Times New Roman" w:eastAsia="Aptos" w:hAnsi="Times New Roman" w:cs="Times New Roman"/>
                <w:i/>
                <w:iCs/>
              </w:rPr>
              <w:t xml:space="preserve">municipality </w:t>
            </w:r>
            <w:r w:rsidR="000E3C73" w:rsidRPr="006D0325">
              <w:rPr>
                <w:rFonts w:ascii="Times New Roman" w:eastAsia="Aptos" w:hAnsi="Times New Roman" w:cs="Times New Roman"/>
                <w:i/>
                <w:iCs/>
              </w:rPr>
              <w:t xml:space="preserve">may wish to allow </w:t>
            </w:r>
            <w:r w:rsidR="008C4BAB">
              <w:rPr>
                <w:rFonts w:ascii="Times New Roman" w:eastAsia="Aptos" w:hAnsi="Times New Roman" w:cs="Times New Roman"/>
                <w:i/>
                <w:iCs/>
                <w:color w:val="000000" w:themeColor="text1"/>
              </w:rPr>
              <w:t>Attainable Year-round Housing Units</w:t>
            </w:r>
            <w:r w:rsidR="000E3C73" w:rsidRPr="006D0325">
              <w:rPr>
                <w:rFonts w:ascii="Times New Roman" w:eastAsia="Aptos" w:hAnsi="Times New Roman" w:cs="Times New Roman"/>
                <w:i/>
                <w:iCs/>
              </w:rPr>
              <w:t xml:space="preserve"> on lots that don’t meet the requirements above through a special permit process.</w:t>
            </w:r>
          </w:p>
        </w:tc>
      </w:tr>
    </w:tbl>
    <w:p w14:paraId="20A675D6" w14:textId="77777777" w:rsidR="000E3C73" w:rsidRPr="000E3C73" w:rsidRDefault="000E3C73" w:rsidP="000E3C73">
      <w:pPr>
        <w:rPr>
          <w:rFonts w:ascii="Times New Roman" w:eastAsia="Aptos" w:hAnsi="Times New Roman" w:cs="Times New Roman"/>
        </w:rPr>
      </w:pPr>
    </w:p>
    <w:p w14:paraId="524E0BF3" w14:textId="0C3DD0E7" w:rsidR="009C78FF" w:rsidRDefault="001143EF" w:rsidP="004631A4">
      <w:pPr>
        <w:pStyle w:val="ListParagraph"/>
        <w:numPr>
          <w:ilvl w:val="1"/>
          <w:numId w:val="5"/>
        </w:numPr>
        <w:rPr>
          <w:rFonts w:ascii="Times New Roman" w:eastAsia="Aptos" w:hAnsi="Times New Roman" w:cs="Times New Roman"/>
        </w:rPr>
      </w:pPr>
      <w:r w:rsidRPr="004D04E9">
        <w:rPr>
          <w:rFonts w:ascii="Times New Roman" w:eastAsia="Aptos" w:hAnsi="Times New Roman" w:cs="Times New Roman"/>
        </w:rPr>
        <w:t>The lot is at least 10,000 sf or 25% of the minimum lot area in the district, whichever is greater</w:t>
      </w:r>
      <w:r w:rsidR="004D04E9">
        <w:rPr>
          <w:rFonts w:ascii="Times New Roman" w:eastAsia="Aptos" w:hAnsi="Times New Roman" w:cs="Times New Roman"/>
        </w:rPr>
        <w:t xml:space="preserve"> and the lot </w:t>
      </w:r>
      <w:r w:rsidR="008C4BAB">
        <w:rPr>
          <w:rFonts w:ascii="Times New Roman" w:eastAsia="Aptos" w:hAnsi="Times New Roman" w:cs="Times New Roman"/>
        </w:rPr>
        <w:t>provides</w:t>
      </w:r>
      <w:r w:rsidR="004D04E9">
        <w:rPr>
          <w:rFonts w:ascii="Times New Roman" w:eastAsia="Aptos" w:hAnsi="Times New Roman" w:cs="Times New Roman"/>
        </w:rPr>
        <w:t xml:space="preserve"> 20’ of frontage</w:t>
      </w:r>
      <w:r w:rsidRPr="004D04E9">
        <w:rPr>
          <w:rFonts w:ascii="Times New Roman" w:eastAsia="Aptos" w:hAnsi="Times New Roman" w:cs="Times New Roman"/>
        </w:rPr>
        <w:t xml:space="preserve">. </w:t>
      </w:r>
    </w:p>
    <w:p w14:paraId="443EED22" w14:textId="77777777" w:rsidR="009A503D" w:rsidRPr="009A503D" w:rsidRDefault="009A503D" w:rsidP="009A503D">
      <w:pPr>
        <w:rPr>
          <w:rFonts w:ascii="Times New Roman" w:eastAsia="Aptos" w:hAnsi="Times New Roman" w:cs="Times New Roman"/>
        </w:rPr>
      </w:pPr>
    </w:p>
    <w:p w14:paraId="1E34497F" w14:textId="431758C2" w:rsidR="009C78FF" w:rsidRPr="008C4BAB" w:rsidRDefault="008C4BAB" w:rsidP="00EC3D4F">
      <w:pPr>
        <w:pStyle w:val="ListParagraph"/>
        <w:numPr>
          <w:ilvl w:val="1"/>
          <w:numId w:val="5"/>
        </w:numPr>
        <w:rPr>
          <w:rFonts w:ascii="Times New Roman" w:eastAsia="Aptos" w:hAnsi="Times New Roman" w:cs="Times New Roman"/>
          <w:color w:val="000000" w:themeColor="text1"/>
        </w:rPr>
      </w:pPr>
      <w:r w:rsidRPr="008C4BAB">
        <w:rPr>
          <w:rFonts w:ascii="Times New Roman" w:eastAsia="Aptos" w:hAnsi="Times New Roman" w:cs="Times New Roman"/>
          <w:color w:val="000000" w:themeColor="text1"/>
        </w:rPr>
        <w:t>Attainable Year-round Housing Units</w:t>
      </w:r>
      <w:r w:rsidR="009C78FF" w:rsidRPr="008C4BAB">
        <w:rPr>
          <w:rFonts w:ascii="Times New Roman" w:eastAsia="Aptos" w:hAnsi="Times New Roman" w:cs="Times New Roman"/>
          <w:color w:val="000000" w:themeColor="text1"/>
        </w:rPr>
        <w:t xml:space="preserve"> constructed on </w:t>
      </w:r>
      <w:r w:rsidR="00AB116D">
        <w:rPr>
          <w:rFonts w:ascii="Times New Roman" w:eastAsia="Aptos" w:hAnsi="Times New Roman" w:cs="Times New Roman"/>
          <w:color w:val="000000" w:themeColor="text1"/>
        </w:rPr>
        <w:t>U</w:t>
      </w:r>
      <w:r w:rsidR="009C78FF" w:rsidRPr="008C4BAB">
        <w:rPr>
          <w:rFonts w:ascii="Times New Roman" w:eastAsia="Aptos" w:hAnsi="Times New Roman" w:cs="Times New Roman"/>
          <w:color w:val="000000" w:themeColor="text1"/>
        </w:rPr>
        <w:t xml:space="preserve">ndersized </w:t>
      </w:r>
      <w:r w:rsidR="00AB116D">
        <w:rPr>
          <w:rFonts w:ascii="Times New Roman" w:eastAsia="Aptos" w:hAnsi="Times New Roman" w:cs="Times New Roman"/>
          <w:color w:val="000000" w:themeColor="text1"/>
        </w:rPr>
        <w:t>L</w:t>
      </w:r>
      <w:r w:rsidR="009C78FF" w:rsidRPr="008C4BAB">
        <w:rPr>
          <w:rFonts w:ascii="Times New Roman" w:eastAsia="Aptos" w:hAnsi="Times New Roman" w:cs="Times New Roman"/>
          <w:color w:val="000000" w:themeColor="text1"/>
        </w:rPr>
        <w:t xml:space="preserve">ots shall be subject to the following dimensional standards: </w:t>
      </w:r>
    </w:p>
    <w:p w14:paraId="32B73BD3" w14:textId="77777777" w:rsidR="009A503D" w:rsidRPr="009A503D" w:rsidRDefault="009A503D" w:rsidP="009A503D">
      <w:pPr>
        <w:pStyle w:val="ListParagraph"/>
        <w:rPr>
          <w:rFonts w:ascii="Times New Roman" w:eastAsia="Aptos" w:hAnsi="Times New Roman" w:cs="Times New Roman"/>
          <w:color w:val="000000" w:themeColor="text1"/>
        </w:rPr>
      </w:pPr>
    </w:p>
    <w:tbl>
      <w:tblPr>
        <w:tblStyle w:val="TableGrid"/>
        <w:tblW w:w="0" w:type="auto"/>
        <w:tblInd w:w="1435" w:type="dxa"/>
        <w:tblLook w:val="04A0" w:firstRow="1" w:lastRow="0" w:firstColumn="1" w:lastColumn="0" w:noHBand="0" w:noVBand="1"/>
      </w:tblPr>
      <w:tblGrid>
        <w:gridCol w:w="7650"/>
      </w:tblGrid>
      <w:tr w:rsidR="00946554" w:rsidRPr="000C7B85" w14:paraId="6EFDAFE3" w14:textId="77777777" w:rsidTr="6BF163F3">
        <w:trPr>
          <w:trHeight w:val="962"/>
        </w:trPr>
        <w:tc>
          <w:tcPr>
            <w:tcW w:w="7650" w:type="dxa"/>
          </w:tcPr>
          <w:p w14:paraId="4DA9325B" w14:textId="1493DF26" w:rsidR="009A503D" w:rsidRPr="00EC3D4F" w:rsidRDefault="6BF163F3" w:rsidP="008C5B2A">
            <w:pPr>
              <w:rPr>
                <w:rFonts w:ascii="Times New Roman" w:eastAsia="Aptos" w:hAnsi="Times New Roman" w:cs="Times New Roman"/>
                <w:color w:val="000000" w:themeColor="text1"/>
              </w:rPr>
            </w:pPr>
            <w:r w:rsidRPr="6BF163F3">
              <w:rPr>
                <w:rFonts w:ascii="Times New Roman" w:eastAsia="Aptos" w:hAnsi="Times New Roman" w:cs="Times New Roman"/>
                <w:b/>
                <w:bCs/>
                <w:color w:val="000000" w:themeColor="text1"/>
              </w:rPr>
              <w:t>Setbacks</w:t>
            </w:r>
            <w:r w:rsidRPr="6BF163F3">
              <w:rPr>
                <w:rFonts w:ascii="Times New Roman" w:eastAsia="Aptos" w:hAnsi="Times New Roman" w:cs="Times New Roman"/>
                <w:b/>
                <w:bCs/>
                <w:i/>
                <w:iCs/>
                <w:color w:val="000000" w:themeColor="text1"/>
              </w:rPr>
              <w:t xml:space="preserve"> </w:t>
            </w:r>
            <w:r w:rsidRPr="6BF163F3">
              <w:rPr>
                <w:rFonts w:ascii="Times New Roman" w:eastAsia="Aptos" w:hAnsi="Times New Roman" w:cs="Times New Roman"/>
                <w:i/>
                <w:iCs/>
                <w:color w:val="000000" w:themeColor="text1"/>
              </w:rPr>
              <w:t xml:space="preserve">In no event shall a required maximum setback exceed </w:t>
            </w:r>
            <w:proofErr w:type="gramStart"/>
            <w:r w:rsidRPr="6BF163F3">
              <w:rPr>
                <w:rFonts w:ascii="Times New Roman" w:eastAsia="Aptos" w:hAnsi="Times New Roman" w:cs="Times New Roman"/>
                <w:i/>
                <w:iCs/>
                <w:color w:val="000000" w:themeColor="text1"/>
              </w:rPr>
              <w:t>15’,</w:t>
            </w:r>
            <w:proofErr w:type="gramEnd"/>
            <w:r w:rsidRPr="6BF163F3">
              <w:rPr>
                <w:rFonts w:ascii="Times New Roman" w:eastAsia="Aptos" w:hAnsi="Times New Roman" w:cs="Times New Roman"/>
                <w:i/>
                <w:iCs/>
                <w:color w:val="000000" w:themeColor="text1"/>
              </w:rPr>
              <w:t xml:space="preserve"> however </w:t>
            </w:r>
            <w:proofErr w:type="gramStart"/>
            <w:r w:rsidRPr="6BF163F3">
              <w:rPr>
                <w:rFonts w:ascii="Times New Roman" w:eastAsia="Aptos" w:hAnsi="Times New Roman" w:cs="Times New Roman"/>
                <w:i/>
                <w:iCs/>
                <w:color w:val="000000" w:themeColor="text1"/>
              </w:rPr>
              <w:t xml:space="preserve">a </w:t>
            </w:r>
            <w:r w:rsidR="004F1CCF">
              <w:rPr>
                <w:rFonts w:ascii="Times New Roman" w:eastAsia="Aptos" w:hAnsi="Times New Roman" w:cs="Times New Roman"/>
                <w:i/>
                <w:iCs/>
              </w:rPr>
              <w:t>municipality</w:t>
            </w:r>
            <w:proofErr w:type="gramEnd"/>
            <w:r w:rsidR="004F1CCF" w:rsidRPr="6BF163F3">
              <w:rPr>
                <w:rFonts w:ascii="Times New Roman" w:eastAsia="Aptos" w:hAnsi="Times New Roman" w:cs="Times New Roman"/>
                <w:i/>
                <w:iCs/>
                <w:color w:val="000000" w:themeColor="text1"/>
              </w:rPr>
              <w:t xml:space="preserve"> </w:t>
            </w:r>
            <w:r w:rsidRPr="6BF163F3">
              <w:rPr>
                <w:rFonts w:ascii="Times New Roman" w:eastAsia="Aptos" w:hAnsi="Times New Roman" w:cs="Times New Roman"/>
                <w:i/>
                <w:iCs/>
                <w:color w:val="000000" w:themeColor="text1"/>
              </w:rPr>
              <w:t>may</w:t>
            </w:r>
            <w:r w:rsidRPr="6BF163F3">
              <w:rPr>
                <w:rFonts w:ascii="Times New Roman" w:eastAsia="Aptos" w:hAnsi="Times New Roman" w:cs="Times New Roman"/>
                <w:i/>
                <w:iCs/>
              </w:rPr>
              <w:t xml:space="preserve"> be more permissive and have smaller maximum setbacks than what is required below</w:t>
            </w:r>
            <w:r w:rsidRPr="6BF163F3">
              <w:rPr>
                <w:rFonts w:ascii="Times New Roman" w:eastAsia="Aptos" w:hAnsi="Times New Roman" w:cs="Times New Roman"/>
                <w:i/>
                <w:iCs/>
                <w:color w:val="000000" w:themeColor="text1"/>
              </w:rPr>
              <w:t>.</w:t>
            </w:r>
          </w:p>
        </w:tc>
      </w:tr>
    </w:tbl>
    <w:p w14:paraId="16180652" w14:textId="77777777" w:rsidR="009A503D" w:rsidRPr="009A503D" w:rsidRDefault="009A503D" w:rsidP="009A503D">
      <w:pPr>
        <w:rPr>
          <w:rFonts w:ascii="Times New Roman" w:eastAsia="Aptos" w:hAnsi="Times New Roman" w:cs="Times New Roman"/>
          <w:color w:val="000000" w:themeColor="text1"/>
        </w:rPr>
      </w:pPr>
    </w:p>
    <w:p w14:paraId="56F4427C" w14:textId="3C800332" w:rsidR="009C78FF" w:rsidRPr="008C4BAB" w:rsidRDefault="009C78FF" w:rsidP="009C78FF">
      <w:pPr>
        <w:pStyle w:val="ListParagraph"/>
        <w:numPr>
          <w:ilvl w:val="2"/>
          <w:numId w:val="5"/>
        </w:numPr>
        <w:rPr>
          <w:rFonts w:ascii="Times New Roman" w:eastAsia="Aptos" w:hAnsi="Times New Roman" w:cs="Times New Roman"/>
        </w:rPr>
      </w:pPr>
      <w:r w:rsidRPr="008C4BAB">
        <w:rPr>
          <w:rFonts w:ascii="Times New Roman" w:eastAsia="Aptos" w:hAnsi="Times New Roman" w:cs="Times New Roman"/>
        </w:rPr>
        <w:t>Setbacks</w:t>
      </w:r>
    </w:p>
    <w:p w14:paraId="73A77579" w14:textId="5FF11AD4" w:rsidR="009C78FF" w:rsidRPr="008C4BAB" w:rsidRDefault="009C78FF" w:rsidP="009C78FF">
      <w:pPr>
        <w:pStyle w:val="ListParagraph"/>
        <w:numPr>
          <w:ilvl w:val="3"/>
          <w:numId w:val="5"/>
        </w:numPr>
        <w:rPr>
          <w:rFonts w:ascii="Times New Roman" w:eastAsia="Aptos" w:hAnsi="Times New Roman" w:cs="Times New Roman"/>
        </w:rPr>
      </w:pPr>
      <w:r w:rsidRPr="008C4BAB">
        <w:rPr>
          <w:rFonts w:ascii="Times New Roman" w:eastAsia="Aptos" w:hAnsi="Times New Roman" w:cs="Times New Roman"/>
        </w:rPr>
        <w:t xml:space="preserve">Maximum </w:t>
      </w:r>
      <w:r w:rsidR="0003296F">
        <w:rPr>
          <w:rFonts w:ascii="Times New Roman" w:eastAsia="Aptos" w:hAnsi="Times New Roman" w:cs="Times New Roman"/>
        </w:rPr>
        <w:t xml:space="preserve">required </w:t>
      </w:r>
      <w:r w:rsidRPr="008C4BAB">
        <w:rPr>
          <w:rFonts w:ascii="Times New Roman" w:eastAsia="Aptos" w:hAnsi="Times New Roman" w:cs="Times New Roman"/>
        </w:rPr>
        <w:t>setbacks (front, side, and rear): 1 foot of setback for every 1,000 square feet of lot size</w:t>
      </w:r>
      <w:r w:rsidR="00EC3D4F" w:rsidRPr="008C4BAB">
        <w:rPr>
          <w:rFonts w:ascii="Times New Roman" w:eastAsia="Aptos" w:hAnsi="Times New Roman" w:cs="Times New Roman"/>
        </w:rPr>
        <w:t xml:space="preserve"> up to 15’</w:t>
      </w:r>
      <w:r w:rsidRPr="008C4BAB">
        <w:rPr>
          <w:rFonts w:ascii="Times New Roman" w:eastAsia="Aptos" w:hAnsi="Times New Roman" w:cs="Times New Roman"/>
        </w:rPr>
        <w:t>.</w:t>
      </w:r>
      <w:r w:rsidR="00310ECD">
        <w:rPr>
          <w:rFonts w:ascii="Times New Roman" w:eastAsia="Aptos" w:hAnsi="Times New Roman" w:cs="Times New Roman"/>
        </w:rPr>
        <w:br/>
      </w:r>
    </w:p>
    <w:tbl>
      <w:tblPr>
        <w:tblStyle w:val="TableGrid"/>
        <w:tblW w:w="0" w:type="auto"/>
        <w:tblInd w:w="1435" w:type="dxa"/>
        <w:tblLook w:val="04A0" w:firstRow="1" w:lastRow="0" w:firstColumn="1" w:lastColumn="0" w:noHBand="0" w:noVBand="1"/>
      </w:tblPr>
      <w:tblGrid>
        <w:gridCol w:w="7650"/>
      </w:tblGrid>
      <w:tr w:rsidR="00946554" w:rsidRPr="000C7B85" w14:paraId="49A27971" w14:textId="77777777" w:rsidTr="31728D19">
        <w:trPr>
          <w:trHeight w:val="962"/>
        </w:trPr>
        <w:tc>
          <w:tcPr>
            <w:tcW w:w="7650" w:type="dxa"/>
          </w:tcPr>
          <w:p w14:paraId="37CDFAF5" w14:textId="1689F16E" w:rsidR="009A503D" w:rsidRDefault="53A4F4B1" w:rsidP="31728D19">
            <w:pPr>
              <w:rPr>
                <w:rFonts w:ascii="Times New Roman" w:eastAsia="Aptos" w:hAnsi="Times New Roman" w:cs="Times New Roman"/>
                <w:i/>
                <w:iCs/>
                <w:color w:val="000000" w:themeColor="text1"/>
              </w:rPr>
            </w:pPr>
            <w:r w:rsidRPr="31728D19">
              <w:rPr>
                <w:rFonts w:ascii="Times New Roman" w:eastAsia="Aptos" w:hAnsi="Times New Roman" w:cs="Times New Roman"/>
                <w:b/>
                <w:bCs/>
                <w:color w:val="000000" w:themeColor="text1"/>
              </w:rPr>
              <w:t>Floor</w:t>
            </w:r>
            <w:r w:rsidR="006D6AD5">
              <w:rPr>
                <w:rFonts w:ascii="Times New Roman" w:eastAsia="Aptos" w:hAnsi="Times New Roman" w:cs="Times New Roman"/>
                <w:b/>
                <w:bCs/>
                <w:color w:val="000000" w:themeColor="text1"/>
              </w:rPr>
              <w:t>-a</w:t>
            </w:r>
            <w:r w:rsidRPr="31728D19">
              <w:rPr>
                <w:rFonts w:ascii="Times New Roman" w:eastAsia="Aptos" w:hAnsi="Times New Roman" w:cs="Times New Roman"/>
                <w:b/>
                <w:bCs/>
                <w:color w:val="000000" w:themeColor="text1"/>
              </w:rPr>
              <w:t>rea Ratio</w:t>
            </w:r>
            <w:r w:rsidRPr="31728D19">
              <w:rPr>
                <w:rFonts w:ascii="Times New Roman" w:eastAsia="Aptos" w:hAnsi="Times New Roman" w:cs="Times New Roman"/>
              </w:rPr>
              <w:t xml:space="preserve"> </w:t>
            </w:r>
            <w:r w:rsidRPr="31728D19">
              <w:rPr>
                <w:rFonts w:ascii="Times New Roman" w:eastAsia="Aptos" w:hAnsi="Times New Roman" w:cs="Times New Roman"/>
                <w:i/>
                <w:iCs/>
              </w:rPr>
              <w:t xml:space="preserve">If a </w:t>
            </w:r>
            <w:r w:rsidR="004F1CCF">
              <w:rPr>
                <w:rFonts w:ascii="Times New Roman" w:eastAsia="Aptos" w:hAnsi="Times New Roman" w:cs="Times New Roman"/>
                <w:i/>
                <w:iCs/>
              </w:rPr>
              <w:t>municipality</w:t>
            </w:r>
            <w:r w:rsidRPr="31728D19">
              <w:rPr>
                <w:rFonts w:ascii="Times New Roman" w:eastAsia="Aptos" w:hAnsi="Times New Roman" w:cs="Times New Roman"/>
                <w:i/>
                <w:iCs/>
              </w:rPr>
              <w:t xml:space="preserve">’s zoning already </w:t>
            </w:r>
            <w:r w:rsidR="0013551C">
              <w:rPr>
                <w:rFonts w:ascii="Times New Roman" w:eastAsia="Aptos" w:hAnsi="Times New Roman" w:cs="Times New Roman"/>
                <w:i/>
                <w:iCs/>
              </w:rPr>
              <w:t>includes</w:t>
            </w:r>
            <w:r w:rsidRPr="31728D19">
              <w:rPr>
                <w:rFonts w:ascii="Times New Roman" w:eastAsia="Aptos" w:hAnsi="Times New Roman" w:cs="Times New Roman"/>
                <w:i/>
                <w:iCs/>
              </w:rPr>
              <w:t xml:space="preserve"> floor</w:t>
            </w:r>
            <w:r w:rsidR="006D6AD5">
              <w:rPr>
                <w:rFonts w:ascii="Times New Roman" w:eastAsia="Aptos" w:hAnsi="Times New Roman" w:cs="Times New Roman"/>
                <w:i/>
                <w:iCs/>
              </w:rPr>
              <w:t>-</w:t>
            </w:r>
            <w:r w:rsidRPr="31728D19">
              <w:rPr>
                <w:rFonts w:ascii="Times New Roman" w:eastAsia="Aptos" w:hAnsi="Times New Roman" w:cs="Times New Roman"/>
                <w:i/>
                <w:iCs/>
              </w:rPr>
              <w:t>area ratio</w:t>
            </w:r>
            <w:r w:rsidR="5C628805" w:rsidRPr="31728D19">
              <w:rPr>
                <w:rFonts w:ascii="Times New Roman" w:eastAsia="Aptos" w:hAnsi="Times New Roman" w:cs="Times New Roman"/>
                <w:i/>
                <w:iCs/>
              </w:rPr>
              <w:t xml:space="preserve"> (FAR)</w:t>
            </w:r>
            <w:r w:rsidRPr="31728D19">
              <w:rPr>
                <w:rFonts w:ascii="Times New Roman" w:eastAsia="Aptos" w:hAnsi="Times New Roman" w:cs="Times New Roman"/>
                <w:i/>
                <w:iCs/>
              </w:rPr>
              <w:t xml:space="preserve"> requirements</w:t>
            </w:r>
            <w:r w:rsidR="59DF1338" w:rsidRPr="31728D19">
              <w:rPr>
                <w:rFonts w:ascii="Times New Roman" w:eastAsia="Aptos" w:hAnsi="Times New Roman" w:cs="Times New Roman"/>
                <w:i/>
                <w:iCs/>
              </w:rPr>
              <w:t xml:space="preserve"> for single-family residential structures</w:t>
            </w:r>
            <w:r w:rsidRPr="31728D19">
              <w:rPr>
                <w:rFonts w:ascii="Times New Roman" w:eastAsia="Aptos" w:hAnsi="Times New Roman" w:cs="Times New Roman"/>
                <w:i/>
                <w:iCs/>
              </w:rPr>
              <w:t>,</w:t>
            </w:r>
            <w:r w:rsidR="33363613" w:rsidRPr="31728D19">
              <w:rPr>
                <w:rFonts w:ascii="Times New Roman" w:eastAsia="Aptos" w:hAnsi="Times New Roman" w:cs="Times New Roman"/>
                <w:i/>
                <w:iCs/>
              </w:rPr>
              <w:t xml:space="preserve"> the Statute requires </w:t>
            </w:r>
            <w:r w:rsidR="75DE15B2" w:rsidRPr="31728D19">
              <w:rPr>
                <w:rFonts w:ascii="Times New Roman" w:eastAsia="Aptos" w:hAnsi="Times New Roman" w:cs="Times New Roman"/>
                <w:i/>
                <w:iCs/>
              </w:rPr>
              <w:t xml:space="preserve">that </w:t>
            </w:r>
            <w:r w:rsidR="6B0E1899" w:rsidRPr="31728D19">
              <w:rPr>
                <w:rFonts w:ascii="Times New Roman" w:eastAsia="Aptos" w:hAnsi="Times New Roman" w:cs="Times New Roman"/>
                <w:i/>
                <w:iCs/>
              </w:rPr>
              <w:t xml:space="preserve">a single-family residential structure must adhere to </w:t>
            </w:r>
            <w:r w:rsidR="243AB198" w:rsidRPr="31728D19">
              <w:rPr>
                <w:rFonts w:ascii="Times New Roman" w:eastAsia="Aptos" w:hAnsi="Times New Roman" w:cs="Times New Roman"/>
                <w:i/>
                <w:iCs/>
              </w:rPr>
              <w:t>such FAR requirements</w:t>
            </w:r>
            <w:r w:rsidR="51F9FF52" w:rsidRPr="31728D19">
              <w:rPr>
                <w:rFonts w:ascii="Times New Roman" w:eastAsia="Aptos" w:hAnsi="Times New Roman" w:cs="Times New Roman"/>
                <w:i/>
                <w:iCs/>
              </w:rPr>
              <w:t>.</w:t>
            </w:r>
            <w:r w:rsidRPr="31728D19">
              <w:rPr>
                <w:rFonts w:ascii="Times New Roman" w:eastAsia="Aptos" w:hAnsi="Times New Roman" w:cs="Times New Roman"/>
                <w:i/>
                <w:iCs/>
              </w:rPr>
              <w:t xml:space="preserve"> </w:t>
            </w:r>
            <w:r w:rsidR="0F5A25BB" w:rsidRPr="31728D19">
              <w:rPr>
                <w:rFonts w:ascii="Times New Roman" w:eastAsia="Aptos" w:hAnsi="Times New Roman" w:cs="Times New Roman"/>
                <w:i/>
                <w:iCs/>
              </w:rPr>
              <w:t>I</w:t>
            </w:r>
            <w:r w:rsidRPr="31728D19">
              <w:rPr>
                <w:rFonts w:ascii="Times New Roman" w:eastAsia="Aptos" w:hAnsi="Times New Roman" w:cs="Times New Roman"/>
                <w:i/>
                <w:iCs/>
              </w:rPr>
              <w:t>t may be useful for a</w:t>
            </w:r>
            <w:r w:rsidR="004F1CCF">
              <w:rPr>
                <w:rFonts w:ascii="Times New Roman" w:eastAsia="Aptos" w:hAnsi="Times New Roman" w:cs="Times New Roman"/>
                <w:i/>
                <w:iCs/>
              </w:rPr>
              <w:t xml:space="preserve"> </w:t>
            </w:r>
            <w:r w:rsidR="004F1CCF">
              <w:rPr>
                <w:rFonts w:ascii="Times New Roman" w:eastAsia="Aptos" w:hAnsi="Times New Roman" w:cs="Times New Roman"/>
                <w:i/>
                <w:iCs/>
              </w:rPr>
              <w:t>municipality</w:t>
            </w:r>
            <w:r w:rsidRPr="31728D19">
              <w:rPr>
                <w:rFonts w:ascii="Times New Roman" w:eastAsia="Aptos" w:hAnsi="Times New Roman" w:cs="Times New Roman"/>
                <w:i/>
                <w:iCs/>
              </w:rPr>
              <w:t xml:space="preserve"> to include a table of those requirements if they differ from district to district</w:t>
            </w:r>
            <w:r w:rsidRPr="31728D19">
              <w:rPr>
                <w:rFonts w:ascii="Times New Roman" w:eastAsia="Aptos" w:hAnsi="Times New Roman" w:cs="Times New Roman"/>
                <w:i/>
                <w:iCs/>
                <w:color w:val="000000" w:themeColor="text1"/>
              </w:rPr>
              <w:t>.</w:t>
            </w:r>
          </w:p>
          <w:p w14:paraId="420BB4EC" w14:textId="77777777" w:rsidR="00BC14A8" w:rsidRDefault="00BC14A8" w:rsidP="008C5B2A">
            <w:pPr>
              <w:rPr>
                <w:rFonts w:ascii="Times New Roman" w:eastAsia="Aptos" w:hAnsi="Times New Roman" w:cs="Times New Roman"/>
                <w:color w:val="000000" w:themeColor="text1"/>
              </w:rPr>
            </w:pPr>
          </w:p>
          <w:p w14:paraId="759754F0" w14:textId="4AF87D8A" w:rsidR="00BC14A8" w:rsidRPr="00542501" w:rsidRDefault="00BC14A8" w:rsidP="008C5B2A">
            <w:pPr>
              <w:rPr>
                <w:rFonts w:ascii="Times New Roman" w:eastAsia="Aptos" w:hAnsi="Times New Roman" w:cs="Times New Roman"/>
                <w:i/>
                <w:iCs/>
                <w:color w:val="000000" w:themeColor="text1"/>
              </w:rPr>
            </w:pPr>
            <w:r w:rsidRPr="00542501">
              <w:rPr>
                <w:rFonts w:ascii="Times New Roman" w:eastAsia="Aptos" w:hAnsi="Times New Roman" w:cs="Times New Roman"/>
                <w:i/>
                <w:iCs/>
                <w:color w:val="000000" w:themeColor="text1"/>
              </w:rPr>
              <w:t xml:space="preserve">There is no requirement in </w:t>
            </w:r>
            <w:r w:rsidR="00A93034">
              <w:rPr>
                <w:rFonts w:ascii="Times New Roman" w:eastAsia="Aptos" w:hAnsi="Times New Roman" w:cs="Times New Roman"/>
                <w:i/>
                <w:iCs/>
                <w:color w:val="000000" w:themeColor="text1"/>
              </w:rPr>
              <w:t xml:space="preserve">the </w:t>
            </w:r>
            <w:r w:rsidRPr="00542501">
              <w:rPr>
                <w:rFonts w:ascii="Times New Roman" w:eastAsia="Aptos" w:hAnsi="Times New Roman" w:cs="Times New Roman"/>
                <w:i/>
                <w:iCs/>
                <w:color w:val="000000" w:themeColor="text1"/>
              </w:rPr>
              <w:t>Statute or Regulation for a Seasonal Community to adopt FAR</w:t>
            </w:r>
            <w:r w:rsidR="001B6E68" w:rsidRPr="00542501">
              <w:rPr>
                <w:rFonts w:ascii="Times New Roman" w:eastAsia="Aptos" w:hAnsi="Times New Roman" w:cs="Times New Roman"/>
                <w:i/>
                <w:iCs/>
                <w:color w:val="000000" w:themeColor="text1"/>
              </w:rPr>
              <w:t xml:space="preserve"> requirements</w:t>
            </w:r>
            <w:r w:rsidR="00C36DD9" w:rsidRPr="00542501">
              <w:rPr>
                <w:rFonts w:ascii="Times New Roman" w:eastAsia="Aptos" w:hAnsi="Times New Roman" w:cs="Times New Roman"/>
                <w:i/>
                <w:iCs/>
                <w:color w:val="000000" w:themeColor="text1"/>
              </w:rPr>
              <w:t xml:space="preserve"> in zoning. </w:t>
            </w:r>
            <w:r w:rsidR="005720E4">
              <w:rPr>
                <w:rFonts w:ascii="Times New Roman" w:eastAsia="Aptos" w:hAnsi="Times New Roman" w:cs="Times New Roman"/>
                <w:i/>
                <w:iCs/>
                <w:color w:val="000000" w:themeColor="text1"/>
              </w:rPr>
              <w:t>If a</w:t>
            </w:r>
            <w:r w:rsidR="004F1CCF">
              <w:rPr>
                <w:rFonts w:ascii="Times New Roman" w:eastAsia="Aptos" w:hAnsi="Times New Roman" w:cs="Times New Roman"/>
                <w:i/>
                <w:iCs/>
                <w:color w:val="000000" w:themeColor="text1"/>
              </w:rPr>
              <w:t xml:space="preserve"> </w:t>
            </w:r>
            <w:r w:rsidR="004F1CCF">
              <w:rPr>
                <w:rFonts w:ascii="Times New Roman" w:eastAsia="Aptos" w:hAnsi="Times New Roman" w:cs="Times New Roman"/>
                <w:i/>
                <w:iCs/>
              </w:rPr>
              <w:t>municipality</w:t>
            </w:r>
            <w:r w:rsidR="005720E4">
              <w:rPr>
                <w:rFonts w:ascii="Times New Roman" w:eastAsia="Aptos" w:hAnsi="Times New Roman" w:cs="Times New Roman"/>
                <w:i/>
                <w:iCs/>
                <w:color w:val="000000" w:themeColor="text1"/>
              </w:rPr>
              <w:t xml:space="preserve"> uses another </w:t>
            </w:r>
            <w:r w:rsidR="00FA702C">
              <w:rPr>
                <w:rFonts w:ascii="Times New Roman" w:eastAsia="Aptos" w:hAnsi="Times New Roman" w:cs="Times New Roman"/>
                <w:i/>
                <w:iCs/>
                <w:color w:val="000000" w:themeColor="text1"/>
              </w:rPr>
              <w:t xml:space="preserve">method such as </w:t>
            </w:r>
            <w:r w:rsidR="00920CBE">
              <w:rPr>
                <w:rFonts w:ascii="Times New Roman" w:eastAsia="Aptos" w:hAnsi="Times New Roman" w:cs="Times New Roman"/>
                <w:i/>
                <w:iCs/>
                <w:color w:val="000000" w:themeColor="text1"/>
              </w:rPr>
              <w:t xml:space="preserve">building, </w:t>
            </w:r>
            <w:r w:rsidR="00FA702C">
              <w:rPr>
                <w:rFonts w:ascii="Times New Roman" w:eastAsia="Aptos" w:hAnsi="Times New Roman" w:cs="Times New Roman"/>
                <w:i/>
                <w:iCs/>
                <w:color w:val="000000" w:themeColor="text1"/>
              </w:rPr>
              <w:t>ground</w:t>
            </w:r>
            <w:r w:rsidR="00920CBE">
              <w:rPr>
                <w:rFonts w:ascii="Times New Roman" w:eastAsia="Aptos" w:hAnsi="Times New Roman" w:cs="Times New Roman"/>
                <w:i/>
                <w:iCs/>
                <w:color w:val="000000" w:themeColor="text1"/>
              </w:rPr>
              <w:t>,</w:t>
            </w:r>
            <w:r w:rsidR="00FA702C">
              <w:rPr>
                <w:rFonts w:ascii="Times New Roman" w:eastAsia="Aptos" w:hAnsi="Times New Roman" w:cs="Times New Roman"/>
                <w:i/>
                <w:iCs/>
                <w:color w:val="000000" w:themeColor="text1"/>
              </w:rPr>
              <w:t xml:space="preserve"> or lot coverage, they may choose </w:t>
            </w:r>
            <w:proofErr w:type="gramStart"/>
            <w:r w:rsidR="00FA702C">
              <w:rPr>
                <w:rFonts w:ascii="Times New Roman" w:eastAsia="Aptos" w:hAnsi="Times New Roman" w:cs="Times New Roman"/>
                <w:i/>
                <w:iCs/>
                <w:color w:val="000000" w:themeColor="text1"/>
              </w:rPr>
              <w:t>whether or not</w:t>
            </w:r>
            <w:proofErr w:type="gramEnd"/>
            <w:r w:rsidR="00FA702C">
              <w:rPr>
                <w:rFonts w:ascii="Times New Roman" w:eastAsia="Aptos" w:hAnsi="Times New Roman" w:cs="Times New Roman"/>
                <w:i/>
                <w:iCs/>
                <w:color w:val="000000" w:themeColor="text1"/>
              </w:rPr>
              <w:t xml:space="preserve"> those regulations apply in this section. </w:t>
            </w:r>
            <w:r w:rsidR="00012A6D">
              <w:rPr>
                <w:rFonts w:ascii="Times New Roman" w:eastAsia="Aptos" w:hAnsi="Times New Roman" w:cs="Times New Roman"/>
                <w:i/>
                <w:iCs/>
                <w:color w:val="000000" w:themeColor="text1"/>
              </w:rPr>
              <w:t xml:space="preserve">In deciding </w:t>
            </w:r>
            <w:proofErr w:type="gramStart"/>
            <w:r w:rsidR="00012A6D">
              <w:rPr>
                <w:rFonts w:ascii="Times New Roman" w:eastAsia="Aptos" w:hAnsi="Times New Roman" w:cs="Times New Roman"/>
                <w:i/>
                <w:iCs/>
                <w:color w:val="000000" w:themeColor="text1"/>
              </w:rPr>
              <w:t>whether or not</w:t>
            </w:r>
            <w:proofErr w:type="gramEnd"/>
            <w:r w:rsidR="00012A6D">
              <w:rPr>
                <w:rFonts w:ascii="Times New Roman" w:eastAsia="Aptos" w:hAnsi="Times New Roman" w:cs="Times New Roman"/>
                <w:i/>
                <w:iCs/>
                <w:color w:val="000000" w:themeColor="text1"/>
              </w:rPr>
              <w:t xml:space="preserve"> to apply those regulations to this section, the municipality should consider whether it would render the Undersized Lots essentially </w:t>
            </w:r>
            <w:r w:rsidR="00012A6D">
              <w:rPr>
                <w:rFonts w:ascii="Times New Roman" w:eastAsia="Aptos" w:hAnsi="Times New Roman" w:cs="Times New Roman"/>
                <w:i/>
                <w:iCs/>
                <w:color w:val="000000" w:themeColor="text1"/>
              </w:rPr>
              <w:lastRenderedPageBreak/>
              <w:t>unbuildable</w:t>
            </w:r>
            <w:r w:rsidR="00DF4500">
              <w:rPr>
                <w:rFonts w:ascii="Times New Roman" w:eastAsia="Aptos" w:hAnsi="Times New Roman" w:cs="Times New Roman"/>
                <w:i/>
                <w:iCs/>
                <w:color w:val="000000" w:themeColor="text1"/>
              </w:rPr>
              <w:t>, which would conflict with the intent of the Seasonal Communities Statute and Regulations</w:t>
            </w:r>
            <w:r w:rsidR="00012A6D">
              <w:rPr>
                <w:rFonts w:ascii="Times New Roman" w:eastAsia="Aptos" w:hAnsi="Times New Roman" w:cs="Times New Roman"/>
                <w:i/>
                <w:iCs/>
                <w:color w:val="000000" w:themeColor="text1"/>
              </w:rPr>
              <w:t>.</w:t>
            </w:r>
          </w:p>
        </w:tc>
      </w:tr>
    </w:tbl>
    <w:p w14:paraId="49545E94" w14:textId="77777777" w:rsidR="00310ECD" w:rsidRDefault="00310ECD" w:rsidP="00310ECD">
      <w:pPr>
        <w:pStyle w:val="ListParagraph"/>
        <w:ind w:left="2160"/>
        <w:rPr>
          <w:rFonts w:ascii="Times New Roman" w:eastAsia="Aptos" w:hAnsi="Times New Roman" w:cs="Times New Roman"/>
        </w:rPr>
      </w:pPr>
    </w:p>
    <w:p w14:paraId="4B47FBE3" w14:textId="52E98DB3" w:rsidR="009C78FF" w:rsidRPr="008D1F32" w:rsidRDefault="009C78FF" w:rsidP="009C78FF">
      <w:pPr>
        <w:pStyle w:val="ListParagraph"/>
        <w:numPr>
          <w:ilvl w:val="2"/>
          <w:numId w:val="5"/>
        </w:numPr>
        <w:rPr>
          <w:rFonts w:ascii="Times New Roman" w:eastAsia="Aptos" w:hAnsi="Times New Roman" w:cs="Times New Roman"/>
        </w:rPr>
      </w:pPr>
      <w:r w:rsidRPr="008D1F32">
        <w:rPr>
          <w:rFonts w:ascii="Times New Roman" w:eastAsia="Aptos" w:hAnsi="Times New Roman" w:cs="Times New Roman"/>
        </w:rPr>
        <w:t>Floor</w:t>
      </w:r>
      <w:r w:rsidR="006D6AD5">
        <w:rPr>
          <w:rFonts w:ascii="Times New Roman" w:eastAsia="Aptos" w:hAnsi="Times New Roman" w:cs="Times New Roman"/>
        </w:rPr>
        <w:t>-</w:t>
      </w:r>
      <w:r w:rsidRPr="008D1F32">
        <w:rPr>
          <w:rFonts w:ascii="Times New Roman" w:eastAsia="Aptos" w:hAnsi="Times New Roman" w:cs="Times New Roman"/>
        </w:rPr>
        <w:t xml:space="preserve">area ratio </w:t>
      </w:r>
    </w:p>
    <w:p w14:paraId="239701EB" w14:textId="5C8F8074" w:rsidR="009C78FF" w:rsidRPr="008D1F32" w:rsidRDefault="0052766E" w:rsidP="009C78FF">
      <w:pPr>
        <w:pStyle w:val="ListParagraph"/>
        <w:numPr>
          <w:ilvl w:val="3"/>
          <w:numId w:val="5"/>
        </w:numPr>
        <w:rPr>
          <w:rFonts w:ascii="Times New Roman" w:eastAsia="Aptos" w:hAnsi="Times New Roman" w:cs="Times New Roman"/>
        </w:rPr>
      </w:pPr>
      <w:r>
        <w:rPr>
          <w:rFonts w:ascii="Times New Roman" w:eastAsia="Aptos" w:hAnsi="Times New Roman" w:cs="Times New Roman"/>
        </w:rPr>
        <w:t xml:space="preserve">Attainable Year-round Housing </w:t>
      </w:r>
      <w:r w:rsidR="00DE5344">
        <w:rPr>
          <w:rFonts w:ascii="Times New Roman" w:eastAsia="Aptos" w:hAnsi="Times New Roman" w:cs="Times New Roman"/>
        </w:rPr>
        <w:t xml:space="preserve">Units </w:t>
      </w:r>
      <w:r w:rsidR="009C78FF" w:rsidRPr="008D1F32">
        <w:rPr>
          <w:rFonts w:ascii="Times New Roman" w:eastAsia="Aptos" w:hAnsi="Times New Roman" w:cs="Times New Roman"/>
        </w:rPr>
        <w:t xml:space="preserve">on </w:t>
      </w:r>
      <w:r w:rsidR="00DE5344">
        <w:rPr>
          <w:rFonts w:ascii="Times New Roman" w:eastAsia="Aptos" w:hAnsi="Times New Roman" w:cs="Times New Roman"/>
        </w:rPr>
        <w:t>U</w:t>
      </w:r>
      <w:r w:rsidR="009C78FF" w:rsidRPr="008D1F32">
        <w:rPr>
          <w:rFonts w:ascii="Times New Roman" w:eastAsia="Aptos" w:hAnsi="Times New Roman" w:cs="Times New Roman"/>
        </w:rPr>
        <w:t xml:space="preserve">ndersized </w:t>
      </w:r>
      <w:r w:rsidR="00DE5344">
        <w:rPr>
          <w:rFonts w:ascii="Times New Roman" w:eastAsia="Aptos" w:hAnsi="Times New Roman" w:cs="Times New Roman"/>
        </w:rPr>
        <w:t>L</w:t>
      </w:r>
      <w:r w:rsidR="009C78FF" w:rsidRPr="008D1F32">
        <w:rPr>
          <w:rFonts w:ascii="Times New Roman" w:eastAsia="Aptos" w:hAnsi="Times New Roman" w:cs="Times New Roman"/>
        </w:rPr>
        <w:t>ots</w:t>
      </w:r>
      <w:r w:rsidR="00BC14A8">
        <w:rPr>
          <w:rFonts w:ascii="Times New Roman" w:eastAsia="Aptos" w:hAnsi="Times New Roman" w:cs="Times New Roman"/>
        </w:rPr>
        <w:t xml:space="preserve"> that are single-family residential structures</w:t>
      </w:r>
      <w:r w:rsidR="009C78FF" w:rsidRPr="008D1F32">
        <w:rPr>
          <w:rFonts w:ascii="Times New Roman" w:eastAsia="Aptos" w:hAnsi="Times New Roman" w:cs="Times New Roman"/>
        </w:rPr>
        <w:t xml:space="preserve"> shall comply with floor-area ratio requirements of the underlying zoning</w:t>
      </w:r>
      <w:r w:rsidR="004A1BF0" w:rsidRPr="008D1F32">
        <w:rPr>
          <w:rFonts w:ascii="Times New Roman" w:eastAsia="Aptos" w:hAnsi="Times New Roman" w:cs="Times New Roman"/>
        </w:rPr>
        <w:t xml:space="preserve"> district</w:t>
      </w:r>
      <w:r w:rsidR="009C78FF" w:rsidRPr="008D1F32">
        <w:rPr>
          <w:rFonts w:ascii="Times New Roman" w:eastAsia="Aptos" w:hAnsi="Times New Roman" w:cs="Times New Roman"/>
        </w:rPr>
        <w:t xml:space="preserve">. </w:t>
      </w:r>
    </w:p>
    <w:p w14:paraId="507CEC5B" w14:textId="77777777" w:rsidR="004A1BF0" w:rsidRPr="004A1BF0" w:rsidRDefault="004A1BF0" w:rsidP="004A1BF0">
      <w:pPr>
        <w:rPr>
          <w:rFonts w:ascii="Times New Roman" w:eastAsia="Aptos" w:hAnsi="Times New Roman" w:cs="Times New Roman"/>
          <w:color w:val="000000" w:themeColor="text1"/>
        </w:rPr>
      </w:pPr>
    </w:p>
    <w:tbl>
      <w:tblPr>
        <w:tblStyle w:val="TableGrid"/>
        <w:tblW w:w="0" w:type="auto"/>
        <w:tblInd w:w="175" w:type="dxa"/>
        <w:tblLook w:val="04A0" w:firstRow="1" w:lastRow="0" w:firstColumn="1" w:lastColumn="0" w:noHBand="0" w:noVBand="1"/>
      </w:tblPr>
      <w:tblGrid>
        <w:gridCol w:w="8910"/>
      </w:tblGrid>
      <w:tr w:rsidR="00946554" w:rsidRPr="000C7B85" w14:paraId="7602009C" w14:textId="77777777" w:rsidTr="6BF163F3">
        <w:trPr>
          <w:trHeight w:val="1250"/>
        </w:trPr>
        <w:tc>
          <w:tcPr>
            <w:tcW w:w="8910" w:type="dxa"/>
          </w:tcPr>
          <w:p w14:paraId="2EB1CC93" w14:textId="59461B5B" w:rsidR="009A503D" w:rsidRPr="00EC3D4F" w:rsidRDefault="6BF163F3" w:rsidP="008C5B2A">
            <w:pPr>
              <w:rPr>
                <w:rFonts w:ascii="Times New Roman" w:eastAsia="Aptos" w:hAnsi="Times New Roman" w:cs="Times New Roman"/>
                <w:color w:val="000000" w:themeColor="text1"/>
              </w:rPr>
            </w:pPr>
            <w:r w:rsidRPr="6BF163F3">
              <w:rPr>
                <w:rFonts w:ascii="Times New Roman" w:eastAsia="Aptos" w:hAnsi="Times New Roman" w:cs="Times New Roman"/>
                <w:b/>
                <w:bCs/>
                <w:color w:val="000000" w:themeColor="text1"/>
              </w:rPr>
              <w:t>Dimensional Standards Table</w:t>
            </w:r>
            <w:r w:rsidRPr="6BF163F3">
              <w:rPr>
                <w:rFonts w:ascii="Times New Roman" w:eastAsia="Aptos" w:hAnsi="Times New Roman" w:cs="Times New Roman"/>
                <w:b/>
                <w:bCs/>
                <w:i/>
                <w:iCs/>
                <w:color w:val="000000" w:themeColor="text1"/>
              </w:rPr>
              <w:t xml:space="preserve"> </w:t>
            </w:r>
            <w:r w:rsidRPr="6BF163F3">
              <w:rPr>
                <w:rFonts w:ascii="Times New Roman" w:eastAsia="Aptos" w:hAnsi="Times New Roman" w:cs="Times New Roman"/>
                <w:i/>
                <w:iCs/>
                <w:color w:val="000000" w:themeColor="text1"/>
              </w:rPr>
              <w:t xml:space="preserve">If a </w:t>
            </w:r>
            <w:r w:rsidR="004F1CCF">
              <w:rPr>
                <w:rFonts w:ascii="Times New Roman" w:eastAsia="Aptos" w:hAnsi="Times New Roman" w:cs="Times New Roman"/>
                <w:i/>
                <w:iCs/>
              </w:rPr>
              <w:t>municipality</w:t>
            </w:r>
            <w:r w:rsidRPr="6BF163F3">
              <w:rPr>
                <w:rFonts w:ascii="Times New Roman" w:eastAsia="Aptos" w:hAnsi="Times New Roman" w:cs="Times New Roman"/>
                <w:i/>
                <w:iCs/>
                <w:color w:val="000000" w:themeColor="text1"/>
              </w:rPr>
              <w:t xml:space="preserve"> has several different districts where this bylaw</w:t>
            </w:r>
            <w:r w:rsidR="001F4CFA">
              <w:rPr>
                <w:rFonts w:ascii="Times New Roman" w:eastAsia="Aptos" w:hAnsi="Times New Roman" w:cs="Times New Roman"/>
                <w:i/>
                <w:iCs/>
                <w:color w:val="000000" w:themeColor="text1"/>
              </w:rPr>
              <w:t>/ordinance</w:t>
            </w:r>
            <w:r w:rsidRPr="6BF163F3">
              <w:rPr>
                <w:rFonts w:ascii="Times New Roman" w:eastAsia="Aptos" w:hAnsi="Times New Roman" w:cs="Times New Roman"/>
                <w:i/>
                <w:iCs/>
                <w:color w:val="000000" w:themeColor="text1"/>
              </w:rPr>
              <w:t xml:space="preserve"> will apply with different minimum lot sizes and frontage requirements, they may wish to use a table like the below. If </w:t>
            </w:r>
            <w:r w:rsidR="0054183C">
              <w:rPr>
                <w:rFonts w:ascii="Times New Roman" w:eastAsia="Aptos" w:hAnsi="Times New Roman" w:cs="Times New Roman"/>
                <w:i/>
                <w:iCs/>
                <w:color w:val="000000" w:themeColor="text1"/>
              </w:rPr>
              <w:t xml:space="preserve">the dimensional standards </w:t>
            </w:r>
            <w:r w:rsidRPr="6BF163F3">
              <w:rPr>
                <w:rFonts w:ascii="Times New Roman" w:eastAsia="Aptos" w:hAnsi="Times New Roman" w:cs="Times New Roman"/>
                <w:i/>
                <w:iCs/>
                <w:color w:val="000000" w:themeColor="text1"/>
              </w:rPr>
              <w:t xml:space="preserve">will be the same across all districts </w:t>
            </w:r>
            <w:r w:rsidR="001F4CFA">
              <w:rPr>
                <w:rFonts w:ascii="Times New Roman" w:eastAsia="Aptos" w:hAnsi="Times New Roman" w:cs="Times New Roman"/>
                <w:i/>
                <w:iCs/>
                <w:color w:val="000000" w:themeColor="text1"/>
              </w:rPr>
              <w:t xml:space="preserve">a </w:t>
            </w:r>
            <w:r w:rsidR="004F1CCF">
              <w:rPr>
                <w:rFonts w:ascii="Times New Roman" w:eastAsia="Aptos" w:hAnsi="Times New Roman" w:cs="Times New Roman"/>
                <w:i/>
                <w:iCs/>
              </w:rPr>
              <w:t>municipality</w:t>
            </w:r>
            <w:r w:rsidRPr="6BF163F3">
              <w:rPr>
                <w:rFonts w:ascii="Times New Roman" w:eastAsia="Aptos" w:hAnsi="Times New Roman" w:cs="Times New Roman"/>
                <w:i/>
                <w:iCs/>
                <w:color w:val="000000" w:themeColor="text1"/>
              </w:rPr>
              <w:t xml:space="preserve"> may wish to note requirements narratively instead. </w:t>
            </w:r>
          </w:p>
        </w:tc>
      </w:tr>
    </w:tbl>
    <w:p w14:paraId="3EDC22EA" w14:textId="77777777" w:rsidR="009C78FF" w:rsidRDefault="009C78FF" w:rsidP="004631A4">
      <w:pPr>
        <w:rPr>
          <w:rFonts w:ascii="Times New Roman" w:eastAsia="Aptos" w:hAnsi="Times New Roman" w:cs="Times New Roman"/>
          <w:color w:val="A02B93" w:themeColor="accent5"/>
        </w:rPr>
      </w:pPr>
    </w:p>
    <w:p w14:paraId="17A768B5" w14:textId="7FFB5565" w:rsidR="00BF5218" w:rsidRPr="00FD3FB0" w:rsidRDefault="00FD3FB0" w:rsidP="0052766E">
      <w:pPr>
        <w:ind w:left="180"/>
        <w:rPr>
          <w:rFonts w:ascii="Times New Roman" w:eastAsia="Aptos" w:hAnsi="Times New Roman" w:cs="Times New Roman"/>
          <w:b/>
          <w:bCs/>
          <w:i/>
          <w:iCs/>
        </w:rPr>
      </w:pPr>
      <w:r w:rsidRPr="00FD3FB0">
        <w:rPr>
          <w:rFonts w:ascii="Times New Roman" w:eastAsia="Aptos" w:hAnsi="Times New Roman" w:cs="Times New Roman"/>
          <w:b/>
          <w:bCs/>
          <w:i/>
          <w:iCs/>
        </w:rPr>
        <w:t>Table X. Example Dimensional Standards</w:t>
      </w:r>
    </w:p>
    <w:tbl>
      <w:tblPr>
        <w:tblStyle w:val="TableGrid"/>
        <w:tblW w:w="0" w:type="auto"/>
        <w:tblInd w:w="172"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970"/>
        <w:gridCol w:w="2340"/>
        <w:gridCol w:w="1980"/>
        <w:gridCol w:w="1620"/>
      </w:tblGrid>
      <w:tr w:rsidR="00172745" w:rsidRPr="006D128D" w14:paraId="452E9B5D" w14:textId="1C71DDF6" w:rsidTr="00314EAE">
        <w:trPr>
          <w:trHeight w:val="300"/>
        </w:trPr>
        <w:tc>
          <w:tcPr>
            <w:tcW w:w="2970" w:type="dxa"/>
            <w:tcMar>
              <w:left w:w="105" w:type="dxa"/>
              <w:right w:w="105" w:type="dxa"/>
            </w:tcMar>
          </w:tcPr>
          <w:p w14:paraId="113BB155" w14:textId="09AB97CC" w:rsidR="004A1BF0" w:rsidRPr="004B3EE2" w:rsidRDefault="004A1BF0" w:rsidP="1456A17E">
            <w:pPr>
              <w:rPr>
                <w:rFonts w:ascii="Times New Roman" w:eastAsia="Aptos" w:hAnsi="Times New Roman" w:cs="Times New Roman"/>
                <w:b/>
                <w:bCs/>
                <w:i/>
                <w:iCs/>
              </w:rPr>
            </w:pPr>
            <w:r w:rsidRPr="004B3EE2">
              <w:rPr>
                <w:rFonts w:ascii="Times New Roman" w:eastAsia="Aptos" w:hAnsi="Times New Roman" w:cs="Times New Roman"/>
                <w:b/>
                <w:bCs/>
                <w:i/>
                <w:iCs/>
              </w:rPr>
              <w:t>District Name</w:t>
            </w:r>
            <w:r w:rsidR="00B3067C">
              <w:rPr>
                <w:rFonts w:ascii="Times New Roman" w:eastAsia="Aptos" w:hAnsi="Times New Roman" w:cs="Times New Roman"/>
                <w:b/>
                <w:bCs/>
                <w:i/>
                <w:iCs/>
              </w:rPr>
              <w:t xml:space="preserve"> &amp; Existing Minimum Lot Size</w:t>
            </w:r>
          </w:p>
        </w:tc>
        <w:tc>
          <w:tcPr>
            <w:tcW w:w="2340" w:type="dxa"/>
            <w:tcMar>
              <w:left w:w="105" w:type="dxa"/>
              <w:right w:w="105" w:type="dxa"/>
            </w:tcMar>
          </w:tcPr>
          <w:p w14:paraId="78F8AC13" w14:textId="40350CBA" w:rsidR="004A1BF0" w:rsidRPr="004B3EE2" w:rsidRDefault="004A1BF0" w:rsidP="1456A17E">
            <w:pPr>
              <w:rPr>
                <w:rFonts w:ascii="Times New Roman" w:eastAsia="Aptos" w:hAnsi="Times New Roman" w:cs="Times New Roman"/>
                <w:b/>
                <w:bCs/>
                <w:i/>
                <w:iCs/>
              </w:rPr>
            </w:pPr>
            <w:r w:rsidRPr="004B3EE2">
              <w:rPr>
                <w:rFonts w:ascii="Times New Roman" w:eastAsia="Aptos" w:hAnsi="Times New Roman" w:cs="Times New Roman"/>
                <w:b/>
                <w:bCs/>
                <w:i/>
                <w:iCs/>
              </w:rPr>
              <w:t xml:space="preserve">Minimum </w:t>
            </w:r>
            <w:r w:rsidR="00593BC7">
              <w:rPr>
                <w:rFonts w:ascii="Times New Roman" w:eastAsia="Aptos" w:hAnsi="Times New Roman" w:cs="Times New Roman"/>
                <w:b/>
                <w:bCs/>
                <w:i/>
                <w:iCs/>
              </w:rPr>
              <w:t xml:space="preserve">Attainable </w:t>
            </w:r>
            <w:r w:rsidR="00B3067C">
              <w:rPr>
                <w:rFonts w:ascii="Times New Roman" w:eastAsia="Aptos" w:hAnsi="Times New Roman" w:cs="Times New Roman"/>
                <w:b/>
                <w:bCs/>
                <w:i/>
                <w:iCs/>
              </w:rPr>
              <w:t xml:space="preserve">Undersized </w:t>
            </w:r>
            <w:r w:rsidRPr="004B3EE2">
              <w:rPr>
                <w:rFonts w:ascii="Times New Roman" w:eastAsia="Aptos" w:hAnsi="Times New Roman" w:cs="Times New Roman"/>
                <w:b/>
                <w:bCs/>
                <w:i/>
                <w:iCs/>
              </w:rPr>
              <w:t>Lot Size</w:t>
            </w:r>
          </w:p>
        </w:tc>
        <w:tc>
          <w:tcPr>
            <w:tcW w:w="1980" w:type="dxa"/>
            <w:tcMar>
              <w:left w:w="105" w:type="dxa"/>
              <w:right w:w="105" w:type="dxa"/>
            </w:tcMar>
          </w:tcPr>
          <w:p w14:paraId="5DBFDBAB" w14:textId="00F53AAB" w:rsidR="004A1BF0" w:rsidRPr="004B3EE2" w:rsidRDefault="004A1BF0" w:rsidP="1456A17E">
            <w:pPr>
              <w:rPr>
                <w:rFonts w:ascii="Times New Roman" w:eastAsia="Aptos" w:hAnsi="Times New Roman" w:cs="Times New Roman"/>
                <w:b/>
                <w:bCs/>
                <w:i/>
                <w:iCs/>
              </w:rPr>
            </w:pPr>
            <w:r w:rsidRPr="004B3EE2">
              <w:rPr>
                <w:rFonts w:ascii="Times New Roman" w:eastAsia="Aptos" w:hAnsi="Times New Roman" w:cs="Times New Roman"/>
                <w:b/>
                <w:bCs/>
                <w:i/>
                <w:iCs/>
              </w:rPr>
              <w:t>Minimum Frontage</w:t>
            </w:r>
          </w:p>
        </w:tc>
        <w:tc>
          <w:tcPr>
            <w:tcW w:w="1620" w:type="dxa"/>
          </w:tcPr>
          <w:p w14:paraId="575CD57F" w14:textId="350920BF" w:rsidR="004A1BF0" w:rsidRPr="004B3EE2" w:rsidRDefault="004A1BF0" w:rsidP="1456A17E">
            <w:pPr>
              <w:rPr>
                <w:rFonts w:ascii="Times New Roman" w:eastAsia="Aptos" w:hAnsi="Times New Roman" w:cs="Times New Roman"/>
                <w:b/>
                <w:bCs/>
                <w:i/>
                <w:iCs/>
              </w:rPr>
            </w:pPr>
            <w:r>
              <w:rPr>
                <w:rFonts w:ascii="Times New Roman" w:eastAsia="Aptos" w:hAnsi="Times New Roman" w:cs="Times New Roman"/>
                <w:b/>
                <w:bCs/>
                <w:i/>
                <w:iCs/>
              </w:rPr>
              <w:t>Floor</w:t>
            </w:r>
            <w:r w:rsidR="006D6AD5">
              <w:rPr>
                <w:rFonts w:ascii="Times New Roman" w:eastAsia="Aptos" w:hAnsi="Times New Roman" w:cs="Times New Roman"/>
                <w:b/>
                <w:bCs/>
                <w:i/>
                <w:iCs/>
              </w:rPr>
              <w:t>-a</w:t>
            </w:r>
            <w:r>
              <w:rPr>
                <w:rFonts w:ascii="Times New Roman" w:eastAsia="Aptos" w:hAnsi="Times New Roman" w:cs="Times New Roman"/>
                <w:b/>
                <w:bCs/>
                <w:i/>
                <w:iCs/>
              </w:rPr>
              <w:t>rea Ratio</w:t>
            </w:r>
            <w:r w:rsidR="00AD6A34">
              <w:rPr>
                <w:rFonts w:ascii="Times New Roman" w:eastAsia="Aptos" w:hAnsi="Times New Roman" w:cs="Times New Roman"/>
                <w:b/>
                <w:bCs/>
                <w:i/>
                <w:iCs/>
              </w:rPr>
              <w:t xml:space="preserve"> (if applicable)</w:t>
            </w:r>
          </w:p>
        </w:tc>
      </w:tr>
      <w:tr w:rsidR="00172745" w:rsidRPr="006D128D" w14:paraId="03C756C1" w14:textId="02EC1110" w:rsidTr="00314EAE">
        <w:trPr>
          <w:trHeight w:val="300"/>
        </w:trPr>
        <w:tc>
          <w:tcPr>
            <w:tcW w:w="2970" w:type="dxa"/>
            <w:tcMar>
              <w:left w:w="105" w:type="dxa"/>
              <w:right w:w="105" w:type="dxa"/>
            </w:tcMar>
          </w:tcPr>
          <w:p w14:paraId="029CF7CA" w14:textId="445085AE" w:rsidR="004A1BF0" w:rsidRPr="004B3EE2" w:rsidRDefault="004A1BF0" w:rsidP="1456A17E">
            <w:pPr>
              <w:rPr>
                <w:rFonts w:ascii="Times New Roman" w:eastAsia="Aptos" w:hAnsi="Times New Roman" w:cs="Times New Roman"/>
                <w:i/>
                <w:iCs/>
              </w:rPr>
            </w:pPr>
            <w:r w:rsidRPr="004B3EE2">
              <w:rPr>
                <w:rFonts w:ascii="Times New Roman" w:eastAsia="Aptos" w:hAnsi="Times New Roman" w:cs="Times New Roman"/>
                <w:i/>
                <w:iCs/>
              </w:rPr>
              <w:t>Residential A [40,000 sf minimum lot size]</w:t>
            </w:r>
          </w:p>
        </w:tc>
        <w:tc>
          <w:tcPr>
            <w:tcW w:w="2340" w:type="dxa"/>
            <w:tcMar>
              <w:left w:w="105" w:type="dxa"/>
              <w:right w:w="105" w:type="dxa"/>
            </w:tcMar>
          </w:tcPr>
          <w:p w14:paraId="4AE1D97C" w14:textId="7786562F" w:rsidR="004A1BF0" w:rsidRPr="004B3EE2" w:rsidRDefault="004A1BF0" w:rsidP="1456A17E">
            <w:pPr>
              <w:rPr>
                <w:rFonts w:ascii="Times New Roman" w:eastAsia="Aptos" w:hAnsi="Times New Roman" w:cs="Times New Roman"/>
                <w:i/>
                <w:iCs/>
              </w:rPr>
            </w:pPr>
            <w:r w:rsidRPr="004B3EE2">
              <w:rPr>
                <w:rFonts w:ascii="Times New Roman" w:eastAsia="Aptos" w:hAnsi="Times New Roman" w:cs="Times New Roman"/>
                <w:i/>
                <w:iCs/>
              </w:rPr>
              <w:t>10,000 sf</w:t>
            </w:r>
          </w:p>
        </w:tc>
        <w:tc>
          <w:tcPr>
            <w:tcW w:w="1980" w:type="dxa"/>
            <w:tcMar>
              <w:left w:w="105" w:type="dxa"/>
              <w:right w:w="105" w:type="dxa"/>
            </w:tcMar>
          </w:tcPr>
          <w:p w14:paraId="3C216BB4" w14:textId="38F63177" w:rsidR="004A1BF0" w:rsidRPr="004B3EE2" w:rsidRDefault="004A1BF0" w:rsidP="1456A17E">
            <w:pPr>
              <w:rPr>
                <w:rFonts w:ascii="Times New Roman" w:eastAsia="Aptos" w:hAnsi="Times New Roman" w:cs="Times New Roman"/>
                <w:i/>
                <w:iCs/>
              </w:rPr>
            </w:pPr>
            <w:r w:rsidRPr="004B3EE2">
              <w:rPr>
                <w:rFonts w:ascii="Times New Roman" w:eastAsia="Aptos" w:hAnsi="Times New Roman" w:cs="Times New Roman"/>
                <w:i/>
                <w:iCs/>
              </w:rPr>
              <w:t>20’</w:t>
            </w:r>
          </w:p>
        </w:tc>
        <w:tc>
          <w:tcPr>
            <w:tcW w:w="1620" w:type="dxa"/>
          </w:tcPr>
          <w:p w14:paraId="355744A4" w14:textId="69D1419B" w:rsidR="004A1BF0" w:rsidRPr="004B3EE2" w:rsidRDefault="00FA5F8F" w:rsidP="1456A17E">
            <w:pPr>
              <w:rPr>
                <w:rFonts w:ascii="Times New Roman" w:eastAsia="Aptos" w:hAnsi="Times New Roman" w:cs="Times New Roman"/>
                <w:i/>
                <w:iCs/>
              </w:rPr>
            </w:pPr>
            <w:r>
              <w:rPr>
                <w:rFonts w:ascii="Times New Roman" w:eastAsia="Aptos" w:hAnsi="Times New Roman" w:cs="Times New Roman"/>
                <w:i/>
                <w:iCs/>
              </w:rPr>
              <w:t>Existing in underlying zoning</w:t>
            </w:r>
          </w:p>
        </w:tc>
      </w:tr>
      <w:tr w:rsidR="00172745" w:rsidRPr="006D128D" w14:paraId="6729CC51" w14:textId="31ACFF08" w:rsidTr="00314EAE">
        <w:trPr>
          <w:trHeight w:val="300"/>
        </w:trPr>
        <w:tc>
          <w:tcPr>
            <w:tcW w:w="2970" w:type="dxa"/>
            <w:tcMar>
              <w:left w:w="105" w:type="dxa"/>
              <w:right w:w="105" w:type="dxa"/>
            </w:tcMar>
          </w:tcPr>
          <w:p w14:paraId="08964777" w14:textId="74B654B0" w:rsidR="004A1BF0" w:rsidRPr="004B3EE2" w:rsidRDefault="004A1BF0" w:rsidP="1456A17E">
            <w:pPr>
              <w:rPr>
                <w:rFonts w:ascii="Times New Roman" w:eastAsia="Aptos" w:hAnsi="Times New Roman" w:cs="Times New Roman"/>
                <w:i/>
                <w:iCs/>
              </w:rPr>
            </w:pPr>
            <w:r w:rsidRPr="004B3EE2">
              <w:rPr>
                <w:rFonts w:ascii="Times New Roman" w:eastAsia="Aptos" w:hAnsi="Times New Roman" w:cs="Times New Roman"/>
                <w:i/>
                <w:iCs/>
              </w:rPr>
              <w:t>Residential B [20,000 sf minimum lot size]</w:t>
            </w:r>
          </w:p>
        </w:tc>
        <w:tc>
          <w:tcPr>
            <w:tcW w:w="2340" w:type="dxa"/>
            <w:tcMar>
              <w:left w:w="105" w:type="dxa"/>
              <w:right w:w="105" w:type="dxa"/>
            </w:tcMar>
          </w:tcPr>
          <w:p w14:paraId="772CB6FE" w14:textId="7869A815" w:rsidR="004A1BF0" w:rsidRPr="004B3EE2" w:rsidRDefault="004A1BF0" w:rsidP="1456A17E">
            <w:pPr>
              <w:rPr>
                <w:rFonts w:ascii="Times New Roman" w:eastAsia="Aptos" w:hAnsi="Times New Roman" w:cs="Times New Roman"/>
                <w:i/>
                <w:iCs/>
              </w:rPr>
            </w:pPr>
            <w:r w:rsidRPr="004B3EE2">
              <w:rPr>
                <w:rFonts w:ascii="Times New Roman" w:eastAsia="Aptos" w:hAnsi="Times New Roman" w:cs="Times New Roman"/>
                <w:i/>
                <w:iCs/>
              </w:rPr>
              <w:t>5,000 sf [or 10,000 sf if a community prefers]</w:t>
            </w:r>
          </w:p>
        </w:tc>
        <w:tc>
          <w:tcPr>
            <w:tcW w:w="1980" w:type="dxa"/>
            <w:tcMar>
              <w:left w:w="105" w:type="dxa"/>
              <w:right w:w="105" w:type="dxa"/>
            </w:tcMar>
          </w:tcPr>
          <w:p w14:paraId="27571DA9" w14:textId="4BE4F75A" w:rsidR="004A1BF0" w:rsidRPr="004B3EE2" w:rsidRDefault="004A1BF0" w:rsidP="3186C8C1">
            <w:pPr>
              <w:rPr>
                <w:rFonts w:ascii="Times New Roman" w:eastAsia="Aptos" w:hAnsi="Times New Roman" w:cs="Times New Roman"/>
                <w:i/>
                <w:iCs/>
              </w:rPr>
            </w:pPr>
            <w:r w:rsidRPr="3186C8C1">
              <w:rPr>
                <w:rFonts w:ascii="Times New Roman" w:eastAsia="Aptos" w:hAnsi="Times New Roman" w:cs="Times New Roman"/>
                <w:i/>
                <w:iCs/>
              </w:rPr>
              <w:t>15’</w:t>
            </w:r>
          </w:p>
        </w:tc>
        <w:tc>
          <w:tcPr>
            <w:tcW w:w="1620" w:type="dxa"/>
          </w:tcPr>
          <w:p w14:paraId="54C0B12B" w14:textId="3113C1C5" w:rsidR="004A1BF0" w:rsidRPr="004B3EE2" w:rsidRDefault="00FA5F8F" w:rsidP="1456A17E">
            <w:pPr>
              <w:rPr>
                <w:rFonts w:ascii="Times New Roman" w:eastAsia="Aptos" w:hAnsi="Times New Roman" w:cs="Times New Roman"/>
                <w:i/>
                <w:iCs/>
              </w:rPr>
            </w:pPr>
            <w:r>
              <w:rPr>
                <w:rFonts w:ascii="Times New Roman" w:eastAsia="Aptos" w:hAnsi="Times New Roman" w:cs="Times New Roman"/>
                <w:i/>
                <w:iCs/>
              </w:rPr>
              <w:t>Existing in underlying zoning</w:t>
            </w:r>
          </w:p>
        </w:tc>
      </w:tr>
      <w:tr w:rsidR="00172745" w:rsidRPr="006D128D" w14:paraId="2022A9E2" w14:textId="1454D630" w:rsidTr="00314EAE">
        <w:trPr>
          <w:trHeight w:val="575"/>
        </w:trPr>
        <w:tc>
          <w:tcPr>
            <w:tcW w:w="2970" w:type="dxa"/>
            <w:tcMar>
              <w:left w:w="105" w:type="dxa"/>
              <w:right w:w="105" w:type="dxa"/>
            </w:tcMar>
          </w:tcPr>
          <w:p w14:paraId="39613D56" w14:textId="7486F755" w:rsidR="004A1BF0" w:rsidRPr="004B3EE2" w:rsidRDefault="004A1BF0" w:rsidP="1456A17E">
            <w:pPr>
              <w:rPr>
                <w:rFonts w:ascii="Times New Roman" w:eastAsia="Aptos" w:hAnsi="Times New Roman" w:cs="Times New Roman"/>
                <w:i/>
                <w:iCs/>
              </w:rPr>
            </w:pPr>
            <w:r w:rsidRPr="004B3EE2">
              <w:rPr>
                <w:rFonts w:ascii="Times New Roman" w:eastAsia="Aptos" w:hAnsi="Times New Roman" w:cs="Times New Roman"/>
                <w:i/>
                <w:iCs/>
              </w:rPr>
              <w:t>Residential C [120,000 sf minimum lot size]</w:t>
            </w:r>
          </w:p>
        </w:tc>
        <w:tc>
          <w:tcPr>
            <w:tcW w:w="2340" w:type="dxa"/>
            <w:tcMar>
              <w:left w:w="105" w:type="dxa"/>
              <w:right w:w="105" w:type="dxa"/>
            </w:tcMar>
          </w:tcPr>
          <w:p w14:paraId="627AE927" w14:textId="0E691AA4" w:rsidR="004A1BF0" w:rsidRPr="004B3EE2" w:rsidRDefault="004A1BF0" w:rsidP="1456A17E">
            <w:pPr>
              <w:rPr>
                <w:rFonts w:ascii="Times New Roman" w:eastAsia="Aptos" w:hAnsi="Times New Roman" w:cs="Times New Roman"/>
                <w:i/>
                <w:iCs/>
              </w:rPr>
            </w:pPr>
            <w:r w:rsidRPr="004B3EE2">
              <w:rPr>
                <w:rFonts w:ascii="Times New Roman" w:eastAsia="Aptos" w:hAnsi="Times New Roman" w:cs="Times New Roman"/>
                <w:i/>
                <w:iCs/>
              </w:rPr>
              <w:t>30,000 sf</w:t>
            </w:r>
          </w:p>
        </w:tc>
        <w:tc>
          <w:tcPr>
            <w:tcW w:w="1980" w:type="dxa"/>
            <w:tcMar>
              <w:left w:w="105" w:type="dxa"/>
              <w:right w:w="105" w:type="dxa"/>
            </w:tcMar>
          </w:tcPr>
          <w:p w14:paraId="204F6000" w14:textId="055076C1" w:rsidR="004A1BF0" w:rsidRPr="004B3EE2" w:rsidRDefault="004A1BF0" w:rsidP="1456A17E">
            <w:pPr>
              <w:rPr>
                <w:rFonts w:ascii="Times New Roman" w:eastAsia="Aptos" w:hAnsi="Times New Roman" w:cs="Times New Roman"/>
                <w:i/>
                <w:iCs/>
              </w:rPr>
            </w:pPr>
            <w:r w:rsidRPr="004B3EE2">
              <w:rPr>
                <w:rFonts w:ascii="Times New Roman" w:eastAsia="Aptos" w:hAnsi="Times New Roman" w:cs="Times New Roman"/>
                <w:i/>
                <w:iCs/>
              </w:rPr>
              <w:t>20’</w:t>
            </w:r>
          </w:p>
        </w:tc>
        <w:tc>
          <w:tcPr>
            <w:tcW w:w="1620" w:type="dxa"/>
          </w:tcPr>
          <w:p w14:paraId="15A99EA5" w14:textId="5BFD089B" w:rsidR="004A1BF0" w:rsidRPr="004B3EE2" w:rsidRDefault="00FA5F8F" w:rsidP="1456A17E">
            <w:pPr>
              <w:rPr>
                <w:rFonts w:ascii="Times New Roman" w:eastAsia="Aptos" w:hAnsi="Times New Roman" w:cs="Times New Roman"/>
                <w:i/>
                <w:iCs/>
              </w:rPr>
            </w:pPr>
            <w:r>
              <w:rPr>
                <w:rFonts w:ascii="Times New Roman" w:eastAsia="Aptos" w:hAnsi="Times New Roman" w:cs="Times New Roman"/>
                <w:i/>
                <w:iCs/>
              </w:rPr>
              <w:t>Existing in underlying zoning</w:t>
            </w:r>
          </w:p>
        </w:tc>
      </w:tr>
    </w:tbl>
    <w:p w14:paraId="613C12F5" w14:textId="77777777" w:rsidR="00FD3FB0" w:rsidRDefault="00FD3FB0" w:rsidP="00C52DDC">
      <w:pPr>
        <w:ind w:left="720"/>
        <w:rPr>
          <w:rFonts w:ascii="Times New Roman" w:eastAsia="Aptos" w:hAnsi="Times New Roman" w:cs="Times New Roman"/>
          <w:color w:val="000000" w:themeColor="text1"/>
        </w:rPr>
      </w:pPr>
    </w:p>
    <w:tbl>
      <w:tblPr>
        <w:tblStyle w:val="TableGrid"/>
        <w:tblW w:w="0" w:type="auto"/>
        <w:tblInd w:w="175" w:type="dxa"/>
        <w:tblLook w:val="04A0" w:firstRow="1" w:lastRow="0" w:firstColumn="1" w:lastColumn="0" w:noHBand="0" w:noVBand="1"/>
      </w:tblPr>
      <w:tblGrid>
        <w:gridCol w:w="8910"/>
      </w:tblGrid>
      <w:tr w:rsidR="00C22729" w:rsidRPr="000C7B85" w14:paraId="78E4A9A1" w14:textId="77777777" w:rsidTr="3186C8C1">
        <w:trPr>
          <w:trHeight w:val="1070"/>
        </w:trPr>
        <w:tc>
          <w:tcPr>
            <w:tcW w:w="8910" w:type="dxa"/>
            <w:vAlign w:val="center"/>
          </w:tcPr>
          <w:p w14:paraId="304E3766" w14:textId="14700F5C" w:rsidR="00F74FF6" w:rsidRDefault="6BF163F3" w:rsidP="3186C8C1">
            <w:pPr>
              <w:rPr>
                <w:rFonts w:ascii="Times New Roman" w:eastAsia="Aptos" w:hAnsi="Times New Roman" w:cs="Times New Roman"/>
                <w:i/>
                <w:iCs/>
                <w:color w:val="000000" w:themeColor="text1"/>
              </w:rPr>
            </w:pPr>
            <w:r w:rsidRPr="3186C8C1">
              <w:rPr>
                <w:rFonts w:ascii="Times New Roman" w:eastAsia="Aptos" w:hAnsi="Times New Roman" w:cs="Times New Roman"/>
                <w:b/>
                <w:bCs/>
                <w:color w:val="000000" w:themeColor="text1"/>
              </w:rPr>
              <w:t>Requirements</w:t>
            </w:r>
            <w:r w:rsidRPr="3186C8C1">
              <w:rPr>
                <w:rFonts w:ascii="Times New Roman" w:eastAsia="Aptos" w:hAnsi="Times New Roman" w:cs="Times New Roman"/>
                <w:b/>
                <w:bCs/>
                <w:i/>
                <w:iCs/>
                <w:color w:val="000000" w:themeColor="text1"/>
              </w:rPr>
              <w:t xml:space="preserve"> </w:t>
            </w:r>
            <w:r w:rsidRPr="3186C8C1">
              <w:rPr>
                <w:rFonts w:ascii="Times New Roman" w:eastAsia="Aptos" w:hAnsi="Times New Roman" w:cs="Times New Roman"/>
                <w:i/>
                <w:iCs/>
                <w:color w:val="000000" w:themeColor="text1"/>
              </w:rPr>
              <w:t xml:space="preserve">At a minimum, Seasonal </w:t>
            </w:r>
            <w:r w:rsidR="002A2D6A">
              <w:rPr>
                <w:rFonts w:ascii="Times New Roman" w:eastAsia="Aptos" w:hAnsi="Times New Roman" w:cs="Times New Roman"/>
                <w:i/>
                <w:iCs/>
                <w:color w:val="000000" w:themeColor="text1"/>
              </w:rPr>
              <w:t>C</w:t>
            </w:r>
            <w:r w:rsidRPr="3186C8C1">
              <w:rPr>
                <w:rFonts w:ascii="Times New Roman" w:eastAsia="Aptos" w:hAnsi="Times New Roman" w:cs="Times New Roman"/>
                <w:i/>
                <w:iCs/>
                <w:color w:val="000000" w:themeColor="text1"/>
              </w:rPr>
              <w:t>ommunities must</w:t>
            </w:r>
            <w:r w:rsidR="00CC3DEA">
              <w:rPr>
                <w:rFonts w:ascii="Times New Roman" w:eastAsia="Aptos" w:hAnsi="Times New Roman" w:cs="Times New Roman"/>
                <w:i/>
                <w:iCs/>
                <w:color w:val="000000" w:themeColor="text1"/>
              </w:rPr>
              <w:t xml:space="preserve"> amend zoning to</w:t>
            </w:r>
            <w:r w:rsidRPr="3186C8C1">
              <w:rPr>
                <w:rFonts w:ascii="Times New Roman" w:eastAsia="Aptos" w:hAnsi="Times New Roman" w:cs="Times New Roman"/>
                <w:i/>
                <w:iCs/>
                <w:color w:val="000000" w:themeColor="text1"/>
              </w:rPr>
              <w:t xml:space="preserve"> allow Attainable Year-round Housing Units to be built as of right on </w:t>
            </w:r>
            <w:r w:rsidR="002A2D6A">
              <w:rPr>
                <w:rFonts w:ascii="Times New Roman" w:eastAsia="Aptos" w:hAnsi="Times New Roman" w:cs="Times New Roman"/>
                <w:i/>
                <w:iCs/>
                <w:color w:val="000000" w:themeColor="text1"/>
              </w:rPr>
              <w:t>U</w:t>
            </w:r>
            <w:r w:rsidRPr="3186C8C1">
              <w:rPr>
                <w:rFonts w:ascii="Times New Roman" w:eastAsia="Aptos" w:hAnsi="Times New Roman" w:cs="Times New Roman"/>
                <w:i/>
                <w:iCs/>
                <w:color w:val="000000" w:themeColor="text1"/>
              </w:rPr>
              <w:t xml:space="preserve">ndersized </w:t>
            </w:r>
            <w:r w:rsidR="002A2D6A">
              <w:rPr>
                <w:rFonts w:ascii="Times New Roman" w:eastAsia="Aptos" w:hAnsi="Times New Roman" w:cs="Times New Roman"/>
                <w:i/>
                <w:iCs/>
                <w:color w:val="000000" w:themeColor="text1"/>
              </w:rPr>
              <w:t>L</w:t>
            </w:r>
            <w:r w:rsidRPr="3186C8C1">
              <w:rPr>
                <w:rFonts w:ascii="Times New Roman" w:eastAsia="Aptos" w:hAnsi="Times New Roman" w:cs="Times New Roman"/>
                <w:i/>
                <w:iCs/>
                <w:color w:val="000000" w:themeColor="text1"/>
              </w:rPr>
              <w:t>ots</w:t>
            </w:r>
            <w:r w:rsidR="00482062">
              <w:rPr>
                <w:rFonts w:ascii="Times New Roman" w:eastAsia="Aptos" w:hAnsi="Times New Roman" w:cs="Times New Roman"/>
                <w:i/>
                <w:iCs/>
                <w:color w:val="000000" w:themeColor="text1"/>
              </w:rPr>
              <w:t xml:space="preserve"> in s</w:t>
            </w:r>
            <w:r w:rsidR="00CC3DEA">
              <w:rPr>
                <w:rFonts w:ascii="Times New Roman" w:eastAsia="Aptos" w:hAnsi="Times New Roman" w:cs="Times New Roman"/>
                <w:i/>
                <w:iCs/>
                <w:color w:val="000000" w:themeColor="text1"/>
              </w:rPr>
              <w:t>ingle-family zoning districts, a</w:t>
            </w:r>
            <w:r w:rsidR="00A51102">
              <w:rPr>
                <w:rFonts w:ascii="Times New Roman" w:eastAsia="Aptos" w:hAnsi="Times New Roman" w:cs="Times New Roman"/>
                <w:i/>
                <w:iCs/>
                <w:color w:val="000000" w:themeColor="text1"/>
              </w:rPr>
              <w:t>s</w:t>
            </w:r>
            <w:r w:rsidR="00CC3DEA">
              <w:rPr>
                <w:rFonts w:ascii="Times New Roman" w:eastAsia="Aptos" w:hAnsi="Times New Roman" w:cs="Times New Roman"/>
                <w:i/>
                <w:iCs/>
                <w:color w:val="000000" w:themeColor="text1"/>
              </w:rPr>
              <w:t xml:space="preserve"> defined</w:t>
            </w:r>
            <w:r w:rsidR="00FB43D9">
              <w:rPr>
                <w:rFonts w:ascii="Times New Roman" w:eastAsia="Aptos" w:hAnsi="Times New Roman" w:cs="Times New Roman"/>
                <w:i/>
                <w:iCs/>
                <w:color w:val="000000" w:themeColor="text1"/>
              </w:rPr>
              <w:t xml:space="preserve"> in the Regulations</w:t>
            </w:r>
            <w:r w:rsidRPr="3186C8C1">
              <w:rPr>
                <w:rFonts w:ascii="Times New Roman" w:eastAsia="Aptos" w:hAnsi="Times New Roman" w:cs="Times New Roman"/>
                <w:i/>
                <w:iCs/>
                <w:color w:val="000000" w:themeColor="text1"/>
              </w:rPr>
              <w:t xml:space="preserve">. These housing units shall be </w:t>
            </w:r>
            <w:r w:rsidR="00B87740">
              <w:rPr>
                <w:rFonts w:ascii="Times New Roman" w:eastAsia="Aptos" w:hAnsi="Times New Roman" w:cs="Times New Roman"/>
                <w:i/>
                <w:iCs/>
                <w:color w:val="000000" w:themeColor="text1"/>
              </w:rPr>
              <w:t xml:space="preserve">restricted as Attainable Housing Units and </w:t>
            </w:r>
            <w:r w:rsidRPr="3186C8C1">
              <w:rPr>
                <w:rFonts w:ascii="Times New Roman" w:eastAsia="Aptos" w:hAnsi="Times New Roman" w:cs="Times New Roman"/>
                <w:i/>
                <w:iCs/>
                <w:color w:val="000000" w:themeColor="text1"/>
              </w:rPr>
              <w:t>subject to a Year-round Housing Occupancy Restriction.</w:t>
            </w:r>
            <w:r w:rsidR="000A7006">
              <w:rPr>
                <w:rFonts w:ascii="Times New Roman" w:eastAsia="Aptos" w:hAnsi="Times New Roman" w:cs="Times New Roman"/>
                <w:i/>
                <w:iCs/>
                <w:color w:val="000000" w:themeColor="text1"/>
              </w:rPr>
              <w:t xml:space="preserve"> </w:t>
            </w:r>
            <w:r w:rsidR="00AD6A34">
              <w:rPr>
                <w:rFonts w:ascii="Times New Roman" w:eastAsia="Aptos" w:hAnsi="Times New Roman" w:cs="Times New Roman"/>
                <w:i/>
                <w:iCs/>
                <w:color w:val="000000" w:themeColor="text1"/>
              </w:rPr>
              <w:br/>
            </w:r>
          </w:p>
          <w:p w14:paraId="53C648D3" w14:textId="6C50524E" w:rsidR="00FD3FB0" w:rsidRPr="00EC3D4F" w:rsidRDefault="6BF163F3" w:rsidP="00327824">
            <w:pPr>
              <w:rPr>
                <w:rFonts w:ascii="Times New Roman" w:eastAsia="Aptos" w:hAnsi="Times New Roman" w:cs="Times New Roman"/>
                <w:color w:val="000000" w:themeColor="text1"/>
              </w:rPr>
            </w:pPr>
            <w:r w:rsidRPr="6BF163F3">
              <w:rPr>
                <w:rFonts w:ascii="Times New Roman" w:eastAsia="Aptos" w:hAnsi="Times New Roman" w:cs="Times New Roman"/>
                <w:b/>
                <w:bCs/>
                <w:color w:val="000000" w:themeColor="text1"/>
              </w:rPr>
              <w:t>OPTIONAL:</w:t>
            </w:r>
            <w:r w:rsidRPr="6BF163F3">
              <w:rPr>
                <w:rFonts w:ascii="Times New Roman" w:eastAsia="Aptos" w:hAnsi="Times New Roman" w:cs="Times New Roman"/>
                <w:i/>
                <w:iCs/>
                <w:color w:val="000000" w:themeColor="text1"/>
              </w:rPr>
              <w:t xml:space="preserve"> </w:t>
            </w:r>
            <w:r w:rsidR="006E6B71" w:rsidRPr="31728D19">
              <w:rPr>
                <w:rFonts w:ascii="Times New Roman" w:eastAsia="Aptos" w:hAnsi="Times New Roman" w:cs="Times New Roman"/>
                <w:i/>
                <w:iCs/>
              </w:rPr>
              <w:t xml:space="preserve">In addition to allowing Attainable Housing Units as required by the Statute and Regulations, Seasonal Communities may also choose to exercise their zoning authority to allow units with Year-Round Occupancy restrictions but no income restrictions to be built on </w:t>
            </w:r>
            <w:r w:rsidR="006E6B71">
              <w:rPr>
                <w:rFonts w:ascii="Times New Roman" w:eastAsia="Aptos" w:hAnsi="Times New Roman" w:cs="Times New Roman"/>
                <w:i/>
                <w:iCs/>
              </w:rPr>
              <w:t>U</w:t>
            </w:r>
            <w:r w:rsidR="006E6B71" w:rsidRPr="31728D19">
              <w:rPr>
                <w:rFonts w:ascii="Times New Roman" w:eastAsia="Aptos" w:hAnsi="Times New Roman" w:cs="Times New Roman"/>
                <w:i/>
                <w:iCs/>
              </w:rPr>
              <w:t xml:space="preserve">ndersized </w:t>
            </w:r>
            <w:r w:rsidR="006E6B71">
              <w:rPr>
                <w:rFonts w:ascii="Times New Roman" w:eastAsia="Aptos" w:hAnsi="Times New Roman" w:cs="Times New Roman"/>
                <w:i/>
                <w:iCs/>
              </w:rPr>
              <w:t>L</w:t>
            </w:r>
            <w:r w:rsidR="006E6B71" w:rsidRPr="31728D19">
              <w:rPr>
                <w:rFonts w:ascii="Times New Roman" w:eastAsia="Aptos" w:hAnsi="Times New Roman" w:cs="Times New Roman"/>
                <w:i/>
                <w:iCs/>
              </w:rPr>
              <w:t>ots, either as of right or via special permit</w:t>
            </w:r>
            <w:r w:rsidR="00701185">
              <w:rPr>
                <w:rFonts w:ascii="Times New Roman" w:eastAsia="Aptos" w:hAnsi="Times New Roman" w:cs="Times New Roman"/>
                <w:i/>
                <w:iCs/>
              </w:rPr>
              <w:t xml:space="preserve"> through a distinct section of the zoning bylaw/ordinance</w:t>
            </w:r>
            <w:r w:rsidR="006E6B71" w:rsidRPr="31728D19">
              <w:rPr>
                <w:rFonts w:ascii="Times New Roman" w:eastAsia="Aptos" w:hAnsi="Times New Roman" w:cs="Times New Roman"/>
                <w:i/>
                <w:iCs/>
              </w:rPr>
              <w:t>.</w:t>
            </w:r>
            <w:r w:rsidR="00AD6A34">
              <w:rPr>
                <w:rFonts w:ascii="Times New Roman" w:eastAsia="Aptos" w:hAnsi="Times New Roman" w:cs="Times New Roman"/>
                <w:i/>
                <w:iCs/>
                <w:color w:val="000000" w:themeColor="text1"/>
              </w:rPr>
              <w:br/>
            </w:r>
          </w:p>
        </w:tc>
      </w:tr>
    </w:tbl>
    <w:p w14:paraId="353D4A79" w14:textId="77777777" w:rsidR="00FD3FB0" w:rsidRDefault="00FD3FB0" w:rsidP="00FD3FB0">
      <w:pPr>
        <w:rPr>
          <w:rFonts w:ascii="Times New Roman" w:eastAsia="Aptos" w:hAnsi="Times New Roman" w:cs="Times New Roman"/>
          <w:color w:val="000000" w:themeColor="text1"/>
        </w:rPr>
      </w:pPr>
    </w:p>
    <w:p w14:paraId="4D52F08B" w14:textId="77777777" w:rsidR="00AD6A34" w:rsidRPr="004631A4" w:rsidRDefault="00AD6A34" w:rsidP="00FD3FB0">
      <w:pPr>
        <w:rPr>
          <w:rFonts w:ascii="Times New Roman" w:eastAsia="Aptos" w:hAnsi="Times New Roman" w:cs="Times New Roman"/>
          <w:color w:val="000000" w:themeColor="text1"/>
        </w:rPr>
      </w:pPr>
    </w:p>
    <w:p w14:paraId="363663E5" w14:textId="017FF2D4" w:rsidR="789F4DEB" w:rsidRPr="009F6AEB" w:rsidRDefault="008D1F32" w:rsidP="009F6AEB">
      <w:pPr>
        <w:pStyle w:val="ListParagraph"/>
        <w:numPr>
          <w:ilvl w:val="0"/>
          <w:numId w:val="5"/>
        </w:numPr>
        <w:rPr>
          <w:rFonts w:ascii="Times New Roman" w:eastAsia="Aptos" w:hAnsi="Times New Roman" w:cs="Times New Roman"/>
          <w:color w:val="000000" w:themeColor="text1"/>
        </w:rPr>
      </w:pPr>
      <w:r>
        <w:rPr>
          <w:rFonts w:ascii="Times New Roman" w:eastAsia="Aptos" w:hAnsi="Times New Roman" w:cs="Times New Roman"/>
          <w:b/>
          <w:bCs/>
          <w:color w:val="000000" w:themeColor="text1"/>
        </w:rPr>
        <w:t>REQUIREMENTS</w:t>
      </w:r>
    </w:p>
    <w:p w14:paraId="3F7C0874" w14:textId="4611E602" w:rsidR="008D1F32" w:rsidRPr="00727795" w:rsidRDefault="279811E4" w:rsidP="1456A17E">
      <w:pPr>
        <w:pStyle w:val="ListParagraph"/>
        <w:numPr>
          <w:ilvl w:val="1"/>
          <w:numId w:val="5"/>
        </w:numPr>
        <w:rPr>
          <w:rFonts w:ascii="Times New Roman" w:eastAsia="Aptos" w:hAnsi="Times New Roman" w:cs="Times New Roman"/>
          <w:color w:val="000000" w:themeColor="text1"/>
        </w:rPr>
      </w:pPr>
      <w:r w:rsidRPr="00727795">
        <w:rPr>
          <w:rFonts w:ascii="Times New Roman" w:eastAsia="Aptos" w:hAnsi="Times New Roman" w:cs="Times New Roman"/>
          <w:color w:val="000000" w:themeColor="text1"/>
        </w:rPr>
        <w:t>A</w:t>
      </w:r>
      <w:r w:rsidR="0056201F" w:rsidRPr="00727795">
        <w:rPr>
          <w:rFonts w:ascii="Times New Roman" w:eastAsia="Aptos" w:hAnsi="Times New Roman" w:cs="Times New Roman"/>
          <w:color w:val="000000" w:themeColor="text1"/>
        </w:rPr>
        <w:t>n</w:t>
      </w:r>
      <w:r w:rsidR="00CB40E0" w:rsidRPr="00727795">
        <w:rPr>
          <w:rFonts w:ascii="Times New Roman" w:eastAsia="Aptos" w:hAnsi="Times New Roman" w:cs="Times New Roman"/>
          <w:color w:val="000000" w:themeColor="text1"/>
        </w:rPr>
        <w:t>y dwelling unit, including Protected Use Accessory Dwelling Units,</w:t>
      </w:r>
      <w:r w:rsidR="0056201F" w:rsidRPr="00727795">
        <w:rPr>
          <w:rFonts w:ascii="Times New Roman" w:eastAsia="Aptos" w:hAnsi="Times New Roman" w:cs="Times New Roman"/>
          <w:color w:val="000000" w:themeColor="text1"/>
        </w:rPr>
        <w:t xml:space="preserve"> </w:t>
      </w:r>
      <w:r w:rsidRPr="00727795">
        <w:rPr>
          <w:rFonts w:ascii="Times New Roman" w:eastAsia="Aptos" w:hAnsi="Times New Roman" w:cs="Times New Roman"/>
          <w:color w:val="000000" w:themeColor="text1"/>
        </w:rPr>
        <w:t xml:space="preserve">constructed on an </w:t>
      </w:r>
      <w:r w:rsidR="00843142" w:rsidRPr="00727795">
        <w:rPr>
          <w:rFonts w:ascii="Times New Roman" w:eastAsia="Aptos" w:hAnsi="Times New Roman" w:cs="Times New Roman"/>
          <w:color w:val="000000" w:themeColor="text1"/>
        </w:rPr>
        <w:t>U</w:t>
      </w:r>
      <w:r w:rsidRPr="00727795">
        <w:rPr>
          <w:rFonts w:ascii="Times New Roman" w:eastAsia="Aptos" w:hAnsi="Times New Roman" w:cs="Times New Roman"/>
          <w:color w:val="000000" w:themeColor="text1"/>
        </w:rPr>
        <w:t xml:space="preserve">ndersized </w:t>
      </w:r>
      <w:r w:rsidR="00843142" w:rsidRPr="00727795">
        <w:rPr>
          <w:rFonts w:ascii="Times New Roman" w:eastAsia="Aptos" w:hAnsi="Times New Roman" w:cs="Times New Roman"/>
          <w:color w:val="000000" w:themeColor="text1"/>
        </w:rPr>
        <w:t>L</w:t>
      </w:r>
      <w:r w:rsidRPr="00727795">
        <w:rPr>
          <w:rFonts w:ascii="Times New Roman" w:eastAsia="Aptos" w:hAnsi="Times New Roman" w:cs="Times New Roman"/>
          <w:color w:val="000000" w:themeColor="text1"/>
        </w:rPr>
        <w:t xml:space="preserve">ot </w:t>
      </w:r>
      <w:r w:rsidR="007428CA" w:rsidRPr="00727795">
        <w:rPr>
          <w:rFonts w:ascii="Times New Roman" w:eastAsia="Aptos" w:hAnsi="Times New Roman" w:cs="Times New Roman"/>
          <w:color w:val="000000" w:themeColor="text1"/>
        </w:rPr>
        <w:t xml:space="preserve">pursuant to this section </w:t>
      </w:r>
      <w:r w:rsidRPr="00727795">
        <w:rPr>
          <w:rFonts w:ascii="Times New Roman" w:eastAsia="Aptos" w:hAnsi="Times New Roman" w:cs="Times New Roman"/>
          <w:color w:val="000000" w:themeColor="text1"/>
        </w:rPr>
        <w:t xml:space="preserve">shall be subject to a Year-round Housing Occupancy Restriction and restricted as an Attainable Housing unit. </w:t>
      </w:r>
    </w:p>
    <w:tbl>
      <w:tblPr>
        <w:tblStyle w:val="TableGrid"/>
        <w:tblW w:w="0" w:type="auto"/>
        <w:tblInd w:w="1435" w:type="dxa"/>
        <w:tblLook w:val="04A0" w:firstRow="1" w:lastRow="0" w:firstColumn="1" w:lastColumn="0" w:noHBand="0" w:noVBand="1"/>
      </w:tblPr>
      <w:tblGrid>
        <w:gridCol w:w="7650"/>
      </w:tblGrid>
      <w:tr w:rsidR="000A1214" w:rsidRPr="000C7B85" w14:paraId="240EA8E7" w14:textId="77777777" w:rsidTr="1484167C">
        <w:trPr>
          <w:trHeight w:val="962"/>
        </w:trPr>
        <w:tc>
          <w:tcPr>
            <w:tcW w:w="7650" w:type="dxa"/>
          </w:tcPr>
          <w:p w14:paraId="547E6139" w14:textId="1EE8BBCA" w:rsidR="002940CE" w:rsidRDefault="00273BFA">
            <w:pPr>
              <w:rPr>
                <w:rFonts w:ascii="Times New Roman" w:eastAsia="Aptos" w:hAnsi="Times New Roman" w:cs="Times New Roman"/>
                <w:i/>
                <w:iCs/>
                <w:color w:val="000000" w:themeColor="text1"/>
              </w:rPr>
            </w:pPr>
            <w:r w:rsidRPr="00366896">
              <w:rPr>
                <w:rFonts w:ascii="Times New Roman" w:eastAsia="Aptos" w:hAnsi="Times New Roman" w:cs="Times New Roman"/>
                <w:b/>
                <w:bCs/>
                <w:i/>
                <w:iCs/>
                <w:color w:val="000000" w:themeColor="text1"/>
              </w:rPr>
              <w:t>Restriction Time Period</w:t>
            </w:r>
            <w:r>
              <w:rPr>
                <w:rFonts w:ascii="Times New Roman" w:eastAsia="Aptos" w:hAnsi="Times New Roman" w:cs="Times New Roman"/>
                <w:i/>
                <w:iCs/>
                <w:color w:val="000000" w:themeColor="text1"/>
              </w:rPr>
              <w:t xml:space="preserve">. If there is no </w:t>
            </w:r>
            <w:proofErr w:type="gramStart"/>
            <w:r>
              <w:rPr>
                <w:rFonts w:ascii="Times New Roman" w:eastAsia="Aptos" w:hAnsi="Times New Roman" w:cs="Times New Roman"/>
                <w:i/>
                <w:iCs/>
                <w:color w:val="000000" w:themeColor="text1"/>
              </w:rPr>
              <w:t>time period</w:t>
            </w:r>
            <w:proofErr w:type="gramEnd"/>
            <w:r>
              <w:rPr>
                <w:rFonts w:ascii="Times New Roman" w:eastAsia="Aptos" w:hAnsi="Times New Roman" w:cs="Times New Roman"/>
                <w:i/>
                <w:iCs/>
                <w:color w:val="000000" w:themeColor="text1"/>
              </w:rPr>
              <w:t xml:space="preserve"> specified for a Year-round Housing Occupancy Restriction, </w:t>
            </w:r>
            <w:r w:rsidR="00351166">
              <w:rPr>
                <w:rFonts w:ascii="Times New Roman" w:eastAsia="Aptos" w:hAnsi="Times New Roman" w:cs="Times New Roman"/>
                <w:i/>
                <w:iCs/>
                <w:color w:val="000000" w:themeColor="text1"/>
              </w:rPr>
              <w:t>the term limit shall be 30 years</w:t>
            </w:r>
            <w:r w:rsidR="00D709BE">
              <w:rPr>
                <w:rFonts w:ascii="Times New Roman" w:eastAsia="Aptos" w:hAnsi="Times New Roman" w:cs="Times New Roman"/>
                <w:i/>
                <w:iCs/>
                <w:color w:val="000000" w:themeColor="text1"/>
              </w:rPr>
              <w:t xml:space="preserve"> per</w:t>
            </w:r>
            <w:r w:rsidR="00D709BE" w:rsidRPr="00D709BE">
              <w:rPr>
                <w:rFonts w:ascii="Times New Roman" w:eastAsia="Aptos" w:hAnsi="Times New Roman" w:cs="Times New Roman"/>
                <w:i/>
                <w:iCs/>
                <w:color w:val="000000" w:themeColor="text1"/>
              </w:rPr>
              <w:t xml:space="preserve"> M.G.L. c. 184, § 23</w:t>
            </w:r>
            <w:r w:rsidR="00351166">
              <w:rPr>
                <w:rFonts w:ascii="Times New Roman" w:eastAsia="Aptos" w:hAnsi="Times New Roman" w:cs="Times New Roman"/>
                <w:i/>
                <w:iCs/>
                <w:color w:val="000000" w:themeColor="text1"/>
              </w:rPr>
              <w:t xml:space="preserve">. Municipalities may choose to have their Year-round Housing Occupancy Restrictions subject to term limits longer or shorter than 30 years, but the restriction must specify the term limit. There must be a term limit; the restriction cannot be </w:t>
            </w:r>
            <w:r w:rsidR="00366896">
              <w:rPr>
                <w:rFonts w:ascii="Times New Roman" w:eastAsia="Aptos" w:hAnsi="Times New Roman" w:cs="Times New Roman"/>
                <w:i/>
                <w:iCs/>
                <w:color w:val="000000" w:themeColor="text1"/>
              </w:rPr>
              <w:t>for</w:t>
            </w:r>
            <w:r w:rsidR="00351166">
              <w:rPr>
                <w:rFonts w:ascii="Times New Roman" w:eastAsia="Aptos" w:hAnsi="Times New Roman" w:cs="Times New Roman"/>
                <w:i/>
                <w:iCs/>
                <w:color w:val="000000" w:themeColor="text1"/>
              </w:rPr>
              <w:t xml:space="preserve"> perpetuity</w:t>
            </w:r>
            <w:r w:rsidR="00BC25CA">
              <w:rPr>
                <w:rFonts w:ascii="Times New Roman" w:eastAsia="Aptos" w:hAnsi="Times New Roman" w:cs="Times New Roman"/>
                <w:i/>
                <w:iCs/>
                <w:color w:val="000000" w:themeColor="text1"/>
              </w:rPr>
              <w:t>.</w:t>
            </w:r>
            <w:r w:rsidR="00094296">
              <w:rPr>
                <w:rFonts w:ascii="Times New Roman" w:eastAsia="Aptos" w:hAnsi="Times New Roman" w:cs="Times New Roman"/>
                <w:i/>
                <w:iCs/>
                <w:color w:val="000000" w:themeColor="text1"/>
              </w:rPr>
              <w:t xml:space="preserve"> </w:t>
            </w:r>
            <w:r w:rsidR="00BC25CA">
              <w:rPr>
                <w:rFonts w:ascii="Times New Roman" w:eastAsia="Aptos" w:hAnsi="Times New Roman" w:cs="Times New Roman"/>
                <w:i/>
                <w:iCs/>
                <w:color w:val="000000" w:themeColor="text1"/>
              </w:rPr>
              <w:t>H</w:t>
            </w:r>
            <w:r w:rsidR="00094296">
              <w:rPr>
                <w:rFonts w:ascii="Times New Roman" w:eastAsia="Aptos" w:hAnsi="Times New Roman" w:cs="Times New Roman"/>
                <w:i/>
                <w:iCs/>
                <w:color w:val="000000" w:themeColor="text1"/>
              </w:rPr>
              <w:t>owever</w:t>
            </w:r>
            <w:r w:rsidR="00DF117F">
              <w:rPr>
                <w:rFonts w:ascii="Times New Roman" w:eastAsia="Aptos" w:hAnsi="Times New Roman" w:cs="Times New Roman"/>
                <w:i/>
                <w:iCs/>
                <w:color w:val="000000" w:themeColor="text1"/>
              </w:rPr>
              <w:t>,</w:t>
            </w:r>
            <w:r w:rsidR="00094296">
              <w:rPr>
                <w:rFonts w:ascii="Times New Roman" w:eastAsia="Aptos" w:hAnsi="Times New Roman" w:cs="Times New Roman"/>
                <w:i/>
                <w:iCs/>
                <w:color w:val="000000" w:themeColor="text1"/>
              </w:rPr>
              <w:t xml:space="preserve"> communities may consider restrictions having a </w:t>
            </w:r>
            <w:r w:rsidR="00BC25CA">
              <w:rPr>
                <w:rFonts w:ascii="Times New Roman" w:eastAsia="Aptos" w:hAnsi="Times New Roman" w:cs="Times New Roman"/>
                <w:i/>
                <w:iCs/>
                <w:color w:val="000000" w:themeColor="text1"/>
              </w:rPr>
              <w:t xml:space="preserve">term </w:t>
            </w:r>
            <w:r w:rsidR="00094296">
              <w:rPr>
                <w:rFonts w:ascii="Times New Roman" w:eastAsia="Aptos" w:hAnsi="Times New Roman" w:cs="Times New Roman"/>
                <w:i/>
                <w:iCs/>
                <w:color w:val="000000" w:themeColor="text1"/>
              </w:rPr>
              <w:t xml:space="preserve">limit of 99 years that automatically </w:t>
            </w:r>
            <w:proofErr w:type="gramStart"/>
            <w:r w:rsidR="00094296">
              <w:rPr>
                <w:rFonts w:ascii="Times New Roman" w:eastAsia="Aptos" w:hAnsi="Times New Roman" w:cs="Times New Roman"/>
                <w:i/>
                <w:iCs/>
                <w:color w:val="000000" w:themeColor="text1"/>
              </w:rPr>
              <w:t>renews</w:t>
            </w:r>
            <w:proofErr w:type="gramEnd"/>
            <w:r w:rsidR="00094296">
              <w:rPr>
                <w:rFonts w:ascii="Times New Roman" w:eastAsia="Aptos" w:hAnsi="Times New Roman" w:cs="Times New Roman"/>
                <w:i/>
                <w:iCs/>
                <w:color w:val="000000" w:themeColor="text1"/>
              </w:rPr>
              <w:t xml:space="preserve"> upon transfer</w:t>
            </w:r>
            <w:r w:rsidR="00820E40">
              <w:rPr>
                <w:rFonts w:ascii="Times New Roman" w:eastAsia="Aptos" w:hAnsi="Times New Roman" w:cs="Times New Roman"/>
                <w:i/>
                <w:iCs/>
                <w:color w:val="000000" w:themeColor="text1"/>
              </w:rPr>
              <w:t xml:space="preserve"> of the property</w:t>
            </w:r>
            <w:r w:rsidR="00351166">
              <w:rPr>
                <w:rFonts w:ascii="Times New Roman" w:eastAsia="Aptos" w:hAnsi="Times New Roman" w:cs="Times New Roman"/>
                <w:i/>
                <w:iCs/>
                <w:color w:val="000000" w:themeColor="text1"/>
              </w:rPr>
              <w:t>.</w:t>
            </w:r>
            <w:r w:rsidR="00BC25CA">
              <w:rPr>
                <w:rFonts w:ascii="Times New Roman" w:eastAsia="Aptos" w:hAnsi="Times New Roman" w:cs="Times New Roman"/>
                <w:i/>
                <w:iCs/>
                <w:color w:val="000000" w:themeColor="text1"/>
              </w:rPr>
              <w:t xml:space="preserve"> This is </w:t>
            </w:r>
            <w:proofErr w:type="gramStart"/>
            <w:r w:rsidR="00BC25CA">
              <w:rPr>
                <w:rFonts w:ascii="Times New Roman" w:eastAsia="Aptos" w:hAnsi="Times New Roman" w:cs="Times New Roman"/>
                <w:i/>
                <w:iCs/>
                <w:color w:val="000000" w:themeColor="text1"/>
              </w:rPr>
              <w:t>similar to</w:t>
            </w:r>
            <w:proofErr w:type="gramEnd"/>
            <w:r w:rsidR="00BC25CA">
              <w:rPr>
                <w:rFonts w:ascii="Times New Roman" w:eastAsia="Aptos" w:hAnsi="Times New Roman" w:cs="Times New Roman"/>
                <w:i/>
                <w:iCs/>
                <w:color w:val="000000" w:themeColor="text1"/>
              </w:rPr>
              <w:t xml:space="preserve"> how a community land trust ground lease functions. </w:t>
            </w:r>
          </w:p>
          <w:p w14:paraId="56FD1E9A" w14:textId="77777777" w:rsidR="002940CE" w:rsidRDefault="002940CE">
            <w:pPr>
              <w:rPr>
                <w:rFonts w:ascii="Times New Roman" w:eastAsia="Aptos" w:hAnsi="Times New Roman" w:cs="Times New Roman"/>
                <w:i/>
                <w:iCs/>
                <w:color w:val="000000" w:themeColor="text1"/>
              </w:rPr>
            </w:pPr>
          </w:p>
          <w:p w14:paraId="478BEBC3" w14:textId="77777777" w:rsidR="002940CE" w:rsidRPr="00D01B12" w:rsidRDefault="002940CE" w:rsidP="002940CE">
            <w:pPr>
              <w:rPr>
                <w:rFonts w:ascii="Times New Roman" w:eastAsia="Aptos" w:hAnsi="Times New Roman" w:cs="Times New Roman"/>
                <w:b/>
                <w:bCs/>
                <w:i/>
                <w:iCs/>
                <w:color w:val="000000" w:themeColor="text1"/>
              </w:rPr>
            </w:pPr>
            <w:r w:rsidRPr="00D01B12">
              <w:rPr>
                <w:rFonts w:ascii="Times New Roman" w:eastAsia="Aptos" w:hAnsi="Times New Roman" w:cs="Times New Roman"/>
                <w:b/>
                <w:bCs/>
                <w:i/>
                <w:iCs/>
                <w:color w:val="000000" w:themeColor="text1"/>
              </w:rPr>
              <w:t>ADUs and Year-round Housing</w:t>
            </w:r>
            <w:r>
              <w:rPr>
                <w:rFonts w:ascii="Times New Roman" w:eastAsia="Aptos" w:hAnsi="Times New Roman" w:cs="Times New Roman"/>
                <w:b/>
                <w:bCs/>
                <w:i/>
                <w:iCs/>
                <w:color w:val="000000" w:themeColor="text1"/>
              </w:rPr>
              <w:t xml:space="preserve"> Occupancy </w:t>
            </w:r>
            <w:r w:rsidRPr="00D01B12">
              <w:rPr>
                <w:rFonts w:ascii="Times New Roman" w:eastAsia="Aptos" w:hAnsi="Times New Roman" w:cs="Times New Roman"/>
                <w:b/>
                <w:bCs/>
                <w:i/>
                <w:iCs/>
                <w:color w:val="000000" w:themeColor="text1"/>
              </w:rPr>
              <w:t>Restrictions</w:t>
            </w:r>
          </w:p>
          <w:p w14:paraId="5DE06E4E" w14:textId="26ABF4AA" w:rsidR="002940CE" w:rsidRDefault="1484167C" w:rsidP="1484167C">
            <w:pPr>
              <w:rPr>
                <w:rFonts w:ascii="Times New Roman" w:eastAsia="Aptos" w:hAnsi="Times New Roman" w:cs="Times New Roman"/>
                <w:i/>
                <w:iCs/>
                <w:color w:val="000000" w:themeColor="text1"/>
              </w:rPr>
            </w:pPr>
            <w:r w:rsidRPr="1484167C">
              <w:rPr>
                <w:rFonts w:ascii="Times New Roman" w:eastAsia="Aptos" w:hAnsi="Times New Roman" w:cs="Times New Roman"/>
                <w:i/>
                <w:iCs/>
                <w:color w:val="000000" w:themeColor="text1"/>
              </w:rPr>
              <w:t>The Statute also provides that Undersized Lot zoning adopted by a Seasonal Community must require that “any residential housing built upon an undersized lot… shall be used as year-round housing.” EOHLC regulations interpret this provision to mean that any dwelling unit, including a Protected Use Accessory Dwelling Unit (PUADU) developed through Seasonal Communities Undersized Lot zoning, would be required to have a Year-Round Housing Occupancy</w:t>
            </w:r>
            <w:r w:rsidRPr="1484167C">
              <w:rPr>
                <w:rFonts w:ascii="Times New Roman" w:eastAsia="Aptos" w:hAnsi="Times New Roman" w:cs="Times New Roman"/>
                <w:color w:val="000000" w:themeColor="text1"/>
              </w:rPr>
              <w:t xml:space="preserve"> </w:t>
            </w:r>
            <w:r w:rsidRPr="1484167C">
              <w:rPr>
                <w:rFonts w:ascii="Times New Roman" w:eastAsia="Aptos" w:hAnsi="Times New Roman" w:cs="Times New Roman"/>
                <w:i/>
                <w:iCs/>
                <w:color w:val="000000" w:themeColor="text1"/>
              </w:rPr>
              <w:t>restriction.</w:t>
            </w:r>
          </w:p>
          <w:p w14:paraId="05F497B5" w14:textId="77777777" w:rsidR="002940CE" w:rsidRDefault="002940CE" w:rsidP="002940CE">
            <w:pPr>
              <w:rPr>
                <w:rFonts w:ascii="Times New Roman" w:eastAsia="Aptos" w:hAnsi="Times New Roman" w:cs="Times New Roman"/>
                <w:i/>
                <w:iCs/>
                <w:color w:val="000000" w:themeColor="text1"/>
              </w:rPr>
            </w:pPr>
          </w:p>
          <w:p w14:paraId="184B83DE" w14:textId="136CA76A" w:rsidR="000A1214" w:rsidRPr="00542501" w:rsidRDefault="002940CE" w:rsidP="002940CE">
            <w:pPr>
              <w:rPr>
                <w:rFonts w:ascii="Times New Roman" w:eastAsia="Aptos" w:hAnsi="Times New Roman" w:cs="Times New Roman"/>
                <w:i/>
                <w:iCs/>
                <w:color w:val="000000" w:themeColor="text1"/>
              </w:rPr>
            </w:pPr>
            <w:r>
              <w:rPr>
                <w:rFonts w:ascii="Times New Roman" w:eastAsia="Aptos" w:hAnsi="Times New Roman" w:cs="Times New Roman"/>
                <w:i/>
                <w:iCs/>
                <w:color w:val="000000" w:themeColor="text1"/>
              </w:rPr>
              <w:t>The Seasonal Communities Statute authorizes a Seasonal Community to prohibit housing units on Undersized Lots</w:t>
            </w:r>
            <w:r w:rsidRPr="3186C8C1">
              <w:rPr>
                <w:rFonts w:ascii="Times New Roman" w:eastAsia="Aptos" w:hAnsi="Times New Roman" w:cs="Times New Roman"/>
                <w:i/>
                <w:iCs/>
                <w:color w:val="000000" w:themeColor="text1"/>
              </w:rPr>
              <w:t xml:space="preserve"> from being </w:t>
            </w:r>
            <w:r>
              <w:rPr>
                <w:rFonts w:ascii="Times New Roman" w:eastAsia="Aptos" w:hAnsi="Times New Roman" w:cs="Times New Roman"/>
                <w:i/>
                <w:iCs/>
                <w:color w:val="000000" w:themeColor="text1"/>
              </w:rPr>
              <w:t>operated</w:t>
            </w:r>
            <w:r w:rsidRPr="3186C8C1">
              <w:rPr>
                <w:rFonts w:ascii="Times New Roman" w:eastAsia="Aptos" w:hAnsi="Times New Roman" w:cs="Times New Roman"/>
                <w:i/>
                <w:iCs/>
                <w:color w:val="000000" w:themeColor="text1"/>
              </w:rPr>
              <w:t xml:space="preserve"> as Short-term Rentals</w:t>
            </w:r>
            <w:r>
              <w:rPr>
                <w:rFonts w:ascii="Times New Roman" w:eastAsia="Aptos" w:hAnsi="Times New Roman" w:cs="Times New Roman"/>
                <w:i/>
                <w:iCs/>
                <w:color w:val="000000" w:themeColor="text1"/>
              </w:rPr>
              <w:t xml:space="preserve">. This </w:t>
            </w:r>
            <w:r w:rsidRPr="3186C8C1">
              <w:rPr>
                <w:rFonts w:ascii="Times New Roman" w:eastAsia="Aptos" w:hAnsi="Times New Roman" w:cs="Times New Roman"/>
                <w:i/>
                <w:iCs/>
                <w:color w:val="000000" w:themeColor="text1"/>
              </w:rPr>
              <w:t>includes Protected Use Accessory Dwelling Units, to the extent authorized under 760 CMR 71.00.</w:t>
            </w:r>
            <w:r w:rsidR="00351166">
              <w:rPr>
                <w:rFonts w:ascii="Times New Roman" w:eastAsia="Aptos" w:hAnsi="Times New Roman" w:cs="Times New Roman"/>
                <w:i/>
                <w:iCs/>
                <w:color w:val="000000" w:themeColor="text1"/>
              </w:rPr>
              <w:t xml:space="preserve"> </w:t>
            </w:r>
          </w:p>
        </w:tc>
      </w:tr>
    </w:tbl>
    <w:p w14:paraId="57FA9E71" w14:textId="77777777" w:rsidR="000A1214" w:rsidRPr="000A1214" w:rsidRDefault="000A1214" w:rsidP="000A1214">
      <w:pPr>
        <w:rPr>
          <w:rFonts w:ascii="Times New Roman" w:eastAsia="Aptos" w:hAnsi="Times New Roman" w:cs="Times New Roman"/>
          <w:color w:val="000000" w:themeColor="text1"/>
        </w:rPr>
      </w:pPr>
    </w:p>
    <w:p w14:paraId="413B6E8C" w14:textId="576CCB68" w:rsidR="00F70727" w:rsidRPr="008D1F32" w:rsidRDefault="008D1F32" w:rsidP="008D1F32">
      <w:pPr>
        <w:pStyle w:val="ListParagraph"/>
        <w:numPr>
          <w:ilvl w:val="2"/>
          <w:numId w:val="5"/>
        </w:numPr>
        <w:rPr>
          <w:rFonts w:ascii="Times New Roman" w:eastAsia="Aptos" w:hAnsi="Times New Roman" w:cs="Times New Roman"/>
          <w:color w:val="000000" w:themeColor="text1"/>
        </w:rPr>
      </w:pPr>
      <w:r w:rsidRPr="008D1F32">
        <w:rPr>
          <w:rFonts w:ascii="Times New Roman" w:eastAsia="Aptos" w:hAnsi="Times New Roman" w:cs="Times New Roman"/>
          <w:color w:val="000000" w:themeColor="text1"/>
        </w:rPr>
        <w:t xml:space="preserve">If a Year-round Housing Occupancy Restriction held by a Seasonal Community provides no term limit, then such restriction shall be subject to the </w:t>
      </w:r>
      <w:proofErr w:type="gramStart"/>
      <w:r w:rsidRPr="008D1F32">
        <w:rPr>
          <w:rFonts w:ascii="Times New Roman" w:eastAsia="Aptos" w:hAnsi="Times New Roman" w:cs="Times New Roman"/>
          <w:color w:val="000000" w:themeColor="text1"/>
        </w:rPr>
        <w:t>30 year</w:t>
      </w:r>
      <w:proofErr w:type="gramEnd"/>
      <w:r w:rsidRPr="008D1F32">
        <w:rPr>
          <w:rFonts w:ascii="Times New Roman" w:eastAsia="Aptos" w:hAnsi="Times New Roman" w:cs="Times New Roman"/>
          <w:color w:val="000000" w:themeColor="text1"/>
        </w:rPr>
        <w:t xml:space="preserve"> limitation imposed by M.G.L. c. 184, § 23, unless eligible for exemption pursuant to M.G.L. c. 184, § 23.</w:t>
      </w:r>
      <w:r w:rsidR="00FD3FB0" w:rsidRPr="008D1F32">
        <w:rPr>
          <w:rFonts w:ascii="Times New Roman" w:eastAsia="Aptos" w:hAnsi="Times New Roman" w:cs="Times New Roman"/>
          <w:color w:val="000000" w:themeColor="text1"/>
        </w:rPr>
        <w:br/>
      </w:r>
    </w:p>
    <w:p w14:paraId="05FB5F62" w14:textId="106C4DBA" w:rsidR="00623EB5" w:rsidRPr="00202C75" w:rsidRDefault="1484167C" w:rsidP="00510ACE">
      <w:pPr>
        <w:pStyle w:val="ListParagraph"/>
        <w:numPr>
          <w:ilvl w:val="1"/>
          <w:numId w:val="5"/>
        </w:numPr>
        <w:rPr>
          <w:rFonts w:ascii="Times New Roman" w:eastAsia="Aptos" w:hAnsi="Times New Roman" w:cs="Times New Roman"/>
          <w:color w:val="000000" w:themeColor="text1"/>
        </w:rPr>
      </w:pPr>
      <w:r w:rsidRPr="00BB1189">
        <w:rPr>
          <w:rFonts w:ascii="Times New Roman" w:eastAsia="Aptos" w:hAnsi="Times New Roman" w:cs="Times New Roman"/>
          <w:color w:val="000000" w:themeColor="text1"/>
        </w:rPr>
        <w:t xml:space="preserve">Any dwelling unit, including Protected Use Accessory Dwelling Units, constructed on an Undersized Lot pursuant to this section shall not be used as a Seasonal Home or Short-term Rental </w:t>
      </w:r>
      <w:r w:rsidR="00FE4AEB">
        <w:br/>
      </w:r>
    </w:p>
    <w:tbl>
      <w:tblPr>
        <w:tblStyle w:val="TableGrid"/>
        <w:tblW w:w="0" w:type="auto"/>
        <w:tblInd w:w="1435" w:type="dxa"/>
        <w:tblLook w:val="04A0" w:firstRow="1" w:lastRow="0" w:firstColumn="1" w:lastColumn="0" w:noHBand="0" w:noVBand="1"/>
      </w:tblPr>
      <w:tblGrid>
        <w:gridCol w:w="7650"/>
      </w:tblGrid>
      <w:tr w:rsidR="00946554" w:rsidRPr="000C7B85" w14:paraId="301FEB1C" w14:textId="77777777" w:rsidTr="6BF163F3">
        <w:trPr>
          <w:trHeight w:val="728"/>
        </w:trPr>
        <w:tc>
          <w:tcPr>
            <w:tcW w:w="7650" w:type="dxa"/>
          </w:tcPr>
          <w:p w14:paraId="713C4495" w14:textId="2A95647A" w:rsidR="00FD3FB0" w:rsidRPr="00EC3D4F" w:rsidRDefault="6BF163F3" w:rsidP="008C5B2A">
            <w:pPr>
              <w:rPr>
                <w:rFonts w:ascii="Times New Roman" w:eastAsia="Aptos" w:hAnsi="Times New Roman" w:cs="Times New Roman"/>
                <w:color w:val="000000" w:themeColor="text1"/>
              </w:rPr>
            </w:pPr>
            <w:r w:rsidRPr="6BF163F3">
              <w:rPr>
                <w:rFonts w:ascii="Times New Roman" w:eastAsia="Aptos" w:hAnsi="Times New Roman" w:cs="Times New Roman"/>
                <w:b/>
                <w:bCs/>
                <w:color w:val="000000" w:themeColor="text1"/>
              </w:rPr>
              <w:t>Parking</w:t>
            </w:r>
            <w:r w:rsidRPr="6BF163F3">
              <w:rPr>
                <w:rFonts w:ascii="Times New Roman" w:eastAsia="Aptos" w:hAnsi="Times New Roman" w:cs="Times New Roman"/>
                <w:b/>
                <w:bCs/>
                <w:i/>
                <w:iCs/>
                <w:color w:val="000000" w:themeColor="text1"/>
              </w:rPr>
              <w:t xml:space="preserve"> </w:t>
            </w:r>
            <w:proofErr w:type="spellStart"/>
            <w:r w:rsidRPr="6BF163F3">
              <w:rPr>
                <w:rFonts w:ascii="Times New Roman" w:eastAsia="Aptos" w:hAnsi="Times New Roman" w:cs="Times New Roman"/>
                <w:i/>
                <w:iCs/>
              </w:rPr>
              <w:t>Parking</w:t>
            </w:r>
            <w:proofErr w:type="spellEnd"/>
            <w:r w:rsidRPr="6BF163F3">
              <w:rPr>
                <w:rFonts w:ascii="Times New Roman" w:eastAsia="Aptos" w:hAnsi="Times New Roman" w:cs="Times New Roman"/>
                <w:i/>
                <w:iCs/>
              </w:rPr>
              <w:t xml:space="preserve"> requirements </w:t>
            </w:r>
            <w:proofErr w:type="gramStart"/>
            <w:r w:rsidRPr="6BF163F3">
              <w:rPr>
                <w:rFonts w:ascii="Times New Roman" w:eastAsia="Aptos" w:hAnsi="Times New Roman" w:cs="Times New Roman"/>
                <w:i/>
                <w:iCs/>
              </w:rPr>
              <w:t>shall</w:t>
            </w:r>
            <w:proofErr w:type="gramEnd"/>
            <w:r w:rsidRPr="6BF163F3">
              <w:rPr>
                <w:rFonts w:ascii="Times New Roman" w:eastAsia="Aptos" w:hAnsi="Times New Roman" w:cs="Times New Roman"/>
                <w:i/>
                <w:iCs/>
              </w:rPr>
              <w:t xml:space="preserve"> not prevent the creation of </w:t>
            </w:r>
            <w:r w:rsidR="000E22EA">
              <w:rPr>
                <w:rFonts w:ascii="Times New Roman" w:eastAsia="Aptos" w:hAnsi="Times New Roman" w:cs="Times New Roman"/>
                <w:i/>
                <w:iCs/>
              </w:rPr>
              <w:t xml:space="preserve">Attainable </w:t>
            </w:r>
            <w:r w:rsidRPr="6BF163F3">
              <w:rPr>
                <w:rFonts w:ascii="Times New Roman" w:eastAsia="Aptos" w:hAnsi="Times New Roman" w:cs="Times New Roman"/>
                <w:i/>
                <w:iCs/>
              </w:rPr>
              <w:t xml:space="preserve">Year-round Housing Units on Undersized Lots. A </w:t>
            </w:r>
            <w:r w:rsidR="004F1CCF">
              <w:rPr>
                <w:rFonts w:ascii="Times New Roman" w:eastAsia="Aptos" w:hAnsi="Times New Roman" w:cs="Times New Roman"/>
                <w:i/>
                <w:iCs/>
              </w:rPr>
              <w:t>municipality</w:t>
            </w:r>
            <w:r w:rsidRPr="6BF163F3">
              <w:rPr>
                <w:rFonts w:ascii="Times New Roman" w:eastAsia="Aptos" w:hAnsi="Times New Roman" w:cs="Times New Roman"/>
                <w:i/>
                <w:iCs/>
              </w:rPr>
              <w:t xml:space="preserve"> must choose whether to apply underlying zoning parking requirements, provided they are not more restrictive than the setbacks in this bylaw</w:t>
            </w:r>
            <w:r w:rsidR="001F4CFA">
              <w:rPr>
                <w:rFonts w:ascii="Times New Roman" w:eastAsia="Aptos" w:hAnsi="Times New Roman" w:cs="Times New Roman"/>
                <w:i/>
                <w:iCs/>
              </w:rPr>
              <w:t>/ordinance</w:t>
            </w:r>
            <w:r w:rsidRPr="6BF163F3">
              <w:rPr>
                <w:rFonts w:ascii="Times New Roman" w:eastAsia="Aptos" w:hAnsi="Times New Roman" w:cs="Times New Roman"/>
                <w:i/>
                <w:iCs/>
              </w:rPr>
              <w:t xml:space="preserve">, or specify </w:t>
            </w:r>
            <w:r w:rsidRPr="6BF163F3">
              <w:rPr>
                <w:rFonts w:ascii="Times New Roman" w:eastAsia="Aptos" w:hAnsi="Times New Roman" w:cs="Times New Roman"/>
                <w:i/>
                <w:iCs/>
              </w:rPr>
              <w:lastRenderedPageBreak/>
              <w:t>reduced parking requirements for Undersized Lots such as those below</w:t>
            </w:r>
            <w:r w:rsidRPr="6BF163F3">
              <w:rPr>
                <w:rFonts w:ascii="Times New Roman" w:eastAsia="Aptos" w:hAnsi="Times New Roman" w:cs="Times New Roman"/>
                <w:i/>
                <w:iCs/>
                <w:color w:val="000000" w:themeColor="text1"/>
              </w:rPr>
              <w:t xml:space="preserve">. </w:t>
            </w:r>
            <w:r w:rsidRPr="6BF163F3">
              <w:rPr>
                <w:rFonts w:ascii="Times New Roman" w:eastAsia="Aptos" w:hAnsi="Times New Roman" w:cs="Times New Roman"/>
                <w:i/>
                <w:iCs/>
              </w:rPr>
              <w:t xml:space="preserve">A </w:t>
            </w:r>
            <w:r w:rsidR="004F1CCF">
              <w:rPr>
                <w:rFonts w:ascii="Times New Roman" w:eastAsia="Aptos" w:hAnsi="Times New Roman" w:cs="Times New Roman"/>
                <w:i/>
                <w:iCs/>
              </w:rPr>
              <w:t>municipality</w:t>
            </w:r>
            <w:r w:rsidRPr="6BF163F3">
              <w:rPr>
                <w:rFonts w:ascii="Times New Roman" w:eastAsia="Aptos" w:hAnsi="Times New Roman" w:cs="Times New Roman"/>
                <w:i/>
                <w:iCs/>
              </w:rPr>
              <w:t xml:space="preserve"> may choose to have more permissive parking setbacks than what is required in the dimensional standards section for driveways and parking areas.</w:t>
            </w:r>
          </w:p>
        </w:tc>
      </w:tr>
    </w:tbl>
    <w:p w14:paraId="5C0D05A9" w14:textId="77777777" w:rsidR="00FD3FB0" w:rsidRPr="00FD3FB0" w:rsidRDefault="00FD3FB0" w:rsidP="00FD3FB0">
      <w:pPr>
        <w:rPr>
          <w:rFonts w:ascii="Times New Roman" w:eastAsia="Aptos" w:hAnsi="Times New Roman" w:cs="Times New Roman"/>
          <w:color w:val="000000" w:themeColor="text1"/>
        </w:rPr>
      </w:pPr>
    </w:p>
    <w:p w14:paraId="1086E3C1" w14:textId="230DC758" w:rsidR="00F70727" w:rsidRPr="00FD3FB0" w:rsidRDefault="789F4DEB" w:rsidP="1456A17E">
      <w:pPr>
        <w:pStyle w:val="ListParagraph"/>
        <w:numPr>
          <w:ilvl w:val="1"/>
          <w:numId w:val="5"/>
        </w:numPr>
        <w:rPr>
          <w:rFonts w:ascii="Times New Roman" w:eastAsia="Aptos" w:hAnsi="Times New Roman" w:cs="Times New Roman"/>
          <w:color w:val="000000" w:themeColor="text1"/>
        </w:rPr>
      </w:pPr>
      <w:r w:rsidRPr="00FD3FB0">
        <w:rPr>
          <w:rFonts w:ascii="Times New Roman" w:eastAsia="Aptos" w:hAnsi="Times New Roman" w:cs="Times New Roman"/>
          <w:color w:val="000000" w:themeColor="text1"/>
        </w:rPr>
        <w:t>P</w:t>
      </w:r>
      <w:r w:rsidR="00FD3FB0" w:rsidRPr="00FD3FB0">
        <w:rPr>
          <w:rFonts w:ascii="Times New Roman" w:eastAsia="Aptos" w:hAnsi="Times New Roman" w:cs="Times New Roman"/>
          <w:color w:val="000000" w:themeColor="text1"/>
        </w:rPr>
        <w:t>arking</w:t>
      </w:r>
    </w:p>
    <w:p w14:paraId="768E8BC7" w14:textId="2F5206A3" w:rsidR="00510ACE" w:rsidRPr="003F50DD" w:rsidRDefault="00FD3FB0" w:rsidP="00510ACE">
      <w:pPr>
        <w:pStyle w:val="ListParagraph"/>
        <w:numPr>
          <w:ilvl w:val="2"/>
          <w:numId w:val="5"/>
        </w:numPr>
        <w:rPr>
          <w:rFonts w:ascii="Times New Roman" w:eastAsia="Aptos" w:hAnsi="Times New Roman" w:cs="Times New Roman"/>
          <w:u w:val="single"/>
        </w:rPr>
      </w:pPr>
      <w:r w:rsidRPr="00510ACE">
        <w:rPr>
          <w:rFonts w:ascii="Times New Roman" w:eastAsia="Aptos" w:hAnsi="Times New Roman" w:cs="Times New Roman"/>
          <w:color w:val="000000" w:themeColor="text1"/>
        </w:rPr>
        <w:t xml:space="preserve">Maximum </w:t>
      </w:r>
      <w:r w:rsidR="279811E4" w:rsidRPr="00510ACE">
        <w:rPr>
          <w:rFonts w:ascii="Times New Roman" w:eastAsia="Aptos" w:hAnsi="Times New Roman" w:cs="Times New Roman"/>
          <w:color w:val="000000" w:themeColor="text1"/>
        </w:rPr>
        <w:t xml:space="preserve">Number of </w:t>
      </w:r>
      <w:r w:rsidRPr="00510ACE">
        <w:rPr>
          <w:rFonts w:ascii="Times New Roman" w:eastAsia="Aptos" w:hAnsi="Times New Roman" w:cs="Times New Roman"/>
          <w:color w:val="000000" w:themeColor="text1"/>
        </w:rPr>
        <w:t>P</w:t>
      </w:r>
      <w:r w:rsidR="279811E4" w:rsidRPr="00510ACE">
        <w:rPr>
          <w:rFonts w:ascii="Times New Roman" w:eastAsia="Aptos" w:hAnsi="Times New Roman" w:cs="Times New Roman"/>
          <w:color w:val="000000" w:themeColor="text1"/>
        </w:rPr>
        <w:t xml:space="preserve">arking </w:t>
      </w:r>
      <w:r w:rsidRPr="00510ACE">
        <w:rPr>
          <w:rFonts w:ascii="Times New Roman" w:eastAsia="Aptos" w:hAnsi="Times New Roman" w:cs="Times New Roman"/>
          <w:color w:val="000000" w:themeColor="text1"/>
        </w:rPr>
        <w:t>S</w:t>
      </w:r>
      <w:r w:rsidR="279811E4" w:rsidRPr="00510ACE">
        <w:rPr>
          <w:rFonts w:ascii="Times New Roman" w:eastAsia="Aptos" w:hAnsi="Times New Roman" w:cs="Times New Roman"/>
          <w:color w:val="000000" w:themeColor="text1"/>
        </w:rPr>
        <w:t>paces</w:t>
      </w:r>
      <w:r w:rsidRPr="00510ACE">
        <w:rPr>
          <w:rFonts w:ascii="Times New Roman" w:eastAsia="Aptos" w:hAnsi="Times New Roman" w:cs="Times New Roman"/>
          <w:color w:val="000000" w:themeColor="text1"/>
        </w:rPr>
        <w:t xml:space="preserve"> Required: </w:t>
      </w:r>
      <w:r w:rsidR="005C1B0A">
        <w:rPr>
          <w:rFonts w:ascii="Times New Roman" w:eastAsia="Aptos" w:hAnsi="Times New Roman" w:cs="Times New Roman"/>
          <w:color w:val="000000" w:themeColor="text1"/>
        </w:rPr>
        <w:t xml:space="preserve">[suggested] </w:t>
      </w:r>
      <w:r w:rsidR="00A235F2">
        <w:rPr>
          <w:rFonts w:ascii="Times New Roman" w:eastAsia="Aptos" w:hAnsi="Times New Roman" w:cs="Times New Roman"/>
          <w:color w:val="000000" w:themeColor="text1"/>
        </w:rPr>
        <w:t>1</w:t>
      </w:r>
      <w:r w:rsidR="00A235F2" w:rsidRPr="00510ACE">
        <w:rPr>
          <w:rFonts w:ascii="Times New Roman" w:eastAsia="Aptos" w:hAnsi="Times New Roman" w:cs="Times New Roman"/>
          <w:color w:val="000000" w:themeColor="text1"/>
        </w:rPr>
        <w:t xml:space="preserve"> </w:t>
      </w:r>
      <w:r w:rsidRPr="00510ACE">
        <w:rPr>
          <w:rFonts w:ascii="Times New Roman" w:eastAsia="Aptos" w:hAnsi="Times New Roman" w:cs="Times New Roman"/>
          <w:color w:val="000000" w:themeColor="text1"/>
        </w:rPr>
        <w:t xml:space="preserve">per </w:t>
      </w:r>
      <w:r w:rsidR="00D20D46">
        <w:rPr>
          <w:rFonts w:ascii="Times New Roman" w:eastAsia="Aptos" w:hAnsi="Times New Roman" w:cs="Times New Roman"/>
          <w:color w:val="000000" w:themeColor="text1"/>
        </w:rPr>
        <w:t>principal</w:t>
      </w:r>
      <w:r w:rsidR="00510ACE" w:rsidRPr="00510ACE">
        <w:rPr>
          <w:rFonts w:ascii="Times New Roman" w:eastAsia="Aptos" w:hAnsi="Times New Roman" w:cs="Times New Roman"/>
          <w:color w:val="000000" w:themeColor="text1"/>
        </w:rPr>
        <w:t xml:space="preserve"> housing unit</w:t>
      </w:r>
      <w:r w:rsidR="00D20D46">
        <w:rPr>
          <w:rFonts w:ascii="Times New Roman" w:eastAsia="Aptos" w:hAnsi="Times New Roman" w:cs="Times New Roman"/>
          <w:color w:val="000000" w:themeColor="text1"/>
        </w:rPr>
        <w:t xml:space="preserve"> </w:t>
      </w:r>
    </w:p>
    <w:p w14:paraId="0FD6111A" w14:textId="77777777" w:rsidR="003F50DD" w:rsidRPr="003F50DD" w:rsidRDefault="003F50DD" w:rsidP="003F50DD">
      <w:pPr>
        <w:rPr>
          <w:rFonts w:ascii="Times New Roman" w:eastAsia="Aptos" w:hAnsi="Times New Roman" w:cs="Times New Roman"/>
          <w:u w:val="single"/>
        </w:rPr>
      </w:pPr>
    </w:p>
    <w:tbl>
      <w:tblPr>
        <w:tblStyle w:val="TableGrid"/>
        <w:tblW w:w="0" w:type="auto"/>
        <w:tblInd w:w="1435" w:type="dxa"/>
        <w:tblLook w:val="04A0" w:firstRow="1" w:lastRow="0" w:firstColumn="1" w:lastColumn="0" w:noHBand="0" w:noVBand="1"/>
      </w:tblPr>
      <w:tblGrid>
        <w:gridCol w:w="7650"/>
      </w:tblGrid>
      <w:tr w:rsidR="00946554" w:rsidRPr="000C7B85" w14:paraId="3DA81C11" w14:textId="77777777" w:rsidTr="6BF163F3">
        <w:trPr>
          <w:trHeight w:val="728"/>
        </w:trPr>
        <w:tc>
          <w:tcPr>
            <w:tcW w:w="7650" w:type="dxa"/>
          </w:tcPr>
          <w:p w14:paraId="4B4553AE" w14:textId="19CBBA47" w:rsidR="00510ACE" w:rsidRPr="00EC3D4F" w:rsidRDefault="6BF163F3" w:rsidP="008C5B2A">
            <w:pPr>
              <w:rPr>
                <w:rFonts w:ascii="Times New Roman" w:eastAsia="Aptos" w:hAnsi="Times New Roman" w:cs="Times New Roman"/>
                <w:color w:val="000000" w:themeColor="text1"/>
              </w:rPr>
            </w:pPr>
            <w:r w:rsidRPr="6BF163F3">
              <w:rPr>
                <w:rFonts w:ascii="Times New Roman" w:eastAsia="Aptos" w:hAnsi="Times New Roman" w:cs="Times New Roman"/>
                <w:b/>
                <w:bCs/>
                <w:color w:val="000000" w:themeColor="text1"/>
              </w:rPr>
              <w:t xml:space="preserve">Wastewater </w:t>
            </w:r>
            <w:r w:rsidRPr="6BF163F3">
              <w:rPr>
                <w:rFonts w:ascii="Times New Roman" w:eastAsia="Aptos" w:hAnsi="Times New Roman" w:cs="Times New Roman"/>
                <w:i/>
                <w:iCs/>
              </w:rPr>
              <w:t xml:space="preserve">The </w:t>
            </w:r>
            <w:r w:rsidR="000C134E">
              <w:rPr>
                <w:rFonts w:ascii="Times New Roman" w:eastAsia="Aptos" w:hAnsi="Times New Roman" w:cs="Times New Roman"/>
                <w:i/>
                <w:iCs/>
              </w:rPr>
              <w:t>R</w:t>
            </w:r>
            <w:r w:rsidRPr="6BF163F3">
              <w:rPr>
                <w:rFonts w:ascii="Times New Roman" w:eastAsia="Aptos" w:hAnsi="Times New Roman" w:cs="Times New Roman"/>
                <w:i/>
                <w:iCs/>
              </w:rPr>
              <w:t>egulations specify that all applicable federal, state, regional and municipal laws or regulations governing wastewater and sewer systems still apply “provided that any such regional or municipal law or regulation shall not be more restrictive than any federal or state law or regulation, unless a more restrictive regional or municipal law or regulation is necessary to address one or more specific and articulable concerns directly related to public health, safety or welfare and such concerns cannot reasonably be mitigated by alternative means.”</w:t>
            </w:r>
          </w:p>
        </w:tc>
      </w:tr>
    </w:tbl>
    <w:p w14:paraId="6363882C" w14:textId="77777777" w:rsidR="00510ACE" w:rsidRPr="00510ACE" w:rsidRDefault="00510ACE" w:rsidP="00510ACE">
      <w:pPr>
        <w:rPr>
          <w:rFonts w:ascii="Times New Roman" w:eastAsia="Aptos" w:hAnsi="Times New Roman" w:cs="Times New Roman"/>
          <w:u w:val="single"/>
        </w:rPr>
      </w:pPr>
    </w:p>
    <w:p w14:paraId="159456E2" w14:textId="644A6F45" w:rsidR="003F50DD" w:rsidRDefault="54EC6078" w:rsidP="003F50DD">
      <w:pPr>
        <w:pStyle w:val="ListParagraph"/>
        <w:numPr>
          <w:ilvl w:val="1"/>
          <w:numId w:val="5"/>
        </w:numPr>
        <w:rPr>
          <w:rFonts w:ascii="Times New Roman" w:eastAsia="Aptos" w:hAnsi="Times New Roman" w:cs="Times New Roman"/>
          <w:color w:val="000000" w:themeColor="text1"/>
        </w:rPr>
      </w:pPr>
      <w:r w:rsidRPr="54EC6078">
        <w:rPr>
          <w:rFonts w:ascii="Times New Roman" w:eastAsia="Aptos" w:hAnsi="Times New Roman" w:cs="Times New Roman"/>
          <w:color w:val="000000" w:themeColor="text1"/>
        </w:rPr>
        <w:t xml:space="preserve">Wastewater: A Year-Round </w:t>
      </w:r>
      <w:r w:rsidR="00E146C9">
        <w:rPr>
          <w:rFonts w:ascii="Times New Roman" w:eastAsia="Aptos" w:hAnsi="Times New Roman" w:cs="Times New Roman"/>
          <w:color w:val="000000" w:themeColor="text1"/>
        </w:rPr>
        <w:t>Housing</w:t>
      </w:r>
      <w:r w:rsidRPr="54EC6078">
        <w:rPr>
          <w:rFonts w:ascii="Times New Roman" w:eastAsia="Aptos" w:hAnsi="Times New Roman" w:cs="Times New Roman"/>
          <w:color w:val="000000" w:themeColor="text1"/>
        </w:rPr>
        <w:t xml:space="preserve"> Unit constructed on an </w:t>
      </w:r>
      <w:r w:rsidR="001318B4">
        <w:rPr>
          <w:rFonts w:ascii="Times New Roman" w:eastAsia="Aptos" w:hAnsi="Times New Roman" w:cs="Times New Roman"/>
          <w:color w:val="000000" w:themeColor="text1"/>
        </w:rPr>
        <w:t>U</w:t>
      </w:r>
      <w:r w:rsidRPr="54EC6078">
        <w:rPr>
          <w:rFonts w:ascii="Times New Roman" w:eastAsia="Aptos" w:hAnsi="Times New Roman" w:cs="Times New Roman"/>
          <w:color w:val="000000" w:themeColor="text1"/>
        </w:rPr>
        <w:t xml:space="preserve">ndersized </w:t>
      </w:r>
      <w:r w:rsidR="001318B4">
        <w:rPr>
          <w:rFonts w:ascii="Times New Roman" w:eastAsia="Aptos" w:hAnsi="Times New Roman" w:cs="Times New Roman"/>
          <w:color w:val="000000" w:themeColor="text1"/>
        </w:rPr>
        <w:t>L</w:t>
      </w:r>
      <w:r w:rsidRPr="54EC6078">
        <w:rPr>
          <w:rFonts w:ascii="Times New Roman" w:eastAsia="Aptos" w:hAnsi="Times New Roman" w:cs="Times New Roman"/>
          <w:color w:val="000000" w:themeColor="text1"/>
        </w:rPr>
        <w:t>ot shall comply with all applicable federal, state, regional and municipal laws or regulations governing wastewater.</w:t>
      </w:r>
    </w:p>
    <w:p w14:paraId="297C1E0B" w14:textId="77777777" w:rsidR="00C03D1E" w:rsidRPr="00C03D1E" w:rsidRDefault="00C03D1E" w:rsidP="00C03D1E">
      <w:pPr>
        <w:pStyle w:val="ListParagraph"/>
        <w:ind w:left="1440"/>
        <w:rPr>
          <w:rFonts w:ascii="Times New Roman" w:eastAsia="Aptos" w:hAnsi="Times New Roman" w:cs="Times New Roman"/>
          <w:color w:val="000000" w:themeColor="text1"/>
        </w:rPr>
      </w:pPr>
    </w:p>
    <w:tbl>
      <w:tblPr>
        <w:tblStyle w:val="TableGrid"/>
        <w:tblW w:w="0" w:type="auto"/>
        <w:tblInd w:w="175" w:type="dxa"/>
        <w:tblLook w:val="04A0" w:firstRow="1" w:lastRow="0" w:firstColumn="1" w:lastColumn="0" w:noHBand="0" w:noVBand="1"/>
      </w:tblPr>
      <w:tblGrid>
        <w:gridCol w:w="8910"/>
      </w:tblGrid>
      <w:tr w:rsidR="00946554" w:rsidRPr="000C7B85" w14:paraId="034155AD" w14:textId="77777777" w:rsidTr="6BF163F3">
        <w:trPr>
          <w:trHeight w:val="728"/>
        </w:trPr>
        <w:tc>
          <w:tcPr>
            <w:tcW w:w="8910" w:type="dxa"/>
          </w:tcPr>
          <w:p w14:paraId="76D5CDB3" w14:textId="0A7F4FC8" w:rsidR="003F50DD" w:rsidRPr="00EC3D4F" w:rsidRDefault="6BF163F3" w:rsidP="748CB37F">
            <w:pPr>
              <w:rPr>
                <w:rFonts w:ascii="Times New Roman" w:eastAsia="Aptos" w:hAnsi="Times New Roman" w:cs="Times New Roman"/>
                <w:color w:val="000000" w:themeColor="text1"/>
              </w:rPr>
            </w:pPr>
            <w:r w:rsidRPr="00324600">
              <w:rPr>
                <w:rFonts w:ascii="Times New Roman" w:eastAsia="Aptos" w:hAnsi="Times New Roman" w:cs="Times New Roman"/>
                <w:b/>
                <w:bCs/>
                <w:color w:val="000000" w:themeColor="text1"/>
              </w:rPr>
              <w:t>Monitoring</w:t>
            </w:r>
            <w:r w:rsidRPr="00324600">
              <w:rPr>
                <w:rFonts w:ascii="Times New Roman" w:eastAsia="Aptos" w:hAnsi="Times New Roman" w:cs="Times New Roman"/>
                <w:b/>
                <w:bCs/>
                <w:i/>
                <w:iCs/>
                <w:color w:val="000000" w:themeColor="text1"/>
              </w:rPr>
              <w:t xml:space="preserve"> </w:t>
            </w:r>
            <w:r w:rsidRPr="00324600">
              <w:rPr>
                <w:rFonts w:ascii="Times New Roman" w:eastAsia="Aptos" w:hAnsi="Times New Roman" w:cs="Times New Roman"/>
                <w:i/>
                <w:iCs/>
                <w:color w:val="000000" w:themeColor="text1"/>
              </w:rPr>
              <w:t>The bylaw</w:t>
            </w:r>
            <w:r w:rsidR="00C03D1E">
              <w:rPr>
                <w:rFonts w:ascii="Times New Roman" w:eastAsia="Aptos" w:hAnsi="Times New Roman" w:cs="Times New Roman"/>
                <w:i/>
                <w:iCs/>
                <w:color w:val="000000" w:themeColor="text1"/>
              </w:rPr>
              <w:t>/ordinance</w:t>
            </w:r>
            <w:r w:rsidRPr="00324600">
              <w:rPr>
                <w:rFonts w:ascii="Times New Roman" w:eastAsia="Aptos" w:hAnsi="Times New Roman" w:cs="Times New Roman"/>
                <w:i/>
                <w:iCs/>
                <w:color w:val="000000" w:themeColor="text1"/>
              </w:rPr>
              <w:t xml:space="preserve"> shall identify the monitoring entity for the Year-round Housing Occupancy Restrictions. This may be a Town function or</w:t>
            </w:r>
            <w:r w:rsidR="007807D9">
              <w:rPr>
                <w:rFonts w:ascii="Times New Roman" w:eastAsia="Aptos" w:hAnsi="Times New Roman" w:cs="Times New Roman"/>
                <w:i/>
                <w:iCs/>
                <w:color w:val="000000" w:themeColor="text1"/>
              </w:rPr>
              <w:t xml:space="preserve"> </w:t>
            </w:r>
            <w:r w:rsidRPr="00324600">
              <w:rPr>
                <w:rFonts w:ascii="Times New Roman" w:eastAsia="Aptos" w:hAnsi="Times New Roman" w:cs="Times New Roman"/>
                <w:i/>
                <w:iCs/>
                <w:color w:val="000000" w:themeColor="text1"/>
              </w:rPr>
              <w:t xml:space="preserve">municipal </w:t>
            </w:r>
            <w:proofErr w:type="gramStart"/>
            <w:r w:rsidRPr="00324600">
              <w:rPr>
                <w:rFonts w:ascii="Times New Roman" w:eastAsia="Aptos" w:hAnsi="Times New Roman" w:cs="Times New Roman"/>
                <w:i/>
                <w:iCs/>
                <w:color w:val="000000" w:themeColor="text1"/>
              </w:rPr>
              <w:t>designee</w:t>
            </w:r>
            <w:proofErr w:type="gramEnd"/>
            <w:r w:rsidRPr="00324600">
              <w:rPr>
                <w:rFonts w:ascii="Times New Roman" w:eastAsia="Aptos" w:hAnsi="Times New Roman" w:cs="Times New Roman"/>
                <w:i/>
                <w:iCs/>
                <w:color w:val="000000" w:themeColor="text1"/>
              </w:rPr>
              <w:t xml:space="preserve"> or a designated </w:t>
            </w:r>
            <w:r w:rsidR="00672888" w:rsidRPr="00324600">
              <w:rPr>
                <w:rFonts w:ascii="Times New Roman" w:eastAsia="Aptos" w:hAnsi="Times New Roman" w:cs="Times New Roman"/>
                <w:i/>
                <w:iCs/>
                <w:color w:val="000000" w:themeColor="text1"/>
              </w:rPr>
              <w:t>third party</w:t>
            </w:r>
            <w:r w:rsidRPr="00324600">
              <w:rPr>
                <w:rFonts w:ascii="Times New Roman" w:eastAsia="Aptos" w:hAnsi="Times New Roman" w:cs="Times New Roman"/>
                <w:i/>
                <w:iCs/>
                <w:color w:val="000000" w:themeColor="text1"/>
              </w:rPr>
              <w:t xml:space="preserve"> (such as a Regional Housing Services Office or Housing Authority). The monitoring entity receives the annual </w:t>
            </w:r>
            <w:r w:rsidR="772D360A" w:rsidRPr="74938DEC">
              <w:rPr>
                <w:rFonts w:ascii="Times New Roman" w:eastAsia="Aptos" w:hAnsi="Times New Roman" w:cs="Times New Roman"/>
                <w:i/>
                <w:iCs/>
                <w:color w:val="000000" w:themeColor="text1"/>
              </w:rPr>
              <w:t>Affidavits</w:t>
            </w:r>
            <w:r w:rsidRPr="00324600">
              <w:rPr>
                <w:rFonts w:ascii="Times New Roman" w:eastAsia="Aptos" w:hAnsi="Times New Roman" w:cs="Times New Roman"/>
                <w:i/>
                <w:iCs/>
                <w:color w:val="000000" w:themeColor="text1"/>
              </w:rPr>
              <w:t xml:space="preserve"> of Compliance from homeowners and compiles the related reporting as required by statute. See attached sample Affidavit of Compliance in “Resources</w:t>
            </w:r>
            <w:r w:rsidR="00324600" w:rsidRPr="00324600">
              <w:rPr>
                <w:rFonts w:ascii="Times New Roman" w:eastAsia="Aptos" w:hAnsi="Times New Roman" w:cs="Times New Roman"/>
                <w:i/>
                <w:iCs/>
                <w:color w:val="000000" w:themeColor="text1"/>
              </w:rPr>
              <w:t>.</w:t>
            </w:r>
            <w:r w:rsidRPr="00324600">
              <w:rPr>
                <w:rFonts w:ascii="Times New Roman" w:eastAsia="Aptos" w:hAnsi="Times New Roman" w:cs="Times New Roman"/>
                <w:i/>
                <w:iCs/>
                <w:color w:val="000000" w:themeColor="text1"/>
              </w:rPr>
              <w:t>”</w:t>
            </w:r>
            <w:r w:rsidRPr="00324600">
              <w:rPr>
                <w:rFonts w:ascii="Times New Roman" w:eastAsia="Aptos" w:hAnsi="Times New Roman" w:cs="Times New Roman"/>
                <w:i/>
                <w:iCs/>
                <w:strike/>
                <w:color w:val="000000" w:themeColor="text1"/>
              </w:rPr>
              <w:t xml:space="preserve"> </w:t>
            </w:r>
          </w:p>
        </w:tc>
      </w:tr>
    </w:tbl>
    <w:p w14:paraId="412823ED" w14:textId="68295AFC" w:rsidR="00F70727" w:rsidRPr="003F50DD" w:rsidRDefault="00F70727" w:rsidP="003F50DD">
      <w:pPr>
        <w:rPr>
          <w:rFonts w:ascii="Times New Roman" w:eastAsia="Aptos" w:hAnsi="Times New Roman" w:cs="Times New Roman"/>
          <w:color w:val="000000" w:themeColor="text1"/>
        </w:rPr>
      </w:pPr>
    </w:p>
    <w:p w14:paraId="543F7C1E" w14:textId="44B33A77" w:rsidR="00060EA0" w:rsidRPr="00060EA0" w:rsidRDefault="008D1F32" w:rsidP="00060EA0">
      <w:pPr>
        <w:pStyle w:val="ListParagraph"/>
        <w:numPr>
          <w:ilvl w:val="0"/>
          <w:numId w:val="5"/>
        </w:numPr>
        <w:rPr>
          <w:rFonts w:ascii="Times New Roman" w:eastAsia="Aptos" w:hAnsi="Times New Roman" w:cs="Times New Roman"/>
          <w:color w:val="000000" w:themeColor="text1"/>
        </w:rPr>
      </w:pPr>
      <w:r>
        <w:rPr>
          <w:rFonts w:ascii="Times New Roman" w:eastAsia="Aptos" w:hAnsi="Times New Roman" w:cs="Times New Roman"/>
          <w:b/>
          <w:bCs/>
          <w:color w:val="000000" w:themeColor="text1"/>
        </w:rPr>
        <w:t>MONITORING</w:t>
      </w:r>
    </w:p>
    <w:p w14:paraId="791524C1" w14:textId="2D5D2F67" w:rsidR="006B15CD" w:rsidRPr="006B15CD" w:rsidRDefault="00EF66A3" w:rsidP="00D264E5">
      <w:pPr>
        <w:pStyle w:val="ListParagraph"/>
        <w:numPr>
          <w:ilvl w:val="1"/>
          <w:numId w:val="5"/>
        </w:numPr>
        <w:rPr>
          <w:rFonts w:ascii="Times New Roman" w:eastAsia="Aptos" w:hAnsi="Times New Roman" w:cs="Times New Roman"/>
          <w:color w:val="000000" w:themeColor="text1"/>
        </w:rPr>
      </w:pPr>
      <w:r>
        <w:rPr>
          <w:rFonts w:ascii="Times New Roman" w:eastAsia="Aptos" w:hAnsi="Times New Roman" w:cs="Times New Roman"/>
          <w:color w:val="000000" w:themeColor="text1"/>
        </w:rPr>
        <w:t>Attainable</w:t>
      </w:r>
      <w:r w:rsidRPr="004631A4">
        <w:rPr>
          <w:rFonts w:ascii="Times New Roman" w:eastAsia="Aptos" w:hAnsi="Times New Roman" w:cs="Times New Roman"/>
          <w:color w:val="000000" w:themeColor="text1"/>
        </w:rPr>
        <w:t xml:space="preserve"> </w:t>
      </w:r>
      <w:r>
        <w:rPr>
          <w:rFonts w:ascii="Times New Roman" w:eastAsia="Aptos" w:hAnsi="Times New Roman" w:cs="Times New Roman"/>
          <w:color w:val="000000" w:themeColor="text1"/>
        </w:rPr>
        <w:t>Year-round Housing Unit</w:t>
      </w:r>
      <w:r w:rsidR="003422E3">
        <w:rPr>
          <w:rFonts w:ascii="Times New Roman" w:eastAsia="Aptos" w:hAnsi="Times New Roman" w:cs="Times New Roman"/>
          <w:color w:val="000000" w:themeColor="text1"/>
        </w:rPr>
        <w:t>s</w:t>
      </w:r>
      <w:r>
        <w:rPr>
          <w:rFonts w:ascii="Times New Roman" w:eastAsia="Aptos" w:hAnsi="Times New Roman" w:cs="Times New Roman"/>
          <w:color w:val="000000" w:themeColor="text1"/>
        </w:rPr>
        <w:t xml:space="preserve"> </w:t>
      </w:r>
      <w:r w:rsidR="00706514">
        <w:rPr>
          <w:rFonts w:ascii="Times New Roman" w:eastAsia="Aptos" w:hAnsi="Times New Roman" w:cs="Times New Roman"/>
          <w:color w:val="000000" w:themeColor="text1"/>
        </w:rPr>
        <w:t>constructed pursuant to this section</w:t>
      </w:r>
      <w:r w:rsidR="279811E4" w:rsidRPr="00060EA0">
        <w:rPr>
          <w:rFonts w:ascii="Times New Roman" w:eastAsia="Aptos" w:hAnsi="Times New Roman" w:cs="Times New Roman"/>
          <w:color w:val="000000" w:themeColor="text1"/>
        </w:rPr>
        <w:t xml:space="preserve"> with Year-round Housing Occupancy Restriction</w:t>
      </w:r>
      <w:r w:rsidR="00706514">
        <w:rPr>
          <w:rFonts w:ascii="Times New Roman" w:eastAsia="Aptos" w:hAnsi="Times New Roman" w:cs="Times New Roman"/>
          <w:color w:val="000000" w:themeColor="text1"/>
        </w:rPr>
        <w:t>s</w:t>
      </w:r>
      <w:r w:rsidR="279811E4" w:rsidRPr="00060EA0">
        <w:rPr>
          <w:rFonts w:ascii="Times New Roman" w:eastAsia="Aptos" w:hAnsi="Times New Roman" w:cs="Times New Roman"/>
          <w:color w:val="000000" w:themeColor="text1"/>
        </w:rPr>
        <w:t xml:space="preserve"> shall be monitored on an ongoing basis by </w:t>
      </w:r>
      <w:r w:rsidR="00060EA0" w:rsidRPr="00060EA0">
        <w:rPr>
          <w:rFonts w:ascii="Times New Roman" w:eastAsia="Aptos" w:hAnsi="Times New Roman" w:cs="Times New Roman"/>
          <w:i/>
          <w:iCs/>
          <w:color w:val="000000" w:themeColor="text1"/>
        </w:rPr>
        <w:t>[</w:t>
      </w:r>
      <w:r w:rsidR="279811E4" w:rsidRPr="00060EA0">
        <w:rPr>
          <w:rFonts w:ascii="Times New Roman" w:eastAsia="Aptos" w:hAnsi="Times New Roman" w:cs="Times New Roman"/>
          <w:i/>
          <w:iCs/>
          <w:color w:val="000000" w:themeColor="text1"/>
        </w:rPr>
        <w:t>a</w:t>
      </w:r>
      <w:r w:rsidR="279811E4" w:rsidRPr="00060EA0">
        <w:rPr>
          <w:rFonts w:ascii="Times New Roman" w:eastAsia="Aptos" w:hAnsi="Times New Roman" w:cs="Times New Roman"/>
          <w:i/>
          <w:iCs/>
          <w:color w:val="FF0000"/>
        </w:rPr>
        <w:t xml:space="preserve"> </w:t>
      </w:r>
      <w:r w:rsidR="279811E4" w:rsidRPr="00060EA0">
        <w:rPr>
          <w:rFonts w:ascii="Times New Roman" w:eastAsia="Aptos" w:hAnsi="Times New Roman" w:cs="Times New Roman"/>
          <w:i/>
          <w:iCs/>
          <w:color w:val="000000" w:themeColor="text1"/>
        </w:rPr>
        <w:t>designated monitoring entity</w:t>
      </w:r>
      <w:r w:rsidR="00060EA0" w:rsidRPr="00060EA0">
        <w:rPr>
          <w:rFonts w:ascii="Times New Roman" w:eastAsia="Aptos" w:hAnsi="Times New Roman" w:cs="Times New Roman"/>
          <w:i/>
          <w:iCs/>
          <w:color w:val="000000" w:themeColor="text1"/>
        </w:rPr>
        <w:t>]</w:t>
      </w:r>
      <w:r w:rsidR="279811E4" w:rsidRPr="00060EA0">
        <w:rPr>
          <w:rFonts w:ascii="Times New Roman" w:eastAsia="Aptos" w:hAnsi="Times New Roman" w:cs="Times New Roman"/>
          <w:color w:val="000000" w:themeColor="text1"/>
        </w:rPr>
        <w:t xml:space="preserve"> and reported annually to the</w:t>
      </w:r>
      <w:r w:rsidR="004F1CCF" w:rsidRPr="004F1CCF">
        <w:rPr>
          <w:rFonts w:ascii="Times New Roman" w:eastAsia="Aptos" w:hAnsi="Times New Roman" w:cs="Times New Roman"/>
          <w:color w:val="000000" w:themeColor="text1"/>
        </w:rPr>
        <w:t xml:space="preserve"> </w:t>
      </w:r>
      <w:r w:rsidR="004F1CCF" w:rsidRPr="004F1CCF">
        <w:rPr>
          <w:rFonts w:ascii="Times New Roman" w:eastAsia="Aptos" w:hAnsi="Times New Roman" w:cs="Times New Roman"/>
        </w:rPr>
        <w:t>municipality</w:t>
      </w:r>
      <w:r w:rsidR="279811E4" w:rsidRPr="00060EA0">
        <w:rPr>
          <w:rFonts w:ascii="Times New Roman" w:eastAsia="Aptos" w:hAnsi="Times New Roman" w:cs="Times New Roman"/>
          <w:color w:val="FF0000"/>
        </w:rPr>
        <w:t xml:space="preserve"> </w:t>
      </w:r>
      <w:r w:rsidR="279811E4" w:rsidRPr="00060EA0">
        <w:rPr>
          <w:rFonts w:ascii="Times New Roman" w:eastAsia="Aptos" w:hAnsi="Times New Roman" w:cs="Times New Roman"/>
          <w:i/>
          <w:iCs/>
        </w:rPr>
        <w:t>[</w:t>
      </w:r>
      <w:r w:rsidR="00060EA0">
        <w:rPr>
          <w:rFonts w:ascii="Times New Roman" w:eastAsia="Aptos" w:hAnsi="Times New Roman" w:cs="Times New Roman"/>
          <w:i/>
          <w:iCs/>
        </w:rPr>
        <w:t>designated Committee or person</w:t>
      </w:r>
      <w:r w:rsidR="279811E4" w:rsidRPr="00060EA0">
        <w:rPr>
          <w:rFonts w:ascii="Times New Roman" w:eastAsia="Aptos" w:hAnsi="Times New Roman" w:cs="Times New Roman"/>
          <w:i/>
          <w:iCs/>
        </w:rPr>
        <w:t>].</w:t>
      </w:r>
      <w:r w:rsidR="279811E4" w:rsidRPr="00060EA0">
        <w:rPr>
          <w:rFonts w:ascii="Times New Roman" w:eastAsia="Aptos" w:hAnsi="Times New Roman" w:cs="Times New Roman"/>
          <w:i/>
          <w:iCs/>
          <w:u w:val="single"/>
        </w:rPr>
        <w:t xml:space="preserve"> </w:t>
      </w:r>
      <w:r w:rsidR="006B15CD">
        <w:rPr>
          <w:rFonts w:ascii="Times New Roman" w:eastAsia="Aptos" w:hAnsi="Times New Roman" w:cs="Times New Roman"/>
          <w:i/>
          <w:iCs/>
          <w:u w:val="single"/>
        </w:rPr>
        <w:br/>
      </w:r>
    </w:p>
    <w:p w14:paraId="4DEDAB11" w14:textId="77B74D54" w:rsidR="002F1E77" w:rsidRPr="002F1E77" w:rsidRDefault="748CB37F" w:rsidP="002F1E77">
      <w:pPr>
        <w:pStyle w:val="ListParagraph"/>
        <w:numPr>
          <w:ilvl w:val="2"/>
          <w:numId w:val="5"/>
        </w:numPr>
        <w:rPr>
          <w:rFonts w:ascii="Times New Roman" w:eastAsia="Aptos" w:hAnsi="Times New Roman" w:cs="Times New Roman"/>
          <w:color w:val="000000" w:themeColor="text1"/>
        </w:rPr>
      </w:pPr>
      <w:r w:rsidRPr="748CB37F">
        <w:rPr>
          <w:rFonts w:ascii="Times New Roman" w:eastAsia="Aptos" w:hAnsi="Times New Roman" w:cs="Times New Roman"/>
        </w:rPr>
        <w:t xml:space="preserve">Homeowners are required to submit an Affidavit of Compliance annually to </w:t>
      </w:r>
      <w:r w:rsidRPr="748CB37F">
        <w:rPr>
          <w:rFonts w:ascii="Times New Roman" w:eastAsia="Aptos" w:hAnsi="Times New Roman" w:cs="Times New Roman"/>
          <w:i/>
          <w:iCs/>
        </w:rPr>
        <w:t>[the designated monitoring entity]</w:t>
      </w:r>
      <w:r w:rsidRPr="748CB37F">
        <w:rPr>
          <w:rFonts w:ascii="Times New Roman" w:eastAsia="Aptos" w:hAnsi="Times New Roman" w:cs="Times New Roman"/>
        </w:rPr>
        <w:t xml:space="preserve"> confirming year-round occupancy.</w:t>
      </w:r>
      <w:r w:rsidR="00672888">
        <w:rPr>
          <w:rFonts w:ascii="Times New Roman" w:eastAsia="Aptos" w:hAnsi="Times New Roman" w:cs="Times New Roman"/>
        </w:rPr>
        <w:br/>
      </w:r>
    </w:p>
    <w:p w14:paraId="1380C6A1" w14:textId="1C734245" w:rsidR="00722DDA" w:rsidRPr="00672888" w:rsidRDefault="005053DE" w:rsidP="00722DDA">
      <w:pPr>
        <w:pStyle w:val="ListParagraph"/>
        <w:numPr>
          <w:ilvl w:val="2"/>
          <w:numId w:val="5"/>
        </w:numPr>
        <w:rPr>
          <w:rFonts w:ascii="Times New Roman" w:eastAsia="Aptos" w:hAnsi="Times New Roman" w:cs="Times New Roman"/>
          <w:color w:val="000000" w:themeColor="text1"/>
        </w:rPr>
      </w:pPr>
      <w:r>
        <w:rPr>
          <w:rFonts w:ascii="Times New Roman" w:eastAsia="Aptos" w:hAnsi="Times New Roman" w:cs="Times New Roman"/>
        </w:rPr>
        <w:lastRenderedPageBreak/>
        <w:t>The Owner</w:t>
      </w:r>
      <w:r w:rsidR="00737C5D">
        <w:rPr>
          <w:rFonts w:ascii="Times New Roman" w:eastAsia="Aptos" w:hAnsi="Times New Roman" w:cs="Times New Roman"/>
        </w:rPr>
        <w:t xml:space="preserve">, or his or her designee, </w:t>
      </w:r>
      <w:r w:rsidR="000E45C7">
        <w:rPr>
          <w:rFonts w:ascii="Times New Roman" w:eastAsia="Aptos" w:hAnsi="Times New Roman" w:cs="Times New Roman"/>
        </w:rPr>
        <w:t xml:space="preserve">of the land with </w:t>
      </w:r>
      <w:r w:rsidR="002F1E77" w:rsidRPr="00672888">
        <w:rPr>
          <w:rFonts w:ascii="Times New Roman" w:eastAsia="Aptos" w:hAnsi="Times New Roman" w:cs="Times New Roman"/>
          <w:color w:val="000000" w:themeColor="text1"/>
        </w:rPr>
        <w:t xml:space="preserve">a dwelling unit subject to a Year-round Housing Occupancy Restriction </w:t>
      </w:r>
      <w:r w:rsidR="002F1E77" w:rsidRPr="00672888">
        <w:rPr>
          <w:rFonts w:ascii="Times New Roman" w:eastAsia="Aptos" w:hAnsi="Times New Roman" w:cs="Times New Roman"/>
        </w:rPr>
        <w:t xml:space="preserve">must execute an agreement with the </w:t>
      </w:r>
      <w:r w:rsidR="00804D23">
        <w:rPr>
          <w:rFonts w:ascii="Times New Roman" w:eastAsia="Aptos" w:hAnsi="Times New Roman" w:cs="Times New Roman"/>
        </w:rPr>
        <w:t>S</w:t>
      </w:r>
      <w:r w:rsidR="002F1E77" w:rsidRPr="00672888">
        <w:rPr>
          <w:rFonts w:ascii="Times New Roman" w:eastAsia="Aptos" w:hAnsi="Times New Roman" w:cs="Times New Roman"/>
        </w:rPr>
        <w:t xml:space="preserve">easonal </w:t>
      </w:r>
      <w:r w:rsidR="00804D23">
        <w:rPr>
          <w:rFonts w:ascii="Times New Roman" w:eastAsia="Aptos" w:hAnsi="Times New Roman" w:cs="Times New Roman"/>
        </w:rPr>
        <w:t>C</w:t>
      </w:r>
      <w:r w:rsidR="002F1E77" w:rsidRPr="00672888">
        <w:rPr>
          <w:rFonts w:ascii="Times New Roman" w:eastAsia="Aptos" w:hAnsi="Times New Roman" w:cs="Times New Roman"/>
        </w:rPr>
        <w:t>ommunity or its designee t</w:t>
      </w:r>
      <w:r w:rsidR="00E146C9">
        <w:rPr>
          <w:rFonts w:ascii="Times New Roman" w:eastAsia="Aptos" w:hAnsi="Times New Roman" w:cs="Times New Roman"/>
        </w:rPr>
        <w:t>hat the household</w:t>
      </w:r>
      <w:r w:rsidR="002F1E77" w:rsidRPr="00672888">
        <w:rPr>
          <w:rFonts w:ascii="Times New Roman" w:eastAsia="Aptos" w:hAnsi="Times New Roman" w:cs="Times New Roman"/>
        </w:rPr>
        <w:t xml:space="preserve"> occupy</w:t>
      </w:r>
      <w:r w:rsidR="00E146C9">
        <w:rPr>
          <w:rFonts w:ascii="Times New Roman" w:eastAsia="Aptos" w:hAnsi="Times New Roman" w:cs="Times New Roman"/>
        </w:rPr>
        <w:t>ing</w:t>
      </w:r>
      <w:r w:rsidR="002F1E77" w:rsidRPr="00672888">
        <w:rPr>
          <w:rFonts w:ascii="Times New Roman" w:eastAsia="Aptos" w:hAnsi="Times New Roman" w:cs="Times New Roman"/>
        </w:rPr>
        <w:t xml:space="preserve"> the dwelling unit</w:t>
      </w:r>
      <w:r w:rsidR="00E146C9">
        <w:rPr>
          <w:rFonts w:ascii="Times New Roman" w:eastAsia="Aptos" w:hAnsi="Times New Roman" w:cs="Times New Roman"/>
        </w:rPr>
        <w:t xml:space="preserve"> use it</w:t>
      </w:r>
      <w:r w:rsidR="002F1E77" w:rsidRPr="00672888">
        <w:rPr>
          <w:rFonts w:ascii="Times New Roman" w:eastAsia="Aptos" w:hAnsi="Times New Roman" w:cs="Times New Roman"/>
        </w:rPr>
        <w:t xml:space="preserve"> as their primary residence for at least 10 months in a 12-month period, subject to reasonable exceptions for temporary absences as may be included in the agreement.</w:t>
      </w:r>
      <w:r w:rsidR="00672888">
        <w:rPr>
          <w:rFonts w:ascii="Times New Roman" w:eastAsia="Aptos" w:hAnsi="Times New Roman" w:cs="Times New Roman"/>
        </w:rPr>
        <w:br/>
      </w:r>
    </w:p>
    <w:p w14:paraId="202B16F4" w14:textId="056D93C9" w:rsidR="00F70727" w:rsidRPr="008D1F32" w:rsidRDefault="008D1F32" w:rsidP="1456A17E">
      <w:pPr>
        <w:pStyle w:val="ListParagraph"/>
        <w:numPr>
          <w:ilvl w:val="0"/>
          <w:numId w:val="5"/>
        </w:numPr>
        <w:rPr>
          <w:rFonts w:ascii="Times New Roman" w:eastAsia="Aptos" w:hAnsi="Times New Roman" w:cs="Times New Roman"/>
        </w:rPr>
      </w:pPr>
      <w:r w:rsidRPr="008D1F32">
        <w:rPr>
          <w:rFonts w:ascii="Times New Roman" w:eastAsia="Aptos" w:hAnsi="Times New Roman" w:cs="Times New Roman"/>
          <w:b/>
          <w:bCs/>
        </w:rPr>
        <w:t>CONFLICTS</w:t>
      </w:r>
    </w:p>
    <w:p w14:paraId="7641A116" w14:textId="79C1E7DB" w:rsidR="000D6CFD" w:rsidRDefault="279811E4" w:rsidP="1456A17E">
      <w:pPr>
        <w:pStyle w:val="ListParagraph"/>
        <w:numPr>
          <w:ilvl w:val="1"/>
          <w:numId w:val="5"/>
        </w:numPr>
        <w:rPr>
          <w:rFonts w:ascii="Times New Roman" w:eastAsia="Aptos" w:hAnsi="Times New Roman" w:cs="Times New Roman"/>
          <w:color w:val="000000" w:themeColor="text1"/>
        </w:rPr>
      </w:pPr>
      <w:r w:rsidRPr="004631A4">
        <w:rPr>
          <w:rFonts w:ascii="Times New Roman" w:eastAsia="Aptos" w:hAnsi="Times New Roman" w:cs="Times New Roman"/>
          <w:color w:val="000000" w:themeColor="text1"/>
        </w:rPr>
        <w:t xml:space="preserve">Unless otherwise stated, the requirements of this section shall apply to uses and structures permitted under the regulations of this section. In the event of a conflict, the </w:t>
      </w:r>
      <w:r w:rsidR="00DB0EF5">
        <w:rPr>
          <w:rFonts w:ascii="Times New Roman" w:eastAsia="Aptos" w:hAnsi="Times New Roman" w:cs="Times New Roman"/>
          <w:color w:val="000000" w:themeColor="text1"/>
        </w:rPr>
        <w:t>requirements</w:t>
      </w:r>
      <w:r w:rsidRPr="004631A4">
        <w:rPr>
          <w:rFonts w:ascii="Times New Roman" w:eastAsia="Aptos" w:hAnsi="Times New Roman" w:cs="Times New Roman"/>
          <w:color w:val="000000" w:themeColor="text1"/>
        </w:rPr>
        <w:t xml:space="preserve"> of this section shall apply.</w:t>
      </w:r>
    </w:p>
    <w:p w14:paraId="6B7B043F" w14:textId="77777777" w:rsidR="000D6CFD" w:rsidRDefault="000D6CFD">
      <w:pPr>
        <w:rPr>
          <w:rFonts w:ascii="Times New Roman" w:eastAsia="Aptos" w:hAnsi="Times New Roman" w:cs="Times New Roman"/>
          <w:color w:val="000000" w:themeColor="text1"/>
        </w:rPr>
      </w:pPr>
      <w:r>
        <w:rPr>
          <w:rFonts w:ascii="Times New Roman" w:eastAsia="Aptos" w:hAnsi="Times New Roman" w:cs="Times New Roman"/>
          <w:color w:val="000000" w:themeColor="text1"/>
        </w:rPr>
        <w:br w:type="page"/>
      </w:r>
    </w:p>
    <w:p w14:paraId="7EC2E0F6" w14:textId="11FBD7D8" w:rsidR="00F70727" w:rsidRPr="000D6CFD" w:rsidRDefault="000D6CFD" w:rsidP="000D6CFD">
      <w:pPr>
        <w:rPr>
          <w:rFonts w:ascii="Times New Roman" w:eastAsia="Aptos" w:hAnsi="Times New Roman" w:cs="Times New Roman"/>
          <w:b/>
          <w:bCs/>
          <w:color w:val="000000" w:themeColor="text1"/>
        </w:rPr>
      </w:pPr>
      <w:r w:rsidRPr="000D6CFD">
        <w:rPr>
          <w:rFonts w:ascii="Times New Roman" w:eastAsia="Aptos" w:hAnsi="Times New Roman" w:cs="Times New Roman"/>
          <w:b/>
          <w:bCs/>
          <w:color w:val="000000" w:themeColor="text1"/>
        </w:rPr>
        <w:lastRenderedPageBreak/>
        <w:t>RESOURCES</w:t>
      </w:r>
    </w:p>
    <w:p w14:paraId="13FD19AC" w14:textId="27B7A680" w:rsidR="004B5065" w:rsidRDefault="004B5065" w:rsidP="000D6CFD">
      <w:pPr>
        <w:rPr>
          <w:rFonts w:ascii="Times New Roman" w:eastAsia="Aptos" w:hAnsi="Times New Roman" w:cs="Times New Roman"/>
        </w:rPr>
      </w:pPr>
      <w:r>
        <w:rPr>
          <w:rFonts w:ascii="Times New Roman" w:eastAsia="Aptos" w:hAnsi="Times New Roman" w:cs="Times New Roman"/>
        </w:rPr>
        <w:t xml:space="preserve">Massachusetts Seasonal Communities Webpage: </w:t>
      </w:r>
      <w:hyperlink r:id="rId16" w:history="1">
        <w:r w:rsidR="00417E59" w:rsidRPr="00F304E2">
          <w:rPr>
            <w:rStyle w:val="Hyperlink"/>
            <w:rFonts w:ascii="Times New Roman" w:eastAsia="Aptos" w:hAnsi="Times New Roman" w:cs="Times New Roman"/>
          </w:rPr>
          <w:t>https://www.mass.gov/info-details/seasonal-communities</w:t>
        </w:r>
      </w:hyperlink>
      <w:r w:rsidR="00417E59">
        <w:rPr>
          <w:rFonts w:ascii="Times New Roman" w:eastAsia="Aptos" w:hAnsi="Times New Roman" w:cs="Times New Roman"/>
        </w:rPr>
        <w:t xml:space="preserve"> </w:t>
      </w:r>
    </w:p>
    <w:p w14:paraId="7E69C52B" w14:textId="77777777" w:rsidR="004B5065" w:rsidRDefault="004B5065" w:rsidP="000D6CFD">
      <w:pPr>
        <w:rPr>
          <w:rFonts w:ascii="Times New Roman" w:eastAsia="Aptos" w:hAnsi="Times New Roman" w:cs="Times New Roman"/>
        </w:rPr>
      </w:pPr>
    </w:p>
    <w:p w14:paraId="7F57E1DA" w14:textId="252D04FA" w:rsidR="000D6CFD" w:rsidRPr="00417E59" w:rsidRDefault="000D6CFD" w:rsidP="000D6CFD">
      <w:pPr>
        <w:rPr>
          <w:rStyle w:val="Hyperlink"/>
        </w:rPr>
      </w:pPr>
      <w:r w:rsidRPr="000D6CFD">
        <w:rPr>
          <w:rFonts w:ascii="Times New Roman" w:eastAsia="Aptos" w:hAnsi="Times New Roman" w:cs="Times New Roman"/>
        </w:rPr>
        <w:t xml:space="preserve">Maine Tiny Homes: </w:t>
      </w:r>
      <w:hyperlink r:id="rId17" w:history="1">
        <w:r w:rsidRPr="00417E59">
          <w:rPr>
            <w:rStyle w:val="Hyperlink"/>
            <w:rFonts w:ascii="Times New Roman" w:eastAsia="Aptos" w:hAnsi="Times New Roman" w:cs="Times New Roman"/>
          </w:rPr>
          <w:t>https://legislature.maine.gov/legis/bills/getPDF.asp?paper=SP0683&amp;item=2&amp;snum=129</w:t>
        </w:r>
      </w:hyperlink>
      <w:r w:rsidR="00417E59" w:rsidRPr="00417E59">
        <w:rPr>
          <w:rStyle w:val="Hyperlink"/>
        </w:rPr>
        <w:t xml:space="preserve"> </w:t>
      </w:r>
    </w:p>
    <w:p w14:paraId="698077AE" w14:textId="77777777" w:rsidR="000D6CFD" w:rsidRPr="00417E59" w:rsidRDefault="000D6CFD" w:rsidP="000D6CFD">
      <w:pPr>
        <w:rPr>
          <w:rStyle w:val="Hyperlink"/>
        </w:rPr>
      </w:pPr>
    </w:p>
    <w:p w14:paraId="07628EEB" w14:textId="67FD20FC" w:rsidR="000D6CFD" w:rsidRPr="00417E59" w:rsidRDefault="748CB37F" w:rsidP="000D6CFD">
      <w:pPr>
        <w:rPr>
          <w:rStyle w:val="Hyperlink"/>
        </w:rPr>
      </w:pPr>
      <w:r w:rsidRPr="748CB37F">
        <w:rPr>
          <w:rFonts w:ascii="Times New Roman" w:eastAsia="Aptos" w:hAnsi="Times New Roman" w:cs="Times New Roman"/>
        </w:rPr>
        <w:t xml:space="preserve">Great Barrington Tiny Homes: </w:t>
      </w:r>
      <w:r w:rsidRPr="748CB37F">
        <w:rPr>
          <w:rFonts w:ascii="Times New Roman" w:eastAsia="Times New Roman" w:hAnsi="Times New Roman" w:cs="Times New Roman"/>
        </w:rPr>
        <w:t xml:space="preserve">Great Barrington’s specific regulations for tiny homes are primarily integrated into the Accessory Dwelling Unit (ADU) section of the town's Zoning Bylaws: </w:t>
      </w:r>
      <w:hyperlink r:id="rId18">
        <w:r w:rsidRPr="748CB37F">
          <w:rPr>
            <w:rStyle w:val="Hyperlink"/>
            <w:rFonts w:ascii="Times New Roman" w:eastAsia="Aptos" w:hAnsi="Times New Roman" w:cs="Times New Roman"/>
          </w:rPr>
          <w:t>https://www.townofgbma.gov/DocumentCenter/View/971/Zoning-bylaw-PDF</w:t>
        </w:r>
      </w:hyperlink>
      <w:r w:rsidRPr="748CB37F">
        <w:rPr>
          <w:rStyle w:val="Hyperlink"/>
        </w:rPr>
        <w:t xml:space="preserve"> </w:t>
      </w:r>
    </w:p>
    <w:p w14:paraId="4D711690" w14:textId="320C7C86" w:rsidR="748CB37F" w:rsidRDefault="748CB37F" w:rsidP="748CB37F">
      <w:pPr>
        <w:rPr>
          <w:rStyle w:val="Hyperlink"/>
        </w:rPr>
      </w:pPr>
    </w:p>
    <w:p w14:paraId="12EFC93A" w14:textId="19719530" w:rsidR="748CB37F" w:rsidRPr="00913817" w:rsidRDefault="748CB37F" w:rsidP="748CB37F">
      <w:pPr>
        <w:rPr>
          <w:rStyle w:val="Hyperlink"/>
          <w:rFonts w:ascii="Times New Roman" w:hAnsi="Times New Roman" w:cs="Times New Roman"/>
          <w:color w:val="auto"/>
          <w:u w:val="none"/>
        </w:rPr>
      </w:pPr>
      <w:r w:rsidRPr="00913817">
        <w:rPr>
          <w:rStyle w:val="Hyperlink"/>
          <w:rFonts w:ascii="Times New Roman" w:hAnsi="Times New Roman" w:cs="Times New Roman"/>
          <w:color w:val="auto"/>
          <w:u w:val="none"/>
        </w:rPr>
        <w:t xml:space="preserve">MA Building Code 780 CMR – Appendix </w:t>
      </w:r>
      <w:r w:rsidR="00913817">
        <w:rPr>
          <w:rStyle w:val="Hyperlink"/>
          <w:rFonts w:ascii="Times New Roman" w:hAnsi="Times New Roman" w:cs="Times New Roman"/>
          <w:color w:val="auto"/>
          <w:u w:val="none"/>
        </w:rPr>
        <w:t>A</w:t>
      </w:r>
      <w:r w:rsidRPr="00913817">
        <w:rPr>
          <w:rStyle w:val="Hyperlink"/>
          <w:rFonts w:ascii="Times New Roman" w:hAnsi="Times New Roman" w:cs="Times New Roman"/>
          <w:color w:val="auto"/>
          <w:u w:val="none"/>
        </w:rPr>
        <w:t>Q – Tiny Houses</w:t>
      </w:r>
      <w:r w:rsidR="00EF7255" w:rsidRPr="00913817">
        <w:rPr>
          <w:rStyle w:val="Hyperlink"/>
          <w:rFonts w:ascii="Times New Roman" w:hAnsi="Times New Roman" w:cs="Times New Roman"/>
          <w:color w:val="auto"/>
          <w:u w:val="none"/>
        </w:rPr>
        <w:t xml:space="preserve"> (</w:t>
      </w:r>
      <w:r w:rsidR="00913817" w:rsidRPr="00913817">
        <w:rPr>
          <w:rStyle w:val="Hyperlink"/>
          <w:rFonts w:ascii="Times New Roman" w:hAnsi="Times New Roman" w:cs="Times New Roman"/>
          <w:color w:val="auto"/>
          <w:u w:val="none"/>
        </w:rPr>
        <w:t xml:space="preserve">available to </w:t>
      </w:r>
      <w:r w:rsidR="00EF7255" w:rsidRPr="00913817">
        <w:rPr>
          <w:rStyle w:val="Hyperlink"/>
          <w:rFonts w:ascii="Times New Roman" w:hAnsi="Times New Roman" w:cs="Times New Roman"/>
          <w:color w:val="auto"/>
          <w:u w:val="none"/>
        </w:rPr>
        <w:t>download</w:t>
      </w:r>
      <w:r w:rsidR="00913817" w:rsidRPr="00913817">
        <w:rPr>
          <w:rStyle w:val="Hyperlink"/>
          <w:rFonts w:ascii="Times New Roman" w:hAnsi="Times New Roman" w:cs="Times New Roman"/>
          <w:color w:val="auto"/>
          <w:u w:val="none"/>
        </w:rPr>
        <w:t>)</w:t>
      </w:r>
      <w:r w:rsidRPr="00913817">
        <w:rPr>
          <w:rStyle w:val="Hyperlink"/>
          <w:rFonts w:ascii="Times New Roman" w:hAnsi="Times New Roman" w:cs="Times New Roman"/>
          <w:color w:val="auto"/>
          <w:u w:val="none"/>
        </w:rPr>
        <w:t xml:space="preserve">:  </w:t>
      </w:r>
      <w:hyperlink r:id="rId19" w:anchor="AQ">
        <w:r w:rsidRPr="00913817">
          <w:rPr>
            <w:rStyle w:val="Hyperlink"/>
            <w:rFonts w:ascii="Times New Roman" w:hAnsi="Times New Roman" w:cs="Times New Roman"/>
          </w:rPr>
          <w:t>https://up.codes/viewer/massachusetts/irc-2021/chapter/AQ/tiny-houses#AQ</w:t>
        </w:r>
      </w:hyperlink>
      <w:r w:rsidRPr="00913817">
        <w:rPr>
          <w:rStyle w:val="Hyperlink"/>
          <w:rFonts w:ascii="Times New Roman" w:hAnsi="Times New Roman" w:cs="Times New Roman"/>
          <w:color w:val="auto"/>
          <w:u w:val="none"/>
        </w:rPr>
        <w:t xml:space="preserve"> </w:t>
      </w:r>
    </w:p>
    <w:p w14:paraId="0886AE05" w14:textId="77777777" w:rsidR="004B5065" w:rsidRPr="00913817" w:rsidRDefault="004B5065" w:rsidP="000D6CFD">
      <w:pPr>
        <w:rPr>
          <w:rStyle w:val="Hyperlink"/>
          <w:rFonts w:ascii="Times New Roman" w:hAnsi="Times New Roman" w:cs="Times New Roman"/>
        </w:rPr>
      </w:pPr>
    </w:p>
    <w:p w14:paraId="5FBA59FF" w14:textId="385029DE" w:rsidR="004B5065" w:rsidRDefault="654824B7" w:rsidP="000D6CFD">
      <w:pPr>
        <w:rPr>
          <w:rFonts w:ascii="Times New Roman" w:eastAsia="Aptos" w:hAnsi="Times New Roman" w:cs="Times New Roman"/>
        </w:rPr>
      </w:pPr>
      <w:r w:rsidRPr="31728D19">
        <w:rPr>
          <w:rFonts w:ascii="Times New Roman" w:eastAsia="Aptos" w:hAnsi="Times New Roman" w:cs="Times New Roman"/>
        </w:rPr>
        <w:t xml:space="preserve">Sample Affidavit: </w:t>
      </w:r>
      <w:r w:rsidR="4D613C2F" w:rsidRPr="31728D19">
        <w:rPr>
          <w:rFonts w:ascii="Times New Roman" w:eastAsia="Aptos" w:hAnsi="Times New Roman" w:cs="Times New Roman"/>
        </w:rPr>
        <w:t>(To be attached or inserted)</w:t>
      </w:r>
    </w:p>
    <w:p w14:paraId="01F58BF2" w14:textId="5F98347F" w:rsidR="004B5065" w:rsidRPr="000D6CFD" w:rsidRDefault="004B5065" w:rsidP="000D6CFD">
      <w:pPr>
        <w:rPr>
          <w:rFonts w:ascii="Times New Roman" w:eastAsia="Aptos" w:hAnsi="Times New Roman" w:cs="Times New Roman"/>
        </w:rPr>
      </w:pPr>
    </w:p>
    <w:p w14:paraId="2383EF72" w14:textId="77777777" w:rsidR="000D6CFD" w:rsidRPr="000D6CFD" w:rsidRDefault="000D6CFD" w:rsidP="000D6CFD">
      <w:pPr>
        <w:rPr>
          <w:rFonts w:ascii="Times New Roman" w:eastAsia="Aptos" w:hAnsi="Times New Roman" w:cs="Times New Roman"/>
          <w:color w:val="000000" w:themeColor="text1"/>
        </w:rPr>
      </w:pPr>
    </w:p>
    <w:p w14:paraId="2C078E63" w14:textId="5144D643" w:rsidR="00F70727" w:rsidRDefault="00F70727">
      <w:pPr>
        <w:rPr>
          <w:rFonts w:ascii="Times New Roman" w:hAnsi="Times New Roman" w:cs="Times New Roman"/>
        </w:rPr>
      </w:pPr>
    </w:p>
    <w:p w14:paraId="3DD46774" w14:textId="77777777" w:rsidR="009D0013" w:rsidRDefault="009D0013">
      <w:pPr>
        <w:rPr>
          <w:rFonts w:ascii="Times New Roman" w:hAnsi="Times New Roman" w:cs="Times New Roman"/>
        </w:rPr>
      </w:pPr>
    </w:p>
    <w:p w14:paraId="262A4395" w14:textId="77777777" w:rsidR="009D0013" w:rsidRDefault="009D0013">
      <w:pPr>
        <w:rPr>
          <w:rFonts w:ascii="Times New Roman" w:hAnsi="Times New Roman" w:cs="Times New Roman"/>
        </w:rPr>
      </w:pPr>
    </w:p>
    <w:p w14:paraId="54DA4BF5" w14:textId="77777777" w:rsidR="009D0013" w:rsidRDefault="009D0013">
      <w:pPr>
        <w:rPr>
          <w:rFonts w:ascii="Times New Roman" w:hAnsi="Times New Roman" w:cs="Times New Roman"/>
        </w:rPr>
      </w:pPr>
    </w:p>
    <w:p w14:paraId="17A8483E" w14:textId="77777777" w:rsidR="009D0013" w:rsidRPr="004631A4" w:rsidRDefault="009D0013">
      <w:pPr>
        <w:rPr>
          <w:rFonts w:ascii="Times New Roman" w:hAnsi="Times New Roman" w:cs="Times New Roman"/>
        </w:rPr>
      </w:pPr>
    </w:p>
    <w:sectPr w:rsidR="009D0013" w:rsidRPr="004631A4">
      <w:headerReference w:type="even" r:id="rId20"/>
      <w:headerReference w:type="default" r:id="rId21"/>
      <w:footerReference w:type="even" r:id="rId22"/>
      <w:footerReference w:type="default" r:id="rId23"/>
      <w:headerReference w:type="first" r:id="rId24"/>
      <w:footerReference w:type="first" r:id="rId25"/>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91FBFE" w14:textId="77777777" w:rsidR="004F51EE" w:rsidRDefault="004F51EE" w:rsidP="008A585D">
      <w:pPr>
        <w:spacing w:after="0" w:line="240" w:lineRule="auto"/>
      </w:pPr>
      <w:r>
        <w:separator/>
      </w:r>
    </w:p>
  </w:endnote>
  <w:endnote w:type="continuationSeparator" w:id="0">
    <w:p w14:paraId="6AC0DBA8" w14:textId="77777777" w:rsidR="004F51EE" w:rsidRDefault="004F51EE" w:rsidP="008A58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Verdana Pro Light">
    <w:charset w:val="00"/>
    <w:family w:val="swiss"/>
    <w:pitch w:val="variable"/>
    <w:sig w:usb0="80000287" w:usb1="00000043"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C08B8" w14:textId="77777777" w:rsidR="00BE42A3" w:rsidRDefault="00BE42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60"/>
      <w:gridCol w:w="3360"/>
      <w:gridCol w:w="3360"/>
    </w:tblGrid>
    <w:tr w:rsidR="37C24B01" w14:paraId="3DF2E117" w14:textId="77777777" w:rsidTr="37C24B01">
      <w:trPr>
        <w:trHeight w:val="300"/>
      </w:trPr>
      <w:tc>
        <w:tcPr>
          <w:tcW w:w="3360" w:type="dxa"/>
        </w:tcPr>
        <w:p w14:paraId="2149C5ED" w14:textId="5872F891" w:rsidR="37C24B01" w:rsidRDefault="37C24B01" w:rsidP="37C24B01">
          <w:pPr>
            <w:pStyle w:val="Header"/>
            <w:ind w:left="-115"/>
          </w:pPr>
        </w:p>
      </w:tc>
      <w:tc>
        <w:tcPr>
          <w:tcW w:w="3360" w:type="dxa"/>
        </w:tcPr>
        <w:p w14:paraId="29BF084B" w14:textId="664A95C6" w:rsidR="37C24B01" w:rsidRDefault="37C24B01" w:rsidP="37C24B01">
          <w:pPr>
            <w:pStyle w:val="Header"/>
            <w:jc w:val="center"/>
          </w:pPr>
        </w:p>
      </w:tc>
      <w:tc>
        <w:tcPr>
          <w:tcW w:w="3360" w:type="dxa"/>
        </w:tcPr>
        <w:p w14:paraId="51062D91" w14:textId="28012B4E" w:rsidR="37C24B01" w:rsidRDefault="37C24B01" w:rsidP="37C24B01">
          <w:pPr>
            <w:pStyle w:val="Header"/>
            <w:ind w:right="-115"/>
            <w:jc w:val="right"/>
          </w:pPr>
        </w:p>
      </w:tc>
    </w:tr>
  </w:tbl>
  <w:p w14:paraId="29F6202E" w14:textId="44BDA8EC" w:rsidR="37C24B01" w:rsidRDefault="37C24B01" w:rsidP="37C24B0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76343" w14:textId="77777777" w:rsidR="00BE42A3" w:rsidRDefault="00BE42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8E9ED7" w14:textId="77777777" w:rsidR="004F51EE" w:rsidRDefault="004F51EE" w:rsidP="008A585D">
      <w:pPr>
        <w:spacing w:after="0" w:line="240" w:lineRule="auto"/>
      </w:pPr>
      <w:r>
        <w:separator/>
      </w:r>
    </w:p>
  </w:footnote>
  <w:footnote w:type="continuationSeparator" w:id="0">
    <w:p w14:paraId="63BE4228" w14:textId="77777777" w:rsidR="004F51EE" w:rsidRDefault="004F51EE" w:rsidP="008A58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0C2AB" w14:textId="34BAC925" w:rsidR="00BE42A3" w:rsidRDefault="00BE42A3">
    <w:pPr>
      <w:pStyle w:val="Header"/>
    </w:pPr>
    <w:r>
      <w:rPr>
        <w:noProof/>
      </w:rPr>
      <w:pict w14:anchorId="3130B5C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08511735" o:spid="_x0000_s1027" type="#_x0000_t136" style="position:absolute;margin-left:0;margin-top:0;width:473.75pt;height:236.85pt;rotation:315;z-index:-251655168;mso-position-horizontal:center;mso-position-horizontal-relative:margin;mso-position-vertical:center;mso-position-vertical-relative:margin" o:allowincell="f" fillcolor="silver" stroked="f">
          <v:fill opacity=".5"/>
          <v:textpath style="font-family:&quot;Calibri&quot;;font-size:1pt" string="MODEL"/>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A9D62" w14:textId="3A522AAE" w:rsidR="008A585D" w:rsidRPr="00B73A0A" w:rsidRDefault="00BE42A3">
    <w:pPr>
      <w:pStyle w:val="Header"/>
      <w:rPr>
        <w:b/>
        <w:bCs/>
        <w:color w:val="EE0000"/>
      </w:rPr>
    </w:pPr>
    <w:r>
      <w:rPr>
        <w:noProof/>
      </w:rPr>
      <w:pict w14:anchorId="5673FA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08511736" o:spid="_x0000_s1028" type="#_x0000_t136" style="position:absolute;margin-left:0;margin-top:0;width:473.75pt;height:236.85pt;rotation:315;z-index:-251653120;mso-position-horizontal:center;mso-position-horizontal-relative:margin;mso-position-vertical:center;mso-position-vertical-relative:margin" o:allowincell="f" fillcolor="silver" stroked="f">
          <v:fill opacity=".5"/>
          <v:textpath style="font-family:&quot;Calibri&quot;;font-size:1pt" string="MODEL"/>
        </v:shape>
      </w:pict>
    </w:r>
    <w:r w:rsidR="00B73A0A" w:rsidRPr="00B73A0A">
      <w:rPr>
        <w:b/>
        <w:bCs/>
        <w:color w:val="EE0000"/>
      </w:rPr>
      <w:t xml:space="preserve">DRAFT </w:t>
    </w:r>
    <w:r w:rsidR="00B801D9">
      <w:rPr>
        <w:b/>
        <w:bCs/>
        <w:color w:val="EE0000"/>
      </w:rPr>
      <w:t>OCTOBER</w:t>
    </w:r>
    <w:r w:rsidR="00B73A0A" w:rsidRPr="00B73A0A">
      <w:rPr>
        <w:b/>
        <w:bCs/>
        <w:color w:val="EE0000"/>
      </w:rPr>
      <w:t xml:space="preserve">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87449" w14:textId="53B898EB" w:rsidR="00BE42A3" w:rsidRDefault="00BE42A3">
    <w:pPr>
      <w:pStyle w:val="Header"/>
    </w:pPr>
    <w:r>
      <w:rPr>
        <w:noProof/>
      </w:rPr>
      <w:pict w14:anchorId="1153B7A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08511734" o:spid="_x0000_s1026" type="#_x0000_t136" style="position:absolute;margin-left:0;margin-top:0;width:473.75pt;height:236.85pt;rotation:315;z-index:-251657216;mso-position-horizontal:center;mso-position-horizontal-relative:margin;mso-position-vertical:center;mso-position-vertical-relative:margin" o:allowincell="f" fillcolor="silver" stroked="f">
          <v:fill opacity=".5"/>
          <v:textpath style="font-family:&quot;Calibri&quot;;font-size:1pt" string="MODEL"/>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CFAC7"/>
    <w:multiLevelType w:val="hybridMultilevel"/>
    <w:tmpl w:val="FF74C12A"/>
    <w:lvl w:ilvl="0" w:tplc="0E46CFF6">
      <w:start w:val="1"/>
      <w:numFmt w:val="decimal"/>
      <w:lvlText w:val="%1."/>
      <w:lvlJc w:val="left"/>
      <w:pPr>
        <w:ind w:left="720" w:hanging="360"/>
      </w:pPr>
    </w:lvl>
    <w:lvl w:ilvl="1" w:tplc="99B8C71C">
      <w:start w:val="1"/>
      <w:numFmt w:val="lowerLetter"/>
      <w:lvlText w:val="%2."/>
      <w:lvlJc w:val="left"/>
      <w:pPr>
        <w:ind w:left="1440" w:hanging="360"/>
      </w:pPr>
    </w:lvl>
    <w:lvl w:ilvl="2" w:tplc="16506206">
      <w:start w:val="1"/>
      <w:numFmt w:val="lowerRoman"/>
      <w:lvlText w:val="%3."/>
      <w:lvlJc w:val="right"/>
      <w:pPr>
        <w:ind w:left="2160" w:hanging="180"/>
      </w:pPr>
    </w:lvl>
    <w:lvl w:ilvl="3" w:tplc="0872815C">
      <w:start w:val="1"/>
      <w:numFmt w:val="decimal"/>
      <w:lvlText w:val="%4."/>
      <w:lvlJc w:val="left"/>
      <w:pPr>
        <w:ind w:left="2880" w:hanging="360"/>
      </w:pPr>
    </w:lvl>
    <w:lvl w:ilvl="4" w:tplc="41B4111C">
      <w:start w:val="1"/>
      <w:numFmt w:val="lowerLetter"/>
      <w:lvlText w:val="%5."/>
      <w:lvlJc w:val="left"/>
      <w:pPr>
        <w:ind w:left="3600" w:hanging="360"/>
      </w:pPr>
    </w:lvl>
    <w:lvl w:ilvl="5" w:tplc="A4EA2574">
      <w:start w:val="1"/>
      <w:numFmt w:val="lowerRoman"/>
      <w:lvlText w:val="%6."/>
      <w:lvlJc w:val="right"/>
      <w:pPr>
        <w:ind w:left="4320" w:hanging="180"/>
      </w:pPr>
    </w:lvl>
    <w:lvl w:ilvl="6" w:tplc="429CC0C8">
      <w:start w:val="1"/>
      <w:numFmt w:val="decimal"/>
      <w:lvlText w:val="%7."/>
      <w:lvlJc w:val="left"/>
      <w:pPr>
        <w:ind w:left="5040" w:hanging="360"/>
      </w:pPr>
    </w:lvl>
    <w:lvl w:ilvl="7" w:tplc="659A608C">
      <w:start w:val="1"/>
      <w:numFmt w:val="lowerLetter"/>
      <w:lvlText w:val="%8."/>
      <w:lvlJc w:val="left"/>
      <w:pPr>
        <w:ind w:left="5760" w:hanging="360"/>
      </w:pPr>
    </w:lvl>
    <w:lvl w:ilvl="8" w:tplc="6FFED086">
      <w:start w:val="1"/>
      <w:numFmt w:val="lowerRoman"/>
      <w:lvlText w:val="%9."/>
      <w:lvlJc w:val="right"/>
      <w:pPr>
        <w:ind w:left="6480" w:hanging="180"/>
      </w:pPr>
    </w:lvl>
  </w:abstractNum>
  <w:abstractNum w:abstractNumId="1" w15:restartNumberingAfterBreak="0">
    <w:nsid w:val="0B0F1DD6"/>
    <w:multiLevelType w:val="hybridMultilevel"/>
    <w:tmpl w:val="E9EE1130"/>
    <w:lvl w:ilvl="0" w:tplc="C3FC4822">
      <w:start w:val="1"/>
      <w:numFmt w:val="bullet"/>
      <w:lvlText w:val=""/>
      <w:lvlJc w:val="left"/>
      <w:pPr>
        <w:ind w:left="1080" w:hanging="360"/>
      </w:pPr>
      <w:rPr>
        <w:rFonts w:ascii="Symbol" w:hAnsi="Symbol" w:hint="default"/>
      </w:rPr>
    </w:lvl>
    <w:lvl w:ilvl="1" w:tplc="9962F3E2">
      <w:start w:val="1"/>
      <w:numFmt w:val="bullet"/>
      <w:lvlText w:val="o"/>
      <w:lvlJc w:val="left"/>
      <w:pPr>
        <w:ind w:left="1440" w:hanging="360"/>
      </w:pPr>
      <w:rPr>
        <w:rFonts w:ascii="Courier New" w:hAnsi="Courier New" w:hint="default"/>
      </w:rPr>
    </w:lvl>
    <w:lvl w:ilvl="2" w:tplc="B8287E6E">
      <w:start w:val="1"/>
      <w:numFmt w:val="bullet"/>
      <w:lvlText w:val=""/>
      <w:lvlJc w:val="left"/>
      <w:pPr>
        <w:ind w:left="2160" w:hanging="360"/>
      </w:pPr>
      <w:rPr>
        <w:rFonts w:ascii="Wingdings" w:hAnsi="Wingdings" w:hint="default"/>
      </w:rPr>
    </w:lvl>
    <w:lvl w:ilvl="3" w:tplc="D11E02CA">
      <w:start w:val="1"/>
      <w:numFmt w:val="bullet"/>
      <w:lvlText w:val=""/>
      <w:lvlJc w:val="left"/>
      <w:pPr>
        <w:ind w:left="2880" w:hanging="360"/>
      </w:pPr>
      <w:rPr>
        <w:rFonts w:ascii="Symbol" w:hAnsi="Symbol" w:hint="default"/>
      </w:rPr>
    </w:lvl>
    <w:lvl w:ilvl="4" w:tplc="7D965D7A">
      <w:start w:val="1"/>
      <w:numFmt w:val="bullet"/>
      <w:lvlText w:val="o"/>
      <w:lvlJc w:val="left"/>
      <w:pPr>
        <w:ind w:left="3600" w:hanging="360"/>
      </w:pPr>
      <w:rPr>
        <w:rFonts w:ascii="Courier New" w:hAnsi="Courier New" w:hint="default"/>
      </w:rPr>
    </w:lvl>
    <w:lvl w:ilvl="5" w:tplc="80F4A20A">
      <w:start w:val="1"/>
      <w:numFmt w:val="bullet"/>
      <w:lvlText w:val=""/>
      <w:lvlJc w:val="left"/>
      <w:pPr>
        <w:ind w:left="4320" w:hanging="360"/>
      </w:pPr>
      <w:rPr>
        <w:rFonts w:ascii="Wingdings" w:hAnsi="Wingdings" w:hint="default"/>
      </w:rPr>
    </w:lvl>
    <w:lvl w:ilvl="6" w:tplc="CF5EE4E6">
      <w:start w:val="1"/>
      <w:numFmt w:val="bullet"/>
      <w:lvlText w:val=""/>
      <w:lvlJc w:val="left"/>
      <w:pPr>
        <w:ind w:left="5040" w:hanging="360"/>
      </w:pPr>
      <w:rPr>
        <w:rFonts w:ascii="Symbol" w:hAnsi="Symbol" w:hint="default"/>
      </w:rPr>
    </w:lvl>
    <w:lvl w:ilvl="7" w:tplc="E8C8D61A">
      <w:start w:val="1"/>
      <w:numFmt w:val="bullet"/>
      <w:lvlText w:val="o"/>
      <w:lvlJc w:val="left"/>
      <w:pPr>
        <w:ind w:left="5760" w:hanging="360"/>
      </w:pPr>
      <w:rPr>
        <w:rFonts w:ascii="Courier New" w:hAnsi="Courier New" w:hint="default"/>
      </w:rPr>
    </w:lvl>
    <w:lvl w:ilvl="8" w:tplc="3F96CEBA">
      <w:start w:val="1"/>
      <w:numFmt w:val="bullet"/>
      <w:lvlText w:val=""/>
      <w:lvlJc w:val="left"/>
      <w:pPr>
        <w:ind w:left="6480" w:hanging="360"/>
      </w:pPr>
      <w:rPr>
        <w:rFonts w:ascii="Wingdings" w:hAnsi="Wingdings" w:hint="default"/>
      </w:rPr>
    </w:lvl>
  </w:abstractNum>
  <w:abstractNum w:abstractNumId="2" w15:restartNumberingAfterBreak="0">
    <w:nsid w:val="1AE756A6"/>
    <w:multiLevelType w:val="hybridMultilevel"/>
    <w:tmpl w:val="F0F8E2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FD5CC6"/>
    <w:multiLevelType w:val="hybridMultilevel"/>
    <w:tmpl w:val="5F5EEC5A"/>
    <w:lvl w:ilvl="0" w:tplc="04090019">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A45465"/>
    <w:multiLevelType w:val="hybridMultilevel"/>
    <w:tmpl w:val="1698171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E255A8"/>
    <w:multiLevelType w:val="hybridMultilevel"/>
    <w:tmpl w:val="F662D9EE"/>
    <w:lvl w:ilvl="0" w:tplc="C14E6DBA">
      <w:start w:val="5"/>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7E1F02"/>
    <w:multiLevelType w:val="hybridMultilevel"/>
    <w:tmpl w:val="65EC98A0"/>
    <w:lvl w:ilvl="0" w:tplc="BA12E1F6">
      <w:start w:val="4"/>
      <w:numFmt w:val="decimal"/>
      <w:lvlText w:val="%1."/>
      <w:lvlJc w:val="left"/>
      <w:pPr>
        <w:ind w:left="720" w:hanging="360"/>
      </w:pPr>
    </w:lvl>
    <w:lvl w:ilvl="1" w:tplc="579C7790">
      <w:start w:val="1"/>
      <w:numFmt w:val="lowerLetter"/>
      <w:lvlText w:val="%2."/>
      <w:lvlJc w:val="left"/>
      <w:pPr>
        <w:ind w:left="1440" w:hanging="360"/>
      </w:pPr>
    </w:lvl>
    <w:lvl w:ilvl="2" w:tplc="2DC8B8BE">
      <w:start w:val="1"/>
      <w:numFmt w:val="lowerRoman"/>
      <w:lvlText w:val="%3."/>
      <w:lvlJc w:val="right"/>
      <w:pPr>
        <w:ind w:left="2160" w:hanging="180"/>
      </w:pPr>
    </w:lvl>
    <w:lvl w:ilvl="3" w:tplc="E0BAF0EA">
      <w:start w:val="1"/>
      <w:numFmt w:val="decimal"/>
      <w:lvlText w:val="%4."/>
      <w:lvlJc w:val="left"/>
      <w:pPr>
        <w:ind w:left="2880" w:hanging="360"/>
      </w:pPr>
    </w:lvl>
    <w:lvl w:ilvl="4" w:tplc="C5C0DAF0">
      <w:start w:val="1"/>
      <w:numFmt w:val="lowerLetter"/>
      <w:lvlText w:val="%5."/>
      <w:lvlJc w:val="left"/>
      <w:pPr>
        <w:ind w:left="3600" w:hanging="360"/>
      </w:pPr>
    </w:lvl>
    <w:lvl w:ilvl="5" w:tplc="BE3C7F3A">
      <w:start w:val="1"/>
      <w:numFmt w:val="lowerRoman"/>
      <w:lvlText w:val="%6."/>
      <w:lvlJc w:val="right"/>
      <w:pPr>
        <w:ind w:left="4320" w:hanging="180"/>
      </w:pPr>
    </w:lvl>
    <w:lvl w:ilvl="6" w:tplc="761EEF36">
      <w:start w:val="1"/>
      <w:numFmt w:val="decimal"/>
      <w:lvlText w:val="%7."/>
      <w:lvlJc w:val="left"/>
      <w:pPr>
        <w:ind w:left="5040" w:hanging="360"/>
      </w:pPr>
    </w:lvl>
    <w:lvl w:ilvl="7" w:tplc="9A66CD6E">
      <w:start w:val="1"/>
      <w:numFmt w:val="lowerLetter"/>
      <w:lvlText w:val="%8."/>
      <w:lvlJc w:val="left"/>
      <w:pPr>
        <w:ind w:left="5760" w:hanging="360"/>
      </w:pPr>
    </w:lvl>
    <w:lvl w:ilvl="8" w:tplc="7A768B0C">
      <w:start w:val="1"/>
      <w:numFmt w:val="lowerRoman"/>
      <w:lvlText w:val="%9."/>
      <w:lvlJc w:val="right"/>
      <w:pPr>
        <w:ind w:left="6480" w:hanging="180"/>
      </w:pPr>
    </w:lvl>
  </w:abstractNum>
  <w:abstractNum w:abstractNumId="7" w15:restartNumberingAfterBreak="0">
    <w:nsid w:val="4AC6D635"/>
    <w:multiLevelType w:val="hybridMultilevel"/>
    <w:tmpl w:val="6046FC58"/>
    <w:lvl w:ilvl="0" w:tplc="8176037C">
      <w:start w:val="1"/>
      <w:numFmt w:val="decimal"/>
      <w:lvlText w:val="%1)"/>
      <w:lvlJc w:val="left"/>
      <w:pPr>
        <w:ind w:left="720" w:hanging="360"/>
      </w:pPr>
    </w:lvl>
    <w:lvl w:ilvl="1" w:tplc="E4BE11A4">
      <w:start w:val="1"/>
      <w:numFmt w:val="lowerLetter"/>
      <w:lvlText w:val="%2."/>
      <w:lvlJc w:val="left"/>
      <w:pPr>
        <w:ind w:left="1440" w:hanging="360"/>
      </w:pPr>
    </w:lvl>
    <w:lvl w:ilvl="2" w:tplc="1D2695C8">
      <w:start w:val="1"/>
      <w:numFmt w:val="lowerRoman"/>
      <w:lvlText w:val="%3."/>
      <w:lvlJc w:val="right"/>
      <w:pPr>
        <w:ind w:left="2160" w:hanging="180"/>
      </w:pPr>
    </w:lvl>
    <w:lvl w:ilvl="3" w:tplc="C178C060">
      <w:start w:val="1"/>
      <w:numFmt w:val="decimal"/>
      <w:lvlText w:val="%4."/>
      <w:lvlJc w:val="left"/>
      <w:pPr>
        <w:ind w:left="2880" w:hanging="360"/>
      </w:pPr>
    </w:lvl>
    <w:lvl w:ilvl="4" w:tplc="C7BAB058">
      <w:start w:val="1"/>
      <w:numFmt w:val="lowerLetter"/>
      <w:lvlText w:val="%5."/>
      <w:lvlJc w:val="left"/>
      <w:pPr>
        <w:ind w:left="3600" w:hanging="360"/>
      </w:pPr>
    </w:lvl>
    <w:lvl w:ilvl="5" w:tplc="AB4AE84C">
      <w:start w:val="1"/>
      <w:numFmt w:val="lowerRoman"/>
      <w:lvlText w:val="%6."/>
      <w:lvlJc w:val="right"/>
      <w:pPr>
        <w:ind w:left="4320" w:hanging="180"/>
      </w:pPr>
    </w:lvl>
    <w:lvl w:ilvl="6" w:tplc="4DD66896">
      <w:start w:val="1"/>
      <w:numFmt w:val="decimal"/>
      <w:lvlText w:val="%7."/>
      <w:lvlJc w:val="left"/>
      <w:pPr>
        <w:ind w:left="5040" w:hanging="360"/>
      </w:pPr>
    </w:lvl>
    <w:lvl w:ilvl="7" w:tplc="9AA63EC4">
      <w:start w:val="1"/>
      <w:numFmt w:val="lowerLetter"/>
      <w:lvlText w:val="%8."/>
      <w:lvlJc w:val="left"/>
      <w:pPr>
        <w:ind w:left="5760" w:hanging="360"/>
      </w:pPr>
    </w:lvl>
    <w:lvl w:ilvl="8" w:tplc="3A183C7A">
      <w:start w:val="1"/>
      <w:numFmt w:val="lowerRoman"/>
      <w:lvlText w:val="%9."/>
      <w:lvlJc w:val="right"/>
      <w:pPr>
        <w:ind w:left="6480" w:hanging="180"/>
      </w:pPr>
    </w:lvl>
  </w:abstractNum>
  <w:abstractNum w:abstractNumId="8" w15:restartNumberingAfterBreak="0">
    <w:nsid w:val="54202247"/>
    <w:multiLevelType w:val="hybridMultilevel"/>
    <w:tmpl w:val="6790755C"/>
    <w:lvl w:ilvl="0" w:tplc="99B8C71C">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26150BB"/>
    <w:multiLevelType w:val="hybridMultilevel"/>
    <w:tmpl w:val="3F7A7536"/>
    <w:lvl w:ilvl="0" w:tplc="5EB4BA5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6D45728"/>
    <w:multiLevelType w:val="hybridMultilevel"/>
    <w:tmpl w:val="A95E26C8"/>
    <w:lvl w:ilvl="0" w:tplc="2FCC1BBE">
      <w:start w:val="1"/>
      <w:numFmt w:val="decimal"/>
      <w:lvlText w:val="%1."/>
      <w:lvlJc w:val="left"/>
      <w:pPr>
        <w:ind w:left="720" w:hanging="360"/>
      </w:pPr>
    </w:lvl>
    <w:lvl w:ilvl="1" w:tplc="867815B0">
      <w:start w:val="1"/>
      <w:numFmt w:val="lowerLetter"/>
      <w:lvlText w:val="%2."/>
      <w:lvlJc w:val="left"/>
      <w:pPr>
        <w:ind w:left="1620" w:hanging="360"/>
      </w:pPr>
    </w:lvl>
    <w:lvl w:ilvl="2" w:tplc="69B0FDC2">
      <w:start w:val="1"/>
      <w:numFmt w:val="lowerRoman"/>
      <w:lvlText w:val="%3."/>
      <w:lvlJc w:val="right"/>
      <w:pPr>
        <w:ind w:left="2160" w:hanging="180"/>
      </w:pPr>
    </w:lvl>
    <w:lvl w:ilvl="3" w:tplc="C0365316">
      <w:start w:val="1"/>
      <w:numFmt w:val="decimal"/>
      <w:lvlText w:val="%4."/>
      <w:lvlJc w:val="left"/>
      <w:pPr>
        <w:ind w:left="2880" w:hanging="360"/>
      </w:pPr>
    </w:lvl>
    <w:lvl w:ilvl="4" w:tplc="DD5EFADA">
      <w:start w:val="1"/>
      <w:numFmt w:val="lowerLetter"/>
      <w:lvlText w:val="%5."/>
      <w:lvlJc w:val="left"/>
      <w:pPr>
        <w:ind w:left="3600" w:hanging="360"/>
      </w:pPr>
    </w:lvl>
    <w:lvl w:ilvl="5" w:tplc="186078E2">
      <w:start w:val="1"/>
      <w:numFmt w:val="lowerRoman"/>
      <w:lvlText w:val="%6."/>
      <w:lvlJc w:val="right"/>
      <w:pPr>
        <w:ind w:left="4320" w:hanging="180"/>
      </w:pPr>
    </w:lvl>
    <w:lvl w:ilvl="6" w:tplc="FBD48538">
      <w:start w:val="1"/>
      <w:numFmt w:val="decimal"/>
      <w:lvlText w:val="%7."/>
      <w:lvlJc w:val="left"/>
      <w:pPr>
        <w:ind w:left="5040" w:hanging="360"/>
      </w:pPr>
    </w:lvl>
    <w:lvl w:ilvl="7" w:tplc="190891AA">
      <w:start w:val="1"/>
      <w:numFmt w:val="lowerLetter"/>
      <w:lvlText w:val="%8."/>
      <w:lvlJc w:val="left"/>
      <w:pPr>
        <w:ind w:left="5760" w:hanging="360"/>
      </w:pPr>
    </w:lvl>
    <w:lvl w:ilvl="8" w:tplc="A8A665A6">
      <w:start w:val="1"/>
      <w:numFmt w:val="lowerRoman"/>
      <w:lvlText w:val="%9."/>
      <w:lvlJc w:val="right"/>
      <w:pPr>
        <w:ind w:left="6480" w:hanging="180"/>
      </w:pPr>
    </w:lvl>
  </w:abstractNum>
  <w:num w:numId="1" w16cid:durableId="1542933388">
    <w:abstractNumId w:val="7"/>
  </w:num>
  <w:num w:numId="2" w16cid:durableId="666398008">
    <w:abstractNumId w:val="10"/>
  </w:num>
  <w:num w:numId="3" w16cid:durableId="1677269280">
    <w:abstractNumId w:val="6"/>
  </w:num>
  <w:num w:numId="4" w16cid:durableId="799961510">
    <w:abstractNumId w:val="1"/>
  </w:num>
  <w:num w:numId="5" w16cid:durableId="1555578198">
    <w:abstractNumId w:val="0"/>
  </w:num>
  <w:num w:numId="6" w16cid:durableId="231695017">
    <w:abstractNumId w:val="9"/>
  </w:num>
  <w:num w:numId="7" w16cid:durableId="1975987978">
    <w:abstractNumId w:val="5"/>
  </w:num>
  <w:num w:numId="8" w16cid:durableId="765074622">
    <w:abstractNumId w:val="8"/>
  </w:num>
  <w:num w:numId="9" w16cid:durableId="110907400">
    <w:abstractNumId w:val="4"/>
  </w:num>
  <w:num w:numId="10" w16cid:durableId="119224997">
    <w:abstractNumId w:val="2"/>
  </w:num>
  <w:num w:numId="11" w16cid:durableId="19358969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464DDEA"/>
    <w:rsid w:val="00000842"/>
    <w:rsid w:val="000032A6"/>
    <w:rsid w:val="00003346"/>
    <w:rsid w:val="00004644"/>
    <w:rsid w:val="00006226"/>
    <w:rsid w:val="00006278"/>
    <w:rsid w:val="00006BF3"/>
    <w:rsid w:val="00010FC4"/>
    <w:rsid w:val="00011346"/>
    <w:rsid w:val="00011CC5"/>
    <w:rsid w:val="00011F79"/>
    <w:rsid w:val="00012199"/>
    <w:rsid w:val="000121B7"/>
    <w:rsid w:val="00012A6D"/>
    <w:rsid w:val="00013771"/>
    <w:rsid w:val="00013B53"/>
    <w:rsid w:val="00014FA6"/>
    <w:rsid w:val="00016788"/>
    <w:rsid w:val="00021358"/>
    <w:rsid w:val="000228B7"/>
    <w:rsid w:val="00022D9D"/>
    <w:rsid w:val="00024278"/>
    <w:rsid w:val="000244A1"/>
    <w:rsid w:val="00024E38"/>
    <w:rsid w:val="00025301"/>
    <w:rsid w:val="000266A4"/>
    <w:rsid w:val="0003010B"/>
    <w:rsid w:val="00030508"/>
    <w:rsid w:val="00030D49"/>
    <w:rsid w:val="000312C2"/>
    <w:rsid w:val="00031E24"/>
    <w:rsid w:val="0003296F"/>
    <w:rsid w:val="0003353A"/>
    <w:rsid w:val="00033940"/>
    <w:rsid w:val="00034C1F"/>
    <w:rsid w:val="00035DD9"/>
    <w:rsid w:val="00037E95"/>
    <w:rsid w:val="00040342"/>
    <w:rsid w:val="00040403"/>
    <w:rsid w:val="00041A06"/>
    <w:rsid w:val="000423FA"/>
    <w:rsid w:val="00046F68"/>
    <w:rsid w:val="000472F5"/>
    <w:rsid w:val="00047B45"/>
    <w:rsid w:val="00054638"/>
    <w:rsid w:val="00055836"/>
    <w:rsid w:val="00056D05"/>
    <w:rsid w:val="0005714B"/>
    <w:rsid w:val="000577E2"/>
    <w:rsid w:val="000579D7"/>
    <w:rsid w:val="00060EA0"/>
    <w:rsid w:val="00061174"/>
    <w:rsid w:val="00062296"/>
    <w:rsid w:val="000632AA"/>
    <w:rsid w:val="00067210"/>
    <w:rsid w:val="00067710"/>
    <w:rsid w:val="00070BF4"/>
    <w:rsid w:val="000722FE"/>
    <w:rsid w:val="000724F0"/>
    <w:rsid w:val="00072C62"/>
    <w:rsid w:val="000730EB"/>
    <w:rsid w:val="0007316D"/>
    <w:rsid w:val="00073E59"/>
    <w:rsid w:val="00075529"/>
    <w:rsid w:val="00077D5F"/>
    <w:rsid w:val="00082083"/>
    <w:rsid w:val="00082B34"/>
    <w:rsid w:val="000839DD"/>
    <w:rsid w:val="000925B2"/>
    <w:rsid w:val="00094296"/>
    <w:rsid w:val="000946BD"/>
    <w:rsid w:val="000968AC"/>
    <w:rsid w:val="00096990"/>
    <w:rsid w:val="00096E19"/>
    <w:rsid w:val="00097416"/>
    <w:rsid w:val="000974D6"/>
    <w:rsid w:val="00097744"/>
    <w:rsid w:val="00097E9B"/>
    <w:rsid w:val="000A1214"/>
    <w:rsid w:val="000A1785"/>
    <w:rsid w:val="000A1D0C"/>
    <w:rsid w:val="000A2842"/>
    <w:rsid w:val="000A326B"/>
    <w:rsid w:val="000A4923"/>
    <w:rsid w:val="000A7006"/>
    <w:rsid w:val="000B0003"/>
    <w:rsid w:val="000B016C"/>
    <w:rsid w:val="000B0BB7"/>
    <w:rsid w:val="000B0D09"/>
    <w:rsid w:val="000B2171"/>
    <w:rsid w:val="000B31F0"/>
    <w:rsid w:val="000B3596"/>
    <w:rsid w:val="000B37A4"/>
    <w:rsid w:val="000B3BD3"/>
    <w:rsid w:val="000B46A7"/>
    <w:rsid w:val="000C1039"/>
    <w:rsid w:val="000C134E"/>
    <w:rsid w:val="000C3206"/>
    <w:rsid w:val="000C5D87"/>
    <w:rsid w:val="000C7B85"/>
    <w:rsid w:val="000D34D3"/>
    <w:rsid w:val="000D3808"/>
    <w:rsid w:val="000D3EFF"/>
    <w:rsid w:val="000D49E4"/>
    <w:rsid w:val="000D52ED"/>
    <w:rsid w:val="000D5D7C"/>
    <w:rsid w:val="000D6CFD"/>
    <w:rsid w:val="000E03F0"/>
    <w:rsid w:val="000E208C"/>
    <w:rsid w:val="000E22EA"/>
    <w:rsid w:val="000E3C73"/>
    <w:rsid w:val="000E45C7"/>
    <w:rsid w:val="000E554F"/>
    <w:rsid w:val="000E5E2D"/>
    <w:rsid w:val="000E6E69"/>
    <w:rsid w:val="000E77C9"/>
    <w:rsid w:val="000E7B97"/>
    <w:rsid w:val="000F1CAD"/>
    <w:rsid w:val="000F2FD3"/>
    <w:rsid w:val="000F2FEC"/>
    <w:rsid w:val="000F5173"/>
    <w:rsid w:val="000F6831"/>
    <w:rsid w:val="000F7338"/>
    <w:rsid w:val="0010124E"/>
    <w:rsid w:val="00102189"/>
    <w:rsid w:val="00102879"/>
    <w:rsid w:val="00103DD8"/>
    <w:rsid w:val="00105C16"/>
    <w:rsid w:val="0010715C"/>
    <w:rsid w:val="00110D2E"/>
    <w:rsid w:val="001117C6"/>
    <w:rsid w:val="00112B53"/>
    <w:rsid w:val="001141E0"/>
    <w:rsid w:val="001143EF"/>
    <w:rsid w:val="00114F53"/>
    <w:rsid w:val="00114FA1"/>
    <w:rsid w:val="001163EF"/>
    <w:rsid w:val="00120EE0"/>
    <w:rsid w:val="00121536"/>
    <w:rsid w:val="00121EE3"/>
    <w:rsid w:val="00123B66"/>
    <w:rsid w:val="001273DA"/>
    <w:rsid w:val="00130FC4"/>
    <w:rsid w:val="0013167E"/>
    <w:rsid w:val="001318B4"/>
    <w:rsid w:val="00133792"/>
    <w:rsid w:val="00133DB4"/>
    <w:rsid w:val="0013551C"/>
    <w:rsid w:val="001365E9"/>
    <w:rsid w:val="0013780A"/>
    <w:rsid w:val="001410DA"/>
    <w:rsid w:val="00141210"/>
    <w:rsid w:val="00142B6C"/>
    <w:rsid w:val="00143E65"/>
    <w:rsid w:val="001457DC"/>
    <w:rsid w:val="001457F2"/>
    <w:rsid w:val="0014653E"/>
    <w:rsid w:val="00147F66"/>
    <w:rsid w:val="00150071"/>
    <w:rsid w:val="0015022B"/>
    <w:rsid w:val="001521B5"/>
    <w:rsid w:val="001540B1"/>
    <w:rsid w:val="001544CB"/>
    <w:rsid w:val="0015615F"/>
    <w:rsid w:val="00162E0A"/>
    <w:rsid w:val="0016336E"/>
    <w:rsid w:val="0016388B"/>
    <w:rsid w:val="00163A2A"/>
    <w:rsid w:val="00165AC8"/>
    <w:rsid w:val="00166572"/>
    <w:rsid w:val="00171F81"/>
    <w:rsid w:val="00172745"/>
    <w:rsid w:val="00174AFF"/>
    <w:rsid w:val="00174F16"/>
    <w:rsid w:val="00174FF6"/>
    <w:rsid w:val="00175052"/>
    <w:rsid w:val="00180031"/>
    <w:rsid w:val="001823C9"/>
    <w:rsid w:val="00183315"/>
    <w:rsid w:val="00183EA5"/>
    <w:rsid w:val="00184691"/>
    <w:rsid w:val="00185CA2"/>
    <w:rsid w:val="001867F7"/>
    <w:rsid w:val="00192214"/>
    <w:rsid w:val="00192F4F"/>
    <w:rsid w:val="00193A00"/>
    <w:rsid w:val="00195B46"/>
    <w:rsid w:val="001971CF"/>
    <w:rsid w:val="001A2C86"/>
    <w:rsid w:val="001A4807"/>
    <w:rsid w:val="001A5447"/>
    <w:rsid w:val="001A5E5B"/>
    <w:rsid w:val="001A628C"/>
    <w:rsid w:val="001A6D4D"/>
    <w:rsid w:val="001B07B3"/>
    <w:rsid w:val="001B08C9"/>
    <w:rsid w:val="001B1A19"/>
    <w:rsid w:val="001B2955"/>
    <w:rsid w:val="001B3AAE"/>
    <w:rsid w:val="001B6E68"/>
    <w:rsid w:val="001B7082"/>
    <w:rsid w:val="001C0402"/>
    <w:rsid w:val="001C3A02"/>
    <w:rsid w:val="001C4A41"/>
    <w:rsid w:val="001C518D"/>
    <w:rsid w:val="001D1015"/>
    <w:rsid w:val="001D2B44"/>
    <w:rsid w:val="001D2BB2"/>
    <w:rsid w:val="001D3204"/>
    <w:rsid w:val="001D3DA3"/>
    <w:rsid w:val="001D4448"/>
    <w:rsid w:val="001D499E"/>
    <w:rsid w:val="001D5949"/>
    <w:rsid w:val="001D7A50"/>
    <w:rsid w:val="001E0F2A"/>
    <w:rsid w:val="001E2961"/>
    <w:rsid w:val="001E2B3E"/>
    <w:rsid w:val="001E2CD1"/>
    <w:rsid w:val="001E3B62"/>
    <w:rsid w:val="001E55E9"/>
    <w:rsid w:val="001E57D8"/>
    <w:rsid w:val="001E6218"/>
    <w:rsid w:val="001E737B"/>
    <w:rsid w:val="001F1561"/>
    <w:rsid w:val="001F2887"/>
    <w:rsid w:val="001F29EF"/>
    <w:rsid w:val="001F3E6F"/>
    <w:rsid w:val="001F4219"/>
    <w:rsid w:val="001F4BBB"/>
    <w:rsid w:val="001F4CFA"/>
    <w:rsid w:val="001F5461"/>
    <w:rsid w:val="001F5A3D"/>
    <w:rsid w:val="001F5D0A"/>
    <w:rsid w:val="001F725C"/>
    <w:rsid w:val="001F7CB1"/>
    <w:rsid w:val="00202949"/>
    <w:rsid w:val="00202C75"/>
    <w:rsid w:val="00202DAC"/>
    <w:rsid w:val="0020324C"/>
    <w:rsid w:val="00203A0A"/>
    <w:rsid w:val="00206224"/>
    <w:rsid w:val="00207436"/>
    <w:rsid w:val="00210F99"/>
    <w:rsid w:val="00212ED1"/>
    <w:rsid w:val="00213797"/>
    <w:rsid w:val="00213F37"/>
    <w:rsid w:val="00216DF9"/>
    <w:rsid w:val="00220F9D"/>
    <w:rsid w:val="0022173A"/>
    <w:rsid w:val="00222112"/>
    <w:rsid w:val="00224163"/>
    <w:rsid w:val="00226E6F"/>
    <w:rsid w:val="0023173D"/>
    <w:rsid w:val="00232824"/>
    <w:rsid w:val="00232B4C"/>
    <w:rsid w:val="0023308B"/>
    <w:rsid w:val="00234227"/>
    <w:rsid w:val="002354DF"/>
    <w:rsid w:val="00235E11"/>
    <w:rsid w:val="00236E08"/>
    <w:rsid w:val="00240E4F"/>
    <w:rsid w:val="002420C6"/>
    <w:rsid w:val="002428F6"/>
    <w:rsid w:val="00245E22"/>
    <w:rsid w:val="00252D33"/>
    <w:rsid w:val="00253926"/>
    <w:rsid w:val="00253DDB"/>
    <w:rsid w:val="002565FF"/>
    <w:rsid w:val="002575A8"/>
    <w:rsid w:val="00261111"/>
    <w:rsid w:val="002623ED"/>
    <w:rsid w:val="00264368"/>
    <w:rsid w:val="00264A2A"/>
    <w:rsid w:val="00266986"/>
    <w:rsid w:val="00267BAF"/>
    <w:rsid w:val="00267C52"/>
    <w:rsid w:val="002715E5"/>
    <w:rsid w:val="00271ECF"/>
    <w:rsid w:val="002723A8"/>
    <w:rsid w:val="002736AC"/>
    <w:rsid w:val="00273BEE"/>
    <w:rsid w:val="00273BFA"/>
    <w:rsid w:val="00275068"/>
    <w:rsid w:val="002750CB"/>
    <w:rsid w:val="0028030B"/>
    <w:rsid w:val="00280886"/>
    <w:rsid w:val="00280FC5"/>
    <w:rsid w:val="002810FC"/>
    <w:rsid w:val="0028364F"/>
    <w:rsid w:val="00287996"/>
    <w:rsid w:val="00287E2A"/>
    <w:rsid w:val="00291445"/>
    <w:rsid w:val="00292011"/>
    <w:rsid w:val="00293502"/>
    <w:rsid w:val="002936FE"/>
    <w:rsid w:val="002940CE"/>
    <w:rsid w:val="00296049"/>
    <w:rsid w:val="00296584"/>
    <w:rsid w:val="00296BFD"/>
    <w:rsid w:val="00297610"/>
    <w:rsid w:val="002A0363"/>
    <w:rsid w:val="002A1AF6"/>
    <w:rsid w:val="002A1F68"/>
    <w:rsid w:val="002A2D6A"/>
    <w:rsid w:val="002A480E"/>
    <w:rsid w:val="002A7686"/>
    <w:rsid w:val="002B1232"/>
    <w:rsid w:val="002B28E7"/>
    <w:rsid w:val="002B48EC"/>
    <w:rsid w:val="002B50BD"/>
    <w:rsid w:val="002B7083"/>
    <w:rsid w:val="002B7D63"/>
    <w:rsid w:val="002C014A"/>
    <w:rsid w:val="002C0B21"/>
    <w:rsid w:val="002C112F"/>
    <w:rsid w:val="002C2F46"/>
    <w:rsid w:val="002C3088"/>
    <w:rsid w:val="002C3E4F"/>
    <w:rsid w:val="002C4EDB"/>
    <w:rsid w:val="002C5EB4"/>
    <w:rsid w:val="002D1372"/>
    <w:rsid w:val="002D257D"/>
    <w:rsid w:val="002D5E27"/>
    <w:rsid w:val="002D699F"/>
    <w:rsid w:val="002D760B"/>
    <w:rsid w:val="002D7EFB"/>
    <w:rsid w:val="002E06AF"/>
    <w:rsid w:val="002E20C8"/>
    <w:rsid w:val="002E7562"/>
    <w:rsid w:val="002F02B8"/>
    <w:rsid w:val="002F0A3F"/>
    <w:rsid w:val="002F12E2"/>
    <w:rsid w:val="002F1E77"/>
    <w:rsid w:val="002F3D44"/>
    <w:rsid w:val="002F44F7"/>
    <w:rsid w:val="002F5E72"/>
    <w:rsid w:val="002F693C"/>
    <w:rsid w:val="002F737B"/>
    <w:rsid w:val="003036BA"/>
    <w:rsid w:val="00304E64"/>
    <w:rsid w:val="0030508D"/>
    <w:rsid w:val="0030798C"/>
    <w:rsid w:val="00310ECD"/>
    <w:rsid w:val="00311FA0"/>
    <w:rsid w:val="003139B9"/>
    <w:rsid w:val="00314EAE"/>
    <w:rsid w:val="003165CE"/>
    <w:rsid w:val="0031676E"/>
    <w:rsid w:val="00320473"/>
    <w:rsid w:val="003204E0"/>
    <w:rsid w:val="00321AE8"/>
    <w:rsid w:val="00324600"/>
    <w:rsid w:val="00326C25"/>
    <w:rsid w:val="00326E43"/>
    <w:rsid w:val="00327824"/>
    <w:rsid w:val="0033038A"/>
    <w:rsid w:val="0033051E"/>
    <w:rsid w:val="00331BDA"/>
    <w:rsid w:val="00332A5F"/>
    <w:rsid w:val="00333DC5"/>
    <w:rsid w:val="00336A60"/>
    <w:rsid w:val="00336B66"/>
    <w:rsid w:val="00336DC6"/>
    <w:rsid w:val="003405AB"/>
    <w:rsid w:val="00340832"/>
    <w:rsid w:val="003422E3"/>
    <w:rsid w:val="00344556"/>
    <w:rsid w:val="0034737B"/>
    <w:rsid w:val="00351166"/>
    <w:rsid w:val="003515E2"/>
    <w:rsid w:val="00351961"/>
    <w:rsid w:val="003559B0"/>
    <w:rsid w:val="00356554"/>
    <w:rsid w:val="003604E1"/>
    <w:rsid w:val="003624E9"/>
    <w:rsid w:val="0036397B"/>
    <w:rsid w:val="003645E3"/>
    <w:rsid w:val="003653C2"/>
    <w:rsid w:val="00366612"/>
    <w:rsid w:val="00366896"/>
    <w:rsid w:val="00370660"/>
    <w:rsid w:val="00370F2A"/>
    <w:rsid w:val="00372917"/>
    <w:rsid w:val="00375407"/>
    <w:rsid w:val="00375B34"/>
    <w:rsid w:val="00376009"/>
    <w:rsid w:val="003804F5"/>
    <w:rsid w:val="00380538"/>
    <w:rsid w:val="0038060A"/>
    <w:rsid w:val="00380AD4"/>
    <w:rsid w:val="00380C01"/>
    <w:rsid w:val="003816BA"/>
    <w:rsid w:val="003824E0"/>
    <w:rsid w:val="00382B52"/>
    <w:rsid w:val="00382F3A"/>
    <w:rsid w:val="00383670"/>
    <w:rsid w:val="00386860"/>
    <w:rsid w:val="003878AB"/>
    <w:rsid w:val="00387CEE"/>
    <w:rsid w:val="00387F9C"/>
    <w:rsid w:val="00390398"/>
    <w:rsid w:val="00391F9C"/>
    <w:rsid w:val="0039203D"/>
    <w:rsid w:val="00392AEE"/>
    <w:rsid w:val="0039462F"/>
    <w:rsid w:val="003967A9"/>
    <w:rsid w:val="00396BBB"/>
    <w:rsid w:val="00397F22"/>
    <w:rsid w:val="003A0DEC"/>
    <w:rsid w:val="003A2A06"/>
    <w:rsid w:val="003A3493"/>
    <w:rsid w:val="003A37F3"/>
    <w:rsid w:val="003A5531"/>
    <w:rsid w:val="003A5BE3"/>
    <w:rsid w:val="003A6532"/>
    <w:rsid w:val="003A6980"/>
    <w:rsid w:val="003B3423"/>
    <w:rsid w:val="003B49EA"/>
    <w:rsid w:val="003B6901"/>
    <w:rsid w:val="003B6A94"/>
    <w:rsid w:val="003B7656"/>
    <w:rsid w:val="003B78C4"/>
    <w:rsid w:val="003B7FA5"/>
    <w:rsid w:val="003C004D"/>
    <w:rsid w:val="003C14ED"/>
    <w:rsid w:val="003C241A"/>
    <w:rsid w:val="003C2517"/>
    <w:rsid w:val="003C2CD6"/>
    <w:rsid w:val="003C542F"/>
    <w:rsid w:val="003C77BD"/>
    <w:rsid w:val="003D06B5"/>
    <w:rsid w:val="003D158C"/>
    <w:rsid w:val="003D255B"/>
    <w:rsid w:val="003D4252"/>
    <w:rsid w:val="003D6ADE"/>
    <w:rsid w:val="003E00A8"/>
    <w:rsid w:val="003F0E49"/>
    <w:rsid w:val="003F50DD"/>
    <w:rsid w:val="003F5A18"/>
    <w:rsid w:val="003F6316"/>
    <w:rsid w:val="003F6541"/>
    <w:rsid w:val="00400442"/>
    <w:rsid w:val="00401FCB"/>
    <w:rsid w:val="0040327C"/>
    <w:rsid w:val="00403517"/>
    <w:rsid w:val="0040576D"/>
    <w:rsid w:val="00407419"/>
    <w:rsid w:val="00407CD6"/>
    <w:rsid w:val="00410254"/>
    <w:rsid w:val="0041056B"/>
    <w:rsid w:val="004106C9"/>
    <w:rsid w:val="004111EA"/>
    <w:rsid w:val="00412AD5"/>
    <w:rsid w:val="0041317C"/>
    <w:rsid w:val="00417E59"/>
    <w:rsid w:val="00420B1A"/>
    <w:rsid w:val="0042321E"/>
    <w:rsid w:val="004267A1"/>
    <w:rsid w:val="004276BD"/>
    <w:rsid w:val="00432762"/>
    <w:rsid w:val="00432A29"/>
    <w:rsid w:val="00432B11"/>
    <w:rsid w:val="0043364C"/>
    <w:rsid w:val="00435971"/>
    <w:rsid w:val="00435E0B"/>
    <w:rsid w:val="004374D2"/>
    <w:rsid w:val="004375FC"/>
    <w:rsid w:val="0043786C"/>
    <w:rsid w:val="00440661"/>
    <w:rsid w:val="00440848"/>
    <w:rsid w:val="0044280C"/>
    <w:rsid w:val="00443857"/>
    <w:rsid w:val="004468B3"/>
    <w:rsid w:val="00446F49"/>
    <w:rsid w:val="0044707A"/>
    <w:rsid w:val="0045035D"/>
    <w:rsid w:val="0045131B"/>
    <w:rsid w:val="00451812"/>
    <w:rsid w:val="00452CAE"/>
    <w:rsid w:val="00452F6C"/>
    <w:rsid w:val="00453DBC"/>
    <w:rsid w:val="004561F5"/>
    <w:rsid w:val="004625B7"/>
    <w:rsid w:val="00462A14"/>
    <w:rsid w:val="004631A4"/>
    <w:rsid w:val="00463D57"/>
    <w:rsid w:val="0047317B"/>
    <w:rsid w:val="004748D8"/>
    <w:rsid w:val="00474B58"/>
    <w:rsid w:val="00476742"/>
    <w:rsid w:val="00477C2D"/>
    <w:rsid w:val="00482062"/>
    <w:rsid w:val="0048293A"/>
    <w:rsid w:val="00483C20"/>
    <w:rsid w:val="00485CDF"/>
    <w:rsid w:val="004873F4"/>
    <w:rsid w:val="00487B57"/>
    <w:rsid w:val="004913FA"/>
    <w:rsid w:val="0049154B"/>
    <w:rsid w:val="00491773"/>
    <w:rsid w:val="00493E27"/>
    <w:rsid w:val="00494C45"/>
    <w:rsid w:val="0049682E"/>
    <w:rsid w:val="00497A86"/>
    <w:rsid w:val="00497D70"/>
    <w:rsid w:val="004A08A3"/>
    <w:rsid w:val="004A1BF0"/>
    <w:rsid w:val="004A5B8A"/>
    <w:rsid w:val="004A6309"/>
    <w:rsid w:val="004B0B0B"/>
    <w:rsid w:val="004B3AB6"/>
    <w:rsid w:val="004B3EE2"/>
    <w:rsid w:val="004B4AE7"/>
    <w:rsid w:val="004B4F89"/>
    <w:rsid w:val="004B5065"/>
    <w:rsid w:val="004B5E24"/>
    <w:rsid w:val="004B7CFA"/>
    <w:rsid w:val="004C1436"/>
    <w:rsid w:val="004C2999"/>
    <w:rsid w:val="004C2AB4"/>
    <w:rsid w:val="004C3F53"/>
    <w:rsid w:val="004C4B80"/>
    <w:rsid w:val="004C5442"/>
    <w:rsid w:val="004C6F88"/>
    <w:rsid w:val="004C7027"/>
    <w:rsid w:val="004D04E9"/>
    <w:rsid w:val="004D19E0"/>
    <w:rsid w:val="004D2952"/>
    <w:rsid w:val="004D3BEC"/>
    <w:rsid w:val="004D796B"/>
    <w:rsid w:val="004E0C5C"/>
    <w:rsid w:val="004E1DAC"/>
    <w:rsid w:val="004E34C0"/>
    <w:rsid w:val="004E360C"/>
    <w:rsid w:val="004E441A"/>
    <w:rsid w:val="004E4464"/>
    <w:rsid w:val="004E44D7"/>
    <w:rsid w:val="004E6B96"/>
    <w:rsid w:val="004E7753"/>
    <w:rsid w:val="004F145E"/>
    <w:rsid w:val="004F19F7"/>
    <w:rsid w:val="004F1CCF"/>
    <w:rsid w:val="004F2717"/>
    <w:rsid w:val="004F322D"/>
    <w:rsid w:val="004F3EBE"/>
    <w:rsid w:val="004F51EE"/>
    <w:rsid w:val="004F5329"/>
    <w:rsid w:val="004F779F"/>
    <w:rsid w:val="005006A9"/>
    <w:rsid w:val="00501428"/>
    <w:rsid w:val="00502B16"/>
    <w:rsid w:val="005053DE"/>
    <w:rsid w:val="00506AF4"/>
    <w:rsid w:val="00507D6A"/>
    <w:rsid w:val="00510ACE"/>
    <w:rsid w:val="00514E7C"/>
    <w:rsid w:val="005160EC"/>
    <w:rsid w:val="00521033"/>
    <w:rsid w:val="00521070"/>
    <w:rsid w:val="00522168"/>
    <w:rsid w:val="005236DE"/>
    <w:rsid w:val="005250F6"/>
    <w:rsid w:val="0052766E"/>
    <w:rsid w:val="00531628"/>
    <w:rsid w:val="00533D8A"/>
    <w:rsid w:val="00540066"/>
    <w:rsid w:val="0054021C"/>
    <w:rsid w:val="00540A1D"/>
    <w:rsid w:val="00540FF6"/>
    <w:rsid w:val="0054183C"/>
    <w:rsid w:val="00542063"/>
    <w:rsid w:val="00542501"/>
    <w:rsid w:val="005449FF"/>
    <w:rsid w:val="00544EAC"/>
    <w:rsid w:val="00546570"/>
    <w:rsid w:val="005476E0"/>
    <w:rsid w:val="00550E21"/>
    <w:rsid w:val="00550E4C"/>
    <w:rsid w:val="00552927"/>
    <w:rsid w:val="00552DDA"/>
    <w:rsid w:val="00555BB5"/>
    <w:rsid w:val="005561BC"/>
    <w:rsid w:val="00556929"/>
    <w:rsid w:val="00557423"/>
    <w:rsid w:val="0056046D"/>
    <w:rsid w:val="0056201F"/>
    <w:rsid w:val="0056281E"/>
    <w:rsid w:val="00565039"/>
    <w:rsid w:val="00566FBC"/>
    <w:rsid w:val="00567583"/>
    <w:rsid w:val="005679C9"/>
    <w:rsid w:val="00571478"/>
    <w:rsid w:val="005720E4"/>
    <w:rsid w:val="00574BC3"/>
    <w:rsid w:val="0057580D"/>
    <w:rsid w:val="00577A70"/>
    <w:rsid w:val="00581C58"/>
    <w:rsid w:val="00582A52"/>
    <w:rsid w:val="00582FD0"/>
    <w:rsid w:val="0058307F"/>
    <w:rsid w:val="00585FE5"/>
    <w:rsid w:val="0058756A"/>
    <w:rsid w:val="0059155E"/>
    <w:rsid w:val="005929D3"/>
    <w:rsid w:val="00592D03"/>
    <w:rsid w:val="00593A63"/>
    <w:rsid w:val="00593BC7"/>
    <w:rsid w:val="00594496"/>
    <w:rsid w:val="00594B89"/>
    <w:rsid w:val="00594E64"/>
    <w:rsid w:val="005971BA"/>
    <w:rsid w:val="005A3C39"/>
    <w:rsid w:val="005A4EF4"/>
    <w:rsid w:val="005B2B4C"/>
    <w:rsid w:val="005C01C6"/>
    <w:rsid w:val="005C0B32"/>
    <w:rsid w:val="005C1B0A"/>
    <w:rsid w:val="005C363F"/>
    <w:rsid w:val="005C441F"/>
    <w:rsid w:val="005C5845"/>
    <w:rsid w:val="005C5AD6"/>
    <w:rsid w:val="005C63B7"/>
    <w:rsid w:val="005C7664"/>
    <w:rsid w:val="005D0518"/>
    <w:rsid w:val="005D0B93"/>
    <w:rsid w:val="005D0D59"/>
    <w:rsid w:val="005D2DE4"/>
    <w:rsid w:val="005D3AE8"/>
    <w:rsid w:val="005D4A14"/>
    <w:rsid w:val="005D6A70"/>
    <w:rsid w:val="005E01F4"/>
    <w:rsid w:val="005E0218"/>
    <w:rsid w:val="005E3392"/>
    <w:rsid w:val="005E47CD"/>
    <w:rsid w:val="005E5BEC"/>
    <w:rsid w:val="005F118F"/>
    <w:rsid w:val="005F2759"/>
    <w:rsid w:val="005F2BBD"/>
    <w:rsid w:val="005F41B2"/>
    <w:rsid w:val="005F4357"/>
    <w:rsid w:val="005F4BE4"/>
    <w:rsid w:val="005F5996"/>
    <w:rsid w:val="005F5FC7"/>
    <w:rsid w:val="005F7154"/>
    <w:rsid w:val="005F7B19"/>
    <w:rsid w:val="00601592"/>
    <w:rsid w:val="0060204E"/>
    <w:rsid w:val="00604A7C"/>
    <w:rsid w:val="00604B0A"/>
    <w:rsid w:val="00606214"/>
    <w:rsid w:val="006109DB"/>
    <w:rsid w:val="00615D91"/>
    <w:rsid w:val="00621649"/>
    <w:rsid w:val="00622167"/>
    <w:rsid w:val="00622A4A"/>
    <w:rsid w:val="00623EB5"/>
    <w:rsid w:val="006246CD"/>
    <w:rsid w:val="006246E4"/>
    <w:rsid w:val="00624E34"/>
    <w:rsid w:val="00625E62"/>
    <w:rsid w:val="00626D96"/>
    <w:rsid w:val="006327E7"/>
    <w:rsid w:val="00632EE4"/>
    <w:rsid w:val="00636AF1"/>
    <w:rsid w:val="0064060C"/>
    <w:rsid w:val="00641D93"/>
    <w:rsid w:val="00641FA4"/>
    <w:rsid w:val="006440B2"/>
    <w:rsid w:val="00644872"/>
    <w:rsid w:val="00645A06"/>
    <w:rsid w:val="006473D3"/>
    <w:rsid w:val="006479D0"/>
    <w:rsid w:val="00652F35"/>
    <w:rsid w:val="00653930"/>
    <w:rsid w:val="00654905"/>
    <w:rsid w:val="00655611"/>
    <w:rsid w:val="00655909"/>
    <w:rsid w:val="006571BB"/>
    <w:rsid w:val="00657A07"/>
    <w:rsid w:val="00660581"/>
    <w:rsid w:val="006621EC"/>
    <w:rsid w:val="00663959"/>
    <w:rsid w:val="00665529"/>
    <w:rsid w:val="00667176"/>
    <w:rsid w:val="0066740F"/>
    <w:rsid w:val="00667E08"/>
    <w:rsid w:val="0067020A"/>
    <w:rsid w:val="00670657"/>
    <w:rsid w:val="006721F6"/>
    <w:rsid w:val="00672888"/>
    <w:rsid w:val="00672B5D"/>
    <w:rsid w:val="00672FBF"/>
    <w:rsid w:val="00673BCD"/>
    <w:rsid w:val="00674A5F"/>
    <w:rsid w:val="00675CF1"/>
    <w:rsid w:val="00676BD7"/>
    <w:rsid w:val="00680417"/>
    <w:rsid w:val="00680672"/>
    <w:rsid w:val="00682927"/>
    <w:rsid w:val="00683A8D"/>
    <w:rsid w:val="006846D2"/>
    <w:rsid w:val="00686683"/>
    <w:rsid w:val="006869A4"/>
    <w:rsid w:val="00687E4E"/>
    <w:rsid w:val="006905DD"/>
    <w:rsid w:val="0069138A"/>
    <w:rsid w:val="00692EAA"/>
    <w:rsid w:val="006934FE"/>
    <w:rsid w:val="00695344"/>
    <w:rsid w:val="006954B4"/>
    <w:rsid w:val="006959C7"/>
    <w:rsid w:val="00695A15"/>
    <w:rsid w:val="00695FC5"/>
    <w:rsid w:val="0069685F"/>
    <w:rsid w:val="00697E78"/>
    <w:rsid w:val="006A118C"/>
    <w:rsid w:val="006A30BA"/>
    <w:rsid w:val="006A3B64"/>
    <w:rsid w:val="006A5507"/>
    <w:rsid w:val="006A62A4"/>
    <w:rsid w:val="006B1528"/>
    <w:rsid w:val="006B15CD"/>
    <w:rsid w:val="006B2503"/>
    <w:rsid w:val="006B286F"/>
    <w:rsid w:val="006B36AA"/>
    <w:rsid w:val="006B38B6"/>
    <w:rsid w:val="006B3EBE"/>
    <w:rsid w:val="006B431F"/>
    <w:rsid w:val="006B43BE"/>
    <w:rsid w:val="006B4596"/>
    <w:rsid w:val="006B523B"/>
    <w:rsid w:val="006B593E"/>
    <w:rsid w:val="006B5D35"/>
    <w:rsid w:val="006B632C"/>
    <w:rsid w:val="006B6DD1"/>
    <w:rsid w:val="006C08BF"/>
    <w:rsid w:val="006C1ADF"/>
    <w:rsid w:val="006C32BF"/>
    <w:rsid w:val="006C571C"/>
    <w:rsid w:val="006C5B48"/>
    <w:rsid w:val="006C7542"/>
    <w:rsid w:val="006D0325"/>
    <w:rsid w:val="006D128D"/>
    <w:rsid w:val="006D12FB"/>
    <w:rsid w:val="006D1592"/>
    <w:rsid w:val="006D2DE4"/>
    <w:rsid w:val="006D326B"/>
    <w:rsid w:val="006D3B3E"/>
    <w:rsid w:val="006D3ECF"/>
    <w:rsid w:val="006D4D4F"/>
    <w:rsid w:val="006D6AD5"/>
    <w:rsid w:val="006E0037"/>
    <w:rsid w:val="006E1DD7"/>
    <w:rsid w:val="006E30FD"/>
    <w:rsid w:val="006E3C27"/>
    <w:rsid w:val="006E445B"/>
    <w:rsid w:val="006E5019"/>
    <w:rsid w:val="006E5403"/>
    <w:rsid w:val="006E6B71"/>
    <w:rsid w:val="006E712A"/>
    <w:rsid w:val="006E77E0"/>
    <w:rsid w:val="006F1419"/>
    <w:rsid w:val="006F4EE2"/>
    <w:rsid w:val="006F5544"/>
    <w:rsid w:val="006F7DD5"/>
    <w:rsid w:val="00701185"/>
    <w:rsid w:val="007038F2"/>
    <w:rsid w:val="00703D79"/>
    <w:rsid w:val="00704088"/>
    <w:rsid w:val="00704A49"/>
    <w:rsid w:val="007053AC"/>
    <w:rsid w:val="00706514"/>
    <w:rsid w:val="00706E3A"/>
    <w:rsid w:val="007102FC"/>
    <w:rsid w:val="007111BC"/>
    <w:rsid w:val="007128AE"/>
    <w:rsid w:val="00714ACC"/>
    <w:rsid w:val="00715101"/>
    <w:rsid w:val="007177D1"/>
    <w:rsid w:val="00720EDF"/>
    <w:rsid w:val="007212B3"/>
    <w:rsid w:val="00722586"/>
    <w:rsid w:val="00722641"/>
    <w:rsid w:val="00722DDA"/>
    <w:rsid w:val="007267A0"/>
    <w:rsid w:val="007271D5"/>
    <w:rsid w:val="00727795"/>
    <w:rsid w:val="00727D30"/>
    <w:rsid w:val="00731962"/>
    <w:rsid w:val="00732986"/>
    <w:rsid w:val="00733600"/>
    <w:rsid w:val="007356E8"/>
    <w:rsid w:val="0073589E"/>
    <w:rsid w:val="00737C5D"/>
    <w:rsid w:val="00740062"/>
    <w:rsid w:val="00740456"/>
    <w:rsid w:val="0074161B"/>
    <w:rsid w:val="007428CA"/>
    <w:rsid w:val="00742AFA"/>
    <w:rsid w:val="00746630"/>
    <w:rsid w:val="00747682"/>
    <w:rsid w:val="00750847"/>
    <w:rsid w:val="00753FEA"/>
    <w:rsid w:val="00757C8A"/>
    <w:rsid w:val="007644D7"/>
    <w:rsid w:val="00764DEE"/>
    <w:rsid w:val="0076538A"/>
    <w:rsid w:val="0076750C"/>
    <w:rsid w:val="007676D7"/>
    <w:rsid w:val="00767E0B"/>
    <w:rsid w:val="00770356"/>
    <w:rsid w:val="00770B37"/>
    <w:rsid w:val="007728E3"/>
    <w:rsid w:val="007739AE"/>
    <w:rsid w:val="00774782"/>
    <w:rsid w:val="00775228"/>
    <w:rsid w:val="007752C7"/>
    <w:rsid w:val="007759AB"/>
    <w:rsid w:val="007778C4"/>
    <w:rsid w:val="007807D9"/>
    <w:rsid w:val="007818C7"/>
    <w:rsid w:val="00781D96"/>
    <w:rsid w:val="00782374"/>
    <w:rsid w:val="00784EC6"/>
    <w:rsid w:val="00784F06"/>
    <w:rsid w:val="00785A0E"/>
    <w:rsid w:val="0078623B"/>
    <w:rsid w:val="00786AAF"/>
    <w:rsid w:val="00787CFD"/>
    <w:rsid w:val="0079010E"/>
    <w:rsid w:val="00790F00"/>
    <w:rsid w:val="007A01BC"/>
    <w:rsid w:val="007A0F9D"/>
    <w:rsid w:val="007A1E0F"/>
    <w:rsid w:val="007A4990"/>
    <w:rsid w:val="007A4CF4"/>
    <w:rsid w:val="007A78D4"/>
    <w:rsid w:val="007B0253"/>
    <w:rsid w:val="007B0F18"/>
    <w:rsid w:val="007B158D"/>
    <w:rsid w:val="007B2F7D"/>
    <w:rsid w:val="007B409B"/>
    <w:rsid w:val="007B539D"/>
    <w:rsid w:val="007B620A"/>
    <w:rsid w:val="007B7F00"/>
    <w:rsid w:val="007B7FD0"/>
    <w:rsid w:val="007C1380"/>
    <w:rsid w:val="007C7927"/>
    <w:rsid w:val="007C7ACC"/>
    <w:rsid w:val="007D2C58"/>
    <w:rsid w:val="007D32E8"/>
    <w:rsid w:val="007D4443"/>
    <w:rsid w:val="007D4BC4"/>
    <w:rsid w:val="007D514E"/>
    <w:rsid w:val="007D5ED3"/>
    <w:rsid w:val="007D6A66"/>
    <w:rsid w:val="007D72FD"/>
    <w:rsid w:val="007E0B98"/>
    <w:rsid w:val="007E12D4"/>
    <w:rsid w:val="007E1BC6"/>
    <w:rsid w:val="007E2590"/>
    <w:rsid w:val="007E3250"/>
    <w:rsid w:val="007E3935"/>
    <w:rsid w:val="007E4018"/>
    <w:rsid w:val="007E4C0B"/>
    <w:rsid w:val="007E6BB3"/>
    <w:rsid w:val="007E7E7F"/>
    <w:rsid w:val="007F0772"/>
    <w:rsid w:val="007F1228"/>
    <w:rsid w:val="007F19B3"/>
    <w:rsid w:val="007F36A6"/>
    <w:rsid w:val="007F4031"/>
    <w:rsid w:val="007F4D9A"/>
    <w:rsid w:val="007F7184"/>
    <w:rsid w:val="007F733D"/>
    <w:rsid w:val="00801264"/>
    <w:rsid w:val="0080255C"/>
    <w:rsid w:val="008025F1"/>
    <w:rsid w:val="008040E4"/>
    <w:rsid w:val="0080467D"/>
    <w:rsid w:val="0080470C"/>
    <w:rsid w:val="00804D23"/>
    <w:rsid w:val="008068EF"/>
    <w:rsid w:val="00807511"/>
    <w:rsid w:val="0081094B"/>
    <w:rsid w:val="0081349D"/>
    <w:rsid w:val="008148EC"/>
    <w:rsid w:val="00814C0B"/>
    <w:rsid w:val="008153CC"/>
    <w:rsid w:val="0081589F"/>
    <w:rsid w:val="00815BC6"/>
    <w:rsid w:val="00815EF6"/>
    <w:rsid w:val="00816AA1"/>
    <w:rsid w:val="00820E40"/>
    <w:rsid w:val="00821060"/>
    <w:rsid w:val="00822593"/>
    <w:rsid w:val="0082593D"/>
    <w:rsid w:val="0083318E"/>
    <w:rsid w:val="00833649"/>
    <w:rsid w:val="008359CF"/>
    <w:rsid w:val="00836A5B"/>
    <w:rsid w:val="00837049"/>
    <w:rsid w:val="00840F05"/>
    <w:rsid w:val="008417F6"/>
    <w:rsid w:val="00843142"/>
    <w:rsid w:val="008446FF"/>
    <w:rsid w:val="0084595D"/>
    <w:rsid w:val="00846ACC"/>
    <w:rsid w:val="00846EEF"/>
    <w:rsid w:val="0084799C"/>
    <w:rsid w:val="00853721"/>
    <w:rsid w:val="00853848"/>
    <w:rsid w:val="00855983"/>
    <w:rsid w:val="00856633"/>
    <w:rsid w:val="008600B1"/>
    <w:rsid w:val="00860E28"/>
    <w:rsid w:val="008626CB"/>
    <w:rsid w:val="00862AB8"/>
    <w:rsid w:val="00867CE3"/>
    <w:rsid w:val="00870E25"/>
    <w:rsid w:val="008735C9"/>
    <w:rsid w:val="0088107F"/>
    <w:rsid w:val="0088235E"/>
    <w:rsid w:val="00882F43"/>
    <w:rsid w:val="00882FAA"/>
    <w:rsid w:val="0088562E"/>
    <w:rsid w:val="00887E41"/>
    <w:rsid w:val="008925D1"/>
    <w:rsid w:val="00894044"/>
    <w:rsid w:val="008A05F9"/>
    <w:rsid w:val="008A2D13"/>
    <w:rsid w:val="008A3068"/>
    <w:rsid w:val="008A3393"/>
    <w:rsid w:val="008A43D1"/>
    <w:rsid w:val="008A57D2"/>
    <w:rsid w:val="008A585D"/>
    <w:rsid w:val="008A59CD"/>
    <w:rsid w:val="008A5F27"/>
    <w:rsid w:val="008A7BB1"/>
    <w:rsid w:val="008B3361"/>
    <w:rsid w:val="008B3EFD"/>
    <w:rsid w:val="008B3FFE"/>
    <w:rsid w:val="008B78D9"/>
    <w:rsid w:val="008C0D68"/>
    <w:rsid w:val="008C114C"/>
    <w:rsid w:val="008C3240"/>
    <w:rsid w:val="008C4BAB"/>
    <w:rsid w:val="008C5B2A"/>
    <w:rsid w:val="008D06A3"/>
    <w:rsid w:val="008D1F32"/>
    <w:rsid w:val="008D35B7"/>
    <w:rsid w:val="008D3BA7"/>
    <w:rsid w:val="008D4965"/>
    <w:rsid w:val="008E1735"/>
    <w:rsid w:val="008E20C8"/>
    <w:rsid w:val="008E462B"/>
    <w:rsid w:val="008E48FB"/>
    <w:rsid w:val="008E4A40"/>
    <w:rsid w:val="008E55A8"/>
    <w:rsid w:val="008F09A9"/>
    <w:rsid w:val="008F40D7"/>
    <w:rsid w:val="008F4BCD"/>
    <w:rsid w:val="008F725C"/>
    <w:rsid w:val="00901BA5"/>
    <w:rsid w:val="00904A7C"/>
    <w:rsid w:val="0090786A"/>
    <w:rsid w:val="0091066F"/>
    <w:rsid w:val="00910CF9"/>
    <w:rsid w:val="00911192"/>
    <w:rsid w:val="00913817"/>
    <w:rsid w:val="0091527A"/>
    <w:rsid w:val="00915CE0"/>
    <w:rsid w:val="009165F2"/>
    <w:rsid w:val="009169AD"/>
    <w:rsid w:val="00916D41"/>
    <w:rsid w:val="00920CBE"/>
    <w:rsid w:val="0092238D"/>
    <w:rsid w:val="0092335A"/>
    <w:rsid w:val="009235D8"/>
    <w:rsid w:val="00925135"/>
    <w:rsid w:val="00930FA1"/>
    <w:rsid w:val="0093170C"/>
    <w:rsid w:val="00931EA3"/>
    <w:rsid w:val="0093485C"/>
    <w:rsid w:val="00934CF2"/>
    <w:rsid w:val="00936AFE"/>
    <w:rsid w:val="00937A91"/>
    <w:rsid w:val="00940FE8"/>
    <w:rsid w:val="00941B77"/>
    <w:rsid w:val="00943081"/>
    <w:rsid w:val="009444FE"/>
    <w:rsid w:val="0094567C"/>
    <w:rsid w:val="00946554"/>
    <w:rsid w:val="00946840"/>
    <w:rsid w:val="00955DEA"/>
    <w:rsid w:val="009565D3"/>
    <w:rsid w:val="00957D32"/>
    <w:rsid w:val="009621EC"/>
    <w:rsid w:val="00962793"/>
    <w:rsid w:val="00962A6B"/>
    <w:rsid w:val="00965131"/>
    <w:rsid w:val="00966907"/>
    <w:rsid w:val="00974A22"/>
    <w:rsid w:val="00980105"/>
    <w:rsid w:val="009809CD"/>
    <w:rsid w:val="00980AD8"/>
    <w:rsid w:val="00980DC5"/>
    <w:rsid w:val="009837E4"/>
    <w:rsid w:val="009861C4"/>
    <w:rsid w:val="0098679D"/>
    <w:rsid w:val="00986EBD"/>
    <w:rsid w:val="009873CF"/>
    <w:rsid w:val="00993196"/>
    <w:rsid w:val="0099371F"/>
    <w:rsid w:val="0099425B"/>
    <w:rsid w:val="009942E0"/>
    <w:rsid w:val="009945E7"/>
    <w:rsid w:val="009953F6"/>
    <w:rsid w:val="00995E2F"/>
    <w:rsid w:val="00996BDA"/>
    <w:rsid w:val="009A0632"/>
    <w:rsid w:val="009A15AE"/>
    <w:rsid w:val="009A1BD6"/>
    <w:rsid w:val="009A26D9"/>
    <w:rsid w:val="009A503D"/>
    <w:rsid w:val="009B033F"/>
    <w:rsid w:val="009B15F9"/>
    <w:rsid w:val="009B1667"/>
    <w:rsid w:val="009B2911"/>
    <w:rsid w:val="009B2E29"/>
    <w:rsid w:val="009B3B4B"/>
    <w:rsid w:val="009B49C7"/>
    <w:rsid w:val="009C0EB9"/>
    <w:rsid w:val="009C0F08"/>
    <w:rsid w:val="009C28F2"/>
    <w:rsid w:val="009C509F"/>
    <w:rsid w:val="009C5602"/>
    <w:rsid w:val="009C77BC"/>
    <w:rsid w:val="009C78FF"/>
    <w:rsid w:val="009C7F25"/>
    <w:rsid w:val="009D0013"/>
    <w:rsid w:val="009D19A7"/>
    <w:rsid w:val="009D1EA3"/>
    <w:rsid w:val="009D27D8"/>
    <w:rsid w:val="009D2E9F"/>
    <w:rsid w:val="009D3B18"/>
    <w:rsid w:val="009E0A9D"/>
    <w:rsid w:val="009E2771"/>
    <w:rsid w:val="009E5854"/>
    <w:rsid w:val="009E60AA"/>
    <w:rsid w:val="009E65BE"/>
    <w:rsid w:val="009E6E89"/>
    <w:rsid w:val="009E733D"/>
    <w:rsid w:val="009E74B6"/>
    <w:rsid w:val="009E74D4"/>
    <w:rsid w:val="009F470B"/>
    <w:rsid w:val="009F48B1"/>
    <w:rsid w:val="009F56AC"/>
    <w:rsid w:val="009F6AEB"/>
    <w:rsid w:val="009F7C3D"/>
    <w:rsid w:val="009F7D71"/>
    <w:rsid w:val="00A00D18"/>
    <w:rsid w:val="00A0101E"/>
    <w:rsid w:val="00A0255B"/>
    <w:rsid w:val="00A04324"/>
    <w:rsid w:val="00A10406"/>
    <w:rsid w:val="00A11877"/>
    <w:rsid w:val="00A17353"/>
    <w:rsid w:val="00A17F3E"/>
    <w:rsid w:val="00A20729"/>
    <w:rsid w:val="00A235F2"/>
    <w:rsid w:val="00A2797E"/>
    <w:rsid w:val="00A30C4E"/>
    <w:rsid w:val="00A33E4F"/>
    <w:rsid w:val="00A35949"/>
    <w:rsid w:val="00A36402"/>
    <w:rsid w:val="00A36606"/>
    <w:rsid w:val="00A405BE"/>
    <w:rsid w:val="00A412DB"/>
    <w:rsid w:val="00A419A7"/>
    <w:rsid w:val="00A43F81"/>
    <w:rsid w:val="00A443E9"/>
    <w:rsid w:val="00A446AD"/>
    <w:rsid w:val="00A45832"/>
    <w:rsid w:val="00A47626"/>
    <w:rsid w:val="00A51102"/>
    <w:rsid w:val="00A57046"/>
    <w:rsid w:val="00A576F7"/>
    <w:rsid w:val="00A57773"/>
    <w:rsid w:val="00A57A54"/>
    <w:rsid w:val="00A601AB"/>
    <w:rsid w:val="00A604C6"/>
    <w:rsid w:val="00A60695"/>
    <w:rsid w:val="00A60DF9"/>
    <w:rsid w:val="00A6145D"/>
    <w:rsid w:val="00A619E8"/>
    <w:rsid w:val="00A61A5A"/>
    <w:rsid w:val="00A61CB6"/>
    <w:rsid w:val="00A62E07"/>
    <w:rsid w:val="00A63606"/>
    <w:rsid w:val="00A63EB7"/>
    <w:rsid w:val="00A66057"/>
    <w:rsid w:val="00A713DF"/>
    <w:rsid w:val="00A72ECE"/>
    <w:rsid w:val="00A763D5"/>
    <w:rsid w:val="00A7645B"/>
    <w:rsid w:val="00A7722A"/>
    <w:rsid w:val="00A81127"/>
    <w:rsid w:val="00A8287D"/>
    <w:rsid w:val="00A82A2E"/>
    <w:rsid w:val="00A83C29"/>
    <w:rsid w:val="00A86166"/>
    <w:rsid w:val="00A87B11"/>
    <w:rsid w:val="00A914D5"/>
    <w:rsid w:val="00A93034"/>
    <w:rsid w:val="00A934B8"/>
    <w:rsid w:val="00A97F23"/>
    <w:rsid w:val="00AA05F0"/>
    <w:rsid w:val="00AA52A4"/>
    <w:rsid w:val="00AA7B5C"/>
    <w:rsid w:val="00AB116D"/>
    <w:rsid w:val="00AB1FE8"/>
    <w:rsid w:val="00AB3829"/>
    <w:rsid w:val="00AB4443"/>
    <w:rsid w:val="00AB55BA"/>
    <w:rsid w:val="00AC021E"/>
    <w:rsid w:val="00AC2386"/>
    <w:rsid w:val="00AC32DD"/>
    <w:rsid w:val="00AC401C"/>
    <w:rsid w:val="00AC4A91"/>
    <w:rsid w:val="00AC4B29"/>
    <w:rsid w:val="00AC55B4"/>
    <w:rsid w:val="00AC7B90"/>
    <w:rsid w:val="00AD1D82"/>
    <w:rsid w:val="00AD218D"/>
    <w:rsid w:val="00AD2FB9"/>
    <w:rsid w:val="00AD40E7"/>
    <w:rsid w:val="00AD44D9"/>
    <w:rsid w:val="00AD46AB"/>
    <w:rsid w:val="00AD5018"/>
    <w:rsid w:val="00AD6A34"/>
    <w:rsid w:val="00AE1B70"/>
    <w:rsid w:val="00AE227B"/>
    <w:rsid w:val="00AE4511"/>
    <w:rsid w:val="00AE57AB"/>
    <w:rsid w:val="00AE6504"/>
    <w:rsid w:val="00AE7E65"/>
    <w:rsid w:val="00AF01CB"/>
    <w:rsid w:val="00AF1BD3"/>
    <w:rsid w:val="00AF2F2A"/>
    <w:rsid w:val="00AF4270"/>
    <w:rsid w:val="00AF5123"/>
    <w:rsid w:val="00AF5343"/>
    <w:rsid w:val="00AF598E"/>
    <w:rsid w:val="00AF59B7"/>
    <w:rsid w:val="00AF6DD8"/>
    <w:rsid w:val="00B010C5"/>
    <w:rsid w:val="00B01E41"/>
    <w:rsid w:val="00B0266B"/>
    <w:rsid w:val="00B02706"/>
    <w:rsid w:val="00B04F88"/>
    <w:rsid w:val="00B05A28"/>
    <w:rsid w:val="00B06F00"/>
    <w:rsid w:val="00B11576"/>
    <w:rsid w:val="00B1321C"/>
    <w:rsid w:val="00B132C1"/>
    <w:rsid w:val="00B14710"/>
    <w:rsid w:val="00B14F03"/>
    <w:rsid w:val="00B1597B"/>
    <w:rsid w:val="00B1796F"/>
    <w:rsid w:val="00B17B14"/>
    <w:rsid w:val="00B17CB0"/>
    <w:rsid w:val="00B2078E"/>
    <w:rsid w:val="00B22237"/>
    <w:rsid w:val="00B22591"/>
    <w:rsid w:val="00B23BEB"/>
    <w:rsid w:val="00B2408C"/>
    <w:rsid w:val="00B27C44"/>
    <w:rsid w:val="00B27D12"/>
    <w:rsid w:val="00B30488"/>
    <w:rsid w:val="00B3067C"/>
    <w:rsid w:val="00B31911"/>
    <w:rsid w:val="00B3320C"/>
    <w:rsid w:val="00B35D29"/>
    <w:rsid w:val="00B408C1"/>
    <w:rsid w:val="00B408F1"/>
    <w:rsid w:val="00B40A79"/>
    <w:rsid w:val="00B410B9"/>
    <w:rsid w:val="00B424BE"/>
    <w:rsid w:val="00B43E6F"/>
    <w:rsid w:val="00B45793"/>
    <w:rsid w:val="00B46524"/>
    <w:rsid w:val="00B519B8"/>
    <w:rsid w:val="00B52665"/>
    <w:rsid w:val="00B55084"/>
    <w:rsid w:val="00B5792B"/>
    <w:rsid w:val="00B60CB0"/>
    <w:rsid w:val="00B64F00"/>
    <w:rsid w:val="00B65439"/>
    <w:rsid w:val="00B66BDD"/>
    <w:rsid w:val="00B67309"/>
    <w:rsid w:val="00B67581"/>
    <w:rsid w:val="00B677A3"/>
    <w:rsid w:val="00B722EB"/>
    <w:rsid w:val="00B7387C"/>
    <w:rsid w:val="00B73A0A"/>
    <w:rsid w:val="00B742DD"/>
    <w:rsid w:val="00B746D2"/>
    <w:rsid w:val="00B77AC4"/>
    <w:rsid w:val="00B801D9"/>
    <w:rsid w:val="00B8020D"/>
    <w:rsid w:val="00B80559"/>
    <w:rsid w:val="00B82110"/>
    <w:rsid w:val="00B8351F"/>
    <w:rsid w:val="00B848AF"/>
    <w:rsid w:val="00B84C2B"/>
    <w:rsid w:val="00B8576C"/>
    <w:rsid w:val="00B86498"/>
    <w:rsid w:val="00B867ED"/>
    <w:rsid w:val="00B87740"/>
    <w:rsid w:val="00B908F1"/>
    <w:rsid w:val="00B91047"/>
    <w:rsid w:val="00B9152C"/>
    <w:rsid w:val="00B91AE6"/>
    <w:rsid w:val="00B91CF8"/>
    <w:rsid w:val="00B926D2"/>
    <w:rsid w:val="00B92D8A"/>
    <w:rsid w:val="00B9361E"/>
    <w:rsid w:val="00B938A7"/>
    <w:rsid w:val="00B93A72"/>
    <w:rsid w:val="00B941F5"/>
    <w:rsid w:val="00B94A99"/>
    <w:rsid w:val="00B9523D"/>
    <w:rsid w:val="00B962BB"/>
    <w:rsid w:val="00B97641"/>
    <w:rsid w:val="00B97773"/>
    <w:rsid w:val="00BA1737"/>
    <w:rsid w:val="00BA5ACC"/>
    <w:rsid w:val="00BA5C0F"/>
    <w:rsid w:val="00BA735B"/>
    <w:rsid w:val="00BB1189"/>
    <w:rsid w:val="00BB1D8A"/>
    <w:rsid w:val="00BB4776"/>
    <w:rsid w:val="00BB5C1C"/>
    <w:rsid w:val="00BB61C4"/>
    <w:rsid w:val="00BB63FA"/>
    <w:rsid w:val="00BB6C9C"/>
    <w:rsid w:val="00BB7E7C"/>
    <w:rsid w:val="00BC1407"/>
    <w:rsid w:val="00BC14A8"/>
    <w:rsid w:val="00BC25CA"/>
    <w:rsid w:val="00BC26F9"/>
    <w:rsid w:val="00BC3F80"/>
    <w:rsid w:val="00BC5C24"/>
    <w:rsid w:val="00BD05D7"/>
    <w:rsid w:val="00BD2F2B"/>
    <w:rsid w:val="00BD421B"/>
    <w:rsid w:val="00BD43E5"/>
    <w:rsid w:val="00BD46EA"/>
    <w:rsid w:val="00BE1B0C"/>
    <w:rsid w:val="00BE28D9"/>
    <w:rsid w:val="00BE3BF6"/>
    <w:rsid w:val="00BE42A3"/>
    <w:rsid w:val="00BE4C72"/>
    <w:rsid w:val="00BE79B5"/>
    <w:rsid w:val="00BF0722"/>
    <w:rsid w:val="00BF08DA"/>
    <w:rsid w:val="00BF17B3"/>
    <w:rsid w:val="00BF2DD6"/>
    <w:rsid w:val="00BF315E"/>
    <w:rsid w:val="00BF39CB"/>
    <w:rsid w:val="00BF495E"/>
    <w:rsid w:val="00BF5218"/>
    <w:rsid w:val="00BF637C"/>
    <w:rsid w:val="00BF79AE"/>
    <w:rsid w:val="00C02411"/>
    <w:rsid w:val="00C0274F"/>
    <w:rsid w:val="00C03D1E"/>
    <w:rsid w:val="00C05295"/>
    <w:rsid w:val="00C068D6"/>
    <w:rsid w:val="00C0747D"/>
    <w:rsid w:val="00C07C30"/>
    <w:rsid w:val="00C07D08"/>
    <w:rsid w:val="00C07F94"/>
    <w:rsid w:val="00C11B25"/>
    <w:rsid w:val="00C12A08"/>
    <w:rsid w:val="00C14EE4"/>
    <w:rsid w:val="00C20CD1"/>
    <w:rsid w:val="00C21C1A"/>
    <w:rsid w:val="00C22729"/>
    <w:rsid w:val="00C23277"/>
    <w:rsid w:val="00C236C0"/>
    <w:rsid w:val="00C23C91"/>
    <w:rsid w:val="00C2503A"/>
    <w:rsid w:val="00C26150"/>
    <w:rsid w:val="00C27511"/>
    <w:rsid w:val="00C31869"/>
    <w:rsid w:val="00C331B1"/>
    <w:rsid w:val="00C337FE"/>
    <w:rsid w:val="00C33F87"/>
    <w:rsid w:val="00C35EFC"/>
    <w:rsid w:val="00C36DD9"/>
    <w:rsid w:val="00C4069A"/>
    <w:rsid w:val="00C412B1"/>
    <w:rsid w:val="00C43B78"/>
    <w:rsid w:val="00C450C5"/>
    <w:rsid w:val="00C47C0C"/>
    <w:rsid w:val="00C5148F"/>
    <w:rsid w:val="00C5150F"/>
    <w:rsid w:val="00C51791"/>
    <w:rsid w:val="00C51D57"/>
    <w:rsid w:val="00C520BE"/>
    <w:rsid w:val="00C52DDC"/>
    <w:rsid w:val="00C53D0A"/>
    <w:rsid w:val="00C54751"/>
    <w:rsid w:val="00C55249"/>
    <w:rsid w:val="00C621DD"/>
    <w:rsid w:val="00C6564E"/>
    <w:rsid w:val="00C66CAE"/>
    <w:rsid w:val="00C67221"/>
    <w:rsid w:val="00C72947"/>
    <w:rsid w:val="00C737A2"/>
    <w:rsid w:val="00C76E63"/>
    <w:rsid w:val="00C83F59"/>
    <w:rsid w:val="00C85938"/>
    <w:rsid w:val="00C87031"/>
    <w:rsid w:val="00C87AA8"/>
    <w:rsid w:val="00C913BA"/>
    <w:rsid w:val="00C93012"/>
    <w:rsid w:val="00C974D3"/>
    <w:rsid w:val="00CA30DA"/>
    <w:rsid w:val="00CA40B7"/>
    <w:rsid w:val="00CA6C05"/>
    <w:rsid w:val="00CA795D"/>
    <w:rsid w:val="00CB40E0"/>
    <w:rsid w:val="00CB613C"/>
    <w:rsid w:val="00CC0FB9"/>
    <w:rsid w:val="00CC3AC8"/>
    <w:rsid w:val="00CC3DEA"/>
    <w:rsid w:val="00CC47EC"/>
    <w:rsid w:val="00CC6655"/>
    <w:rsid w:val="00CC7F3D"/>
    <w:rsid w:val="00CD0F2B"/>
    <w:rsid w:val="00CD10AE"/>
    <w:rsid w:val="00CD1CBA"/>
    <w:rsid w:val="00CD2006"/>
    <w:rsid w:val="00CD3C1C"/>
    <w:rsid w:val="00CD4214"/>
    <w:rsid w:val="00CD46EF"/>
    <w:rsid w:val="00CD4B1D"/>
    <w:rsid w:val="00CD59D6"/>
    <w:rsid w:val="00CD77DD"/>
    <w:rsid w:val="00CE3268"/>
    <w:rsid w:val="00CE7F9C"/>
    <w:rsid w:val="00CF01E0"/>
    <w:rsid w:val="00CF0D05"/>
    <w:rsid w:val="00CF1E3F"/>
    <w:rsid w:val="00CF2302"/>
    <w:rsid w:val="00CF3107"/>
    <w:rsid w:val="00CF5E33"/>
    <w:rsid w:val="00CF613C"/>
    <w:rsid w:val="00CF64F9"/>
    <w:rsid w:val="00CF654F"/>
    <w:rsid w:val="00CF739A"/>
    <w:rsid w:val="00D006EA"/>
    <w:rsid w:val="00D00FB8"/>
    <w:rsid w:val="00D01B12"/>
    <w:rsid w:val="00D0271F"/>
    <w:rsid w:val="00D06B8B"/>
    <w:rsid w:val="00D06EB6"/>
    <w:rsid w:val="00D072AE"/>
    <w:rsid w:val="00D078B8"/>
    <w:rsid w:val="00D10948"/>
    <w:rsid w:val="00D10E14"/>
    <w:rsid w:val="00D10E98"/>
    <w:rsid w:val="00D11100"/>
    <w:rsid w:val="00D11743"/>
    <w:rsid w:val="00D12BE0"/>
    <w:rsid w:val="00D12F42"/>
    <w:rsid w:val="00D12F56"/>
    <w:rsid w:val="00D137D2"/>
    <w:rsid w:val="00D15CFE"/>
    <w:rsid w:val="00D17658"/>
    <w:rsid w:val="00D17C13"/>
    <w:rsid w:val="00D17DA9"/>
    <w:rsid w:val="00D20D46"/>
    <w:rsid w:val="00D20E6A"/>
    <w:rsid w:val="00D21013"/>
    <w:rsid w:val="00D227C2"/>
    <w:rsid w:val="00D23BBE"/>
    <w:rsid w:val="00D250A5"/>
    <w:rsid w:val="00D25C08"/>
    <w:rsid w:val="00D26170"/>
    <w:rsid w:val="00D264E5"/>
    <w:rsid w:val="00D274AF"/>
    <w:rsid w:val="00D27D87"/>
    <w:rsid w:val="00D30105"/>
    <w:rsid w:val="00D31B65"/>
    <w:rsid w:val="00D3240F"/>
    <w:rsid w:val="00D329E0"/>
    <w:rsid w:val="00D34197"/>
    <w:rsid w:val="00D346DE"/>
    <w:rsid w:val="00D35462"/>
    <w:rsid w:val="00D40B4A"/>
    <w:rsid w:val="00D41F76"/>
    <w:rsid w:val="00D42005"/>
    <w:rsid w:val="00D4326C"/>
    <w:rsid w:val="00D44321"/>
    <w:rsid w:val="00D45203"/>
    <w:rsid w:val="00D453E7"/>
    <w:rsid w:val="00D45809"/>
    <w:rsid w:val="00D45BBE"/>
    <w:rsid w:val="00D46061"/>
    <w:rsid w:val="00D538D5"/>
    <w:rsid w:val="00D54204"/>
    <w:rsid w:val="00D55229"/>
    <w:rsid w:val="00D563A4"/>
    <w:rsid w:val="00D563E6"/>
    <w:rsid w:val="00D6277C"/>
    <w:rsid w:val="00D62A1E"/>
    <w:rsid w:val="00D67988"/>
    <w:rsid w:val="00D709BE"/>
    <w:rsid w:val="00D7147A"/>
    <w:rsid w:val="00D73223"/>
    <w:rsid w:val="00D73CE5"/>
    <w:rsid w:val="00D7551F"/>
    <w:rsid w:val="00D7787E"/>
    <w:rsid w:val="00D81BD7"/>
    <w:rsid w:val="00D81DCA"/>
    <w:rsid w:val="00D8332D"/>
    <w:rsid w:val="00D83504"/>
    <w:rsid w:val="00D838B4"/>
    <w:rsid w:val="00D85D5F"/>
    <w:rsid w:val="00D867C7"/>
    <w:rsid w:val="00D87132"/>
    <w:rsid w:val="00D874F6"/>
    <w:rsid w:val="00D92AF0"/>
    <w:rsid w:val="00D96351"/>
    <w:rsid w:val="00DA18A0"/>
    <w:rsid w:val="00DA3058"/>
    <w:rsid w:val="00DA5345"/>
    <w:rsid w:val="00DA5FAF"/>
    <w:rsid w:val="00DA6CE6"/>
    <w:rsid w:val="00DB0CBD"/>
    <w:rsid w:val="00DB0EF5"/>
    <w:rsid w:val="00DB2CD0"/>
    <w:rsid w:val="00DB53E9"/>
    <w:rsid w:val="00DB5BCD"/>
    <w:rsid w:val="00DB6A49"/>
    <w:rsid w:val="00DB6D89"/>
    <w:rsid w:val="00DC074E"/>
    <w:rsid w:val="00DC07F6"/>
    <w:rsid w:val="00DC0DB4"/>
    <w:rsid w:val="00DC1532"/>
    <w:rsid w:val="00DC1629"/>
    <w:rsid w:val="00DC4451"/>
    <w:rsid w:val="00DC4B7D"/>
    <w:rsid w:val="00DC5534"/>
    <w:rsid w:val="00DC6E34"/>
    <w:rsid w:val="00DC6FFF"/>
    <w:rsid w:val="00DD68FC"/>
    <w:rsid w:val="00DD6D65"/>
    <w:rsid w:val="00DE18C0"/>
    <w:rsid w:val="00DE2565"/>
    <w:rsid w:val="00DE2DDF"/>
    <w:rsid w:val="00DE3290"/>
    <w:rsid w:val="00DE3425"/>
    <w:rsid w:val="00DE5344"/>
    <w:rsid w:val="00DE617D"/>
    <w:rsid w:val="00DE6C99"/>
    <w:rsid w:val="00DF117F"/>
    <w:rsid w:val="00DF19D8"/>
    <w:rsid w:val="00DF20B2"/>
    <w:rsid w:val="00DF2796"/>
    <w:rsid w:val="00DF44DE"/>
    <w:rsid w:val="00DF4500"/>
    <w:rsid w:val="00DF6239"/>
    <w:rsid w:val="00E01057"/>
    <w:rsid w:val="00E038EC"/>
    <w:rsid w:val="00E07EEC"/>
    <w:rsid w:val="00E11F56"/>
    <w:rsid w:val="00E141B1"/>
    <w:rsid w:val="00E141B8"/>
    <w:rsid w:val="00E146C9"/>
    <w:rsid w:val="00E1487E"/>
    <w:rsid w:val="00E21939"/>
    <w:rsid w:val="00E27E57"/>
    <w:rsid w:val="00E31F0B"/>
    <w:rsid w:val="00E3317D"/>
    <w:rsid w:val="00E33301"/>
    <w:rsid w:val="00E33511"/>
    <w:rsid w:val="00E3378B"/>
    <w:rsid w:val="00E3622B"/>
    <w:rsid w:val="00E37AD8"/>
    <w:rsid w:val="00E40D6B"/>
    <w:rsid w:val="00E4317E"/>
    <w:rsid w:val="00E4465A"/>
    <w:rsid w:val="00E457E5"/>
    <w:rsid w:val="00E4732F"/>
    <w:rsid w:val="00E5020D"/>
    <w:rsid w:val="00E53FFC"/>
    <w:rsid w:val="00E5450B"/>
    <w:rsid w:val="00E563DE"/>
    <w:rsid w:val="00E564B3"/>
    <w:rsid w:val="00E60785"/>
    <w:rsid w:val="00E62B74"/>
    <w:rsid w:val="00E6509D"/>
    <w:rsid w:val="00E65900"/>
    <w:rsid w:val="00E70BDA"/>
    <w:rsid w:val="00E71CAB"/>
    <w:rsid w:val="00E729AA"/>
    <w:rsid w:val="00E72CB7"/>
    <w:rsid w:val="00E73A35"/>
    <w:rsid w:val="00E73D72"/>
    <w:rsid w:val="00E73E7B"/>
    <w:rsid w:val="00E7629E"/>
    <w:rsid w:val="00E777ED"/>
    <w:rsid w:val="00E80B8A"/>
    <w:rsid w:val="00E900B9"/>
    <w:rsid w:val="00E90897"/>
    <w:rsid w:val="00E90BC7"/>
    <w:rsid w:val="00E9157C"/>
    <w:rsid w:val="00E9516A"/>
    <w:rsid w:val="00E96001"/>
    <w:rsid w:val="00E974F8"/>
    <w:rsid w:val="00E9760F"/>
    <w:rsid w:val="00EA0A6E"/>
    <w:rsid w:val="00EA373C"/>
    <w:rsid w:val="00EA69FD"/>
    <w:rsid w:val="00EB27AA"/>
    <w:rsid w:val="00EB3FD5"/>
    <w:rsid w:val="00EB5A2F"/>
    <w:rsid w:val="00EB5E6A"/>
    <w:rsid w:val="00EB7DD6"/>
    <w:rsid w:val="00EC1CAA"/>
    <w:rsid w:val="00EC296D"/>
    <w:rsid w:val="00EC2EE0"/>
    <w:rsid w:val="00EC319A"/>
    <w:rsid w:val="00EC3D4F"/>
    <w:rsid w:val="00EC4EAD"/>
    <w:rsid w:val="00EC624E"/>
    <w:rsid w:val="00EC6868"/>
    <w:rsid w:val="00EC6CA1"/>
    <w:rsid w:val="00EC7262"/>
    <w:rsid w:val="00EC7A47"/>
    <w:rsid w:val="00EC7F71"/>
    <w:rsid w:val="00ED163C"/>
    <w:rsid w:val="00ED183B"/>
    <w:rsid w:val="00ED30B4"/>
    <w:rsid w:val="00ED31E2"/>
    <w:rsid w:val="00ED4BD3"/>
    <w:rsid w:val="00EE4462"/>
    <w:rsid w:val="00EE46B1"/>
    <w:rsid w:val="00EE547C"/>
    <w:rsid w:val="00EE5FE1"/>
    <w:rsid w:val="00EE69FF"/>
    <w:rsid w:val="00EF0D50"/>
    <w:rsid w:val="00EF11AD"/>
    <w:rsid w:val="00EF14E8"/>
    <w:rsid w:val="00EF3803"/>
    <w:rsid w:val="00EF42E0"/>
    <w:rsid w:val="00EF6467"/>
    <w:rsid w:val="00EF6551"/>
    <w:rsid w:val="00EF66A3"/>
    <w:rsid w:val="00EF6FCE"/>
    <w:rsid w:val="00EF7255"/>
    <w:rsid w:val="00F007B5"/>
    <w:rsid w:val="00F00EE1"/>
    <w:rsid w:val="00F01393"/>
    <w:rsid w:val="00F01F45"/>
    <w:rsid w:val="00F03E7C"/>
    <w:rsid w:val="00F07720"/>
    <w:rsid w:val="00F07728"/>
    <w:rsid w:val="00F1099C"/>
    <w:rsid w:val="00F11011"/>
    <w:rsid w:val="00F11687"/>
    <w:rsid w:val="00F151F6"/>
    <w:rsid w:val="00F17CD1"/>
    <w:rsid w:val="00F23557"/>
    <w:rsid w:val="00F26EC3"/>
    <w:rsid w:val="00F329EF"/>
    <w:rsid w:val="00F33959"/>
    <w:rsid w:val="00F33AE5"/>
    <w:rsid w:val="00F35DCD"/>
    <w:rsid w:val="00F35EFA"/>
    <w:rsid w:val="00F478F4"/>
    <w:rsid w:val="00F47C86"/>
    <w:rsid w:val="00F50021"/>
    <w:rsid w:val="00F51860"/>
    <w:rsid w:val="00F5499A"/>
    <w:rsid w:val="00F5561A"/>
    <w:rsid w:val="00F55CD9"/>
    <w:rsid w:val="00F572A8"/>
    <w:rsid w:val="00F5E920"/>
    <w:rsid w:val="00F60946"/>
    <w:rsid w:val="00F6157A"/>
    <w:rsid w:val="00F65EE7"/>
    <w:rsid w:val="00F66E70"/>
    <w:rsid w:val="00F70727"/>
    <w:rsid w:val="00F7075E"/>
    <w:rsid w:val="00F7272C"/>
    <w:rsid w:val="00F7481C"/>
    <w:rsid w:val="00F74FF6"/>
    <w:rsid w:val="00F7549D"/>
    <w:rsid w:val="00F7776D"/>
    <w:rsid w:val="00F77EF9"/>
    <w:rsid w:val="00F83E4F"/>
    <w:rsid w:val="00F84CCE"/>
    <w:rsid w:val="00F9077A"/>
    <w:rsid w:val="00F91815"/>
    <w:rsid w:val="00F94E99"/>
    <w:rsid w:val="00F95BD7"/>
    <w:rsid w:val="00F96895"/>
    <w:rsid w:val="00F96FF7"/>
    <w:rsid w:val="00F97D2B"/>
    <w:rsid w:val="00FA1F9C"/>
    <w:rsid w:val="00FA275D"/>
    <w:rsid w:val="00FA2FB3"/>
    <w:rsid w:val="00FA3DAE"/>
    <w:rsid w:val="00FA5F8F"/>
    <w:rsid w:val="00FA702C"/>
    <w:rsid w:val="00FA7AF5"/>
    <w:rsid w:val="00FB04E6"/>
    <w:rsid w:val="00FB050C"/>
    <w:rsid w:val="00FB229E"/>
    <w:rsid w:val="00FB43D9"/>
    <w:rsid w:val="00FB4591"/>
    <w:rsid w:val="00FB51A6"/>
    <w:rsid w:val="00FB604F"/>
    <w:rsid w:val="00FB69FF"/>
    <w:rsid w:val="00FC2E24"/>
    <w:rsid w:val="00FC400F"/>
    <w:rsid w:val="00FC4625"/>
    <w:rsid w:val="00FC57B3"/>
    <w:rsid w:val="00FC6174"/>
    <w:rsid w:val="00FC66D2"/>
    <w:rsid w:val="00FD3FB0"/>
    <w:rsid w:val="00FD425A"/>
    <w:rsid w:val="00FD536B"/>
    <w:rsid w:val="00FD598A"/>
    <w:rsid w:val="00FD72AC"/>
    <w:rsid w:val="00FD779C"/>
    <w:rsid w:val="00FD7F3E"/>
    <w:rsid w:val="00FE4187"/>
    <w:rsid w:val="00FE4AEB"/>
    <w:rsid w:val="00FE4D8F"/>
    <w:rsid w:val="00FE5386"/>
    <w:rsid w:val="00FE6900"/>
    <w:rsid w:val="00FE696C"/>
    <w:rsid w:val="00FF1481"/>
    <w:rsid w:val="00FF3547"/>
    <w:rsid w:val="00FF5573"/>
    <w:rsid w:val="00FF5C07"/>
    <w:rsid w:val="00FF69CC"/>
    <w:rsid w:val="00FF6E92"/>
    <w:rsid w:val="0167ED90"/>
    <w:rsid w:val="01C10979"/>
    <w:rsid w:val="02236453"/>
    <w:rsid w:val="02F1D8D5"/>
    <w:rsid w:val="0345D9C2"/>
    <w:rsid w:val="03C668B7"/>
    <w:rsid w:val="03CE7881"/>
    <w:rsid w:val="03E4F8AA"/>
    <w:rsid w:val="04C64474"/>
    <w:rsid w:val="05895FFB"/>
    <w:rsid w:val="065C4521"/>
    <w:rsid w:val="078FBCBA"/>
    <w:rsid w:val="07F6E43A"/>
    <w:rsid w:val="083B9192"/>
    <w:rsid w:val="08A5FD76"/>
    <w:rsid w:val="08F75CE2"/>
    <w:rsid w:val="093E02CA"/>
    <w:rsid w:val="09D626A8"/>
    <w:rsid w:val="0A0CAF90"/>
    <w:rsid w:val="0A4E48F4"/>
    <w:rsid w:val="0B1863D4"/>
    <w:rsid w:val="0B7455F4"/>
    <w:rsid w:val="0B80B1BF"/>
    <w:rsid w:val="0CB9999B"/>
    <w:rsid w:val="0CE658FB"/>
    <w:rsid w:val="0D64B507"/>
    <w:rsid w:val="0D721E45"/>
    <w:rsid w:val="0D7B95AF"/>
    <w:rsid w:val="0DA65915"/>
    <w:rsid w:val="0DB64834"/>
    <w:rsid w:val="0F211E88"/>
    <w:rsid w:val="0F5A25BB"/>
    <w:rsid w:val="0F6F9F89"/>
    <w:rsid w:val="105084D2"/>
    <w:rsid w:val="105470D1"/>
    <w:rsid w:val="105549D9"/>
    <w:rsid w:val="106E2863"/>
    <w:rsid w:val="10F0ED53"/>
    <w:rsid w:val="11697A7C"/>
    <w:rsid w:val="11B65535"/>
    <w:rsid w:val="11EA8F04"/>
    <w:rsid w:val="11F47CE8"/>
    <w:rsid w:val="125276A2"/>
    <w:rsid w:val="12AC73A3"/>
    <w:rsid w:val="12F164C6"/>
    <w:rsid w:val="13102AC6"/>
    <w:rsid w:val="1456A17E"/>
    <w:rsid w:val="14646908"/>
    <w:rsid w:val="1484167C"/>
    <w:rsid w:val="153BCCB9"/>
    <w:rsid w:val="1569FF9D"/>
    <w:rsid w:val="1573D76B"/>
    <w:rsid w:val="166F6488"/>
    <w:rsid w:val="16DDBBD8"/>
    <w:rsid w:val="1766B11B"/>
    <w:rsid w:val="17D7E3F3"/>
    <w:rsid w:val="18869383"/>
    <w:rsid w:val="18DF56B6"/>
    <w:rsid w:val="194B1F1A"/>
    <w:rsid w:val="19A6382F"/>
    <w:rsid w:val="19FB66D6"/>
    <w:rsid w:val="1BBAF4C1"/>
    <w:rsid w:val="1C5E00D3"/>
    <w:rsid w:val="1D33BD30"/>
    <w:rsid w:val="1E31FCF1"/>
    <w:rsid w:val="1EC46EBD"/>
    <w:rsid w:val="1EDDB12D"/>
    <w:rsid w:val="206FB145"/>
    <w:rsid w:val="2070524B"/>
    <w:rsid w:val="20FB8EB7"/>
    <w:rsid w:val="219FA3EA"/>
    <w:rsid w:val="2335FEEC"/>
    <w:rsid w:val="23F6E867"/>
    <w:rsid w:val="2400C656"/>
    <w:rsid w:val="243AB198"/>
    <w:rsid w:val="24A1F56B"/>
    <w:rsid w:val="24A63473"/>
    <w:rsid w:val="24F7BC42"/>
    <w:rsid w:val="25C946A8"/>
    <w:rsid w:val="2662A350"/>
    <w:rsid w:val="26AAEF0B"/>
    <w:rsid w:val="2747EC86"/>
    <w:rsid w:val="2785DC58"/>
    <w:rsid w:val="279811E4"/>
    <w:rsid w:val="279BA602"/>
    <w:rsid w:val="287BD116"/>
    <w:rsid w:val="289FF49B"/>
    <w:rsid w:val="2935FC62"/>
    <w:rsid w:val="29933BE6"/>
    <w:rsid w:val="29941D0A"/>
    <w:rsid w:val="29AB7AD6"/>
    <w:rsid w:val="2A0A1096"/>
    <w:rsid w:val="2A62306C"/>
    <w:rsid w:val="2A6CA672"/>
    <w:rsid w:val="2B1B8A80"/>
    <w:rsid w:val="2BAA7062"/>
    <w:rsid w:val="2DE6BD03"/>
    <w:rsid w:val="2E82A971"/>
    <w:rsid w:val="2E95EB75"/>
    <w:rsid w:val="2E9AC531"/>
    <w:rsid w:val="30E25674"/>
    <w:rsid w:val="30E28995"/>
    <w:rsid w:val="31728D19"/>
    <w:rsid w:val="3186C8C1"/>
    <w:rsid w:val="3226B4CC"/>
    <w:rsid w:val="328212F9"/>
    <w:rsid w:val="33235B8F"/>
    <w:rsid w:val="33363613"/>
    <w:rsid w:val="34E99816"/>
    <w:rsid w:val="34FF5106"/>
    <w:rsid w:val="3505FD9D"/>
    <w:rsid w:val="35529380"/>
    <w:rsid w:val="35661EFA"/>
    <w:rsid w:val="3726981A"/>
    <w:rsid w:val="37281996"/>
    <w:rsid w:val="377C5660"/>
    <w:rsid w:val="37C24B01"/>
    <w:rsid w:val="37F305A1"/>
    <w:rsid w:val="3865947B"/>
    <w:rsid w:val="389F36DC"/>
    <w:rsid w:val="3963C467"/>
    <w:rsid w:val="39795DDC"/>
    <w:rsid w:val="3A220F2D"/>
    <w:rsid w:val="3ACA4E31"/>
    <w:rsid w:val="3AED1616"/>
    <w:rsid w:val="3B8763AA"/>
    <w:rsid w:val="3BCC7373"/>
    <w:rsid w:val="3C168463"/>
    <w:rsid w:val="3D463368"/>
    <w:rsid w:val="3D7C584D"/>
    <w:rsid w:val="3DC695C0"/>
    <w:rsid w:val="3F20AD1E"/>
    <w:rsid w:val="3F91BA6B"/>
    <w:rsid w:val="3FAF3D4B"/>
    <w:rsid w:val="4009CE4F"/>
    <w:rsid w:val="40417FAE"/>
    <w:rsid w:val="40639003"/>
    <w:rsid w:val="40660CA2"/>
    <w:rsid w:val="40A25D25"/>
    <w:rsid w:val="4186E84B"/>
    <w:rsid w:val="42532DD8"/>
    <w:rsid w:val="42617719"/>
    <w:rsid w:val="42CA3C9A"/>
    <w:rsid w:val="44A2204D"/>
    <w:rsid w:val="44E7A7A8"/>
    <w:rsid w:val="45027CE3"/>
    <w:rsid w:val="452E66E5"/>
    <w:rsid w:val="470992AC"/>
    <w:rsid w:val="474FC328"/>
    <w:rsid w:val="4788A1FC"/>
    <w:rsid w:val="47E798B1"/>
    <w:rsid w:val="487BFDD5"/>
    <w:rsid w:val="494C3F11"/>
    <w:rsid w:val="49D74EBB"/>
    <w:rsid w:val="4A08CE7F"/>
    <w:rsid w:val="4A58E367"/>
    <w:rsid w:val="4AD4AEC2"/>
    <w:rsid w:val="4B1BE39A"/>
    <w:rsid w:val="4B6A5929"/>
    <w:rsid w:val="4BBB22C4"/>
    <w:rsid w:val="4C8949BD"/>
    <w:rsid w:val="4CE5C3F0"/>
    <w:rsid w:val="4D613C2F"/>
    <w:rsid w:val="4E5D533C"/>
    <w:rsid w:val="4E81EFFD"/>
    <w:rsid w:val="4F4F0F8F"/>
    <w:rsid w:val="4F5619E8"/>
    <w:rsid w:val="5048E049"/>
    <w:rsid w:val="511BBB23"/>
    <w:rsid w:val="51419FFF"/>
    <w:rsid w:val="51530C66"/>
    <w:rsid w:val="51F9FF52"/>
    <w:rsid w:val="5286BDFD"/>
    <w:rsid w:val="53218C1C"/>
    <w:rsid w:val="535923FF"/>
    <w:rsid w:val="53A4F4B1"/>
    <w:rsid w:val="54EC6078"/>
    <w:rsid w:val="5507663F"/>
    <w:rsid w:val="562EEA18"/>
    <w:rsid w:val="582A82E1"/>
    <w:rsid w:val="582CC7C8"/>
    <w:rsid w:val="584EF654"/>
    <w:rsid w:val="590DCB0E"/>
    <w:rsid w:val="59AB18E5"/>
    <w:rsid w:val="59DF1338"/>
    <w:rsid w:val="5A39CFDA"/>
    <w:rsid w:val="5A971A11"/>
    <w:rsid w:val="5ADB3190"/>
    <w:rsid w:val="5BD2F4B9"/>
    <w:rsid w:val="5C44536C"/>
    <w:rsid w:val="5C44AE4A"/>
    <w:rsid w:val="5C60246E"/>
    <w:rsid w:val="5C628805"/>
    <w:rsid w:val="5D5C8B9E"/>
    <w:rsid w:val="5D74D7F5"/>
    <w:rsid w:val="5EB5CCE4"/>
    <w:rsid w:val="5F7A152C"/>
    <w:rsid w:val="5FF9D9A7"/>
    <w:rsid w:val="6134F141"/>
    <w:rsid w:val="62DC55D4"/>
    <w:rsid w:val="6314D85C"/>
    <w:rsid w:val="63555C31"/>
    <w:rsid w:val="636A88AB"/>
    <w:rsid w:val="6381F012"/>
    <w:rsid w:val="6423B389"/>
    <w:rsid w:val="6428437B"/>
    <w:rsid w:val="654824B7"/>
    <w:rsid w:val="659C0A7F"/>
    <w:rsid w:val="66E0B17C"/>
    <w:rsid w:val="6718A401"/>
    <w:rsid w:val="67CF4AF6"/>
    <w:rsid w:val="680CDC51"/>
    <w:rsid w:val="681193BD"/>
    <w:rsid w:val="68652FBE"/>
    <w:rsid w:val="690AB9FC"/>
    <w:rsid w:val="69160A85"/>
    <w:rsid w:val="691B7B5A"/>
    <w:rsid w:val="6987F412"/>
    <w:rsid w:val="69AFB22C"/>
    <w:rsid w:val="6A0F686E"/>
    <w:rsid w:val="6A154267"/>
    <w:rsid w:val="6A78E13D"/>
    <w:rsid w:val="6B0E1899"/>
    <w:rsid w:val="6B14E67E"/>
    <w:rsid w:val="6B1CC56F"/>
    <w:rsid w:val="6B31DD74"/>
    <w:rsid w:val="6B45640C"/>
    <w:rsid w:val="6B6DA3A9"/>
    <w:rsid w:val="6B84C6A2"/>
    <w:rsid w:val="6BF163F3"/>
    <w:rsid w:val="6C244126"/>
    <w:rsid w:val="6C415009"/>
    <w:rsid w:val="6D99B06E"/>
    <w:rsid w:val="6FC4CF7C"/>
    <w:rsid w:val="70E01541"/>
    <w:rsid w:val="71BD2723"/>
    <w:rsid w:val="71F908D8"/>
    <w:rsid w:val="727F499F"/>
    <w:rsid w:val="73144709"/>
    <w:rsid w:val="73273BC2"/>
    <w:rsid w:val="73319486"/>
    <w:rsid w:val="7331F716"/>
    <w:rsid w:val="73BD53F3"/>
    <w:rsid w:val="7409601A"/>
    <w:rsid w:val="743B2692"/>
    <w:rsid w:val="7464DDEA"/>
    <w:rsid w:val="747E74D2"/>
    <w:rsid w:val="748CB37F"/>
    <w:rsid w:val="74938DEC"/>
    <w:rsid w:val="752F96EC"/>
    <w:rsid w:val="7572DC27"/>
    <w:rsid w:val="75C6FF17"/>
    <w:rsid w:val="75DE15B2"/>
    <w:rsid w:val="75F37CBE"/>
    <w:rsid w:val="76013BC4"/>
    <w:rsid w:val="7643AAAB"/>
    <w:rsid w:val="76BA0853"/>
    <w:rsid w:val="76C9A445"/>
    <w:rsid w:val="76E2FD32"/>
    <w:rsid w:val="772D360A"/>
    <w:rsid w:val="7759297D"/>
    <w:rsid w:val="7839F2AE"/>
    <w:rsid w:val="789F4DEB"/>
    <w:rsid w:val="79899B38"/>
    <w:rsid w:val="799B0E60"/>
    <w:rsid w:val="79FBA09D"/>
    <w:rsid w:val="7A4ECF3F"/>
    <w:rsid w:val="7A834A7A"/>
    <w:rsid w:val="7AA15CCC"/>
    <w:rsid w:val="7AB19FA1"/>
    <w:rsid w:val="7B2DFAF0"/>
    <w:rsid w:val="7C9CC58A"/>
    <w:rsid w:val="7CACE476"/>
    <w:rsid w:val="7CD1CCA0"/>
    <w:rsid w:val="7D31BEDB"/>
    <w:rsid w:val="7D927F9A"/>
    <w:rsid w:val="7DDED5B7"/>
    <w:rsid w:val="7DE40616"/>
    <w:rsid w:val="7EE01A0F"/>
    <w:rsid w:val="7F1CBD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64DDEA"/>
  <w15:chartTrackingRefBased/>
  <w15:docId w15:val="{55B1EC3D-4189-4216-8C14-78AC46B25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1456A17E"/>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1E737B"/>
    <w:pPr>
      <w:spacing w:after="0" w:line="240" w:lineRule="auto"/>
    </w:pPr>
  </w:style>
  <w:style w:type="paragraph" w:styleId="CommentSubject">
    <w:name w:val="annotation subject"/>
    <w:basedOn w:val="CommentText"/>
    <w:next w:val="CommentText"/>
    <w:link w:val="CommentSubjectChar"/>
    <w:uiPriority w:val="99"/>
    <w:semiHidden/>
    <w:unhideWhenUsed/>
    <w:rsid w:val="009A0632"/>
    <w:rPr>
      <w:b/>
      <w:bCs/>
    </w:rPr>
  </w:style>
  <w:style w:type="character" w:customStyle="1" w:styleId="CommentSubjectChar">
    <w:name w:val="Comment Subject Char"/>
    <w:basedOn w:val="CommentTextChar"/>
    <w:link w:val="CommentSubject"/>
    <w:uiPriority w:val="99"/>
    <w:semiHidden/>
    <w:rsid w:val="009A0632"/>
    <w:rPr>
      <w:b/>
      <w:bCs/>
      <w:sz w:val="20"/>
      <w:szCs w:val="20"/>
    </w:rPr>
  </w:style>
  <w:style w:type="character" w:styleId="Hyperlink">
    <w:name w:val="Hyperlink"/>
    <w:basedOn w:val="DefaultParagraphFont"/>
    <w:uiPriority w:val="99"/>
    <w:unhideWhenUsed/>
    <w:rsid w:val="789F4DEB"/>
    <w:rPr>
      <w:color w:val="467886"/>
      <w:u w:val="single"/>
    </w:rPr>
  </w:style>
  <w:style w:type="paragraph" w:styleId="Header">
    <w:name w:val="header"/>
    <w:basedOn w:val="Normal"/>
    <w:link w:val="HeaderChar"/>
    <w:uiPriority w:val="99"/>
    <w:unhideWhenUsed/>
    <w:rsid w:val="008A58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585D"/>
  </w:style>
  <w:style w:type="paragraph" w:styleId="Footer">
    <w:name w:val="footer"/>
    <w:basedOn w:val="Normal"/>
    <w:link w:val="FooterChar"/>
    <w:uiPriority w:val="99"/>
    <w:unhideWhenUsed/>
    <w:rsid w:val="008A58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585D"/>
  </w:style>
  <w:style w:type="character" w:styleId="UnresolvedMention">
    <w:name w:val="Unresolved Mention"/>
    <w:basedOn w:val="DefaultParagraphFont"/>
    <w:uiPriority w:val="99"/>
    <w:semiHidden/>
    <w:unhideWhenUsed/>
    <w:rsid w:val="000D6CFD"/>
    <w:rPr>
      <w:color w:val="605E5C"/>
      <w:shd w:val="clear" w:color="auto" w:fill="E1DFDD"/>
    </w:rPr>
  </w:style>
  <w:style w:type="character" w:styleId="Mention">
    <w:name w:val="Mention"/>
    <w:basedOn w:val="DefaultParagraphFont"/>
    <w:uiPriority w:val="99"/>
    <w:unhideWhenUsed/>
    <w:rsid w:val="008359CF"/>
    <w:rPr>
      <w:color w:val="2B579A"/>
      <w:shd w:val="clear" w:color="auto" w:fill="E1DFDD"/>
    </w:rPr>
  </w:style>
  <w:style w:type="character" w:styleId="FollowedHyperlink">
    <w:name w:val="FollowedHyperlink"/>
    <w:basedOn w:val="DefaultParagraphFont"/>
    <w:uiPriority w:val="99"/>
    <w:semiHidden/>
    <w:unhideWhenUsed/>
    <w:rsid w:val="00B408C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mass.gov/doc/section-32-of-chapter-150-of-the-acts-of-2024-pdf/download" TargetMode="External"/><Relationship Id="rId18" Type="http://schemas.openxmlformats.org/officeDocument/2006/relationships/hyperlink" Target="https://www.townofgbma.gov/DocumentCenter/View/971/Zoning-bylaw-PDF"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webSettings" Target="webSettings.xml"/><Relationship Id="rId12" Type="http://schemas.openxmlformats.org/officeDocument/2006/relationships/hyperlink" Target="https://www.mass.gov/technical-information-release/tir-95-7-change-in-the-definition-of-resident-for-massachusetts-income-tax-purposes" TargetMode="External"/><Relationship Id="rId17" Type="http://schemas.openxmlformats.org/officeDocument/2006/relationships/hyperlink" Target="https://legislature.maine.gov/legis/bills/getPDF.asp?paper=SP0683&amp;item=2&amp;snum=129"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mass.gov/info-details/seasonal-communities"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mass.gov/doc/filed-seasonal-communities-regulations-pdf/download" TargetMode="External"/><Relationship Id="rId24" Type="http://schemas.openxmlformats.org/officeDocument/2006/relationships/header" Target="header3.xml"/><Relationship Id="rId5" Type="http://schemas.openxmlformats.org/officeDocument/2006/relationships/styles" Target="styles.xml"/><Relationship Id="rId15" Type="http://schemas.openxmlformats.org/officeDocument/2006/relationships/hyperlink" Target="https://www.mass.gov/technical-information-release/tir-95-7-change-in-the-definition-of-resident-for-massachusetts-income-tax-purposes" TargetMode="External"/><Relationship Id="rId23" Type="http://schemas.openxmlformats.org/officeDocument/2006/relationships/footer" Target="footer2.xml"/><Relationship Id="rId10" Type="http://schemas.openxmlformats.org/officeDocument/2006/relationships/hyperlink" Target="https://www.mass.gov/doc/section-32-of-chapter-150-of-the-acts-of-2024-pdf/download" TargetMode="External"/><Relationship Id="rId19" Type="http://schemas.openxmlformats.org/officeDocument/2006/relationships/hyperlink" Target="https://up.codes/viewer/massachusetts/irc-2021/chapter/AQ/tiny-hous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mass.gov/doc/filed-seasonal-communities-regulations-pdf/download"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C611378916BF4448A2EF5968032F506" ma:contentTypeVersion="17" ma:contentTypeDescription="Create a new document." ma:contentTypeScope="" ma:versionID="42b84636819167da3a3e3886d5d658ac">
  <xsd:schema xmlns:xsd="http://www.w3.org/2001/XMLSchema" xmlns:xs="http://www.w3.org/2001/XMLSchema" xmlns:p="http://schemas.microsoft.com/office/2006/metadata/properties" xmlns:ns2="3269e22b-0ef0-43eb-a46a-444979305804" xmlns:ns3="7b83dbe2-6fd2-449a-a932-0d75829bf641" targetNamespace="http://schemas.microsoft.com/office/2006/metadata/properties" ma:root="true" ma:fieldsID="5949a1e8e23183e39b4d783cec4faa19" ns2:_="" ns3:_="">
    <xsd:import namespace="3269e22b-0ef0-43eb-a46a-444979305804"/>
    <xsd:import namespace="7b83dbe2-6fd2-449a-a932-0d75829bf641"/>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69e22b-0ef0-43eb-a46a-4449793058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83dbe2-6fd2-449a-a932-0d75829bf641" elementFormDefault="qualified">
    <xsd:import namespace="http://schemas.microsoft.com/office/2006/documentManagement/types"/>
    <xsd:import namespace="http://schemas.microsoft.com/office/infopath/2007/PartnerControls"/>
    <xsd:element name="SharedWithUsers" ma:index="17"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03ca982d-7f44-4397-b6ca-d844e42b964f}" ma:internalName="TaxCatchAll" ma:showField="CatchAllData" ma:web="7b83dbe2-6fd2-449a-a932-0d75829bf6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b83dbe2-6fd2-449a-a932-0d75829bf641" xsi:nil="true"/>
    <lcf76f155ced4ddcb4097134ff3c332f xmlns="3269e22b-0ef0-43eb-a46a-44497930580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E3C1DF0-3443-4F2B-8AB6-B06136F9BE39}">
  <ds:schemaRefs>
    <ds:schemaRef ds:uri="http://schemas.microsoft.com/sharepoint/v3/contenttype/forms"/>
  </ds:schemaRefs>
</ds:datastoreItem>
</file>

<file path=customXml/itemProps2.xml><?xml version="1.0" encoding="utf-8"?>
<ds:datastoreItem xmlns:ds="http://schemas.openxmlformats.org/officeDocument/2006/customXml" ds:itemID="{1D069003-2118-4D94-923C-C26CEF209C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69e22b-0ef0-43eb-a46a-444979305804"/>
    <ds:schemaRef ds:uri="7b83dbe2-6fd2-449a-a932-0d75829bf6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17EA20-85B0-4FC0-9F02-872ACB04298A}">
  <ds:schemaRefs>
    <ds:schemaRef ds:uri="http://schemas.microsoft.com/office/2006/metadata/properties"/>
    <ds:schemaRef ds:uri="http://schemas.microsoft.com/office/infopath/2007/PartnerControls"/>
    <ds:schemaRef ds:uri="7b83dbe2-6fd2-449a-a932-0d75829bf641"/>
    <ds:schemaRef ds:uri="3269e22b-0ef0-43eb-a46a-444979305804"/>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 id="{f9d824de-c3f8-49f2-8504-8539a9530e0b}" enabled="1" method="Standard" siteId="{51254e67-0f43-4fee-8768-64cf81f5fd15}" removed="0"/>
</clbl:labelList>
</file>

<file path=docProps/app.xml><?xml version="1.0" encoding="utf-8"?>
<Properties xmlns="http://schemas.openxmlformats.org/officeDocument/2006/extended-properties" xmlns:vt="http://schemas.openxmlformats.org/officeDocument/2006/docPropsVTypes">
  <Template>Normal</Template>
  <TotalTime>29</TotalTime>
  <Pages>17</Pages>
  <Words>4623</Words>
  <Characters>26352</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30914</CharactersWithSpaces>
  <SharedDoc>false</SharedDoc>
  <HLinks>
    <vt:vector size="60" baseType="variant">
      <vt:variant>
        <vt:i4>8061053</vt:i4>
      </vt:variant>
      <vt:variant>
        <vt:i4>27</vt:i4>
      </vt:variant>
      <vt:variant>
        <vt:i4>0</vt:i4>
      </vt:variant>
      <vt:variant>
        <vt:i4>5</vt:i4>
      </vt:variant>
      <vt:variant>
        <vt:lpwstr>https://up.codes/viewer/massachusetts/irc-2021/chapter/AQ/tiny-houses</vt:lpwstr>
      </vt:variant>
      <vt:variant>
        <vt:lpwstr>AQ</vt:lpwstr>
      </vt:variant>
      <vt:variant>
        <vt:i4>7209068</vt:i4>
      </vt:variant>
      <vt:variant>
        <vt:i4>24</vt:i4>
      </vt:variant>
      <vt:variant>
        <vt:i4>0</vt:i4>
      </vt:variant>
      <vt:variant>
        <vt:i4>5</vt:i4>
      </vt:variant>
      <vt:variant>
        <vt:lpwstr>https://www.townofgbma.gov/DocumentCenter/View/971/Zoning-bylaw-PDF</vt:lpwstr>
      </vt:variant>
      <vt:variant>
        <vt:lpwstr/>
      </vt:variant>
      <vt:variant>
        <vt:i4>6160448</vt:i4>
      </vt:variant>
      <vt:variant>
        <vt:i4>21</vt:i4>
      </vt:variant>
      <vt:variant>
        <vt:i4>0</vt:i4>
      </vt:variant>
      <vt:variant>
        <vt:i4>5</vt:i4>
      </vt:variant>
      <vt:variant>
        <vt:lpwstr>https://legislature.maine.gov/legis/bills/getPDF.asp?paper=SP0683&amp;item=2&amp;snum=129</vt:lpwstr>
      </vt:variant>
      <vt:variant>
        <vt:lpwstr/>
      </vt:variant>
      <vt:variant>
        <vt:i4>3276919</vt:i4>
      </vt:variant>
      <vt:variant>
        <vt:i4>18</vt:i4>
      </vt:variant>
      <vt:variant>
        <vt:i4>0</vt:i4>
      </vt:variant>
      <vt:variant>
        <vt:i4>5</vt:i4>
      </vt:variant>
      <vt:variant>
        <vt:lpwstr>https://www.mass.gov/info-details/seasonal-communities</vt:lpwstr>
      </vt:variant>
      <vt:variant>
        <vt:lpwstr/>
      </vt:variant>
      <vt:variant>
        <vt:i4>2621551</vt:i4>
      </vt:variant>
      <vt:variant>
        <vt:i4>15</vt:i4>
      </vt:variant>
      <vt:variant>
        <vt:i4>0</vt:i4>
      </vt:variant>
      <vt:variant>
        <vt:i4>5</vt:i4>
      </vt:variant>
      <vt:variant>
        <vt:lpwstr>https://www.mass.gov/technical-information-release/tir-95-7-change-in-the-definition-of-resident-for-massachusetts-income-tax-purposes</vt:lpwstr>
      </vt:variant>
      <vt:variant>
        <vt:lpwstr/>
      </vt:variant>
      <vt:variant>
        <vt:i4>5832788</vt:i4>
      </vt:variant>
      <vt:variant>
        <vt:i4>12</vt:i4>
      </vt:variant>
      <vt:variant>
        <vt:i4>0</vt:i4>
      </vt:variant>
      <vt:variant>
        <vt:i4>5</vt:i4>
      </vt:variant>
      <vt:variant>
        <vt:lpwstr>https://www.mass.gov/doc/filed-seasonal-communities-regulations-pdf/download</vt:lpwstr>
      </vt:variant>
      <vt:variant>
        <vt:lpwstr/>
      </vt:variant>
      <vt:variant>
        <vt:i4>8323130</vt:i4>
      </vt:variant>
      <vt:variant>
        <vt:i4>9</vt:i4>
      </vt:variant>
      <vt:variant>
        <vt:i4>0</vt:i4>
      </vt:variant>
      <vt:variant>
        <vt:i4>5</vt:i4>
      </vt:variant>
      <vt:variant>
        <vt:lpwstr>https://www.mass.gov/doc/section-32-of-chapter-150-of-the-acts-of-2024-pdf/download</vt:lpwstr>
      </vt:variant>
      <vt:variant>
        <vt:lpwstr/>
      </vt:variant>
      <vt:variant>
        <vt:i4>2621551</vt:i4>
      </vt:variant>
      <vt:variant>
        <vt:i4>6</vt:i4>
      </vt:variant>
      <vt:variant>
        <vt:i4>0</vt:i4>
      </vt:variant>
      <vt:variant>
        <vt:i4>5</vt:i4>
      </vt:variant>
      <vt:variant>
        <vt:lpwstr>https://www.mass.gov/technical-information-release/tir-95-7-change-in-the-definition-of-resident-for-massachusetts-income-tax-purposes</vt:lpwstr>
      </vt:variant>
      <vt:variant>
        <vt:lpwstr/>
      </vt:variant>
      <vt:variant>
        <vt:i4>5832788</vt:i4>
      </vt:variant>
      <vt:variant>
        <vt:i4>3</vt:i4>
      </vt:variant>
      <vt:variant>
        <vt:i4>0</vt:i4>
      </vt:variant>
      <vt:variant>
        <vt:i4>5</vt:i4>
      </vt:variant>
      <vt:variant>
        <vt:lpwstr>https://www.mass.gov/doc/filed-seasonal-communities-regulations-pdf/download</vt:lpwstr>
      </vt:variant>
      <vt:variant>
        <vt:lpwstr/>
      </vt:variant>
      <vt:variant>
        <vt:i4>8323130</vt:i4>
      </vt:variant>
      <vt:variant>
        <vt:i4>0</vt:i4>
      </vt:variant>
      <vt:variant>
        <vt:i4>0</vt:i4>
      </vt:variant>
      <vt:variant>
        <vt:i4>5</vt:i4>
      </vt:variant>
      <vt:variant>
        <vt:lpwstr>https://www.mass.gov/doc/section-32-of-chapter-150-of-the-acts-of-2024-pdf/download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Chloe Schaefer</dc:creator>
  <cp:keywords/>
  <dc:description/>
  <cp:lastModifiedBy>Dearing, Philip (HLC)</cp:lastModifiedBy>
  <cp:revision>4</cp:revision>
  <dcterms:created xsi:type="dcterms:W3CDTF">2026-10-06T14:30:00Z</dcterms:created>
  <dcterms:modified xsi:type="dcterms:W3CDTF">2026-10-06T15:06:00Z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b8ca930-c773-4612-ba57-7600e9043226_Enabled">
    <vt:lpwstr>true</vt:lpwstr>
  </property>
  <property fmtid="{D5CDD505-2E9C-101B-9397-08002B2CF9AE}" pid="3" name="MSIP_Label_4b8ca930-c773-4612-ba57-7600e9043226_SetDate">
    <vt:lpwstr>2026-03-06T15:38:02Z</vt:lpwstr>
  </property>
  <property fmtid="{D5CDD505-2E9C-101B-9397-08002B2CF9AE}" pid="4" name="MSIP_Label_4b8ca930-c773-4612-ba57-7600e9043226_Method">
    <vt:lpwstr>Standard</vt:lpwstr>
  </property>
  <property fmtid="{D5CDD505-2E9C-101B-9397-08002B2CF9AE}" pid="5" name="MSIP_Label_4b8ca930-c773-4612-ba57-7600e9043226_Name">
    <vt:lpwstr>defa4170-0d19-0005-0004-bc88714345d2</vt:lpwstr>
  </property>
  <property fmtid="{D5CDD505-2E9C-101B-9397-08002B2CF9AE}" pid="6" name="MSIP_Label_4b8ca930-c773-4612-ba57-7600e9043226_SiteId">
    <vt:lpwstr>84475217-b423-48db-b766-ed4bbbea74f1</vt:lpwstr>
  </property>
  <property fmtid="{D5CDD505-2E9C-101B-9397-08002B2CF9AE}" pid="7" name="MSIP_Label_4b8ca930-c773-4612-ba57-7600e9043226_ActionId">
    <vt:lpwstr>a3e5aa62-ecb1-44e1-ae79-7cf0cf14fdf9</vt:lpwstr>
  </property>
  <property fmtid="{D5CDD505-2E9C-101B-9397-08002B2CF9AE}" pid="8" name="MSIP_Label_4b8ca930-c773-4612-ba57-7600e9043226_ContentBits">
    <vt:lpwstr>0</vt:lpwstr>
  </property>
  <property fmtid="{D5CDD505-2E9C-101B-9397-08002B2CF9AE}" pid="9" name="MSIP_Label_4b8ca930-c773-4612-ba57-7600e9043226_Tag">
    <vt:lpwstr>10, 3, 0, 2</vt:lpwstr>
  </property>
  <property fmtid="{D5CDD505-2E9C-101B-9397-08002B2CF9AE}" pid="10" name="ContentTypeId">
    <vt:lpwstr>0x0101004C611378916BF4448A2EF5968032F506</vt:lpwstr>
  </property>
  <property fmtid="{D5CDD505-2E9C-101B-9397-08002B2CF9AE}" pid="11" name="MediaServiceImageTags">
    <vt:lpwstr/>
  </property>
</Properties>
</file>