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D42" w:rsidRPr="004C1160" w:rsidRDefault="008A7D42" w:rsidP="00154D20">
      <w:pPr>
        <w:pStyle w:val="Heading1"/>
        <w:jc w:val="center"/>
        <w:rPr>
          <w:rFonts w:ascii="Arial" w:hAnsi="Arial" w:cs="Arial"/>
          <w:sz w:val="22"/>
          <w:szCs w:val="22"/>
        </w:rPr>
      </w:pPr>
      <w:bookmarkStart w:id="0" w:name="_Toc358113442"/>
      <w:bookmarkStart w:id="1" w:name="_GoBack"/>
      <w:bookmarkEnd w:id="1"/>
      <w:r w:rsidRPr="004C1160">
        <w:rPr>
          <w:rFonts w:ascii="Arial" w:hAnsi="Arial" w:cs="Arial"/>
          <w:sz w:val="22"/>
          <w:szCs w:val="22"/>
        </w:rPr>
        <w:t>1115 Wa</w:t>
      </w:r>
      <w:r w:rsidR="003F3F5E" w:rsidRPr="004C1160">
        <w:rPr>
          <w:rFonts w:ascii="Arial" w:hAnsi="Arial" w:cs="Arial"/>
          <w:sz w:val="22"/>
          <w:szCs w:val="22"/>
        </w:rPr>
        <w:t>i</w:t>
      </w:r>
      <w:r w:rsidRPr="004C1160">
        <w:rPr>
          <w:rFonts w:ascii="Arial" w:hAnsi="Arial" w:cs="Arial"/>
          <w:sz w:val="22"/>
          <w:szCs w:val="22"/>
        </w:rPr>
        <w:t>ver Amendment -2017</w:t>
      </w:r>
    </w:p>
    <w:p w:rsidR="008A7D42" w:rsidRPr="004C1160" w:rsidRDefault="008A7D42" w:rsidP="00154D20">
      <w:pPr>
        <w:spacing w:after="0"/>
        <w:rPr>
          <w:rFonts w:ascii="Arial" w:hAnsi="Arial" w:cs="Arial"/>
        </w:rPr>
      </w:pPr>
    </w:p>
    <w:p w:rsidR="008A7D42" w:rsidRPr="004C1160" w:rsidRDefault="008A7D42" w:rsidP="00154D20">
      <w:pPr>
        <w:pStyle w:val="Heading1"/>
        <w:rPr>
          <w:rFonts w:ascii="Arial" w:hAnsi="Arial" w:cs="Arial"/>
          <w:sz w:val="22"/>
          <w:szCs w:val="22"/>
        </w:rPr>
      </w:pPr>
      <w:r w:rsidRPr="004C1160">
        <w:rPr>
          <w:rFonts w:ascii="Arial" w:hAnsi="Arial" w:cs="Arial"/>
          <w:sz w:val="22"/>
          <w:szCs w:val="22"/>
        </w:rPr>
        <w:t>Section 1</w:t>
      </w:r>
      <w:r w:rsidRPr="004C1160">
        <w:rPr>
          <w:rFonts w:ascii="Arial" w:hAnsi="Arial" w:cs="Arial"/>
          <w:sz w:val="22"/>
          <w:szCs w:val="22"/>
        </w:rPr>
        <w:tab/>
        <w:t>Introduction</w:t>
      </w:r>
      <w:bookmarkEnd w:id="0"/>
      <w:r w:rsidR="001E5F27" w:rsidRPr="004C1160">
        <w:rPr>
          <w:rFonts w:ascii="Arial" w:hAnsi="Arial" w:cs="Arial"/>
          <w:sz w:val="22"/>
          <w:szCs w:val="22"/>
        </w:rPr>
        <w:t xml:space="preserve">  </w:t>
      </w:r>
    </w:p>
    <w:p w:rsidR="008A7D42" w:rsidRPr="004C1160" w:rsidRDefault="008A7D42" w:rsidP="00154D20">
      <w:pPr>
        <w:spacing w:after="0"/>
        <w:rPr>
          <w:rFonts w:ascii="Arial" w:hAnsi="Arial" w:cs="Arial"/>
        </w:rPr>
      </w:pPr>
    </w:p>
    <w:p w:rsidR="00610797" w:rsidRPr="004C1160" w:rsidRDefault="00610797" w:rsidP="00154D20">
      <w:pPr>
        <w:rPr>
          <w:rFonts w:ascii="Arial" w:hAnsi="Arial" w:cs="Arial"/>
        </w:rPr>
      </w:pPr>
      <w:r w:rsidRPr="004C1160">
        <w:rPr>
          <w:rFonts w:ascii="Arial" w:hAnsi="Arial" w:cs="Arial"/>
        </w:rPr>
        <w:t>On November 4, 2016, Massachusetts received federal approval of its request for an amendment and extension of the 1115 Demonstration Waiver</w:t>
      </w:r>
      <w:r w:rsidR="00BB332D" w:rsidRPr="004C1160">
        <w:rPr>
          <w:rFonts w:ascii="Arial" w:hAnsi="Arial" w:cs="Arial"/>
        </w:rPr>
        <w:t xml:space="preserve"> (the “</w:t>
      </w:r>
      <w:r w:rsidR="0019554B" w:rsidRPr="004C1160">
        <w:rPr>
          <w:rFonts w:ascii="Arial" w:hAnsi="Arial" w:cs="Arial"/>
        </w:rPr>
        <w:t>Demonstration</w:t>
      </w:r>
      <w:r w:rsidR="00BB332D" w:rsidRPr="004C1160">
        <w:rPr>
          <w:rFonts w:ascii="Arial" w:hAnsi="Arial" w:cs="Arial"/>
        </w:rPr>
        <w:t>”)</w:t>
      </w:r>
      <w:r w:rsidRPr="004C1160">
        <w:rPr>
          <w:rFonts w:ascii="Arial" w:hAnsi="Arial" w:cs="Arial"/>
        </w:rPr>
        <w:t xml:space="preserve">. The Massachusetts Waiver </w:t>
      </w:r>
      <w:r w:rsidR="00676C47" w:rsidRPr="004C1160">
        <w:rPr>
          <w:rFonts w:ascii="Arial" w:hAnsi="Arial" w:cs="Arial"/>
        </w:rPr>
        <w:t>E</w:t>
      </w:r>
      <w:r w:rsidRPr="004C1160">
        <w:rPr>
          <w:rFonts w:ascii="Arial" w:hAnsi="Arial" w:cs="Arial"/>
        </w:rPr>
        <w:t xml:space="preserve">xtension authority begins </w:t>
      </w:r>
      <w:r w:rsidR="00E47D13" w:rsidRPr="004C1160">
        <w:rPr>
          <w:rFonts w:ascii="Arial" w:hAnsi="Arial" w:cs="Arial"/>
        </w:rPr>
        <w:t>July 1, 2017</w:t>
      </w:r>
      <w:r w:rsidR="004D6986">
        <w:rPr>
          <w:rFonts w:ascii="Arial" w:hAnsi="Arial" w:cs="Arial"/>
        </w:rPr>
        <w:t>,</w:t>
      </w:r>
      <w:r w:rsidR="00E47D13" w:rsidRPr="004C1160">
        <w:rPr>
          <w:rFonts w:ascii="Arial" w:hAnsi="Arial" w:cs="Arial"/>
        </w:rPr>
        <w:t xml:space="preserve"> </w:t>
      </w:r>
      <w:r w:rsidRPr="004C1160">
        <w:rPr>
          <w:rFonts w:ascii="Arial" w:hAnsi="Arial" w:cs="Arial"/>
        </w:rPr>
        <w:t xml:space="preserve">and goes through June 30, 2022. </w:t>
      </w:r>
    </w:p>
    <w:p w:rsidR="00676C47" w:rsidRPr="004C1160" w:rsidRDefault="00610797" w:rsidP="00154D20">
      <w:pPr>
        <w:rPr>
          <w:rFonts w:ascii="Arial" w:hAnsi="Arial" w:cs="Arial"/>
        </w:rPr>
      </w:pPr>
      <w:r w:rsidRPr="004C1160">
        <w:rPr>
          <w:rFonts w:ascii="Arial" w:hAnsi="Arial" w:cs="Arial"/>
        </w:rPr>
        <w:t xml:space="preserve">MassHealth covers </w:t>
      </w:r>
      <w:r w:rsidR="00034F18">
        <w:rPr>
          <w:rFonts w:ascii="Arial" w:hAnsi="Arial" w:cs="Arial"/>
        </w:rPr>
        <w:t>nearly</w:t>
      </w:r>
      <w:r w:rsidR="00034F18" w:rsidRPr="004C1160">
        <w:rPr>
          <w:rFonts w:ascii="Arial" w:hAnsi="Arial" w:cs="Arial"/>
        </w:rPr>
        <w:t xml:space="preserve"> </w:t>
      </w:r>
      <w:r w:rsidRPr="004C1160">
        <w:rPr>
          <w:rFonts w:ascii="Arial" w:hAnsi="Arial" w:cs="Arial"/>
        </w:rPr>
        <w:t xml:space="preserve">1.9 million Massachusetts residents and is vital to maintaining the Commonwealth’s overall level of health coverage, currently the highest in the nation. </w:t>
      </w:r>
      <w:r w:rsidR="00C367FF" w:rsidRPr="004C1160">
        <w:rPr>
          <w:rFonts w:ascii="Arial" w:hAnsi="Arial" w:cs="Arial"/>
        </w:rPr>
        <w:t>Mass</w:t>
      </w:r>
      <w:r w:rsidR="00C367FF">
        <w:rPr>
          <w:rFonts w:ascii="Arial" w:hAnsi="Arial" w:cs="Arial"/>
        </w:rPr>
        <w:t>achusetts</w:t>
      </w:r>
      <w:r w:rsidR="00C367FF" w:rsidRPr="004C1160">
        <w:rPr>
          <w:rFonts w:ascii="Arial" w:hAnsi="Arial" w:cs="Arial"/>
        </w:rPr>
        <w:t xml:space="preserve"> </w:t>
      </w:r>
      <w:r w:rsidR="00DA7783" w:rsidRPr="004C1160">
        <w:rPr>
          <w:rFonts w:ascii="Arial" w:hAnsi="Arial" w:cs="Arial"/>
        </w:rPr>
        <w:t>is implement</w:t>
      </w:r>
      <w:r w:rsidR="0019554B" w:rsidRPr="004C1160">
        <w:rPr>
          <w:rFonts w:ascii="Arial" w:hAnsi="Arial" w:cs="Arial"/>
        </w:rPr>
        <w:t>ing</w:t>
      </w:r>
      <w:r w:rsidR="00DA7783" w:rsidRPr="004C1160">
        <w:rPr>
          <w:rFonts w:ascii="Arial" w:hAnsi="Arial" w:cs="Arial"/>
        </w:rPr>
        <w:t xml:space="preserve"> new demonstration components to support a value-based restructuring of MassHealth’s health care delivery and payment system</w:t>
      </w:r>
      <w:r w:rsidR="00676C47" w:rsidRPr="004C1160">
        <w:rPr>
          <w:rFonts w:ascii="Arial" w:hAnsi="Arial" w:cs="Arial"/>
        </w:rPr>
        <w:t xml:space="preserve">. We are working to </w:t>
      </w:r>
      <w:r w:rsidR="00DA7783" w:rsidRPr="004C1160">
        <w:rPr>
          <w:rFonts w:ascii="Arial" w:hAnsi="Arial" w:cs="Arial"/>
        </w:rPr>
        <w:t>expand behavioral health services to strengthen Massachusetts</w:t>
      </w:r>
      <w:r w:rsidR="00676C47" w:rsidRPr="004C1160">
        <w:rPr>
          <w:rFonts w:ascii="Arial" w:hAnsi="Arial" w:cs="Arial"/>
        </w:rPr>
        <w:t>’</w:t>
      </w:r>
      <w:r w:rsidR="00DA7783" w:rsidRPr="004C1160">
        <w:rPr>
          <w:rFonts w:ascii="Arial" w:hAnsi="Arial" w:cs="Arial"/>
        </w:rPr>
        <w:t xml:space="preserve"> system of recovery-oriented Substance Use Disorder </w:t>
      </w:r>
      <w:r w:rsidR="00B37862" w:rsidRPr="004C1160">
        <w:rPr>
          <w:rFonts w:ascii="Arial" w:hAnsi="Arial" w:cs="Arial"/>
        </w:rPr>
        <w:t xml:space="preserve">(SUD) </w:t>
      </w:r>
      <w:r w:rsidR="004E64CB" w:rsidRPr="004C1160">
        <w:rPr>
          <w:rFonts w:ascii="Arial" w:hAnsi="Arial" w:cs="Arial"/>
        </w:rPr>
        <w:t xml:space="preserve">services </w:t>
      </w:r>
      <w:r w:rsidR="00DA7783" w:rsidRPr="004C1160">
        <w:rPr>
          <w:rFonts w:ascii="Arial" w:hAnsi="Arial" w:cs="Arial"/>
        </w:rPr>
        <w:t>and supports with the goal of addressing the opioid addiction epidemic</w:t>
      </w:r>
      <w:r w:rsidR="00676C47" w:rsidRPr="004C1160">
        <w:rPr>
          <w:rFonts w:ascii="Arial" w:hAnsi="Arial" w:cs="Arial"/>
        </w:rPr>
        <w:t xml:space="preserve">. </w:t>
      </w:r>
      <w:r w:rsidR="00DA7783" w:rsidRPr="004C1160">
        <w:rPr>
          <w:rFonts w:ascii="Arial" w:hAnsi="Arial" w:cs="Arial"/>
        </w:rPr>
        <w:t xml:space="preserve"> </w:t>
      </w:r>
    </w:p>
    <w:p w:rsidR="00144579" w:rsidRDefault="00676C47" w:rsidP="00154D20">
      <w:pPr>
        <w:rPr>
          <w:rFonts w:ascii="Arial" w:hAnsi="Arial" w:cs="Arial"/>
        </w:rPr>
      </w:pPr>
      <w:r w:rsidRPr="004C1160">
        <w:rPr>
          <w:rFonts w:ascii="Arial" w:hAnsi="Arial" w:cs="Arial"/>
        </w:rPr>
        <w:t>In recent years, Massachusetts has seen a steady increase in the number of residents becoming eligible for Medicaid coverage. MassHealth enrollment continues to grow despite our near universal health care coverage, steady population numbers</w:t>
      </w:r>
      <w:r w:rsidR="00884CC0" w:rsidRPr="004C1160">
        <w:rPr>
          <w:rFonts w:ascii="Arial" w:hAnsi="Arial" w:cs="Arial"/>
        </w:rPr>
        <w:t>,</w:t>
      </w:r>
      <w:r w:rsidRPr="004C1160">
        <w:rPr>
          <w:rFonts w:ascii="Arial" w:hAnsi="Arial" w:cs="Arial"/>
        </w:rPr>
        <w:t xml:space="preserve"> and low unemployment. </w:t>
      </w:r>
      <w:r w:rsidR="00536C72">
        <w:rPr>
          <w:rFonts w:ascii="Arial" w:hAnsi="Arial" w:cs="Arial"/>
        </w:rPr>
        <w:t xml:space="preserve">This is explained, to a considerable degree, by reductions </w:t>
      </w:r>
      <w:r w:rsidR="00E03452">
        <w:rPr>
          <w:rFonts w:ascii="Arial" w:hAnsi="Arial" w:cs="Arial"/>
        </w:rPr>
        <w:t xml:space="preserve">in </w:t>
      </w:r>
      <w:r w:rsidR="00BE4B6F">
        <w:rPr>
          <w:rFonts w:ascii="Arial" w:hAnsi="Arial" w:cs="Arial"/>
        </w:rPr>
        <w:t>the percent</w:t>
      </w:r>
      <w:r w:rsidR="00E03452">
        <w:rPr>
          <w:rFonts w:ascii="Arial" w:hAnsi="Arial" w:cs="Arial"/>
        </w:rPr>
        <w:t>age</w:t>
      </w:r>
      <w:r w:rsidR="00BE4B6F">
        <w:rPr>
          <w:rFonts w:ascii="Arial" w:hAnsi="Arial" w:cs="Arial"/>
        </w:rPr>
        <w:t xml:space="preserve"> of residents covered through </w:t>
      </w:r>
      <w:r w:rsidR="00536C72">
        <w:rPr>
          <w:rFonts w:ascii="Arial" w:hAnsi="Arial" w:cs="Arial"/>
        </w:rPr>
        <w:t xml:space="preserve">employer-sponsored commercial </w:t>
      </w:r>
      <w:r w:rsidR="00E03452">
        <w:rPr>
          <w:rFonts w:ascii="Arial" w:hAnsi="Arial" w:cs="Arial"/>
        </w:rPr>
        <w:t xml:space="preserve">insurance </w:t>
      </w:r>
      <w:r w:rsidR="00536C72">
        <w:rPr>
          <w:rFonts w:ascii="Arial" w:hAnsi="Arial" w:cs="Arial"/>
        </w:rPr>
        <w:t xml:space="preserve">in the Commonwealth. </w:t>
      </w:r>
      <w:r w:rsidR="00BE4B6F">
        <w:rPr>
          <w:rFonts w:ascii="Arial" w:hAnsi="Arial" w:cs="Arial"/>
        </w:rPr>
        <w:t xml:space="preserve">Changes in the makeup of the economy, increased cost of health care, expansion of high deductible commercial health insurance and the high cost of insurance for small employers are all contributing factors to the shift from the commercial market to public coverage. </w:t>
      </w:r>
    </w:p>
    <w:p w:rsidR="00622D00" w:rsidRDefault="00F841C9" w:rsidP="00154D20">
      <w:pPr>
        <w:rPr>
          <w:rFonts w:ascii="Arial" w:hAnsi="Arial" w:cs="Arial"/>
        </w:rPr>
      </w:pPr>
      <w:r w:rsidRPr="004C1160">
        <w:rPr>
          <w:rFonts w:ascii="Arial" w:hAnsi="Arial" w:cs="Arial"/>
        </w:rPr>
        <w:t xml:space="preserve">Accordingly, </w:t>
      </w:r>
      <w:r w:rsidR="00E47D13" w:rsidRPr="004C1160">
        <w:rPr>
          <w:rFonts w:ascii="Arial" w:hAnsi="Arial" w:cs="Arial"/>
        </w:rPr>
        <w:t xml:space="preserve">Massachusetts seeks to amend the Demonstration to </w:t>
      </w:r>
      <w:r w:rsidR="00786EF4" w:rsidRPr="004C1160">
        <w:rPr>
          <w:rFonts w:ascii="Arial" w:hAnsi="Arial" w:cs="Arial"/>
        </w:rPr>
        <w:t xml:space="preserve">better </w:t>
      </w:r>
      <w:r w:rsidR="00E47D13" w:rsidRPr="004C1160">
        <w:rPr>
          <w:rFonts w:ascii="Arial" w:hAnsi="Arial" w:cs="Arial"/>
        </w:rPr>
        <w:t xml:space="preserve">align the benefit structure offered through </w:t>
      </w:r>
      <w:r w:rsidR="00EC03D1" w:rsidRPr="004C1160">
        <w:rPr>
          <w:rFonts w:ascii="Arial" w:hAnsi="Arial" w:cs="Arial"/>
        </w:rPr>
        <w:t xml:space="preserve">the MassHealth </w:t>
      </w:r>
      <w:r w:rsidR="00E47D13" w:rsidRPr="004C1160">
        <w:rPr>
          <w:rFonts w:ascii="Arial" w:hAnsi="Arial" w:cs="Arial"/>
        </w:rPr>
        <w:t>CarePlus</w:t>
      </w:r>
      <w:r w:rsidR="00E47D13" w:rsidRPr="00F4048C">
        <w:rPr>
          <w:rFonts w:ascii="Arial" w:hAnsi="Arial" w:cs="Arial"/>
        </w:rPr>
        <w:t xml:space="preserve"> </w:t>
      </w:r>
      <w:r w:rsidR="00E47D13" w:rsidRPr="004C1160">
        <w:rPr>
          <w:rFonts w:ascii="Arial" w:hAnsi="Arial" w:cs="Arial"/>
        </w:rPr>
        <w:t xml:space="preserve">program, </w:t>
      </w:r>
      <w:r w:rsidRPr="004C1160">
        <w:rPr>
          <w:rFonts w:ascii="Arial" w:hAnsi="Arial" w:cs="Arial"/>
        </w:rPr>
        <w:t xml:space="preserve">which covers </w:t>
      </w:r>
      <w:r w:rsidR="00E47D13" w:rsidRPr="004C1160">
        <w:rPr>
          <w:rFonts w:ascii="Arial" w:hAnsi="Arial" w:cs="Arial"/>
        </w:rPr>
        <w:t>certain</w:t>
      </w:r>
      <w:r w:rsidR="006335BB" w:rsidRPr="004C1160">
        <w:rPr>
          <w:rFonts w:ascii="Arial" w:hAnsi="Arial" w:cs="Arial"/>
        </w:rPr>
        <w:t xml:space="preserve"> childless, non-pregnant, non-disabled</w:t>
      </w:r>
      <w:r w:rsidR="00E47D13" w:rsidRPr="004C1160">
        <w:rPr>
          <w:rFonts w:ascii="Arial" w:hAnsi="Arial" w:cs="Arial"/>
        </w:rPr>
        <w:t xml:space="preserve"> adults ages 21 </w:t>
      </w:r>
      <w:r w:rsidR="00786EF4" w:rsidRPr="004C1160">
        <w:rPr>
          <w:rFonts w:ascii="Arial" w:hAnsi="Arial" w:cs="Arial"/>
        </w:rPr>
        <w:t xml:space="preserve">through </w:t>
      </w:r>
      <w:r w:rsidR="00E47D13" w:rsidRPr="004C1160">
        <w:rPr>
          <w:rFonts w:ascii="Arial" w:hAnsi="Arial" w:cs="Arial"/>
        </w:rPr>
        <w:t>64</w:t>
      </w:r>
      <w:r w:rsidR="00B37862" w:rsidRPr="004C1160">
        <w:rPr>
          <w:rFonts w:ascii="Arial" w:hAnsi="Arial" w:cs="Arial"/>
        </w:rPr>
        <w:t>,</w:t>
      </w:r>
      <w:r w:rsidR="00E47D13" w:rsidRPr="004C1160">
        <w:rPr>
          <w:rFonts w:ascii="Arial" w:hAnsi="Arial" w:cs="Arial"/>
        </w:rPr>
        <w:t xml:space="preserve"> with the benefit structure offered through comparable commercial insurance plans by removing </w:t>
      </w:r>
      <w:r w:rsidR="00B47DCA" w:rsidRPr="004C1160">
        <w:rPr>
          <w:rFonts w:ascii="Arial" w:hAnsi="Arial" w:cs="Arial"/>
        </w:rPr>
        <w:t xml:space="preserve">coverage of </w:t>
      </w:r>
      <w:r w:rsidR="00E47D13" w:rsidRPr="004C1160">
        <w:rPr>
          <w:rFonts w:ascii="Arial" w:hAnsi="Arial" w:cs="Arial"/>
        </w:rPr>
        <w:t>non-emergency transportation</w:t>
      </w:r>
      <w:r w:rsidR="00FC2794">
        <w:rPr>
          <w:rFonts w:ascii="Arial" w:hAnsi="Arial" w:cs="Arial"/>
        </w:rPr>
        <w:t>,</w:t>
      </w:r>
      <w:r w:rsidR="00E47D13" w:rsidRPr="004C1160">
        <w:rPr>
          <w:rFonts w:ascii="Arial" w:hAnsi="Arial" w:cs="Arial"/>
        </w:rPr>
        <w:t xml:space="preserve"> except </w:t>
      </w:r>
      <w:r w:rsidR="00B47DCA" w:rsidRPr="004C1160">
        <w:rPr>
          <w:rFonts w:ascii="Arial" w:hAnsi="Arial" w:cs="Arial"/>
        </w:rPr>
        <w:t xml:space="preserve">for transportation </w:t>
      </w:r>
      <w:r w:rsidR="00E47D13" w:rsidRPr="004C1160">
        <w:rPr>
          <w:rFonts w:ascii="Arial" w:hAnsi="Arial" w:cs="Arial"/>
        </w:rPr>
        <w:t xml:space="preserve">to </w:t>
      </w:r>
      <w:r w:rsidR="00B37862" w:rsidRPr="004C1160">
        <w:rPr>
          <w:rFonts w:ascii="Arial" w:hAnsi="Arial" w:cs="Arial"/>
        </w:rPr>
        <w:t>SUD</w:t>
      </w:r>
      <w:r w:rsidR="00E47D13" w:rsidRPr="004C1160">
        <w:rPr>
          <w:rFonts w:ascii="Arial" w:hAnsi="Arial" w:cs="Arial"/>
        </w:rPr>
        <w:t xml:space="preserve"> </w:t>
      </w:r>
      <w:r w:rsidR="009315AA" w:rsidRPr="004C1160">
        <w:rPr>
          <w:rFonts w:ascii="Arial" w:hAnsi="Arial" w:cs="Arial"/>
        </w:rPr>
        <w:t>services</w:t>
      </w:r>
      <w:r w:rsidR="00E47D13" w:rsidRPr="004C1160">
        <w:rPr>
          <w:rFonts w:ascii="Arial" w:hAnsi="Arial" w:cs="Arial"/>
        </w:rPr>
        <w:t xml:space="preserve">. Additionally, Massachusetts seeks to amend the Demonstration to </w:t>
      </w:r>
      <w:r w:rsidR="00B53C85">
        <w:rPr>
          <w:rFonts w:ascii="Arial" w:hAnsi="Arial" w:cs="Arial"/>
        </w:rPr>
        <w:t>limit</w:t>
      </w:r>
      <w:r w:rsidR="00B53C85" w:rsidRPr="004C1160">
        <w:rPr>
          <w:rFonts w:ascii="Arial" w:hAnsi="Arial" w:cs="Arial"/>
        </w:rPr>
        <w:t xml:space="preserve"> </w:t>
      </w:r>
      <w:r w:rsidR="00E47D13" w:rsidRPr="004C1160">
        <w:rPr>
          <w:rFonts w:ascii="Arial" w:hAnsi="Arial" w:cs="Arial"/>
        </w:rPr>
        <w:t>provisional eligibility for certain adults</w:t>
      </w:r>
      <w:r w:rsidRPr="004C1160">
        <w:rPr>
          <w:rFonts w:ascii="Arial" w:hAnsi="Arial" w:cs="Arial"/>
        </w:rPr>
        <w:t xml:space="preserve">. </w:t>
      </w:r>
    </w:p>
    <w:p w:rsidR="0070696F" w:rsidRDefault="00B94DC3" w:rsidP="00154D20">
      <w:pPr>
        <w:rPr>
          <w:rFonts w:ascii="Arial" w:hAnsi="Arial" w:cs="Arial"/>
        </w:rPr>
      </w:pPr>
      <w:r>
        <w:rPr>
          <w:rFonts w:ascii="Arial" w:hAnsi="Arial" w:cs="Arial"/>
        </w:rPr>
        <w:t>Lastly</w:t>
      </w:r>
      <w:r w:rsidR="00AD7D59" w:rsidRPr="004C1160">
        <w:rPr>
          <w:rFonts w:ascii="Arial" w:hAnsi="Arial" w:cs="Arial"/>
        </w:rPr>
        <w:t>,</w:t>
      </w:r>
      <w:r>
        <w:rPr>
          <w:rFonts w:ascii="Arial" w:hAnsi="Arial" w:cs="Arial"/>
        </w:rPr>
        <w:t xml:space="preserve"> </w:t>
      </w:r>
      <w:r w:rsidR="0011492C" w:rsidRPr="00787A5A">
        <w:rPr>
          <w:rFonts w:ascii="Arial" w:hAnsi="Arial" w:cs="Arial"/>
        </w:rPr>
        <w:t>at CMS request</w:t>
      </w:r>
      <w:r w:rsidR="0011492C" w:rsidRPr="005535A5">
        <w:rPr>
          <w:rFonts w:ascii="Arial" w:hAnsi="Arial" w:cs="Arial"/>
        </w:rPr>
        <w:t xml:space="preserve">, </w:t>
      </w:r>
      <w:r w:rsidR="00D35DCA" w:rsidRPr="005535A5">
        <w:rPr>
          <w:rFonts w:ascii="Arial" w:hAnsi="Arial" w:cs="Arial"/>
        </w:rPr>
        <w:t>Massachusetts</w:t>
      </w:r>
      <w:r w:rsidRPr="005535A5">
        <w:rPr>
          <w:rFonts w:ascii="Arial" w:hAnsi="Arial" w:cs="Arial"/>
        </w:rPr>
        <w:t xml:space="preserve"> is submitting a </w:t>
      </w:r>
      <w:r w:rsidR="0011492C" w:rsidRPr="005535A5">
        <w:rPr>
          <w:rFonts w:ascii="Arial" w:hAnsi="Arial" w:cs="Arial"/>
        </w:rPr>
        <w:t xml:space="preserve">technical </w:t>
      </w:r>
      <w:r w:rsidRPr="005535A5">
        <w:rPr>
          <w:rFonts w:ascii="Arial" w:hAnsi="Arial" w:cs="Arial"/>
        </w:rPr>
        <w:t xml:space="preserve">request to </w:t>
      </w:r>
      <w:r w:rsidR="0011492C" w:rsidRPr="005535A5">
        <w:rPr>
          <w:rFonts w:ascii="Arial" w:hAnsi="Arial" w:cs="Arial"/>
        </w:rPr>
        <w:t xml:space="preserve">shift authority from the State Plan to the 1115 demonstration to </w:t>
      </w:r>
      <w:r w:rsidRPr="005535A5">
        <w:rPr>
          <w:rFonts w:ascii="Arial" w:hAnsi="Arial" w:cs="Arial"/>
        </w:rPr>
        <w:t>continue existing coverage of certain former foster care youth.</w:t>
      </w:r>
      <w:r w:rsidR="00807074" w:rsidRPr="005535A5">
        <w:rPr>
          <w:rFonts w:ascii="Arial" w:hAnsi="Arial" w:cs="Arial"/>
        </w:rPr>
        <w:t xml:space="preserve"> </w:t>
      </w:r>
      <w:r w:rsidRPr="005535A5">
        <w:rPr>
          <w:rFonts w:ascii="Arial" w:hAnsi="Arial" w:cs="Arial"/>
        </w:rPr>
        <w:t xml:space="preserve">Massachusetts, </w:t>
      </w:r>
      <w:r w:rsidR="005535A5">
        <w:rPr>
          <w:rFonts w:ascii="Arial" w:hAnsi="Arial" w:cs="Arial"/>
        </w:rPr>
        <w:t>l</w:t>
      </w:r>
      <w:r w:rsidR="00807074" w:rsidRPr="005535A5">
        <w:rPr>
          <w:rFonts w:ascii="Arial" w:hAnsi="Arial" w:cs="Arial"/>
        </w:rPr>
        <w:t>ike</w:t>
      </w:r>
      <w:r w:rsidR="00622D00" w:rsidRPr="005535A5">
        <w:rPr>
          <w:rFonts w:ascii="Arial" w:hAnsi="Arial" w:cs="Arial"/>
        </w:rPr>
        <w:t xml:space="preserve"> </w:t>
      </w:r>
      <w:r w:rsidR="00240C9E" w:rsidRPr="005535A5">
        <w:rPr>
          <w:rFonts w:ascii="Arial" w:hAnsi="Arial" w:cs="Arial"/>
        </w:rPr>
        <w:t xml:space="preserve">several </w:t>
      </w:r>
      <w:r w:rsidR="00622D00" w:rsidRPr="005535A5">
        <w:rPr>
          <w:rFonts w:ascii="Arial" w:hAnsi="Arial" w:cs="Arial"/>
        </w:rPr>
        <w:t xml:space="preserve">other states, </w:t>
      </w:r>
      <w:r w:rsidR="00807074" w:rsidRPr="005535A5">
        <w:rPr>
          <w:rFonts w:ascii="Arial" w:hAnsi="Arial" w:cs="Arial"/>
        </w:rPr>
        <w:t xml:space="preserve">provides </w:t>
      </w:r>
      <w:r w:rsidR="00622D00" w:rsidRPr="005535A5">
        <w:rPr>
          <w:rFonts w:ascii="Arial" w:hAnsi="Arial" w:cs="Arial"/>
        </w:rPr>
        <w:t xml:space="preserve">coverage for </w:t>
      </w:r>
      <w:r w:rsidR="00D35DCA" w:rsidRPr="005535A5">
        <w:rPr>
          <w:rFonts w:ascii="Arial" w:hAnsi="Arial" w:cs="Arial"/>
        </w:rPr>
        <w:t xml:space="preserve">former foster </w:t>
      </w:r>
      <w:r w:rsidRPr="005535A5">
        <w:rPr>
          <w:rFonts w:ascii="Arial" w:hAnsi="Arial" w:cs="Arial"/>
        </w:rPr>
        <w:t xml:space="preserve">care </w:t>
      </w:r>
      <w:r w:rsidR="00D35DCA" w:rsidRPr="005535A5">
        <w:rPr>
          <w:rFonts w:ascii="Arial" w:hAnsi="Arial" w:cs="Arial"/>
        </w:rPr>
        <w:t>youth who currently reside in Massachusetts but who were residing in a different state as of age 18 or when they “aged out” of foster care</w:t>
      </w:r>
      <w:r w:rsidR="003E5209" w:rsidRPr="005535A5">
        <w:rPr>
          <w:rFonts w:ascii="Arial" w:hAnsi="Arial" w:cs="Arial"/>
        </w:rPr>
        <w:t xml:space="preserve">. </w:t>
      </w:r>
      <w:r w:rsidRPr="005535A5">
        <w:rPr>
          <w:rFonts w:ascii="Arial" w:hAnsi="Arial" w:cs="Arial"/>
        </w:rPr>
        <w:t xml:space="preserve">Based on prior CMS guidance and approval, this coverage is currently provided under State Plan authority. However, in </w:t>
      </w:r>
      <w:r w:rsidR="0011492C" w:rsidRPr="005535A5">
        <w:rPr>
          <w:rFonts w:ascii="Arial" w:hAnsi="Arial" w:cs="Arial"/>
        </w:rPr>
        <w:t xml:space="preserve">CMS’ </w:t>
      </w:r>
      <w:r w:rsidRPr="00787A5A">
        <w:rPr>
          <w:rFonts w:ascii="Arial" w:hAnsi="Arial" w:cs="Arial"/>
        </w:rPr>
        <w:t>November 2016 regulation and bulletin</w:t>
      </w:r>
      <w:r w:rsidRPr="005535A5">
        <w:rPr>
          <w:rFonts w:ascii="Arial" w:hAnsi="Arial" w:cs="Arial"/>
        </w:rPr>
        <w:t xml:space="preserve">, CMS indicated that its prior guidance was incorrect and instructed states that wish to continue to cover this population to seek </w:t>
      </w:r>
      <w:r w:rsidR="00DE221A" w:rsidRPr="005535A5">
        <w:rPr>
          <w:rFonts w:ascii="Arial" w:hAnsi="Arial" w:cs="Arial"/>
        </w:rPr>
        <w:t>S</w:t>
      </w:r>
      <w:r w:rsidRPr="005535A5">
        <w:rPr>
          <w:rFonts w:ascii="Arial" w:hAnsi="Arial" w:cs="Arial"/>
        </w:rPr>
        <w:t xml:space="preserve">ection 1115 </w:t>
      </w:r>
      <w:r w:rsidR="0011492C" w:rsidRPr="00787A5A">
        <w:rPr>
          <w:rFonts w:ascii="Arial" w:hAnsi="Arial" w:cs="Arial"/>
        </w:rPr>
        <w:t>d</w:t>
      </w:r>
      <w:r w:rsidRPr="00787A5A">
        <w:rPr>
          <w:rFonts w:ascii="Arial" w:hAnsi="Arial" w:cs="Arial"/>
        </w:rPr>
        <w:t>emonstration</w:t>
      </w:r>
      <w:r w:rsidRPr="005535A5">
        <w:rPr>
          <w:rFonts w:ascii="Arial" w:hAnsi="Arial" w:cs="Arial"/>
        </w:rPr>
        <w:t xml:space="preserve"> authority instead. Therefore</w:t>
      </w:r>
      <w:r w:rsidR="005535A5">
        <w:rPr>
          <w:rFonts w:ascii="Arial" w:hAnsi="Arial" w:cs="Arial"/>
        </w:rPr>
        <w:t>,</w:t>
      </w:r>
      <w:r w:rsidRPr="005535A5">
        <w:rPr>
          <w:rFonts w:ascii="Arial" w:hAnsi="Arial" w:cs="Arial"/>
        </w:rPr>
        <w:t xml:space="preserve"> </w:t>
      </w:r>
      <w:r w:rsidR="00622D00" w:rsidRPr="005535A5">
        <w:rPr>
          <w:rFonts w:ascii="Arial" w:hAnsi="Arial" w:cs="Arial"/>
        </w:rPr>
        <w:t xml:space="preserve">Massachusetts is requesting </w:t>
      </w:r>
      <w:r w:rsidR="005535A5">
        <w:rPr>
          <w:rFonts w:ascii="Arial" w:hAnsi="Arial" w:cs="Arial"/>
        </w:rPr>
        <w:t>this change</w:t>
      </w:r>
      <w:r w:rsidR="0011492C" w:rsidRPr="005535A5">
        <w:rPr>
          <w:rFonts w:ascii="Arial" w:hAnsi="Arial" w:cs="Arial"/>
        </w:rPr>
        <w:t xml:space="preserve"> in response to CMS’ instruction</w:t>
      </w:r>
      <w:r w:rsidR="00622D00" w:rsidRPr="005535A5">
        <w:rPr>
          <w:rFonts w:ascii="Arial" w:hAnsi="Arial" w:cs="Arial"/>
        </w:rPr>
        <w:t xml:space="preserve">. </w:t>
      </w:r>
      <w:r w:rsidR="00D35DCA" w:rsidRPr="005535A5">
        <w:rPr>
          <w:rFonts w:ascii="Arial" w:hAnsi="Arial" w:cs="Arial"/>
        </w:rPr>
        <w:t>Massachusetts requests final approval of th</w:t>
      </w:r>
      <w:r w:rsidR="005535A5">
        <w:rPr>
          <w:rFonts w:ascii="Arial" w:hAnsi="Arial" w:cs="Arial"/>
        </w:rPr>
        <w:t>is</w:t>
      </w:r>
      <w:r w:rsidR="00D35DCA" w:rsidRPr="005535A5">
        <w:rPr>
          <w:rFonts w:ascii="Arial" w:hAnsi="Arial" w:cs="Arial"/>
        </w:rPr>
        <w:t xml:space="preserve"> change within 90 days of submission, consistent with the process outlined in the </w:t>
      </w:r>
      <w:r w:rsidRPr="005535A5">
        <w:rPr>
          <w:rFonts w:ascii="Arial" w:hAnsi="Arial" w:cs="Arial"/>
        </w:rPr>
        <w:t>b</w:t>
      </w:r>
      <w:r w:rsidR="00D35DCA" w:rsidRPr="005535A5">
        <w:rPr>
          <w:rFonts w:ascii="Arial" w:hAnsi="Arial" w:cs="Arial"/>
        </w:rPr>
        <w:t>ulletin</w:t>
      </w:r>
      <w:r w:rsidR="00B37862" w:rsidRPr="005535A5">
        <w:rPr>
          <w:rFonts w:ascii="Arial" w:hAnsi="Arial" w:cs="Arial"/>
        </w:rPr>
        <w:t xml:space="preserve"> issued on November 21, 2016</w:t>
      </w:r>
      <w:r w:rsidR="00D35DCA" w:rsidRPr="005535A5">
        <w:rPr>
          <w:rFonts w:ascii="Arial" w:hAnsi="Arial" w:cs="Arial"/>
        </w:rPr>
        <w:t>.</w:t>
      </w:r>
      <w:r w:rsidR="00D35DCA" w:rsidRPr="00F4048C">
        <w:rPr>
          <w:rFonts w:ascii="Arial" w:hAnsi="Arial" w:cs="Arial"/>
        </w:rPr>
        <w:t xml:space="preserve"> </w:t>
      </w:r>
    </w:p>
    <w:p w:rsidR="00787A5A" w:rsidRDefault="00787A5A" w:rsidP="00154D20">
      <w:pPr>
        <w:rPr>
          <w:rFonts w:ascii="Arial" w:hAnsi="Arial" w:cs="Arial"/>
        </w:rPr>
      </w:pPr>
    </w:p>
    <w:p w:rsidR="008A7D42" w:rsidRPr="004C1160" w:rsidRDefault="008A7D42" w:rsidP="00154D20">
      <w:pPr>
        <w:pStyle w:val="Heading1"/>
        <w:rPr>
          <w:rFonts w:ascii="Arial" w:hAnsi="Arial" w:cs="Arial"/>
          <w:sz w:val="22"/>
          <w:szCs w:val="22"/>
        </w:rPr>
      </w:pPr>
      <w:bookmarkStart w:id="2" w:name="_Toc358113443"/>
      <w:r w:rsidRPr="004C1160">
        <w:rPr>
          <w:rFonts w:ascii="Arial" w:hAnsi="Arial" w:cs="Arial"/>
          <w:sz w:val="22"/>
          <w:szCs w:val="22"/>
        </w:rPr>
        <w:lastRenderedPageBreak/>
        <w:t>Section 2</w:t>
      </w:r>
      <w:r w:rsidRPr="004C1160">
        <w:rPr>
          <w:rFonts w:ascii="Arial" w:hAnsi="Arial" w:cs="Arial"/>
          <w:sz w:val="22"/>
          <w:szCs w:val="22"/>
        </w:rPr>
        <w:tab/>
        <w:t>Requested Changes to the Demonstration</w:t>
      </w:r>
      <w:bookmarkEnd w:id="2"/>
    </w:p>
    <w:p w:rsidR="00E47D13" w:rsidRPr="004C1160" w:rsidRDefault="00E47D13" w:rsidP="00154D20">
      <w:pPr>
        <w:spacing w:after="0"/>
        <w:rPr>
          <w:rFonts w:ascii="Arial" w:hAnsi="Arial" w:cs="Arial"/>
        </w:rPr>
      </w:pPr>
    </w:p>
    <w:p w:rsidR="00E47D13" w:rsidRDefault="00E47D13" w:rsidP="00154D20">
      <w:pPr>
        <w:rPr>
          <w:rFonts w:ascii="Arial" w:hAnsi="Arial" w:cs="Arial"/>
        </w:rPr>
      </w:pPr>
      <w:r w:rsidRPr="004C1160">
        <w:rPr>
          <w:rFonts w:ascii="Arial" w:hAnsi="Arial" w:cs="Arial"/>
        </w:rPr>
        <w:t>The proposals outlined in this Amendment Request are intended to support the Commonwealth’s ability to sustain affordab</w:t>
      </w:r>
      <w:r w:rsidR="006335BB" w:rsidRPr="004C1160">
        <w:rPr>
          <w:rFonts w:ascii="Arial" w:hAnsi="Arial" w:cs="Arial"/>
        </w:rPr>
        <w:t>le</w:t>
      </w:r>
      <w:r w:rsidRPr="004C1160">
        <w:rPr>
          <w:rFonts w:ascii="Arial" w:hAnsi="Arial" w:cs="Arial"/>
        </w:rPr>
        <w:t xml:space="preserve"> access to health care achieved to date under</w:t>
      </w:r>
      <w:r w:rsidR="00E37440" w:rsidRPr="004C1160">
        <w:rPr>
          <w:rFonts w:ascii="Arial" w:hAnsi="Arial" w:cs="Arial"/>
        </w:rPr>
        <w:t xml:space="preserve"> its State Plan and</w:t>
      </w:r>
      <w:r w:rsidRPr="004C1160">
        <w:rPr>
          <w:rFonts w:ascii="Arial" w:hAnsi="Arial" w:cs="Arial"/>
        </w:rPr>
        <w:t xml:space="preserve"> the Demonstration. Additional details and context are included below. </w:t>
      </w:r>
    </w:p>
    <w:p w:rsidR="003F2F0D" w:rsidRPr="003F2F0D" w:rsidRDefault="003F2F0D" w:rsidP="003F2F0D">
      <w:pPr>
        <w:numPr>
          <w:ilvl w:val="0"/>
          <w:numId w:val="6"/>
        </w:numPr>
        <w:rPr>
          <w:rFonts w:ascii="Arial" w:hAnsi="Arial" w:cs="Arial"/>
          <w:iCs/>
        </w:rPr>
      </w:pPr>
      <w:r w:rsidRPr="003F2F0D">
        <w:rPr>
          <w:rFonts w:ascii="Arial" w:hAnsi="Arial" w:cs="Arial"/>
          <w:iCs/>
        </w:rPr>
        <w:t xml:space="preserve">Alignment of CarePlus benefits for non-emergency transportation </w:t>
      </w:r>
    </w:p>
    <w:p w:rsidR="003F2F0D" w:rsidRPr="003F2F0D" w:rsidRDefault="003F2F0D" w:rsidP="003F2F0D">
      <w:pPr>
        <w:rPr>
          <w:rFonts w:ascii="Arial" w:hAnsi="Arial" w:cs="Arial"/>
          <w:iCs/>
        </w:rPr>
      </w:pPr>
      <w:r w:rsidRPr="003F2F0D">
        <w:rPr>
          <w:rFonts w:ascii="Arial" w:hAnsi="Arial" w:cs="Arial"/>
          <w:iCs/>
        </w:rPr>
        <w:t>Massachusetts is requesting a waiver of Assurance of Transportation (i.e., Section 1902(a)(4) insofar as it incorporates 42 CFR 431.53</w:t>
      </w:r>
      <w:r w:rsidR="00034F18" w:rsidRPr="00034F18">
        <w:rPr>
          <w:rFonts w:ascii="Arial" w:hAnsi="Arial" w:cs="Arial"/>
          <w:iCs/>
        </w:rPr>
        <w:t xml:space="preserve"> and 42 CFR 440.390</w:t>
      </w:r>
      <w:r w:rsidRPr="003F2F0D">
        <w:rPr>
          <w:rFonts w:ascii="Arial" w:hAnsi="Arial" w:cs="Arial"/>
          <w:iCs/>
        </w:rPr>
        <w:t>) in order to enable Massachusetts to provide benefit packages to individuals enrolled in MassHealth CarePlus that do not include non-emergency transportation, except for transportation to SUD services. This authority would better align MassHealth CarePlus coverage with commercial products in the state and subsidized plans offered through the Massachusetts Health Connector to individuals at similar income levels, while m</w:t>
      </w:r>
      <w:r w:rsidRPr="003F2F0D">
        <w:rPr>
          <w:rFonts w:ascii="Arial" w:hAnsi="Arial" w:cs="Arial"/>
          <w:bCs/>
        </w:rPr>
        <w:t>aintaining coverage of transportation to SUD services confirms Massachusetts’ commitment to combatting the opioid addiction crisis and is consistent with recent federal guidance in this area.</w:t>
      </w:r>
    </w:p>
    <w:p w:rsidR="008A7D42" w:rsidRPr="004C1160" w:rsidRDefault="00D92C74" w:rsidP="00154D20">
      <w:pPr>
        <w:pStyle w:val="ListParagraph"/>
        <w:numPr>
          <w:ilvl w:val="0"/>
          <w:numId w:val="6"/>
        </w:numPr>
        <w:contextualSpacing w:val="0"/>
        <w:rPr>
          <w:rFonts w:ascii="Arial" w:hAnsi="Arial" w:cs="Arial"/>
        </w:rPr>
      </w:pPr>
      <w:r>
        <w:rPr>
          <w:rFonts w:ascii="Arial" w:hAnsi="Arial" w:cs="Arial"/>
        </w:rPr>
        <w:t xml:space="preserve"> Discontinue providing</w:t>
      </w:r>
      <w:r w:rsidR="00B53C85" w:rsidRPr="004C1160">
        <w:rPr>
          <w:rFonts w:ascii="Arial" w:hAnsi="Arial" w:cs="Arial"/>
        </w:rPr>
        <w:t xml:space="preserve"> </w:t>
      </w:r>
      <w:r w:rsidR="008A7D42" w:rsidRPr="004C1160">
        <w:rPr>
          <w:rFonts w:ascii="Arial" w:hAnsi="Arial" w:cs="Arial"/>
        </w:rPr>
        <w:t>provisional eligibility</w:t>
      </w:r>
      <w:r w:rsidR="00C406B0" w:rsidRPr="004C1160">
        <w:rPr>
          <w:rFonts w:ascii="Arial" w:hAnsi="Arial" w:cs="Arial"/>
        </w:rPr>
        <w:t xml:space="preserve"> </w:t>
      </w:r>
      <w:r w:rsidR="008A7D42" w:rsidRPr="004C1160">
        <w:rPr>
          <w:rFonts w:ascii="Arial" w:hAnsi="Arial" w:cs="Arial"/>
        </w:rPr>
        <w:t xml:space="preserve">for </w:t>
      </w:r>
      <w:r w:rsidR="001A7DDB" w:rsidRPr="004C1160">
        <w:rPr>
          <w:rFonts w:ascii="Arial" w:hAnsi="Arial" w:cs="Arial"/>
        </w:rPr>
        <w:t xml:space="preserve">certain </w:t>
      </w:r>
      <w:r w:rsidR="008A7D42" w:rsidRPr="004C1160">
        <w:rPr>
          <w:rFonts w:ascii="Arial" w:hAnsi="Arial" w:cs="Arial"/>
        </w:rPr>
        <w:t>adult</w:t>
      </w:r>
      <w:r>
        <w:rPr>
          <w:rFonts w:ascii="Arial" w:hAnsi="Arial" w:cs="Arial"/>
        </w:rPr>
        <w:t xml:space="preserve"> applicants</w:t>
      </w:r>
      <w:r w:rsidR="008A7D42" w:rsidRPr="004C1160">
        <w:rPr>
          <w:rFonts w:ascii="Arial" w:hAnsi="Arial" w:cs="Arial"/>
        </w:rPr>
        <w:t xml:space="preserve"> </w:t>
      </w:r>
    </w:p>
    <w:p w:rsidR="004F655B" w:rsidRPr="004C1160" w:rsidRDefault="004F655B" w:rsidP="00154D20">
      <w:pPr>
        <w:pStyle w:val="Default"/>
        <w:spacing w:after="200" w:line="276" w:lineRule="auto"/>
        <w:rPr>
          <w:rFonts w:ascii="Arial" w:hAnsi="Arial" w:cs="Arial"/>
          <w:sz w:val="22"/>
          <w:szCs w:val="22"/>
        </w:rPr>
      </w:pPr>
      <w:r w:rsidRPr="004C1160">
        <w:rPr>
          <w:rFonts w:ascii="Arial" w:hAnsi="Arial" w:cs="Arial"/>
          <w:iCs/>
          <w:sz w:val="22"/>
          <w:szCs w:val="22"/>
        </w:rPr>
        <w:t xml:space="preserve">Under the Demonstration (STC </w:t>
      </w:r>
      <w:r w:rsidR="005D1707" w:rsidRPr="004C1160">
        <w:rPr>
          <w:rFonts w:ascii="Arial" w:hAnsi="Arial" w:cs="Arial"/>
          <w:iCs/>
          <w:sz w:val="22"/>
          <w:szCs w:val="22"/>
        </w:rPr>
        <w:t>24</w:t>
      </w:r>
      <w:r w:rsidR="009315AA" w:rsidRPr="004C1160">
        <w:rPr>
          <w:rFonts w:ascii="Arial" w:hAnsi="Arial" w:cs="Arial"/>
          <w:iCs/>
          <w:sz w:val="22"/>
          <w:szCs w:val="22"/>
        </w:rPr>
        <w:t xml:space="preserve"> </w:t>
      </w:r>
      <w:r w:rsidR="00B37862" w:rsidRPr="004C1160">
        <w:rPr>
          <w:rFonts w:ascii="Arial" w:hAnsi="Arial" w:cs="Arial"/>
          <w:iCs/>
          <w:sz w:val="22"/>
          <w:szCs w:val="22"/>
        </w:rPr>
        <w:t xml:space="preserve">and Expenditure Authority #8 </w:t>
      </w:r>
      <w:r w:rsidR="009315AA" w:rsidRPr="004C1160">
        <w:rPr>
          <w:rFonts w:ascii="Arial" w:hAnsi="Arial" w:cs="Arial"/>
          <w:iCs/>
          <w:sz w:val="22"/>
          <w:szCs w:val="22"/>
        </w:rPr>
        <w:t>of the Extension</w:t>
      </w:r>
      <w:r w:rsidR="00B37862" w:rsidRPr="004C1160">
        <w:rPr>
          <w:rFonts w:ascii="Arial" w:hAnsi="Arial" w:cs="Arial"/>
          <w:iCs/>
          <w:sz w:val="22"/>
          <w:szCs w:val="22"/>
        </w:rPr>
        <w:t xml:space="preserve"> effective July 1, 2017</w:t>
      </w:r>
      <w:r w:rsidRPr="004C1160">
        <w:rPr>
          <w:rFonts w:ascii="Arial" w:hAnsi="Arial" w:cs="Arial"/>
          <w:iCs/>
          <w:sz w:val="22"/>
          <w:szCs w:val="22"/>
        </w:rPr>
        <w:t>), if MassHealth is unable to verify eligibility through federal and state data hubs</w:t>
      </w:r>
      <w:r w:rsidR="005678B5" w:rsidRPr="004C1160">
        <w:rPr>
          <w:rFonts w:ascii="Arial" w:hAnsi="Arial" w:cs="Arial"/>
          <w:iCs/>
          <w:sz w:val="22"/>
          <w:szCs w:val="22"/>
        </w:rPr>
        <w:t>,</w:t>
      </w:r>
      <w:r w:rsidRPr="004C1160">
        <w:rPr>
          <w:rFonts w:ascii="Arial" w:hAnsi="Arial" w:cs="Arial"/>
          <w:iCs/>
          <w:sz w:val="22"/>
          <w:szCs w:val="22"/>
        </w:rPr>
        <w:t xml:space="preserve"> </w:t>
      </w:r>
      <w:r w:rsidRPr="004C1160">
        <w:rPr>
          <w:rFonts w:ascii="Arial" w:hAnsi="Arial" w:cs="Arial"/>
          <w:sz w:val="22"/>
          <w:szCs w:val="22"/>
        </w:rPr>
        <w:t xml:space="preserve">or if the information provided by an applicant is not reasonably compatible with the information available through the data hubs, MassHealth can enroll an individual for a 90-day “provisional eligibility period,” during which MassHealth will require further verifications from the individual. </w:t>
      </w:r>
    </w:p>
    <w:p w:rsidR="00F1495E" w:rsidRPr="004C1160" w:rsidRDefault="004F655B" w:rsidP="00154D20">
      <w:pPr>
        <w:pStyle w:val="Default"/>
        <w:spacing w:after="200" w:line="276" w:lineRule="auto"/>
        <w:rPr>
          <w:rFonts w:ascii="Arial" w:hAnsi="Arial" w:cs="Arial"/>
          <w:iCs/>
          <w:sz w:val="22"/>
          <w:szCs w:val="22"/>
        </w:rPr>
      </w:pPr>
      <w:r w:rsidRPr="004C1160">
        <w:rPr>
          <w:rFonts w:ascii="Arial" w:hAnsi="Arial" w:cs="Arial"/>
          <w:iCs/>
          <w:sz w:val="22"/>
          <w:szCs w:val="22"/>
        </w:rPr>
        <w:t xml:space="preserve">Based on our experience </w:t>
      </w:r>
      <w:r w:rsidR="005D1707" w:rsidRPr="004C1160">
        <w:rPr>
          <w:rFonts w:ascii="Arial" w:hAnsi="Arial" w:cs="Arial"/>
          <w:iCs/>
          <w:sz w:val="22"/>
          <w:szCs w:val="22"/>
        </w:rPr>
        <w:t xml:space="preserve">administering </w:t>
      </w:r>
      <w:r w:rsidRPr="004C1160">
        <w:rPr>
          <w:rFonts w:ascii="Arial" w:hAnsi="Arial" w:cs="Arial"/>
          <w:iCs/>
          <w:sz w:val="22"/>
          <w:szCs w:val="22"/>
        </w:rPr>
        <w:t xml:space="preserve">the provisional eligibility program in the past few years, </w:t>
      </w:r>
      <w:r w:rsidR="00C53AF0" w:rsidRPr="004C1160">
        <w:rPr>
          <w:rFonts w:ascii="Arial" w:hAnsi="Arial" w:cs="Arial"/>
          <w:iCs/>
          <w:sz w:val="22"/>
          <w:szCs w:val="22"/>
        </w:rPr>
        <w:t xml:space="preserve">the Commonwealth </w:t>
      </w:r>
      <w:r w:rsidR="008A7D42" w:rsidRPr="004C1160">
        <w:rPr>
          <w:rFonts w:ascii="Arial" w:hAnsi="Arial" w:cs="Arial"/>
          <w:iCs/>
          <w:sz w:val="22"/>
          <w:szCs w:val="22"/>
        </w:rPr>
        <w:t xml:space="preserve">is </w:t>
      </w:r>
      <w:r w:rsidR="00D92C74">
        <w:rPr>
          <w:rFonts w:ascii="Arial" w:hAnsi="Arial" w:cs="Arial"/>
          <w:iCs/>
          <w:sz w:val="22"/>
          <w:szCs w:val="22"/>
        </w:rPr>
        <w:t xml:space="preserve">withdrawing its request for expenditure authority for 90-day provisional eligibility </w:t>
      </w:r>
      <w:r w:rsidR="008A7D42" w:rsidRPr="004C1160">
        <w:rPr>
          <w:rFonts w:ascii="Arial" w:hAnsi="Arial" w:cs="Arial"/>
          <w:iCs/>
          <w:sz w:val="22"/>
          <w:szCs w:val="22"/>
        </w:rPr>
        <w:t>for adults age</w:t>
      </w:r>
      <w:r w:rsidR="008F25FD" w:rsidRPr="004C1160">
        <w:rPr>
          <w:rFonts w:ascii="Arial" w:hAnsi="Arial" w:cs="Arial"/>
          <w:iCs/>
          <w:sz w:val="22"/>
          <w:szCs w:val="22"/>
        </w:rPr>
        <w:t>s</w:t>
      </w:r>
      <w:r w:rsidR="008A7D42" w:rsidRPr="004C1160">
        <w:rPr>
          <w:rFonts w:ascii="Arial" w:hAnsi="Arial" w:cs="Arial"/>
          <w:iCs/>
          <w:sz w:val="22"/>
          <w:szCs w:val="22"/>
        </w:rPr>
        <w:t xml:space="preserve"> 21 and older when income is unverified</w:t>
      </w:r>
      <w:r w:rsidR="00BF6CA9" w:rsidRPr="004C1160">
        <w:rPr>
          <w:rFonts w:ascii="Arial" w:hAnsi="Arial" w:cs="Arial"/>
          <w:iCs/>
          <w:sz w:val="22"/>
          <w:szCs w:val="22"/>
        </w:rPr>
        <w:t>,</w:t>
      </w:r>
      <w:r w:rsidR="00F1495E" w:rsidRPr="004C1160">
        <w:rPr>
          <w:rFonts w:ascii="Arial" w:hAnsi="Arial" w:cs="Arial"/>
          <w:iCs/>
          <w:sz w:val="22"/>
          <w:szCs w:val="22"/>
        </w:rPr>
        <w:t xml:space="preserve"> except for the following populations: </w:t>
      </w:r>
      <w:r w:rsidR="008A7D42" w:rsidRPr="004C1160">
        <w:rPr>
          <w:rFonts w:ascii="Arial" w:hAnsi="Arial" w:cs="Arial"/>
          <w:iCs/>
          <w:sz w:val="22"/>
          <w:szCs w:val="22"/>
        </w:rPr>
        <w:t xml:space="preserve">  </w:t>
      </w:r>
    </w:p>
    <w:p w:rsidR="00F1495E" w:rsidRPr="004C1160" w:rsidRDefault="00F1495E" w:rsidP="00154D20">
      <w:pPr>
        <w:pStyle w:val="Default"/>
        <w:numPr>
          <w:ilvl w:val="0"/>
          <w:numId w:val="8"/>
        </w:numPr>
        <w:spacing w:line="276" w:lineRule="auto"/>
        <w:rPr>
          <w:rFonts w:ascii="Arial" w:hAnsi="Arial" w:cs="Arial"/>
          <w:iCs/>
          <w:sz w:val="22"/>
          <w:szCs w:val="22"/>
        </w:rPr>
      </w:pPr>
      <w:r w:rsidRPr="004C1160">
        <w:rPr>
          <w:rFonts w:ascii="Arial" w:hAnsi="Arial" w:cs="Arial"/>
          <w:iCs/>
          <w:sz w:val="22"/>
          <w:szCs w:val="22"/>
        </w:rPr>
        <w:t>p</w:t>
      </w:r>
      <w:r w:rsidR="008A7D42" w:rsidRPr="004C1160">
        <w:rPr>
          <w:rFonts w:ascii="Arial" w:hAnsi="Arial" w:cs="Arial"/>
          <w:iCs/>
          <w:sz w:val="22"/>
          <w:szCs w:val="22"/>
        </w:rPr>
        <w:t xml:space="preserve">regnant </w:t>
      </w:r>
      <w:r w:rsidR="0089065A" w:rsidRPr="004C1160">
        <w:rPr>
          <w:rFonts w:ascii="Arial" w:hAnsi="Arial" w:cs="Arial"/>
          <w:iCs/>
          <w:sz w:val="22"/>
          <w:szCs w:val="22"/>
        </w:rPr>
        <w:t>women</w:t>
      </w:r>
      <w:r w:rsidR="008A7D42" w:rsidRPr="004C1160">
        <w:rPr>
          <w:rFonts w:ascii="Arial" w:hAnsi="Arial" w:cs="Arial"/>
          <w:iCs/>
          <w:sz w:val="22"/>
          <w:szCs w:val="22"/>
        </w:rPr>
        <w:t xml:space="preserve"> with attested MAGI income at or below 200% FPL</w:t>
      </w:r>
      <w:r w:rsidRPr="004C1160">
        <w:rPr>
          <w:rFonts w:ascii="Arial" w:hAnsi="Arial" w:cs="Arial"/>
          <w:iCs/>
          <w:sz w:val="22"/>
          <w:szCs w:val="22"/>
        </w:rPr>
        <w:t>;</w:t>
      </w:r>
      <w:r w:rsidR="008A7D42" w:rsidRPr="004C1160">
        <w:rPr>
          <w:rFonts w:ascii="Arial" w:hAnsi="Arial" w:cs="Arial"/>
          <w:iCs/>
          <w:sz w:val="22"/>
          <w:szCs w:val="22"/>
        </w:rPr>
        <w:t xml:space="preserve"> </w:t>
      </w:r>
    </w:p>
    <w:p w:rsidR="00F1495E" w:rsidRPr="004C1160" w:rsidRDefault="008A7D42" w:rsidP="00154D20">
      <w:pPr>
        <w:pStyle w:val="Default"/>
        <w:numPr>
          <w:ilvl w:val="0"/>
          <w:numId w:val="8"/>
        </w:numPr>
        <w:spacing w:line="276" w:lineRule="auto"/>
        <w:rPr>
          <w:rFonts w:ascii="Arial" w:hAnsi="Arial" w:cs="Arial"/>
          <w:iCs/>
          <w:sz w:val="22"/>
          <w:szCs w:val="22"/>
        </w:rPr>
      </w:pPr>
      <w:r w:rsidRPr="004C1160">
        <w:rPr>
          <w:rFonts w:ascii="Arial" w:hAnsi="Arial" w:cs="Arial"/>
          <w:iCs/>
          <w:sz w:val="22"/>
          <w:szCs w:val="22"/>
        </w:rPr>
        <w:t>adults age</w:t>
      </w:r>
      <w:r w:rsidR="008F25FD" w:rsidRPr="004C1160">
        <w:rPr>
          <w:rFonts w:ascii="Arial" w:hAnsi="Arial" w:cs="Arial"/>
          <w:iCs/>
          <w:sz w:val="22"/>
          <w:szCs w:val="22"/>
        </w:rPr>
        <w:t>s</w:t>
      </w:r>
      <w:r w:rsidRPr="004C1160">
        <w:rPr>
          <w:rFonts w:ascii="Arial" w:hAnsi="Arial" w:cs="Arial"/>
          <w:iCs/>
          <w:sz w:val="22"/>
          <w:szCs w:val="22"/>
        </w:rPr>
        <w:t xml:space="preserve"> 21</w:t>
      </w:r>
      <w:r w:rsidR="008F25FD" w:rsidRPr="004C1160">
        <w:rPr>
          <w:rFonts w:ascii="Arial" w:hAnsi="Arial" w:cs="Arial"/>
          <w:iCs/>
          <w:sz w:val="22"/>
          <w:szCs w:val="22"/>
        </w:rPr>
        <w:t xml:space="preserve"> through </w:t>
      </w:r>
      <w:r w:rsidRPr="004C1160">
        <w:rPr>
          <w:rFonts w:ascii="Arial" w:hAnsi="Arial" w:cs="Arial"/>
          <w:iCs/>
          <w:sz w:val="22"/>
          <w:szCs w:val="22"/>
        </w:rPr>
        <w:t xml:space="preserve">64 who are HIV positive and </w:t>
      </w:r>
      <w:r w:rsidR="00034F18">
        <w:rPr>
          <w:rFonts w:ascii="Arial" w:hAnsi="Arial" w:cs="Arial"/>
          <w:iCs/>
          <w:sz w:val="22"/>
          <w:szCs w:val="22"/>
        </w:rPr>
        <w:t>with attested MAGI</w:t>
      </w:r>
      <w:r w:rsidR="00034F18" w:rsidRPr="004C1160">
        <w:rPr>
          <w:rFonts w:ascii="Arial" w:hAnsi="Arial" w:cs="Arial"/>
          <w:iCs/>
          <w:sz w:val="22"/>
          <w:szCs w:val="22"/>
        </w:rPr>
        <w:t xml:space="preserve"> </w:t>
      </w:r>
      <w:r w:rsidRPr="004C1160">
        <w:rPr>
          <w:rFonts w:ascii="Arial" w:hAnsi="Arial" w:cs="Arial"/>
          <w:iCs/>
          <w:sz w:val="22"/>
          <w:szCs w:val="22"/>
        </w:rPr>
        <w:t>income at or below 200% FPL</w:t>
      </w:r>
      <w:r w:rsidR="00F1495E" w:rsidRPr="004C1160">
        <w:rPr>
          <w:rFonts w:ascii="Arial" w:hAnsi="Arial" w:cs="Arial"/>
          <w:iCs/>
          <w:sz w:val="22"/>
          <w:szCs w:val="22"/>
        </w:rPr>
        <w:t>;</w:t>
      </w:r>
      <w:r w:rsidRPr="004C1160">
        <w:rPr>
          <w:rFonts w:ascii="Arial" w:hAnsi="Arial" w:cs="Arial"/>
          <w:iCs/>
          <w:sz w:val="22"/>
          <w:szCs w:val="22"/>
        </w:rPr>
        <w:t xml:space="preserve"> </w:t>
      </w:r>
      <w:r w:rsidR="008F25FD" w:rsidRPr="004C1160">
        <w:rPr>
          <w:rFonts w:ascii="Arial" w:hAnsi="Arial" w:cs="Arial"/>
          <w:iCs/>
          <w:sz w:val="22"/>
          <w:szCs w:val="22"/>
        </w:rPr>
        <w:t xml:space="preserve">and </w:t>
      </w:r>
    </w:p>
    <w:p w:rsidR="00F1495E" w:rsidRPr="004C1160" w:rsidRDefault="008A7D42" w:rsidP="00154D20">
      <w:pPr>
        <w:pStyle w:val="Default"/>
        <w:numPr>
          <w:ilvl w:val="0"/>
          <w:numId w:val="8"/>
        </w:numPr>
        <w:spacing w:after="200" w:line="276" w:lineRule="auto"/>
        <w:rPr>
          <w:rFonts w:ascii="Arial" w:hAnsi="Arial" w:cs="Arial"/>
          <w:iCs/>
          <w:sz w:val="22"/>
          <w:szCs w:val="22"/>
        </w:rPr>
      </w:pPr>
      <w:r w:rsidRPr="004C1160">
        <w:rPr>
          <w:rFonts w:ascii="Arial" w:hAnsi="Arial" w:cs="Arial"/>
          <w:iCs/>
          <w:sz w:val="22"/>
          <w:szCs w:val="22"/>
        </w:rPr>
        <w:t>individuals</w:t>
      </w:r>
      <w:r w:rsidR="00C41B66">
        <w:rPr>
          <w:rFonts w:ascii="Arial" w:hAnsi="Arial" w:cs="Arial"/>
          <w:iCs/>
          <w:sz w:val="22"/>
          <w:szCs w:val="22"/>
        </w:rPr>
        <w:t xml:space="preserve"> in the Breast and Cervical Cancer Treatment Program </w:t>
      </w:r>
      <w:r w:rsidR="00034F18">
        <w:rPr>
          <w:rFonts w:ascii="Arial" w:hAnsi="Arial" w:cs="Arial"/>
          <w:iCs/>
          <w:sz w:val="22"/>
          <w:szCs w:val="22"/>
        </w:rPr>
        <w:t>with attested MAGI</w:t>
      </w:r>
      <w:r w:rsidRPr="004C1160">
        <w:rPr>
          <w:rFonts w:ascii="Arial" w:hAnsi="Arial" w:cs="Arial"/>
          <w:iCs/>
          <w:sz w:val="22"/>
          <w:szCs w:val="22"/>
        </w:rPr>
        <w:t xml:space="preserve"> income </w:t>
      </w:r>
      <w:r w:rsidR="008F25FD" w:rsidRPr="004C1160">
        <w:rPr>
          <w:rFonts w:ascii="Arial" w:hAnsi="Arial" w:cs="Arial"/>
          <w:iCs/>
          <w:sz w:val="22"/>
          <w:szCs w:val="22"/>
        </w:rPr>
        <w:t xml:space="preserve">at or </w:t>
      </w:r>
      <w:r w:rsidRPr="004C1160">
        <w:rPr>
          <w:rFonts w:ascii="Arial" w:hAnsi="Arial" w:cs="Arial"/>
          <w:iCs/>
          <w:sz w:val="22"/>
          <w:szCs w:val="22"/>
        </w:rPr>
        <w:t>below 250% FPL</w:t>
      </w:r>
      <w:r w:rsidR="00C41B66">
        <w:rPr>
          <w:rFonts w:ascii="Arial" w:hAnsi="Arial" w:cs="Arial"/>
          <w:iCs/>
          <w:sz w:val="22"/>
          <w:szCs w:val="22"/>
        </w:rPr>
        <w:t>.</w:t>
      </w:r>
      <w:r w:rsidRPr="004C1160">
        <w:rPr>
          <w:rFonts w:ascii="Arial" w:hAnsi="Arial" w:cs="Arial"/>
          <w:iCs/>
          <w:sz w:val="22"/>
          <w:szCs w:val="22"/>
        </w:rPr>
        <w:t xml:space="preserve"> </w:t>
      </w:r>
    </w:p>
    <w:p w:rsidR="00617BCD" w:rsidRPr="004C1160" w:rsidRDefault="008A7D42" w:rsidP="00154D20">
      <w:pPr>
        <w:pStyle w:val="Default"/>
        <w:spacing w:after="200" w:line="276" w:lineRule="auto"/>
        <w:rPr>
          <w:rFonts w:ascii="Arial" w:hAnsi="Arial" w:cs="Arial"/>
          <w:iCs/>
          <w:sz w:val="22"/>
          <w:szCs w:val="22"/>
        </w:rPr>
      </w:pPr>
      <w:r w:rsidRPr="004C1160">
        <w:rPr>
          <w:rFonts w:ascii="Arial" w:hAnsi="Arial" w:cs="Arial"/>
          <w:iCs/>
          <w:sz w:val="22"/>
          <w:szCs w:val="22"/>
        </w:rPr>
        <w:t>Children under age 21 will continue to be eligible for provisional coverage pending verification of income.</w:t>
      </w:r>
      <w:r w:rsidR="00617BCD" w:rsidRPr="004C1160">
        <w:rPr>
          <w:rFonts w:ascii="Arial" w:hAnsi="Arial" w:cs="Arial"/>
          <w:color w:val="1F497D"/>
          <w:sz w:val="22"/>
          <w:szCs w:val="22"/>
        </w:rPr>
        <w:t xml:space="preserve"> </w:t>
      </w:r>
      <w:r w:rsidR="00F1495E" w:rsidRPr="004C1160">
        <w:rPr>
          <w:rFonts w:ascii="Arial" w:hAnsi="Arial" w:cs="Arial"/>
          <w:color w:val="000000" w:themeColor="text1"/>
          <w:sz w:val="22"/>
          <w:szCs w:val="22"/>
        </w:rPr>
        <w:t>P</w:t>
      </w:r>
      <w:r w:rsidR="00617BCD" w:rsidRPr="004C1160">
        <w:rPr>
          <w:rFonts w:ascii="Arial" w:hAnsi="Arial" w:cs="Arial"/>
          <w:color w:val="000000" w:themeColor="text1"/>
          <w:sz w:val="22"/>
          <w:szCs w:val="22"/>
        </w:rPr>
        <w:t xml:space="preserve">rovisional eligibility will </w:t>
      </w:r>
      <w:r w:rsidR="00F1495E" w:rsidRPr="004C1160">
        <w:rPr>
          <w:rFonts w:ascii="Arial" w:hAnsi="Arial" w:cs="Arial"/>
          <w:color w:val="000000" w:themeColor="text1"/>
          <w:sz w:val="22"/>
          <w:szCs w:val="22"/>
        </w:rPr>
        <w:t xml:space="preserve">otherwise </w:t>
      </w:r>
      <w:r w:rsidR="00617BCD" w:rsidRPr="004C1160">
        <w:rPr>
          <w:rFonts w:ascii="Arial" w:hAnsi="Arial" w:cs="Arial"/>
          <w:color w:val="000000" w:themeColor="text1"/>
          <w:sz w:val="22"/>
          <w:szCs w:val="22"/>
        </w:rPr>
        <w:t xml:space="preserve">continue to be granted for adults pending verification of </w:t>
      </w:r>
      <w:r w:rsidR="00F1495E" w:rsidRPr="004C1160">
        <w:rPr>
          <w:rFonts w:ascii="Arial" w:hAnsi="Arial" w:cs="Arial"/>
          <w:color w:val="000000" w:themeColor="text1"/>
          <w:sz w:val="22"/>
          <w:szCs w:val="22"/>
        </w:rPr>
        <w:t xml:space="preserve">non-income based </w:t>
      </w:r>
      <w:r w:rsidR="00617BCD" w:rsidRPr="004C1160">
        <w:rPr>
          <w:rFonts w:ascii="Arial" w:hAnsi="Arial" w:cs="Arial"/>
          <w:color w:val="000000" w:themeColor="text1"/>
          <w:sz w:val="22"/>
          <w:szCs w:val="22"/>
        </w:rPr>
        <w:t xml:space="preserve">eligibility factors.  </w:t>
      </w:r>
      <w:r w:rsidR="00C53AF0" w:rsidRPr="004C1160">
        <w:rPr>
          <w:rFonts w:ascii="Arial" w:hAnsi="Arial" w:cs="Arial"/>
          <w:iCs/>
          <w:color w:val="000000" w:themeColor="text1"/>
          <w:sz w:val="22"/>
          <w:szCs w:val="22"/>
        </w:rPr>
        <w:t xml:space="preserve"> </w:t>
      </w:r>
    </w:p>
    <w:p w:rsidR="00A57111" w:rsidRPr="004C1160" w:rsidRDefault="00C53AF0" w:rsidP="00154D20">
      <w:pPr>
        <w:pStyle w:val="Default"/>
        <w:spacing w:after="200" w:line="276" w:lineRule="auto"/>
        <w:rPr>
          <w:rFonts w:ascii="Arial" w:hAnsi="Arial" w:cs="Arial"/>
          <w:iCs/>
          <w:sz w:val="22"/>
          <w:szCs w:val="22"/>
        </w:rPr>
      </w:pPr>
      <w:r w:rsidRPr="004C1160">
        <w:rPr>
          <w:rFonts w:ascii="Arial" w:hAnsi="Arial" w:cs="Arial"/>
          <w:iCs/>
          <w:sz w:val="22"/>
          <w:szCs w:val="22"/>
        </w:rPr>
        <w:t xml:space="preserve">The requested flexibility </w:t>
      </w:r>
      <w:r w:rsidR="00DF605D" w:rsidRPr="004C1160">
        <w:rPr>
          <w:rFonts w:ascii="Arial" w:hAnsi="Arial" w:cs="Arial"/>
          <w:iCs/>
          <w:sz w:val="22"/>
          <w:szCs w:val="22"/>
        </w:rPr>
        <w:t xml:space="preserve">for provisional eligibility </w:t>
      </w:r>
      <w:r w:rsidR="00A57111" w:rsidRPr="004C1160">
        <w:rPr>
          <w:rFonts w:ascii="Arial" w:hAnsi="Arial" w:cs="Arial"/>
          <w:iCs/>
          <w:sz w:val="22"/>
          <w:szCs w:val="22"/>
        </w:rPr>
        <w:t>allow</w:t>
      </w:r>
      <w:r w:rsidR="00DF605D" w:rsidRPr="004C1160">
        <w:rPr>
          <w:rFonts w:ascii="Arial" w:hAnsi="Arial" w:cs="Arial"/>
          <w:iCs/>
          <w:sz w:val="22"/>
          <w:szCs w:val="22"/>
        </w:rPr>
        <w:t xml:space="preserve">s the Commonwealth </w:t>
      </w:r>
      <w:r w:rsidR="00A57111" w:rsidRPr="004C1160">
        <w:rPr>
          <w:rFonts w:ascii="Arial" w:hAnsi="Arial" w:cs="Arial"/>
          <w:iCs/>
          <w:sz w:val="22"/>
          <w:szCs w:val="22"/>
        </w:rPr>
        <w:t>to balance the</w:t>
      </w:r>
      <w:r w:rsidR="00BA1EAB" w:rsidRPr="004C1160">
        <w:rPr>
          <w:rFonts w:ascii="Arial" w:hAnsi="Arial" w:cs="Arial"/>
          <w:iCs/>
          <w:sz w:val="22"/>
          <w:szCs w:val="22"/>
        </w:rPr>
        <w:t xml:space="preserve"> desire to maintain </w:t>
      </w:r>
      <w:r w:rsidR="00F1495E" w:rsidRPr="004C1160">
        <w:rPr>
          <w:rFonts w:ascii="Arial" w:hAnsi="Arial" w:cs="Arial"/>
          <w:iCs/>
          <w:sz w:val="22"/>
          <w:szCs w:val="22"/>
        </w:rPr>
        <w:t xml:space="preserve">immediate </w:t>
      </w:r>
      <w:r w:rsidR="00BA1EAB" w:rsidRPr="004C1160">
        <w:rPr>
          <w:rFonts w:ascii="Arial" w:hAnsi="Arial" w:cs="Arial"/>
          <w:iCs/>
          <w:sz w:val="22"/>
          <w:szCs w:val="22"/>
        </w:rPr>
        <w:t xml:space="preserve">access for vulnerable populations </w:t>
      </w:r>
      <w:r w:rsidR="008F25FD" w:rsidRPr="004C1160">
        <w:rPr>
          <w:rFonts w:ascii="Arial" w:hAnsi="Arial" w:cs="Arial"/>
          <w:iCs/>
          <w:sz w:val="22"/>
          <w:szCs w:val="22"/>
        </w:rPr>
        <w:t xml:space="preserve">with </w:t>
      </w:r>
      <w:r w:rsidR="00BA1EAB" w:rsidRPr="004C1160">
        <w:rPr>
          <w:rFonts w:ascii="Arial" w:hAnsi="Arial" w:cs="Arial"/>
          <w:iCs/>
          <w:sz w:val="22"/>
          <w:szCs w:val="22"/>
        </w:rPr>
        <w:t>the need to</w:t>
      </w:r>
      <w:r w:rsidR="00DF605D" w:rsidRPr="004C1160">
        <w:rPr>
          <w:rFonts w:ascii="Arial" w:hAnsi="Arial" w:cs="Arial"/>
          <w:iCs/>
          <w:sz w:val="22"/>
          <w:szCs w:val="22"/>
        </w:rPr>
        <w:t xml:space="preserve"> maintain a fiscally sound </w:t>
      </w:r>
      <w:r w:rsidR="008F25FD" w:rsidRPr="004C1160">
        <w:rPr>
          <w:rFonts w:ascii="Arial" w:hAnsi="Arial" w:cs="Arial"/>
          <w:iCs/>
          <w:sz w:val="22"/>
          <w:szCs w:val="22"/>
        </w:rPr>
        <w:t xml:space="preserve">and sustainable </w:t>
      </w:r>
      <w:r w:rsidR="00DF605D" w:rsidRPr="004C1160">
        <w:rPr>
          <w:rFonts w:ascii="Arial" w:hAnsi="Arial" w:cs="Arial"/>
          <w:iCs/>
          <w:sz w:val="22"/>
          <w:szCs w:val="22"/>
        </w:rPr>
        <w:t xml:space="preserve">program. </w:t>
      </w:r>
    </w:p>
    <w:p w:rsidR="00CF2D28" w:rsidRPr="004C1160" w:rsidRDefault="00CF2D28" w:rsidP="00154D20">
      <w:pPr>
        <w:pStyle w:val="ListParagraph"/>
        <w:numPr>
          <w:ilvl w:val="0"/>
          <w:numId w:val="6"/>
        </w:numPr>
        <w:rPr>
          <w:rFonts w:ascii="Arial" w:hAnsi="Arial" w:cs="Arial"/>
          <w:iCs/>
        </w:rPr>
      </w:pPr>
      <w:r w:rsidRPr="004C1160">
        <w:rPr>
          <w:rFonts w:ascii="Arial" w:hAnsi="Arial" w:cs="Arial"/>
          <w:iCs/>
        </w:rPr>
        <w:t xml:space="preserve">Coverage </w:t>
      </w:r>
      <w:r w:rsidR="0056087C" w:rsidRPr="004C1160">
        <w:rPr>
          <w:rFonts w:ascii="Arial" w:hAnsi="Arial" w:cs="Arial"/>
          <w:iCs/>
        </w:rPr>
        <w:t>of</w:t>
      </w:r>
      <w:r w:rsidRPr="004C1160">
        <w:rPr>
          <w:rFonts w:ascii="Arial" w:hAnsi="Arial" w:cs="Arial"/>
          <w:iCs/>
        </w:rPr>
        <w:t xml:space="preserve"> </w:t>
      </w:r>
      <w:r w:rsidR="00EB01D2" w:rsidRPr="004C1160">
        <w:rPr>
          <w:rFonts w:ascii="Arial" w:hAnsi="Arial" w:cs="Arial"/>
          <w:iCs/>
        </w:rPr>
        <w:t>former f</w:t>
      </w:r>
      <w:r w:rsidRPr="004C1160">
        <w:rPr>
          <w:rFonts w:ascii="Arial" w:hAnsi="Arial" w:cs="Arial"/>
          <w:iCs/>
        </w:rPr>
        <w:t xml:space="preserve">oster </w:t>
      </w:r>
      <w:r w:rsidR="00EB01D2" w:rsidRPr="004C1160">
        <w:rPr>
          <w:rFonts w:ascii="Arial" w:hAnsi="Arial" w:cs="Arial"/>
          <w:iCs/>
        </w:rPr>
        <w:t>c</w:t>
      </w:r>
      <w:r w:rsidRPr="004C1160">
        <w:rPr>
          <w:rFonts w:ascii="Arial" w:hAnsi="Arial" w:cs="Arial"/>
          <w:iCs/>
        </w:rPr>
        <w:t xml:space="preserve">are </w:t>
      </w:r>
      <w:r w:rsidR="00EB01D2" w:rsidRPr="004C1160">
        <w:rPr>
          <w:rFonts w:ascii="Arial" w:hAnsi="Arial" w:cs="Arial"/>
          <w:iCs/>
        </w:rPr>
        <w:t>y</w:t>
      </w:r>
      <w:r w:rsidRPr="004C1160">
        <w:rPr>
          <w:rFonts w:ascii="Arial" w:hAnsi="Arial" w:cs="Arial"/>
          <w:iCs/>
        </w:rPr>
        <w:t xml:space="preserve">outh </w:t>
      </w:r>
    </w:p>
    <w:p w:rsidR="00F1495E" w:rsidRPr="004C1160" w:rsidRDefault="00F1495E" w:rsidP="00154D20">
      <w:pPr>
        <w:keepNext/>
        <w:keepLines/>
        <w:spacing w:after="0"/>
        <w:outlineLvl w:val="0"/>
        <w:rPr>
          <w:rFonts w:ascii="Arial" w:eastAsia="Times New Roman" w:hAnsi="Arial" w:cs="Arial"/>
          <w:bCs/>
        </w:rPr>
      </w:pPr>
    </w:p>
    <w:p w:rsidR="004B6C82" w:rsidRPr="004C1160" w:rsidRDefault="004B6C82" w:rsidP="00154D20">
      <w:pPr>
        <w:pStyle w:val="ListParagraph"/>
        <w:numPr>
          <w:ilvl w:val="0"/>
          <w:numId w:val="7"/>
        </w:numPr>
        <w:contextualSpacing w:val="0"/>
        <w:rPr>
          <w:rFonts w:ascii="Arial" w:hAnsi="Arial" w:cs="Arial"/>
          <w:iCs/>
        </w:rPr>
      </w:pPr>
      <w:r w:rsidRPr="004C1160">
        <w:rPr>
          <w:rFonts w:ascii="Arial" w:hAnsi="Arial" w:cs="Arial"/>
          <w:b/>
          <w:iCs/>
        </w:rPr>
        <w:t>General Description:</w:t>
      </w:r>
      <w:r w:rsidRPr="004C1160">
        <w:rPr>
          <w:rFonts w:ascii="Arial" w:hAnsi="Arial" w:cs="Arial"/>
          <w:iCs/>
        </w:rPr>
        <w:t xml:space="preserve"> The purpose of this request is to provide</w:t>
      </w:r>
      <w:r w:rsidR="000263FC">
        <w:rPr>
          <w:rFonts w:ascii="Arial" w:hAnsi="Arial" w:cs="Arial"/>
          <w:iCs/>
        </w:rPr>
        <w:t xml:space="preserve"> continued</w:t>
      </w:r>
      <w:r w:rsidRPr="004C1160">
        <w:rPr>
          <w:rFonts w:ascii="Arial" w:hAnsi="Arial" w:cs="Arial"/>
          <w:iCs/>
        </w:rPr>
        <w:t xml:space="preserve"> coverage to former foster care youth who currently reside in Massachusetts</w:t>
      </w:r>
      <w:r w:rsidR="00F55C23" w:rsidRPr="004C1160">
        <w:rPr>
          <w:rFonts w:ascii="Arial" w:hAnsi="Arial" w:cs="Arial"/>
          <w:iCs/>
        </w:rPr>
        <w:t>, and</w:t>
      </w:r>
      <w:r w:rsidRPr="004C1160">
        <w:rPr>
          <w:rFonts w:ascii="Arial" w:hAnsi="Arial" w:cs="Arial"/>
          <w:iCs/>
        </w:rPr>
        <w:t xml:space="preserve"> who were residing in a different state as of age 18</w:t>
      </w:r>
      <w:r w:rsidR="00CE4B59" w:rsidRPr="004C1160">
        <w:rPr>
          <w:rFonts w:ascii="Arial" w:hAnsi="Arial" w:cs="Arial"/>
          <w:iCs/>
        </w:rPr>
        <w:t>,</w:t>
      </w:r>
      <w:r w:rsidRPr="004C1160">
        <w:rPr>
          <w:rFonts w:ascii="Arial" w:hAnsi="Arial" w:cs="Arial"/>
          <w:iCs/>
        </w:rPr>
        <w:t xml:space="preserve"> or when they “aged out” of foster care. The expected impact of the demonstration is that the state will </w:t>
      </w:r>
      <w:r w:rsidR="000263FC">
        <w:rPr>
          <w:rFonts w:ascii="Arial" w:hAnsi="Arial" w:cs="Arial"/>
          <w:iCs/>
        </w:rPr>
        <w:t>maintain</w:t>
      </w:r>
      <w:r w:rsidR="000263FC" w:rsidRPr="004C1160">
        <w:rPr>
          <w:rFonts w:ascii="Arial" w:hAnsi="Arial" w:cs="Arial"/>
          <w:iCs/>
        </w:rPr>
        <w:t xml:space="preserve"> </w:t>
      </w:r>
      <w:r w:rsidRPr="004C1160">
        <w:rPr>
          <w:rFonts w:ascii="Arial" w:hAnsi="Arial" w:cs="Arial"/>
          <w:iCs/>
        </w:rPr>
        <w:t xml:space="preserve">overall coverage of former foster care youth and improve health outcomes for these youth. </w:t>
      </w:r>
    </w:p>
    <w:p w:rsidR="007A68C9" w:rsidRPr="004C1160" w:rsidRDefault="004B6C82" w:rsidP="00154D20">
      <w:pPr>
        <w:pStyle w:val="ListParagraph"/>
        <w:numPr>
          <w:ilvl w:val="0"/>
          <w:numId w:val="7"/>
        </w:numPr>
        <w:contextualSpacing w:val="0"/>
        <w:rPr>
          <w:rFonts w:ascii="Arial" w:hAnsi="Arial" w:cs="Arial"/>
          <w:iCs/>
        </w:rPr>
      </w:pPr>
      <w:r w:rsidRPr="004C1160">
        <w:rPr>
          <w:rFonts w:ascii="Arial" w:hAnsi="Arial" w:cs="Arial"/>
          <w:b/>
          <w:iCs/>
        </w:rPr>
        <w:t>Expenditure Authorities:</w:t>
      </w:r>
      <w:r w:rsidRPr="004C1160">
        <w:rPr>
          <w:rFonts w:ascii="Arial" w:hAnsi="Arial" w:cs="Arial"/>
          <w:iCs/>
        </w:rPr>
        <w:t xml:space="preserve"> </w:t>
      </w:r>
      <w:r w:rsidR="00F55C23" w:rsidRPr="004C1160">
        <w:rPr>
          <w:rFonts w:ascii="Arial" w:hAnsi="Arial" w:cs="Arial"/>
          <w:iCs/>
        </w:rPr>
        <w:t xml:space="preserve">The Commonwealth requests the following expenditure authority: </w:t>
      </w:r>
      <w:r w:rsidRPr="004C1160">
        <w:rPr>
          <w:rFonts w:ascii="Arial" w:hAnsi="Arial" w:cs="Arial"/>
          <w:iCs/>
        </w:rPr>
        <w:t xml:space="preserve">Expenditures for full Medicaid </w:t>
      </w:r>
      <w:r w:rsidR="00B95C94" w:rsidRPr="004C1160">
        <w:rPr>
          <w:rFonts w:ascii="Arial" w:hAnsi="Arial" w:cs="Arial"/>
          <w:iCs/>
        </w:rPr>
        <w:t xml:space="preserve">State Plan </w:t>
      </w:r>
      <w:r w:rsidRPr="004C1160">
        <w:rPr>
          <w:rFonts w:ascii="Arial" w:hAnsi="Arial" w:cs="Arial"/>
          <w:iCs/>
        </w:rPr>
        <w:t>benefits for former foster care youth who are under age 26, were in foster care under the responsibility of a state or tribe from any state on the date of attaining 18 years of age or such higher age as the state has elected, and were enrolled in Medicaid</w:t>
      </w:r>
      <w:r w:rsidR="007A68C9" w:rsidRPr="004C1160">
        <w:rPr>
          <w:rFonts w:ascii="Arial" w:hAnsi="Arial" w:cs="Arial"/>
          <w:iCs/>
        </w:rPr>
        <w:t xml:space="preserve"> on that date. </w:t>
      </w:r>
      <w:r w:rsidRPr="004C1160">
        <w:rPr>
          <w:rFonts w:ascii="Arial" w:hAnsi="Arial" w:cs="Arial"/>
          <w:iCs/>
        </w:rPr>
        <w:t xml:space="preserve"> </w:t>
      </w:r>
    </w:p>
    <w:p w:rsidR="004B6C82" w:rsidRPr="004C1160" w:rsidRDefault="004B6C82" w:rsidP="00154D20">
      <w:pPr>
        <w:pStyle w:val="ListParagraph"/>
        <w:numPr>
          <w:ilvl w:val="0"/>
          <w:numId w:val="7"/>
        </w:numPr>
        <w:contextualSpacing w:val="0"/>
        <w:rPr>
          <w:rFonts w:ascii="Arial" w:hAnsi="Arial" w:cs="Arial"/>
          <w:iCs/>
        </w:rPr>
      </w:pPr>
      <w:r w:rsidRPr="004C1160">
        <w:rPr>
          <w:rFonts w:ascii="Arial" w:hAnsi="Arial" w:cs="Arial"/>
          <w:b/>
          <w:iCs/>
        </w:rPr>
        <w:t>Waiver Authorities:</w:t>
      </w:r>
      <w:r w:rsidRPr="004C1160">
        <w:rPr>
          <w:rFonts w:ascii="Arial" w:hAnsi="Arial" w:cs="Arial"/>
          <w:iCs/>
        </w:rPr>
        <w:t xml:space="preserve"> Waiver authorities are not applicable because </w:t>
      </w:r>
      <w:r w:rsidR="00F55C23" w:rsidRPr="004C1160">
        <w:rPr>
          <w:rFonts w:ascii="Arial" w:hAnsi="Arial" w:cs="Arial"/>
          <w:iCs/>
        </w:rPr>
        <w:t xml:space="preserve">the Commonwealth </w:t>
      </w:r>
      <w:r w:rsidRPr="004C1160">
        <w:rPr>
          <w:rFonts w:ascii="Arial" w:hAnsi="Arial" w:cs="Arial"/>
          <w:iCs/>
        </w:rPr>
        <w:t xml:space="preserve">is requesting section </w:t>
      </w:r>
      <w:r w:rsidR="00F55C23" w:rsidRPr="004C1160">
        <w:rPr>
          <w:rFonts w:ascii="Arial" w:hAnsi="Arial" w:cs="Arial"/>
          <w:iCs/>
        </w:rPr>
        <w:t>1115(a)</w:t>
      </w:r>
      <w:r w:rsidRPr="004C1160">
        <w:rPr>
          <w:rFonts w:ascii="Arial" w:hAnsi="Arial" w:cs="Arial"/>
          <w:iCs/>
        </w:rPr>
        <w:t xml:space="preserve">(2) expenditure authority to cover these youth. </w:t>
      </w:r>
    </w:p>
    <w:p w:rsidR="004B6C82" w:rsidRPr="004C1160" w:rsidRDefault="004B6C82" w:rsidP="00154D20">
      <w:pPr>
        <w:pStyle w:val="ListParagraph"/>
        <w:numPr>
          <w:ilvl w:val="0"/>
          <w:numId w:val="7"/>
        </w:numPr>
        <w:contextualSpacing w:val="0"/>
        <w:rPr>
          <w:rFonts w:ascii="Arial" w:hAnsi="Arial" w:cs="Arial"/>
          <w:iCs/>
        </w:rPr>
      </w:pPr>
      <w:r w:rsidRPr="004C1160">
        <w:rPr>
          <w:rFonts w:ascii="Arial" w:hAnsi="Arial" w:cs="Arial"/>
          <w:b/>
          <w:iCs/>
        </w:rPr>
        <w:t>Eligibility:</w:t>
      </w:r>
      <w:r w:rsidRPr="004C1160">
        <w:rPr>
          <w:rFonts w:ascii="Arial" w:hAnsi="Arial" w:cs="Arial"/>
          <w:iCs/>
        </w:rPr>
        <w:t xml:space="preserve"> </w:t>
      </w:r>
      <w:r w:rsidR="00F55C23" w:rsidRPr="004C1160">
        <w:rPr>
          <w:rFonts w:ascii="Arial" w:hAnsi="Arial" w:cs="Arial"/>
          <w:iCs/>
        </w:rPr>
        <w:t xml:space="preserve">The Commonwealth </w:t>
      </w:r>
      <w:r w:rsidRPr="004C1160">
        <w:rPr>
          <w:rFonts w:ascii="Arial" w:hAnsi="Arial" w:cs="Arial"/>
          <w:iCs/>
        </w:rPr>
        <w:t xml:space="preserve">proposes to </w:t>
      </w:r>
      <w:r w:rsidR="000263FC">
        <w:rPr>
          <w:rFonts w:ascii="Arial" w:hAnsi="Arial" w:cs="Arial"/>
          <w:iCs/>
        </w:rPr>
        <w:t xml:space="preserve">continue to </w:t>
      </w:r>
      <w:r w:rsidRPr="004C1160">
        <w:rPr>
          <w:rFonts w:ascii="Arial" w:hAnsi="Arial" w:cs="Arial"/>
          <w:iCs/>
        </w:rPr>
        <w:t xml:space="preserve">cover former foster care youth who were in </w:t>
      </w:r>
      <w:r w:rsidR="00F55C23" w:rsidRPr="004C1160">
        <w:rPr>
          <w:rFonts w:ascii="Arial" w:hAnsi="Arial" w:cs="Arial"/>
          <w:iCs/>
        </w:rPr>
        <w:t xml:space="preserve">Medicaid </w:t>
      </w:r>
      <w:r w:rsidRPr="004C1160">
        <w:rPr>
          <w:rFonts w:ascii="Arial" w:hAnsi="Arial" w:cs="Arial"/>
          <w:iCs/>
        </w:rPr>
        <w:t>and in foster care in another state.</w:t>
      </w:r>
    </w:p>
    <w:p w:rsidR="004B6C82" w:rsidRPr="004C1160" w:rsidRDefault="004B6C82" w:rsidP="00154D20">
      <w:pPr>
        <w:pStyle w:val="ListParagraph"/>
        <w:numPr>
          <w:ilvl w:val="0"/>
          <w:numId w:val="7"/>
        </w:numPr>
        <w:contextualSpacing w:val="0"/>
        <w:rPr>
          <w:rFonts w:ascii="Arial" w:hAnsi="Arial" w:cs="Arial"/>
          <w:iCs/>
        </w:rPr>
      </w:pPr>
      <w:r w:rsidRPr="004C1160">
        <w:rPr>
          <w:rFonts w:ascii="Arial" w:hAnsi="Arial" w:cs="Arial"/>
          <w:b/>
          <w:iCs/>
        </w:rPr>
        <w:t>Benefit</w:t>
      </w:r>
      <w:r w:rsidR="00F55C23" w:rsidRPr="004C1160">
        <w:rPr>
          <w:rFonts w:ascii="Arial" w:hAnsi="Arial" w:cs="Arial"/>
          <w:b/>
          <w:iCs/>
        </w:rPr>
        <w:t>s</w:t>
      </w:r>
      <w:r w:rsidRPr="004C1160">
        <w:rPr>
          <w:rFonts w:ascii="Arial" w:hAnsi="Arial" w:cs="Arial"/>
          <w:b/>
          <w:iCs/>
        </w:rPr>
        <w:t xml:space="preserve"> and Cost Sharing:</w:t>
      </w:r>
      <w:r w:rsidRPr="004C1160">
        <w:rPr>
          <w:rFonts w:ascii="Arial" w:hAnsi="Arial" w:cs="Arial"/>
          <w:iCs/>
        </w:rPr>
        <w:t xml:space="preserve"> Former foster care youth will </w:t>
      </w:r>
      <w:r w:rsidR="000263FC">
        <w:rPr>
          <w:rFonts w:ascii="Arial" w:hAnsi="Arial" w:cs="Arial"/>
          <w:iCs/>
        </w:rPr>
        <w:t xml:space="preserve">continue to </w:t>
      </w:r>
      <w:r w:rsidRPr="004C1160">
        <w:rPr>
          <w:rFonts w:ascii="Arial" w:hAnsi="Arial" w:cs="Arial"/>
          <w:iCs/>
        </w:rPr>
        <w:t xml:space="preserve">receive the standard Medicaid benefit package offered under the Medicaid </w:t>
      </w:r>
      <w:r w:rsidR="00B95C94" w:rsidRPr="004C1160">
        <w:rPr>
          <w:rFonts w:ascii="Arial" w:hAnsi="Arial" w:cs="Arial"/>
          <w:iCs/>
        </w:rPr>
        <w:t xml:space="preserve">State Plan </w:t>
      </w:r>
      <w:r w:rsidRPr="004C1160">
        <w:rPr>
          <w:rFonts w:ascii="Arial" w:hAnsi="Arial" w:cs="Arial"/>
          <w:iCs/>
        </w:rPr>
        <w:t xml:space="preserve">(MassHealth Standard), and </w:t>
      </w:r>
      <w:r w:rsidR="00F55C23" w:rsidRPr="004C1160">
        <w:rPr>
          <w:rFonts w:ascii="Arial" w:hAnsi="Arial" w:cs="Arial"/>
          <w:iCs/>
        </w:rPr>
        <w:t xml:space="preserve">they </w:t>
      </w:r>
      <w:r w:rsidRPr="004C1160">
        <w:rPr>
          <w:rFonts w:ascii="Arial" w:hAnsi="Arial" w:cs="Arial"/>
          <w:iCs/>
        </w:rPr>
        <w:t xml:space="preserve">will </w:t>
      </w:r>
      <w:r w:rsidR="000263FC">
        <w:rPr>
          <w:rFonts w:ascii="Arial" w:hAnsi="Arial" w:cs="Arial"/>
          <w:iCs/>
        </w:rPr>
        <w:t xml:space="preserve">continue to </w:t>
      </w:r>
      <w:r w:rsidRPr="004C1160">
        <w:rPr>
          <w:rFonts w:ascii="Arial" w:hAnsi="Arial" w:cs="Arial"/>
          <w:iCs/>
        </w:rPr>
        <w:t xml:space="preserve">be subject to the standard cost-sharing imposed under the Medicaid </w:t>
      </w:r>
      <w:r w:rsidR="00B95C94" w:rsidRPr="004C1160">
        <w:rPr>
          <w:rFonts w:ascii="Arial" w:hAnsi="Arial" w:cs="Arial"/>
          <w:iCs/>
        </w:rPr>
        <w:t>State Plan</w:t>
      </w:r>
      <w:r w:rsidRPr="004C1160">
        <w:rPr>
          <w:rFonts w:ascii="Arial" w:hAnsi="Arial" w:cs="Arial"/>
          <w:iCs/>
        </w:rPr>
        <w:t>.</w:t>
      </w:r>
      <w:r w:rsidR="00F80D12">
        <w:rPr>
          <w:rFonts w:ascii="Arial" w:hAnsi="Arial" w:cs="Arial"/>
          <w:iCs/>
        </w:rPr>
        <w:t xml:space="preserve"> This will not result in a change </w:t>
      </w:r>
      <w:r w:rsidR="00FC2794">
        <w:rPr>
          <w:rFonts w:ascii="Arial" w:hAnsi="Arial" w:cs="Arial"/>
          <w:iCs/>
        </w:rPr>
        <w:t>in</w:t>
      </w:r>
      <w:r w:rsidR="00F80D12">
        <w:rPr>
          <w:rFonts w:ascii="Arial" w:hAnsi="Arial" w:cs="Arial"/>
          <w:iCs/>
        </w:rPr>
        <w:t xml:space="preserve"> benefits or services. </w:t>
      </w:r>
    </w:p>
    <w:p w:rsidR="004B6C82" w:rsidRPr="004C1160" w:rsidRDefault="004B6C82" w:rsidP="00154D20">
      <w:pPr>
        <w:pStyle w:val="ListParagraph"/>
        <w:numPr>
          <w:ilvl w:val="0"/>
          <w:numId w:val="7"/>
        </w:numPr>
        <w:contextualSpacing w:val="0"/>
        <w:rPr>
          <w:rFonts w:ascii="Arial" w:hAnsi="Arial" w:cs="Arial"/>
          <w:iCs/>
        </w:rPr>
      </w:pPr>
      <w:r w:rsidRPr="004C1160">
        <w:rPr>
          <w:rFonts w:ascii="Arial" w:hAnsi="Arial" w:cs="Arial"/>
          <w:b/>
          <w:iCs/>
        </w:rPr>
        <w:t>Delivery System:</w:t>
      </w:r>
      <w:r w:rsidRPr="004C1160">
        <w:rPr>
          <w:rFonts w:ascii="Arial" w:hAnsi="Arial" w:cs="Arial"/>
          <w:iCs/>
        </w:rPr>
        <w:t xml:space="preserve"> </w:t>
      </w:r>
      <w:r w:rsidR="00AC7CD2" w:rsidRPr="004C1160">
        <w:rPr>
          <w:rFonts w:ascii="Arial" w:hAnsi="Arial" w:cs="Arial"/>
          <w:iCs/>
        </w:rPr>
        <w:t xml:space="preserve">Former </w:t>
      </w:r>
      <w:r w:rsidRPr="004C1160">
        <w:rPr>
          <w:rFonts w:ascii="Arial" w:hAnsi="Arial" w:cs="Arial"/>
          <w:iCs/>
        </w:rPr>
        <w:t xml:space="preserve">foster youth </w:t>
      </w:r>
      <w:r w:rsidR="000263FC">
        <w:rPr>
          <w:rFonts w:ascii="Arial" w:hAnsi="Arial" w:cs="Arial"/>
          <w:iCs/>
        </w:rPr>
        <w:t>are</w:t>
      </w:r>
      <w:r w:rsidR="00AC7CD2" w:rsidRPr="004C1160">
        <w:rPr>
          <w:rFonts w:ascii="Arial" w:hAnsi="Arial" w:cs="Arial"/>
          <w:iCs/>
        </w:rPr>
        <w:t xml:space="preserve"> enrolled in managed care as described in Massachusetts’ Demonstration. Individuals </w:t>
      </w:r>
      <w:r w:rsidR="00BF02E0" w:rsidRPr="004C1160">
        <w:rPr>
          <w:rFonts w:ascii="Arial" w:hAnsi="Arial" w:cs="Arial"/>
          <w:iCs/>
        </w:rPr>
        <w:t xml:space="preserve">may be excluded from managed care and receive care fee-for-service (FFS) (such as when MassHealth is a secondary payer, for individuals receiving hospice care, or participants in a Home and Community-Based Services Waiver) as described in the Demonstration.  </w:t>
      </w:r>
    </w:p>
    <w:p w:rsidR="004B6C82" w:rsidRPr="004C1160" w:rsidRDefault="004B6C82" w:rsidP="00154D20">
      <w:pPr>
        <w:pStyle w:val="ListParagraph"/>
        <w:contextualSpacing w:val="0"/>
        <w:rPr>
          <w:rFonts w:ascii="Arial" w:hAnsi="Arial" w:cs="Arial"/>
          <w:iCs/>
        </w:rPr>
      </w:pPr>
      <w:r w:rsidRPr="004C1160">
        <w:rPr>
          <w:rFonts w:ascii="Arial" w:hAnsi="Arial" w:cs="Arial"/>
          <w:iCs/>
        </w:rPr>
        <w:t xml:space="preserve">An estimated </w:t>
      </w:r>
      <w:r w:rsidR="001F2478" w:rsidRPr="004C1160">
        <w:rPr>
          <w:rFonts w:ascii="Arial" w:hAnsi="Arial" w:cs="Arial"/>
          <w:iCs/>
        </w:rPr>
        <w:t>196</w:t>
      </w:r>
      <w:r w:rsidR="003205A4" w:rsidRPr="004C1160">
        <w:rPr>
          <w:rFonts w:ascii="Arial" w:hAnsi="Arial" w:cs="Arial"/>
          <w:iCs/>
        </w:rPr>
        <w:t xml:space="preserve"> </w:t>
      </w:r>
      <w:r w:rsidRPr="004C1160">
        <w:rPr>
          <w:rFonts w:ascii="Arial" w:hAnsi="Arial" w:cs="Arial"/>
          <w:iCs/>
        </w:rPr>
        <w:t xml:space="preserve">former foster care youth </w:t>
      </w:r>
      <w:r w:rsidR="0089752C" w:rsidRPr="004C1160">
        <w:rPr>
          <w:rFonts w:ascii="Arial" w:hAnsi="Arial" w:cs="Arial"/>
          <w:iCs/>
        </w:rPr>
        <w:t xml:space="preserve">each year </w:t>
      </w:r>
      <w:r w:rsidRPr="004C1160">
        <w:rPr>
          <w:rFonts w:ascii="Arial" w:hAnsi="Arial" w:cs="Arial"/>
          <w:iCs/>
        </w:rPr>
        <w:t>who were in foster care under the responsibility of a different state, and enrolled in Medicaid while in foster care</w:t>
      </w:r>
      <w:r w:rsidR="00BF02E0" w:rsidRPr="004C1160">
        <w:rPr>
          <w:rFonts w:ascii="Arial" w:hAnsi="Arial" w:cs="Arial"/>
          <w:iCs/>
        </w:rPr>
        <w:t>,</w:t>
      </w:r>
      <w:r w:rsidRPr="004C1160">
        <w:rPr>
          <w:rFonts w:ascii="Arial" w:hAnsi="Arial" w:cs="Arial"/>
          <w:iCs/>
        </w:rPr>
        <w:t xml:space="preserve"> will </w:t>
      </w:r>
      <w:r w:rsidR="000263FC">
        <w:rPr>
          <w:rFonts w:ascii="Arial" w:hAnsi="Arial" w:cs="Arial"/>
          <w:iCs/>
        </w:rPr>
        <w:t xml:space="preserve">continue to </w:t>
      </w:r>
      <w:r w:rsidRPr="004C1160">
        <w:rPr>
          <w:rFonts w:ascii="Arial" w:hAnsi="Arial" w:cs="Arial"/>
          <w:iCs/>
        </w:rPr>
        <w:t xml:space="preserve">receive benefits through the managed care delivery system described in </w:t>
      </w:r>
      <w:r w:rsidR="00BF02E0" w:rsidRPr="004C1160">
        <w:rPr>
          <w:rFonts w:ascii="Arial" w:hAnsi="Arial" w:cs="Arial"/>
          <w:iCs/>
        </w:rPr>
        <w:t xml:space="preserve">the Commonwealth’s </w:t>
      </w:r>
      <w:r w:rsidRPr="004C1160">
        <w:rPr>
          <w:rFonts w:ascii="Arial" w:hAnsi="Arial" w:cs="Arial"/>
          <w:iCs/>
        </w:rPr>
        <w:t xml:space="preserve">approved </w:t>
      </w:r>
      <w:r w:rsidR="00BF02E0" w:rsidRPr="004C1160">
        <w:rPr>
          <w:rFonts w:ascii="Arial" w:hAnsi="Arial" w:cs="Arial"/>
          <w:iCs/>
        </w:rPr>
        <w:t>Demonstration</w:t>
      </w:r>
      <w:r w:rsidRPr="004C1160">
        <w:rPr>
          <w:rFonts w:ascii="Arial" w:hAnsi="Arial" w:cs="Arial"/>
          <w:iCs/>
        </w:rPr>
        <w:t>.</w:t>
      </w:r>
    </w:p>
    <w:p w:rsidR="00AC7807" w:rsidRPr="004C1160" w:rsidRDefault="004B6C82" w:rsidP="00154D20">
      <w:pPr>
        <w:pStyle w:val="ListParagraph"/>
        <w:numPr>
          <w:ilvl w:val="0"/>
          <w:numId w:val="7"/>
        </w:numPr>
        <w:contextualSpacing w:val="0"/>
        <w:rPr>
          <w:rFonts w:ascii="Arial" w:hAnsi="Arial" w:cs="Arial"/>
          <w:iCs/>
        </w:rPr>
      </w:pPr>
      <w:r w:rsidRPr="004C1160">
        <w:rPr>
          <w:rFonts w:ascii="Arial" w:hAnsi="Arial" w:cs="Arial"/>
          <w:b/>
          <w:iCs/>
        </w:rPr>
        <w:t>Financial Data:</w:t>
      </w:r>
      <w:r w:rsidRPr="004C1160">
        <w:rPr>
          <w:rFonts w:ascii="Arial" w:hAnsi="Arial" w:cs="Arial"/>
          <w:iCs/>
        </w:rPr>
        <w:t xml:space="preserve"> MassHealth estimates that annual enrollment/aggregate expenditures for the life of the Demonstration will be as follows:</w:t>
      </w:r>
    </w:p>
    <w:tbl>
      <w:tblPr>
        <w:tblW w:w="10170" w:type="dxa"/>
        <w:tblInd w:w="-162" w:type="dxa"/>
        <w:tblLayout w:type="fixed"/>
        <w:tblLook w:val="04A0" w:firstRow="1" w:lastRow="0" w:firstColumn="1" w:lastColumn="0" w:noHBand="0" w:noVBand="1"/>
      </w:tblPr>
      <w:tblGrid>
        <w:gridCol w:w="236"/>
        <w:gridCol w:w="2194"/>
        <w:gridCol w:w="1260"/>
        <w:gridCol w:w="1170"/>
        <w:gridCol w:w="1170"/>
        <w:gridCol w:w="1170"/>
        <w:gridCol w:w="1350"/>
        <w:gridCol w:w="1620"/>
      </w:tblGrid>
      <w:tr w:rsidR="00A2046D" w:rsidRPr="004C1160">
        <w:trPr>
          <w:trHeight w:val="300"/>
        </w:trPr>
        <w:tc>
          <w:tcPr>
            <w:tcW w:w="236" w:type="dxa"/>
            <w:tcBorders>
              <w:top w:val="nil"/>
              <w:left w:val="nil"/>
              <w:bottom w:val="nil"/>
              <w:right w:val="single" w:sz="4" w:space="0" w:color="auto"/>
            </w:tcBorders>
            <w:shd w:val="clear" w:color="auto" w:fill="auto"/>
            <w:noWrap/>
            <w:vAlign w:val="bottom"/>
          </w:tcPr>
          <w:p w:rsidR="00A065EF" w:rsidRPr="004C1160" w:rsidRDefault="00A065EF" w:rsidP="00154D20">
            <w:pPr>
              <w:spacing w:after="0"/>
              <w:rPr>
                <w:rFonts w:ascii="Arial" w:eastAsia="Times New Roman" w:hAnsi="Arial" w:cs="Arial"/>
                <w:color w:val="000000"/>
              </w:rPr>
            </w:pPr>
          </w:p>
        </w:tc>
        <w:tc>
          <w:tcPr>
            <w:tcW w:w="2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65EF" w:rsidRPr="004C1160" w:rsidRDefault="00A065EF" w:rsidP="00154D20">
            <w:pPr>
              <w:spacing w:after="0"/>
              <w:jc w:val="right"/>
              <w:rPr>
                <w:rFonts w:ascii="Arial" w:eastAsia="Times New Roman" w:hAnsi="Arial" w:cs="Arial"/>
                <w:b/>
                <w:bCs/>
                <w:color w:val="000000"/>
              </w:rPr>
            </w:pPr>
            <w:r w:rsidRPr="004C1160">
              <w:rPr>
                <w:rFonts w:ascii="Arial" w:eastAsia="Times New Roman" w:hAnsi="Arial" w:cs="Arial"/>
                <w:b/>
                <w:bCs/>
                <w:color w:val="000000"/>
              </w:rPr>
              <w:t>State FY</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65EF" w:rsidRPr="004C1160" w:rsidRDefault="00A065EF" w:rsidP="00154D20">
            <w:pPr>
              <w:spacing w:after="0"/>
              <w:rPr>
                <w:rFonts w:ascii="Arial" w:eastAsia="Times New Roman" w:hAnsi="Arial" w:cs="Arial"/>
                <w:b/>
                <w:color w:val="000000"/>
              </w:rPr>
            </w:pPr>
            <w:r w:rsidRPr="004C1160">
              <w:rPr>
                <w:rFonts w:ascii="Arial" w:eastAsia="Times New Roman" w:hAnsi="Arial" w:cs="Arial"/>
                <w:b/>
                <w:color w:val="000000"/>
              </w:rPr>
              <w:t>2018</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65EF" w:rsidRPr="004C1160" w:rsidRDefault="00A065EF" w:rsidP="00154D20">
            <w:pPr>
              <w:spacing w:after="0"/>
              <w:rPr>
                <w:rFonts w:ascii="Arial" w:eastAsia="Times New Roman" w:hAnsi="Arial" w:cs="Arial"/>
                <w:b/>
                <w:color w:val="000000"/>
              </w:rPr>
            </w:pPr>
            <w:r w:rsidRPr="004C1160">
              <w:rPr>
                <w:rFonts w:ascii="Arial" w:eastAsia="Times New Roman" w:hAnsi="Arial" w:cs="Arial"/>
                <w:b/>
                <w:color w:val="000000"/>
              </w:rPr>
              <w:t>2019</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65EF" w:rsidRPr="004C1160" w:rsidDel="00AC7807" w:rsidRDefault="00A065EF" w:rsidP="00154D20">
            <w:pPr>
              <w:spacing w:after="0"/>
              <w:rPr>
                <w:rFonts w:ascii="Arial" w:eastAsia="Times New Roman" w:hAnsi="Arial" w:cs="Arial"/>
                <w:b/>
                <w:color w:val="000000"/>
              </w:rPr>
            </w:pPr>
            <w:r w:rsidRPr="004C1160">
              <w:rPr>
                <w:rFonts w:ascii="Arial" w:eastAsia="Times New Roman" w:hAnsi="Arial" w:cs="Arial"/>
                <w:b/>
                <w:color w:val="000000"/>
              </w:rPr>
              <w:t>2020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65EF" w:rsidRPr="004C1160" w:rsidRDefault="00A065EF" w:rsidP="00154D20">
            <w:pPr>
              <w:spacing w:after="0"/>
              <w:rPr>
                <w:rFonts w:ascii="Arial" w:eastAsia="Times New Roman" w:hAnsi="Arial" w:cs="Arial"/>
                <w:b/>
                <w:color w:val="000000"/>
              </w:rPr>
            </w:pPr>
            <w:r w:rsidRPr="004C1160">
              <w:rPr>
                <w:rFonts w:ascii="Arial" w:eastAsia="Times New Roman" w:hAnsi="Arial" w:cs="Arial"/>
                <w:b/>
                <w:color w:val="000000"/>
              </w:rPr>
              <w:t>2021</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65EF" w:rsidRPr="004C1160" w:rsidRDefault="00A065EF" w:rsidP="00154D20">
            <w:pPr>
              <w:spacing w:after="0"/>
              <w:rPr>
                <w:rFonts w:ascii="Arial" w:eastAsia="Times New Roman" w:hAnsi="Arial" w:cs="Arial"/>
                <w:b/>
                <w:color w:val="000000"/>
              </w:rPr>
            </w:pPr>
            <w:r w:rsidRPr="004C1160">
              <w:rPr>
                <w:rFonts w:ascii="Arial" w:eastAsia="Times New Roman" w:hAnsi="Arial" w:cs="Arial"/>
                <w:b/>
                <w:color w:val="000000"/>
              </w:rPr>
              <w:t>2022</w:t>
            </w:r>
          </w:p>
        </w:tc>
        <w:tc>
          <w:tcPr>
            <w:tcW w:w="1620" w:type="dxa"/>
            <w:vMerge w:val="restart"/>
            <w:tcBorders>
              <w:top w:val="single" w:sz="4" w:space="0" w:color="auto"/>
              <w:left w:val="single" w:sz="4" w:space="0" w:color="auto"/>
              <w:right w:val="single" w:sz="4" w:space="0" w:color="auto"/>
            </w:tcBorders>
            <w:shd w:val="clear" w:color="auto" w:fill="auto"/>
            <w:noWrap/>
            <w:vAlign w:val="bottom"/>
          </w:tcPr>
          <w:p w:rsidR="00A065EF" w:rsidRPr="004C1160" w:rsidRDefault="00A065EF" w:rsidP="00154D20">
            <w:pPr>
              <w:spacing w:after="0"/>
              <w:ind w:right="478"/>
              <w:rPr>
                <w:rFonts w:ascii="Arial" w:eastAsia="Times New Roman" w:hAnsi="Arial" w:cs="Arial"/>
                <w:b/>
                <w:color w:val="000000"/>
              </w:rPr>
            </w:pPr>
            <w:r w:rsidRPr="004C1160">
              <w:rPr>
                <w:rFonts w:ascii="Arial" w:eastAsia="Times New Roman" w:hAnsi="Arial" w:cs="Arial"/>
                <w:b/>
                <w:color w:val="000000"/>
              </w:rPr>
              <w:t>Total</w:t>
            </w:r>
          </w:p>
          <w:p w:rsidR="00A065EF" w:rsidRPr="004C1160" w:rsidDel="00AC7807" w:rsidRDefault="00A065EF" w:rsidP="00154D20">
            <w:pPr>
              <w:spacing w:after="0"/>
              <w:rPr>
                <w:rFonts w:ascii="Arial" w:eastAsia="Times New Roman" w:hAnsi="Arial" w:cs="Arial"/>
                <w:b/>
                <w:color w:val="000000"/>
              </w:rPr>
            </w:pPr>
            <w:r w:rsidRPr="004C1160">
              <w:rPr>
                <w:rFonts w:ascii="Arial" w:eastAsia="Times New Roman" w:hAnsi="Arial" w:cs="Arial"/>
                <w:b/>
                <w:color w:val="000000"/>
              </w:rPr>
              <w:t>Expenditures</w:t>
            </w:r>
          </w:p>
          <w:p w:rsidR="00A065EF" w:rsidRPr="004C1160" w:rsidDel="00AC7807" w:rsidRDefault="00A065EF" w:rsidP="00154D20">
            <w:pPr>
              <w:spacing w:after="0"/>
              <w:rPr>
                <w:rFonts w:ascii="Arial" w:eastAsia="Times New Roman" w:hAnsi="Arial" w:cs="Arial"/>
                <w:b/>
                <w:color w:val="000000"/>
              </w:rPr>
            </w:pPr>
          </w:p>
        </w:tc>
      </w:tr>
      <w:tr w:rsidR="00A2046D" w:rsidRPr="004C1160">
        <w:trPr>
          <w:trHeight w:val="300"/>
        </w:trPr>
        <w:tc>
          <w:tcPr>
            <w:tcW w:w="236" w:type="dxa"/>
            <w:tcBorders>
              <w:top w:val="nil"/>
              <w:left w:val="nil"/>
              <w:bottom w:val="nil"/>
              <w:right w:val="single" w:sz="4" w:space="0" w:color="auto"/>
            </w:tcBorders>
            <w:shd w:val="clear" w:color="auto" w:fill="auto"/>
            <w:noWrap/>
            <w:vAlign w:val="bottom"/>
          </w:tcPr>
          <w:p w:rsidR="00A065EF" w:rsidRPr="00B90B67" w:rsidRDefault="00A065EF" w:rsidP="00154D20">
            <w:pPr>
              <w:spacing w:after="0"/>
              <w:rPr>
                <w:rFonts w:ascii="Arial" w:eastAsia="Times New Roman" w:hAnsi="Arial" w:cs="Arial"/>
                <w:color w:val="000000"/>
              </w:rPr>
            </w:pPr>
          </w:p>
        </w:tc>
        <w:tc>
          <w:tcPr>
            <w:tcW w:w="2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65EF" w:rsidRPr="004C1160" w:rsidRDefault="00A065EF" w:rsidP="00154D20">
            <w:pPr>
              <w:spacing w:after="0"/>
              <w:jc w:val="right"/>
              <w:rPr>
                <w:rFonts w:ascii="Arial" w:eastAsia="Times New Roman" w:hAnsi="Arial" w:cs="Arial"/>
                <w:b/>
                <w:bCs/>
                <w:color w:val="000000"/>
              </w:rPr>
            </w:pPr>
            <w:r w:rsidRPr="004C1160">
              <w:rPr>
                <w:rFonts w:ascii="Arial" w:eastAsia="Times New Roman" w:hAnsi="Arial" w:cs="Arial"/>
                <w:b/>
                <w:bCs/>
                <w:color w:val="000000"/>
              </w:rPr>
              <w:t>Anticipated Annual Enrollment</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65EF" w:rsidRPr="004C1160" w:rsidRDefault="004B2159" w:rsidP="00154D20">
            <w:pPr>
              <w:spacing w:after="0"/>
              <w:rPr>
                <w:rFonts w:ascii="Arial" w:eastAsia="Times New Roman" w:hAnsi="Arial" w:cs="Arial"/>
                <w:color w:val="000000"/>
              </w:rPr>
            </w:pPr>
            <w:r w:rsidRPr="004C1160">
              <w:rPr>
                <w:rFonts w:ascii="Arial" w:eastAsia="Times New Roman" w:hAnsi="Arial" w:cs="Arial"/>
                <w:color w:val="000000"/>
              </w:rPr>
              <w:t>1</w:t>
            </w:r>
            <w:r>
              <w:rPr>
                <w:rFonts w:ascii="Arial" w:eastAsia="Times New Roman" w:hAnsi="Arial" w:cs="Arial"/>
                <w:color w:val="000000"/>
              </w:rPr>
              <w:t>91</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65EF" w:rsidRPr="004C1160" w:rsidRDefault="004B2159" w:rsidP="00154D20">
            <w:pPr>
              <w:spacing w:after="0"/>
              <w:rPr>
                <w:rFonts w:ascii="Arial" w:eastAsia="Times New Roman" w:hAnsi="Arial" w:cs="Arial"/>
                <w:color w:val="000000"/>
              </w:rPr>
            </w:pPr>
            <w:r w:rsidRPr="004C1160">
              <w:rPr>
                <w:rFonts w:ascii="Arial" w:eastAsia="Times New Roman" w:hAnsi="Arial" w:cs="Arial"/>
                <w:color w:val="000000"/>
              </w:rPr>
              <w:t>19</w:t>
            </w:r>
            <w:r>
              <w:rPr>
                <w:rFonts w:ascii="Arial" w:eastAsia="Times New Roman" w:hAnsi="Arial" w:cs="Arial"/>
                <w:color w:val="000000"/>
              </w:rPr>
              <w:t>6</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65EF" w:rsidRPr="004C1160" w:rsidRDefault="004B2159" w:rsidP="00154D20">
            <w:pPr>
              <w:spacing w:after="0"/>
              <w:rPr>
                <w:rFonts w:ascii="Arial" w:eastAsia="Times New Roman" w:hAnsi="Arial" w:cs="Arial"/>
                <w:color w:val="000000"/>
              </w:rPr>
            </w:pPr>
            <w:r>
              <w:rPr>
                <w:rFonts w:ascii="Arial" w:eastAsia="Times New Roman" w:hAnsi="Arial" w:cs="Arial"/>
                <w:color w:val="000000"/>
              </w:rPr>
              <w:t>202</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65EF" w:rsidRPr="004C1160" w:rsidRDefault="004B2159" w:rsidP="00154D20">
            <w:pPr>
              <w:spacing w:after="0"/>
              <w:rPr>
                <w:rFonts w:ascii="Arial" w:eastAsia="Times New Roman" w:hAnsi="Arial" w:cs="Arial"/>
                <w:color w:val="000000"/>
              </w:rPr>
            </w:pPr>
            <w:r w:rsidRPr="004C1160">
              <w:rPr>
                <w:rFonts w:ascii="Arial" w:eastAsia="Times New Roman" w:hAnsi="Arial" w:cs="Arial"/>
                <w:color w:val="000000"/>
              </w:rPr>
              <w:t>20</w:t>
            </w:r>
            <w:r>
              <w:rPr>
                <w:rFonts w:ascii="Arial" w:eastAsia="Times New Roman" w:hAnsi="Arial" w:cs="Arial"/>
                <w:color w:val="000000"/>
              </w:rPr>
              <w:t>7</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65EF" w:rsidRPr="004C1160" w:rsidRDefault="004B2159" w:rsidP="00154D20">
            <w:pPr>
              <w:spacing w:after="0"/>
              <w:rPr>
                <w:rFonts w:ascii="Arial" w:eastAsia="Times New Roman" w:hAnsi="Arial" w:cs="Arial"/>
                <w:color w:val="000000"/>
              </w:rPr>
            </w:pPr>
            <w:r w:rsidRPr="004C1160">
              <w:rPr>
                <w:rFonts w:ascii="Arial" w:eastAsia="Times New Roman" w:hAnsi="Arial" w:cs="Arial"/>
                <w:color w:val="000000"/>
              </w:rPr>
              <w:t>2</w:t>
            </w:r>
            <w:r>
              <w:rPr>
                <w:rFonts w:ascii="Arial" w:eastAsia="Times New Roman" w:hAnsi="Arial" w:cs="Arial"/>
                <w:color w:val="000000"/>
              </w:rPr>
              <w:t>13</w:t>
            </w:r>
          </w:p>
        </w:tc>
        <w:tc>
          <w:tcPr>
            <w:tcW w:w="1620" w:type="dxa"/>
            <w:vMerge/>
            <w:tcBorders>
              <w:left w:val="single" w:sz="4" w:space="0" w:color="auto"/>
              <w:bottom w:val="single" w:sz="4" w:space="0" w:color="auto"/>
              <w:right w:val="single" w:sz="4" w:space="0" w:color="auto"/>
            </w:tcBorders>
            <w:shd w:val="clear" w:color="auto" w:fill="auto"/>
            <w:noWrap/>
            <w:vAlign w:val="bottom"/>
          </w:tcPr>
          <w:p w:rsidR="00A065EF" w:rsidRPr="004C1160" w:rsidDel="00AC7807" w:rsidRDefault="00A065EF" w:rsidP="00154D20">
            <w:pPr>
              <w:spacing w:after="0"/>
              <w:rPr>
                <w:rFonts w:ascii="Arial" w:eastAsia="Times New Roman" w:hAnsi="Arial" w:cs="Arial"/>
                <w:b/>
                <w:color w:val="000000"/>
              </w:rPr>
            </w:pPr>
          </w:p>
        </w:tc>
      </w:tr>
      <w:tr w:rsidR="00A2046D" w:rsidRPr="004C1160">
        <w:trPr>
          <w:trHeight w:val="300"/>
        </w:trPr>
        <w:tc>
          <w:tcPr>
            <w:tcW w:w="236" w:type="dxa"/>
            <w:tcBorders>
              <w:top w:val="nil"/>
              <w:left w:val="nil"/>
              <w:bottom w:val="nil"/>
              <w:right w:val="single" w:sz="4" w:space="0" w:color="auto"/>
            </w:tcBorders>
            <w:shd w:val="clear" w:color="auto" w:fill="auto"/>
            <w:noWrap/>
            <w:vAlign w:val="bottom"/>
          </w:tcPr>
          <w:p w:rsidR="004B2159" w:rsidRPr="00B90B67" w:rsidRDefault="004B2159" w:rsidP="00154D20">
            <w:pPr>
              <w:spacing w:after="0"/>
              <w:rPr>
                <w:rFonts w:ascii="Arial" w:eastAsia="Times New Roman" w:hAnsi="Arial" w:cs="Arial"/>
                <w:color w:val="000000"/>
              </w:rPr>
            </w:pPr>
          </w:p>
        </w:tc>
        <w:tc>
          <w:tcPr>
            <w:tcW w:w="2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159" w:rsidRPr="004C1160" w:rsidRDefault="004B2159" w:rsidP="00154D20">
            <w:pPr>
              <w:spacing w:after="0"/>
              <w:jc w:val="right"/>
              <w:rPr>
                <w:rFonts w:ascii="Arial" w:eastAsia="Times New Roman" w:hAnsi="Arial" w:cs="Arial"/>
                <w:b/>
                <w:bCs/>
                <w:color w:val="000000"/>
              </w:rPr>
            </w:pPr>
            <w:r w:rsidRPr="004C1160">
              <w:rPr>
                <w:rFonts w:ascii="Arial" w:eastAsia="Times New Roman" w:hAnsi="Arial" w:cs="Arial"/>
                <w:b/>
                <w:bCs/>
                <w:color w:val="000000"/>
              </w:rPr>
              <w:t>Aggregate Expenditures for the Population</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159" w:rsidRPr="004B2159" w:rsidRDefault="004B2159" w:rsidP="00154D20">
            <w:pPr>
              <w:spacing w:after="0"/>
              <w:rPr>
                <w:rFonts w:ascii="Arial" w:eastAsia="Times New Roman" w:hAnsi="Arial" w:cs="Arial"/>
                <w:color w:val="000000"/>
              </w:rPr>
            </w:pPr>
            <w:r w:rsidRPr="004B2159">
              <w:rPr>
                <w:rFonts w:ascii="Arial" w:hAnsi="Arial" w:cs="Arial"/>
                <w:color w:val="000000"/>
              </w:rPr>
              <w:t xml:space="preserve"> $761,438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159" w:rsidRPr="004B2159" w:rsidRDefault="004B2159" w:rsidP="00154D20">
            <w:pPr>
              <w:spacing w:after="0"/>
              <w:rPr>
                <w:rFonts w:ascii="Arial" w:eastAsia="Times New Roman" w:hAnsi="Arial" w:cs="Arial"/>
                <w:color w:val="000000"/>
              </w:rPr>
            </w:pPr>
            <w:r w:rsidRPr="004B2159">
              <w:rPr>
                <w:rFonts w:ascii="Arial" w:hAnsi="Arial" w:cs="Arial"/>
                <w:color w:val="000000"/>
              </w:rPr>
              <w:t xml:space="preserve"> $794,941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159" w:rsidRPr="004B2159" w:rsidRDefault="004B2159" w:rsidP="00154D20">
            <w:pPr>
              <w:spacing w:after="0"/>
              <w:rPr>
                <w:rFonts w:ascii="Arial" w:eastAsia="Times New Roman" w:hAnsi="Arial" w:cs="Arial"/>
                <w:color w:val="000000"/>
              </w:rPr>
            </w:pPr>
            <w:r w:rsidRPr="004B2159">
              <w:rPr>
                <w:rFonts w:ascii="Arial" w:hAnsi="Arial" w:cs="Arial"/>
                <w:color w:val="000000"/>
              </w:rPr>
              <w:t xml:space="preserve"> $829,919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159" w:rsidRPr="004B2159" w:rsidRDefault="004B2159" w:rsidP="00154D20">
            <w:pPr>
              <w:spacing w:after="0"/>
              <w:rPr>
                <w:rFonts w:ascii="Arial" w:eastAsia="Times New Roman" w:hAnsi="Arial" w:cs="Arial"/>
                <w:color w:val="000000"/>
              </w:rPr>
            </w:pPr>
            <w:r w:rsidRPr="004B2159">
              <w:rPr>
                <w:rFonts w:ascii="Arial" w:hAnsi="Arial" w:cs="Arial"/>
                <w:color w:val="000000"/>
              </w:rPr>
              <w:t xml:space="preserve"> $866,435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159" w:rsidRPr="004B2159" w:rsidRDefault="004B2159" w:rsidP="00154D20">
            <w:pPr>
              <w:spacing w:after="0"/>
              <w:rPr>
                <w:rFonts w:ascii="Arial" w:eastAsia="Times New Roman" w:hAnsi="Arial" w:cs="Arial"/>
                <w:color w:val="000000"/>
              </w:rPr>
            </w:pPr>
            <w:r w:rsidRPr="004B2159">
              <w:rPr>
                <w:rFonts w:ascii="Arial" w:hAnsi="Arial" w:cs="Arial"/>
                <w:color w:val="000000"/>
              </w:rPr>
              <w:t xml:space="preserve"> $904,558 </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159" w:rsidRPr="004C1160" w:rsidRDefault="004B2159" w:rsidP="00154D20">
            <w:pPr>
              <w:spacing w:after="0"/>
              <w:rPr>
                <w:rFonts w:ascii="Arial" w:eastAsia="Times New Roman" w:hAnsi="Arial" w:cs="Arial"/>
                <w:b/>
                <w:color w:val="000000"/>
              </w:rPr>
            </w:pPr>
            <w:r w:rsidRPr="004C1160">
              <w:rPr>
                <w:rFonts w:ascii="Arial" w:eastAsia="Times New Roman" w:hAnsi="Arial" w:cs="Arial"/>
                <w:b/>
                <w:color w:val="000000"/>
              </w:rPr>
              <w:t>$</w:t>
            </w:r>
            <w:r>
              <w:rPr>
                <w:rFonts w:ascii="Arial" w:eastAsia="Times New Roman" w:hAnsi="Arial" w:cs="Arial"/>
                <w:b/>
                <w:color w:val="000000"/>
              </w:rPr>
              <w:t>4,157,291</w:t>
            </w:r>
            <w:r w:rsidRPr="004C1160">
              <w:rPr>
                <w:rFonts w:ascii="Arial" w:eastAsia="Times New Roman" w:hAnsi="Arial" w:cs="Arial"/>
                <w:b/>
                <w:color w:val="000000"/>
              </w:rPr>
              <w:t xml:space="preserve"> </w:t>
            </w:r>
          </w:p>
        </w:tc>
      </w:tr>
    </w:tbl>
    <w:p w:rsidR="00B0749E" w:rsidRPr="004C1160" w:rsidRDefault="00B0749E" w:rsidP="00154D20">
      <w:pPr>
        <w:pStyle w:val="ListParagraph"/>
        <w:rPr>
          <w:rFonts w:ascii="Arial" w:hAnsi="Arial" w:cs="Arial"/>
          <w:iCs/>
        </w:rPr>
      </w:pPr>
    </w:p>
    <w:p w:rsidR="00386B9E" w:rsidRPr="004C1160" w:rsidRDefault="002C436B" w:rsidP="00154D20">
      <w:pPr>
        <w:pStyle w:val="ListParagraph"/>
        <w:rPr>
          <w:rFonts w:ascii="Arial" w:hAnsi="Arial" w:cs="Arial"/>
          <w:iCs/>
        </w:rPr>
      </w:pPr>
      <w:r>
        <w:rPr>
          <w:rFonts w:ascii="Arial" w:hAnsi="Arial" w:cs="Arial"/>
          <w:iCs/>
        </w:rPr>
        <w:t>T</w:t>
      </w:r>
      <w:r w:rsidR="00AA441D" w:rsidRPr="004C1160">
        <w:rPr>
          <w:rFonts w:ascii="Arial" w:hAnsi="Arial" w:cs="Arial"/>
          <w:iCs/>
        </w:rPr>
        <w:t xml:space="preserve">hese </w:t>
      </w:r>
      <w:r w:rsidR="00B0749E" w:rsidRPr="004C1160">
        <w:rPr>
          <w:rFonts w:ascii="Arial" w:hAnsi="Arial" w:cs="Arial"/>
          <w:iCs/>
        </w:rPr>
        <w:t xml:space="preserve">costs </w:t>
      </w:r>
      <w:r w:rsidR="00386B9E" w:rsidRPr="004C1160">
        <w:rPr>
          <w:rFonts w:ascii="Arial" w:hAnsi="Arial" w:cs="Arial"/>
          <w:iCs/>
        </w:rPr>
        <w:t xml:space="preserve">will be treated as “pass-through” </w:t>
      </w:r>
      <w:r w:rsidR="00A870B0" w:rsidRPr="004C1160">
        <w:rPr>
          <w:rFonts w:ascii="Arial" w:hAnsi="Arial" w:cs="Arial"/>
          <w:iCs/>
        </w:rPr>
        <w:t xml:space="preserve">costs </w:t>
      </w:r>
      <w:r w:rsidR="00386B9E" w:rsidRPr="004C1160">
        <w:rPr>
          <w:rFonts w:ascii="Arial" w:hAnsi="Arial" w:cs="Arial"/>
          <w:iCs/>
        </w:rPr>
        <w:t>for purposes of</w:t>
      </w:r>
      <w:r w:rsidR="00B0749E" w:rsidRPr="004C1160">
        <w:rPr>
          <w:rFonts w:ascii="Arial" w:hAnsi="Arial" w:cs="Arial"/>
          <w:iCs/>
        </w:rPr>
        <w:t xml:space="preserve"> budget neutrality. </w:t>
      </w:r>
    </w:p>
    <w:p w:rsidR="00386B9E" w:rsidRPr="004C1160" w:rsidRDefault="00386B9E" w:rsidP="00154D20">
      <w:pPr>
        <w:pStyle w:val="ListParagraph"/>
        <w:rPr>
          <w:rFonts w:ascii="Arial" w:hAnsi="Arial" w:cs="Arial"/>
          <w:iCs/>
        </w:rPr>
      </w:pPr>
    </w:p>
    <w:p w:rsidR="00704CB7" w:rsidRPr="004C1160" w:rsidRDefault="00386B9E" w:rsidP="00154D20">
      <w:pPr>
        <w:pStyle w:val="ListParagraph"/>
        <w:numPr>
          <w:ilvl w:val="0"/>
          <w:numId w:val="7"/>
        </w:numPr>
        <w:spacing w:after="0"/>
        <w:rPr>
          <w:rFonts w:ascii="Arial" w:hAnsi="Arial" w:cs="Arial"/>
          <w:i/>
          <w:iCs/>
        </w:rPr>
      </w:pPr>
      <w:r w:rsidRPr="004C1160">
        <w:rPr>
          <w:rFonts w:ascii="Arial" w:hAnsi="Arial" w:cs="Arial"/>
          <w:b/>
          <w:iCs/>
        </w:rPr>
        <w:lastRenderedPageBreak/>
        <w:t>Evaluation</w:t>
      </w:r>
      <w:r w:rsidR="00B0749E" w:rsidRPr="004C1160">
        <w:rPr>
          <w:rFonts w:ascii="Arial" w:hAnsi="Arial" w:cs="Arial"/>
          <w:iCs/>
        </w:rPr>
        <w:t xml:space="preserve"> </w:t>
      </w:r>
      <w:r w:rsidR="003205A4" w:rsidRPr="004C1160">
        <w:rPr>
          <w:rFonts w:ascii="Arial" w:hAnsi="Arial" w:cs="Arial"/>
          <w:b/>
          <w:iCs/>
        </w:rPr>
        <w:t xml:space="preserve">Design: </w:t>
      </w:r>
      <w:r w:rsidR="00704CB7" w:rsidRPr="004C1160">
        <w:rPr>
          <w:rFonts w:ascii="Arial" w:hAnsi="Arial" w:cs="Arial"/>
        </w:rPr>
        <w:t xml:space="preserve">Massachusetts aims to achieve two goals through this waiver amendment: </w:t>
      </w:r>
      <w:r w:rsidR="00704CB7" w:rsidRPr="004C1160">
        <w:rPr>
          <w:rFonts w:ascii="Arial" w:hAnsi="Arial" w:cs="Arial"/>
        </w:rPr>
        <w:br/>
      </w:r>
    </w:p>
    <w:p w:rsidR="00704CB7" w:rsidRPr="004C1160" w:rsidRDefault="00704CB7" w:rsidP="00154D20">
      <w:pPr>
        <w:pStyle w:val="ListParagraph"/>
        <w:numPr>
          <w:ilvl w:val="0"/>
          <w:numId w:val="10"/>
        </w:numPr>
        <w:spacing w:after="0"/>
        <w:rPr>
          <w:rFonts w:ascii="Arial" w:hAnsi="Arial" w:cs="Arial"/>
        </w:rPr>
      </w:pPr>
      <w:r w:rsidRPr="004C1160">
        <w:rPr>
          <w:rFonts w:ascii="Arial" w:hAnsi="Arial" w:cs="Arial"/>
        </w:rPr>
        <w:t>Ensuring access to Medicaid services for former foster care individuals between the ages of 18 and 26, who previously resided in another state (the “target population”); and</w:t>
      </w:r>
      <w:r w:rsidRPr="004C1160">
        <w:rPr>
          <w:rFonts w:ascii="Arial" w:hAnsi="Arial" w:cs="Arial"/>
        </w:rPr>
        <w:br/>
      </w:r>
    </w:p>
    <w:p w:rsidR="00704CB7" w:rsidRPr="004C1160" w:rsidRDefault="00704CB7" w:rsidP="00154D20">
      <w:pPr>
        <w:pStyle w:val="ListParagraph"/>
        <w:numPr>
          <w:ilvl w:val="0"/>
          <w:numId w:val="10"/>
        </w:numPr>
        <w:spacing w:after="0"/>
        <w:rPr>
          <w:rFonts w:ascii="Arial" w:hAnsi="Arial" w:cs="Arial"/>
        </w:rPr>
      </w:pPr>
      <w:r w:rsidRPr="004C1160">
        <w:rPr>
          <w:rFonts w:ascii="Arial" w:hAnsi="Arial" w:cs="Arial"/>
        </w:rPr>
        <w:t xml:space="preserve">Improving or maintaining health outcomes for the target population. </w:t>
      </w:r>
    </w:p>
    <w:p w:rsidR="00704CB7" w:rsidRPr="004C1160" w:rsidRDefault="00704CB7" w:rsidP="00154D20">
      <w:pPr>
        <w:pStyle w:val="ListParagraph"/>
        <w:rPr>
          <w:rFonts w:ascii="Arial" w:hAnsi="Arial" w:cs="Arial"/>
          <w:color w:val="000000"/>
        </w:rPr>
      </w:pPr>
    </w:p>
    <w:p w:rsidR="003205A4" w:rsidRPr="004C1160" w:rsidRDefault="00704CB7" w:rsidP="00154D20">
      <w:pPr>
        <w:pStyle w:val="ListParagraph"/>
        <w:rPr>
          <w:rFonts w:ascii="Arial" w:hAnsi="Arial" w:cs="Arial"/>
          <w:color w:val="000000"/>
        </w:rPr>
      </w:pPr>
      <w:r w:rsidRPr="004C1160">
        <w:rPr>
          <w:rFonts w:ascii="Arial" w:hAnsi="Arial" w:cs="Arial"/>
          <w:color w:val="000000"/>
        </w:rPr>
        <w:t xml:space="preserve">The Commonwealth will integrate evaluation of these goals relative to the target population into the Demonstration draft evaluation design that was submitted to CMS on March 3, 2017. </w:t>
      </w:r>
    </w:p>
    <w:p w:rsidR="001A389A" w:rsidRPr="004C1160" w:rsidRDefault="001A389A" w:rsidP="00154D20">
      <w:pPr>
        <w:keepNext/>
        <w:keepLines/>
        <w:spacing w:after="0"/>
        <w:outlineLvl w:val="0"/>
        <w:rPr>
          <w:rFonts w:ascii="Arial" w:eastAsia="Times New Roman" w:hAnsi="Arial" w:cs="Arial"/>
          <w:b/>
          <w:bCs/>
        </w:rPr>
      </w:pPr>
      <w:bookmarkStart w:id="3" w:name="_Toc358113449"/>
    </w:p>
    <w:p w:rsidR="008A7D42" w:rsidRPr="004C1160" w:rsidRDefault="008A7D42" w:rsidP="00154D20">
      <w:pPr>
        <w:keepNext/>
        <w:keepLines/>
        <w:spacing w:after="0"/>
        <w:outlineLvl w:val="0"/>
        <w:rPr>
          <w:rFonts w:ascii="Arial" w:eastAsia="Times New Roman" w:hAnsi="Arial" w:cs="Arial"/>
          <w:b/>
          <w:bCs/>
        </w:rPr>
      </w:pPr>
      <w:r w:rsidRPr="004C1160">
        <w:rPr>
          <w:rFonts w:ascii="Arial" w:eastAsia="Times New Roman" w:hAnsi="Arial" w:cs="Arial"/>
          <w:b/>
          <w:bCs/>
        </w:rPr>
        <w:t>Section 3</w:t>
      </w:r>
      <w:r w:rsidRPr="004C1160">
        <w:rPr>
          <w:rFonts w:ascii="Arial" w:eastAsia="Times New Roman" w:hAnsi="Arial" w:cs="Arial"/>
          <w:b/>
          <w:bCs/>
        </w:rPr>
        <w:tab/>
        <w:t>Budget Neutrality Impact</w:t>
      </w:r>
      <w:bookmarkEnd w:id="3"/>
      <w:r w:rsidRPr="004C1160">
        <w:rPr>
          <w:rFonts w:ascii="Arial" w:eastAsia="Times New Roman" w:hAnsi="Arial" w:cs="Arial"/>
          <w:b/>
          <w:bCs/>
        </w:rPr>
        <w:t xml:space="preserve"> </w:t>
      </w:r>
    </w:p>
    <w:p w:rsidR="001A389A" w:rsidRPr="004C1160" w:rsidRDefault="001A389A" w:rsidP="00154D20">
      <w:pPr>
        <w:keepNext/>
        <w:keepLines/>
        <w:spacing w:after="0"/>
        <w:outlineLvl w:val="0"/>
        <w:rPr>
          <w:rFonts w:ascii="Arial" w:eastAsia="Times New Roman" w:hAnsi="Arial" w:cs="Arial"/>
          <w:b/>
          <w:bCs/>
        </w:rPr>
      </w:pPr>
    </w:p>
    <w:p w:rsidR="00884CC0" w:rsidRPr="004C1160" w:rsidRDefault="00884CC0" w:rsidP="00154D20">
      <w:pPr>
        <w:rPr>
          <w:rFonts w:ascii="Arial" w:hAnsi="Arial" w:cs="Arial"/>
          <w:i/>
        </w:rPr>
      </w:pPr>
      <w:r w:rsidRPr="004C1160">
        <w:rPr>
          <w:rFonts w:ascii="Arial" w:hAnsi="Arial" w:cs="Arial"/>
          <w:i/>
        </w:rPr>
        <w:t>Budget neutrality prior to amendment</w:t>
      </w:r>
    </w:p>
    <w:p w:rsidR="00884CC0" w:rsidRPr="004C1160" w:rsidRDefault="00884CC0" w:rsidP="00154D20">
      <w:pPr>
        <w:rPr>
          <w:rFonts w:ascii="Arial" w:hAnsi="Arial" w:cs="Arial"/>
        </w:rPr>
      </w:pPr>
      <w:r w:rsidRPr="004C1160">
        <w:rPr>
          <w:rFonts w:ascii="Arial" w:hAnsi="Arial" w:cs="Arial"/>
        </w:rPr>
        <w:t>The Commonwealth’s projected budget neutrality cushion as of the quarterly report for the quarter ending December 31, 2016</w:t>
      </w:r>
      <w:r w:rsidR="004D6986">
        <w:rPr>
          <w:rFonts w:ascii="Arial" w:hAnsi="Arial" w:cs="Arial"/>
        </w:rPr>
        <w:t>,</w:t>
      </w:r>
      <w:r w:rsidRPr="004C1160">
        <w:rPr>
          <w:rFonts w:ascii="Arial" w:hAnsi="Arial" w:cs="Arial"/>
        </w:rPr>
        <w:t xml:space="preserve"> </w:t>
      </w:r>
      <w:r w:rsidR="00C92E5C" w:rsidRPr="004C1160">
        <w:rPr>
          <w:rFonts w:ascii="Arial" w:hAnsi="Arial" w:cs="Arial"/>
        </w:rPr>
        <w:t xml:space="preserve">was </w:t>
      </w:r>
      <w:r w:rsidRPr="004C1160">
        <w:rPr>
          <w:rFonts w:ascii="Arial" w:hAnsi="Arial" w:cs="Arial"/>
        </w:rPr>
        <w:t>$16.</w:t>
      </w:r>
      <w:r w:rsidR="000E2BEB" w:rsidRPr="004C1160">
        <w:rPr>
          <w:rFonts w:ascii="Arial" w:hAnsi="Arial" w:cs="Arial"/>
        </w:rPr>
        <w:t xml:space="preserve">4 </w:t>
      </w:r>
      <w:r w:rsidRPr="004C1160">
        <w:rPr>
          <w:rFonts w:ascii="Arial" w:hAnsi="Arial" w:cs="Arial"/>
        </w:rPr>
        <w:t>billion for SFY 2015-2017, and a projected $5.82 billion for the SFY 2018-2022 waiver period.</w:t>
      </w:r>
      <w:r w:rsidR="008A4377">
        <w:rPr>
          <w:rStyle w:val="FootnoteReference"/>
          <w:rFonts w:ascii="Arial" w:hAnsi="Arial"/>
        </w:rPr>
        <w:footnoteReference w:id="1"/>
      </w:r>
      <w:r w:rsidRPr="004C1160">
        <w:rPr>
          <w:rFonts w:ascii="Arial" w:hAnsi="Arial" w:cs="Arial"/>
        </w:rPr>
        <w:t xml:space="preserve"> This projection incorporates actual expenditures and member months through SFY 2017 as reported through the quarter ending December 31, 2016, combined with the MassHealth budget forecast for SFY 2017-2018. This budget neutrality calculation reflects significant realized and anticipated savings. </w:t>
      </w:r>
    </w:p>
    <w:p w:rsidR="00884CC0" w:rsidRPr="004C1160" w:rsidRDefault="00884CC0" w:rsidP="00154D20">
      <w:pPr>
        <w:rPr>
          <w:rFonts w:ascii="Arial" w:hAnsi="Arial" w:cs="Arial"/>
          <w:i/>
        </w:rPr>
      </w:pPr>
      <w:r w:rsidRPr="004C1160">
        <w:rPr>
          <w:rFonts w:ascii="Arial" w:hAnsi="Arial" w:cs="Arial"/>
          <w:i/>
        </w:rPr>
        <w:t>Effect of amendment</w:t>
      </w:r>
    </w:p>
    <w:p w:rsidR="00884CC0" w:rsidRDefault="00884CC0" w:rsidP="00154D20">
      <w:pPr>
        <w:rPr>
          <w:rFonts w:ascii="Arial" w:hAnsi="Arial" w:cs="Arial"/>
        </w:rPr>
      </w:pPr>
      <w:r w:rsidRPr="004C1160">
        <w:rPr>
          <w:rFonts w:ascii="Arial" w:hAnsi="Arial" w:cs="Arial"/>
        </w:rPr>
        <w:t xml:space="preserve">As reflected in the accompanying budget neutrality workbooks, this amendment would increase the Commonwealth’s budget neutrality cushion by approximately </w:t>
      </w:r>
      <w:r w:rsidRPr="00B04F9B">
        <w:rPr>
          <w:rFonts w:ascii="Arial" w:hAnsi="Arial" w:cs="Arial"/>
        </w:rPr>
        <w:t>$</w:t>
      </w:r>
      <w:r w:rsidR="00E0190D" w:rsidRPr="00896A45">
        <w:rPr>
          <w:rFonts w:ascii="Arial" w:hAnsi="Arial" w:cs="Arial"/>
        </w:rPr>
        <w:t>153.1</w:t>
      </w:r>
      <w:r w:rsidRPr="00896A45">
        <w:rPr>
          <w:rFonts w:ascii="Arial" w:hAnsi="Arial" w:cs="Arial"/>
        </w:rPr>
        <w:t xml:space="preserve"> million</w:t>
      </w:r>
      <w:r w:rsidR="0025382F" w:rsidRPr="00896A45">
        <w:rPr>
          <w:rFonts w:ascii="Arial" w:hAnsi="Arial" w:cs="Arial"/>
        </w:rPr>
        <w:t xml:space="preserve"> </w:t>
      </w:r>
      <w:r w:rsidRPr="004C1160">
        <w:rPr>
          <w:rFonts w:ascii="Arial" w:hAnsi="Arial" w:cs="Arial"/>
        </w:rPr>
        <w:t xml:space="preserve">for the SFY2018-2022 waiver period. </w:t>
      </w:r>
      <w:r w:rsidR="000E2BEB" w:rsidRPr="004C1160">
        <w:rPr>
          <w:rFonts w:ascii="Arial" w:hAnsi="Arial" w:cs="Arial"/>
        </w:rPr>
        <w:t xml:space="preserve">The savings reflects a reduction in projected spending from the </w:t>
      </w:r>
      <w:r w:rsidR="006F7967" w:rsidRPr="004C1160">
        <w:rPr>
          <w:rFonts w:ascii="Arial" w:hAnsi="Arial" w:cs="Arial"/>
        </w:rPr>
        <w:t>provisional eligibility changes</w:t>
      </w:r>
      <w:r w:rsidR="0025382F">
        <w:rPr>
          <w:rFonts w:ascii="Arial" w:hAnsi="Arial" w:cs="Arial"/>
        </w:rPr>
        <w:t xml:space="preserve"> and the change in CarePlus benefits</w:t>
      </w:r>
      <w:r w:rsidR="006F7967" w:rsidRPr="004C1160">
        <w:rPr>
          <w:rFonts w:ascii="Arial" w:hAnsi="Arial" w:cs="Arial"/>
        </w:rPr>
        <w:t xml:space="preserve">. </w:t>
      </w:r>
      <w:r w:rsidRPr="004C1160">
        <w:rPr>
          <w:rFonts w:ascii="Arial" w:hAnsi="Arial" w:cs="Arial"/>
        </w:rPr>
        <w:t>As such, after integrating the proposed amendment, the Commonwealth and the federal government would continue to realize savings on the Demonstration.</w:t>
      </w:r>
    </w:p>
    <w:p w:rsidR="00154D20" w:rsidRPr="004C1160" w:rsidRDefault="00154D20" w:rsidP="00154D20">
      <w:pPr>
        <w:spacing w:after="0"/>
        <w:rPr>
          <w:rFonts w:ascii="Arial" w:hAnsi="Arial" w:cs="Arial"/>
          <w:i/>
        </w:rPr>
      </w:pPr>
    </w:p>
    <w:p w:rsidR="008A7D42" w:rsidRPr="004C1160" w:rsidRDefault="008A7D42" w:rsidP="00154D20">
      <w:pPr>
        <w:keepNext/>
        <w:keepLines/>
        <w:spacing w:after="0"/>
        <w:outlineLvl w:val="0"/>
        <w:rPr>
          <w:rFonts w:ascii="Arial" w:eastAsia="Times New Roman" w:hAnsi="Arial" w:cs="Arial"/>
          <w:bCs/>
        </w:rPr>
      </w:pPr>
      <w:bookmarkStart w:id="4" w:name="_Toc358113450"/>
      <w:r w:rsidRPr="004C1160">
        <w:rPr>
          <w:rFonts w:ascii="Arial" w:eastAsia="Times New Roman" w:hAnsi="Arial" w:cs="Arial"/>
          <w:b/>
          <w:bCs/>
        </w:rPr>
        <w:t xml:space="preserve">Section </w:t>
      </w:r>
      <w:r w:rsidR="00921BDC" w:rsidRPr="004C1160">
        <w:rPr>
          <w:rFonts w:ascii="Arial" w:eastAsia="Times New Roman" w:hAnsi="Arial" w:cs="Arial"/>
          <w:b/>
          <w:bCs/>
        </w:rPr>
        <w:t>4</w:t>
      </w:r>
      <w:r w:rsidRPr="004C1160">
        <w:rPr>
          <w:rFonts w:ascii="Arial" w:eastAsia="Times New Roman" w:hAnsi="Arial" w:cs="Arial"/>
          <w:b/>
          <w:bCs/>
        </w:rPr>
        <w:tab/>
        <w:t>Public Process</w:t>
      </w:r>
      <w:bookmarkEnd w:id="4"/>
      <w:r w:rsidRPr="004C1160">
        <w:rPr>
          <w:rFonts w:ascii="Arial" w:eastAsia="Times New Roman" w:hAnsi="Arial" w:cs="Arial"/>
          <w:b/>
          <w:bCs/>
        </w:rPr>
        <w:t xml:space="preserve"> </w:t>
      </w:r>
    </w:p>
    <w:p w:rsidR="00B57776" w:rsidRPr="004C1160" w:rsidRDefault="00B57776" w:rsidP="00154D20">
      <w:pPr>
        <w:keepNext/>
        <w:keepLines/>
        <w:spacing w:after="0"/>
        <w:outlineLvl w:val="0"/>
        <w:rPr>
          <w:rFonts w:ascii="Arial" w:eastAsia="Times New Roman" w:hAnsi="Arial" w:cs="Arial"/>
          <w:bCs/>
        </w:rPr>
      </w:pPr>
    </w:p>
    <w:p w:rsidR="00EC7813" w:rsidRPr="004C1160" w:rsidRDefault="00EC7813" w:rsidP="00154D20">
      <w:pPr>
        <w:rPr>
          <w:rFonts w:ascii="Arial" w:hAnsi="Arial" w:cs="Arial"/>
        </w:rPr>
      </w:pPr>
      <w:r w:rsidRPr="004C1160">
        <w:rPr>
          <w:rFonts w:ascii="Arial" w:hAnsi="Arial" w:cs="Arial"/>
        </w:rPr>
        <w:t xml:space="preserve">The public process </w:t>
      </w:r>
      <w:r w:rsidR="00BE4B6F">
        <w:rPr>
          <w:rFonts w:ascii="Arial" w:hAnsi="Arial" w:cs="Arial"/>
        </w:rPr>
        <w:t>for</w:t>
      </w:r>
      <w:r w:rsidRPr="004C1160">
        <w:rPr>
          <w:rFonts w:ascii="Arial" w:hAnsi="Arial" w:cs="Arial"/>
        </w:rPr>
        <w:t xml:space="preserve"> submitting this amendment conforms</w:t>
      </w:r>
      <w:r w:rsidR="00F26F09" w:rsidRPr="004C1160">
        <w:rPr>
          <w:rFonts w:ascii="Arial" w:hAnsi="Arial" w:cs="Arial"/>
        </w:rPr>
        <w:t xml:space="preserve"> with the requirements of STC 15</w:t>
      </w:r>
      <w:r w:rsidRPr="004C1160">
        <w:rPr>
          <w:rFonts w:ascii="Arial" w:hAnsi="Arial" w:cs="Arial"/>
        </w:rPr>
        <w:t xml:space="preserve">, including State Notice Procedures in 59 Fed. Reg. 49249 (September 27, 1994), the tribal consultation requirements pursuant to section 1902(a)(73) of the Act as amended by section </w:t>
      </w:r>
      <w:r w:rsidRPr="004C1160">
        <w:rPr>
          <w:rFonts w:ascii="Arial" w:hAnsi="Arial" w:cs="Arial"/>
        </w:rPr>
        <w:lastRenderedPageBreak/>
        <w:t xml:space="preserve">5006(e) of the American Recovery and Reinvestment Act of 2009, and the tribal consultation requirements as outlined in the </w:t>
      </w:r>
      <w:r w:rsidR="00B95C94" w:rsidRPr="004C1160">
        <w:rPr>
          <w:rFonts w:ascii="Arial" w:hAnsi="Arial" w:cs="Arial"/>
        </w:rPr>
        <w:t xml:space="preserve">Commonwealth’s </w:t>
      </w:r>
      <w:r w:rsidRPr="004C1160">
        <w:rPr>
          <w:rFonts w:ascii="Arial" w:hAnsi="Arial" w:cs="Arial"/>
        </w:rPr>
        <w:t xml:space="preserve">approved State </w:t>
      </w:r>
      <w:r w:rsidR="00B95C94" w:rsidRPr="004C1160">
        <w:rPr>
          <w:rFonts w:ascii="Arial" w:hAnsi="Arial" w:cs="Arial"/>
        </w:rPr>
        <w:t>Plan</w:t>
      </w:r>
      <w:r w:rsidRPr="004C1160">
        <w:rPr>
          <w:rFonts w:ascii="Arial" w:hAnsi="Arial" w:cs="Arial"/>
        </w:rPr>
        <w:t xml:space="preserve">. In addition, the Commonwealth has </w:t>
      </w:r>
      <w:r w:rsidRPr="002444B5">
        <w:rPr>
          <w:rFonts w:ascii="Arial" w:hAnsi="Arial" w:cs="Arial"/>
        </w:rPr>
        <w:t xml:space="preserve">implemented </w:t>
      </w:r>
      <w:r w:rsidR="007E14E3" w:rsidRPr="002444B5">
        <w:rPr>
          <w:rFonts w:ascii="Arial" w:hAnsi="Arial" w:cs="Arial"/>
        </w:rPr>
        <w:t xml:space="preserve">certain </w:t>
      </w:r>
      <w:r w:rsidRPr="002444B5">
        <w:rPr>
          <w:rFonts w:ascii="Arial" w:hAnsi="Arial" w:cs="Arial"/>
        </w:rPr>
        <w:t>of the transparency</w:t>
      </w:r>
      <w:r w:rsidRPr="004C1160">
        <w:rPr>
          <w:rFonts w:ascii="Arial" w:hAnsi="Arial" w:cs="Arial"/>
        </w:rPr>
        <w:t xml:space="preserve"> and public notice requirements outlined in 42 CFR § 431.408, although the regulations are not specifically applicable to Demonstration Amendments. The Commonwealth </w:t>
      </w:r>
      <w:r w:rsidR="00864C02">
        <w:rPr>
          <w:rFonts w:ascii="Arial" w:hAnsi="Arial" w:cs="Arial"/>
        </w:rPr>
        <w:t xml:space="preserve">is </w:t>
      </w:r>
      <w:r w:rsidRPr="004C1160">
        <w:rPr>
          <w:rFonts w:ascii="Arial" w:hAnsi="Arial" w:cs="Arial"/>
        </w:rPr>
        <w:t>committed to engaging stakeholders and providing meaningful opportunities for input as policies are developed and implemented.</w:t>
      </w:r>
    </w:p>
    <w:p w:rsidR="00EC7813" w:rsidRPr="004C1160" w:rsidRDefault="00EC7813" w:rsidP="00154D20">
      <w:pPr>
        <w:rPr>
          <w:rFonts w:ascii="Arial" w:hAnsi="Arial" w:cs="Arial"/>
        </w:rPr>
      </w:pPr>
      <w:r w:rsidRPr="004C1160">
        <w:rPr>
          <w:rFonts w:ascii="Arial" w:hAnsi="Arial" w:cs="Arial"/>
        </w:rPr>
        <w:t xml:space="preserve">The Commonwealth </w:t>
      </w:r>
      <w:r w:rsidR="00492830" w:rsidRPr="004C1160">
        <w:rPr>
          <w:rFonts w:ascii="Arial" w:hAnsi="Arial" w:cs="Arial"/>
        </w:rPr>
        <w:t>releas</w:t>
      </w:r>
      <w:r w:rsidR="00492830">
        <w:rPr>
          <w:rFonts w:ascii="Arial" w:hAnsi="Arial" w:cs="Arial"/>
        </w:rPr>
        <w:t>ed</w:t>
      </w:r>
      <w:r w:rsidR="00492830" w:rsidRPr="004C1160">
        <w:rPr>
          <w:rFonts w:ascii="Arial" w:hAnsi="Arial" w:cs="Arial"/>
        </w:rPr>
        <w:t xml:space="preserve"> </w:t>
      </w:r>
      <w:r w:rsidRPr="004C1160">
        <w:rPr>
          <w:rFonts w:ascii="Arial" w:hAnsi="Arial" w:cs="Arial"/>
        </w:rPr>
        <w:t xml:space="preserve">the Amendment for a </w:t>
      </w:r>
      <w:r w:rsidR="00E25048">
        <w:rPr>
          <w:rFonts w:ascii="Arial" w:hAnsi="Arial" w:cs="Arial"/>
        </w:rPr>
        <w:t>30-</w:t>
      </w:r>
      <w:r w:rsidRPr="004C1160">
        <w:rPr>
          <w:rFonts w:ascii="Arial" w:hAnsi="Arial" w:cs="Arial"/>
        </w:rPr>
        <w:t xml:space="preserve">day public comment period starting on </w:t>
      </w:r>
      <w:r w:rsidR="00925452" w:rsidRPr="00E86A07">
        <w:rPr>
          <w:rFonts w:ascii="Arial" w:hAnsi="Arial" w:cs="Arial"/>
        </w:rPr>
        <w:t>May 12</w:t>
      </w:r>
      <w:r w:rsidR="00110A4E" w:rsidRPr="00E86A07">
        <w:rPr>
          <w:rFonts w:ascii="Arial" w:hAnsi="Arial" w:cs="Arial"/>
        </w:rPr>
        <w:t>, 2017</w:t>
      </w:r>
      <w:r w:rsidR="00F26F09" w:rsidRPr="004C1160">
        <w:rPr>
          <w:rFonts w:ascii="Arial" w:hAnsi="Arial" w:cs="Arial"/>
        </w:rPr>
        <w:t xml:space="preserve"> </w:t>
      </w:r>
      <w:r w:rsidRPr="004C1160">
        <w:rPr>
          <w:rFonts w:ascii="Arial" w:hAnsi="Arial" w:cs="Arial"/>
        </w:rPr>
        <w:t>by posting the Amendment</w:t>
      </w:r>
      <w:r w:rsidR="00FC0D97">
        <w:rPr>
          <w:rFonts w:ascii="Arial" w:hAnsi="Arial" w:cs="Arial"/>
        </w:rPr>
        <w:t>, which included a Budget Neutrality Impact section</w:t>
      </w:r>
      <w:r w:rsidRPr="004C1160">
        <w:rPr>
          <w:rFonts w:ascii="Arial" w:hAnsi="Arial" w:cs="Arial"/>
        </w:rPr>
        <w:t>, and a Summary of the Amendment (including the instructions for submitting comments) on the MassHealth Demonstration website (</w:t>
      </w:r>
      <w:hyperlink r:id="rId9" w:history="1">
        <w:r w:rsidRPr="004C1160">
          <w:rPr>
            <w:rStyle w:val="Hyperlink"/>
            <w:rFonts w:ascii="Arial" w:hAnsi="Arial" w:cs="Arial"/>
          </w:rPr>
          <w:t>http://www.mass.gov/eohhs/gov/departments/masshealth/masshealth-and-health-care-reform.html</w:t>
        </w:r>
      </w:hyperlink>
      <w:r w:rsidRPr="004C1160">
        <w:rPr>
          <w:rFonts w:ascii="Arial" w:hAnsi="Arial" w:cs="Arial"/>
        </w:rPr>
        <w:t>)</w:t>
      </w:r>
      <w:r w:rsidR="00110A4E" w:rsidRPr="004C1160">
        <w:rPr>
          <w:rFonts w:ascii="Arial" w:hAnsi="Arial" w:cs="Arial"/>
        </w:rPr>
        <w:t>.</w:t>
      </w:r>
      <w:r w:rsidRPr="004C1160">
        <w:rPr>
          <w:rFonts w:ascii="Arial" w:hAnsi="Arial" w:cs="Arial"/>
        </w:rPr>
        <w:t xml:space="preserve"> Notice of the Amendment and the public comment period </w:t>
      </w:r>
      <w:r w:rsidR="00492830">
        <w:rPr>
          <w:rFonts w:ascii="Arial" w:hAnsi="Arial" w:cs="Arial"/>
        </w:rPr>
        <w:t>was</w:t>
      </w:r>
      <w:r w:rsidR="003F2F0D" w:rsidRPr="004C1160">
        <w:rPr>
          <w:rFonts w:ascii="Arial" w:hAnsi="Arial" w:cs="Arial"/>
        </w:rPr>
        <w:t xml:space="preserve"> </w:t>
      </w:r>
      <w:r w:rsidRPr="004C1160">
        <w:rPr>
          <w:rFonts w:ascii="Arial" w:hAnsi="Arial" w:cs="Arial"/>
        </w:rPr>
        <w:t>also</w:t>
      </w:r>
      <w:r w:rsidR="003F2F0D">
        <w:rPr>
          <w:rFonts w:ascii="Arial" w:hAnsi="Arial" w:cs="Arial"/>
        </w:rPr>
        <w:t xml:space="preserve"> </w:t>
      </w:r>
      <w:r w:rsidR="00B043D3">
        <w:rPr>
          <w:rFonts w:ascii="Arial" w:hAnsi="Arial" w:cs="Arial"/>
        </w:rPr>
        <w:t xml:space="preserve">published </w:t>
      </w:r>
      <w:r w:rsidRPr="004C1160">
        <w:rPr>
          <w:rFonts w:ascii="Arial" w:hAnsi="Arial" w:cs="Arial"/>
        </w:rPr>
        <w:t>in the Boston Globe, the Worcester Telegram, and the Springfield Republican</w:t>
      </w:r>
      <w:r w:rsidR="00492830">
        <w:rPr>
          <w:rFonts w:ascii="Arial" w:hAnsi="Arial" w:cs="Arial"/>
        </w:rPr>
        <w:t xml:space="preserve"> on May 12, 2017</w:t>
      </w:r>
      <w:r w:rsidRPr="004C1160">
        <w:rPr>
          <w:rFonts w:ascii="Arial" w:hAnsi="Arial" w:cs="Arial"/>
        </w:rPr>
        <w:t xml:space="preserve">. </w:t>
      </w:r>
    </w:p>
    <w:p w:rsidR="00EC7813" w:rsidRPr="004C1160" w:rsidRDefault="00EC7813" w:rsidP="00154D20">
      <w:pPr>
        <w:rPr>
          <w:rFonts w:ascii="Arial" w:hAnsi="Arial" w:cs="Arial"/>
        </w:rPr>
      </w:pPr>
      <w:r w:rsidRPr="004C1160">
        <w:rPr>
          <w:rFonts w:ascii="Arial" w:hAnsi="Arial" w:cs="Arial"/>
        </w:rPr>
        <w:t xml:space="preserve">In addition to making the Amendment and supporting documents available online, </w:t>
      </w:r>
      <w:r w:rsidR="00492830">
        <w:rPr>
          <w:rFonts w:ascii="Arial" w:hAnsi="Arial" w:cs="Arial"/>
        </w:rPr>
        <w:t xml:space="preserve">MassHealth informed the public that </w:t>
      </w:r>
      <w:r w:rsidRPr="004C1160">
        <w:rPr>
          <w:rFonts w:ascii="Arial" w:hAnsi="Arial" w:cs="Arial"/>
        </w:rPr>
        <w:t xml:space="preserve">paper copies </w:t>
      </w:r>
      <w:r w:rsidR="00492830">
        <w:rPr>
          <w:rFonts w:ascii="Arial" w:hAnsi="Arial" w:cs="Arial"/>
        </w:rPr>
        <w:t xml:space="preserve">were </w:t>
      </w:r>
      <w:r w:rsidRPr="004C1160">
        <w:rPr>
          <w:rFonts w:ascii="Arial" w:hAnsi="Arial" w:cs="Arial"/>
        </w:rPr>
        <w:t xml:space="preserve">available to pick up in person </w:t>
      </w:r>
      <w:r w:rsidR="00AB1F06">
        <w:rPr>
          <w:rFonts w:ascii="Arial" w:hAnsi="Arial" w:cs="Arial"/>
        </w:rPr>
        <w:t>from</w:t>
      </w:r>
      <w:r w:rsidR="00AB1F06" w:rsidRPr="004C1160">
        <w:rPr>
          <w:rFonts w:ascii="Arial" w:hAnsi="Arial" w:cs="Arial"/>
        </w:rPr>
        <w:t xml:space="preserve"> </w:t>
      </w:r>
      <w:r w:rsidR="00AB1F06">
        <w:rPr>
          <w:rFonts w:ascii="Arial" w:hAnsi="Arial" w:cs="Arial"/>
        </w:rPr>
        <w:t>the MassHealth Publications Unit, located in Quincy, Massachusetts</w:t>
      </w:r>
      <w:r w:rsidRPr="004C1160">
        <w:rPr>
          <w:rFonts w:ascii="Arial" w:hAnsi="Arial" w:cs="Arial"/>
        </w:rPr>
        <w:t>.</w:t>
      </w:r>
    </w:p>
    <w:p w:rsidR="00EC7813" w:rsidRDefault="002444B5" w:rsidP="00154D20">
      <w:pPr>
        <w:rPr>
          <w:rFonts w:ascii="Arial" w:hAnsi="Arial" w:cs="Arial"/>
        </w:rPr>
      </w:pPr>
      <w:r>
        <w:rPr>
          <w:rFonts w:ascii="Arial" w:hAnsi="Arial" w:cs="Arial"/>
        </w:rPr>
        <w:t>MassHealth provide</w:t>
      </w:r>
      <w:r w:rsidR="00492830">
        <w:rPr>
          <w:rFonts w:ascii="Arial" w:hAnsi="Arial" w:cs="Arial"/>
        </w:rPr>
        <w:t>d</w:t>
      </w:r>
      <w:r w:rsidR="00EC7813" w:rsidRPr="004C1160">
        <w:rPr>
          <w:rFonts w:ascii="Arial" w:hAnsi="Arial" w:cs="Arial"/>
        </w:rPr>
        <w:t xml:space="preserve"> a summary of the Amendment </w:t>
      </w:r>
      <w:r w:rsidR="00110A4E" w:rsidRPr="004C1160">
        <w:rPr>
          <w:rFonts w:ascii="Arial" w:hAnsi="Arial" w:cs="Arial"/>
        </w:rPr>
        <w:t>through an email to all</w:t>
      </w:r>
      <w:r w:rsidR="00EC7813" w:rsidRPr="004C1160">
        <w:rPr>
          <w:rFonts w:ascii="Arial" w:hAnsi="Arial" w:cs="Arial"/>
        </w:rPr>
        <w:t xml:space="preserve"> Tribal leaders or their designees and additional Tribal health contacts on</w:t>
      </w:r>
      <w:r w:rsidR="00F26F09" w:rsidRPr="004C1160">
        <w:rPr>
          <w:rFonts w:ascii="Arial" w:hAnsi="Arial" w:cs="Arial"/>
        </w:rPr>
        <w:t xml:space="preserve"> </w:t>
      </w:r>
      <w:r w:rsidR="00925452" w:rsidRPr="00E86A07">
        <w:rPr>
          <w:rFonts w:ascii="Arial" w:hAnsi="Arial" w:cs="Arial"/>
        </w:rPr>
        <w:t>May 12</w:t>
      </w:r>
      <w:r w:rsidR="00110A4E" w:rsidRPr="00E86A07">
        <w:rPr>
          <w:rFonts w:ascii="Arial" w:hAnsi="Arial" w:cs="Arial"/>
        </w:rPr>
        <w:t>, 2017</w:t>
      </w:r>
      <w:r w:rsidR="00EC7813" w:rsidRPr="00E86A07">
        <w:rPr>
          <w:rFonts w:ascii="Arial" w:hAnsi="Arial" w:cs="Arial"/>
        </w:rPr>
        <w:t>.</w:t>
      </w:r>
      <w:r w:rsidR="00EC7813" w:rsidRPr="004C1160">
        <w:rPr>
          <w:rFonts w:ascii="Arial" w:hAnsi="Arial" w:cs="Arial"/>
        </w:rPr>
        <w:t xml:space="preserve"> </w:t>
      </w:r>
      <w:r w:rsidR="00110A4E" w:rsidRPr="004C1160">
        <w:rPr>
          <w:rFonts w:ascii="Arial" w:hAnsi="Arial" w:cs="Arial"/>
        </w:rPr>
        <w:t>T</w:t>
      </w:r>
      <w:r w:rsidR="00EC7813" w:rsidRPr="004C1160">
        <w:rPr>
          <w:rFonts w:ascii="Arial" w:hAnsi="Arial" w:cs="Arial"/>
        </w:rPr>
        <w:t xml:space="preserve">he </w:t>
      </w:r>
      <w:r w:rsidR="005843CA">
        <w:rPr>
          <w:rFonts w:ascii="Arial" w:hAnsi="Arial" w:cs="Arial"/>
        </w:rPr>
        <w:t>s</w:t>
      </w:r>
      <w:r w:rsidR="00EC7813" w:rsidRPr="004C1160">
        <w:rPr>
          <w:rFonts w:ascii="Arial" w:hAnsi="Arial" w:cs="Arial"/>
        </w:rPr>
        <w:t>ummary</w:t>
      </w:r>
      <w:r w:rsidR="003F2F0D">
        <w:rPr>
          <w:rFonts w:ascii="Arial" w:hAnsi="Arial" w:cs="Arial"/>
        </w:rPr>
        <w:t xml:space="preserve"> </w:t>
      </w:r>
      <w:r w:rsidR="00EC7813" w:rsidRPr="004C1160">
        <w:rPr>
          <w:rFonts w:ascii="Arial" w:hAnsi="Arial" w:cs="Arial"/>
        </w:rPr>
        <w:t>includ</w:t>
      </w:r>
      <w:r w:rsidR="00110A4E" w:rsidRPr="004C1160">
        <w:rPr>
          <w:rFonts w:ascii="Arial" w:hAnsi="Arial" w:cs="Arial"/>
        </w:rPr>
        <w:t>e</w:t>
      </w:r>
      <w:r w:rsidR="00FA6E2C">
        <w:rPr>
          <w:rFonts w:ascii="Arial" w:hAnsi="Arial" w:cs="Arial"/>
        </w:rPr>
        <w:t>d</w:t>
      </w:r>
      <w:r w:rsidR="00EC7813" w:rsidRPr="004C1160">
        <w:rPr>
          <w:rFonts w:ascii="Arial" w:hAnsi="Arial" w:cs="Arial"/>
        </w:rPr>
        <w:t xml:space="preserve"> links to the documents and instructions for providing comment</w:t>
      </w:r>
      <w:r w:rsidR="00110A4E" w:rsidRPr="004C1160">
        <w:rPr>
          <w:rFonts w:ascii="Arial" w:hAnsi="Arial" w:cs="Arial"/>
        </w:rPr>
        <w:t xml:space="preserve">. </w:t>
      </w:r>
    </w:p>
    <w:p w:rsidR="00492830" w:rsidRPr="00492830" w:rsidRDefault="00492830" w:rsidP="00492830">
      <w:pPr>
        <w:rPr>
          <w:rFonts w:ascii="Arial" w:hAnsi="Arial" w:cs="Arial"/>
        </w:rPr>
      </w:pPr>
      <w:r w:rsidRPr="00492830">
        <w:rPr>
          <w:rFonts w:ascii="Arial" w:hAnsi="Arial" w:cs="Arial"/>
        </w:rPr>
        <w:t xml:space="preserve">The Commonwealth </w:t>
      </w:r>
      <w:r w:rsidR="004153BE">
        <w:rPr>
          <w:rFonts w:ascii="Arial" w:hAnsi="Arial" w:cs="Arial"/>
        </w:rPr>
        <w:t xml:space="preserve">discussed the Amendment with </w:t>
      </w:r>
      <w:r w:rsidR="00E25048">
        <w:rPr>
          <w:rFonts w:ascii="Arial" w:hAnsi="Arial" w:cs="Arial"/>
        </w:rPr>
        <w:t>stakeholders</w:t>
      </w:r>
      <w:r w:rsidR="004153BE">
        <w:rPr>
          <w:rFonts w:ascii="Arial" w:hAnsi="Arial" w:cs="Arial"/>
        </w:rPr>
        <w:t xml:space="preserve"> at a monthly </w:t>
      </w:r>
      <w:r w:rsidR="00E25048">
        <w:rPr>
          <w:rFonts w:ascii="Arial" w:hAnsi="Arial" w:cs="Arial"/>
        </w:rPr>
        <w:t xml:space="preserve">MassHealth Advocates </w:t>
      </w:r>
      <w:r w:rsidRPr="00492830">
        <w:rPr>
          <w:rFonts w:ascii="Arial" w:hAnsi="Arial" w:cs="Arial"/>
        </w:rPr>
        <w:t xml:space="preserve">Meeting on </w:t>
      </w:r>
      <w:r>
        <w:rPr>
          <w:rFonts w:ascii="Arial" w:hAnsi="Arial" w:cs="Arial"/>
        </w:rPr>
        <w:t>May 12, 2017</w:t>
      </w:r>
      <w:r w:rsidRPr="00492830">
        <w:rPr>
          <w:rFonts w:ascii="Arial" w:hAnsi="Arial" w:cs="Arial"/>
        </w:rPr>
        <w:t>. The meeting included a presentation on the proposed changes</w:t>
      </w:r>
      <w:r w:rsidR="00DA238A">
        <w:rPr>
          <w:rFonts w:ascii="Arial" w:hAnsi="Arial" w:cs="Arial"/>
        </w:rPr>
        <w:t xml:space="preserve"> and an opportunity to ask </w:t>
      </w:r>
      <w:r w:rsidR="003B10E4">
        <w:rPr>
          <w:rFonts w:ascii="Arial" w:hAnsi="Arial" w:cs="Arial"/>
        </w:rPr>
        <w:t>q</w:t>
      </w:r>
      <w:r w:rsidRPr="00492830">
        <w:rPr>
          <w:rFonts w:ascii="Arial" w:hAnsi="Arial" w:cs="Arial"/>
        </w:rPr>
        <w:t xml:space="preserve">uestions and </w:t>
      </w:r>
      <w:r w:rsidR="00DA238A">
        <w:rPr>
          <w:rFonts w:ascii="Arial" w:hAnsi="Arial" w:cs="Arial"/>
        </w:rPr>
        <w:t xml:space="preserve">provide </w:t>
      </w:r>
      <w:r w:rsidRPr="00492830">
        <w:rPr>
          <w:rFonts w:ascii="Arial" w:hAnsi="Arial" w:cs="Arial"/>
        </w:rPr>
        <w:t>comments</w:t>
      </w:r>
      <w:r w:rsidRPr="008C51F9">
        <w:rPr>
          <w:rFonts w:ascii="Arial" w:hAnsi="Arial" w:cs="Arial"/>
        </w:rPr>
        <w:t>.</w:t>
      </w:r>
      <w:r w:rsidR="00DA238A">
        <w:rPr>
          <w:rFonts w:ascii="Arial" w:hAnsi="Arial" w:cs="Arial"/>
        </w:rPr>
        <w:t xml:space="preserve"> </w:t>
      </w:r>
      <w:r w:rsidR="009054E2">
        <w:rPr>
          <w:rFonts w:ascii="Arial" w:hAnsi="Arial" w:cs="Arial"/>
        </w:rPr>
        <w:t xml:space="preserve">  </w:t>
      </w:r>
    </w:p>
    <w:p w:rsidR="00804C2F" w:rsidRDefault="00730901" w:rsidP="00492830">
      <w:pPr>
        <w:rPr>
          <w:rFonts w:ascii="Arial" w:hAnsi="Arial" w:cs="Arial"/>
        </w:rPr>
      </w:pPr>
      <w:r>
        <w:rPr>
          <w:rFonts w:ascii="Arial" w:hAnsi="Arial" w:cs="Arial"/>
        </w:rPr>
        <w:t>T</w:t>
      </w:r>
      <w:r w:rsidR="00492830" w:rsidRPr="00492830">
        <w:rPr>
          <w:rFonts w:ascii="Arial" w:hAnsi="Arial" w:cs="Arial"/>
        </w:rPr>
        <w:t xml:space="preserve">he Commonwealth received </w:t>
      </w:r>
      <w:r w:rsidR="008C3959">
        <w:rPr>
          <w:rFonts w:ascii="Arial" w:hAnsi="Arial" w:cs="Arial"/>
        </w:rPr>
        <w:t xml:space="preserve">twenty-three </w:t>
      </w:r>
      <w:r w:rsidR="00492830" w:rsidRPr="00492830">
        <w:rPr>
          <w:rFonts w:ascii="Arial" w:hAnsi="Arial" w:cs="Arial"/>
        </w:rPr>
        <w:t>comment letters from consumer and legal advocates, health care provider organizat</w:t>
      </w:r>
      <w:r w:rsidR="008C51F9">
        <w:rPr>
          <w:rFonts w:ascii="Arial" w:hAnsi="Arial" w:cs="Arial"/>
        </w:rPr>
        <w:t xml:space="preserve">ions, social service providers </w:t>
      </w:r>
      <w:r w:rsidR="00492830" w:rsidRPr="00492830">
        <w:rPr>
          <w:rFonts w:ascii="Arial" w:hAnsi="Arial" w:cs="Arial"/>
        </w:rPr>
        <w:t xml:space="preserve">and individuals on or before </w:t>
      </w:r>
      <w:r w:rsidR="00492830" w:rsidRPr="008C51F9">
        <w:rPr>
          <w:rFonts w:ascii="Arial" w:hAnsi="Arial" w:cs="Arial"/>
        </w:rPr>
        <w:t>June 12, 2017.</w:t>
      </w:r>
      <w:r w:rsidR="00492830" w:rsidRPr="00492830">
        <w:rPr>
          <w:rFonts w:ascii="Arial" w:hAnsi="Arial" w:cs="Arial"/>
        </w:rPr>
        <w:t xml:space="preserve"> </w:t>
      </w:r>
    </w:p>
    <w:p w:rsidR="00EA77D3" w:rsidRDefault="00FC0D97" w:rsidP="00492830">
      <w:pPr>
        <w:rPr>
          <w:rFonts w:ascii="Arial" w:hAnsi="Arial" w:cs="Arial"/>
        </w:rPr>
      </w:pPr>
      <w:r>
        <w:rPr>
          <w:rFonts w:ascii="Arial" w:hAnsi="Arial" w:cs="Arial"/>
        </w:rPr>
        <w:t xml:space="preserve">Specifically, the Commonwealth </w:t>
      </w:r>
      <w:r w:rsidR="008C51F9">
        <w:rPr>
          <w:rFonts w:ascii="Arial" w:hAnsi="Arial" w:cs="Arial"/>
        </w:rPr>
        <w:t xml:space="preserve">received several comments about the proposal to </w:t>
      </w:r>
      <w:r w:rsidR="00161E3B">
        <w:rPr>
          <w:rFonts w:ascii="Arial" w:hAnsi="Arial" w:cs="Arial"/>
        </w:rPr>
        <w:t>reduce the scope of</w:t>
      </w:r>
      <w:r w:rsidR="008C51F9">
        <w:rPr>
          <w:rFonts w:ascii="Arial" w:hAnsi="Arial" w:cs="Arial"/>
        </w:rPr>
        <w:t xml:space="preserve"> </w:t>
      </w:r>
      <w:r w:rsidR="00804C2F">
        <w:rPr>
          <w:rFonts w:ascii="Arial" w:hAnsi="Arial" w:cs="Arial"/>
        </w:rPr>
        <w:t xml:space="preserve">the </w:t>
      </w:r>
      <w:r w:rsidR="008C51F9">
        <w:rPr>
          <w:rFonts w:ascii="Arial" w:hAnsi="Arial" w:cs="Arial"/>
        </w:rPr>
        <w:t xml:space="preserve">non-emergency transportation benefit for CarePlus members. Commenters noted that many members rely on transportation to attend preventive care appointments and several expressed concern that this could limit access to care in more rural areas of the state where alternative transportation is not as readily available. </w:t>
      </w:r>
      <w:r w:rsidR="00AC6435">
        <w:rPr>
          <w:rFonts w:ascii="Arial" w:hAnsi="Arial" w:cs="Arial"/>
        </w:rPr>
        <w:t xml:space="preserve">Many commenters also suggested that the proposed changes could result in an increase in emergency services, thereby reducing cost-savings. </w:t>
      </w:r>
      <w:r>
        <w:rPr>
          <w:rFonts w:ascii="Arial" w:hAnsi="Arial" w:cs="Arial"/>
        </w:rPr>
        <w:t>The Commonwealth has considered these comments, but</w:t>
      </w:r>
      <w:r w:rsidR="00730901">
        <w:rPr>
          <w:rFonts w:ascii="Arial" w:hAnsi="Arial" w:cs="Arial"/>
        </w:rPr>
        <w:t xml:space="preserve"> </w:t>
      </w:r>
      <w:r>
        <w:rPr>
          <w:rFonts w:ascii="Arial" w:hAnsi="Arial" w:cs="Arial"/>
        </w:rPr>
        <w:t>a</w:t>
      </w:r>
      <w:r w:rsidR="00730901">
        <w:rPr>
          <w:rFonts w:ascii="Arial" w:hAnsi="Arial" w:cs="Arial"/>
        </w:rPr>
        <w:t>s described above,</w:t>
      </w:r>
      <w:r>
        <w:rPr>
          <w:rFonts w:ascii="Arial" w:hAnsi="Arial" w:cs="Arial"/>
        </w:rPr>
        <w:t xml:space="preserve"> notes that the purpose of the proposal is to</w:t>
      </w:r>
      <w:r w:rsidR="00730901">
        <w:rPr>
          <w:rFonts w:ascii="Arial" w:hAnsi="Arial" w:cs="Arial"/>
        </w:rPr>
        <w:t xml:space="preserve"> better align the CarePlus benefit package with the benefits available through commercial plans, including those offered through the Health Connector</w:t>
      </w:r>
      <w:r w:rsidR="00EA77D3">
        <w:rPr>
          <w:rFonts w:ascii="Arial" w:hAnsi="Arial" w:cs="Arial"/>
        </w:rPr>
        <w:t>, and to ensure that CarePlus members are better equipped to transition to commercial coverage</w:t>
      </w:r>
      <w:r w:rsidR="000B6503">
        <w:rPr>
          <w:rFonts w:ascii="Arial" w:hAnsi="Arial" w:cs="Arial"/>
        </w:rPr>
        <w:t xml:space="preserve">. </w:t>
      </w:r>
      <w:r w:rsidR="00EA77D3">
        <w:rPr>
          <w:rFonts w:ascii="Arial" w:hAnsi="Arial" w:cs="Arial"/>
        </w:rPr>
        <w:t xml:space="preserve">This proposal would also more closely align coverage of non-emergency medical transportation with the Commonwealth’s historic coverage of this benefit for </w:t>
      </w:r>
      <w:r w:rsidR="00E25048">
        <w:rPr>
          <w:rFonts w:ascii="Arial" w:hAnsi="Arial" w:cs="Arial"/>
        </w:rPr>
        <w:t xml:space="preserve">much of </w:t>
      </w:r>
      <w:r w:rsidR="00EA77D3">
        <w:rPr>
          <w:rFonts w:ascii="Arial" w:hAnsi="Arial" w:cs="Arial"/>
        </w:rPr>
        <w:t xml:space="preserve">the population now covered by CarePlus, as it was not a covered benefit under the Health Connector’s legacy Commonwealth Care program. </w:t>
      </w:r>
      <w:r w:rsidR="004B2009">
        <w:rPr>
          <w:rFonts w:ascii="Arial" w:hAnsi="Arial" w:cs="Arial"/>
        </w:rPr>
        <w:t xml:space="preserve">Many commenters also expressed support for the </w:t>
      </w:r>
      <w:r w:rsidR="004B2009">
        <w:rPr>
          <w:rFonts w:ascii="Arial" w:hAnsi="Arial" w:cs="Arial"/>
        </w:rPr>
        <w:lastRenderedPageBreak/>
        <w:t xml:space="preserve">Commonwealth’s proposal to maintain non-emergency transportation for CarePlus members to access SUD services. </w:t>
      </w:r>
    </w:p>
    <w:p w:rsidR="00730901" w:rsidRDefault="00EA77D3" w:rsidP="00492830">
      <w:pPr>
        <w:rPr>
          <w:rFonts w:ascii="Arial" w:hAnsi="Arial" w:cs="Arial"/>
        </w:rPr>
      </w:pPr>
      <w:r>
        <w:rPr>
          <w:rFonts w:ascii="Arial" w:hAnsi="Arial" w:cs="Arial"/>
        </w:rPr>
        <w:t>Additionally, some c</w:t>
      </w:r>
      <w:r w:rsidR="00DB4EED">
        <w:rPr>
          <w:rFonts w:ascii="Arial" w:hAnsi="Arial" w:cs="Arial"/>
        </w:rPr>
        <w:t>ommenters also expressed concern about</w:t>
      </w:r>
      <w:r>
        <w:rPr>
          <w:rFonts w:ascii="Arial" w:hAnsi="Arial" w:cs="Arial"/>
        </w:rPr>
        <w:t xml:space="preserve"> the impact of the proposal on</w:t>
      </w:r>
      <w:r w:rsidR="00DB4EED">
        <w:rPr>
          <w:rFonts w:ascii="Arial" w:hAnsi="Arial" w:cs="Arial"/>
        </w:rPr>
        <w:t xml:space="preserve"> individuals with disabli</w:t>
      </w:r>
      <w:r w:rsidR="004153BE">
        <w:rPr>
          <w:rFonts w:ascii="Arial" w:hAnsi="Arial" w:cs="Arial"/>
        </w:rPr>
        <w:t>ng</w:t>
      </w:r>
      <w:r w:rsidR="00DB4EED">
        <w:rPr>
          <w:rFonts w:ascii="Arial" w:hAnsi="Arial" w:cs="Arial"/>
        </w:rPr>
        <w:t xml:space="preserve"> or serious medical conditions</w:t>
      </w:r>
      <w:r w:rsidR="004153BE">
        <w:rPr>
          <w:rFonts w:ascii="Arial" w:hAnsi="Arial" w:cs="Arial"/>
        </w:rPr>
        <w:t xml:space="preserve"> who </w:t>
      </w:r>
      <w:r w:rsidR="003F244B">
        <w:rPr>
          <w:rFonts w:ascii="Arial" w:hAnsi="Arial" w:cs="Arial"/>
        </w:rPr>
        <w:t xml:space="preserve">do </w:t>
      </w:r>
      <w:r w:rsidR="004153BE">
        <w:rPr>
          <w:rFonts w:ascii="Arial" w:hAnsi="Arial" w:cs="Arial"/>
        </w:rPr>
        <w:t xml:space="preserve">not </w:t>
      </w:r>
      <w:r w:rsidR="003F244B">
        <w:rPr>
          <w:rFonts w:ascii="Arial" w:hAnsi="Arial" w:cs="Arial"/>
        </w:rPr>
        <w:t xml:space="preserve">have a formal </w:t>
      </w:r>
      <w:r w:rsidR="004153BE">
        <w:rPr>
          <w:rFonts w:ascii="Arial" w:hAnsi="Arial" w:cs="Arial"/>
        </w:rPr>
        <w:t>disability determination</w:t>
      </w:r>
      <w:r w:rsidR="00DB4EED">
        <w:rPr>
          <w:rFonts w:ascii="Arial" w:hAnsi="Arial" w:cs="Arial"/>
        </w:rPr>
        <w:t>.</w:t>
      </w:r>
      <w:r>
        <w:rPr>
          <w:rFonts w:ascii="Arial" w:hAnsi="Arial" w:cs="Arial"/>
        </w:rPr>
        <w:t xml:space="preserve"> The Commonwealth</w:t>
      </w:r>
      <w:r w:rsidR="00DB4EED">
        <w:rPr>
          <w:rFonts w:ascii="Arial" w:hAnsi="Arial" w:cs="Arial"/>
        </w:rPr>
        <w:t xml:space="preserve"> </w:t>
      </w:r>
      <w:r>
        <w:rPr>
          <w:rFonts w:ascii="Arial" w:hAnsi="Arial" w:cs="Arial"/>
        </w:rPr>
        <w:t>notes that</w:t>
      </w:r>
      <w:r w:rsidR="00700E1A">
        <w:rPr>
          <w:rFonts w:ascii="Arial" w:hAnsi="Arial" w:cs="Arial"/>
        </w:rPr>
        <w:t xml:space="preserve"> </w:t>
      </w:r>
      <w:r w:rsidR="00DB4EED">
        <w:rPr>
          <w:rFonts w:ascii="Arial" w:hAnsi="Arial" w:cs="Arial"/>
        </w:rPr>
        <w:t xml:space="preserve">such individuals can </w:t>
      </w:r>
      <w:r w:rsidR="00E25048">
        <w:rPr>
          <w:rFonts w:ascii="Arial" w:hAnsi="Arial" w:cs="Arial"/>
        </w:rPr>
        <w:t xml:space="preserve">identify </w:t>
      </w:r>
      <w:r w:rsidR="00DB4EED">
        <w:rPr>
          <w:rFonts w:ascii="Arial" w:hAnsi="Arial" w:cs="Arial"/>
        </w:rPr>
        <w:t xml:space="preserve">themselves </w:t>
      </w:r>
      <w:r w:rsidR="00E25048">
        <w:rPr>
          <w:rFonts w:ascii="Arial" w:hAnsi="Arial" w:cs="Arial"/>
        </w:rPr>
        <w:t>as</w:t>
      </w:r>
      <w:r w:rsidR="00DB4EED">
        <w:rPr>
          <w:rFonts w:ascii="Arial" w:hAnsi="Arial" w:cs="Arial"/>
        </w:rPr>
        <w:t xml:space="preserve"> medically frail and would then be eligible for Standard, which includes non-emergency medical transportation.</w:t>
      </w:r>
    </w:p>
    <w:p w:rsidR="00492830" w:rsidRDefault="008C51F9" w:rsidP="00492830">
      <w:pPr>
        <w:rPr>
          <w:rFonts w:ascii="Arial" w:hAnsi="Arial" w:cs="Arial"/>
        </w:rPr>
      </w:pPr>
      <w:r>
        <w:rPr>
          <w:rFonts w:ascii="Arial" w:hAnsi="Arial" w:cs="Arial"/>
        </w:rPr>
        <w:t xml:space="preserve">MassHealth also received comments about the proposal to </w:t>
      </w:r>
      <w:r w:rsidR="00E25048">
        <w:rPr>
          <w:rFonts w:ascii="Arial" w:hAnsi="Arial" w:cs="Arial"/>
        </w:rPr>
        <w:t xml:space="preserve">restrict </w:t>
      </w:r>
      <w:r>
        <w:rPr>
          <w:rFonts w:ascii="Arial" w:hAnsi="Arial" w:cs="Arial"/>
        </w:rPr>
        <w:t xml:space="preserve">provisional eligibility. Commenters expressed concern that this would negatively impact </w:t>
      </w:r>
      <w:r w:rsidR="003B10E4">
        <w:rPr>
          <w:rFonts w:ascii="Arial" w:hAnsi="Arial" w:cs="Arial"/>
        </w:rPr>
        <w:t xml:space="preserve">prospective </w:t>
      </w:r>
      <w:r>
        <w:rPr>
          <w:rFonts w:ascii="Arial" w:hAnsi="Arial" w:cs="Arial"/>
        </w:rPr>
        <w:t xml:space="preserve">members who need </w:t>
      </w:r>
      <w:r w:rsidR="003B10E4">
        <w:rPr>
          <w:rFonts w:ascii="Arial" w:hAnsi="Arial" w:cs="Arial"/>
        </w:rPr>
        <w:t xml:space="preserve">immediate access </w:t>
      </w:r>
      <w:r>
        <w:rPr>
          <w:rFonts w:ascii="Arial" w:hAnsi="Arial" w:cs="Arial"/>
        </w:rPr>
        <w:t>substance use disorder treatment</w:t>
      </w:r>
      <w:r w:rsidR="003F244B">
        <w:rPr>
          <w:rFonts w:ascii="Arial" w:hAnsi="Arial" w:cs="Arial"/>
        </w:rPr>
        <w:t>,</w:t>
      </w:r>
      <w:r>
        <w:rPr>
          <w:rFonts w:ascii="Arial" w:hAnsi="Arial" w:cs="Arial"/>
        </w:rPr>
        <w:t xml:space="preserve"> mental health services</w:t>
      </w:r>
      <w:r w:rsidR="003F244B">
        <w:rPr>
          <w:rFonts w:ascii="Arial" w:hAnsi="Arial" w:cs="Arial"/>
        </w:rPr>
        <w:t xml:space="preserve">, or community-based </w:t>
      </w:r>
      <w:r w:rsidR="00034F18">
        <w:rPr>
          <w:rFonts w:ascii="Arial" w:hAnsi="Arial" w:cs="Arial"/>
        </w:rPr>
        <w:t xml:space="preserve">long term </w:t>
      </w:r>
      <w:r w:rsidR="003F244B">
        <w:rPr>
          <w:rFonts w:ascii="Arial" w:hAnsi="Arial" w:cs="Arial"/>
        </w:rPr>
        <w:t>services</w:t>
      </w:r>
      <w:r w:rsidR="00034F18">
        <w:rPr>
          <w:rFonts w:ascii="Arial" w:hAnsi="Arial" w:cs="Arial"/>
        </w:rPr>
        <w:t xml:space="preserve"> and supports</w:t>
      </w:r>
      <w:r w:rsidR="003F244B">
        <w:rPr>
          <w:rFonts w:ascii="Arial" w:hAnsi="Arial" w:cs="Arial"/>
        </w:rPr>
        <w:t>,</w:t>
      </w:r>
      <w:r w:rsidR="00804C2F">
        <w:rPr>
          <w:rFonts w:ascii="Arial" w:hAnsi="Arial" w:cs="Arial"/>
        </w:rPr>
        <w:t xml:space="preserve"> and also expressed concerns about operational issues that may </w:t>
      </w:r>
      <w:r w:rsidR="003F244B">
        <w:rPr>
          <w:rFonts w:ascii="Arial" w:hAnsi="Arial" w:cs="Arial"/>
        </w:rPr>
        <w:t>delay</w:t>
      </w:r>
      <w:r w:rsidR="00804C2F">
        <w:rPr>
          <w:rFonts w:ascii="Arial" w:hAnsi="Arial" w:cs="Arial"/>
        </w:rPr>
        <w:t xml:space="preserve"> processing of income verifications</w:t>
      </w:r>
      <w:r>
        <w:rPr>
          <w:rFonts w:ascii="Arial" w:hAnsi="Arial" w:cs="Arial"/>
        </w:rPr>
        <w:t xml:space="preserve">. </w:t>
      </w:r>
      <w:r w:rsidR="002B457C">
        <w:rPr>
          <w:rFonts w:ascii="Arial" w:hAnsi="Arial" w:cs="Arial"/>
        </w:rPr>
        <w:t>The Commonwealth</w:t>
      </w:r>
      <w:r w:rsidR="00CF4437">
        <w:rPr>
          <w:rFonts w:ascii="Arial" w:hAnsi="Arial" w:cs="Arial"/>
        </w:rPr>
        <w:t xml:space="preserve"> believes that our </w:t>
      </w:r>
      <w:r w:rsidR="00034F18">
        <w:rPr>
          <w:rFonts w:ascii="Arial" w:hAnsi="Arial" w:cs="Arial"/>
        </w:rPr>
        <w:t xml:space="preserve">unique </w:t>
      </w:r>
      <w:r w:rsidR="00CF4437">
        <w:rPr>
          <w:rFonts w:ascii="Arial" w:hAnsi="Arial" w:cs="Arial"/>
        </w:rPr>
        <w:t>waiver for provisional eligibility must be changed to ensure program integrity and to ensure that Medicaid dollars are directed solely to eligible applicants.</w:t>
      </w:r>
      <w:r w:rsidR="002B457C">
        <w:rPr>
          <w:rFonts w:ascii="Arial" w:hAnsi="Arial" w:cs="Arial"/>
        </w:rPr>
        <w:t xml:space="preserve"> </w:t>
      </w:r>
      <w:r w:rsidR="00E25048">
        <w:rPr>
          <w:rFonts w:ascii="Arial" w:hAnsi="Arial" w:cs="Arial"/>
        </w:rPr>
        <w:t xml:space="preserve">In addition, applicants who are ultimately confirmed eligible receive coverage retroactively, starting 10 days prior to application. </w:t>
      </w:r>
    </w:p>
    <w:p w:rsidR="00FC0D97" w:rsidRDefault="003F244B" w:rsidP="00492830">
      <w:pPr>
        <w:rPr>
          <w:rFonts w:ascii="Arial" w:hAnsi="Arial" w:cs="Arial"/>
        </w:rPr>
      </w:pPr>
      <w:r>
        <w:rPr>
          <w:rFonts w:ascii="Arial" w:hAnsi="Arial" w:cs="Arial"/>
        </w:rPr>
        <w:t xml:space="preserve">In addition, </w:t>
      </w:r>
      <w:r w:rsidR="00FC0D97" w:rsidRPr="00FC0D97">
        <w:rPr>
          <w:rFonts w:ascii="Arial" w:hAnsi="Arial" w:cs="Arial"/>
        </w:rPr>
        <w:t>MassHealth received comment</w:t>
      </w:r>
      <w:r w:rsidR="004B2009">
        <w:rPr>
          <w:rFonts w:ascii="Arial" w:hAnsi="Arial" w:cs="Arial"/>
        </w:rPr>
        <w:t>s</w:t>
      </w:r>
      <w:r w:rsidR="00FC0D97" w:rsidRPr="00FC0D97">
        <w:rPr>
          <w:rFonts w:ascii="Arial" w:hAnsi="Arial" w:cs="Arial"/>
        </w:rPr>
        <w:t xml:space="preserve"> in support of the proposal to maintain coverage for former foster youth </w:t>
      </w:r>
      <w:r w:rsidR="004B2009">
        <w:rPr>
          <w:rFonts w:ascii="Arial" w:hAnsi="Arial" w:cs="Arial"/>
        </w:rPr>
        <w:t xml:space="preserve">currently </w:t>
      </w:r>
      <w:r w:rsidR="00FC0D97" w:rsidRPr="00FC0D97">
        <w:rPr>
          <w:rFonts w:ascii="Arial" w:hAnsi="Arial" w:cs="Arial"/>
        </w:rPr>
        <w:t xml:space="preserve">residing in Massachusetts who were residing in a different state when they “aged out” of foster care. </w:t>
      </w:r>
    </w:p>
    <w:p w:rsidR="005A4DDE" w:rsidRDefault="009F7B74" w:rsidP="00154D20">
      <w:pPr>
        <w:rPr>
          <w:rFonts w:ascii="Arial" w:hAnsi="Arial" w:cs="Arial"/>
        </w:rPr>
      </w:pPr>
      <w:r>
        <w:rPr>
          <w:rFonts w:ascii="Arial" w:hAnsi="Arial" w:cs="Arial"/>
        </w:rPr>
        <w:t>After reviewing</w:t>
      </w:r>
      <w:r w:rsidR="00EA77D3">
        <w:rPr>
          <w:rFonts w:ascii="Arial" w:hAnsi="Arial" w:cs="Arial"/>
        </w:rPr>
        <w:t xml:space="preserve"> and considering </w:t>
      </w:r>
      <w:r>
        <w:rPr>
          <w:rFonts w:ascii="Arial" w:hAnsi="Arial" w:cs="Arial"/>
        </w:rPr>
        <w:t xml:space="preserve">the comments received, </w:t>
      </w:r>
      <w:r w:rsidR="00EA77D3">
        <w:rPr>
          <w:rFonts w:ascii="Arial" w:hAnsi="Arial" w:cs="Arial"/>
        </w:rPr>
        <w:t>the Commonwealth does not propose any changes and intends to</w:t>
      </w:r>
      <w:r>
        <w:rPr>
          <w:rFonts w:ascii="Arial" w:hAnsi="Arial" w:cs="Arial"/>
        </w:rPr>
        <w:t xml:space="preserve"> submit the proposal as originally posted for public comment.  </w:t>
      </w:r>
    </w:p>
    <w:p w:rsidR="00B90B67" w:rsidRDefault="00B90B67" w:rsidP="00154D20">
      <w:pPr>
        <w:spacing w:after="0"/>
        <w:rPr>
          <w:rFonts w:ascii="Arial" w:hAnsi="Arial" w:cs="Arial"/>
          <w:b/>
        </w:rPr>
      </w:pPr>
    </w:p>
    <w:p w:rsidR="008A7D42" w:rsidRDefault="007E30E9" w:rsidP="00154D20">
      <w:pPr>
        <w:spacing w:after="0"/>
        <w:rPr>
          <w:rFonts w:ascii="Arial" w:hAnsi="Arial" w:cs="Arial"/>
          <w:b/>
        </w:rPr>
      </w:pPr>
      <w:r w:rsidRPr="004C1160">
        <w:rPr>
          <w:rFonts w:ascii="Arial" w:hAnsi="Arial" w:cs="Arial"/>
          <w:b/>
        </w:rPr>
        <w:t>Section 5</w:t>
      </w:r>
      <w:r w:rsidRPr="004C1160">
        <w:rPr>
          <w:rFonts w:ascii="Arial" w:hAnsi="Arial" w:cs="Arial"/>
          <w:b/>
        </w:rPr>
        <w:tab/>
        <w:t>State Contact</w:t>
      </w:r>
    </w:p>
    <w:p w:rsidR="00154D20" w:rsidRPr="004C1160" w:rsidRDefault="00154D20" w:rsidP="00154D20">
      <w:pPr>
        <w:spacing w:after="0"/>
        <w:rPr>
          <w:rFonts w:ascii="Arial" w:hAnsi="Arial" w:cs="Arial"/>
        </w:rPr>
      </w:pPr>
    </w:p>
    <w:p w:rsidR="00B62DBF" w:rsidRPr="00A2046D" w:rsidRDefault="007E30E9" w:rsidP="00154D20">
      <w:pPr>
        <w:rPr>
          <w:rFonts w:ascii="Arial" w:hAnsi="Arial" w:cs="Arial"/>
          <w:color w:val="000000"/>
        </w:rPr>
      </w:pPr>
      <w:r w:rsidRPr="004C1160">
        <w:rPr>
          <w:rFonts w:ascii="Arial" w:hAnsi="Arial" w:cs="Arial"/>
        </w:rPr>
        <w:t>Daniel Tsai</w:t>
      </w:r>
      <w:r w:rsidRPr="004C1160">
        <w:rPr>
          <w:rFonts w:ascii="Arial" w:hAnsi="Arial" w:cs="Arial"/>
        </w:rPr>
        <w:br/>
      </w:r>
      <w:r w:rsidRPr="004C1160">
        <w:rPr>
          <w:rFonts w:ascii="Arial" w:hAnsi="Arial" w:cs="Arial"/>
          <w:color w:val="000000"/>
        </w:rPr>
        <w:t>Assistant Secretary, MassHealth</w:t>
      </w:r>
      <w:r w:rsidRPr="004C1160">
        <w:rPr>
          <w:rFonts w:ascii="Arial" w:hAnsi="Arial" w:cs="Arial"/>
          <w:color w:val="000000"/>
        </w:rPr>
        <w:br/>
        <w:t xml:space="preserve">Executive Office of Health and Human Services </w:t>
      </w:r>
      <w:r w:rsidRPr="004C1160">
        <w:rPr>
          <w:rFonts w:ascii="Arial" w:hAnsi="Arial" w:cs="Arial"/>
          <w:color w:val="000000"/>
        </w:rPr>
        <w:br/>
        <w:t xml:space="preserve">One Ashburton Place </w:t>
      </w:r>
      <w:r w:rsidRPr="004C1160">
        <w:rPr>
          <w:rFonts w:ascii="Arial" w:hAnsi="Arial" w:cs="Arial"/>
          <w:color w:val="000000"/>
        </w:rPr>
        <w:br/>
        <w:t>Boston, MA 02108</w:t>
      </w:r>
      <w:r w:rsidRPr="004C1160">
        <w:rPr>
          <w:rFonts w:ascii="Arial" w:hAnsi="Arial" w:cs="Arial"/>
          <w:color w:val="000000"/>
        </w:rPr>
        <w:br/>
        <w:t>617-573-1770</w:t>
      </w:r>
    </w:p>
    <w:sectPr w:rsidR="00B62DBF" w:rsidRPr="00A2046D" w:rsidSect="00846423">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EC5" w:rsidRDefault="00310EC5" w:rsidP="008A7D42">
      <w:pPr>
        <w:spacing w:after="0" w:line="240" w:lineRule="auto"/>
      </w:pPr>
      <w:r>
        <w:separator/>
      </w:r>
    </w:p>
  </w:endnote>
  <w:endnote w:type="continuationSeparator" w:id="0">
    <w:p w:rsidR="00310EC5" w:rsidRDefault="00310EC5" w:rsidP="008A7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5328226"/>
      <w:docPartObj>
        <w:docPartGallery w:val="Page Numbers (Bottom of Page)"/>
        <w:docPartUnique/>
      </w:docPartObj>
    </w:sdtPr>
    <w:sdtEndPr>
      <w:rPr>
        <w:rFonts w:ascii="Times New Roman" w:hAnsi="Times New Roman"/>
        <w:noProof/>
        <w:sz w:val="24"/>
        <w:szCs w:val="24"/>
      </w:rPr>
    </w:sdtEndPr>
    <w:sdtContent>
      <w:p w:rsidR="008A7D42" w:rsidRPr="008A7D42" w:rsidRDefault="003367B1">
        <w:pPr>
          <w:pStyle w:val="Footer"/>
          <w:jc w:val="right"/>
          <w:rPr>
            <w:rFonts w:ascii="Times New Roman" w:hAnsi="Times New Roman"/>
            <w:sz w:val="24"/>
            <w:szCs w:val="24"/>
          </w:rPr>
        </w:pPr>
        <w:r>
          <w:fldChar w:fldCharType="begin"/>
        </w:r>
        <w:r>
          <w:instrText xml:space="preserve"> PAGE   \* MERGEFORMAT </w:instrText>
        </w:r>
        <w:r>
          <w:fldChar w:fldCharType="separate"/>
        </w:r>
        <w:r w:rsidR="008A622B" w:rsidRPr="008A622B">
          <w:rPr>
            <w:rFonts w:ascii="Times New Roman" w:hAnsi="Times New Roman"/>
            <w:noProof/>
            <w:sz w:val="24"/>
            <w:szCs w:val="24"/>
          </w:rPr>
          <w:t>1</w:t>
        </w:r>
        <w:r>
          <w:rPr>
            <w:rFonts w:ascii="Times New Roman" w:hAnsi="Times New Roman"/>
            <w:noProof/>
            <w:sz w:val="24"/>
            <w:szCs w:val="24"/>
          </w:rPr>
          <w:fldChar w:fldCharType="end"/>
        </w:r>
      </w:p>
    </w:sdtContent>
  </w:sdt>
  <w:p w:rsidR="008A7D42" w:rsidRDefault="008A7D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EC5" w:rsidRDefault="00310EC5" w:rsidP="008A7D42">
      <w:pPr>
        <w:spacing w:after="0" w:line="240" w:lineRule="auto"/>
      </w:pPr>
      <w:r>
        <w:separator/>
      </w:r>
    </w:p>
  </w:footnote>
  <w:footnote w:type="continuationSeparator" w:id="0">
    <w:p w:rsidR="00310EC5" w:rsidRDefault="00310EC5" w:rsidP="008A7D42">
      <w:pPr>
        <w:spacing w:after="0" w:line="240" w:lineRule="auto"/>
      </w:pPr>
      <w:r>
        <w:continuationSeparator/>
      </w:r>
    </w:p>
  </w:footnote>
  <w:footnote w:id="1">
    <w:p w:rsidR="008A4377" w:rsidRPr="008A4377" w:rsidRDefault="008A4377" w:rsidP="008A4377">
      <w:pPr>
        <w:rPr>
          <w:rFonts w:ascii="Arial" w:hAnsi="Arial" w:cs="Arial"/>
          <w:sz w:val="20"/>
          <w:szCs w:val="20"/>
        </w:rPr>
      </w:pPr>
      <w:r w:rsidRPr="008A4377">
        <w:rPr>
          <w:rStyle w:val="FootnoteReference"/>
          <w:rFonts w:ascii="Arial" w:hAnsi="Arial" w:cs="Arial"/>
          <w:sz w:val="20"/>
          <w:szCs w:val="20"/>
        </w:rPr>
        <w:footnoteRef/>
      </w:r>
      <w:r w:rsidRPr="008A4377">
        <w:rPr>
          <w:rFonts w:ascii="Arial" w:hAnsi="Arial" w:cs="Arial"/>
          <w:sz w:val="20"/>
          <w:szCs w:val="20"/>
        </w:rPr>
        <w:t xml:space="preserve"> Note, CMS introduced a savings phase-out methodology to the Budget Neutrality calculation so that the Commonwealth may only carry forward 25% of selected population based savings each year between SFY18-22.</w:t>
      </w:r>
    </w:p>
    <w:p w:rsidR="008A4377" w:rsidRDefault="008A4377">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749CB"/>
    <w:multiLevelType w:val="hybridMultilevel"/>
    <w:tmpl w:val="78E44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2E0296"/>
    <w:multiLevelType w:val="hybridMultilevel"/>
    <w:tmpl w:val="B464E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D305C6"/>
    <w:multiLevelType w:val="hybridMultilevel"/>
    <w:tmpl w:val="D842E67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0CEC5EB4"/>
    <w:multiLevelType w:val="hybridMultilevel"/>
    <w:tmpl w:val="C5BA05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5FB7B77"/>
    <w:multiLevelType w:val="hybridMultilevel"/>
    <w:tmpl w:val="8910999C"/>
    <w:lvl w:ilvl="0" w:tplc="95BE01AC">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2203B6"/>
    <w:multiLevelType w:val="hybridMultilevel"/>
    <w:tmpl w:val="12BC1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5014B1F"/>
    <w:multiLevelType w:val="hybridMultilevel"/>
    <w:tmpl w:val="70422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80B5D45"/>
    <w:multiLevelType w:val="hybridMultilevel"/>
    <w:tmpl w:val="EFB47006"/>
    <w:lvl w:ilvl="0" w:tplc="1752255C">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92F7313"/>
    <w:multiLevelType w:val="hybridMultilevel"/>
    <w:tmpl w:val="FD6CB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8286AB2"/>
    <w:multiLevelType w:val="hybridMultilevel"/>
    <w:tmpl w:val="D6807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3"/>
  </w:num>
  <w:num w:numId="4">
    <w:abstractNumId w:val="1"/>
  </w:num>
  <w:num w:numId="5">
    <w:abstractNumId w:val="5"/>
  </w:num>
  <w:num w:numId="6">
    <w:abstractNumId w:val="7"/>
  </w:num>
  <w:num w:numId="7">
    <w:abstractNumId w:val="4"/>
  </w:num>
  <w:num w:numId="8">
    <w:abstractNumId w:val="9"/>
  </w:num>
  <w:num w:numId="9">
    <w:abstractNumId w:val="8"/>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D42"/>
    <w:rsid w:val="000263FC"/>
    <w:rsid w:val="00034F18"/>
    <w:rsid w:val="000411F6"/>
    <w:rsid w:val="00073095"/>
    <w:rsid w:val="00077533"/>
    <w:rsid w:val="00096BFB"/>
    <w:rsid w:val="000B0195"/>
    <w:rsid w:val="000B1B6F"/>
    <w:rsid w:val="000B4D39"/>
    <w:rsid w:val="000B6503"/>
    <w:rsid w:val="000D2A92"/>
    <w:rsid w:val="000D448A"/>
    <w:rsid w:val="000D5C86"/>
    <w:rsid w:val="000E2BEB"/>
    <w:rsid w:val="000F776C"/>
    <w:rsid w:val="00110A4E"/>
    <w:rsid w:val="0011492C"/>
    <w:rsid w:val="00133BB5"/>
    <w:rsid w:val="00144579"/>
    <w:rsid w:val="00154D20"/>
    <w:rsid w:val="00161E3B"/>
    <w:rsid w:val="0019554B"/>
    <w:rsid w:val="001A370C"/>
    <w:rsid w:val="001A389A"/>
    <w:rsid w:val="001A7DDB"/>
    <w:rsid w:val="001E0E6E"/>
    <w:rsid w:val="001E17AD"/>
    <w:rsid w:val="001E3748"/>
    <w:rsid w:val="001E5F27"/>
    <w:rsid w:val="001F1DD1"/>
    <w:rsid w:val="001F2478"/>
    <w:rsid w:val="002200D0"/>
    <w:rsid w:val="00240C9E"/>
    <w:rsid w:val="002444B5"/>
    <w:rsid w:val="0025382F"/>
    <w:rsid w:val="00283107"/>
    <w:rsid w:val="00285D78"/>
    <w:rsid w:val="00287A59"/>
    <w:rsid w:val="002B457C"/>
    <w:rsid w:val="002C436B"/>
    <w:rsid w:val="002C49D6"/>
    <w:rsid w:val="002D7952"/>
    <w:rsid w:val="00310EC5"/>
    <w:rsid w:val="003205A4"/>
    <w:rsid w:val="0032108E"/>
    <w:rsid w:val="003367B1"/>
    <w:rsid w:val="00340CC8"/>
    <w:rsid w:val="00353C89"/>
    <w:rsid w:val="0036120B"/>
    <w:rsid w:val="00361577"/>
    <w:rsid w:val="0036560C"/>
    <w:rsid w:val="00367CEA"/>
    <w:rsid w:val="00377E26"/>
    <w:rsid w:val="00386B9E"/>
    <w:rsid w:val="00391350"/>
    <w:rsid w:val="003B10E4"/>
    <w:rsid w:val="003C276A"/>
    <w:rsid w:val="003D3401"/>
    <w:rsid w:val="003D639D"/>
    <w:rsid w:val="003E5209"/>
    <w:rsid w:val="003F244B"/>
    <w:rsid w:val="003F2F0D"/>
    <w:rsid w:val="003F3F5E"/>
    <w:rsid w:val="00404AF3"/>
    <w:rsid w:val="0041172B"/>
    <w:rsid w:val="004153BE"/>
    <w:rsid w:val="00421296"/>
    <w:rsid w:val="0044359C"/>
    <w:rsid w:val="00453F76"/>
    <w:rsid w:val="00476DE1"/>
    <w:rsid w:val="00492830"/>
    <w:rsid w:val="004B2009"/>
    <w:rsid w:val="004B2159"/>
    <w:rsid w:val="004B6C82"/>
    <w:rsid w:val="004C1160"/>
    <w:rsid w:val="004C5B0F"/>
    <w:rsid w:val="004D6986"/>
    <w:rsid w:val="004E64CB"/>
    <w:rsid w:val="004F06BE"/>
    <w:rsid w:val="004F1E9D"/>
    <w:rsid w:val="004F655B"/>
    <w:rsid w:val="0050650D"/>
    <w:rsid w:val="00536C72"/>
    <w:rsid w:val="005535A5"/>
    <w:rsid w:val="0056087C"/>
    <w:rsid w:val="005678B5"/>
    <w:rsid w:val="005735A4"/>
    <w:rsid w:val="00574340"/>
    <w:rsid w:val="005843CA"/>
    <w:rsid w:val="00593FAB"/>
    <w:rsid w:val="00595053"/>
    <w:rsid w:val="005A4DDE"/>
    <w:rsid w:val="005D1707"/>
    <w:rsid w:val="005F0594"/>
    <w:rsid w:val="00610797"/>
    <w:rsid w:val="00617BCD"/>
    <w:rsid w:val="00622D00"/>
    <w:rsid w:val="006335BB"/>
    <w:rsid w:val="00633E34"/>
    <w:rsid w:val="00656582"/>
    <w:rsid w:val="006569E2"/>
    <w:rsid w:val="006735D8"/>
    <w:rsid w:val="00676C47"/>
    <w:rsid w:val="006B469D"/>
    <w:rsid w:val="006C7C14"/>
    <w:rsid w:val="006F7967"/>
    <w:rsid w:val="00700E1A"/>
    <w:rsid w:val="00704CB7"/>
    <w:rsid w:val="0070696F"/>
    <w:rsid w:val="00720350"/>
    <w:rsid w:val="00730901"/>
    <w:rsid w:val="00786EF4"/>
    <w:rsid w:val="00787A5A"/>
    <w:rsid w:val="007A68C9"/>
    <w:rsid w:val="007A6A74"/>
    <w:rsid w:val="007D6161"/>
    <w:rsid w:val="007D6B33"/>
    <w:rsid w:val="007E14E3"/>
    <w:rsid w:val="007E30E9"/>
    <w:rsid w:val="007F0700"/>
    <w:rsid w:val="00804C2F"/>
    <w:rsid w:val="00807074"/>
    <w:rsid w:val="00811380"/>
    <w:rsid w:val="0081204D"/>
    <w:rsid w:val="00846423"/>
    <w:rsid w:val="00852159"/>
    <w:rsid w:val="00864BCA"/>
    <w:rsid w:val="00864C02"/>
    <w:rsid w:val="0088179B"/>
    <w:rsid w:val="00884CC0"/>
    <w:rsid w:val="00887488"/>
    <w:rsid w:val="0089065A"/>
    <w:rsid w:val="00896A45"/>
    <w:rsid w:val="0089752C"/>
    <w:rsid w:val="008A4377"/>
    <w:rsid w:val="008A622B"/>
    <w:rsid w:val="008A6543"/>
    <w:rsid w:val="008A7D42"/>
    <w:rsid w:val="008B4866"/>
    <w:rsid w:val="008C3959"/>
    <w:rsid w:val="008C51F9"/>
    <w:rsid w:val="008F25FD"/>
    <w:rsid w:val="009054E2"/>
    <w:rsid w:val="00913642"/>
    <w:rsid w:val="00921BDC"/>
    <w:rsid w:val="00925452"/>
    <w:rsid w:val="009315AA"/>
    <w:rsid w:val="00933679"/>
    <w:rsid w:val="00940EB5"/>
    <w:rsid w:val="009626D2"/>
    <w:rsid w:val="00991E12"/>
    <w:rsid w:val="009E1537"/>
    <w:rsid w:val="009E42EF"/>
    <w:rsid w:val="009F7B74"/>
    <w:rsid w:val="00A065EF"/>
    <w:rsid w:val="00A12711"/>
    <w:rsid w:val="00A203FE"/>
    <w:rsid w:val="00A2046D"/>
    <w:rsid w:val="00A25C43"/>
    <w:rsid w:val="00A35330"/>
    <w:rsid w:val="00A57111"/>
    <w:rsid w:val="00A60C91"/>
    <w:rsid w:val="00A870B0"/>
    <w:rsid w:val="00A94A3C"/>
    <w:rsid w:val="00AA441D"/>
    <w:rsid w:val="00AB1F06"/>
    <w:rsid w:val="00AC6435"/>
    <w:rsid w:val="00AC7807"/>
    <w:rsid w:val="00AC7CD2"/>
    <w:rsid w:val="00AD7D59"/>
    <w:rsid w:val="00AE00CA"/>
    <w:rsid w:val="00B043D3"/>
    <w:rsid w:val="00B04F9B"/>
    <w:rsid w:val="00B0749E"/>
    <w:rsid w:val="00B37862"/>
    <w:rsid w:val="00B448CD"/>
    <w:rsid w:val="00B47562"/>
    <w:rsid w:val="00B47DCA"/>
    <w:rsid w:val="00B53C85"/>
    <w:rsid w:val="00B57776"/>
    <w:rsid w:val="00B62DBF"/>
    <w:rsid w:val="00B90B67"/>
    <w:rsid w:val="00B94DC3"/>
    <w:rsid w:val="00B95C94"/>
    <w:rsid w:val="00BA1EAB"/>
    <w:rsid w:val="00BA7569"/>
    <w:rsid w:val="00BB332D"/>
    <w:rsid w:val="00BC34D0"/>
    <w:rsid w:val="00BE4B6F"/>
    <w:rsid w:val="00BF02E0"/>
    <w:rsid w:val="00BF6CA9"/>
    <w:rsid w:val="00C015B3"/>
    <w:rsid w:val="00C367FF"/>
    <w:rsid w:val="00C406B0"/>
    <w:rsid w:val="00C41B66"/>
    <w:rsid w:val="00C53AF0"/>
    <w:rsid w:val="00C65D9F"/>
    <w:rsid w:val="00C926FC"/>
    <w:rsid w:val="00C92E5C"/>
    <w:rsid w:val="00CC6C8C"/>
    <w:rsid w:val="00CD7726"/>
    <w:rsid w:val="00CE4B59"/>
    <w:rsid w:val="00CE5692"/>
    <w:rsid w:val="00CF2D28"/>
    <w:rsid w:val="00CF3AFA"/>
    <w:rsid w:val="00CF4437"/>
    <w:rsid w:val="00D1518F"/>
    <w:rsid w:val="00D35DCA"/>
    <w:rsid w:val="00D44A2B"/>
    <w:rsid w:val="00D76E19"/>
    <w:rsid w:val="00D867BD"/>
    <w:rsid w:val="00D90F9D"/>
    <w:rsid w:val="00D92C74"/>
    <w:rsid w:val="00D95179"/>
    <w:rsid w:val="00DA238A"/>
    <w:rsid w:val="00DA7783"/>
    <w:rsid w:val="00DB4EED"/>
    <w:rsid w:val="00DC6499"/>
    <w:rsid w:val="00DC7ABE"/>
    <w:rsid w:val="00DD1E1E"/>
    <w:rsid w:val="00DD3EB0"/>
    <w:rsid w:val="00DE19F5"/>
    <w:rsid w:val="00DE221A"/>
    <w:rsid w:val="00DE52C6"/>
    <w:rsid w:val="00DF605D"/>
    <w:rsid w:val="00E0190D"/>
    <w:rsid w:val="00E03452"/>
    <w:rsid w:val="00E0388C"/>
    <w:rsid w:val="00E1426F"/>
    <w:rsid w:val="00E25048"/>
    <w:rsid w:val="00E37440"/>
    <w:rsid w:val="00E47D13"/>
    <w:rsid w:val="00E6107E"/>
    <w:rsid w:val="00E80E10"/>
    <w:rsid w:val="00E86A07"/>
    <w:rsid w:val="00E90400"/>
    <w:rsid w:val="00EA77D3"/>
    <w:rsid w:val="00EB01D2"/>
    <w:rsid w:val="00EB3A8A"/>
    <w:rsid w:val="00EC03D1"/>
    <w:rsid w:val="00EC7813"/>
    <w:rsid w:val="00EE3E59"/>
    <w:rsid w:val="00EE5CF6"/>
    <w:rsid w:val="00F04FDF"/>
    <w:rsid w:val="00F110F4"/>
    <w:rsid w:val="00F1495E"/>
    <w:rsid w:val="00F26F09"/>
    <w:rsid w:val="00F4048C"/>
    <w:rsid w:val="00F444D9"/>
    <w:rsid w:val="00F53FEE"/>
    <w:rsid w:val="00F55C23"/>
    <w:rsid w:val="00F62E3C"/>
    <w:rsid w:val="00F65A4F"/>
    <w:rsid w:val="00F6702B"/>
    <w:rsid w:val="00F802CB"/>
    <w:rsid w:val="00F80D12"/>
    <w:rsid w:val="00F841C9"/>
    <w:rsid w:val="00FA6E2C"/>
    <w:rsid w:val="00FB3DA2"/>
    <w:rsid w:val="00FC0D97"/>
    <w:rsid w:val="00FC2794"/>
    <w:rsid w:val="00FC433A"/>
    <w:rsid w:val="00FE13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D42"/>
    <w:rPr>
      <w:rFonts w:ascii="Cambria" w:eastAsia="Cambria" w:hAnsi="Cambria" w:cs="Times New Roman"/>
    </w:rPr>
  </w:style>
  <w:style w:type="paragraph" w:styleId="Heading1">
    <w:name w:val="heading 1"/>
    <w:basedOn w:val="Normal"/>
    <w:next w:val="Normal"/>
    <w:link w:val="Heading1Char"/>
    <w:uiPriority w:val="99"/>
    <w:qFormat/>
    <w:rsid w:val="008A7D42"/>
    <w:pPr>
      <w:keepNext/>
      <w:keepLines/>
      <w:spacing w:after="0"/>
      <w:outlineLvl w:val="0"/>
    </w:pPr>
    <w:rPr>
      <w:rFonts w:ascii="Times New Roman" w:eastAsia="Times New Roman" w:hAnsi="Times New Roman"/>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A7D42"/>
    <w:rPr>
      <w:rFonts w:ascii="Times New Roman" w:eastAsia="Times New Roman" w:hAnsi="Times New Roman" w:cs="Times New Roman"/>
      <w:b/>
      <w:bCs/>
      <w:sz w:val="24"/>
      <w:szCs w:val="28"/>
    </w:rPr>
  </w:style>
  <w:style w:type="paragraph" w:styleId="NoSpacing">
    <w:name w:val="No Spacing"/>
    <w:uiPriority w:val="99"/>
    <w:qFormat/>
    <w:rsid w:val="008A7D42"/>
    <w:pPr>
      <w:spacing w:after="0" w:line="240" w:lineRule="auto"/>
    </w:pPr>
    <w:rPr>
      <w:rFonts w:ascii="Cambria" w:eastAsia="Cambria" w:hAnsi="Cambria" w:cs="Times New Roman"/>
    </w:rPr>
  </w:style>
  <w:style w:type="paragraph" w:styleId="FootnoteText">
    <w:name w:val="footnote text"/>
    <w:basedOn w:val="Normal"/>
    <w:link w:val="FootnoteTextChar"/>
    <w:rsid w:val="008A7D42"/>
    <w:pPr>
      <w:spacing w:after="0" w:line="240" w:lineRule="auto"/>
    </w:pPr>
    <w:rPr>
      <w:sz w:val="24"/>
      <w:szCs w:val="24"/>
    </w:rPr>
  </w:style>
  <w:style w:type="character" w:customStyle="1" w:styleId="FootnoteTextChar">
    <w:name w:val="Footnote Text Char"/>
    <w:basedOn w:val="DefaultParagraphFont"/>
    <w:link w:val="FootnoteText"/>
    <w:rsid w:val="008A7D42"/>
    <w:rPr>
      <w:rFonts w:ascii="Cambria" w:eastAsia="Cambria" w:hAnsi="Cambria" w:cs="Times New Roman"/>
      <w:sz w:val="24"/>
      <w:szCs w:val="24"/>
    </w:rPr>
  </w:style>
  <w:style w:type="character" w:styleId="FootnoteReference">
    <w:name w:val="footnote reference"/>
    <w:basedOn w:val="DefaultParagraphFont"/>
    <w:rsid w:val="008A7D42"/>
    <w:rPr>
      <w:rFonts w:cs="Times New Roman"/>
      <w:vertAlign w:val="superscript"/>
    </w:rPr>
  </w:style>
  <w:style w:type="paragraph" w:styleId="Header">
    <w:name w:val="header"/>
    <w:basedOn w:val="Normal"/>
    <w:link w:val="HeaderChar"/>
    <w:unhideWhenUsed/>
    <w:rsid w:val="008A7D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7D42"/>
    <w:rPr>
      <w:rFonts w:ascii="Cambria" w:eastAsia="Cambria" w:hAnsi="Cambria" w:cs="Times New Roman"/>
    </w:rPr>
  </w:style>
  <w:style w:type="paragraph" w:styleId="Footer">
    <w:name w:val="footer"/>
    <w:basedOn w:val="Normal"/>
    <w:link w:val="FooterChar"/>
    <w:uiPriority w:val="99"/>
    <w:unhideWhenUsed/>
    <w:rsid w:val="008A7D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7D42"/>
    <w:rPr>
      <w:rFonts w:ascii="Cambria" w:eastAsia="Cambria" w:hAnsi="Cambria" w:cs="Times New Roman"/>
    </w:rPr>
  </w:style>
  <w:style w:type="paragraph" w:styleId="BalloonText">
    <w:name w:val="Balloon Text"/>
    <w:basedOn w:val="Normal"/>
    <w:link w:val="BalloonTextChar"/>
    <w:uiPriority w:val="99"/>
    <w:semiHidden/>
    <w:unhideWhenUsed/>
    <w:rsid w:val="008A7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7D42"/>
    <w:rPr>
      <w:rFonts w:ascii="Tahoma" w:eastAsia="Cambria" w:hAnsi="Tahoma" w:cs="Tahoma"/>
      <w:sz w:val="16"/>
      <w:szCs w:val="16"/>
    </w:rPr>
  </w:style>
  <w:style w:type="paragraph" w:styleId="ListParagraph">
    <w:name w:val="List Paragraph"/>
    <w:basedOn w:val="Normal"/>
    <w:link w:val="ListParagraphChar"/>
    <w:uiPriority w:val="34"/>
    <w:qFormat/>
    <w:rsid w:val="00F6702B"/>
    <w:pPr>
      <w:ind w:left="720"/>
      <w:contextualSpacing/>
    </w:pPr>
  </w:style>
  <w:style w:type="character" w:styleId="CommentReference">
    <w:name w:val="annotation reference"/>
    <w:basedOn w:val="DefaultParagraphFont"/>
    <w:uiPriority w:val="99"/>
    <w:semiHidden/>
    <w:unhideWhenUsed/>
    <w:rsid w:val="001E5F27"/>
    <w:rPr>
      <w:sz w:val="16"/>
      <w:szCs w:val="16"/>
    </w:rPr>
  </w:style>
  <w:style w:type="paragraph" w:styleId="CommentText">
    <w:name w:val="annotation text"/>
    <w:basedOn w:val="Normal"/>
    <w:link w:val="CommentTextChar"/>
    <w:uiPriority w:val="99"/>
    <w:unhideWhenUsed/>
    <w:rsid w:val="001E5F27"/>
    <w:pPr>
      <w:spacing w:line="240" w:lineRule="auto"/>
    </w:pPr>
    <w:rPr>
      <w:sz w:val="20"/>
      <w:szCs w:val="20"/>
    </w:rPr>
  </w:style>
  <w:style w:type="character" w:customStyle="1" w:styleId="CommentTextChar">
    <w:name w:val="Comment Text Char"/>
    <w:basedOn w:val="DefaultParagraphFont"/>
    <w:link w:val="CommentText"/>
    <w:uiPriority w:val="99"/>
    <w:rsid w:val="001E5F27"/>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1E5F27"/>
    <w:rPr>
      <w:b/>
      <w:bCs/>
    </w:rPr>
  </w:style>
  <w:style w:type="character" w:customStyle="1" w:styleId="CommentSubjectChar">
    <w:name w:val="Comment Subject Char"/>
    <w:basedOn w:val="CommentTextChar"/>
    <w:link w:val="CommentSubject"/>
    <w:uiPriority w:val="99"/>
    <w:semiHidden/>
    <w:rsid w:val="001E5F27"/>
    <w:rPr>
      <w:rFonts w:ascii="Cambria" w:eastAsia="Cambria" w:hAnsi="Cambria" w:cs="Times New Roman"/>
      <w:b/>
      <w:bCs/>
      <w:sz w:val="20"/>
      <w:szCs w:val="20"/>
    </w:rPr>
  </w:style>
  <w:style w:type="paragraph" w:styleId="NormalWeb">
    <w:name w:val="Normal (Web)"/>
    <w:basedOn w:val="Normal"/>
    <w:uiPriority w:val="99"/>
    <w:semiHidden/>
    <w:unhideWhenUsed/>
    <w:rsid w:val="00CD7726"/>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rsid w:val="007D6B33"/>
    <w:rPr>
      <w:color w:val="0000FF"/>
      <w:u w:val="single"/>
    </w:rPr>
  </w:style>
  <w:style w:type="table" w:styleId="TableGrid">
    <w:name w:val="Table Grid"/>
    <w:basedOn w:val="TableNormal"/>
    <w:uiPriority w:val="59"/>
    <w:rsid w:val="00B62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655B"/>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3E5209"/>
    <w:pPr>
      <w:spacing w:after="0" w:line="240" w:lineRule="auto"/>
    </w:pPr>
    <w:rPr>
      <w:rFonts w:ascii="Cambria" w:eastAsia="Cambria" w:hAnsi="Cambria" w:cs="Times New Roman"/>
    </w:rPr>
  </w:style>
  <w:style w:type="character" w:customStyle="1" w:styleId="ListParagraphChar">
    <w:name w:val="List Paragraph Char"/>
    <w:basedOn w:val="DefaultParagraphFont"/>
    <w:link w:val="ListParagraph"/>
    <w:uiPriority w:val="34"/>
    <w:locked/>
    <w:rsid w:val="00704CB7"/>
    <w:rPr>
      <w:rFonts w:ascii="Cambria" w:eastAsia="Cambria" w:hAnsi="Cambria" w:cs="Times New Roman"/>
    </w:rPr>
  </w:style>
  <w:style w:type="character" w:styleId="FollowedHyperlink">
    <w:name w:val="FollowedHyperlink"/>
    <w:basedOn w:val="DefaultParagraphFont"/>
    <w:uiPriority w:val="99"/>
    <w:semiHidden/>
    <w:unhideWhenUsed/>
    <w:rsid w:val="00991E1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D42"/>
    <w:rPr>
      <w:rFonts w:ascii="Cambria" w:eastAsia="Cambria" w:hAnsi="Cambria" w:cs="Times New Roman"/>
    </w:rPr>
  </w:style>
  <w:style w:type="paragraph" w:styleId="Heading1">
    <w:name w:val="heading 1"/>
    <w:basedOn w:val="Normal"/>
    <w:next w:val="Normal"/>
    <w:link w:val="Heading1Char"/>
    <w:uiPriority w:val="99"/>
    <w:qFormat/>
    <w:rsid w:val="008A7D42"/>
    <w:pPr>
      <w:keepNext/>
      <w:keepLines/>
      <w:spacing w:after="0"/>
      <w:outlineLvl w:val="0"/>
    </w:pPr>
    <w:rPr>
      <w:rFonts w:ascii="Times New Roman" w:eastAsia="Times New Roman" w:hAnsi="Times New Roman"/>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A7D42"/>
    <w:rPr>
      <w:rFonts w:ascii="Times New Roman" w:eastAsia="Times New Roman" w:hAnsi="Times New Roman" w:cs="Times New Roman"/>
      <w:b/>
      <w:bCs/>
      <w:sz w:val="24"/>
      <w:szCs w:val="28"/>
    </w:rPr>
  </w:style>
  <w:style w:type="paragraph" w:styleId="NoSpacing">
    <w:name w:val="No Spacing"/>
    <w:uiPriority w:val="99"/>
    <w:qFormat/>
    <w:rsid w:val="008A7D42"/>
    <w:pPr>
      <w:spacing w:after="0" w:line="240" w:lineRule="auto"/>
    </w:pPr>
    <w:rPr>
      <w:rFonts w:ascii="Cambria" w:eastAsia="Cambria" w:hAnsi="Cambria" w:cs="Times New Roman"/>
    </w:rPr>
  </w:style>
  <w:style w:type="paragraph" w:styleId="FootnoteText">
    <w:name w:val="footnote text"/>
    <w:basedOn w:val="Normal"/>
    <w:link w:val="FootnoteTextChar"/>
    <w:rsid w:val="008A7D42"/>
    <w:pPr>
      <w:spacing w:after="0" w:line="240" w:lineRule="auto"/>
    </w:pPr>
    <w:rPr>
      <w:sz w:val="24"/>
      <w:szCs w:val="24"/>
    </w:rPr>
  </w:style>
  <w:style w:type="character" w:customStyle="1" w:styleId="FootnoteTextChar">
    <w:name w:val="Footnote Text Char"/>
    <w:basedOn w:val="DefaultParagraphFont"/>
    <w:link w:val="FootnoteText"/>
    <w:rsid w:val="008A7D42"/>
    <w:rPr>
      <w:rFonts w:ascii="Cambria" w:eastAsia="Cambria" w:hAnsi="Cambria" w:cs="Times New Roman"/>
      <w:sz w:val="24"/>
      <w:szCs w:val="24"/>
    </w:rPr>
  </w:style>
  <w:style w:type="character" w:styleId="FootnoteReference">
    <w:name w:val="footnote reference"/>
    <w:basedOn w:val="DefaultParagraphFont"/>
    <w:rsid w:val="008A7D42"/>
    <w:rPr>
      <w:rFonts w:cs="Times New Roman"/>
      <w:vertAlign w:val="superscript"/>
    </w:rPr>
  </w:style>
  <w:style w:type="paragraph" w:styleId="Header">
    <w:name w:val="header"/>
    <w:basedOn w:val="Normal"/>
    <w:link w:val="HeaderChar"/>
    <w:unhideWhenUsed/>
    <w:rsid w:val="008A7D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7D42"/>
    <w:rPr>
      <w:rFonts w:ascii="Cambria" w:eastAsia="Cambria" w:hAnsi="Cambria" w:cs="Times New Roman"/>
    </w:rPr>
  </w:style>
  <w:style w:type="paragraph" w:styleId="Footer">
    <w:name w:val="footer"/>
    <w:basedOn w:val="Normal"/>
    <w:link w:val="FooterChar"/>
    <w:uiPriority w:val="99"/>
    <w:unhideWhenUsed/>
    <w:rsid w:val="008A7D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7D42"/>
    <w:rPr>
      <w:rFonts w:ascii="Cambria" w:eastAsia="Cambria" w:hAnsi="Cambria" w:cs="Times New Roman"/>
    </w:rPr>
  </w:style>
  <w:style w:type="paragraph" w:styleId="BalloonText">
    <w:name w:val="Balloon Text"/>
    <w:basedOn w:val="Normal"/>
    <w:link w:val="BalloonTextChar"/>
    <w:uiPriority w:val="99"/>
    <w:semiHidden/>
    <w:unhideWhenUsed/>
    <w:rsid w:val="008A7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7D42"/>
    <w:rPr>
      <w:rFonts w:ascii="Tahoma" w:eastAsia="Cambria" w:hAnsi="Tahoma" w:cs="Tahoma"/>
      <w:sz w:val="16"/>
      <w:szCs w:val="16"/>
    </w:rPr>
  </w:style>
  <w:style w:type="paragraph" w:styleId="ListParagraph">
    <w:name w:val="List Paragraph"/>
    <w:basedOn w:val="Normal"/>
    <w:link w:val="ListParagraphChar"/>
    <w:uiPriority w:val="34"/>
    <w:qFormat/>
    <w:rsid w:val="00F6702B"/>
    <w:pPr>
      <w:ind w:left="720"/>
      <w:contextualSpacing/>
    </w:pPr>
  </w:style>
  <w:style w:type="character" w:styleId="CommentReference">
    <w:name w:val="annotation reference"/>
    <w:basedOn w:val="DefaultParagraphFont"/>
    <w:uiPriority w:val="99"/>
    <w:semiHidden/>
    <w:unhideWhenUsed/>
    <w:rsid w:val="001E5F27"/>
    <w:rPr>
      <w:sz w:val="16"/>
      <w:szCs w:val="16"/>
    </w:rPr>
  </w:style>
  <w:style w:type="paragraph" w:styleId="CommentText">
    <w:name w:val="annotation text"/>
    <w:basedOn w:val="Normal"/>
    <w:link w:val="CommentTextChar"/>
    <w:uiPriority w:val="99"/>
    <w:unhideWhenUsed/>
    <w:rsid w:val="001E5F27"/>
    <w:pPr>
      <w:spacing w:line="240" w:lineRule="auto"/>
    </w:pPr>
    <w:rPr>
      <w:sz w:val="20"/>
      <w:szCs w:val="20"/>
    </w:rPr>
  </w:style>
  <w:style w:type="character" w:customStyle="1" w:styleId="CommentTextChar">
    <w:name w:val="Comment Text Char"/>
    <w:basedOn w:val="DefaultParagraphFont"/>
    <w:link w:val="CommentText"/>
    <w:uiPriority w:val="99"/>
    <w:rsid w:val="001E5F27"/>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1E5F27"/>
    <w:rPr>
      <w:b/>
      <w:bCs/>
    </w:rPr>
  </w:style>
  <w:style w:type="character" w:customStyle="1" w:styleId="CommentSubjectChar">
    <w:name w:val="Comment Subject Char"/>
    <w:basedOn w:val="CommentTextChar"/>
    <w:link w:val="CommentSubject"/>
    <w:uiPriority w:val="99"/>
    <w:semiHidden/>
    <w:rsid w:val="001E5F27"/>
    <w:rPr>
      <w:rFonts w:ascii="Cambria" w:eastAsia="Cambria" w:hAnsi="Cambria" w:cs="Times New Roman"/>
      <w:b/>
      <w:bCs/>
      <w:sz w:val="20"/>
      <w:szCs w:val="20"/>
    </w:rPr>
  </w:style>
  <w:style w:type="paragraph" w:styleId="NormalWeb">
    <w:name w:val="Normal (Web)"/>
    <w:basedOn w:val="Normal"/>
    <w:uiPriority w:val="99"/>
    <w:semiHidden/>
    <w:unhideWhenUsed/>
    <w:rsid w:val="00CD7726"/>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rsid w:val="007D6B33"/>
    <w:rPr>
      <w:color w:val="0000FF"/>
      <w:u w:val="single"/>
    </w:rPr>
  </w:style>
  <w:style w:type="table" w:styleId="TableGrid">
    <w:name w:val="Table Grid"/>
    <w:basedOn w:val="TableNormal"/>
    <w:uiPriority w:val="59"/>
    <w:rsid w:val="00B62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655B"/>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3E5209"/>
    <w:pPr>
      <w:spacing w:after="0" w:line="240" w:lineRule="auto"/>
    </w:pPr>
    <w:rPr>
      <w:rFonts w:ascii="Cambria" w:eastAsia="Cambria" w:hAnsi="Cambria" w:cs="Times New Roman"/>
    </w:rPr>
  </w:style>
  <w:style w:type="character" w:customStyle="1" w:styleId="ListParagraphChar">
    <w:name w:val="List Paragraph Char"/>
    <w:basedOn w:val="DefaultParagraphFont"/>
    <w:link w:val="ListParagraph"/>
    <w:uiPriority w:val="34"/>
    <w:locked/>
    <w:rsid w:val="00704CB7"/>
    <w:rPr>
      <w:rFonts w:ascii="Cambria" w:eastAsia="Cambria" w:hAnsi="Cambria" w:cs="Times New Roman"/>
    </w:rPr>
  </w:style>
  <w:style w:type="character" w:styleId="FollowedHyperlink">
    <w:name w:val="FollowedHyperlink"/>
    <w:basedOn w:val="DefaultParagraphFont"/>
    <w:uiPriority w:val="99"/>
    <w:semiHidden/>
    <w:unhideWhenUsed/>
    <w:rsid w:val="00991E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9813">
      <w:bodyDiv w:val="1"/>
      <w:marLeft w:val="0"/>
      <w:marRight w:val="0"/>
      <w:marTop w:val="0"/>
      <w:marBottom w:val="0"/>
      <w:divBdr>
        <w:top w:val="none" w:sz="0" w:space="0" w:color="auto"/>
        <w:left w:val="none" w:sz="0" w:space="0" w:color="auto"/>
        <w:bottom w:val="none" w:sz="0" w:space="0" w:color="auto"/>
        <w:right w:val="none" w:sz="0" w:space="0" w:color="auto"/>
      </w:divBdr>
    </w:div>
    <w:div w:id="240256087">
      <w:bodyDiv w:val="1"/>
      <w:marLeft w:val="0"/>
      <w:marRight w:val="0"/>
      <w:marTop w:val="0"/>
      <w:marBottom w:val="0"/>
      <w:divBdr>
        <w:top w:val="none" w:sz="0" w:space="0" w:color="auto"/>
        <w:left w:val="none" w:sz="0" w:space="0" w:color="auto"/>
        <w:bottom w:val="none" w:sz="0" w:space="0" w:color="auto"/>
        <w:right w:val="none" w:sz="0" w:space="0" w:color="auto"/>
      </w:divBdr>
    </w:div>
    <w:div w:id="516236020">
      <w:bodyDiv w:val="1"/>
      <w:marLeft w:val="0"/>
      <w:marRight w:val="0"/>
      <w:marTop w:val="0"/>
      <w:marBottom w:val="0"/>
      <w:divBdr>
        <w:top w:val="none" w:sz="0" w:space="0" w:color="auto"/>
        <w:left w:val="none" w:sz="0" w:space="0" w:color="auto"/>
        <w:bottom w:val="none" w:sz="0" w:space="0" w:color="auto"/>
        <w:right w:val="none" w:sz="0" w:space="0" w:color="auto"/>
      </w:divBdr>
    </w:div>
    <w:div w:id="533468239">
      <w:bodyDiv w:val="1"/>
      <w:marLeft w:val="0"/>
      <w:marRight w:val="0"/>
      <w:marTop w:val="0"/>
      <w:marBottom w:val="0"/>
      <w:divBdr>
        <w:top w:val="none" w:sz="0" w:space="0" w:color="auto"/>
        <w:left w:val="none" w:sz="0" w:space="0" w:color="auto"/>
        <w:bottom w:val="none" w:sz="0" w:space="0" w:color="auto"/>
        <w:right w:val="none" w:sz="0" w:space="0" w:color="auto"/>
      </w:divBdr>
    </w:div>
    <w:div w:id="808669729">
      <w:bodyDiv w:val="1"/>
      <w:marLeft w:val="0"/>
      <w:marRight w:val="0"/>
      <w:marTop w:val="0"/>
      <w:marBottom w:val="0"/>
      <w:divBdr>
        <w:top w:val="none" w:sz="0" w:space="0" w:color="auto"/>
        <w:left w:val="none" w:sz="0" w:space="0" w:color="auto"/>
        <w:bottom w:val="none" w:sz="0" w:space="0" w:color="auto"/>
        <w:right w:val="none" w:sz="0" w:space="0" w:color="auto"/>
      </w:divBdr>
    </w:div>
    <w:div w:id="849685992">
      <w:bodyDiv w:val="1"/>
      <w:marLeft w:val="0"/>
      <w:marRight w:val="0"/>
      <w:marTop w:val="0"/>
      <w:marBottom w:val="0"/>
      <w:divBdr>
        <w:top w:val="none" w:sz="0" w:space="0" w:color="auto"/>
        <w:left w:val="none" w:sz="0" w:space="0" w:color="auto"/>
        <w:bottom w:val="none" w:sz="0" w:space="0" w:color="auto"/>
        <w:right w:val="none" w:sz="0" w:space="0" w:color="auto"/>
      </w:divBdr>
    </w:div>
    <w:div w:id="887228573">
      <w:bodyDiv w:val="1"/>
      <w:marLeft w:val="0"/>
      <w:marRight w:val="0"/>
      <w:marTop w:val="0"/>
      <w:marBottom w:val="0"/>
      <w:divBdr>
        <w:top w:val="none" w:sz="0" w:space="0" w:color="auto"/>
        <w:left w:val="none" w:sz="0" w:space="0" w:color="auto"/>
        <w:bottom w:val="none" w:sz="0" w:space="0" w:color="auto"/>
        <w:right w:val="none" w:sz="0" w:space="0" w:color="auto"/>
      </w:divBdr>
    </w:div>
    <w:div w:id="1026255475">
      <w:bodyDiv w:val="1"/>
      <w:marLeft w:val="0"/>
      <w:marRight w:val="0"/>
      <w:marTop w:val="0"/>
      <w:marBottom w:val="0"/>
      <w:divBdr>
        <w:top w:val="none" w:sz="0" w:space="0" w:color="auto"/>
        <w:left w:val="none" w:sz="0" w:space="0" w:color="auto"/>
        <w:bottom w:val="none" w:sz="0" w:space="0" w:color="auto"/>
        <w:right w:val="none" w:sz="0" w:space="0" w:color="auto"/>
      </w:divBdr>
    </w:div>
    <w:div w:id="1076439896">
      <w:bodyDiv w:val="1"/>
      <w:marLeft w:val="0"/>
      <w:marRight w:val="0"/>
      <w:marTop w:val="0"/>
      <w:marBottom w:val="0"/>
      <w:divBdr>
        <w:top w:val="none" w:sz="0" w:space="0" w:color="auto"/>
        <w:left w:val="none" w:sz="0" w:space="0" w:color="auto"/>
        <w:bottom w:val="none" w:sz="0" w:space="0" w:color="auto"/>
        <w:right w:val="none" w:sz="0" w:space="0" w:color="auto"/>
      </w:divBdr>
    </w:div>
    <w:div w:id="1222330249">
      <w:bodyDiv w:val="1"/>
      <w:marLeft w:val="0"/>
      <w:marRight w:val="0"/>
      <w:marTop w:val="0"/>
      <w:marBottom w:val="0"/>
      <w:divBdr>
        <w:top w:val="none" w:sz="0" w:space="0" w:color="auto"/>
        <w:left w:val="none" w:sz="0" w:space="0" w:color="auto"/>
        <w:bottom w:val="none" w:sz="0" w:space="0" w:color="auto"/>
        <w:right w:val="none" w:sz="0" w:space="0" w:color="auto"/>
      </w:divBdr>
    </w:div>
    <w:div w:id="1580141001">
      <w:bodyDiv w:val="1"/>
      <w:marLeft w:val="0"/>
      <w:marRight w:val="0"/>
      <w:marTop w:val="0"/>
      <w:marBottom w:val="0"/>
      <w:divBdr>
        <w:top w:val="none" w:sz="0" w:space="0" w:color="auto"/>
        <w:left w:val="none" w:sz="0" w:space="0" w:color="auto"/>
        <w:bottom w:val="none" w:sz="0" w:space="0" w:color="auto"/>
        <w:right w:val="none" w:sz="0" w:space="0" w:color="auto"/>
      </w:divBdr>
    </w:div>
    <w:div w:id="1828551809">
      <w:bodyDiv w:val="1"/>
      <w:marLeft w:val="0"/>
      <w:marRight w:val="0"/>
      <w:marTop w:val="0"/>
      <w:marBottom w:val="0"/>
      <w:divBdr>
        <w:top w:val="none" w:sz="0" w:space="0" w:color="auto"/>
        <w:left w:val="none" w:sz="0" w:space="0" w:color="auto"/>
        <w:bottom w:val="none" w:sz="0" w:space="0" w:color="auto"/>
        <w:right w:val="none" w:sz="0" w:space="0" w:color="auto"/>
      </w:divBdr>
    </w:div>
    <w:div w:id="200477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Mode="External" Target="http://www.mass.gov/eohhs/gov/departments/masshealth/masshealth-and-health-care-reform.ht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6F2B6-92C9-41D7-9BB0-FF17C863C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2329</Words>
  <Characters>13281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15579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2017-06-23T16:12:00Z</dcterms:created>
  <dc:creator>AutoBVT</dc:creator>
  <lastModifiedBy>KCK</lastModifiedBy>
  <lastPrinted>2017-06-21T20:21:00Z</lastPrinted>
  <dcterms:modified xsi:type="dcterms:W3CDTF">2017-06-23T16:12:00Z</dcterms:modified>
  <revision>2</revision>
</coreProperties>
</file>