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20" w:rsidRDefault="009A3920">
      <w:pPr>
        <w:rPr>
          <w:b/>
        </w:rPr>
      </w:pPr>
      <w:r>
        <w:rPr>
          <w:b/>
        </w:rPr>
        <w:t>Title: MassHealth Waiver Renewal – Accessible PowerPoint presentation – 18 slides described</w:t>
      </w:r>
    </w:p>
    <w:p w:rsidR="009A3920" w:rsidRDefault="009A3920">
      <w:pPr>
        <w:rPr>
          <w:b/>
        </w:rPr>
      </w:pPr>
    </w:p>
    <w:p w:rsidR="00707CDB" w:rsidRPr="00861EE1" w:rsidRDefault="00861EE1">
      <w:pPr>
        <w:rPr>
          <w:b/>
        </w:rPr>
      </w:pPr>
      <w:r w:rsidRPr="00861EE1">
        <w:rPr>
          <w:b/>
        </w:rPr>
        <w:t>Slide 1: MassHealth Agenda</w:t>
      </w:r>
    </w:p>
    <w:p w:rsidR="00861EE1" w:rsidRPr="00861EE1" w:rsidRDefault="00861EE1" w:rsidP="00861EE1">
      <w:r w:rsidRPr="00861EE1">
        <w:rPr>
          <w:bCs/>
        </w:rPr>
        <w:t>Introductory Remarks -</w:t>
      </w:r>
      <w:r w:rsidRPr="00861EE1">
        <w:t xml:space="preserve">John </w:t>
      </w:r>
      <w:proofErr w:type="spellStart"/>
      <w:r w:rsidRPr="00861EE1">
        <w:t>Polanowicz</w:t>
      </w:r>
      <w:proofErr w:type="spellEnd"/>
      <w:r w:rsidRPr="00861EE1">
        <w:t xml:space="preserve">, Secretary of Health and Human Services </w:t>
      </w:r>
      <w:r w:rsidRPr="00861EE1">
        <w:tab/>
      </w:r>
    </w:p>
    <w:p w:rsidR="00861EE1" w:rsidRPr="00861EE1" w:rsidRDefault="00861EE1" w:rsidP="00861EE1">
      <w:r w:rsidRPr="00861EE1">
        <w:rPr>
          <w:bCs/>
        </w:rPr>
        <w:t xml:space="preserve">Overview of Waiver Renewal - </w:t>
      </w:r>
      <w:r w:rsidRPr="00861EE1">
        <w:t>Kristin Thorn, Acting Medicaid Director</w:t>
      </w:r>
    </w:p>
    <w:p w:rsidR="00861EE1" w:rsidRPr="00861EE1" w:rsidRDefault="00861EE1" w:rsidP="00861EE1">
      <w:r w:rsidRPr="00861EE1">
        <w:rPr>
          <w:bCs/>
        </w:rPr>
        <w:t xml:space="preserve">Waiver Renewal Requests - </w:t>
      </w:r>
      <w:r w:rsidRPr="00861EE1">
        <w:t>Amanda Cassel Kraft, Director of ACA Program Development</w:t>
      </w:r>
    </w:p>
    <w:p w:rsidR="00861EE1" w:rsidRPr="00861EE1" w:rsidRDefault="00861EE1" w:rsidP="00861EE1">
      <w:r w:rsidRPr="00861EE1">
        <w:rPr>
          <w:bCs/>
        </w:rPr>
        <w:t>Questions and comments</w:t>
      </w:r>
      <w:r w:rsidRPr="00861EE1">
        <w:t xml:space="preserve"> - General public</w:t>
      </w:r>
    </w:p>
    <w:p w:rsidR="00861EE1" w:rsidRDefault="00861EE1"/>
    <w:p w:rsidR="00861EE1" w:rsidRPr="00861EE1" w:rsidRDefault="00861EE1">
      <w:pPr>
        <w:rPr>
          <w:b/>
        </w:rPr>
      </w:pPr>
      <w:r w:rsidRPr="00861EE1">
        <w:rPr>
          <w:b/>
        </w:rPr>
        <w:t>Slide 2: MassHealth 1115 Demonstration “Waiver” Renewal Request</w:t>
      </w:r>
    </w:p>
    <w:p w:rsidR="00861EE1" w:rsidRPr="00861EE1" w:rsidRDefault="00861EE1" w:rsidP="00861EE1">
      <w:r w:rsidRPr="00861EE1">
        <w:rPr>
          <w:b/>
          <w:bCs/>
          <w:u w:val="single"/>
        </w:rPr>
        <w:t>Public Stakeholder Meeting #1</w:t>
      </w:r>
    </w:p>
    <w:p w:rsidR="00861EE1" w:rsidRPr="00861EE1" w:rsidRDefault="00861EE1" w:rsidP="00861EE1">
      <w:r w:rsidRPr="00861EE1">
        <w:rPr>
          <w:bCs/>
        </w:rPr>
        <w:t xml:space="preserve">Date: </w:t>
      </w:r>
      <w:r w:rsidRPr="00861EE1">
        <w:tab/>
        <w:t>Tuesday, August 27, 2013</w:t>
      </w:r>
    </w:p>
    <w:p w:rsidR="00861EE1" w:rsidRPr="00861EE1" w:rsidRDefault="00861EE1" w:rsidP="00861EE1">
      <w:r w:rsidRPr="00861EE1">
        <w:rPr>
          <w:bCs/>
        </w:rPr>
        <w:t xml:space="preserve">Time: </w:t>
      </w:r>
      <w:r w:rsidRPr="00861EE1">
        <w:tab/>
        <w:t>10 am – 12 pm</w:t>
      </w:r>
    </w:p>
    <w:p w:rsidR="00861EE1" w:rsidRPr="00861EE1" w:rsidRDefault="00861EE1" w:rsidP="00861EE1">
      <w:r w:rsidRPr="00861EE1">
        <w:rPr>
          <w:bCs/>
        </w:rPr>
        <w:t xml:space="preserve">Location: </w:t>
      </w:r>
      <w:r w:rsidRPr="00861EE1">
        <w:tab/>
        <w:t>Transportation Building</w:t>
      </w:r>
      <w:r>
        <w:t xml:space="preserve"> </w:t>
      </w:r>
      <w:r w:rsidRPr="00861EE1">
        <w:t>10 Park Plaza, Boston 02116</w:t>
      </w:r>
    </w:p>
    <w:p w:rsidR="00861EE1" w:rsidRDefault="00861EE1" w:rsidP="00861EE1">
      <w:pPr>
        <w:rPr>
          <w:b/>
          <w:bCs/>
          <w:u w:val="single"/>
        </w:rPr>
      </w:pPr>
    </w:p>
    <w:p w:rsidR="00861EE1" w:rsidRPr="00861EE1" w:rsidRDefault="00861EE1" w:rsidP="00861EE1">
      <w:r w:rsidRPr="00861EE1">
        <w:rPr>
          <w:b/>
          <w:bCs/>
          <w:u w:val="single"/>
        </w:rPr>
        <w:t>Public Stakeholder Meeting #2</w:t>
      </w:r>
    </w:p>
    <w:p w:rsidR="00861EE1" w:rsidRPr="00861EE1" w:rsidRDefault="00861EE1" w:rsidP="00861EE1">
      <w:r w:rsidRPr="00861EE1">
        <w:rPr>
          <w:bCs/>
        </w:rPr>
        <w:t xml:space="preserve">Date: </w:t>
      </w:r>
      <w:r w:rsidRPr="00861EE1">
        <w:tab/>
        <w:t>Thursday, August 29, 2013</w:t>
      </w:r>
    </w:p>
    <w:p w:rsidR="00861EE1" w:rsidRPr="00861EE1" w:rsidRDefault="00861EE1" w:rsidP="00861EE1">
      <w:r w:rsidRPr="00861EE1">
        <w:rPr>
          <w:bCs/>
        </w:rPr>
        <w:t>Time:</w:t>
      </w:r>
      <w:r w:rsidRPr="00861EE1">
        <w:tab/>
        <w:t>10 am – 12 pm</w:t>
      </w:r>
    </w:p>
    <w:p w:rsidR="00861EE1" w:rsidRPr="00861EE1" w:rsidRDefault="00861EE1" w:rsidP="00861EE1">
      <w:r>
        <w:rPr>
          <w:bCs/>
        </w:rPr>
        <w:t xml:space="preserve">Location: </w:t>
      </w:r>
      <w:r w:rsidRPr="00861EE1">
        <w:t>Worcester Public Library Salem Square, Worcester 01608</w:t>
      </w:r>
    </w:p>
    <w:p w:rsidR="00861EE1" w:rsidRDefault="00861EE1"/>
    <w:p w:rsidR="00861EE1" w:rsidRPr="00861EE1" w:rsidRDefault="00861EE1">
      <w:pPr>
        <w:rPr>
          <w:b/>
        </w:rPr>
      </w:pPr>
      <w:r w:rsidRPr="00861EE1">
        <w:rPr>
          <w:b/>
        </w:rPr>
        <w:t>Slide 3</w:t>
      </w:r>
      <w:r>
        <w:rPr>
          <w:b/>
        </w:rPr>
        <w:t>:</w:t>
      </w:r>
      <w:r w:rsidRPr="00861EE1">
        <w:rPr>
          <w:b/>
        </w:rPr>
        <w:t xml:space="preserve"> </w:t>
      </w:r>
      <w:r w:rsidRPr="00861EE1">
        <w:rPr>
          <w:b/>
          <w:bCs/>
        </w:rPr>
        <w:t>Background</w:t>
      </w:r>
    </w:p>
    <w:p w:rsidR="00861EE1" w:rsidRDefault="00861EE1"/>
    <w:p w:rsidR="00861EE1" w:rsidRDefault="00861EE1">
      <w:pPr>
        <w:rPr>
          <w:b/>
        </w:rPr>
      </w:pPr>
      <w:r w:rsidRPr="00861EE1">
        <w:rPr>
          <w:b/>
        </w:rPr>
        <w:t>Slide 4</w:t>
      </w:r>
      <w:r>
        <w:rPr>
          <w:b/>
        </w:rPr>
        <w:t>:</w:t>
      </w:r>
      <w:r w:rsidRPr="00861EE1">
        <w:rPr>
          <w:b/>
        </w:rPr>
        <w:t xml:space="preserve"> 1115 </w:t>
      </w:r>
      <w:r>
        <w:rPr>
          <w:b/>
        </w:rPr>
        <w:t>Demonstration</w:t>
      </w:r>
      <w:r w:rsidRPr="00861EE1">
        <w:rPr>
          <w:b/>
        </w:rPr>
        <w:t xml:space="preserve"> “Waiver”</w:t>
      </w:r>
    </w:p>
    <w:p w:rsidR="00861EE1" w:rsidRPr="00861EE1" w:rsidRDefault="00861EE1" w:rsidP="00861EE1">
      <w:r w:rsidRPr="00861EE1">
        <w:rPr>
          <w:bCs/>
        </w:rPr>
        <w:t xml:space="preserve">What is an 1115 Demonstration </w:t>
      </w:r>
      <w:r w:rsidRPr="00861EE1">
        <w:t>(aka “Waiver”)?</w:t>
      </w:r>
    </w:p>
    <w:p w:rsidR="00000000" w:rsidRPr="00861EE1" w:rsidRDefault="0068086D" w:rsidP="00861EE1">
      <w:pPr>
        <w:numPr>
          <w:ilvl w:val="0"/>
          <w:numId w:val="1"/>
        </w:numPr>
        <w:tabs>
          <w:tab w:val="clear" w:pos="360"/>
          <w:tab w:val="num" w:pos="720"/>
        </w:tabs>
      </w:pPr>
      <w:r w:rsidRPr="00861EE1">
        <w:t xml:space="preserve">An agreement between a state’s Medicaid agency and the Centers for Medicare and Medicaid Services (“CMS”) that allows the state flexibility in the </w:t>
      </w:r>
      <w:r w:rsidRPr="00861EE1">
        <w:t xml:space="preserve">administration of its Medicaid program beyond what is allowed under a Medicaid State Plan. </w:t>
      </w:r>
    </w:p>
    <w:p w:rsidR="00000000" w:rsidRPr="00861EE1" w:rsidRDefault="0068086D" w:rsidP="00861EE1">
      <w:pPr>
        <w:numPr>
          <w:ilvl w:val="0"/>
          <w:numId w:val="1"/>
        </w:numPr>
        <w:tabs>
          <w:tab w:val="clear" w:pos="360"/>
          <w:tab w:val="num" w:pos="720"/>
        </w:tabs>
      </w:pPr>
      <w:r w:rsidRPr="00861EE1">
        <w:t>1115 Waivers can be used to expand eligibility to individuals who are not otherwise Medicaid or CHIP</w:t>
      </w:r>
      <w:r w:rsidRPr="00861EE1">
        <w:t xml:space="preserve"> eligible, offer services that are not typically covered by Medicaid, and use innovative service delivery systems that improve care, increase efficiency, and reduce costs. </w:t>
      </w:r>
    </w:p>
    <w:p w:rsidR="00861EE1" w:rsidRDefault="00861EE1"/>
    <w:p w:rsidR="00861EE1" w:rsidRPr="00861EE1" w:rsidRDefault="00861EE1">
      <w:pPr>
        <w:rPr>
          <w:b/>
        </w:rPr>
      </w:pPr>
      <w:r w:rsidRPr="00861EE1">
        <w:rPr>
          <w:b/>
        </w:rPr>
        <w:t>Slide 5: History of MassHealth’s 1115 Waiver</w:t>
      </w:r>
    </w:p>
    <w:p w:rsidR="00000000" w:rsidRPr="00861EE1" w:rsidRDefault="0068086D" w:rsidP="00861EE1">
      <w:pPr>
        <w:numPr>
          <w:ilvl w:val="0"/>
          <w:numId w:val="2"/>
        </w:numPr>
        <w:tabs>
          <w:tab w:val="clear" w:pos="360"/>
          <w:tab w:val="num" w:pos="720"/>
        </w:tabs>
      </w:pPr>
      <w:r w:rsidRPr="00861EE1">
        <w:t xml:space="preserve">MassHealth’s 1115 Waiver was initially implemented in 1997 and has been renewed four times since (2002, 2005, 2008, </w:t>
      </w:r>
      <w:proofErr w:type="gramStart"/>
      <w:r w:rsidRPr="00861EE1">
        <w:t>2011</w:t>
      </w:r>
      <w:proofErr w:type="gramEnd"/>
      <w:r w:rsidRPr="00861EE1">
        <w:t xml:space="preserve">). </w:t>
      </w:r>
    </w:p>
    <w:p w:rsidR="00000000" w:rsidRPr="00861EE1" w:rsidRDefault="0068086D" w:rsidP="00861EE1">
      <w:pPr>
        <w:numPr>
          <w:ilvl w:val="0"/>
          <w:numId w:val="2"/>
        </w:numPr>
        <w:tabs>
          <w:tab w:val="clear" w:pos="360"/>
          <w:tab w:val="num" w:pos="720"/>
        </w:tabs>
      </w:pPr>
      <w:r w:rsidRPr="00861EE1">
        <w:t xml:space="preserve">The Waiver has allowed MA to expand coverage over time, including to higher-income kids and disabled individuals, long-term unemployed adults, employees of small businesses and individuals living with HIV. </w:t>
      </w:r>
    </w:p>
    <w:p w:rsidR="00000000" w:rsidRPr="00861EE1" w:rsidRDefault="0068086D" w:rsidP="00861EE1">
      <w:pPr>
        <w:numPr>
          <w:ilvl w:val="0"/>
          <w:numId w:val="2"/>
        </w:numPr>
        <w:tabs>
          <w:tab w:val="clear" w:pos="360"/>
          <w:tab w:val="num" w:pos="720"/>
        </w:tabs>
      </w:pPr>
      <w:r w:rsidRPr="00861EE1">
        <w:t>In 2005 - 2006, the Waiver was used as the vehicle to provide federal authorization for the reforms contained in Chapter 58 (Massachusetts</w:t>
      </w:r>
      <w:r w:rsidRPr="00861EE1">
        <w:t>’</w:t>
      </w:r>
      <w:r w:rsidRPr="00861EE1">
        <w:t xml:space="preserve"> 2006 health reform legislation):</w:t>
      </w:r>
    </w:p>
    <w:p w:rsidR="00000000" w:rsidRPr="00861EE1" w:rsidRDefault="0068086D" w:rsidP="00861EE1">
      <w:pPr>
        <w:numPr>
          <w:ilvl w:val="2"/>
          <w:numId w:val="2"/>
        </w:numPr>
        <w:tabs>
          <w:tab w:val="clear" w:pos="1800"/>
          <w:tab w:val="num" w:pos="2160"/>
        </w:tabs>
      </w:pPr>
      <w:r w:rsidRPr="00861EE1">
        <w:t>Creation of Commonwealth Ca</w:t>
      </w:r>
      <w:r w:rsidRPr="00861EE1">
        <w:t>re and the Safety Net Care Pool</w:t>
      </w:r>
    </w:p>
    <w:p w:rsidR="00000000" w:rsidRPr="00861EE1" w:rsidRDefault="0068086D" w:rsidP="00861EE1">
      <w:pPr>
        <w:numPr>
          <w:ilvl w:val="2"/>
          <w:numId w:val="2"/>
        </w:numPr>
        <w:tabs>
          <w:tab w:val="clear" w:pos="1800"/>
          <w:tab w:val="num" w:pos="2160"/>
        </w:tabs>
      </w:pPr>
      <w:r w:rsidRPr="00861EE1">
        <w:t>Expanded eligibility for HIV and the Insurance Partnership</w:t>
      </w:r>
    </w:p>
    <w:p w:rsidR="00000000" w:rsidRPr="00861EE1" w:rsidRDefault="0068086D" w:rsidP="00861EE1">
      <w:pPr>
        <w:numPr>
          <w:ilvl w:val="2"/>
          <w:numId w:val="2"/>
        </w:numPr>
        <w:tabs>
          <w:tab w:val="clear" w:pos="1800"/>
          <w:tab w:val="num" w:pos="2160"/>
        </w:tabs>
      </w:pPr>
      <w:r w:rsidRPr="00861EE1">
        <w:t>Provider payments under the Safety Ne</w:t>
      </w:r>
      <w:r w:rsidRPr="00861EE1">
        <w:t>t Care Pool</w:t>
      </w:r>
    </w:p>
    <w:p w:rsidR="00000000" w:rsidRPr="00861EE1" w:rsidRDefault="0068086D" w:rsidP="00861EE1">
      <w:pPr>
        <w:numPr>
          <w:ilvl w:val="2"/>
          <w:numId w:val="2"/>
        </w:numPr>
        <w:tabs>
          <w:tab w:val="clear" w:pos="1800"/>
          <w:tab w:val="num" w:pos="2160"/>
        </w:tabs>
      </w:pPr>
      <w:r w:rsidRPr="00861EE1">
        <w:t>Federal matching funds for non-Medicaid state health care spending (Designated State Health Programs)</w:t>
      </w:r>
    </w:p>
    <w:p w:rsidR="00861EE1" w:rsidRDefault="00861EE1"/>
    <w:p w:rsidR="00861EE1" w:rsidRPr="00861EE1" w:rsidRDefault="00861EE1">
      <w:pPr>
        <w:rPr>
          <w:b/>
        </w:rPr>
      </w:pPr>
      <w:r w:rsidRPr="00861EE1">
        <w:rPr>
          <w:b/>
        </w:rPr>
        <w:t>Slide 6:</w:t>
      </w:r>
      <w:r w:rsidRPr="00861EE1">
        <w:rPr>
          <w:rFonts w:asciiTheme="majorHAnsi" w:eastAsia="MS PGothic" w:hAnsi="Arial" w:cs="MS PGothic"/>
          <w:b/>
          <w:color w:val="CC3300"/>
          <w:sz w:val="48"/>
          <w:szCs w:val="48"/>
        </w:rPr>
        <w:t xml:space="preserve"> </w:t>
      </w:r>
      <w:r w:rsidRPr="00861EE1">
        <w:rPr>
          <w:b/>
        </w:rPr>
        <w:t>Overview of the SFY12-14 Waiver Agreement</w:t>
      </w:r>
    </w:p>
    <w:p w:rsidR="00000000" w:rsidRPr="00861EE1" w:rsidRDefault="0068086D" w:rsidP="00861EE1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861EE1">
        <w:t>Current Waiver Renewal is a three-year agreement signed in 2011 that lasts through June 30, 2014</w:t>
      </w:r>
    </w:p>
    <w:p w:rsidR="00000000" w:rsidRPr="00861EE1" w:rsidRDefault="0068086D" w:rsidP="00861EE1">
      <w:pPr>
        <w:numPr>
          <w:ilvl w:val="0"/>
          <w:numId w:val="3"/>
        </w:numPr>
        <w:ind w:left="360"/>
      </w:pPr>
      <w:r w:rsidRPr="00861EE1">
        <w:t>Con</w:t>
      </w:r>
      <w:r w:rsidRPr="00861EE1">
        <w:t>tinues full support for health care reform and new authorities to promote alternative payment models &amp; integrated care systems</w:t>
      </w:r>
    </w:p>
    <w:p w:rsidR="00000000" w:rsidRPr="00861EE1" w:rsidRDefault="0068086D" w:rsidP="00861EE1">
      <w:pPr>
        <w:numPr>
          <w:ilvl w:val="1"/>
          <w:numId w:val="3"/>
        </w:numPr>
        <w:ind w:left="1080"/>
      </w:pPr>
      <w:r w:rsidRPr="00861EE1">
        <w:t>Delivery System Transformation Initiatives: incentive funding for</w:t>
      </w:r>
      <w:r w:rsidRPr="00861EE1">
        <w:t xml:space="preserve"> safety net hospitals to support improvements in care and payment reform</w:t>
      </w:r>
    </w:p>
    <w:p w:rsidR="00000000" w:rsidRPr="00861EE1" w:rsidRDefault="0068086D" w:rsidP="00861EE1">
      <w:pPr>
        <w:numPr>
          <w:ilvl w:val="1"/>
          <w:numId w:val="3"/>
        </w:numPr>
        <w:ind w:left="1080"/>
      </w:pPr>
      <w:r w:rsidRPr="00861EE1">
        <w:t>Pediatric Asthma Bundled Payment Pilot: to improve health outcomes for children with high-risk asthma</w:t>
      </w:r>
    </w:p>
    <w:p w:rsidR="00000000" w:rsidRPr="00861EE1" w:rsidRDefault="0068086D" w:rsidP="00861EE1">
      <w:pPr>
        <w:numPr>
          <w:ilvl w:val="1"/>
          <w:numId w:val="3"/>
        </w:numPr>
        <w:ind w:left="1080"/>
      </w:pPr>
      <w:r w:rsidRPr="00861EE1">
        <w:t>Intensive Early Intervention (</w:t>
      </w:r>
      <w:proofErr w:type="spellStart"/>
      <w:r w:rsidRPr="00861EE1">
        <w:t>EI</w:t>
      </w:r>
      <w:proofErr w:type="spellEnd"/>
      <w:r w:rsidRPr="00861EE1">
        <w:t>) for Children With Autism: autism services for kids up to age three through the Department of Public Health</w:t>
      </w:r>
    </w:p>
    <w:p w:rsidR="00000000" w:rsidRPr="00861EE1" w:rsidRDefault="0068086D" w:rsidP="00861EE1">
      <w:pPr>
        <w:numPr>
          <w:ilvl w:val="1"/>
          <w:numId w:val="3"/>
        </w:numPr>
        <w:ind w:left="1080"/>
      </w:pPr>
      <w:r w:rsidRPr="00861EE1">
        <w:t>Expr</w:t>
      </w:r>
      <w:r w:rsidRPr="00861EE1">
        <w:t>ess Lane Eligibility for Parents/Caretakers: first-of-its-kind program that streamlines eligibility Renewals for parents with kids enrolled in SNAP (food stamps).</w:t>
      </w:r>
    </w:p>
    <w:p w:rsidR="00000000" w:rsidRPr="00861EE1" w:rsidRDefault="0068086D" w:rsidP="00E645F9">
      <w:pPr>
        <w:pStyle w:val="ListParagraph"/>
        <w:numPr>
          <w:ilvl w:val="0"/>
          <w:numId w:val="3"/>
        </w:numPr>
      </w:pPr>
      <w:r w:rsidRPr="00861EE1">
        <w:t>Includes a pathway to ACA imp</w:t>
      </w:r>
      <w:r w:rsidRPr="00861EE1">
        <w:t>lementation through a Transition Plan and Waiver Amendment, submitted to CMS June 4, 2013</w:t>
      </w:r>
    </w:p>
    <w:p w:rsidR="00861EE1" w:rsidRDefault="00861EE1"/>
    <w:p w:rsidR="00861EE1" w:rsidRDefault="00861EE1">
      <w:r w:rsidRPr="00861EE1">
        <w:rPr>
          <w:b/>
        </w:rPr>
        <w:t>Slide 7:</w:t>
      </w:r>
      <w:r>
        <w:rPr>
          <w:rFonts w:asciiTheme="majorHAnsi" w:eastAsia="MS PGothic" w:hAnsi="Arial" w:cs="MS PGothic"/>
          <w:b/>
          <w:bCs/>
          <w:color w:val="C0504D" w:themeColor="accent2"/>
          <w:sz w:val="64"/>
          <w:szCs w:val="64"/>
        </w:rPr>
        <w:t xml:space="preserve"> </w:t>
      </w:r>
      <w:r w:rsidRPr="00861EE1">
        <w:rPr>
          <w:b/>
          <w:bCs/>
        </w:rPr>
        <w:t>Waiver Renewal Request</w:t>
      </w:r>
    </w:p>
    <w:p w:rsidR="00861EE1" w:rsidRDefault="00861EE1"/>
    <w:p w:rsidR="00861EE1" w:rsidRPr="00861EE1" w:rsidRDefault="00861EE1">
      <w:pPr>
        <w:rPr>
          <w:b/>
        </w:rPr>
      </w:pPr>
      <w:r w:rsidRPr="00861EE1">
        <w:rPr>
          <w:b/>
        </w:rPr>
        <w:t>Slide 8</w:t>
      </w:r>
      <w:r>
        <w:rPr>
          <w:b/>
        </w:rPr>
        <w:t>:</w:t>
      </w:r>
      <w:r w:rsidRPr="00861EE1">
        <w:rPr>
          <w:rFonts w:asciiTheme="majorHAnsi" w:eastAsia="MS PGothic" w:hAnsi="Arial" w:cs="MS PGothic"/>
          <w:b/>
          <w:color w:val="CC3300"/>
          <w:sz w:val="48"/>
          <w:szCs w:val="48"/>
        </w:rPr>
        <w:t xml:space="preserve"> </w:t>
      </w:r>
      <w:r w:rsidRPr="00861EE1">
        <w:rPr>
          <w:b/>
        </w:rPr>
        <w:t>Waiver Renewal Timeline</w:t>
      </w:r>
    </w:p>
    <w:p w:rsidR="00861EE1" w:rsidRDefault="00861EE1" w:rsidP="00861EE1">
      <w:r w:rsidRPr="00861EE1">
        <w:t>The Waiver continues to play a critical role in supporting ongoing health care reform in Massachusetts. To continue the Waiver beyond June 30, 2014, the Commonwealth must submit a Renewal request to CMS.</w:t>
      </w:r>
    </w:p>
    <w:p w:rsidR="00E645F9" w:rsidRDefault="00E645F9" w:rsidP="00861EE1"/>
    <w:p w:rsidR="00E645F9" w:rsidRPr="00861EE1" w:rsidRDefault="00E645F9" w:rsidP="00861EE1">
      <w:r>
        <w:t xml:space="preserve">June 30, 2013 - </w:t>
      </w:r>
      <w:r w:rsidRPr="00E645F9">
        <w:t>Letter submitted to CMS announcing intent to renew the Waiver</w:t>
      </w:r>
    </w:p>
    <w:p w:rsidR="00E645F9" w:rsidRDefault="00E645F9" w:rsidP="00E645F9">
      <w:r>
        <w:t>August 20, 2013</w:t>
      </w:r>
      <w:r>
        <w:t xml:space="preserve"> - </w:t>
      </w:r>
      <w:r>
        <w:t>Public comment period begins</w:t>
      </w:r>
    </w:p>
    <w:p w:rsidR="00E645F9" w:rsidRDefault="00E645F9" w:rsidP="00E645F9">
      <w:r>
        <w:t>August 27, 2013</w:t>
      </w:r>
      <w:r>
        <w:t xml:space="preserve"> - </w:t>
      </w:r>
      <w:r>
        <w:t>Public hearing in Boston</w:t>
      </w:r>
    </w:p>
    <w:p w:rsidR="00E645F9" w:rsidRDefault="00E645F9" w:rsidP="00E645F9">
      <w:r>
        <w:t>August 29, 2013</w:t>
      </w:r>
      <w:r>
        <w:t xml:space="preserve"> - </w:t>
      </w:r>
      <w:r>
        <w:t>Public hearing in Worcester</w:t>
      </w:r>
    </w:p>
    <w:p w:rsidR="00E645F9" w:rsidRDefault="00E645F9" w:rsidP="00E645F9">
      <w:r>
        <w:t>September 19, 2013</w:t>
      </w:r>
      <w:r>
        <w:t xml:space="preserve"> -</w:t>
      </w:r>
      <w:r>
        <w:tab/>
        <w:t>Public comment period ends</w:t>
      </w:r>
    </w:p>
    <w:p w:rsidR="00E645F9" w:rsidRDefault="00E645F9" w:rsidP="00E645F9">
      <w:r>
        <w:t>September 30, 2013</w:t>
      </w:r>
      <w:r>
        <w:t xml:space="preserve"> -</w:t>
      </w:r>
      <w:r>
        <w:tab/>
        <w:t>Final Waiver Renewal request submitted to CMS</w:t>
      </w:r>
    </w:p>
    <w:p w:rsidR="00861EE1" w:rsidRDefault="00E645F9" w:rsidP="00E645F9">
      <w:r>
        <w:t xml:space="preserve">July 1, 2014 - </w:t>
      </w:r>
      <w:r>
        <w:t>New Waiver period begins</w:t>
      </w:r>
    </w:p>
    <w:p w:rsidR="00E645F9" w:rsidRDefault="00E645F9"/>
    <w:p w:rsidR="00861EE1" w:rsidRPr="00E645F9" w:rsidRDefault="00861EE1">
      <w:pPr>
        <w:rPr>
          <w:b/>
        </w:rPr>
      </w:pPr>
      <w:r w:rsidRPr="00E645F9">
        <w:rPr>
          <w:b/>
        </w:rPr>
        <w:t>Slide 9</w:t>
      </w:r>
      <w:r w:rsidR="00E645F9" w:rsidRPr="00E645F9">
        <w:rPr>
          <w:b/>
        </w:rPr>
        <w:t>: Waiver Renewal Goals</w:t>
      </w:r>
    </w:p>
    <w:p w:rsidR="00E645F9" w:rsidRPr="00E645F9" w:rsidRDefault="00E645F9" w:rsidP="00E645F9">
      <w:r w:rsidRPr="00E645F9">
        <w:t>The goals of the Waiver Renewal are to:</w:t>
      </w:r>
    </w:p>
    <w:p w:rsidR="00000000" w:rsidRPr="00E645F9" w:rsidRDefault="0068086D" w:rsidP="00E645F9">
      <w:pPr>
        <w:numPr>
          <w:ilvl w:val="0"/>
          <w:numId w:val="5"/>
        </w:numPr>
        <w:tabs>
          <w:tab w:val="clear" w:pos="360"/>
          <w:tab w:val="num" w:pos="720"/>
        </w:tabs>
      </w:pPr>
      <w:r w:rsidRPr="00E645F9">
        <w:t>Maintain n</w:t>
      </w:r>
      <w:r w:rsidRPr="00E645F9">
        <w:t>ear-universal health care coverage for all residents of the Commonwealth and reduce barriers to coverage</w:t>
      </w:r>
    </w:p>
    <w:p w:rsidR="00E645F9" w:rsidRDefault="00E645F9" w:rsidP="00E645F9">
      <w:pPr>
        <w:pStyle w:val="ListParagraph"/>
        <w:numPr>
          <w:ilvl w:val="0"/>
          <w:numId w:val="5"/>
        </w:numPr>
      </w:pPr>
      <w:r>
        <w:t>Continue the redirection of spending from uncompensated care to insurance coverage</w:t>
      </w:r>
    </w:p>
    <w:p w:rsidR="00861EE1" w:rsidRDefault="00E645F9" w:rsidP="00E645F9">
      <w:pPr>
        <w:pStyle w:val="ListParagraph"/>
        <w:numPr>
          <w:ilvl w:val="0"/>
          <w:numId w:val="5"/>
        </w:numPr>
      </w:pPr>
      <w:r>
        <w:t>Implement delivery system reforms that promote comprehensive, person-centered health care focused on measureable health outcomes; and</w:t>
      </w:r>
    </w:p>
    <w:p w:rsidR="00000000" w:rsidRPr="00E645F9" w:rsidRDefault="0068086D" w:rsidP="00E645F9">
      <w:pPr>
        <w:numPr>
          <w:ilvl w:val="0"/>
          <w:numId w:val="5"/>
        </w:numPr>
      </w:pPr>
      <w:r w:rsidRPr="00E645F9">
        <w:t>Advance p</w:t>
      </w:r>
      <w:r w:rsidRPr="00E645F9">
        <w:t>ayment reforms by introducing and supporting alternative payment structures that create and share savings throughout the system</w:t>
      </w:r>
    </w:p>
    <w:p w:rsidR="00E645F9" w:rsidRDefault="00E645F9">
      <w:pPr>
        <w:rPr>
          <w:b/>
        </w:rPr>
      </w:pPr>
    </w:p>
    <w:p w:rsidR="00861EE1" w:rsidRDefault="00861EE1">
      <w:pPr>
        <w:rPr>
          <w:b/>
        </w:rPr>
      </w:pPr>
      <w:r w:rsidRPr="00E645F9">
        <w:rPr>
          <w:b/>
        </w:rPr>
        <w:t>Slide 10</w:t>
      </w:r>
      <w:r w:rsidR="00E645F9" w:rsidRPr="00E645F9">
        <w:rPr>
          <w:b/>
        </w:rPr>
        <w:t>: Waiver Renewal: The Future of Health Reform</w:t>
      </w:r>
    </w:p>
    <w:p w:rsidR="00000000" w:rsidRPr="00E645F9" w:rsidRDefault="0068086D" w:rsidP="00E645F9">
      <w:pPr>
        <w:numPr>
          <w:ilvl w:val="0"/>
          <w:numId w:val="7"/>
        </w:numPr>
        <w:tabs>
          <w:tab w:val="clear" w:pos="360"/>
          <w:tab w:val="num" w:pos="720"/>
        </w:tabs>
      </w:pPr>
      <w:r w:rsidRPr="00E645F9">
        <w:t>The Waiver Renewal request focuses on gaining federal authority and support to pa</w:t>
      </w:r>
      <w:r w:rsidRPr="00E645F9">
        <w:t>ve the way for the next phase of health care reform in Massachusetts , with a focus on sustainability of the health care system, payment reform and cost containment</w:t>
      </w:r>
    </w:p>
    <w:p w:rsidR="00000000" w:rsidRPr="00E645F9" w:rsidRDefault="0068086D" w:rsidP="009A3920">
      <w:pPr>
        <w:pStyle w:val="ListParagraph"/>
        <w:numPr>
          <w:ilvl w:val="1"/>
          <w:numId w:val="13"/>
        </w:numPr>
      </w:pPr>
      <w:r w:rsidRPr="00E645F9">
        <w:t>Shaped in the context of ma</w:t>
      </w:r>
      <w:r w:rsidRPr="00E645F9">
        <w:t>jor changes resulting from the Affordable Care Act (ACA) and Chapter 224</w:t>
      </w:r>
    </w:p>
    <w:p w:rsidR="00000000" w:rsidRPr="00E645F9" w:rsidRDefault="0068086D" w:rsidP="009A3920">
      <w:pPr>
        <w:pStyle w:val="ListParagraph"/>
        <w:numPr>
          <w:ilvl w:val="1"/>
          <w:numId w:val="13"/>
        </w:numPr>
      </w:pPr>
      <w:r w:rsidRPr="00E645F9">
        <w:t>MassHealth serves as a key player in health care reform in the Commonwealth and must continue to be a leader in advancing i</w:t>
      </w:r>
      <w:r w:rsidRPr="00E645F9">
        <w:t xml:space="preserve">ntegrated care and accountable care models </w:t>
      </w:r>
    </w:p>
    <w:p w:rsidR="00000000" w:rsidRPr="00E645F9" w:rsidRDefault="0068086D" w:rsidP="009A3920">
      <w:pPr>
        <w:pStyle w:val="ListParagraph"/>
        <w:numPr>
          <w:ilvl w:val="1"/>
          <w:numId w:val="13"/>
        </w:numPr>
      </w:pPr>
      <w:r w:rsidRPr="00E645F9">
        <w:t>Continued federal support is critical in order to sustain and build upon successes of the state’s health care reform and coverage expansion</w:t>
      </w:r>
    </w:p>
    <w:p w:rsidR="0057401B" w:rsidRDefault="0057401B" w:rsidP="00861EE1">
      <w:pPr>
        <w:rPr>
          <w:b/>
        </w:rPr>
      </w:pPr>
    </w:p>
    <w:p w:rsidR="00861EE1" w:rsidRDefault="00861EE1" w:rsidP="00861EE1">
      <w:pPr>
        <w:rPr>
          <w:b/>
        </w:rPr>
      </w:pPr>
      <w:r w:rsidRPr="00E645F9">
        <w:rPr>
          <w:b/>
        </w:rPr>
        <w:t>Slide 11</w:t>
      </w:r>
      <w:r w:rsidR="00E645F9" w:rsidRPr="00E645F9">
        <w:rPr>
          <w:b/>
        </w:rPr>
        <w:t>: Requested Changes to the Waiver</w:t>
      </w:r>
    </w:p>
    <w:p w:rsidR="00E645F9" w:rsidRPr="00E645F9" w:rsidRDefault="00E645F9" w:rsidP="00E645F9">
      <w:r w:rsidRPr="00E645F9">
        <w:t>Highlights include requests for:</w:t>
      </w:r>
    </w:p>
    <w:p w:rsidR="00000000" w:rsidRPr="00E645F9" w:rsidRDefault="0068086D" w:rsidP="00E645F9">
      <w:pPr>
        <w:numPr>
          <w:ilvl w:val="0"/>
          <w:numId w:val="9"/>
        </w:numPr>
      </w:pPr>
      <w:r w:rsidRPr="00E645F9">
        <w:t>A five-year Waiver renewal term</w:t>
      </w:r>
    </w:p>
    <w:p w:rsidR="00000000" w:rsidRPr="00E645F9" w:rsidRDefault="0068086D" w:rsidP="00E645F9">
      <w:pPr>
        <w:numPr>
          <w:ilvl w:val="0"/>
          <w:numId w:val="9"/>
        </w:numPr>
      </w:pPr>
      <w:r w:rsidRPr="00E645F9">
        <w:t>Authority for shared savings/shared risk arrangements to enable alternative payment models</w:t>
      </w:r>
    </w:p>
    <w:p w:rsidR="00000000" w:rsidRPr="00E645F9" w:rsidRDefault="0068086D" w:rsidP="00E645F9">
      <w:pPr>
        <w:numPr>
          <w:ilvl w:val="0"/>
          <w:numId w:val="9"/>
        </w:numPr>
      </w:pPr>
      <w:r w:rsidRPr="00E645F9">
        <w:t>Continuation and expansion of existing authorities for programs and provider payments</w:t>
      </w:r>
    </w:p>
    <w:p w:rsidR="00E645F9" w:rsidRPr="00E645F9" w:rsidRDefault="00E645F9" w:rsidP="00E645F9">
      <w:r w:rsidRPr="00E645F9">
        <w:t>Additional expenditure authority for state supported health pr</w:t>
      </w:r>
      <w:r>
        <w:t>ograms</w:t>
      </w:r>
    </w:p>
    <w:p w:rsidR="00E645F9" w:rsidRPr="00E645F9" w:rsidRDefault="00E645F9" w:rsidP="00861EE1">
      <w:pPr>
        <w:rPr>
          <w:b/>
        </w:rPr>
      </w:pPr>
    </w:p>
    <w:p w:rsidR="00861EE1" w:rsidRPr="00E645F9" w:rsidRDefault="00861EE1" w:rsidP="00861EE1">
      <w:pPr>
        <w:rPr>
          <w:b/>
        </w:rPr>
      </w:pPr>
      <w:r w:rsidRPr="00E645F9">
        <w:rPr>
          <w:b/>
        </w:rPr>
        <w:t>Slide 12</w:t>
      </w:r>
      <w:r w:rsidR="00E645F9" w:rsidRPr="00E645F9">
        <w:rPr>
          <w:b/>
        </w:rPr>
        <w:t>:</w:t>
      </w:r>
      <w:r w:rsidR="00E645F9">
        <w:rPr>
          <w:b/>
        </w:rPr>
        <w:t xml:space="preserve"> </w:t>
      </w:r>
      <w:r w:rsidR="00E645F9" w:rsidRPr="00E645F9">
        <w:rPr>
          <w:b/>
        </w:rPr>
        <w:t>Five Year Waiver Term</w:t>
      </w:r>
    </w:p>
    <w:p w:rsidR="00000000" w:rsidRDefault="0068086D" w:rsidP="00E645F9">
      <w:pPr>
        <w:numPr>
          <w:ilvl w:val="0"/>
          <w:numId w:val="10"/>
        </w:numPr>
        <w:tabs>
          <w:tab w:val="clear" w:pos="360"/>
          <w:tab w:val="num" w:pos="720"/>
        </w:tabs>
      </w:pPr>
      <w:r w:rsidRPr="00E645F9">
        <w:t>Historically, only three year Waiver Renewal terms have been allowed under federal rules. However, the ACA established a new opportunity that allows for a five-year Waiver Renewal term if a state provides medical services for individuals who are el</w:t>
      </w:r>
      <w:r w:rsidRPr="00E645F9">
        <w:t>igible for both Medicare and Medicaid (“dual-</w:t>
      </w:r>
      <w:proofErr w:type="spellStart"/>
      <w:r w:rsidRPr="00E645F9">
        <w:t>eligibles</w:t>
      </w:r>
      <w:proofErr w:type="spellEnd"/>
      <w:r w:rsidRPr="00E645F9">
        <w:t>”) through its Waiver</w:t>
      </w:r>
    </w:p>
    <w:p w:rsidR="00000000" w:rsidRPr="00E645F9" w:rsidRDefault="0068086D" w:rsidP="00E645F9">
      <w:pPr>
        <w:numPr>
          <w:ilvl w:val="0"/>
          <w:numId w:val="10"/>
        </w:numPr>
        <w:tabs>
          <w:tab w:val="clear" w:pos="360"/>
          <w:tab w:val="num" w:pos="720"/>
        </w:tabs>
      </w:pPr>
      <w:r w:rsidRPr="00E645F9">
        <w:t>MassHealth’s 1115 Waiver and Duals Demonstration overlap and provide complementary autho</w:t>
      </w:r>
      <w:r w:rsidRPr="00E645F9">
        <w:t xml:space="preserve">rities that underpin the One Care integrated care model </w:t>
      </w:r>
    </w:p>
    <w:p w:rsidR="00000000" w:rsidRPr="00E645F9" w:rsidRDefault="0068086D" w:rsidP="00E645F9">
      <w:pPr>
        <w:numPr>
          <w:ilvl w:val="0"/>
          <w:numId w:val="10"/>
        </w:numPr>
        <w:tabs>
          <w:tab w:val="clear" w:pos="360"/>
          <w:tab w:val="num" w:pos="720"/>
        </w:tabs>
      </w:pPr>
      <w:r w:rsidRPr="00E645F9">
        <w:t xml:space="preserve">The five year timeframe will allow the Commonwealth to fully implement the One Care program, learn and refine the model </w:t>
      </w:r>
    </w:p>
    <w:p w:rsidR="00E645F9" w:rsidRPr="00E645F9" w:rsidRDefault="00E645F9" w:rsidP="00E645F9">
      <w:pPr>
        <w:pStyle w:val="ListParagraph"/>
        <w:numPr>
          <w:ilvl w:val="0"/>
          <w:numId w:val="10"/>
        </w:numPr>
      </w:pPr>
      <w:r w:rsidRPr="00E645F9">
        <w:t>MassHealth will also explore expanding the One Care model to the “pre-duals” population of disabled adults who are eligible for Medicaid but not yet eligible for Medicare</w:t>
      </w:r>
    </w:p>
    <w:p w:rsidR="00E645F9" w:rsidRDefault="00E645F9" w:rsidP="00861EE1"/>
    <w:p w:rsidR="00861EE1" w:rsidRPr="00E645F9" w:rsidRDefault="00861EE1" w:rsidP="00861EE1">
      <w:pPr>
        <w:rPr>
          <w:b/>
        </w:rPr>
      </w:pPr>
      <w:r w:rsidRPr="00E645F9">
        <w:rPr>
          <w:b/>
        </w:rPr>
        <w:t>Slide 13</w:t>
      </w:r>
      <w:r w:rsidR="00E645F9" w:rsidRPr="00E645F9">
        <w:rPr>
          <w:b/>
        </w:rPr>
        <w:t>: Advancing Alternative Payment Models</w:t>
      </w:r>
    </w:p>
    <w:p w:rsidR="00000000" w:rsidRPr="00E645F9" w:rsidRDefault="0068086D" w:rsidP="00E645F9">
      <w:pPr>
        <w:numPr>
          <w:ilvl w:val="0"/>
          <w:numId w:val="12"/>
        </w:numPr>
      </w:pPr>
      <w:r w:rsidRPr="00E645F9">
        <w:t>The Commonwealth requests authority for shared savings/shared risk arrangements to support Primary Care Payment Reform (</w:t>
      </w:r>
      <w:proofErr w:type="spellStart"/>
      <w:r w:rsidRPr="00E645F9">
        <w:t>PCPR</w:t>
      </w:r>
      <w:proofErr w:type="spellEnd"/>
      <w:r w:rsidRPr="00E645F9">
        <w:t>) and lay the foundation for future alternative payment models.</w:t>
      </w:r>
    </w:p>
    <w:p w:rsidR="00000000" w:rsidRPr="00E645F9" w:rsidRDefault="0068086D" w:rsidP="00E645F9">
      <w:pPr>
        <w:numPr>
          <w:ilvl w:val="0"/>
          <w:numId w:val="12"/>
        </w:numPr>
      </w:pPr>
      <w:r w:rsidRPr="00E645F9">
        <w:t xml:space="preserve">MassHealth is in the early stages of developing a new accountable care payment model that would build on </w:t>
      </w:r>
      <w:proofErr w:type="spellStart"/>
      <w:r w:rsidRPr="00E645F9">
        <w:t>PCPR</w:t>
      </w:r>
      <w:proofErr w:type="spellEnd"/>
      <w:r w:rsidRPr="00E645F9">
        <w:t xml:space="preserve"> that would likely entail:</w:t>
      </w:r>
    </w:p>
    <w:p w:rsidR="00000000" w:rsidRPr="00E645F9" w:rsidRDefault="0068086D" w:rsidP="00E645F9">
      <w:pPr>
        <w:numPr>
          <w:ilvl w:val="1"/>
          <w:numId w:val="12"/>
        </w:numPr>
      </w:pPr>
      <w:r w:rsidRPr="00E645F9">
        <w:t>contracting directly with Accountable Care Organizations (</w:t>
      </w:r>
      <w:proofErr w:type="spellStart"/>
      <w:r w:rsidRPr="00E645F9">
        <w:t>ACOs</w:t>
      </w:r>
      <w:proofErr w:type="spellEnd"/>
      <w:r w:rsidRPr="00E645F9">
        <w:t>)</w:t>
      </w:r>
    </w:p>
    <w:p w:rsidR="00000000" w:rsidRPr="00E645F9" w:rsidRDefault="0068086D" w:rsidP="00E645F9">
      <w:pPr>
        <w:numPr>
          <w:ilvl w:val="1"/>
          <w:numId w:val="12"/>
        </w:numPr>
      </w:pPr>
      <w:r w:rsidRPr="00E645F9">
        <w:t xml:space="preserve">encouraging providers to take on higher levels of shared savings and risk </w:t>
      </w:r>
    </w:p>
    <w:p w:rsidR="00000000" w:rsidRPr="00E645F9" w:rsidRDefault="0068086D" w:rsidP="00E645F9">
      <w:pPr>
        <w:numPr>
          <w:ilvl w:val="1"/>
          <w:numId w:val="12"/>
        </w:numPr>
      </w:pPr>
      <w:r w:rsidRPr="00E645F9">
        <w:t>modifying quality metrics and clinical delivery model requirements</w:t>
      </w:r>
    </w:p>
    <w:p w:rsidR="00E645F9" w:rsidRDefault="009A3920" w:rsidP="009A3920">
      <w:pPr>
        <w:pStyle w:val="ListParagraph"/>
        <w:numPr>
          <w:ilvl w:val="0"/>
          <w:numId w:val="12"/>
        </w:numPr>
      </w:pPr>
      <w:r w:rsidRPr="009A3920">
        <w:t>MassHealth aims to launch new model in state fiscal year 2015</w:t>
      </w:r>
    </w:p>
    <w:p w:rsidR="00E645F9" w:rsidRDefault="00E645F9" w:rsidP="00861EE1"/>
    <w:p w:rsidR="00861EE1" w:rsidRPr="009A3920" w:rsidRDefault="00861EE1" w:rsidP="00861EE1">
      <w:pPr>
        <w:rPr>
          <w:b/>
        </w:rPr>
      </w:pPr>
      <w:r w:rsidRPr="009A3920">
        <w:rPr>
          <w:b/>
        </w:rPr>
        <w:t>Slide 14</w:t>
      </w:r>
      <w:r w:rsidR="009A3920" w:rsidRPr="009A3920">
        <w:rPr>
          <w:b/>
        </w:rPr>
        <w:t>: Continuation of Current Authorities</w:t>
      </w:r>
    </w:p>
    <w:p w:rsidR="009A3920" w:rsidRPr="009A3920" w:rsidRDefault="009A3920" w:rsidP="009A3920">
      <w:r w:rsidRPr="009A3920">
        <w:rPr>
          <w:u w:val="single"/>
        </w:rPr>
        <w:t xml:space="preserve">The Pediatric Asthma Pilot Program </w:t>
      </w:r>
    </w:p>
    <w:p w:rsidR="00000000" w:rsidRPr="009A3920" w:rsidRDefault="0068086D" w:rsidP="009A3920">
      <w:pPr>
        <w:numPr>
          <w:ilvl w:val="0"/>
          <w:numId w:val="14"/>
        </w:numPr>
      </w:pPr>
      <w:r w:rsidRPr="009A3920">
        <w:t>Provides more flexibility to s</w:t>
      </w:r>
      <w:r w:rsidRPr="009A3920">
        <w:t>elected primary care practices to improve care and health outcomes for children with high risk or poorly controlled asthma</w:t>
      </w:r>
    </w:p>
    <w:p w:rsidR="00000000" w:rsidRPr="009A3920" w:rsidRDefault="0068086D" w:rsidP="009A3920">
      <w:pPr>
        <w:numPr>
          <w:ilvl w:val="0"/>
          <w:numId w:val="14"/>
        </w:numPr>
      </w:pPr>
      <w:r w:rsidRPr="009A3920">
        <w:t>This pilot was authorized in the previous Renewal, and the Commonweal</w:t>
      </w:r>
      <w:r w:rsidRPr="009A3920">
        <w:t>th is seeking authority to continue this program, as it is still in its early stages</w:t>
      </w:r>
    </w:p>
    <w:p w:rsidR="009A3920" w:rsidRPr="009A3920" w:rsidRDefault="009A3920" w:rsidP="009A3920">
      <w:r w:rsidRPr="009A3920">
        <w:rPr>
          <w:u w:val="single"/>
        </w:rPr>
        <w:t>Express Lane Renewal</w:t>
      </w:r>
    </w:p>
    <w:p w:rsidR="00000000" w:rsidRPr="009A3920" w:rsidRDefault="0068086D" w:rsidP="009A3920">
      <w:pPr>
        <w:numPr>
          <w:ilvl w:val="0"/>
          <w:numId w:val="15"/>
        </w:numPr>
      </w:pPr>
      <w:r w:rsidRPr="009A3920">
        <w:t>This process streamli</w:t>
      </w:r>
      <w:r w:rsidRPr="009A3920">
        <w:t>nes the annual eligibility renewal for families with MassHealth and Supplemental Nutrition Assistance Program (SNAP) benefits</w:t>
      </w:r>
    </w:p>
    <w:p w:rsidR="00000000" w:rsidRPr="009A3920" w:rsidRDefault="0068086D" w:rsidP="009A3920">
      <w:pPr>
        <w:numPr>
          <w:ilvl w:val="0"/>
          <w:numId w:val="15"/>
        </w:numPr>
      </w:pPr>
      <w:r w:rsidRPr="009A3920">
        <w:t>Contributes to goal of universal coverage by reducing churn</w:t>
      </w:r>
    </w:p>
    <w:p w:rsidR="00000000" w:rsidRPr="009A3920" w:rsidRDefault="0068086D" w:rsidP="009A3920">
      <w:pPr>
        <w:numPr>
          <w:ilvl w:val="0"/>
          <w:numId w:val="15"/>
        </w:numPr>
      </w:pPr>
      <w:r w:rsidRPr="009A3920">
        <w:t>Requesting to expand program to include new adults under ACA expansion</w:t>
      </w:r>
    </w:p>
    <w:p w:rsidR="009A3920" w:rsidRPr="009A3920" w:rsidRDefault="009A3920" w:rsidP="009A3920">
      <w:r w:rsidRPr="009A3920">
        <w:rPr>
          <w:u w:val="single"/>
        </w:rPr>
        <w:t>Intensive Early Intervention Program for Children with Autism</w:t>
      </w:r>
    </w:p>
    <w:p w:rsidR="00000000" w:rsidRPr="009A3920" w:rsidRDefault="0068086D" w:rsidP="009A3920">
      <w:pPr>
        <w:numPr>
          <w:ilvl w:val="0"/>
          <w:numId w:val="16"/>
        </w:numPr>
      </w:pPr>
      <w:r w:rsidRPr="009A3920">
        <w:t>Department of Public Health provides intensive early intervention services for MassHealth-eligible children up to age 3 with autism spectrum disorders</w:t>
      </w:r>
    </w:p>
    <w:p w:rsidR="009A3920" w:rsidRDefault="009A3920" w:rsidP="00861EE1"/>
    <w:p w:rsidR="00861EE1" w:rsidRPr="009A3920" w:rsidRDefault="00861EE1" w:rsidP="00861EE1">
      <w:pPr>
        <w:rPr>
          <w:b/>
        </w:rPr>
      </w:pPr>
      <w:r w:rsidRPr="009A3920">
        <w:rPr>
          <w:b/>
        </w:rPr>
        <w:t>Slide 15</w:t>
      </w:r>
      <w:r w:rsidR="009A3920" w:rsidRPr="009A3920">
        <w:rPr>
          <w:b/>
        </w:rPr>
        <w:t>: Safety Net Care Pool</w:t>
      </w:r>
    </w:p>
    <w:p w:rsidR="00000000" w:rsidRPr="009A3920" w:rsidRDefault="0068086D" w:rsidP="009A3920">
      <w:pPr>
        <w:numPr>
          <w:ilvl w:val="0"/>
          <w:numId w:val="17"/>
        </w:numPr>
      </w:pPr>
      <w:r w:rsidRPr="009A3920">
        <w:t>The Safety Net Care Pool (</w:t>
      </w:r>
      <w:proofErr w:type="spellStart"/>
      <w:r w:rsidRPr="009A3920">
        <w:t>SNCP</w:t>
      </w:r>
      <w:proofErr w:type="spellEnd"/>
      <w:r w:rsidRPr="009A3920">
        <w:t>) was created as part of 2006 health care reform to fund coverage expansion, provider payments (such as the Health Safety</w:t>
      </w:r>
      <w:r w:rsidRPr="009A3920">
        <w:t xml:space="preserve"> Net), and (more recently) delivery system reforms </w:t>
      </w:r>
    </w:p>
    <w:p w:rsidR="00000000" w:rsidRPr="009A3920" w:rsidRDefault="0068086D" w:rsidP="009A3920">
      <w:pPr>
        <w:numPr>
          <w:ilvl w:val="0"/>
          <w:numId w:val="17"/>
        </w:numPr>
      </w:pPr>
      <w:r w:rsidRPr="009A3920">
        <w:t>The Commonwealth requests:</w:t>
      </w:r>
    </w:p>
    <w:p w:rsidR="009A3920" w:rsidRPr="009A3920" w:rsidRDefault="009A3920" w:rsidP="009A3920">
      <w:r w:rsidRPr="009A3920">
        <w:rPr>
          <w:u w:val="single"/>
        </w:rPr>
        <w:t>Elimination of the Provider Sub-Cap</w:t>
      </w:r>
    </w:p>
    <w:p w:rsidR="00000000" w:rsidRPr="009A3920" w:rsidRDefault="0068086D" w:rsidP="009A3920">
      <w:pPr>
        <w:numPr>
          <w:ilvl w:val="1"/>
          <w:numId w:val="18"/>
        </w:numPr>
      </w:pPr>
      <w:r w:rsidRPr="009A3920">
        <w:t xml:space="preserve">Certain </w:t>
      </w:r>
      <w:proofErr w:type="spellStart"/>
      <w:r w:rsidRPr="009A3920">
        <w:t>SNCP</w:t>
      </w:r>
      <w:proofErr w:type="spellEnd"/>
      <w:r w:rsidRPr="009A3920">
        <w:t xml:space="preserve"> provider payments are currently subject to a “Provider Sub-Cap,” tied to the </w:t>
      </w:r>
      <w:r w:rsidRPr="009A3920">
        <w:t>amount of the state’s Disproportionate Share Hospital (</w:t>
      </w:r>
      <w:proofErr w:type="spellStart"/>
      <w:r w:rsidRPr="009A3920">
        <w:t>DSH</w:t>
      </w:r>
      <w:proofErr w:type="spellEnd"/>
      <w:r w:rsidRPr="009A3920">
        <w:t>) allocation</w:t>
      </w:r>
    </w:p>
    <w:p w:rsidR="00000000" w:rsidRPr="009A3920" w:rsidRDefault="0068086D" w:rsidP="009A3920">
      <w:pPr>
        <w:numPr>
          <w:ilvl w:val="1"/>
          <w:numId w:val="18"/>
        </w:numPr>
      </w:pPr>
      <w:r w:rsidRPr="009A3920">
        <w:t xml:space="preserve"> Sub-cap would be redundant with new provider-specific cost limit, and federal </w:t>
      </w:r>
      <w:proofErr w:type="spellStart"/>
      <w:r w:rsidRPr="009A3920">
        <w:t>DSH</w:t>
      </w:r>
      <w:proofErr w:type="spellEnd"/>
      <w:r w:rsidRPr="009A3920">
        <w:t xml:space="preserve"> reductions would adversely affect safe</w:t>
      </w:r>
      <w:r w:rsidRPr="009A3920">
        <w:t>ty net providers</w:t>
      </w:r>
    </w:p>
    <w:p w:rsidR="009A3920" w:rsidRPr="009A3920" w:rsidRDefault="009A3920" w:rsidP="009A3920">
      <w:r w:rsidRPr="009A3920">
        <w:rPr>
          <w:u w:val="single"/>
        </w:rPr>
        <w:t>Federal Matching Funds for Designated State Health Programs</w:t>
      </w:r>
    </w:p>
    <w:p w:rsidR="00000000" w:rsidRPr="009A3920" w:rsidRDefault="0068086D" w:rsidP="009A3920">
      <w:pPr>
        <w:numPr>
          <w:ilvl w:val="0"/>
          <w:numId w:val="19"/>
        </w:numPr>
      </w:pPr>
      <w:proofErr w:type="spellStart"/>
      <w:r w:rsidRPr="009A3920">
        <w:t>DSHP</w:t>
      </w:r>
      <w:proofErr w:type="spellEnd"/>
      <w:r w:rsidRPr="009A3920">
        <w:t xml:space="preserve"> authority historically has provided federal s</w:t>
      </w:r>
      <w:r w:rsidRPr="009A3920">
        <w:t>upport for state health programs would otherwise be entirely state-funded</w:t>
      </w:r>
    </w:p>
    <w:p w:rsidR="00000000" w:rsidRPr="009A3920" w:rsidRDefault="0068086D" w:rsidP="009A3920">
      <w:pPr>
        <w:numPr>
          <w:ilvl w:val="0"/>
          <w:numId w:val="19"/>
        </w:numPr>
      </w:pPr>
      <w:r w:rsidRPr="009A3920">
        <w:t xml:space="preserve">The Commonwealth requests to extend and expand </w:t>
      </w:r>
      <w:proofErr w:type="spellStart"/>
      <w:r w:rsidRPr="009A3920">
        <w:t>DSHP</w:t>
      </w:r>
      <w:proofErr w:type="spellEnd"/>
      <w:r w:rsidRPr="009A3920">
        <w:t xml:space="preserve"> authority, including for:</w:t>
      </w:r>
    </w:p>
    <w:p w:rsidR="00000000" w:rsidRPr="009A3920" w:rsidRDefault="0068086D" w:rsidP="009A3920">
      <w:pPr>
        <w:numPr>
          <w:ilvl w:val="1"/>
          <w:numId w:val="19"/>
        </w:numPr>
      </w:pPr>
      <w:r w:rsidRPr="009A3920">
        <w:t xml:space="preserve">Existing </w:t>
      </w:r>
      <w:proofErr w:type="spellStart"/>
      <w:r w:rsidRPr="009A3920">
        <w:t>DSHP</w:t>
      </w:r>
      <w:proofErr w:type="spellEnd"/>
      <w:r w:rsidRPr="009A3920">
        <w:t xml:space="preserve"> programs</w:t>
      </w:r>
    </w:p>
    <w:p w:rsidR="00000000" w:rsidRPr="009A3920" w:rsidRDefault="0068086D" w:rsidP="009A3920">
      <w:pPr>
        <w:numPr>
          <w:ilvl w:val="1"/>
          <w:numId w:val="19"/>
        </w:numPr>
      </w:pPr>
      <w:r w:rsidRPr="009A3920">
        <w:t xml:space="preserve">State-supported subsidies for Health Connector enrollees earning up to 300% FPL (partially authorized through pending Waiver amendment) </w:t>
      </w:r>
    </w:p>
    <w:p w:rsidR="00000000" w:rsidRPr="009A3920" w:rsidRDefault="0068086D" w:rsidP="009A3920">
      <w:pPr>
        <w:numPr>
          <w:ilvl w:val="1"/>
          <w:numId w:val="19"/>
        </w:numPr>
      </w:pPr>
      <w:r w:rsidRPr="009A3920">
        <w:t>New state programs that advance health reform and cost containment, such as programs created by Ch. 224</w:t>
      </w:r>
    </w:p>
    <w:p w:rsidR="009A3920" w:rsidRDefault="009A3920" w:rsidP="00861EE1"/>
    <w:p w:rsidR="00861EE1" w:rsidRPr="009A3920" w:rsidRDefault="00861EE1" w:rsidP="00861EE1">
      <w:pPr>
        <w:rPr>
          <w:b/>
        </w:rPr>
      </w:pPr>
      <w:r w:rsidRPr="009A3920">
        <w:rPr>
          <w:b/>
        </w:rPr>
        <w:t>Slide 16</w:t>
      </w:r>
      <w:r w:rsidR="009A3920" w:rsidRPr="009A3920">
        <w:rPr>
          <w:b/>
        </w:rPr>
        <w:t>: Supporting Safety Net Providers</w:t>
      </w:r>
    </w:p>
    <w:p w:rsidR="009A3920" w:rsidRPr="009A3920" w:rsidRDefault="009A3920" w:rsidP="009A3920">
      <w:r w:rsidRPr="009A3920">
        <w:rPr>
          <w:u w:val="single"/>
        </w:rPr>
        <w:t>Delivery System Transformation Initiatives</w:t>
      </w:r>
    </w:p>
    <w:p w:rsidR="00000000" w:rsidRPr="009A3920" w:rsidRDefault="0068086D" w:rsidP="009A3920">
      <w:pPr>
        <w:numPr>
          <w:ilvl w:val="0"/>
          <w:numId w:val="20"/>
        </w:numPr>
      </w:pPr>
      <w:r w:rsidRPr="009A3920">
        <w:t>Requests to continue and build upon the initial progress achieved by 7 safety hospit</w:t>
      </w:r>
      <w:r w:rsidRPr="009A3920">
        <w:t>als participating in program that provides incentive funding to implement delivery system and payment reform transformations that would otherwise be unachievable</w:t>
      </w:r>
    </w:p>
    <w:p w:rsidR="00000000" w:rsidRPr="009A3920" w:rsidRDefault="0068086D" w:rsidP="009A3920">
      <w:pPr>
        <w:numPr>
          <w:ilvl w:val="0"/>
          <w:numId w:val="20"/>
        </w:numPr>
      </w:pPr>
      <w:r w:rsidRPr="009A3920">
        <w:t>Hospitals will take on more am</w:t>
      </w:r>
      <w:r w:rsidRPr="009A3920">
        <w:t>bitious projects and outcome-focused metrics</w:t>
      </w:r>
    </w:p>
    <w:p w:rsidR="009A3920" w:rsidRDefault="009A3920" w:rsidP="009A3920">
      <w:pPr>
        <w:rPr>
          <w:u w:val="single"/>
        </w:rPr>
      </w:pPr>
    </w:p>
    <w:p w:rsidR="009A3920" w:rsidRPr="009A3920" w:rsidRDefault="009A3920" w:rsidP="009A3920">
      <w:r w:rsidRPr="009A3920">
        <w:rPr>
          <w:u w:val="single"/>
        </w:rPr>
        <w:t>Infrastructure and Capacity Building Grants</w:t>
      </w:r>
    </w:p>
    <w:p w:rsidR="00000000" w:rsidRPr="009A3920" w:rsidRDefault="0068086D" w:rsidP="009A3920">
      <w:pPr>
        <w:numPr>
          <w:ilvl w:val="0"/>
          <w:numId w:val="21"/>
        </w:numPr>
      </w:pPr>
      <w:r w:rsidRPr="009A3920">
        <w:t>Requests 50% increase in authority for grants for hospitals and community health centers to develop and implement projects that improve care and advance n</w:t>
      </w:r>
      <w:r w:rsidRPr="009A3920">
        <w:t>ew payment and delivery models</w:t>
      </w:r>
    </w:p>
    <w:p w:rsidR="00000000" w:rsidRPr="009A3920" w:rsidRDefault="0068086D" w:rsidP="009A3920">
      <w:pPr>
        <w:numPr>
          <w:ilvl w:val="0"/>
          <w:numId w:val="21"/>
        </w:numPr>
      </w:pPr>
      <w:r w:rsidRPr="009A3920">
        <w:t>Additional funds would target hospitals that serve high Medicaid/low commercial mix of patients</w:t>
      </w:r>
    </w:p>
    <w:p w:rsidR="009A3920" w:rsidRPr="009A3920" w:rsidRDefault="009A3920" w:rsidP="009A3920">
      <w:r w:rsidRPr="009A3920">
        <w:rPr>
          <w:u w:val="single"/>
        </w:rPr>
        <w:t>Support for Cambridge Health Alliance</w:t>
      </w:r>
    </w:p>
    <w:p w:rsidR="00000000" w:rsidRPr="009A3920" w:rsidRDefault="0068086D" w:rsidP="009A3920">
      <w:pPr>
        <w:numPr>
          <w:ilvl w:val="0"/>
          <w:numId w:val="22"/>
        </w:numPr>
      </w:pPr>
      <w:r w:rsidRPr="009A3920">
        <w:t>Requests to continue support for state’s only public acute hospital system and essential</w:t>
      </w:r>
      <w:r w:rsidRPr="009A3920">
        <w:t xml:space="preserve"> partner in serving the Medicaid and uninsured populations</w:t>
      </w:r>
    </w:p>
    <w:p w:rsidR="00000000" w:rsidRPr="009A3920" w:rsidRDefault="0068086D" w:rsidP="009A3920">
      <w:pPr>
        <w:numPr>
          <w:ilvl w:val="0"/>
          <w:numId w:val="22"/>
        </w:numPr>
      </w:pPr>
      <w:r w:rsidRPr="009A3920">
        <w:t xml:space="preserve">An increasing proportion of </w:t>
      </w:r>
      <w:proofErr w:type="spellStart"/>
      <w:r w:rsidRPr="009A3920">
        <w:t>CHA’s</w:t>
      </w:r>
      <w:proofErr w:type="spellEnd"/>
      <w:r w:rsidRPr="009A3920">
        <w:t xml:space="preserve"> funds will be shifted each year to incentive payments</w:t>
      </w:r>
    </w:p>
    <w:p w:rsidR="009A3920" w:rsidRDefault="009A3920" w:rsidP="00861EE1"/>
    <w:p w:rsidR="00861EE1" w:rsidRPr="009A3920" w:rsidRDefault="00861EE1" w:rsidP="00861EE1">
      <w:pPr>
        <w:rPr>
          <w:b/>
        </w:rPr>
      </w:pPr>
      <w:r w:rsidRPr="009A3920">
        <w:rPr>
          <w:b/>
        </w:rPr>
        <w:t>Slide 17</w:t>
      </w:r>
      <w:r w:rsidR="009A3920" w:rsidRPr="009A3920">
        <w:rPr>
          <w:b/>
        </w:rPr>
        <w:t>: Conclusion</w:t>
      </w:r>
    </w:p>
    <w:p w:rsidR="00000000" w:rsidRPr="009A3920" w:rsidRDefault="0068086D" w:rsidP="009A3920">
      <w:pPr>
        <w:numPr>
          <w:ilvl w:val="0"/>
          <w:numId w:val="23"/>
        </w:numPr>
      </w:pPr>
      <w:r w:rsidRPr="009A3920">
        <w:t>The MassHealth 1115 Waiver has been a key component of health care reform in the state</w:t>
      </w:r>
    </w:p>
    <w:p w:rsidR="00000000" w:rsidRPr="009A3920" w:rsidRDefault="0068086D" w:rsidP="009A3920">
      <w:pPr>
        <w:numPr>
          <w:ilvl w:val="0"/>
          <w:numId w:val="23"/>
        </w:numPr>
      </w:pPr>
      <w:r w:rsidRPr="009A3920">
        <w:t>Continued f</w:t>
      </w:r>
      <w:r w:rsidRPr="009A3920">
        <w:t>ederal support through the Waiver will position MassHealth to help lead the next phase of reform</w:t>
      </w:r>
    </w:p>
    <w:p w:rsidR="00000000" w:rsidRPr="009A3920" w:rsidRDefault="0068086D" w:rsidP="009A3920">
      <w:pPr>
        <w:numPr>
          <w:ilvl w:val="0"/>
          <w:numId w:val="23"/>
        </w:numPr>
      </w:pPr>
      <w:r w:rsidRPr="009A3920">
        <w:t>MassHealth will continue existing initiatives and introduce new ones to support the Waiver’s go</w:t>
      </w:r>
      <w:r w:rsidRPr="009A3920">
        <w:t>als</w:t>
      </w:r>
    </w:p>
    <w:p w:rsidR="00000000" w:rsidRPr="009A3920" w:rsidRDefault="0068086D" w:rsidP="009A3920">
      <w:pPr>
        <w:numPr>
          <w:ilvl w:val="0"/>
          <w:numId w:val="23"/>
        </w:numPr>
      </w:pPr>
      <w:r w:rsidRPr="009A3920">
        <w:t xml:space="preserve">The Renewal will support and reinforce the federal-state partnership by promoting many of the aims of the Affordable Care Act and Chapter 224 </w:t>
      </w:r>
    </w:p>
    <w:p w:rsidR="009A3920" w:rsidRPr="009A3920" w:rsidRDefault="009A3920" w:rsidP="009A3920">
      <w:r w:rsidRPr="009A3920">
        <w:t>The Commonwealth welcomes input from the public through the hearing process or through written comments</w:t>
      </w:r>
    </w:p>
    <w:p w:rsidR="009A3920" w:rsidRDefault="009A3920" w:rsidP="00861EE1"/>
    <w:p w:rsidR="00861EE1" w:rsidRDefault="00861EE1" w:rsidP="00861EE1">
      <w:pPr>
        <w:rPr>
          <w:b/>
        </w:rPr>
      </w:pPr>
      <w:r w:rsidRPr="009A3920">
        <w:rPr>
          <w:b/>
        </w:rPr>
        <w:t>Slide 18</w:t>
      </w:r>
      <w:r w:rsidR="009A3920" w:rsidRPr="009A3920">
        <w:rPr>
          <w:b/>
        </w:rPr>
        <w:t>:</w:t>
      </w:r>
      <w:r w:rsidR="009A3920">
        <w:rPr>
          <w:b/>
        </w:rPr>
        <w:t xml:space="preserve"> </w:t>
      </w:r>
      <w:r w:rsidR="009A3920" w:rsidRPr="009A3920">
        <w:rPr>
          <w:b/>
        </w:rPr>
        <w:t>Public Notice and Comment Process</w:t>
      </w:r>
    </w:p>
    <w:p w:rsidR="00000000" w:rsidRPr="009A3920" w:rsidRDefault="0068086D" w:rsidP="009A3920">
      <w:pPr>
        <w:numPr>
          <w:ilvl w:val="0"/>
          <w:numId w:val="24"/>
        </w:numPr>
      </w:pPr>
      <w:r w:rsidRPr="009A3920">
        <w:t xml:space="preserve">The Waiver Renewal or “Request to Extend the 1115 Demonstration” and appendices can be found at this link or obtained in hard copy at the EOHHS office (address below): </w:t>
      </w:r>
      <w:r w:rsidRPr="009A3920">
        <w:t>http://www.mass.gov/eohhs/gov/departments/masshealth/masshealth-and-health-care-reform.html</w:t>
      </w:r>
    </w:p>
    <w:p w:rsidR="00000000" w:rsidRPr="009A3920" w:rsidRDefault="0068086D" w:rsidP="009A3920">
      <w:pPr>
        <w:numPr>
          <w:ilvl w:val="0"/>
          <w:numId w:val="24"/>
        </w:numPr>
      </w:pPr>
      <w:r w:rsidRPr="009A3920">
        <w:t>Comments on the Renewal Request will be accepted until 5 pm on September 19</w:t>
      </w:r>
      <w:r w:rsidRPr="009A3920">
        <w:rPr>
          <w:vertAlign w:val="superscript"/>
        </w:rPr>
        <w:t>th</w:t>
      </w:r>
    </w:p>
    <w:p w:rsidR="00000000" w:rsidRPr="009A3920" w:rsidRDefault="0068086D" w:rsidP="009A3920">
      <w:pPr>
        <w:numPr>
          <w:ilvl w:val="0"/>
          <w:numId w:val="24"/>
        </w:numPr>
      </w:pPr>
      <w:r w:rsidRPr="009A3920">
        <w:t xml:space="preserve">Comments can be sent to: </w:t>
      </w:r>
    </w:p>
    <w:p w:rsidR="00000000" w:rsidRPr="009A3920" w:rsidRDefault="0068086D" w:rsidP="009A3920">
      <w:pPr>
        <w:numPr>
          <w:ilvl w:val="1"/>
          <w:numId w:val="24"/>
        </w:numPr>
      </w:pPr>
      <w:hyperlink r:id="rId6" w:history="1">
        <w:r w:rsidRPr="009A3920">
          <w:rPr>
            <w:rStyle w:val="Hyperlink"/>
          </w:rPr>
          <w:t>Laxmi.Tierney@state.ma.us</w:t>
        </w:r>
      </w:hyperlink>
      <w:r w:rsidRPr="009A3920">
        <w:t>, Subject Line: Comments for Demonstration Extension Request</w:t>
      </w:r>
    </w:p>
    <w:p w:rsidR="00000000" w:rsidRPr="009A3920" w:rsidRDefault="0068086D" w:rsidP="009A3920">
      <w:pPr>
        <w:numPr>
          <w:ilvl w:val="1"/>
          <w:numId w:val="24"/>
        </w:numPr>
      </w:pPr>
      <w:proofErr w:type="spellStart"/>
      <w:r w:rsidRPr="009A3920">
        <w:t>Laxmi</w:t>
      </w:r>
      <w:proofErr w:type="spellEnd"/>
      <w:r w:rsidRPr="009A3920">
        <w:t xml:space="preserve"> Tierney, EOHHS Office of Medicaid, One Ashburton Place,     11</w:t>
      </w:r>
      <w:r w:rsidRPr="009A3920">
        <w:rPr>
          <w:vertAlign w:val="superscript"/>
        </w:rPr>
        <w:t>th</w:t>
      </w:r>
      <w:r w:rsidRPr="009A3920">
        <w:t xml:space="preserve"> Floor, Boston MA 02108</w:t>
      </w:r>
    </w:p>
    <w:p w:rsidR="009A3920" w:rsidRPr="009A3920" w:rsidRDefault="009A3920" w:rsidP="00861EE1">
      <w:pPr>
        <w:rPr>
          <w:b/>
        </w:rPr>
      </w:pPr>
    </w:p>
    <w:sectPr w:rsidR="009A3920" w:rsidRPr="009A3920" w:rsidSect="009A3920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altName w:val="ＭＳ Ｐ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102"/>
    <w:multiLevelType w:val="hybridMultilevel"/>
    <w:tmpl w:val="3E84B0F2"/>
    <w:lvl w:ilvl="0" w:tplc="E49E38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C05760">
      <w:start w:val="159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66B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8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D6A5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74C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815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6ACD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004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14627"/>
    <w:multiLevelType w:val="hybridMultilevel"/>
    <w:tmpl w:val="1660A954"/>
    <w:lvl w:ilvl="0" w:tplc="7CE6E4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A5ED0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19211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6ACA14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1C2D2F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73C1E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74C0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090CB3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DD6AB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5F67CC"/>
    <w:multiLevelType w:val="hybridMultilevel"/>
    <w:tmpl w:val="B0C0268A"/>
    <w:lvl w:ilvl="0" w:tplc="E4868C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088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02D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A4D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3CB7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D6C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E73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0A86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28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83539B"/>
    <w:multiLevelType w:val="hybridMultilevel"/>
    <w:tmpl w:val="3A1A53BA"/>
    <w:lvl w:ilvl="0" w:tplc="E0781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E6AD18">
      <w:start w:val="20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7E6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808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4E6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564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0ED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FAD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ED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D64AEE"/>
    <w:multiLevelType w:val="hybridMultilevel"/>
    <w:tmpl w:val="6B609896"/>
    <w:lvl w:ilvl="0" w:tplc="13B44D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F0CB64C">
      <w:start w:val="1595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E0860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32D1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7C8DD9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07497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724D4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0EA65D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29479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27693B"/>
    <w:multiLevelType w:val="hybridMultilevel"/>
    <w:tmpl w:val="B942CBE2"/>
    <w:lvl w:ilvl="0" w:tplc="30325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68B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E60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CC1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788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661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EE6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5EF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946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C9D668C"/>
    <w:multiLevelType w:val="hybridMultilevel"/>
    <w:tmpl w:val="A18880D4"/>
    <w:lvl w:ilvl="0" w:tplc="D6EE0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0E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CC2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25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009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28F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3E6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7E8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5E8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FC75122"/>
    <w:multiLevelType w:val="hybridMultilevel"/>
    <w:tmpl w:val="DE586C08"/>
    <w:lvl w:ilvl="0" w:tplc="1DFA517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8A4816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09A1F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EB46B1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66CD55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C74FA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6B89F5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FA49E4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F689F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203038"/>
    <w:multiLevelType w:val="hybridMultilevel"/>
    <w:tmpl w:val="03CC05A0"/>
    <w:lvl w:ilvl="0" w:tplc="379CA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B4A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C1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B86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28E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AEF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6E5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E44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5A5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AF20E0B"/>
    <w:multiLevelType w:val="hybridMultilevel"/>
    <w:tmpl w:val="00D096D0"/>
    <w:lvl w:ilvl="0" w:tplc="4F3073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EC444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8A54C4">
      <w:start w:val="159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4EB0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0674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5809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C2135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D27FC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B057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1C72B53"/>
    <w:multiLevelType w:val="hybridMultilevel"/>
    <w:tmpl w:val="AC187F82"/>
    <w:lvl w:ilvl="0" w:tplc="02D4F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E2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100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AE7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E4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3A2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C60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C69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6CE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1DD6AAA"/>
    <w:multiLevelType w:val="hybridMultilevel"/>
    <w:tmpl w:val="7CCE5A9C"/>
    <w:lvl w:ilvl="0" w:tplc="A8D0A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D628A4">
      <w:start w:val="140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764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481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28D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DED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5C7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225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64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93E2E"/>
    <w:multiLevelType w:val="hybridMultilevel"/>
    <w:tmpl w:val="698A3904"/>
    <w:lvl w:ilvl="0" w:tplc="13B44D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E0860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32D1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7C8DD9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07497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724D4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0EA65D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29479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435625C"/>
    <w:multiLevelType w:val="hybridMultilevel"/>
    <w:tmpl w:val="6442BF84"/>
    <w:lvl w:ilvl="0" w:tplc="13B44D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F0CB64C">
      <w:start w:val="1595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E0860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32D1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7C8DD9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07497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724D4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0EA65D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29479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19747B"/>
    <w:multiLevelType w:val="hybridMultilevel"/>
    <w:tmpl w:val="EC760A8E"/>
    <w:lvl w:ilvl="0" w:tplc="3BBAD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1E5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4C6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76D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601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F60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721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804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B722577"/>
    <w:multiLevelType w:val="hybridMultilevel"/>
    <w:tmpl w:val="22BAB5E2"/>
    <w:lvl w:ilvl="0" w:tplc="48D0CC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A26631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5D0F504">
      <w:start w:val="1416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628761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C40E09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0EAC5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1E8EE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25481A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880D3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D8936BA"/>
    <w:multiLevelType w:val="hybridMultilevel"/>
    <w:tmpl w:val="7E8A182C"/>
    <w:lvl w:ilvl="0" w:tplc="D41A9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F65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A6E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ACE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881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4A7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00A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D45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C40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71A3B9A"/>
    <w:multiLevelType w:val="hybridMultilevel"/>
    <w:tmpl w:val="F356AD8A"/>
    <w:lvl w:ilvl="0" w:tplc="5CEE69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78057F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9FC52A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7A19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E306A0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2D0BD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E2EE3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0C4CBD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354B6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39A46AB"/>
    <w:multiLevelType w:val="hybridMultilevel"/>
    <w:tmpl w:val="7D42DD08"/>
    <w:lvl w:ilvl="0" w:tplc="04404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A87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4E9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41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22B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BC9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A9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1E2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687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D9E1A5B"/>
    <w:multiLevelType w:val="hybridMultilevel"/>
    <w:tmpl w:val="8C9A8AEA"/>
    <w:lvl w:ilvl="0" w:tplc="D9726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1E1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A8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766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F0C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4A2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269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FE6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808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12B5FD6"/>
    <w:multiLevelType w:val="hybridMultilevel"/>
    <w:tmpl w:val="B4EC30A0"/>
    <w:lvl w:ilvl="0" w:tplc="DCB6BD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F6CE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1A92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9A3AA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1EFA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4015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5C164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4A30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0DC2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3235D6B"/>
    <w:multiLevelType w:val="hybridMultilevel"/>
    <w:tmpl w:val="260AA01A"/>
    <w:lvl w:ilvl="0" w:tplc="7C2AE9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4E7A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8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8D7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8CFD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2CD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224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7235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BE50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887F29"/>
    <w:multiLevelType w:val="hybridMultilevel"/>
    <w:tmpl w:val="5B0AEF84"/>
    <w:lvl w:ilvl="0" w:tplc="2B20F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B2C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ED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3E6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A8E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623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FA7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EF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AD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E0F6BF6"/>
    <w:multiLevelType w:val="hybridMultilevel"/>
    <w:tmpl w:val="20F00846"/>
    <w:lvl w:ilvl="0" w:tplc="A516F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7EC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A04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70A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4E4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2E1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120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4C1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8E6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7"/>
  </w:num>
  <w:num w:numId="6">
    <w:abstractNumId w:val="21"/>
  </w:num>
  <w:num w:numId="7">
    <w:abstractNumId w:val="4"/>
  </w:num>
  <w:num w:numId="8">
    <w:abstractNumId w:val="12"/>
  </w:num>
  <w:num w:numId="9">
    <w:abstractNumId w:val="23"/>
  </w:num>
  <w:num w:numId="10">
    <w:abstractNumId w:val="17"/>
  </w:num>
  <w:num w:numId="11">
    <w:abstractNumId w:val="2"/>
  </w:num>
  <w:num w:numId="12">
    <w:abstractNumId w:val="3"/>
  </w:num>
  <w:num w:numId="13">
    <w:abstractNumId w:val="13"/>
  </w:num>
  <w:num w:numId="14">
    <w:abstractNumId w:val="6"/>
  </w:num>
  <w:num w:numId="15">
    <w:abstractNumId w:val="19"/>
  </w:num>
  <w:num w:numId="16">
    <w:abstractNumId w:val="10"/>
  </w:num>
  <w:num w:numId="17">
    <w:abstractNumId w:val="5"/>
  </w:num>
  <w:num w:numId="18">
    <w:abstractNumId w:val="20"/>
  </w:num>
  <w:num w:numId="19">
    <w:abstractNumId w:val="9"/>
  </w:num>
  <w:num w:numId="20">
    <w:abstractNumId w:val="18"/>
  </w:num>
  <w:num w:numId="21">
    <w:abstractNumId w:val="22"/>
  </w:num>
  <w:num w:numId="22">
    <w:abstractNumId w:val="16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E1"/>
    <w:rsid w:val="00382822"/>
    <w:rsid w:val="0057401B"/>
    <w:rsid w:val="00707CDB"/>
    <w:rsid w:val="00861EE1"/>
    <w:rsid w:val="009A3920"/>
    <w:rsid w:val="00E6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82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828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828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Emphasis">
    <w:name w:val="Emphasis"/>
    <w:basedOn w:val="DefaultParagraphFont"/>
    <w:qFormat/>
    <w:rsid w:val="00382822"/>
    <w:rPr>
      <w:i/>
      <w:iCs/>
    </w:rPr>
  </w:style>
  <w:style w:type="paragraph" w:styleId="ListParagraph">
    <w:name w:val="List Paragraph"/>
    <w:basedOn w:val="Normal"/>
    <w:uiPriority w:val="34"/>
    <w:qFormat/>
    <w:rsid w:val="00382822"/>
    <w:pPr>
      <w:ind w:left="720"/>
    </w:pPr>
  </w:style>
  <w:style w:type="character" w:styleId="Hyperlink">
    <w:name w:val="Hyperlink"/>
    <w:basedOn w:val="DefaultParagraphFont"/>
    <w:rsid w:val="009A39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82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828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828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Emphasis">
    <w:name w:val="Emphasis"/>
    <w:basedOn w:val="DefaultParagraphFont"/>
    <w:qFormat/>
    <w:rsid w:val="00382822"/>
    <w:rPr>
      <w:i/>
      <w:iCs/>
    </w:rPr>
  </w:style>
  <w:style w:type="paragraph" w:styleId="ListParagraph">
    <w:name w:val="List Paragraph"/>
    <w:basedOn w:val="Normal"/>
    <w:uiPriority w:val="34"/>
    <w:qFormat/>
    <w:rsid w:val="00382822"/>
    <w:pPr>
      <w:ind w:left="720"/>
    </w:pPr>
  </w:style>
  <w:style w:type="character" w:styleId="Hyperlink">
    <w:name w:val="Hyperlink"/>
    <w:basedOn w:val="DefaultParagraphFont"/>
    <w:rsid w:val="009A39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5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2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6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780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30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0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0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1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6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7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1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2970">
          <w:marLeft w:val="36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718">
          <w:marLeft w:val="36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622">
          <w:marLeft w:val="36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134">
          <w:marLeft w:val="142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424">
          <w:marLeft w:val="142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72">
          <w:marLeft w:val="142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286">
          <w:marLeft w:val="142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205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09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135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81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4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487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766">
          <w:marLeft w:val="116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24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19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3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647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68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95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928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827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74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6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1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799">
          <w:marLeft w:val="27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715">
          <w:marLeft w:val="274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9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3802">
          <w:marLeft w:val="116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9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5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42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45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36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0858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42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82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506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158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80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4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4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mailto:Laxmi.Tierney@state.ma.us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EHS</Company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2013-09-05T15:52:00Z</dcterms:created>
  <dc:creator>Brin, Elaina (EHS)</dc:creator>
  <lastModifiedBy>Brin, Elaina (EHS)</lastModifiedBy>
  <dcterms:modified xsi:type="dcterms:W3CDTF">2013-09-05T16:32:00Z</dcterms:modified>
  <revision>1</revision>
</coreProperties>
</file>