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21" w:type="dxa"/>
        <w:tblInd w:w="-5" w:type="dxa"/>
        <w:tblLook w:val="04A0" w:firstRow="1" w:lastRow="0" w:firstColumn="1" w:lastColumn="0" w:noHBand="0" w:noVBand="1"/>
        <w:tblCaption w:val="State’s SUD Demonstration or SUD Components of Broader Demonstration "/>
      </w:tblPr>
      <w:tblGrid>
        <w:gridCol w:w="2424"/>
        <w:gridCol w:w="266"/>
        <w:gridCol w:w="7131"/>
      </w:tblGrid>
      <w:tr w:rsidR="00783F2A" w:rsidRPr="00783F2A" w14:paraId="724A9334" w14:textId="77777777">
        <w:trPr>
          <w:cantSplit/>
          <w:trHeight w:val="331"/>
          <w:tblHeader/>
        </w:trPr>
        <w:tc>
          <w:tcPr>
            <w:tcW w:w="9821" w:type="dxa"/>
            <w:gridSpan w:val="3"/>
            <w:shd w:val="clear" w:color="auto" w:fill="646464"/>
            <w:vAlign w:val="center"/>
          </w:tcPr>
          <w:p w14:paraId="5152D88E" w14:textId="46902F01" w:rsidR="00783F2A" w:rsidRPr="00783F2A" w:rsidRDefault="00783F2A" w:rsidP="00783F2A">
            <w:pPr>
              <w:keepNext/>
              <w:spacing w:before="40" w:after="20" w:line="264" w:lineRule="auto"/>
              <w:jc w:val="center"/>
              <w:rPr>
                <w:rFonts w:ascii="Times New Roman" w:eastAsia="Times New Roman" w:hAnsi="Times New Roman" w:cs="Times New Roman"/>
                <w:b/>
                <w:bCs/>
                <w:color w:val="FFFFFF"/>
                <w:sz w:val="20"/>
              </w:rPr>
            </w:pPr>
            <w:r w:rsidRPr="00783F2A">
              <w:rPr>
                <w:rFonts w:ascii="Times New Roman" w:eastAsia="Times New Roman" w:hAnsi="Times New Roman" w:cs="Times New Roman"/>
                <w:b/>
                <w:bCs/>
                <w:color w:val="FFFFFF"/>
                <w:sz w:val="20"/>
              </w:rPr>
              <w:t>Overall section 1115 demonstration</w:t>
            </w:r>
          </w:p>
        </w:tc>
      </w:tr>
      <w:tr w:rsidR="00783F2A" w:rsidRPr="00783F2A" w14:paraId="57370219" w14:textId="77777777" w:rsidTr="00783F2A">
        <w:trPr>
          <w:cantSplit/>
          <w:trHeight w:val="553"/>
          <w:tblHeader/>
        </w:trPr>
        <w:tc>
          <w:tcPr>
            <w:tcW w:w="2424" w:type="dxa"/>
            <w:shd w:val="clear" w:color="auto" w:fill="D9D9D9"/>
          </w:tcPr>
          <w:p w14:paraId="31FE2701" w14:textId="77777777" w:rsidR="00783F2A" w:rsidRPr="00783F2A" w:rsidRDefault="00783F2A" w:rsidP="00783F2A">
            <w:pPr>
              <w:spacing w:before="40" w:after="20" w:line="264" w:lineRule="auto"/>
              <w:rPr>
                <w:rFonts w:ascii="Times New Roman" w:eastAsia="Times New Roman" w:hAnsi="Times New Roman" w:cs="Times New Roman"/>
                <w:b/>
                <w:bCs/>
                <w:color w:val="000000"/>
                <w:sz w:val="20"/>
              </w:rPr>
            </w:pPr>
            <w:r w:rsidRPr="00783F2A">
              <w:rPr>
                <w:rFonts w:ascii="Times New Roman" w:eastAsia="Times New Roman" w:hAnsi="Times New Roman" w:cs="Times New Roman"/>
                <w:b/>
                <w:bCs/>
                <w:color w:val="000000"/>
                <w:sz w:val="20"/>
              </w:rPr>
              <w:t>State</w:t>
            </w:r>
          </w:p>
        </w:tc>
        <w:tc>
          <w:tcPr>
            <w:tcW w:w="266" w:type="dxa"/>
            <w:shd w:val="clear" w:color="auto" w:fill="000000"/>
          </w:tcPr>
          <w:p w14:paraId="7E2B279A" w14:textId="77777777" w:rsidR="00783F2A" w:rsidRPr="00783F2A" w:rsidRDefault="00783F2A" w:rsidP="00783F2A">
            <w:pPr>
              <w:spacing w:before="40" w:after="20" w:line="264" w:lineRule="auto"/>
              <w:rPr>
                <w:rFonts w:ascii="Times New Roman" w:eastAsia="Times New Roman" w:hAnsi="Times New Roman" w:cs="Times New Roman"/>
                <w:i/>
                <w:color w:val="000000"/>
                <w:sz w:val="20"/>
              </w:rPr>
            </w:pPr>
          </w:p>
        </w:tc>
        <w:tc>
          <w:tcPr>
            <w:tcW w:w="7131" w:type="dxa"/>
          </w:tcPr>
          <w:p w14:paraId="589B41C5" w14:textId="24C2D348" w:rsidR="00783F2A" w:rsidRPr="00783F2A" w:rsidRDefault="00783F2A" w:rsidP="00783F2A">
            <w:pPr>
              <w:spacing w:before="40" w:after="20" w:line="264" w:lineRule="auto"/>
              <w:rPr>
                <w:rFonts w:ascii="Times New Roman" w:eastAsia="Times New Roman" w:hAnsi="Times New Roman" w:cs="Times New Roman"/>
                <w:i/>
                <w:color w:val="6F6F6F"/>
                <w:sz w:val="20"/>
              </w:rPr>
            </w:pPr>
            <w:r>
              <w:rPr>
                <w:rFonts w:ascii="Times New Roman" w:eastAsia="Times New Roman" w:hAnsi="Times New Roman" w:cs="Times New Roman"/>
                <w:i/>
                <w:color w:val="6F6F6F"/>
                <w:sz w:val="20"/>
              </w:rPr>
              <w:t xml:space="preserve">Massachusetts </w:t>
            </w:r>
            <w:r w:rsidRPr="00783F2A">
              <w:rPr>
                <w:rFonts w:ascii="Times New Roman" w:eastAsia="Times New Roman" w:hAnsi="Times New Roman" w:cs="Times New Roman"/>
                <w:i/>
                <w:color w:val="6F6F6F"/>
                <w:sz w:val="20"/>
              </w:rPr>
              <w:t xml:space="preserve"> </w:t>
            </w:r>
          </w:p>
        </w:tc>
      </w:tr>
      <w:tr w:rsidR="00783F2A" w:rsidRPr="00783F2A" w14:paraId="6C890797" w14:textId="77777777" w:rsidTr="00783F2A">
        <w:trPr>
          <w:cantSplit/>
          <w:trHeight w:val="515"/>
          <w:tblHeader/>
        </w:trPr>
        <w:tc>
          <w:tcPr>
            <w:tcW w:w="2424" w:type="dxa"/>
            <w:shd w:val="clear" w:color="auto" w:fill="D9D9D9"/>
          </w:tcPr>
          <w:p w14:paraId="7458699F" w14:textId="77777777" w:rsidR="00783F2A" w:rsidRPr="00783F2A" w:rsidRDefault="00783F2A" w:rsidP="00783F2A">
            <w:pPr>
              <w:spacing w:before="40" w:after="20" w:line="264" w:lineRule="auto"/>
              <w:rPr>
                <w:rFonts w:ascii="Times New Roman" w:eastAsia="Times New Roman" w:hAnsi="Times New Roman" w:cs="Times New Roman"/>
                <w:b/>
                <w:bCs/>
                <w:color w:val="000000"/>
                <w:sz w:val="20"/>
              </w:rPr>
            </w:pPr>
            <w:r w:rsidRPr="00783F2A">
              <w:rPr>
                <w:rFonts w:ascii="Times New Roman" w:eastAsia="Times New Roman" w:hAnsi="Times New Roman" w:cs="Times New Roman"/>
                <w:b/>
                <w:bCs/>
                <w:color w:val="000000"/>
                <w:sz w:val="20"/>
              </w:rPr>
              <w:t>Demonstration name</w:t>
            </w:r>
          </w:p>
        </w:tc>
        <w:tc>
          <w:tcPr>
            <w:tcW w:w="266" w:type="dxa"/>
            <w:shd w:val="clear" w:color="auto" w:fill="000000"/>
          </w:tcPr>
          <w:p w14:paraId="7ED8F238" w14:textId="77777777" w:rsidR="00783F2A" w:rsidRPr="00783F2A" w:rsidRDefault="00783F2A" w:rsidP="00783F2A">
            <w:pPr>
              <w:spacing w:before="40" w:after="20" w:line="264" w:lineRule="auto"/>
              <w:rPr>
                <w:rFonts w:ascii="Times New Roman" w:eastAsia="Times New Roman" w:hAnsi="Times New Roman" w:cs="Times New Roman"/>
                <w:i/>
                <w:color w:val="000000"/>
                <w:sz w:val="20"/>
              </w:rPr>
            </w:pPr>
            <w:r w:rsidRPr="00783F2A">
              <w:rPr>
                <w:rFonts w:ascii="Times New Roman" w:eastAsia="Times New Roman" w:hAnsi="Times New Roman" w:cs="Times New Roman"/>
                <w:i/>
                <w:color w:val="000000"/>
                <w:sz w:val="20"/>
              </w:rPr>
              <w:t> </w:t>
            </w:r>
          </w:p>
        </w:tc>
        <w:tc>
          <w:tcPr>
            <w:tcW w:w="7131" w:type="dxa"/>
          </w:tcPr>
          <w:p w14:paraId="63D1391D" w14:textId="30043C5F" w:rsidR="00783F2A" w:rsidRPr="00783F2A" w:rsidRDefault="00783F2A" w:rsidP="00783F2A">
            <w:pPr>
              <w:spacing w:before="40" w:after="20" w:line="264" w:lineRule="auto"/>
              <w:rPr>
                <w:rFonts w:ascii="Times New Roman" w:eastAsia="Times New Roman" w:hAnsi="Times New Roman" w:cs="Times New Roman"/>
                <w:i/>
                <w:color w:val="6F6F6F"/>
                <w:sz w:val="20"/>
              </w:rPr>
            </w:pPr>
            <w:r w:rsidRPr="00783F2A">
              <w:rPr>
                <w:rFonts w:ascii="Times New Roman" w:eastAsia="Times New Roman" w:hAnsi="Times New Roman" w:cs="Times New Roman"/>
                <w:b/>
                <w:i/>
                <w:color w:val="6F6F6F"/>
                <w:sz w:val="20"/>
              </w:rPr>
              <w:t>11-W-00030/1 and 21-W-00071/1</w:t>
            </w:r>
          </w:p>
        </w:tc>
      </w:tr>
      <w:tr w:rsidR="00783F2A" w:rsidRPr="00783F2A" w14:paraId="0F5A94BF" w14:textId="77777777" w:rsidTr="00783F2A">
        <w:trPr>
          <w:cantSplit/>
          <w:trHeight w:val="515"/>
          <w:tblHeader/>
        </w:trPr>
        <w:tc>
          <w:tcPr>
            <w:tcW w:w="2424" w:type="dxa"/>
            <w:shd w:val="clear" w:color="auto" w:fill="D9D9D9"/>
          </w:tcPr>
          <w:p w14:paraId="5FF527EF" w14:textId="77777777" w:rsidR="00783F2A" w:rsidRPr="00783F2A" w:rsidRDefault="00783F2A" w:rsidP="00783F2A">
            <w:pPr>
              <w:spacing w:before="40" w:after="20" w:line="264" w:lineRule="auto"/>
              <w:rPr>
                <w:rFonts w:ascii="Times New Roman" w:eastAsia="Times New Roman" w:hAnsi="Times New Roman" w:cs="Times New Roman"/>
                <w:b/>
                <w:bCs/>
                <w:color w:val="000000"/>
                <w:sz w:val="20"/>
              </w:rPr>
            </w:pPr>
            <w:r w:rsidRPr="00783F2A">
              <w:rPr>
                <w:rFonts w:ascii="Times New Roman" w:eastAsia="Times New Roman" w:hAnsi="Times New Roman" w:cs="Times New Roman"/>
                <w:b/>
                <w:bCs/>
                <w:color w:val="000000"/>
                <w:sz w:val="20"/>
              </w:rPr>
              <w:t>Approval period for section 1115 demonstration</w:t>
            </w:r>
          </w:p>
        </w:tc>
        <w:tc>
          <w:tcPr>
            <w:tcW w:w="266" w:type="dxa"/>
            <w:shd w:val="clear" w:color="auto" w:fill="000000"/>
          </w:tcPr>
          <w:p w14:paraId="5B09F43C" w14:textId="77777777" w:rsidR="00783F2A" w:rsidRPr="00783F2A" w:rsidRDefault="00783F2A" w:rsidP="00783F2A">
            <w:pPr>
              <w:spacing w:before="40" w:after="20" w:line="264" w:lineRule="auto"/>
              <w:rPr>
                <w:rFonts w:ascii="Times New Roman" w:eastAsia="Times New Roman" w:hAnsi="Times New Roman" w:cs="Times New Roman"/>
                <w:i/>
                <w:color w:val="000000"/>
                <w:sz w:val="20"/>
              </w:rPr>
            </w:pPr>
          </w:p>
        </w:tc>
        <w:tc>
          <w:tcPr>
            <w:tcW w:w="7131" w:type="dxa"/>
          </w:tcPr>
          <w:p w14:paraId="27EB77AB" w14:textId="21A2F68D" w:rsidR="00783F2A" w:rsidRPr="00783F2A" w:rsidRDefault="00783F2A" w:rsidP="00783F2A">
            <w:pPr>
              <w:spacing w:before="40" w:after="20" w:line="264" w:lineRule="auto"/>
              <w:rPr>
                <w:rFonts w:ascii="Times New Roman" w:eastAsia="Times New Roman" w:hAnsi="Times New Roman" w:cs="Times New Roman"/>
                <w:i/>
                <w:color w:val="6F6F6F"/>
                <w:sz w:val="20"/>
              </w:rPr>
            </w:pPr>
            <w:r w:rsidRPr="00783F2A">
              <w:rPr>
                <w:rFonts w:ascii="Times New Roman" w:eastAsia="Times New Roman" w:hAnsi="Times New Roman" w:cs="Times New Roman"/>
                <w:i/>
                <w:color w:val="6F6F6F"/>
                <w:sz w:val="20"/>
              </w:rPr>
              <w:t xml:space="preserve">October 1, 2022 </w:t>
            </w:r>
            <w:r>
              <w:rPr>
                <w:rFonts w:ascii="Times New Roman" w:eastAsia="Times New Roman" w:hAnsi="Times New Roman" w:cs="Times New Roman"/>
                <w:i/>
                <w:color w:val="6F6F6F"/>
                <w:sz w:val="20"/>
              </w:rPr>
              <w:t>-</w:t>
            </w:r>
            <w:r w:rsidRPr="00783F2A">
              <w:rPr>
                <w:rFonts w:ascii="Times New Roman" w:eastAsia="Times New Roman" w:hAnsi="Times New Roman" w:cs="Times New Roman"/>
                <w:i/>
                <w:color w:val="6F6F6F"/>
                <w:sz w:val="20"/>
              </w:rPr>
              <w:t xml:space="preserve"> December 31, 2027</w:t>
            </w:r>
          </w:p>
        </w:tc>
      </w:tr>
      <w:tr w:rsidR="00783F2A" w:rsidRPr="00783F2A" w14:paraId="52665BC1" w14:textId="77777777" w:rsidTr="00783F2A">
        <w:trPr>
          <w:cantSplit/>
          <w:trHeight w:val="515"/>
          <w:tblHeader/>
        </w:trPr>
        <w:tc>
          <w:tcPr>
            <w:tcW w:w="2424" w:type="dxa"/>
            <w:shd w:val="clear" w:color="auto" w:fill="D9D9D9"/>
          </w:tcPr>
          <w:p w14:paraId="780FF3BB" w14:textId="44ADE865" w:rsidR="00783F2A" w:rsidRPr="00783F2A" w:rsidRDefault="00783F2A" w:rsidP="00783F2A">
            <w:pPr>
              <w:spacing w:before="40" w:after="20" w:line="264"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Reporting period</w:t>
            </w:r>
          </w:p>
        </w:tc>
        <w:tc>
          <w:tcPr>
            <w:tcW w:w="266" w:type="dxa"/>
            <w:shd w:val="clear" w:color="auto" w:fill="000000"/>
          </w:tcPr>
          <w:p w14:paraId="1706499E" w14:textId="77777777" w:rsidR="00783F2A" w:rsidRPr="00783F2A" w:rsidRDefault="00783F2A" w:rsidP="00783F2A">
            <w:pPr>
              <w:spacing w:before="40" w:after="20" w:line="264" w:lineRule="auto"/>
              <w:rPr>
                <w:rFonts w:ascii="Times New Roman" w:eastAsia="Times New Roman" w:hAnsi="Times New Roman" w:cs="Times New Roman"/>
                <w:i/>
                <w:color w:val="000000"/>
                <w:sz w:val="20"/>
              </w:rPr>
            </w:pPr>
          </w:p>
        </w:tc>
        <w:tc>
          <w:tcPr>
            <w:tcW w:w="7131" w:type="dxa"/>
          </w:tcPr>
          <w:p w14:paraId="0DE9837F" w14:textId="418B8B65" w:rsidR="00783F2A" w:rsidRPr="00783F2A" w:rsidRDefault="00783F2A" w:rsidP="00783F2A">
            <w:pPr>
              <w:spacing w:before="40" w:after="20" w:line="264" w:lineRule="auto"/>
              <w:rPr>
                <w:rFonts w:ascii="Times New Roman" w:eastAsia="Times New Roman" w:hAnsi="Times New Roman" w:cs="Times New Roman"/>
                <w:iCs/>
                <w:color w:val="6F6F6F"/>
                <w:sz w:val="20"/>
              </w:rPr>
            </w:pPr>
            <w:r w:rsidRPr="00783F2A">
              <w:rPr>
                <w:rFonts w:ascii="Times New Roman" w:eastAsia="Times New Roman" w:hAnsi="Times New Roman" w:cs="Times New Roman"/>
                <w:i/>
                <w:iCs/>
                <w:color w:val="6F6F6F"/>
                <w:sz w:val="20"/>
              </w:rPr>
              <w:t xml:space="preserve">October 1, 2022 </w:t>
            </w:r>
            <w:r>
              <w:rPr>
                <w:rFonts w:ascii="Times New Roman" w:eastAsia="Times New Roman" w:hAnsi="Times New Roman" w:cs="Times New Roman"/>
                <w:i/>
                <w:iCs/>
                <w:color w:val="6F6F6F"/>
                <w:sz w:val="20"/>
              </w:rPr>
              <w:t>-</w:t>
            </w:r>
            <w:r w:rsidRPr="00783F2A">
              <w:rPr>
                <w:rFonts w:ascii="Times New Roman" w:eastAsia="Times New Roman" w:hAnsi="Times New Roman" w:cs="Times New Roman"/>
                <w:i/>
                <w:iCs/>
                <w:color w:val="6F6F6F"/>
                <w:sz w:val="20"/>
              </w:rPr>
              <w:t xml:space="preserve"> December 31, 202</w:t>
            </w:r>
            <w:r>
              <w:rPr>
                <w:rFonts w:ascii="Times New Roman" w:eastAsia="Times New Roman" w:hAnsi="Times New Roman" w:cs="Times New Roman"/>
                <w:i/>
                <w:iCs/>
                <w:color w:val="6F6F6F"/>
                <w:sz w:val="20"/>
              </w:rPr>
              <w:t>2</w:t>
            </w:r>
          </w:p>
        </w:tc>
      </w:tr>
      <w:tr w:rsidR="00783F2A" w:rsidRPr="00783F2A" w14:paraId="3FB69EFB" w14:textId="77777777" w:rsidTr="00783F2A">
        <w:trPr>
          <w:cantSplit/>
          <w:trHeight w:val="515"/>
          <w:tblHeader/>
        </w:trPr>
        <w:tc>
          <w:tcPr>
            <w:tcW w:w="2424" w:type="dxa"/>
            <w:shd w:val="clear" w:color="auto" w:fill="D9D9D9"/>
          </w:tcPr>
          <w:p w14:paraId="68CBCFE7" w14:textId="343537D6" w:rsidR="00783F2A" w:rsidRPr="00783F2A" w:rsidRDefault="00783F2A" w:rsidP="00783F2A">
            <w:pPr>
              <w:spacing w:before="40" w:after="20" w:line="264"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D</w:t>
            </w:r>
            <w:r w:rsidRPr="00783F2A">
              <w:rPr>
                <w:rFonts w:ascii="Times New Roman" w:eastAsia="Times New Roman" w:hAnsi="Times New Roman" w:cs="Times New Roman"/>
                <w:b/>
                <w:bCs/>
                <w:color w:val="000000"/>
                <w:sz w:val="20"/>
              </w:rPr>
              <w:t>emonstration goals and objectives</w:t>
            </w:r>
          </w:p>
        </w:tc>
        <w:tc>
          <w:tcPr>
            <w:tcW w:w="266" w:type="dxa"/>
            <w:shd w:val="clear" w:color="auto" w:fill="000000"/>
          </w:tcPr>
          <w:p w14:paraId="6DF3B47F" w14:textId="77777777" w:rsidR="00783F2A" w:rsidRPr="00783F2A" w:rsidRDefault="00783F2A" w:rsidP="00783F2A">
            <w:pPr>
              <w:spacing w:before="40" w:after="20" w:line="264" w:lineRule="auto"/>
              <w:rPr>
                <w:rFonts w:ascii="Times New Roman" w:eastAsia="Times New Roman" w:hAnsi="Times New Roman" w:cs="Times New Roman"/>
                <w:i/>
                <w:color w:val="000000"/>
                <w:sz w:val="20"/>
              </w:rPr>
            </w:pPr>
          </w:p>
        </w:tc>
        <w:tc>
          <w:tcPr>
            <w:tcW w:w="7131" w:type="dxa"/>
          </w:tcPr>
          <w:p w14:paraId="63192D02" w14:textId="77777777" w:rsidR="00783F2A" w:rsidRPr="00783F2A" w:rsidRDefault="00783F2A" w:rsidP="00783F2A">
            <w:pPr>
              <w:numPr>
                <w:ilvl w:val="3"/>
                <w:numId w:val="1"/>
              </w:numPr>
              <w:spacing w:before="40" w:after="20" w:line="264" w:lineRule="auto"/>
              <w:rPr>
                <w:rFonts w:ascii="Times New Roman" w:eastAsia="Times New Roman" w:hAnsi="Times New Roman" w:cs="Times New Roman"/>
                <w:bCs/>
                <w:i/>
                <w:color w:val="6F6F6F"/>
                <w:sz w:val="20"/>
              </w:rPr>
            </w:pPr>
            <w:r w:rsidRPr="00783F2A">
              <w:rPr>
                <w:rFonts w:ascii="Times New Roman" w:eastAsia="Times New Roman" w:hAnsi="Times New Roman" w:cs="Times New Roman"/>
                <w:bCs/>
                <w:i/>
                <w:color w:val="6F6F6F"/>
                <w:sz w:val="20"/>
              </w:rPr>
              <w:t xml:space="preserve">Continue the path of restructuring and reaffirm accountable, value-based care – increasing expectations for how ACOs improve care and trend management, and refining the </w:t>
            </w:r>
            <w:proofErr w:type="gramStart"/>
            <w:r w:rsidRPr="00783F2A">
              <w:rPr>
                <w:rFonts w:ascii="Times New Roman" w:eastAsia="Times New Roman" w:hAnsi="Times New Roman" w:cs="Times New Roman"/>
                <w:bCs/>
                <w:i/>
                <w:color w:val="6F6F6F"/>
                <w:sz w:val="20"/>
              </w:rPr>
              <w:t>model;</w:t>
            </w:r>
            <w:proofErr w:type="gramEnd"/>
          </w:p>
          <w:p w14:paraId="57E09BBD" w14:textId="77777777" w:rsidR="00783F2A" w:rsidRPr="00783F2A" w:rsidRDefault="00783F2A" w:rsidP="00783F2A">
            <w:pPr>
              <w:numPr>
                <w:ilvl w:val="3"/>
                <w:numId w:val="1"/>
              </w:numPr>
              <w:spacing w:before="40" w:after="20" w:line="264" w:lineRule="auto"/>
              <w:rPr>
                <w:rFonts w:ascii="Times New Roman" w:eastAsia="Times New Roman" w:hAnsi="Times New Roman" w:cs="Times New Roman"/>
                <w:bCs/>
                <w:i/>
                <w:color w:val="6F6F6F"/>
                <w:sz w:val="20"/>
              </w:rPr>
            </w:pPr>
            <w:r w:rsidRPr="00783F2A">
              <w:rPr>
                <w:rFonts w:ascii="Times New Roman" w:eastAsia="Times New Roman" w:hAnsi="Times New Roman" w:cs="Times New Roman"/>
                <w:bCs/>
                <w:i/>
                <w:color w:val="6F6F6F"/>
                <w:sz w:val="20"/>
              </w:rPr>
              <w:t xml:space="preserve">Make reforms and investments in primary care, behavioral health, and pediatric care that expand access and move the delivery system away from siloed, fee-for-service health </w:t>
            </w:r>
            <w:proofErr w:type="gramStart"/>
            <w:r w:rsidRPr="00783F2A">
              <w:rPr>
                <w:rFonts w:ascii="Times New Roman" w:eastAsia="Times New Roman" w:hAnsi="Times New Roman" w:cs="Times New Roman"/>
                <w:bCs/>
                <w:i/>
                <w:color w:val="6F6F6F"/>
                <w:sz w:val="20"/>
              </w:rPr>
              <w:t>care;</w:t>
            </w:r>
            <w:proofErr w:type="gramEnd"/>
          </w:p>
          <w:p w14:paraId="5EC37EB8" w14:textId="77777777" w:rsidR="00783F2A" w:rsidRPr="00783F2A" w:rsidRDefault="00783F2A" w:rsidP="00783F2A">
            <w:pPr>
              <w:numPr>
                <w:ilvl w:val="3"/>
                <w:numId w:val="1"/>
              </w:numPr>
              <w:spacing w:before="40" w:after="20" w:line="264" w:lineRule="auto"/>
              <w:rPr>
                <w:rFonts w:ascii="Times New Roman" w:eastAsia="Times New Roman" w:hAnsi="Times New Roman" w:cs="Times New Roman"/>
                <w:bCs/>
                <w:i/>
                <w:color w:val="6F6F6F"/>
                <w:sz w:val="20"/>
              </w:rPr>
            </w:pPr>
            <w:r w:rsidRPr="00783F2A">
              <w:rPr>
                <w:rFonts w:ascii="Times New Roman" w:eastAsia="Times New Roman" w:hAnsi="Times New Roman" w:cs="Times New Roman"/>
                <w:bCs/>
                <w:i/>
                <w:color w:val="6F6F6F"/>
                <w:sz w:val="20"/>
              </w:rPr>
              <w:t>Continue to improve access to and quality and equity of care, with a focus on initiatives addressing health-related social needs and specific improvement areas relating to health quality and equity, including maternal health and health care for justice-involved individuals who are in the community;</w:t>
            </w:r>
          </w:p>
          <w:p w14:paraId="0CE1499D" w14:textId="77777777" w:rsidR="00783F2A" w:rsidRPr="00783F2A" w:rsidRDefault="00783F2A" w:rsidP="00783F2A">
            <w:pPr>
              <w:numPr>
                <w:ilvl w:val="3"/>
                <w:numId w:val="1"/>
              </w:numPr>
              <w:spacing w:before="40" w:after="20" w:line="264" w:lineRule="auto"/>
              <w:rPr>
                <w:rFonts w:ascii="Times New Roman" w:eastAsia="Times New Roman" w:hAnsi="Times New Roman" w:cs="Times New Roman"/>
                <w:bCs/>
                <w:i/>
                <w:color w:val="6F6F6F"/>
                <w:sz w:val="20"/>
              </w:rPr>
            </w:pPr>
            <w:r w:rsidRPr="00783F2A">
              <w:rPr>
                <w:rFonts w:ascii="Times New Roman" w:eastAsia="Times New Roman" w:hAnsi="Times New Roman" w:cs="Times New Roman"/>
                <w:bCs/>
                <w:i/>
                <w:color w:val="6F6F6F"/>
                <w:sz w:val="20"/>
              </w:rPr>
              <w:t>Support the Commonwealth’s safety net, including ongoing, predictable funding for safety net providers, with a continued linkage to accountable care; and</w:t>
            </w:r>
          </w:p>
          <w:p w14:paraId="39D1CDAC" w14:textId="77777777" w:rsidR="00783F2A" w:rsidRPr="00783F2A" w:rsidRDefault="00783F2A" w:rsidP="00783F2A">
            <w:pPr>
              <w:numPr>
                <w:ilvl w:val="3"/>
                <w:numId w:val="1"/>
              </w:numPr>
              <w:spacing w:before="40" w:after="20" w:line="264" w:lineRule="auto"/>
              <w:rPr>
                <w:rFonts w:ascii="Times New Roman" w:eastAsia="Times New Roman" w:hAnsi="Times New Roman" w:cs="Times New Roman"/>
                <w:bCs/>
                <w:i/>
                <w:color w:val="6F6F6F"/>
                <w:sz w:val="20"/>
              </w:rPr>
            </w:pPr>
            <w:r w:rsidRPr="00783F2A">
              <w:rPr>
                <w:rFonts w:ascii="Times New Roman" w:eastAsia="Times New Roman" w:hAnsi="Times New Roman" w:cs="Times New Roman"/>
                <w:bCs/>
                <w:i/>
                <w:color w:val="6F6F6F"/>
                <w:sz w:val="20"/>
              </w:rPr>
              <w:t>Maintain near-universal coverage including updates to eligibility policies to support coverage and equity.</w:t>
            </w:r>
          </w:p>
          <w:p w14:paraId="39605556" w14:textId="79844A09" w:rsidR="00783F2A" w:rsidRPr="00783F2A" w:rsidRDefault="00783F2A" w:rsidP="00783F2A">
            <w:pPr>
              <w:spacing w:before="40" w:after="20" w:line="264" w:lineRule="auto"/>
              <w:rPr>
                <w:rFonts w:ascii="Times New Roman" w:eastAsia="Times New Roman" w:hAnsi="Times New Roman" w:cs="Times New Roman"/>
                <w:i/>
                <w:color w:val="6F6F6F"/>
                <w:sz w:val="20"/>
              </w:rPr>
            </w:pPr>
          </w:p>
        </w:tc>
      </w:tr>
    </w:tbl>
    <w:p w14:paraId="2CF78AF0" w14:textId="77777777" w:rsidR="00F50D3D" w:rsidRDefault="00F50D3D" w:rsidP="00F50D3D">
      <w:pPr>
        <w:rPr>
          <w:rFonts w:ascii="Times New Roman" w:hAnsi="Times New Roman" w:cs="Times New Roman"/>
          <w:b/>
          <w:bCs/>
          <w:sz w:val="24"/>
          <w:szCs w:val="24"/>
          <w:u w:val="single"/>
        </w:rPr>
      </w:pPr>
    </w:p>
    <w:p w14:paraId="4080200B" w14:textId="0B735538" w:rsidR="00F50D3D" w:rsidRPr="00470A5D" w:rsidRDefault="00F50D3D" w:rsidP="00470A5D">
      <w:pPr>
        <w:spacing w:before="100" w:beforeAutospacing="1" w:after="100" w:afterAutospacing="1" w:line="276" w:lineRule="auto"/>
        <w:rPr>
          <w:rFonts w:ascii="Times New Roman" w:hAnsi="Times New Roman" w:cs="Times New Roman"/>
          <w:b/>
          <w:bCs/>
          <w:u w:val="single"/>
        </w:rPr>
      </w:pPr>
    </w:p>
    <w:p w14:paraId="033D2EC6" w14:textId="1946F3D9" w:rsidR="00F50D3D" w:rsidRPr="00470A5D" w:rsidRDefault="00F50D3D"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b/>
          <w:bCs/>
          <w:u w:val="single"/>
        </w:rPr>
        <w:t>Enrollment in Premium Assistance</w:t>
      </w:r>
      <w:r w:rsidR="00470A5D" w:rsidRPr="00470A5D">
        <w:rPr>
          <w:rFonts w:ascii="Times New Roman" w:hAnsi="Times New Roman" w:cs="Times New Roman"/>
          <w:b/>
          <w:bCs/>
          <w:u w:val="single"/>
        </w:rPr>
        <w:t xml:space="preserve"> (STC 16.5.b.v.)</w:t>
      </w:r>
    </w:p>
    <w:p w14:paraId="49C29DAA" w14:textId="77777777" w:rsidR="00F50D3D" w:rsidRPr="00470A5D" w:rsidRDefault="00F50D3D"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During this reporting quarter, MassHealth provided premium assistance for 12,389 health insurance policies resulting in premium assistance to 25,685 MassHealth eligible members. The value of the third-party payments made by MassHealth during this reporting quarter was $</w:t>
      </w:r>
      <w:r w:rsidRPr="00470A5D">
        <w:rPr>
          <w:rFonts w:ascii="Times New Roman" w:eastAsia="Times New Roman" w:hAnsi="Times New Roman" w:cs="Times New Roman"/>
          <w:color w:val="000000"/>
        </w:rPr>
        <w:t>18,276,610</w:t>
      </w:r>
      <w:r w:rsidRPr="00470A5D">
        <w:rPr>
          <w:rFonts w:ascii="Times New Roman" w:hAnsi="Times New Roman" w:cs="Times New Roman"/>
        </w:rPr>
        <w:t>.  </w:t>
      </w:r>
    </w:p>
    <w:tbl>
      <w:tblPr>
        <w:tblW w:w="0" w:type="auto"/>
        <w:tblInd w:w="720" w:type="dxa"/>
        <w:tblCellMar>
          <w:left w:w="0" w:type="dxa"/>
          <w:right w:w="0" w:type="dxa"/>
        </w:tblCellMar>
        <w:tblLook w:val="04A0" w:firstRow="1" w:lastRow="0" w:firstColumn="1" w:lastColumn="0" w:noHBand="0" w:noVBand="1"/>
        <w:tblCaption w:val=""/>
        <w:tblDescription w:val=""/>
      </w:tblPr>
      <w:tblGrid>
        <w:gridCol w:w="3240"/>
        <w:gridCol w:w="1539"/>
        <w:gridCol w:w="1969"/>
        <w:gridCol w:w="1872"/>
      </w:tblGrid>
      <w:tr w:rsidR="00F50D3D" w:rsidRPr="00470A5D" w14:paraId="66BF5BB2" w14:textId="77777777" w:rsidTr="00470A5D">
        <w:tc>
          <w:tcPr>
            <w:tcW w:w="324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6445FDAC" w14:textId="77777777" w:rsidR="00F50D3D" w:rsidRPr="00470A5D" w:rsidRDefault="00F50D3D" w:rsidP="00470A5D">
            <w:pPr>
              <w:spacing w:before="100" w:beforeAutospacing="1" w:after="100" w:afterAutospacing="1" w:line="276" w:lineRule="auto"/>
              <w:rPr>
                <w:rFonts w:ascii="Times New Roman" w:hAnsi="Times New Roman" w:cs="Times New Roman"/>
                <w:color w:val="000000"/>
              </w:rPr>
            </w:pPr>
            <w:r w:rsidRPr="00470A5D">
              <w:rPr>
                <w:rFonts w:ascii="Times New Roman" w:hAnsi="Times New Roman" w:cs="Times New Roman"/>
                <w:b/>
                <w:bCs/>
                <w:color w:val="000000"/>
              </w:rPr>
              <w:t>Premium Assistance Program: Employer Sponsored Insurance</w:t>
            </w:r>
          </w:p>
        </w:tc>
        <w:tc>
          <w:tcPr>
            <w:tcW w:w="1539" w:type="dxa"/>
            <w:tcBorders>
              <w:top w:val="single" w:sz="8" w:space="0" w:color="A3A3A3"/>
              <w:left w:val="nil"/>
              <w:bottom w:val="single" w:sz="8" w:space="0" w:color="A3A3A3"/>
              <w:right w:val="single" w:sz="8" w:space="0" w:color="A3A3A3"/>
            </w:tcBorders>
            <w:shd w:val="clear" w:color="auto" w:fill="FFFFFF"/>
            <w:tcMar>
              <w:top w:w="80" w:type="dxa"/>
              <w:left w:w="80" w:type="dxa"/>
              <w:bottom w:w="80" w:type="dxa"/>
              <w:right w:w="80" w:type="dxa"/>
            </w:tcMar>
            <w:hideMark/>
          </w:tcPr>
          <w:p w14:paraId="6C21A485" w14:textId="77777777" w:rsidR="00F50D3D" w:rsidRPr="00470A5D" w:rsidRDefault="00F50D3D" w:rsidP="00470A5D">
            <w:pPr>
              <w:spacing w:before="100" w:beforeAutospacing="1" w:after="100" w:afterAutospacing="1" w:line="276" w:lineRule="auto"/>
              <w:rPr>
                <w:rFonts w:ascii="Times New Roman" w:hAnsi="Times New Roman" w:cs="Times New Roman"/>
                <w:color w:val="000000"/>
              </w:rPr>
            </w:pPr>
            <w:r w:rsidRPr="00470A5D">
              <w:rPr>
                <w:rFonts w:ascii="Times New Roman" w:hAnsi="Times New Roman" w:cs="Times New Roman"/>
                <w:b/>
                <w:bCs/>
                <w:color w:val="000000"/>
              </w:rPr>
              <w:t>Disabled Members</w:t>
            </w:r>
          </w:p>
        </w:tc>
        <w:tc>
          <w:tcPr>
            <w:tcW w:w="1969" w:type="dxa"/>
            <w:tcBorders>
              <w:top w:val="single" w:sz="8" w:space="0" w:color="A3A3A3"/>
              <w:left w:val="nil"/>
              <w:bottom w:val="single" w:sz="8" w:space="0" w:color="A3A3A3"/>
              <w:right w:val="single" w:sz="8" w:space="0" w:color="A3A3A3"/>
            </w:tcBorders>
            <w:shd w:val="clear" w:color="auto" w:fill="FFFFFF"/>
            <w:tcMar>
              <w:top w:w="80" w:type="dxa"/>
              <w:left w:w="80" w:type="dxa"/>
              <w:bottom w:w="80" w:type="dxa"/>
              <w:right w:w="80" w:type="dxa"/>
            </w:tcMar>
            <w:hideMark/>
          </w:tcPr>
          <w:p w14:paraId="61B177E1" w14:textId="77777777" w:rsidR="00F50D3D" w:rsidRPr="00470A5D" w:rsidRDefault="00F50D3D" w:rsidP="00470A5D">
            <w:pPr>
              <w:spacing w:before="100" w:beforeAutospacing="1" w:after="100" w:afterAutospacing="1" w:line="276" w:lineRule="auto"/>
              <w:rPr>
                <w:rFonts w:ascii="Times New Roman" w:hAnsi="Times New Roman" w:cs="Times New Roman"/>
                <w:color w:val="000000"/>
              </w:rPr>
            </w:pPr>
            <w:r w:rsidRPr="00470A5D">
              <w:rPr>
                <w:rFonts w:ascii="Times New Roman" w:hAnsi="Times New Roman" w:cs="Times New Roman"/>
                <w:b/>
                <w:bCs/>
                <w:color w:val="000000"/>
              </w:rPr>
              <w:t>Non-Disabled Members</w:t>
            </w:r>
          </w:p>
        </w:tc>
        <w:tc>
          <w:tcPr>
            <w:tcW w:w="1872" w:type="dxa"/>
            <w:tcBorders>
              <w:top w:val="single" w:sz="8" w:space="0" w:color="A3A3A3"/>
              <w:left w:val="nil"/>
              <w:bottom w:val="single" w:sz="8" w:space="0" w:color="A3A3A3"/>
              <w:right w:val="single" w:sz="8" w:space="0" w:color="A3A3A3"/>
            </w:tcBorders>
            <w:shd w:val="clear" w:color="auto" w:fill="FFFFFF"/>
            <w:tcMar>
              <w:top w:w="80" w:type="dxa"/>
              <w:left w:w="80" w:type="dxa"/>
              <w:bottom w:w="80" w:type="dxa"/>
              <w:right w:w="80" w:type="dxa"/>
            </w:tcMar>
            <w:hideMark/>
          </w:tcPr>
          <w:p w14:paraId="7050CC6D" w14:textId="77777777" w:rsidR="00F50D3D" w:rsidRPr="00470A5D" w:rsidRDefault="00F50D3D" w:rsidP="00470A5D">
            <w:pPr>
              <w:spacing w:before="100" w:beforeAutospacing="1" w:after="100" w:afterAutospacing="1" w:line="276" w:lineRule="auto"/>
              <w:rPr>
                <w:rFonts w:ascii="Times New Roman" w:hAnsi="Times New Roman" w:cs="Times New Roman"/>
                <w:color w:val="000000"/>
              </w:rPr>
            </w:pPr>
            <w:r w:rsidRPr="00470A5D">
              <w:rPr>
                <w:rFonts w:ascii="Times New Roman" w:hAnsi="Times New Roman" w:cs="Times New Roman"/>
                <w:b/>
                <w:bCs/>
                <w:color w:val="000000"/>
              </w:rPr>
              <w:t>Total MassHealth Enrolled Members</w:t>
            </w:r>
          </w:p>
        </w:tc>
      </w:tr>
      <w:tr w:rsidR="00F50D3D" w:rsidRPr="00470A5D" w14:paraId="0CA9C265" w14:textId="77777777" w:rsidTr="00470A5D">
        <w:tc>
          <w:tcPr>
            <w:tcW w:w="3240" w:type="dxa"/>
            <w:tcBorders>
              <w:top w:val="nil"/>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562D9D4B" w14:textId="77777777" w:rsidR="00F50D3D" w:rsidRPr="00470A5D" w:rsidRDefault="00F50D3D" w:rsidP="00470A5D">
            <w:pPr>
              <w:spacing w:before="100" w:beforeAutospacing="1" w:after="100" w:afterAutospacing="1" w:line="276" w:lineRule="auto"/>
              <w:rPr>
                <w:rFonts w:ascii="Times New Roman" w:hAnsi="Times New Roman" w:cs="Times New Roman"/>
                <w:color w:val="000000"/>
              </w:rPr>
            </w:pPr>
            <w:r w:rsidRPr="00470A5D">
              <w:rPr>
                <w:rFonts w:ascii="Times New Roman" w:hAnsi="Times New Roman" w:cs="Times New Roman"/>
                <w:i/>
                <w:iCs/>
                <w:color w:val="000000"/>
              </w:rPr>
              <w:t xml:space="preserve">Standard </w:t>
            </w:r>
          </w:p>
        </w:tc>
        <w:tc>
          <w:tcPr>
            <w:tcW w:w="1539" w:type="dxa"/>
            <w:tcBorders>
              <w:top w:val="nil"/>
              <w:left w:val="nil"/>
              <w:bottom w:val="single" w:sz="8" w:space="0" w:color="A3A3A3"/>
              <w:right w:val="single" w:sz="8" w:space="0" w:color="A3A3A3"/>
            </w:tcBorders>
            <w:shd w:val="clear" w:color="auto" w:fill="FFFFFF"/>
            <w:tcMar>
              <w:top w:w="80" w:type="dxa"/>
              <w:left w:w="80" w:type="dxa"/>
              <w:bottom w:w="80" w:type="dxa"/>
              <w:right w:w="80" w:type="dxa"/>
            </w:tcMar>
            <w:hideMark/>
          </w:tcPr>
          <w:p w14:paraId="2EF83A16" w14:textId="77777777" w:rsidR="00F50D3D" w:rsidRPr="00470A5D" w:rsidRDefault="00F50D3D" w:rsidP="00470A5D">
            <w:pPr>
              <w:spacing w:before="100" w:beforeAutospacing="1" w:after="100" w:afterAutospacing="1" w:line="276" w:lineRule="auto"/>
              <w:jc w:val="right"/>
              <w:rPr>
                <w:rFonts w:ascii="Times New Roman" w:hAnsi="Times New Roman" w:cs="Times New Roman"/>
              </w:rPr>
            </w:pPr>
            <w:r w:rsidRPr="00470A5D">
              <w:rPr>
                <w:rFonts w:ascii="Times New Roman" w:hAnsi="Times New Roman" w:cs="Times New Roman"/>
                <w:color w:val="000000"/>
              </w:rPr>
              <w:t>1,894 </w:t>
            </w:r>
          </w:p>
        </w:tc>
        <w:tc>
          <w:tcPr>
            <w:tcW w:w="1969" w:type="dxa"/>
            <w:tcBorders>
              <w:top w:val="nil"/>
              <w:left w:val="nil"/>
              <w:bottom w:val="single" w:sz="8" w:space="0" w:color="A3A3A3"/>
              <w:right w:val="single" w:sz="8" w:space="0" w:color="A3A3A3"/>
            </w:tcBorders>
            <w:shd w:val="clear" w:color="auto" w:fill="FFFFFF"/>
            <w:tcMar>
              <w:top w:w="80" w:type="dxa"/>
              <w:left w:w="80" w:type="dxa"/>
              <w:bottom w:w="80" w:type="dxa"/>
              <w:right w:w="80" w:type="dxa"/>
            </w:tcMar>
            <w:hideMark/>
          </w:tcPr>
          <w:p w14:paraId="03D930CB" w14:textId="77777777" w:rsidR="00F50D3D" w:rsidRPr="00470A5D" w:rsidRDefault="00F50D3D" w:rsidP="00470A5D">
            <w:pPr>
              <w:spacing w:before="100" w:beforeAutospacing="1" w:after="100" w:afterAutospacing="1" w:line="276" w:lineRule="auto"/>
              <w:jc w:val="right"/>
              <w:rPr>
                <w:rFonts w:ascii="Times New Roman" w:hAnsi="Times New Roman" w:cs="Times New Roman"/>
              </w:rPr>
            </w:pPr>
            <w:r w:rsidRPr="00470A5D">
              <w:rPr>
                <w:rFonts w:ascii="Times New Roman" w:hAnsi="Times New Roman" w:cs="Times New Roman"/>
                <w:color w:val="000000"/>
              </w:rPr>
              <w:t>13,021</w:t>
            </w:r>
          </w:p>
        </w:tc>
        <w:tc>
          <w:tcPr>
            <w:tcW w:w="1872" w:type="dxa"/>
            <w:tcBorders>
              <w:top w:val="nil"/>
              <w:left w:val="nil"/>
              <w:bottom w:val="single" w:sz="8" w:space="0" w:color="A3A3A3"/>
              <w:right w:val="single" w:sz="8" w:space="0" w:color="A3A3A3"/>
            </w:tcBorders>
            <w:shd w:val="clear" w:color="auto" w:fill="FFFFFF"/>
            <w:tcMar>
              <w:top w:w="80" w:type="dxa"/>
              <w:left w:w="80" w:type="dxa"/>
              <w:bottom w:w="80" w:type="dxa"/>
              <w:right w:w="80" w:type="dxa"/>
            </w:tcMar>
            <w:hideMark/>
          </w:tcPr>
          <w:p w14:paraId="3E318435" w14:textId="77777777" w:rsidR="00F50D3D" w:rsidRPr="00470A5D" w:rsidRDefault="00F50D3D" w:rsidP="00470A5D">
            <w:pPr>
              <w:spacing w:before="100" w:beforeAutospacing="1" w:after="100" w:afterAutospacing="1" w:line="276" w:lineRule="auto"/>
              <w:jc w:val="right"/>
              <w:rPr>
                <w:rFonts w:ascii="Times New Roman" w:hAnsi="Times New Roman" w:cs="Times New Roman"/>
              </w:rPr>
            </w:pPr>
            <w:r w:rsidRPr="00470A5D">
              <w:rPr>
                <w:rFonts w:ascii="Times New Roman" w:hAnsi="Times New Roman" w:cs="Times New Roman"/>
                <w:color w:val="000000"/>
              </w:rPr>
              <w:t>14,915</w:t>
            </w:r>
          </w:p>
        </w:tc>
      </w:tr>
      <w:tr w:rsidR="00F50D3D" w:rsidRPr="00470A5D" w14:paraId="2ABAFE1C" w14:textId="77777777" w:rsidTr="00470A5D">
        <w:tc>
          <w:tcPr>
            <w:tcW w:w="324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679347B3" w14:textId="77777777" w:rsidR="00F50D3D" w:rsidRPr="00470A5D" w:rsidRDefault="00F50D3D"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i/>
                <w:iCs/>
              </w:rPr>
              <w:t>CommonHealth</w:t>
            </w:r>
          </w:p>
        </w:tc>
        <w:tc>
          <w:tcPr>
            <w:tcW w:w="1539" w:type="dxa"/>
            <w:tcBorders>
              <w:top w:val="nil"/>
              <w:left w:val="nil"/>
              <w:bottom w:val="single" w:sz="8" w:space="0" w:color="A3A3A3"/>
              <w:right w:val="single" w:sz="8" w:space="0" w:color="A3A3A3"/>
            </w:tcBorders>
            <w:tcMar>
              <w:top w:w="80" w:type="dxa"/>
              <w:left w:w="80" w:type="dxa"/>
              <w:bottom w:w="80" w:type="dxa"/>
              <w:right w:w="80" w:type="dxa"/>
            </w:tcMar>
            <w:hideMark/>
          </w:tcPr>
          <w:p w14:paraId="183281E9" w14:textId="77777777" w:rsidR="00F50D3D" w:rsidRPr="00470A5D" w:rsidRDefault="00F50D3D" w:rsidP="00470A5D">
            <w:pPr>
              <w:spacing w:before="100" w:beforeAutospacing="1" w:after="100" w:afterAutospacing="1" w:line="276" w:lineRule="auto"/>
              <w:jc w:val="right"/>
              <w:rPr>
                <w:rFonts w:ascii="Times New Roman" w:hAnsi="Times New Roman" w:cs="Times New Roman"/>
              </w:rPr>
            </w:pPr>
            <w:r w:rsidRPr="00470A5D">
              <w:rPr>
                <w:rFonts w:ascii="Times New Roman" w:hAnsi="Times New Roman" w:cs="Times New Roman"/>
              </w:rPr>
              <w:t>3,559</w:t>
            </w:r>
          </w:p>
        </w:tc>
        <w:tc>
          <w:tcPr>
            <w:tcW w:w="1969" w:type="dxa"/>
            <w:tcBorders>
              <w:top w:val="nil"/>
              <w:left w:val="nil"/>
              <w:bottom w:val="single" w:sz="8" w:space="0" w:color="A3A3A3"/>
              <w:right w:val="single" w:sz="8" w:space="0" w:color="A3A3A3"/>
            </w:tcBorders>
            <w:tcMar>
              <w:top w:w="80" w:type="dxa"/>
              <w:left w:w="80" w:type="dxa"/>
              <w:bottom w:w="80" w:type="dxa"/>
              <w:right w:w="80" w:type="dxa"/>
            </w:tcMar>
            <w:hideMark/>
          </w:tcPr>
          <w:p w14:paraId="64AE7FFD" w14:textId="77777777" w:rsidR="00F50D3D" w:rsidRPr="00470A5D" w:rsidRDefault="00F50D3D" w:rsidP="00470A5D">
            <w:pPr>
              <w:spacing w:before="100" w:beforeAutospacing="1" w:after="100" w:afterAutospacing="1" w:line="276" w:lineRule="auto"/>
              <w:jc w:val="right"/>
              <w:rPr>
                <w:rFonts w:ascii="Times New Roman" w:hAnsi="Times New Roman" w:cs="Times New Roman"/>
              </w:rPr>
            </w:pPr>
            <w:r w:rsidRPr="00470A5D">
              <w:rPr>
                <w:rFonts w:ascii="Times New Roman" w:hAnsi="Times New Roman" w:cs="Times New Roman"/>
              </w:rPr>
              <w:t>0</w:t>
            </w:r>
          </w:p>
        </w:tc>
        <w:tc>
          <w:tcPr>
            <w:tcW w:w="1872" w:type="dxa"/>
            <w:tcBorders>
              <w:top w:val="nil"/>
              <w:left w:val="nil"/>
              <w:bottom w:val="single" w:sz="8" w:space="0" w:color="A3A3A3"/>
              <w:right w:val="single" w:sz="8" w:space="0" w:color="A3A3A3"/>
            </w:tcBorders>
            <w:tcMar>
              <w:top w:w="80" w:type="dxa"/>
              <w:left w:w="80" w:type="dxa"/>
              <w:bottom w:w="80" w:type="dxa"/>
              <w:right w:w="80" w:type="dxa"/>
            </w:tcMar>
            <w:hideMark/>
          </w:tcPr>
          <w:p w14:paraId="1570FD88" w14:textId="77777777" w:rsidR="00F50D3D" w:rsidRPr="00470A5D" w:rsidRDefault="00F50D3D" w:rsidP="00470A5D">
            <w:pPr>
              <w:spacing w:before="100" w:beforeAutospacing="1" w:after="100" w:afterAutospacing="1" w:line="276" w:lineRule="auto"/>
              <w:jc w:val="right"/>
              <w:rPr>
                <w:rFonts w:ascii="Times New Roman" w:hAnsi="Times New Roman" w:cs="Times New Roman"/>
              </w:rPr>
            </w:pPr>
            <w:r w:rsidRPr="00470A5D">
              <w:rPr>
                <w:rFonts w:ascii="Times New Roman" w:hAnsi="Times New Roman" w:cs="Times New Roman"/>
              </w:rPr>
              <w:t>3,559</w:t>
            </w:r>
          </w:p>
        </w:tc>
      </w:tr>
      <w:tr w:rsidR="00F50D3D" w:rsidRPr="00470A5D" w14:paraId="09B9BFF4" w14:textId="77777777" w:rsidTr="00470A5D">
        <w:tc>
          <w:tcPr>
            <w:tcW w:w="3240" w:type="dxa"/>
            <w:tcBorders>
              <w:top w:val="nil"/>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62B33862" w14:textId="77777777" w:rsidR="00F50D3D" w:rsidRPr="00470A5D" w:rsidRDefault="00F50D3D" w:rsidP="00470A5D">
            <w:pPr>
              <w:spacing w:before="100" w:beforeAutospacing="1" w:after="100" w:afterAutospacing="1" w:line="276" w:lineRule="auto"/>
              <w:rPr>
                <w:rFonts w:ascii="Times New Roman" w:hAnsi="Times New Roman" w:cs="Times New Roman"/>
                <w:color w:val="000000"/>
              </w:rPr>
            </w:pPr>
            <w:r w:rsidRPr="00470A5D">
              <w:rPr>
                <w:rFonts w:ascii="Times New Roman" w:hAnsi="Times New Roman" w:cs="Times New Roman"/>
                <w:i/>
                <w:iCs/>
                <w:color w:val="000000"/>
              </w:rPr>
              <w:t xml:space="preserve">Family Assistance </w:t>
            </w:r>
          </w:p>
        </w:tc>
        <w:tc>
          <w:tcPr>
            <w:tcW w:w="1539" w:type="dxa"/>
            <w:tcBorders>
              <w:top w:val="nil"/>
              <w:left w:val="nil"/>
              <w:bottom w:val="single" w:sz="8" w:space="0" w:color="A3A3A3"/>
              <w:right w:val="single" w:sz="8" w:space="0" w:color="A3A3A3"/>
            </w:tcBorders>
            <w:shd w:val="clear" w:color="auto" w:fill="FFFFFF"/>
            <w:tcMar>
              <w:top w:w="80" w:type="dxa"/>
              <w:left w:w="80" w:type="dxa"/>
              <w:bottom w:w="80" w:type="dxa"/>
              <w:right w:w="80" w:type="dxa"/>
            </w:tcMar>
            <w:hideMark/>
          </w:tcPr>
          <w:p w14:paraId="1086FAFF" w14:textId="77777777" w:rsidR="00F50D3D" w:rsidRPr="00470A5D" w:rsidRDefault="00F50D3D" w:rsidP="00470A5D">
            <w:pPr>
              <w:spacing w:before="100" w:beforeAutospacing="1" w:after="100" w:afterAutospacing="1" w:line="276" w:lineRule="auto"/>
              <w:jc w:val="right"/>
              <w:rPr>
                <w:rFonts w:ascii="Times New Roman" w:hAnsi="Times New Roman" w:cs="Times New Roman"/>
              </w:rPr>
            </w:pPr>
            <w:r w:rsidRPr="00470A5D">
              <w:rPr>
                <w:rFonts w:ascii="Times New Roman" w:hAnsi="Times New Roman" w:cs="Times New Roman"/>
                <w:color w:val="000000"/>
              </w:rPr>
              <w:t>15</w:t>
            </w:r>
          </w:p>
        </w:tc>
        <w:tc>
          <w:tcPr>
            <w:tcW w:w="1969" w:type="dxa"/>
            <w:tcBorders>
              <w:top w:val="nil"/>
              <w:left w:val="nil"/>
              <w:bottom w:val="single" w:sz="8" w:space="0" w:color="A3A3A3"/>
              <w:right w:val="single" w:sz="8" w:space="0" w:color="A3A3A3"/>
            </w:tcBorders>
            <w:shd w:val="clear" w:color="auto" w:fill="FFFFFF"/>
            <w:tcMar>
              <w:top w:w="80" w:type="dxa"/>
              <w:left w:w="80" w:type="dxa"/>
              <w:bottom w:w="80" w:type="dxa"/>
              <w:right w:w="80" w:type="dxa"/>
            </w:tcMar>
            <w:hideMark/>
          </w:tcPr>
          <w:p w14:paraId="2557B1A0" w14:textId="77777777" w:rsidR="00F50D3D" w:rsidRPr="00470A5D" w:rsidRDefault="00F50D3D" w:rsidP="00470A5D">
            <w:pPr>
              <w:spacing w:before="100" w:beforeAutospacing="1" w:after="100" w:afterAutospacing="1" w:line="276" w:lineRule="auto"/>
              <w:jc w:val="right"/>
              <w:rPr>
                <w:rFonts w:ascii="Times New Roman" w:hAnsi="Times New Roman" w:cs="Times New Roman"/>
              </w:rPr>
            </w:pPr>
            <w:r w:rsidRPr="00470A5D">
              <w:rPr>
                <w:rFonts w:ascii="Times New Roman" w:hAnsi="Times New Roman" w:cs="Times New Roman"/>
                <w:color w:val="000000"/>
              </w:rPr>
              <w:t>6,407</w:t>
            </w:r>
          </w:p>
        </w:tc>
        <w:tc>
          <w:tcPr>
            <w:tcW w:w="1872" w:type="dxa"/>
            <w:tcBorders>
              <w:top w:val="nil"/>
              <w:left w:val="nil"/>
              <w:bottom w:val="single" w:sz="8" w:space="0" w:color="A3A3A3"/>
              <w:right w:val="single" w:sz="8" w:space="0" w:color="A3A3A3"/>
            </w:tcBorders>
            <w:shd w:val="clear" w:color="auto" w:fill="FFFFFF"/>
            <w:tcMar>
              <w:top w:w="80" w:type="dxa"/>
              <w:left w:w="80" w:type="dxa"/>
              <w:bottom w:w="80" w:type="dxa"/>
              <w:right w:w="80" w:type="dxa"/>
            </w:tcMar>
            <w:hideMark/>
          </w:tcPr>
          <w:p w14:paraId="30460850" w14:textId="77777777" w:rsidR="00F50D3D" w:rsidRPr="00470A5D" w:rsidRDefault="00F50D3D" w:rsidP="00470A5D">
            <w:pPr>
              <w:spacing w:before="100" w:beforeAutospacing="1" w:after="100" w:afterAutospacing="1" w:line="276" w:lineRule="auto"/>
              <w:jc w:val="right"/>
              <w:rPr>
                <w:rFonts w:ascii="Times New Roman" w:hAnsi="Times New Roman" w:cs="Times New Roman"/>
              </w:rPr>
            </w:pPr>
            <w:r w:rsidRPr="00470A5D">
              <w:rPr>
                <w:rFonts w:ascii="Times New Roman" w:hAnsi="Times New Roman" w:cs="Times New Roman"/>
                <w:color w:val="000000"/>
              </w:rPr>
              <w:t>6,422</w:t>
            </w:r>
          </w:p>
        </w:tc>
      </w:tr>
      <w:tr w:rsidR="00F50D3D" w:rsidRPr="00470A5D" w14:paraId="241CFDA1" w14:textId="77777777" w:rsidTr="00470A5D">
        <w:tc>
          <w:tcPr>
            <w:tcW w:w="3240" w:type="dxa"/>
            <w:tcBorders>
              <w:top w:val="nil"/>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605B3C8" w14:textId="77777777" w:rsidR="00F50D3D" w:rsidRPr="00470A5D" w:rsidRDefault="00F50D3D" w:rsidP="00470A5D">
            <w:pPr>
              <w:spacing w:before="100" w:beforeAutospacing="1" w:after="100" w:afterAutospacing="1" w:line="276" w:lineRule="auto"/>
              <w:rPr>
                <w:rFonts w:ascii="Times New Roman" w:hAnsi="Times New Roman" w:cs="Times New Roman"/>
                <w:color w:val="000000"/>
              </w:rPr>
            </w:pPr>
            <w:proofErr w:type="spellStart"/>
            <w:r w:rsidRPr="00470A5D">
              <w:rPr>
                <w:rFonts w:ascii="Times New Roman" w:hAnsi="Times New Roman" w:cs="Times New Roman"/>
                <w:i/>
                <w:iCs/>
                <w:color w:val="000000"/>
              </w:rPr>
              <w:lastRenderedPageBreak/>
              <w:t>CarePlus</w:t>
            </w:r>
            <w:proofErr w:type="spellEnd"/>
          </w:p>
        </w:tc>
        <w:tc>
          <w:tcPr>
            <w:tcW w:w="1539" w:type="dxa"/>
            <w:tcBorders>
              <w:top w:val="nil"/>
              <w:left w:val="nil"/>
              <w:bottom w:val="single" w:sz="8" w:space="0" w:color="A3A3A3"/>
              <w:right w:val="single" w:sz="8" w:space="0" w:color="A3A3A3"/>
            </w:tcBorders>
            <w:tcMar>
              <w:top w:w="80" w:type="dxa"/>
              <w:left w:w="80" w:type="dxa"/>
              <w:bottom w:w="80" w:type="dxa"/>
              <w:right w:w="80" w:type="dxa"/>
            </w:tcMar>
            <w:hideMark/>
          </w:tcPr>
          <w:p w14:paraId="13CEC5B8" w14:textId="77777777" w:rsidR="00F50D3D" w:rsidRPr="00470A5D" w:rsidRDefault="00F50D3D" w:rsidP="00470A5D">
            <w:pPr>
              <w:spacing w:before="100" w:beforeAutospacing="1" w:after="100" w:afterAutospacing="1" w:line="276" w:lineRule="auto"/>
              <w:jc w:val="right"/>
              <w:rPr>
                <w:rFonts w:ascii="Times New Roman" w:hAnsi="Times New Roman" w:cs="Times New Roman"/>
              </w:rPr>
            </w:pPr>
            <w:r w:rsidRPr="00470A5D">
              <w:rPr>
                <w:rFonts w:ascii="Times New Roman" w:hAnsi="Times New Roman" w:cs="Times New Roman"/>
              </w:rPr>
              <w:t>0 </w:t>
            </w:r>
          </w:p>
        </w:tc>
        <w:tc>
          <w:tcPr>
            <w:tcW w:w="1969" w:type="dxa"/>
            <w:tcBorders>
              <w:top w:val="nil"/>
              <w:left w:val="nil"/>
              <w:bottom w:val="single" w:sz="8" w:space="0" w:color="A3A3A3"/>
              <w:right w:val="single" w:sz="8" w:space="0" w:color="A3A3A3"/>
            </w:tcBorders>
            <w:tcMar>
              <w:top w:w="80" w:type="dxa"/>
              <w:left w:w="80" w:type="dxa"/>
              <w:bottom w:w="80" w:type="dxa"/>
              <w:right w:w="80" w:type="dxa"/>
            </w:tcMar>
            <w:hideMark/>
          </w:tcPr>
          <w:p w14:paraId="7E83D0F2" w14:textId="77777777" w:rsidR="00F50D3D" w:rsidRPr="00470A5D" w:rsidRDefault="00F50D3D" w:rsidP="00470A5D">
            <w:pPr>
              <w:spacing w:before="100" w:beforeAutospacing="1" w:after="100" w:afterAutospacing="1" w:line="276" w:lineRule="auto"/>
              <w:jc w:val="right"/>
              <w:rPr>
                <w:rFonts w:ascii="Times New Roman" w:hAnsi="Times New Roman" w:cs="Times New Roman"/>
              </w:rPr>
            </w:pPr>
            <w:r w:rsidRPr="00470A5D">
              <w:rPr>
                <w:rFonts w:ascii="Times New Roman" w:hAnsi="Times New Roman" w:cs="Times New Roman"/>
              </w:rPr>
              <w:t>789</w:t>
            </w:r>
          </w:p>
        </w:tc>
        <w:tc>
          <w:tcPr>
            <w:tcW w:w="1872" w:type="dxa"/>
            <w:tcBorders>
              <w:top w:val="nil"/>
              <w:left w:val="nil"/>
              <w:bottom w:val="single" w:sz="8" w:space="0" w:color="A3A3A3"/>
              <w:right w:val="single" w:sz="8" w:space="0" w:color="A3A3A3"/>
            </w:tcBorders>
            <w:tcMar>
              <w:top w:w="80" w:type="dxa"/>
              <w:left w:w="80" w:type="dxa"/>
              <w:bottom w:w="80" w:type="dxa"/>
              <w:right w:w="80" w:type="dxa"/>
            </w:tcMar>
            <w:hideMark/>
          </w:tcPr>
          <w:p w14:paraId="21F3E175" w14:textId="77777777" w:rsidR="00F50D3D" w:rsidRPr="00470A5D" w:rsidRDefault="00F50D3D" w:rsidP="00470A5D">
            <w:pPr>
              <w:spacing w:before="100" w:beforeAutospacing="1" w:after="100" w:afterAutospacing="1" w:line="276" w:lineRule="auto"/>
              <w:jc w:val="right"/>
              <w:rPr>
                <w:rFonts w:ascii="Times New Roman" w:hAnsi="Times New Roman" w:cs="Times New Roman"/>
              </w:rPr>
            </w:pPr>
            <w:r w:rsidRPr="00470A5D">
              <w:rPr>
                <w:rFonts w:ascii="Times New Roman" w:hAnsi="Times New Roman" w:cs="Times New Roman"/>
              </w:rPr>
              <w:t>789</w:t>
            </w:r>
          </w:p>
        </w:tc>
      </w:tr>
      <w:tr w:rsidR="00F50D3D" w:rsidRPr="00470A5D" w14:paraId="116ABD65" w14:textId="77777777" w:rsidTr="00470A5D">
        <w:tc>
          <w:tcPr>
            <w:tcW w:w="3240" w:type="dxa"/>
            <w:tcBorders>
              <w:top w:val="nil"/>
              <w:left w:val="single" w:sz="8" w:space="0" w:color="A3A3A3"/>
              <w:bottom w:val="single" w:sz="8" w:space="0" w:color="A3A3A3"/>
              <w:right w:val="single" w:sz="8" w:space="0" w:color="A3A3A3"/>
            </w:tcBorders>
            <w:shd w:val="clear" w:color="auto" w:fill="FFFF99"/>
            <w:tcMar>
              <w:top w:w="80" w:type="dxa"/>
              <w:left w:w="80" w:type="dxa"/>
              <w:bottom w:w="80" w:type="dxa"/>
              <w:right w:w="80" w:type="dxa"/>
            </w:tcMar>
            <w:hideMark/>
          </w:tcPr>
          <w:p w14:paraId="073ABED7" w14:textId="77777777" w:rsidR="00F50D3D" w:rsidRPr="00470A5D" w:rsidRDefault="00F50D3D" w:rsidP="00470A5D">
            <w:pPr>
              <w:spacing w:before="100" w:beforeAutospacing="1" w:after="100" w:afterAutospacing="1" w:line="276" w:lineRule="auto"/>
              <w:rPr>
                <w:rFonts w:ascii="Times New Roman" w:hAnsi="Times New Roman" w:cs="Times New Roman"/>
                <w:color w:val="000000"/>
              </w:rPr>
            </w:pPr>
            <w:r w:rsidRPr="00470A5D">
              <w:rPr>
                <w:rFonts w:ascii="Times New Roman" w:hAnsi="Times New Roman" w:cs="Times New Roman"/>
                <w:b/>
                <w:bCs/>
                <w:color w:val="000000"/>
              </w:rPr>
              <w:t>Total for 10/1/22-12/31/22</w:t>
            </w:r>
          </w:p>
        </w:tc>
        <w:tc>
          <w:tcPr>
            <w:tcW w:w="1539" w:type="dxa"/>
            <w:tcBorders>
              <w:top w:val="nil"/>
              <w:left w:val="nil"/>
              <w:bottom w:val="single" w:sz="8" w:space="0" w:color="A3A3A3"/>
              <w:right w:val="single" w:sz="8" w:space="0" w:color="A3A3A3"/>
            </w:tcBorders>
            <w:shd w:val="clear" w:color="auto" w:fill="FFFF99"/>
            <w:tcMar>
              <w:top w:w="80" w:type="dxa"/>
              <w:left w:w="80" w:type="dxa"/>
              <w:bottom w:w="80" w:type="dxa"/>
              <w:right w:w="80" w:type="dxa"/>
            </w:tcMar>
            <w:hideMark/>
          </w:tcPr>
          <w:p w14:paraId="73B7FE2B" w14:textId="77777777" w:rsidR="00F50D3D" w:rsidRPr="00470A5D" w:rsidRDefault="00F50D3D" w:rsidP="00470A5D">
            <w:pPr>
              <w:spacing w:before="100" w:beforeAutospacing="1" w:after="100" w:afterAutospacing="1" w:line="276" w:lineRule="auto"/>
              <w:jc w:val="right"/>
              <w:rPr>
                <w:rFonts w:ascii="Times New Roman" w:hAnsi="Times New Roman" w:cs="Times New Roman"/>
              </w:rPr>
            </w:pPr>
            <w:r w:rsidRPr="00470A5D">
              <w:rPr>
                <w:rFonts w:ascii="Times New Roman" w:hAnsi="Times New Roman" w:cs="Times New Roman"/>
                <w:b/>
                <w:bCs/>
                <w:color w:val="000000"/>
              </w:rPr>
              <w:t>5,468</w:t>
            </w:r>
          </w:p>
        </w:tc>
        <w:tc>
          <w:tcPr>
            <w:tcW w:w="1969" w:type="dxa"/>
            <w:tcBorders>
              <w:top w:val="nil"/>
              <w:left w:val="nil"/>
              <w:bottom w:val="single" w:sz="8" w:space="0" w:color="A3A3A3"/>
              <w:right w:val="single" w:sz="8" w:space="0" w:color="A3A3A3"/>
            </w:tcBorders>
            <w:shd w:val="clear" w:color="auto" w:fill="FFFF99"/>
            <w:tcMar>
              <w:top w:w="80" w:type="dxa"/>
              <w:left w:w="80" w:type="dxa"/>
              <w:bottom w:w="80" w:type="dxa"/>
              <w:right w:w="80" w:type="dxa"/>
            </w:tcMar>
            <w:hideMark/>
          </w:tcPr>
          <w:p w14:paraId="749E9D12" w14:textId="77777777" w:rsidR="00F50D3D" w:rsidRPr="00470A5D" w:rsidRDefault="00F50D3D" w:rsidP="00470A5D">
            <w:pPr>
              <w:spacing w:before="100" w:beforeAutospacing="1" w:after="100" w:afterAutospacing="1" w:line="276" w:lineRule="auto"/>
              <w:jc w:val="right"/>
              <w:rPr>
                <w:rFonts w:ascii="Times New Roman" w:hAnsi="Times New Roman" w:cs="Times New Roman"/>
              </w:rPr>
            </w:pPr>
            <w:r w:rsidRPr="00470A5D">
              <w:rPr>
                <w:rFonts w:ascii="Times New Roman" w:hAnsi="Times New Roman" w:cs="Times New Roman"/>
                <w:b/>
                <w:bCs/>
                <w:color w:val="000000"/>
              </w:rPr>
              <w:t>20,217</w:t>
            </w:r>
          </w:p>
        </w:tc>
        <w:tc>
          <w:tcPr>
            <w:tcW w:w="1872" w:type="dxa"/>
            <w:tcBorders>
              <w:top w:val="nil"/>
              <w:left w:val="nil"/>
              <w:bottom w:val="single" w:sz="8" w:space="0" w:color="A3A3A3"/>
              <w:right w:val="single" w:sz="8" w:space="0" w:color="A3A3A3"/>
            </w:tcBorders>
            <w:shd w:val="clear" w:color="auto" w:fill="FFFF99"/>
            <w:tcMar>
              <w:top w:w="80" w:type="dxa"/>
              <w:left w:w="80" w:type="dxa"/>
              <w:bottom w:w="80" w:type="dxa"/>
              <w:right w:w="80" w:type="dxa"/>
            </w:tcMar>
            <w:hideMark/>
          </w:tcPr>
          <w:p w14:paraId="03FCB9A6" w14:textId="77777777" w:rsidR="00F50D3D" w:rsidRPr="00470A5D" w:rsidRDefault="00F50D3D" w:rsidP="00470A5D">
            <w:pPr>
              <w:spacing w:before="100" w:beforeAutospacing="1" w:after="100" w:afterAutospacing="1" w:line="276" w:lineRule="auto"/>
              <w:jc w:val="right"/>
              <w:rPr>
                <w:rFonts w:ascii="Times New Roman" w:hAnsi="Times New Roman" w:cs="Times New Roman"/>
              </w:rPr>
            </w:pPr>
            <w:r w:rsidRPr="00470A5D">
              <w:rPr>
                <w:rFonts w:ascii="Times New Roman" w:hAnsi="Times New Roman" w:cs="Times New Roman"/>
                <w:b/>
                <w:bCs/>
                <w:color w:val="000000"/>
              </w:rPr>
              <w:t>25,685</w:t>
            </w:r>
          </w:p>
        </w:tc>
      </w:tr>
    </w:tbl>
    <w:p w14:paraId="01A7C8B1" w14:textId="77777777" w:rsidR="00F50D3D" w:rsidRPr="00470A5D" w:rsidRDefault="00F50D3D"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b/>
          <w:bCs/>
          <w:u w:val="single"/>
        </w:rPr>
        <w:t>Premium Assistance Disenrollment Rate</w:t>
      </w:r>
    </w:p>
    <w:p w14:paraId="2BE2FC62" w14:textId="20B4DAB4" w:rsidR="00F50D3D" w:rsidRPr="00470A5D" w:rsidRDefault="00F50D3D"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During this reporting quarter, MassHealth provided premium assistance for 12,389 health insurance policies. Of these, 2,261 policies disenrolled from Premium Assistance during this timeframe for a Premium Assistance disenrollment rate of 19.1%. Please note that losing Premium Assistance does not impact a member’s MassHealth eligibility status. Members disenrolled from Premium Assistance can continue to receive care from within the MassHealth network, assuming they remain eligible for MassHealth.</w:t>
      </w:r>
    </w:p>
    <w:p w14:paraId="1812EDA7" w14:textId="77777777" w:rsidR="00F50D3D" w:rsidRPr="00470A5D" w:rsidRDefault="00F50D3D"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Please also note that roughly 40% of the MassHealth Premium Assistance caseload have insurance policies with a plan year end date in December. Therefore, the reporting quarter that contains December will generally exhibit a significantly higher disenrollment rate as compared to other reporting quarters since so many policies require their policy information to be updated. Many of the policies who are disenrolled for failure to provide updated policy information have their Premium Assistance reinstated once they do provide that information.</w:t>
      </w:r>
    </w:p>
    <w:tbl>
      <w:tblPr>
        <w:tblW w:w="8677" w:type="dxa"/>
        <w:tblInd w:w="720" w:type="dxa"/>
        <w:tblCellMar>
          <w:left w:w="0" w:type="dxa"/>
          <w:right w:w="0" w:type="dxa"/>
        </w:tblCellMar>
        <w:tblLook w:val="04A0" w:firstRow="1" w:lastRow="0" w:firstColumn="1" w:lastColumn="0" w:noHBand="0" w:noVBand="1"/>
        <w:tblCaption w:val=""/>
        <w:tblDescription w:val=""/>
      </w:tblPr>
      <w:tblGrid>
        <w:gridCol w:w="2804"/>
        <w:gridCol w:w="1801"/>
        <w:gridCol w:w="1745"/>
        <w:gridCol w:w="2327"/>
      </w:tblGrid>
      <w:tr w:rsidR="00F50D3D" w:rsidRPr="00470A5D" w14:paraId="76B7744C" w14:textId="77777777">
        <w:trPr>
          <w:trHeight w:val="1185"/>
        </w:trPr>
        <w:tc>
          <w:tcPr>
            <w:tcW w:w="2804"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44D05D42" w14:textId="77777777" w:rsidR="00F50D3D" w:rsidRPr="00470A5D" w:rsidRDefault="00F50D3D" w:rsidP="00470A5D">
            <w:pPr>
              <w:spacing w:before="100" w:beforeAutospacing="1" w:after="100" w:afterAutospacing="1" w:line="276" w:lineRule="auto"/>
              <w:rPr>
                <w:rFonts w:ascii="Times New Roman" w:hAnsi="Times New Roman" w:cs="Times New Roman"/>
                <w:color w:val="000000"/>
              </w:rPr>
            </w:pPr>
            <w:r w:rsidRPr="00470A5D">
              <w:rPr>
                <w:rFonts w:ascii="Times New Roman" w:hAnsi="Times New Roman" w:cs="Times New Roman"/>
                <w:b/>
                <w:bCs/>
                <w:color w:val="000000"/>
              </w:rPr>
              <w:t>Premium Assistance Program: Employer Sponsored Insurance</w:t>
            </w:r>
          </w:p>
        </w:tc>
        <w:tc>
          <w:tcPr>
            <w:tcW w:w="1801" w:type="dxa"/>
            <w:tcBorders>
              <w:top w:val="single" w:sz="8" w:space="0" w:color="A3A3A3"/>
              <w:left w:val="nil"/>
              <w:bottom w:val="single" w:sz="8" w:space="0" w:color="A3A3A3"/>
              <w:right w:val="single" w:sz="8" w:space="0" w:color="A3A3A3"/>
            </w:tcBorders>
            <w:shd w:val="clear" w:color="auto" w:fill="FFFFFF"/>
            <w:tcMar>
              <w:top w:w="80" w:type="dxa"/>
              <w:left w:w="80" w:type="dxa"/>
              <w:bottom w:w="80" w:type="dxa"/>
              <w:right w:w="80" w:type="dxa"/>
            </w:tcMar>
            <w:hideMark/>
          </w:tcPr>
          <w:p w14:paraId="08969222" w14:textId="77777777" w:rsidR="00F50D3D" w:rsidRPr="00470A5D" w:rsidRDefault="00F50D3D" w:rsidP="00470A5D">
            <w:pPr>
              <w:spacing w:before="100" w:beforeAutospacing="1" w:after="100" w:afterAutospacing="1" w:line="276" w:lineRule="auto"/>
              <w:rPr>
                <w:rFonts w:ascii="Times New Roman" w:hAnsi="Times New Roman" w:cs="Times New Roman"/>
                <w:color w:val="000000"/>
              </w:rPr>
            </w:pPr>
            <w:r w:rsidRPr="00470A5D">
              <w:rPr>
                <w:rFonts w:ascii="Times New Roman" w:hAnsi="Times New Roman" w:cs="Times New Roman"/>
                <w:b/>
                <w:bCs/>
                <w:color w:val="000000"/>
              </w:rPr>
              <w:t>Total Premium Assistance Policies</w:t>
            </w:r>
          </w:p>
        </w:tc>
        <w:tc>
          <w:tcPr>
            <w:tcW w:w="1745" w:type="dxa"/>
            <w:tcBorders>
              <w:top w:val="single" w:sz="8" w:space="0" w:color="A3A3A3"/>
              <w:left w:val="nil"/>
              <w:bottom w:val="single" w:sz="8" w:space="0" w:color="A3A3A3"/>
              <w:right w:val="single" w:sz="8" w:space="0" w:color="A3A3A3"/>
            </w:tcBorders>
            <w:shd w:val="clear" w:color="auto" w:fill="FFFFFF"/>
          </w:tcPr>
          <w:p w14:paraId="1370DE13" w14:textId="77777777" w:rsidR="00F50D3D" w:rsidRPr="00470A5D" w:rsidRDefault="00F50D3D" w:rsidP="00470A5D">
            <w:pPr>
              <w:spacing w:before="100" w:beforeAutospacing="1" w:after="100" w:afterAutospacing="1" w:line="276" w:lineRule="auto"/>
              <w:rPr>
                <w:rFonts w:ascii="Times New Roman" w:hAnsi="Times New Roman" w:cs="Times New Roman"/>
                <w:b/>
                <w:bCs/>
                <w:color w:val="000000"/>
              </w:rPr>
            </w:pPr>
            <w:r w:rsidRPr="00470A5D">
              <w:rPr>
                <w:rFonts w:ascii="Times New Roman" w:hAnsi="Times New Roman" w:cs="Times New Roman"/>
                <w:b/>
                <w:bCs/>
                <w:color w:val="000000"/>
              </w:rPr>
              <w:t>Total Policies Disenrolled from Premium Assistance</w:t>
            </w:r>
          </w:p>
        </w:tc>
        <w:tc>
          <w:tcPr>
            <w:tcW w:w="2327" w:type="dxa"/>
            <w:tcBorders>
              <w:top w:val="single" w:sz="8" w:space="0" w:color="A3A3A3"/>
              <w:left w:val="nil"/>
              <w:bottom w:val="single" w:sz="8" w:space="0" w:color="A3A3A3"/>
              <w:right w:val="single" w:sz="8" w:space="0" w:color="A3A3A3"/>
            </w:tcBorders>
            <w:shd w:val="clear" w:color="auto" w:fill="FFFFFF"/>
          </w:tcPr>
          <w:p w14:paraId="6C042976" w14:textId="77777777" w:rsidR="00F50D3D" w:rsidRPr="00470A5D" w:rsidRDefault="00F50D3D" w:rsidP="00470A5D">
            <w:pPr>
              <w:spacing w:before="100" w:beforeAutospacing="1" w:after="100" w:afterAutospacing="1" w:line="276" w:lineRule="auto"/>
              <w:rPr>
                <w:rFonts w:ascii="Times New Roman" w:hAnsi="Times New Roman" w:cs="Times New Roman"/>
                <w:b/>
                <w:bCs/>
                <w:color w:val="000000"/>
              </w:rPr>
            </w:pPr>
            <w:r w:rsidRPr="00470A5D">
              <w:rPr>
                <w:rFonts w:ascii="Times New Roman" w:hAnsi="Times New Roman" w:cs="Times New Roman"/>
                <w:b/>
                <w:bCs/>
                <w:color w:val="000000"/>
              </w:rPr>
              <w:t>Premium Assistance Disenrollment Rate</w:t>
            </w:r>
          </w:p>
        </w:tc>
      </w:tr>
      <w:tr w:rsidR="00F50D3D" w:rsidRPr="00470A5D" w14:paraId="5B1E02F3" w14:textId="77777777">
        <w:trPr>
          <w:trHeight w:val="304"/>
        </w:trPr>
        <w:tc>
          <w:tcPr>
            <w:tcW w:w="2804" w:type="dxa"/>
            <w:tcBorders>
              <w:top w:val="nil"/>
              <w:left w:val="single" w:sz="8" w:space="0" w:color="A3A3A3"/>
              <w:bottom w:val="nil"/>
              <w:right w:val="single" w:sz="8" w:space="0" w:color="A3A3A3"/>
            </w:tcBorders>
            <w:shd w:val="clear" w:color="auto" w:fill="FFFF99"/>
            <w:tcMar>
              <w:top w:w="80" w:type="dxa"/>
              <w:left w:w="80" w:type="dxa"/>
              <w:bottom w:w="80" w:type="dxa"/>
              <w:right w:w="80" w:type="dxa"/>
            </w:tcMar>
          </w:tcPr>
          <w:p w14:paraId="76F57F1E" w14:textId="77777777" w:rsidR="00F50D3D" w:rsidRPr="00470A5D" w:rsidRDefault="00F50D3D" w:rsidP="00470A5D">
            <w:pPr>
              <w:spacing w:before="100" w:beforeAutospacing="1" w:after="100" w:afterAutospacing="1" w:line="276" w:lineRule="auto"/>
              <w:rPr>
                <w:rFonts w:ascii="Times New Roman" w:hAnsi="Times New Roman" w:cs="Times New Roman"/>
                <w:b/>
                <w:bCs/>
                <w:color w:val="000000"/>
              </w:rPr>
            </w:pPr>
            <w:r w:rsidRPr="00470A5D">
              <w:rPr>
                <w:rFonts w:ascii="Times New Roman" w:hAnsi="Times New Roman" w:cs="Times New Roman"/>
                <w:b/>
                <w:bCs/>
                <w:color w:val="000000"/>
              </w:rPr>
              <w:t>Total for 10/1/22-12/31/22</w:t>
            </w:r>
          </w:p>
        </w:tc>
        <w:tc>
          <w:tcPr>
            <w:tcW w:w="1801" w:type="dxa"/>
            <w:tcBorders>
              <w:top w:val="nil"/>
              <w:left w:val="nil"/>
              <w:bottom w:val="nil"/>
              <w:right w:val="single" w:sz="8" w:space="0" w:color="A3A3A3"/>
            </w:tcBorders>
            <w:shd w:val="clear" w:color="auto" w:fill="FFFF99"/>
            <w:tcMar>
              <w:top w:w="80" w:type="dxa"/>
              <w:left w:w="80" w:type="dxa"/>
              <w:bottom w:w="80" w:type="dxa"/>
              <w:right w:w="80" w:type="dxa"/>
            </w:tcMar>
          </w:tcPr>
          <w:p w14:paraId="431A9750" w14:textId="77777777" w:rsidR="00F50D3D" w:rsidRPr="00470A5D" w:rsidRDefault="00F50D3D" w:rsidP="00470A5D">
            <w:pPr>
              <w:spacing w:before="100" w:beforeAutospacing="1" w:after="100" w:afterAutospacing="1" w:line="276" w:lineRule="auto"/>
              <w:jc w:val="right"/>
              <w:rPr>
                <w:rFonts w:ascii="Times New Roman" w:hAnsi="Times New Roman" w:cs="Times New Roman"/>
                <w:b/>
                <w:bCs/>
                <w:color w:val="000000"/>
              </w:rPr>
            </w:pPr>
            <w:r w:rsidRPr="00470A5D">
              <w:rPr>
                <w:rFonts w:ascii="Times New Roman" w:hAnsi="Times New Roman" w:cs="Times New Roman"/>
                <w:b/>
                <w:bCs/>
                <w:color w:val="000000"/>
              </w:rPr>
              <w:t>12,389</w:t>
            </w:r>
          </w:p>
        </w:tc>
        <w:tc>
          <w:tcPr>
            <w:tcW w:w="1745" w:type="dxa"/>
            <w:tcBorders>
              <w:top w:val="nil"/>
              <w:left w:val="nil"/>
              <w:bottom w:val="nil"/>
              <w:right w:val="single" w:sz="8" w:space="0" w:color="A3A3A3"/>
            </w:tcBorders>
            <w:shd w:val="clear" w:color="auto" w:fill="FFFF99"/>
          </w:tcPr>
          <w:p w14:paraId="6E2BA3D0" w14:textId="77777777" w:rsidR="00F50D3D" w:rsidRPr="00470A5D" w:rsidRDefault="00F50D3D" w:rsidP="00470A5D">
            <w:pPr>
              <w:spacing w:before="100" w:beforeAutospacing="1" w:after="100" w:afterAutospacing="1" w:line="276" w:lineRule="auto"/>
              <w:jc w:val="right"/>
              <w:rPr>
                <w:rFonts w:ascii="Times New Roman" w:hAnsi="Times New Roman" w:cs="Times New Roman"/>
                <w:b/>
                <w:bCs/>
                <w:color w:val="000000"/>
              </w:rPr>
            </w:pPr>
            <w:r w:rsidRPr="00470A5D">
              <w:rPr>
                <w:rFonts w:ascii="Times New Roman" w:hAnsi="Times New Roman" w:cs="Times New Roman"/>
                <w:b/>
                <w:bCs/>
                <w:color w:val="000000"/>
              </w:rPr>
              <w:t>2,370</w:t>
            </w:r>
          </w:p>
        </w:tc>
        <w:tc>
          <w:tcPr>
            <w:tcW w:w="2327" w:type="dxa"/>
            <w:tcBorders>
              <w:top w:val="nil"/>
              <w:left w:val="nil"/>
              <w:bottom w:val="nil"/>
              <w:right w:val="single" w:sz="8" w:space="0" w:color="A3A3A3"/>
            </w:tcBorders>
            <w:shd w:val="clear" w:color="auto" w:fill="FFFF99"/>
          </w:tcPr>
          <w:p w14:paraId="1B3854E8" w14:textId="77777777" w:rsidR="00F50D3D" w:rsidRPr="00470A5D" w:rsidRDefault="00F50D3D" w:rsidP="00470A5D">
            <w:pPr>
              <w:spacing w:before="100" w:beforeAutospacing="1" w:after="100" w:afterAutospacing="1" w:line="276" w:lineRule="auto"/>
              <w:jc w:val="right"/>
              <w:rPr>
                <w:rFonts w:ascii="Times New Roman" w:hAnsi="Times New Roman" w:cs="Times New Roman"/>
                <w:b/>
                <w:bCs/>
                <w:color w:val="000000"/>
              </w:rPr>
            </w:pPr>
            <w:r w:rsidRPr="00470A5D">
              <w:rPr>
                <w:rFonts w:ascii="Times New Roman" w:hAnsi="Times New Roman" w:cs="Times New Roman"/>
                <w:b/>
                <w:bCs/>
                <w:color w:val="000000"/>
              </w:rPr>
              <w:t>19.1%</w:t>
            </w:r>
          </w:p>
        </w:tc>
      </w:tr>
    </w:tbl>
    <w:p w14:paraId="25A87958" w14:textId="57B8B0F4" w:rsidR="00F50D3D" w:rsidRPr="00470A5D" w:rsidRDefault="00F50D3D" w:rsidP="00470A5D">
      <w:pPr>
        <w:pStyle w:val="xmsonormal"/>
        <w:spacing w:before="100" w:beforeAutospacing="1" w:after="100" w:afterAutospacing="1" w:line="276" w:lineRule="auto"/>
        <w:rPr>
          <w:rFonts w:ascii="Times New Roman" w:hAnsi="Times New Roman" w:cs="Times New Roman"/>
        </w:rPr>
      </w:pPr>
    </w:p>
    <w:p w14:paraId="79AEE93B" w14:textId="6F6FB29C" w:rsidR="0064456E" w:rsidRPr="00470A5D" w:rsidRDefault="00470A5D" w:rsidP="00470A5D">
      <w:pPr>
        <w:spacing w:before="100" w:beforeAutospacing="1" w:after="100" w:afterAutospacing="1" w:line="276" w:lineRule="auto"/>
        <w:rPr>
          <w:rFonts w:ascii="Times New Roman" w:eastAsia="Times New Roman" w:hAnsi="Times New Roman" w:cs="Times New Roman"/>
          <w:b/>
          <w:bCs/>
          <w:color w:val="000000"/>
          <w:u w:val="single"/>
        </w:rPr>
      </w:pPr>
      <w:r w:rsidRPr="00470A5D">
        <w:rPr>
          <w:rFonts w:ascii="Times New Roman" w:eastAsia="Times New Roman" w:hAnsi="Times New Roman" w:cs="Times New Roman"/>
          <w:b/>
          <w:bCs/>
          <w:color w:val="000000"/>
          <w:u w:val="single"/>
        </w:rPr>
        <w:t>Waiver Evaluation (</w:t>
      </w:r>
      <w:r w:rsidR="0064456E" w:rsidRPr="00470A5D">
        <w:rPr>
          <w:rFonts w:ascii="Times New Roman" w:eastAsia="Times New Roman" w:hAnsi="Times New Roman" w:cs="Times New Roman"/>
          <w:b/>
          <w:bCs/>
          <w:color w:val="000000"/>
          <w:u w:val="single"/>
        </w:rPr>
        <w:t>STC 16.5.</w:t>
      </w:r>
      <w:r w:rsidRPr="00470A5D">
        <w:rPr>
          <w:rFonts w:ascii="Times New Roman" w:eastAsia="Times New Roman" w:hAnsi="Times New Roman" w:cs="Times New Roman"/>
          <w:b/>
          <w:bCs/>
          <w:color w:val="000000"/>
          <w:u w:val="single"/>
        </w:rPr>
        <w:t>d)</w:t>
      </w:r>
    </w:p>
    <w:p w14:paraId="7E63319B" w14:textId="17541D43" w:rsidR="005E306A" w:rsidRPr="00470A5D" w:rsidRDefault="005E306A"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2017-2022 Waiver Evaluation Activities </w:t>
      </w:r>
      <w:r w:rsidR="00470A5D" w:rsidRPr="00470A5D">
        <w:rPr>
          <w:rFonts w:ascii="Times New Roman" w:hAnsi="Times New Roman" w:cs="Times New Roman"/>
          <w:b/>
          <w:bCs/>
        </w:rPr>
        <w:t>Goals 1&amp;2</w:t>
      </w:r>
    </w:p>
    <w:p w14:paraId="3E72F933" w14:textId="77777777" w:rsidR="005E306A" w:rsidRPr="00470A5D" w:rsidRDefault="005E306A" w:rsidP="00470A5D">
      <w:pPr>
        <w:spacing w:before="100" w:beforeAutospacing="1" w:after="100" w:afterAutospacing="1" w:line="276" w:lineRule="auto"/>
        <w:rPr>
          <w:rFonts w:ascii="Times New Roman" w:hAnsi="Times New Roman" w:cs="Times New Roman"/>
          <w:u w:val="single"/>
        </w:rPr>
      </w:pPr>
      <w:r w:rsidRPr="00470A5D">
        <w:rPr>
          <w:rFonts w:ascii="Times New Roman" w:hAnsi="Times New Roman" w:cs="Times New Roman"/>
          <w:u w:val="single"/>
        </w:rPr>
        <w:t>Quantitative Activities</w:t>
      </w:r>
    </w:p>
    <w:p w14:paraId="5BCEF6F6" w14:textId="77777777" w:rsidR="005E306A" w:rsidRPr="00470A5D" w:rsidRDefault="005E306A" w:rsidP="00470A5D">
      <w:pPr>
        <w:pStyle w:val="ListParagraph"/>
        <w:numPr>
          <w:ilvl w:val="0"/>
          <w:numId w:val="5"/>
        </w:num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Coordinated with MassHealth to facilitate the availability and transfer of data needed for the evaluation</w:t>
      </w:r>
    </w:p>
    <w:p w14:paraId="2DE5289D" w14:textId="77777777" w:rsidR="005E306A" w:rsidRPr="00470A5D" w:rsidRDefault="005E306A" w:rsidP="00470A5D">
      <w:pPr>
        <w:pStyle w:val="ListParagraph"/>
        <w:numPr>
          <w:ilvl w:val="0"/>
          <w:numId w:val="5"/>
        </w:num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 xml:space="preserve">Concluded the ACO provider and CP staff surveys, started the data cleaning process and initiated the data analysis </w:t>
      </w:r>
    </w:p>
    <w:p w14:paraId="4B53E26E" w14:textId="77777777" w:rsidR="005E306A" w:rsidRPr="00470A5D" w:rsidRDefault="005E306A" w:rsidP="00470A5D">
      <w:pPr>
        <w:pStyle w:val="ListParagraph"/>
        <w:numPr>
          <w:ilvl w:val="0"/>
          <w:numId w:val="5"/>
        </w:num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Continued analyses of MassHealth administrative claims and encounter data, hybrid quality measures, member experience surveys, flexible services data, KII data, MassHealth and other program data, ACO financial reconciliation data, and CP staff and ACO provider surveys</w:t>
      </w:r>
    </w:p>
    <w:p w14:paraId="6C22762B" w14:textId="77777777" w:rsidR="005E306A" w:rsidRPr="00470A5D" w:rsidRDefault="005E306A" w:rsidP="00470A5D">
      <w:pPr>
        <w:pStyle w:val="ListParagraph"/>
        <w:numPr>
          <w:ilvl w:val="0"/>
          <w:numId w:val="5"/>
        </w:num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lastRenderedPageBreak/>
        <w:t>Collected inputs for cost analyses from MassHealth Statewide Investment Vendors</w:t>
      </w:r>
    </w:p>
    <w:p w14:paraId="011C3228" w14:textId="77777777" w:rsidR="005E306A" w:rsidRPr="00470A5D" w:rsidRDefault="005E306A" w:rsidP="00470A5D">
      <w:pPr>
        <w:pStyle w:val="ListParagraph"/>
        <w:numPr>
          <w:ilvl w:val="0"/>
          <w:numId w:val="5"/>
        </w:num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Continued preparation of manuscripts for submission to peer-reviewed journals</w:t>
      </w:r>
    </w:p>
    <w:p w14:paraId="348213B6" w14:textId="77777777" w:rsidR="005E306A" w:rsidRPr="00470A5D" w:rsidRDefault="005E306A" w:rsidP="00470A5D">
      <w:pPr>
        <w:spacing w:before="100" w:beforeAutospacing="1" w:after="100" w:afterAutospacing="1" w:line="276" w:lineRule="auto"/>
        <w:rPr>
          <w:rFonts w:ascii="Times New Roman" w:hAnsi="Times New Roman" w:cs="Times New Roman"/>
          <w:b/>
          <w:bCs/>
          <w:u w:val="single"/>
        </w:rPr>
      </w:pPr>
      <w:r w:rsidRPr="00470A5D">
        <w:rPr>
          <w:rFonts w:ascii="Times New Roman" w:hAnsi="Times New Roman" w:cs="Times New Roman"/>
          <w:u w:val="single"/>
        </w:rPr>
        <w:t>Qualitative Activities</w:t>
      </w:r>
    </w:p>
    <w:p w14:paraId="7D3B07D1" w14:textId="77777777" w:rsidR="005E306A" w:rsidRPr="00470A5D" w:rsidRDefault="005E306A" w:rsidP="00470A5D">
      <w:pPr>
        <w:pStyle w:val="ListParagraph"/>
        <w:numPr>
          <w:ilvl w:val="0"/>
          <w:numId w:val="6"/>
        </w:numPr>
        <w:spacing w:before="100" w:beforeAutospacing="1" w:after="100" w:afterAutospacing="1" w:line="276" w:lineRule="auto"/>
        <w:ind w:left="720"/>
        <w:rPr>
          <w:rFonts w:ascii="Times New Roman" w:hAnsi="Times New Roman" w:cs="Times New Roman"/>
        </w:rPr>
      </w:pPr>
      <w:r w:rsidRPr="00470A5D">
        <w:rPr>
          <w:rFonts w:ascii="Times New Roman" w:hAnsi="Times New Roman" w:cs="Times New Roman"/>
        </w:rPr>
        <w:t>Continued analysis of ACO, MCO, CP wave two KII data</w:t>
      </w:r>
    </w:p>
    <w:p w14:paraId="5CA7C530" w14:textId="77777777" w:rsidR="005E306A" w:rsidRPr="00470A5D" w:rsidRDefault="005E306A" w:rsidP="00470A5D">
      <w:pPr>
        <w:pStyle w:val="ListParagraph"/>
        <w:numPr>
          <w:ilvl w:val="0"/>
          <w:numId w:val="6"/>
        </w:numPr>
        <w:spacing w:before="100" w:beforeAutospacing="1" w:after="100" w:afterAutospacing="1" w:line="276" w:lineRule="auto"/>
        <w:ind w:left="720"/>
        <w:rPr>
          <w:rFonts w:ascii="Times New Roman" w:hAnsi="Times New Roman" w:cs="Times New Roman"/>
        </w:rPr>
      </w:pPr>
      <w:r w:rsidRPr="00470A5D">
        <w:rPr>
          <w:rFonts w:ascii="Times New Roman" w:hAnsi="Times New Roman" w:cs="Times New Roman"/>
        </w:rPr>
        <w:t>Completed wave two member interviews and began analysis</w:t>
      </w:r>
    </w:p>
    <w:p w14:paraId="2B44A605" w14:textId="77777777" w:rsidR="005E306A" w:rsidRPr="00470A5D" w:rsidRDefault="005E306A" w:rsidP="00470A5D">
      <w:pPr>
        <w:pStyle w:val="ListParagraph"/>
        <w:numPr>
          <w:ilvl w:val="0"/>
          <w:numId w:val="6"/>
        </w:numPr>
        <w:spacing w:before="100" w:beforeAutospacing="1" w:after="100" w:afterAutospacing="1" w:line="276" w:lineRule="auto"/>
        <w:ind w:left="720"/>
        <w:rPr>
          <w:rFonts w:ascii="Times New Roman" w:hAnsi="Times New Roman" w:cs="Times New Roman"/>
        </w:rPr>
      </w:pPr>
      <w:r w:rsidRPr="00470A5D">
        <w:rPr>
          <w:rFonts w:ascii="Times New Roman" w:hAnsi="Times New Roman" w:cs="Times New Roman"/>
        </w:rPr>
        <w:t>Completed wave two ACO case study interviews</w:t>
      </w:r>
    </w:p>
    <w:p w14:paraId="03A1D0A8" w14:textId="77777777" w:rsidR="005E306A" w:rsidRPr="00470A5D" w:rsidRDefault="005E306A" w:rsidP="00470A5D">
      <w:pPr>
        <w:pStyle w:val="ListParagraph"/>
        <w:numPr>
          <w:ilvl w:val="0"/>
          <w:numId w:val="6"/>
        </w:numPr>
        <w:spacing w:before="100" w:beforeAutospacing="1" w:after="100" w:afterAutospacing="1" w:line="276" w:lineRule="auto"/>
        <w:ind w:left="720"/>
        <w:rPr>
          <w:rFonts w:ascii="Times New Roman" w:hAnsi="Times New Roman" w:cs="Times New Roman"/>
        </w:rPr>
      </w:pPr>
      <w:r w:rsidRPr="00470A5D">
        <w:rPr>
          <w:rFonts w:ascii="Times New Roman" w:hAnsi="Times New Roman" w:cs="Times New Roman"/>
        </w:rPr>
        <w:t>Completed wave two CP case study interviews</w:t>
      </w:r>
    </w:p>
    <w:p w14:paraId="71CE7167" w14:textId="77777777" w:rsidR="005E306A" w:rsidRPr="00470A5D" w:rsidRDefault="005E306A" w:rsidP="00470A5D">
      <w:pPr>
        <w:pStyle w:val="ListParagraph"/>
        <w:numPr>
          <w:ilvl w:val="0"/>
          <w:numId w:val="6"/>
        </w:numPr>
        <w:spacing w:before="100" w:beforeAutospacing="1" w:after="100" w:afterAutospacing="1" w:line="276" w:lineRule="auto"/>
        <w:ind w:left="720"/>
        <w:rPr>
          <w:rFonts w:ascii="Times New Roman" w:hAnsi="Times New Roman" w:cs="Times New Roman"/>
        </w:rPr>
      </w:pPr>
      <w:r w:rsidRPr="00470A5D">
        <w:rPr>
          <w:rFonts w:ascii="Times New Roman" w:hAnsi="Times New Roman" w:cs="Times New Roman"/>
        </w:rPr>
        <w:t>Completed SSO case study interviews</w:t>
      </w:r>
    </w:p>
    <w:p w14:paraId="17E17B59" w14:textId="77777777" w:rsidR="005E306A" w:rsidRPr="00470A5D" w:rsidRDefault="005E306A" w:rsidP="00470A5D">
      <w:pPr>
        <w:pStyle w:val="ListParagraph"/>
        <w:numPr>
          <w:ilvl w:val="0"/>
          <w:numId w:val="6"/>
        </w:numPr>
        <w:spacing w:before="100" w:beforeAutospacing="1" w:after="100" w:afterAutospacing="1" w:line="276" w:lineRule="auto"/>
        <w:ind w:left="720"/>
        <w:rPr>
          <w:rFonts w:ascii="Times New Roman" w:hAnsi="Times New Roman" w:cs="Times New Roman"/>
        </w:rPr>
      </w:pPr>
      <w:r w:rsidRPr="00470A5D">
        <w:rPr>
          <w:rFonts w:ascii="Times New Roman" w:hAnsi="Times New Roman" w:cs="Times New Roman"/>
        </w:rPr>
        <w:t>Continued integration and synthesis of data</w:t>
      </w:r>
    </w:p>
    <w:p w14:paraId="4045D3C8" w14:textId="77777777" w:rsidR="005E306A" w:rsidRPr="00470A5D" w:rsidRDefault="005E306A" w:rsidP="00470A5D">
      <w:pPr>
        <w:pStyle w:val="ListParagraph"/>
        <w:numPr>
          <w:ilvl w:val="0"/>
          <w:numId w:val="6"/>
        </w:numPr>
        <w:spacing w:before="100" w:beforeAutospacing="1" w:after="100" w:afterAutospacing="1" w:line="276" w:lineRule="auto"/>
        <w:ind w:left="720"/>
        <w:rPr>
          <w:rFonts w:ascii="Times New Roman" w:hAnsi="Times New Roman" w:cs="Times New Roman"/>
        </w:rPr>
      </w:pPr>
      <w:r w:rsidRPr="00470A5D">
        <w:rPr>
          <w:rFonts w:ascii="Times New Roman" w:hAnsi="Times New Roman" w:cs="Times New Roman"/>
        </w:rPr>
        <w:t>Continued preparation of manuscripts for submission to peer-reviewed journals</w:t>
      </w:r>
    </w:p>
    <w:p w14:paraId="4679630A" w14:textId="77777777" w:rsidR="005E306A" w:rsidRPr="00470A5D" w:rsidRDefault="005E306A"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2017-2022 Waiver Evaluation Activities - Goals 3-7</w:t>
      </w:r>
      <w:bookmarkStart w:id="0" w:name="_Hlk94164877"/>
    </w:p>
    <w:p w14:paraId="39D958A4" w14:textId="77777777" w:rsidR="005E306A" w:rsidRPr="00470A5D" w:rsidRDefault="005E306A" w:rsidP="00470A5D">
      <w:pPr>
        <w:pStyle w:val="ListParagraph"/>
        <w:numPr>
          <w:ilvl w:val="0"/>
          <w:numId w:val="7"/>
        </w:numPr>
        <w:spacing w:before="100" w:beforeAutospacing="1" w:after="100" w:afterAutospacing="1" w:line="276" w:lineRule="auto"/>
        <w:rPr>
          <w:rFonts w:ascii="Times New Roman" w:eastAsia="Times New Roman" w:hAnsi="Times New Roman" w:cs="Times New Roman"/>
        </w:rPr>
      </w:pPr>
      <w:r w:rsidRPr="00470A5D">
        <w:rPr>
          <w:rFonts w:ascii="Times New Roman" w:eastAsia="Times New Roman" w:hAnsi="Times New Roman" w:cs="Times New Roman"/>
        </w:rPr>
        <w:t>Continued communicating with data system teams about compiling and transferring MH data to UMass Chan for analyses</w:t>
      </w:r>
    </w:p>
    <w:p w14:paraId="622A5588" w14:textId="77777777" w:rsidR="005E306A" w:rsidRPr="00470A5D" w:rsidRDefault="005E306A" w:rsidP="00470A5D">
      <w:pPr>
        <w:pStyle w:val="ListParagraph"/>
        <w:numPr>
          <w:ilvl w:val="0"/>
          <w:numId w:val="7"/>
        </w:numPr>
        <w:spacing w:before="100" w:beforeAutospacing="1" w:after="100" w:afterAutospacing="1" w:line="276" w:lineRule="auto"/>
        <w:rPr>
          <w:rFonts w:ascii="Times New Roman" w:eastAsia="Times New Roman" w:hAnsi="Times New Roman" w:cs="Times New Roman"/>
        </w:rPr>
      </w:pPr>
      <w:r w:rsidRPr="00470A5D">
        <w:rPr>
          <w:rFonts w:ascii="Times New Roman" w:eastAsia="Times New Roman" w:hAnsi="Times New Roman" w:cs="Times New Roman"/>
        </w:rPr>
        <w:t xml:space="preserve">Continued updating analysis results for Goals 3 </w:t>
      </w:r>
    </w:p>
    <w:p w14:paraId="0D2026F7" w14:textId="77777777" w:rsidR="005E306A" w:rsidRPr="00470A5D" w:rsidRDefault="005E306A" w:rsidP="00470A5D">
      <w:pPr>
        <w:pStyle w:val="ListParagraph"/>
        <w:numPr>
          <w:ilvl w:val="0"/>
          <w:numId w:val="7"/>
        </w:numPr>
        <w:spacing w:before="100" w:beforeAutospacing="1" w:after="100" w:afterAutospacing="1" w:line="276" w:lineRule="auto"/>
        <w:rPr>
          <w:rFonts w:ascii="Times New Roman" w:eastAsia="Times New Roman" w:hAnsi="Times New Roman" w:cs="Times New Roman"/>
        </w:rPr>
      </w:pPr>
      <w:r w:rsidRPr="00470A5D">
        <w:rPr>
          <w:rFonts w:ascii="Times New Roman" w:eastAsia="Times New Roman" w:hAnsi="Times New Roman" w:cs="Times New Roman"/>
        </w:rPr>
        <w:t>Continued research of policy developments relevant to each goal</w:t>
      </w:r>
    </w:p>
    <w:p w14:paraId="25837C11" w14:textId="77777777" w:rsidR="005E306A" w:rsidRPr="00470A5D" w:rsidRDefault="005E306A" w:rsidP="00470A5D">
      <w:pPr>
        <w:pStyle w:val="ListParagraph"/>
        <w:numPr>
          <w:ilvl w:val="0"/>
          <w:numId w:val="7"/>
        </w:numPr>
        <w:spacing w:before="100" w:beforeAutospacing="1" w:after="100" w:afterAutospacing="1" w:line="276" w:lineRule="auto"/>
        <w:contextualSpacing w:val="0"/>
        <w:rPr>
          <w:rFonts w:ascii="Times New Roman" w:eastAsia="Times New Roman" w:hAnsi="Times New Roman" w:cs="Times New Roman"/>
        </w:rPr>
      </w:pPr>
      <w:r w:rsidRPr="00470A5D">
        <w:rPr>
          <w:rFonts w:ascii="Times New Roman" w:eastAsia="Times New Roman" w:hAnsi="Times New Roman" w:cs="Times New Roman"/>
        </w:rPr>
        <w:t>Continued reviewing and analyzing data for HEDIS based quality measures for Goal 4, particularly reviewing the results for fee-for-service population</w:t>
      </w:r>
    </w:p>
    <w:p w14:paraId="403B63B4" w14:textId="77777777" w:rsidR="005E306A" w:rsidRPr="00470A5D" w:rsidRDefault="005E306A" w:rsidP="00470A5D">
      <w:pPr>
        <w:pStyle w:val="ListParagraph"/>
        <w:numPr>
          <w:ilvl w:val="0"/>
          <w:numId w:val="7"/>
        </w:numPr>
        <w:spacing w:before="100" w:beforeAutospacing="1" w:after="100" w:afterAutospacing="1" w:line="276" w:lineRule="auto"/>
        <w:contextualSpacing w:val="0"/>
        <w:rPr>
          <w:rFonts w:ascii="Times New Roman" w:eastAsia="Times New Roman" w:hAnsi="Times New Roman" w:cs="Times New Roman"/>
        </w:rPr>
      </w:pPr>
      <w:r w:rsidRPr="00470A5D">
        <w:rPr>
          <w:rFonts w:ascii="Times New Roman" w:eastAsia="Times New Roman" w:hAnsi="Times New Roman" w:cs="Times New Roman"/>
        </w:rPr>
        <w:t>Continued regular monthly meetings with MassHealth</w:t>
      </w:r>
    </w:p>
    <w:bookmarkEnd w:id="0"/>
    <w:p w14:paraId="416CCDD4" w14:textId="77777777" w:rsidR="005E306A" w:rsidRPr="00470A5D" w:rsidRDefault="005E306A" w:rsidP="00470A5D">
      <w:pPr>
        <w:pStyle w:val="ListParagraph"/>
        <w:numPr>
          <w:ilvl w:val="0"/>
          <w:numId w:val="7"/>
        </w:numPr>
        <w:spacing w:before="100" w:beforeAutospacing="1" w:after="100" w:afterAutospacing="1" w:line="276" w:lineRule="auto"/>
        <w:contextualSpacing w:val="0"/>
        <w:rPr>
          <w:rFonts w:ascii="Times New Roman" w:eastAsia="Times New Roman" w:hAnsi="Times New Roman" w:cs="Times New Roman"/>
        </w:rPr>
      </w:pPr>
      <w:r w:rsidRPr="00470A5D">
        <w:rPr>
          <w:rFonts w:ascii="Times New Roman" w:eastAsia="Times New Roman" w:hAnsi="Times New Roman" w:cs="Times New Roman"/>
        </w:rPr>
        <w:t>Continued to update measures for 2020 for Goal 5</w:t>
      </w:r>
    </w:p>
    <w:p w14:paraId="062104E7" w14:textId="77777777" w:rsidR="005E306A" w:rsidRPr="00470A5D" w:rsidRDefault="005E306A" w:rsidP="00470A5D">
      <w:pPr>
        <w:pStyle w:val="ListParagraph"/>
        <w:numPr>
          <w:ilvl w:val="0"/>
          <w:numId w:val="7"/>
        </w:numPr>
        <w:spacing w:before="100" w:beforeAutospacing="1" w:after="100" w:afterAutospacing="1" w:line="276" w:lineRule="auto"/>
        <w:rPr>
          <w:rFonts w:ascii="Times New Roman" w:eastAsia="Times New Roman" w:hAnsi="Times New Roman" w:cs="Times New Roman"/>
        </w:rPr>
      </w:pPr>
      <w:r w:rsidRPr="00470A5D">
        <w:rPr>
          <w:rFonts w:ascii="Times New Roman" w:eastAsia="Times New Roman" w:hAnsi="Times New Roman" w:cs="Times New Roman"/>
        </w:rPr>
        <w:t>Met with MassHealth SUD program contacts to ensure objectives of Goal 5 evaluation are being met</w:t>
      </w:r>
    </w:p>
    <w:p w14:paraId="3BC5BEF3" w14:textId="77777777" w:rsidR="005E306A" w:rsidRPr="00470A5D" w:rsidRDefault="005E306A" w:rsidP="00470A5D">
      <w:pPr>
        <w:pStyle w:val="ListParagraph"/>
        <w:numPr>
          <w:ilvl w:val="0"/>
          <w:numId w:val="7"/>
        </w:numPr>
        <w:spacing w:before="100" w:beforeAutospacing="1" w:after="100" w:afterAutospacing="1" w:line="276" w:lineRule="auto"/>
        <w:rPr>
          <w:rFonts w:ascii="Times New Roman" w:eastAsia="Times New Roman" w:hAnsi="Times New Roman" w:cs="Times New Roman"/>
        </w:rPr>
      </w:pPr>
      <w:r w:rsidRPr="00470A5D">
        <w:rPr>
          <w:rFonts w:ascii="Times New Roman" w:eastAsia="Times New Roman" w:hAnsi="Times New Roman" w:cs="Times New Roman"/>
        </w:rPr>
        <w:t xml:space="preserve">Continued data analyses for Goal 7 </w:t>
      </w:r>
    </w:p>
    <w:p w14:paraId="2C3B507D" w14:textId="77777777" w:rsidR="005E306A" w:rsidRPr="00470A5D" w:rsidRDefault="005E306A" w:rsidP="00470A5D">
      <w:pPr>
        <w:pStyle w:val="ListParagraph"/>
        <w:numPr>
          <w:ilvl w:val="0"/>
          <w:numId w:val="7"/>
        </w:numPr>
        <w:spacing w:before="100" w:beforeAutospacing="1" w:after="100" w:afterAutospacing="1" w:line="276" w:lineRule="auto"/>
        <w:rPr>
          <w:rFonts w:ascii="Times New Roman" w:eastAsia="Times New Roman" w:hAnsi="Times New Roman" w:cs="Times New Roman"/>
        </w:rPr>
      </w:pPr>
      <w:r w:rsidRPr="00470A5D">
        <w:rPr>
          <w:rFonts w:ascii="Times New Roman" w:eastAsia="Times New Roman" w:hAnsi="Times New Roman" w:cs="Times New Roman"/>
        </w:rPr>
        <w:t>Solicited and received approval from MassHealth regarding peer-reviewed dissemination topics and continued developing manuscript</w:t>
      </w:r>
    </w:p>
    <w:p w14:paraId="7A8B8793" w14:textId="77777777" w:rsidR="005E306A" w:rsidRPr="00470A5D" w:rsidRDefault="005E306A" w:rsidP="00470A5D">
      <w:pPr>
        <w:spacing w:before="100" w:beforeAutospacing="1" w:after="100" w:afterAutospacing="1" w:line="276" w:lineRule="auto"/>
        <w:ind w:left="720"/>
        <w:contextualSpacing/>
        <w:rPr>
          <w:rFonts w:ascii="Times New Roman" w:hAnsi="Times New Roman" w:cs="Times New Roman"/>
          <w:b/>
          <w:bCs/>
        </w:rPr>
      </w:pPr>
    </w:p>
    <w:p w14:paraId="55DD0D22" w14:textId="77777777" w:rsidR="005E306A" w:rsidRPr="00470A5D" w:rsidRDefault="005E306A" w:rsidP="00470A5D">
      <w:pPr>
        <w:spacing w:before="100" w:beforeAutospacing="1" w:after="100" w:afterAutospacing="1" w:line="276" w:lineRule="auto"/>
        <w:rPr>
          <w:rFonts w:ascii="Times New Roman" w:hAnsi="Times New Roman" w:cs="Times New Roman"/>
          <w:b/>
          <w:bCs/>
          <w:u w:val="single"/>
        </w:rPr>
      </w:pPr>
      <w:r w:rsidRPr="00470A5D">
        <w:rPr>
          <w:rFonts w:ascii="Times New Roman" w:hAnsi="Times New Roman" w:cs="Times New Roman"/>
          <w:b/>
          <w:bCs/>
          <w:u w:val="single"/>
        </w:rPr>
        <w:t>2022-2027 Waiver Evaluation Activities: October 1 – December 31, 2022</w:t>
      </w:r>
    </w:p>
    <w:p w14:paraId="1C4DBF93" w14:textId="77777777" w:rsidR="005E306A" w:rsidRPr="00470A5D" w:rsidRDefault="005E306A"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The primary objective for this quarter was to establish the foundation for developing the Evaluation Design Document (EDD) due to CMS in March 2023. Coordinating meetings were held in October and November 2022 between the Independent Evaluator (IE) and MassHealth staff to confirm a shared understanding of CMS expectations for the EDD, MassHealth goals and implementation plans for the Demonstration, and to establish a shared timeline and work plan for the development of the EDD.</w:t>
      </w:r>
    </w:p>
    <w:p w14:paraId="6DBB254B" w14:textId="77777777" w:rsidR="005E306A" w:rsidRPr="00470A5D" w:rsidRDefault="005E306A"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 xml:space="preserve">An essential first step in the work plan was the performance of a crosswalk between the Massachusetts Demonstration goals and the policy components identified by CMS requiring evaluation. The crosswalk resulted in the identification of seven policy Domains that addressed CMS expectations and Massachusetts goals. Seven policy Domain workgroups were established and worked during November </w:t>
      </w:r>
      <w:r w:rsidRPr="00470A5D">
        <w:rPr>
          <w:rFonts w:ascii="Times New Roman" w:hAnsi="Times New Roman" w:cs="Times New Roman"/>
        </w:rPr>
        <w:lastRenderedPageBreak/>
        <w:t xml:space="preserve">and December to clarify the policy Domain components and develop evaluation logic models for each Domain. The IE then developed logic model and research questions and hypotheses based on the logic models mapped to the CMS-required components. These research questions and related hypotheses will become the basis of the evaluation design. </w:t>
      </w:r>
    </w:p>
    <w:p w14:paraId="3F92A59B" w14:textId="77777777" w:rsidR="005E306A" w:rsidRPr="00470A5D" w:rsidRDefault="005E306A"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 xml:space="preserve">The IE developed a draft EDD outline based on CMS guidance inclusive of the seven policy Domains. The draft EDD outline was shared with CMS for feedback in December 2022. The IE also developed a workplan/timeline that was iteratively reviewed and revised as needed with MassHealth. </w:t>
      </w:r>
    </w:p>
    <w:p w14:paraId="0918B85A" w14:textId="77777777" w:rsidR="00470A5D" w:rsidRDefault="00470A5D" w:rsidP="00470A5D">
      <w:pPr>
        <w:spacing w:before="100" w:beforeAutospacing="1" w:after="100" w:afterAutospacing="1" w:line="276" w:lineRule="auto"/>
        <w:rPr>
          <w:rFonts w:ascii="Times New Roman" w:hAnsi="Times New Roman" w:cs="Times New Roman"/>
          <w:b/>
          <w:bCs/>
          <w:u w:val="single"/>
        </w:rPr>
      </w:pPr>
    </w:p>
    <w:p w14:paraId="02AF8FAB" w14:textId="1AF37693" w:rsidR="00470A5D" w:rsidRPr="00470A5D" w:rsidRDefault="00470A5D" w:rsidP="00470A5D">
      <w:pPr>
        <w:spacing w:before="100" w:beforeAutospacing="1" w:after="100" w:afterAutospacing="1" w:line="276" w:lineRule="auto"/>
        <w:rPr>
          <w:rFonts w:ascii="Times New Roman" w:hAnsi="Times New Roman" w:cs="Times New Roman"/>
          <w:b/>
          <w:bCs/>
          <w:u w:val="single"/>
        </w:rPr>
      </w:pPr>
      <w:r w:rsidRPr="00470A5D">
        <w:rPr>
          <w:rFonts w:ascii="Times New Roman" w:hAnsi="Times New Roman" w:cs="Times New Roman"/>
          <w:b/>
          <w:bCs/>
          <w:u w:val="single"/>
        </w:rPr>
        <w:t xml:space="preserve">SMI Maintenance of Effort (STC 7.4) </w:t>
      </w:r>
    </w:p>
    <w:p w14:paraId="24274554"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Massachusetts SFY2022 Expenditures on Community-Based Behavioral Health Services</w:t>
      </w:r>
    </w:p>
    <w:tbl>
      <w:tblPr>
        <w:tblW w:w="9180" w:type="dxa"/>
        <w:tblCellMar>
          <w:left w:w="0" w:type="dxa"/>
          <w:right w:w="0" w:type="dxa"/>
        </w:tblCellMar>
        <w:tblLook w:val="04A0" w:firstRow="1" w:lastRow="0" w:firstColumn="1" w:lastColumn="0" w:noHBand="0" w:noVBand="1"/>
      </w:tblPr>
      <w:tblGrid>
        <w:gridCol w:w="3237"/>
        <w:gridCol w:w="1981"/>
        <w:gridCol w:w="1981"/>
        <w:gridCol w:w="1981"/>
      </w:tblGrid>
      <w:tr w:rsidR="00470A5D" w:rsidRPr="00470A5D" w14:paraId="277702F2" w14:textId="77777777" w:rsidTr="00470A5D">
        <w:trPr>
          <w:trHeight w:val="576"/>
        </w:trPr>
        <w:tc>
          <w:tcPr>
            <w:tcW w:w="3237" w:type="dxa"/>
            <w:tcBorders>
              <w:top w:val="single" w:sz="8" w:space="0" w:color="auto"/>
              <w:left w:val="single" w:sz="8" w:space="0" w:color="auto"/>
              <w:bottom w:val="single" w:sz="8" w:space="0" w:color="auto"/>
              <w:right w:val="single" w:sz="8" w:space="0" w:color="auto"/>
            </w:tcBorders>
            <w:shd w:val="clear" w:color="auto" w:fill="B4C6E7"/>
            <w:noWrap/>
            <w:tcMar>
              <w:top w:w="0" w:type="dxa"/>
              <w:left w:w="108" w:type="dxa"/>
              <w:bottom w:w="0" w:type="dxa"/>
              <w:right w:w="108" w:type="dxa"/>
            </w:tcMar>
            <w:vAlign w:val="center"/>
            <w:hideMark/>
          </w:tcPr>
          <w:p w14:paraId="119B5DD5"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Medicaid Population</w:t>
            </w:r>
          </w:p>
        </w:tc>
        <w:tc>
          <w:tcPr>
            <w:tcW w:w="1981" w:type="dxa"/>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vAlign w:val="center"/>
            <w:hideMark/>
          </w:tcPr>
          <w:p w14:paraId="106B5C0F"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Total Claim</w:t>
            </w:r>
            <w:r w:rsidRPr="00470A5D">
              <w:rPr>
                <w:rFonts w:ascii="Times New Roman" w:hAnsi="Times New Roman" w:cs="Times New Roman"/>
                <w:b/>
                <w:bCs/>
              </w:rPr>
              <w:br/>
              <w:t>Dollars (M)</w:t>
            </w:r>
          </w:p>
        </w:tc>
        <w:tc>
          <w:tcPr>
            <w:tcW w:w="1981" w:type="dxa"/>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vAlign w:val="center"/>
            <w:hideMark/>
          </w:tcPr>
          <w:p w14:paraId="01B7529A"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Federal Share (M)</w:t>
            </w:r>
          </w:p>
        </w:tc>
        <w:tc>
          <w:tcPr>
            <w:tcW w:w="1981" w:type="dxa"/>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vAlign w:val="center"/>
            <w:hideMark/>
          </w:tcPr>
          <w:p w14:paraId="70E8A10A"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State Share (M)</w:t>
            </w:r>
          </w:p>
        </w:tc>
      </w:tr>
      <w:tr w:rsidR="00470A5D" w:rsidRPr="00470A5D" w14:paraId="7A662DF6" w14:textId="77777777" w:rsidTr="00470A5D">
        <w:trPr>
          <w:trHeight w:val="288"/>
        </w:trPr>
        <w:tc>
          <w:tcPr>
            <w:tcW w:w="32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B8CBEB" w14:textId="77777777" w:rsidR="00470A5D" w:rsidRPr="00470A5D" w:rsidRDefault="00470A5D"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Managed Care</w:t>
            </w:r>
          </w:p>
        </w:tc>
        <w:tc>
          <w:tcPr>
            <w:tcW w:w="198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73AD39" w14:textId="77777777" w:rsidR="00470A5D" w:rsidRPr="00470A5D" w:rsidRDefault="00470A5D"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$1,081,990,262</w:t>
            </w:r>
          </w:p>
        </w:tc>
        <w:tc>
          <w:tcPr>
            <w:tcW w:w="198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C915AF" w14:textId="77777777" w:rsidR="00470A5D" w:rsidRPr="00470A5D" w:rsidRDefault="00470A5D"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$726,059,149</w:t>
            </w:r>
          </w:p>
        </w:tc>
        <w:tc>
          <w:tcPr>
            <w:tcW w:w="198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51BA56" w14:textId="77777777" w:rsidR="00470A5D" w:rsidRPr="00470A5D" w:rsidRDefault="00470A5D"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$355,931,113</w:t>
            </w:r>
          </w:p>
        </w:tc>
      </w:tr>
      <w:tr w:rsidR="00470A5D" w:rsidRPr="00470A5D" w14:paraId="64E2D28A" w14:textId="77777777" w:rsidTr="00470A5D">
        <w:trPr>
          <w:trHeight w:val="288"/>
        </w:trPr>
        <w:tc>
          <w:tcPr>
            <w:tcW w:w="32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FE2377" w14:textId="77777777" w:rsidR="00470A5D" w:rsidRPr="00470A5D" w:rsidRDefault="00470A5D"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FFS Services</w:t>
            </w:r>
          </w:p>
        </w:tc>
        <w:tc>
          <w:tcPr>
            <w:tcW w:w="198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A351B0" w14:textId="77777777" w:rsidR="00470A5D" w:rsidRPr="00470A5D" w:rsidRDefault="00470A5D"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$114,085,413</w:t>
            </w:r>
          </w:p>
        </w:tc>
        <w:tc>
          <w:tcPr>
            <w:tcW w:w="1981" w:type="dxa"/>
            <w:tcBorders>
              <w:top w:val="nil"/>
              <w:left w:val="nil"/>
              <w:bottom w:val="single" w:sz="8" w:space="0" w:color="auto"/>
              <w:right w:val="single" w:sz="8" w:space="0" w:color="auto"/>
            </w:tcBorders>
            <w:noWrap/>
            <w:tcMar>
              <w:top w:w="0" w:type="dxa"/>
              <w:left w:w="108" w:type="dxa"/>
              <w:bottom w:w="0" w:type="dxa"/>
              <w:right w:w="108" w:type="dxa"/>
            </w:tcMar>
            <w:hideMark/>
          </w:tcPr>
          <w:p w14:paraId="2081B564" w14:textId="77777777" w:rsidR="00470A5D" w:rsidRPr="00470A5D" w:rsidRDefault="00470A5D"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$72,258,944</w:t>
            </w:r>
          </w:p>
        </w:tc>
        <w:tc>
          <w:tcPr>
            <w:tcW w:w="1981" w:type="dxa"/>
            <w:tcBorders>
              <w:top w:val="nil"/>
              <w:left w:val="nil"/>
              <w:bottom w:val="single" w:sz="8" w:space="0" w:color="auto"/>
              <w:right w:val="single" w:sz="8" w:space="0" w:color="auto"/>
            </w:tcBorders>
            <w:noWrap/>
            <w:tcMar>
              <w:top w:w="0" w:type="dxa"/>
              <w:left w:w="108" w:type="dxa"/>
              <w:bottom w:w="0" w:type="dxa"/>
              <w:right w:w="108" w:type="dxa"/>
            </w:tcMar>
            <w:hideMark/>
          </w:tcPr>
          <w:p w14:paraId="2B1878E6" w14:textId="77777777" w:rsidR="00470A5D" w:rsidRPr="00470A5D" w:rsidRDefault="00470A5D"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$41,826,468</w:t>
            </w:r>
          </w:p>
        </w:tc>
      </w:tr>
      <w:tr w:rsidR="00470A5D" w:rsidRPr="00470A5D" w14:paraId="18667826" w14:textId="77777777" w:rsidTr="00470A5D">
        <w:trPr>
          <w:trHeight w:val="576"/>
        </w:trPr>
        <w:tc>
          <w:tcPr>
            <w:tcW w:w="32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CB3E0CE" w14:textId="77777777" w:rsidR="00470A5D" w:rsidRPr="00470A5D" w:rsidRDefault="00470A5D"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 xml:space="preserve">Total Community-Based </w:t>
            </w:r>
            <w:r w:rsidRPr="00470A5D">
              <w:rPr>
                <w:rFonts w:ascii="Times New Roman" w:hAnsi="Times New Roman" w:cs="Times New Roman"/>
              </w:rPr>
              <w:br/>
              <w:t>Mental Health Spend</w:t>
            </w:r>
          </w:p>
        </w:tc>
        <w:tc>
          <w:tcPr>
            <w:tcW w:w="198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C43586" w14:textId="77777777" w:rsidR="00470A5D" w:rsidRPr="00470A5D" w:rsidRDefault="00470A5D"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$ 1,196,075,675</w:t>
            </w:r>
          </w:p>
        </w:tc>
        <w:tc>
          <w:tcPr>
            <w:tcW w:w="1981" w:type="dxa"/>
            <w:tcBorders>
              <w:top w:val="nil"/>
              <w:left w:val="nil"/>
              <w:bottom w:val="single" w:sz="8" w:space="0" w:color="auto"/>
              <w:right w:val="single" w:sz="8" w:space="0" w:color="auto"/>
            </w:tcBorders>
            <w:noWrap/>
            <w:tcMar>
              <w:top w:w="0" w:type="dxa"/>
              <w:left w:w="108" w:type="dxa"/>
              <w:bottom w:w="0" w:type="dxa"/>
              <w:right w:w="108" w:type="dxa"/>
            </w:tcMar>
          </w:tcPr>
          <w:p w14:paraId="414624BB" w14:textId="77777777" w:rsidR="00470A5D" w:rsidRPr="00470A5D" w:rsidRDefault="00470A5D" w:rsidP="00470A5D">
            <w:pPr>
              <w:spacing w:before="100" w:beforeAutospacing="1" w:after="100" w:afterAutospacing="1" w:line="276" w:lineRule="auto"/>
              <w:rPr>
                <w:rFonts w:ascii="Times New Roman" w:hAnsi="Times New Roman" w:cs="Times New Roman"/>
              </w:rPr>
            </w:pPr>
          </w:p>
          <w:p w14:paraId="3AFBE59D" w14:textId="77777777" w:rsidR="00470A5D" w:rsidRPr="00470A5D" w:rsidRDefault="00470A5D"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$798,318,093</w:t>
            </w:r>
          </w:p>
        </w:tc>
        <w:tc>
          <w:tcPr>
            <w:tcW w:w="1981" w:type="dxa"/>
            <w:tcBorders>
              <w:top w:val="nil"/>
              <w:left w:val="nil"/>
              <w:bottom w:val="single" w:sz="8" w:space="0" w:color="auto"/>
              <w:right w:val="single" w:sz="8" w:space="0" w:color="auto"/>
            </w:tcBorders>
            <w:noWrap/>
            <w:tcMar>
              <w:top w:w="0" w:type="dxa"/>
              <w:left w:w="108" w:type="dxa"/>
              <w:bottom w:w="0" w:type="dxa"/>
              <w:right w:w="108" w:type="dxa"/>
            </w:tcMar>
          </w:tcPr>
          <w:p w14:paraId="6CA47D0B" w14:textId="77777777" w:rsidR="00470A5D" w:rsidRPr="00470A5D" w:rsidRDefault="00470A5D" w:rsidP="00470A5D">
            <w:pPr>
              <w:spacing w:before="100" w:beforeAutospacing="1" w:after="100" w:afterAutospacing="1" w:line="276" w:lineRule="auto"/>
              <w:rPr>
                <w:rFonts w:ascii="Times New Roman" w:hAnsi="Times New Roman" w:cs="Times New Roman"/>
              </w:rPr>
            </w:pPr>
          </w:p>
          <w:p w14:paraId="7D5DF3FF" w14:textId="77777777" w:rsidR="00470A5D" w:rsidRPr="00470A5D" w:rsidRDefault="00470A5D"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$397,757,581</w:t>
            </w:r>
          </w:p>
        </w:tc>
      </w:tr>
    </w:tbl>
    <w:p w14:paraId="430DBBE9" w14:textId="2AE85043" w:rsidR="00EB1808" w:rsidRPr="00470A5D" w:rsidRDefault="00EB1808" w:rsidP="00470A5D">
      <w:pPr>
        <w:spacing w:before="100" w:beforeAutospacing="1" w:after="100" w:afterAutospacing="1" w:line="276" w:lineRule="auto"/>
        <w:rPr>
          <w:rFonts w:ascii="Times New Roman" w:hAnsi="Times New Roman" w:cs="Times New Roman"/>
        </w:rPr>
      </w:pPr>
    </w:p>
    <w:p w14:paraId="2D5BECEA" w14:textId="77777777" w:rsidR="00B035DA" w:rsidRPr="00470A5D" w:rsidRDefault="00B035DA" w:rsidP="00470A5D">
      <w:pPr>
        <w:spacing w:before="100" w:beforeAutospacing="1" w:after="100" w:afterAutospacing="1" w:line="276" w:lineRule="auto"/>
        <w:rPr>
          <w:rFonts w:ascii="Times New Roman" w:hAnsi="Times New Roman" w:cs="Times New Roman"/>
        </w:rPr>
      </w:pPr>
    </w:p>
    <w:p w14:paraId="2FB16FF9" w14:textId="4521641F" w:rsidR="006A5BE8" w:rsidRPr="00470A5D" w:rsidRDefault="006A5BE8" w:rsidP="00470A5D">
      <w:pPr>
        <w:spacing w:before="100" w:beforeAutospacing="1" w:after="100" w:afterAutospacing="1" w:line="276" w:lineRule="auto"/>
        <w:rPr>
          <w:rFonts w:ascii="Times New Roman" w:hAnsi="Times New Roman" w:cs="Times New Roman"/>
        </w:rPr>
      </w:pPr>
    </w:p>
    <w:p w14:paraId="2D0AC9BC" w14:textId="024A3122" w:rsidR="006A5BE8" w:rsidRPr="00470A5D" w:rsidRDefault="08ED8BCF" w:rsidP="00470A5D">
      <w:pPr>
        <w:spacing w:before="100" w:beforeAutospacing="1" w:after="100" w:afterAutospacing="1" w:line="276" w:lineRule="auto"/>
        <w:rPr>
          <w:rFonts w:ascii="Times New Roman" w:hAnsi="Times New Roman" w:cs="Times New Roman"/>
          <w:b/>
          <w:bCs/>
          <w:u w:val="single"/>
        </w:rPr>
      </w:pPr>
      <w:r w:rsidRPr="00470A5D">
        <w:rPr>
          <w:rFonts w:ascii="Times New Roman" w:hAnsi="Times New Roman" w:cs="Times New Roman"/>
          <w:b/>
          <w:bCs/>
          <w:u w:val="single"/>
        </w:rPr>
        <w:t xml:space="preserve">Beneficiary Support </w:t>
      </w:r>
      <w:r w:rsidR="4A9277A6" w:rsidRPr="00470A5D">
        <w:rPr>
          <w:rFonts w:ascii="Times New Roman" w:hAnsi="Times New Roman" w:cs="Times New Roman"/>
          <w:b/>
          <w:bCs/>
          <w:u w:val="single"/>
        </w:rPr>
        <w:t>System</w:t>
      </w:r>
      <w:r w:rsidR="00470A5D" w:rsidRPr="00470A5D">
        <w:rPr>
          <w:rFonts w:ascii="Times New Roman" w:hAnsi="Times New Roman" w:cs="Times New Roman"/>
          <w:b/>
          <w:bCs/>
          <w:u w:val="single"/>
        </w:rPr>
        <w:t xml:space="preserve"> (STC 8.10)</w:t>
      </w:r>
    </w:p>
    <w:tbl>
      <w:tblPr>
        <w:tblW w:w="9540" w:type="dxa"/>
        <w:tblLook w:val="04A0" w:firstRow="1" w:lastRow="0" w:firstColumn="1" w:lastColumn="0" w:noHBand="0" w:noVBand="1"/>
      </w:tblPr>
      <w:tblGrid>
        <w:gridCol w:w="3260"/>
        <w:gridCol w:w="3400"/>
        <w:gridCol w:w="924"/>
        <w:gridCol w:w="986"/>
        <w:gridCol w:w="970"/>
      </w:tblGrid>
      <w:tr w:rsidR="007B08BA" w:rsidRPr="00470A5D" w14:paraId="4DC2BC6D" w14:textId="77777777" w:rsidTr="1CC190A2">
        <w:trPr>
          <w:trHeight w:val="300"/>
        </w:trPr>
        <w:tc>
          <w:tcPr>
            <w:tcW w:w="3260" w:type="dxa"/>
            <w:vMerge w:val="restart"/>
            <w:tcBorders>
              <w:top w:val="single" w:sz="8" w:space="0" w:color="auto"/>
              <w:left w:val="single" w:sz="8" w:space="0" w:color="auto"/>
              <w:bottom w:val="nil"/>
              <w:right w:val="single" w:sz="8" w:space="0" w:color="auto"/>
            </w:tcBorders>
            <w:shd w:val="clear" w:color="auto" w:fill="FFCC99"/>
            <w:noWrap/>
            <w:vAlign w:val="center"/>
            <w:hideMark/>
          </w:tcPr>
          <w:p w14:paraId="2E7284AB" w14:textId="77777777" w:rsidR="007B08BA" w:rsidRPr="00470A5D" w:rsidRDefault="007B08BA" w:rsidP="00470A5D">
            <w:pPr>
              <w:spacing w:before="100" w:beforeAutospacing="1" w:after="100" w:afterAutospacing="1" w:line="276" w:lineRule="auto"/>
              <w:jc w:val="center"/>
              <w:rPr>
                <w:rFonts w:ascii="Times New Roman" w:eastAsia="Times New Roman" w:hAnsi="Times New Roman" w:cs="Times New Roman"/>
                <w:b/>
                <w:bCs/>
              </w:rPr>
            </w:pPr>
            <w:r w:rsidRPr="00470A5D">
              <w:rPr>
                <w:rFonts w:ascii="Times New Roman" w:eastAsia="Times New Roman" w:hAnsi="Times New Roman" w:cs="Times New Roman"/>
                <w:b/>
                <w:bCs/>
              </w:rPr>
              <w:t>Call Center</w:t>
            </w:r>
          </w:p>
        </w:tc>
        <w:tc>
          <w:tcPr>
            <w:tcW w:w="3400" w:type="dxa"/>
            <w:vMerge w:val="restart"/>
            <w:tcBorders>
              <w:top w:val="single" w:sz="8" w:space="0" w:color="auto"/>
              <w:left w:val="single" w:sz="8" w:space="0" w:color="auto"/>
              <w:bottom w:val="nil"/>
              <w:right w:val="single" w:sz="8" w:space="0" w:color="auto"/>
            </w:tcBorders>
            <w:shd w:val="clear" w:color="auto" w:fill="FFCC99"/>
            <w:noWrap/>
            <w:vAlign w:val="center"/>
            <w:hideMark/>
          </w:tcPr>
          <w:p w14:paraId="7A587287" w14:textId="71C23016" w:rsidR="007B08BA" w:rsidRPr="00470A5D" w:rsidRDefault="007B08BA" w:rsidP="00470A5D">
            <w:pPr>
              <w:spacing w:before="100" w:beforeAutospacing="1" w:after="100" w:afterAutospacing="1" w:line="276" w:lineRule="auto"/>
              <w:jc w:val="center"/>
              <w:rPr>
                <w:rFonts w:ascii="Times New Roman" w:eastAsia="Times New Roman" w:hAnsi="Times New Roman" w:cs="Times New Roman"/>
                <w:b/>
                <w:bCs/>
              </w:rPr>
            </w:pPr>
            <w:r w:rsidRPr="00470A5D">
              <w:rPr>
                <w:rFonts w:ascii="Times New Roman" w:eastAsia="Times New Roman" w:hAnsi="Times New Roman" w:cs="Times New Roman"/>
                <w:b/>
                <w:bCs/>
              </w:rPr>
              <w:t>Call Type</w:t>
            </w:r>
          </w:p>
        </w:tc>
        <w:tc>
          <w:tcPr>
            <w:tcW w:w="2880" w:type="dxa"/>
            <w:gridSpan w:val="3"/>
            <w:tcBorders>
              <w:top w:val="single" w:sz="8" w:space="0" w:color="auto"/>
              <w:left w:val="nil"/>
              <w:bottom w:val="single" w:sz="8" w:space="0" w:color="auto"/>
              <w:right w:val="single" w:sz="8" w:space="0" w:color="000000" w:themeColor="text1"/>
            </w:tcBorders>
            <w:shd w:val="clear" w:color="auto" w:fill="CCFFFF"/>
            <w:noWrap/>
            <w:vAlign w:val="bottom"/>
            <w:hideMark/>
          </w:tcPr>
          <w:p w14:paraId="2E2EA027" w14:textId="66620344" w:rsidR="007B08BA" w:rsidRPr="00470A5D" w:rsidRDefault="007B08BA" w:rsidP="00470A5D">
            <w:pPr>
              <w:spacing w:before="100" w:beforeAutospacing="1" w:after="100" w:afterAutospacing="1" w:line="276" w:lineRule="auto"/>
              <w:jc w:val="center"/>
              <w:rPr>
                <w:rFonts w:ascii="Times New Roman" w:eastAsia="Times New Roman" w:hAnsi="Times New Roman" w:cs="Times New Roman"/>
                <w:b/>
                <w:bCs/>
              </w:rPr>
            </w:pPr>
            <w:r w:rsidRPr="00470A5D">
              <w:rPr>
                <w:rFonts w:ascii="Times New Roman" w:eastAsia="Times New Roman" w:hAnsi="Times New Roman" w:cs="Times New Roman"/>
                <w:b/>
                <w:bCs/>
              </w:rPr>
              <w:t>Calls</w:t>
            </w:r>
          </w:p>
        </w:tc>
      </w:tr>
      <w:tr w:rsidR="007B08BA" w:rsidRPr="00470A5D" w14:paraId="4A2CFE1B" w14:textId="77777777" w:rsidTr="1CC190A2">
        <w:trPr>
          <w:trHeight w:val="300"/>
        </w:trPr>
        <w:tc>
          <w:tcPr>
            <w:tcW w:w="3260" w:type="dxa"/>
            <w:vMerge/>
            <w:vAlign w:val="center"/>
            <w:hideMark/>
          </w:tcPr>
          <w:p w14:paraId="42C38DA5" w14:textId="77777777" w:rsidR="007B08BA" w:rsidRPr="00470A5D" w:rsidRDefault="007B08BA" w:rsidP="00470A5D">
            <w:pPr>
              <w:spacing w:before="100" w:beforeAutospacing="1" w:after="100" w:afterAutospacing="1" w:line="276" w:lineRule="auto"/>
              <w:rPr>
                <w:rFonts w:ascii="Times New Roman" w:eastAsia="Times New Roman" w:hAnsi="Times New Roman" w:cs="Times New Roman"/>
                <w:b/>
                <w:bCs/>
              </w:rPr>
            </w:pPr>
          </w:p>
        </w:tc>
        <w:tc>
          <w:tcPr>
            <w:tcW w:w="3400" w:type="dxa"/>
            <w:vMerge/>
            <w:vAlign w:val="center"/>
            <w:hideMark/>
          </w:tcPr>
          <w:p w14:paraId="631DC9EE" w14:textId="77777777" w:rsidR="007B08BA" w:rsidRPr="00470A5D" w:rsidRDefault="007B08BA" w:rsidP="00470A5D">
            <w:pPr>
              <w:spacing w:before="100" w:beforeAutospacing="1" w:after="100" w:afterAutospacing="1" w:line="276" w:lineRule="auto"/>
              <w:rPr>
                <w:rFonts w:ascii="Times New Roman" w:eastAsia="Times New Roman" w:hAnsi="Times New Roman" w:cs="Times New Roman"/>
                <w:b/>
                <w:bCs/>
              </w:rPr>
            </w:pPr>
          </w:p>
        </w:tc>
        <w:tc>
          <w:tcPr>
            <w:tcW w:w="924" w:type="dxa"/>
            <w:tcBorders>
              <w:top w:val="nil"/>
              <w:left w:val="nil"/>
              <w:bottom w:val="nil"/>
              <w:right w:val="single" w:sz="4" w:space="0" w:color="auto"/>
            </w:tcBorders>
            <w:shd w:val="clear" w:color="auto" w:fill="CCFFCC"/>
            <w:noWrap/>
            <w:vAlign w:val="bottom"/>
            <w:hideMark/>
          </w:tcPr>
          <w:p w14:paraId="08D8AB3F" w14:textId="77777777" w:rsidR="007B08BA" w:rsidRPr="00470A5D" w:rsidRDefault="007B08BA" w:rsidP="00470A5D">
            <w:pPr>
              <w:spacing w:before="100" w:beforeAutospacing="1" w:after="100" w:afterAutospacing="1" w:line="276" w:lineRule="auto"/>
              <w:jc w:val="center"/>
              <w:rPr>
                <w:rFonts w:ascii="Times New Roman" w:eastAsia="Times New Roman" w:hAnsi="Times New Roman" w:cs="Times New Roman"/>
                <w:b/>
                <w:bCs/>
              </w:rPr>
            </w:pPr>
            <w:r w:rsidRPr="00470A5D">
              <w:rPr>
                <w:rFonts w:ascii="Times New Roman" w:eastAsia="Times New Roman" w:hAnsi="Times New Roman" w:cs="Times New Roman"/>
                <w:b/>
                <w:bCs/>
              </w:rPr>
              <w:t>Oct-22</w:t>
            </w:r>
          </w:p>
        </w:tc>
        <w:tc>
          <w:tcPr>
            <w:tcW w:w="986" w:type="dxa"/>
            <w:tcBorders>
              <w:top w:val="nil"/>
              <w:left w:val="single" w:sz="8" w:space="0" w:color="auto"/>
              <w:bottom w:val="nil"/>
              <w:right w:val="single" w:sz="4" w:space="0" w:color="auto"/>
            </w:tcBorders>
            <w:shd w:val="clear" w:color="auto" w:fill="CCFFCC"/>
            <w:noWrap/>
            <w:vAlign w:val="bottom"/>
            <w:hideMark/>
          </w:tcPr>
          <w:p w14:paraId="7B2E460E" w14:textId="77777777" w:rsidR="007B08BA" w:rsidRPr="00470A5D" w:rsidRDefault="007B08BA" w:rsidP="00470A5D">
            <w:pPr>
              <w:spacing w:before="100" w:beforeAutospacing="1" w:after="100" w:afterAutospacing="1" w:line="276" w:lineRule="auto"/>
              <w:jc w:val="center"/>
              <w:rPr>
                <w:rFonts w:ascii="Times New Roman" w:eastAsia="Times New Roman" w:hAnsi="Times New Roman" w:cs="Times New Roman"/>
                <w:b/>
                <w:bCs/>
              </w:rPr>
            </w:pPr>
            <w:r w:rsidRPr="00470A5D">
              <w:rPr>
                <w:rFonts w:ascii="Times New Roman" w:eastAsia="Times New Roman" w:hAnsi="Times New Roman" w:cs="Times New Roman"/>
                <w:b/>
                <w:bCs/>
              </w:rPr>
              <w:t>Nov-22</w:t>
            </w:r>
          </w:p>
        </w:tc>
        <w:tc>
          <w:tcPr>
            <w:tcW w:w="970" w:type="dxa"/>
            <w:tcBorders>
              <w:top w:val="nil"/>
              <w:left w:val="single" w:sz="8" w:space="0" w:color="auto"/>
              <w:bottom w:val="nil"/>
              <w:right w:val="single" w:sz="8" w:space="0" w:color="auto"/>
            </w:tcBorders>
            <w:shd w:val="clear" w:color="auto" w:fill="CCFFCC"/>
            <w:noWrap/>
            <w:vAlign w:val="bottom"/>
            <w:hideMark/>
          </w:tcPr>
          <w:p w14:paraId="394293CD" w14:textId="77777777" w:rsidR="007B08BA" w:rsidRPr="00470A5D" w:rsidRDefault="007B08BA" w:rsidP="00470A5D">
            <w:pPr>
              <w:spacing w:before="100" w:beforeAutospacing="1" w:after="100" w:afterAutospacing="1" w:line="276" w:lineRule="auto"/>
              <w:jc w:val="center"/>
              <w:rPr>
                <w:rFonts w:ascii="Times New Roman" w:eastAsia="Times New Roman" w:hAnsi="Times New Roman" w:cs="Times New Roman"/>
                <w:b/>
                <w:bCs/>
              </w:rPr>
            </w:pPr>
            <w:r w:rsidRPr="00470A5D">
              <w:rPr>
                <w:rFonts w:ascii="Times New Roman" w:eastAsia="Times New Roman" w:hAnsi="Times New Roman" w:cs="Times New Roman"/>
                <w:b/>
                <w:bCs/>
              </w:rPr>
              <w:t>Dec-22</w:t>
            </w:r>
          </w:p>
        </w:tc>
      </w:tr>
      <w:tr w:rsidR="007B08BA" w:rsidRPr="00470A5D" w14:paraId="11FAB690" w14:textId="77777777" w:rsidTr="1CC190A2">
        <w:trPr>
          <w:trHeight w:val="290"/>
        </w:trPr>
        <w:tc>
          <w:tcPr>
            <w:tcW w:w="6660" w:type="dxa"/>
            <w:gridSpan w:val="2"/>
            <w:tcBorders>
              <w:top w:val="single" w:sz="4" w:space="0" w:color="auto"/>
              <w:left w:val="single" w:sz="8" w:space="0" w:color="auto"/>
              <w:bottom w:val="nil"/>
              <w:right w:val="single" w:sz="4" w:space="0" w:color="000000" w:themeColor="text1"/>
            </w:tcBorders>
            <w:shd w:val="clear" w:color="auto" w:fill="D9D9D9" w:themeFill="background1" w:themeFillShade="D9"/>
            <w:noWrap/>
            <w:vAlign w:val="bottom"/>
            <w:hideMark/>
          </w:tcPr>
          <w:p w14:paraId="2A9268A1" w14:textId="7C0D444C" w:rsidR="007B08BA" w:rsidRPr="00470A5D" w:rsidRDefault="007B08BA" w:rsidP="00470A5D">
            <w:pPr>
              <w:spacing w:before="100" w:beforeAutospacing="1" w:after="100" w:afterAutospacing="1" w:line="276" w:lineRule="auto"/>
              <w:jc w:val="center"/>
              <w:rPr>
                <w:rFonts w:ascii="Times New Roman" w:eastAsia="Times New Roman" w:hAnsi="Times New Roman" w:cs="Times New Roman"/>
                <w:b/>
                <w:bCs/>
              </w:rPr>
            </w:pPr>
            <w:r w:rsidRPr="00470A5D">
              <w:rPr>
                <w:rFonts w:ascii="Times New Roman" w:eastAsia="Times New Roman" w:hAnsi="Times New Roman" w:cs="Times New Roman"/>
                <w:b/>
                <w:bCs/>
              </w:rPr>
              <w:t>Total MassHealth Enrollment Center Calls</w:t>
            </w:r>
          </w:p>
        </w:tc>
        <w:tc>
          <w:tcPr>
            <w:tcW w:w="924" w:type="dxa"/>
            <w:tcBorders>
              <w:top w:val="nil"/>
              <w:left w:val="nil"/>
              <w:bottom w:val="nil"/>
              <w:right w:val="single" w:sz="4" w:space="0" w:color="auto"/>
            </w:tcBorders>
            <w:shd w:val="clear" w:color="auto" w:fill="D9D9D9" w:themeFill="background1" w:themeFillShade="D9"/>
            <w:noWrap/>
            <w:vAlign w:val="bottom"/>
            <w:hideMark/>
          </w:tcPr>
          <w:p w14:paraId="4DC4AA6D"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b/>
                <w:bCs/>
                <w:color w:val="000000"/>
              </w:rPr>
            </w:pPr>
            <w:r w:rsidRPr="00470A5D">
              <w:rPr>
                <w:rFonts w:ascii="Times New Roman" w:eastAsia="Times New Roman" w:hAnsi="Times New Roman" w:cs="Times New Roman"/>
                <w:b/>
                <w:bCs/>
                <w:color w:val="000000"/>
              </w:rPr>
              <w:t>36,809</w:t>
            </w:r>
          </w:p>
        </w:tc>
        <w:tc>
          <w:tcPr>
            <w:tcW w:w="986" w:type="dxa"/>
            <w:tcBorders>
              <w:top w:val="nil"/>
              <w:left w:val="nil"/>
              <w:bottom w:val="nil"/>
              <w:right w:val="single" w:sz="4" w:space="0" w:color="auto"/>
            </w:tcBorders>
            <w:shd w:val="clear" w:color="auto" w:fill="D9D9D9" w:themeFill="background1" w:themeFillShade="D9"/>
            <w:noWrap/>
            <w:vAlign w:val="bottom"/>
            <w:hideMark/>
          </w:tcPr>
          <w:p w14:paraId="0CCAEB72"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b/>
                <w:bCs/>
                <w:color w:val="000000"/>
              </w:rPr>
            </w:pPr>
            <w:r w:rsidRPr="00470A5D">
              <w:rPr>
                <w:rFonts w:ascii="Times New Roman" w:eastAsia="Times New Roman" w:hAnsi="Times New Roman" w:cs="Times New Roman"/>
                <w:b/>
                <w:bCs/>
                <w:color w:val="000000"/>
              </w:rPr>
              <w:t>32,592</w:t>
            </w:r>
          </w:p>
        </w:tc>
        <w:tc>
          <w:tcPr>
            <w:tcW w:w="970" w:type="dxa"/>
            <w:tcBorders>
              <w:top w:val="nil"/>
              <w:left w:val="nil"/>
              <w:bottom w:val="nil"/>
              <w:right w:val="single" w:sz="8" w:space="0" w:color="auto"/>
            </w:tcBorders>
            <w:shd w:val="clear" w:color="auto" w:fill="D9D9D9" w:themeFill="background1" w:themeFillShade="D9"/>
            <w:noWrap/>
            <w:vAlign w:val="bottom"/>
            <w:hideMark/>
          </w:tcPr>
          <w:p w14:paraId="5FB731B4"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b/>
                <w:bCs/>
                <w:color w:val="000000"/>
              </w:rPr>
            </w:pPr>
            <w:r w:rsidRPr="00470A5D">
              <w:rPr>
                <w:rFonts w:ascii="Times New Roman" w:eastAsia="Times New Roman" w:hAnsi="Times New Roman" w:cs="Times New Roman"/>
                <w:b/>
                <w:bCs/>
                <w:color w:val="000000"/>
              </w:rPr>
              <w:t>28,767</w:t>
            </w:r>
          </w:p>
        </w:tc>
      </w:tr>
      <w:tr w:rsidR="007B08BA" w:rsidRPr="00470A5D" w14:paraId="184B4C0A" w14:textId="77777777" w:rsidTr="1CC190A2">
        <w:trPr>
          <w:trHeight w:val="290"/>
        </w:trPr>
        <w:tc>
          <w:tcPr>
            <w:tcW w:w="3260"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A3A6291" w14:textId="77777777" w:rsidR="007B08BA" w:rsidRPr="00470A5D" w:rsidRDefault="007B08BA" w:rsidP="00470A5D">
            <w:pPr>
              <w:spacing w:before="100" w:beforeAutospacing="1" w:after="100" w:afterAutospacing="1" w:line="276" w:lineRule="auto"/>
              <w:jc w:val="center"/>
              <w:rPr>
                <w:rFonts w:ascii="Times New Roman" w:eastAsia="Times New Roman" w:hAnsi="Times New Roman" w:cs="Times New Roman"/>
                <w:b/>
                <w:bCs/>
                <w:color w:val="000000"/>
              </w:rPr>
            </w:pPr>
            <w:r w:rsidRPr="00470A5D">
              <w:rPr>
                <w:rFonts w:ascii="Times New Roman" w:eastAsia="Times New Roman" w:hAnsi="Times New Roman" w:cs="Times New Roman"/>
                <w:b/>
                <w:bCs/>
                <w:color w:val="000000"/>
              </w:rPr>
              <w:t>Automated Health Systems</w:t>
            </w:r>
          </w:p>
        </w:tc>
        <w:tc>
          <w:tcPr>
            <w:tcW w:w="3400" w:type="dxa"/>
            <w:tcBorders>
              <w:top w:val="single" w:sz="4" w:space="0" w:color="auto"/>
              <w:left w:val="nil"/>
              <w:bottom w:val="single" w:sz="4" w:space="0" w:color="auto"/>
              <w:right w:val="single" w:sz="4" w:space="0" w:color="auto"/>
            </w:tcBorders>
            <w:shd w:val="clear" w:color="auto" w:fill="auto"/>
            <w:noWrap/>
            <w:vAlign w:val="bottom"/>
            <w:hideMark/>
          </w:tcPr>
          <w:p w14:paraId="0CE42D9E" w14:textId="77777777" w:rsidR="007B08BA" w:rsidRPr="00470A5D" w:rsidRDefault="007B08BA" w:rsidP="00470A5D">
            <w:pPr>
              <w:spacing w:before="100" w:beforeAutospacing="1" w:after="100" w:afterAutospacing="1" w:line="276" w:lineRule="auto"/>
              <w:rPr>
                <w:rFonts w:ascii="Times New Roman" w:eastAsia="Times New Roman" w:hAnsi="Times New Roman" w:cs="Times New Roman"/>
                <w:color w:val="000000"/>
              </w:rPr>
            </w:pPr>
            <w:r w:rsidRPr="00470A5D">
              <w:rPr>
                <w:rFonts w:ascii="Times New Roman" w:eastAsia="Times New Roman" w:hAnsi="Times New Roman" w:cs="Times New Roman"/>
                <w:color w:val="000000"/>
              </w:rPr>
              <w:t>Applications</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28B6D12E"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9,145</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08838FD5"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7,875</w:t>
            </w:r>
          </w:p>
        </w:tc>
        <w:tc>
          <w:tcPr>
            <w:tcW w:w="970" w:type="dxa"/>
            <w:tcBorders>
              <w:top w:val="single" w:sz="4" w:space="0" w:color="auto"/>
              <w:left w:val="nil"/>
              <w:bottom w:val="single" w:sz="4" w:space="0" w:color="auto"/>
              <w:right w:val="single" w:sz="8" w:space="0" w:color="auto"/>
            </w:tcBorders>
            <w:shd w:val="clear" w:color="auto" w:fill="auto"/>
            <w:noWrap/>
            <w:vAlign w:val="center"/>
            <w:hideMark/>
          </w:tcPr>
          <w:p w14:paraId="3A3181BF"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8,728</w:t>
            </w:r>
          </w:p>
        </w:tc>
      </w:tr>
      <w:tr w:rsidR="007B08BA" w:rsidRPr="00470A5D" w14:paraId="62597EE7" w14:textId="77777777" w:rsidTr="1CC190A2">
        <w:trPr>
          <w:trHeight w:val="290"/>
        </w:trPr>
        <w:tc>
          <w:tcPr>
            <w:tcW w:w="3260" w:type="dxa"/>
            <w:vMerge/>
            <w:vAlign w:val="center"/>
            <w:hideMark/>
          </w:tcPr>
          <w:p w14:paraId="1BB0D255" w14:textId="77777777" w:rsidR="007B08BA" w:rsidRPr="00470A5D" w:rsidRDefault="007B08BA" w:rsidP="00470A5D">
            <w:pPr>
              <w:spacing w:before="100" w:beforeAutospacing="1" w:after="100" w:afterAutospacing="1" w:line="276" w:lineRule="auto"/>
              <w:rPr>
                <w:rFonts w:ascii="Times New Roman" w:eastAsia="Times New Roman" w:hAnsi="Times New Roman" w:cs="Times New Roman"/>
                <w:b/>
                <w:bCs/>
                <w:color w:val="000000"/>
              </w:rPr>
            </w:pPr>
          </w:p>
        </w:tc>
        <w:tc>
          <w:tcPr>
            <w:tcW w:w="3400" w:type="dxa"/>
            <w:tcBorders>
              <w:top w:val="nil"/>
              <w:left w:val="nil"/>
              <w:bottom w:val="single" w:sz="4" w:space="0" w:color="auto"/>
              <w:right w:val="single" w:sz="4" w:space="0" w:color="auto"/>
            </w:tcBorders>
            <w:shd w:val="clear" w:color="auto" w:fill="auto"/>
            <w:noWrap/>
            <w:vAlign w:val="bottom"/>
            <w:hideMark/>
          </w:tcPr>
          <w:p w14:paraId="6981D148" w14:textId="77777777" w:rsidR="007B08BA" w:rsidRPr="00470A5D" w:rsidRDefault="007B08BA" w:rsidP="00470A5D">
            <w:pPr>
              <w:spacing w:before="100" w:beforeAutospacing="1" w:after="100" w:afterAutospacing="1" w:line="276" w:lineRule="auto"/>
              <w:rPr>
                <w:rFonts w:ascii="Times New Roman" w:eastAsia="Times New Roman" w:hAnsi="Times New Roman" w:cs="Times New Roman"/>
                <w:color w:val="000000"/>
              </w:rPr>
            </w:pPr>
            <w:r w:rsidRPr="00470A5D">
              <w:rPr>
                <w:rFonts w:ascii="Times New Roman" w:eastAsia="Times New Roman" w:hAnsi="Times New Roman" w:cs="Times New Roman"/>
                <w:color w:val="000000"/>
              </w:rPr>
              <w:t>Assister</w:t>
            </w:r>
          </w:p>
        </w:tc>
        <w:tc>
          <w:tcPr>
            <w:tcW w:w="924" w:type="dxa"/>
            <w:tcBorders>
              <w:top w:val="nil"/>
              <w:left w:val="nil"/>
              <w:bottom w:val="single" w:sz="4" w:space="0" w:color="auto"/>
              <w:right w:val="single" w:sz="4" w:space="0" w:color="auto"/>
            </w:tcBorders>
            <w:shd w:val="clear" w:color="auto" w:fill="auto"/>
            <w:noWrap/>
            <w:vAlign w:val="center"/>
            <w:hideMark/>
          </w:tcPr>
          <w:p w14:paraId="34469F28"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8</w:t>
            </w:r>
          </w:p>
        </w:tc>
        <w:tc>
          <w:tcPr>
            <w:tcW w:w="986" w:type="dxa"/>
            <w:tcBorders>
              <w:top w:val="nil"/>
              <w:left w:val="nil"/>
              <w:bottom w:val="single" w:sz="4" w:space="0" w:color="auto"/>
              <w:right w:val="single" w:sz="4" w:space="0" w:color="auto"/>
            </w:tcBorders>
            <w:shd w:val="clear" w:color="auto" w:fill="auto"/>
            <w:noWrap/>
            <w:vAlign w:val="center"/>
            <w:hideMark/>
          </w:tcPr>
          <w:p w14:paraId="14549FDE"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2</w:t>
            </w:r>
          </w:p>
        </w:tc>
        <w:tc>
          <w:tcPr>
            <w:tcW w:w="970" w:type="dxa"/>
            <w:tcBorders>
              <w:top w:val="nil"/>
              <w:left w:val="nil"/>
              <w:bottom w:val="single" w:sz="4" w:space="0" w:color="auto"/>
              <w:right w:val="single" w:sz="8" w:space="0" w:color="auto"/>
            </w:tcBorders>
            <w:shd w:val="clear" w:color="auto" w:fill="auto"/>
            <w:noWrap/>
            <w:vAlign w:val="center"/>
            <w:hideMark/>
          </w:tcPr>
          <w:p w14:paraId="0D85D56D"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6</w:t>
            </w:r>
          </w:p>
        </w:tc>
      </w:tr>
      <w:tr w:rsidR="007B08BA" w:rsidRPr="00470A5D" w14:paraId="5525960B" w14:textId="77777777" w:rsidTr="1CC190A2">
        <w:trPr>
          <w:trHeight w:val="290"/>
        </w:trPr>
        <w:tc>
          <w:tcPr>
            <w:tcW w:w="3260" w:type="dxa"/>
            <w:vMerge/>
            <w:vAlign w:val="center"/>
            <w:hideMark/>
          </w:tcPr>
          <w:p w14:paraId="1E6648A0" w14:textId="77777777" w:rsidR="007B08BA" w:rsidRPr="00470A5D" w:rsidRDefault="007B08BA" w:rsidP="00470A5D">
            <w:pPr>
              <w:spacing w:before="100" w:beforeAutospacing="1" w:after="100" w:afterAutospacing="1" w:line="276" w:lineRule="auto"/>
              <w:rPr>
                <w:rFonts w:ascii="Times New Roman" w:eastAsia="Times New Roman" w:hAnsi="Times New Roman" w:cs="Times New Roman"/>
                <w:b/>
                <w:bCs/>
                <w:color w:val="000000"/>
              </w:rPr>
            </w:pPr>
          </w:p>
        </w:tc>
        <w:tc>
          <w:tcPr>
            <w:tcW w:w="3400" w:type="dxa"/>
            <w:tcBorders>
              <w:top w:val="nil"/>
              <w:left w:val="nil"/>
              <w:bottom w:val="single" w:sz="4" w:space="0" w:color="auto"/>
              <w:right w:val="single" w:sz="4" w:space="0" w:color="auto"/>
            </w:tcBorders>
            <w:shd w:val="clear" w:color="auto" w:fill="auto"/>
            <w:noWrap/>
            <w:vAlign w:val="bottom"/>
            <w:hideMark/>
          </w:tcPr>
          <w:p w14:paraId="54FCDA65" w14:textId="77777777" w:rsidR="007B08BA" w:rsidRPr="00470A5D" w:rsidRDefault="007B08BA" w:rsidP="00470A5D">
            <w:pPr>
              <w:spacing w:before="100" w:beforeAutospacing="1" w:after="100" w:afterAutospacing="1" w:line="276" w:lineRule="auto"/>
              <w:rPr>
                <w:rFonts w:ascii="Times New Roman" w:eastAsia="Times New Roman" w:hAnsi="Times New Roman" w:cs="Times New Roman"/>
                <w:color w:val="000000"/>
              </w:rPr>
            </w:pPr>
            <w:r w:rsidRPr="00470A5D">
              <w:rPr>
                <w:rFonts w:ascii="Times New Roman" w:eastAsia="Times New Roman" w:hAnsi="Times New Roman" w:cs="Times New Roman"/>
                <w:color w:val="000000"/>
              </w:rPr>
              <w:t>Eligibility</w:t>
            </w:r>
          </w:p>
        </w:tc>
        <w:tc>
          <w:tcPr>
            <w:tcW w:w="924" w:type="dxa"/>
            <w:tcBorders>
              <w:top w:val="nil"/>
              <w:left w:val="nil"/>
              <w:bottom w:val="single" w:sz="4" w:space="0" w:color="auto"/>
              <w:right w:val="single" w:sz="4" w:space="0" w:color="auto"/>
            </w:tcBorders>
            <w:shd w:val="clear" w:color="auto" w:fill="auto"/>
            <w:noWrap/>
            <w:vAlign w:val="center"/>
            <w:hideMark/>
          </w:tcPr>
          <w:p w14:paraId="03533E58"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22,153</w:t>
            </w:r>
          </w:p>
        </w:tc>
        <w:tc>
          <w:tcPr>
            <w:tcW w:w="986" w:type="dxa"/>
            <w:tcBorders>
              <w:top w:val="nil"/>
              <w:left w:val="nil"/>
              <w:bottom w:val="single" w:sz="4" w:space="0" w:color="auto"/>
              <w:right w:val="single" w:sz="4" w:space="0" w:color="auto"/>
            </w:tcBorders>
            <w:shd w:val="clear" w:color="auto" w:fill="auto"/>
            <w:noWrap/>
            <w:vAlign w:val="center"/>
            <w:hideMark/>
          </w:tcPr>
          <w:p w14:paraId="2B8B6DCB"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28,631</w:t>
            </w:r>
          </w:p>
        </w:tc>
        <w:tc>
          <w:tcPr>
            <w:tcW w:w="970" w:type="dxa"/>
            <w:tcBorders>
              <w:top w:val="nil"/>
              <w:left w:val="nil"/>
              <w:bottom w:val="single" w:sz="4" w:space="0" w:color="auto"/>
              <w:right w:val="single" w:sz="8" w:space="0" w:color="auto"/>
            </w:tcBorders>
            <w:shd w:val="clear" w:color="auto" w:fill="auto"/>
            <w:noWrap/>
            <w:vAlign w:val="center"/>
            <w:hideMark/>
          </w:tcPr>
          <w:p w14:paraId="1EFFC497"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43,489</w:t>
            </w:r>
          </w:p>
        </w:tc>
      </w:tr>
      <w:tr w:rsidR="007B08BA" w:rsidRPr="00470A5D" w14:paraId="0740C4D1" w14:textId="77777777" w:rsidTr="1CC190A2">
        <w:trPr>
          <w:trHeight w:val="290"/>
        </w:trPr>
        <w:tc>
          <w:tcPr>
            <w:tcW w:w="3260" w:type="dxa"/>
            <w:vMerge/>
            <w:vAlign w:val="center"/>
            <w:hideMark/>
          </w:tcPr>
          <w:p w14:paraId="1DF9FEE3" w14:textId="77777777" w:rsidR="007B08BA" w:rsidRPr="00470A5D" w:rsidRDefault="007B08BA" w:rsidP="00470A5D">
            <w:pPr>
              <w:spacing w:before="100" w:beforeAutospacing="1" w:after="100" w:afterAutospacing="1" w:line="276" w:lineRule="auto"/>
              <w:rPr>
                <w:rFonts w:ascii="Times New Roman" w:eastAsia="Times New Roman" w:hAnsi="Times New Roman" w:cs="Times New Roman"/>
                <w:b/>
                <w:bCs/>
                <w:color w:val="000000"/>
              </w:rPr>
            </w:pPr>
          </w:p>
        </w:tc>
        <w:tc>
          <w:tcPr>
            <w:tcW w:w="3400" w:type="dxa"/>
            <w:tcBorders>
              <w:top w:val="nil"/>
              <w:left w:val="nil"/>
              <w:bottom w:val="single" w:sz="4" w:space="0" w:color="auto"/>
              <w:right w:val="single" w:sz="4" w:space="0" w:color="auto"/>
            </w:tcBorders>
            <w:shd w:val="clear" w:color="auto" w:fill="auto"/>
            <w:noWrap/>
            <w:vAlign w:val="bottom"/>
            <w:hideMark/>
          </w:tcPr>
          <w:p w14:paraId="1AB40A9B" w14:textId="77777777" w:rsidR="007B08BA" w:rsidRPr="00470A5D" w:rsidRDefault="007B08BA" w:rsidP="00470A5D">
            <w:pPr>
              <w:spacing w:before="100" w:beforeAutospacing="1" w:after="100" w:afterAutospacing="1" w:line="276" w:lineRule="auto"/>
              <w:rPr>
                <w:rFonts w:ascii="Times New Roman" w:eastAsia="Times New Roman" w:hAnsi="Times New Roman" w:cs="Times New Roman"/>
                <w:color w:val="000000"/>
              </w:rPr>
            </w:pPr>
            <w:r w:rsidRPr="00470A5D">
              <w:rPr>
                <w:rFonts w:ascii="Times New Roman" w:eastAsia="Times New Roman" w:hAnsi="Times New Roman" w:cs="Times New Roman"/>
                <w:color w:val="000000"/>
              </w:rPr>
              <w:t>Health Plan</w:t>
            </w:r>
          </w:p>
        </w:tc>
        <w:tc>
          <w:tcPr>
            <w:tcW w:w="924" w:type="dxa"/>
            <w:tcBorders>
              <w:top w:val="nil"/>
              <w:left w:val="nil"/>
              <w:bottom w:val="single" w:sz="4" w:space="0" w:color="auto"/>
              <w:right w:val="single" w:sz="4" w:space="0" w:color="auto"/>
            </w:tcBorders>
            <w:shd w:val="clear" w:color="auto" w:fill="auto"/>
            <w:noWrap/>
            <w:vAlign w:val="center"/>
            <w:hideMark/>
          </w:tcPr>
          <w:p w14:paraId="0807A25F"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22,442</w:t>
            </w:r>
          </w:p>
        </w:tc>
        <w:tc>
          <w:tcPr>
            <w:tcW w:w="986" w:type="dxa"/>
            <w:tcBorders>
              <w:top w:val="nil"/>
              <w:left w:val="nil"/>
              <w:bottom w:val="single" w:sz="4" w:space="0" w:color="auto"/>
              <w:right w:val="single" w:sz="4" w:space="0" w:color="auto"/>
            </w:tcBorders>
            <w:shd w:val="clear" w:color="auto" w:fill="auto"/>
            <w:noWrap/>
            <w:vAlign w:val="center"/>
            <w:hideMark/>
          </w:tcPr>
          <w:p w14:paraId="27ECC39F"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28,046</w:t>
            </w:r>
          </w:p>
        </w:tc>
        <w:tc>
          <w:tcPr>
            <w:tcW w:w="970" w:type="dxa"/>
            <w:tcBorders>
              <w:top w:val="nil"/>
              <w:left w:val="nil"/>
              <w:bottom w:val="single" w:sz="4" w:space="0" w:color="auto"/>
              <w:right w:val="single" w:sz="8" w:space="0" w:color="auto"/>
            </w:tcBorders>
            <w:shd w:val="clear" w:color="auto" w:fill="auto"/>
            <w:noWrap/>
            <w:vAlign w:val="center"/>
            <w:hideMark/>
          </w:tcPr>
          <w:p w14:paraId="41196B93"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32,103</w:t>
            </w:r>
          </w:p>
        </w:tc>
      </w:tr>
      <w:tr w:rsidR="007B08BA" w:rsidRPr="00470A5D" w14:paraId="197FF7BA" w14:textId="77777777" w:rsidTr="1CC190A2">
        <w:trPr>
          <w:trHeight w:val="290"/>
        </w:trPr>
        <w:tc>
          <w:tcPr>
            <w:tcW w:w="3260" w:type="dxa"/>
            <w:vMerge/>
            <w:vAlign w:val="center"/>
            <w:hideMark/>
          </w:tcPr>
          <w:p w14:paraId="5ACB344E" w14:textId="77777777" w:rsidR="007B08BA" w:rsidRPr="00470A5D" w:rsidRDefault="007B08BA" w:rsidP="00470A5D">
            <w:pPr>
              <w:spacing w:before="100" w:beforeAutospacing="1" w:after="100" w:afterAutospacing="1" w:line="276" w:lineRule="auto"/>
              <w:rPr>
                <w:rFonts w:ascii="Times New Roman" w:eastAsia="Times New Roman" w:hAnsi="Times New Roman" w:cs="Times New Roman"/>
                <w:b/>
                <w:bCs/>
                <w:color w:val="000000"/>
              </w:rPr>
            </w:pPr>
          </w:p>
        </w:tc>
        <w:tc>
          <w:tcPr>
            <w:tcW w:w="3400" w:type="dxa"/>
            <w:tcBorders>
              <w:top w:val="nil"/>
              <w:left w:val="nil"/>
              <w:bottom w:val="single" w:sz="4" w:space="0" w:color="auto"/>
              <w:right w:val="single" w:sz="4" w:space="0" w:color="auto"/>
            </w:tcBorders>
            <w:shd w:val="clear" w:color="auto" w:fill="auto"/>
            <w:noWrap/>
            <w:vAlign w:val="bottom"/>
            <w:hideMark/>
          </w:tcPr>
          <w:p w14:paraId="40A27EE2" w14:textId="77777777" w:rsidR="007B08BA" w:rsidRPr="00470A5D" w:rsidRDefault="007B08BA" w:rsidP="00470A5D">
            <w:pPr>
              <w:spacing w:before="100" w:beforeAutospacing="1" w:after="100" w:afterAutospacing="1" w:line="276" w:lineRule="auto"/>
              <w:rPr>
                <w:rFonts w:ascii="Times New Roman" w:eastAsia="Times New Roman" w:hAnsi="Times New Roman" w:cs="Times New Roman"/>
                <w:color w:val="000000"/>
              </w:rPr>
            </w:pPr>
            <w:r w:rsidRPr="00470A5D">
              <w:rPr>
                <w:rFonts w:ascii="Times New Roman" w:eastAsia="Times New Roman" w:hAnsi="Times New Roman" w:cs="Times New Roman"/>
                <w:color w:val="000000"/>
              </w:rPr>
              <w:t>Language</w:t>
            </w:r>
          </w:p>
        </w:tc>
        <w:tc>
          <w:tcPr>
            <w:tcW w:w="924" w:type="dxa"/>
            <w:tcBorders>
              <w:top w:val="nil"/>
              <w:left w:val="nil"/>
              <w:bottom w:val="single" w:sz="4" w:space="0" w:color="auto"/>
              <w:right w:val="single" w:sz="4" w:space="0" w:color="auto"/>
            </w:tcBorders>
            <w:shd w:val="clear" w:color="auto" w:fill="auto"/>
            <w:noWrap/>
            <w:vAlign w:val="center"/>
            <w:hideMark/>
          </w:tcPr>
          <w:p w14:paraId="34EA892E"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0</w:t>
            </w:r>
          </w:p>
        </w:tc>
        <w:tc>
          <w:tcPr>
            <w:tcW w:w="986" w:type="dxa"/>
            <w:tcBorders>
              <w:top w:val="nil"/>
              <w:left w:val="nil"/>
              <w:bottom w:val="single" w:sz="4" w:space="0" w:color="auto"/>
              <w:right w:val="single" w:sz="4" w:space="0" w:color="auto"/>
            </w:tcBorders>
            <w:shd w:val="clear" w:color="auto" w:fill="auto"/>
            <w:noWrap/>
            <w:vAlign w:val="center"/>
            <w:hideMark/>
          </w:tcPr>
          <w:p w14:paraId="249D84D3"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720</w:t>
            </w:r>
          </w:p>
        </w:tc>
        <w:tc>
          <w:tcPr>
            <w:tcW w:w="970" w:type="dxa"/>
            <w:tcBorders>
              <w:top w:val="nil"/>
              <w:left w:val="nil"/>
              <w:bottom w:val="single" w:sz="4" w:space="0" w:color="auto"/>
              <w:right w:val="single" w:sz="8" w:space="0" w:color="auto"/>
            </w:tcBorders>
            <w:shd w:val="clear" w:color="auto" w:fill="auto"/>
            <w:noWrap/>
            <w:vAlign w:val="center"/>
            <w:hideMark/>
          </w:tcPr>
          <w:p w14:paraId="49FD67B2"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2,449</w:t>
            </w:r>
          </w:p>
        </w:tc>
      </w:tr>
      <w:tr w:rsidR="007B08BA" w:rsidRPr="00470A5D" w14:paraId="494F7A67" w14:textId="77777777" w:rsidTr="1CC190A2">
        <w:trPr>
          <w:trHeight w:val="290"/>
        </w:trPr>
        <w:tc>
          <w:tcPr>
            <w:tcW w:w="3260" w:type="dxa"/>
            <w:vMerge/>
            <w:vAlign w:val="center"/>
            <w:hideMark/>
          </w:tcPr>
          <w:p w14:paraId="5D4F48CD" w14:textId="77777777" w:rsidR="007B08BA" w:rsidRPr="00470A5D" w:rsidRDefault="007B08BA" w:rsidP="00470A5D">
            <w:pPr>
              <w:spacing w:before="100" w:beforeAutospacing="1" w:after="100" w:afterAutospacing="1" w:line="276" w:lineRule="auto"/>
              <w:rPr>
                <w:rFonts w:ascii="Times New Roman" w:eastAsia="Times New Roman" w:hAnsi="Times New Roman" w:cs="Times New Roman"/>
                <w:b/>
                <w:bCs/>
                <w:color w:val="000000"/>
              </w:rPr>
            </w:pPr>
          </w:p>
        </w:tc>
        <w:tc>
          <w:tcPr>
            <w:tcW w:w="3400" w:type="dxa"/>
            <w:tcBorders>
              <w:top w:val="nil"/>
              <w:left w:val="nil"/>
              <w:bottom w:val="single" w:sz="4" w:space="0" w:color="auto"/>
              <w:right w:val="single" w:sz="4" w:space="0" w:color="auto"/>
            </w:tcBorders>
            <w:shd w:val="clear" w:color="auto" w:fill="auto"/>
            <w:noWrap/>
            <w:vAlign w:val="bottom"/>
            <w:hideMark/>
          </w:tcPr>
          <w:p w14:paraId="45A8BD16" w14:textId="77777777" w:rsidR="007B08BA" w:rsidRPr="00470A5D" w:rsidRDefault="007B08BA" w:rsidP="00470A5D">
            <w:pPr>
              <w:spacing w:before="100" w:beforeAutospacing="1" w:after="100" w:afterAutospacing="1" w:line="276" w:lineRule="auto"/>
              <w:rPr>
                <w:rFonts w:ascii="Times New Roman" w:eastAsia="Times New Roman" w:hAnsi="Times New Roman" w:cs="Times New Roman"/>
                <w:color w:val="000000"/>
              </w:rPr>
            </w:pPr>
            <w:r w:rsidRPr="00470A5D">
              <w:rPr>
                <w:rFonts w:ascii="Times New Roman" w:eastAsia="Times New Roman" w:hAnsi="Times New Roman" w:cs="Times New Roman"/>
                <w:color w:val="000000"/>
              </w:rPr>
              <w:t>OneCare/HSN</w:t>
            </w:r>
          </w:p>
        </w:tc>
        <w:tc>
          <w:tcPr>
            <w:tcW w:w="924" w:type="dxa"/>
            <w:tcBorders>
              <w:top w:val="nil"/>
              <w:left w:val="nil"/>
              <w:bottom w:val="single" w:sz="4" w:space="0" w:color="auto"/>
              <w:right w:val="single" w:sz="4" w:space="0" w:color="auto"/>
            </w:tcBorders>
            <w:shd w:val="clear" w:color="auto" w:fill="auto"/>
            <w:noWrap/>
            <w:vAlign w:val="center"/>
            <w:hideMark/>
          </w:tcPr>
          <w:p w14:paraId="756ABBF2"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1,101</w:t>
            </w:r>
          </w:p>
        </w:tc>
        <w:tc>
          <w:tcPr>
            <w:tcW w:w="986" w:type="dxa"/>
            <w:tcBorders>
              <w:top w:val="nil"/>
              <w:left w:val="nil"/>
              <w:bottom w:val="single" w:sz="4" w:space="0" w:color="auto"/>
              <w:right w:val="single" w:sz="4" w:space="0" w:color="auto"/>
            </w:tcBorders>
            <w:shd w:val="clear" w:color="auto" w:fill="auto"/>
            <w:noWrap/>
            <w:vAlign w:val="center"/>
            <w:hideMark/>
          </w:tcPr>
          <w:p w14:paraId="1AB933A5"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630</w:t>
            </w:r>
          </w:p>
        </w:tc>
        <w:tc>
          <w:tcPr>
            <w:tcW w:w="970" w:type="dxa"/>
            <w:tcBorders>
              <w:top w:val="nil"/>
              <w:left w:val="nil"/>
              <w:bottom w:val="single" w:sz="4" w:space="0" w:color="auto"/>
              <w:right w:val="single" w:sz="8" w:space="0" w:color="auto"/>
            </w:tcBorders>
            <w:shd w:val="clear" w:color="auto" w:fill="auto"/>
            <w:noWrap/>
            <w:vAlign w:val="center"/>
            <w:hideMark/>
          </w:tcPr>
          <w:p w14:paraId="4DFEF6D0"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17</w:t>
            </w:r>
          </w:p>
        </w:tc>
      </w:tr>
      <w:tr w:rsidR="007B08BA" w:rsidRPr="00470A5D" w14:paraId="1603521E" w14:textId="77777777" w:rsidTr="1CC190A2">
        <w:trPr>
          <w:trHeight w:val="290"/>
        </w:trPr>
        <w:tc>
          <w:tcPr>
            <w:tcW w:w="3260" w:type="dxa"/>
            <w:vMerge/>
            <w:vAlign w:val="center"/>
            <w:hideMark/>
          </w:tcPr>
          <w:p w14:paraId="0917B064" w14:textId="77777777" w:rsidR="007B08BA" w:rsidRPr="00470A5D" w:rsidRDefault="007B08BA" w:rsidP="00470A5D">
            <w:pPr>
              <w:spacing w:before="100" w:beforeAutospacing="1" w:after="100" w:afterAutospacing="1" w:line="276" w:lineRule="auto"/>
              <w:rPr>
                <w:rFonts w:ascii="Times New Roman" w:eastAsia="Times New Roman" w:hAnsi="Times New Roman" w:cs="Times New Roman"/>
                <w:b/>
                <w:bCs/>
                <w:color w:val="000000"/>
              </w:rPr>
            </w:pPr>
          </w:p>
        </w:tc>
        <w:tc>
          <w:tcPr>
            <w:tcW w:w="3400" w:type="dxa"/>
            <w:tcBorders>
              <w:top w:val="nil"/>
              <w:left w:val="nil"/>
              <w:bottom w:val="single" w:sz="4" w:space="0" w:color="auto"/>
              <w:right w:val="single" w:sz="4" w:space="0" w:color="auto"/>
            </w:tcBorders>
            <w:shd w:val="clear" w:color="auto" w:fill="auto"/>
            <w:noWrap/>
            <w:vAlign w:val="bottom"/>
            <w:hideMark/>
          </w:tcPr>
          <w:p w14:paraId="6CD6A02D" w14:textId="77777777" w:rsidR="007B08BA" w:rsidRPr="00470A5D" w:rsidRDefault="007B08BA" w:rsidP="00470A5D">
            <w:pPr>
              <w:spacing w:before="100" w:beforeAutospacing="1" w:after="100" w:afterAutospacing="1" w:line="276" w:lineRule="auto"/>
              <w:rPr>
                <w:rFonts w:ascii="Times New Roman" w:eastAsia="Times New Roman" w:hAnsi="Times New Roman" w:cs="Times New Roman"/>
                <w:color w:val="000000"/>
              </w:rPr>
            </w:pPr>
            <w:r w:rsidRPr="00470A5D">
              <w:rPr>
                <w:rFonts w:ascii="Times New Roman" w:eastAsia="Times New Roman" w:hAnsi="Times New Roman" w:cs="Times New Roman"/>
                <w:color w:val="000000"/>
              </w:rPr>
              <w:t>Tax Form</w:t>
            </w:r>
          </w:p>
        </w:tc>
        <w:tc>
          <w:tcPr>
            <w:tcW w:w="924" w:type="dxa"/>
            <w:tcBorders>
              <w:top w:val="nil"/>
              <w:left w:val="nil"/>
              <w:bottom w:val="single" w:sz="4" w:space="0" w:color="auto"/>
              <w:right w:val="single" w:sz="4" w:space="0" w:color="auto"/>
            </w:tcBorders>
            <w:shd w:val="clear" w:color="auto" w:fill="auto"/>
            <w:noWrap/>
            <w:vAlign w:val="center"/>
            <w:hideMark/>
          </w:tcPr>
          <w:p w14:paraId="00CBD2DE"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1</w:t>
            </w:r>
          </w:p>
        </w:tc>
        <w:tc>
          <w:tcPr>
            <w:tcW w:w="986" w:type="dxa"/>
            <w:tcBorders>
              <w:top w:val="nil"/>
              <w:left w:val="nil"/>
              <w:bottom w:val="single" w:sz="4" w:space="0" w:color="auto"/>
              <w:right w:val="single" w:sz="4" w:space="0" w:color="auto"/>
            </w:tcBorders>
            <w:shd w:val="clear" w:color="auto" w:fill="auto"/>
            <w:noWrap/>
            <w:vAlign w:val="center"/>
            <w:hideMark/>
          </w:tcPr>
          <w:p w14:paraId="26652D25"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3</w:t>
            </w:r>
          </w:p>
        </w:tc>
        <w:tc>
          <w:tcPr>
            <w:tcW w:w="970" w:type="dxa"/>
            <w:tcBorders>
              <w:top w:val="nil"/>
              <w:left w:val="nil"/>
              <w:bottom w:val="single" w:sz="4" w:space="0" w:color="auto"/>
              <w:right w:val="single" w:sz="8" w:space="0" w:color="auto"/>
            </w:tcBorders>
            <w:shd w:val="clear" w:color="auto" w:fill="auto"/>
            <w:noWrap/>
            <w:vAlign w:val="center"/>
            <w:hideMark/>
          </w:tcPr>
          <w:p w14:paraId="1281BB83"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8</w:t>
            </w:r>
          </w:p>
        </w:tc>
      </w:tr>
      <w:tr w:rsidR="007B08BA" w:rsidRPr="00470A5D" w14:paraId="3FD105C4" w14:textId="77777777" w:rsidTr="1CC190A2">
        <w:trPr>
          <w:trHeight w:val="290"/>
        </w:trPr>
        <w:tc>
          <w:tcPr>
            <w:tcW w:w="6660"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1872099A" w14:textId="1F3FC25A" w:rsidR="007B08BA" w:rsidRPr="00470A5D" w:rsidRDefault="007B08BA" w:rsidP="00470A5D">
            <w:pPr>
              <w:spacing w:before="100" w:beforeAutospacing="1" w:after="100" w:afterAutospacing="1" w:line="276" w:lineRule="auto"/>
              <w:jc w:val="center"/>
              <w:rPr>
                <w:rFonts w:ascii="Times New Roman" w:eastAsia="Times New Roman" w:hAnsi="Times New Roman" w:cs="Times New Roman"/>
                <w:b/>
                <w:bCs/>
              </w:rPr>
            </w:pPr>
            <w:r w:rsidRPr="00470A5D">
              <w:rPr>
                <w:rFonts w:ascii="Times New Roman" w:eastAsia="Times New Roman" w:hAnsi="Times New Roman" w:cs="Times New Roman"/>
                <w:b/>
                <w:bCs/>
              </w:rPr>
              <w:t>Total Automated Health Systems Calls</w:t>
            </w:r>
          </w:p>
        </w:tc>
        <w:tc>
          <w:tcPr>
            <w:tcW w:w="924" w:type="dxa"/>
            <w:tcBorders>
              <w:top w:val="nil"/>
              <w:left w:val="nil"/>
              <w:bottom w:val="single" w:sz="4" w:space="0" w:color="auto"/>
              <w:right w:val="single" w:sz="4" w:space="0" w:color="auto"/>
            </w:tcBorders>
            <w:shd w:val="clear" w:color="auto" w:fill="D9D9D9" w:themeFill="background1" w:themeFillShade="D9"/>
            <w:noWrap/>
            <w:vAlign w:val="bottom"/>
            <w:hideMark/>
          </w:tcPr>
          <w:p w14:paraId="69E719B8"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b/>
                <w:bCs/>
                <w:color w:val="000000"/>
              </w:rPr>
            </w:pPr>
            <w:r w:rsidRPr="00470A5D">
              <w:rPr>
                <w:rFonts w:ascii="Times New Roman" w:eastAsia="Times New Roman" w:hAnsi="Times New Roman" w:cs="Times New Roman"/>
                <w:b/>
                <w:bCs/>
                <w:color w:val="000000"/>
              </w:rPr>
              <w:t>54,850</w:t>
            </w:r>
          </w:p>
        </w:tc>
        <w:tc>
          <w:tcPr>
            <w:tcW w:w="986" w:type="dxa"/>
            <w:tcBorders>
              <w:top w:val="nil"/>
              <w:left w:val="nil"/>
              <w:bottom w:val="single" w:sz="4" w:space="0" w:color="auto"/>
              <w:right w:val="single" w:sz="4" w:space="0" w:color="auto"/>
            </w:tcBorders>
            <w:shd w:val="clear" w:color="auto" w:fill="D9D9D9" w:themeFill="background1" w:themeFillShade="D9"/>
            <w:noWrap/>
            <w:vAlign w:val="bottom"/>
            <w:hideMark/>
          </w:tcPr>
          <w:p w14:paraId="61D295F3"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b/>
                <w:bCs/>
                <w:color w:val="000000"/>
              </w:rPr>
            </w:pPr>
            <w:r w:rsidRPr="00470A5D">
              <w:rPr>
                <w:rFonts w:ascii="Times New Roman" w:eastAsia="Times New Roman" w:hAnsi="Times New Roman" w:cs="Times New Roman"/>
                <w:b/>
                <w:bCs/>
                <w:color w:val="000000"/>
              </w:rPr>
              <w:t>65,907</w:t>
            </w:r>
          </w:p>
        </w:tc>
        <w:tc>
          <w:tcPr>
            <w:tcW w:w="970" w:type="dxa"/>
            <w:tcBorders>
              <w:top w:val="nil"/>
              <w:left w:val="nil"/>
              <w:bottom w:val="single" w:sz="4" w:space="0" w:color="auto"/>
              <w:right w:val="single" w:sz="8" w:space="0" w:color="auto"/>
            </w:tcBorders>
            <w:shd w:val="clear" w:color="auto" w:fill="D9D9D9" w:themeFill="background1" w:themeFillShade="D9"/>
            <w:noWrap/>
            <w:vAlign w:val="bottom"/>
            <w:hideMark/>
          </w:tcPr>
          <w:p w14:paraId="66CF7539"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b/>
                <w:bCs/>
                <w:color w:val="000000"/>
              </w:rPr>
            </w:pPr>
            <w:r w:rsidRPr="00470A5D">
              <w:rPr>
                <w:rFonts w:ascii="Times New Roman" w:eastAsia="Times New Roman" w:hAnsi="Times New Roman" w:cs="Times New Roman"/>
                <w:b/>
                <w:bCs/>
                <w:color w:val="000000"/>
              </w:rPr>
              <w:t>86,800</w:t>
            </w:r>
          </w:p>
        </w:tc>
      </w:tr>
      <w:tr w:rsidR="007B08BA" w:rsidRPr="00470A5D" w14:paraId="3051F556" w14:textId="77777777" w:rsidTr="1CC190A2">
        <w:trPr>
          <w:trHeight w:val="290"/>
        </w:trPr>
        <w:tc>
          <w:tcPr>
            <w:tcW w:w="3260" w:type="dxa"/>
            <w:vMerge w:val="restart"/>
            <w:tcBorders>
              <w:top w:val="nil"/>
              <w:left w:val="single" w:sz="8" w:space="0" w:color="auto"/>
              <w:bottom w:val="single" w:sz="4" w:space="0" w:color="000000" w:themeColor="text1"/>
              <w:right w:val="single" w:sz="4" w:space="0" w:color="auto"/>
            </w:tcBorders>
            <w:shd w:val="clear" w:color="auto" w:fill="auto"/>
            <w:noWrap/>
            <w:vAlign w:val="center"/>
            <w:hideMark/>
          </w:tcPr>
          <w:p w14:paraId="50D705EC" w14:textId="77777777" w:rsidR="007B08BA" w:rsidRPr="00470A5D" w:rsidRDefault="007B08BA" w:rsidP="00470A5D">
            <w:pPr>
              <w:spacing w:before="100" w:beforeAutospacing="1" w:after="100" w:afterAutospacing="1" w:line="276" w:lineRule="auto"/>
              <w:jc w:val="center"/>
              <w:rPr>
                <w:rFonts w:ascii="Times New Roman" w:eastAsia="Times New Roman" w:hAnsi="Times New Roman" w:cs="Times New Roman"/>
                <w:b/>
                <w:bCs/>
                <w:color w:val="000000"/>
              </w:rPr>
            </w:pPr>
            <w:r w:rsidRPr="00470A5D">
              <w:rPr>
                <w:rFonts w:ascii="Times New Roman" w:eastAsia="Times New Roman" w:hAnsi="Times New Roman" w:cs="Times New Roman"/>
                <w:b/>
                <w:bCs/>
                <w:color w:val="000000"/>
              </w:rPr>
              <w:lastRenderedPageBreak/>
              <w:t>Maximus</w:t>
            </w:r>
          </w:p>
        </w:tc>
        <w:tc>
          <w:tcPr>
            <w:tcW w:w="3400" w:type="dxa"/>
            <w:tcBorders>
              <w:top w:val="nil"/>
              <w:left w:val="nil"/>
              <w:bottom w:val="single" w:sz="4" w:space="0" w:color="auto"/>
              <w:right w:val="single" w:sz="4" w:space="0" w:color="auto"/>
            </w:tcBorders>
            <w:shd w:val="clear" w:color="auto" w:fill="auto"/>
            <w:noWrap/>
            <w:vAlign w:val="bottom"/>
            <w:hideMark/>
          </w:tcPr>
          <w:p w14:paraId="640B00C7" w14:textId="77777777" w:rsidR="007B08BA" w:rsidRPr="00470A5D" w:rsidRDefault="007B08BA" w:rsidP="00470A5D">
            <w:pPr>
              <w:spacing w:before="100" w:beforeAutospacing="1" w:after="100" w:afterAutospacing="1" w:line="276" w:lineRule="auto"/>
              <w:rPr>
                <w:rFonts w:ascii="Times New Roman" w:eastAsia="Times New Roman" w:hAnsi="Times New Roman" w:cs="Times New Roman"/>
                <w:color w:val="000000"/>
              </w:rPr>
            </w:pPr>
            <w:r w:rsidRPr="00470A5D">
              <w:rPr>
                <w:rFonts w:ascii="Times New Roman" w:eastAsia="Times New Roman" w:hAnsi="Times New Roman" w:cs="Times New Roman"/>
                <w:color w:val="000000"/>
              </w:rPr>
              <w:t>Eligibility</w:t>
            </w:r>
          </w:p>
        </w:tc>
        <w:tc>
          <w:tcPr>
            <w:tcW w:w="924" w:type="dxa"/>
            <w:tcBorders>
              <w:top w:val="nil"/>
              <w:left w:val="nil"/>
              <w:bottom w:val="single" w:sz="4" w:space="0" w:color="auto"/>
              <w:right w:val="single" w:sz="4" w:space="0" w:color="auto"/>
            </w:tcBorders>
            <w:shd w:val="clear" w:color="auto" w:fill="auto"/>
            <w:noWrap/>
            <w:vAlign w:val="center"/>
            <w:hideMark/>
          </w:tcPr>
          <w:p w14:paraId="1529CE87"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57,177</w:t>
            </w:r>
          </w:p>
        </w:tc>
        <w:tc>
          <w:tcPr>
            <w:tcW w:w="986" w:type="dxa"/>
            <w:tcBorders>
              <w:top w:val="nil"/>
              <w:left w:val="nil"/>
              <w:bottom w:val="single" w:sz="4" w:space="0" w:color="auto"/>
              <w:right w:val="single" w:sz="4" w:space="0" w:color="auto"/>
            </w:tcBorders>
            <w:shd w:val="clear" w:color="auto" w:fill="auto"/>
            <w:noWrap/>
            <w:vAlign w:val="center"/>
            <w:hideMark/>
          </w:tcPr>
          <w:p w14:paraId="7FE4CAA9"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52,156</w:t>
            </w:r>
          </w:p>
        </w:tc>
        <w:tc>
          <w:tcPr>
            <w:tcW w:w="970" w:type="dxa"/>
            <w:tcBorders>
              <w:top w:val="nil"/>
              <w:left w:val="nil"/>
              <w:bottom w:val="single" w:sz="4" w:space="0" w:color="auto"/>
              <w:right w:val="single" w:sz="8" w:space="0" w:color="auto"/>
            </w:tcBorders>
            <w:shd w:val="clear" w:color="auto" w:fill="auto"/>
            <w:noWrap/>
            <w:vAlign w:val="center"/>
            <w:hideMark/>
          </w:tcPr>
          <w:p w14:paraId="073FA963"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38,907</w:t>
            </w:r>
          </w:p>
        </w:tc>
      </w:tr>
      <w:tr w:rsidR="007B08BA" w:rsidRPr="00470A5D" w14:paraId="1DB92F7E" w14:textId="77777777" w:rsidTr="1CC190A2">
        <w:trPr>
          <w:trHeight w:val="290"/>
        </w:trPr>
        <w:tc>
          <w:tcPr>
            <w:tcW w:w="3260" w:type="dxa"/>
            <w:vMerge/>
            <w:vAlign w:val="center"/>
            <w:hideMark/>
          </w:tcPr>
          <w:p w14:paraId="533DAAD3" w14:textId="77777777" w:rsidR="007B08BA" w:rsidRPr="00470A5D" w:rsidRDefault="007B08BA" w:rsidP="00470A5D">
            <w:pPr>
              <w:spacing w:before="100" w:beforeAutospacing="1" w:after="100" w:afterAutospacing="1" w:line="276" w:lineRule="auto"/>
              <w:rPr>
                <w:rFonts w:ascii="Times New Roman" w:eastAsia="Times New Roman" w:hAnsi="Times New Roman" w:cs="Times New Roman"/>
                <w:b/>
                <w:bCs/>
                <w:color w:val="000000"/>
              </w:rPr>
            </w:pPr>
          </w:p>
        </w:tc>
        <w:tc>
          <w:tcPr>
            <w:tcW w:w="3400" w:type="dxa"/>
            <w:tcBorders>
              <w:top w:val="nil"/>
              <w:left w:val="nil"/>
              <w:bottom w:val="single" w:sz="4" w:space="0" w:color="auto"/>
              <w:right w:val="single" w:sz="4" w:space="0" w:color="auto"/>
            </w:tcBorders>
            <w:shd w:val="clear" w:color="auto" w:fill="auto"/>
            <w:noWrap/>
            <w:vAlign w:val="bottom"/>
            <w:hideMark/>
          </w:tcPr>
          <w:p w14:paraId="7FCF3E89" w14:textId="77777777" w:rsidR="007B08BA" w:rsidRPr="00470A5D" w:rsidRDefault="007B08BA" w:rsidP="00470A5D">
            <w:pPr>
              <w:spacing w:before="100" w:beforeAutospacing="1" w:after="100" w:afterAutospacing="1" w:line="276" w:lineRule="auto"/>
              <w:rPr>
                <w:rFonts w:ascii="Times New Roman" w:eastAsia="Times New Roman" w:hAnsi="Times New Roman" w:cs="Times New Roman"/>
                <w:color w:val="000000"/>
              </w:rPr>
            </w:pPr>
            <w:r w:rsidRPr="00470A5D">
              <w:rPr>
                <w:rFonts w:ascii="Times New Roman" w:eastAsia="Times New Roman" w:hAnsi="Times New Roman" w:cs="Times New Roman"/>
                <w:color w:val="000000"/>
              </w:rPr>
              <w:t>Health Plan</w:t>
            </w:r>
          </w:p>
        </w:tc>
        <w:tc>
          <w:tcPr>
            <w:tcW w:w="924" w:type="dxa"/>
            <w:tcBorders>
              <w:top w:val="nil"/>
              <w:left w:val="nil"/>
              <w:bottom w:val="single" w:sz="4" w:space="0" w:color="auto"/>
              <w:right w:val="single" w:sz="4" w:space="0" w:color="auto"/>
            </w:tcBorders>
            <w:shd w:val="clear" w:color="auto" w:fill="auto"/>
            <w:noWrap/>
            <w:vAlign w:val="center"/>
            <w:hideMark/>
          </w:tcPr>
          <w:p w14:paraId="4C9EFE76"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13,521</w:t>
            </w:r>
          </w:p>
        </w:tc>
        <w:tc>
          <w:tcPr>
            <w:tcW w:w="986" w:type="dxa"/>
            <w:tcBorders>
              <w:top w:val="nil"/>
              <w:left w:val="nil"/>
              <w:bottom w:val="single" w:sz="4" w:space="0" w:color="auto"/>
              <w:right w:val="single" w:sz="4" w:space="0" w:color="auto"/>
            </w:tcBorders>
            <w:shd w:val="clear" w:color="auto" w:fill="auto"/>
            <w:noWrap/>
            <w:vAlign w:val="center"/>
            <w:hideMark/>
          </w:tcPr>
          <w:p w14:paraId="0A94D5E7"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8,255</w:t>
            </w:r>
          </w:p>
        </w:tc>
        <w:tc>
          <w:tcPr>
            <w:tcW w:w="970" w:type="dxa"/>
            <w:tcBorders>
              <w:top w:val="nil"/>
              <w:left w:val="nil"/>
              <w:bottom w:val="single" w:sz="4" w:space="0" w:color="auto"/>
              <w:right w:val="single" w:sz="8" w:space="0" w:color="auto"/>
            </w:tcBorders>
            <w:shd w:val="clear" w:color="auto" w:fill="auto"/>
            <w:noWrap/>
            <w:vAlign w:val="center"/>
            <w:hideMark/>
          </w:tcPr>
          <w:p w14:paraId="0ADEBB04"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1,914</w:t>
            </w:r>
          </w:p>
        </w:tc>
      </w:tr>
      <w:tr w:rsidR="007B08BA" w:rsidRPr="00470A5D" w14:paraId="0ECCA8DA" w14:textId="77777777" w:rsidTr="1CC190A2">
        <w:trPr>
          <w:trHeight w:val="290"/>
        </w:trPr>
        <w:tc>
          <w:tcPr>
            <w:tcW w:w="3260" w:type="dxa"/>
            <w:vMerge/>
            <w:vAlign w:val="center"/>
            <w:hideMark/>
          </w:tcPr>
          <w:p w14:paraId="645FC099" w14:textId="77777777" w:rsidR="007B08BA" w:rsidRPr="00470A5D" w:rsidRDefault="007B08BA" w:rsidP="00470A5D">
            <w:pPr>
              <w:spacing w:before="100" w:beforeAutospacing="1" w:after="100" w:afterAutospacing="1" w:line="276" w:lineRule="auto"/>
              <w:rPr>
                <w:rFonts w:ascii="Times New Roman" w:eastAsia="Times New Roman" w:hAnsi="Times New Roman" w:cs="Times New Roman"/>
                <w:b/>
                <w:bCs/>
                <w:color w:val="000000"/>
              </w:rPr>
            </w:pPr>
          </w:p>
        </w:tc>
        <w:tc>
          <w:tcPr>
            <w:tcW w:w="3400" w:type="dxa"/>
            <w:tcBorders>
              <w:top w:val="nil"/>
              <w:left w:val="nil"/>
              <w:bottom w:val="single" w:sz="4" w:space="0" w:color="auto"/>
              <w:right w:val="single" w:sz="4" w:space="0" w:color="auto"/>
            </w:tcBorders>
            <w:shd w:val="clear" w:color="auto" w:fill="auto"/>
            <w:noWrap/>
            <w:vAlign w:val="bottom"/>
            <w:hideMark/>
          </w:tcPr>
          <w:p w14:paraId="486CA6E4" w14:textId="77777777" w:rsidR="007B08BA" w:rsidRPr="00470A5D" w:rsidRDefault="007B08BA" w:rsidP="00470A5D">
            <w:pPr>
              <w:spacing w:before="100" w:beforeAutospacing="1" w:after="100" w:afterAutospacing="1" w:line="276" w:lineRule="auto"/>
              <w:rPr>
                <w:rFonts w:ascii="Times New Roman" w:eastAsia="Times New Roman" w:hAnsi="Times New Roman" w:cs="Times New Roman"/>
                <w:color w:val="000000"/>
              </w:rPr>
            </w:pPr>
            <w:r w:rsidRPr="00470A5D">
              <w:rPr>
                <w:rFonts w:ascii="Times New Roman" w:eastAsia="Times New Roman" w:hAnsi="Times New Roman" w:cs="Times New Roman"/>
                <w:color w:val="000000"/>
              </w:rPr>
              <w:t>Specialty</w:t>
            </w:r>
          </w:p>
        </w:tc>
        <w:tc>
          <w:tcPr>
            <w:tcW w:w="924" w:type="dxa"/>
            <w:tcBorders>
              <w:top w:val="nil"/>
              <w:left w:val="nil"/>
              <w:bottom w:val="single" w:sz="4" w:space="0" w:color="auto"/>
              <w:right w:val="single" w:sz="4" w:space="0" w:color="auto"/>
            </w:tcBorders>
            <w:shd w:val="clear" w:color="auto" w:fill="auto"/>
            <w:noWrap/>
            <w:vAlign w:val="center"/>
            <w:hideMark/>
          </w:tcPr>
          <w:p w14:paraId="0B4B5598"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12,125</w:t>
            </w:r>
          </w:p>
        </w:tc>
        <w:tc>
          <w:tcPr>
            <w:tcW w:w="986" w:type="dxa"/>
            <w:tcBorders>
              <w:top w:val="nil"/>
              <w:left w:val="nil"/>
              <w:bottom w:val="single" w:sz="4" w:space="0" w:color="auto"/>
              <w:right w:val="single" w:sz="4" w:space="0" w:color="auto"/>
            </w:tcBorders>
            <w:shd w:val="clear" w:color="auto" w:fill="auto"/>
            <w:noWrap/>
            <w:vAlign w:val="center"/>
            <w:hideMark/>
          </w:tcPr>
          <w:p w14:paraId="641F56BF"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10,885</w:t>
            </w:r>
          </w:p>
        </w:tc>
        <w:tc>
          <w:tcPr>
            <w:tcW w:w="970" w:type="dxa"/>
            <w:tcBorders>
              <w:top w:val="nil"/>
              <w:left w:val="nil"/>
              <w:bottom w:val="single" w:sz="4" w:space="0" w:color="auto"/>
              <w:right w:val="single" w:sz="8" w:space="0" w:color="auto"/>
            </w:tcBorders>
            <w:shd w:val="clear" w:color="auto" w:fill="auto"/>
            <w:noWrap/>
            <w:vAlign w:val="center"/>
            <w:hideMark/>
          </w:tcPr>
          <w:p w14:paraId="214FD5E0"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rPr>
            </w:pPr>
            <w:r w:rsidRPr="00470A5D">
              <w:rPr>
                <w:rFonts w:ascii="Times New Roman" w:eastAsia="Times New Roman" w:hAnsi="Times New Roman" w:cs="Times New Roman"/>
              </w:rPr>
              <w:t>7,834</w:t>
            </w:r>
          </w:p>
        </w:tc>
      </w:tr>
      <w:tr w:rsidR="007B08BA" w:rsidRPr="00470A5D" w14:paraId="3EC40C28" w14:textId="77777777" w:rsidTr="1CC190A2">
        <w:trPr>
          <w:trHeight w:val="300"/>
        </w:trPr>
        <w:tc>
          <w:tcPr>
            <w:tcW w:w="6660" w:type="dxa"/>
            <w:gridSpan w:val="2"/>
            <w:tcBorders>
              <w:top w:val="single" w:sz="4"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14:paraId="5C7668B1" w14:textId="6A7E84BB" w:rsidR="007B08BA" w:rsidRPr="00470A5D" w:rsidRDefault="007B08BA" w:rsidP="00470A5D">
            <w:pPr>
              <w:spacing w:before="100" w:beforeAutospacing="1" w:after="100" w:afterAutospacing="1" w:line="276" w:lineRule="auto"/>
              <w:jc w:val="center"/>
              <w:rPr>
                <w:rFonts w:ascii="Times New Roman" w:eastAsia="Times New Roman" w:hAnsi="Times New Roman" w:cs="Times New Roman"/>
                <w:b/>
                <w:bCs/>
              </w:rPr>
            </w:pPr>
            <w:r w:rsidRPr="00470A5D">
              <w:rPr>
                <w:rFonts w:ascii="Times New Roman" w:eastAsia="Times New Roman" w:hAnsi="Times New Roman" w:cs="Times New Roman"/>
                <w:b/>
                <w:bCs/>
              </w:rPr>
              <w:t>Total Maximus Calls</w:t>
            </w:r>
          </w:p>
        </w:tc>
        <w:tc>
          <w:tcPr>
            <w:tcW w:w="924" w:type="dxa"/>
            <w:tcBorders>
              <w:top w:val="nil"/>
              <w:left w:val="nil"/>
              <w:bottom w:val="single" w:sz="8" w:space="0" w:color="auto"/>
              <w:right w:val="single" w:sz="4" w:space="0" w:color="auto"/>
            </w:tcBorders>
            <w:shd w:val="clear" w:color="auto" w:fill="D9D9D9" w:themeFill="background1" w:themeFillShade="D9"/>
            <w:noWrap/>
            <w:vAlign w:val="bottom"/>
            <w:hideMark/>
          </w:tcPr>
          <w:p w14:paraId="459B42AA"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b/>
                <w:bCs/>
                <w:color w:val="000000"/>
              </w:rPr>
            </w:pPr>
            <w:r w:rsidRPr="00470A5D">
              <w:rPr>
                <w:rFonts w:ascii="Times New Roman" w:eastAsia="Times New Roman" w:hAnsi="Times New Roman" w:cs="Times New Roman"/>
                <w:b/>
                <w:bCs/>
                <w:color w:val="000000"/>
              </w:rPr>
              <w:t>82,823</w:t>
            </w:r>
          </w:p>
        </w:tc>
        <w:tc>
          <w:tcPr>
            <w:tcW w:w="986" w:type="dxa"/>
            <w:tcBorders>
              <w:top w:val="nil"/>
              <w:left w:val="nil"/>
              <w:bottom w:val="single" w:sz="8" w:space="0" w:color="auto"/>
              <w:right w:val="single" w:sz="4" w:space="0" w:color="auto"/>
            </w:tcBorders>
            <w:shd w:val="clear" w:color="auto" w:fill="D9D9D9" w:themeFill="background1" w:themeFillShade="D9"/>
            <w:noWrap/>
            <w:vAlign w:val="bottom"/>
            <w:hideMark/>
          </w:tcPr>
          <w:p w14:paraId="705950F7"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b/>
                <w:bCs/>
                <w:color w:val="000000"/>
              </w:rPr>
            </w:pPr>
            <w:r w:rsidRPr="00470A5D">
              <w:rPr>
                <w:rFonts w:ascii="Times New Roman" w:eastAsia="Times New Roman" w:hAnsi="Times New Roman" w:cs="Times New Roman"/>
                <w:b/>
                <w:bCs/>
                <w:color w:val="000000"/>
              </w:rPr>
              <w:t>71,296</w:t>
            </w:r>
          </w:p>
        </w:tc>
        <w:tc>
          <w:tcPr>
            <w:tcW w:w="970" w:type="dxa"/>
            <w:tcBorders>
              <w:top w:val="nil"/>
              <w:left w:val="nil"/>
              <w:bottom w:val="single" w:sz="8" w:space="0" w:color="auto"/>
              <w:right w:val="single" w:sz="8" w:space="0" w:color="auto"/>
            </w:tcBorders>
            <w:shd w:val="clear" w:color="auto" w:fill="D9D9D9" w:themeFill="background1" w:themeFillShade="D9"/>
            <w:noWrap/>
            <w:vAlign w:val="bottom"/>
            <w:hideMark/>
          </w:tcPr>
          <w:p w14:paraId="2D841270" w14:textId="77777777" w:rsidR="007B08BA" w:rsidRPr="00470A5D" w:rsidRDefault="007B08BA" w:rsidP="00470A5D">
            <w:pPr>
              <w:spacing w:before="100" w:beforeAutospacing="1" w:after="100" w:afterAutospacing="1" w:line="276" w:lineRule="auto"/>
              <w:jc w:val="right"/>
              <w:rPr>
                <w:rFonts w:ascii="Times New Roman" w:eastAsia="Times New Roman" w:hAnsi="Times New Roman" w:cs="Times New Roman"/>
                <w:b/>
                <w:bCs/>
                <w:color w:val="000000"/>
              </w:rPr>
            </w:pPr>
            <w:r w:rsidRPr="00470A5D">
              <w:rPr>
                <w:rFonts w:ascii="Times New Roman" w:eastAsia="Times New Roman" w:hAnsi="Times New Roman" w:cs="Times New Roman"/>
                <w:b/>
                <w:bCs/>
                <w:color w:val="000000"/>
              </w:rPr>
              <w:t>48,655</w:t>
            </w:r>
          </w:p>
        </w:tc>
      </w:tr>
    </w:tbl>
    <w:p w14:paraId="5CA37851" w14:textId="77777777" w:rsidR="007B08BA" w:rsidRPr="00470A5D" w:rsidRDefault="007B08BA" w:rsidP="00470A5D">
      <w:pPr>
        <w:spacing w:before="100" w:beforeAutospacing="1" w:after="100" w:afterAutospacing="1" w:line="276" w:lineRule="auto"/>
        <w:rPr>
          <w:rFonts w:ascii="Times New Roman" w:hAnsi="Times New Roman" w:cs="Times New Roman"/>
        </w:rPr>
      </w:pPr>
    </w:p>
    <w:p w14:paraId="4DCF849A" w14:textId="5BA9BEDA" w:rsidR="00470A5D" w:rsidRPr="00470A5D" w:rsidRDefault="00470A5D" w:rsidP="00470A5D">
      <w:pPr>
        <w:spacing w:before="100" w:beforeAutospacing="1" w:after="100" w:afterAutospacing="1" w:line="276" w:lineRule="auto"/>
        <w:rPr>
          <w:rFonts w:ascii="Times New Roman" w:hAnsi="Times New Roman" w:cs="Times New Roman"/>
          <w:b/>
          <w:bCs/>
          <w:u w:val="single"/>
        </w:rPr>
      </w:pPr>
      <w:r w:rsidRPr="00470A5D">
        <w:rPr>
          <w:rFonts w:ascii="Times New Roman" w:hAnsi="Times New Roman" w:cs="Times New Roman"/>
          <w:b/>
          <w:bCs/>
          <w:u w:val="single"/>
        </w:rPr>
        <w:t>Independent Assessor for DSRIP (STC 12.14)</w:t>
      </w:r>
    </w:p>
    <w:p w14:paraId="17FEC8B5" w14:textId="77777777" w:rsidR="00470A5D" w:rsidRPr="00470A5D" w:rsidRDefault="00470A5D"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During DY27, MassHealth continued to contract with Public Consulting Group (PCG) to serve as the DSRIP Independent Assessor. The Independent Assessor is a designated entity that reviews ACO and CP proposals, progress reports and other documents to ensure compliance with approved STCs and Protocols. The Independent Assessor makes recommendations to the state regarding those proposals, reports, and other documents and assists with the progress reports and continuous quality improvement activities. Please see the DSRIP Operations and Implementation section of this report for more details.</w:t>
      </w:r>
    </w:p>
    <w:p w14:paraId="0C194685" w14:textId="08074BCC" w:rsidR="00470A5D" w:rsidRPr="00470A5D" w:rsidRDefault="00470A5D"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 xml:space="preserve"> During DY27, MassHealth continued to contract with Commonwealth Medicine (renamed </w:t>
      </w:r>
      <w:proofErr w:type="spellStart"/>
      <w:r w:rsidRPr="00470A5D">
        <w:rPr>
          <w:rFonts w:ascii="Times New Roman" w:hAnsi="Times New Roman" w:cs="Times New Roman"/>
        </w:rPr>
        <w:t>ForHealth</w:t>
      </w:r>
      <w:proofErr w:type="spellEnd"/>
      <w:r w:rsidRPr="00470A5D">
        <w:rPr>
          <w:rFonts w:ascii="Times New Roman" w:hAnsi="Times New Roman" w:cs="Times New Roman"/>
        </w:rPr>
        <w:t xml:space="preserve"> Consulting in 2023), the public service consulting and operations division of UMass Chan Medical School, to be the overall waiver evaluator as well as the DSRIP evaluator. The Independent Evaluator determines the effectiveness of the DSRIP program in relationship to its goals. Please see the 2017-2022 Waiver Evaluation Activities section of this report for more details.</w:t>
      </w:r>
    </w:p>
    <w:p w14:paraId="3EE96AA2" w14:textId="1BACB041" w:rsidR="005D1371" w:rsidRPr="00470A5D" w:rsidRDefault="005D1371" w:rsidP="00470A5D">
      <w:pPr>
        <w:spacing w:before="100" w:beforeAutospacing="1" w:after="100" w:afterAutospacing="1" w:line="276" w:lineRule="auto"/>
        <w:rPr>
          <w:rFonts w:ascii="Times New Roman" w:hAnsi="Times New Roman" w:cs="Times New Roman"/>
        </w:rPr>
      </w:pPr>
    </w:p>
    <w:p w14:paraId="11B05C6D" w14:textId="1310536A" w:rsidR="00AD5051" w:rsidRPr="00470A5D" w:rsidRDefault="00470A5D" w:rsidP="00470A5D">
      <w:pPr>
        <w:spacing w:before="100" w:beforeAutospacing="1" w:after="100" w:afterAutospacing="1" w:line="276" w:lineRule="auto"/>
        <w:rPr>
          <w:rFonts w:ascii="Times New Roman" w:hAnsi="Times New Roman" w:cs="Times New Roman"/>
          <w:b/>
          <w:bCs/>
          <w:u w:val="single"/>
        </w:rPr>
      </w:pPr>
      <w:r w:rsidRPr="00470A5D">
        <w:rPr>
          <w:rFonts w:ascii="Times New Roman" w:hAnsi="Times New Roman" w:cs="Times New Roman"/>
          <w:b/>
          <w:bCs/>
          <w:u w:val="single"/>
        </w:rPr>
        <w:t xml:space="preserve">ACO and CP </w:t>
      </w:r>
      <w:r w:rsidR="00AD5051" w:rsidRPr="00470A5D">
        <w:rPr>
          <w:rFonts w:ascii="Times New Roman" w:hAnsi="Times New Roman" w:cs="Times New Roman"/>
          <w:b/>
          <w:bCs/>
          <w:u w:val="single"/>
        </w:rPr>
        <w:t>Delivery System Reform Incentive Payment (DSRIP)</w:t>
      </w:r>
      <w:r w:rsidRPr="00470A5D">
        <w:rPr>
          <w:rFonts w:ascii="Times New Roman" w:hAnsi="Times New Roman" w:cs="Times New Roman"/>
          <w:b/>
          <w:bCs/>
          <w:u w:val="single"/>
        </w:rPr>
        <w:t xml:space="preserve"> (STC 12.9)</w:t>
      </w:r>
    </w:p>
    <w:p w14:paraId="35D67081" w14:textId="77777777" w:rsidR="00AD5051" w:rsidRPr="00470A5D" w:rsidRDefault="00AD5051" w:rsidP="00470A5D">
      <w:pPr>
        <w:spacing w:before="100" w:beforeAutospacing="1" w:after="100" w:afterAutospacing="1" w:line="276" w:lineRule="auto"/>
        <w:rPr>
          <w:rFonts w:ascii="Times New Roman" w:hAnsi="Times New Roman" w:cs="Times New Roman"/>
          <w:bCs/>
          <w:u w:val="single"/>
        </w:rPr>
      </w:pPr>
      <w:r w:rsidRPr="00470A5D">
        <w:rPr>
          <w:rFonts w:ascii="Times New Roman" w:hAnsi="Times New Roman" w:cs="Times New Roman"/>
          <w:bCs/>
          <w:u w:val="single"/>
        </w:rPr>
        <w:t>Accountable Care Organizations (ACOs)</w:t>
      </w:r>
    </w:p>
    <w:p w14:paraId="7EA6D376"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During DY27, MassHealth conducted performance management discussions with a set of individual ACOs to identify opportunities for improvement, analyze potential drivers of historical financial performance, and develop plan-driven interventions. MassHealth also worked on developing enhancements to performance management strategies for Rate Year 23 and onward.</w:t>
      </w:r>
    </w:p>
    <w:p w14:paraId="610B4476" w14:textId="17D34A82"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 xml:space="preserve">In early November, MassHealth delivered the latest round of financial reporting to </w:t>
      </w:r>
      <w:r w:rsidR="00CD02C7" w:rsidRPr="00470A5D">
        <w:rPr>
          <w:rFonts w:ascii="Times New Roman" w:hAnsi="Times New Roman" w:cs="Times New Roman"/>
        </w:rPr>
        <w:t>Primary Care</w:t>
      </w:r>
      <w:r w:rsidRPr="00470A5D">
        <w:rPr>
          <w:rFonts w:ascii="Times New Roman" w:hAnsi="Times New Roman" w:cs="Times New Roman"/>
        </w:rPr>
        <w:t xml:space="preserve"> ACOs. This round provides </w:t>
      </w:r>
      <w:r w:rsidR="00CD02C7" w:rsidRPr="00470A5D">
        <w:rPr>
          <w:rFonts w:ascii="Times New Roman" w:hAnsi="Times New Roman" w:cs="Times New Roman"/>
        </w:rPr>
        <w:t xml:space="preserve">Primary Care </w:t>
      </w:r>
      <w:r w:rsidRPr="00470A5D">
        <w:rPr>
          <w:rFonts w:ascii="Times New Roman" w:hAnsi="Times New Roman" w:cs="Times New Roman"/>
        </w:rPr>
        <w:t xml:space="preserve">ACOs with a preliminary view of their financial performance during RY22 (1/1/22 – 6/30/22). In December, MassHealth delivered to </w:t>
      </w:r>
      <w:r w:rsidR="00D619E4" w:rsidRPr="00470A5D">
        <w:rPr>
          <w:rFonts w:ascii="Times New Roman" w:hAnsi="Times New Roman" w:cs="Times New Roman"/>
        </w:rPr>
        <w:t>ACPPs</w:t>
      </w:r>
      <w:r w:rsidRPr="00470A5D">
        <w:rPr>
          <w:rFonts w:ascii="Times New Roman" w:hAnsi="Times New Roman" w:cs="Times New Roman"/>
        </w:rPr>
        <w:t>/MCOs the latest bi-annual utilization report (</w:t>
      </w:r>
      <w:proofErr w:type="gramStart"/>
      <w:r w:rsidRPr="00470A5D">
        <w:rPr>
          <w:rFonts w:ascii="Times New Roman" w:hAnsi="Times New Roman" w:cs="Times New Roman"/>
        </w:rPr>
        <w:t>time period</w:t>
      </w:r>
      <w:proofErr w:type="gramEnd"/>
      <w:r w:rsidRPr="00470A5D">
        <w:rPr>
          <w:rFonts w:ascii="Times New Roman" w:hAnsi="Times New Roman" w:cs="Times New Roman"/>
        </w:rPr>
        <w:t xml:space="preserve"> included: 7/1/2020 to 6/30/2022). This report included updated Telehealth measure logic refined based on MassHealth and CMS bulletin guidelines. MassHealth continued to develop enhancements and updates to reports for RY23 and onwards, </w:t>
      </w:r>
      <w:proofErr w:type="gramStart"/>
      <w:r w:rsidRPr="00470A5D">
        <w:rPr>
          <w:rFonts w:ascii="Times New Roman" w:hAnsi="Times New Roman" w:cs="Times New Roman"/>
        </w:rPr>
        <w:t>in particular to</w:t>
      </w:r>
      <w:proofErr w:type="gramEnd"/>
      <w:r w:rsidRPr="00470A5D">
        <w:rPr>
          <w:rFonts w:ascii="Times New Roman" w:hAnsi="Times New Roman" w:cs="Times New Roman"/>
        </w:rPr>
        <w:t xml:space="preserve"> support the </w:t>
      </w:r>
      <w:r w:rsidR="0006287E" w:rsidRPr="00470A5D">
        <w:rPr>
          <w:rFonts w:ascii="Times New Roman" w:hAnsi="Times New Roman" w:cs="Times New Roman"/>
        </w:rPr>
        <w:t xml:space="preserve">new ACO contracts launching </w:t>
      </w:r>
      <w:r w:rsidRPr="00470A5D">
        <w:rPr>
          <w:rFonts w:ascii="Times New Roman" w:hAnsi="Times New Roman" w:cs="Times New Roman"/>
        </w:rPr>
        <w:t>in April 2023.</w:t>
      </w:r>
    </w:p>
    <w:p w14:paraId="3D1136B4" w14:textId="77777777" w:rsidR="00AD5051" w:rsidRPr="00470A5D" w:rsidRDefault="00AD5051" w:rsidP="00470A5D">
      <w:pPr>
        <w:spacing w:before="100" w:beforeAutospacing="1" w:after="100" w:afterAutospacing="1" w:line="276" w:lineRule="auto"/>
        <w:rPr>
          <w:rFonts w:ascii="Times New Roman" w:hAnsi="Times New Roman" w:cs="Times New Roman"/>
          <w:bCs/>
        </w:rPr>
      </w:pPr>
      <w:r w:rsidRPr="00470A5D">
        <w:rPr>
          <w:rFonts w:ascii="Times New Roman" w:hAnsi="Times New Roman" w:cs="Times New Roman"/>
          <w:bCs/>
          <w:u w:val="single"/>
        </w:rPr>
        <w:t>Community Partners (CPs)</w:t>
      </w:r>
    </w:p>
    <w:p w14:paraId="586C5A4D" w14:textId="2405C8A5"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lastRenderedPageBreak/>
        <w:t xml:space="preserve">During DY27, MassHealth successfully completed go-live for the transition to a </w:t>
      </w:r>
      <w:proofErr w:type="gramStart"/>
      <w:r w:rsidRPr="00470A5D">
        <w:rPr>
          <w:rFonts w:ascii="Times New Roman" w:hAnsi="Times New Roman" w:cs="Times New Roman"/>
        </w:rPr>
        <w:t>90 day</w:t>
      </w:r>
      <w:proofErr w:type="gramEnd"/>
      <w:r w:rsidRPr="00470A5D">
        <w:rPr>
          <w:rFonts w:ascii="Times New Roman" w:hAnsi="Times New Roman" w:cs="Times New Roman"/>
        </w:rPr>
        <w:t xml:space="preserve"> filing policy and one year re-submission for denied claims beginning October 1, 2022.  CPs have been aware of this upcoming change since July 2022. The change will be reflected in the updated contract language. </w:t>
      </w:r>
    </w:p>
    <w:p w14:paraId="4FD11DAE"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In October CP Office Hours, MassHealth shared best practices around preventative oral health care and MassHealth Dental coverage policies. MassHealth has continued performance management discussions with a set of individual CPs to identify opportunities for improvement, align on trend drivers, and develop plan-driven interventions. In December, MassHealth released the Community Partners (CP) enrollment, cost, and utilization reports.</w:t>
      </w:r>
    </w:p>
    <w:p w14:paraId="246C70A8" w14:textId="0B4FEBE3" w:rsidR="00AD5051" w:rsidRPr="00470A5D" w:rsidRDefault="00AD5051" w:rsidP="00470A5D">
      <w:pPr>
        <w:spacing w:before="100" w:beforeAutospacing="1" w:after="100" w:afterAutospacing="1" w:line="276" w:lineRule="auto"/>
        <w:rPr>
          <w:rFonts w:ascii="Times New Roman" w:hAnsi="Times New Roman" w:cs="Times New Roman"/>
        </w:rPr>
      </w:pPr>
      <w:proofErr w:type="gramStart"/>
      <w:r w:rsidRPr="00470A5D">
        <w:rPr>
          <w:rFonts w:ascii="Times New Roman" w:hAnsi="Times New Roman" w:cs="Times New Roman"/>
        </w:rPr>
        <w:t>Also</w:t>
      </w:r>
      <w:proofErr w:type="gramEnd"/>
      <w:r w:rsidRPr="00470A5D">
        <w:rPr>
          <w:rFonts w:ascii="Times New Roman" w:hAnsi="Times New Roman" w:cs="Times New Roman"/>
        </w:rPr>
        <w:t xml:space="preserve"> during DY27</w:t>
      </w:r>
      <w:r w:rsidR="00ED3C80">
        <w:rPr>
          <w:rFonts w:ascii="Times New Roman" w:hAnsi="Times New Roman" w:cs="Times New Roman"/>
        </w:rPr>
        <w:t>,</w:t>
      </w:r>
      <w:r w:rsidRPr="00470A5D">
        <w:rPr>
          <w:rFonts w:ascii="Times New Roman" w:hAnsi="Times New Roman" w:cs="Times New Roman"/>
        </w:rPr>
        <w:t xml:space="preserve"> MassHealth executed contract extensions with all current CPs until 3/31/2023.  </w:t>
      </w:r>
    </w:p>
    <w:p w14:paraId="530A0DF4" w14:textId="77777777" w:rsidR="00AD5051" w:rsidRPr="00470A5D" w:rsidRDefault="00AD5051" w:rsidP="00470A5D">
      <w:pPr>
        <w:spacing w:before="100" w:beforeAutospacing="1" w:after="100" w:afterAutospacing="1" w:line="276" w:lineRule="auto"/>
        <w:rPr>
          <w:rFonts w:ascii="Times New Roman" w:hAnsi="Times New Roman" w:cs="Times New Roman"/>
          <w:bCs/>
          <w:u w:val="single"/>
        </w:rPr>
      </w:pPr>
      <w:r w:rsidRPr="00470A5D">
        <w:rPr>
          <w:rFonts w:ascii="Times New Roman" w:hAnsi="Times New Roman" w:cs="Times New Roman"/>
          <w:bCs/>
          <w:u w:val="single"/>
        </w:rPr>
        <w:t>DSRIP Operations and Implementation</w:t>
      </w:r>
    </w:p>
    <w:p w14:paraId="43C62354"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 xml:space="preserve">During DY27, MassHealth and the Independent Assessor reviewed and approved all the ACO Semiannual Progress Reports for the period of 1/1/2022-6/30/2022. MassHealth also released funding notification letters, guidance, and templates for various DSRIP Performance Year 5 Extension Period (1/1/2022 through 3/31/2023) deliverables. Later during DY27, MassHealth and the Independent Assessor reviewed and approved ACO budgets, budget narratives, and full participation plans updated to reflect the extension </w:t>
      </w:r>
      <w:proofErr w:type="gramStart"/>
      <w:r w:rsidRPr="00470A5D">
        <w:rPr>
          <w:rFonts w:ascii="Times New Roman" w:hAnsi="Times New Roman" w:cs="Times New Roman"/>
        </w:rPr>
        <w:t>period, and</w:t>
      </w:r>
      <w:proofErr w:type="gramEnd"/>
      <w:r w:rsidRPr="00470A5D">
        <w:rPr>
          <w:rFonts w:ascii="Times New Roman" w:hAnsi="Times New Roman" w:cs="Times New Roman"/>
        </w:rPr>
        <w:t xml:space="preserve"> started the review of CP extension period deliverables.</w:t>
      </w:r>
    </w:p>
    <w:p w14:paraId="2346379E"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The Delivery System Reform Implementation Advisory Council (DSRIC) held a meeting in November to share an annual update on the ongoing Health Equity initiatives in MassHealth. The final DSRIC meeting was held in December: the topics included a three-year update of the Flexible Services program, a four-year update of the Community Partners program, as well as a summary of the Council work over the entire period since DSRIC inception. MassHealth continued to provide updated key statistics such as ACO and CP member enrollment.</w:t>
      </w:r>
    </w:p>
    <w:p w14:paraId="708C6498" w14:textId="77777777" w:rsidR="00AD5051" w:rsidRPr="00470A5D" w:rsidRDefault="00AD5051" w:rsidP="00470A5D">
      <w:pPr>
        <w:spacing w:before="100" w:beforeAutospacing="1" w:after="100" w:afterAutospacing="1" w:line="276" w:lineRule="auto"/>
        <w:rPr>
          <w:rFonts w:ascii="Times New Roman" w:hAnsi="Times New Roman" w:cs="Times New Roman"/>
          <w:bCs/>
          <w:u w:val="single"/>
        </w:rPr>
      </w:pPr>
      <w:r w:rsidRPr="00470A5D">
        <w:rPr>
          <w:rFonts w:ascii="Times New Roman" w:hAnsi="Times New Roman" w:cs="Times New Roman"/>
          <w:bCs/>
          <w:u w:val="single"/>
        </w:rPr>
        <w:t>MassHealth ACO/APM Adoption Rate</w:t>
      </w:r>
    </w:p>
    <w:p w14:paraId="54FC1460" w14:textId="77777777" w:rsidR="00AD5051" w:rsidRPr="00470A5D" w:rsidRDefault="01B3CAF8" w:rsidP="00470A5D">
      <w:pPr>
        <w:numPr>
          <w:ilvl w:val="0"/>
          <w:numId w:val="8"/>
        </w:numPr>
        <w:spacing w:before="100" w:beforeAutospacing="1" w:after="100" w:afterAutospacing="1" w:line="276" w:lineRule="auto"/>
        <w:rPr>
          <w:rFonts w:ascii="Times New Roman" w:hAnsi="Times New Roman" w:cs="Times New Roman"/>
        </w:rPr>
      </w:pPr>
      <w:r w:rsidRPr="00470A5D">
        <w:rPr>
          <w:rFonts w:ascii="Times New Roman" w:hAnsi="Times New Roman" w:cs="Times New Roman"/>
          <w:b/>
          <w:bCs/>
        </w:rPr>
        <w:t>ACO members</w:t>
      </w:r>
      <w:r w:rsidR="00AD5051" w:rsidRPr="00470A5D">
        <w:rPr>
          <w:rFonts w:ascii="Times New Roman" w:hAnsi="Times New Roman" w:cs="Times New Roman"/>
          <w:b/>
          <w:bCs/>
          <w:vertAlign w:val="superscript"/>
        </w:rPr>
        <w:footnoteReference w:id="2"/>
      </w:r>
      <w:r w:rsidRPr="00470A5D">
        <w:rPr>
          <w:rFonts w:ascii="Times New Roman" w:hAnsi="Times New Roman" w:cs="Times New Roman"/>
          <w:b/>
          <w:bCs/>
        </w:rPr>
        <w:t xml:space="preserve"> as of 12/31/22</w:t>
      </w:r>
      <w:r w:rsidRPr="00470A5D">
        <w:rPr>
          <w:rFonts w:ascii="Times New Roman" w:hAnsi="Times New Roman" w:cs="Times New Roman"/>
        </w:rPr>
        <w:t>: 1,238,286</w:t>
      </w:r>
    </w:p>
    <w:p w14:paraId="65A69C23" w14:textId="77777777" w:rsidR="00AD5051" w:rsidRPr="00470A5D" w:rsidRDefault="00AD5051" w:rsidP="00470A5D">
      <w:pPr>
        <w:numPr>
          <w:ilvl w:val="0"/>
          <w:numId w:val="8"/>
        </w:numPr>
        <w:spacing w:before="100" w:beforeAutospacing="1" w:after="100" w:afterAutospacing="1" w:line="276" w:lineRule="auto"/>
        <w:rPr>
          <w:rFonts w:ascii="Times New Roman" w:hAnsi="Times New Roman" w:cs="Times New Roman"/>
        </w:rPr>
      </w:pPr>
      <w:r w:rsidRPr="00470A5D">
        <w:rPr>
          <w:rFonts w:ascii="Times New Roman" w:hAnsi="Times New Roman" w:cs="Times New Roman"/>
          <w:b/>
        </w:rPr>
        <w:t xml:space="preserve">MCO enrollees covered by APMs that are not ACOs: </w:t>
      </w:r>
      <w:r w:rsidRPr="00470A5D">
        <w:rPr>
          <w:rFonts w:ascii="Times New Roman" w:hAnsi="Times New Roman" w:cs="Times New Roman"/>
        </w:rPr>
        <w:t xml:space="preserve">4,602 </w:t>
      </w:r>
    </w:p>
    <w:p w14:paraId="43C0CED2" w14:textId="77777777" w:rsidR="00AD5051" w:rsidRPr="00470A5D" w:rsidRDefault="01B3CAF8" w:rsidP="00470A5D">
      <w:pPr>
        <w:numPr>
          <w:ilvl w:val="0"/>
          <w:numId w:val="8"/>
        </w:numPr>
        <w:spacing w:before="100" w:beforeAutospacing="1" w:after="100" w:afterAutospacing="1" w:line="276" w:lineRule="auto"/>
        <w:rPr>
          <w:rFonts w:ascii="Times New Roman" w:hAnsi="Times New Roman" w:cs="Times New Roman"/>
        </w:rPr>
      </w:pPr>
      <w:r w:rsidRPr="00470A5D">
        <w:rPr>
          <w:rFonts w:ascii="Times New Roman" w:hAnsi="Times New Roman" w:cs="Times New Roman"/>
          <w:b/>
          <w:bCs/>
        </w:rPr>
        <w:t>ACO-eligible members</w:t>
      </w:r>
      <w:r w:rsidR="00AD5051" w:rsidRPr="00470A5D">
        <w:rPr>
          <w:rFonts w:ascii="Times New Roman" w:hAnsi="Times New Roman" w:cs="Times New Roman"/>
          <w:b/>
          <w:bCs/>
          <w:vertAlign w:val="superscript"/>
        </w:rPr>
        <w:footnoteReference w:id="3"/>
      </w:r>
      <w:r w:rsidRPr="00470A5D">
        <w:rPr>
          <w:rFonts w:ascii="Times New Roman" w:hAnsi="Times New Roman" w:cs="Times New Roman"/>
          <w:b/>
          <w:bCs/>
        </w:rPr>
        <w:t xml:space="preserve"> as of 12/31/22</w:t>
      </w:r>
      <w:r w:rsidRPr="00470A5D">
        <w:rPr>
          <w:rFonts w:ascii="Times New Roman" w:hAnsi="Times New Roman" w:cs="Times New Roman"/>
        </w:rPr>
        <w:t>: 1,518,068</w:t>
      </w:r>
    </w:p>
    <w:p w14:paraId="56CB1B8A" w14:textId="77777777" w:rsidR="00AD5051" w:rsidRPr="00470A5D" w:rsidRDefault="00AD5051" w:rsidP="00470A5D">
      <w:pPr>
        <w:numPr>
          <w:ilvl w:val="0"/>
          <w:numId w:val="8"/>
        </w:numPr>
        <w:spacing w:before="100" w:beforeAutospacing="1" w:after="100" w:afterAutospacing="1" w:line="276" w:lineRule="auto"/>
        <w:rPr>
          <w:rFonts w:ascii="Times New Roman" w:hAnsi="Times New Roman" w:cs="Times New Roman"/>
        </w:rPr>
      </w:pPr>
      <w:r w:rsidRPr="00470A5D">
        <w:rPr>
          <w:rFonts w:ascii="Times New Roman" w:hAnsi="Times New Roman" w:cs="Times New Roman"/>
          <w:b/>
        </w:rPr>
        <w:lastRenderedPageBreak/>
        <w:t>Percent of ACO-eligible members enrolled in ACOs</w:t>
      </w:r>
      <w:r w:rsidRPr="00470A5D">
        <w:rPr>
          <w:rFonts w:ascii="Times New Roman" w:hAnsi="Times New Roman" w:cs="Times New Roman"/>
        </w:rPr>
        <w:t>: 81.9%</w:t>
      </w:r>
    </w:p>
    <w:tbl>
      <w:tblPr>
        <w:tblW w:w="9603"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11"/>
        <w:gridCol w:w="1664"/>
        <w:gridCol w:w="1568"/>
        <w:gridCol w:w="2860"/>
      </w:tblGrid>
      <w:tr w:rsidR="00AD5051" w:rsidRPr="00470A5D" w14:paraId="0D3A6F47" w14:textId="77777777" w:rsidTr="6D6F764D">
        <w:trPr>
          <w:trHeight w:val="593"/>
        </w:trPr>
        <w:tc>
          <w:tcPr>
            <w:tcW w:w="3511" w:type="dxa"/>
            <w:tcBorders>
              <w:top w:val="dotted" w:sz="4" w:space="0" w:color="auto"/>
              <w:left w:val="dotted" w:sz="4" w:space="0" w:color="auto"/>
              <w:bottom w:val="dotted" w:sz="4" w:space="0" w:color="auto"/>
              <w:right w:val="dotted" w:sz="4" w:space="0" w:color="auto"/>
            </w:tcBorders>
            <w:shd w:val="clear" w:color="auto" w:fill="B8CCE4"/>
            <w:hideMark/>
          </w:tcPr>
          <w:p w14:paraId="48EC6163" w14:textId="77777777" w:rsidR="00AD5051" w:rsidRPr="00470A5D" w:rsidRDefault="00AD5051"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Managed Care Plan</w:t>
            </w:r>
          </w:p>
        </w:tc>
        <w:tc>
          <w:tcPr>
            <w:tcW w:w="1664" w:type="dxa"/>
            <w:tcBorders>
              <w:top w:val="dotted" w:sz="4" w:space="0" w:color="auto"/>
              <w:left w:val="dotted" w:sz="4" w:space="0" w:color="auto"/>
              <w:bottom w:val="dotted" w:sz="4" w:space="0" w:color="auto"/>
              <w:right w:val="dotted" w:sz="4" w:space="0" w:color="auto"/>
            </w:tcBorders>
            <w:shd w:val="clear" w:color="auto" w:fill="B8CCE4"/>
            <w:hideMark/>
          </w:tcPr>
          <w:p w14:paraId="2F60EE27" w14:textId="77777777" w:rsidR="00AD5051" w:rsidRPr="00470A5D" w:rsidRDefault="00AD5051"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Members</w:t>
            </w:r>
          </w:p>
        </w:tc>
        <w:tc>
          <w:tcPr>
            <w:tcW w:w="1568" w:type="dxa"/>
            <w:tcBorders>
              <w:top w:val="dotted" w:sz="4" w:space="0" w:color="auto"/>
              <w:left w:val="dotted" w:sz="4" w:space="0" w:color="auto"/>
              <w:bottom w:val="dotted" w:sz="4" w:space="0" w:color="auto"/>
              <w:right w:val="dotted" w:sz="4" w:space="0" w:color="auto"/>
            </w:tcBorders>
            <w:shd w:val="clear" w:color="auto" w:fill="B8CCE4"/>
            <w:hideMark/>
          </w:tcPr>
          <w:p w14:paraId="349D2A2E" w14:textId="77777777" w:rsidR="00AD5051" w:rsidRPr="00470A5D" w:rsidRDefault="01B3CAF8"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Membership percentage</w:t>
            </w:r>
          </w:p>
        </w:tc>
        <w:tc>
          <w:tcPr>
            <w:tcW w:w="2860" w:type="dxa"/>
            <w:tcBorders>
              <w:top w:val="dotted" w:sz="4" w:space="0" w:color="auto"/>
              <w:left w:val="dotted" w:sz="4" w:space="0" w:color="auto"/>
              <w:bottom w:val="dotted" w:sz="4" w:space="0" w:color="auto"/>
              <w:right w:val="dotted" w:sz="4" w:space="0" w:color="auto"/>
            </w:tcBorders>
            <w:shd w:val="clear" w:color="auto" w:fill="B8CCE4"/>
            <w:hideMark/>
          </w:tcPr>
          <w:p w14:paraId="0C6802A7" w14:textId="77777777" w:rsidR="00AD5051" w:rsidRPr="00470A5D" w:rsidRDefault="00AD5051"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HCP-LAN Category</w:t>
            </w:r>
          </w:p>
        </w:tc>
      </w:tr>
      <w:tr w:rsidR="00AD5051" w:rsidRPr="00470A5D" w14:paraId="7DF3AA56" w14:textId="77777777" w:rsidTr="6D6F764D">
        <w:trPr>
          <w:trHeight w:val="300"/>
        </w:trPr>
        <w:tc>
          <w:tcPr>
            <w:tcW w:w="3511" w:type="dxa"/>
            <w:tcBorders>
              <w:top w:val="dotted" w:sz="4" w:space="0" w:color="auto"/>
              <w:left w:val="dotted" w:sz="4" w:space="0" w:color="auto"/>
              <w:bottom w:val="dotted" w:sz="4" w:space="0" w:color="auto"/>
              <w:right w:val="dotted" w:sz="4" w:space="0" w:color="auto"/>
            </w:tcBorders>
            <w:noWrap/>
            <w:vAlign w:val="bottom"/>
            <w:hideMark/>
          </w:tcPr>
          <w:p w14:paraId="15CBA986"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Model A</w:t>
            </w:r>
          </w:p>
        </w:tc>
        <w:tc>
          <w:tcPr>
            <w:tcW w:w="1664" w:type="dxa"/>
            <w:tcBorders>
              <w:top w:val="dotted" w:sz="4" w:space="0" w:color="auto"/>
              <w:left w:val="dotted" w:sz="4" w:space="0" w:color="auto"/>
              <w:bottom w:val="dotted" w:sz="4" w:space="0" w:color="auto"/>
              <w:right w:val="dotted" w:sz="4" w:space="0" w:color="auto"/>
            </w:tcBorders>
            <w:noWrap/>
            <w:vAlign w:val="bottom"/>
            <w:hideMark/>
          </w:tcPr>
          <w:p w14:paraId="41332C08"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728,548</w:t>
            </w:r>
          </w:p>
        </w:tc>
        <w:tc>
          <w:tcPr>
            <w:tcW w:w="1568" w:type="dxa"/>
            <w:tcBorders>
              <w:top w:val="dotted" w:sz="4" w:space="0" w:color="auto"/>
              <w:left w:val="dotted" w:sz="4" w:space="0" w:color="auto"/>
              <w:bottom w:val="dotted" w:sz="4" w:space="0" w:color="auto"/>
              <w:right w:val="dotted" w:sz="4" w:space="0" w:color="auto"/>
            </w:tcBorders>
            <w:noWrap/>
            <w:vAlign w:val="bottom"/>
            <w:hideMark/>
          </w:tcPr>
          <w:p w14:paraId="632D0B24"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48.00</w:t>
            </w:r>
          </w:p>
        </w:tc>
        <w:tc>
          <w:tcPr>
            <w:tcW w:w="2860" w:type="dxa"/>
            <w:tcBorders>
              <w:top w:val="dotted" w:sz="4" w:space="0" w:color="auto"/>
              <w:left w:val="dotted" w:sz="4" w:space="0" w:color="auto"/>
              <w:bottom w:val="dotted" w:sz="4" w:space="0" w:color="auto"/>
              <w:right w:val="dotted" w:sz="4" w:space="0" w:color="auto"/>
            </w:tcBorders>
            <w:noWrap/>
            <w:vAlign w:val="bottom"/>
            <w:hideMark/>
          </w:tcPr>
          <w:p w14:paraId="521154EB"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 xml:space="preserve">Category 4C </w:t>
            </w:r>
          </w:p>
        </w:tc>
      </w:tr>
      <w:tr w:rsidR="00AD5051" w:rsidRPr="00470A5D" w14:paraId="3ACA739D" w14:textId="77777777" w:rsidTr="6D6F764D">
        <w:trPr>
          <w:trHeight w:val="300"/>
        </w:trPr>
        <w:tc>
          <w:tcPr>
            <w:tcW w:w="3511" w:type="dxa"/>
            <w:tcBorders>
              <w:top w:val="dotted" w:sz="4" w:space="0" w:color="auto"/>
              <w:left w:val="dotted" w:sz="4" w:space="0" w:color="auto"/>
              <w:bottom w:val="dotted" w:sz="4" w:space="0" w:color="auto"/>
              <w:right w:val="dotted" w:sz="4" w:space="0" w:color="auto"/>
            </w:tcBorders>
            <w:noWrap/>
            <w:vAlign w:val="bottom"/>
            <w:hideMark/>
          </w:tcPr>
          <w:p w14:paraId="07DAA5D3"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Model B</w:t>
            </w:r>
          </w:p>
        </w:tc>
        <w:tc>
          <w:tcPr>
            <w:tcW w:w="1664" w:type="dxa"/>
            <w:tcBorders>
              <w:top w:val="dotted" w:sz="4" w:space="0" w:color="auto"/>
              <w:left w:val="dotted" w:sz="4" w:space="0" w:color="auto"/>
              <w:bottom w:val="dotted" w:sz="4" w:space="0" w:color="auto"/>
              <w:right w:val="dotted" w:sz="4" w:space="0" w:color="auto"/>
            </w:tcBorders>
            <w:noWrap/>
            <w:vAlign w:val="bottom"/>
            <w:hideMark/>
          </w:tcPr>
          <w:p w14:paraId="6A183770"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493,930</w:t>
            </w:r>
          </w:p>
        </w:tc>
        <w:tc>
          <w:tcPr>
            <w:tcW w:w="1568" w:type="dxa"/>
            <w:tcBorders>
              <w:top w:val="dotted" w:sz="4" w:space="0" w:color="auto"/>
              <w:left w:val="dotted" w:sz="4" w:space="0" w:color="auto"/>
              <w:bottom w:val="dotted" w:sz="4" w:space="0" w:color="auto"/>
              <w:right w:val="dotted" w:sz="4" w:space="0" w:color="auto"/>
            </w:tcBorders>
            <w:noWrap/>
            <w:vAlign w:val="bottom"/>
            <w:hideMark/>
          </w:tcPr>
          <w:p w14:paraId="3E13AED6"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32.54</w:t>
            </w:r>
          </w:p>
        </w:tc>
        <w:tc>
          <w:tcPr>
            <w:tcW w:w="2860" w:type="dxa"/>
            <w:tcBorders>
              <w:top w:val="dotted" w:sz="4" w:space="0" w:color="auto"/>
              <w:left w:val="dotted" w:sz="4" w:space="0" w:color="auto"/>
              <w:bottom w:val="dotted" w:sz="4" w:space="0" w:color="auto"/>
              <w:right w:val="dotted" w:sz="4" w:space="0" w:color="auto"/>
            </w:tcBorders>
            <w:noWrap/>
            <w:vAlign w:val="bottom"/>
            <w:hideMark/>
          </w:tcPr>
          <w:p w14:paraId="142717D8"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 xml:space="preserve">Category 3B </w:t>
            </w:r>
          </w:p>
        </w:tc>
      </w:tr>
      <w:tr w:rsidR="00AD5051" w:rsidRPr="00470A5D" w14:paraId="1CCDCBB8" w14:textId="77777777" w:rsidTr="6D6F764D">
        <w:trPr>
          <w:trHeight w:val="300"/>
        </w:trPr>
        <w:tc>
          <w:tcPr>
            <w:tcW w:w="3511" w:type="dxa"/>
            <w:tcBorders>
              <w:top w:val="dotted" w:sz="4" w:space="0" w:color="auto"/>
              <w:left w:val="dotted" w:sz="4" w:space="0" w:color="auto"/>
              <w:bottom w:val="dotted" w:sz="4" w:space="0" w:color="auto"/>
              <w:right w:val="dotted" w:sz="4" w:space="0" w:color="auto"/>
            </w:tcBorders>
            <w:noWrap/>
            <w:vAlign w:val="bottom"/>
            <w:hideMark/>
          </w:tcPr>
          <w:p w14:paraId="03C22614"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Fee For Service (not managed care)</w:t>
            </w:r>
          </w:p>
        </w:tc>
        <w:tc>
          <w:tcPr>
            <w:tcW w:w="1664" w:type="dxa"/>
            <w:tcBorders>
              <w:top w:val="dotted" w:sz="4" w:space="0" w:color="auto"/>
              <w:left w:val="dotted" w:sz="4" w:space="0" w:color="auto"/>
              <w:bottom w:val="dotted" w:sz="4" w:space="0" w:color="auto"/>
              <w:right w:val="dotted" w:sz="4" w:space="0" w:color="auto"/>
            </w:tcBorders>
            <w:noWrap/>
            <w:vAlign w:val="bottom"/>
            <w:hideMark/>
          </w:tcPr>
          <w:p w14:paraId="4A3B9126"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49,705</w:t>
            </w:r>
          </w:p>
        </w:tc>
        <w:tc>
          <w:tcPr>
            <w:tcW w:w="1568" w:type="dxa"/>
            <w:tcBorders>
              <w:top w:val="dotted" w:sz="4" w:space="0" w:color="auto"/>
              <w:left w:val="dotted" w:sz="4" w:space="0" w:color="auto"/>
              <w:bottom w:val="dotted" w:sz="4" w:space="0" w:color="auto"/>
              <w:right w:val="dotted" w:sz="4" w:space="0" w:color="auto"/>
            </w:tcBorders>
            <w:noWrap/>
            <w:vAlign w:val="bottom"/>
            <w:hideMark/>
          </w:tcPr>
          <w:p w14:paraId="6A3C4E5F"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3.27</w:t>
            </w:r>
          </w:p>
        </w:tc>
        <w:tc>
          <w:tcPr>
            <w:tcW w:w="2860" w:type="dxa"/>
            <w:tcBorders>
              <w:top w:val="dotted" w:sz="4" w:space="0" w:color="auto"/>
              <w:left w:val="dotted" w:sz="4" w:space="0" w:color="auto"/>
              <w:bottom w:val="dotted" w:sz="4" w:space="0" w:color="auto"/>
              <w:right w:val="dotted" w:sz="4" w:space="0" w:color="auto"/>
            </w:tcBorders>
            <w:noWrap/>
            <w:vAlign w:val="bottom"/>
            <w:hideMark/>
          </w:tcPr>
          <w:p w14:paraId="26977E1C"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Category 1</w:t>
            </w:r>
          </w:p>
        </w:tc>
      </w:tr>
      <w:tr w:rsidR="00AD5051" w:rsidRPr="00470A5D" w14:paraId="534EED90" w14:textId="77777777" w:rsidTr="6D6F764D">
        <w:trPr>
          <w:trHeight w:val="300"/>
        </w:trPr>
        <w:tc>
          <w:tcPr>
            <w:tcW w:w="3511" w:type="dxa"/>
            <w:tcBorders>
              <w:top w:val="dotted" w:sz="4" w:space="0" w:color="auto"/>
              <w:left w:val="dotted" w:sz="4" w:space="0" w:color="auto"/>
              <w:bottom w:val="dotted" w:sz="4" w:space="0" w:color="auto"/>
              <w:right w:val="dotted" w:sz="4" w:space="0" w:color="auto"/>
            </w:tcBorders>
            <w:noWrap/>
            <w:vAlign w:val="bottom"/>
            <w:hideMark/>
          </w:tcPr>
          <w:p w14:paraId="1E0D19A1"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Traditional MCOs (including 15.8K Model C members)</w:t>
            </w:r>
          </w:p>
        </w:tc>
        <w:tc>
          <w:tcPr>
            <w:tcW w:w="1664" w:type="dxa"/>
            <w:tcBorders>
              <w:top w:val="dotted" w:sz="4" w:space="0" w:color="auto"/>
              <w:left w:val="dotted" w:sz="4" w:space="0" w:color="auto"/>
              <w:bottom w:val="dotted" w:sz="4" w:space="0" w:color="auto"/>
              <w:right w:val="dotted" w:sz="4" w:space="0" w:color="auto"/>
            </w:tcBorders>
            <w:noWrap/>
            <w:vAlign w:val="bottom"/>
            <w:hideMark/>
          </w:tcPr>
          <w:p w14:paraId="779CE969"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112,393</w:t>
            </w:r>
          </w:p>
        </w:tc>
        <w:tc>
          <w:tcPr>
            <w:tcW w:w="1568" w:type="dxa"/>
            <w:tcBorders>
              <w:top w:val="dotted" w:sz="4" w:space="0" w:color="auto"/>
              <w:left w:val="dotted" w:sz="4" w:space="0" w:color="auto"/>
              <w:bottom w:val="dotted" w:sz="4" w:space="0" w:color="auto"/>
              <w:right w:val="dotted" w:sz="4" w:space="0" w:color="auto"/>
            </w:tcBorders>
            <w:noWrap/>
            <w:vAlign w:val="bottom"/>
            <w:hideMark/>
          </w:tcPr>
          <w:p w14:paraId="59B35CA0"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7.40</w:t>
            </w:r>
          </w:p>
        </w:tc>
        <w:tc>
          <w:tcPr>
            <w:tcW w:w="2860" w:type="dxa"/>
            <w:tcBorders>
              <w:top w:val="dotted" w:sz="4" w:space="0" w:color="auto"/>
              <w:left w:val="dotted" w:sz="4" w:space="0" w:color="auto"/>
              <w:bottom w:val="dotted" w:sz="4" w:space="0" w:color="auto"/>
              <w:right w:val="dotted" w:sz="4" w:space="0" w:color="auto"/>
            </w:tcBorders>
            <w:noWrap/>
            <w:vAlign w:val="bottom"/>
            <w:hideMark/>
          </w:tcPr>
          <w:p w14:paraId="50F54D27"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Traditional MCO: Category 4N</w:t>
            </w:r>
            <w:r w:rsidRPr="00470A5D">
              <w:rPr>
                <w:rFonts w:ascii="Times New Roman" w:hAnsi="Times New Roman" w:cs="Times New Roman"/>
                <w:vertAlign w:val="superscript"/>
              </w:rPr>
              <w:footnoteReference w:id="4"/>
            </w:r>
            <w:r w:rsidRPr="00470A5D">
              <w:rPr>
                <w:rFonts w:ascii="Times New Roman" w:hAnsi="Times New Roman" w:cs="Times New Roman"/>
              </w:rPr>
              <w:t xml:space="preserve"> (between State and MCO)</w:t>
            </w:r>
          </w:p>
          <w:p w14:paraId="6D9DA1A3"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Model C: Category 3B (between MCO and Model C)</w:t>
            </w:r>
          </w:p>
        </w:tc>
      </w:tr>
      <w:tr w:rsidR="00AD5051" w:rsidRPr="00470A5D" w14:paraId="58B35F80" w14:textId="77777777" w:rsidTr="6D6F764D">
        <w:trPr>
          <w:trHeight w:val="300"/>
        </w:trPr>
        <w:tc>
          <w:tcPr>
            <w:tcW w:w="3511" w:type="dxa"/>
            <w:tcBorders>
              <w:top w:val="dotted" w:sz="4" w:space="0" w:color="auto"/>
              <w:left w:val="dotted" w:sz="4" w:space="0" w:color="auto"/>
              <w:bottom w:val="dotted" w:sz="4" w:space="0" w:color="auto"/>
              <w:right w:val="dotted" w:sz="4" w:space="0" w:color="auto"/>
            </w:tcBorders>
            <w:noWrap/>
            <w:vAlign w:val="bottom"/>
            <w:hideMark/>
          </w:tcPr>
          <w:p w14:paraId="15FC9730"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Primary Care Clinician (PCC) Plan</w:t>
            </w:r>
          </w:p>
        </w:tc>
        <w:tc>
          <w:tcPr>
            <w:tcW w:w="1664" w:type="dxa"/>
            <w:tcBorders>
              <w:top w:val="dotted" w:sz="4" w:space="0" w:color="auto"/>
              <w:left w:val="dotted" w:sz="4" w:space="0" w:color="auto"/>
              <w:bottom w:val="dotted" w:sz="4" w:space="0" w:color="auto"/>
              <w:right w:val="dotted" w:sz="4" w:space="0" w:color="auto"/>
            </w:tcBorders>
            <w:noWrap/>
            <w:vAlign w:val="bottom"/>
            <w:hideMark/>
          </w:tcPr>
          <w:p w14:paraId="1640D92B"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128,849</w:t>
            </w:r>
          </w:p>
        </w:tc>
        <w:tc>
          <w:tcPr>
            <w:tcW w:w="1568" w:type="dxa"/>
            <w:tcBorders>
              <w:top w:val="dotted" w:sz="4" w:space="0" w:color="auto"/>
              <w:left w:val="dotted" w:sz="4" w:space="0" w:color="auto"/>
              <w:bottom w:val="dotted" w:sz="4" w:space="0" w:color="auto"/>
              <w:right w:val="dotted" w:sz="4" w:space="0" w:color="auto"/>
            </w:tcBorders>
            <w:noWrap/>
            <w:vAlign w:val="bottom"/>
            <w:hideMark/>
          </w:tcPr>
          <w:p w14:paraId="50D7FA19"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8.49</w:t>
            </w:r>
          </w:p>
        </w:tc>
        <w:tc>
          <w:tcPr>
            <w:tcW w:w="2860" w:type="dxa"/>
            <w:tcBorders>
              <w:top w:val="dotted" w:sz="4" w:space="0" w:color="auto"/>
              <w:left w:val="dotted" w:sz="4" w:space="0" w:color="auto"/>
              <w:bottom w:val="dotted" w:sz="4" w:space="0" w:color="auto"/>
              <w:right w:val="dotted" w:sz="4" w:space="0" w:color="auto"/>
            </w:tcBorders>
            <w:noWrap/>
            <w:vAlign w:val="bottom"/>
            <w:hideMark/>
          </w:tcPr>
          <w:p w14:paraId="08A262C2"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Category 1</w:t>
            </w:r>
          </w:p>
        </w:tc>
      </w:tr>
      <w:tr w:rsidR="00AD5051" w:rsidRPr="00470A5D" w14:paraId="1D9BD25A" w14:textId="77777777" w:rsidTr="6D6F764D">
        <w:trPr>
          <w:trHeight w:val="300"/>
        </w:trPr>
        <w:tc>
          <w:tcPr>
            <w:tcW w:w="351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7463A616" w14:textId="77777777" w:rsidR="00AD5051" w:rsidRPr="00470A5D" w:rsidRDefault="00AD5051" w:rsidP="00470A5D">
            <w:pPr>
              <w:spacing w:before="100" w:beforeAutospacing="1" w:after="100" w:afterAutospacing="1" w:line="276" w:lineRule="auto"/>
              <w:rPr>
                <w:rFonts w:ascii="Times New Roman" w:hAnsi="Times New Roman" w:cs="Times New Roman"/>
                <w:lang w:val="es-ES"/>
              </w:rPr>
            </w:pPr>
            <w:r w:rsidRPr="00470A5D">
              <w:rPr>
                <w:rFonts w:ascii="Times New Roman" w:hAnsi="Times New Roman" w:cs="Times New Roman"/>
                <w:lang w:val="es-ES"/>
              </w:rPr>
              <w:t xml:space="preserve">MCO non-ACO APM </w:t>
            </w:r>
            <w:proofErr w:type="spellStart"/>
            <w:r w:rsidRPr="00470A5D">
              <w:rPr>
                <w:rFonts w:ascii="Times New Roman" w:hAnsi="Times New Roman" w:cs="Times New Roman"/>
                <w:lang w:val="es-ES"/>
              </w:rPr>
              <w:t>contracts</w:t>
            </w:r>
            <w:proofErr w:type="spellEnd"/>
          </w:p>
        </w:tc>
        <w:tc>
          <w:tcPr>
            <w:tcW w:w="1664"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DE78C1C" w14:textId="77777777" w:rsidR="00AD5051" w:rsidRPr="00470A5D" w:rsidDel="004C4A89"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4,602</w:t>
            </w:r>
          </w:p>
        </w:tc>
        <w:tc>
          <w:tcPr>
            <w:tcW w:w="1568"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6F6DA3A"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0.30</w:t>
            </w:r>
          </w:p>
        </w:tc>
        <w:tc>
          <w:tcPr>
            <w:tcW w:w="286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71EA48E"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Category 3A</w:t>
            </w:r>
          </w:p>
        </w:tc>
      </w:tr>
    </w:tbl>
    <w:p w14:paraId="0D19E3FE" w14:textId="77777777" w:rsidR="00AD5051" w:rsidRPr="00470A5D" w:rsidRDefault="00AD5051" w:rsidP="00470A5D">
      <w:pPr>
        <w:spacing w:before="100" w:beforeAutospacing="1" w:after="100" w:afterAutospacing="1" w:line="276" w:lineRule="auto"/>
        <w:rPr>
          <w:rFonts w:ascii="Times New Roman" w:hAnsi="Times New Roman" w:cs="Times New Roman"/>
          <w:u w:val="single"/>
        </w:rPr>
      </w:pPr>
      <w:r w:rsidRPr="00470A5D">
        <w:rPr>
          <w:rFonts w:ascii="Times New Roman" w:hAnsi="Times New Roman" w:cs="Times New Roman"/>
          <w:u w:val="single"/>
        </w:rPr>
        <w:t>Flexible Services Program</w:t>
      </w:r>
    </w:p>
    <w:p w14:paraId="354C42B1"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 xml:space="preserve">October: MassHealth developed and released guidance to ACOs for PY5 Q5 (Calendar Year 2023, January – March). Guidance included extension period funding notification letters, and updated budget templates. </w:t>
      </w:r>
    </w:p>
    <w:p w14:paraId="49A75BB7"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November: ACOs submitted their PY5 extension period budget modifications. As needed, MassHealth provided additional feedback. Additionally, MassHealth provided feedback to ACOs on their PY5 Semi-Annual Progress Reports and Q2 Quarterly Tracking Reports. MassHealth, in partnership with the Department of Public Health via the SSO Prep Fund, hosted two learning communities for ACOs and SSOs. The first learning community focused on best practices providing nutrition supports to children and the second focused on providing home modifications to members with asthma.</w:t>
      </w:r>
    </w:p>
    <w:p w14:paraId="34764609" w14:textId="77777777" w:rsidR="00AD5051" w:rsidRPr="00470A5D" w:rsidRDefault="00AD5051" w:rsidP="00470A5D">
      <w:pPr>
        <w:spacing w:before="100" w:beforeAutospacing="1" w:after="100" w:afterAutospacing="1" w:line="276" w:lineRule="auto"/>
        <w:rPr>
          <w:rFonts w:ascii="Times New Roman" w:hAnsi="Times New Roman" w:cs="Times New Roman"/>
        </w:rPr>
      </w:pPr>
      <w:r w:rsidRPr="00470A5D">
        <w:rPr>
          <w:rFonts w:ascii="Times New Roman" w:hAnsi="Times New Roman" w:cs="Times New Roman"/>
        </w:rPr>
        <w:t>December: MassHealth reviewed and approved ACO extension period budgets and began preparing the process to issue payments. ACOs submitted updated Semi-Annual Progress Reports and Q2 Quarterly Tracking Reports for approval. Additionally, ACOs submitted Calendar PY5 Q3 Quarterly Tracking Reports.</w:t>
      </w:r>
    </w:p>
    <w:p w14:paraId="42E2C0B6" w14:textId="05C07846" w:rsidR="00BD475C" w:rsidRDefault="00BD475C" w:rsidP="00470A5D">
      <w:pPr>
        <w:spacing w:before="100" w:beforeAutospacing="1" w:after="100" w:afterAutospacing="1" w:line="276" w:lineRule="auto"/>
        <w:rPr>
          <w:rFonts w:ascii="Times New Roman" w:hAnsi="Times New Roman" w:cs="Times New Roman"/>
          <w:b/>
          <w:bCs/>
        </w:rPr>
      </w:pPr>
    </w:p>
    <w:p w14:paraId="43D2D771" w14:textId="77777777" w:rsidR="007C0A8D" w:rsidRDefault="007C0A8D" w:rsidP="00470A5D">
      <w:pPr>
        <w:spacing w:before="100" w:beforeAutospacing="1" w:after="100" w:afterAutospacing="1" w:line="276" w:lineRule="auto"/>
        <w:rPr>
          <w:rFonts w:ascii="Times New Roman" w:hAnsi="Times New Roman" w:cs="Times New Roman"/>
          <w:b/>
          <w:bCs/>
        </w:rPr>
      </w:pPr>
    </w:p>
    <w:p w14:paraId="61AAE799"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u w:val="single"/>
        </w:rPr>
        <w:lastRenderedPageBreak/>
        <w:t>Enrollment Information</w:t>
      </w:r>
    </w:p>
    <w:p w14:paraId="7483B650" w14:textId="77777777" w:rsidR="00470A5D" w:rsidRPr="007C0A8D" w:rsidRDefault="00470A5D" w:rsidP="00470A5D">
      <w:pPr>
        <w:spacing w:before="100" w:beforeAutospacing="1" w:after="100" w:afterAutospacing="1" w:line="276" w:lineRule="auto"/>
        <w:rPr>
          <w:rFonts w:ascii="Times New Roman" w:hAnsi="Times New Roman" w:cs="Times New Roman"/>
        </w:rPr>
      </w:pPr>
      <w:r w:rsidRPr="007C0A8D">
        <w:rPr>
          <w:rFonts w:ascii="Times New Roman" w:hAnsi="Times New Roman" w:cs="Times New Roman"/>
        </w:rPr>
        <w:t xml:space="preserve">The enrollment activity below reflects enrollment counts for DY 27, as of December 31, 2022.   </w:t>
      </w:r>
    </w:p>
    <w:tbl>
      <w:tblPr>
        <w:tblW w:w="0" w:type="auto"/>
        <w:tblInd w:w="1440" w:type="dxa"/>
        <w:tblLayout w:type="fixed"/>
        <w:tblLook w:val="01E0" w:firstRow="1" w:lastRow="1" w:firstColumn="1" w:lastColumn="1" w:noHBand="0" w:noVBand="0"/>
      </w:tblPr>
      <w:tblGrid>
        <w:gridCol w:w="3600"/>
        <w:gridCol w:w="3240"/>
      </w:tblGrid>
      <w:tr w:rsidR="00470A5D" w:rsidRPr="00470A5D" w14:paraId="4AAE2212" w14:textId="77777777" w:rsidTr="00470A5D">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7BF6242E"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u w:val="single"/>
              </w:rPr>
              <w:t>Eligibility Group</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D6E223"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u w:val="single"/>
              </w:rPr>
              <w:t>Current Enrollees (to date)</w:t>
            </w:r>
          </w:p>
        </w:tc>
      </w:tr>
      <w:tr w:rsidR="00470A5D" w:rsidRPr="00470A5D" w14:paraId="60883BC3" w14:textId="77777777" w:rsidTr="00470A5D">
        <w:trPr>
          <w:trHeight w:val="43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155DDFB6"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Base Families</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5C146B"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1,034,305 </w:t>
            </w:r>
          </w:p>
        </w:tc>
      </w:tr>
      <w:tr w:rsidR="00470A5D" w:rsidRPr="00470A5D" w14:paraId="25DA3622" w14:textId="77777777" w:rsidTr="00470A5D">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6569A172"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Base Disabled</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638B0D"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225,155 </w:t>
            </w:r>
          </w:p>
        </w:tc>
      </w:tr>
      <w:tr w:rsidR="00470A5D" w:rsidRPr="00470A5D" w14:paraId="76E79B6B" w14:textId="77777777" w:rsidTr="00470A5D">
        <w:trPr>
          <w:trHeight w:val="34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3F5B89F9"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1902(r)(2) Children</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C8E435"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35,062 </w:t>
            </w:r>
          </w:p>
        </w:tc>
      </w:tr>
      <w:tr w:rsidR="00470A5D" w:rsidRPr="00470A5D" w14:paraId="3C2D9D01" w14:textId="77777777" w:rsidTr="00470A5D">
        <w:trPr>
          <w:trHeight w:val="43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2E4253BB"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1902(r)(2) Disabled</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92EA26"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21,232 </w:t>
            </w:r>
          </w:p>
        </w:tc>
      </w:tr>
      <w:tr w:rsidR="00470A5D" w:rsidRPr="00470A5D" w14:paraId="38D52164" w14:textId="77777777" w:rsidTr="00470A5D">
        <w:trPr>
          <w:trHeight w:val="57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3CED0A1A"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Base Childless Adults (19- 20)</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A96002"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23,567 </w:t>
            </w:r>
          </w:p>
        </w:tc>
      </w:tr>
      <w:tr w:rsidR="00470A5D" w:rsidRPr="00470A5D" w14:paraId="1FF936EA" w14:textId="77777777" w:rsidTr="00470A5D">
        <w:trPr>
          <w:trHeight w:val="57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636ECC1F"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Base Childless Adults (ABP1)</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99B673"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52,035 </w:t>
            </w:r>
          </w:p>
        </w:tc>
      </w:tr>
      <w:tr w:rsidR="00470A5D" w:rsidRPr="00470A5D" w14:paraId="2AB6769C" w14:textId="77777777" w:rsidTr="00470A5D">
        <w:trPr>
          <w:trHeight w:val="55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36BC8061"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Base Childless Adults (</w:t>
            </w:r>
            <w:proofErr w:type="spellStart"/>
            <w:r w:rsidRPr="00470A5D">
              <w:rPr>
                <w:rFonts w:ascii="Times New Roman" w:hAnsi="Times New Roman" w:cs="Times New Roman"/>
                <w:b/>
                <w:bCs/>
              </w:rPr>
              <w:t>CarePlus</w:t>
            </w:r>
            <w:proofErr w:type="spellEnd"/>
            <w:r w:rsidRPr="00470A5D">
              <w:rPr>
                <w:rFonts w:ascii="Times New Roman" w:hAnsi="Times New Roman" w:cs="Times New Roman"/>
                <w:b/>
                <w:bCs/>
              </w:rPr>
              <w:t>)</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95ED1D"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411,822 </w:t>
            </w:r>
          </w:p>
        </w:tc>
      </w:tr>
      <w:tr w:rsidR="00470A5D" w:rsidRPr="00470A5D" w14:paraId="25C07979" w14:textId="77777777" w:rsidTr="00470A5D">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34F108ED"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BCCTP</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F0462A"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1,398 </w:t>
            </w:r>
          </w:p>
        </w:tc>
      </w:tr>
    </w:tbl>
    <w:p w14:paraId="6400E3FB"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w:t>
      </w:r>
    </w:p>
    <w:tbl>
      <w:tblPr>
        <w:tblW w:w="0" w:type="auto"/>
        <w:tblInd w:w="1440" w:type="dxa"/>
        <w:tblLayout w:type="fixed"/>
        <w:tblLook w:val="01E0" w:firstRow="1" w:lastRow="1" w:firstColumn="1" w:lastColumn="1" w:noHBand="0" w:noVBand="0"/>
      </w:tblPr>
      <w:tblGrid>
        <w:gridCol w:w="3600"/>
        <w:gridCol w:w="3240"/>
      </w:tblGrid>
      <w:tr w:rsidR="00470A5D" w:rsidRPr="00470A5D" w14:paraId="5A7BBCE9" w14:textId="77777777" w:rsidTr="00470A5D">
        <w:trPr>
          <w:trHeight w:val="39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113709E6"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u w:val="single"/>
              </w:rPr>
              <w:t>Eligibility Group</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837DBF"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u w:val="single"/>
              </w:rPr>
              <w:t>Current Enrollees (to date)</w:t>
            </w:r>
          </w:p>
        </w:tc>
      </w:tr>
      <w:tr w:rsidR="00470A5D" w:rsidRPr="00470A5D" w14:paraId="26AFF1C2" w14:textId="77777777" w:rsidTr="00470A5D">
        <w:trPr>
          <w:trHeight w:val="34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580B1D25"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CommonHealth</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6A00DD"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32,159 </w:t>
            </w:r>
          </w:p>
        </w:tc>
      </w:tr>
      <w:tr w:rsidR="00470A5D" w:rsidRPr="00470A5D" w14:paraId="7B7F72FD" w14:textId="77777777" w:rsidTr="00470A5D">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46DA604A"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e-Family Assistance</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ACD54B"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5,469 </w:t>
            </w:r>
          </w:p>
        </w:tc>
      </w:tr>
      <w:tr w:rsidR="00470A5D" w:rsidRPr="00470A5D" w14:paraId="775E35FB" w14:textId="77777777" w:rsidTr="00470A5D">
        <w:trPr>
          <w:trHeight w:val="34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636B3E75"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e-HIV/FA</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47F3BC"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862 </w:t>
            </w:r>
          </w:p>
        </w:tc>
      </w:tr>
      <w:tr w:rsidR="00470A5D" w:rsidRPr="00470A5D" w14:paraId="14072694" w14:textId="77777777" w:rsidTr="00470A5D">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7449D158"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SBE</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EF12437"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0</w:t>
            </w:r>
          </w:p>
        </w:tc>
      </w:tr>
      <w:tr w:rsidR="00470A5D" w:rsidRPr="00470A5D" w14:paraId="63C53895" w14:textId="77777777" w:rsidTr="00470A5D">
        <w:trPr>
          <w:trHeight w:val="34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715FB203"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Basic</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3D0A68"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N/A</w:t>
            </w:r>
          </w:p>
        </w:tc>
      </w:tr>
      <w:tr w:rsidR="00470A5D" w:rsidRPr="00470A5D" w14:paraId="5A211F09" w14:textId="77777777" w:rsidTr="00470A5D">
        <w:trPr>
          <w:trHeight w:val="66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20188F43"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DSHP- Health Connector Subsidies</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3CBCBA"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N/A</w:t>
            </w:r>
          </w:p>
        </w:tc>
      </w:tr>
      <w:tr w:rsidR="00470A5D" w:rsidRPr="00470A5D" w14:paraId="2E8A8400" w14:textId="77777777" w:rsidTr="00470A5D">
        <w:trPr>
          <w:trHeight w:val="43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43B07296"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Base Fam XXI RO</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328C7EC"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0</w:t>
            </w:r>
          </w:p>
        </w:tc>
      </w:tr>
      <w:tr w:rsidR="00470A5D" w:rsidRPr="00470A5D" w14:paraId="36B79453" w14:textId="77777777" w:rsidTr="00470A5D">
        <w:trPr>
          <w:trHeight w:val="39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12F6B09F"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1902(r)(2) XXI RO</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CE27538"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0</w:t>
            </w:r>
          </w:p>
        </w:tc>
      </w:tr>
      <w:tr w:rsidR="00470A5D" w:rsidRPr="00470A5D" w14:paraId="5E5A7B89" w14:textId="77777777" w:rsidTr="00470A5D">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3BC209B9"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CommonHealth XXI</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DFBC252"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0</w:t>
            </w:r>
          </w:p>
        </w:tc>
      </w:tr>
      <w:tr w:rsidR="00470A5D" w:rsidRPr="00470A5D" w14:paraId="14288B7D" w14:textId="77777777" w:rsidTr="00470A5D">
        <w:trPr>
          <w:trHeight w:val="34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50421601"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Fam Assist XXI</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252F909"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0</w:t>
            </w:r>
          </w:p>
        </w:tc>
      </w:tr>
      <w:tr w:rsidR="00470A5D" w:rsidRPr="00470A5D" w14:paraId="7182B6C3" w14:textId="77777777" w:rsidTr="00470A5D">
        <w:trPr>
          <w:trHeight w:val="39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727BFD3E"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Asthma</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AF34A1"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N/A</w:t>
            </w:r>
          </w:p>
        </w:tc>
      </w:tr>
      <w:tr w:rsidR="00470A5D" w:rsidRPr="00470A5D" w14:paraId="2D4987EC" w14:textId="77777777" w:rsidTr="00470A5D">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3EAA5279"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TANF/EAEDC*</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2ABAB5"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N/A</w:t>
            </w:r>
          </w:p>
        </w:tc>
      </w:tr>
      <w:tr w:rsidR="00470A5D" w:rsidRPr="00470A5D" w14:paraId="3A585BA2" w14:textId="77777777" w:rsidTr="00470A5D">
        <w:trPr>
          <w:trHeight w:val="43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78F03E39"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End of Month Coverage</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901A93"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N/A</w:t>
            </w:r>
          </w:p>
        </w:tc>
      </w:tr>
      <w:tr w:rsidR="00470A5D" w:rsidRPr="00470A5D" w14:paraId="706C6285" w14:textId="77777777" w:rsidTr="00470A5D">
        <w:trPr>
          <w:trHeight w:val="39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6AC034B5"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lastRenderedPageBreak/>
              <w:t>Total Demonstration</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AB3024E"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1,843,066</w:t>
            </w:r>
          </w:p>
        </w:tc>
      </w:tr>
    </w:tbl>
    <w:p w14:paraId="090C6FA5" w14:textId="77777777" w:rsidR="00470A5D" w:rsidRPr="007C0A8D" w:rsidRDefault="00470A5D" w:rsidP="00470A5D">
      <w:pPr>
        <w:spacing w:before="100" w:beforeAutospacing="1" w:after="100" w:afterAutospacing="1" w:line="276" w:lineRule="auto"/>
        <w:rPr>
          <w:rFonts w:ascii="Times New Roman" w:hAnsi="Times New Roman" w:cs="Times New Roman"/>
        </w:rPr>
      </w:pPr>
      <w:r w:rsidRPr="007C0A8D">
        <w:rPr>
          <w:rFonts w:ascii="Times New Roman" w:hAnsi="Times New Roman" w:cs="Times New Roman"/>
        </w:rPr>
        <w:t>* TANF is reported under Base Families</w:t>
      </w:r>
    </w:p>
    <w:p w14:paraId="3D23D300" w14:textId="77777777" w:rsidR="00470A5D" w:rsidRPr="00470A5D" w:rsidRDefault="00470A5D" w:rsidP="00470A5D">
      <w:pPr>
        <w:spacing w:before="100" w:beforeAutospacing="1" w:after="100" w:afterAutospacing="1" w:line="276" w:lineRule="auto"/>
        <w:rPr>
          <w:rFonts w:ascii="Times New Roman" w:hAnsi="Times New Roman" w:cs="Times New Roman"/>
          <w:b/>
          <w:bCs/>
          <w:u w:val="single"/>
        </w:rPr>
      </w:pPr>
      <w:r w:rsidRPr="00470A5D">
        <w:rPr>
          <w:rFonts w:ascii="Times New Roman" w:hAnsi="Times New Roman" w:cs="Times New Roman"/>
          <w:b/>
          <w:bCs/>
        </w:rPr>
        <w:br/>
      </w:r>
      <w:r w:rsidRPr="00470A5D">
        <w:rPr>
          <w:rFonts w:ascii="Times New Roman" w:hAnsi="Times New Roman" w:cs="Times New Roman"/>
          <w:b/>
          <w:bCs/>
          <w:u w:val="single"/>
        </w:rPr>
        <w:t xml:space="preserve">Annual Summary </w:t>
      </w:r>
    </w:p>
    <w:p w14:paraId="22627A79" w14:textId="77777777" w:rsidR="00470A5D" w:rsidRPr="007C0A8D" w:rsidRDefault="00470A5D" w:rsidP="00470A5D">
      <w:pPr>
        <w:spacing w:before="100" w:beforeAutospacing="1" w:after="100" w:afterAutospacing="1" w:line="276" w:lineRule="auto"/>
        <w:rPr>
          <w:rFonts w:ascii="Times New Roman" w:hAnsi="Times New Roman" w:cs="Times New Roman"/>
        </w:rPr>
      </w:pPr>
      <w:r w:rsidRPr="007C0A8D">
        <w:rPr>
          <w:rFonts w:ascii="Times New Roman" w:hAnsi="Times New Roman" w:cs="Times New Roman"/>
        </w:rPr>
        <w:t xml:space="preserve">The enrollment activity below reflects enrollment counts for the entirety of DY26 and DY 27. The full DY information was included to meet the requirement of the annual report.   </w:t>
      </w:r>
    </w:p>
    <w:p w14:paraId="370134C5" w14:textId="77777777" w:rsidR="00470A5D" w:rsidRPr="007C0A8D" w:rsidRDefault="00470A5D" w:rsidP="00470A5D">
      <w:pPr>
        <w:numPr>
          <w:ilvl w:val="0"/>
          <w:numId w:val="10"/>
        </w:numPr>
        <w:spacing w:before="100" w:beforeAutospacing="1" w:after="100" w:afterAutospacing="1" w:line="276" w:lineRule="auto"/>
        <w:rPr>
          <w:rFonts w:ascii="Times New Roman" w:hAnsi="Times New Roman" w:cs="Times New Roman"/>
        </w:rPr>
      </w:pPr>
      <w:r w:rsidRPr="007C0A8D">
        <w:rPr>
          <w:rFonts w:ascii="Times New Roman" w:hAnsi="Times New Roman" w:cs="Times New Roman"/>
        </w:rPr>
        <w:t>DY26 and DY 27 represent the average monthly enrollment for the entirety of the demonstration years. Since DY27 is comprised of only QE December 2022, the current quarter enrollee counts in the section above is the same as the DY 27 enrollee counts in the table below.</w:t>
      </w:r>
    </w:p>
    <w:tbl>
      <w:tblPr>
        <w:tblW w:w="6998" w:type="dxa"/>
        <w:tblInd w:w="180" w:type="dxa"/>
        <w:tblLayout w:type="fixed"/>
        <w:tblLook w:val="01E0" w:firstRow="1" w:lastRow="1" w:firstColumn="1" w:lastColumn="1" w:noHBand="0" w:noVBand="0"/>
      </w:tblPr>
      <w:tblGrid>
        <w:gridCol w:w="2362"/>
        <w:gridCol w:w="2260"/>
        <w:gridCol w:w="2376"/>
      </w:tblGrid>
      <w:tr w:rsidR="007C0A8D" w:rsidRPr="007C0A8D" w14:paraId="7CD3DAD1" w14:textId="77777777" w:rsidTr="00882298">
        <w:trPr>
          <w:trHeight w:val="750"/>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4F005778" w14:textId="3DFD0BF9" w:rsidR="007C0A8D" w:rsidRPr="007C0A8D" w:rsidRDefault="00470A5D" w:rsidP="007C0A8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w:t>
            </w:r>
            <w:r w:rsidR="007C0A8D" w:rsidRPr="007C0A8D">
              <w:rPr>
                <w:rFonts w:ascii="Times New Roman" w:hAnsi="Times New Roman" w:cs="Times New Roman"/>
                <w:b/>
                <w:bCs/>
              </w:rPr>
              <w:t xml:space="preserve"> </w:t>
            </w:r>
            <w:r w:rsidR="007C0A8D" w:rsidRPr="007C0A8D">
              <w:rPr>
                <w:rFonts w:ascii="Times New Roman" w:hAnsi="Times New Roman" w:cs="Times New Roman"/>
                <w:b/>
                <w:bCs/>
                <w:u w:val="single"/>
              </w:rPr>
              <w:t>Eligibility Group</w:t>
            </w:r>
          </w:p>
        </w:tc>
        <w:tc>
          <w:tcPr>
            <w:tcW w:w="2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286C76" w14:textId="77777777" w:rsidR="007C0A8D" w:rsidRPr="007C0A8D" w:rsidRDefault="007C0A8D" w:rsidP="007C0A8D">
            <w:pPr>
              <w:spacing w:before="100" w:beforeAutospacing="1" w:after="100" w:afterAutospacing="1" w:line="276" w:lineRule="auto"/>
              <w:rPr>
                <w:rFonts w:ascii="Times New Roman" w:hAnsi="Times New Roman" w:cs="Times New Roman"/>
                <w:b/>
                <w:bCs/>
                <w:u w:val="single"/>
              </w:rPr>
            </w:pPr>
            <w:r w:rsidRPr="007C0A8D">
              <w:rPr>
                <w:rFonts w:ascii="Times New Roman" w:hAnsi="Times New Roman" w:cs="Times New Roman"/>
                <w:b/>
                <w:bCs/>
              </w:rPr>
              <w:t xml:space="preserve"> </w:t>
            </w:r>
            <w:r w:rsidRPr="007C0A8D">
              <w:rPr>
                <w:rFonts w:ascii="Times New Roman" w:hAnsi="Times New Roman" w:cs="Times New Roman"/>
                <w:b/>
                <w:bCs/>
                <w:u w:val="single"/>
              </w:rPr>
              <w:t>DY 26</w:t>
            </w:r>
          </w:p>
        </w:tc>
        <w:tc>
          <w:tcPr>
            <w:tcW w:w="23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D5CADA" w14:textId="77777777" w:rsidR="007C0A8D" w:rsidRPr="007C0A8D" w:rsidRDefault="007C0A8D" w:rsidP="007C0A8D">
            <w:pPr>
              <w:spacing w:before="100" w:beforeAutospacing="1" w:after="100" w:afterAutospacing="1" w:line="276" w:lineRule="auto"/>
              <w:rPr>
                <w:rFonts w:ascii="Times New Roman" w:hAnsi="Times New Roman" w:cs="Times New Roman"/>
                <w:b/>
                <w:bCs/>
                <w:u w:val="single"/>
              </w:rPr>
            </w:pPr>
            <w:r w:rsidRPr="007C0A8D">
              <w:rPr>
                <w:rFonts w:ascii="Times New Roman" w:hAnsi="Times New Roman" w:cs="Times New Roman"/>
                <w:b/>
                <w:bCs/>
                <w:u w:val="single"/>
              </w:rPr>
              <w:t xml:space="preserve"> DY 27</w:t>
            </w:r>
          </w:p>
        </w:tc>
      </w:tr>
      <w:tr w:rsidR="007C0A8D" w:rsidRPr="007C0A8D" w14:paraId="3EC5D4CA" w14:textId="77777777" w:rsidTr="00882298">
        <w:trPr>
          <w:trHeight w:val="43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667E8B05"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Base Families</w:t>
            </w:r>
          </w:p>
        </w:tc>
        <w:tc>
          <w:tcPr>
            <w:tcW w:w="2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A82BD7"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 xml:space="preserve"> 1,024,017 </w:t>
            </w:r>
          </w:p>
        </w:tc>
        <w:tc>
          <w:tcPr>
            <w:tcW w:w="23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A69599"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 xml:space="preserve"> 1,034,305 </w:t>
            </w:r>
          </w:p>
        </w:tc>
      </w:tr>
      <w:tr w:rsidR="007C0A8D" w:rsidRPr="007C0A8D" w14:paraId="1B4E1832" w14:textId="77777777" w:rsidTr="00882298">
        <w:trPr>
          <w:trHeight w:val="43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46812ACA"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Base Disabled</w:t>
            </w:r>
          </w:p>
        </w:tc>
        <w:tc>
          <w:tcPr>
            <w:tcW w:w="2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536651"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 xml:space="preserve"> 226,414 </w:t>
            </w:r>
          </w:p>
        </w:tc>
        <w:tc>
          <w:tcPr>
            <w:tcW w:w="23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891095"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 xml:space="preserve"> 225,155 </w:t>
            </w:r>
          </w:p>
        </w:tc>
      </w:tr>
      <w:tr w:rsidR="007C0A8D" w:rsidRPr="007C0A8D" w14:paraId="5A623197" w14:textId="77777777" w:rsidTr="00882298">
        <w:trPr>
          <w:trHeight w:val="37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1E02F794"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1902(r)(2) Children</w:t>
            </w:r>
          </w:p>
        </w:tc>
        <w:tc>
          <w:tcPr>
            <w:tcW w:w="2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E0B231"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 xml:space="preserve"> 31,778 </w:t>
            </w:r>
          </w:p>
        </w:tc>
        <w:tc>
          <w:tcPr>
            <w:tcW w:w="23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21024E"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 xml:space="preserve"> 35,062 </w:t>
            </w:r>
          </w:p>
        </w:tc>
      </w:tr>
      <w:tr w:rsidR="007C0A8D" w:rsidRPr="007C0A8D" w14:paraId="5C4B6EEC" w14:textId="77777777" w:rsidTr="00882298">
        <w:trPr>
          <w:trHeight w:val="43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04156419"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1902(r)(2) Disabled</w:t>
            </w:r>
          </w:p>
        </w:tc>
        <w:tc>
          <w:tcPr>
            <w:tcW w:w="2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ADB852"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 xml:space="preserve"> 19,680 </w:t>
            </w:r>
          </w:p>
        </w:tc>
        <w:tc>
          <w:tcPr>
            <w:tcW w:w="23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850631"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 xml:space="preserve"> 21,232 </w:t>
            </w:r>
          </w:p>
        </w:tc>
      </w:tr>
      <w:tr w:rsidR="007C0A8D" w:rsidRPr="007C0A8D" w14:paraId="3F504F11" w14:textId="77777777" w:rsidTr="00882298">
        <w:trPr>
          <w:trHeight w:val="73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54EB4DF1"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Base Childless Adults (19- 20)</w:t>
            </w:r>
          </w:p>
        </w:tc>
        <w:tc>
          <w:tcPr>
            <w:tcW w:w="2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9FA34"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 xml:space="preserve"> 24,044 </w:t>
            </w:r>
          </w:p>
        </w:tc>
        <w:tc>
          <w:tcPr>
            <w:tcW w:w="23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A08D10"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 xml:space="preserve"> 23,567 </w:t>
            </w:r>
          </w:p>
        </w:tc>
      </w:tr>
      <w:tr w:rsidR="007C0A8D" w:rsidRPr="007C0A8D" w14:paraId="633F163E" w14:textId="77777777" w:rsidTr="00882298">
        <w:trPr>
          <w:trHeight w:val="70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06F6181F"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Base Childless Adults (ABP1)</w:t>
            </w:r>
          </w:p>
        </w:tc>
        <w:tc>
          <w:tcPr>
            <w:tcW w:w="2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0801AE"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 xml:space="preserve"> 48,417 </w:t>
            </w:r>
          </w:p>
        </w:tc>
        <w:tc>
          <w:tcPr>
            <w:tcW w:w="23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352E54"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 xml:space="preserve"> 52,035 </w:t>
            </w:r>
          </w:p>
        </w:tc>
      </w:tr>
      <w:tr w:rsidR="007C0A8D" w:rsidRPr="007C0A8D" w14:paraId="7F1C5BA7" w14:textId="77777777" w:rsidTr="00882298">
        <w:trPr>
          <w:trHeight w:val="73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06453E8A"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Base Childless Adults (</w:t>
            </w:r>
            <w:proofErr w:type="spellStart"/>
            <w:r w:rsidRPr="007C0A8D">
              <w:rPr>
                <w:rFonts w:ascii="Times New Roman" w:hAnsi="Times New Roman" w:cs="Times New Roman"/>
                <w:b/>
                <w:bCs/>
              </w:rPr>
              <w:t>CarePlus</w:t>
            </w:r>
            <w:proofErr w:type="spellEnd"/>
            <w:r w:rsidRPr="007C0A8D">
              <w:rPr>
                <w:rFonts w:ascii="Times New Roman" w:hAnsi="Times New Roman" w:cs="Times New Roman"/>
                <w:b/>
                <w:bCs/>
              </w:rPr>
              <w:t>)</w:t>
            </w:r>
          </w:p>
        </w:tc>
        <w:tc>
          <w:tcPr>
            <w:tcW w:w="2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7CEAD5"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 xml:space="preserve"> 404,103 </w:t>
            </w:r>
          </w:p>
        </w:tc>
        <w:tc>
          <w:tcPr>
            <w:tcW w:w="23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49B7C9"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 xml:space="preserve"> 411,822 </w:t>
            </w:r>
          </w:p>
        </w:tc>
      </w:tr>
      <w:tr w:rsidR="007C0A8D" w:rsidRPr="007C0A8D" w14:paraId="7405F6E1" w14:textId="77777777" w:rsidTr="00882298">
        <w:trPr>
          <w:trHeight w:val="43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7DF51A5D"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BCCTP</w:t>
            </w:r>
          </w:p>
        </w:tc>
        <w:tc>
          <w:tcPr>
            <w:tcW w:w="2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015600"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 xml:space="preserve"> 1,353 </w:t>
            </w:r>
          </w:p>
        </w:tc>
        <w:tc>
          <w:tcPr>
            <w:tcW w:w="23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4D0D5A"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 xml:space="preserve"> 1,398 </w:t>
            </w:r>
          </w:p>
        </w:tc>
      </w:tr>
    </w:tbl>
    <w:p w14:paraId="23DD16FE"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 xml:space="preserve"> </w:t>
      </w:r>
    </w:p>
    <w:tbl>
      <w:tblPr>
        <w:tblW w:w="6998" w:type="dxa"/>
        <w:tblInd w:w="180" w:type="dxa"/>
        <w:tblLayout w:type="fixed"/>
        <w:tblLook w:val="01E0" w:firstRow="1" w:lastRow="1" w:firstColumn="1" w:lastColumn="1" w:noHBand="0" w:noVBand="0"/>
      </w:tblPr>
      <w:tblGrid>
        <w:gridCol w:w="2362"/>
        <w:gridCol w:w="2274"/>
        <w:gridCol w:w="2362"/>
      </w:tblGrid>
      <w:tr w:rsidR="007C0A8D" w:rsidRPr="007C0A8D" w14:paraId="0A5F46D3" w14:textId="77777777" w:rsidTr="00882298">
        <w:trPr>
          <w:trHeight w:val="70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73C7CE7C"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u w:val="single"/>
              </w:rPr>
              <w:t>Eligibility Group</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495E70" w14:textId="77777777" w:rsidR="007C0A8D" w:rsidRPr="007C0A8D" w:rsidRDefault="007C0A8D" w:rsidP="007C0A8D">
            <w:pPr>
              <w:spacing w:before="100" w:beforeAutospacing="1" w:after="100" w:afterAutospacing="1" w:line="276" w:lineRule="auto"/>
              <w:rPr>
                <w:rFonts w:ascii="Times New Roman" w:hAnsi="Times New Roman" w:cs="Times New Roman"/>
                <w:b/>
                <w:bCs/>
                <w:u w:val="single"/>
              </w:rPr>
            </w:pPr>
            <w:r w:rsidRPr="007C0A8D">
              <w:rPr>
                <w:rFonts w:ascii="Times New Roman" w:hAnsi="Times New Roman" w:cs="Times New Roman"/>
                <w:b/>
                <w:bCs/>
                <w:u w:val="single"/>
              </w:rPr>
              <w:t xml:space="preserve"> DY 26</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B8BE09" w14:textId="77777777" w:rsidR="007C0A8D" w:rsidRPr="007C0A8D" w:rsidRDefault="007C0A8D" w:rsidP="007C0A8D">
            <w:pPr>
              <w:spacing w:before="100" w:beforeAutospacing="1" w:after="100" w:afterAutospacing="1" w:line="276" w:lineRule="auto"/>
              <w:rPr>
                <w:rFonts w:ascii="Times New Roman" w:hAnsi="Times New Roman" w:cs="Times New Roman"/>
                <w:b/>
                <w:bCs/>
                <w:u w:val="single"/>
              </w:rPr>
            </w:pPr>
            <w:r w:rsidRPr="007C0A8D">
              <w:rPr>
                <w:rFonts w:ascii="Times New Roman" w:hAnsi="Times New Roman" w:cs="Times New Roman"/>
                <w:b/>
                <w:bCs/>
                <w:u w:val="single"/>
              </w:rPr>
              <w:t xml:space="preserve"> DY 26</w:t>
            </w:r>
          </w:p>
        </w:tc>
      </w:tr>
      <w:tr w:rsidR="007C0A8D" w:rsidRPr="007C0A8D" w14:paraId="76862715" w14:textId="77777777" w:rsidTr="00882298">
        <w:trPr>
          <w:trHeight w:val="43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042CC12E"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CommonHealth</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FBC1DA"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 xml:space="preserve"> 31,777 </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488E41"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 xml:space="preserve"> 32,159 </w:t>
            </w:r>
          </w:p>
        </w:tc>
      </w:tr>
      <w:tr w:rsidR="007C0A8D" w:rsidRPr="007C0A8D" w14:paraId="6387FDED" w14:textId="77777777" w:rsidTr="00882298">
        <w:trPr>
          <w:trHeight w:val="37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139637CF"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e-Family Assistance</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E7B853"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 xml:space="preserve"> 6,318 </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96FD80"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 xml:space="preserve"> 5,469 </w:t>
            </w:r>
          </w:p>
        </w:tc>
      </w:tr>
      <w:tr w:rsidR="007C0A8D" w:rsidRPr="007C0A8D" w14:paraId="6C5A8DA9" w14:textId="77777777" w:rsidTr="00882298">
        <w:trPr>
          <w:trHeight w:val="34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7325528C"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e-HIV/FA</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DCC2D0"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 xml:space="preserve"> 873 </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2A8C71"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 xml:space="preserve"> 862 </w:t>
            </w:r>
          </w:p>
        </w:tc>
      </w:tr>
      <w:tr w:rsidR="007C0A8D" w:rsidRPr="007C0A8D" w14:paraId="7667DC72" w14:textId="77777777" w:rsidTr="00882298">
        <w:trPr>
          <w:trHeight w:val="34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68F97897"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lastRenderedPageBreak/>
              <w:t>SBE</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941DC9"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0</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477532"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0</w:t>
            </w:r>
          </w:p>
        </w:tc>
      </w:tr>
      <w:tr w:rsidR="007C0A8D" w:rsidRPr="007C0A8D" w14:paraId="7CF2927C" w14:textId="77777777" w:rsidTr="00882298">
        <w:trPr>
          <w:trHeight w:val="37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09810717"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Basic</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9B2A1"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N/A</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46A9F2"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N/A</w:t>
            </w:r>
          </w:p>
        </w:tc>
      </w:tr>
      <w:tr w:rsidR="007C0A8D" w:rsidRPr="007C0A8D" w14:paraId="757D6C37" w14:textId="77777777" w:rsidTr="00882298">
        <w:trPr>
          <w:trHeight w:val="70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00EA9CA2"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DSHP- Health Connector Subsidies</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879073"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N/A</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BD5BF4"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N/A</w:t>
            </w:r>
          </w:p>
        </w:tc>
      </w:tr>
      <w:tr w:rsidR="007C0A8D" w:rsidRPr="007C0A8D" w14:paraId="55967AB2" w14:textId="77777777" w:rsidTr="00882298">
        <w:trPr>
          <w:trHeight w:val="37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67AD6C3E"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Base Fam XXI RO</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1E86E1"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0</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291EFC"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0</w:t>
            </w:r>
          </w:p>
        </w:tc>
      </w:tr>
      <w:tr w:rsidR="007C0A8D" w:rsidRPr="007C0A8D" w14:paraId="6894FEF7" w14:textId="77777777" w:rsidTr="00882298">
        <w:trPr>
          <w:trHeight w:val="34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08EDE4A5"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1902(r)(2) XXI RO</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694996"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0</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38C972"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0</w:t>
            </w:r>
          </w:p>
        </w:tc>
      </w:tr>
      <w:tr w:rsidR="007C0A8D" w:rsidRPr="007C0A8D" w14:paraId="64AE2C87" w14:textId="77777777" w:rsidTr="00882298">
        <w:trPr>
          <w:trHeight w:val="43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370640CB"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CommonHealth XXI</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07747"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0</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1C95DD"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0</w:t>
            </w:r>
          </w:p>
        </w:tc>
      </w:tr>
      <w:tr w:rsidR="007C0A8D" w:rsidRPr="007C0A8D" w14:paraId="4DE536CC" w14:textId="77777777" w:rsidTr="00882298">
        <w:trPr>
          <w:trHeight w:val="46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08EF30F4"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Fam Assist XXI</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35C86C"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0</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56B186"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0</w:t>
            </w:r>
          </w:p>
        </w:tc>
      </w:tr>
      <w:tr w:rsidR="007C0A8D" w:rsidRPr="007C0A8D" w14:paraId="7CFD28C5" w14:textId="77777777" w:rsidTr="00882298">
        <w:trPr>
          <w:trHeight w:val="43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6D741722"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Asthma</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A86A31"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N/A</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FE9092"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N/A</w:t>
            </w:r>
          </w:p>
        </w:tc>
      </w:tr>
      <w:tr w:rsidR="007C0A8D" w:rsidRPr="007C0A8D" w14:paraId="28796DEB" w14:textId="77777777" w:rsidTr="00882298">
        <w:trPr>
          <w:trHeight w:val="390"/>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171217F6"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TANF/EAEDC*</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2DFEBA"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N/A</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91EE8C"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N/A</w:t>
            </w:r>
          </w:p>
        </w:tc>
      </w:tr>
      <w:tr w:rsidR="007C0A8D" w:rsidRPr="007C0A8D" w14:paraId="1EE00778" w14:textId="77777777" w:rsidTr="00882298">
        <w:trPr>
          <w:trHeight w:val="43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557A89FD"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End of Month Coverage</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0CA2E6"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N/A</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D23249"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N/A</w:t>
            </w:r>
          </w:p>
        </w:tc>
      </w:tr>
      <w:tr w:rsidR="007C0A8D" w:rsidRPr="007C0A8D" w14:paraId="643258E6" w14:textId="77777777" w:rsidTr="00882298">
        <w:trPr>
          <w:trHeight w:val="34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138B3E1E"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Total Demonstration</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DACF3A"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1,818,774</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4CC51A" w14:textId="77777777" w:rsidR="007C0A8D" w:rsidRPr="007C0A8D" w:rsidRDefault="007C0A8D" w:rsidP="007C0A8D">
            <w:pPr>
              <w:spacing w:before="100" w:beforeAutospacing="1" w:after="100" w:afterAutospacing="1" w:line="276" w:lineRule="auto"/>
              <w:rPr>
                <w:rFonts w:ascii="Times New Roman" w:hAnsi="Times New Roman" w:cs="Times New Roman"/>
                <w:b/>
                <w:bCs/>
              </w:rPr>
            </w:pPr>
            <w:r w:rsidRPr="007C0A8D">
              <w:rPr>
                <w:rFonts w:ascii="Times New Roman" w:hAnsi="Times New Roman" w:cs="Times New Roman"/>
                <w:b/>
                <w:bCs/>
              </w:rPr>
              <w:t>1,843,066</w:t>
            </w:r>
          </w:p>
        </w:tc>
      </w:tr>
    </w:tbl>
    <w:p w14:paraId="1DA55973" w14:textId="77777777" w:rsidR="007C0A8D" w:rsidRDefault="00470A5D" w:rsidP="007C0A8D">
      <w:pPr>
        <w:spacing w:before="100" w:beforeAutospacing="1" w:after="100" w:afterAutospacing="1" w:line="276" w:lineRule="auto"/>
        <w:rPr>
          <w:rFonts w:ascii="Times New Roman" w:hAnsi="Times New Roman" w:cs="Times New Roman"/>
          <w:b/>
          <w:bCs/>
          <w:u w:val="single"/>
        </w:rPr>
      </w:pPr>
      <w:r w:rsidRPr="007C0A8D">
        <w:rPr>
          <w:rFonts w:ascii="Times New Roman" w:hAnsi="Times New Roman" w:cs="Times New Roman"/>
        </w:rPr>
        <w:t>*TANF is reported under Base Families</w:t>
      </w:r>
      <w:r w:rsidRPr="00470A5D">
        <w:rPr>
          <w:rFonts w:ascii="Times New Roman" w:hAnsi="Times New Roman" w:cs="Times New Roman"/>
          <w:b/>
          <w:bCs/>
        </w:rPr>
        <w:br/>
      </w:r>
    </w:p>
    <w:p w14:paraId="5DEB7875" w14:textId="2FC1173D" w:rsidR="00470A5D" w:rsidRPr="00470A5D" w:rsidRDefault="00470A5D" w:rsidP="007C0A8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u w:val="single"/>
        </w:rPr>
        <w:t>Enrollment in Managed Care Organizations and Primary Care Clinician Plan</w:t>
      </w:r>
    </w:p>
    <w:p w14:paraId="2D7918D7" w14:textId="32483B9F"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The enrollment activity below reflects the average monthly enrollment counts for DY 26 quarter ending September 30, 2022 and DY 27 quarter ending December 31, 2022.</w:t>
      </w:r>
    </w:p>
    <w:tbl>
      <w:tblPr>
        <w:tblW w:w="9360" w:type="dxa"/>
        <w:tblInd w:w="210" w:type="dxa"/>
        <w:tblLayout w:type="fixed"/>
        <w:tblLook w:val="01E0" w:firstRow="1" w:lastRow="1" w:firstColumn="1" w:lastColumn="1" w:noHBand="0" w:noVBand="0"/>
      </w:tblPr>
      <w:tblGrid>
        <w:gridCol w:w="2340"/>
        <w:gridCol w:w="2340"/>
        <w:gridCol w:w="2340"/>
        <w:gridCol w:w="2340"/>
      </w:tblGrid>
      <w:tr w:rsidR="00470A5D" w:rsidRPr="00470A5D" w14:paraId="6898B78B" w14:textId="77777777" w:rsidTr="00470A5D">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Pr>
          <w:p w14:paraId="19BABF02"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Plan Type</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Pr>
          <w:p w14:paraId="2C3E6D78"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QE 9/22</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Pr>
          <w:p w14:paraId="71FA61D8"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QE 12/22</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Pr>
          <w:p w14:paraId="2D887FB9"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Difference</w:t>
            </w:r>
          </w:p>
        </w:tc>
      </w:tr>
      <w:tr w:rsidR="00470A5D" w:rsidRPr="00470A5D" w14:paraId="4892883E" w14:textId="77777777" w:rsidTr="00470A5D">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C63972"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MCO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969E1B"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229,129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3C6DE5"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233,368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5095DF"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4,239 </w:t>
            </w:r>
          </w:p>
        </w:tc>
      </w:tr>
      <w:tr w:rsidR="00470A5D" w:rsidRPr="00470A5D" w14:paraId="73364DE1" w14:textId="77777777" w:rsidTr="00470A5D">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819282"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PCC</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DE52DA"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125,340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1D55EE"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128,375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76520B"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3,035 </w:t>
            </w:r>
          </w:p>
        </w:tc>
      </w:tr>
      <w:tr w:rsidR="00470A5D" w:rsidRPr="00470A5D" w14:paraId="2FDD9512" w14:textId="77777777" w:rsidTr="00470A5D">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56A16F"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MBHP*</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7BD9FE"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672,961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66C7BB"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685,120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091E56"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12,159 </w:t>
            </w:r>
          </w:p>
        </w:tc>
      </w:tr>
      <w:tr w:rsidR="00470A5D" w:rsidRPr="00470A5D" w14:paraId="3BE27BF1" w14:textId="77777777" w:rsidTr="00470A5D">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ACA67C"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FFS/PA**</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7BBFD0"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737,518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7A3D17"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755,908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8693D6"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18,390 </w:t>
            </w:r>
          </w:p>
        </w:tc>
      </w:tr>
      <w:tr w:rsidR="00470A5D" w:rsidRPr="00470A5D" w14:paraId="787BC473" w14:textId="77777777" w:rsidTr="00470A5D">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B9A87C"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ACO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819861"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1,195,510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BF9A7A"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1,218,238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9620F8"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22,728 </w:t>
            </w:r>
          </w:p>
        </w:tc>
      </w:tr>
    </w:tbl>
    <w:p w14:paraId="3F2C6172" w14:textId="77777777" w:rsidR="00470A5D" w:rsidRPr="007C0A8D" w:rsidRDefault="00470A5D" w:rsidP="007C0A8D">
      <w:pPr>
        <w:spacing w:after="0" w:line="240" w:lineRule="auto"/>
        <w:rPr>
          <w:rFonts w:ascii="Times New Roman" w:hAnsi="Times New Roman" w:cs="Times New Roman"/>
        </w:rPr>
      </w:pPr>
      <w:r w:rsidRPr="007C0A8D">
        <w:rPr>
          <w:rFonts w:ascii="Times New Roman" w:hAnsi="Times New Roman" w:cs="Times New Roman"/>
        </w:rPr>
        <w:t>*MBHP enrollment does not represent members unique to the plan, as there is overlap with PCC and ACO Model B enrollment.</w:t>
      </w:r>
    </w:p>
    <w:p w14:paraId="24A31B06" w14:textId="77777777" w:rsidR="00470A5D" w:rsidRPr="007C0A8D" w:rsidRDefault="00470A5D" w:rsidP="007C0A8D">
      <w:pPr>
        <w:spacing w:after="0" w:line="240" w:lineRule="auto"/>
        <w:rPr>
          <w:rFonts w:ascii="Times New Roman" w:hAnsi="Times New Roman" w:cs="Times New Roman"/>
        </w:rPr>
      </w:pPr>
      <w:r w:rsidRPr="007C0A8D">
        <w:rPr>
          <w:rFonts w:ascii="Times New Roman" w:hAnsi="Times New Roman" w:cs="Times New Roman"/>
        </w:rPr>
        <w:t>**PA included in FFS and MBHP enrollment counts</w:t>
      </w:r>
    </w:p>
    <w:p w14:paraId="26398CB3" w14:textId="6B6565E5" w:rsidR="00470A5D" w:rsidRPr="00470A5D" w:rsidRDefault="00470A5D" w:rsidP="00470A5D">
      <w:pPr>
        <w:spacing w:before="100" w:beforeAutospacing="1" w:after="100" w:afterAutospacing="1" w:line="276" w:lineRule="auto"/>
        <w:rPr>
          <w:rFonts w:ascii="Times New Roman" w:hAnsi="Times New Roman" w:cs="Times New Roman"/>
          <w:b/>
          <w:bCs/>
          <w:u w:val="single"/>
        </w:rPr>
      </w:pPr>
      <w:r w:rsidRPr="00470A5D">
        <w:rPr>
          <w:rFonts w:ascii="Times New Roman" w:hAnsi="Times New Roman" w:cs="Times New Roman"/>
          <w:b/>
          <w:bCs/>
        </w:rPr>
        <w:t xml:space="preserve"> </w:t>
      </w:r>
      <w:r w:rsidRPr="00470A5D">
        <w:rPr>
          <w:rFonts w:ascii="Times New Roman" w:hAnsi="Times New Roman" w:cs="Times New Roman"/>
          <w:b/>
          <w:bCs/>
          <w:u w:val="single"/>
        </w:rPr>
        <w:t>Member Month Reporting</w:t>
      </w:r>
    </w:p>
    <w:p w14:paraId="08D78712" w14:textId="52CCFC8C" w:rsidR="00470A5D" w:rsidRPr="007C0A8D" w:rsidRDefault="00470A5D" w:rsidP="00470A5D">
      <w:pPr>
        <w:spacing w:before="100" w:beforeAutospacing="1" w:after="100" w:afterAutospacing="1" w:line="276" w:lineRule="auto"/>
        <w:rPr>
          <w:rFonts w:ascii="Times New Roman" w:hAnsi="Times New Roman" w:cs="Times New Roman"/>
        </w:rPr>
      </w:pPr>
      <w:r w:rsidRPr="007C0A8D">
        <w:rPr>
          <w:rFonts w:ascii="Times New Roman" w:hAnsi="Times New Roman" w:cs="Times New Roman"/>
        </w:rPr>
        <w:t>Enter the member months for each of the EGs for the quarter.</w:t>
      </w:r>
    </w:p>
    <w:p w14:paraId="4F65816C" w14:textId="77777777" w:rsidR="00470A5D" w:rsidRPr="007C0A8D" w:rsidRDefault="00470A5D" w:rsidP="00470A5D">
      <w:pPr>
        <w:numPr>
          <w:ilvl w:val="1"/>
          <w:numId w:val="9"/>
        </w:numPr>
        <w:spacing w:before="100" w:beforeAutospacing="1" w:after="100" w:afterAutospacing="1" w:line="276" w:lineRule="auto"/>
        <w:rPr>
          <w:rFonts w:ascii="Times New Roman" w:hAnsi="Times New Roman" w:cs="Times New Roman"/>
        </w:rPr>
      </w:pPr>
      <w:r w:rsidRPr="007C0A8D">
        <w:rPr>
          <w:rFonts w:ascii="Times New Roman" w:hAnsi="Times New Roman" w:cs="Times New Roman"/>
        </w:rPr>
        <w:t>For Use in Budget Neutrality Calculations</w:t>
      </w:r>
    </w:p>
    <w:tbl>
      <w:tblPr>
        <w:tblW w:w="6920" w:type="dxa"/>
        <w:tblLayout w:type="fixed"/>
        <w:tblLook w:val="01E0" w:firstRow="1" w:lastRow="1" w:firstColumn="1" w:lastColumn="1" w:noHBand="0" w:noVBand="0"/>
      </w:tblPr>
      <w:tblGrid>
        <w:gridCol w:w="1970"/>
        <w:gridCol w:w="1260"/>
        <w:gridCol w:w="1170"/>
        <w:gridCol w:w="1350"/>
        <w:gridCol w:w="1170"/>
      </w:tblGrid>
      <w:tr w:rsidR="00470A5D" w:rsidRPr="00470A5D" w14:paraId="078E7CC5" w14:textId="77777777" w:rsidTr="00470A5D">
        <w:trPr>
          <w:trHeight w:val="855"/>
        </w:trPr>
        <w:tc>
          <w:tcPr>
            <w:tcW w:w="19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0422FBCE"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lastRenderedPageBreak/>
              <w:t>Expenditure and Eligibility Group (EG) Reporting</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4D22D312"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October 2022</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4C082D15"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November 2022</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70B66CC5"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December 2022</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2177C238"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Total for       QE Dec 2022</w:t>
            </w:r>
          </w:p>
          <w:p w14:paraId="0A62B38A"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DY 27</w:t>
            </w:r>
          </w:p>
        </w:tc>
      </w:tr>
      <w:tr w:rsidR="00470A5D" w:rsidRPr="00470A5D" w14:paraId="50635409" w14:textId="77777777" w:rsidTr="00470A5D">
        <w:trPr>
          <w:trHeight w:val="300"/>
        </w:trPr>
        <w:tc>
          <w:tcPr>
            <w:tcW w:w="1970" w:type="dxa"/>
            <w:tcBorders>
              <w:top w:val="single" w:sz="8" w:space="0" w:color="000000" w:themeColor="text1"/>
              <w:left w:val="single" w:sz="8" w:space="0" w:color="000000" w:themeColor="text1"/>
              <w:bottom w:val="single" w:sz="12" w:space="0" w:color="000000" w:themeColor="text1"/>
              <w:right w:val="single" w:sz="8" w:space="0" w:color="000000" w:themeColor="text1"/>
            </w:tcBorders>
          </w:tcPr>
          <w:p w14:paraId="0055378F"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Base Families</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0411FF2"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1,030,883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D736D31"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1,030,701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030D6B5"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1,037,839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CA9926E"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3,099,423 </w:t>
            </w:r>
          </w:p>
        </w:tc>
      </w:tr>
      <w:tr w:rsidR="00470A5D" w:rsidRPr="00470A5D" w14:paraId="69251B03" w14:textId="77777777" w:rsidTr="00470A5D">
        <w:trPr>
          <w:trHeight w:val="285"/>
        </w:trPr>
        <w:tc>
          <w:tcPr>
            <w:tcW w:w="1970"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0D9BC174"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Base Disabled</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B592D00"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225,583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72012C6"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224,891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47CEB21"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225,104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755297B"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675,578 </w:t>
            </w:r>
          </w:p>
        </w:tc>
      </w:tr>
      <w:tr w:rsidR="00470A5D" w:rsidRPr="00470A5D" w14:paraId="5309F42E" w14:textId="77777777" w:rsidTr="00470A5D">
        <w:trPr>
          <w:trHeight w:val="285"/>
        </w:trPr>
        <w:tc>
          <w:tcPr>
            <w:tcW w:w="1970"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4F8A3F4B"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1902(r)(2) Children</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5AB0E18"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33,607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E486D23"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34,831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B8F96F5"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35,472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E9EF42C"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103,910 </w:t>
            </w:r>
          </w:p>
        </w:tc>
      </w:tr>
      <w:tr w:rsidR="00470A5D" w:rsidRPr="00470A5D" w14:paraId="030DDE44" w14:textId="77777777" w:rsidTr="00470A5D">
        <w:trPr>
          <w:trHeight w:val="285"/>
        </w:trPr>
        <w:tc>
          <w:tcPr>
            <w:tcW w:w="1970"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3FE96B64"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1902(r)(2) Disabled</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8C9BDA2"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20,619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E7CD5AD"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21,151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61E485B"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21,424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2CAA44D"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63,194 </w:t>
            </w:r>
          </w:p>
        </w:tc>
      </w:tr>
      <w:tr w:rsidR="00470A5D" w:rsidRPr="00470A5D" w14:paraId="527C5502" w14:textId="77777777" w:rsidTr="00470A5D">
        <w:trPr>
          <w:trHeight w:val="285"/>
        </w:trPr>
        <w:tc>
          <w:tcPr>
            <w:tcW w:w="1970"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46148456"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New Adult Group</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C25A27A"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483,034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AD6D485"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485,746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EA3E6FB"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488,429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0E0FDFC"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1,457,209 </w:t>
            </w:r>
          </w:p>
        </w:tc>
      </w:tr>
      <w:tr w:rsidR="00470A5D" w:rsidRPr="00470A5D" w14:paraId="3C51A995" w14:textId="77777777" w:rsidTr="00470A5D">
        <w:trPr>
          <w:trHeight w:val="285"/>
        </w:trPr>
        <w:tc>
          <w:tcPr>
            <w:tcW w:w="1970"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06D60ADE"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BCCDP</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C6B9D1F"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31,940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7778A20"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32,110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FFABBA0"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32,156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0FCC656"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96,206 </w:t>
            </w:r>
          </w:p>
        </w:tc>
      </w:tr>
      <w:tr w:rsidR="00470A5D" w:rsidRPr="00470A5D" w14:paraId="6B17CA34" w14:textId="77777777" w:rsidTr="00470A5D">
        <w:trPr>
          <w:trHeight w:val="285"/>
        </w:trPr>
        <w:tc>
          <w:tcPr>
            <w:tcW w:w="1970"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23E398E4"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CommonHealth</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D6D1B8C"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1,030,883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DC6B6F5"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1,030,701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B659A77"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1,037,839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3E38952"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3,099,423 </w:t>
            </w:r>
          </w:p>
        </w:tc>
      </w:tr>
      <w:tr w:rsidR="00470A5D" w:rsidRPr="00470A5D" w14:paraId="02E7D143" w14:textId="77777777" w:rsidTr="00470A5D">
        <w:trPr>
          <w:trHeight w:val="300"/>
        </w:trPr>
        <w:tc>
          <w:tcPr>
            <w:tcW w:w="1970"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0AB52EAC"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TANF/EAEDC*</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CC20AC"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433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0E5C6C"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439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FC7154"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419</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94720A"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1,291</w:t>
            </w:r>
          </w:p>
        </w:tc>
      </w:tr>
    </w:tbl>
    <w:p w14:paraId="1253B2D6" w14:textId="77777777" w:rsidR="00470A5D" w:rsidRPr="007C0A8D" w:rsidRDefault="00470A5D" w:rsidP="007C0A8D">
      <w:pPr>
        <w:spacing w:after="0" w:line="240" w:lineRule="auto"/>
        <w:rPr>
          <w:rFonts w:ascii="Times New Roman" w:hAnsi="Times New Roman" w:cs="Times New Roman"/>
        </w:rPr>
      </w:pPr>
      <w:r w:rsidRPr="007C0A8D">
        <w:rPr>
          <w:rFonts w:ascii="Times New Roman" w:hAnsi="Times New Roman" w:cs="Times New Roman"/>
        </w:rPr>
        <w:t xml:space="preserve">*EAEDC </w:t>
      </w:r>
    </w:p>
    <w:p w14:paraId="300077C3" w14:textId="77777777" w:rsidR="00470A5D" w:rsidRPr="007C0A8D" w:rsidRDefault="00470A5D" w:rsidP="007C0A8D">
      <w:pPr>
        <w:spacing w:after="0" w:line="240" w:lineRule="auto"/>
        <w:rPr>
          <w:rFonts w:ascii="Times New Roman" w:hAnsi="Times New Roman" w:cs="Times New Roman"/>
        </w:rPr>
      </w:pPr>
      <w:r w:rsidRPr="007C0A8D">
        <w:rPr>
          <w:rFonts w:ascii="Times New Roman" w:hAnsi="Times New Roman" w:cs="Times New Roman"/>
        </w:rPr>
        <w:t>*EAEDC member months only.  TANF is reported under Base Families</w:t>
      </w:r>
    </w:p>
    <w:p w14:paraId="09DDD7AE" w14:textId="77777777" w:rsidR="00470A5D" w:rsidRPr="00470A5D" w:rsidRDefault="00470A5D" w:rsidP="00470A5D">
      <w:pPr>
        <w:numPr>
          <w:ilvl w:val="0"/>
          <w:numId w:val="11"/>
        </w:num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For Informational Purposes Only</w:t>
      </w:r>
    </w:p>
    <w:tbl>
      <w:tblPr>
        <w:tblW w:w="9361" w:type="dxa"/>
        <w:tblInd w:w="135" w:type="dxa"/>
        <w:tblLayout w:type="fixed"/>
        <w:tblLook w:val="01E0" w:firstRow="1" w:lastRow="1" w:firstColumn="1" w:lastColumn="1" w:noHBand="0" w:noVBand="0"/>
      </w:tblPr>
      <w:tblGrid>
        <w:gridCol w:w="4114"/>
        <w:gridCol w:w="1224"/>
        <w:gridCol w:w="1211"/>
        <w:gridCol w:w="1316"/>
        <w:gridCol w:w="1496"/>
      </w:tblGrid>
      <w:tr w:rsidR="00470A5D" w:rsidRPr="00470A5D" w14:paraId="390E8527" w14:textId="77777777" w:rsidTr="00470A5D">
        <w:trPr>
          <w:trHeight w:val="1215"/>
        </w:trPr>
        <w:tc>
          <w:tcPr>
            <w:tcW w:w="41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1EA7DB3F"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Expenditure and Eligibility Group (EG) Reporting</w:t>
            </w:r>
          </w:p>
        </w:tc>
        <w:tc>
          <w:tcPr>
            <w:tcW w:w="12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2892B9BC"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October 2022</w:t>
            </w:r>
          </w:p>
        </w:tc>
        <w:tc>
          <w:tcPr>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1FEC1D77"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November 2022</w:t>
            </w:r>
          </w:p>
        </w:tc>
        <w:tc>
          <w:tcPr>
            <w:tcW w:w="13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4033329A"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December 2022</w:t>
            </w:r>
          </w:p>
        </w:tc>
        <w:tc>
          <w:tcPr>
            <w:tcW w:w="1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072905A8"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Total for       QE Dec 2022</w:t>
            </w:r>
          </w:p>
          <w:p w14:paraId="4BCAAAFD"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DY 27</w:t>
            </w:r>
          </w:p>
        </w:tc>
      </w:tr>
      <w:tr w:rsidR="00470A5D" w:rsidRPr="00470A5D" w14:paraId="2099B0CD" w14:textId="77777777" w:rsidTr="00470A5D">
        <w:trPr>
          <w:trHeight w:val="300"/>
        </w:trPr>
        <w:tc>
          <w:tcPr>
            <w:tcW w:w="4114" w:type="dxa"/>
            <w:tcBorders>
              <w:top w:val="single" w:sz="8" w:space="0" w:color="000000" w:themeColor="text1"/>
              <w:left w:val="single" w:sz="8" w:space="0" w:color="000000" w:themeColor="text1"/>
              <w:bottom w:val="single" w:sz="12" w:space="0" w:color="000000" w:themeColor="text1"/>
              <w:right w:val="single" w:sz="8" w:space="0" w:color="000000" w:themeColor="text1"/>
            </w:tcBorders>
          </w:tcPr>
          <w:p w14:paraId="7D16E974"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e-HIV/FA</w:t>
            </w:r>
          </w:p>
        </w:tc>
        <w:tc>
          <w:tcPr>
            <w:tcW w:w="12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307017F"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871 </w:t>
            </w:r>
          </w:p>
        </w:tc>
        <w:tc>
          <w:tcPr>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ED156CD"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867 </w:t>
            </w:r>
          </w:p>
        </w:tc>
        <w:tc>
          <w:tcPr>
            <w:tcW w:w="13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FFBE570"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858 </w:t>
            </w:r>
          </w:p>
        </w:tc>
        <w:tc>
          <w:tcPr>
            <w:tcW w:w="14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D9DFA57"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 xml:space="preserve">                                 2,596 </w:t>
            </w:r>
          </w:p>
        </w:tc>
      </w:tr>
      <w:tr w:rsidR="00470A5D" w:rsidRPr="00470A5D" w14:paraId="0B75D6CE" w14:textId="77777777" w:rsidTr="00470A5D">
        <w:trPr>
          <w:trHeight w:val="630"/>
        </w:trPr>
        <w:tc>
          <w:tcPr>
            <w:tcW w:w="4114"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4320701B"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Small Business Employee Premium Assistance</w:t>
            </w:r>
          </w:p>
        </w:tc>
        <w:tc>
          <w:tcPr>
            <w:tcW w:w="12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798829"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0</w:t>
            </w:r>
          </w:p>
        </w:tc>
        <w:tc>
          <w:tcPr>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696A42"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0</w:t>
            </w:r>
          </w:p>
        </w:tc>
        <w:tc>
          <w:tcPr>
            <w:tcW w:w="13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1E25E5"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0</w:t>
            </w:r>
          </w:p>
        </w:tc>
        <w:tc>
          <w:tcPr>
            <w:tcW w:w="14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A07359"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0</w:t>
            </w:r>
          </w:p>
        </w:tc>
      </w:tr>
      <w:tr w:rsidR="00470A5D" w:rsidRPr="00470A5D" w14:paraId="6A0688AF" w14:textId="77777777" w:rsidTr="00470A5D">
        <w:trPr>
          <w:trHeight w:val="630"/>
        </w:trPr>
        <w:tc>
          <w:tcPr>
            <w:tcW w:w="4114"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42BE5C86"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DSHP- Health Connector Subsidies</w:t>
            </w:r>
          </w:p>
        </w:tc>
        <w:tc>
          <w:tcPr>
            <w:tcW w:w="12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F069A8"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N/A</w:t>
            </w:r>
          </w:p>
        </w:tc>
        <w:tc>
          <w:tcPr>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1217DD"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N/A</w:t>
            </w:r>
          </w:p>
        </w:tc>
        <w:tc>
          <w:tcPr>
            <w:tcW w:w="13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2A5E36"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N/A</w:t>
            </w:r>
          </w:p>
        </w:tc>
        <w:tc>
          <w:tcPr>
            <w:tcW w:w="14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6D313C"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N/A</w:t>
            </w:r>
          </w:p>
        </w:tc>
      </w:tr>
      <w:tr w:rsidR="00470A5D" w:rsidRPr="00470A5D" w14:paraId="03B0928E" w14:textId="77777777" w:rsidTr="00470A5D">
        <w:trPr>
          <w:trHeight w:val="285"/>
        </w:trPr>
        <w:tc>
          <w:tcPr>
            <w:tcW w:w="4114"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17B6A321"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Base Fam XXI RO</w:t>
            </w:r>
          </w:p>
        </w:tc>
        <w:tc>
          <w:tcPr>
            <w:tcW w:w="12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9CDEA3"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0</w:t>
            </w:r>
          </w:p>
        </w:tc>
        <w:tc>
          <w:tcPr>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15EF27"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0</w:t>
            </w:r>
          </w:p>
        </w:tc>
        <w:tc>
          <w:tcPr>
            <w:tcW w:w="13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848023"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0</w:t>
            </w:r>
          </w:p>
        </w:tc>
        <w:tc>
          <w:tcPr>
            <w:tcW w:w="14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3497CE"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0</w:t>
            </w:r>
          </w:p>
        </w:tc>
      </w:tr>
      <w:tr w:rsidR="00470A5D" w:rsidRPr="00470A5D" w14:paraId="5EB7C1D2" w14:textId="77777777" w:rsidTr="00470A5D">
        <w:trPr>
          <w:trHeight w:val="285"/>
        </w:trPr>
        <w:tc>
          <w:tcPr>
            <w:tcW w:w="4114"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27F30776"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1902(r)(2) RO</w:t>
            </w:r>
          </w:p>
        </w:tc>
        <w:tc>
          <w:tcPr>
            <w:tcW w:w="12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720459"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0</w:t>
            </w:r>
          </w:p>
        </w:tc>
        <w:tc>
          <w:tcPr>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1D92EF"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0</w:t>
            </w:r>
          </w:p>
        </w:tc>
        <w:tc>
          <w:tcPr>
            <w:tcW w:w="13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9ADB67"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0</w:t>
            </w:r>
          </w:p>
        </w:tc>
        <w:tc>
          <w:tcPr>
            <w:tcW w:w="14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DFCC92"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0</w:t>
            </w:r>
          </w:p>
        </w:tc>
      </w:tr>
      <w:tr w:rsidR="00470A5D" w:rsidRPr="00470A5D" w14:paraId="125E2F1A" w14:textId="77777777" w:rsidTr="00470A5D">
        <w:trPr>
          <w:trHeight w:val="285"/>
        </w:trPr>
        <w:tc>
          <w:tcPr>
            <w:tcW w:w="4114"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4A938BC1"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CommonHealth XXI</w:t>
            </w:r>
          </w:p>
        </w:tc>
        <w:tc>
          <w:tcPr>
            <w:tcW w:w="12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653C43"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0</w:t>
            </w:r>
          </w:p>
        </w:tc>
        <w:tc>
          <w:tcPr>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C5A550"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0</w:t>
            </w:r>
          </w:p>
        </w:tc>
        <w:tc>
          <w:tcPr>
            <w:tcW w:w="13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63D923"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0</w:t>
            </w:r>
          </w:p>
        </w:tc>
        <w:tc>
          <w:tcPr>
            <w:tcW w:w="14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8DDCD8"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0</w:t>
            </w:r>
          </w:p>
        </w:tc>
      </w:tr>
      <w:tr w:rsidR="00470A5D" w:rsidRPr="00470A5D" w14:paraId="013BDA35" w14:textId="77777777" w:rsidTr="00470A5D">
        <w:trPr>
          <w:trHeight w:val="285"/>
        </w:trPr>
        <w:tc>
          <w:tcPr>
            <w:tcW w:w="4114"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4241A9C0"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Fam Assist XXI</w:t>
            </w:r>
          </w:p>
        </w:tc>
        <w:tc>
          <w:tcPr>
            <w:tcW w:w="12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19F228"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0</w:t>
            </w:r>
          </w:p>
        </w:tc>
        <w:tc>
          <w:tcPr>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6BC658"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0</w:t>
            </w:r>
          </w:p>
        </w:tc>
        <w:tc>
          <w:tcPr>
            <w:tcW w:w="13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A4E154"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0</w:t>
            </w:r>
          </w:p>
        </w:tc>
        <w:tc>
          <w:tcPr>
            <w:tcW w:w="14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6538AA" w14:textId="77777777" w:rsidR="00470A5D" w:rsidRPr="00470A5D" w:rsidRDefault="00470A5D" w:rsidP="00470A5D">
            <w:pPr>
              <w:spacing w:before="100" w:beforeAutospacing="1" w:after="100" w:afterAutospacing="1" w:line="276" w:lineRule="auto"/>
              <w:rPr>
                <w:rFonts w:ascii="Times New Roman" w:hAnsi="Times New Roman" w:cs="Times New Roman"/>
                <w:b/>
                <w:bCs/>
              </w:rPr>
            </w:pPr>
            <w:r w:rsidRPr="00470A5D">
              <w:rPr>
                <w:rFonts w:ascii="Times New Roman" w:hAnsi="Times New Roman" w:cs="Times New Roman"/>
                <w:b/>
                <w:bCs/>
              </w:rPr>
              <w:t>0</w:t>
            </w:r>
          </w:p>
        </w:tc>
      </w:tr>
    </w:tbl>
    <w:p w14:paraId="66B01C4A" w14:textId="77777777" w:rsidR="000227FF" w:rsidRPr="00B60625" w:rsidRDefault="000227FF">
      <w:pPr>
        <w:rPr>
          <w:rFonts w:ascii="Times New Roman" w:hAnsi="Times New Roman" w:cs="Times New Roman"/>
        </w:rPr>
      </w:pPr>
    </w:p>
    <w:sectPr w:rsidR="000227FF" w:rsidRPr="00B6062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D6A2A" w14:textId="77777777" w:rsidR="00391520" w:rsidRDefault="00391520" w:rsidP="00783F2A">
      <w:pPr>
        <w:spacing w:after="0" w:line="240" w:lineRule="auto"/>
      </w:pPr>
      <w:r>
        <w:separator/>
      </w:r>
    </w:p>
  </w:endnote>
  <w:endnote w:type="continuationSeparator" w:id="0">
    <w:p w14:paraId="23C8179A" w14:textId="77777777" w:rsidR="00391520" w:rsidRDefault="00391520" w:rsidP="00783F2A">
      <w:pPr>
        <w:spacing w:after="0" w:line="240" w:lineRule="auto"/>
      </w:pPr>
      <w:r>
        <w:continuationSeparator/>
      </w:r>
    </w:p>
  </w:endnote>
  <w:endnote w:type="continuationNotice" w:id="1">
    <w:p w14:paraId="42E621F2" w14:textId="77777777" w:rsidR="00391520" w:rsidRDefault="00391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752101"/>
      <w:docPartObj>
        <w:docPartGallery w:val="Page Numbers (Bottom of Page)"/>
        <w:docPartUnique/>
      </w:docPartObj>
    </w:sdtPr>
    <w:sdtEndPr>
      <w:rPr>
        <w:noProof/>
      </w:rPr>
    </w:sdtEndPr>
    <w:sdtContent>
      <w:p w14:paraId="01EAA4AF" w14:textId="57174840" w:rsidR="007C0A8D" w:rsidRDefault="007C0A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71CF69" w14:textId="77777777" w:rsidR="007C0A8D" w:rsidRDefault="007C0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A2C74" w14:textId="77777777" w:rsidR="00391520" w:rsidRDefault="00391520" w:rsidP="00783F2A">
      <w:pPr>
        <w:spacing w:after="0" w:line="240" w:lineRule="auto"/>
      </w:pPr>
      <w:r>
        <w:separator/>
      </w:r>
    </w:p>
  </w:footnote>
  <w:footnote w:type="continuationSeparator" w:id="0">
    <w:p w14:paraId="7FF652FA" w14:textId="77777777" w:rsidR="00391520" w:rsidRDefault="00391520" w:rsidP="00783F2A">
      <w:pPr>
        <w:spacing w:after="0" w:line="240" w:lineRule="auto"/>
      </w:pPr>
      <w:r>
        <w:continuationSeparator/>
      </w:r>
    </w:p>
  </w:footnote>
  <w:footnote w:type="continuationNotice" w:id="1">
    <w:p w14:paraId="7BD7CB18" w14:textId="77777777" w:rsidR="00391520" w:rsidRDefault="00391520">
      <w:pPr>
        <w:spacing w:after="0" w:line="240" w:lineRule="auto"/>
      </w:pPr>
    </w:p>
  </w:footnote>
  <w:footnote w:id="2">
    <w:p w14:paraId="386996D8" w14:textId="4B0FDAB1" w:rsidR="00470A5D" w:rsidRDefault="00470A5D" w:rsidP="00AD5051">
      <w:pPr>
        <w:pStyle w:val="FootnoteText"/>
      </w:pPr>
      <w:r>
        <w:rPr>
          <w:rStyle w:val="FootnoteReference"/>
        </w:rPr>
        <w:footnoteRef/>
      </w:r>
      <w:r>
        <w:t xml:space="preserve"> This number (i.e., ACO members) includes all ACO model types (A, B, and C) and serves, along with MCO enrollees covered by APMs that are not ACOs, as the numerator in the calculation of “Percent of ACO-eligible members enrolled in ACOs” metric displayed below</w:t>
      </w:r>
      <w:r w:rsidRPr="00A10103">
        <w:t>.</w:t>
      </w:r>
    </w:p>
  </w:footnote>
  <w:footnote w:id="3">
    <w:p w14:paraId="45CCB290" w14:textId="3A459C08" w:rsidR="00470A5D" w:rsidRDefault="00470A5D" w:rsidP="00AD5051">
      <w:pPr>
        <w:pStyle w:val="FootnoteText"/>
      </w:pPr>
      <w:r>
        <w:rPr>
          <w:rStyle w:val="FootnoteReference"/>
        </w:rPr>
        <w:footnoteRef/>
      </w:r>
      <w:r>
        <w:t xml:space="preserve"> This number (i.e., ACO-eligible members) includes all ACO enrollees and attributed members (Model A, B, C) as well as members enrolled in the PCC Plan, our traditional MCO program, and a subset of FFS members </w:t>
      </w:r>
      <w:r>
        <w:rPr>
          <w:rFonts w:eastAsia="Times New Roman"/>
        </w:rPr>
        <w:t xml:space="preserve">who are managed care-eligible but not enrolled in an ACO, MCO, or the PCC Plan. This includes members not subject to mandatory managed care enrollment and members who were between plans at the time of the snapshot.  This number </w:t>
      </w:r>
      <w:r>
        <w:t>serves as the denominator in the calculation of “Percent of ACO-eligible members enrolled in ACOs” metric displayed below.</w:t>
      </w:r>
    </w:p>
  </w:footnote>
  <w:footnote w:id="4">
    <w:p w14:paraId="58EB0CD6" w14:textId="77777777" w:rsidR="00470A5D" w:rsidRDefault="00470A5D" w:rsidP="00AD5051">
      <w:pPr>
        <w:pStyle w:val="FootnoteText"/>
      </w:pPr>
      <w:r>
        <w:rPr>
          <w:rStyle w:val="FootnoteReference"/>
        </w:rPr>
        <w:footnoteRef/>
      </w:r>
      <w:r>
        <w:t xml:space="preserve"> The traditional MCO program has a quality measure slate and an option to implement a performance incentive withhold on capitation rates.  As of present day, MassHealth has not implemented the performance incentive withhold.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50E8" w14:textId="667D8AF6" w:rsidR="00470A5D" w:rsidRDefault="00470A5D" w:rsidP="00783F2A">
    <w:pPr>
      <w:pBdr>
        <w:bottom w:val="single" w:sz="6" w:space="6" w:color="auto"/>
      </w:pBdr>
      <w:tabs>
        <w:tab w:val="right" w:pos="10080"/>
      </w:tabs>
      <w:spacing w:before="240" w:after="240" w:line="240" w:lineRule="auto"/>
      <w:ind w:left="-720" w:right="-720"/>
      <w:contextualSpacing/>
      <w:rPr>
        <w:rFonts w:ascii="Times New Roman" w:eastAsia="Times New Roman" w:hAnsi="Times New Roman" w:cs="Times New Roman"/>
        <w:sz w:val="20"/>
        <w:szCs w:val="18"/>
      </w:rPr>
    </w:pPr>
    <w:bookmarkStart w:id="1" w:name="_Hlk36641549"/>
    <w:bookmarkStart w:id="2" w:name="_Hlk36641550"/>
    <w:bookmarkStart w:id="3" w:name="_Hlk36641553"/>
    <w:bookmarkStart w:id="4" w:name="_Hlk36641554"/>
    <w:bookmarkStart w:id="5" w:name="_Hlk36641555"/>
    <w:bookmarkStart w:id="6" w:name="_Hlk36641556"/>
    <w:bookmarkStart w:id="7" w:name="_Hlk38037729"/>
    <w:bookmarkStart w:id="8" w:name="_Hlk38037730"/>
    <w:r>
      <w:rPr>
        <w:rFonts w:ascii="Times New Roman" w:eastAsia="Times New Roman" w:hAnsi="Times New Roman" w:cs="Times New Roman"/>
        <w:sz w:val="20"/>
        <w:szCs w:val="18"/>
      </w:rPr>
      <w:t xml:space="preserve">Massachusetts </w:t>
    </w:r>
    <w:r w:rsidRPr="00783F2A">
      <w:rPr>
        <w:rFonts w:ascii="Times New Roman" w:eastAsia="Times New Roman" w:hAnsi="Times New Roman" w:cs="Times New Roman"/>
        <w:sz w:val="20"/>
        <w:szCs w:val="18"/>
      </w:rPr>
      <w:t>Section 1115 Demonstration Monitoring</w:t>
    </w:r>
    <w:r>
      <w:rPr>
        <w:rFonts w:ascii="Times New Roman" w:eastAsia="Times New Roman" w:hAnsi="Times New Roman" w:cs="Times New Roman"/>
        <w:sz w:val="20"/>
        <w:szCs w:val="18"/>
      </w:rPr>
      <w:t xml:space="preserve"> Report </w:t>
    </w:r>
  </w:p>
  <w:p w14:paraId="7948E03F" w14:textId="51303DA2" w:rsidR="00470A5D" w:rsidRDefault="00470A5D" w:rsidP="00783F2A">
    <w:pPr>
      <w:pBdr>
        <w:bottom w:val="single" w:sz="6" w:space="6" w:color="auto"/>
      </w:pBdr>
      <w:tabs>
        <w:tab w:val="right" w:pos="10080"/>
      </w:tabs>
      <w:spacing w:before="240" w:after="240" w:line="240" w:lineRule="auto"/>
      <w:ind w:left="-720" w:right="-720"/>
      <w:contextualSpacing/>
      <w:rPr>
        <w:rFonts w:ascii="Times New Roman" w:eastAsia="Times New Roman" w:hAnsi="Times New Roman" w:cs="Times New Roman"/>
        <w:sz w:val="20"/>
        <w:szCs w:val="18"/>
      </w:rPr>
    </w:pPr>
    <w:r>
      <w:rPr>
        <w:rFonts w:ascii="Times New Roman" w:eastAsia="Times New Roman" w:hAnsi="Times New Roman" w:cs="Times New Roman"/>
        <w:sz w:val="20"/>
        <w:szCs w:val="18"/>
      </w:rPr>
      <w:t>DY27: October 1, 2022 – December 31, 2022</w:t>
    </w:r>
  </w:p>
  <w:p w14:paraId="42B95A7A" w14:textId="3B261B75" w:rsidR="00470A5D" w:rsidRPr="00783F2A" w:rsidRDefault="00470A5D" w:rsidP="00783F2A">
    <w:pPr>
      <w:pBdr>
        <w:bottom w:val="single" w:sz="6" w:space="6" w:color="auto"/>
      </w:pBdr>
      <w:tabs>
        <w:tab w:val="right" w:pos="10080"/>
      </w:tabs>
      <w:spacing w:before="240" w:after="240" w:line="240" w:lineRule="auto"/>
      <w:ind w:left="-720" w:right="-720"/>
      <w:contextualSpacing/>
      <w:rPr>
        <w:rFonts w:ascii="Times New Roman" w:eastAsia="Times New Roman" w:hAnsi="Times New Roman" w:cs="Times New Roman"/>
        <w:sz w:val="20"/>
        <w:szCs w:val="18"/>
      </w:rPr>
    </w:pPr>
    <w:r>
      <w:rPr>
        <w:rFonts w:ascii="Times New Roman" w:eastAsia="Times New Roman" w:hAnsi="Times New Roman" w:cs="Times New Roman"/>
        <w:sz w:val="20"/>
        <w:szCs w:val="18"/>
      </w:rPr>
      <w:t xml:space="preserve">Submitted: March 31, 2023 </w:t>
    </w:r>
  </w:p>
  <w:bookmarkEnd w:id="1"/>
  <w:bookmarkEnd w:id="2"/>
  <w:bookmarkEnd w:id="3"/>
  <w:bookmarkEnd w:id="4"/>
  <w:bookmarkEnd w:id="5"/>
  <w:bookmarkEnd w:id="6"/>
  <w:bookmarkEnd w:id="7"/>
  <w:bookmarkEnd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86F16"/>
    <w:multiLevelType w:val="hybridMultilevel"/>
    <w:tmpl w:val="CCC64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B426F"/>
    <w:multiLevelType w:val="hybridMultilevel"/>
    <w:tmpl w:val="6D9EDE82"/>
    <w:lvl w:ilvl="0" w:tplc="04090001">
      <w:numFmt w:val="decimal"/>
      <w:lvlText w:val=""/>
      <w:lvlJc w:val="left"/>
    </w:lvl>
    <w:lvl w:ilvl="1" w:tplc="04090003">
      <w:numFmt w:val="decimal"/>
      <w:lvlText w:val=""/>
      <w:lvlJc w:val="left"/>
    </w:lvl>
    <w:lvl w:ilvl="2" w:tplc="04090005">
      <w:numFmt w:val="decimal"/>
      <w:lvlText w:val=""/>
      <w:lvlJc w:val="left"/>
    </w:lvl>
    <w:lvl w:ilvl="3" w:tplc="04090001">
      <w:start w:val="1"/>
      <w:numFmt w:val="bullet"/>
      <w:lvlText w:val=""/>
      <w:lvlJc w:val="left"/>
      <w:pPr>
        <w:ind w:left="360" w:hanging="360"/>
      </w:pPr>
      <w:rPr>
        <w:rFonts w:ascii="Symbol" w:hAnsi="Symbol" w:hint="default"/>
      </w:rPr>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 w15:restartNumberingAfterBreak="0">
    <w:nsid w:val="2F39697F"/>
    <w:multiLevelType w:val="multilevel"/>
    <w:tmpl w:val="DB888A82"/>
    <w:numStyleLink w:val="Style1"/>
  </w:abstractNum>
  <w:abstractNum w:abstractNumId="3" w15:restartNumberingAfterBreak="0">
    <w:nsid w:val="341B2560"/>
    <w:multiLevelType w:val="hybridMultilevel"/>
    <w:tmpl w:val="179E6EFE"/>
    <w:lvl w:ilvl="0" w:tplc="8A0EA9C2">
      <w:start w:val="1"/>
      <w:numFmt w:val="decimal"/>
      <w:lvlText w:val="%1."/>
      <w:lvlJc w:val="left"/>
      <w:pPr>
        <w:ind w:left="720" w:hanging="360"/>
      </w:pPr>
    </w:lvl>
    <w:lvl w:ilvl="1" w:tplc="FBBACE94">
      <w:start w:val="1"/>
      <w:numFmt w:val="upperLetter"/>
      <w:lvlText w:val="%2."/>
      <w:lvlJc w:val="left"/>
      <w:pPr>
        <w:ind w:left="1440" w:hanging="360"/>
      </w:pPr>
    </w:lvl>
    <w:lvl w:ilvl="2" w:tplc="A3AEFA30">
      <w:start w:val="1"/>
      <w:numFmt w:val="lowerRoman"/>
      <w:lvlText w:val="%3."/>
      <w:lvlJc w:val="right"/>
      <w:pPr>
        <w:ind w:left="2160" w:hanging="180"/>
      </w:pPr>
    </w:lvl>
    <w:lvl w:ilvl="3" w:tplc="ABE2B0E8">
      <w:start w:val="1"/>
      <w:numFmt w:val="decimal"/>
      <w:lvlText w:val="%4."/>
      <w:lvlJc w:val="left"/>
      <w:pPr>
        <w:ind w:left="2880" w:hanging="360"/>
      </w:pPr>
    </w:lvl>
    <w:lvl w:ilvl="4" w:tplc="5352DF78">
      <w:start w:val="1"/>
      <w:numFmt w:val="lowerLetter"/>
      <w:lvlText w:val="%5."/>
      <w:lvlJc w:val="left"/>
      <w:pPr>
        <w:ind w:left="3600" w:hanging="360"/>
      </w:pPr>
    </w:lvl>
    <w:lvl w:ilvl="5" w:tplc="8C9A975E">
      <w:start w:val="1"/>
      <w:numFmt w:val="lowerRoman"/>
      <w:lvlText w:val="%6."/>
      <w:lvlJc w:val="right"/>
      <w:pPr>
        <w:ind w:left="4320" w:hanging="180"/>
      </w:pPr>
    </w:lvl>
    <w:lvl w:ilvl="6" w:tplc="8A346242">
      <w:start w:val="1"/>
      <w:numFmt w:val="decimal"/>
      <w:lvlText w:val="%7."/>
      <w:lvlJc w:val="left"/>
      <w:pPr>
        <w:ind w:left="5040" w:hanging="360"/>
      </w:pPr>
    </w:lvl>
    <w:lvl w:ilvl="7" w:tplc="1C403F1C">
      <w:start w:val="1"/>
      <w:numFmt w:val="lowerLetter"/>
      <w:lvlText w:val="%8."/>
      <w:lvlJc w:val="left"/>
      <w:pPr>
        <w:ind w:left="5760" w:hanging="360"/>
      </w:pPr>
    </w:lvl>
    <w:lvl w:ilvl="8" w:tplc="97C26EC4">
      <w:start w:val="1"/>
      <w:numFmt w:val="lowerRoman"/>
      <w:lvlText w:val="%9."/>
      <w:lvlJc w:val="right"/>
      <w:pPr>
        <w:ind w:left="6480" w:hanging="180"/>
      </w:pPr>
    </w:lvl>
  </w:abstractNum>
  <w:abstractNum w:abstractNumId="4" w15:restartNumberingAfterBreak="0">
    <w:nsid w:val="38CF293F"/>
    <w:multiLevelType w:val="multilevel"/>
    <w:tmpl w:val="DB888A82"/>
    <w:styleLink w:val="Style1"/>
    <w:lvl w:ilvl="0">
      <w:start w:val="1"/>
      <w:numFmt w:val="upperRoman"/>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394E2B63"/>
    <w:multiLevelType w:val="hybridMultilevel"/>
    <w:tmpl w:val="754C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0A5004"/>
    <w:multiLevelType w:val="hybridMultilevel"/>
    <w:tmpl w:val="DAEA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D6027F"/>
    <w:multiLevelType w:val="hybridMultilevel"/>
    <w:tmpl w:val="F86CF998"/>
    <w:lvl w:ilvl="0" w:tplc="EC1EF7CE">
      <w:start w:val="1"/>
      <w:numFmt w:val="bullet"/>
      <w:lvlText w:val="-"/>
      <w:lvlJc w:val="left"/>
      <w:pPr>
        <w:ind w:left="720" w:hanging="360"/>
      </w:pPr>
      <w:rPr>
        <w:rFonts w:ascii="&quot;Times New Roman&quot;,serif" w:hAnsi="&quot;Times New Roman&quot;,serif" w:hint="default"/>
      </w:rPr>
    </w:lvl>
    <w:lvl w:ilvl="1" w:tplc="34B69D5C">
      <w:start w:val="1"/>
      <w:numFmt w:val="bullet"/>
      <w:lvlText w:val="o"/>
      <w:lvlJc w:val="left"/>
      <w:pPr>
        <w:ind w:left="1440" w:hanging="360"/>
      </w:pPr>
      <w:rPr>
        <w:rFonts w:ascii="Courier New" w:hAnsi="Courier New" w:hint="default"/>
      </w:rPr>
    </w:lvl>
    <w:lvl w:ilvl="2" w:tplc="3868424A">
      <w:start w:val="1"/>
      <w:numFmt w:val="bullet"/>
      <w:lvlText w:val=""/>
      <w:lvlJc w:val="left"/>
      <w:pPr>
        <w:ind w:left="2160" w:hanging="360"/>
      </w:pPr>
      <w:rPr>
        <w:rFonts w:ascii="Wingdings" w:hAnsi="Wingdings" w:hint="default"/>
      </w:rPr>
    </w:lvl>
    <w:lvl w:ilvl="3" w:tplc="67DCC32C">
      <w:start w:val="1"/>
      <w:numFmt w:val="bullet"/>
      <w:lvlText w:val=""/>
      <w:lvlJc w:val="left"/>
      <w:pPr>
        <w:ind w:left="2880" w:hanging="360"/>
      </w:pPr>
      <w:rPr>
        <w:rFonts w:ascii="Symbol" w:hAnsi="Symbol" w:hint="default"/>
      </w:rPr>
    </w:lvl>
    <w:lvl w:ilvl="4" w:tplc="1C1A562E">
      <w:start w:val="1"/>
      <w:numFmt w:val="bullet"/>
      <w:lvlText w:val="o"/>
      <w:lvlJc w:val="left"/>
      <w:pPr>
        <w:ind w:left="3600" w:hanging="360"/>
      </w:pPr>
      <w:rPr>
        <w:rFonts w:ascii="Courier New" w:hAnsi="Courier New" w:hint="default"/>
      </w:rPr>
    </w:lvl>
    <w:lvl w:ilvl="5" w:tplc="ACE41144">
      <w:start w:val="1"/>
      <w:numFmt w:val="bullet"/>
      <w:lvlText w:val=""/>
      <w:lvlJc w:val="left"/>
      <w:pPr>
        <w:ind w:left="4320" w:hanging="360"/>
      </w:pPr>
      <w:rPr>
        <w:rFonts w:ascii="Wingdings" w:hAnsi="Wingdings" w:hint="default"/>
      </w:rPr>
    </w:lvl>
    <w:lvl w:ilvl="6" w:tplc="C5946BD0">
      <w:start w:val="1"/>
      <w:numFmt w:val="bullet"/>
      <w:lvlText w:val=""/>
      <w:lvlJc w:val="left"/>
      <w:pPr>
        <w:ind w:left="5040" w:hanging="360"/>
      </w:pPr>
      <w:rPr>
        <w:rFonts w:ascii="Symbol" w:hAnsi="Symbol" w:hint="default"/>
      </w:rPr>
    </w:lvl>
    <w:lvl w:ilvl="7" w:tplc="79E26CB2">
      <w:start w:val="1"/>
      <w:numFmt w:val="bullet"/>
      <w:lvlText w:val="o"/>
      <w:lvlJc w:val="left"/>
      <w:pPr>
        <w:ind w:left="5760" w:hanging="360"/>
      </w:pPr>
      <w:rPr>
        <w:rFonts w:ascii="Courier New" w:hAnsi="Courier New" w:hint="default"/>
      </w:rPr>
    </w:lvl>
    <w:lvl w:ilvl="8" w:tplc="701443FA">
      <w:start w:val="1"/>
      <w:numFmt w:val="bullet"/>
      <w:lvlText w:val=""/>
      <w:lvlJc w:val="left"/>
      <w:pPr>
        <w:ind w:left="6480" w:hanging="360"/>
      </w:pPr>
      <w:rPr>
        <w:rFonts w:ascii="Wingdings" w:hAnsi="Wingdings" w:hint="default"/>
      </w:rPr>
    </w:lvl>
  </w:abstractNum>
  <w:abstractNum w:abstractNumId="8" w15:restartNumberingAfterBreak="0">
    <w:nsid w:val="5C7C4E89"/>
    <w:multiLevelType w:val="hybridMultilevel"/>
    <w:tmpl w:val="814E2A08"/>
    <w:lvl w:ilvl="0" w:tplc="0EBA43CA">
      <w:start w:val="1"/>
      <w:numFmt w:val="bullet"/>
      <w:lvlText w:val="•"/>
      <w:lvlJc w:val="left"/>
      <w:pPr>
        <w:ind w:left="720" w:hanging="360"/>
      </w:pPr>
      <w:rPr>
        <w:rFonts w:ascii="Calibri" w:hAnsi="Calibri" w:hint="default"/>
      </w:rPr>
    </w:lvl>
    <w:lvl w:ilvl="1" w:tplc="0EBA43CA">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7A7591"/>
    <w:multiLevelType w:val="hybridMultilevel"/>
    <w:tmpl w:val="18FCDB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7CEF2671"/>
    <w:multiLevelType w:val="hybridMultilevel"/>
    <w:tmpl w:val="F24E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5021973">
    <w:abstractNumId w:val="1"/>
  </w:num>
  <w:num w:numId="2" w16cid:durableId="1604454075">
    <w:abstractNumId w:val="2"/>
  </w:num>
  <w:num w:numId="3" w16cid:durableId="1946423334">
    <w:abstractNumId w:val="4"/>
  </w:num>
  <w:num w:numId="4" w16cid:durableId="921645377">
    <w:abstractNumId w:val="6"/>
  </w:num>
  <w:num w:numId="5" w16cid:durableId="1610160507">
    <w:abstractNumId w:val="10"/>
  </w:num>
  <w:num w:numId="6" w16cid:durableId="1470128810">
    <w:abstractNumId w:val="9"/>
  </w:num>
  <w:num w:numId="7" w16cid:durableId="2011758965">
    <w:abstractNumId w:val="8"/>
  </w:num>
  <w:num w:numId="8" w16cid:durableId="30421577">
    <w:abstractNumId w:val="5"/>
  </w:num>
  <w:num w:numId="9" w16cid:durableId="654454901">
    <w:abstractNumId w:val="3"/>
  </w:num>
  <w:num w:numId="10" w16cid:durableId="629942795">
    <w:abstractNumId w:val="7"/>
  </w:num>
  <w:num w:numId="11" w16cid:durableId="266042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2A"/>
    <w:rsid w:val="000227FF"/>
    <w:rsid w:val="00027B0C"/>
    <w:rsid w:val="00040E48"/>
    <w:rsid w:val="00045BF2"/>
    <w:rsid w:val="0005778E"/>
    <w:rsid w:val="0006287E"/>
    <w:rsid w:val="00065DE6"/>
    <w:rsid w:val="00085AB7"/>
    <w:rsid w:val="000A5A81"/>
    <w:rsid w:val="000D2BF9"/>
    <w:rsid w:val="00101BF8"/>
    <w:rsid w:val="00106CCF"/>
    <w:rsid w:val="00132A6C"/>
    <w:rsid w:val="00183EC0"/>
    <w:rsid w:val="0019313D"/>
    <w:rsid w:val="001D3BD7"/>
    <w:rsid w:val="001D4C32"/>
    <w:rsid w:val="001D50CC"/>
    <w:rsid w:val="00234176"/>
    <w:rsid w:val="0024159A"/>
    <w:rsid w:val="00263C20"/>
    <w:rsid w:val="002B199F"/>
    <w:rsid w:val="002B4630"/>
    <w:rsid w:val="002C199A"/>
    <w:rsid w:val="003177E8"/>
    <w:rsid w:val="0034194A"/>
    <w:rsid w:val="00355C6A"/>
    <w:rsid w:val="00391520"/>
    <w:rsid w:val="003A1FF5"/>
    <w:rsid w:val="003C0FAB"/>
    <w:rsid w:val="003C15A9"/>
    <w:rsid w:val="003F04F5"/>
    <w:rsid w:val="0045586E"/>
    <w:rsid w:val="00470A5D"/>
    <w:rsid w:val="00474DCD"/>
    <w:rsid w:val="0048444F"/>
    <w:rsid w:val="004B1497"/>
    <w:rsid w:val="004B7A95"/>
    <w:rsid w:val="004D1EF8"/>
    <w:rsid w:val="004D3CE5"/>
    <w:rsid w:val="004D73EC"/>
    <w:rsid w:val="004F7862"/>
    <w:rsid w:val="00517C3D"/>
    <w:rsid w:val="00527C7F"/>
    <w:rsid w:val="0053267D"/>
    <w:rsid w:val="0056084F"/>
    <w:rsid w:val="005D1371"/>
    <w:rsid w:val="005D6132"/>
    <w:rsid w:val="005E306A"/>
    <w:rsid w:val="005F1C92"/>
    <w:rsid w:val="005F666B"/>
    <w:rsid w:val="006317F6"/>
    <w:rsid w:val="00642730"/>
    <w:rsid w:val="0064456E"/>
    <w:rsid w:val="006A020E"/>
    <w:rsid w:val="006A5BE8"/>
    <w:rsid w:val="006E0112"/>
    <w:rsid w:val="0071458C"/>
    <w:rsid w:val="00740A24"/>
    <w:rsid w:val="00783F2A"/>
    <w:rsid w:val="00792DFD"/>
    <w:rsid w:val="007B020D"/>
    <w:rsid w:val="007B08BA"/>
    <w:rsid w:val="007B4513"/>
    <w:rsid w:val="007B6268"/>
    <w:rsid w:val="007C0A8D"/>
    <w:rsid w:val="007C5DC2"/>
    <w:rsid w:val="007D6FA4"/>
    <w:rsid w:val="007F0466"/>
    <w:rsid w:val="00810F10"/>
    <w:rsid w:val="008243F3"/>
    <w:rsid w:val="00833570"/>
    <w:rsid w:val="00843605"/>
    <w:rsid w:val="00860A74"/>
    <w:rsid w:val="008A7EAB"/>
    <w:rsid w:val="008B6BD0"/>
    <w:rsid w:val="008C79BD"/>
    <w:rsid w:val="008E52E7"/>
    <w:rsid w:val="008E6A80"/>
    <w:rsid w:val="008F0431"/>
    <w:rsid w:val="00902BF3"/>
    <w:rsid w:val="009304E1"/>
    <w:rsid w:val="009C3FFB"/>
    <w:rsid w:val="009C4A06"/>
    <w:rsid w:val="00A15591"/>
    <w:rsid w:val="00A44B60"/>
    <w:rsid w:val="00A62277"/>
    <w:rsid w:val="00A623D5"/>
    <w:rsid w:val="00A755DF"/>
    <w:rsid w:val="00A81746"/>
    <w:rsid w:val="00A9266A"/>
    <w:rsid w:val="00AA643B"/>
    <w:rsid w:val="00AD5051"/>
    <w:rsid w:val="00B035DA"/>
    <w:rsid w:val="00B379D6"/>
    <w:rsid w:val="00B60625"/>
    <w:rsid w:val="00B86B45"/>
    <w:rsid w:val="00BB6D0E"/>
    <w:rsid w:val="00BC2BF2"/>
    <w:rsid w:val="00BC2E44"/>
    <w:rsid w:val="00BD29CE"/>
    <w:rsid w:val="00BD475C"/>
    <w:rsid w:val="00BD70C0"/>
    <w:rsid w:val="00C735BC"/>
    <w:rsid w:val="00C91976"/>
    <w:rsid w:val="00C95281"/>
    <w:rsid w:val="00CA1E68"/>
    <w:rsid w:val="00CB6005"/>
    <w:rsid w:val="00CD02C7"/>
    <w:rsid w:val="00CE0ACF"/>
    <w:rsid w:val="00D06B75"/>
    <w:rsid w:val="00D25756"/>
    <w:rsid w:val="00D3150C"/>
    <w:rsid w:val="00D46DC1"/>
    <w:rsid w:val="00D551ED"/>
    <w:rsid w:val="00D619E4"/>
    <w:rsid w:val="00D73D2F"/>
    <w:rsid w:val="00D833FF"/>
    <w:rsid w:val="00D851A9"/>
    <w:rsid w:val="00DD1D89"/>
    <w:rsid w:val="00E36F54"/>
    <w:rsid w:val="00E41B94"/>
    <w:rsid w:val="00E772B0"/>
    <w:rsid w:val="00EA10EA"/>
    <w:rsid w:val="00EB1808"/>
    <w:rsid w:val="00EB46D7"/>
    <w:rsid w:val="00ED3C80"/>
    <w:rsid w:val="00EE15A1"/>
    <w:rsid w:val="00F50D3D"/>
    <w:rsid w:val="00F9081E"/>
    <w:rsid w:val="00F9453D"/>
    <w:rsid w:val="00FF4759"/>
    <w:rsid w:val="01B3CAF8"/>
    <w:rsid w:val="08ED8BCF"/>
    <w:rsid w:val="0AAD4F46"/>
    <w:rsid w:val="1C67C86F"/>
    <w:rsid w:val="1CC190A2"/>
    <w:rsid w:val="2A1B52F8"/>
    <w:rsid w:val="35CEB137"/>
    <w:rsid w:val="40D219ED"/>
    <w:rsid w:val="4398B606"/>
    <w:rsid w:val="4A9277A6"/>
    <w:rsid w:val="63CC9D68"/>
    <w:rsid w:val="6D6F764D"/>
    <w:rsid w:val="70CD2425"/>
    <w:rsid w:val="74DA3579"/>
    <w:rsid w:val="7EF9D7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E3EE"/>
  <w15:chartTrackingRefBased/>
  <w15:docId w15:val="{0F0E07FB-D96D-427A-B5E9-0384F26C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qFormat/>
    <w:rsid w:val="00783F2A"/>
    <w:rPr>
      <w:color w:val="808080"/>
    </w:rPr>
  </w:style>
  <w:style w:type="paragraph" w:styleId="Header">
    <w:name w:val="header"/>
    <w:basedOn w:val="Normal"/>
    <w:link w:val="HeaderChar"/>
    <w:uiPriority w:val="99"/>
    <w:unhideWhenUsed/>
    <w:rsid w:val="00783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F2A"/>
  </w:style>
  <w:style w:type="paragraph" w:styleId="Footer">
    <w:name w:val="footer"/>
    <w:basedOn w:val="Normal"/>
    <w:link w:val="FooterChar"/>
    <w:uiPriority w:val="99"/>
    <w:unhideWhenUsed/>
    <w:rsid w:val="00783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F2A"/>
  </w:style>
  <w:style w:type="paragraph" w:customStyle="1" w:styleId="ParagraphContinued">
    <w:name w:val="Paragraph Continued"/>
    <w:basedOn w:val="Normal"/>
    <w:next w:val="Normal"/>
    <w:qFormat/>
    <w:rsid w:val="00783F2A"/>
    <w:pPr>
      <w:spacing w:before="160" w:after="240" w:line="264" w:lineRule="auto"/>
    </w:pPr>
    <w:rPr>
      <w:sz w:val="24"/>
    </w:rPr>
  </w:style>
  <w:style w:type="paragraph" w:styleId="BalloonText">
    <w:name w:val="Balloon Text"/>
    <w:basedOn w:val="Normal"/>
    <w:link w:val="BalloonTextChar"/>
    <w:uiPriority w:val="99"/>
    <w:semiHidden/>
    <w:unhideWhenUsed/>
    <w:rsid w:val="008C79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9BD"/>
    <w:rPr>
      <w:rFonts w:ascii="Segoe UI" w:hAnsi="Segoe UI" w:cs="Segoe UI"/>
      <w:sz w:val="18"/>
      <w:szCs w:val="18"/>
    </w:rPr>
  </w:style>
  <w:style w:type="numbering" w:customStyle="1" w:styleId="Style1">
    <w:name w:val="Style1"/>
    <w:uiPriority w:val="99"/>
    <w:rsid w:val="00263C20"/>
    <w:pPr>
      <w:numPr>
        <w:numId w:val="3"/>
      </w:numPr>
    </w:pPr>
  </w:style>
  <w:style w:type="character" w:styleId="CommentReference">
    <w:name w:val="annotation reference"/>
    <w:basedOn w:val="DefaultParagraphFont"/>
    <w:uiPriority w:val="99"/>
    <w:semiHidden/>
    <w:unhideWhenUsed/>
    <w:rsid w:val="007D6FA4"/>
    <w:rPr>
      <w:sz w:val="16"/>
      <w:szCs w:val="16"/>
    </w:rPr>
  </w:style>
  <w:style w:type="paragraph" w:styleId="CommentText">
    <w:name w:val="annotation text"/>
    <w:basedOn w:val="Normal"/>
    <w:link w:val="CommentTextChar"/>
    <w:uiPriority w:val="99"/>
    <w:unhideWhenUsed/>
    <w:rsid w:val="007D6FA4"/>
    <w:pPr>
      <w:spacing w:line="240" w:lineRule="auto"/>
    </w:pPr>
    <w:rPr>
      <w:sz w:val="20"/>
      <w:szCs w:val="20"/>
    </w:rPr>
  </w:style>
  <w:style w:type="character" w:customStyle="1" w:styleId="CommentTextChar">
    <w:name w:val="Comment Text Char"/>
    <w:basedOn w:val="DefaultParagraphFont"/>
    <w:link w:val="CommentText"/>
    <w:uiPriority w:val="99"/>
    <w:rsid w:val="007D6FA4"/>
    <w:rPr>
      <w:sz w:val="20"/>
      <w:szCs w:val="20"/>
    </w:rPr>
  </w:style>
  <w:style w:type="paragraph" w:styleId="CommentSubject">
    <w:name w:val="annotation subject"/>
    <w:basedOn w:val="CommentText"/>
    <w:next w:val="CommentText"/>
    <w:link w:val="CommentSubjectChar"/>
    <w:uiPriority w:val="99"/>
    <w:semiHidden/>
    <w:unhideWhenUsed/>
    <w:rsid w:val="007D6FA4"/>
    <w:rPr>
      <w:b/>
      <w:bCs/>
    </w:rPr>
  </w:style>
  <w:style w:type="character" w:customStyle="1" w:styleId="CommentSubjectChar">
    <w:name w:val="Comment Subject Char"/>
    <w:basedOn w:val="CommentTextChar"/>
    <w:link w:val="CommentSubject"/>
    <w:uiPriority w:val="99"/>
    <w:semiHidden/>
    <w:rsid w:val="007D6FA4"/>
    <w:rPr>
      <w:b/>
      <w:bCs/>
      <w:sz w:val="20"/>
      <w:szCs w:val="20"/>
    </w:rPr>
  </w:style>
  <w:style w:type="paragraph" w:styleId="ListParagraph">
    <w:name w:val="List Paragraph"/>
    <w:aliases w:val="Bullet List"/>
    <w:basedOn w:val="Normal"/>
    <w:link w:val="ListParagraphChar"/>
    <w:uiPriority w:val="34"/>
    <w:qFormat/>
    <w:rsid w:val="00EE15A1"/>
    <w:pPr>
      <w:ind w:left="720"/>
      <w:contextualSpacing/>
    </w:pPr>
  </w:style>
  <w:style w:type="character" w:customStyle="1" w:styleId="ListParagraphChar">
    <w:name w:val="List Paragraph Char"/>
    <w:aliases w:val="Bullet List Char"/>
    <w:basedOn w:val="DefaultParagraphFont"/>
    <w:link w:val="ListParagraph"/>
    <w:uiPriority w:val="34"/>
    <w:locked/>
    <w:rsid w:val="005E306A"/>
  </w:style>
  <w:style w:type="paragraph" w:customStyle="1" w:styleId="xmsonormal">
    <w:name w:val="x_msonormal"/>
    <w:basedOn w:val="Normal"/>
    <w:rsid w:val="005E306A"/>
    <w:pPr>
      <w:spacing w:after="0" w:line="240" w:lineRule="auto"/>
    </w:pPr>
    <w:rPr>
      <w:rFonts w:ascii="Calibri" w:hAnsi="Calibri" w:cs="Calibri"/>
    </w:rPr>
  </w:style>
  <w:style w:type="paragraph" w:customStyle="1" w:styleId="paragraph">
    <w:name w:val="paragraph"/>
    <w:basedOn w:val="Normal"/>
    <w:rsid w:val="0023417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341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4176"/>
    <w:rPr>
      <w:sz w:val="20"/>
      <w:szCs w:val="20"/>
    </w:rPr>
  </w:style>
  <w:style w:type="character" w:styleId="FootnoteReference">
    <w:name w:val="footnote reference"/>
    <w:basedOn w:val="DefaultParagraphFont"/>
    <w:uiPriority w:val="99"/>
    <w:unhideWhenUsed/>
    <w:rsid w:val="00234176"/>
    <w:rPr>
      <w:vertAlign w:val="superscript"/>
    </w:rPr>
  </w:style>
  <w:style w:type="character" w:styleId="Mention">
    <w:name w:val="Mention"/>
    <w:basedOn w:val="DefaultParagraphFont"/>
    <w:uiPriority w:val="99"/>
    <w:unhideWhenUsed/>
    <w:rsid w:val="005F666B"/>
    <w:rPr>
      <w:color w:val="2B579A"/>
      <w:shd w:val="clear" w:color="auto" w:fill="E1DFDD"/>
    </w:rPr>
  </w:style>
  <w:style w:type="paragraph" w:styleId="NormalWeb">
    <w:name w:val="Normal (Web)"/>
    <w:basedOn w:val="Normal"/>
    <w:uiPriority w:val="99"/>
    <w:semiHidden/>
    <w:unhideWhenUsed/>
    <w:rsid w:val="004D3CE5"/>
    <w:pPr>
      <w:spacing w:after="0" w:line="240" w:lineRule="auto"/>
    </w:pPr>
    <w:rPr>
      <w:rFonts w:ascii="Calibri" w:hAnsi="Calibri" w:cs="Calibri"/>
    </w:rPr>
  </w:style>
  <w:style w:type="character" w:customStyle="1" w:styleId="contentpasted0">
    <w:name w:val="contentpasted0"/>
    <w:basedOn w:val="DefaultParagraphFont"/>
    <w:rsid w:val="004D3CE5"/>
  </w:style>
  <w:style w:type="paragraph" w:styleId="Revision">
    <w:name w:val="Revision"/>
    <w:hidden/>
    <w:uiPriority w:val="99"/>
    <w:semiHidden/>
    <w:rsid w:val="00740A24"/>
    <w:pPr>
      <w:spacing w:after="0" w:line="240" w:lineRule="auto"/>
    </w:pPr>
  </w:style>
  <w:style w:type="character" w:styleId="UnresolvedMention">
    <w:name w:val="Unresolved Mention"/>
    <w:basedOn w:val="DefaultParagraphFont"/>
    <w:uiPriority w:val="99"/>
    <w:unhideWhenUsed/>
    <w:rsid w:val="00065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4497">
      <w:bodyDiv w:val="1"/>
      <w:marLeft w:val="0"/>
      <w:marRight w:val="0"/>
      <w:marTop w:val="0"/>
      <w:marBottom w:val="0"/>
      <w:divBdr>
        <w:top w:val="none" w:sz="0" w:space="0" w:color="auto"/>
        <w:left w:val="none" w:sz="0" w:space="0" w:color="auto"/>
        <w:bottom w:val="none" w:sz="0" w:space="0" w:color="auto"/>
        <w:right w:val="none" w:sz="0" w:space="0" w:color="auto"/>
      </w:divBdr>
    </w:div>
    <w:div w:id="186410480">
      <w:bodyDiv w:val="1"/>
      <w:marLeft w:val="0"/>
      <w:marRight w:val="0"/>
      <w:marTop w:val="0"/>
      <w:marBottom w:val="0"/>
      <w:divBdr>
        <w:top w:val="none" w:sz="0" w:space="0" w:color="auto"/>
        <w:left w:val="none" w:sz="0" w:space="0" w:color="auto"/>
        <w:bottom w:val="none" w:sz="0" w:space="0" w:color="auto"/>
        <w:right w:val="none" w:sz="0" w:space="0" w:color="auto"/>
      </w:divBdr>
    </w:div>
    <w:div w:id="210924887">
      <w:bodyDiv w:val="1"/>
      <w:marLeft w:val="0"/>
      <w:marRight w:val="0"/>
      <w:marTop w:val="0"/>
      <w:marBottom w:val="0"/>
      <w:divBdr>
        <w:top w:val="none" w:sz="0" w:space="0" w:color="auto"/>
        <w:left w:val="none" w:sz="0" w:space="0" w:color="auto"/>
        <w:bottom w:val="none" w:sz="0" w:space="0" w:color="auto"/>
        <w:right w:val="none" w:sz="0" w:space="0" w:color="auto"/>
      </w:divBdr>
    </w:div>
    <w:div w:id="607127366">
      <w:bodyDiv w:val="1"/>
      <w:marLeft w:val="0"/>
      <w:marRight w:val="0"/>
      <w:marTop w:val="0"/>
      <w:marBottom w:val="0"/>
      <w:divBdr>
        <w:top w:val="none" w:sz="0" w:space="0" w:color="auto"/>
        <w:left w:val="none" w:sz="0" w:space="0" w:color="auto"/>
        <w:bottom w:val="none" w:sz="0" w:space="0" w:color="auto"/>
        <w:right w:val="none" w:sz="0" w:space="0" w:color="auto"/>
      </w:divBdr>
    </w:div>
    <w:div w:id="842940635">
      <w:bodyDiv w:val="1"/>
      <w:marLeft w:val="0"/>
      <w:marRight w:val="0"/>
      <w:marTop w:val="0"/>
      <w:marBottom w:val="0"/>
      <w:divBdr>
        <w:top w:val="none" w:sz="0" w:space="0" w:color="auto"/>
        <w:left w:val="none" w:sz="0" w:space="0" w:color="auto"/>
        <w:bottom w:val="none" w:sz="0" w:space="0" w:color="auto"/>
        <w:right w:val="none" w:sz="0" w:space="0" w:color="auto"/>
      </w:divBdr>
    </w:div>
    <w:div w:id="868882763">
      <w:bodyDiv w:val="1"/>
      <w:marLeft w:val="0"/>
      <w:marRight w:val="0"/>
      <w:marTop w:val="0"/>
      <w:marBottom w:val="0"/>
      <w:divBdr>
        <w:top w:val="none" w:sz="0" w:space="0" w:color="auto"/>
        <w:left w:val="none" w:sz="0" w:space="0" w:color="auto"/>
        <w:bottom w:val="none" w:sz="0" w:space="0" w:color="auto"/>
        <w:right w:val="none" w:sz="0" w:space="0" w:color="auto"/>
      </w:divBdr>
    </w:div>
    <w:div w:id="910457913">
      <w:bodyDiv w:val="1"/>
      <w:marLeft w:val="0"/>
      <w:marRight w:val="0"/>
      <w:marTop w:val="0"/>
      <w:marBottom w:val="0"/>
      <w:divBdr>
        <w:top w:val="none" w:sz="0" w:space="0" w:color="auto"/>
        <w:left w:val="none" w:sz="0" w:space="0" w:color="auto"/>
        <w:bottom w:val="none" w:sz="0" w:space="0" w:color="auto"/>
        <w:right w:val="none" w:sz="0" w:space="0" w:color="auto"/>
      </w:divBdr>
    </w:div>
    <w:div w:id="1012411025">
      <w:bodyDiv w:val="1"/>
      <w:marLeft w:val="0"/>
      <w:marRight w:val="0"/>
      <w:marTop w:val="0"/>
      <w:marBottom w:val="0"/>
      <w:divBdr>
        <w:top w:val="none" w:sz="0" w:space="0" w:color="auto"/>
        <w:left w:val="none" w:sz="0" w:space="0" w:color="auto"/>
        <w:bottom w:val="none" w:sz="0" w:space="0" w:color="auto"/>
        <w:right w:val="none" w:sz="0" w:space="0" w:color="auto"/>
      </w:divBdr>
    </w:div>
    <w:div w:id="1240672342">
      <w:bodyDiv w:val="1"/>
      <w:marLeft w:val="0"/>
      <w:marRight w:val="0"/>
      <w:marTop w:val="0"/>
      <w:marBottom w:val="0"/>
      <w:divBdr>
        <w:top w:val="none" w:sz="0" w:space="0" w:color="auto"/>
        <w:left w:val="none" w:sz="0" w:space="0" w:color="auto"/>
        <w:bottom w:val="none" w:sz="0" w:space="0" w:color="auto"/>
        <w:right w:val="none" w:sz="0" w:space="0" w:color="auto"/>
      </w:divBdr>
    </w:div>
    <w:div w:id="1416433245">
      <w:bodyDiv w:val="1"/>
      <w:marLeft w:val="0"/>
      <w:marRight w:val="0"/>
      <w:marTop w:val="0"/>
      <w:marBottom w:val="0"/>
      <w:divBdr>
        <w:top w:val="none" w:sz="0" w:space="0" w:color="auto"/>
        <w:left w:val="none" w:sz="0" w:space="0" w:color="auto"/>
        <w:bottom w:val="none" w:sz="0" w:space="0" w:color="auto"/>
        <w:right w:val="none" w:sz="0" w:space="0" w:color="auto"/>
      </w:divBdr>
    </w:div>
    <w:div w:id="1594360539">
      <w:bodyDiv w:val="1"/>
      <w:marLeft w:val="0"/>
      <w:marRight w:val="0"/>
      <w:marTop w:val="0"/>
      <w:marBottom w:val="0"/>
      <w:divBdr>
        <w:top w:val="none" w:sz="0" w:space="0" w:color="auto"/>
        <w:left w:val="none" w:sz="0" w:space="0" w:color="auto"/>
        <w:bottom w:val="none" w:sz="0" w:space="0" w:color="auto"/>
        <w:right w:val="none" w:sz="0" w:space="0" w:color="auto"/>
      </w:divBdr>
    </w:div>
    <w:div w:id="1713571822">
      <w:bodyDiv w:val="1"/>
      <w:marLeft w:val="0"/>
      <w:marRight w:val="0"/>
      <w:marTop w:val="0"/>
      <w:marBottom w:val="0"/>
      <w:divBdr>
        <w:top w:val="none" w:sz="0" w:space="0" w:color="auto"/>
        <w:left w:val="none" w:sz="0" w:space="0" w:color="auto"/>
        <w:bottom w:val="none" w:sz="0" w:space="0" w:color="auto"/>
        <w:right w:val="none" w:sz="0" w:space="0" w:color="auto"/>
      </w:divBdr>
    </w:div>
    <w:div w:id="1894806817">
      <w:bodyDiv w:val="1"/>
      <w:marLeft w:val="0"/>
      <w:marRight w:val="0"/>
      <w:marTop w:val="0"/>
      <w:marBottom w:val="0"/>
      <w:divBdr>
        <w:top w:val="none" w:sz="0" w:space="0" w:color="auto"/>
        <w:left w:val="none" w:sz="0" w:space="0" w:color="auto"/>
        <w:bottom w:val="none" w:sz="0" w:space="0" w:color="auto"/>
        <w:right w:val="none" w:sz="0" w:space="0" w:color="auto"/>
      </w:divBdr>
    </w:div>
    <w:div w:id="206309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9/05/relationships/documenttasks" Target="documenttasks/documenttasks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0E9F74F-6399-4EB7-A2F0-2B92E95A9042}">
    <t:Anchor>
      <t:Comment id="667093733"/>
    </t:Anchor>
    <t:History>
      <t:Event id="{9E8DF5CD-26A9-4D58-A565-8B20FDFBFE99}" time="2023-03-20T20:40:05.322Z">
        <t:Attribution userId="S::alison.kirchgasser@mass.gov::7786b70f-2b42-4877-84c9-8d76db4afd4a" userProvider="AD" userName="Kirchgasser, Alison (EHS)"/>
        <t:Anchor>
          <t:Comment id="667093733"/>
        </t:Anchor>
        <t:Create/>
      </t:Event>
      <t:Event id="{98838035-3A8D-4D36-8B70-F6B48B8DF5A3}" time="2023-03-20T20:40:05.322Z">
        <t:Attribution userId="S::alison.kirchgasser@mass.gov::7786b70f-2b42-4877-84c9-8d76db4afd4a" userProvider="AD" userName="Kirchgasser, Alison (EHS)"/>
        <t:Anchor>
          <t:Comment id="667093733"/>
        </t:Anchor>
        <t:Assign userId="S::vered.jona@mass.gov::82a30348-5009-4405-a4e4-1e0ed7178188" userProvider="AD" userName="Jona, Vered (EHS)"/>
      </t:Event>
      <t:Event id="{90042152-7B6C-48D3-84BE-1B8D99F47A79}" time="2023-03-20T20:40:05.322Z">
        <t:Attribution userId="S::alison.kirchgasser@mass.gov::7786b70f-2b42-4877-84c9-8d76db4afd4a" userProvider="AD" userName="Kirchgasser, Alison (EHS)"/>
        <t:Anchor>
          <t:Comment id="667093733"/>
        </t:Anchor>
        <t:SetTitle title="@Jona, Vered (EHS) just a head's up that this IA language was newly added today by Yuliya"/>
      </t:Event>
    </t:History>
  </t:Task>
  <t:Task id="{92CD75EE-6122-4930-B668-1EDB9C7A8685}">
    <t:Anchor>
      <t:Comment id="667327766"/>
    </t:Anchor>
    <t:History>
      <t:Event id="{C3230238-BAF6-482A-B215-FCC5D51822AC}" time="2023-03-23T13:48:31.498Z">
        <t:Attribution userId="S::alison.kirchgasser@mass.gov::7786b70f-2b42-4877-84c9-8d76db4afd4a" userProvider="AD" userName="Kirchgasser, Alison (EHS)"/>
        <t:Anchor>
          <t:Comment id="1692477452"/>
        </t:Anchor>
        <t:Create/>
      </t:Event>
      <t:Event id="{18B1B9EA-D716-4723-89F1-0077D3FE38AD}" time="2023-03-23T13:48:31.498Z">
        <t:Attribution userId="S::alison.kirchgasser@mass.gov::7786b70f-2b42-4877-84c9-8d76db4afd4a" userProvider="AD" userName="Kirchgasser, Alison (EHS)"/>
        <t:Anchor>
          <t:Comment id="1692477452"/>
        </t:Anchor>
        <t:Assign userId="S::malinda.ellwood@mass.gov::ae1f071f-ce98-4810-b1c5-bcb494819476" userProvider="AD" userName="Ellwood, Malinda (EHS)"/>
      </t:Event>
      <t:Event id="{5FF6EE0B-8396-47EF-885F-012DDA973556}" time="2023-03-23T13:48:31.498Z">
        <t:Attribution userId="S::alison.kirchgasser@mass.gov::7786b70f-2b42-4877-84c9-8d76db4afd4a" userProvider="AD" userName="Kirchgasser, Alison (EHS)"/>
        <t:Anchor>
          <t:Comment id="1692477452"/>
        </t:Anchor>
        <t:SetTitle title="Thanks, Vered. @Ellwood, Malinda (EHS) is this something you could help with? Would you have the number of calls made to the Ombudsman from 10/1/22 to 12/31/22 for this 1115 report? @Konefal, Kaela (EHS) , I have deleted the MEC calls in response t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2733</Words>
  <Characters>15581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Kaela</dc:creator>
  <cp:keywords/>
  <dc:description/>
  <cp:lastModifiedBy>Kirchgasser, Alison (EHS)</cp:lastModifiedBy>
  <cp:revision>2</cp:revision>
  <dcterms:created xsi:type="dcterms:W3CDTF">2024-01-25T18:06:00Z</dcterms:created>
  <dcterms:modified xsi:type="dcterms:W3CDTF">2024-01-25T18:06:00Z</dcterms:modified>
</cp:coreProperties>
</file>