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C4971" w:rsidRPr="00BA111E" w14:paraId="7CB2A721" w14:textId="77777777" w:rsidTr="001C0EBF">
        <w:tc>
          <w:tcPr>
            <w:tcW w:w="9468" w:type="dxa"/>
            <w:shd w:val="clear" w:color="auto" w:fill="auto"/>
          </w:tcPr>
          <w:p w14:paraId="6107A0DA" w14:textId="09F4C541" w:rsidR="00F22A0A" w:rsidRPr="00BA111E" w:rsidRDefault="008E435C" w:rsidP="008E435C">
            <w:pPr>
              <w:pStyle w:val="atabletopic"/>
              <w:rPr>
                <w:sz w:val="27"/>
                <w:szCs w:val="27"/>
              </w:rPr>
            </w:pPr>
            <w:bookmarkStart w:id="0" w:name="_Toc138919244"/>
            <w:r>
              <w:rPr>
                <w:sz w:val="27"/>
                <w:szCs w:val="27"/>
              </w:rPr>
              <w:t xml:space="preserve">Competency </w:t>
            </w:r>
            <w:r w:rsidR="00FF4E51">
              <w:rPr>
                <w:sz w:val="27"/>
                <w:szCs w:val="27"/>
              </w:rPr>
              <w:t xml:space="preserve">Evaluation </w:t>
            </w:r>
            <w:r>
              <w:rPr>
                <w:sz w:val="27"/>
                <w:szCs w:val="27"/>
              </w:rPr>
              <w:t xml:space="preserve">Tool for </w:t>
            </w:r>
            <w:r w:rsidR="00E7231B">
              <w:rPr>
                <w:sz w:val="27"/>
                <w:szCs w:val="27"/>
              </w:rPr>
              <w:t>‘</w:t>
            </w:r>
            <w:r>
              <w:rPr>
                <w:sz w:val="27"/>
                <w:szCs w:val="27"/>
              </w:rPr>
              <w:t>G</w:t>
            </w:r>
            <w:r w:rsidR="00777548">
              <w:rPr>
                <w:sz w:val="27"/>
                <w:szCs w:val="27"/>
              </w:rPr>
              <w:t>eneral Knowledge</w:t>
            </w:r>
            <w:r w:rsidR="00E7231B">
              <w:rPr>
                <w:sz w:val="27"/>
                <w:szCs w:val="27"/>
              </w:rPr>
              <w:t>’</w:t>
            </w:r>
            <w:r w:rsidR="000C4971" w:rsidRPr="00BA111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of </w:t>
            </w:r>
            <w:r w:rsidR="000C4971" w:rsidRPr="00BA111E">
              <w:rPr>
                <w:sz w:val="27"/>
                <w:szCs w:val="27"/>
              </w:rPr>
              <w:t>Blood Glucose Monitoring</w:t>
            </w:r>
            <w:bookmarkEnd w:id="0"/>
            <w:r w:rsidR="000C4971" w:rsidRPr="00BA111E">
              <w:rPr>
                <w:sz w:val="27"/>
                <w:szCs w:val="27"/>
              </w:rPr>
              <w:t xml:space="preserve"> </w:t>
            </w:r>
          </w:p>
        </w:tc>
      </w:tr>
    </w:tbl>
    <w:p w14:paraId="6CC29851" w14:textId="77777777" w:rsidR="000C4971" w:rsidRPr="00BA111E" w:rsidRDefault="000C4971" w:rsidP="000C4971">
      <w:pPr>
        <w:rPr>
          <w:sz w:val="23"/>
          <w:szCs w:val="23"/>
        </w:rPr>
      </w:pPr>
    </w:p>
    <w:tbl>
      <w:tblPr>
        <w:tblW w:w="1017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9720"/>
      </w:tblGrid>
      <w:tr w:rsidR="00996CB0" w:rsidRPr="00BA111E" w14:paraId="785C2019" w14:textId="77777777" w:rsidTr="00B37161">
        <w:trPr>
          <w:trHeight w:val="665"/>
        </w:trPr>
        <w:tc>
          <w:tcPr>
            <w:tcW w:w="10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76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5902"/>
            </w:tblGrid>
            <w:tr w:rsidR="00BC3F91" w:rsidRPr="00E66849" w14:paraId="625AEC07" w14:textId="77777777" w:rsidTr="00E66849">
              <w:trPr>
                <w:trHeight w:val="494"/>
              </w:trPr>
              <w:tc>
                <w:tcPr>
                  <w:tcW w:w="486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05A5B08" w14:textId="77777777" w:rsidR="00BC3F91" w:rsidRPr="00E66849" w:rsidRDefault="00BC3F91" w:rsidP="00B371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7A1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Trainer’s </w:t>
                  </w:r>
                  <w:r w:rsidR="006E7A10" w:rsidRPr="006E7A1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Printed </w:t>
                  </w:r>
                  <w:r w:rsidRPr="006E7A10">
                    <w:rPr>
                      <w:rFonts w:ascii="Arial" w:hAnsi="Arial" w:cs="Arial"/>
                      <w:b/>
                      <w:sz w:val="16"/>
                      <w:szCs w:val="16"/>
                    </w:rPr>
                    <w:t>Name: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7"/>
                        <w:enabled/>
                        <w:calcOnExit w:val="0"/>
                        <w:textInput/>
                      </w:ffData>
                    </w:fldCha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14:paraId="25630246" w14:textId="77777777" w:rsidR="00BC3F91" w:rsidRPr="00E66849" w:rsidRDefault="00BC3F91" w:rsidP="00B371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7A10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Date: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9"/>
                        <w:enabled/>
                        <w:calcOnExit w:val="0"/>
                        <w:textInput/>
                      </w:ffData>
                    </w:fldCha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C3F91" w:rsidRPr="00E66849" w14:paraId="2CF9302F" w14:textId="77777777" w:rsidTr="00E66849">
              <w:trPr>
                <w:trHeight w:val="440"/>
              </w:trPr>
              <w:tc>
                <w:tcPr>
                  <w:tcW w:w="486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51DC466" w14:textId="77777777" w:rsidR="00BC3F91" w:rsidRPr="00E66849" w:rsidRDefault="00BC3F91" w:rsidP="00B371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7A10">
                    <w:rPr>
                      <w:rFonts w:ascii="Arial" w:hAnsi="Arial" w:cs="Arial"/>
                      <w:b/>
                      <w:sz w:val="16"/>
                      <w:szCs w:val="16"/>
                    </w:rPr>
                    <w:t>Trainer’s Signature: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8"/>
                        <w:enabled/>
                        <w:calcOnExit w:val="0"/>
                        <w:textInput/>
                      </w:ffData>
                    </w:fldCha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14:paraId="7204608F" w14:textId="77777777" w:rsidR="00BC3F91" w:rsidRPr="00E66849" w:rsidRDefault="00BC3F91" w:rsidP="00B371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7A10">
                    <w:rPr>
                      <w:rFonts w:ascii="Arial" w:hAnsi="Arial" w:cs="Arial"/>
                      <w:b/>
                      <w:sz w:val="16"/>
                      <w:szCs w:val="16"/>
                    </w:rPr>
                    <w:t>Trainer’s Contact Information: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8"/>
                        <w:enabled/>
                        <w:calcOnExit w:val="0"/>
                        <w:textInput/>
                      </w:ffData>
                    </w:fldCha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6684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EBA33A4" w14:textId="77777777" w:rsidR="00996CB0" w:rsidRPr="00BA111E" w:rsidRDefault="00996CB0" w:rsidP="000C49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9B5" w:rsidRPr="00BA111E" w14:paraId="4EB059F5" w14:textId="77777777" w:rsidTr="00161C0B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10177" w:type="dxa"/>
            <w:gridSpan w:val="2"/>
            <w:shd w:val="clear" w:color="auto" w:fill="auto"/>
            <w:vAlign w:val="bottom"/>
          </w:tcPr>
          <w:p w14:paraId="0148534D" w14:textId="77777777" w:rsidR="000B69B5" w:rsidRPr="00BA111E" w:rsidRDefault="00777548" w:rsidP="001C0EB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General Knowledge</w:t>
            </w:r>
            <w:r w:rsidR="000B69B5" w:rsidRPr="00BA111E">
              <w:rPr>
                <w:rFonts w:ascii="Arial" w:hAnsi="Arial" w:cs="Arial"/>
                <w:b/>
                <w:sz w:val="23"/>
                <w:szCs w:val="23"/>
              </w:rPr>
              <w:t xml:space="preserve"> Training Components</w:t>
            </w:r>
          </w:p>
        </w:tc>
      </w:tr>
      <w:tr w:rsidR="000B69B5" w:rsidRPr="00BA111E" w14:paraId="3AC774F0" w14:textId="77777777" w:rsidTr="00161C0B">
        <w:tblPrEx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10177" w:type="dxa"/>
            <w:gridSpan w:val="2"/>
            <w:shd w:val="clear" w:color="auto" w:fill="auto"/>
            <w:vAlign w:val="bottom"/>
          </w:tcPr>
          <w:p w14:paraId="5E77F38E" w14:textId="77777777" w:rsidR="000B69B5" w:rsidRPr="00BA111E" w:rsidRDefault="000B69B5" w:rsidP="001C0EB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B69B5" w:rsidRPr="00BA111E" w14:paraId="2EC01733" w14:textId="77777777" w:rsidTr="00161C0B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10177" w:type="dxa"/>
            <w:gridSpan w:val="2"/>
            <w:shd w:val="clear" w:color="auto" w:fill="auto"/>
            <w:vAlign w:val="bottom"/>
          </w:tcPr>
          <w:p w14:paraId="10DDF9AD" w14:textId="77777777" w:rsidR="000B69B5" w:rsidRPr="00B26C89" w:rsidRDefault="000B69B5" w:rsidP="000B69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6C89">
              <w:rPr>
                <w:rFonts w:ascii="Arial" w:hAnsi="Arial" w:cs="Arial"/>
                <w:b/>
                <w:sz w:val="22"/>
                <w:szCs w:val="22"/>
              </w:rPr>
              <w:t>At the conclusion of this training, the Certified staff:</w:t>
            </w:r>
          </w:p>
        </w:tc>
      </w:tr>
      <w:tr w:rsidR="000C4971" w:rsidRPr="00BA111E" w14:paraId="1A73534B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1A46BF98" w14:textId="2E20BF65" w:rsidR="000C4971" w:rsidRPr="00BA111E" w:rsidRDefault="00642D86" w:rsidP="00642D86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2730E94F" w14:textId="77777777" w:rsidR="000C4971" w:rsidRPr="00BA111E" w:rsidRDefault="00F22A0A" w:rsidP="00F22A0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where to locate the Service Provider </w:t>
            </w:r>
            <w:r w:rsidR="003766D0">
              <w:rPr>
                <w:rFonts w:ascii="Arial" w:hAnsi="Arial" w:cs="Arial"/>
                <w:sz w:val="17"/>
                <w:szCs w:val="17"/>
              </w:rPr>
              <w:t xml:space="preserve">Blood Glucose Monitoring </w:t>
            </w: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>olicy that outlines</w:t>
            </w:r>
            <w:r>
              <w:rPr>
                <w:rFonts w:ascii="Arial" w:hAnsi="Arial" w:cs="Arial"/>
                <w:sz w:val="17"/>
                <w:szCs w:val="17"/>
              </w:rPr>
              <w:t xml:space="preserve"> when an individual is ordered Blood Glucose M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>onitoring (BGM), the procedure to follow</w:t>
            </w:r>
            <w:r w:rsidR="00613B28">
              <w:rPr>
                <w:rFonts w:ascii="Arial" w:hAnsi="Arial" w:cs="Arial"/>
                <w:sz w:val="17"/>
                <w:szCs w:val="17"/>
              </w:rPr>
              <w:t>,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 xml:space="preserve"> and who wi</w:t>
            </w:r>
            <w:r w:rsidR="006568A1">
              <w:rPr>
                <w:rFonts w:ascii="Arial" w:hAnsi="Arial" w:cs="Arial"/>
                <w:sz w:val="17"/>
                <w:szCs w:val="17"/>
              </w:rPr>
              <w:t>ll be responsible for obtaining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 xml:space="preserve"> BGM.</w:t>
            </w:r>
          </w:p>
        </w:tc>
      </w:tr>
      <w:tr w:rsidR="000C4971" w:rsidRPr="00BA111E" w14:paraId="0B0E5137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554F24AF" w14:textId="395B580A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 w:rsidRPr="00642D86">
              <w:rPr>
                <w:sz w:val="17"/>
                <w:szCs w:val="17"/>
              </w:rPr>
              <w:t>2</w:t>
            </w:r>
          </w:p>
        </w:tc>
        <w:tc>
          <w:tcPr>
            <w:tcW w:w="9720" w:type="dxa"/>
            <w:shd w:val="clear" w:color="auto" w:fill="auto"/>
          </w:tcPr>
          <w:p w14:paraId="583F2F81" w14:textId="77777777" w:rsidR="000C4971" w:rsidRPr="00BA111E" w:rsidRDefault="00613B28" w:rsidP="00613B2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that </w:t>
            </w:r>
            <w:r w:rsidR="006568A1">
              <w:rPr>
                <w:rFonts w:ascii="Arial" w:hAnsi="Arial" w:cs="Arial"/>
                <w:sz w:val="17"/>
                <w:szCs w:val="17"/>
              </w:rPr>
              <w:t>Certified staff may obtain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 xml:space="preserve"> BGM </w:t>
            </w:r>
            <w:r>
              <w:rPr>
                <w:rFonts w:ascii="Arial" w:hAnsi="Arial" w:cs="Arial"/>
                <w:sz w:val="17"/>
                <w:szCs w:val="17"/>
              </w:rPr>
              <w:t xml:space="preserve">only 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>when ordered in relation to</w:t>
            </w:r>
            <w:r>
              <w:rPr>
                <w:rFonts w:ascii="Arial" w:hAnsi="Arial" w:cs="Arial"/>
                <w:sz w:val="17"/>
                <w:szCs w:val="17"/>
              </w:rPr>
              <w:t xml:space="preserve"> a prescribed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‘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>oral</w:t>
            </w:r>
            <w:r>
              <w:rPr>
                <w:rFonts w:ascii="Arial" w:hAnsi="Arial" w:cs="Arial"/>
                <w:sz w:val="17"/>
                <w:szCs w:val="17"/>
              </w:rPr>
              <w:t>’ medication</w:t>
            </w:r>
            <w:r w:rsidR="00AA6CB9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or when</w:t>
            </w:r>
            <w:r w:rsidRPr="00613B28">
              <w:rPr>
                <w:rFonts w:ascii="Arial" w:hAnsi="Arial" w:cs="Arial"/>
                <w:sz w:val="17"/>
                <w:szCs w:val="17"/>
              </w:rPr>
              <w:t xml:space="preserve"> checking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the blood glucose level for an individual with </w:t>
            </w:r>
            <w:r w:rsidRPr="00613B28">
              <w:rPr>
                <w:rFonts w:ascii="Arial" w:hAnsi="Arial" w:cs="Arial"/>
                <w:sz w:val="17"/>
                <w:szCs w:val="17"/>
              </w:rPr>
              <w:t>a ‘disease stable health condition’</w:t>
            </w:r>
            <w:r w:rsidR="000C4971" w:rsidRPr="00BA111E">
              <w:rPr>
                <w:rFonts w:ascii="Arial" w:hAnsi="Arial" w:cs="Arial"/>
                <w:sz w:val="17"/>
                <w:szCs w:val="17"/>
              </w:rPr>
              <w:t>.</w:t>
            </w:r>
            <w:r w:rsidR="00AA6CB9">
              <w:rPr>
                <w:rFonts w:ascii="Arial" w:hAnsi="Arial" w:cs="Arial"/>
                <w:sz w:val="17"/>
                <w:szCs w:val="17"/>
              </w:rPr>
              <w:t xml:space="preserve">  Knows that Certified sta</w:t>
            </w:r>
            <w:r w:rsidR="006568A1">
              <w:rPr>
                <w:rFonts w:ascii="Arial" w:hAnsi="Arial" w:cs="Arial"/>
                <w:sz w:val="17"/>
                <w:szCs w:val="17"/>
              </w:rPr>
              <w:t>ff are not permitted to obtain</w:t>
            </w:r>
            <w:r w:rsidR="00AA6CB9">
              <w:rPr>
                <w:rFonts w:ascii="Arial" w:hAnsi="Arial" w:cs="Arial"/>
                <w:sz w:val="17"/>
                <w:szCs w:val="17"/>
              </w:rPr>
              <w:t xml:space="preserve"> BGM when ordered in relation to insulin administration or insulin coverage (e.g., sliding scale insulin, etc.).</w:t>
            </w:r>
          </w:p>
        </w:tc>
      </w:tr>
      <w:tr w:rsidR="000C4971" w:rsidRPr="00BA111E" w14:paraId="72D9FE16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3F4E6D4B" w14:textId="004D4304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3EC3A692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the definition of a normal blood glucose level.</w:t>
            </w:r>
          </w:p>
        </w:tc>
      </w:tr>
      <w:tr w:rsidR="000C4971" w:rsidRPr="00BA111E" w14:paraId="6DEAD289" w14:textId="77777777" w:rsidTr="00BC3F91">
        <w:tblPrEx>
          <w:tblCellMar>
            <w:left w:w="115" w:type="dxa"/>
            <w:right w:w="115" w:type="dxa"/>
          </w:tblCellMar>
        </w:tblPrEx>
        <w:trPr>
          <w:trHeight w:val="251"/>
        </w:trPr>
        <w:tc>
          <w:tcPr>
            <w:tcW w:w="457" w:type="dxa"/>
            <w:shd w:val="clear" w:color="auto" w:fill="auto"/>
            <w:vAlign w:val="center"/>
          </w:tcPr>
          <w:p w14:paraId="2FF58409" w14:textId="2F109997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78D7126D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what</w:t>
            </w:r>
            <w:r w:rsidR="009361FA">
              <w:rPr>
                <w:rFonts w:ascii="Arial" w:hAnsi="Arial" w:cs="Arial"/>
                <w:sz w:val="17"/>
                <w:szCs w:val="17"/>
              </w:rPr>
              <w:t xml:space="preserve"> a high blood glucose level is</w:t>
            </w:r>
            <w:r w:rsidR="00161C0B">
              <w:rPr>
                <w:rFonts w:ascii="Arial" w:hAnsi="Arial" w:cs="Arial"/>
                <w:sz w:val="17"/>
                <w:szCs w:val="17"/>
              </w:rPr>
              <w:t xml:space="preserve"> and the signs and symptoms of high blood glucose (hyperglycemia).</w:t>
            </w:r>
          </w:p>
        </w:tc>
      </w:tr>
      <w:tr w:rsidR="000C4971" w:rsidRPr="00BA111E" w14:paraId="215F025E" w14:textId="77777777" w:rsidTr="00BC3F91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457" w:type="dxa"/>
            <w:shd w:val="clear" w:color="auto" w:fill="auto"/>
            <w:vAlign w:val="center"/>
          </w:tcPr>
          <w:p w14:paraId="649BC42F" w14:textId="2AE104FC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46C22700" w14:textId="77777777" w:rsidR="000C4971" w:rsidRPr="00BA111E" w:rsidRDefault="009361FA" w:rsidP="004B388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what a low blood glucose level is</w:t>
            </w:r>
            <w:r w:rsidR="00161C0B">
              <w:rPr>
                <w:rFonts w:ascii="Arial" w:hAnsi="Arial" w:cs="Arial"/>
                <w:sz w:val="17"/>
                <w:szCs w:val="17"/>
              </w:rPr>
              <w:t xml:space="preserve"> and the signs and symptoms of low blood glucose (hypoglycemia).</w:t>
            </w:r>
          </w:p>
        </w:tc>
      </w:tr>
      <w:tr w:rsidR="000C4971" w:rsidRPr="00BA111E" w14:paraId="5D2EF51B" w14:textId="77777777" w:rsidTr="00BC3F91">
        <w:tblPrEx>
          <w:tblCellMar>
            <w:left w:w="115" w:type="dxa"/>
            <w:right w:w="115" w:type="dxa"/>
          </w:tblCellMar>
        </w:tblPrEx>
        <w:trPr>
          <w:trHeight w:val="323"/>
        </w:trPr>
        <w:tc>
          <w:tcPr>
            <w:tcW w:w="457" w:type="dxa"/>
            <w:shd w:val="clear" w:color="auto" w:fill="auto"/>
            <w:vAlign w:val="center"/>
          </w:tcPr>
          <w:p w14:paraId="54EAA20B" w14:textId="1588F238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48576E4A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what can influence a blood glucose le</w:t>
            </w:r>
            <w:r w:rsidR="009361FA">
              <w:rPr>
                <w:rFonts w:ascii="Arial" w:hAnsi="Arial" w:cs="Arial"/>
                <w:sz w:val="17"/>
                <w:szCs w:val="17"/>
              </w:rPr>
              <w:t>vel (</w:t>
            </w:r>
            <w:r w:rsidR="004B7E6C">
              <w:rPr>
                <w:rFonts w:ascii="Arial" w:hAnsi="Arial" w:cs="Arial"/>
                <w:sz w:val="17"/>
                <w:szCs w:val="17"/>
              </w:rPr>
              <w:t xml:space="preserve">e.g., </w:t>
            </w:r>
            <w:r w:rsidR="009361FA">
              <w:rPr>
                <w:rFonts w:ascii="Arial" w:hAnsi="Arial" w:cs="Arial"/>
                <w:sz w:val="17"/>
                <w:szCs w:val="17"/>
              </w:rPr>
              <w:t>diet, exercise, illness</w:t>
            </w:r>
            <w:r w:rsidR="00BE3C48">
              <w:rPr>
                <w:rFonts w:ascii="Arial" w:hAnsi="Arial" w:cs="Arial"/>
                <w:sz w:val="17"/>
                <w:szCs w:val="17"/>
              </w:rPr>
              <w:t>,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etc.).</w:t>
            </w:r>
          </w:p>
        </w:tc>
      </w:tr>
      <w:tr w:rsidR="000C4971" w:rsidRPr="00BA111E" w14:paraId="1C0F6C39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6D7E000C" w14:textId="41C10A70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15D4B423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that</w:t>
            </w:r>
            <w:r w:rsidR="006568A1">
              <w:rPr>
                <w:rFonts w:ascii="Arial" w:hAnsi="Arial" w:cs="Arial"/>
                <w:sz w:val="17"/>
                <w:szCs w:val="17"/>
              </w:rPr>
              <w:t xml:space="preserve"> specific to BGM, </w:t>
            </w:r>
            <w:proofErr w:type="gramStart"/>
            <w:r w:rsidRPr="00BA111E">
              <w:rPr>
                <w:rFonts w:ascii="Arial" w:hAnsi="Arial" w:cs="Arial"/>
                <w:sz w:val="17"/>
                <w:szCs w:val="17"/>
              </w:rPr>
              <w:t>each individual</w:t>
            </w:r>
            <w:proofErr w:type="gramEnd"/>
            <w:r w:rsidRPr="00BA111E">
              <w:rPr>
                <w:rFonts w:ascii="Arial" w:hAnsi="Arial" w:cs="Arial"/>
                <w:sz w:val="17"/>
                <w:szCs w:val="17"/>
              </w:rPr>
              <w:t xml:space="preserve"> will ha</w:t>
            </w:r>
            <w:r w:rsidR="009361FA">
              <w:rPr>
                <w:rFonts w:ascii="Arial" w:hAnsi="Arial" w:cs="Arial"/>
                <w:sz w:val="17"/>
                <w:szCs w:val="17"/>
              </w:rPr>
              <w:t>ve a specific HCP Order and/or P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rotocol regarding </w:t>
            </w:r>
            <w:r w:rsidR="006568A1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Pr="00BA111E">
              <w:rPr>
                <w:rFonts w:ascii="Arial" w:hAnsi="Arial" w:cs="Arial"/>
                <w:sz w:val="17"/>
                <w:szCs w:val="17"/>
              </w:rPr>
              <w:t>BGM and steps to take when there is a high or low</w:t>
            </w:r>
            <w:r w:rsidR="003766D0">
              <w:rPr>
                <w:rFonts w:ascii="Arial" w:hAnsi="Arial" w:cs="Arial"/>
                <w:sz w:val="17"/>
                <w:szCs w:val="17"/>
              </w:rPr>
              <w:t xml:space="preserve"> blood glucose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reading.</w:t>
            </w:r>
          </w:p>
        </w:tc>
      </w:tr>
      <w:tr w:rsidR="000C4971" w:rsidRPr="00BA111E" w14:paraId="7DD74E2B" w14:textId="77777777" w:rsidTr="00BC3F91">
        <w:tblPrEx>
          <w:tblCellMar>
            <w:left w:w="115" w:type="dxa"/>
            <w:right w:w="115" w:type="dxa"/>
          </w:tblCellMar>
        </w:tblPrEx>
        <w:trPr>
          <w:trHeight w:val="305"/>
        </w:trPr>
        <w:tc>
          <w:tcPr>
            <w:tcW w:w="457" w:type="dxa"/>
            <w:shd w:val="clear" w:color="auto" w:fill="auto"/>
            <w:vAlign w:val="center"/>
          </w:tcPr>
          <w:p w14:paraId="16B78174" w14:textId="25BA3817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18EE0234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why it is important to monitor blood glucose levels.</w:t>
            </w:r>
          </w:p>
        </w:tc>
      </w:tr>
      <w:tr w:rsidR="000C4971" w:rsidRPr="00BA111E" w14:paraId="0CA6D051" w14:textId="77777777" w:rsidTr="00BC3F91">
        <w:tblPrEx>
          <w:tblCellMar>
            <w:left w:w="115" w:type="dxa"/>
            <w:right w:w="115" w:type="dxa"/>
          </w:tblCellMar>
        </w:tblPrEx>
        <w:trPr>
          <w:trHeight w:val="260"/>
        </w:trPr>
        <w:tc>
          <w:tcPr>
            <w:tcW w:w="457" w:type="dxa"/>
            <w:shd w:val="clear" w:color="auto" w:fill="auto"/>
            <w:vAlign w:val="center"/>
          </w:tcPr>
          <w:p w14:paraId="47DEBA30" w14:textId="7406962E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469992F0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Knows original manufacturer’s instructions are</w:t>
            </w:r>
            <w:r w:rsidR="004B388C">
              <w:rPr>
                <w:rFonts w:ascii="Arial" w:hAnsi="Arial" w:cs="Arial"/>
                <w:sz w:val="17"/>
                <w:szCs w:val="17"/>
              </w:rPr>
              <w:t xml:space="preserve"> kept with the blood glucose meter device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D67AC" w:rsidRPr="00BA111E" w14:paraId="73B12DE3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76925FB5" w14:textId="777DBF4C" w:rsidR="00ED67AC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686E8A01" w14:textId="77777777" w:rsidR="00ED67AC" w:rsidRPr="00ED67AC" w:rsidRDefault="00ED67AC" w:rsidP="00E10438">
            <w:pPr>
              <w:rPr>
                <w:rFonts w:ascii="Arial" w:hAnsi="Arial" w:cs="Arial"/>
                <w:sz w:val="17"/>
                <w:szCs w:val="17"/>
              </w:rPr>
            </w:pPr>
            <w:r w:rsidRPr="00ED67AC">
              <w:rPr>
                <w:rFonts w:ascii="Arial" w:hAnsi="Arial" w:cs="Arial"/>
                <w:sz w:val="17"/>
                <w:szCs w:val="17"/>
              </w:rPr>
              <w:t xml:space="preserve">Knows that </w:t>
            </w:r>
            <w:r w:rsidR="00AB2663">
              <w:rPr>
                <w:rFonts w:ascii="Arial" w:hAnsi="Arial" w:cs="Arial"/>
                <w:sz w:val="17"/>
                <w:szCs w:val="17"/>
              </w:rPr>
              <w:t xml:space="preserve">proper </w:t>
            </w:r>
            <w:r w:rsidRPr="00ED67AC">
              <w:rPr>
                <w:rFonts w:ascii="Arial" w:hAnsi="Arial" w:cs="Arial"/>
                <w:sz w:val="17"/>
                <w:szCs w:val="17"/>
              </w:rPr>
              <w:t>hand hygiene</w:t>
            </w:r>
            <w:r w:rsidR="005B46EB">
              <w:rPr>
                <w:rFonts w:ascii="Arial" w:hAnsi="Arial" w:cs="Arial"/>
                <w:sz w:val="17"/>
                <w:szCs w:val="17"/>
              </w:rPr>
              <w:t>, gloves,</w:t>
            </w:r>
            <w:r w:rsidRPr="00ED67AC">
              <w:rPr>
                <w:rFonts w:ascii="Arial" w:hAnsi="Arial" w:cs="Arial"/>
                <w:sz w:val="17"/>
                <w:szCs w:val="17"/>
              </w:rPr>
              <w:t xml:space="preserve"> and cleanliness of equipment is essent</w:t>
            </w:r>
            <w:r>
              <w:rPr>
                <w:rFonts w:ascii="Arial" w:hAnsi="Arial" w:cs="Arial"/>
                <w:sz w:val="17"/>
                <w:szCs w:val="17"/>
              </w:rPr>
              <w:t>ial to BGM</w:t>
            </w:r>
            <w:r w:rsidRPr="00ED67A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D67AC" w:rsidRPr="00BA111E" w14:paraId="1EBE2611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6F3A6263" w14:textId="442308A7" w:rsidR="00ED67AC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2DDD52CC" w14:textId="77777777" w:rsidR="00ED67AC" w:rsidRPr="00ED67AC" w:rsidRDefault="0000529E" w:rsidP="0000529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that</w:t>
            </w:r>
            <w:r w:rsidR="00AB2663">
              <w:rPr>
                <w:rFonts w:ascii="Arial" w:hAnsi="Arial" w:cs="Arial"/>
                <w:sz w:val="17"/>
                <w:szCs w:val="17"/>
              </w:rPr>
              <w:t xml:space="preserve"> proper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D67AC" w:rsidRPr="00ED67AC">
              <w:rPr>
                <w:rFonts w:ascii="Arial" w:hAnsi="Arial" w:cs="Arial"/>
                <w:sz w:val="17"/>
                <w:szCs w:val="17"/>
              </w:rPr>
              <w:t xml:space="preserve">hand hygiene </w:t>
            </w:r>
            <w:r>
              <w:rPr>
                <w:rFonts w:ascii="Arial" w:hAnsi="Arial" w:cs="Arial"/>
                <w:sz w:val="17"/>
                <w:szCs w:val="17"/>
              </w:rPr>
              <w:t xml:space="preserve">should be performed </w:t>
            </w:r>
            <w:r w:rsidR="00ED67AC" w:rsidRPr="00ED67AC">
              <w:rPr>
                <w:rFonts w:ascii="Arial" w:hAnsi="Arial" w:cs="Arial"/>
                <w:sz w:val="17"/>
                <w:szCs w:val="17"/>
              </w:rPr>
              <w:t>in accordance with Centers for Disease Control and Prevention (CDC) recommendations.</w:t>
            </w:r>
          </w:p>
        </w:tc>
      </w:tr>
      <w:tr w:rsidR="000C4971" w:rsidRPr="00BA111E" w14:paraId="2A20B670" w14:textId="77777777" w:rsidTr="00BC3F91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7" w:type="dxa"/>
            <w:shd w:val="clear" w:color="auto" w:fill="auto"/>
            <w:vAlign w:val="center"/>
          </w:tcPr>
          <w:p w14:paraId="7FC7185D" w14:textId="6BD99167" w:rsidR="000C4971" w:rsidRPr="00642D86" w:rsidRDefault="00642D86" w:rsidP="006E03FF">
            <w:pPr>
              <w:pStyle w:val="a1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9720" w:type="dxa"/>
            <w:shd w:val="clear" w:color="auto" w:fill="auto"/>
            <w:vAlign w:val="center"/>
          </w:tcPr>
          <w:p w14:paraId="13FE9ED9" w14:textId="77777777" w:rsidR="000C4971" w:rsidRPr="00BA111E" w:rsidRDefault="000C4971" w:rsidP="004B388C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="009828EA" w:rsidRPr="00BA111E">
              <w:rPr>
                <w:rFonts w:ascii="Arial" w:hAnsi="Arial" w:cs="Arial"/>
                <w:sz w:val="17"/>
                <w:szCs w:val="17"/>
              </w:rPr>
              <w:t xml:space="preserve">and is provided an </w:t>
            </w:r>
            <w:r w:rsidRPr="00BA111E">
              <w:rPr>
                <w:rFonts w:ascii="Arial" w:hAnsi="Arial" w:cs="Arial"/>
                <w:sz w:val="17"/>
                <w:szCs w:val="17"/>
              </w:rPr>
              <w:t>overview of storage requirements</w:t>
            </w:r>
            <w:r w:rsidR="0000529E">
              <w:rPr>
                <w:rFonts w:ascii="Arial" w:hAnsi="Arial" w:cs="Arial"/>
                <w:sz w:val="17"/>
                <w:szCs w:val="17"/>
              </w:rPr>
              <w:t xml:space="preserve"> and safe </w:t>
            </w:r>
            <w:r w:rsidR="00DE7A3D">
              <w:rPr>
                <w:rFonts w:ascii="Arial" w:hAnsi="Arial" w:cs="Arial"/>
                <w:sz w:val="17"/>
                <w:szCs w:val="17"/>
              </w:rPr>
              <w:t>disposal procedures</w:t>
            </w:r>
            <w:r w:rsidR="00E7231B">
              <w:rPr>
                <w:rFonts w:ascii="Arial" w:hAnsi="Arial" w:cs="Arial"/>
                <w:sz w:val="17"/>
                <w:szCs w:val="17"/>
              </w:rPr>
              <w:t xml:space="preserve"> for equipment</w:t>
            </w:r>
            <w:r w:rsidR="0000529E">
              <w:rPr>
                <w:rFonts w:ascii="Arial" w:hAnsi="Arial" w:cs="Arial"/>
                <w:sz w:val="17"/>
                <w:szCs w:val="17"/>
              </w:rPr>
              <w:t xml:space="preserve"> (e.g., lancets, test strips, etc.)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4403A4BA" w14:textId="77777777" w:rsidR="007164D0" w:rsidRPr="00BA111E" w:rsidRDefault="007164D0" w:rsidP="007164D0">
      <w:pPr>
        <w:pStyle w:val="aBaseParagrap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7164D0" w:rsidRPr="00BA111E" w14:paraId="7997EC6E" w14:textId="77777777" w:rsidTr="00161C0B">
        <w:tc>
          <w:tcPr>
            <w:tcW w:w="10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D35CB2" w14:textId="77777777" w:rsidR="007164D0" w:rsidRPr="00161C0B" w:rsidRDefault="00DA0B2A" w:rsidP="007164D0">
            <w:pPr>
              <w:pStyle w:val="aBas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the </w:t>
            </w:r>
            <w:r w:rsidR="00777548">
              <w:rPr>
                <w:sz w:val="20"/>
                <w:szCs w:val="20"/>
              </w:rPr>
              <w:t>General Knowledge</w:t>
            </w:r>
            <w:r>
              <w:rPr>
                <w:sz w:val="20"/>
                <w:szCs w:val="20"/>
              </w:rPr>
              <w:t xml:space="preserve"> Training C</w:t>
            </w:r>
            <w:r w:rsidR="00161C0B" w:rsidRPr="00161C0B">
              <w:rPr>
                <w:sz w:val="20"/>
                <w:szCs w:val="20"/>
              </w:rPr>
              <w:t>omponents</w:t>
            </w:r>
            <w:r w:rsidR="007164D0" w:rsidRPr="00161C0B">
              <w:rPr>
                <w:sz w:val="20"/>
                <w:szCs w:val="20"/>
              </w:rPr>
              <w:t xml:space="preserve"> for Blood Glucose Monitoring, I, as Trainer, have determined </w:t>
            </w:r>
            <w:r w:rsidR="0000529E" w:rsidRPr="00161C0B">
              <w:rPr>
                <w:sz w:val="20"/>
                <w:szCs w:val="20"/>
              </w:rPr>
              <w:t>that the Certified staff</w:t>
            </w:r>
            <w:r w:rsidR="007164D0" w:rsidRPr="00161C0B">
              <w:rPr>
                <w:sz w:val="20"/>
                <w:szCs w:val="20"/>
              </w:rPr>
              <w:t xml:space="preserve"> named below have the knowledge to perform blood glucose level testing.</w:t>
            </w:r>
          </w:p>
        </w:tc>
      </w:tr>
    </w:tbl>
    <w:p w14:paraId="54563B02" w14:textId="77777777" w:rsidR="007164D0" w:rsidRPr="00BA111E" w:rsidRDefault="007164D0" w:rsidP="007164D0">
      <w:pPr>
        <w:pStyle w:val="aBaseParagrap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392"/>
        <w:gridCol w:w="5272"/>
      </w:tblGrid>
      <w:tr w:rsidR="007164D0" w:rsidRPr="00BA111E" w14:paraId="34BD5736" w14:textId="77777777" w:rsidTr="00161C0B">
        <w:trPr>
          <w:trHeight w:val="432"/>
        </w:trPr>
        <w:tc>
          <w:tcPr>
            <w:tcW w:w="550" w:type="dxa"/>
            <w:shd w:val="clear" w:color="auto" w:fill="auto"/>
          </w:tcPr>
          <w:p w14:paraId="0B22B018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</w:p>
        </w:tc>
        <w:tc>
          <w:tcPr>
            <w:tcW w:w="4462" w:type="dxa"/>
            <w:shd w:val="clear" w:color="auto" w:fill="auto"/>
          </w:tcPr>
          <w:p w14:paraId="4CCA3F91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Certified Staff’s Printed Name:</w:t>
            </w:r>
          </w:p>
        </w:tc>
        <w:tc>
          <w:tcPr>
            <w:tcW w:w="5356" w:type="dxa"/>
            <w:shd w:val="clear" w:color="auto" w:fill="auto"/>
          </w:tcPr>
          <w:p w14:paraId="05F57605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Certified Staff’s Signature:</w:t>
            </w:r>
          </w:p>
        </w:tc>
      </w:tr>
      <w:tr w:rsidR="007164D0" w:rsidRPr="00BA111E" w14:paraId="3D1B5014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5EC791B3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92D6D20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EC02A15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3270169F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5BDBF10C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2.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FBB34C6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BE45A7B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3B7FDBE0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1120A802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3.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CDA0AD4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3DE2009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3AA25ABB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3322FBB7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4.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01F5F10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E8EE2DF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1EBF3AE2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017F89FC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5.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4DD380E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5BC2AB6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6B761FE5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2942B91F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6.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FC4A141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56B2BA5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3D7B0EC6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2DB294EB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lastRenderedPageBreak/>
              <w:t>7.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707D79C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E74627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1878BF77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34F29C25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8.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A5D0597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DAC5D01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76BA000D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6B55F25F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9.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B4024EA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6D50F55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7164D0" w:rsidRPr="00BA111E" w14:paraId="52592935" w14:textId="77777777" w:rsidTr="00B37161">
        <w:trPr>
          <w:trHeight w:val="432"/>
        </w:trPr>
        <w:tc>
          <w:tcPr>
            <w:tcW w:w="550" w:type="dxa"/>
            <w:shd w:val="clear" w:color="auto" w:fill="auto"/>
          </w:tcPr>
          <w:p w14:paraId="58A0DA33" w14:textId="77777777" w:rsidR="007164D0" w:rsidRPr="00BA111E" w:rsidRDefault="007164D0" w:rsidP="00221C0E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10.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DDFAA86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89DA1E8" w14:textId="77777777" w:rsidR="007164D0" w:rsidRPr="00BA111E" w:rsidRDefault="007164D0" w:rsidP="00B37161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B37161" w:rsidRPr="00BA111E" w14:paraId="19AA5E88" w14:textId="77777777" w:rsidTr="00B37161">
        <w:trPr>
          <w:trHeight w:val="215"/>
        </w:trPr>
        <w:tc>
          <w:tcPr>
            <w:tcW w:w="10368" w:type="dxa"/>
            <w:gridSpan w:val="3"/>
            <w:shd w:val="clear" w:color="auto" w:fill="auto"/>
          </w:tcPr>
          <w:p w14:paraId="418EADB2" w14:textId="77777777" w:rsidR="00B37161" w:rsidRPr="00BA111E" w:rsidRDefault="00B37161" w:rsidP="00221C0E">
            <w:pPr>
              <w:pStyle w:val="aBaseParagraph"/>
              <w:rPr>
                <w:sz w:val="16"/>
                <w:szCs w:val="16"/>
              </w:rPr>
            </w:pPr>
          </w:p>
        </w:tc>
      </w:tr>
      <w:tr w:rsidR="00B37161" w:rsidRPr="00BA111E" w14:paraId="71C76594" w14:textId="77777777" w:rsidTr="008E63A8">
        <w:trPr>
          <w:trHeight w:val="395"/>
        </w:trPr>
        <w:tc>
          <w:tcPr>
            <w:tcW w:w="10368" w:type="dxa"/>
            <w:gridSpan w:val="3"/>
            <w:shd w:val="clear" w:color="auto" w:fill="auto"/>
            <w:vAlign w:val="center"/>
          </w:tcPr>
          <w:p w14:paraId="37F94B38" w14:textId="77777777" w:rsidR="00B37161" w:rsidRPr="008E63A8" w:rsidRDefault="00B37161" w:rsidP="008E63A8">
            <w:pPr>
              <w:pStyle w:val="aBaseParagraph"/>
              <w:jc w:val="center"/>
              <w:rPr>
                <w:b/>
                <w:sz w:val="23"/>
                <w:szCs w:val="23"/>
              </w:rPr>
            </w:pPr>
            <w:r w:rsidRPr="00BA111E">
              <w:rPr>
                <w:b/>
                <w:sz w:val="23"/>
                <w:szCs w:val="23"/>
              </w:rPr>
              <w:t>The Trainer should close empty signature spaces upon completion of the training</w:t>
            </w:r>
          </w:p>
        </w:tc>
      </w:tr>
    </w:tbl>
    <w:p w14:paraId="487E2723" w14:textId="10105A56" w:rsidR="007129AD" w:rsidRPr="002E1DF7" w:rsidRDefault="007129AD" w:rsidP="007F2F6F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F80C3" w14:textId="77777777" w:rsidR="00AA22C4" w:rsidRPr="00BA111E" w:rsidRDefault="00AA22C4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6D5D505C" w14:textId="77777777" w:rsidR="00AA22C4" w:rsidRPr="00BA111E" w:rsidRDefault="00AA22C4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FAD00" w14:textId="2F43842D" w:rsidR="00671F47" w:rsidRDefault="00671F47">
    <w:pPr>
      <w:pStyle w:val="Footer"/>
    </w:pPr>
    <w:r w:rsidRPr="00671F47">
      <w:rPr>
        <w:sz w:val="19"/>
        <w:szCs w:val="19"/>
        <w:u w:val="single"/>
      </w:rPr>
      <w:t>Maintain a copy of this document in Training Records at the MAP Registered site.</w:t>
    </w:r>
    <w:r w:rsidRPr="00671F47">
      <w:rPr>
        <w:sz w:val="15"/>
        <w:szCs w:val="15"/>
      </w:rPr>
      <w:t xml:space="preserve">                                               Rev_06-28-23</w:t>
    </w:r>
    <w:r>
      <w:rPr>
        <w:sz w:val="15"/>
        <w:szCs w:val="15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DC02" w14:textId="77777777" w:rsidR="00AA22C4" w:rsidRPr="00BA111E" w:rsidRDefault="00AA22C4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29F67EF5" w14:textId="77777777" w:rsidR="00AA22C4" w:rsidRPr="00BA111E" w:rsidRDefault="00AA22C4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0FA36" w14:textId="1B13B98B" w:rsidR="00E9116D" w:rsidRDefault="00E9116D">
    <w:pPr>
      <w:pStyle w:val="Header"/>
    </w:pPr>
    <w:r>
      <w:ptab w:relativeTo="margin" w:alignment="center" w:leader="none"/>
    </w:r>
    <w:r>
      <w:ptab w:relativeTo="margin" w:alignment="right" w:leader="none"/>
    </w:r>
    <w:r w:rsidR="000E4A2B">
      <w:t>OPTIONAL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2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1F47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2F6F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2852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5F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2C4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525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6D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E51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2817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9</cp:revision>
  <cp:lastPrinted>2021-02-17T22:08:00Z</cp:lastPrinted>
  <dcterms:created xsi:type="dcterms:W3CDTF">2023-07-06T17:23:00Z</dcterms:created>
  <dcterms:modified xsi:type="dcterms:W3CDTF">2023-07-27T15:32:00Z</dcterms:modified>
</cp:coreProperties>
</file>