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6D16" w14:textId="77777777" w:rsidR="003917A1" w:rsidRDefault="003917A1" w:rsidP="003917A1">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8"/>
          <w:szCs w:val="28"/>
        </w:rPr>
        <w:t>Section 3 Policy and Procedures </w:t>
      </w:r>
      <w:r>
        <w:rPr>
          <w:rStyle w:val="eop"/>
          <w:color w:val="000000"/>
          <w:sz w:val="28"/>
          <w:szCs w:val="28"/>
        </w:rPr>
        <w:t> </w:t>
      </w:r>
    </w:p>
    <w:p w14:paraId="509ADE9A" w14:textId="77777777" w:rsidR="003917A1" w:rsidRDefault="003917A1" w:rsidP="003917A1">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05A8C37" w14:textId="77777777" w:rsidR="003917A1" w:rsidRDefault="003917A1" w:rsidP="003917A1">
      <w:pPr>
        <w:pStyle w:val="paragraph"/>
        <w:spacing w:before="0" w:beforeAutospacing="0" w:after="0" w:afterAutospacing="0"/>
        <w:ind w:left="-15" w:right="45"/>
        <w:textAlignment w:val="baseline"/>
        <w:rPr>
          <w:rStyle w:val="eop"/>
          <w:color w:val="333333"/>
        </w:rPr>
      </w:pPr>
      <w:r>
        <w:rPr>
          <w:rStyle w:val="normaltextrun"/>
          <w:b/>
          <w:bCs/>
          <w:color w:val="333333"/>
        </w:rPr>
        <w:t xml:space="preserve">Title 24 CFR Part 75 </w:t>
      </w:r>
      <w:r>
        <w:rPr>
          <w:rStyle w:val="normaltextrun"/>
          <w:color w:val="333333"/>
        </w:rPr>
        <w:t>Economic Opportunities for Low- And Very Low-income Persons, is the statutory repository for HUD’s Section 3 requirements.</w:t>
      </w:r>
      <w:r>
        <w:rPr>
          <w:rStyle w:val="normaltextrun"/>
          <w:b/>
          <w:bCs/>
          <w:color w:val="333333"/>
        </w:rPr>
        <w:t> </w:t>
      </w:r>
      <w:r>
        <w:rPr>
          <w:rStyle w:val="eop"/>
          <w:color w:val="333333"/>
        </w:rPr>
        <w:t> </w:t>
      </w:r>
    </w:p>
    <w:p w14:paraId="2635E565" w14:textId="77777777" w:rsidR="00D47A70" w:rsidRDefault="00D47A70" w:rsidP="003917A1">
      <w:pPr>
        <w:pStyle w:val="paragraph"/>
        <w:spacing w:before="0" w:beforeAutospacing="0" w:after="0" w:afterAutospacing="0"/>
        <w:ind w:left="-15" w:right="45"/>
        <w:textAlignment w:val="baseline"/>
        <w:rPr>
          <w:rFonts w:ascii="Segoe UI" w:hAnsi="Segoe UI" w:cs="Segoe UI"/>
          <w:color w:val="000000"/>
          <w:sz w:val="18"/>
          <w:szCs w:val="18"/>
        </w:rPr>
      </w:pPr>
    </w:p>
    <w:p w14:paraId="0CC204C2" w14:textId="77777777" w:rsidR="003917A1" w:rsidRDefault="003917A1" w:rsidP="003917A1">
      <w:pPr>
        <w:pStyle w:val="paragraph"/>
        <w:spacing w:before="0" w:beforeAutospacing="0" w:after="0" w:afterAutospacing="0"/>
        <w:ind w:left="-15"/>
        <w:textAlignment w:val="baseline"/>
        <w:rPr>
          <w:rStyle w:val="eop"/>
          <w:color w:val="000000"/>
        </w:rPr>
      </w:pPr>
      <w:r>
        <w:rPr>
          <w:rStyle w:val="normaltextrun"/>
          <w:rFonts w:ascii="Segoe UI" w:hAnsi="Segoe UI" w:cs="Segoe UI"/>
          <w:b/>
          <w:bCs/>
          <w:color w:val="333333"/>
          <w:u w:val="single"/>
        </w:rPr>
        <w:t>§ 75.1 Purpose</w:t>
      </w:r>
      <w:r>
        <w:rPr>
          <w:rStyle w:val="normaltextrun"/>
          <w:color w:val="333333"/>
        </w:rPr>
        <w:t>.</w:t>
      </w:r>
      <w:r>
        <w:rPr>
          <w:rStyle w:val="normaltextrun"/>
          <w:color w:val="000000"/>
        </w:rPr>
        <w:t> </w:t>
      </w:r>
      <w:r>
        <w:rPr>
          <w:rStyle w:val="eop"/>
          <w:color w:val="000000"/>
        </w:rPr>
        <w:t> </w:t>
      </w:r>
    </w:p>
    <w:p w14:paraId="404F3500" w14:textId="77777777" w:rsidR="00D47A70" w:rsidRDefault="00D47A70" w:rsidP="003917A1">
      <w:pPr>
        <w:pStyle w:val="paragraph"/>
        <w:spacing w:before="0" w:beforeAutospacing="0" w:after="0" w:afterAutospacing="0"/>
        <w:ind w:left="-15"/>
        <w:textAlignment w:val="baseline"/>
        <w:rPr>
          <w:rFonts w:ascii="Segoe UI" w:hAnsi="Segoe UI" w:cs="Segoe UI"/>
          <w:color w:val="000000"/>
          <w:sz w:val="18"/>
          <w:szCs w:val="18"/>
        </w:rPr>
      </w:pPr>
    </w:p>
    <w:p w14:paraId="4D90F895" w14:textId="77777777" w:rsidR="00D47A70" w:rsidRDefault="003917A1" w:rsidP="003917A1">
      <w:pPr>
        <w:pStyle w:val="paragraph"/>
        <w:spacing w:before="0" w:beforeAutospacing="0" w:after="0" w:afterAutospacing="0"/>
        <w:ind w:left="-15" w:right="45"/>
        <w:textAlignment w:val="baseline"/>
        <w:rPr>
          <w:rStyle w:val="normaltextrun"/>
          <w:color w:val="333333"/>
        </w:rPr>
      </w:pPr>
      <w:r>
        <w:rPr>
          <w:rStyle w:val="normaltextrun"/>
          <w:color w:val="333333"/>
        </w:rPr>
        <w:t>This part establishes the requirements to be followed to ensure the objectives of Section 3 of the Housing and Urban Development Act of 1968 (12 U.S.C. 1701u) (Section 3) are met. The purpose of Section 3 is to ensure that economic opportunities, most importantly employment, generated by certain HUD financial assistance shall be directed to low- and very low-income persons, particularly those who are recipients of government assistance for housing or residents of the community in which the Federal assistance is spent. </w:t>
      </w:r>
    </w:p>
    <w:p w14:paraId="0A3D33BD" w14:textId="532BACCC" w:rsidR="003917A1" w:rsidRDefault="003917A1" w:rsidP="003917A1">
      <w:pPr>
        <w:pStyle w:val="paragraph"/>
        <w:spacing w:before="0" w:beforeAutospacing="0" w:after="0" w:afterAutospacing="0"/>
        <w:ind w:left="-15" w:right="45"/>
        <w:textAlignment w:val="baseline"/>
        <w:rPr>
          <w:rFonts w:ascii="Segoe UI" w:hAnsi="Segoe UI" w:cs="Segoe UI"/>
          <w:color w:val="000000"/>
          <w:sz w:val="18"/>
          <w:szCs w:val="18"/>
        </w:rPr>
      </w:pPr>
      <w:r>
        <w:rPr>
          <w:rStyle w:val="eop"/>
          <w:color w:val="333333"/>
        </w:rPr>
        <w:t> </w:t>
      </w:r>
    </w:p>
    <w:p w14:paraId="68F6820B" w14:textId="27021B37" w:rsidR="003917A1" w:rsidRDefault="003917A1" w:rsidP="003917A1">
      <w:pPr>
        <w:pStyle w:val="paragraph"/>
        <w:spacing w:before="0" w:beforeAutospacing="0" w:after="0" w:afterAutospacing="0"/>
        <w:ind w:left="-15" w:right="45"/>
        <w:textAlignment w:val="baseline"/>
        <w:rPr>
          <w:rStyle w:val="eop"/>
          <w:color w:val="333333"/>
        </w:rPr>
      </w:pPr>
      <w:r>
        <w:rPr>
          <w:rStyle w:val="normaltextrun"/>
          <w:color w:val="333333"/>
        </w:rPr>
        <w:t>To the greatest extent feasible, training, employment, contracting, and other economic opportunities generated by Section 3 covered financial assistance shall be directed to low-and very low-income residents of the neighborhood where the financial assistance is spent, particularly to those who are recipients of government assistance for housing, and to businesses that are either owned by low-or very low-income residents of the neighborhood where the financial assistance is spent, or substantially employ these persons. Therefore, it is imperative to notify Section 3 residents and businesses about economic opportunities. </w:t>
      </w:r>
      <w:r>
        <w:rPr>
          <w:rStyle w:val="eop"/>
          <w:color w:val="333333"/>
        </w:rPr>
        <w:t> </w:t>
      </w:r>
    </w:p>
    <w:p w14:paraId="16DACD7F" w14:textId="77777777" w:rsidR="006D31B0" w:rsidRDefault="006D31B0" w:rsidP="003917A1">
      <w:pPr>
        <w:pStyle w:val="paragraph"/>
        <w:spacing w:before="0" w:beforeAutospacing="0" w:after="0" w:afterAutospacing="0"/>
        <w:ind w:left="-15" w:right="45"/>
        <w:textAlignment w:val="baseline"/>
        <w:rPr>
          <w:rFonts w:ascii="Segoe UI" w:hAnsi="Segoe UI" w:cs="Segoe UI"/>
          <w:color w:val="000000"/>
          <w:sz w:val="18"/>
          <w:szCs w:val="18"/>
        </w:rPr>
      </w:pPr>
    </w:p>
    <w:p w14:paraId="53E7DC87" w14:textId="77777777" w:rsidR="003917A1" w:rsidRDefault="003917A1" w:rsidP="003917A1">
      <w:pPr>
        <w:pStyle w:val="paragraph"/>
        <w:spacing w:before="0" w:beforeAutospacing="0" w:after="0" w:afterAutospacing="0"/>
        <w:ind w:left="-15" w:right="30"/>
        <w:textAlignment w:val="baseline"/>
        <w:rPr>
          <w:rFonts w:ascii="Segoe UI" w:hAnsi="Segoe UI" w:cs="Segoe UI"/>
          <w:color w:val="000000"/>
          <w:sz w:val="18"/>
          <w:szCs w:val="18"/>
        </w:rPr>
      </w:pPr>
      <w:bookmarkStart w:id="0" w:name="_Hlk118801952"/>
      <w:r>
        <w:rPr>
          <w:rStyle w:val="normaltextrun"/>
          <w:color w:val="000000"/>
        </w:rPr>
        <w:t>Section 3 requirements apply to grantees that plan to obligate or commit an aggregate amount of $200,000 or more in CDBG assistance to projects involving housing rehabilitation, housing construction, barrier removal, demolition, other public buildings, facilities, or infrastructure. The $200,000 funding threshold is comprised of the combined expenditure of all sources of housing and community development financial assistance set forth in § 135.5.</w:t>
      </w:r>
      <w:bookmarkEnd w:id="0"/>
      <w:r>
        <w:rPr>
          <w:rStyle w:val="normaltextrun"/>
          <w:color w:val="000000"/>
        </w:rPr>
        <w:t> </w:t>
      </w:r>
      <w:r>
        <w:rPr>
          <w:rStyle w:val="eop"/>
          <w:color w:val="000000"/>
        </w:rPr>
        <w:t> </w:t>
      </w:r>
    </w:p>
    <w:p w14:paraId="0103FC8A" w14:textId="77777777" w:rsidR="003917A1" w:rsidRDefault="003917A1" w:rsidP="003917A1">
      <w:pPr>
        <w:pStyle w:val="paragraph"/>
        <w:spacing w:before="0" w:beforeAutospacing="0" w:after="0" w:afterAutospacing="0"/>
        <w:ind w:left="-15" w:right="30"/>
        <w:textAlignment w:val="baseline"/>
        <w:rPr>
          <w:rFonts w:ascii="Segoe UI" w:hAnsi="Segoe UI" w:cs="Segoe UI"/>
          <w:color w:val="000000"/>
          <w:sz w:val="18"/>
          <w:szCs w:val="18"/>
        </w:rPr>
      </w:pPr>
      <w:r>
        <w:rPr>
          <w:rStyle w:val="eop"/>
          <w:rFonts w:ascii="Calibri" w:hAnsi="Calibri" w:cs="Calibri"/>
          <w:color w:val="000000"/>
        </w:rPr>
        <w:t> </w:t>
      </w:r>
    </w:p>
    <w:p w14:paraId="10FBF747" w14:textId="77777777" w:rsidR="003917A1" w:rsidRDefault="003917A1" w:rsidP="003917A1">
      <w:pPr>
        <w:pStyle w:val="paragraph"/>
        <w:spacing w:before="0" w:beforeAutospacing="0" w:after="0" w:afterAutospacing="0"/>
        <w:ind w:left="-15" w:right="30"/>
        <w:textAlignment w:val="baseline"/>
        <w:rPr>
          <w:rFonts w:ascii="Segoe UI" w:hAnsi="Segoe UI" w:cs="Segoe UI"/>
          <w:color w:val="000000"/>
          <w:sz w:val="18"/>
          <w:szCs w:val="18"/>
        </w:rPr>
      </w:pPr>
      <w:r>
        <w:rPr>
          <w:rStyle w:val="normaltextrun"/>
          <w:color w:val="000000"/>
        </w:rPr>
        <w:t>HUD requires that to the extent practical; a recipient must prepare a strategic plan, action plan, or other such plan in accordance with HUD program regulations, such plans must include a general description of the recipient’s official Section 3 policies and procedures. Official policies and procedures must include, at a minimum, steps that the recipient will take to:  </w:t>
      </w:r>
      <w:r>
        <w:rPr>
          <w:rStyle w:val="eop"/>
          <w:color w:val="000000"/>
        </w:rPr>
        <w:t> </w:t>
      </w:r>
    </w:p>
    <w:p w14:paraId="2D4A1AAA" w14:textId="77777777" w:rsidR="003917A1" w:rsidRDefault="003917A1" w:rsidP="003917A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14:paraId="0EEDAFC2" w14:textId="77777777" w:rsidR="003917A1" w:rsidRPr="00D47A70" w:rsidRDefault="003917A1" w:rsidP="003917A1">
      <w:pPr>
        <w:pStyle w:val="paragraph"/>
        <w:numPr>
          <w:ilvl w:val="0"/>
          <w:numId w:val="1"/>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inform sub-recipients and contractors about Section 3 obligations.  </w:t>
      </w:r>
      <w:r w:rsidRPr="00D47A70">
        <w:rPr>
          <w:rStyle w:val="eop"/>
          <w:color w:val="000000"/>
          <w:sz w:val="20"/>
          <w:szCs w:val="20"/>
        </w:rPr>
        <w:t> </w:t>
      </w:r>
    </w:p>
    <w:p w14:paraId="4F7C65F4" w14:textId="77777777" w:rsidR="003917A1" w:rsidRPr="00D47A70" w:rsidRDefault="003917A1" w:rsidP="003917A1">
      <w:pPr>
        <w:pStyle w:val="paragraph"/>
        <w:numPr>
          <w:ilvl w:val="0"/>
          <w:numId w:val="2"/>
        </w:numPr>
        <w:spacing w:before="0" w:beforeAutospacing="0" w:after="0" w:afterAutospacing="0"/>
        <w:ind w:firstLine="0"/>
        <w:textAlignment w:val="baseline"/>
        <w:rPr>
          <w:rFonts w:ascii="Calibri" w:hAnsi="Calibri" w:cs="Calibri"/>
          <w:color w:val="000000"/>
          <w:sz w:val="20"/>
          <w:szCs w:val="20"/>
        </w:rPr>
      </w:pPr>
      <w:r w:rsidRPr="00D47A70">
        <w:rPr>
          <w:rStyle w:val="normaltextrun"/>
          <w:color w:val="000000"/>
          <w:sz w:val="20"/>
          <w:szCs w:val="20"/>
        </w:rPr>
        <w:t>evaluate potential bidders for Section 3 compliance during contract selection.  </w:t>
      </w:r>
      <w:r w:rsidRPr="00D47A70">
        <w:rPr>
          <w:rStyle w:val="eop"/>
          <w:color w:val="000000"/>
          <w:sz w:val="20"/>
          <w:szCs w:val="20"/>
        </w:rPr>
        <w:t> </w:t>
      </w:r>
    </w:p>
    <w:p w14:paraId="726013DF" w14:textId="77777777" w:rsidR="003917A1" w:rsidRPr="00D47A70" w:rsidRDefault="003917A1" w:rsidP="003917A1">
      <w:pPr>
        <w:pStyle w:val="paragraph"/>
        <w:numPr>
          <w:ilvl w:val="0"/>
          <w:numId w:val="3"/>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notify Section 3 residents and businesses about economic opportunities. </w:t>
      </w:r>
      <w:r w:rsidRPr="00D47A70">
        <w:rPr>
          <w:rStyle w:val="eop"/>
          <w:color w:val="000000"/>
          <w:sz w:val="20"/>
          <w:szCs w:val="20"/>
        </w:rPr>
        <w:t> </w:t>
      </w:r>
    </w:p>
    <w:p w14:paraId="6AE74C71" w14:textId="77777777" w:rsidR="003917A1" w:rsidRPr="00D47A70" w:rsidRDefault="003917A1" w:rsidP="003917A1">
      <w:pPr>
        <w:pStyle w:val="paragraph"/>
        <w:numPr>
          <w:ilvl w:val="0"/>
          <w:numId w:val="4"/>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implement verification and/or certification procedures for residents and businesses.  </w:t>
      </w:r>
      <w:r w:rsidRPr="00D47A70">
        <w:rPr>
          <w:rStyle w:val="eop"/>
          <w:color w:val="000000"/>
          <w:sz w:val="20"/>
          <w:szCs w:val="20"/>
        </w:rPr>
        <w:t> </w:t>
      </w:r>
    </w:p>
    <w:p w14:paraId="466C83C3" w14:textId="77777777" w:rsidR="003917A1" w:rsidRPr="00D47A70" w:rsidRDefault="003917A1" w:rsidP="003917A1">
      <w:pPr>
        <w:pStyle w:val="paragraph"/>
        <w:numPr>
          <w:ilvl w:val="0"/>
          <w:numId w:val="5"/>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provide priority consideration to qualified Section 3 residents and businesses.  </w:t>
      </w:r>
      <w:r w:rsidRPr="00D47A70">
        <w:rPr>
          <w:rStyle w:val="eop"/>
          <w:color w:val="000000"/>
          <w:sz w:val="20"/>
          <w:szCs w:val="20"/>
        </w:rPr>
        <w:t> </w:t>
      </w:r>
    </w:p>
    <w:p w14:paraId="4C079B4B" w14:textId="77777777" w:rsidR="003917A1" w:rsidRPr="00D47A70" w:rsidRDefault="003917A1" w:rsidP="003917A1">
      <w:pPr>
        <w:pStyle w:val="paragraph"/>
        <w:numPr>
          <w:ilvl w:val="0"/>
          <w:numId w:val="6"/>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monitor contractors for compliance.  </w:t>
      </w:r>
      <w:r w:rsidRPr="00D47A70">
        <w:rPr>
          <w:rStyle w:val="eop"/>
          <w:color w:val="000000"/>
          <w:sz w:val="20"/>
          <w:szCs w:val="20"/>
        </w:rPr>
        <w:t> </w:t>
      </w:r>
    </w:p>
    <w:p w14:paraId="5ADD62B6" w14:textId="77777777" w:rsidR="003917A1" w:rsidRPr="00D47A70" w:rsidRDefault="003917A1" w:rsidP="003917A1">
      <w:pPr>
        <w:pStyle w:val="paragraph"/>
        <w:numPr>
          <w:ilvl w:val="0"/>
          <w:numId w:val="7"/>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establish consequences for noncompliance; and  </w:t>
      </w:r>
      <w:r w:rsidRPr="00D47A70">
        <w:rPr>
          <w:rStyle w:val="eop"/>
          <w:color w:val="000000"/>
          <w:sz w:val="20"/>
          <w:szCs w:val="20"/>
        </w:rPr>
        <w:t> </w:t>
      </w:r>
    </w:p>
    <w:p w14:paraId="7A20D17B" w14:textId="77777777" w:rsidR="003917A1" w:rsidRPr="00D47A70" w:rsidRDefault="003917A1" w:rsidP="003917A1">
      <w:pPr>
        <w:pStyle w:val="paragraph"/>
        <w:numPr>
          <w:ilvl w:val="0"/>
          <w:numId w:val="8"/>
        </w:numPr>
        <w:spacing w:before="0" w:beforeAutospacing="0" w:after="0" w:afterAutospacing="0"/>
        <w:ind w:left="1440" w:firstLine="0"/>
        <w:textAlignment w:val="baseline"/>
        <w:rPr>
          <w:rFonts w:ascii="Calibri" w:hAnsi="Calibri" w:cs="Calibri"/>
          <w:color w:val="000000"/>
          <w:sz w:val="20"/>
          <w:szCs w:val="20"/>
        </w:rPr>
      </w:pPr>
      <w:r w:rsidRPr="00D47A70">
        <w:rPr>
          <w:rStyle w:val="normaltextrun"/>
          <w:color w:val="000000"/>
          <w:sz w:val="20"/>
          <w:szCs w:val="20"/>
        </w:rPr>
        <w:t>utilize local community resources to meet its Section 3 requirements. </w:t>
      </w:r>
      <w:r w:rsidRPr="00D47A70">
        <w:rPr>
          <w:rStyle w:val="eop"/>
          <w:color w:val="000000"/>
          <w:sz w:val="20"/>
          <w:szCs w:val="20"/>
        </w:rPr>
        <w:t> </w:t>
      </w:r>
    </w:p>
    <w:p w14:paraId="58115511" w14:textId="77777777" w:rsidR="003917A1" w:rsidRDefault="003917A1" w:rsidP="003917A1">
      <w:pPr>
        <w:pStyle w:val="paragraph"/>
        <w:spacing w:before="0" w:beforeAutospacing="0" w:after="0" w:afterAutospacing="0"/>
        <w:ind w:left="36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BF950E8" w14:textId="00980F24" w:rsidR="003917A1" w:rsidRDefault="00D47A70" w:rsidP="003917A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EOHLC</w:t>
      </w:r>
      <w:r w:rsidR="003917A1">
        <w:rPr>
          <w:rStyle w:val="normaltextrun"/>
          <w:color w:val="000000"/>
        </w:rPr>
        <w:t xml:space="preserve"> has developed the following procedures for its grantees to follow to ensure that “</w:t>
      </w:r>
      <w:r w:rsidR="003917A1">
        <w:rPr>
          <w:rStyle w:val="normaltextrun"/>
          <w:b/>
          <w:bCs/>
          <w:color w:val="000000"/>
        </w:rPr>
        <w:t xml:space="preserve">to the greatest extent feasible,” </w:t>
      </w:r>
      <w:r w:rsidR="003917A1">
        <w:rPr>
          <w:rStyle w:val="normaltextrun"/>
          <w:color w:val="000000"/>
        </w:rPr>
        <w:t>when CDBG funds are used to assist housing and community development projects, preference for construction-related training, jobs, and contracting opportunities go to low- and very-low-income people and to businesses that are owned by low- and very-low-income persons or businesses that hire them. Grantees should:</w:t>
      </w:r>
      <w:r w:rsidR="003917A1">
        <w:rPr>
          <w:rStyle w:val="eop"/>
          <w:color w:val="000000"/>
        </w:rPr>
        <w:t> </w:t>
      </w:r>
    </w:p>
    <w:p w14:paraId="23357699" w14:textId="4B13B309" w:rsidR="006E4D60" w:rsidRPr="006E4D60" w:rsidRDefault="00AD2572" w:rsidP="003917A1">
      <w:pPr>
        <w:pStyle w:val="paragraph"/>
        <w:numPr>
          <w:ilvl w:val="0"/>
          <w:numId w:val="9"/>
        </w:numPr>
        <w:spacing w:before="0" w:beforeAutospacing="0" w:after="0" w:afterAutospacing="0"/>
        <w:ind w:firstLine="0"/>
        <w:textAlignment w:val="baseline"/>
        <w:rPr>
          <w:rStyle w:val="normaltextrun"/>
          <w:rFonts w:ascii="Calibri" w:hAnsi="Calibri" w:cs="Calibri"/>
          <w:sz w:val="22"/>
          <w:szCs w:val="22"/>
        </w:rPr>
      </w:pPr>
      <w:r w:rsidRPr="00D47A70">
        <w:lastRenderedPageBreak/>
        <w:t xml:space="preserve">Include </w:t>
      </w:r>
      <w:r w:rsidR="00A26A55">
        <w:t xml:space="preserve">the new citation in the boilerplate </w:t>
      </w:r>
      <w:r w:rsidR="00415E7B">
        <w:t xml:space="preserve">construction </w:t>
      </w:r>
      <w:r w:rsidR="00A26A55">
        <w:t>contract</w:t>
      </w:r>
      <w:r w:rsidR="00415E7B">
        <w:t xml:space="preserve"> (</w:t>
      </w:r>
      <w:r w:rsidR="00A26A55">
        <w:rPr>
          <w:b/>
          <w:bCs/>
        </w:rPr>
        <w:t xml:space="preserve">24 CFR Part 75, </w:t>
      </w:r>
      <w:r w:rsidR="00415E7B">
        <w:rPr>
          <w:b/>
          <w:bCs/>
        </w:rPr>
        <w:t xml:space="preserve">replaces </w:t>
      </w:r>
      <w:r w:rsidR="00A26A55">
        <w:rPr>
          <w:b/>
          <w:bCs/>
        </w:rPr>
        <w:t>24 CFR Part 135</w:t>
      </w:r>
      <w:r w:rsidR="00415E7B">
        <w:rPr>
          <w:b/>
          <w:bCs/>
        </w:rPr>
        <w:t>)</w:t>
      </w:r>
      <w:r w:rsidR="00A26A55">
        <w:rPr>
          <w:b/>
          <w:bCs/>
        </w:rPr>
        <w:t>.</w:t>
      </w:r>
    </w:p>
    <w:p w14:paraId="16A1A50F" w14:textId="03C906CF" w:rsidR="003917A1" w:rsidRDefault="003917A1" w:rsidP="2EE62767">
      <w:pPr>
        <w:pStyle w:val="paragraph"/>
        <w:numPr>
          <w:ilvl w:val="0"/>
          <w:numId w:val="9"/>
        </w:numPr>
        <w:spacing w:before="0" w:beforeAutospacing="0" w:after="0" w:afterAutospacing="0"/>
        <w:ind w:firstLine="0"/>
        <w:textAlignment w:val="baseline"/>
        <w:rPr>
          <w:rFonts w:ascii="Calibri" w:hAnsi="Calibri" w:cs="Calibri"/>
          <w:sz w:val="22"/>
          <w:szCs w:val="22"/>
        </w:rPr>
      </w:pPr>
      <w:r w:rsidRPr="2EE62767">
        <w:rPr>
          <w:rStyle w:val="normaltextrun"/>
        </w:rPr>
        <w:t>attend training which explains construction contracting and Section 3 requirements and modify bidding documents and project manuals to include required Section 3 materials.</w:t>
      </w:r>
      <w:r w:rsidRPr="2EE62767">
        <w:rPr>
          <w:rStyle w:val="eop"/>
        </w:rPr>
        <w:t> </w:t>
      </w:r>
    </w:p>
    <w:p w14:paraId="5245DC95" w14:textId="77777777" w:rsidR="003917A1" w:rsidRDefault="003917A1" w:rsidP="003917A1">
      <w:pPr>
        <w:pStyle w:val="paragraph"/>
        <w:numPr>
          <w:ilvl w:val="0"/>
          <w:numId w:val="9"/>
        </w:numPr>
        <w:spacing w:before="0" w:beforeAutospacing="0" w:after="0" w:afterAutospacing="0"/>
        <w:ind w:firstLine="0"/>
        <w:textAlignment w:val="baseline"/>
        <w:rPr>
          <w:rFonts w:ascii="Calibri" w:hAnsi="Calibri" w:cs="Calibri"/>
          <w:sz w:val="22"/>
          <w:szCs w:val="22"/>
        </w:rPr>
      </w:pPr>
      <w:r>
        <w:rPr>
          <w:rStyle w:val="normaltextrun"/>
        </w:rPr>
        <w:t>Review materials posted on HUD’s website including:</w:t>
      </w:r>
      <w:r>
        <w:rPr>
          <w:rStyle w:val="eop"/>
        </w:rPr>
        <w:t> </w:t>
      </w:r>
    </w:p>
    <w:p w14:paraId="5D2C1971" w14:textId="77777777" w:rsidR="003917A1" w:rsidRDefault="00000000" w:rsidP="003917A1">
      <w:pPr>
        <w:pStyle w:val="paragraph"/>
        <w:numPr>
          <w:ilvl w:val="0"/>
          <w:numId w:val="10"/>
        </w:numPr>
        <w:spacing w:before="0" w:beforeAutospacing="0" w:after="0" w:afterAutospacing="0"/>
        <w:ind w:left="2520" w:firstLine="0"/>
        <w:textAlignment w:val="baseline"/>
        <w:rPr>
          <w:rFonts w:ascii="Calibri" w:hAnsi="Calibri" w:cs="Calibri"/>
          <w:sz w:val="22"/>
          <w:szCs w:val="22"/>
        </w:rPr>
      </w:pPr>
      <w:hyperlink r:id="rId10" w:tgtFrame="_blank" w:history="1">
        <w:r w:rsidR="003917A1">
          <w:rPr>
            <w:rStyle w:val="normaltextrun"/>
            <w:rFonts w:ascii="Calibri" w:hAnsi="Calibri" w:cs="Calibri"/>
            <w:color w:val="0563C1"/>
            <w:sz w:val="22"/>
            <w:szCs w:val="22"/>
            <w:u w:val="single"/>
          </w:rPr>
          <w:t>Understanding Section 3 Training Cur</w:t>
        </w:r>
        <w:r w:rsidR="003917A1">
          <w:rPr>
            <w:rStyle w:val="normaltextrun"/>
            <w:rFonts w:ascii="Calibri" w:hAnsi="Calibri" w:cs="Calibri"/>
            <w:color w:val="0563C1"/>
            <w:sz w:val="22"/>
            <w:szCs w:val="22"/>
            <w:u w:val="single"/>
          </w:rPr>
          <w:t>r</w:t>
        </w:r>
        <w:r w:rsidR="003917A1">
          <w:rPr>
            <w:rStyle w:val="normaltextrun"/>
            <w:rFonts w:ascii="Calibri" w:hAnsi="Calibri" w:cs="Calibri"/>
            <w:color w:val="0563C1"/>
            <w:sz w:val="22"/>
            <w:szCs w:val="22"/>
            <w:u w:val="single"/>
          </w:rPr>
          <w:t>iculum - HUD Exchange</w:t>
        </w:r>
      </w:hyperlink>
      <w:r w:rsidR="003917A1">
        <w:rPr>
          <w:rStyle w:val="eop"/>
          <w:rFonts w:ascii="Calibri" w:hAnsi="Calibri" w:cs="Calibri"/>
          <w:sz w:val="22"/>
          <w:szCs w:val="22"/>
        </w:rPr>
        <w:t> </w:t>
      </w:r>
    </w:p>
    <w:p w14:paraId="7FD8F1AB" w14:textId="77777777" w:rsidR="003917A1" w:rsidRDefault="003917A1" w:rsidP="003917A1">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Pr>
        <w:t>consider the inclusion of a Section 3 plan for bidders in qualified projects,  </w:t>
      </w:r>
      <w:r>
        <w:rPr>
          <w:rStyle w:val="eop"/>
        </w:rPr>
        <w:t> </w:t>
      </w:r>
    </w:p>
    <w:p w14:paraId="40BC235C" w14:textId="77777777" w:rsidR="003917A1" w:rsidRDefault="003917A1" w:rsidP="003917A1">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Pr>
        <w:t>provide the following forms to contractors so they can survey workers hired as of 11/20/20 (date of implementation of new Rule) to determine if the worker’s income for the previous or annualized calendar year is below the income limit established by HUD (</w:t>
      </w:r>
      <w:r>
        <w:rPr>
          <w:rStyle w:val="normaltextrun"/>
          <w:i/>
          <w:iCs/>
        </w:rPr>
        <w:t>Income looks at individual income, not family or household)</w:t>
      </w:r>
      <w:r>
        <w:rPr>
          <w:rStyle w:val="normaltextrun"/>
        </w:rPr>
        <w:t>:</w:t>
      </w:r>
      <w:r>
        <w:rPr>
          <w:rStyle w:val="eop"/>
        </w:rPr>
        <w:t> </w:t>
      </w:r>
    </w:p>
    <w:p w14:paraId="0CA54C2E" w14:textId="77777777" w:rsidR="003917A1" w:rsidRDefault="003917A1" w:rsidP="003917A1">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Section 3 Worker Employer Certification -</w:t>
      </w:r>
      <w:hyperlink r:id="rId11" w:tgtFrame="_blank" w:history="1">
        <w:r>
          <w:rPr>
            <w:rStyle w:val="normaltextrun"/>
            <w:rFonts w:ascii="Calibri" w:hAnsi="Calibri" w:cs="Calibri"/>
            <w:color w:val="0563C1"/>
            <w:sz w:val="22"/>
            <w:szCs w:val="22"/>
            <w:u w:val="single"/>
          </w:rPr>
          <w:t>https://www.hud.gov/sites/dfiles/OCHCO/documents/4736A.docx</w:t>
        </w:r>
      </w:hyperlink>
      <w:r>
        <w:rPr>
          <w:rStyle w:val="eop"/>
          <w:rFonts w:ascii="Calibri" w:hAnsi="Calibri" w:cs="Calibri"/>
          <w:color w:val="000000"/>
          <w:sz w:val="22"/>
          <w:szCs w:val="22"/>
        </w:rPr>
        <w:t> </w:t>
      </w:r>
    </w:p>
    <w:p w14:paraId="3C682653" w14:textId="77777777" w:rsidR="003917A1" w:rsidRDefault="003917A1" w:rsidP="003917A1">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Section 3 Worker Self Certification -</w:t>
      </w:r>
      <w:hyperlink r:id="rId12" w:tgtFrame="_blank" w:history="1">
        <w:r>
          <w:rPr>
            <w:rStyle w:val="normaltextrun"/>
            <w:rFonts w:ascii="Calibri" w:hAnsi="Calibri" w:cs="Calibri"/>
            <w:color w:val="0563C1"/>
            <w:sz w:val="22"/>
            <w:szCs w:val="22"/>
            <w:u w:val="single"/>
          </w:rPr>
          <w:t>https://www.hud.gov/sites/dfiles/OCHCO/documents/4736C.docx</w:t>
        </w:r>
      </w:hyperlink>
      <w:r>
        <w:rPr>
          <w:rStyle w:val="eop"/>
          <w:rFonts w:ascii="Calibri" w:hAnsi="Calibri" w:cs="Calibri"/>
          <w:color w:val="000000"/>
          <w:sz w:val="22"/>
          <w:szCs w:val="22"/>
        </w:rPr>
        <w:t> </w:t>
      </w:r>
    </w:p>
    <w:p w14:paraId="02931F0A" w14:textId="77777777" w:rsidR="003917A1" w:rsidRDefault="003917A1" w:rsidP="003917A1">
      <w:pPr>
        <w:pStyle w:val="paragraph"/>
        <w:numPr>
          <w:ilvl w:val="0"/>
          <w:numId w:val="12"/>
        </w:numPr>
        <w:spacing w:before="0" w:beforeAutospacing="0" w:after="0" w:afterAutospacing="0"/>
        <w:ind w:left="1800" w:firstLine="0"/>
        <w:textAlignment w:val="baseline"/>
        <w:rPr>
          <w:rFonts w:ascii="Calibri" w:hAnsi="Calibri" w:cs="Calibri"/>
        </w:rPr>
      </w:pPr>
      <w:r>
        <w:rPr>
          <w:rStyle w:val="normaltextrun"/>
        </w:rPr>
        <w:t>Communicate with any contractor who is hiring to:</w:t>
      </w:r>
      <w:r>
        <w:rPr>
          <w:rStyle w:val="eop"/>
        </w:rPr>
        <w:t> </w:t>
      </w:r>
    </w:p>
    <w:p w14:paraId="611A70C9" w14:textId="77777777" w:rsidR="003917A1" w:rsidRDefault="003917A1" w:rsidP="003917A1">
      <w:pPr>
        <w:pStyle w:val="paragraph"/>
        <w:numPr>
          <w:ilvl w:val="0"/>
          <w:numId w:val="13"/>
        </w:numPr>
        <w:spacing w:before="0" w:beforeAutospacing="0" w:after="0" w:afterAutospacing="0"/>
        <w:ind w:left="2520" w:firstLine="0"/>
        <w:textAlignment w:val="baseline"/>
        <w:rPr>
          <w:rFonts w:ascii="Calibri" w:hAnsi="Calibri" w:cs="Calibri"/>
        </w:rPr>
      </w:pPr>
      <w:r>
        <w:rPr>
          <w:rStyle w:val="normaltextrun"/>
        </w:rPr>
        <w:t>Post signs advertising new employment, training, or subcontracting opportunities that will be available as a result of the Section 3 covered projects and activities in conspicuous places at the work site where potential applicants can review them.</w:t>
      </w:r>
      <w:r>
        <w:rPr>
          <w:rStyle w:val="eop"/>
        </w:rPr>
        <w:t> </w:t>
      </w:r>
    </w:p>
    <w:p w14:paraId="4E65CB07" w14:textId="13F466A9" w:rsidR="003917A1" w:rsidRDefault="00D47A70" w:rsidP="003917A1">
      <w:pPr>
        <w:pStyle w:val="paragraph"/>
        <w:numPr>
          <w:ilvl w:val="0"/>
          <w:numId w:val="14"/>
        </w:numPr>
        <w:spacing w:before="0" w:beforeAutospacing="0" w:after="0" w:afterAutospacing="0"/>
        <w:ind w:left="2520" w:firstLine="0"/>
        <w:textAlignment w:val="baseline"/>
        <w:rPr>
          <w:rFonts w:ascii="Calibri" w:hAnsi="Calibri" w:cs="Calibri"/>
        </w:rPr>
      </w:pPr>
      <w:r>
        <w:rPr>
          <w:rStyle w:val="normaltextrun"/>
        </w:rPr>
        <w:t>S</w:t>
      </w:r>
      <w:r w:rsidR="003917A1">
        <w:rPr>
          <w:rStyle w:val="normaltextrun"/>
        </w:rPr>
        <w:t xml:space="preserve">elect a Section 3 business concern, a section 3 workers residing in service area, and Youth Build </w:t>
      </w:r>
      <w:proofErr w:type="gramStart"/>
      <w:r w:rsidR="003917A1">
        <w:rPr>
          <w:rStyle w:val="normaltextrun"/>
        </w:rPr>
        <w:t>participants</w:t>
      </w:r>
      <w:proofErr w:type="gramEnd"/>
      <w:r w:rsidR="003917A1">
        <w:rPr>
          <w:rStyle w:val="eop"/>
        </w:rPr>
        <w:t> </w:t>
      </w:r>
    </w:p>
    <w:p w14:paraId="322AADA0" w14:textId="77777777" w:rsidR="003917A1" w:rsidRDefault="003917A1" w:rsidP="003917A1">
      <w:pPr>
        <w:pStyle w:val="paragraph"/>
        <w:numPr>
          <w:ilvl w:val="0"/>
          <w:numId w:val="14"/>
        </w:numPr>
        <w:spacing w:before="0" w:beforeAutospacing="0" w:after="0" w:afterAutospacing="0"/>
        <w:ind w:left="2520" w:firstLine="0"/>
        <w:textAlignment w:val="baseline"/>
        <w:rPr>
          <w:rFonts w:ascii="Calibri" w:hAnsi="Calibri" w:cs="Calibri"/>
        </w:rPr>
      </w:pPr>
      <w:r>
        <w:rPr>
          <w:rStyle w:val="normaltextrun"/>
        </w:rPr>
        <w:t>Provide training or apprenticeship opportunities</w:t>
      </w:r>
      <w:r>
        <w:rPr>
          <w:rStyle w:val="eop"/>
        </w:rPr>
        <w:t> </w:t>
      </w:r>
    </w:p>
    <w:p w14:paraId="2A53A40D" w14:textId="77777777" w:rsidR="003917A1" w:rsidRDefault="003917A1" w:rsidP="003917A1">
      <w:pPr>
        <w:pStyle w:val="paragraph"/>
        <w:numPr>
          <w:ilvl w:val="0"/>
          <w:numId w:val="14"/>
        </w:numPr>
        <w:spacing w:before="0" w:beforeAutospacing="0" w:after="0" w:afterAutospacing="0"/>
        <w:ind w:left="2520" w:firstLine="0"/>
        <w:textAlignment w:val="baseline"/>
        <w:rPr>
          <w:rFonts w:ascii="Calibri" w:hAnsi="Calibri" w:cs="Calibri"/>
        </w:rPr>
      </w:pPr>
      <w:r>
        <w:rPr>
          <w:rStyle w:val="normaltextrun"/>
        </w:rPr>
        <w:t>Provide outreach, engagement, or referrals with the state one-stop system as defined in Section 121(e)(2) of the Workforce Innovation and Opportunity Act</w:t>
      </w:r>
      <w:r>
        <w:rPr>
          <w:rStyle w:val="eop"/>
        </w:rPr>
        <w:t> </w:t>
      </w:r>
    </w:p>
    <w:p w14:paraId="65C940CA" w14:textId="212CEA77" w:rsidR="003917A1" w:rsidRDefault="003917A1" w:rsidP="2EE62767">
      <w:pPr>
        <w:pStyle w:val="paragraph"/>
        <w:numPr>
          <w:ilvl w:val="0"/>
          <w:numId w:val="15"/>
        </w:numPr>
        <w:spacing w:before="0" w:beforeAutospacing="0" w:after="0" w:afterAutospacing="0"/>
        <w:ind w:left="1800" w:firstLine="0"/>
        <w:textAlignment w:val="baseline"/>
        <w:rPr>
          <w:rFonts w:ascii="Calibri" w:hAnsi="Calibri" w:cs="Calibri"/>
        </w:rPr>
      </w:pPr>
      <w:r w:rsidRPr="2EE62767">
        <w:rPr>
          <w:rStyle w:val="normaltextrun"/>
        </w:rPr>
        <w:t xml:space="preserve">Grantees will be required to report to </w:t>
      </w:r>
      <w:r w:rsidR="00D47A70">
        <w:rPr>
          <w:rStyle w:val="normaltextrun"/>
        </w:rPr>
        <w:t>EOHLC</w:t>
      </w:r>
      <w:r w:rsidRPr="2EE62767">
        <w:rPr>
          <w:rStyle w:val="normaltextrun"/>
        </w:rPr>
        <w:t xml:space="preserve"> on Section 3 compliance </w:t>
      </w:r>
      <w:r w:rsidR="006D31B0">
        <w:rPr>
          <w:rStyle w:val="normaltextrun"/>
        </w:rPr>
        <w:t>upon completion of each activity.  The Section 3 Reporting Template should be uploaded to the miscellaneous tab and an email sent to the Program Rep. informing them this has been completed.  Please note, if the Safe Harbor Benchmark is not met, the Nature of Agency Efforts will need to be completed.</w:t>
      </w:r>
    </w:p>
    <w:p w14:paraId="74C77CD1" w14:textId="77777777" w:rsidR="003917A1" w:rsidRDefault="003917A1" w:rsidP="003917A1">
      <w:pPr>
        <w:pStyle w:val="paragraph"/>
        <w:spacing w:before="0" w:beforeAutospacing="0" w:after="0" w:afterAutospacing="0"/>
        <w:ind w:right="30"/>
        <w:textAlignment w:val="baseline"/>
        <w:rPr>
          <w:rFonts w:ascii="Segoe UI" w:hAnsi="Segoe UI" w:cs="Segoe UI"/>
          <w:color w:val="000000"/>
          <w:sz w:val="18"/>
          <w:szCs w:val="18"/>
        </w:rPr>
      </w:pPr>
      <w:r>
        <w:rPr>
          <w:rStyle w:val="eop"/>
          <w:rFonts w:ascii="Calibri" w:hAnsi="Calibri" w:cs="Calibri"/>
          <w:color w:val="000000"/>
        </w:rPr>
        <w:t> </w:t>
      </w:r>
    </w:p>
    <w:p w14:paraId="064C937C" w14:textId="77777777" w:rsidR="00000000" w:rsidRDefault="00000000"/>
    <w:sectPr w:rsidR="000766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ECA0" w14:textId="77777777" w:rsidR="00C82DB8" w:rsidRDefault="00C82DB8" w:rsidP="003917A1">
      <w:pPr>
        <w:spacing w:after="0" w:line="240" w:lineRule="auto"/>
      </w:pPr>
      <w:r>
        <w:separator/>
      </w:r>
    </w:p>
  </w:endnote>
  <w:endnote w:type="continuationSeparator" w:id="0">
    <w:p w14:paraId="573F62E6" w14:textId="77777777" w:rsidR="00C82DB8" w:rsidRDefault="00C82DB8" w:rsidP="0039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AE96" w14:textId="77777777" w:rsidR="003917A1" w:rsidRDefault="00391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8C57" w14:textId="77777777" w:rsidR="003917A1" w:rsidRDefault="00391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9F81" w14:textId="77777777" w:rsidR="003917A1" w:rsidRDefault="0039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CB30" w14:textId="77777777" w:rsidR="00C82DB8" w:rsidRDefault="00C82DB8" w:rsidP="003917A1">
      <w:pPr>
        <w:spacing w:after="0" w:line="240" w:lineRule="auto"/>
      </w:pPr>
      <w:r>
        <w:separator/>
      </w:r>
    </w:p>
  </w:footnote>
  <w:footnote w:type="continuationSeparator" w:id="0">
    <w:p w14:paraId="22AF2847" w14:textId="77777777" w:rsidR="00C82DB8" w:rsidRDefault="00C82DB8" w:rsidP="0039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2339" w14:textId="77777777" w:rsidR="003917A1" w:rsidRDefault="00391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16EF" w14:textId="42E459CC" w:rsidR="003917A1" w:rsidRDefault="00391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100A" w14:textId="77777777" w:rsidR="003917A1" w:rsidRDefault="0039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73E1"/>
    <w:multiLevelType w:val="multilevel"/>
    <w:tmpl w:val="82B2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11135"/>
    <w:multiLevelType w:val="multilevel"/>
    <w:tmpl w:val="C92C426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220E1B40"/>
    <w:multiLevelType w:val="multilevel"/>
    <w:tmpl w:val="456A4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3AA3931"/>
    <w:multiLevelType w:val="multilevel"/>
    <w:tmpl w:val="9D9283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5830EC2"/>
    <w:multiLevelType w:val="multilevel"/>
    <w:tmpl w:val="BA502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943E4"/>
    <w:multiLevelType w:val="multilevel"/>
    <w:tmpl w:val="9F3E77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FF31D8"/>
    <w:multiLevelType w:val="multilevel"/>
    <w:tmpl w:val="BDD2D11A"/>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51F86D94"/>
    <w:multiLevelType w:val="multilevel"/>
    <w:tmpl w:val="4D1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73751"/>
    <w:multiLevelType w:val="multilevel"/>
    <w:tmpl w:val="C542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9735B9"/>
    <w:multiLevelType w:val="multilevel"/>
    <w:tmpl w:val="872E7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ADF2B75"/>
    <w:multiLevelType w:val="multilevel"/>
    <w:tmpl w:val="CA2CB1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74853"/>
    <w:multiLevelType w:val="multilevel"/>
    <w:tmpl w:val="B07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9C19ED"/>
    <w:multiLevelType w:val="multilevel"/>
    <w:tmpl w:val="8A80CA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BA0BA8"/>
    <w:multiLevelType w:val="multilevel"/>
    <w:tmpl w:val="E10C1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712D5"/>
    <w:multiLevelType w:val="multilevel"/>
    <w:tmpl w:val="4C747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733234">
    <w:abstractNumId w:val="0"/>
  </w:num>
  <w:num w:numId="2" w16cid:durableId="1411654339">
    <w:abstractNumId w:val="6"/>
  </w:num>
  <w:num w:numId="3" w16cid:durableId="865095943">
    <w:abstractNumId w:val="4"/>
  </w:num>
  <w:num w:numId="4" w16cid:durableId="128859476">
    <w:abstractNumId w:val="14"/>
  </w:num>
  <w:num w:numId="5" w16cid:durableId="232395636">
    <w:abstractNumId w:val="10"/>
  </w:num>
  <w:num w:numId="6" w16cid:durableId="1722365414">
    <w:abstractNumId w:val="13"/>
  </w:num>
  <w:num w:numId="7" w16cid:durableId="475026539">
    <w:abstractNumId w:val="12"/>
  </w:num>
  <w:num w:numId="8" w16cid:durableId="2064324459">
    <w:abstractNumId w:val="5"/>
  </w:num>
  <w:num w:numId="9" w16cid:durableId="2115587937">
    <w:abstractNumId w:val="1"/>
  </w:num>
  <w:num w:numId="10" w16cid:durableId="264266687">
    <w:abstractNumId w:val="2"/>
  </w:num>
  <w:num w:numId="11" w16cid:durableId="1810898388">
    <w:abstractNumId w:val="7"/>
  </w:num>
  <w:num w:numId="12" w16cid:durableId="1194466258">
    <w:abstractNumId w:val="11"/>
  </w:num>
  <w:num w:numId="13" w16cid:durableId="623390171">
    <w:abstractNumId w:val="3"/>
  </w:num>
  <w:num w:numId="14" w16cid:durableId="640811472">
    <w:abstractNumId w:val="9"/>
  </w:num>
  <w:num w:numId="15" w16cid:durableId="1163275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A1"/>
    <w:rsid w:val="00091CA6"/>
    <w:rsid w:val="000F1924"/>
    <w:rsid w:val="003917A1"/>
    <w:rsid w:val="00415E7B"/>
    <w:rsid w:val="00471A05"/>
    <w:rsid w:val="006D31B0"/>
    <w:rsid w:val="006E4D60"/>
    <w:rsid w:val="008E6579"/>
    <w:rsid w:val="009D11F5"/>
    <w:rsid w:val="00A26A55"/>
    <w:rsid w:val="00AD2572"/>
    <w:rsid w:val="00C82DB8"/>
    <w:rsid w:val="00D47A70"/>
    <w:rsid w:val="00F04F66"/>
    <w:rsid w:val="2EE62767"/>
    <w:rsid w:val="4D65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A5E5"/>
  <w15:chartTrackingRefBased/>
  <w15:docId w15:val="{0C709B52-3943-4196-9D90-6EFC7813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1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17A1"/>
  </w:style>
  <w:style w:type="character" w:customStyle="1" w:styleId="eop">
    <w:name w:val="eop"/>
    <w:basedOn w:val="DefaultParagraphFont"/>
    <w:rsid w:val="003917A1"/>
  </w:style>
  <w:style w:type="paragraph" w:styleId="Header">
    <w:name w:val="header"/>
    <w:basedOn w:val="Normal"/>
    <w:link w:val="HeaderChar"/>
    <w:uiPriority w:val="99"/>
    <w:unhideWhenUsed/>
    <w:rsid w:val="0039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7A1"/>
  </w:style>
  <w:style w:type="paragraph" w:styleId="Footer">
    <w:name w:val="footer"/>
    <w:basedOn w:val="Normal"/>
    <w:link w:val="FooterChar"/>
    <w:uiPriority w:val="99"/>
    <w:unhideWhenUsed/>
    <w:rsid w:val="0039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7A1"/>
  </w:style>
  <w:style w:type="paragraph" w:styleId="BalloonText">
    <w:name w:val="Balloon Text"/>
    <w:basedOn w:val="Normal"/>
    <w:link w:val="BalloonTextChar"/>
    <w:uiPriority w:val="99"/>
    <w:semiHidden/>
    <w:unhideWhenUsed/>
    <w:rsid w:val="006D3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1B0"/>
    <w:rPr>
      <w:rFonts w:ascii="Segoe UI" w:hAnsi="Segoe UI" w:cs="Segoe UI"/>
      <w:sz w:val="18"/>
      <w:szCs w:val="18"/>
    </w:rPr>
  </w:style>
  <w:style w:type="paragraph" w:styleId="Revision">
    <w:name w:val="Revision"/>
    <w:hidden/>
    <w:uiPriority w:val="99"/>
    <w:semiHidden/>
    <w:rsid w:val="000F1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6684">
      <w:bodyDiv w:val="1"/>
      <w:marLeft w:val="0"/>
      <w:marRight w:val="0"/>
      <w:marTop w:val="0"/>
      <w:marBottom w:val="0"/>
      <w:divBdr>
        <w:top w:val="none" w:sz="0" w:space="0" w:color="auto"/>
        <w:left w:val="none" w:sz="0" w:space="0" w:color="auto"/>
        <w:bottom w:val="none" w:sz="0" w:space="0" w:color="auto"/>
        <w:right w:val="none" w:sz="0" w:space="0" w:color="auto"/>
      </w:divBdr>
      <w:divsChild>
        <w:div w:id="892931248">
          <w:marLeft w:val="0"/>
          <w:marRight w:val="0"/>
          <w:marTop w:val="0"/>
          <w:marBottom w:val="0"/>
          <w:divBdr>
            <w:top w:val="none" w:sz="0" w:space="0" w:color="auto"/>
            <w:left w:val="none" w:sz="0" w:space="0" w:color="auto"/>
            <w:bottom w:val="none" w:sz="0" w:space="0" w:color="auto"/>
            <w:right w:val="none" w:sz="0" w:space="0" w:color="auto"/>
          </w:divBdr>
        </w:div>
        <w:div w:id="965696417">
          <w:marLeft w:val="0"/>
          <w:marRight w:val="0"/>
          <w:marTop w:val="0"/>
          <w:marBottom w:val="0"/>
          <w:divBdr>
            <w:top w:val="none" w:sz="0" w:space="0" w:color="auto"/>
            <w:left w:val="none" w:sz="0" w:space="0" w:color="auto"/>
            <w:bottom w:val="none" w:sz="0" w:space="0" w:color="auto"/>
            <w:right w:val="none" w:sz="0" w:space="0" w:color="auto"/>
          </w:divBdr>
        </w:div>
        <w:div w:id="1124082446">
          <w:marLeft w:val="0"/>
          <w:marRight w:val="0"/>
          <w:marTop w:val="0"/>
          <w:marBottom w:val="0"/>
          <w:divBdr>
            <w:top w:val="none" w:sz="0" w:space="0" w:color="auto"/>
            <w:left w:val="none" w:sz="0" w:space="0" w:color="auto"/>
            <w:bottom w:val="none" w:sz="0" w:space="0" w:color="auto"/>
            <w:right w:val="none" w:sz="0" w:space="0" w:color="auto"/>
          </w:divBdr>
        </w:div>
        <w:div w:id="1928730651">
          <w:marLeft w:val="0"/>
          <w:marRight w:val="0"/>
          <w:marTop w:val="0"/>
          <w:marBottom w:val="0"/>
          <w:divBdr>
            <w:top w:val="none" w:sz="0" w:space="0" w:color="auto"/>
            <w:left w:val="none" w:sz="0" w:space="0" w:color="auto"/>
            <w:bottom w:val="none" w:sz="0" w:space="0" w:color="auto"/>
            <w:right w:val="none" w:sz="0" w:space="0" w:color="auto"/>
          </w:divBdr>
        </w:div>
        <w:div w:id="1207793847">
          <w:marLeft w:val="0"/>
          <w:marRight w:val="0"/>
          <w:marTop w:val="0"/>
          <w:marBottom w:val="0"/>
          <w:divBdr>
            <w:top w:val="none" w:sz="0" w:space="0" w:color="auto"/>
            <w:left w:val="none" w:sz="0" w:space="0" w:color="auto"/>
            <w:bottom w:val="none" w:sz="0" w:space="0" w:color="auto"/>
            <w:right w:val="none" w:sz="0" w:space="0" w:color="auto"/>
          </w:divBdr>
        </w:div>
        <w:div w:id="839082555">
          <w:marLeft w:val="0"/>
          <w:marRight w:val="0"/>
          <w:marTop w:val="0"/>
          <w:marBottom w:val="0"/>
          <w:divBdr>
            <w:top w:val="none" w:sz="0" w:space="0" w:color="auto"/>
            <w:left w:val="none" w:sz="0" w:space="0" w:color="auto"/>
            <w:bottom w:val="none" w:sz="0" w:space="0" w:color="auto"/>
            <w:right w:val="none" w:sz="0" w:space="0" w:color="auto"/>
          </w:divBdr>
        </w:div>
        <w:div w:id="71512495">
          <w:marLeft w:val="0"/>
          <w:marRight w:val="0"/>
          <w:marTop w:val="0"/>
          <w:marBottom w:val="0"/>
          <w:divBdr>
            <w:top w:val="none" w:sz="0" w:space="0" w:color="auto"/>
            <w:left w:val="none" w:sz="0" w:space="0" w:color="auto"/>
            <w:bottom w:val="none" w:sz="0" w:space="0" w:color="auto"/>
            <w:right w:val="none" w:sz="0" w:space="0" w:color="auto"/>
          </w:divBdr>
        </w:div>
        <w:div w:id="316418292">
          <w:marLeft w:val="0"/>
          <w:marRight w:val="0"/>
          <w:marTop w:val="0"/>
          <w:marBottom w:val="0"/>
          <w:divBdr>
            <w:top w:val="none" w:sz="0" w:space="0" w:color="auto"/>
            <w:left w:val="none" w:sz="0" w:space="0" w:color="auto"/>
            <w:bottom w:val="none" w:sz="0" w:space="0" w:color="auto"/>
            <w:right w:val="none" w:sz="0" w:space="0" w:color="auto"/>
          </w:divBdr>
        </w:div>
        <w:div w:id="842205275">
          <w:marLeft w:val="0"/>
          <w:marRight w:val="0"/>
          <w:marTop w:val="0"/>
          <w:marBottom w:val="0"/>
          <w:divBdr>
            <w:top w:val="none" w:sz="0" w:space="0" w:color="auto"/>
            <w:left w:val="none" w:sz="0" w:space="0" w:color="auto"/>
            <w:bottom w:val="none" w:sz="0" w:space="0" w:color="auto"/>
            <w:right w:val="none" w:sz="0" w:space="0" w:color="auto"/>
          </w:divBdr>
        </w:div>
        <w:div w:id="596450787">
          <w:marLeft w:val="0"/>
          <w:marRight w:val="0"/>
          <w:marTop w:val="0"/>
          <w:marBottom w:val="0"/>
          <w:divBdr>
            <w:top w:val="none" w:sz="0" w:space="0" w:color="auto"/>
            <w:left w:val="none" w:sz="0" w:space="0" w:color="auto"/>
            <w:bottom w:val="none" w:sz="0" w:space="0" w:color="auto"/>
            <w:right w:val="none" w:sz="0" w:space="0" w:color="auto"/>
          </w:divBdr>
        </w:div>
        <w:div w:id="1412854331">
          <w:marLeft w:val="0"/>
          <w:marRight w:val="0"/>
          <w:marTop w:val="0"/>
          <w:marBottom w:val="0"/>
          <w:divBdr>
            <w:top w:val="none" w:sz="0" w:space="0" w:color="auto"/>
            <w:left w:val="none" w:sz="0" w:space="0" w:color="auto"/>
            <w:bottom w:val="none" w:sz="0" w:space="0" w:color="auto"/>
            <w:right w:val="none" w:sz="0" w:space="0" w:color="auto"/>
          </w:divBdr>
          <w:divsChild>
            <w:div w:id="2146968700">
              <w:marLeft w:val="0"/>
              <w:marRight w:val="0"/>
              <w:marTop w:val="0"/>
              <w:marBottom w:val="0"/>
              <w:divBdr>
                <w:top w:val="none" w:sz="0" w:space="0" w:color="auto"/>
                <w:left w:val="none" w:sz="0" w:space="0" w:color="auto"/>
                <w:bottom w:val="none" w:sz="0" w:space="0" w:color="auto"/>
                <w:right w:val="none" w:sz="0" w:space="0" w:color="auto"/>
              </w:divBdr>
            </w:div>
            <w:div w:id="333455667">
              <w:marLeft w:val="0"/>
              <w:marRight w:val="0"/>
              <w:marTop w:val="0"/>
              <w:marBottom w:val="0"/>
              <w:divBdr>
                <w:top w:val="none" w:sz="0" w:space="0" w:color="auto"/>
                <w:left w:val="none" w:sz="0" w:space="0" w:color="auto"/>
                <w:bottom w:val="none" w:sz="0" w:space="0" w:color="auto"/>
                <w:right w:val="none" w:sz="0" w:space="0" w:color="auto"/>
              </w:divBdr>
            </w:div>
            <w:div w:id="423192283">
              <w:marLeft w:val="0"/>
              <w:marRight w:val="0"/>
              <w:marTop w:val="0"/>
              <w:marBottom w:val="0"/>
              <w:divBdr>
                <w:top w:val="none" w:sz="0" w:space="0" w:color="auto"/>
                <w:left w:val="none" w:sz="0" w:space="0" w:color="auto"/>
                <w:bottom w:val="none" w:sz="0" w:space="0" w:color="auto"/>
                <w:right w:val="none" w:sz="0" w:space="0" w:color="auto"/>
              </w:divBdr>
            </w:div>
            <w:div w:id="993332965">
              <w:marLeft w:val="0"/>
              <w:marRight w:val="0"/>
              <w:marTop w:val="0"/>
              <w:marBottom w:val="0"/>
              <w:divBdr>
                <w:top w:val="none" w:sz="0" w:space="0" w:color="auto"/>
                <w:left w:val="none" w:sz="0" w:space="0" w:color="auto"/>
                <w:bottom w:val="none" w:sz="0" w:space="0" w:color="auto"/>
                <w:right w:val="none" w:sz="0" w:space="0" w:color="auto"/>
              </w:divBdr>
            </w:div>
            <w:div w:id="1462845880">
              <w:marLeft w:val="0"/>
              <w:marRight w:val="0"/>
              <w:marTop w:val="0"/>
              <w:marBottom w:val="0"/>
              <w:divBdr>
                <w:top w:val="none" w:sz="0" w:space="0" w:color="auto"/>
                <w:left w:val="none" w:sz="0" w:space="0" w:color="auto"/>
                <w:bottom w:val="none" w:sz="0" w:space="0" w:color="auto"/>
                <w:right w:val="none" w:sz="0" w:space="0" w:color="auto"/>
              </w:divBdr>
            </w:div>
          </w:divsChild>
        </w:div>
        <w:div w:id="1389376917">
          <w:marLeft w:val="0"/>
          <w:marRight w:val="0"/>
          <w:marTop w:val="0"/>
          <w:marBottom w:val="0"/>
          <w:divBdr>
            <w:top w:val="none" w:sz="0" w:space="0" w:color="auto"/>
            <w:left w:val="none" w:sz="0" w:space="0" w:color="auto"/>
            <w:bottom w:val="none" w:sz="0" w:space="0" w:color="auto"/>
            <w:right w:val="none" w:sz="0" w:space="0" w:color="auto"/>
          </w:divBdr>
          <w:divsChild>
            <w:div w:id="178813800">
              <w:marLeft w:val="0"/>
              <w:marRight w:val="0"/>
              <w:marTop w:val="0"/>
              <w:marBottom w:val="0"/>
              <w:divBdr>
                <w:top w:val="none" w:sz="0" w:space="0" w:color="auto"/>
                <w:left w:val="none" w:sz="0" w:space="0" w:color="auto"/>
                <w:bottom w:val="none" w:sz="0" w:space="0" w:color="auto"/>
                <w:right w:val="none" w:sz="0" w:space="0" w:color="auto"/>
              </w:divBdr>
            </w:div>
            <w:div w:id="729424840">
              <w:marLeft w:val="0"/>
              <w:marRight w:val="0"/>
              <w:marTop w:val="0"/>
              <w:marBottom w:val="0"/>
              <w:divBdr>
                <w:top w:val="none" w:sz="0" w:space="0" w:color="auto"/>
                <w:left w:val="none" w:sz="0" w:space="0" w:color="auto"/>
                <w:bottom w:val="none" w:sz="0" w:space="0" w:color="auto"/>
                <w:right w:val="none" w:sz="0" w:space="0" w:color="auto"/>
              </w:divBdr>
            </w:div>
            <w:div w:id="1782214888">
              <w:marLeft w:val="0"/>
              <w:marRight w:val="0"/>
              <w:marTop w:val="0"/>
              <w:marBottom w:val="0"/>
              <w:divBdr>
                <w:top w:val="none" w:sz="0" w:space="0" w:color="auto"/>
                <w:left w:val="none" w:sz="0" w:space="0" w:color="auto"/>
                <w:bottom w:val="none" w:sz="0" w:space="0" w:color="auto"/>
                <w:right w:val="none" w:sz="0" w:space="0" w:color="auto"/>
              </w:divBdr>
            </w:div>
            <w:div w:id="810369229">
              <w:marLeft w:val="0"/>
              <w:marRight w:val="0"/>
              <w:marTop w:val="0"/>
              <w:marBottom w:val="0"/>
              <w:divBdr>
                <w:top w:val="none" w:sz="0" w:space="0" w:color="auto"/>
                <w:left w:val="none" w:sz="0" w:space="0" w:color="auto"/>
                <w:bottom w:val="none" w:sz="0" w:space="0" w:color="auto"/>
                <w:right w:val="none" w:sz="0" w:space="0" w:color="auto"/>
              </w:divBdr>
            </w:div>
            <w:div w:id="242843035">
              <w:marLeft w:val="0"/>
              <w:marRight w:val="0"/>
              <w:marTop w:val="0"/>
              <w:marBottom w:val="0"/>
              <w:divBdr>
                <w:top w:val="none" w:sz="0" w:space="0" w:color="auto"/>
                <w:left w:val="none" w:sz="0" w:space="0" w:color="auto"/>
                <w:bottom w:val="none" w:sz="0" w:space="0" w:color="auto"/>
                <w:right w:val="none" w:sz="0" w:space="0" w:color="auto"/>
              </w:divBdr>
            </w:div>
          </w:divsChild>
        </w:div>
        <w:div w:id="1337151960">
          <w:marLeft w:val="0"/>
          <w:marRight w:val="0"/>
          <w:marTop w:val="0"/>
          <w:marBottom w:val="0"/>
          <w:divBdr>
            <w:top w:val="none" w:sz="0" w:space="0" w:color="auto"/>
            <w:left w:val="none" w:sz="0" w:space="0" w:color="auto"/>
            <w:bottom w:val="none" w:sz="0" w:space="0" w:color="auto"/>
            <w:right w:val="none" w:sz="0" w:space="0" w:color="auto"/>
          </w:divBdr>
          <w:divsChild>
            <w:div w:id="466582281">
              <w:marLeft w:val="0"/>
              <w:marRight w:val="0"/>
              <w:marTop w:val="0"/>
              <w:marBottom w:val="0"/>
              <w:divBdr>
                <w:top w:val="none" w:sz="0" w:space="0" w:color="auto"/>
                <w:left w:val="none" w:sz="0" w:space="0" w:color="auto"/>
                <w:bottom w:val="none" w:sz="0" w:space="0" w:color="auto"/>
                <w:right w:val="none" w:sz="0" w:space="0" w:color="auto"/>
              </w:divBdr>
            </w:div>
            <w:div w:id="568347485">
              <w:marLeft w:val="0"/>
              <w:marRight w:val="0"/>
              <w:marTop w:val="0"/>
              <w:marBottom w:val="0"/>
              <w:divBdr>
                <w:top w:val="none" w:sz="0" w:space="0" w:color="auto"/>
                <w:left w:val="none" w:sz="0" w:space="0" w:color="auto"/>
                <w:bottom w:val="none" w:sz="0" w:space="0" w:color="auto"/>
                <w:right w:val="none" w:sz="0" w:space="0" w:color="auto"/>
              </w:divBdr>
            </w:div>
            <w:div w:id="460849317">
              <w:marLeft w:val="0"/>
              <w:marRight w:val="0"/>
              <w:marTop w:val="0"/>
              <w:marBottom w:val="0"/>
              <w:divBdr>
                <w:top w:val="none" w:sz="0" w:space="0" w:color="auto"/>
                <w:left w:val="none" w:sz="0" w:space="0" w:color="auto"/>
                <w:bottom w:val="none" w:sz="0" w:space="0" w:color="auto"/>
                <w:right w:val="none" w:sz="0" w:space="0" w:color="auto"/>
              </w:divBdr>
            </w:div>
          </w:divsChild>
        </w:div>
        <w:div w:id="388267853">
          <w:marLeft w:val="0"/>
          <w:marRight w:val="0"/>
          <w:marTop w:val="0"/>
          <w:marBottom w:val="0"/>
          <w:divBdr>
            <w:top w:val="none" w:sz="0" w:space="0" w:color="auto"/>
            <w:left w:val="none" w:sz="0" w:space="0" w:color="auto"/>
            <w:bottom w:val="none" w:sz="0" w:space="0" w:color="auto"/>
            <w:right w:val="none" w:sz="0" w:space="0" w:color="auto"/>
          </w:divBdr>
          <w:divsChild>
            <w:div w:id="1497650256">
              <w:marLeft w:val="0"/>
              <w:marRight w:val="0"/>
              <w:marTop w:val="0"/>
              <w:marBottom w:val="0"/>
              <w:divBdr>
                <w:top w:val="none" w:sz="0" w:space="0" w:color="auto"/>
                <w:left w:val="none" w:sz="0" w:space="0" w:color="auto"/>
                <w:bottom w:val="none" w:sz="0" w:space="0" w:color="auto"/>
                <w:right w:val="none" w:sz="0" w:space="0" w:color="auto"/>
              </w:divBdr>
            </w:div>
            <w:div w:id="1680353590">
              <w:marLeft w:val="0"/>
              <w:marRight w:val="0"/>
              <w:marTop w:val="0"/>
              <w:marBottom w:val="0"/>
              <w:divBdr>
                <w:top w:val="none" w:sz="0" w:space="0" w:color="auto"/>
                <w:left w:val="none" w:sz="0" w:space="0" w:color="auto"/>
                <w:bottom w:val="none" w:sz="0" w:space="0" w:color="auto"/>
                <w:right w:val="none" w:sz="0" w:space="0" w:color="auto"/>
              </w:divBdr>
            </w:div>
          </w:divsChild>
        </w:div>
        <w:div w:id="2105954416">
          <w:marLeft w:val="0"/>
          <w:marRight w:val="0"/>
          <w:marTop w:val="0"/>
          <w:marBottom w:val="0"/>
          <w:divBdr>
            <w:top w:val="none" w:sz="0" w:space="0" w:color="auto"/>
            <w:left w:val="none" w:sz="0" w:space="0" w:color="auto"/>
            <w:bottom w:val="none" w:sz="0" w:space="0" w:color="auto"/>
            <w:right w:val="none" w:sz="0" w:space="0" w:color="auto"/>
          </w:divBdr>
          <w:divsChild>
            <w:div w:id="1871455870">
              <w:marLeft w:val="0"/>
              <w:marRight w:val="0"/>
              <w:marTop w:val="0"/>
              <w:marBottom w:val="0"/>
              <w:divBdr>
                <w:top w:val="none" w:sz="0" w:space="0" w:color="auto"/>
                <w:left w:val="none" w:sz="0" w:space="0" w:color="auto"/>
                <w:bottom w:val="none" w:sz="0" w:space="0" w:color="auto"/>
                <w:right w:val="none" w:sz="0" w:space="0" w:color="auto"/>
              </w:divBdr>
            </w:div>
            <w:div w:id="1267156940">
              <w:marLeft w:val="0"/>
              <w:marRight w:val="0"/>
              <w:marTop w:val="0"/>
              <w:marBottom w:val="0"/>
              <w:divBdr>
                <w:top w:val="none" w:sz="0" w:space="0" w:color="auto"/>
                <w:left w:val="none" w:sz="0" w:space="0" w:color="auto"/>
                <w:bottom w:val="none" w:sz="0" w:space="0" w:color="auto"/>
                <w:right w:val="none" w:sz="0" w:space="0" w:color="auto"/>
              </w:divBdr>
            </w:div>
          </w:divsChild>
        </w:div>
        <w:div w:id="7741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gov/sites/dfiles/OCHCO/documents/4736C.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sites/dfiles/OCHCO/documents/4736A.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udexchange.info/trainings/section-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4" ma:contentTypeDescription="Create a new document." ma:contentTypeScope="" ma:versionID="8f8fee205c5a7437e0f4e28c9fd730b0">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229ad5cb58e2fbadc02e397b507eb0d9"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B1C20-3B4E-4A66-9F38-BC86849BF7D3}">
  <ds:schemaRefs>
    <ds:schemaRef ds:uri="http://schemas.microsoft.com/sharepoint/v3/contenttype/forms"/>
  </ds:schemaRefs>
</ds:datastoreItem>
</file>

<file path=customXml/itemProps2.xml><?xml version="1.0" encoding="utf-8"?>
<ds:datastoreItem xmlns:ds="http://schemas.openxmlformats.org/officeDocument/2006/customXml" ds:itemID="{D688E5B1-3F84-4B00-BF88-E1687E685317}">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3.xml><?xml version="1.0" encoding="utf-8"?>
<ds:datastoreItem xmlns:ds="http://schemas.openxmlformats.org/officeDocument/2006/customXml" ds:itemID="{C75CC74E-5CF0-4FE5-BCAF-CFFA963AB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Roushanaei, Patricia (OCD)</dc:creator>
  <cp:keywords/>
  <dc:description/>
  <cp:lastModifiedBy>McNelis, Kathryn (EOHLC)</cp:lastModifiedBy>
  <cp:revision>2</cp:revision>
  <dcterms:created xsi:type="dcterms:W3CDTF">2024-02-05T18:21:00Z</dcterms:created>
  <dcterms:modified xsi:type="dcterms:W3CDTF">2024-02-05T18:21:00Z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ies>
</file>