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9B4F5" w14:textId="6D9A6454" w:rsidR="00C024B5" w:rsidRDefault="00FC78A8" w:rsidP="0F75C2C5">
      <w:pPr>
        <w:pStyle w:val="Title"/>
        <w:rPr>
          <w:rFonts w:eastAsia="Avenir Next LT Pro" w:cs="Avenir Next LT Pro"/>
        </w:rPr>
      </w:pPr>
      <w:r>
        <w:rPr>
          <w:noProof/>
        </w:rPr>
        <w:drawing>
          <wp:anchor distT="0" distB="0" distL="114300" distR="114300" simplePos="0" relativeHeight="251658240" behindDoc="1" locked="0" layoutInCell="1" allowOverlap="1" wp14:anchorId="5A199509" wp14:editId="27995F3E">
            <wp:simplePos x="0" y="0"/>
            <wp:positionH relativeFrom="page">
              <wp:posOffset>0</wp:posOffset>
            </wp:positionH>
            <wp:positionV relativeFrom="page">
              <wp:posOffset>12700</wp:posOffset>
            </wp:positionV>
            <wp:extent cx="7764549" cy="10048240"/>
            <wp:effectExtent l="0" t="0" r="0" b="0"/>
            <wp:wrapNone/>
            <wp:docPr id="15738357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764549" cy="10048240"/>
                    </a:xfrm>
                    <a:prstGeom prst="rect">
                      <a:avLst/>
                    </a:prstGeom>
                    <a:solidFill>
                      <a:srgbClr val="005994"/>
                    </a:solidFill>
                  </pic:spPr>
                </pic:pic>
              </a:graphicData>
            </a:graphic>
          </wp:anchor>
        </w:drawing>
      </w:r>
      <w:r w:rsidR="00C024B5">
        <w:tab/>
      </w:r>
    </w:p>
    <w:p w14:paraId="40BFFE95" w14:textId="77777777" w:rsidR="00C024B5" w:rsidRDefault="00C024B5" w:rsidP="00445914">
      <w:pPr>
        <w:pStyle w:val="Title"/>
      </w:pPr>
    </w:p>
    <w:p w14:paraId="0149AB17" w14:textId="77777777" w:rsidR="003D2EC8" w:rsidRDefault="003D2EC8" w:rsidP="00445914">
      <w:pPr>
        <w:pStyle w:val="Title"/>
      </w:pPr>
    </w:p>
    <w:p w14:paraId="1C2925FF" w14:textId="20E44038" w:rsidR="00C74E61" w:rsidRPr="005F7B16" w:rsidRDefault="00C74E61" w:rsidP="00C74E61">
      <w:pPr>
        <w:pStyle w:val="Title"/>
        <w:rPr>
          <w:color w:val="auto"/>
          <w:sz w:val="88"/>
          <w:szCs w:val="88"/>
        </w:rPr>
      </w:pPr>
      <w:r w:rsidRPr="005F7B16">
        <w:rPr>
          <w:color w:val="auto"/>
          <w:sz w:val="88"/>
          <w:szCs w:val="88"/>
        </w:rPr>
        <w:t>Section 35 Data Brief:</w:t>
      </w:r>
    </w:p>
    <w:p w14:paraId="4D9E3ACF" w14:textId="70CEC7DB" w:rsidR="00C024B5" w:rsidRPr="005F7B16" w:rsidRDefault="0004035D" w:rsidP="00F529BB">
      <w:pPr>
        <w:pStyle w:val="Subtitle"/>
        <w:jc w:val="center"/>
        <w:rPr>
          <w:color w:val="auto"/>
          <w:sz w:val="48"/>
          <w:szCs w:val="48"/>
        </w:rPr>
      </w:pPr>
      <w:r w:rsidRPr="005F7B16">
        <w:rPr>
          <w:color w:val="auto"/>
          <w:sz w:val="48"/>
          <w:szCs w:val="48"/>
        </w:rPr>
        <w:t>A Focus on Women of Reproductive Age and the Perinatal Period</w:t>
      </w:r>
    </w:p>
    <w:p w14:paraId="4A43056B" w14:textId="0607DD07" w:rsidR="00C024B5" w:rsidRDefault="00C024B5" w:rsidP="00445914"/>
    <w:p w14:paraId="0833BB22" w14:textId="77777777" w:rsidR="00C024B5" w:rsidRDefault="00C024B5" w:rsidP="00445914"/>
    <w:p w14:paraId="439EB1FC" w14:textId="77777777" w:rsidR="00C024B5" w:rsidRDefault="00C024B5" w:rsidP="00445914"/>
    <w:p w14:paraId="370BB968" w14:textId="73693ED6" w:rsidR="00445914" w:rsidRPr="00445914" w:rsidRDefault="00445914" w:rsidP="2F1DCB2C">
      <w:pPr>
        <w:shd w:val="clear" w:color="auto" w:fill="032E53"/>
        <w:spacing w:before="0"/>
        <w:jc w:val="right"/>
        <w:rPr>
          <w:rStyle w:val="Emphasis"/>
        </w:rPr>
      </w:pPr>
      <w:r w:rsidRPr="2F1DCB2C">
        <w:rPr>
          <w:rStyle w:val="Emphasis"/>
        </w:rPr>
        <w:t xml:space="preserve">Released: </w:t>
      </w:r>
      <w:r w:rsidR="4089165F" w:rsidRPr="2F1DCB2C">
        <w:rPr>
          <w:rStyle w:val="Emphasis"/>
        </w:rPr>
        <w:t>August 2026</w:t>
      </w:r>
    </w:p>
    <w:p w14:paraId="7391605E" w14:textId="77777777" w:rsidR="00881179" w:rsidRDefault="00881179" w:rsidP="00445914">
      <w:pPr>
        <w:pStyle w:val="Heading1"/>
      </w:pPr>
    </w:p>
    <w:p w14:paraId="27B2E99E" w14:textId="77777777" w:rsidR="00881179" w:rsidRDefault="00881179" w:rsidP="00445914">
      <w:pPr>
        <w:pStyle w:val="Heading1"/>
      </w:pPr>
    </w:p>
    <w:p w14:paraId="7ED13EB7" w14:textId="2B2AE57E" w:rsidR="006B2A06" w:rsidRPr="00A07DEB" w:rsidRDefault="00B34A01" w:rsidP="00445914">
      <w:pPr>
        <w:pStyle w:val="Heading1"/>
      </w:pPr>
      <w:r w:rsidRPr="00A07DEB">
        <w:lastRenderedPageBreak/>
        <mc:AlternateContent>
          <mc:Choice Requires="wps">
            <w:drawing>
              <wp:anchor distT="0" distB="0" distL="0" distR="0" simplePos="0" relativeHeight="251658241" behindDoc="1" locked="0" layoutInCell="1" allowOverlap="1" wp14:anchorId="6E1D8715" wp14:editId="493D0087">
                <wp:simplePos x="0" y="0"/>
                <wp:positionH relativeFrom="margin">
                  <wp:posOffset>0</wp:posOffset>
                </wp:positionH>
                <wp:positionV relativeFrom="paragraph">
                  <wp:posOffset>310515</wp:posOffset>
                </wp:positionV>
                <wp:extent cx="5937250" cy="45085"/>
                <wp:effectExtent l="0" t="0" r="0" b="0"/>
                <wp:wrapTopAndBottom/>
                <wp:docPr id="32"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4.45pt;width:467.5pt;height:3.55pt;z-index:-25165823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" w14:anchorId="738CACFA">
                <v:path arrowok="t" o:connecttype="custom" o:connectlocs="0,0;5937250,0" o:connectangles="0,0"/>
                <w10:wrap type="topAndBottom" anchorx="margin"/>
              </v:shape>
            </w:pict>
          </mc:Fallback>
        </mc:AlternateContent>
      </w:r>
      <w:r w:rsidR="00232957">
        <w:t>Background</w:t>
      </w:r>
    </w:p>
    <w:p w14:paraId="632C3A8F" w14:textId="77777777" w:rsidR="00694FFC" w:rsidRPr="000B2007" w:rsidRDefault="00694FFC" w:rsidP="00694FFC">
      <w:r>
        <w:t>In Massachusetts, a court can commit someone to a substance use disorder treatment program. This is known as involuntary treatment. This happens if a judge decides that a person with substance use disorder poses a likelihood of serious harm to themselves or others. "Section 35" from Massachusetts General Law, Section 123 guides this process.</w:t>
      </w:r>
    </w:p>
    <w:p w14:paraId="32CF7A02" w14:textId="77777777" w:rsidR="00694FFC" w:rsidRPr="000B2007" w:rsidRDefault="00694FFC" w:rsidP="00694FFC">
      <w:r>
        <w:t xml:space="preserve">When a person is involuntarily committed under the Section 35 statute, they enter a substance use disorder treatment program approved by Department of Public Health.  These programs provide services to civilly committed individuals for a period of up to 90 days. This program offers 24/7 treatment services. It can provide medical support for someone experiencing withdrawal from substances. This phase of treatment is called withdrawal management service (WMS) or “detox.” The program can also offer clinical supports such as individual counseling and group therapy for substance use disorders. This phase of treatment is known as clinical stabilization service (CSS). </w:t>
      </w:r>
    </w:p>
    <w:p w14:paraId="5C887471" w14:textId="355F95AB" w:rsidR="00694FFC" w:rsidRDefault="00694FFC" w:rsidP="00694FFC">
      <w:r>
        <w:t xml:space="preserve">The Department of Public Health’s Bureau of Substance Addiction Services licenses/approves and regulates all programs that serve people civilly committed to involuntary treatment under Section 35.  Such programs </w:t>
      </w:r>
      <w:r w:rsidR="00020EDF">
        <w:t xml:space="preserve">for women </w:t>
      </w:r>
      <w:r>
        <w:t>include those run by private companies</w:t>
      </w:r>
      <w:r w:rsidR="00164585">
        <w:t xml:space="preserve"> and</w:t>
      </w:r>
      <w:r>
        <w:t xml:space="preserve"> by </w:t>
      </w:r>
      <w:r w:rsidR="002C50C1">
        <w:t>t</w:t>
      </w:r>
      <w:r>
        <w:t>he Department of Mental Health</w:t>
      </w:r>
      <w:r w:rsidR="00164585">
        <w:t xml:space="preserve">. </w:t>
      </w:r>
      <w:r w:rsidR="00C364A0">
        <w:t xml:space="preserve">Some of these programs </w:t>
      </w:r>
      <w:r w:rsidR="0094074A">
        <w:t xml:space="preserve">do not enroll women </w:t>
      </w:r>
      <w:r w:rsidR="00644535">
        <w:t xml:space="preserve">who report using certain substances. </w:t>
      </w:r>
      <w:r w:rsidR="008E6C03">
        <w:t>During the study period there was only one 6-bed program serving youth under 17 years old.</w:t>
      </w:r>
    </w:p>
    <w:p w14:paraId="79E80B75" w14:textId="77777777" w:rsidR="00694FFC" w:rsidRDefault="00694FFC" w:rsidP="00694FFC">
      <w:r>
        <w:t>Each year, thousands of Massachusetts residents are committed to involuntary treatment under Section 35. However, people still debate the effectiveness</w:t>
      </w:r>
      <w:r w:rsidRPr="6B24D2A6">
        <w:rPr>
          <w:vertAlign w:val="superscript"/>
        </w:rPr>
        <w:t xml:space="preserve"> </w:t>
      </w:r>
      <w:r>
        <w:t xml:space="preserve">and ethics of the use of involuntary substance use treatment.  </w:t>
      </w:r>
    </w:p>
    <w:p w14:paraId="560C83BC" w14:textId="77777777" w:rsidR="00694FFC" w:rsidRPr="00860945" w:rsidRDefault="00694FFC" w:rsidP="00694FFC">
      <w:pPr>
        <w:rPr>
          <w:rFonts w:eastAsiaTheme="minorEastAsia"/>
        </w:rPr>
      </w:pPr>
      <w:r w:rsidRPr="49861B0B">
        <w:rPr>
          <w:rFonts w:eastAsiaTheme="minorEastAsia"/>
        </w:rPr>
        <w:t xml:space="preserve">To support the Commonwealth’s response to Section 138 of Chapter 126 of the Acts of 2022, the Department of Public Health worked with academic partners to analyze Section 35 treatment and outcomes. The Department used data from the Massachusetts Public Health Data Warehouse. The overall study had several aims. We explain each study aim in separate reports. </w:t>
      </w:r>
    </w:p>
    <w:p w14:paraId="7FC9CC47" w14:textId="723D8899" w:rsidR="00C52F14" w:rsidRDefault="12211721" w:rsidP="00AE6513">
      <w:r w:rsidRPr="1E0A9BED">
        <w:rPr>
          <w:rFonts w:eastAsia="Avenir Next LT Pro" w:cs="Avenir Next LT Pro"/>
          <w:color w:val="000000" w:themeColor="text1"/>
        </w:rPr>
        <w:t xml:space="preserve">This report focuses on studying the use </w:t>
      </w:r>
      <w:r w:rsidR="4BEE62DB" w:rsidRPr="1E0A9BED">
        <w:rPr>
          <w:rFonts w:eastAsia="Avenir Next LT Pro" w:cs="Avenir Next LT Pro"/>
          <w:color w:val="000000" w:themeColor="text1"/>
        </w:rPr>
        <w:t xml:space="preserve">of </w:t>
      </w:r>
      <w:r w:rsidRPr="1E0A9BED">
        <w:rPr>
          <w:rFonts w:eastAsia="Avenir Next LT Pro" w:cs="Avenir Next LT Pro"/>
          <w:color w:val="000000" w:themeColor="text1"/>
        </w:rPr>
        <w:t>Section 35</w:t>
      </w:r>
      <w:r w:rsidR="4BEE62DB">
        <w:t xml:space="preserve"> among </w:t>
      </w:r>
      <w:r w:rsidR="4BEE62DB" w:rsidRPr="1E0A9BED">
        <w:rPr>
          <w:b/>
          <w:bCs/>
        </w:rPr>
        <w:t>women of reproductive age</w:t>
      </w:r>
      <w:r w:rsidR="4BEE62DB">
        <w:t xml:space="preserve">, </w:t>
      </w:r>
      <w:r w:rsidR="4D8F171F">
        <w:t>including</w:t>
      </w:r>
      <w:r w:rsidR="4BEE62DB">
        <w:t xml:space="preserve"> pregnant and postpartum women. </w:t>
      </w:r>
      <w:r w:rsidR="4B121F90">
        <w:t xml:space="preserve">Laws and policy </w:t>
      </w:r>
      <w:r w:rsidR="4B121F90">
        <w:lastRenderedPageBreak/>
        <w:t xml:space="preserve">changes have affected the impact of Section 35 on women. </w:t>
      </w:r>
      <w:r w:rsidR="001C4A39">
        <w:t>Also, p</w:t>
      </w:r>
      <w:r w:rsidR="001C4A39" w:rsidRPr="001C4A39">
        <w:t>rogram availability and practices varied over the study period and may not reflect current operations</w:t>
      </w:r>
      <w:r w:rsidR="001C4A39">
        <w:t xml:space="preserve">. </w:t>
      </w:r>
    </w:p>
    <w:p w14:paraId="766B953C" w14:textId="1DBF0467" w:rsidR="00E413D2" w:rsidRDefault="00905974" w:rsidP="00AE6513">
      <w:r>
        <w:t>When looking at the results, remember that t</w:t>
      </w:r>
      <w:r w:rsidR="00E413D2" w:rsidRPr="000C025A">
        <w:t>rends may reflect changes in service availability, policy, and</w:t>
      </w:r>
      <w:r>
        <w:t>/or</w:t>
      </w:r>
      <w:r w:rsidR="00E413D2" w:rsidRPr="000C025A">
        <w:t xml:space="preserve"> the COVID-19 pandemic.</w:t>
      </w:r>
    </w:p>
    <w:p w14:paraId="02200E5A" w14:textId="3F42CB65" w:rsidR="000F0BEB" w:rsidRDefault="004379F6" w:rsidP="00445914">
      <w:pPr>
        <w:pStyle w:val="Heading1"/>
      </w:pPr>
      <w:r w:rsidRPr="00D071C6">
        <mc:AlternateContent>
          <mc:Choice Requires="wps">
            <w:drawing>
              <wp:anchor distT="0" distB="0" distL="0" distR="0" simplePos="0" relativeHeight="251658242" behindDoc="1" locked="0" layoutInCell="1" allowOverlap="1" wp14:anchorId="3A46A095" wp14:editId="5B21D4E0">
                <wp:simplePos x="0" y="0"/>
                <wp:positionH relativeFrom="margin">
                  <wp:posOffset>-31750</wp:posOffset>
                </wp:positionH>
                <wp:positionV relativeFrom="paragraph">
                  <wp:posOffset>346075</wp:posOffset>
                </wp:positionV>
                <wp:extent cx="5937250" cy="45085"/>
                <wp:effectExtent l="0" t="0" r="0" b="0"/>
                <wp:wrapTopAndBottom/>
                <wp:docPr id="1"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2.5pt;margin-top:27.25pt;width:467.5pt;height:3.55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" w14:anchorId="6895E189">
                <v:path arrowok="t" o:connecttype="custom" o:connectlocs="0,0;5937250,0" o:connectangles="0,0"/>
                <w10:wrap type="topAndBottom" anchorx="margin"/>
              </v:shape>
            </w:pict>
          </mc:Fallback>
        </mc:AlternateContent>
      </w:r>
      <w:r>
        <w:t>Methods</w:t>
      </w:r>
    </w:p>
    <w:p w14:paraId="56F0F8E1" w14:textId="069D6A41" w:rsidR="00956E37" w:rsidRPr="00535B28" w:rsidRDefault="00956E37" w:rsidP="00792294">
      <w:r w:rsidRPr="00535B28">
        <w:t xml:space="preserve">We </w:t>
      </w:r>
      <w:r w:rsidR="00A42E89">
        <w:t xml:space="preserve">used data from the Public Health Data Warehouse to identify </w:t>
      </w:r>
      <w:r w:rsidRPr="00535B28">
        <w:t xml:space="preserve">all Massachusetts women </w:t>
      </w:r>
      <w:r w:rsidR="001059DD">
        <w:t>of a reproductive age</w:t>
      </w:r>
      <w:r w:rsidRPr="00535B28">
        <w:t xml:space="preserve"> </w:t>
      </w:r>
      <w:r w:rsidR="0FCD97CE" w:rsidRPr="00535B28">
        <w:t>with</w:t>
      </w:r>
      <w:r w:rsidR="6B5F2757" w:rsidRPr="00535B28">
        <w:t xml:space="preserve"> </w:t>
      </w:r>
      <w:r w:rsidR="5FEB9A5A" w:rsidRPr="00535B28">
        <w:t xml:space="preserve">a </w:t>
      </w:r>
      <w:r w:rsidRPr="00535B28">
        <w:t xml:space="preserve">substance use disorder from 2014 to 2022. </w:t>
      </w:r>
      <w:r w:rsidR="00E128ED">
        <w:t xml:space="preserve">We </w:t>
      </w:r>
      <w:r w:rsidR="00AF3FAC">
        <w:t>put</w:t>
      </w:r>
      <w:r w:rsidR="00882D72">
        <w:t xml:space="preserve"> these women into two groups: perinatal</w:t>
      </w:r>
      <w:r w:rsidR="00380AAC">
        <w:t xml:space="preserve"> and not. Perinatal</w:t>
      </w:r>
      <w:r w:rsidR="00297D86">
        <w:t xml:space="preserve"> includes </w:t>
      </w:r>
      <w:r w:rsidRPr="00535B28">
        <w:t>pregnant and postpartum</w:t>
      </w:r>
      <w:r w:rsidR="00297D86">
        <w:t xml:space="preserve"> women. </w:t>
      </w:r>
      <w:r w:rsidR="00DA383C">
        <w:t xml:space="preserve">We defined perinatal women as </w:t>
      </w:r>
      <w:r w:rsidR="0054244B">
        <w:t xml:space="preserve">having </w:t>
      </w:r>
      <w:r w:rsidR="006F71DE" w:rsidRPr="006F71DE">
        <w:t xml:space="preserve">either a live birth or </w:t>
      </w:r>
      <w:r w:rsidR="00774483">
        <w:t xml:space="preserve">a </w:t>
      </w:r>
      <w:r w:rsidR="006F71DE" w:rsidRPr="006F71DE">
        <w:t xml:space="preserve">fetal </w:t>
      </w:r>
      <w:r w:rsidR="0054244B">
        <w:t xml:space="preserve">death. </w:t>
      </w:r>
      <w:r w:rsidR="001059DD">
        <w:t>We define</w:t>
      </w:r>
      <w:r w:rsidR="00D542D9">
        <w:t>d</w:t>
      </w:r>
      <w:r w:rsidR="001059DD">
        <w:t xml:space="preserve"> ‘reproductive age</w:t>
      </w:r>
      <w:r w:rsidR="00640613">
        <w:t>’ as ages 15-45.</w:t>
      </w:r>
      <w:r w:rsidR="008F5CF2">
        <w:t xml:space="preserve"> </w:t>
      </w:r>
    </w:p>
    <w:p w14:paraId="492BB45A" w14:textId="3A60A0F5" w:rsidR="00F94498" w:rsidRDefault="5381A65C" w:rsidP="008F580E">
      <w:r>
        <w:t xml:space="preserve">We </w:t>
      </w:r>
      <w:r w:rsidR="33F3AD97">
        <w:t>also</w:t>
      </w:r>
      <w:r>
        <w:t xml:space="preserve"> identif</w:t>
      </w:r>
      <w:r w:rsidR="33F3AD97">
        <w:t>ied</w:t>
      </w:r>
      <w:r>
        <w:t xml:space="preserve"> all </w:t>
      </w:r>
      <w:r w:rsidR="0071401F">
        <w:t xml:space="preserve">involuntary </w:t>
      </w:r>
      <w:r>
        <w:t>Section 35 admissions</w:t>
      </w:r>
      <w:r w:rsidR="4BE785F3" w:rsidRPr="0176D765">
        <w:rPr>
          <w:rFonts w:eastAsia="Avenir Next LT Pro" w:cs="Avenir Next LT Pro"/>
        </w:rPr>
        <w:t xml:space="preserve">. </w:t>
      </w:r>
      <w:r w:rsidR="652CB660">
        <w:t xml:space="preserve">We examined </w:t>
      </w:r>
      <w:r w:rsidR="5E29E8BD">
        <w:t>the</w:t>
      </w:r>
      <w:r>
        <w:t xml:space="preserve"> main substance reported </w:t>
      </w:r>
      <w:r w:rsidR="6994A081">
        <w:t>for Bureau of Substance Addiction Services</w:t>
      </w:r>
      <w:r>
        <w:t xml:space="preserve"> admission</w:t>
      </w:r>
      <w:r w:rsidR="41014C94">
        <w:t xml:space="preserve"> to involuntary treatment</w:t>
      </w:r>
      <w:r w:rsidR="549E79BF">
        <w:t xml:space="preserve"> and patient characteristics</w:t>
      </w:r>
      <w:r>
        <w:t xml:space="preserve">. </w:t>
      </w:r>
      <w:r w:rsidR="3A1B881E">
        <w:t xml:space="preserve"> </w:t>
      </w:r>
      <w:r w:rsidR="51401ACD">
        <w:t xml:space="preserve">We used a statistical method called Latent Class Analysis to identify subgroups of women </w:t>
      </w:r>
      <w:r w:rsidR="01F24997">
        <w:t xml:space="preserve">who </w:t>
      </w:r>
      <w:r w:rsidR="51401ACD">
        <w:t>experienc</w:t>
      </w:r>
      <w:r w:rsidR="01F24997">
        <w:t>ed</w:t>
      </w:r>
      <w:r w:rsidR="51401ACD">
        <w:t xml:space="preserve"> </w:t>
      </w:r>
      <w:r w:rsidR="4BE785F3">
        <w:t>involuntary treatment</w:t>
      </w:r>
      <w:r w:rsidR="51401ACD">
        <w:t xml:space="preserve"> based on </w:t>
      </w:r>
      <w:r w:rsidR="452FE8C5">
        <w:t>several</w:t>
      </w:r>
      <w:r w:rsidR="51401ACD">
        <w:t xml:space="preserve"> factors. </w:t>
      </w:r>
      <w:r w:rsidR="008A6DF6" w:rsidRPr="008A6DF6">
        <w:t>A latent class analysis is a way to find hidden groups in data. It looks for patterns that aren't obvious at first glance</w:t>
      </w:r>
      <w:r w:rsidR="008A6DF6">
        <w:t xml:space="preserve">. </w:t>
      </w:r>
      <w:r w:rsidR="51401ACD">
        <w:t xml:space="preserve">These factors included </w:t>
      </w:r>
      <w:r w:rsidR="46114B80">
        <w:t>a history of homelessness</w:t>
      </w:r>
      <w:r w:rsidR="187B99F7">
        <w:t xml:space="preserve">, </w:t>
      </w:r>
      <w:r w:rsidR="51401ACD">
        <w:t>incarceration</w:t>
      </w:r>
      <w:r w:rsidR="283F7B4D">
        <w:t>,</w:t>
      </w:r>
      <w:r w:rsidR="00A77CF2">
        <w:t xml:space="preserve"> </w:t>
      </w:r>
      <w:r w:rsidR="003F06A2">
        <w:t>or Section 35 admissions</w:t>
      </w:r>
      <w:r w:rsidR="279A186C">
        <w:t xml:space="preserve">. </w:t>
      </w:r>
      <w:r w:rsidR="008A6DF6">
        <w:t>We</w:t>
      </w:r>
      <w:r w:rsidR="279A186C">
        <w:t xml:space="preserve"> also include</w:t>
      </w:r>
      <w:r w:rsidR="452FE8C5">
        <w:t>d</w:t>
      </w:r>
      <w:r w:rsidR="187B99F7">
        <w:t xml:space="preserve"> </w:t>
      </w:r>
      <w:r w:rsidR="51401ACD">
        <w:t xml:space="preserve">serious injection-related infection, </w:t>
      </w:r>
      <w:r w:rsidR="074861AB">
        <w:t>opi</w:t>
      </w:r>
      <w:r w:rsidR="51401ACD">
        <w:t>o</w:t>
      </w:r>
      <w:r w:rsidR="074861AB">
        <w:t>id</w:t>
      </w:r>
      <w:r w:rsidR="3F007F88">
        <w:t xml:space="preserve"> </w:t>
      </w:r>
      <w:r w:rsidR="074861AB">
        <w:t>overdose,</w:t>
      </w:r>
      <w:r w:rsidR="51401ACD">
        <w:t xml:space="preserve"> </w:t>
      </w:r>
      <w:r w:rsidR="2E3B4256">
        <w:t xml:space="preserve">and </w:t>
      </w:r>
      <w:r w:rsidR="02A9FA5F">
        <w:t xml:space="preserve">emergency department </w:t>
      </w:r>
      <w:r w:rsidR="51401ACD">
        <w:t>visits</w:t>
      </w:r>
      <w:r w:rsidR="2E3B4256">
        <w:t>.</w:t>
      </w:r>
    </w:p>
    <w:p w14:paraId="30A70D98" w14:textId="3CA67CE3" w:rsidR="006F586E" w:rsidRDefault="006D07D6" w:rsidP="006D07D6">
      <w:pPr>
        <w:spacing w:before="0" w:after="0"/>
        <w:rPr>
          <w:rStyle w:val="IntenseEmphasis"/>
        </w:rPr>
      </w:pPr>
      <w:r w:rsidRPr="006D07D6">
        <w:rPr>
          <w:rStyle w:val="IntenseEmphasis"/>
        </w:rPr>
        <w:t>Acknowledgement</w:t>
      </w:r>
      <w:r w:rsidR="006F586E" w:rsidRPr="006D07D6">
        <w:rPr>
          <w:rStyle w:val="IntenseEmphasis"/>
        </w:rPr>
        <w:t xml:space="preserve"> </w:t>
      </w:r>
    </w:p>
    <w:p w14:paraId="2C368D9A" w14:textId="73186952" w:rsidR="00541DE1" w:rsidRDefault="006D07D6" w:rsidP="006D07D6">
      <w:pPr>
        <w:spacing w:before="0" w:after="0"/>
      </w:pPr>
      <w:r w:rsidRPr="00EF4FD0">
        <w:t xml:space="preserve">It is difficult to know individuals' gender identity due to the nature of administrative data. For the purposes of this </w:t>
      </w:r>
      <w:r>
        <w:t xml:space="preserve">data </w:t>
      </w:r>
      <w:r w:rsidRPr="00EF4FD0">
        <w:t xml:space="preserve">brief, we will refer to people identified as female </w:t>
      </w:r>
      <w:r>
        <w:t>sex</w:t>
      </w:r>
      <w:r w:rsidRPr="00EF4FD0">
        <w:t xml:space="preserve"> in the P</w:t>
      </w:r>
      <w:r w:rsidR="002C2991">
        <w:t>ublic Health Data Warehouse</w:t>
      </w:r>
      <w:r w:rsidRPr="00EF4FD0">
        <w:t xml:space="preserve"> as 'women.' However, we want to acknowledge that people of all genders have the capacity to give birth. Therefore, the term 'woman' may not accurately depict the true gender identity of the people studied</w:t>
      </w:r>
      <w:r>
        <w:t>.</w:t>
      </w:r>
    </w:p>
    <w:p w14:paraId="46C794A0" w14:textId="6FD1EDD5" w:rsidR="004F660D" w:rsidRDefault="004F660D" w:rsidP="004F660D">
      <w:pPr>
        <w:pStyle w:val="Heading1"/>
      </w:pPr>
      <w:r w:rsidRPr="00D071C6">
        <mc:AlternateContent>
          <mc:Choice Requires="wps">
            <w:drawing>
              <wp:anchor distT="0" distB="0" distL="0" distR="0" simplePos="0" relativeHeight="251658244" behindDoc="1" locked="0" layoutInCell="1" allowOverlap="1" wp14:anchorId="20F29500" wp14:editId="154ADC7F">
                <wp:simplePos x="0" y="0"/>
                <wp:positionH relativeFrom="margin">
                  <wp:posOffset>0</wp:posOffset>
                </wp:positionH>
                <wp:positionV relativeFrom="paragraph">
                  <wp:posOffset>469265</wp:posOffset>
                </wp:positionV>
                <wp:extent cx="5937250" cy="45085"/>
                <wp:effectExtent l="0" t="0" r="0" b="0"/>
                <wp:wrapTopAndBottom/>
                <wp:docPr id="1212866443"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36.95pt;width:467.5pt;height:3.55pt;z-index:-2516582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" w14:anchorId="16471741">
                <v:path arrowok="t" o:connecttype="custom" o:connectlocs="0,0;5937250,0" o:connectangles="0,0"/>
                <w10:wrap type="topAndBottom" anchorx="margin"/>
              </v:shape>
            </w:pict>
          </mc:Fallback>
        </mc:AlternateContent>
      </w:r>
      <w:r w:rsidRPr="00377FC5">
        <w:t xml:space="preserve"> </w:t>
      </w:r>
      <w:r>
        <w:t xml:space="preserve">Key Takeaways </w:t>
      </w:r>
    </w:p>
    <w:p w14:paraId="7F78F2F0" w14:textId="77777777" w:rsidR="008B74D6" w:rsidRDefault="004F660D" w:rsidP="00E00239">
      <w:pPr>
        <w:pStyle w:val="ListParagraph"/>
        <w:numPr>
          <w:ilvl w:val="0"/>
          <w:numId w:val="36"/>
        </w:numPr>
      </w:pPr>
      <w:r>
        <w:t xml:space="preserve">Over 10% of women ages 15 to 45 in Massachusetts had evidence of substance use disorder 2015 to 2022.  Between 2015 and 2021, rates of </w:t>
      </w:r>
      <w:r>
        <w:lastRenderedPageBreak/>
        <w:t>Section 35 use among non-perinatal women of reproductive age declined slightly. The rate of Section 35 use among perinatal women remained about the same.</w:t>
      </w:r>
      <w:r w:rsidR="008B74D6">
        <w:t xml:space="preserve"> </w:t>
      </w:r>
    </w:p>
    <w:p w14:paraId="719D8EE5" w14:textId="5D023018" w:rsidR="004F660D" w:rsidRDefault="004F660D" w:rsidP="00E00239">
      <w:pPr>
        <w:pStyle w:val="ListParagraph"/>
        <w:numPr>
          <w:ilvl w:val="0"/>
          <w:numId w:val="36"/>
        </w:numPr>
      </w:pPr>
      <w:r>
        <w:t xml:space="preserve">The overall rate of Section 35 use for women in the perinatal period is about half that of other women of reproductive age. </w:t>
      </w:r>
    </w:p>
    <w:p w14:paraId="447FE00D" w14:textId="7FF20E4C" w:rsidR="004F660D" w:rsidRDefault="004F660D" w:rsidP="00E00239">
      <w:pPr>
        <w:pStyle w:val="ListParagraph"/>
        <w:numPr>
          <w:ilvl w:val="0"/>
          <w:numId w:val="36"/>
        </w:numPr>
      </w:pPr>
      <w:r>
        <w:t>Perinatal women committed by Section 35 were more likely to have Medicaid insurance, to be non-White, and be residents of the Western region of Massachusetts compared to non-perinatal women. They were also more likely to have a recent history of incarceration or homelessness, or high school degree or less.</w:t>
      </w:r>
      <w:r w:rsidR="00CA0B0A">
        <w:t xml:space="preserve"> Among all women in the study opioid</w:t>
      </w:r>
      <w:r w:rsidR="00DF4DA2">
        <w:t>s</w:t>
      </w:r>
      <w:r w:rsidR="00CA0B0A">
        <w:t xml:space="preserve"> were the most common</w:t>
      </w:r>
      <w:r w:rsidR="00DF4DA2">
        <w:t xml:space="preserve"> substances reported. </w:t>
      </w:r>
      <w:r>
        <w:t xml:space="preserve"> Alcohol was more </w:t>
      </w:r>
      <w:r w:rsidR="00DF4DA2">
        <w:t>commonly</w:t>
      </w:r>
      <w:r>
        <w:t xml:space="preserve"> the main substance</w:t>
      </w:r>
      <w:r w:rsidR="00DF4DA2">
        <w:t xml:space="preserve"> reported</w:t>
      </w:r>
      <w:r>
        <w:t xml:space="preserve"> for non-perinatal women committed by Section 35 </w:t>
      </w:r>
      <w:r w:rsidR="00DC06AE">
        <w:t xml:space="preserve">(20%) </w:t>
      </w:r>
      <w:r w:rsidR="00DF4DA2">
        <w:t xml:space="preserve">than it was for </w:t>
      </w:r>
      <w:r>
        <w:t>perinatal women</w:t>
      </w:r>
      <w:r w:rsidR="00DC06AE">
        <w:t xml:space="preserve"> (11%)</w:t>
      </w:r>
      <w:r>
        <w:t xml:space="preserve">. </w:t>
      </w:r>
    </w:p>
    <w:p w14:paraId="78C32C1C" w14:textId="77777777" w:rsidR="004F660D" w:rsidRDefault="004F660D" w:rsidP="00E00239">
      <w:pPr>
        <w:pStyle w:val="ListParagraph"/>
        <w:numPr>
          <w:ilvl w:val="0"/>
          <w:numId w:val="36"/>
        </w:numPr>
      </w:pPr>
      <w:r>
        <w:t>T</w:t>
      </w:r>
      <w:r w:rsidRPr="00C91E27">
        <w:t>he p</w:t>
      </w:r>
      <w:r>
        <w:t>ercentage</w:t>
      </w:r>
      <w:r w:rsidRPr="00C91E27">
        <w:t xml:space="preserve"> of </w:t>
      </w:r>
      <w:r>
        <w:t>Section 35 treatments a</w:t>
      </w:r>
      <w:r w:rsidRPr="00C91E27">
        <w:t xml:space="preserve">mong women </w:t>
      </w:r>
      <w:r>
        <w:t>ages 15 to 45</w:t>
      </w:r>
      <w:r w:rsidRPr="00C91E27">
        <w:t xml:space="preserve"> </w:t>
      </w:r>
      <w:r>
        <w:t>declined for</w:t>
      </w:r>
      <w:r w:rsidRPr="00C91E27">
        <w:t xml:space="preserve"> </w:t>
      </w:r>
      <w:r>
        <w:t>women ages</w:t>
      </w:r>
      <w:r w:rsidRPr="00C91E27">
        <w:t xml:space="preserve"> 18</w:t>
      </w:r>
      <w:r>
        <w:t xml:space="preserve"> to 24.</w:t>
      </w:r>
      <w:r w:rsidRPr="00C91E27">
        <w:t xml:space="preserve"> </w:t>
      </w:r>
      <w:r>
        <w:t xml:space="preserve"> It also declined among </w:t>
      </w:r>
      <w:r w:rsidRPr="00C91E27">
        <w:t>White non-Hispanic women</w:t>
      </w:r>
      <w:r>
        <w:t>.</w:t>
      </w:r>
      <w:r w:rsidRPr="00C91E27">
        <w:t xml:space="preserve"> </w:t>
      </w:r>
      <w:r>
        <w:t>T</w:t>
      </w:r>
      <w:r w:rsidRPr="00C91E27">
        <w:t xml:space="preserve">he </w:t>
      </w:r>
      <w:r>
        <w:t>percentage</w:t>
      </w:r>
      <w:r w:rsidRPr="00C91E27">
        <w:t xml:space="preserve"> of Section 35 </w:t>
      </w:r>
      <w:r>
        <w:t>treatments</w:t>
      </w:r>
      <w:r w:rsidRPr="00C91E27">
        <w:t xml:space="preserve"> among Black non</w:t>
      </w:r>
      <w:r>
        <w:t>-</w:t>
      </w:r>
      <w:r w:rsidRPr="00C91E27">
        <w:t xml:space="preserve">Hispanic and Hispanic women increased. </w:t>
      </w:r>
      <w:r>
        <w:t>The percentage of treatment</w:t>
      </w:r>
      <w:r w:rsidRPr="00C91E27">
        <w:t xml:space="preserve"> in the Southeast &amp; Northeastern</w:t>
      </w:r>
      <w:r>
        <w:t xml:space="preserve"> regions</w:t>
      </w:r>
      <w:r w:rsidRPr="00C91E27">
        <w:t xml:space="preserve"> decreased while </w:t>
      </w:r>
      <w:r>
        <w:t xml:space="preserve">it increased </w:t>
      </w:r>
      <w:r w:rsidRPr="00C91E27">
        <w:t xml:space="preserve">in the Western region. </w:t>
      </w:r>
      <w:r>
        <w:t xml:space="preserve">Women who used </w:t>
      </w:r>
      <w:r w:rsidRPr="00C91E27">
        <w:t xml:space="preserve">certain substance types or </w:t>
      </w:r>
      <w:r>
        <w:t xml:space="preserve">who were of specific </w:t>
      </w:r>
      <w:r w:rsidRPr="00C91E27">
        <w:t xml:space="preserve">risk profiles were not more or less likely to </w:t>
      </w:r>
      <w:r>
        <w:t>be committed</w:t>
      </w:r>
      <w:r w:rsidRPr="00C91E27">
        <w:t xml:space="preserve"> during </w:t>
      </w:r>
      <w:r>
        <w:t xml:space="preserve">the perinatal period </w:t>
      </w:r>
      <w:r w:rsidRPr="00C91E27">
        <w:t xml:space="preserve">compared to other women of reproductive age. </w:t>
      </w:r>
    </w:p>
    <w:p w14:paraId="41B19A38" w14:textId="2D6FA861" w:rsidR="004F660D" w:rsidRPr="004F660D" w:rsidRDefault="004F660D" w:rsidP="004F660D">
      <w:pPr>
        <w:pStyle w:val="Heading1"/>
      </w:pPr>
      <w:r w:rsidRPr="00D071C6">
        <mc:AlternateContent>
          <mc:Choice Requires="wps">
            <w:drawing>
              <wp:anchor distT="0" distB="0" distL="0" distR="0" simplePos="0" relativeHeight="251658245" behindDoc="1" locked="0" layoutInCell="1" allowOverlap="1" wp14:anchorId="331D617F" wp14:editId="4930E969">
                <wp:simplePos x="0" y="0"/>
                <wp:positionH relativeFrom="margin">
                  <wp:align>left</wp:align>
                </wp:positionH>
                <wp:positionV relativeFrom="paragraph">
                  <wp:posOffset>256540</wp:posOffset>
                </wp:positionV>
                <wp:extent cx="5937250" cy="45085"/>
                <wp:effectExtent l="0" t="0" r="0" b="0"/>
                <wp:wrapTopAndBottom/>
                <wp:docPr id="2068547540"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0.2pt;width:467.5pt;height:3.55pt;z-index:-251658235;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" w14:anchorId="5CE20DDF">
                <v:path arrowok="t" o:connecttype="custom" o:connectlocs="0,0;5937250,0" o:connectangles="0,0"/>
                <w10:wrap type="topAndBottom" anchorx="margin"/>
              </v:shape>
            </w:pict>
          </mc:Fallback>
        </mc:AlternateContent>
      </w:r>
      <w:r>
        <w:t>Implications</w:t>
      </w:r>
    </w:p>
    <w:p w14:paraId="38C25E98" w14:textId="2E76A9D7" w:rsidR="004F660D" w:rsidRDefault="004F660D" w:rsidP="004F660D">
      <w:pPr>
        <w:pStyle w:val="ListParagraph"/>
        <w:numPr>
          <w:ilvl w:val="0"/>
          <w:numId w:val="34"/>
        </w:numPr>
      </w:pPr>
      <w:r>
        <w:t>Given concerns about fetal wellbeing, we expected greater use of Section 35</w:t>
      </w:r>
      <w:r w:rsidRPr="008175EE">
        <w:t xml:space="preserve"> during pregnancy</w:t>
      </w:r>
      <w:r>
        <w:t xml:space="preserve">. </w:t>
      </w:r>
      <w:r w:rsidR="00934924">
        <w:t xml:space="preserve">However, </w:t>
      </w:r>
    </w:p>
    <w:p w14:paraId="13B3B946" w14:textId="0801924B" w:rsidR="004F660D" w:rsidRDefault="00934924" w:rsidP="004F660D">
      <w:pPr>
        <w:pStyle w:val="ListParagraph"/>
        <w:numPr>
          <w:ilvl w:val="1"/>
          <w:numId w:val="34"/>
        </w:numPr>
      </w:pPr>
      <w:r>
        <w:t>t</w:t>
      </w:r>
      <w:r w:rsidR="004F660D">
        <w:t xml:space="preserve">he rate of Section 35 use for perinatal women was less than that of non-perinatal women of reproductive age. </w:t>
      </w:r>
    </w:p>
    <w:p w14:paraId="70D773EA" w14:textId="3F55F70D" w:rsidR="004F660D" w:rsidRDefault="004F660D" w:rsidP="004F660D">
      <w:pPr>
        <w:pStyle w:val="ListParagraph"/>
        <w:numPr>
          <w:ilvl w:val="1"/>
          <w:numId w:val="34"/>
        </w:numPr>
      </w:pPr>
      <w:proofErr w:type="gramStart"/>
      <w:r>
        <w:t>the</w:t>
      </w:r>
      <w:proofErr w:type="gramEnd"/>
      <w:r>
        <w:t xml:space="preserve"> rates of Section 35 use in the prenatal period and postpartum period did not differ.</w:t>
      </w:r>
    </w:p>
    <w:p w14:paraId="1486CEC6" w14:textId="77777777" w:rsidR="004F660D" w:rsidRDefault="004F660D" w:rsidP="004F660D">
      <w:pPr>
        <w:pStyle w:val="ListParagraph"/>
        <w:numPr>
          <w:ilvl w:val="0"/>
          <w:numId w:val="34"/>
        </w:numPr>
      </w:pPr>
      <w:r>
        <w:t>Pregnancy may be a motivating factor to voluntarily enter substance use treatment.</w:t>
      </w:r>
    </w:p>
    <w:p w14:paraId="12B731A9" w14:textId="77777777" w:rsidR="004F660D" w:rsidRDefault="004F660D" w:rsidP="004F660D">
      <w:pPr>
        <w:pStyle w:val="ListParagraph"/>
        <w:numPr>
          <w:ilvl w:val="0"/>
          <w:numId w:val="34"/>
        </w:numPr>
      </w:pPr>
      <w:r>
        <w:t xml:space="preserve">The increased number of perinatal </w:t>
      </w:r>
      <w:proofErr w:type="gramStart"/>
      <w:r>
        <w:t>substance</w:t>
      </w:r>
      <w:proofErr w:type="gramEnd"/>
      <w:r>
        <w:t xml:space="preserve"> use treatment options available in Massachusetts may decrease the use of involuntary substance use treatment for perinatal women. </w:t>
      </w:r>
    </w:p>
    <w:p w14:paraId="3CA5FC29" w14:textId="3AF6ABEE" w:rsidR="004F660D" w:rsidRPr="000C025A" w:rsidRDefault="004F660D" w:rsidP="000C025A">
      <w:pPr>
        <w:pStyle w:val="ListParagraph"/>
        <w:numPr>
          <w:ilvl w:val="0"/>
          <w:numId w:val="34"/>
        </w:numPr>
        <w:rPr>
          <w:rStyle w:val="IntenseEmphasis"/>
          <w:i w:val="0"/>
          <w:iCs w:val="0"/>
          <w:color w:val="auto"/>
        </w:rPr>
      </w:pPr>
      <w:r>
        <w:lastRenderedPageBreak/>
        <w:t>Further</w:t>
      </w:r>
      <w:r w:rsidRPr="00AB4EF5">
        <w:t xml:space="preserve"> research is needed to </w:t>
      </w:r>
      <w:r>
        <w:t xml:space="preserve">look at </w:t>
      </w:r>
      <w:r w:rsidRPr="00AB4EF5">
        <w:t xml:space="preserve">the long-term outcomes of women of reproductive age who experience </w:t>
      </w:r>
      <w:r>
        <w:t>a Section 35 commitment</w:t>
      </w:r>
      <w:r w:rsidRPr="00AB4EF5">
        <w:t>.</w:t>
      </w:r>
      <w:r>
        <w:t xml:space="preserve"> </w:t>
      </w:r>
    </w:p>
    <w:p w14:paraId="11E35B51" w14:textId="27F573C8" w:rsidR="006F586E" w:rsidRPr="006F586E" w:rsidRDefault="002110A5" w:rsidP="006F586E">
      <w:pPr>
        <w:pStyle w:val="Heading1"/>
      </w:pPr>
      <w:r w:rsidRPr="00D071C6">
        <mc:AlternateContent>
          <mc:Choice Requires="wps">
            <w:drawing>
              <wp:anchor distT="0" distB="0" distL="0" distR="0" simplePos="0" relativeHeight="251658243" behindDoc="1" locked="0" layoutInCell="1" allowOverlap="1" wp14:anchorId="6D09A7D4" wp14:editId="566A6A59">
                <wp:simplePos x="0" y="0"/>
                <wp:positionH relativeFrom="margin">
                  <wp:align>left</wp:align>
                </wp:positionH>
                <wp:positionV relativeFrom="paragraph">
                  <wp:posOffset>285115</wp:posOffset>
                </wp:positionV>
                <wp:extent cx="5937250" cy="45085"/>
                <wp:effectExtent l="0" t="0" r="0" b="0"/>
                <wp:wrapTopAndBottom/>
                <wp:docPr id="2005679807" name="Freeform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0" cy="45085"/>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25400">
                          <a:solidFill>
                            <a:srgbClr val="00599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dec="http://schemas.microsoft.com/office/drawing/2017/decorative" xmlns:a="http://schemas.openxmlformats.org/drawingml/2006/main">
            <w:pict>
              <v:shape id="Freeform 272" style="position:absolute;margin-left:0;margin-top:22.45pt;width:467.5pt;height:3.5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alt="&quot;&quot;" coordsize="10800,45085" o:spid="_x0000_s1026" filled="f" strokecolor="#005994" strokeweight="2pt" path="m,l108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" w14:anchorId="4C401B51">
                <v:path arrowok="t" o:connecttype="custom" o:connectlocs="0,0;5937250,0" o:connectangles="0,0"/>
                <w10:wrap type="topAndBottom" anchorx="margin"/>
              </v:shape>
            </w:pict>
          </mc:Fallback>
        </mc:AlternateContent>
      </w:r>
      <w:r w:rsidR="57473C28">
        <w:t>Results</w:t>
      </w:r>
    </w:p>
    <w:p w14:paraId="08FC06EB" w14:textId="66473027" w:rsidR="00ED3727" w:rsidRDefault="7D314667" w:rsidP="00247537">
      <w:pPr>
        <w:pStyle w:val="ListParagraph"/>
        <w:numPr>
          <w:ilvl w:val="0"/>
          <w:numId w:val="24"/>
        </w:numPr>
      </w:pPr>
      <w:r>
        <w:t>O</w:t>
      </w:r>
      <w:r w:rsidR="612A9DE3">
        <w:t>ver 10% of women age</w:t>
      </w:r>
      <w:r w:rsidR="679FD806">
        <w:t>s 15-45</w:t>
      </w:r>
      <w:r w:rsidR="71B1F83B">
        <w:t xml:space="preserve"> </w:t>
      </w:r>
      <w:r w:rsidR="612A9DE3">
        <w:t xml:space="preserve">had </w:t>
      </w:r>
      <w:r>
        <w:t>a substance use disorder</w:t>
      </w:r>
      <w:r w:rsidR="1141864E">
        <w:t>.</w:t>
      </w:r>
      <w:r w:rsidR="612A9DE3">
        <w:t> </w:t>
      </w:r>
    </w:p>
    <w:p w14:paraId="20B18927" w14:textId="49D10E27" w:rsidR="007C34F8" w:rsidRDefault="007C34F8" w:rsidP="003D7188">
      <w:pPr>
        <w:pStyle w:val="ListParagraph"/>
        <w:numPr>
          <w:ilvl w:val="0"/>
          <w:numId w:val="24"/>
        </w:numPr>
      </w:pPr>
      <w:r>
        <w:t xml:space="preserve">6,988 women were </w:t>
      </w:r>
      <w:r w:rsidR="0014053D">
        <w:t xml:space="preserve">involuntarily </w:t>
      </w:r>
      <w:r>
        <w:t xml:space="preserve">committed by Section </w:t>
      </w:r>
      <w:r w:rsidR="00275B7E">
        <w:t>35</w:t>
      </w:r>
      <w:r w:rsidR="00CD172F">
        <w:t>.</w:t>
      </w:r>
    </w:p>
    <w:p w14:paraId="43EA1E75" w14:textId="75102636" w:rsidR="00443FFD" w:rsidRPr="007C34F8" w:rsidRDefault="00443FFD" w:rsidP="00443FFD">
      <w:pPr>
        <w:pStyle w:val="ListParagraph"/>
        <w:numPr>
          <w:ilvl w:val="1"/>
          <w:numId w:val="27"/>
        </w:numPr>
      </w:pPr>
      <w:r w:rsidRPr="00B67F7F">
        <w:t>13,653 total Section 35 admissions</w:t>
      </w:r>
      <w:r>
        <w:t xml:space="preserve"> for those women</w:t>
      </w:r>
    </w:p>
    <w:p w14:paraId="20CE0CCF" w14:textId="17C3C63A" w:rsidR="00BC6515" w:rsidRDefault="00ED3727" w:rsidP="00BC6515">
      <w:pPr>
        <w:pStyle w:val="ListParagraph"/>
        <w:numPr>
          <w:ilvl w:val="1"/>
          <w:numId w:val="24"/>
        </w:numPr>
      </w:pPr>
      <w:r w:rsidRPr="001F085B">
        <w:t xml:space="preserve">60% </w:t>
      </w:r>
      <w:r w:rsidR="00411216">
        <w:t xml:space="preserve">of women </w:t>
      </w:r>
      <w:r w:rsidRPr="001F085B">
        <w:t xml:space="preserve">had one </w:t>
      </w:r>
      <w:r>
        <w:t>Section 35 admission</w:t>
      </w:r>
      <w:r w:rsidR="00CD172F">
        <w:t>.</w:t>
      </w:r>
      <w:r w:rsidRPr="001F085B">
        <w:t xml:space="preserve"> </w:t>
      </w:r>
    </w:p>
    <w:p w14:paraId="5803F6BC" w14:textId="4C984DFA" w:rsidR="0075543E" w:rsidRDefault="00ED3727" w:rsidP="0075543E">
      <w:pPr>
        <w:pStyle w:val="ListParagraph"/>
        <w:numPr>
          <w:ilvl w:val="1"/>
          <w:numId w:val="24"/>
        </w:numPr>
      </w:pPr>
      <w:r w:rsidRPr="001F085B">
        <w:t xml:space="preserve">21% </w:t>
      </w:r>
      <w:r w:rsidR="00411216">
        <w:t xml:space="preserve">of women </w:t>
      </w:r>
      <w:r w:rsidRPr="001F085B">
        <w:t>had two</w:t>
      </w:r>
      <w:r w:rsidR="00A63D9B">
        <w:t xml:space="preserve"> Section </w:t>
      </w:r>
      <w:r w:rsidR="00F32E43">
        <w:t>35 admissions</w:t>
      </w:r>
      <w:r w:rsidR="00CD172F">
        <w:t>.</w:t>
      </w:r>
      <w:r w:rsidRPr="001F085B">
        <w:t xml:space="preserve"> </w:t>
      </w:r>
    </w:p>
    <w:p w14:paraId="5D331399" w14:textId="09F43E6C" w:rsidR="00B95116" w:rsidRPr="00B15797" w:rsidRDefault="00ED3727" w:rsidP="00E779DC">
      <w:pPr>
        <w:pStyle w:val="ListParagraph"/>
        <w:numPr>
          <w:ilvl w:val="1"/>
          <w:numId w:val="24"/>
        </w:numPr>
        <w:rPr>
          <w:b/>
          <w:bCs/>
        </w:rPr>
      </w:pPr>
      <w:r w:rsidRPr="001F085B">
        <w:t xml:space="preserve">19% </w:t>
      </w:r>
      <w:r w:rsidR="00411216">
        <w:t xml:space="preserve">of women </w:t>
      </w:r>
      <w:r w:rsidRPr="001F085B">
        <w:t xml:space="preserve">had </w:t>
      </w:r>
      <w:r w:rsidR="003C76C0">
        <w:t>three</w:t>
      </w:r>
      <w:r w:rsidRPr="001F085B">
        <w:t xml:space="preserve"> or more</w:t>
      </w:r>
      <w:r w:rsidR="00F32E43">
        <w:t xml:space="preserve"> Section 35 </w:t>
      </w:r>
      <w:r w:rsidR="00566FCF">
        <w:t>admissions</w:t>
      </w:r>
      <w:r w:rsidR="00CD172F">
        <w:t>.</w:t>
      </w:r>
      <w:r w:rsidR="00AA405E">
        <w:t xml:space="preserve"> </w:t>
      </w:r>
    </w:p>
    <w:p w14:paraId="3EE306D3" w14:textId="506C322E" w:rsidR="00B15797" w:rsidRPr="00B15797" w:rsidRDefault="005F39FD" w:rsidP="00E00239">
      <w:pPr>
        <w:rPr>
          <w:b/>
          <w:bCs/>
        </w:rPr>
      </w:pPr>
      <w:r>
        <w:rPr>
          <w:noProof/>
        </w:rPr>
        <w:drawing>
          <wp:inline distT="0" distB="0" distL="0" distR="0" wp14:anchorId="61CDED32" wp14:editId="34AC98C7">
            <wp:extent cx="5464176" cy="3126316"/>
            <wp:effectExtent l="0" t="0" r="3175" b="0"/>
            <wp:docPr id="372134174" name="Chart 1" descr="Bar chart showing the rate of involuntary treatment among women age 18-45 that received substance use stabilization treatment from 2014 to 2022. The bars are in three categories: prenatal women, post-natal women, and non-perinatal women.">
              <a:extLst xmlns:a="http://schemas.openxmlformats.org/drawingml/2006/main">
                <a:ext uri="{FF2B5EF4-FFF2-40B4-BE49-F238E27FC236}">
                  <a16:creationId xmlns:a16="http://schemas.microsoft.com/office/drawing/2014/main" id="{0904E51B-829C-4E7D-B9DE-11C1EFF3D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102FAF" w14:textId="5E52AF54" w:rsidR="00DC3C1A" w:rsidRDefault="00ED3727" w:rsidP="00E00239">
      <w:r w:rsidRPr="00377FC5">
        <w:t xml:space="preserve">The </w:t>
      </w:r>
      <w:r w:rsidR="005B464E">
        <w:t>involuntary</w:t>
      </w:r>
      <w:r w:rsidRPr="00377FC5">
        <w:t xml:space="preserve"> </w:t>
      </w:r>
      <w:r w:rsidR="0087385F">
        <w:t>treatment</w:t>
      </w:r>
      <w:r w:rsidRPr="00377FC5">
        <w:t xml:space="preserve"> </w:t>
      </w:r>
      <w:r w:rsidR="00560C08">
        <w:t xml:space="preserve">rate </w:t>
      </w:r>
      <w:r w:rsidR="004500EB">
        <w:t>for</w:t>
      </w:r>
      <w:r w:rsidRPr="00377FC5">
        <w:t xml:space="preserve"> perinatal </w:t>
      </w:r>
      <w:r>
        <w:t>women</w:t>
      </w:r>
      <w:r w:rsidRPr="00377FC5">
        <w:t xml:space="preserve"> </w:t>
      </w:r>
      <w:r>
        <w:t>was</w:t>
      </w:r>
      <w:r w:rsidRPr="00377FC5">
        <w:t xml:space="preserve"> about </w:t>
      </w:r>
      <w:r w:rsidR="00CD172F">
        <w:t>half</w:t>
      </w:r>
      <w:r w:rsidR="00560C08">
        <w:t xml:space="preserve"> </w:t>
      </w:r>
      <w:r w:rsidRPr="00377FC5">
        <w:t xml:space="preserve">that of </w:t>
      </w:r>
      <w:r w:rsidR="00041296">
        <w:t xml:space="preserve">non-perinatal </w:t>
      </w:r>
      <w:r w:rsidRPr="00377FC5">
        <w:t>women</w:t>
      </w:r>
      <w:r>
        <w:t>.</w:t>
      </w:r>
    </w:p>
    <w:p w14:paraId="4F9474E5" w14:textId="3BEC8B58" w:rsidR="009B0C38" w:rsidRDefault="009B0C38" w:rsidP="009B0C38">
      <w:pPr>
        <w:pStyle w:val="ListParagraph"/>
        <w:numPr>
          <w:ilvl w:val="0"/>
          <w:numId w:val="30"/>
        </w:numPr>
      </w:pPr>
      <w:r>
        <w:t>The</w:t>
      </w:r>
      <w:r w:rsidRPr="005F3FA9">
        <w:t xml:space="preserve"> </w:t>
      </w:r>
      <w:r w:rsidR="005B464E">
        <w:t xml:space="preserve">involuntary </w:t>
      </w:r>
      <w:r w:rsidR="0087385F">
        <w:t>treatment</w:t>
      </w:r>
      <w:r>
        <w:t xml:space="preserve"> rate for perinatal women </w:t>
      </w:r>
      <w:r w:rsidRPr="005F3FA9">
        <w:t>remained stable</w:t>
      </w:r>
      <w:r>
        <w:t xml:space="preserve"> </w:t>
      </w:r>
      <w:r w:rsidR="00CD172F">
        <w:t>over time</w:t>
      </w:r>
      <w:r>
        <w:t xml:space="preserve"> (</w:t>
      </w:r>
      <w:r w:rsidRPr="009B0C38">
        <w:rPr>
          <w:b/>
          <w:bCs/>
        </w:rPr>
        <w:t>Figure 1</w:t>
      </w:r>
      <w:r>
        <w:t>)</w:t>
      </w:r>
      <w:r w:rsidRPr="005F3FA9">
        <w:t>.</w:t>
      </w:r>
    </w:p>
    <w:p w14:paraId="63EC99CF" w14:textId="3DDC0F1B" w:rsidR="008164F2" w:rsidRDefault="00B2426F" w:rsidP="009B0C38">
      <w:pPr>
        <w:pStyle w:val="ListParagraph"/>
        <w:numPr>
          <w:ilvl w:val="1"/>
          <w:numId w:val="30"/>
        </w:numPr>
      </w:pPr>
      <w:r>
        <w:t>The</w:t>
      </w:r>
      <w:r w:rsidRPr="005F3FA9">
        <w:t xml:space="preserve"> </w:t>
      </w:r>
      <w:r w:rsidR="0087385F">
        <w:t xml:space="preserve">involuntary treatment </w:t>
      </w:r>
      <w:r>
        <w:t xml:space="preserve">rate declined slightly </w:t>
      </w:r>
      <w:r w:rsidR="009B0C38">
        <w:t>for</w:t>
      </w:r>
      <w:r w:rsidR="00B80DBC" w:rsidRPr="005F3FA9">
        <w:t xml:space="preserve"> non-perinatal</w:t>
      </w:r>
      <w:r w:rsidR="00EB01B3">
        <w:t xml:space="preserve"> women</w:t>
      </w:r>
      <w:r w:rsidR="008164F2">
        <w:t>.</w:t>
      </w:r>
      <w:r w:rsidR="0074581F">
        <w:t xml:space="preserve"> </w:t>
      </w:r>
    </w:p>
    <w:p w14:paraId="4841A40F" w14:textId="597EA401" w:rsidR="00FD6F7F" w:rsidRDefault="00AE6C29" w:rsidP="00716E7C">
      <w:pPr>
        <w:spacing w:before="0" w:after="160" w:line="259" w:lineRule="auto"/>
        <w:jc w:val="center"/>
      </w:pPr>
      <w:r>
        <w:rPr>
          <w:noProof/>
        </w:rPr>
        <w:lastRenderedPageBreak/>
        <w:drawing>
          <wp:inline distT="0" distB="0" distL="0" distR="0" wp14:anchorId="6A66ACED" wp14:editId="5E5EFC05">
            <wp:extent cx="6057900" cy="3441700"/>
            <wp:effectExtent l="0" t="0" r="0" b="6350"/>
            <wp:docPr id="1301425901" name="Chart 1" descr="Figure 2 shows section Admissions percent by age groups. Women aged 25 to 34 had consistently the highest proportion of Section 35 admissions, and younger adults between 18 and 24 had a decline in admissions across our study period&#10;">
              <a:extLst xmlns:a="http://schemas.openxmlformats.org/drawingml/2006/main">
                <a:ext uri="{FF2B5EF4-FFF2-40B4-BE49-F238E27FC236}">
                  <a16:creationId xmlns:a16="http://schemas.microsoft.com/office/drawing/2014/main" id="{6821A5F6-DCFF-4452-B094-94EB9732E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4C897C" w14:textId="486345C6" w:rsidR="00536350" w:rsidRDefault="006B66B8" w:rsidP="00536350">
      <w:pPr>
        <w:pStyle w:val="ListParagraph"/>
        <w:numPr>
          <w:ilvl w:val="0"/>
          <w:numId w:val="31"/>
        </w:numPr>
      </w:pPr>
      <w:r>
        <w:t xml:space="preserve">The </w:t>
      </w:r>
      <w:r w:rsidRPr="00DF1FBD">
        <w:t xml:space="preserve">highest proportion of </w:t>
      </w:r>
      <w:r w:rsidR="00E97D6D">
        <w:t>involuntary treatments</w:t>
      </w:r>
      <w:r>
        <w:t xml:space="preserve"> was among w</w:t>
      </w:r>
      <w:r w:rsidR="00E4687B">
        <w:t>omen age</w:t>
      </w:r>
      <w:r w:rsidR="00067614">
        <w:t>s</w:t>
      </w:r>
      <w:r w:rsidR="00E4687B">
        <w:t xml:space="preserve"> </w:t>
      </w:r>
      <w:r w:rsidR="00E4687B" w:rsidRPr="00DF1FBD">
        <w:t xml:space="preserve">25 </w:t>
      </w:r>
      <w:r w:rsidR="00E4687B">
        <w:t xml:space="preserve">to </w:t>
      </w:r>
      <w:r w:rsidR="00E4687B" w:rsidRPr="00DF1FBD">
        <w:t>34</w:t>
      </w:r>
      <w:r w:rsidR="00DD00D4">
        <w:t xml:space="preserve"> (</w:t>
      </w:r>
      <w:r w:rsidR="00DD00D4" w:rsidRPr="00DD00D4">
        <w:rPr>
          <w:b/>
          <w:bCs/>
        </w:rPr>
        <w:t>Figure 2</w:t>
      </w:r>
      <w:r w:rsidR="00DD00D4">
        <w:t>)</w:t>
      </w:r>
      <w:r>
        <w:t>.</w:t>
      </w:r>
    </w:p>
    <w:p w14:paraId="49E10C10" w14:textId="20B66991" w:rsidR="00C40703" w:rsidRPr="003C579F" w:rsidRDefault="00E97D6D" w:rsidP="003C579F">
      <w:pPr>
        <w:pStyle w:val="ListParagraph"/>
        <w:numPr>
          <w:ilvl w:val="1"/>
          <w:numId w:val="31"/>
        </w:numPr>
      </w:pPr>
      <w:r>
        <w:t>Involuntary treatments</w:t>
      </w:r>
      <w:r w:rsidR="00D55BE2">
        <w:t xml:space="preserve"> declined in </w:t>
      </w:r>
      <w:r w:rsidR="00DD00D4">
        <w:t>y</w:t>
      </w:r>
      <w:r w:rsidR="00F825BF">
        <w:t>ounger w</w:t>
      </w:r>
      <w:r w:rsidR="005B7144">
        <w:t>omen</w:t>
      </w:r>
      <w:r w:rsidR="005B7144" w:rsidRPr="00466E3A">
        <w:t xml:space="preserve"> </w:t>
      </w:r>
      <w:r w:rsidR="00F825BF">
        <w:t>(ages 1</w:t>
      </w:r>
      <w:r w:rsidR="00E4687B" w:rsidRPr="00466E3A">
        <w:t xml:space="preserve">8 </w:t>
      </w:r>
      <w:r w:rsidR="00F825BF">
        <w:t xml:space="preserve">to </w:t>
      </w:r>
      <w:r w:rsidR="00E4687B" w:rsidRPr="00466E3A">
        <w:t>24</w:t>
      </w:r>
      <w:r w:rsidR="00F825BF">
        <w:t>)</w:t>
      </w:r>
      <w:r w:rsidR="00E4687B" w:rsidRPr="00466E3A">
        <w:t>.</w:t>
      </w:r>
    </w:p>
    <w:p w14:paraId="64D05703" w14:textId="1CCCEA16" w:rsidR="00B97E1B" w:rsidRPr="003C579F" w:rsidRDefault="00A636EA" w:rsidP="003C579F">
      <w:pPr>
        <w:spacing w:before="0" w:after="0" w:line="240" w:lineRule="auto"/>
        <w:jc w:val="center"/>
        <w:rPr>
          <w:rFonts w:ascii="Times New Roman" w:eastAsia="Times New Roman" w:hAnsi="Times New Roman" w:cs="Times New Roman"/>
          <w:kern w:val="0"/>
          <w14:ligatures w14:val="none"/>
        </w:rPr>
      </w:pPr>
      <w:r>
        <w:rPr>
          <w:noProof/>
        </w:rPr>
        <w:drawing>
          <wp:inline distT="0" distB="0" distL="0" distR="0" wp14:anchorId="7C3D080F" wp14:editId="168DF0E3">
            <wp:extent cx="6210300" cy="3244850"/>
            <wp:effectExtent l="0" t="0" r="0" b="0"/>
            <wp:docPr id="207048706" name="Chart 1" descr="Figure 3 shows the proportion of Section 35 Admissions by race and Hispanic ethnicity since 2014.  We see that there was a slight increase in the proportion of Black non-Hispanic and Hispanic women who experienced a Section 35 admission and a decrease among White non-Hispanic women.&#10;">
              <a:extLst xmlns:a="http://schemas.openxmlformats.org/drawingml/2006/main">
                <a:ext uri="{FF2B5EF4-FFF2-40B4-BE49-F238E27FC236}">
                  <a16:creationId xmlns:a16="http://schemas.microsoft.com/office/drawing/2014/main" id="{1CED7F2D-8865-4CD8-9794-8115A613F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552C38" w14:textId="77777777" w:rsidR="00CD2D0F" w:rsidRDefault="00CD2D0F" w:rsidP="00CD2D0F">
      <w:pPr>
        <w:spacing w:before="0" w:after="0" w:line="240" w:lineRule="auto"/>
        <w:ind w:left="360"/>
      </w:pPr>
    </w:p>
    <w:p w14:paraId="5929436D" w14:textId="110993CA" w:rsidR="00FD18A1" w:rsidRDefault="25BD41FD" w:rsidP="00FD18A1">
      <w:pPr>
        <w:pStyle w:val="ListParagraph"/>
        <w:numPr>
          <w:ilvl w:val="0"/>
          <w:numId w:val="31"/>
        </w:numPr>
      </w:pPr>
      <w:r>
        <w:lastRenderedPageBreak/>
        <w:t xml:space="preserve">The percentage of </w:t>
      </w:r>
      <w:r w:rsidR="6F04DA2A">
        <w:t>involuntary treatments</w:t>
      </w:r>
      <w:r>
        <w:t xml:space="preserve"> that were among Black non-Hispanic and Hispanic women slightly increased (</w:t>
      </w:r>
      <w:r w:rsidRPr="0176D765">
        <w:rPr>
          <w:b/>
          <w:bCs/>
        </w:rPr>
        <w:t>Figure 3</w:t>
      </w:r>
      <w:r>
        <w:t>).</w:t>
      </w:r>
    </w:p>
    <w:p w14:paraId="4BA86740" w14:textId="7D45C2D1" w:rsidR="00C144E7" w:rsidRDefault="003C579F" w:rsidP="00C144E7">
      <w:pPr>
        <w:pStyle w:val="ListParagraph"/>
        <w:numPr>
          <w:ilvl w:val="1"/>
          <w:numId w:val="31"/>
        </w:numPr>
      </w:pPr>
      <w:r>
        <w:t xml:space="preserve">The percentage of </w:t>
      </w:r>
      <w:r w:rsidR="00E97D6D">
        <w:t>involuntary treatments</w:t>
      </w:r>
      <w:r>
        <w:t xml:space="preserve"> that were among </w:t>
      </w:r>
      <w:r w:rsidRPr="003E1F8F">
        <w:t>White non-Hispanic women</w:t>
      </w:r>
      <w:r>
        <w:t xml:space="preserve"> decreased slightly</w:t>
      </w:r>
      <w:r w:rsidR="00C144E7">
        <w:t>.</w:t>
      </w:r>
    </w:p>
    <w:p w14:paraId="7253D476" w14:textId="2BC7DBF5" w:rsidR="00C144E7" w:rsidRDefault="00F702F2" w:rsidP="00C144E7">
      <w:pPr>
        <w:pStyle w:val="ListParagraph"/>
        <w:numPr>
          <w:ilvl w:val="0"/>
          <w:numId w:val="31"/>
        </w:numPr>
      </w:pPr>
      <w:r>
        <w:t>The</w:t>
      </w:r>
      <w:r w:rsidRPr="00E809AF">
        <w:t xml:space="preserve"> </w:t>
      </w:r>
      <w:r w:rsidR="00B32FCE">
        <w:t xml:space="preserve">percentage of </w:t>
      </w:r>
      <w:r w:rsidR="00E97D6D">
        <w:t>involuntary treatments</w:t>
      </w:r>
      <w:r w:rsidR="00B32FCE">
        <w:t xml:space="preserve"> </w:t>
      </w:r>
      <w:r w:rsidR="00DD15A7">
        <w:t xml:space="preserve">that were among women </w:t>
      </w:r>
      <w:r w:rsidR="00DD15A7" w:rsidRPr="00E809AF">
        <w:t xml:space="preserve">in the Southeast </w:t>
      </w:r>
      <w:r w:rsidR="00DD15A7">
        <w:t xml:space="preserve">and </w:t>
      </w:r>
      <w:r w:rsidR="00DD15A7" w:rsidRPr="003E1F8F">
        <w:t xml:space="preserve">Northeastern </w:t>
      </w:r>
      <w:r w:rsidR="00DD15A7" w:rsidRPr="00E809AF">
        <w:t>region</w:t>
      </w:r>
      <w:r w:rsidR="00DD15A7">
        <w:t>s of the state declined.</w:t>
      </w:r>
    </w:p>
    <w:p w14:paraId="4F3808E4" w14:textId="2F71488D" w:rsidR="00AF09D1" w:rsidRDefault="003333C1" w:rsidP="00955794">
      <w:pPr>
        <w:pStyle w:val="ListParagraph"/>
        <w:numPr>
          <w:ilvl w:val="1"/>
          <w:numId w:val="31"/>
        </w:numPr>
      </w:pPr>
      <w:r>
        <w:t>The</w:t>
      </w:r>
      <w:r w:rsidRPr="00E809AF">
        <w:t xml:space="preserve"> </w:t>
      </w:r>
      <w:r>
        <w:t xml:space="preserve">percentage of </w:t>
      </w:r>
      <w:r w:rsidR="00E97D6D">
        <w:t>involuntary treatments</w:t>
      </w:r>
      <w:r>
        <w:t xml:space="preserve"> that were among </w:t>
      </w:r>
      <w:r w:rsidR="00E97D6D">
        <w:t xml:space="preserve">residents </w:t>
      </w:r>
      <w:r w:rsidRPr="00E809AF">
        <w:t xml:space="preserve">in the Western region </w:t>
      </w:r>
      <w:r>
        <w:t xml:space="preserve">of the state </w:t>
      </w:r>
      <w:r w:rsidR="00F702F2">
        <w:t>increase</w:t>
      </w:r>
      <w:r w:rsidR="00C144E7">
        <w:t>d</w:t>
      </w:r>
      <w:r w:rsidR="00F702F2" w:rsidRPr="00E809AF">
        <w:t xml:space="preserve">. </w:t>
      </w:r>
    </w:p>
    <w:p w14:paraId="7432690A" w14:textId="5D4876C8" w:rsidR="00AF09D1" w:rsidRDefault="0021639E" w:rsidP="00AF09D1">
      <w:pPr>
        <w:ind w:left="360"/>
        <w:rPr>
          <w:b/>
          <w:bCs/>
          <w:i/>
          <w:iCs/>
        </w:rPr>
      </w:pPr>
      <w:r>
        <w:rPr>
          <w:noProof/>
        </w:rPr>
        <w:drawing>
          <wp:inline distT="0" distB="0" distL="0" distR="0" wp14:anchorId="49EA3B84" wp14:editId="778A7A97">
            <wp:extent cx="5943600" cy="2552700"/>
            <wp:effectExtent l="0" t="0" r="0" b="0"/>
            <wp:docPr id="603433962" name="Chart 1" descr="Figure 4 shows Section 35 admissions by insurance payor. The largest proportion of women who had a Section 35 had public payor health insurance, i.e., Medicaid.&#10;">
              <a:extLst xmlns:a="http://schemas.openxmlformats.org/drawingml/2006/main">
                <a:ext uri="{FF2B5EF4-FFF2-40B4-BE49-F238E27FC236}">
                  <a16:creationId xmlns:a16="http://schemas.microsoft.com/office/drawing/2014/main" id="{2CF21845-926C-4D7D-BF84-7457CA599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6C840EB" w14:textId="49C0A9EA" w:rsidR="00955794" w:rsidRPr="00955794" w:rsidRDefault="00955794" w:rsidP="00AD4D82">
      <w:pPr>
        <w:pStyle w:val="ListParagraph"/>
        <w:numPr>
          <w:ilvl w:val="0"/>
          <w:numId w:val="33"/>
        </w:numPr>
        <w:spacing w:after="0"/>
      </w:pPr>
      <w:r>
        <w:t xml:space="preserve">Most women </w:t>
      </w:r>
      <w:r w:rsidR="001D52EF">
        <w:t>(&gt;70%)</w:t>
      </w:r>
      <w:r w:rsidR="001D52EF" w:rsidRPr="006E4BDE">
        <w:t xml:space="preserve"> </w:t>
      </w:r>
      <w:r>
        <w:t xml:space="preserve">who </w:t>
      </w:r>
      <w:r w:rsidR="00834391">
        <w:t>received involuntary treatment</w:t>
      </w:r>
      <w:r>
        <w:t xml:space="preserve"> </w:t>
      </w:r>
      <w:r w:rsidR="001D52EF">
        <w:t>had</w:t>
      </w:r>
      <w:r>
        <w:t xml:space="preserve"> Medicaid </w:t>
      </w:r>
      <w:r w:rsidR="001D52EF">
        <w:t xml:space="preserve">insurance </w:t>
      </w:r>
      <w:r>
        <w:t>(</w:t>
      </w:r>
      <w:r w:rsidRPr="00AD4D82">
        <w:rPr>
          <w:b/>
          <w:bCs/>
        </w:rPr>
        <w:t>Figure 4</w:t>
      </w:r>
      <w:r>
        <w:t>).</w:t>
      </w:r>
    </w:p>
    <w:p w14:paraId="41DF2CB5" w14:textId="74A75107" w:rsidR="007E5D6C" w:rsidRDefault="008B28B7" w:rsidP="007E5D6C">
      <w:pPr>
        <w:pStyle w:val="ListParagraph"/>
        <w:numPr>
          <w:ilvl w:val="0"/>
          <w:numId w:val="32"/>
        </w:numPr>
      </w:pPr>
      <w:r>
        <w:t>C</w:t>
      </w:r>
      <w:r w:rsidR="0066638B">
        <w:t xml:space="preserve">ompared to non-perinatal women, </w:t>
      </w:r>
      <w:r w:rsidR="00E97D6D">
        <w:t>involuntary treatments</w:t>
      </w:r>
      <w:r w:rsidR="000871B4" w:rsidRPr="006E55FD">
        <w:t xml:space="preserve"> </w:t>
      </w:r>
      <w:r w:rsidR="001D52EF">
        <w:t>among</w:t>
      </w:r>
      <w:r w:rsidR="007C6144">
        <w:t xml:space="preserve"> perinatal women</w:t>
      </w:r>
      <w:r w:rsidR="000871B4" w:rsidRPr="006E55FD">
        <w:t xml:space="preserve"> were more </w:t>
      </w:r>
      <w:r w:rsidR="000871B4">
        <w:t>common</w:t>
      </w:r>
      <w:r w:rsidR="000871B4" w:rsidRPr="006E55FD">
        <w:t xml:space="preserve"> </w:t>
      </w:r>
      <w:r w:rsidR="004240F6">
        <w:t xml:space="preserve">in the following </w:t>
      </w:r>
      <w:r w:rsidR="00BA4A79">
        <w:t>populations</w:t>
      </w:r>
      <w:r>
        <w:t xml:space="preserve"> (</w:t>
      </w:r>
      <w:r w:rsidRPr="008B28B7">
        <w:rPr>
          <w:b/>
          <w:bCs/>
        </w:rPr>
        <w:t>Table 1</w:t>
      </w:r>
      <w:r>
        <w:t>)</w:t>
      </w:r>
      <w:r w:rsidR="007E5D6C">
        <w:t>:</w:t>
      </w:r>
    </w:p>
    <w:p w14:paraId="698BB684" w14:textId="3FE4AAF4" w:rsidR="007E5D6C" w:rsidRDefault="0066638B" w:rsidP="007E5D6C">
      <w:pPr>
        <w:pStyle w:val="ListParagraph"/>
        <w:numPr>
          <w:ilvl w:val="1"/>
          <w:numId w:val="32"/>
        </w:numPr>
      </w:pPr>
      <w:r>
        <w:t>W</w:t>
      </w:r>
      <w:r w:rsidR="000871B4">
        <w:t>omen</w:t>
      </w:r>
      <w:r w:rsidR="000871B4" w:rsidRPr="006E55FD">
        <w:t xml:space="preserve"> </w:t>
      </w:r>
      <w:r w:rsidR="0031373E" w:rsidRPr="0031373E">
        <w:t>ages 25-34</w:t>
      </w:r>
    </w:p>
    <w:p w14:paraId="3166F3A0" w14:textId="725F1D27" w:rsidR="008B28B7" w:rsidRDefault="0066638B" w:rsidP="007E5D6C">
      <w:pPr>
        <w:pStyle w:val="ListParagraph"/>
        <w:numPr>
          <w:ilvl w:val="1"/>
          <w:numId w:val="32"/>
        </w:numPr>
      </w:pPr>
      <w:r>
        <w:t xml:space="preserve">Women </w:t>
      </w:r>
      <w:r w:rsidR="00617CAB">
        <w:t>with</w:t>
      </w:r>
      <w:r w:rsidR="000871B4" w:rsidRPr="006E55FD">
        <w:t xml:space="preserve"> </w:t>
      </w:r>
      <w:r w:rsidR="000963F9">
        <w:t>Medicaid</w:t>
      </w:r>
      <w:r w:rsidR="00617CAB">
        <w:t xml:space="preserve"> insurance</w:t>
      </w:r>
    </w:p>
    <w:p w14:paraId="33814E75" w14:textId="5005995C" w:rsidR="008B28B7" w:rsidRDefault="008B28B7" w:rsidP="007E5D6C">
      <w:pPr>
        <w:pStyle w:val="ListParagraph"/>
        <w:numPr>
          <w:ilvl w:val="1"/>
          <w:numId w:val="32"/>
        </w:numPr>
      </w:pPr>
      <w:r>
        <w:t xml:space="preserve">Women who </w:t>
      </w:r>
      <w:r w:rsidR="000871B4">
        <w:t>were</w:t>
      </w:r>
      <w:r w:rsidR="000871B4" w:rsidRPr="006E55FD">
        <w:t xml:space="preserve"> no</w:t>
      </w:r>
      <w:r>
        <w:t xml:space="preserve">t </w:t>
      </w:r>
      <w:r w:rsidR="000871B4" w:rsidRPr="006E55FD">
        <w:t>White</w:t>
      </w:r>
      <w:r w:rsidR="00617CAB">
        <w:t xml:space="preserve"> non-Hispanic</w:t>
      </w:r>
    </w:p>
    <w:p w14:paraId="0F6A84DC" w14:textId="77777777" w:rsidR="008B28B7" w:rsidRDefault="008B28B7" w:rsidP="008B28B7">
      <w:pPr>
        <w:pStyle w:val="ListParagraph"/>
        <w:numPr>
          <w:ilvl w:val="1"/>
          <w:numId w:val="32"/>
        </w:numPr>
      </w:pPr>
      <w:r>
        <w:t>Women who live</w:t>
      </w:r>
      <w:r w:rsidR="000871B4" w:rsidRPr="006E55FD">
        <w:t>d in the Western region</w:t>
      </w:r>
      <w:r w:rsidR="00A776E4">
        <w:t xml:space="preserve"> </w:t>
      </w:r>
      <w:r w:rsidR="00FA4C6C">
        <w:t xml:space="preserve">of </w:t>
      </w:r>
      <w:r>
        <w:t>the state</w:t>
      </w:r>
    </w:p>
    <w:p w14:paraId="031E0F1E" w14:textId="77777777" w:rsidR="00C47B71" w:rsidRDefault="008B28B7" w:rsidP="008B28B7">
      <w:pPr>
        <w:pStyle w:val="ListParagraph"/>
        <w:numPr>
          <w:ilvl w:val="1"/>
          <w:numId w:val="32"/>
        </w:numPr>
      </w:pPr>
      <w:r>
        <w:t>Wome</w:t>
      </w:r>
      <w:r w:rsidR="00A23C55">
        <w:t>n w</w:t>
      </w:r>
      <w:r w:rsidR="00C47B71">
        <w:t>ith</w:t>
      </w:r>
      <w:r w:rsidR="000871B4" w:rsidRPr="006E55FD">
        <w:t xml:space="preserve"> a</w:t>
      </w:r>
      <w:r w:rsidR="47A08AEB">
        <w:t xml:space="preserve"> </w:t>
      </w:r>
      <w:r w:rsidR="000871B4" w:rsidDel="000871B4">
        <w:t>recent</w:t>
      </w:r>
      <w:r w:rsidR="000871B4" w:rsidRPr="006E55FD">
        <w:t xml:space="preserve"> history of incarceration </w:t>
      </w:r>
    </w:p>
    <w:p w14:paraId="643CCCCB" w14:textId="77777777" w:rsidR="00C47B71" w:rsidRDefault="00C47B71" w:rsidP="008B28B7">
      <w:pPr>
        <w:pStyle w:val="ListParagraph"/>
        <w:numPr>
          <w:ilvl w:val="1"/>
          <w:numId w:val="32"/>
        </w:numPr>
      </w:pPr>
      <w:r>
        <w:t xml:space="preserve">Women with a recent history of </w:t>
      </w:r>
      <w:r w:rsidR="000871B4" w:rsidRPr="006E55FD">
        <w:t>homelessness</w:t>
      </w:r>
    </w:p>
    <w:p w14:paraId="618B18C4" w14:textId="77777777" w:rsidR="00AD4D82" w:rsidRDefault="00C47B71" w:rsidP="00AD4D82">
      <w:pPr>
        <w:pStyle w:val="ListParagraph"/>
        <w:numPr>
          <w:ilvl w:val="1"/>
          <w:numId w:val="32"/>
        </w:numPr>
      </w:pPr>
      <w:r>
        <w:t>Women with a high school degree or less</w:t>
      </w:r>
    </w:p>
    <w:p w14:paraId="7763FDB4" w14:textId="639C94C2" w:rsidR="00BA4A79" w:rsidRDefault="00DB591D" w:rsidP="00BA4A79">
      <w:pPr>
        <w:pStyle w:val="ListParagraph"/>
        <w:numPr>
          <w:ilvl w:val="0"/>
          <w:numId w:val="32"/>
        </w:numPr>
      </w:pPr>
      <w:r>
        <w:t>A</w:t>
      </w:r>
      <w:r w:rsidR="000871B4" w:rsidRPr="006E55FD">
        <w:t xml:space="preserve">lcohol </w:t>
      </w:r>
      <w:r w:rsidR="00AD4D82">
        <w:t xml:space="preserve">as a primary substance </w:t>
      </w:r>
      <w:r w:rsidR="000871B4" w:rsidRPr="006E55FD">
        <w:t xml:space="preserve">was more </w:t>
      </w:r>
      <w:r w:rsidR="000871B4">
        <w:t>common</w:t>
      </w:r>
      <w:r w:rsidR="000871B4" w:rsidRPr="006E55FD">
        <w:t xml:space="preserve"> among </w:t>
      </w:r>
      <w:r>
        <w:t xml:space="preserve">non-perinatal </w:t>
      </w:r>
      <w:r w:rsidR="000871B4" w:rsidRPr="006E55FD">
        <w:t xml:space="preserve">women compared to perinatal </w:t>
      </w:r>
      <w:r w:rsidR="007339C0">
        <w:t>women</w:t>
      </w:r>
      <w:r w:rsidR="000871B4" w:rsidRPr="006E55FD">
        <w:t xml:space="preserve">. </w:t>
      </w:r>
    </w:p>
    <w:p w14:paraId="6DE9B69B" w14:textId="277BA6DE" w:rsidR="00C06415" w:rsidRPr="00F07BB2" w:rsidRDefault="000871B4" w:rsidP="003C4ADC">
      <w:pPr>
        <w:spacing w:after="0"/>
      </w:pPr>
      <w:r w:rsidRPr="00E227B2">
        <w:rPr>
          <w:b/>
          <w:bCs/>
        </w:rPr>
        <w:lastRenderedPageBreak/>
        <w:t xml:space="preserve">Table </w:t>
      </w:r>
      <w:r w:rsidR="00EA1393">
        <w:rPr>
          <w:b/>
          <w:bCs/>
        </w:rPr>
        <w:t>1</w:t>
      </w:r>
      <w:r w:rsidRPr="00E227B2">
        <w:rPr>
          <w:b/>
          <w:bCs/>
        </w:rPr>
        <w:t xml:space="preserve">. </w:t>
      </w:r>
      <w:r w:rsidRPr="00050E39">
        <w:t xml:space="preserve">Characteristics of </w:t>
      </w:r>
      <w:r w:rsidR="00324EC8">
        <w:t>w</w:t>
      </w:r>
      <w:r w:rsidRPr="00050E39">
        <w:t xml:space="preserve">omen </w:t>
      </w:r>
      <w:r w:rsidR="00324EC8">
        <w:t>a</w:t>
      </w:r>
      <w:r w:rsidR="003C4ADC">
        <w:t>ge</w:t>
      </w:r>
      <w:r w:rsidR="00324EC8">
        <w:t>s</w:t>
      </w:r>
      <w:r w:rsidR="003C4ADC">
        <w:t xml:space="preserve"> 15-45</w:t>
      </w:r>
      <w:r w:rsidRPr="00050E39">
        <w:t xml:space="preserve"> with </w:t>
      </w:r>
      <w:r w:rsidR="003C4ADC">
        <w:t>substance use disorder</w:t>
      </w:r>
      <w:r w:rsidRPr="00050E39">
        <w:t xml:space="preserve"> </w:t>
      </w:r>
      <w:r w:rsidR="00F74A0F">
        <w:t>who received involuntary substance use treatment</w:t>
      </w:r>
    </w:p>
    <w:tbl>
      <w:tblPr>
        <w:tblStyle w:val="TableGrid"/>
        <w:tblW w:w="9085" w:type="dxa"/>
        <w:tblLayout w:type="fixed"/>
        <w:tblLook w:val="04A0" w:firstRow="1" w:lastRow="0" w:firstColumn="1" w:lastColumn="0" w:noHBand="0" w:noVBand="1"/>
      </w:tblPr>
      <w:tblGrid>
        <w:gridCol w:w="3595"/>
        <w:gridCol w:w="1890"/>
        <w:gridCol w:w="1800"/>
        <w:gridCol w:w="1800"/>
      </w:tblGrid>
      <w:tr w:rsidR="00B4712B" w:rsidRPr="00D104DE" w14:paraId="339386BA" w14:textId="77777777" w:rsidTr="745D7F43">
        <w:tc>
          <w:tcPr>
            <w:tcW w:w="3595" w:type="dxa"/>
          </w:tcPr>
          <w:p w14:paraId="046D009C" w14:textId="77777777" w:rsidR="00B4712B" w:rsidRPr="00D104DE" w:rsidRDefault="00B4712B" w:rsidP="00C06415">
            <w:pPr>
              <w:spacing w:before="0" w:after="0" w:line="240" w:lineRule="auto"/>
              <w:rPr>
                <w:sz w:val="20"/>
                <w:szCs w:val="20"/>
              </w:rPr>
            </w:pPr>
          </w:p>
        </w:tc>
        <w:tc>
          <w:tcPr>
            <w:tcW w:w="1890" w:type="dxa"/>
          </w:tcPr>
          <w:p w14:paraId="39A17031" w14:textId="77777777" w:rsidR="009E7DC2" w:rsidRDefault="00B4712B" w:rsidP="00C06415">
            <w:pPr>
              <w:spacing w:before="0" w:after="0" w:line="240" w:lineRule="auto"/>
              <w:jc w:val="center"/>
              <w:rPr>
                <w:rFonts w:eastAsia="Times New Roman"/>
                <w:b/>
                <w:bCs/>
                <w:color w:val="000000"/>
                <w:kern w:val="0"/>
                <w:sz w:val="20"/>
                <w:szCs w:val="20"/>
                <w14:ligatures w14:val="none"/>
              </w:rPr>
            </w:pPr>
            <w:r w:rsidRPr="00D104DE">
              <w:rPr>
                <w:rFonts w:eastAsia="Times New Roman"/>
                <w:b/>
                <w:bCs/>
                <w:color w:val="000000"/>
                <w:kern w:val="0"/>
                <w:sz w:val="20"/>
                <w:szCs w:val="20"/>
                <w14:ligatures w14:val="none"/>
              </w:rPr>
              <w:t xml:space="preserve">All </w:t>
            </w:r>
          </w:p>
          <w:p w14:paraId="20D8F4AD" w14:textId="7112B11F" w:rsidR="009E7DC2" w:rsidRPr="009E7DC2" w:rsidRDefault="00CC196A" w:rsidP="009E7DC2">
            <w:pPr>
              <w:spacing w:before="0" w:after="0" w:line="240" w:lineRule="auto"/>
              <w:jc w:val="center"/>
              <w:rPr>
                <w:rFonts w:eastAsia="Times New Roman"/>
                <w:b/>
                <w:bCs/>
                <w:color w:val="000000"/>
                <w:kern w:val="0"/>
                <w:sz w:val="20"/>
                <w:szCs w:val="20"/>
                <w14:ligatures w14:val="none"/>
              </w:rPr>
            </w:pPr>
            <w:r>
              <w:rPr>
                <w:rFonts w:eastAsia="Times New Roman"/>
                <w:b/>
                <w:bCs/>
                <w:color w:val="000000"/>
                <w:kern w:val="0"/>
                <w:sz w:val="20"/>
                <w:szCs w:val="20"/>
                <w14:ligatures w14:val="none"/>
              </w:rPr>
              <w:t>Involuntary</w:t>
            </w:r>
            <w:r w:rsidR="00B4712B" w:rsidRPr="00D104DE">
              <w:rPr>
                <w:rFonts w:eastAsia="Times New Roman"/>
                <w:b/>
                <w:bCs/>
                <w:color w:val="000000"/>
                <w:kern w:val="0"/>
                <w:sz w:val="20"/>
                <w:szCs w:val="20"/>
                <w14:ligatures w14:val="none"/>
              </w:rPr>
              <w:t xml:space="preserve"> </w:t>
            </w:r>
            <w:r w:rsidR="00AB09DD">
              <w:rPr>
                <w:rFonts w:eastAsia="Times New Roman"/>
                <w:b/>
                <w:bCs/>
                <w:color w:val="000000"/>
                <w:kern w:val="0"/>
                <w:sz w:val="20"/>
                <w:szCs w:val="20"/>
                <w14:ligatures w14:val="none"/>
              </w:rPr>
              <w:t>Treatments</w:t>
            </w:r>
          </w:p>
          <w:p w14:paraId="59DF241C" w14:textId="553D0440" w:rsidR="00B4712B" w:rsidRPr="008425C3" w:rsidRDefault="00B4712B" w:rsidP="00C06415">
            <w:pPr>
              <w:spacing w:before="0" w:after="0" w:line="240" w:lineRule="auto"/>
              <w:jc w:val="center"/>
              <w:rPr>
                <w:rFonts w:eastAsia="Times New Roman"/>
                <w:b/>
                <w:bCs/>
                <w:i/>
                <w:iCs/>
                <w:color w:val="000000"/>
                <w:kern w:val="0"/>
                <w:sz w:val="20"/>
                <w:szCs w:val="20"/>
                <w14:ligatures w14:val="none"/>
              </w:rPr>
            </w:pPr>
            <w:r w:rsidRPr="008425C3">
              <w:rPr>
                <w:rFonts w:eastAsia="Times New Roman"/>
                <w:i/>
                <w:iCs/>
                <w:color w:val="000000"/>
                <w:kern w:val="0"/>
                <w:sz w:val="20"/>
                <w:szCs w:val="20"/>
                <w14:ligatures w14:val="none"/>
              </w:rPr>
              <w:t>N= 13,653</w:t>
            </w:r>
          </w:p>
        </w:tc>
        <w:tc>
          <w:tcPr>
            <w:tcW w:w="1800" w:type="dxa"/>
          </w:tcPr>
          <w:p w14:paraId="3EC5FAE8" w14:textId="3824860C" w:rsidR="00B4712B" w:rsidRPr="00D104DE" w:rsidRDefault="00B4712B" w:rsidP="00C06415">
            <w:pPr>
              <w:spacing w:before="0" w:after="0" w:line="240" w:lineRule="auto"/>
              <w:jc w:val="center"/>
              <w:rPr>
                <w:rFonts w:eastAsia="Times New Roman"/>
                <w:color w:val="000000"/>
                <w:kern w:val="0"/>
                <w:sz w:val="20"/>
                <w:szCs w:val="20"/>
                <w14:ligatures w14:val="none"/>
              </w:rPr>
            </w:pPr>
            <w:r w:rsidRPr="00D104DE">
              <w:rPr>
                <w:rFonts w:eastAsia="Times New Roman"/>
                <w:b/>
                <w:bCs/>
                <w:color w:val="000000"/>
                <w:kern w:val="0"/>
                <w:sz w:val="20"/>
                <w:szCs w:val="20"/>
                <w14:ligatures w14:val="none"/>
              </w:rPr>
              <w:t xml:space="preserve">Perinatal </w:t>
            </w:r>
            <w:r w:rsidR="004A7131">
              <w:rPr>
                <w:rFonts w:eastAsia="Times New Roman"/>
                <w:b/>
                <w:bCs/>
                <w:color w:val="000000"/>
                <w:kern w:val="0"/>
                <w:sz w:val="20"/>
                <w:szCs w:val="20"/>
                <w14:ligatures w14:val="none"/>
              </w:rPr>
              <w:t>Involuntary</w:t>
            </w:r>
            <w:r w:rsidR="00912DA3">
              <w:rPr>
                <w:rFonts w:eastAsia="Times New Roman"/>
                <w:b/>
                <w:bCs/>
                <w:color w:val="000000"/>
                <w:kern w:val="0"/>
                <w:sz w:val="20"/>
                <w:szCs w:val="20"/>
                <w14:ligatures w14:val="none"/>
              </w:rPr>
              <w:t xml:space="preserve"> Treatments</w:t>
            </w:r>
            <w:r w:rsidRPr="00D104DE">
              <w:rPr>
                <w:rFonts w:eastAsia="Times New Roman"/>
                <w:color w:val="000000"/>
                <w:kern w:val="0"/>
                <w:sz w:val="20"/>
                <w:szCs w:val="20"/>
                <w14:ligatures w14:val="none"/>
              </w:rPr>
              <w:t xml:space="preserve"> </w:t>
            </w:r>
            <w:r w:rsidRPr="008425C3">
              <w:rPr>
                <w:rFonts w:eastAsia="Times New Roman"/>
                <w:i/>
                <w:iCs/>
                <w:color w:val="000000"/>
                <w:kern w:val="0"/>
                <w:sz w:val="20"/>
                <w:szCs w:val="20"/>
                <w14:ligatures w14:val="none"/>
              </w:rPr>
              <w:t>N=660</w:t>
            </w:r>
          </w:p>
        </w:tc>
        <w:tc>
          <w:tcPr>
            <w:tcW w:w="1800" w:type="dxa"/>
          </w:tcPr>
          <w:p w14:paraId="1DC35411" w14:textId="204A29DA" w:rsidR="00B4712B" w:rsidRPr="00D104DE" w:rsidRDefault="00B4712B" w:rsidP="00C06415">
            <w:pPr>
              <w:spacing w:before="0" w:after="0" w:line="240" w:lineRule="auto"/>
              <w:jc w:val="center"/>
              <w:rPr>
                <w:rFonts w:eastAsia="Times New Roman"/>
                <w:color w:val="000000"/>
                <w:kern w:val="0"/>
                <w:sz w:val="20"/>
                <w:szCs w:val="20"/>
                <w14:ligatures w14:val="none"/>
              </w:rPr>
            </w:pPr>
            <w:r w:rsidRPr="00D104DE">
              <w:rPr>
                <w:rFonts w:eastAsia="Times New Roman"/>
                <w:b/>
                <w:bCs/>
                <w:color w:val="000000"/>
                <w:kern w:val="0"/>
                <w:sz w:val="20"/>
                <w:szCs w:val="20"/>
                <w14:ligatures w14:val="none"/>
              </w:rPr>
              <w:t>Non-Perinatal</w:t>
            </w:r>
            <w:r w:rsidR="00912DA3">
              <w:rPr>
                <w:rFonts w:eastAsia="Times New Roman"/>
                <w:b/>
                <w:bCs/>
                <w:color w:val="000000"/>
                <w:kern w:val="0"/>
                <w:sz w:val="20"/>
                <w:szCs w:val="20"/>
                <w14:ligatures w14:val="none"/>
              </w:rPr>
              <w:t xml:space="preserve"> </w:t>
            </w:r>
            <w:r w:rsidR="004A7131">
              <w:rPr>
                <w:rFonts w:eastAsia="Times New Roman"/>
                <w:b/>
                <w:bCs/>
                <w:color w:val="000000"/>
                <w:kern w:val="0"/>
                <w:sz w:val="20"/>
                <w:szCs w:val="20"/>
                <w14:ligatures w14:val="none"/>
              </w:rPr>
              <w:t>Involuntary</w:t>
            </w:r>
            <w:r w:rsidR="00912DA3">
              <w:rPr>
                <w:rFonts w:eastAsia="Times New Roman"/>
                <w:b/>
                <w:bCs/>
                <w:color w:val="000000"/>
                <w:kern w:val="0"/>
                <w:sz w:val="20"/>
                <w:szCs w:val="20"/>
                <w14:ligatures w14:val="none"/>
              </w:rPr>
              <w:t xml:space="preserve"> Treatments</w:t>
            </w:r>
            <w:r w:rsidRPr="00D104DE">
              <w:rPr>
                <w:rFonts w:eastAsia="Times New Roman"/>
                <w:color w:val="000000"/>
                <w:kern w:val="0"/>
                <w:sz w:val="20"/>
                <w:szCs w:val="20"/>
                <w14:ligatures w14:val="none"/>
              </w:rPr>
              <w:t xml:space="preserve"> </w:t>
            </w:r>
          </w:p>
          <w:p w14:paraId="78D2009F" w14:textId="2FBDC1DF" w:rsidR="00B4712B" w:rsidRPr="008425C3" w:rsidRDefault="00B4712B" w:rsidP="00C06415">
            <w:pPr>
              <w:spacing w:before="0" w:after="0" w:line="240" w:lineRule="auto"/>
              <w:jc w:val="center"/>
              <w:rPr>
                <w:rFonts w:eastAsia="Times New Roman"/>
                <w:i/>
                <w:iCs/>
                <w:color w:val="000000"/>
                <w:kern w:val="0"/>
                <w:sz w:val="20"/>
                <w:szCs w:val="20"/>
                <w14:ligatures w14:val="none"/>
              </w:rPr>
            </w:pPr>
            <w:r w:rsidRPr="008425C3">
              <w:rPr>
                <w:rFonts w:eastAsia="Times New Roman"/>
                <w:i/>
                <w:iCs/>
                <w:color w:val="000000"/>
                <w:kern w:val="0"/>
                <w:sz w:val="20"/>
                <w:szCs w:val="20"/>
                <w14:ligatures w14:val="none"/>
              </w:rPr>
              <w:t>N= 12,993</w:t>
            </w:r>
          </w:p>
        </w:tc>
      </w:tr>
      <w:tr w:rsidR="00B4712B" w:rsidRPr="00D104DE" w14:paraId="6DD3C193" w14:textId="77777777" w:rsidTr="745D7F43">
        <w:tc>
          <w:tcPr>
            <w:tcW w:w="3595" w:type="dxa"/>
          </w:tcPr>
          <w:p w14:paraId="3DA45594" w14:textId="77777777" w:rsidR="00B4712B" w:rsidRPr="00D104DE" w:rsidRDefault="00B4712B" w:rsidP="00C06415">
            <w:pPr>
              <w:spacing w:before="0" w:after="0" w:line="240" w:lineRule="auto"/>
              <w:rPr>
                <w:sz w:val="20"/>
                <w:szCs w:val="20"/>
              </w:rPr>
            </w:pPr>
          </w:p>
        </w:tc>
        <w:tc>
          <w:tcPr>
            <w:tcW w:w="1890" w:type="dxa"/>
          </w:tcPr>
          <w:p w14:paraId="6473D798" w14:textId="65A1DA4E" w:rsidR="00B4712B" w:rsidRPr="00D104DE" w:rsidRDefault="00B4712B" w:rsidP="00C06415">
            <w:pPr>
              <w:spacing w:before="0" w:after="0" w:line="240" w:lineRule="auto"/>
              <w:jc w:val="center"/>
              <w:rPr>
                <w:sz w:val="20"/>
                <w:szCs w:val="20"/>
              </w:rPr>
            </w:pPr>
            <w:r w:rsidRPr="00D104DE">
              <w:rPr>
                <w:rFonts w:eastAsia="Times New Roman"/>
                <w:color w:val="000000"/>
                <w:kern w:val="0"/>
                <w:sz w:val="20"/>
                <w:szCs w:val="20"/>
                <w14:ligatures w14:val="none"/>
              </w:rPr>
              <w:t>N</w:t>
            </w:r>
            <w:r>
              <w:rPr>
                <w:rFonts w:eastAsia="Times New Roman"/>
                <w:color w:val="000000"/>
                <w:kern w:val="0"/>
                <w:sz w:val="20"/>
                <w:szCs w:val="20"/>
                <w14:ligatures w14:val="none"/>
              </w:rPr>
              <w:t xml:space="preserve"> (%)</w:t>
            </w:r>
          </w:p>
        </w:tc>
        <w:tc>
          <w:tcPr>
            <w:tcW w:w="1800" w:type="dxa"/>
          </w:tcPr>
          <w:p w14:paraId="11C5B865" w14:textId="4C95F699" w:rsidR="00B4712B" w:rsidRPr="00D104DE" w:rsidRDefault="00B4712B" w:rsidP="00C06415">
            <w:pPr>
              <w:spacing w:before="0" w:after="0" w:line="240" w:lineRule="auto"/>
              <w:jc w:val="center"/>
              <w:rPr>
                <w:sz w:val="20"/>
                <w:szCs w:val="20"/>
              </w:rPr>
            </w:pPr>
            <w:r w:rsidRPr="00D104DE">
              <w:rPr>
                <w:rFonts w:eastAsia="Times New Roman"/>
                <w:color w:val="000000"/>
                <w:kern w:val="0"/>
                <w:sz w:val="20"/>
                <w:szCs w:val="20"/>
                <w14:ligatures w14:val="none"/>
              </w:rPr>
              <w:t>N</w:t>
            </w:r>
            <w:r>
              <w:rPr>
                <w:rFonts w:eastAsia="Times New Roman"/>
                <w:color w:val="000000"/>
                <w:kern w:val="0"/>
                <w:sz w:val="20"/>
                <w:szCs w:val="20"/>
                <w14:ligatures w14:val="none"/>
              </w:rPr>
              <w:t xml:space="preserve"> (%)</w:t>
            </w:r>
          </w:p>
        </w:tc>
        <w:tc>
          <w:tcPr>
            <w:tcW w:w="1800" w:type="dxa"/>
          </w:tcPr>
          <w:p w14:paraId="4DCC997A" w14:textId="55547DA4" w:rsidR="00B4712B" w:rsidRPr="00D104DE" w:rsidRDefault="00B4712B" w:rsidP="00C06415">
            <w:pPr>
              <w:spacing w:before="0" w:after="0" w:line="240" w:lineRule="auto"/>
              <w:jc w:val="center"/>
              <w:rPr>
                <w:sz w:val="20"/>
                <w:szCs w:val="20"/>
              </w:rPr>
            </w:pPr>
            <w:r w:rsidRPr="00D104DE">
              <w:rPr>
                <w:rFonts w:eastAsia="Times New Roman"/>
                <w:color w:val="000000"/>
                <w:kern w:val="0"/>
                <w:sz w:val="20"/>
                <w:szCs w:val="20"/>
                <w14:ligatures w14:val="none"/>
              </w:rPr>
              <w:t>N</w:t>
            </w:r>
            <w:r>
              <w:rPr>
                <w:rFonts w:eastAsia="Times New Roman"/>
                <w:color w:val="000000"/>
                <w:kern w:val="0"/>
                <w:sz w:val="20"/>
                <w:szCs w:val="20"/>
                <w14:ligatures w14:val="none"/>
              </w:rPr>
              <w:t xml:space="preserve"> (%)</w:t>
            </w:r>
          </w:p>
        </w:tc>
      </w:tr>
      <w:tr w:rsidR="00B4712B" w:rsidRPr="00D104DE" w14:paraId="5FC743E7" w14:textId="77777777" w:rsidTr="745D7F43">
        <w:tc>
          <w:tcPr>
            <w:tcW w:w="3595" w:type="dxa"/>
          </w:tcPr>
          <w:p w14:paraId="7AFEB192" w14:textId="2BA338F1" w:rsidR="00B4712B" w:rsidRPr="00D104DE" w:rsidRDefault="00B4712B" w:rsidP="002B7EC7">
            <w:pPr>
              <w:spacing w:before="0" w:after="0" w:line="240" w:lineRule="auto"/>
              <w:rPr>
                <w:rFonts w:eastAsia="Times New Roman"/>
                <w:b/>
                <w:bCs/>
                <w:color w:val="000000"/>
                <w:kern w:val="0"/>
                <w:sz w:val="20"/>
                <w:szCs w:val="20"/>
                <w14:ligatures w14:val="none"/>
              </w:rPr>
            </w:pPr>
            <w:r w:rsidRPr="00D104DE">
              <w:rPr>
                <w:rFonts w:eastAsia="Times New Roman"/>
                <w:b/>
                <w:bCs/>
                <w:color w:val="000000"/>
                <w:kern w:val="0"/>
                <w:sz w:val="20"/>
                <w:szCs w:val="20"/>
                <w14:ligatures w14:val="none"/>
              </w:rPr>
              <w:t>Age group</w:t>
            </w:r>
          </w:p>
        </w:tc>
        <w:tc>
          <w:tcPr>
            <w:tcW w:w="1890" w:type="dxa"/>
          </w:tcPr>
          <w:p w14:paraId="17EF37C3" w14:textId="77777777" w:rsidR="00B4712B" w:rsidRPr="00D104DE" w:rsidRDefault="00B4712B" w:rsidP="002B7EC7">
            <w:pPr>
              <w:spacing w:before="0" w:after="0" w:line="240" w:lineRule="auto"/>
              <w:rPr>
                <w:b/>
                <w:bCs/>
                <w:sz w:val="20"/>
                <w:szCs w:val="20"/>
              </w:rPr>
            </w:pPr>
          </w:p>
        </w:tc>
        <w:tc>
          <w:tcPr>
            <w:tcW w:w="1800" w:type="dxa"/>
          </w:tcPr>
          <w:p w14:paraId="20F9E969" w14:textId="77777777" w:rsidR="00B4712B" w:rsidRPr="00D104DE" w:rsidRDefault="00B4712B" w:rsidP="002B7EC7">
            <w:pPr>
              <w:spacing w:before="0" w:after="0" w:line="240" w:lineRule="auto"/>
              <w:rPr>
                <w:b/>
                <w:bCs/>
                <w:sz w:val="20"/>
                <w:szCs w:val="20"/>
              </w:rPr>
            </w:pPr>
          </w:p>
        </w:tc>
        <w:tc>
          <w:tcPr>
            <w:tcW w:w="1800" w:type="dxa"/>
          </w:tcPr>
          <w:p w14:paraId="6D577995" w14:textId="77777777" w:rsidR="00B4712B" w:rsidRPr="00D104DE" w:rsidRDefault="00B4712B" w:rsidP="002B7EC7">
            <w:pPr>
              <w:spacing w:before="0" w:after="0" w:line="240" w:lineRule="auto"/>
              <w:rPr>
                <w:b/>
                <w:bCs/>
                <w:sz w:val="20"/>
                <w:szCs w:val="20"/>
              </w:rPr>
            </w:pPr>
          </w:p>
        </w:tc>
      </w:tr>
      <w:tr w:rsidR="00B4712B" w:rsidRPr="00D104DE" w14:paraId="50D6AEE8" w14:textId="77777777" w:rsidTr="745D7F43">
        <w:tc>
          <w:tcPr>
            <w:tcW w:w="3595" w:type="dxa"/>
          </w:tcPr>
          <w:p w14:paraId="4F406330" w14:textId="77777777" w:rsidR="00B4712B" w:rsidRPr="00D104DE" w:rsidRDefault="00B4712B" w:rsidP="002B7EC7">
            <w:pPr>
              <w:spacing w:before="0" w:after="0" w:line="240" w:lineRule="auto"/>
              <w:ind w:firstLine="159"/>
              <w:rPr>
                <w:sz w:val="20"/>
                <w:szCs w:val="20"/>
              </w:rPr>
            </w:pPr>
            <w:r w:rsidRPr="00D104DE">
              <w:rPr>
                <w:rFonts w:eastAsia="Times New Roman"/>
                <w:color w:val="000000"/>
                <w:kern w:val="0"/>
                <w:sz w:val="20"/>
                <w:szCs w:val="20"/>
                <w14:ligatures w14:val="none"/>
              </w:rPr>
              <w:t>18-24</w:t>
            </w:r>
          </w:p>
        </w:tc>
        <w:tc>
          <w:tcPr>
            <w:tcW w:w="1890" w:type="dxa"/>
          </w:tcPr>
          <w:p w14:paraId="7429FBFB" w14:textId="164A3206"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3,076</w:t>
            </w:r>
            <w:r>
              <w:rPr>
                <w:rFonts w:eastAsia="Times New Roman"/>
                <w:color w:val="000000"/>
                <w:kern w:val="0"/>
                <w:sz w:val="20"/>
                <w:szCs w:val="20"/>
                <w14:ligatures w14:val="none"/>
              </w:rPr>
              <w:t xml:space="preserve"> (23%)</w:t>
            </w:r>
          </w:p>
        </w:tc>
        <w:tc>
          <w:tcPr>
            <w:tcW w:w="1800" w:type="dxa"/>
          </w:tcPr>
          <w:p w14:paraId="755D02F3" w14:textId="46F3E7D1"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167</w:t>
            </w:r>
            <w:r>
              <w:rPr>
                <w:rFonts w:eastAsia="Times New Roman"/>
                <w:color w:val="000000"/>
                <w:kern w:val="0"/>
                <w:sz w:val="20"/>
                <w:szCs w:val="20"/>
                <w14:ligatures w14:val="none"/>
              </w:rPr>
              <w:t xml:space="preserve"> (25%)</w:t>
            </w:r>
          </w:p>
        </w:tc>
        <w:tc>
          <w:tcPr>
            <w:tcW w:w="1800" w:type="dxa"/>
          </w:tcPr>
          <w:p w14:paraId="21B0E49A" w14:textId="208EC6B4"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2,909</w:t>
            </w:r>
            <w:r>
              <w:rPr>
                <w:rFonts w:eastAsia="Times New Roman"/>
                <w:color w:val="000000"/>
                <w:kern w:val="0"/>
                <w:sz w:val="20"/>
                <w:szCs w:val="20"/>
                <w14:ligatures w14:val="none"/>
              </w:rPr>
              <w:t xml:space="preserve"> (22%)</w:t>
            </w:r>
          </w:p>
        </w:tc>
      </w:tr>
      <w:tr w:rsidR="00B4712B" w:rsidRPr="00D104DE" w14:paraId="60E4DB7C" w14:textId="77777777" w:rsidTr="745D7F43">
        <w:tc>
          <w:tcPr>
            <w:tcW w:w="3595" w:type="dxa"/>
          </w:tcPr>
          <w:p w14:paraId="5700E31B" w14:textId="77777777" w:rsidR="00B4712B" w:rsidRPr="00D104DE" w:rsidRDefault="00B4712B" w:rsidP="002B7EC7">
            <w:pPr>
              <w:spacing w:before="0" w:after="0" w:line="240" w:lineRule="auto"/>
              <w:ind w:firstLine="159"/>
              <w:rPr>
                <w:sz w:val="20"/>
                <w:szCs w:val="20"/>
              </w:rPr>
            </w:pPr>
            <w:r w:rsidRPr="00D104DE">
              <w:rPr>
                <w:rFonts w:eastAsia="Times New Roman"/>
                <w:color w:val="000000"/>
                <w:kern w:val="0"/>
                <w:sz w:val="20"/>
                <w:szCs w:val="20"/>
                <w14:ligatures w14:val="none"/>
              </w:rPr>
              <w:t>25-34</w:t>
            </w:r>
          </w:p>
        </w:tc>
        <w:tc>
          <w:tcPr>
            <w:tcW w:w="1890" w:type="dxa"/>
          </w:tcPr>
          <w:p w14:paraId="58156111" w14:textId="09E94AD8"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6,838</w:t>
            </w:r>
            <w:r>
              <w:rPr>
                <w:rFonts w:eastAsia="Times New Roman"/>
                <w:color w:val="000000"/>
                <w:kern w:val="0"/>
                <w:sz w:val="20"/>
                <w:szCs w:val="20"/>
                <w14:ligatures w14:val="none"/>
              </w:rPr>
              <w:t xml:space="preserve"> (50%)</w:t>
            </w:r>
          </w:p>
        </w:tc>
        <w:tc>
          <w:tcPr>
            <w:tcW w:w="1800" w:type="dxa"/>
          </w:tcPr>
          <w:p w14:paraId="0C1540C3" w14:textId="5F75E09D"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442</w:t>
            </w:r>
            <w:r>
              <w:rPr>
                <w:rFonts w:eastAsia="Times New Roman"/>
                <w:color w:val="000000"/>
                <w:kern w:val="0"/>
                <w:sz w:val="20"/>
                <w:szCs w:val="20"/>
                <w14:ligatures w14:val="none"/>
              </w:rPr>
              <w:t xml:space="preserve"> (67%)</w:t>
            </w:r>
          </w:p>
        </w:tc>
        <w:tc>
          <w:tcPr>
            <w:tcW w:w="1800" w:type="dxa"/>
          </w:tcPr>
          <w:p w14:paraId="20DD5EFF" w14:textId="3678793E"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6,396</w:t>
            </w:r>
            <w:r>
              <w:rPr>
                <w:rFonts w:eastAsia="Times New Roman"/>
                <w:color w:val="000000"/>
                <w:kern w:val="0"/>
                <w:sz w:val="20"/>
                <w:szCs w:val="20"/>
                <w14:ligatures w14:val="none"/>
              </w:rPr>
              <w:t xml:space="preserve"> (50%)</w:t>
            </w:r>
          </w:p>
        </w:tc>
      </w:tr>
      <w:tr w:rsidR="00B4712B" w:rsidRPr="00D104DE" w14:paraId="79A72DB3" w14:textId="77777777" w:rsidTr="745D7F43">
        <w:tc>
          <w:tcPr>
            <w:tcW w:w="3595" w:type="dxa"/>
          </w:tcPr>
          <w:p w14:paraId="46C50EE5" w14:textId="77777777" w:rsidR="00B4712B" w:rsidRPr="00D104DE" w:rsidRDefault="00B4712B" w:rsidP="002B7EC7">
            <w:pPr>
              <w:spacing w:before="0" w:after="0" w:line="240" w:lineRule="auto"/>
              <w:ind w:firstLine="159"/>
              <w:rPr>
                <w:sz w:val="20"/>
                <w:szCs w:val="20"/>
              </w:rPr>
            </w:pPr>
            <w:r w:rsidRPr="00D104DE">
              <w:rPr>
                <w:rFonts w:eastAsia="Times New Roman"/>
                <w:color w:val="000000"/>
                <w:kern w:val="0"/>
                <w:sz w:val="20"/>
                <w:szCs w:val="20"/>
                <w14:ligatures w14:val="none"/>
              </w:rPr>
              <w:t>35-39</w:t>
            </w:r>
          </w:p>
        </w:tc>
        <w:tc>
          <w:tcPr>
            <w:tcW w:w="1890" w:type="dxa"/>
          </w:tcPr>
          <w:p w14:paraId="10D941C8" w14:textId="64AF9EE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2,177</w:t>
            </w:r>
            <w:r>
              <w:rPr>
                <w:rFonts w:eastAsia="Times New Roman"/>
                <w:color w:val="000000"/>
                <w:kern w:val="0"/>
                <w:sz w:val="20"/>
                <w:szCs w:val="20"/>
                <w14:ligatures w14:val="none"/>
              </w:rPr>
              <w:t xml:space="preserve"> (16%)</w:t>
            </w:r>
          </w:p>
        </w:tc>
        <w:tc>
          <w:tcPr>
            <w:tcW w:w="1800" w:type="dxa"/>
          </w:tcPr>
          <w:p w14:paraId="7123A70F" w14:textId="5C7A3356"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48</w:t>
            </w:r>
            <w:r>
              <w:rPr>
                <w:rFonts w:eastAsia="Times New Roman"/>
                <w:color w:val="000000"/>
                <w:kern w:val="0"/>
                <w:sz w:val="20"/>
                <w:szCs w:val="20"/>
                <w14:ligatures w14:val="none"/>
              </w:rPr>
              <w:t xml:space="preserve"> (7%)</w:t>
            </w:r>
          </w:p>
        </w:tc>
        <w:tc>
          <w:tcPr>
            <w:tcW w:w="1800" w:type="dxa"/>
          </w:tcPr>
          <w:p w14:paraId="7227E7DD" w14:textId="10D16A7E"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2,129</w:t>
            </w:r>
            <w:r>
              <w:rPr>
                <w:rFonts w:eastAsia="Times New Roman"/>
                <w:color w:val="000000"/>
                <w:kern w:val="0"/>
                <w:sz w:val="20"/>
                <w:szCs w:val="20"/>
                <w14:ligatures w14:val="none"/>
              </w:rPr>
              <w:t xml:space="preserve"> (16%)</w:t>
            </w:r>
          </w:p>
        </w:tc>
      </w:tr>
      <w:tr w:rsidR="00B4712B" w:rsidRPr="00D104DE" w14:paraId="4F364583" w14:textId="77777777" w:rsidTr="745D7F43">
        <w:tc>
          <w:tcPr>
            <w:tcW w:w="3595" w:type="dxa"/>
          </w:tcPr>
          <w:p w14:paraId="1D9118AD" w14:textId="77777777" w:rsidR="00B4712B" w:rsidRPr="00D104DE" w:rsidRDefault="00B4712B" w:rsidP="002B7EC7">
            <w:pPr>
              <w:spacing w:before="0" w:after="0" w:line="240" w:lineRule="auto"/>
              <w:ind w:firstLine="159"/>
              <w:rPr>
                <w:sz w:val="20"/>
                <w:szCs w:val="20"/>
              </w:rPr>
            </w:pPr>
            <w:r w:rsidRPr="00D104DE">
              <w:rPr>
                <w:rFonts w:eastAsia="Times New Roman"/>
                <w:color w:val="000000"/>
                <w:kern w:val="0"/>
                <w:sz w:val="20"/>
                <w:szCs w:val="20"/>
                <w14:ligatures w14:val="none"/>
              </w:rPr>
              <w:t>40+</w:t>
            </w:r>
          </w:p>
        </w:tc>
        <w:tc>
          <w:tcPr>
            <w:tcW w:w="1890" w:type="dxa"/>
          </w:tcPr>
          <w:p w14:paraId="626C6702" w14:textId="2F676BAE"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1,562</w:t>
            </w:r>
            <w:r>
              <w:rPr>
                <w:rFonts w:eastAsia="Times New Roman"/>
                <w:color w:val="000000"/>
                <w:kern w:val="0"/>
                <w:sz w:val="20"/>
                <w:szCs w:val="20"/>
                <w14:ligatures w14:val="none"/>
              </w:rPr>
              <w:t xml:space="preserve"> (11%)</w:t>
            </w:r>
          </w:p>
        </w:tc>
        <w:tc>
          <w:tcPr>
            <w:tcW w:w="1800" w:type="dxa"/>
          </w:tcPr>
          <w:p w14:paraId="0CF13F9D" w14:textId="77777777"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w:t>
            </w:r>
          </w:p>
        </w:tc>
        <w:tc>
          <w:tcPr>
            <w:tcW w:w="1800" w:type="dxa"/>
          </w:tcPr>
          <w:p w14:paraId="215993A8" w14:textId="2072A3D5"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1,559</w:t>
            </w:r>
            <w:r>
              <w:rPr>
                <w:rFonts w:eastAsia="Times New Roman"/>
                <w:color w:val="000000"/>
                <w:kern w:val="0"/>
                <w:sz w:val="20"/>
                <w:szCs w:val="20"/>
                <w14:ligatures w14:val="none"/>
              </w:rPr>
              <w:t xml:space="preserve"> (12%)</w:t>
            </w:r>
          </w:p>
        </w:tc>
      </w:tr>
      <w:tr w:rsidR="00B4712B" w:rsidRPr="00D104DE" w14:paraId="27922015" w14:textId="77777777" w:rsidTr="745D7F43">
        <w:tc>
          <w:tcPr>
            <w:tcW w:w="3595" w:type="dxa"/>
          </w:tcPr>
          <w:p w14:paraId="0FA4658F" w14:textId="77777777" w:rsidR="00B4712B" w:rsidRPr="00D104DE" w:rsidRDefault="00B4712B" w:rsidP="002B7EC7">
            <w:pPr>
              <w:spacing w:before="0" w:after="0" w:line="240" w:lineRule="auto"/>
              <w:rPr>
                <w:b/>
                <w:bCs/>
                <w:sz w:val="20"/>
                <w:szCs w:val="20"/>
              </w:rPr>
            </w:pPr>
            <w:r w:rsidRPr="00D104DE">
              <w:rPr>
                <w:rFonts w:eastAsia="Times New Roman"/>
                <w:b/>
                <w:bCs/>
                <w:color w:val="000000"/>
                <w:kern w:val="0"/>
                <w:sz w:val="20"/>
                <w:szCs w:val="20"/>
                <w14:ligatures w14:val="none"/>
              </w:rPr>
              <w:t>Insurance</w:t>
            </w:r>
          </w:p>
        </w:tc>
        <w:tc>
          <w:tcPr>
            <w:tcW w:w="1890" w:type="dxa"/>
          </w:tcPr>
          <w:p w14:paraId="30D8D4E6" w14:textId="77777777" w:rsidR="00B4712B" w:rsidRPr="00D104DE" w:rsidRDefault="00B4712B" w:rsidP="002B7EC7">
            <w:pPr>
              <w:spacing w:before="0" w:after="0" w:line="240" w:lineRule="auto"/>
              <w:rPr>
                <w:b/>
                <w:bCs/>
                <w:sz w:val="20"/>
                <w:szCs w:val="20"/>
              </w:rPr>
            </w:pPr>
          </w:p>
        </w:tc>
        <w:tc>
          <w:tcPr>
            <w:tcW w:w="1800" w:type="dxa"/>
          </w:tcPr>
          <w:p w14:paraId="1AD2E3DA" w14:textId="77777777" w:rsidR="00B4712B" w:rsidRPr="00D104DE" w:rsidRDefault="00B4712B" w:rsidP="002B7EC7">
            <w:pPr>
              <w:spacing w:before="0" w:after="0" w:line="240" w:lineRule="auto"/>
              <w:rPr>
                <w:b/>
                <w:bCs/>
                <w:sz w:val="20"/>
                <w:szCs w:val="20"/>
              </w:rPr>
            </w:pPr>
          </w:p>
        </w:tc>
        <w:tc>
          <w:tcPr>
            <w:tcW w:w="1800" w:type="dxa"/>
          </w:tcPr>
          <w:p w14:paraId="54DDB7DD" w14:textId="77777777" w:rsidR="00B4712B" w:rsidRPr="00D104DE" w:rsidRDefault="00B4712B" w:rsidP="002B7EC7">
            <w:pPr>
              <w:spacing w:before="0" w:after="0" w:line="240" w:lineRule="auto"/>
              <w:rPr>
                <w:b/>
                <w:bCs/>
                <w:sz w:val="20"/>
                <w:szCs w:val="20"/>
              </w:rPr>
            </w:pPr>
          </w:p>
        </w:tc>
      </w:tr>
      <w:tr w:rsidR="00B4712B" w:rsidRPr="00D104DE" w14:paraId="05863C82" w14:textId="77777777" w:rsidTr="745D7F43">
        <w:tc>
          <w:tcPr>
            <w:tcW w:w="3595" w:type="dxa"/>
          </w:tcPr>
          <w:p w14:paraId="2BE59834"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Commercial</w:t>
            </w:r>
          </w:p>
        </w:tc>
        <w:tc>
          <w:tcPr>
            <w:tcW w:w="1890" w:type="dxa"/>
          </w:tcPr>
          <w:p w14:paraId="220CBCD0" w14:textId="3D39B5A4"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1,205</w:t>
            </w:r>
            <w:r>
              <w:rPr>
                <w:rFonts w:eastAsia="Times New Roman"/>
                <w:color w:val="000000"/>
                <w:kern w:val="0"/>
                <w:sz w:val="20"/>
                <w:szCs w:val="20"/>
                <w14:ligatures w14:val="none"/>
              </w:rPr>
              <w:t xml:space="preserve"> (9%)</w:t>
            </w:r>
          </w:p>
        </w:tc>
        <w:tc>
          <w:tcPr>
            <w:tcW w:w="1800" w:type="dxa"/>
          </w:tcPr>
          <w:p w14:paraId="663CB546" w14:textId="4CC6BA0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36</w:t>
            </w:r>
            <w:r>
              <w:rPr>
                <w:rFonts w:eastAsia="Times New Roman"/>
                <w:color w:val="000000"/>
                <w:kern w:val="0"/>
                <w:sz w:val="20"/>
                <w:szCs w:val="20"/>
                <w14:ligatures w14:val="none"/>
              </w:rPr>
              <w:t xml:space="preserve"> (6%)</w:t>
            </w:r>
          </w:p>
        </w:tc>
        <w:tc>
          <w:tcPr>
            <w:tcW w:w="1800" w:type="dxa"/>
          </w:tcPr>
          <w:p w14:paraId="0EDD5D2D" w14:textId="4D67BE71"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1,169</w:t>
            </w:r>
            <w:r>
              <w:rPr>
                <w:rFonts w:eastAsia="Times New Roman"/>
                <w:color w:val="000000"/>
                <w:kern w:val="0"/>
                <w:sz w:val="20"/>
                <w:szCs w:val="20"/>
                <w14:ligatures w14:val="none"/>
              </w:rPr>
              <w:t xml:space="preserve"> (9%)</w:t>
            </w:r>
          </w:p>
        </w:tc>
      </w:tr>
      <w:tr w:rsidR="00B4712B" w:rsidRPr="00D104DE" w14:paraId="337F0D69" w14:textId="77777777" w:rsidTr="745D7F43">
        <w:tc>
          <w:tcPr>
            <w:tcW w:w="3595" w:type="dxa"/>
          </w:tcPr>
          <w:p w14:paraId="09CBF829"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Medicaid</w:t>
            </w:r>
          </w:p>
        </w:tc>
        <w:tc>
          <w:tcPr>
            <w:tcW w:w="1890" w:type="dxa"/>
          </w:tcPr>
          <w:p w14:paraId="70FBE175" w14:textId="27B1B39E"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10,639</w:t>
            </w:r>
            <w:r>
              <w:rPr>
                <w:rFonts w:eastAsia="Times New Roman"/>
                <w:color w:val="000000"/>
                <w:kern w:val="0"/>
                <w:sz w:val="20"/>
                <w:szCs w:val="20"/>
                <w14:ligatures w14:val="none"/>
              </w:rPr>
              <w:t xml:space="preserve"> (78%)</w:t>
            </w:r>
          </w:p>
        </w:tc>
        <w:tc>
          <w:tcPr>
            <w:tcW w:w="1800" w:type="dxa"/>
          </w:tcPr>
          <w:p w14:paraId="053F1A4D" w14:textId="31259345"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587</w:t>
            </w:r>
            <w:r>
              <w:rPr>
                <w:rFonts w:eastAsia="Times New Roman"/>
                <w:color w:val="000000"/>
                <w:kern w:val="0"/>
                <w:sz w:val="20"/>
                <w:szCs w:val="20"/>
                <w14:ligatures w14:val="none"/>
              </w:rPr>
              <w:t xml:space="preserve"> (89%)</w:t>
            </w:r>
          </w:p>
        </w:tc>
        <w:tc>
          <w:tcPr>
            <w:tcW w:w="1800" w:type="dxa"/>
          </w:tcPr>
          <w:p w14:paraId="2658C4B8" w14:textId="4D8FF3B6"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10,052</w:t>
            </w:r>
            <w:r>
              <w:rPr>
                <w:rFonts w:eastAsia="Times New Roman"/>
                <w:color w:val="000000"/>
                <w:kern w:val="0"/>
                <w:sz w:val="20"/>
                <w:szCs w:val="20"/>
                <w14:ligatures w14:val="none"/>
              </w:rPr>
              <w:t xml:space="preserve"> (77%)</w:t>
            </w:r>
          </w:p>
        </w:tc>
      </w:tr>
      <w:tr w:rsidR="00B4712B" w:rsidRPr="00D104DE" w14:paraId="1FA26EF8" w14:textId="77777777" w:rsidTr="745D7F43">
        <w:tc>
          <w:tcPr>
            <w:tcW w:w="3595" w:type="dxa"/>
          </w:tcPr>
          <w:p w14:paraId="2C32368F"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Medicare</w:t>
            </w:r>
          </w:p>
        </w:tc>
        <w:tc>
          <w:tcPr>
            <w:tcW w:w="1890" w:type="dxa"/>
          </w:tcPr>
          <w:p w14:paraId="1D63D562" w14:textId="7E9129DC"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182</w:t>
            </w:r>
            <w:r>
              <w:rPr>
                <w:rFonts w:eastAsia="Times New Roman"/>
                <w:color w:val="000000"/>
                <w:kern w:val="0"/>
                <w:sz w:val="20"/>
                <w:szCs w:val="20"/>
                <w14:ligatures w14:val="none"/>
              </w:rPr>
              <w:t xml:space="preserve"> (1%)</w:t>
            </w:r>
          </w:p>
        </w:tc>
        <w:tc>
          <w:tcPr>
            <w:tcW w:w="1800" w:type="dxa"/>
          </w:tcPr>
          <w:p w14:paraId="3763846C" w14:textId="77777777"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w:t>
            </w:r>
          </w:p>
        </w:tc>
        <w:tc>
          <w:tcPr>
            <w:tcW w:w="1800" w:type="dxa"/>
          </w:tcPr>
          <w:p w14:paraId="32FEF0CE" w14:textId="58CF57D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178</w:t>
            </w:r>
            <w:r>
              <w:rPr>
                <w:rFonts w:eastAsia="Times New Roman"/>
                <w:color w:val="000000"/>
                <w:kern w:val="0"/>
                <w:sz w:val="20"/>
                <w:szCs w:val="20"/>
                <w14:ligatures w14:val="none"/>
              </w:rPr>
              <w:t xml:space="preserve"> (1%)</w:t>
            </w:r>
          </w:p>
        </w:tc>
      </w:tr>
      <w:tr w:rsidR="00B4712B" w:rsidRPr="00D104DE" w14:paraId="5EF2A503" w14:textId="77777777" w:rsidTr="745D7F43">
        <w:tc>
          <w:tcPr>
            <w:tcW w:w="3595" w:type="dxa"/>
          </w:tcPr>
          <w:p w14:paraId="3587E27B"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Other</w:t>
            </w:r>
          </w:p>
        </w:tc>
        <w:tc>
          <w:tcPr>
            <w:tcW w:w="1890" w:type="dxa"/>
          </w:tcPr>
          <w:p w14:paraId="39085FFA" w14:textId="64DD47C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206</w:t>
            </w:r>
            <w:r>
              <w:rPr>
                <w:rFonts w:eastAsia="Times New Roman"/>
                <w:color w:val="000000"/>
                <w:kern w:val="0"/>
                <w:sz w:val="20"/>
                <w:szCs w:val="20"/>
                <w14:ligatures w14:val="none"/>
              </w:rPr>
              <w:t xml:space="preserve"> (2%)</w:t>
            </w:r>
          </w:p>
        </w:tc>
        <w:tc>
          <w:tcPr>
            <w:tcW w:w="1800" w:type="dxa"/>
          </w:tcPr>
          <w:p w14:paraId="48C6C5CD" w14:textId="77777777"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w:t>
            </w:r>
          </w:p>
        </w:tc>
        <w:tc>
          <w:tcPr>
            <w:tcW w:w="1800" w:type="dxa"/>
          </w:tcPr>
          <w:p w14:paraId="52340D8D" w14:textId="478CAAA5"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201</w:t>
            </w:r>
            <w:r>
              <w:rPr>
                <w:rFonts w:eastAsia="Times New Roman"/>
                <w:color w:val="000000"/>
                <w:kern w:val="0"/>
                <w:sz w:val="20"/>
                <w:szCs w:val="20"/>
                <w14:ligatures w14:val="none"/>
              </w:rPr>
              <w:t xml:space="preserve"> (2%)</w:t>
            </w:r>
          </w:p>
        </w:tc>
      </w:tr>
      <w:tr w:rsidR="00B4712B" w:rsidRPr="00D104DE" w14:paraId="4B571397" w14:textId="77777777" w:rsidTr="745D7F43">
        <w:tc>
          <w:tcPr>
            <w:tcW w:w="3595" w:type="dxa"/>
          </w:tcPr>
          <w:p w14:paraId="2AC1B9CF" w14:textId="2D072E7A" w:rsidR="00B4712B" w:rsidRPr="00D104DE" w:rsidRDefault="00B4712B" w:rsidP="002B7EC7">
            <w:pPr>
              <w:spacing w:before="0" w:after="0" w:line="240" w:lineRule="auto"/>
              <w:rPr>
                <w:b/>
                <w:bCs/>
                <w:sz w:val="20"/>
                <w:szCs w:val="20"/>
              </w:rPr>
            </w:pPr>
            <w:r w:rsidRPr="00D104DE">
              <w:rPr>
                <w:rFonts w:eastAsia="Times New Roman"/>
                <w:b/>
                <w:bCs/>
                <w:color w:val="000000"/>
                <w:kern w:val="0"/>
                <w:sz w:val="20"/>
                <w:szCs w:val="20"/>
                <w14:ligatures w14:val="none"/>
              </w:rPr>
              <w:t xml:space="preserve">Race </w:t>
            </w:r>
            <w:r>
              <w:rPr>
                <w:rFonts w:eastAsia="Times New Roman"/>
                <w:b/>
                <w:bCs/>
                <w:color w:val="000000"/>
                <w:kern w:val="0"/>
                <w:sz w:val="20"/>
                <w:szCs w:val="20"/>
                <w14:ligatures w14:val="none"/>
              </w:rPr>
              <w:t>/</w:t>
            </w:r>
            <w:r w:rsidRPr="00D104DE">
              <w:rPr>
                <w:rFonts w:eastAsia="Times New Roman"/>
                <w:b/>
                <w:bCs/>
                <w:color w:val="000000"/>
                <w:kern w:val="0"/>
                <w:sz w:val="20"/>
                <w:szCs w:val="20"/>
                <w14:ligatures w14:val="none"/>
              </w:rPr>
              <w:t xml:space="preserve"> Hispanic Ethnicity</w:t>
            </w:r>
          </w:p>
        </w:tc>
        <w:tc>
          <w:tcPr>
            <w:tcW w:w="1890" w:type="dxa"/>
          </w:tcPr>
          <w:p w14:paraId="650212D6" w14:textId="77777777" w:rsidR="00B4712B" w:rsidRPr="00D104DE" w:rsidRDefault="00B4712B" w:rsidP="002B7EC7">
            <w:pPr>
              <w:spacing w:before="0" w:after="0" w:line="240" w:lineRule="auto"/>
              <w:rPr>
                <w:b/>
                <w:bCs/>
                <w:sz w:val="20"/>
                <w:szCs w:val="20"/>
              </w:rPr>
            </w:pPr>
          </w:p>
        </w:tc>
        <w:tc>
          <w:tcPr>
            <w:tcW w:w="1800" w:type="dxa"/>
          </w:tcPr>
          <w:p w14:paraId="6E510C79" w14:textId="77777777" w:rsidR="00B4712B" w:rsidRPr="00D104DE" w:rsidRDefault="00B4712B" w:rsidP="002B7EC7">
            <w:pPr>
              <w:spacing w:before="0" w:after="0" w:line="240" w:lineRule="auto"/>
              <w:rPr>
                <w:b/>
                <w:bCs/>
                <w:sz w:val="20"/>
                <w:szCs w:val="20"/>
              </w:rPr>
            </w:pPr>
          </w:p>
        </w:tc>
        <w:tc>
          <w:tcPr>
            <w:tcW w:w="1800" w:type="dxa"/>
          </w:tcPr>
          <w:p w14:paraId="79493AF4" w14:textId="77777777" w:rsidR="00B4712B" w:rsidRPr="00D104DE" w:rsidRDefault="00B4712B" w:rsidP="002B7EC7">
            <w:pPr>
              <w:spacing w:before="0" w:after="0" w:line="240" w:lineRule="auto"/>
              <w:rPr>
                <w:b/>
                <w:bCs/>
                <w:sz w:val="20"/>
                <w:szCs w:val="20"/>
              </w:rPr>
            </w:pPr>
          </w:p>
        </w:tc>
      </w:tr>
      <w:tr w:rsidR="00B4712B" w:rsidRPr="00D104DE" w14:paraId="79DD7A3B" w14:textId="77777777" w:rsidTr="745D7F43">
        <w:tc>
          <w:tcPr>
            <w:tcW w:w="3595" w:type="dxa"/>
          </w:tcPr>
          <w:p w14:paraId="272DD5C5" w14:textId="33167844" w:rsidR="00B4712B" w:rsidRPr="00D104DE" w:rsidRDefault="00B4712B" w:rsidP="009C7B0A">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American Indian/Other</w:t>
            </w:r>
          </w:p>
        </w:tc>
        <w:tc>
          <w:tcPr>
            <w:tcW w:w="1890" w:type="dxa"/>
          </w:tcPr>
          <w:p w14:paraId="246EA4D5" w14:textId="2F4048CB"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110</w:t>
            </w:r>
            <w:r>
              <w:rPr>
                <w:rFonts w:eastAsia="Times New Roman"/>
                <w:color w:val="000000"/>
                <w:kern w:val="0"/>
                <w:sz w:val="20"/>
                <w:szCs w:val="20"/>
                <w14:ligatures w14:val="none"/>
              </w:rPr>
              <w:t xml:space="preserve"> (1%)</w:t>
            </w:r>
          </w:p>
        </w:tc>
        <w:tc>
          <w:tcPr>
            <w:tcW w:w="1800" w:type="dxa"/>
          </w:tcPr>
          <w:p w14:paraId="45362EC4" w14:textId="0A76DC86"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w:t>
            </w:r>
          </w:p>
        </w:tc>
        <w:tc>
          <w:tcPr>
            <w:tcW w:w="1800" w:type="dxa"/>
          </w:tcPr>
          <w:p w14:paraId="67F3A3D0" w14:textId="5E73DC16"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105</w:t>
            </w:r>
            <w:r>
              <w:rPr>
                <w:rFonts w:eastAsia="Times New Roman"/>
                <w:color w:val="000000"/>
                <w:kern w:val="0"/>
                <w:sz w:val="20"/>
                <w:szCs w:val="20"/>
                <w14:ligatures w14:val="none"/>
              </w:rPr>
              <w:t xml:space="preserve"> (1%)</w:t>
            </w:r>
          </w:p>
        </w:tc>
      </w:tr>
      <w:tr w:rsidR="00B4712B" w:rsidRPr="00D104DE" w14:paraId="2406738B" w14:textId="77777777" w:rsidTr="745D7F43">
        <w:tc>
          <w:tcPr>
            <w:tcW w:w="3595" w:type="dxa"/>
          </w:tcPr>
          <w:p w14:paraId="2DDFC77D" w14:textId="7489D54D" w:rsidR="00B4712B" w:rsidRPr="00D104DE" w:rsidRDefault="00B4712B" w:rsidP="009C7B0A">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Asian/PI non-Hispanic</w:t>
            </w:r>
          </w:p>
        </w:tc>
        <w:tc>
          <w:tcPr>
            <w:tcW w:w="1890" w:type="dxa"/>
          </w:tcPr>
          <w:p w14:paraId="7CF4D18F" w14:textId="748CFFE6"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40</w:t>
            </w:r>
            <w:r>
              <w:rPr>
                <w:rFonts w:eastAsia="Times New Roman"/>
                <w:color w:val="000000"/>
                <w:kern w:val="0"/>
                <w:sz w:val="20"/>
                <w:szCs w:val="20"/>
                <w14:ligatures w14:val="none"/>
              </w:rPr>
              <w:t xml:space="preserve"> (&lt;1%)</w:t>
            </w:r>
          </w:p>
        </w:tc>
        <w:tc>
          <w:tcPr>
            <w:tcW w:w="1800" w:type="dxa"/>
          </w:tcPr>
          <w:p w14:paraId="5D7ECCB4" w14:textId="55064088"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0</w:t>
            </w:r>
          </w:p>
        </w:tc>
        <w:tc>
          <w:tcPr>
            <w:tcW w:w="1800" w:type="dxa"/>
          </w:tcPr>
          <w:p w14:paraId="1BE11269" w14:textId="3A26C8AD"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40</w:t>
            </w:r>
            <w:r>
              <w:rPr>
                <w:rFonts w:eastAsia="Times New Roman"/>
                <w:color w:val="000000"/>
                <w:kern w:val="0"/>
                <w:sz w:val="20"/>
                <w:szCs w:val="20"/>
                <w14:ligatures w14:val="none"/>
              </w:rPr>
              <w:t xml:space="preserve"> (&lt;1%)</w:t>
            </w:r>
          </w:p>
        </w:tc>
      </w:tr>
      <w:tr w:rsidR="00B4712B" w:rsidRPr="00D104DE" w14:paraId="3F25B0C6" w14:textId="77777777" w:rsidTr="745D7F43">
        <w:tc>
          <w:tcPr>
            <w:tcW w:w="3595" w:type="dxa"/>
          </w:tcPr>
          <w:p w14:paraId="6F31D7B7" w14:textId="389CEB39" w:rsidR="00B4712B" w:rsidRPr="00D104DE" w:rsidRDefault="00B4712B" w:rsidP="009C7B0A">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Black non-Hispanic</w:t>
            </w:r>
          </w:p>
        </w:tc>
        <w:tc>
          <w:tcPr>
            <w:tcW w:w="1890" w:type="dxa"/>
          </w:tcPr>
          <w:p w14:paraId="662D75A0" w14:textId="696DA871"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822</w:t>
            </w:r>
            <w:r>
              <w:rPr>
                <w:rFonts w:eastAsia="Times New Roman"/>
                <w:color w:val="000000"/>
                <w:kern w:val="0"/>
                <w:sz w:val="20"/>
                <w:szCs w:val="20"/>
                <w14:ligatures w14:val="none"/>
              </w:rPr>
              <w:t xml:space="preserve"> (6%)</w:t>
            </w:r>
          </w:p>
        </w:tc>
        <w:tc>
          <w:tcPr>
            <w:tcW w:w="1800" w:type="dxa"/>
          </w:tcPr>
          <w:p w14:paraId="030D585F" w14:textId="0AA19AB1"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46</w:t>
            </w:r>
            <w:r>
              <w:rPr>
                <w:rFonts w:eastAsia="Times New Roman"/>
                <w:color w:val="000000"/>
                <w:kern w:val="0"/>
                <w:sz w:val="20"/>
                <w:szCs w:val="20"/>
                <w14:ligatures w14:val="none"/>
              </w:rPr>
              <w:t xml:space="preserve"> (7%)</w:t>
            </w:r>
          </w:p>
        </w:tc>
        <w:tc>
          <w:tcPr>
            <w:tcW w:w="1800" w:type="dxa"/>
          </w:tcPr>
          <w:p w14:paraId="5BAB1DCA" w14:textId="5080B345"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776</w:t>
            </w:r>
            <w:r>
              <w:rPr>
                <w:rFonts w:eastAsia="Times New Roman"/>
                <w:color w:val="000000"/>
                <w:kern w:val="0"/>
                <w:sz w:val="20"/>
                <w:szCs w:val="20"/>
                <w14:ligatures w14:val="none"/>
              </w:rPr>
              <w:t xml:space="preserve"> (6%)</w:t>
            </w:r>
          </w:p>
        </w:tc>
      </w:tr>
      <w:tr w:rsidR="00B4712B" w:rsidRPr="00D104DE" w14:paraId="06317061" w14:textId="77777777" w:rsidTr="745D7F43">
        <w:tc>
          <w:tcPr>
            <w:tcW w:w="3595" w:type="dxa"/>
          </w:tcPr>
          <w:p w14:paraId="5B7E3E59" w14:textId="379646A8" w:rsidR="00B4712B" w:rsidRPr="00D104DE" w:rsidDel="00D141A8" w:rsidRDefault="00B4712B" w:rsidP="009C7B0A">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Hispanic</w:t>
            </w:r>
          </w:p>
        </w:tc>
        <w:tc>
          <w:tcPr>
            <w:tcW w:w="1890" w:type="dxa"/>
          </w:tcPr>
          <w:p w14:paraId="152AC443" w14:textId="0366CFED"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1,129</w:t>
            </w:r>
            <w:r>
              <w:rPr>
                <w:rFonts w:eastAsia="Times New Roman"/>
                <w:color w:val="000000"/>
                <w:kern w:val="0"/>
                <w:sz w:val="20"/>
                <w:szCs w:val="20"/>
                <w14:ligatures w14:val="none"/>
              </w:rPr>
              <w:t xml:space="preserve"> (8%)</w:t>
            </w:r>
          </w:p>
        </w:tc>
        <w:tc>
          <w:tcPr>
            <w:tcW w:w="1800" w:type="dxa"/>
          </w:tcPr>
          <w:p w14:paraId="3F65D4DE" w14:textId="5F03DB56"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71</w:t>
            </w:r>
            <w:r>
              <w:rPr>
                <w:rFonts w:eastAsia="Times New Roman"/>
                <w:color w:val="000000"/>
                <w:kern w:val="0"/>
                <w:sz w:val="20"/>
                <w:szCs w:val="20"/>
                <w14:ligatures w14:val="none"/>
              </w:rPr>
              <w:t xml:space="preserve"> (11%)</w:t>
            </w:r>
          </w:p>
        </w:tc>
        <w:tc>
          <w:tcPr>
            <w:tcW w:w="1800" w:type="dxa"/>
          </w:tcPr>
          <w:p w14:paraId="711CE5FD" w14:textId="79A7F243"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1,058</w:t>
            </w:r>
            <w:r>
              <w:rPr>
                <w:rFonts w:eastAsia="Times New Roman"/>
                <w:color w:val="000000"/>
                <w:kern w:val="0"/>
                <w:sz w:val="20"/>
                <w:szCs w:val="20"/>
                <w14:ligatures w14:val="none"/>
              </w:rPr>
              <w:t xml:space="preserve"> (8%)</w:t>
            </w:r>
          </w:p>
        </w:tc>
      </w:tr>
      <w:tr w:rsidR="00B4712B" w:rsidRPr="00D104DE" w14:paraId="04313BC1" w14:textId="77777777" w:rsidTr="745D7F43">
        <w:tc>
          <w:tcPr>
            <w:tcW w:w="3595" w:type="dxa"/>
          </w:tcPr>
          <w:p w14:paraId="11B6E1F1" w14:textId="657DD757" w:rsidR="00B4712B" w:rsidRPr="00D104DE" w:rsidDel="00D141A8" w:rsidRDefault="00B4712B" w:rsidP="009C7B0A">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White non-Hispanic</w:t>
            </w:r>
          </w:p>
        </w:tc>
        <w:tc>
          <w:tcPr>
            <w:tcW w:w="1890" w:type="dxa"/>
          </w:tcPr>
          <w:p w14:paraId="30068D47" w14:textId="32DD6420"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11,552</w:t>
            </w:r>
            <w:r>
              <w:rPr>
                <w:rFonts w:eastAsia="Times New Roman"/>
                <w:color w:val="000000"/>
                <w:kern w:val="0"/>
                <w:sz w:val="20"/>
                <w:szCs w:val="20"/>
                <w14:ligatures w14:val="none"/>
              </w:rPr>
              <w:t xml:space="preserve"> (85%)</w:t>
            </w:r>
          </w:p>
        </w:tc>
        <w:tc>
          <w:tcPr>
            <w:tcW w:w="1800" w:type="dxa"/>
          </w:tcPr>
          <w:p w14:paraId="2D4E1877" w14:textId="06F131EF"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538</w:t>
            </w:r>
            <w:r>
              <w:rPr>
                <w:rFonts w:eastAsia="Times New Roman"/>
                <w:color w:val="000000"/>
                <w:kern w:val="0"/>
                <w:sz w:val="20"/>
                <w:szCs w:val="20"/>
                <w14:ligatures w14:val="none"/>
              </w:rPr>
              <w:t xml:space="preserve"> (82%)</w:t>
            </w:r>
          </w:p>
        </w:tc>
        <w:tc>
          <w:tcPr>
            <w:tcW w:w="1800" w:type="dxa"/>
          </w:tcPr>
          <w:p w14:paraId="22EAA9BA" w14:textId="164F047F" w:rsidR="00B4712B" w:rsidRPr="00D104DE" w:rsidDel="00D141A8"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11,014</w:t>
            </w:r>
            <w:r>
              <w:rPr>
                <w:rFonts w:eastAsia="Times New Roman"/>
                <w:color w:val="000000"/>
                <w:kern w:val="0"/>
                <w:sz w:val="20"/>
                <w:szCs w:val="20"/>
                <w14:ligatures w14:val="none"/>
              </w:rPr>
              <w:t xml:space="preserve"> (85%)</w:t>
            </w:r>
          </w:p>
        </w:tc>
      </w:tr>
      <w:tr w:rsidR="00B4712B" w:rsidRPr="00D104DE" w14:paraId="13289C63" w14:textId="77777777" w:rsidTr="745D7F43">
        <w:tc>
          <w:tcPr>
            <w:tcW w:w="3595" w:type="dxa"/>
          </w:tcPr>
          <w:p w14:paraId="530C90D5" w14:textId="77777777" w:rsidR="00B4712B" w:rsidRPr="00D104DE" w:rsidRDefault="00B4712B" w:rsidP="002B7EC7">
            <w:pPr>
              <w:spacing w:before="0" w:after="0" w:line="240" w:lineRule="auto"/>
              <w:rPr>
                <w:b/>
                <w:bCs/>
                <w:sz w:val="20"/>
                <w:szCs w:val="20"/>
              </w:rPr>
            </w:pPr>
            <w:r w:rsidRPr="00D104DE">
              <w:rPr>
                <w:rFonts w:eastAsia="Times New Roman"/>
                <w:b/>
                <w:bCs/>
                <w:color w:val="000000"/>
                <w:kern w:val="0"/>
                <w:sz w:val="20"/>
                <w:szCs w:val="20"/>
                <w14:ligatures w14:val="none"/>
              </w:rPr>
              <w:t>EOHHS region</w:t>
            </w:r>
          </w:p>
        </w:tc>
        <w:tc>
          <w:tcPr>
            <w:tcW w:w="1890" w:type="dxa"/>
          </w:tcPr>
          <w:p w14:paraId="241D0D0E" w14:textId="77777777" w:rsidR="00B4712B" w:rsidRPr="00D104DE" w:rsidRDefault="00B4712B" w:rsidP="002B7EC7">
            <w:pPr>
              <w:spacing w:before="0" w:after="0" w:line="240" w:lineRule="auto"/>
              <w:rPr>
                <w:b/>
                <w:bCs/>
                <w:sz w:val="20"/>
                <w:szCs w:val="20"/>
              </w:rPr>
            </w:pPr>
          </w:p>
        </w:tc>
        <w:tc>
          <w:tcPr>
            <w:tcW w:w="1800" w:type="dxa"/>
          </w:tcPr>
          <w:p w14:paraId="222177C3" w14:textId="77777777" w:rsidR="00B4712B" w:rsidRPr="00D104DE" w:rsidRDefault="00B4712B" w:rsidP="002B7EC7">
            <w:pPr>
              <w:spacing w:before="0" w:after="0" w:line="240" w:lineRule="auto"/>
              <w:rPr>
                <w:b/>
                <w:bCs/>
                <w:sz w:val="20"/>
                <w:szCs w:val="20"/>
              </w:rPr>
            </w:pPr>
          </w:p>
        </w:tc>
        <w:tc>
          <w:tcPr>
            <w:tcW w:w="1800" w:type="dxa"/>
          </w:tcPr>
          <w:p w14:paraId="00207633" w14:textId="77777777" w:rsidR="00B4712B" w:rsidRPr="00D104DE" w:rsidRDefault="00B4712B" w:rsidP="002B7EC7">
            <w:pPr>
              <w:spacing w:before="0" w:after="0" w:line="240" w:lineRule="auto"/>
              <w:rPr>
                <w:b/>
                <w:bCs/>
                <w:sz w:val="20"/>
                <w:szCs w:val="20"/>
              </w:rPr>
            </w:pPr>
          </w:p>
        </w:tc>
      </w:tr>
      <w:tr w:rsidR="00B4712B" w:rsidRPr="00D104DE" w14:paraId="17D53582" w14:textId="77777777" w:rsidTr="745D7F43">
        <w:tc>
          <w:tcPr>
            <w:tcW w:w="3595" w:type="dxa"/>
          </w:tcPr>
          <w:p w14:paraId="3625A12E" w14:textId="3CEEBF73"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Boston</w:t>
            </w:r>
          </w:p>
        </w:tc>
        <w:tc>
          <w:tcPr>
            <w:tcW w:w="1890" w:type="dxa"/>
          </w:tcPr>
          <w:p w14:paraId="5CA525E6" w14:textId="08D59FEA"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1,366</w:t>
            </w:r>
            <w:r>
              <w:rPr>
                <w:rFonts w:eastAsia="Times New Roman"/>
                <w:color w:val="000000"/>
                <w:kern w:val="0"/>
                <w:sz w:val="20"/>
                <w:szCs w:val="20"/>
                <w14:ligatures w14:val="none"/>
              </w:rPr>
              <w:t xml:space="preserve"> (10%)</w:t>
            </w:r>
          </w:p>
        </w:tc>
        <w:tc>
          <w:tcPr>
            <w:tcW w:w="1800" w:type="dxa"/>
          </w:tcPr>
          <w:p w14:paraId="45AF557A" w14:textId="0F8A1219"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61</w:t>
            </w:r>
            <w:r>
              <w:rPr>
                <w:rFonts w:eastAsia="Times New Roman"/>
                <w:color w:val="000000"/>
                <w:kern w:val="0"/>
                <w:sz w:val="20"/>
                <w:szCs w:val="20"/>
                <w14:ligatures w14:val="none"/>
              </w:rPr>
              <w:t xml:space="preserve"> (9%)</w:t>
            </w:r>
          </w:p>
        </w:tc>
        <w:tc>
          <w:tcPr>
            <w:tcW w:w="1800" w:type="dxa"/>
          </w:tcPr>
          <w:p w14:paraId="2740B46C" w14:textId="44C32AE2"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1,305</w:t>
            </w:r>
            <w:r>
              <w:rPr>
                <w:rFonts w:eastAsia="Times New Roman"/>
                <w:color w:val="000000"/>
                <w:kern w:val="0"/>
                <w:sz w:val="20"/>
                <w:szCs w:val="20"/>
                <w14:ligatures w14:val="none"/>
              </w:rPr>
              <w:t xml:space="preserve"> (10%)</w:t>
            </w:r>
          </w:p>
        </w:tc>
      </w:tr>
      <w:tr w:rsidR="00B4712B" w:rsidRPr="00D104DE" w14:paraId="66773BDE" w14:textId="77777777" w:rsidTr="745D7F43">
        <w:tc>
          <w:tcPr>
            <w:tcW w:w="3595" w:type="dxa"/>
          </w:tcPr>
          <w:p w14:paraId="4878C77C"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Central</w:t>
            </w:r>
          </w:p>
        </w:tc>
        <w:tc>
          <w:tcPr>
            <w:tcW w:w="1890" w:type="dxa"/>
          </w:tcPr>
          <w:p w14:paraId="5C89AF52" w14:textId="0E19BAFE"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1,745</w:t>
            </w:r>
            <w:r>
              <w:rPr>
                <w:rFonts w:eastAsia="Times New Roman"/>
                <w:color w:val="000000"/>
                <w:kern w:val="0"/>
                <w:sz w:val="20"/>
                <w:szCs w:val="20"/>
                <w14:ligatures w14:val="none"/>
              </w:rPr>
              <w:t>(13%)</w:t>
            </w:r>
          </w:p>
        </w:tc>
        <w:tc>
          <w:tcPr>
            <w:tcW w:w="1800" w:type="dxa"/>
          </w:tcPr>
          <w:p w14:paraId="0EC8C486" w14:textId="7745A78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92</w:t>
            </w:r>
            <w:r>
              <w:rPr>
                <w:rFonts w:eastAsia="Times New Roman"/>
                <w:color w:val="000000"/>
                <w:kern w:val="0"/>
                <w:sz w:val="20"/>
                <w:szCs w:val="20"/>
                <w14:ligatures w14:val="none"/>
              </w:rPr>
              <w:t xml:space="preserve"> (14%)</w:t>
            </w:r>
          </w:p>
        </w:tc>
        <w:tc>
          <w:tcPr>
            <w:tcW w:w="1800" w:type="dxa"/>
          </w:tcPr>
          <w:p w14:paraId="65D8C6FE" w14:textId="1F01E07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1,653</w:t>
            </w:r>
            <w:r>
              <w:rPr>
                <w:rFonts w:eastAsia="Times New Roman"/>
                <w:color w:val="000000"/>
                <w:kern w:val="0"/>
                <w:sz w:val="20"/>
                <w:szCs w:val="20"/>
                <w14:ligatures w14:val="none"/>
              </w:rPr>
              <w:t xml:space="preserve"> (13%)</w:t>
            </w:r>
          </w:p>
        </w:tc>
      </w:tr>
      <w:tr w:rsidR="00B4712B" w:rsidRPr="00D104DE" w14:paraId="1769BB4F" w14:textId="77777777" w:rsidTr="745D7F43">
        <w:tc>
          <w:tcPr>
            <w:tcW w:w="3595" w:type="dxa"/>
          </w:tcPr>
          <w:p w14:paraId="61E6417A" w14:textId="74E142BE"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Metro West</w:t>
            </w:r>
          </w:p>
        </w:tc>
        <w:tc>
          <w:tcPr>
            <w:tcW w:w="1890" w:type="dxa"/>
          </w:tcPr>
          <w:p w14:paraId="596AC6F2" w14:textId="2AA1AB1B"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2,107</w:t>
            </w:r>
            <w:r>
              <w:rPr>
                <w:rFonts w:eastAsia="Times New Roman"/>
                <w:color w:val="000000"/>
                <w:kern w:val="0"/>
                <w:sz w:val="20"/>
                <w:szCs w:val="20"/>
                <w14:ligatures w14:val="none"/>
              </w:rPr>
              <w:t xml:space="preserve"> (15%)</w:t>
            </w:r>
          </w:p>
        </w:tc>
        <w:tc>
          <w:tcPr>
            <w:tcW w:w="1800" w:type="dxa"/>
          </w:tcPr>
          <w:p w14:paraId="0C12FD1B" w14:textId="2E14D1E6"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74</w:t>
            </w:r>
            <w:r>
              <w:rPr>
                <w:rFonts w:eastAsia="Times New Roman"/>
                <w:color w:val="000000"/>
                <w:kern w:val="0"/>
                <w:sz w:val="20"/>
                <w:szCs w:val="20"/>
                <w14:ligatures w14:val="none"/>
              </w:rPr>
              <w:t xml:space="preserve"> (11%)</w:t>
            </w:r>
          </w:p>
        </w:tc>
        <w:tc>
          <w:tcPr>
            <w:tcW w:w="1800" w:type="dxa"/>
          </w:tcPr>
          <w:p w14:paraId="2D55DFEB" w14:textId="2478B97D"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2,033</w:t>
            </w:r>
            <w:r>
              <w:rPr>
                <w:rFonts w:eastAsia="Times New Roman"/>
                <w:color w:val="000000"/>
                <w:kern w:val="0"/>
                <w:sz w:val="20"/>
                <w:szCs w:val="20"/>
                <w14:ligatures w14:val="none"/>
              </w:rPr>
              <w:t xml:space="preserve"> (16%)</w:t>
            </w:r>
          </w:p>
        </w:tc>
      </w:tr>
      <w:tr w:rsidR="00B4712B" w:rsidRPr="00D104DE" w14:paraId="25758A97" w14:textId="77777777" w:rsidTr="745D7F43">
        <w:tc>
          <w:tcPr>
            <w:tcW w:w="3595" w:type="dxa"/>
          </w:tcPr>
          <w:p w14:paraId="0740A2B2"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Northeast</w:t>
            </w:r>
          </w:p>
        </w:tc>
        <w:tc>
          <w:tcPr>
            <w:tcW w:w="1890" w:type="dxa"/>
          </w:tcPr>
          <w:p w14:paraId="55AE417B" w14:textId="1475823B"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2,226</w:t>
            </w:r>
            <w:r>
              <w:rPr>
                <w:rFonts w:eastAsia="Times New Roman"/>
                <w:color w:val="000000"/>
                <w:kern w:val="0"/>
                <w:sz w:val="20"/>
                <w:szCs w:val="20"/>
                <w14:ligatures w14:val="none"/>
              </w:rPr>
              <w:t xml:space="preserve"> (16%)</w:t>
            </w:r>
          </w:p>
        </w:tc>
        <w:tc>
          <w:tcPr>
            <w:tcW w:w="1800" w:type="dxa"/>
          </w:tcPr>
          <w:p w14:paraId="085D506E" w14:textId="005DB8BB"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104</w:t>
            </w:r>
            <w:r>
              <w:rPr>
                <w:rFonts w:eastAsia="Times New Roman"/>
                <w:color w:val="000000"/>
                <w:kern w:val="0"/>
                <w:sz w:val="20"/>
                <w:szCs w:val="20"/>
                <w14:ligatures w14:val="none"/>
              </w:rPr>
              <w:t xml:space="preserve"> (16%)</w:t>
            </w:r>
          </w:p>
        </w:tc>
        <w:tc>
          <w:tcPr>
            <w:tcW w:w="1800" w:type="dxa"/>
          </w:tcPr>
          <w:p w14:paraId="6D08B43F" w14:textId="053CBBF9"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2,122</w:t>
            </w:r>
            <w:r>
              <w:rPr>
                <w:rFonts w:eastAsia="Times New Roman"/>
                <w:color w:val="000000"/>
                <w:kern w:val="0"/>
                <w:sz w:val="20"/>
                <w:szCs w:val="20"/>
                <w14:ligatures w14:val="none"/>
              </w:rPr>
              <w:t xml:space="preserve"> (16%)</w:t>
            </w:r>
          </w:p>
        </w:tc>
      </w:tr>
      <w:tr w:rsidR="00B4712B" w:rsidRPr="00D104DE" w14:paraId="4B075C49" w14:textId="77777777" w:rsidTr="745D7F43">
        <w:tc>
          <w:tcPr>
            <w:tcW w:w="3595" w:type="dxa"/>
          </w:tcPr>
          <w:p w14:paraId="4063A92C" w14:textId="7777777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Southeast</w:t>
            </w:r>
          </w:p>
        </w:tc>
        <w:tc>
          <w:tcPr>
            <w:tcW w:w="1890" w:type="dxa"/>
          </w:tcPr>
          <w:p w14:paraId="4A5DDC98" w14:textId="37329547"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3,730</w:t>
            </w:r>
            <w:r>
              <w:rPr>
                <w:rFonts w:eastAsia="Times New Roman"/>
                <w:color w:val="000000"/>
                <w:kern w:val="0"/>
                <w:sz w:val="20"/>
                <w:szCs w:val="20"/>
                <w14:ligatures w14:val="none"/>
              </w:rPr>
              <w:t xml:space="preserve"> (27%)</w:t>
            </w:r>
          </w:p>
        </w:tc>
        <w:tc>
          <w:tcPr>
            <w:tcW w:w="1800" w:type="dxa"/>
          </w:tcPr>
          <w:p w14:paraId="1629516C" w14:textId="0DB38D8B"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179</w:t>
            </w:r>
            <w:r>
              <w:rPr>
                <w:rFonts w:eastAsia="Times New Roman"/>
                <w:color w:val="000000"/>
                <w:kern w:val="0"/>
                <w:sz w:val="20"/>
                <w:szCs w:val="20"/>
                <w14:ligatures w14:val="none"/>
              </w:rPr>
              <w:t xml:space="preserve"> (27%)</w:t>
            </w:r>
          </w:p>
        </w:tc>
        <w:tc>
          <w:tcPr>
            <w:tcW w:w="1800" w:type="dxa"/>
          </w:tcPr>
          <w:p w14:paraId="17248BA0" w14:textId="54870F31" w:rsidR="00B4712B" w:rsidRPr="00D104DE" w:rsidRDefault="00B4712B" w:rsidP="002B7EC7">
            <w:pPr>
              <w:spacing w:before="0" w:after="0" w:line="240" w:lineRule="auto"/>
              <w:jc w:val="center"/>
              <w:rPr>
                <w:sz w:val="20"/>
                <w:szCs w:val="20"/>
              </w:rPr>
            </w:pPr>
            <w:r w:rsidRPr="00D104DE">
              <w:rPr>
                <w:rFonts w:eastAsia="Times New Roman"/>
                <w:color w:val="000000"/>
                <w:kern w:val="0"/>
                <w:sz w:val="20"/>
                <w:szCs w:val="20"/>
                <w14:ligatures w14:val="none"/>
              </w:rPr>
              <w:t>3,551</w:t>
            </w:r>
            <w:r>
              <w:rPr>
                <w:rFonts w:eastAsia="Times New Roman"/>
                <w:color w:val="000000"/>
                <w:kern w:val="0"/>
                <w:sz w:val="20"/>
                <w:szCs w:val="20"/>
                <w14:ligatures w14:val="none"/>
              </w:rPr>
              <w:t xml:space="preserve"> (27%)</w:t>
            </w:r>
          </w:p>
        </w:tc>
      </w:tr>
      <w:tr w:rsidR="00B4712B" w:rsidRPr="00D104DE" w14:paraId="2728B606" w14:textId="77777777" w:rsidTr="745D7F43">
        <w:tc>
          <w:tcPr>
            <w:tcW w:w="3595" w:type="dxa"/>
          </w:tcPr>
          <w:p w14:paraId="0359BC33" w14:textId="5D8560A7" w:rsidR="00B4712B" w:rsidRPr="00D104DE" w:rsidRDefault="00B4712B" w:rsidP="002B7EC7">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Western</w:t>
            </w:r>
          </w:p>
        </w:tc>
        <w:tc>
          <w:tcPr>
            <w:tcW w:w="1890" w:type="dxa"/>
          </w:tcPr>
          <w:p w14:paraId="249593E5" w14:textId="78EB943B"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2,477</w:t>
            </w:r>
            <w:r>
              <w:rPr>
                <w:rFonts w:eastAsia="Times New Roman"/>
                <w:color w:val="000000"/>
                <w:kern w:val="0"/>
                <w:sz w:val="20"/>
                <w:szCs w:val="20"/>
                <w14:ligatures w14:val="none"/>
              </w:rPr>
              <w:t xml:space="preserve"> (18%)</w:t>
            </w:r>
          </w:p>
        </w:tc>
        <w:tc>
          <w:tcPr>
            <w:tcW w:w="1800" w:type="dxa"/>
          </w:tcPr>
          <w:p w14:paraId="4E03202A" w14:textId="6785BFE4"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150</w:t>
            </w:r>
            <w:r>
              <w:rPr>
                <w:rFonts w:eastAsia="Times New Roman"/>
                <w:color w:val="000000"/>
                <w:kern w:val="0"/>
                <w:sz w:val="20"/>
                <w:szCs w:val="20"/>
                <w14:ligatures w14:val="none"/>
              </w:rPr>
              <w:t xml:space="preserve"> (23%)</w:t>
            </w:r>
          </w:p>
        </w:tc>
        <w:tc>
          <w:tcPr>
            <w:tcW w:w="1800" w:type="dxa"/>
          </w:tcPr>
          <w:p w14:paraId="3B06BA2E" w14:textId="74C5841D" w:rsidR="00B4712B" w:rsidRPr="00D104DE" w:rsidRDefault="00B4712B" w:rsidP="002B7EC7">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2,327</w:t>
            </w:r>
            <w:r>
              <w:rPr>
                <w:rFonts w:eastAsia="Times New Roman"/>
                <w:color w:val="000000"/>
                <w:kern w:val="0"/>
                <w:sz w:val="20"/>
                <w:szCs w:val="20"/>
                <w14:ligatures w14:val="none"/>
              </w:rPr>
              <w:t xml:space="preserve"> (18%)</w:t>
            </w:r>
          </w:p>
        </w:tc>
      </w:tr>
      <w:tr w:rsidR="00B4712B" w:rsidRPr="00D104DE" w14:paraId="20A6FC15" w14:textId="77777777" w:rsidTr="745D7F43">
        <w:tc>
          <w:tcPr>
            <w:tcW w:w="3595" w:type="dxa"/>
          </w:tcPr>
          <w:p w14:paraId="2CCAC252" w14:textId="3143985A" w:rsidR="00B4712B" w:rsidRPr="00D104DE" w:rsidRDefault="00B4712B" w:rsidP="00AC296D">
            <w:pPr>
              <w:spacing w:before="0" w:after="0" w:line="240" w:lineRule="auto"/>
              <w:rPr>
                <w:b/>
                <w:bCs/>
                <w:sz w:val="20"/>
                <w:szCs w:val="20"/>
              </w:rPr>
            </w:pPr>
            <w:r>
              <w:rPr>
                <w:rFonts w:eastAsia="Times New Roman"/>
                <w:b/>
                <w:bCs/>
                <w:color w:val="000000"/>
                <w:kern w:val="0"/>
                <w:sz w:val="20"/>
                <w:szCs w:val="20"/>
                <w14:ligatures w14:val="none"/>
              </w:rPr>
              <w:t>I</w:t>
            </w:r>
            <w:r w:rsidRPr="00D104DE">
              <w:rPr>
                <w:rFonts w:eastAsia="Times New Roman"/>
                <w:b/>
                <w:bCs/>
                <w:color w:val="000000"/>
                <w:kern w:val="0"/>
                <w:sz w:val="20"/>
                <w:szCs w:val="20"/>
                <w14:ligatures w14:val="none"/>
              </w:rPr>
              <w:t xml:space="preserve">ncarceration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314999">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tcPr>
          <w:p w14:paraId="798D90D0" w14:textId="50BAEF1B" w:rsidR="00B4712B" w:rsidRPr="00D104DE" w:rsidRDefault="00B4712B" w:rsidP="00AC296D">
            <w:pPr>
              <w:spacing w:before="0" w:after="0" w:line="240" w:lineRule="auto"/>
              <w:jc w:val="center"/>
              <w:rPr>
                <w:b/>
                <w:bCs/>
                <w:sz w:val="20"/>
                <w:szCs w:val="20"/>
              </w:rPr>
            </w:pPr>
            <w:r w:rsidRPr="00D104DE">
              <w:rPr>
                <w:rFonts w:eastAsia="Times New Roman"/>
                <w:color w:val="000000"/>
                <w:kern w:val="0"/>
                <w:sz w:val="20"/>
                <w:szCs w:val="20"/>
                <w14:ligatures w14:val="none"/>
              </w:rPr>
              <w:t>2,419</w:t>
            </w:r>
            <w:r>
              <w:rPr>
                <w:rFonts w:eastAsia="Times New Roman"/>
                <w:color w:val="000000"/>
                <w:kern w:val="0"/>
                <w:sz w:val="20"/>
                <w:szCs w:val="20"/>
                <w14:ligatures w14:val="none"/>
              </w:rPr>
              <w:t xml:space="preserve"> (18%)</w:t>
            </w:r>
          </w:p>
        </w:tc>
        <w:tc>
          <w:tcPr>
            <w:tcW w:w="1800" w:type="dxa"/>
          </w:tcPr>
          <w:p w14:paraId="6A7B720E" w14:textId="397FC343" w:rsidR="00B4712B" w:rsidRPr="00D104DE" w:rsidRDefault="00B4712B" w:rsidP="00AE0044">
            <w:pPr>
              <w:spacing w:before="0" w:after="0" w:line="240" w:lineRule="auto"/>
              <w:jc w:val="center"/>
              <w:rPr>
                <w:b/>
                <w:bCs/>
                <w:sz w:val="20"/>
                <w:szCs w:val="20"/>
              </w:rPr>
            </w:pPr>
            <w:r w:rsidRPr="00D104DE">
              <w:rPr>
                <w:rFonts w:eastAsia="Times New Roman"/>
                <w:color w:val="000000"/>
                <w:kern w:val="0"/>
                <w:sz w:val="20"/>
                <w:szCs w:val="20"/>
                <w14:ligatures w14:val="none"/>
              </w:rPr>
              <w:t>144</w:t>
            </w:r>
            <w:r>
              <w:rPr>
                <w:rFonts w:eastAsia="Times New Roman"/>
                <w:color w:val="000000"/>
                <w:kern w:val="0"/>
                <w:sz w:val="20"/>
                <w:szCs w:val="20"/>
                <w14:ligatures w14:val="none"/>
              </w:rPr>
              <w:t xml:space="preserve"> (22%)</w:t>
            </w:r>
          </w:p>
        </w:tc>
        <w:tc>
          <w:tcPr>
            <w:tcW w:w="1800" w:type="dxa"/>
          </w:tcPr>
          <w:p w14:paraId="74D453EE" w14:textId="003C6E3E" w:rsidR="00B4712B" w:rsidRPr="00D104DE" w:rsidRDefault="00B4712B" w:rsidP="00D85457">
            <w:pPr>
              <w:spacing w:before="0" w:after="0" w:line="240" w:lineRule="auto"/>
              <w:jc w:val="center"/>
              <w:rPr>
                <w:b/>
                <w:bCs/>
                <w:sz w:val="20"/>
                <w:szCs w:val="20"/>
              </w:rPr>
            </w:pPr>
            <w:r w:rsidRPr="00D104DE">
              <w:rPr>
                <w:rFonts w:eastAsia="Times New Roman"/>
                <w:color w:val="000000"/>
                <w:kern w:val="0"/>
                <w:sz w:val="20"/>
                <w:szCs w:val="20"/>
                <w14:ligatures w14:val="none"/>
              </w:rPr>
              <w:t>2,275</w:t>
            </w:r>
            <w:r>
              <w:rPr>
                <w:rFonts w:eastAsia="Times New Roman"/>
                <w:color w:val="000000"/>
                <w:kern w:val="0"/>
                <w:sz w:val="20"/>
                <w:szCs w:val="20"/>
                <w14:ligatures w14:val="none"/>
              </w:rPr>
              <w:t xml:space="preserve"> (18%)</w:t>
            </w:r>
          </w:p>
        </w:tc>
      </w:tr>
      <w:tr w:rsidR="00B4712B" w:rsidRPr="00D104DE" w14:paraId="6F506D5A" w14:textId="77777777" w:rsidTr="745D7F43">
        <w:tc>
          <w:tcPr>
            <w:tcW w:w="3595" w:type="dxa"/>
          </w:tcPr>
          <w:p w14:paraId="1BF79C03" w14:textId="68F0B9AD" w:rsidR="00B4712B" w:rsidRPr="00D104DE" w:rsidRDefault="00B4712B" w:rsidP="00AC296D">
            <w:pPr>
              <w:spacing w:before="0" w:after="0" w:line="240" w:lineRule="auto"/>
              <w:rPr>
                <w:b/>
                <w:bCs/>
                <w:sz w:val="20"/>
                <w:szCs w:val="20"/>
              </w:rPr>
            </w:pPr>
            <w:r>
              <w:rPr>
                <w:rFonts w:eastAsia="Times New Roman"/>
                <w:b/>
                <w:bCs/>
                <w:color w:val="000000"/>
                <w:kern w:val="0"/>
                <w:sz w:val="20"/>
                <w:szCs w:val="20"/>
                <w14:ligatures w14:val="none"/>
              </w:rPr>
              <w:t>H</w:t>
            </w:r>
            <w:r w:rsidRPr="00D104DE">
              <w:rPr>
                <w:rFonts w:eastAsia="Times New Roman"/>
                <w:b/>
                <w:bCs/>
                <w:color w:val="000000"/>
                <w:kern w:val="0"/>
                <w:sz w:val="20"/>
                <w:szCs w:val="20"/>
                <w14:ligatures w14:val="none"/>
              </w:rPr>
              <w:t xml:space="preserve">omelessness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314999">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 </w:t>
            </w:r>
          </w:p>
        </w:tc>
        <w:tc>
          <w:tcPr>
            <w:tcW w:w="1890" w:type="dxa"/>
          </w:tcPr>
          <w:p w14:paraId="0528EB5F" w14:textId="6E36434E" w:rsidR="00B4712B" w:rsidRPr="00D104DE" w:rsidRDefault="00B4712B" w:rsidP="00AC296D">
            <w:pPr>
              <w:spacing w:before="0" w:after="0" w:line="240" w:lineRule="auto"/>
              <w:jc w:val="center"/>
              <w:rPr>
                <w:b/>
                <w:bCs/>
                <w:sz w:val="20"/>
                <w:szCs w:val="20"/>
              </w:rPr>
            </w:pPr>
            <w:r w:rsidRPr="00D104DE">
              <w:rPr>
                <w:rFonts w:eastAsia="Times New Roman"/>
                <w:color w:val="000000"/>
                <w:kern w:val="0"/>
                <w:sz w:val="20"/>
                <w:szCs w:val="20"/>
                <w14:ligatures w14:val="none"/>
              </w:rPr>
              <w:t>5,242</w:t>
            </w:r>
            <w:r>
              <w:rPr>
                <w:rFonts w:eastAsia="Times New Roman"/>
                <w:color w:val="000000"/>
                <w:kern w:val="0"/>
                <w:sz w:val="20"/>
                <w:szCs w:val="20"/>
                <w14:ligatures w14:val="none"/>
              </w:rPr>
              <w:t xml:space="preserve"> (38%)</w:t>
            </w:r>
          </w:p>
        </w:tc>
        <w:tc>
          <w:tcPr>
            <w:tcW w:w="1800" w:type="dxa"/>
          </w:tcPr>
          <w:p w14:paraId="0A90D789" w14:textId="74A2EC84" w:rsidR="00B4712B" w:rsidRPr="00D104DE" w:rsidRDefault="00B4712B" w:rsidP="00AC296D">
            <w:pPr>
              <w:spacing w:before="0" w:after="0" w:line="240" w:lineRule="auto"/>
              <w:jc w:val="center"/>
              <w:rPr>
                <w:b/>
                <w:bCs/>
                <w:sz w:val="20"/>
                <w:szCs w:val="20"/>
              </w:rPr>
            </w:pPr>
            <w:r w:rsidRPr="00D104DE">
              <w:rPr>
                <w:rFonts w:eastAsia="Times New Roman"/>
                <w:color w:val="000000"/>
                <w:kern w:val="0"/>
                <w:sz w:val="20"/>
                <w:szCs w:val="20"/>
                <w14:ligatures w14:val="none"/>
              </w:rPr>
              <w:t>282</w:t>
            </w:r>
            <w:r>
              <w:rPr>
                <w:rFonts w:eastAsia="Times New Roman"/>
                <w:color w:val="000000"/>
                <w:kern w:val="0"/>
                <w:sz w:val="20"/>
                <w:szCs w:val="20"/>
                <w14:ligatures w14:val="none"/>
              </w:rPr>
              <w:t xml:space="preserve"> (42%)</w:t>
            </w:r>
          </w:p>
        </w:tc>
        <w:tc>
          <w:tcPr>
            <w:tcW w:w="1800" w:type="dxa"/>
          </w:tcPr>
          <w:p w14:paraId="07F70538" w14:textId="337C9C3D" w:rsidR="00B4712B" w:rsidRPr="00D104DE" w:rsidRDefault="00B4712B" w:rsidP="00AC296D">
            <w:pPr>
              <w:spacing w:before="0" w:after="0" w:line="240" w:lineRule="auto"/>
              <w:jc w:val="center"/>
              <w:rPr>
                <w:b/>
                <w:bCs/>
                <w:sz w:val="20"/>
                <w:szCs w:val="20"/>
              </w:rPr>
            </w:pPr>
            <w:r w:rsidRPr="00D104DE">
              <w:rPr>
                <w:rFonts w:eastAsia="Times New Roman"/>
                <w:color w:val="000000"/>
                <w:kern w:val="0"/>
                <w:sz w:val="20"/>
                <w:szCs w:val="20"/>
                <w14:ligatures w14:val="none"/>
              </w:rPr>
              <w:t>4,960</w:t>
            </w:r>
            <w:r>
              <w:rPr>
                <w:rFonts w:eastAsia="Times New Roman"/>
                <w:color w:val="000000"/>
                <w:kern w:val="0"/>
                <w:sz w:val="20"/>
                <w:szCs w:val="20"/>
                <w14:ligatures w14:val="none"/>
              </w:rPr>
              <w:t xml:space="preserve"> (38%)</w:t>
            </w:r>
          </w:p>
        </w:tc>
      </w:tr>
      <w:tr w:rsidR="00B4712B" w:rsidRPr="00D104DE" w14:paraId="65D1A8FD" w14:textId="77777777" w:rsidTr="745D7F43">
        <w:tc>
          <w:tcPr>
            <w:tcW w:w="3595" w:type="dxa"/>
          </w:tcPr>
          <w:p w14:paraId="5EB0AAC6" w14:textId="6B8D6DD4" w:rsidR="00B4712B" w:rsidRPr="00D104DE" w:rsidRDefault="00B4712B" w:rsidP="00AC296D">
            <w:pPr>
              <w:spacing w:before="0" w:after="0" w:line="240" w:lineRule="auto"/>
              <w:rPr>
                <w:sz w:val="20"/>
                <w:szCs w:val="20"/>
              </w:rPr>
            </w:pPr>
            <w:r>
              <w:rPr>
                <w:rFonts w:eastAsia="Times New Roman"/>
                <w:b/>
                <w:bCs/>
                <w:color w:val="000000"/>
                <w:kern w:val="0"/>
                <w:sz w:val="20"/>
                <w:szCs w:val="20"/>
                <w14:ligatures w14:val="none"/>
              </w:rPr>
              <w:t>A</w:t>
            </w:r>
            <w:r w:rsidRPr="00D104DE">
              <w:rPr>
                <w:rFonts w:eastAsia="Times New Roman"/>
                <w:b/>
                <w:bCs/>
                <w:color w:val="000000"/>
                <w:kern w:val="0"/>
                <w:sz w:val="20"/>
                <w:szCs w:val="20"/>
                <w14:ligatures w14:val="none"/>
              </w:rPr>
              <w:t xml:space="preserve">nxiety or depression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314999">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tcPr>
          <w:p w14:paraId="3A945089" w14:textId="17408800"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11,085</w:t>
            </w:r>
            <w:r>
              <w:rPr>
                <w:rFonts w:eastAsia="Times New Roman"/>
                <w:color w:val="000000"/>
                <w:kern w:val="0"/>
                <w:sz w:val="20"/>
                <w:szCs w:val="20"/>
                <w14:ligatures w14:val="none"/>
              </w:rPr>
              <w:t xml:space="preserve"> (81%)</w:t>
            </w:r>
          </w:p>
        </w:tc>
        <w:tc>
          <w:tcPr>
            <w:tcW w:w="1800" w:type="dxa"/>
          </w:tcPr>
          <w:p w14:paraId="1866BCC3" w14:textId="3A856EDB"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542</w:t>
            </w:r>
            <w:r>
              <w:rPr>
                <w:rFonts w:eastAsia="Times New Roman"/>
                <w:color w:val="000000"/>
                <w:kern w:val="0"/>
                <w:sz w:val="20"/>
                <w:szCs w:val="20"/>
                <w14:ligatures w14:val="none"/>
              </w:rPr>
              <w:t xml:space="preserve"> (82%)</w:t>
            </w:r>
          </w:p>
        </w:tc>
        <w:tc>
          <w:tcPr>
            <w:tcW w:w="1800" w:type="dxa"/>
          </w:tcPr>
          <w:p w14:paraId="76E597B3" w14:textId="52E19492"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10,543</w:t>
            </w:r>
            <w:r>
              <w:rPr>
                <w:rFonts w:eastAsia="Times New Roman"/>
                <w:color w:val="000000"/>
                <w:kern w:val="0"/>
                <w:sz w:val="20"/>
                <w:szCs w:val="20"/>
                <w14:ligatures w14:val="none"/>
              </w:rPr>
              <w:t xml:space="preserve"> (81%)</w:t>
            </w:r>
          </w:p>
        </w:tc>
      </w:tr>
      <w:tr w:rsidR="00B4712B" w:rsidRPr="00D104DE" w14:paraId="2E97E6AB" w14:textId="77777777" w:rsidTr="745D7F43">
        <w:tc>
          <w:tcPr>
            <w:tcW w:w="3595" w:type="dxa"/>
          </w:tcPr>
          <w:p w14:paraId="10BDC1D6" w14:textId="561E04DE" w:rsidR="00B4712B" w:rsidRPr="00D104DE" w:rsidRDefault="00B4712B" w:rsidP="00AC296D">
            <w:pPr>
              <w:spacing w:before="0" w:after="0" w:line="240" w:lineRule="auto"/>
              <w:rPr>
                <w:sz w:val="20"/>
                <w:szCs w:val="20"/>
              </w:rPr>
            </w:pPr>
            <w:r>
              <w:rPr>
                <w:rFonts w:eastAsia="Times New Roman"/>
                <w:b/>
                <w:bCs/>
                <w:color w:val="000000"/>
                <w:kern w:val="0"/>
                <w:sz w:val="20"/>
                <w:szCs w:val="20"/>
                <w14:ligatures w14:val="none"/>
              </w:rPr>
              <w:t>S</w:t>
            </w:r>
            <w:r w:rsidRPr="00D104DE">
              <w:rPr>
                <w:rFonts w:eastAsia="Times New Roman"/>
                <w:b/>
                <w:bCs/>
                <w:color w:val="000000"/>
                <w:kern w:val="0"/>
                <w:sz w:val="20"/>
                <w:szCs w:val="20"/>
                <w14:ligatures w14:val="none"/>
              </w:rPr>
              <w:t>erious injection</w:t>
            </w:r>
            <w:r>
              <w:rPr>
                <w:rFonts w:eastAsia="Times New Roman"/>
                <w:b/>
                <w:bCs/>
                <w:color w:val="000000"/>
                <w:kern w:val="0"/>
                <w:sz w:val="20"/>
                <w:szCs w:val="20"/>
                <w14:ligatures w14:val="none"/>
              </w:rPr>
              <w:t>-</w:t>
            </w:r>
            <w:r w:rsidRPr="00D104DE">
              <w:rPr>
                <w:rFonts w:eastAsia="Times New Roman"/>
                <w:b/>
                <w:bCs/>
                <w:color w:val="000000"/>
                <w:kern w:val="0"/>
                <w:sz w:val="20"/>
                <w:szCs w:val="20"/>
                <w14:ligatures w14:val="none"/>
              </w:rPr>
              <w:t xml:space="preserve">related infection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314999">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vAlign w:val="bottom"/>
          </w:tcPr>
          <w:p w14:paraId="5AC1F480" w14:textId="35551898"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922</w:t>
            </w:r>
            <w:r>
              <w:rPr>
                <w:rFonts w:eastAsia="Times New Roman"/>
                <w:color w:val="000000"/>
                <w:kern w:val="0"/>
                <w:sz w:val="20"/>
                <w:szCs w:val="20"/>
                <w14:ligatures w14:val="none"/>
              </w:rPr>
              <w:t xml:space="preserve"> (7%)</w:t>
            </w:r>
          </w:p>
        </w:tc>
        <w:tc>
          <w:tcPr>
            <w:tcW w:w="1800" w:type="dxa"/>
            <w:vAlign w:val="bottom"/>
          </w:tcPr>
          <w:p w14:paraId="36F7702A" w14:textId="6470B20C"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51</w:t>
            </w:r>
            <w:r>
              <w:rPr>
                <w:rFonts w:eastAsia="Times New Roman"/>
                <w:color w:val="000000"/>
                <w:kern w:val="0"/>
                <w:sz w:val="20"/>
                <w:szCs w:val="20"/>
                <w14:ligatures w14:val="none"/>
              </w:rPr>
              <w:t xml:space="preserve"> (8%)</w:t>
            </w:r>
          </w:p>
        </w:tc>
        <w:tc>
          <w:tcPr>
            <w:tcW w:w="1800" w:type="dxa"/>
            <w:vAlign w:val="bottom"/>
          </w:tcPr>
          <w:p w14:paraId="2EEFCC74" w14:textId="6A12A177"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871</w:t>
            </w:r>
            <w:r>
              <w:rPr>
                <w:rFonts w:eastAsia="Times New Roman"/>
                <w:color w:val="000000"/>
                <w:kern w:val="0"/>
                <w:sz w:val="20"/>
                <w:szCs w:val="20"/>
                <w14:ligatures w14:val="none"/>
              </w:rPr>
              <w:t xml:space="preserve"> (7%)</w:t>
            </w:r>
          </w:p>
        </w:tc>
      </w:tr>
      <w:tr w:rsidR="00B4712B" w:rsidRPr="00D104DE" w14:paraId="6D47BC97" w14:textId="77777777" w:rsidTr="745D7F43">
        <w:tc>
          <w:tcPr>
            <w:tcW w:w="3595" w:type="dxa"/>
          </w:tcPr>
          <w:p w14:paraId="099C1F2A" w14:textId="6BE0C16A" w:rsidR="00B4712B" w:rsidRPr="00D104DE" w:rsidRDefault="00B4712B" w:rsidP="00AC296D">
            <w:pPr>
              <w:spacing w:before="0" w:after="0" w:line="240" w:lineRule="auto"/>
              <w:rPr>
                <w:sz w:val="20"/>
                <w:szCs w:val="20"/>
              </w:rPr>
            </w:pPr>
            <w:r>
              <w:rPr>
                <w:rFonts w:eastAsia="Times New Roman"/>
                <w:b/>
                <w:bCs/>
                <w:color w:val="000000"/>
                <w:kern w:val="0"/>
                <w:sz w:val="20"/>
                <w:szCs w:val="20"/>
                <w14:ligatures w14:val="none"/>
              </w:rPr>
              <w:t>HS e</w:t>
            </w:r>
            <w:r w:rsidRPr="00D104DE">
              <w:rPr>
                <w:rFonts w:eastAsia="Times New Roman"/>
                <w:b/>
                <w:bCs/>
                <w:color w:val="000000"/>
                <w:kern w:val="0"/>
                <w:sz w:val="20"/>
                <w:szCs w:val="20"/>
                <w14:ligatures w14:val="none"/>
              </w:rPr>
              <w:t xml:space="preserve">ducation </w:t>
            </w:r>
            <w:r>
              <w:rPr>
                <w:rFonts w:eastAsia="Times New Roman"/>
                <w:b/>
                <w:bCs/>
                <w:color w:val="000000"/>
                <w:kern w:val="0"/>
                <w:sz w:val="20"/>
                <w:szCs w:val="20"/>
                <w14:ligatures w14:val="none"/>
              </w:rPr>
              <w:t>or less</w:t>
            </w:r>
          </w:p>
        </w:tc>
        <w:tc>
          <w:tcPr>
            <w:tcW w:w="1890" w:type="dxa"/>
          </w:tcPr>
          <w:p w14:paraId="45644734" w14:textId="63997D36" w:rsidR="00B4712B" w:rsidRPr="00D104DE" w:rsidRDefault="00B4712B" w:rsidP="00C449E6">
            <w:pPr>
              <w:spacing w:before="0" w:after="0" w:line="240" w:lineRule="auto"/>
              <w:jc w:val="center"/>
              <w:rPr>
                <w:sz w:val="20"/>
                <w:szCs w:val="20"/>
              </w:rPr>
            </w:pPr>
            <w:r w:rsidRPr="00D104DE">
              <w:rPr>
                <w:rFonts w:eastAsia="Times New Roman"/>
                <w:color w:val="000000"/>
                <w:kern w:val="0"/>
                <w:sz w:val="20"/>
                <w:szCs w:val="20"/>
                <w14:ligatures w14:val="none"/>
              </w:rPr>
              <w:t>7,422</w:t>
            </w:r>
            <w:r>
              <w:rPr>
                <w:rFonts w:eastAsia="Times New Roman"/>
                <w:color w:val="000000"/>
                <w:kern w:val="0"/>
                <w:sz w:val="20"/>
                <w:szCs w:val="20"/>
                <w14:ligatures w14:val="none"/>
              </w:rPr>
              <w:t xml:space="preserve"> (54%)</w:t>
            </w:r>
          </w:p>
        </w:tc>
        <w:tc>
          <w:tcPr>
            <w:tcW w:w="1800" w:type="dxa"/>
          </w:tcPr>
          <w:p w14:paraId="012563B1" w14:textId="3649BA91" w:rsidR="00B4712B" w:rsidRPr="00D104DE" w:rsidRDefault="00B4712B" w:rsidP="00C449E6">
            <w:pPr>
              <w:spacing w:before="0" w:after="0" w:line="240" w:lineRule="auto"/>
              <w:jc w:val="center"/>
              <w:rPr>
                <w:sz w:val="20"/>
                <w:szCs w:val="20"/>
              </w:rPr>
            </w:pPr>
            <w:r w:rsidRPr="00D104DE">
              <w:rPr>
                <w:rFonts w:eastAsia="Times New Roman"/>
                <w:color w:val="000000"/>
                <w:kern w:val="0"/>
                <w:sz w:val="20"/>
                <w:szCs w:val="20"/>
                <w14:ligatures w14:val="none"/>
              </w:rPr>
              <w:t>400</w:t>
            </w:r>
            <w:r>
              <w:rPr>
                <w:rFonts w:eastAsia="Times New Roman"/>
                <w:color w:val="000000"/>
                <w:kern w:val="0"/>
                <w:sz w:val="20"/>
                <w:szCs w:val="20"/>
                <w14:ligatures w14:val="none"/>
              </w:rPr>
              <w:t xml:space="preserve"> (61%)</w:t>
            </w:r>
          </w:p>
        </w:tc>
        <w:tc>
          <w:tcPr>
            <w:tcW w:w="1800" w:type="dxa"/>
          </w:tcPr>
          <w:p w14:paraId="28635331" w14:textId="4963358D" w:rsidR="00B4712B" w:rsidRPr="00D104DE" w:rsidRDefault="00B4712B" w:rsidP="00C449E6">
            <w:pPr>
              <w:spacing w:before="0" w:after="0" w:line="240" w:lineRule="auto"/>
              <w:jc w:val="center"/>
              <w:rPr>
                <w:sz w:val="20"/>
                <w:szCs w:val="20"/>
              </w:rPr>
            </w:pPr>
            <w:r w:rsidRPr="00D104DE">
              <w:rPr>
                <w:rFonts w:eastAsia="Times New Roman"/>
                <w:color w:val="000000"/>
                <w:kern w:val="0"/>
                <w:sz w:val="20"/>
                <w:szCs w:val="20"/>
                <w14:ligatures w14:val="none"/>
              </w:rPr>
              <w:t>7,022</w:t>
            </w:r>
            <w:r>
              <w:rPr>
                <w:rFonts w:eastAsia="Times New Roman"/>
                <w:color w:val="000000"/>
                <w:kern w:val="0"/>
                <w:sz w:val="20"/>
                <w:szCs w:val="20"/>
                <w14:ligatures w14:val="none"/>
              </w:rPr>
              <w:t xml:space="preserve"> (54%)</w:t>
            </w:r>
          </w:p>
        </w:tc>
      </w:tr>
      <w:tr w:rsidR="00B4712B" w:rsidRPr="00D104DE" w14:paraId="5FDF171E" w14:textId="77777777" w:rsidTr="745D7F43">
        <w:tc>
          <w:tcPr>
            <w:tcW w:w="3595" w:type="dxa"/>
            <w:tcBorders>
              <w:top w:val="single" w:sz="4" w:space="0" w:color="auto"/>
            </w:tcBorders>
          </w:tcPr>
          <w:p w14:paraId="00CF9FE3" w14:textId="0F5C26F3" w:rsidR="00B4712B" w:rsidRPr="00D104DE" w:rsidRDefault="00B4712B" w:rsidP="00AC296D">
            <w:pPr>
              <w:spacing w:before="0" w:after="0" w:line="240" w:lineRule="auto"/>
              <w:rPr>
                <w:sz w:val="20"/>
                <w:szCs w:val="20"/>
              </w:rPr>
            </w:pPr>
            <w:r w:rsidRPr="00D104DE">
              <w:rPr>
                <w:rFonts w:eastAsia="Times New Roman"/>
                <w:b/>
                <w:bCs/>
                <w:color w:val="000000"/>
                <w:kern w:val="0"/>
                <w:sz w:val="20"/>
                <w:szCs w:val="20"/>
                <w14:ligatures w14:val="none"/>
              </w:rPr>
              <w:t xml:space="preserve">Primary </w:t>
            </w:r>
            <w:r>
              <w:rPr>
                <w:rFonts w:eastAsia="Times New Roman"/>
                <w:b/>
                <w:bCs/>
                <w:color w:val="000000"/>
                <w:kern w:val="0"/>
                <w:sz w:val="20"/>
                <w:szCs w:val="20"/>
                <w14:ligatures w14:val="none"/>
              </w:rPr>
              <w:t>s</w:t>
            </w:r>
            <w:r w:rsidRPr="00D104DE">
              <w:rPr>
                <w:rFonts w:eastAsia="Times New Roman"/>
                <w:b/>
                <w:bCs/>
                <w:color w:val="000000"/>
                <w:kern w:val="0"/>
                <w:sz w:val="20"/>
                <w:szCs w:val="20"/>
                <w14:ligatures w14:val="none"/>
              </w:rPr>
              <w:t xml:space="preserve">ubstance at </w:t>
            </w:r>
            <w:r>
              <w:rPr>
                <w:rFonts w:eastAsia="Times New Roman"/>
                <w:b/>
                <w:bCs/>
                <w:color w:val="000000"/>
                <w:kern w:val="0"/>
                <w:sz w:val="20"/>
                <w:szCs w:val="20"/>
                <w14:ligatures w14:val="none"/>
              </w:rPr>
              <w:t>admission</w:t>
            </w:r>
          </w:p>
        </w:tc>
        <w:tc>
          <w:tcPr>
            <w:tcW w:w="1890" w:type="dxa"/>
            <w:tcBorders>
              <w:top w:val="single" w:sz="4" w:space="0" w:color="auto"/>
            </w:tcBorders>
          </w:tcPr>
          <w:p w14:paraId="38358030" w14:textId="77777777" w:rsidR="00B4712B" w:rsidRPr="00D104DE" w:rsidRDefault="00B4712B" w:rsidP="00AC296D">
            <w:pPr>
              <w:spacing w:before="0" w:after="0" w:line="240" w:lineRule="auto"/>
              <w:rPr>
                <w:sz w:val="20"/>
                <w:szCs w:val="20"/>
              </w:rPr>
            </w:pPr>
          </w:p>
        </w:tc>
        <w:tc>
          <w:tcPr>
            <w:tcW w:w="1800" w:type="dxa"/>
            <w:tcBorders>
              <w:top w:val="single" w:sz="4" w:space="0" w:color="auto"/>
            </w:tcBorders>
          </w:tcPr>
          <w:p w14:paraId="09A600E9" w14:textId="77777777" w:rsidR="00B4712B" w:rsidRPr="00D104DE" w:rsidRDefault="00B4712B" w:rsidP="00AC296D">
            <w:pPr>
              <w:spacing w:before="0" w:after="0" w:line="240" w:lineRule="auto"/>
              <w:rPr>
                <w:sz w:val="20"/>
                <w:szCs w:val="20"/>
              </w:rPr>
            </w:pPr>
          </w:p>
        </w:tc>
        <w:tc>
          <w:tcPr>
            <w:tcW w:w="1800" w:type="dxa"/>
            <w:tcBorders>
              <w:top w:val="single" w:sz="4" w:space="0" w:color="auto"/>
            </w:tcBorders>
          </w:tcPr>
          <w:p w14:paraId="2F24D18E" w14:textId="77777777" w:rsidR="00B4712B" w:rsidRPr="00D104DE" w:rsidRDefault="00B4712B" w:rsidP="00AC296D">
            <w:pPr>
              <w:spacing w:before="0" w:after="0" w:line="240" w:lineRule="auto"/>
              <w:rPr>
                <w:sz w:val="20"/>
                <w:szCs w:val="20"/>
              </w:rPr>
            </w:pPr>
          </w:p>
        </w:tc>
      </w:tr>
      <w:tr w:rsidR="00B4712B" w:rsidRPr="00D104DE" w14:paraId="4F9DFE43" w14:textId="77777777" w:rsidTr="745D7F43">
        <w:tc>
          <w:tcPr>
            <w:tcW w:w="3595" w:type="dxa"/>
          </w:tcPr>
          <w:p w14:paraId="1F6965DD" w14:textId="6B27B41A"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Alcohol</w:t>
            </w:r>
          </w:p>
        </w:tc>
        <w:tc>
          <w:tcPr>
            <w:tcW w:w="1890" w:type="dxa"/>
          </w:tcPr>
          <w:p w14:paraId="2975A408" w14:textId="41C15E4D"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2,685</w:t>
            </w:r>
            <w:r>
              <w:rPr>
                <w:rFonts w:eastAsia="Times New Roman"/>
                <w:color w:val="000000"/>
                <w:kern w:val="0"/>
                <w:sz w:val="20"/>
                <w:szCs w:val="20"/>
                <w14:ligatures w14:val="none"/>
              </w:rPr>
              <w:t xml:space="preserve"> (20%)</w:t>
            </w:r>
          </w:p>
        </w:tc>
        <w:tc>
          <w:tcPr>
            <w:tcW w:w="1800" w:type="dxa"/>
          </w:tcPr>
          <w:p w14:paraId="453ED66F" w14:textId="13311FCC"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72</w:t>
            </w:r>
            <w:r>
              <w:rPr>
                <w:rFonts w:eastAsia="Times New Roman"/>
                <w:color w:val="000000"/>
                <w:kern w:val="0"/>
                <w:sz w:val="20"/>
                <w:szCs w:val="20"/>
                <w14:ligatures w14:val="none"/>
              </w:rPr>
              <w:t xml:space="preserve"> (11%)</w:t>
            </w:r>
          </w:p>
        </w:tc>
        <w:tc>
          <w:tcPr>
            <w:tcW w:w="1800" w:type="dxa"/>
          </w:tcPr>
          <w:p w14:paraId="41B60CBB" w14:textId="15B47CE4"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2,613</w:t>
            </w:r>
            <w:r>
              <w:rPr>
                <w:rFonts w:eastAsia="Times New Roman"/>
                <w:color w:val="000000"/>
                <w:kern w:val="0"/>
                <w:sz w:val="20"/>
                <w:szCs w:val="20"/>
                <w14:ligatures w14:val="none"/>
              </w:rPr>
              <w:t xml:space="preserve"> (20%)</w:t>
            </w:r>
          </w:p>
        </w:tc>
      </w:tr>
      <w:tr w:rsidR="00B4712B" w:rsidRPr="00D104DE" w14:paraId="36A77ACC" w14:textId="77777777" w:rsidTr="745D7F43">
        <w:tc>
          <w:tcPr>
            <w:tcW w:w="3595" w:type="dxa"/>
          </w:tcPr>
          <w:p w14:paraId="50385B65" w14:textId="1425BF10" w:rsidR="00B4712B" w:rsidRPr="00D104DE" w:rsidRDefault="4436F17C"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Cannabis</w:t>
            </w:r>
          </w:p>
        </w:tc>
        <w:tc>
          <w:tcPr>
            <w:tcW w:w="1890" w:type="dxa"/>
          </w:tcPr>
          <w:p w14:paraId="1D171CFE" w14:textId="33A4DBBD"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131</w:t>
            </w:r>
            <w:r>
              <w:rPr>
                <w:rFonts w:eastAsia="Times New Roman"/>
                <w:color w:val="000000"/>
                <w:kern w:val="0"/>
                <w:sz w:val="20"/>
                <w:szCs w:val="20"/>
                <w14:ligatures w14:val="none"/>
              </w:rPr>
              <w:t xml:space="preserve"> (1%)</w:t>
            </w:r>
          </w:p>
        </w:tc>
        <w:tc>
          <w:tcPr>
            <w:tcW w:w="1800" w:type="dxa"/>
          </w:tcPr>
          <w:p w14:paraId="50FE632E" w14:textId="0E16F5C6"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w:t>
            </w:r>
          </w:p>
        </w:tc>
        <w:tc>
          <w:tcPr>
            <w:tcW w:w="1800" w:type="dxa"/>
          </w:tcPr>
          <w:p w14:paraId="232C75B5" w14:textId="400BD57D" w:rsidR="00B4712B" w:rsidRPr="00D104DE" w:rsidRDefault="4436F17C"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122</w:t>
            </w:r>
            <w:r>
              <w:rPr>
                <w:rFonts w:eastAsia="Times New Roman"/>
                <w:color w:val="000000"/>
                <w:kern w:val="0"/>
                <w:sz w:val="20"/>
                <w:szCs w:val="20"/>
                <w14:ligatures w14:val="none"/>
              </w:rPr>
              <w:t xml:space="preserve"> (1%)</w:t>
            </w:r>
          </w:p>
        </w:tc>
      </w:tr>
      <w:tr w:rsidR="00B4712B" w:rsidRPr="00D104DE" w14:paraId="157D9372" w14:textId="77777777" w:rsidTr="745D7F43">
        <w:tc>
          <w:tcPr>
            <w:tcW w:w="3595" w:type="dxa"/>
          </w:tcPr>
          <w:p w14:paraId="08ED886B" w14:textId="7212994A" w:rsidR="00B4712B" w:rsidRPr="00D104DE" w:rsidRDefault="00B4712B" w:rsidP="00AC296D">
            <w:pPr>
              <w:spacing w:before="0" w:after="0" w:line="240" w:lineRule="auto"/>
              <w:ind w:left="160" w:hanging="1"/>
              <w:rPr>
                <w:rFonts w:eastAsia="Times New Roman"/>
                <w:color w:val="000000"/>
                <w:kern w:val="0"/>
                <w:sz w:val="20"/>
                <w:szCs w:val="20"/>
                <w14:ligatures w14:val="none"/>
              </w:rPr>
            </w:pPr>
            <w:r w:rsidRPr="00D104DE">
              <w:rPr>
                <w:rFonts w:eastAsia="Times New Roman"/>
                <w:color w:val="000000"/>
                <w:kern w:val="0"/>
                <w:sz w:val="20"/>
                <w:szCs w:val="20"/>
                <w14:ligatures w14:val="none"/>
              </w:rPr>
              <w:t>Cocaine and stimulant</w:t>
            </w:r>
          </w:p>
        </w:tc>
        <w:tc>
          <w:tcPr>
            <w:tcW w:w="1890" w:type="dxa"/>
          </w:tcPr>
          <w:p w14:paraId="1B971AC2" w14:textId="60C97406"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1,103</w:t>
            </w:r>
            <w:r>
              <w:rPr>
                <w:rFonts w:eastAsia="Times New Roman"/>
                <w:color w:val="000000"/>
                <w:kern w:val="0"/>
                <w:sz w:val="20"/>
                <w:szCs w:val="20"/>
                <w14:ligatures w14:val="none"/>
              </w:rPr>
              <w:t xml:space="preserve"> (8%)</w:t>
            </w:r>
          </w:p>
        </w:tc>
        <w:tc>
          <w:tcPr>
            <w:tcW w:w="1800" w:type="dxa"/>
          </w:tcPr>
          <w:p w14:paraId="4D87D9BF" w14:textId="0DE5877B"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98</w:t>
            </w:r>
            <w:r>
              <w:rPr>
                <w:rFonts w:eastAsia="Times New Roman"/>
                <w:color w:val="000000"/>
                <w:kern w:val="0"/>
                <w:sz w:val="20"/>
                <w:szCs w:val="20"/>
                <w14:ligatures w14:val="none"/>
              </w:rPr>
              <w:t xml:space="preserve"> (15%)</w:t>
            </w:r>
          </w:p>
        </w:tc>
        <w:tc>
          <w:tcPr>
            <w:tcW w:w="1800" w:type="dxa"/>
          </w:tcPr>
          <w:p w14:paraId="358D1B21" w14:textId="6E085A67"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1,005</w:t>
            </w:r>
            <w:r>
              <w:rPr>
                <w:rFonts w:eastAsia="Times New Roman"/>
                <w:color w:val="000000"/>
                <w:kern w:val="0"/>
                <w:sz w:val="20"/>
                <w:szCs w:val="20"/>
                <w14:ligatures w14:val="none"/>
              </w:rPr>
              <w:t xml:space="preserve"> (8%)</w:t>
            </w:r>
          </w:p>
        </w:tc>
      </w:tr>
      <w:tr w:rsidR="00B4712B" w:rsidRPr="00D104DE" w14:paraId="2FDFE4D1" w14:textId="77777777" w:rsidTr="745D7F43">
        <w:tc>
          <w:tcPr>
            <w:tcW w:w="3595" w:type="dxa"/>
          </w:tcPr>
          <w:p w14:paraId="0E8DE1C5" w14:textId="4A30A09F" w:rsidR="00B4712B" w:rsidRPr="00D104DE" w:rsidDel="00964C34"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Missing</w:t>
            </w:r>
          </w:p>
        </w:tc>
        <w:tc>
          <w:tcPr>
            <w:tcW w:w="1890" w:type="dxa"/>
          </w:tcPr>
          <w:p w14:paraId="741B0BEB" w14:textId="42B6C45C"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3,473</w:t>
            </w:r>
            <w:r>
              <w:rPr>
                <w:rFonts w:eastAsia="Times New Roman"/>
                <w:color w:val="000000"/>
                <w:kern w:val="0"/>
                <w:sz w:val="20"/>
                <w:szCs w:val="20"/>
                <w14:ligatures w14:val="none"/>
              </w:rPr>
              <w:t xml:space="preserve"> (25%)</w:t>
            </w:r>
          </w:p>
        </w:tc>
        <w:tc>
          <w:tcPr>
            <w:tcW w:w="1800" w:type="dxa"/>
          </w:tcPr>
          <w:p w14:paraId="782BA2BB" w14:textId="2F998852"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147</w:t>
            </w:r>
            <w:r>
              <w:rPr>
                <w:rFonts w:eastAsia="Times New Roman"/>
                <w:color w:val="000000"/>
                <w:kern w:val="0"/>
                <w:sz w:val="20"/>
                <w:szCs w:val="20"/>
                <w14:ligatures w14:val="none"/>
              </w:rPr>
              <w:t xml:space="preserve"> (22%)</w:t>
            </w:r>
          </w:p>
        </w:tc>
        <w:tc>
          <w:tcPr>
            <w:tcW w:w="1800" w:type="dxa"/>
          </w:tcPr>
          <w:p w14:paraId="7E38165A" w14:textId="2CBAF497"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3,326</w:t>
            </w:r>
            <w:r>
              <w:rPr>
                <w:rFonts w:eastAsia="Times New Roman"/>
                <w:color w:val="000000"/>
                <w:kern w:val="0"/>
                <w:sz w:val="20"/>
                <w:szCs w:val="20"/>
                <w14:ligatures w14:val="none"/>
              </w:rPr>
              <w:t xml:space="preserve"> (26%)</w:t>
            </w:r>
          </w:p>
        </w:tc>
      </w:tr>
      <w:tr w:rsidR="00B4712B" w:rsidRPr="00D104DE" w14:paraId="3EBA968B" w14:textId="77777777" w:rsidTr="745D7F43">
        <w:tc>
          <w:tcPr>
            <w:tcW w:w="3595" w:type="dxa"/>
          </w:tcPr>
          <w:p w14:paraId="5FE0ED96" w14:textId="2D043C39" w:rsidR="00B4712B" w:rsidRPr="00D104DE" w:rsidDel="00964C34"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Opioid</w:t>
            </w:r>
          </w:p>
        </w:tc>
        <w:tc>
          <w:tcPr>
            <w:tcW w:w="1890" w:type="dxa"/>
          </w:tcPr>
          <w:p w14:paraId="53078E4C" w14:textId="354278B3"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5,826</w:t>
            </w:r>
            <w:r>
              <w:rPr>
                <w:rFonts w:eastAsia="Times New Roman"/>
                <w:color w:val="000000"/>
                <w:kern w:val="0"/>
                <w:sz w:val="20"/>
                <w:szCs w:val="20"/>
                <w14:ligatures w14:val="none"/>
              </w:rPr>
              <w:t xml:space="preserve"> (43%)</w:t>
            </w:r>
          </w:p>
        </w:tc>
        <w:tc>
          <w:tcPr>
            <w:tcW w:w="1800" w:type="dxa"/>
          </w:tcPr>
          <w:p w14:paraId="46D22581" w14:textId="3E00EDDA"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305</w:t>
            </w:r>
            <w:r>
              <w:rPr>
                <w:rFonts w:eastAsia="Times New Roman"/>
                <w:color w:val="000000"/>
                <w:kern w:val="0"/>
                <w:sz w:val="20"/>
                <w:szCs w:val="20"/>
                <w14:ligatures w14:val="none"/>
              </w:rPr>
              <w:t xml:space="preserve"> (46%)</w:t>
            </w:r>
          </w:p>
        </w:tc>
        <w:tc>
          <w:tcPr>
            <w:tcW w:w="1800" w:type="dxa"/>
          </w:tcPr>
          <w:p w14:paraId="17F3EE74" w14:textId="1DBCF877" w:rsidR="00B4712B" w:rsidRPr="00D104DE" w:rsidDel="00964C34"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5,521</w:t>
            </w:r>
            <w:r>
              <w:rPr>
                <w:rFonts w:eastAsia="Times New Roman"/>
                <w:color w:val="000000"/>
                <w:kern w:val="0"/>
                <w:sz w:val="20"/>
                <w:szCs w:val="20"/>
                <w14:ligatures w14:val="none"/>
              </w:rPr>
              <w:t xml:space="preserve"> (43%)</w:t>
            </w:r>
          </w:p>
        </w:tc>
      </w:tr>
      <w:tr w:rsidR="00B4712B" w:rsidRPr="00D104DE" w14:paraId="6BA52025" w14:textId="77777777" w:rsidTr="745D7F43">
        <w:tc>
          <w:tcPr>
            <w:tcW w:w="3595" w:type="dxa"/>
          </w:tcPr>
          <w:p w14:paraId="2A320C56" w14:textId="77777777"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Other</w:t>
            </w:r>
          </w:p>
        </w:tc>
        <w:tc>
          <w:tcPr>
            <w:tcW w:w="1890" w:type="dxa"/>
          </w:tcPr>
          <w:p w14:paraId="5D100EBD" w14:textId="70F316D6"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435</w:t>
            </w:r>
            <w:r>
              <w:rPr>
                <w:rFonts w:eastAsia="Times New Roman"/>
                <w:color w:val="000000"/>
                <w:kern w:val="0"/>
                <w:sz w:val="20"/>
                <w:szCs w:val="20"/>
                <w14:ligatures w14:val="none"/>
              </w:rPr>
              <w:t xml:space="preserve"> (3%)</w:t>
            </w:r>
          </w:p>
        </w:tc>
        <w:tc>
          <w:tcPr>
            <w:tcW w:w="1800" w:type="dxa"/>
          </w:tcPr>
          <w:p w14:paraId="77B2AA73" w14:textId="07A77447"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29</w:t>
            </w:r>
            <w:r>
              <w:rPr>
                <w:rFonts w:eastAsia="Times New Roman"/>
                <w:color w:val="000000"/>
                <w:kern w:val="0"/>
                <w:sz w:val="20"/>
                <w:szCs w:val="20"/>
                <w14:ligatures w14:val="none"/>
              </w:rPr>
              <w:t xml:space="preserve"> (4%)</w:t>
            </w:r>
          </w:p>
        </w:tc>
        <w:tc>
          <w:tcPr>
            <w:tcW w:w="1800" w:type="dxa"/>
          </w:tcPr>
          <w:p w14:paraId="26FC2313" w14:textId="5C1AB8A8"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406</w:t>
            </w:r>
            <w:r>
              <w:rPr>
                <w:rFonts w:eastAsia="Times New Roman"/>
                <w:color w:val="000000"/>
                <w:kern w:val="0"/>
                <w:sz w:val="20"/>
                <w:szCs w:val="20"/>
                <w14:ligatures w14:val="none"/>
              </w:rPr>
              <w:t xml:space="preserve"> (3%)</w:t>
            </w:r>
          </w:p>
        </w:tc>
      </w:tr>
      <w:tr w:rsidR="00B4712B" w:rsidRPr="00D104DE" w14:paraId="28B44D57" w14:textId="77777777" w:rsidTr="745D7F43">
        <w:tc>
          <w:tcPr>
            <w:tcW w:w="3595" w:type="dxa"/>
          </w:tcPr>
          <w:p w14:paraId="37318AB7" w14:textId="7ADE0184" w:rsidR="00B4712B" w:rsidRPr="00D104DE" w:rsidDel="00630861" w:rsidRDefault="00B4712B" w:rsidP="00AC296D">
            <w:pPr>
              <w:spacing w:before="0" w:after="0" w:line="240" w:lineRule="auto"/>
              <w:rPr>
                <w:rFonts w:eastAsia="Times New Roman"/>
                <w:color w:val="000000"/>
                <w:kern w:val="0"/>
                <w:sz w:val="20"/>
                <w:szCs w:val="20"/>
                <w14:ligatures w14:val="none"/>
              </w:rPr>
            </w:pPr>
            <w:r w:rsidRPr="00D104DE">
              <w:rPr>
                <w:rFonts w:eastAsia="Times New Roman"/>
                <w:b/>
                <w:bCs/>
                <w:color w:val="000000"/>
                <w:kern w:val="0"/>
                <w:sz w:val="20"/>
                <w:szCs w:val="20"/>
                <w14:ligatures w14:val="none"/>
              </w:rPr>
              <w:t xml:space="preserve">Any </w:t>
            </w:r>
            <w:r>
              <w:rPr>
                <w:rFonts w:eastAsia="Times New Roman"/>
                <w:b/>
                <w:bCs/>
                <w:color w:val="000000"/>
                <w:kern w:val="0"/>
                <w:sz w:val="20"/>
                <w:szCs w:val="20"/>
                <w14:ligatures w14:val="none"/>
              </w:rPr>
              <w:t>s</w:t>
            </w:r>
            <w:r w:rsidRPr="00D104DE">
              <w:rPr>
                <w:rFonts w:eastAsia="Times New Roman"/>
                <w:b/>
                <w:bCs/>
                <w:color w:val="000000"/>
                <w:kern w:val="0"/>
                <w:sz w:val="20"/>
                <w:szCs w:val="20"/>
                <w14:ligatures w14:val="none"/>
              </w:rPr>
              <w:t xml:space="preserve">ubstances at </w:t>
            </w:r>
            <w:r w:rsidR="00173310">
              <w:rPr>
                <w:rFonts w:eastAsia="Times New Roman"/>
                <w:b/>
                <w:bCs/>
                <w:color w:val="000000"/>
                <w:kern w:val="0"/>
                <w:sz w:val="20"/>
                <w:szCs w:val="20"/>
                <w14:ligatures w14:val="none"/>
              </w:rPr>
              <w:t>admission</w:t>
            </w:r>
          </w:p>
        </w:tc>
        <w:tc>
          <w:tcPr>
            <w:tcW w:w="1890" w:type="dxa"/>
          </w:tcPr>
          <w:p w14:paraId="02A3628E" w14:textId="77777777" w:rsidR="00B4712B" w:rsidRPr="00D104DE" w:rsidDel="00630861" w:rsidRDefault="00B4712B" w:rsidP="00AC296D">
            <w:pPr>
              <w:spacing w:before="0" w:after="0" w:line="240" w:lineRule="auto"/>
              <w:jc w:val="center"/>
              <w:rPr>
                <w:rFonts w:eastAsia="Times New Roman"/>
                <w:color w:val="000000"/>
                <w:kern w:val="0"/>
                <w:sz w:val="20"/>
                <w:szCs w:val="20"/>
                <w14:ligatures w14:val="none"/>
              </w:rPr>
            </w:pPr>
          </w:p>
        </w:tc>
        <w:tc>
          <w:tcPr>
            <w:tcW w:w="1800" w:type="dxa"/>
          </w:tcPr>
          <w:p w14:paraId="502625AD" w14:textId="77777777" w:rsidR="00B4712B" w:rsidRPr="00D104DE" w:rsidDel="00630861" w:rsidRDefault="00B4712B" w:rsidP="00AC296D">
            <w:pPr>
              <w:spacing w:before="0" w:after="0" w:line="240" w:lineRule="auto"/>
              <w:jc w:val="center"/>
              <w:rPr>
                <w:rFonts w:eastAsia="Times New Roman"/>
                <w:color w:val="000000"/>
                <w:kern w:val="0"/>
                <w:sz w:val="20"/>
                <w:szCs w:val="20"/>
                <w14:ligatures w14:val="none"/>
              </w:rPr>
            </w:pPr>
          </w:p>
        </w:tc>
        <w:tc>
          <w:tcPr>
            <w:tcW w:w="1800" w:type="dxa"/>
          </w:tcPr>
          <w:p w14:paraId="6F072886" w14:textId="77777777" w:rsidR="00B4712B" w:rsidRPr="00D104DE" w:rsidDel="00630861" w:rsidRDefault="00B4712B" w:rsidP="00AC296D">
            <w:pPr>
              <w:spacing w:before="0" w:after="0" w:line="240" w:lineRule="auto"/>
              <w:jc w:val="center"/>
              <w:rPr>
                <w:rFonts w:eastAsia="Times New Roman"/>
                <w:color w:val="000000"/>
                <w:kern w:val="0"/>
                <w:sz w:val="20"/>
                <w:szCs w:val="20"/>
                <w14:ligatures w14:val="none"/>
              </w:rPr>
            </w:pPr>
          </w:p>
        </w:tc>
      </w:tr>
      <w:tr w:rsidR="00B4712B" w:rsidRPr="00D104DE" w14:paraId="161C9A49" w14:textId="77777777" w:rsidTr="745D7F43">
        <w:tc>
          <w:tcPr>
            <w:tcW w:w="3595" w:type="dxa"/>
          </w:tcPr>
          <w:p w14:paraId="5FD0828F" w14:textId="191302D1"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Alcohol</w:t>
            </w:r>
          </w:p>
        </w:tc>
        <w:tc>
          <w:tcPr>
            <w:tcW w:w="1890" w:type="dxa"/>
          </w:tcPr>
          <w:p w14:paraId="5D2D8861" w14:textId="7155E887"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3,685</w:t>
            </w:r>
            <w:r>
              <w:rPr>
                <w:rFonts w:eastAsia="Times New Roman"/>
                <w:color w:val="000000"/>
                <w:kern w:val="0"/>
                <w:sz w:val="20"/>
                <w:szCs w:val="20"/>
                <w14:ligatures w14:val="none"/>
              </w:rPr>
              <w:t xml:space="preserve"> (27%)</w:t>
            </w:r>
          </w:p>
        </w:tc>
        <w:tc>
          <w:tcPr>
            <w:tcW w:w="1800" w:type="dxa"/>
          </w:tcPr>
          <w:p w14:paraId="474BFCDB" w14:textId="46DD4351"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109</w:t>
            </w:r>
            <w:r>
              <w:rPr>
                <w:rFonts w:eastAsia="Times New Roman"/>
                <w:color w:val="000000"/>
                <w:kern w:val="0"/>
                <w:sz w:val="20"/>
                <w:szCs w:val="20"/>
                <w14:ligatures w14:val="none"/>
              </w:rPr>
              <w:t xml:space="preserve"> (17%)</w:t>
            </w:r>
          </w:p>
        </w:tc>
        <w:tc>
          <w:tcPr>
            <w:tcW w:w="1800" w:type="dxa"/>
          </w:tcPr>
          <w:p w14:paraId="573D9315" w14:textId="119BF47A"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3,576</w:t>
            </w:r>
            <w:r>
              <w:rPr>
                <w:rFonts w:eastAsia="Times New Roman"/>
                <w:color w:val="000000"/>
                <w:kern w:val="0"/>
                <w:sz w:val="20"/>
                <w:szCs w:val="20"/>
                <w14:ligatures w14:val="none"/>
              </w:rPr>
              <w:t xml:space="preserve"> (28%)</w:t>
            </w:r>
          </w:p>
        </w:tc>
      </w:tr>
      <w:tr w:rsidR="00B4712B" w:rsidRPr="00D104DE" w14:paraId="7A2ACAF9" w14:textId="77777777" w:rsidTr="745D7F43">
        <w:tc>
          <w:tcPr>
            <w:tcW w:w="3595" w:type="dxa"/>
          </w:tcPr>
          <w:p w14:paraId="3A7D5BAC" w14:textId="77777777"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Cannabis</w:t>
            </w:r>
          </w:p>
        </w:tc>
        <w:tc>
          <w:tcPr>
            <w:tcW w:w="1890" w:type="dxa"/>
          </w:tcPr>
          <w:p w14:paraId="76329B17" w14:textId="5674B575"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528</w:t>
            </w:r>
            <w:r>
              <w:rPr>
                <w:rFonts w:eastAsia="Times New Roman"/>
                <w:color w:val="000000"/>
                <w:kern w:val="0"/>
                <w:sz w:val="20"/>
                <w:szCs w:val="20"/>
                <w14:ligatures w14:val="none"/>
              </w:rPr>
              <w:t xml:space="preserve"> (4%)</w:t>
            </w:r>
          </w:p>
        </w:tc>
        <w:tc>
          <w:tcPr>
            <w:tcW w:w="1800" w:type="dxa"/>
          </w:tcPr>
          <w:p w14:paraId="2EB9CD90" w14:textId="5AB1B24C"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34</w:t>
            </w:r>
            <w:r>
              <w:rPr>
                <w:rFonts w:eastAsia="Times New Roman"/>
                <w:color w:val="000000"/>
                <w:kern w:val="0"/>
                <w:sz w:val="20"/>
                <w:szCs w:val="20"/>
                <w14:ligatures w14:val="none"/>
              </w:rPr>
              <w:t xml:space="preserve"> (5%)</w:t>
            </w:r>
          </w:p>
        </w:tc>
        <w:tc>
          <w:tcPr>
            <w:tcW w:w="1800" w:type="dxa"/>
          </w:tcPr>
          <w:p w14:paraId="627CB0D4" w14:textId="4F8C7EC2"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494</w:t>
            </w:r>
            <w:r>
              <w:rPr>
                <w:rFonts w:eastAsia="Times New Roman"/>
                <w:color w:val="000000"/>
                <w:kern w:val="0"/>
                <w:sz w:val="20"/>
                <w:szCs w:val="20"/>
                <w14:ligatures w14:val="none"/>
              </w:rPr>
              <w:t xml:space="preserve"> (4%)</w:t>
            </w:r>
          </w:p>
        </w:tc>
      </w:tr>
      <w:tr w:rsidR="00B4712B" w:rsidRPr="00D104DE" w14:paraId="77A87B24" w14:textId="77777777" w:rsidTr="745D7F43">
        <w:tc>
          <w:tcPr>
            <w:tcW w:w="3595" w:type="dxa"/>
          </w:tcPr>
          <w:p w14:paraId="56B9B235" w14:textId="77777777" w:rsidR="00B4712B" w:rsidRPr="00D104DE" w:rsidRDefault="00B4712B" w:rsidP="00AC296D">
            <w:pPr>
              <w:spacing w:before="0" w:after="0" w:line="240" w:lineRule="auto"/>
              <w:ind w:left="160"/>
              <w:rPr>
                <w:rFonts w:eastAsia="Times New Roman"/>
                <w:color w:val="000000"/>
                <w:kern w:val="0"/>
                <w:sz w:val="20"/>
                <w:szCs w:val="20"/>
                <w14:ligatures w14:val="none"/>
              </w:rPr>
            </w:pPr>
            <w:r w:rsidRPr="00D104DE">
              <w:rPr>
                <w:rFonts w:eastAsia="Times New Roman"/>
                <w:color w:val="000000"/>
                <w:kern w:val="0"/>
                <w:sz w:val="20"/>
                <w:szCs w:val="20"/>
                <w14:ligatures w14:val="none"/>
              </w:rPr>
              <w:t>Cocaine and stimulant</w:t>
            </w:r>
          </w:p>
        </w:tc>
        <w:tc>
          <w:tcPr>
            <w:tcW w:w="1890" w:type="dxa"/>
          </w:tcPr>
          <w:p w14:paraId="2CF68FEB" w14:textId="665C7C9D"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3,614</w:t>
            </w:r>
            <w:r>
              <w:rPr>
                <w:rFonts w:eastAsia="Times New Roman"/>
                <w:color w:val="000000"/>
                <w:kern w:val="0"/>
                <w:sz w:val="20"/>
                <w:szCs w:val="20"/>
                <w14:ligatures w14:val="none"/>
              </w:rPr>
              <w:t xml:space="preserve"> (27%)</w:t>
            </w:r>
          </w:p>
        </w:tc>
        <w:tc>
          <w:tcPr>
            <w:tcW w:w="1800" w:type="dxa"/>
          </w:tcPr>
          <w:p w14:paraId="23294994" w14:textId="4C7E07DD"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205</w:t>
            </w:r>
            <w:r>
              <w:rPr>
                <w:rFonts w:eastAsia="Times New Roman"/>
                <w:color w:val="000000"/>
                <w:kern w:val="0"/>
                <w:sz w:val="20"/>
                <w:szCs w:val="20"/>
                <w14:ligatures w14:val="none"/>
              </w:rPr>
              <w:t xml:space="preserve"> (31%)</w:t>
            </w:r>
          </w:p>
        </w:tc>
        <w:tc>
          <w:tcPr>
            <w:tcW w:w="1800" w:type="dxa"/>
          </w:tcPr>
          <w:p w14:paraId="3293BD65" w14:textId="3C447A5E"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3,409</w:t>
            </w:r>
            <w:r>
              <w:rPr>
                <w:rFonts w:eastAsia="Times New Roman"/>
                <w:color w:val="000000"/>
                <w:kern w:val="0"/>
                <w:sz w:val="20"/>
                <w:szCs w:val="20"/>
                <w14:ligatures w14:val="none"/>
              </w:rPr>
              <w:t xml:space="preserve"> (26%)</w:t>
            </w:r>
          </w:p>
        </w:tc>
      </w:tr>
      <w:tr w:rsidR="00B4712B" w:rsidRPr="00D104DE" w14:paraId="62C442FB" w14:textId="77777777" w:rsidTr="745D7F43">
        <w:tc>
          <w:tcPr>
            <w:tcW w:w="3595" w:type="dxa"/>
          </w:tcPr>
          <w:p w14:paraId="7A6D665B" w14:textId="08CF5D31"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 xml:space="preserve">Missing </w:t>
            </w:r>
          </w:p>
        </w:tc>
        <w:tc>
          <w:tcPr>
            <w:tcW w:w="1890" w:type="dxa"/>
          </w:tcPr>
          <w:p w14:paraId="51FCB4B5" w14:textId="36000053"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3,473</w:t>
            </w:r>
            <w:r>
              <w:rPr>
                <w:rFonts w:eastAsia="Times New Roman"/>
                <w:color w:val="000000"/>
                <w:kern w:val="0"/>
                <w:sz w:val="20"/>
                <w:szCs w:val="20"/>
                <w14:ligatures w14:val="none"/>
              </w:rPr>
              <w:t xml:space="preserve"> (25%)</w:t>
            </w:r>
          </w:p>
        </w:tc>
        <w:tc>
          <w:tcPr>
            <w:tcW w:w="1800" w:type="dxa"/>
          </w:tcPr>
          <w:p w14:paraId="24C11853" w14:textId="43F04DFF"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147</w:t>
            </w:r>
            <w:r>
              <w:rPr>
                <w:rFonts w:eastAsia="Times New Roman"/>
                <w:color w:val="000000"/>
                <w:kern w:val="0"/>
                <w:sz w:val="20"/>
                <w:szCs w:val="20"/>
                <w14:ligatures w14:val="none"/>
              </w:rPr>
              <w:t xml:space="preserve"> (22%)</w:t>
            </w:r>
          </w:p>
        </w:tc>
        <w:tc>
          <w:tcPr>
            <w:tcW w:w="1800" w:type="dxa"/>
          </w:tcPr>
          <w:p w14:paraId="0105FE94" w14:textId="4DEA46DD"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3,326</w:t>
            </w:r>
            <w:r>
              <w:rPr>
                <w:rFonts w:eastAsia="Times New Roman"/>
                <w:color w:val="000000"/>
                <w:kern w:val="0"/>
                <w:sz w:val="20"/>
                <w:szCs w:val="20"/>
                <w14:ligatures w14:val="none"/>
              </w:rPr>
              <w:t xml:space="preserve"> (26%)</w:t>
            </w:r>
          </w:p>
        </w:tc>
      </w:tr>
      <w:tr w:rsidR="00B4712B" w:rsidRPr="00D104DE" w14:paraId="7D6B5C25" w14:textId="77777777" w:rsidTr="745D7F43">
        <w:trPr>
          <w:trHeight w:val="80"/>
        </w:trPr>
        <w:tc>
          <w:tcPr>
            <w:tcW w:w="3595" w:type="dxa"/>
          </w:tcPr>
          <w:p w14:paraId="61887887" w14:textId="297C6932" w:rsidR="00B4712B" w:rsidRPr="00D104DE" w:rsidDel="009E6059"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Opioid</w:t>
            </w:r>
          </w:p>
        </w:tc>
        <w:tc>
          <w:tcPr>
            <w:tcW w:w="1890" w:type="dxa"/>
          </w:tcPr>
          <w:p w14:paraId="4B84AE61" w14:textId="1315642A" w:rsidR="00B4712B" w:rsidRPr="00D104DE" w:rsidDel="009E6059"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6,880</w:t>
            </w:r>
            <w:r>
              <w:rPr>
                <w:rFonts w:eastAsia="Times New Roman"/>
                <w:color w:val="000000"/>
                <w:kern w:val="0"/>
                <w:sz w:val="20"/>
                <w:szCs w:val="20"/>
                <w14:ligatures w14:val="none"/>
              </w:rPr>
              <w:t xml:space="preserve"> (50%)</w:t>
            </w:r>
          </w:p>
        </w:tc>
        <w:tc>
          <w:tcPr>
            <w:tcW w:w="1800" w:type="dxa"/>
          </w:tcPr>
          <w:p w14:paraId="18C16A23" w14:textId="7B5152DA" w:rsidR="00B4712B" w:rsidRPr="00D104DE" w:rsidDel="009E6059"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364</w:t>
            </w:r>
            <w:r>
              <w:rPr>
                <w:rFonts w:eastAsia="Times New Roman"/>
                <w:color w:val="000000"/>
                <w:kern w:val="0"/>
                <w:sz w:val="20"/>
                <w:szCs w:val="20"/>
                <w14:ligatures w14:val="none"/>
              </w:rPr>
              <w:t xml:space="preserve"> (55%)</w:t>
            </w:r>
          </w:p>
        </w:tc>
        <w:tc>
          <w:tcPr>
            <w:tcW w:w="1800" w:type="dxa"/>
          </w:tcPr>
          <w:p w14:paraId="6B053495" w14:textId="586AAC2B" w:rsidR="00B4712B" w:rsidRPr="00D104DE" w:rsidDel="009E6059"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6,516</w:t>
            </w:r>
            <w:r>
              <w:rPr>
                <w:rFonts w:eastAsia="Times New Roman"/>
                <w:color w:val="000000"/>
                <w:kern w:val="0"/>
                <w:sz w:val="20"/>
                <w:szCs w:val="20"/>
                <w14:ligatures w14:val="none"/>
              </w:rPr>
              <w:t xml:space="preserve"> (50%)</w:t>
            </w:r>
          </w:p>
        </w:tc>
      </w:tr>
      <w:tr w:rsidR="00B4712B" w:rsidRPr="00D104DE" w14:paraId="32581026" w14:textId="77777777" w:rsidTr="745D7F43">
        <w:tc>
          <w:tcPr>
            <w:tcW w:w="3595" w:type="dxa"/>
          </w:tcPr>
          <w:p w14:paraId="2030DE36" w14:textId="0A1D8314" w:rsidR="00B4712B" w:rsidRPr="00D104DE" w:rsidRDefault="00B4712B" w:rsidP="00AC296D">
            <w:pPr>
              <w:spacing w:before="0" w:after="0" w:line="240" w:lineRule="auto"/>
              <w:ind w:firstLine="159"/>
              <w:rPr>
                <w:rFonts w:eastAsia="Times New Roman"/>
                <w:color w:val="000000"/>
                <w:kern w:val="0"/>
                <w:sz w:val="20"/>
                <w:szCs w:val="20"/>
                <w14:ligatures w14:val="none"/>
              </w:rPr>
            </w:pPr>
            <w:r w:rsidRPr="00D104DE">
              <w:rPr>
                <w:rFonts w:eastAsia="Times New Roman"/>
                <w:color w:val="000000"/>
                <w:kern w:val="0"/>
                <w:sz w:val="20"/>
                <w:szCs w:val="20"/>
                <w14:ligatures w14:val="none"/>
              </w:rPr>
              <w:t>Other</w:t>
            </w:r>
          </w:p>
        </w:tc>
        <w:tc>
          <w:tcPr>
            <w:tcW w:w="1890" w:type="dxa"/>
          </w:tcPr>
          <w:p w14:paraId="0DC980FB" w14:textId="4768FC70"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2,033</w:t>
            </w:r>
            <w:r>
              <w:rPr>
                <w:rFonts w:eastAsia="Times New Roman"/>
                <w:color w:val="000000"/>
                <w:kern w:val="0"/>
                <w:sz w:val="20"/>
                <w:szCs w:val="20"/>
                <w14:ligatures w14:val="none"/>
              </w:rPr>
              <w:t xml:space="preserve"> (15%)</w:t>
            </w:r>
          </w:p>
        </w:tc>
        <w:tc>
          <w:tcPr>
            <w:tcW w:w="1800" w:type="dxa"/>
          </w:tcPr>
          <w:p w14:paraId="0CB4C18B" w14:textId="5A91E2BE"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86</w:t>
            </w:r>
            <w:r>
              <w:rPr>
                <w:rFonts w:eastAsia="Times New Roman"/>
                <w:color w:val="000000"/>
                <w:kern w:val="0"/>
                <w:sz w:val="20"/>
                <w:szCs w:val="20"/>
                <w14:ligatures w14:val="none"/>
              </w:rPr>
              <w:t xml:space="preserve"> (13%)</w:t>
            </w:r>
          </w:p>
        </w:tc>
        <w:tc>
          <w:tcPr>
            <w:tcW w:w="1800" w:type="dxa"/>
          </w:tcPr>
          <w:p w14:paraId="5A7CA584" w14:textId="1A02F6B8" w:rsidR="00B4712B" w:rsidRPr="00D104DE" w:rsidRDefault="00B4712B" w:rsidP="00AC296D">
            <w:pPr>
              <w:spacing w:before="0" w:after="0" w:line="240" w:lineRule="auto"/>
              <w:jc w:val="center"/>
              <w:rPr>
                <w:rFonts w:eastAsia="Times New Roman"/>
                <w:color w:val="000000"/>
                <w:kern w:val="0"/>
                <w:sz w:val="20"/>
                <w:szCs w:val="20"/>
                <w14:ligatures w14:val="none"/>
              </w:rPr>
            </w:pPr>
            <w:r w:rsidRPr="00D104DE">
              <w:rPr>
                <w:rFonts w:eastAsia="Times New Roman"/>
                <w:color w:val="000000"/>
                <w:kern w:val="0"/>
                <w:sz w:val="20"/>
                <w:szCs w:val="20"/>
                <w14:ligatures w14:val="none"/>
              </w:rPr>
              <w:t>1,947</w:t>
            </w:r>
            <w:r>
              <w:rPr>
                <w:rFonts w:eastAsia="Times New Roman"/>
                <w:color w:val="000000"/>
                <w:kern w:val="0"/>
                <w:sz w:val="20"/>
                <w:szCs w:val="20"/>
                <w14:ligatures w14:val="none"/>
              </w:rPr>
              <w:t xml:space="preserve"> (15%)</w:t>
            </w:r>
          </w:p>
        </w:tc>
      </w:tr>
      <w:tr w:rsidR="00B4712B" w:rsidRPr="00D104DE" w14:paraId="241C9FA7" w14:textId="77777777" w:rsidTr="745D7F43">
        <w:tc>
          <w:tcPr>
            <w:tcW w:w="3595" w:type="dxa"/>
          </w:tcPr>
          <w:p w14:paraId="45B0CEC9" w14:textId="516E6CAF" w:rsidR="00B4712B" w:rsidRPr="00D104DE" w:rsidRDefault="00B4712B" w:rsidP="00AC296D">
            <w:pPr>
              <w:spacing w:before="0" w:after="0" w:line="240" w:lineRule="auto"/>
              <w:rPr>
                <w:sz w:val="20"/>
                <w:szCs w:val="20"/>
              </w:rPr>
            </w:pPr>
            <w:r w:rsidRPr="00D104DE">
              <w:rPr>
                <w:rFonts w:eastAsia="Times New Roman"/>
                <w:b/>
                <w:bCs/>
                <w:color w:val="000000"/>
                <w:kern w:val="0"/>
                <w:sz w:val="20"/>
                <w:szCs w:val="20"/>
                <w14:ligatures w14:val="none"/>
              </w:rPr>
              <w:lastRenderedPageBreak/>
              <w:t xml:space="preserve">Nonfatal overdose </w:t>
            </w:r>
            <w:r>
              <w:rPr>
                <w:rFonts w:eastAsia="Times New Roman"/>
                <w:b/>
                <w:bCs/>
                <w:color w:val="000000"/>
                <w:kern w:val="0"/>
                <w:sz w:val="20"/>
                <w:szCs w:val="20"/>
                <w14:ligatures w14:val="none"/>
              </w:rPr>
              <w:t xml:space="preserve">in </w:t>
            </w:r>
            <w:r w:rsidRPr="00D104DE">
              <w:rPr>
                <w:rFonts w:eastAsia="Times New Roman"/>
                <w:b/>
                <w:bCs/>
                <w:color w:val="000000"/>
                <w:kern w:val="0"/>
                <w:sz w:val="20"/>
                <w:szCs w:val="20"/>
                <w14:ligatures w14:val="none"/>
              </w:rPr>
              <w:t>p</w:t>
            </w:r>
            <w:r w:rsidR="006675E8">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tcPr>
          <w:p w14:paraId="2AF9CAAA" w14:textId="0F21F099"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3,444</w:t>
            </w:r>
            <w:r>
              <w:rPr>
                <w:rFonts w:eastAsia="Times New Roman"/>
                <w:color w:val="000000"/>
                <w:kern w:val="0"/>
                <w:sz w:val="20"/>
                <w:szCs w:val="20"/>
                <w14:ligatures w14:val="none"/>
              </w:rPr>
              <w:t xml:space="preserve"> (25%)</w:t>
            </w:r>
          </w:p>
        </w:tc>
        <w:tc>
          <w:tcPr>
            <w:tcW w:w="1800" w:type="dxa"/>
          </w:tcPr>
          <w:p w14:paraId="046D39BC" w14:textId="12553AE4"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128</w:t>
            </w:r>
            <w:r>
              <w:rPr>
                <w:rFonts w:eastAsia="Times New Roman"/>
                <w:color w:val="000000"/>
                <w:kern w:val="0"/>
                <w:sz w:val="20"/>
                <w:szCs w:val="20"/>
                <w14:ligatures w14:val="none"/>
              </w:rPr>
              <w:t xml:space="preserve"> (19%)</w:t>
            </w:r>
          </w:p>
        </w:tc>
        <w:tc>
          <w:tcPr>
            <w:tcW w:w="1800" w:type="dxa"/>
          </w:tcPr>
          <w:p w14:paraId="2ED197A5" w14:textId="071881B7"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3,316</w:t>
            </w:r>
            <w:r>
              <w:rPr>
                <w:rFonts w:eastAsia="Times New Roman"/>
                <w:color w:val="000000"/>
                <w:kern w:val="0"/>
                <w:sz w:val="20"/>
                <w:szCs w:val="20"/>
                <w14:ligatures w14:val="none"/>
              </w:rPr>
              <w:t xml:space="preserve"> (26%) </w:t>
            </w:r>
          </w:p>
        </w:tc>
      </w:tr>
      <w:tr w:rsidR="00B4712B" w:rsidRPr="00D104DE" w14:paraId="663930B9" w14:textId="77777777" w:rsidTr="745D7F43">
        <w:tc>
          <w:tcPr>
            <w:tcW w:w="3595" w:type="dxa"/>
            <w:tcBorders>
              <w:bottom w:val="single" w:sz="4" w:space="0" w:color="auto"/>
            </w:tcBorders>
          </w:tcPr>
          <w:p w14:paraId="7925884E" w14:textId="3BD943D4" w:rsidR="00B4712B" w:rsidRPr="00D104DE" w:rsidRDefault="00B4712B" w:rsidP="00AC296D">
            <w:pPr>
              <w:spacing w:before="0" w:after="0" w:line="240" w:lineRule="auto"/>
              <w:rPr>
                <w:sz w:val="20"/>
                <w:szCs w:val="20"/>
              </w:rPr>
            </w:pPr>
            <w:r w:rsidRPr="00D104DE">
              <w:rPr>
                <w:rFonts w:eastAsia="Times New Roman"/>
                <w:b/>
                <w:bCs/>
                <w:color w:val="000000"/>
                <w:kern w:val="0"/>
                <w:sz w:val="20"/>
                <w:szCs w:val="20"/>
                <w14:ligatures w14:val="none"/>
              </w:rPr>
              <w:t>BSAS</w:t>
            </w:r>
            <w:r w:rsidR="00CA42D1">
              <w:rPr>
                <w:rFonts w:eastAsia="Times New Roman"/>
                <w:b/>
                <w:bCs/>
                <w:color w:val="000000"/>
                <w:kern w:val="0"/>
                <w:sz w:val="20"/>
                <w:szCs w:val="20"/>
                <w14:ligatures w14:val="none"/>
              </w:rPr>
              <w:t xml:space="preserve"> treatment</w:t>
            </w:r>
            <w:r w:rsidRPr="00D104DE">
              <w:rPr>
                <w:rFonts w:eastAsia="Times New Roman"/>
                <w:b/>
                <w:bCs/>
                <w:color w:val="000000"/>
                <w:kern w:val="0"/>
                <w:sz w:val="20"/>
                <w:szCs w:val="20"/>
                <w14:ligatures w14:val="none"/>
              </w:rPr>
              <w:t xml:space="preserve">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6675E8">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tcBorders>
              <w:bottom w:val="single" w:sz="4" w:space="0" w:color="auto"/>
            </w:tcBorders>
          </w:tcPr>
          <w:p w14:paraId="2FEB12D8" w14:textId="26345586"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8,670</w:t>
            </w:r>
            <w:r>
              <w:rPr>
                <w:rFonts w:eastAsia="Times New Roman"/>
                <w:color w:val="000000"/>
                <w:kern w:val="0"/>
                <w:sz w:val="20"/>
                <w:szCs w:val="20"/>
                <w14:ligatures w14:val="none"/>
              </w:rPr>
              <w:t xml:space="preserve"> (64%)</w:t>
            </w:r>
          </w:p>
        </w:tc>
        <w:tc>
          <w:tcPr>
            <w:tcW w:w="1800" w:type="dxa"/>
            <w:tcBorders>
              <w:bottom w:val="single" w:sz="4" w:space="0" w:color="auto"/>
            </w:tcBorders>
          </w:tcPr>
          <w:p w14:paraId="4A9A2368" w14:textId="751C7047"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421</w:t>
            </w:r>
            <w:r>
              <w:rPr>
                <w:rFonts w:eastAsia="Times New Roman"/>
                <w:color w:val="000000"/>
                <w:kern w:val="0"/>
                <w:sz w:val="20"/>
                <w:szCs w:val="20"/>
                <w14:ligatures w14:val="none"/>
              </w:rPr>
              <w:t xml:space="preserve"> (64%)</w:t>
            </w:r>
          </w:p>
        </w:tc>
        <w:tc>
          <w:tcPr>
            <w:tcW w:w="1800" w:type="dxa"/>
            <w:tcBorders>
              <w:bottom w:val="single" w:sz="4" w:space="0" w:color="auto"/>
            </w:tcBorders>
          </w:tcPr>
          <w:p w14:paraId="27EF3D86" w14:textId="78A31A6A"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8,249</w:t>
            </w:r>
            <w:r>
              <w:rPr>
                <w:rFonts w:eastAsia="Times New Roman"/>
                <w:color w:val="000000"/>
                <w:kern w:val="0"/>
                <w:sz w:val="20"/>
                <w:szCs w:val="20"/>
                <w14:ligatures w14:val="none"/>
              </w:rPr>
              <w:t xml:space="preserve"> (64%)</w:t>
            </w:r>
          </w:p>
        </w:tc>
      </w:tr>
      <w:tr w:rsidR="00B4712B" w:rsidRPr="00D104DE" w14:paraId="299147AC" w14:textId="77777777" w:rsidTr="745D7F43">
        <w:tc>
          <w:tcPr>
            <w:tcW w:w="3595" w:type="dxa"/>
            <w:tcBorders>
              <w:bottom w:val="single" w:sz="4" w:space="0" w:color="auto"/>
            </w:tcBorders>
          </w:tcPr>
          <w:p w14:paraId="3B0F1781" w14:textId="6632542B" w:rsidR="00B4712B" w:rsidRPr="00D104DE" w:rsidRDefault="00B4712B" w:rsidP="00AC296D">
            <w:pPr>
              <w:spacing w:before="0" w:after="0" w:line="240" w:lineRule="auto"/>
              <w:rPr>
                <w:sz w:val="20"/>
                <w:szCs w:val="20"/>
              </w:rPr>
            </w:pPr>
            <w:r>
              <w:rPr>
                <w:rFonts w:eastAsia="Times New Roman"/>
                <w:b/>
                <w:bCs/>
                <w:color w:val="000000"/>
                <w:kern w:val="0"/>
                <w:sz w:val="20"/>
                <w:szCs w:val="20"/>
                <w14:ligatures w14:val="none"/>
              </w:rPr>
              <w:t>&gt;</w:t>
            </w:r>
            <w:r w:rsidRPr="00D104DE">
              <w:rPr>
                <w:rFonts w:eastAsia="Times New Roman"/>
                <w:b/>
                <w:bCs/>
                <w:color w:val="000000"/>
                <w:kern w:val="0"/>
                <w:sz w:val="20"/>
                <w:szCs w:val="20"/>
                <w14:ligatures w14:val="none"/>
              </w:rPr>
              <w:t xml:space="preserve"> 3 ED visits </w:t>
            </w:r>
            <w:r>
              <w:rPr>
                <w:rFonts w:eastAsia="Times New Roman"/>
                <w:b/>
                <w:bCs/>
                <w:color w:val="000000"/>
                <w:kern w:val="0"/>
                <w:sz w:val="20"/>
                <w:szCs w:val="20"/>
                <w14:ligatures w14:val="none"/>
              </w:rPr>
              <w:t>in</w:t>
            </w:r>
            <w:r w:rsidRPr="00D104DE">
              <w:rPr>
                <w:rFonts w:eastAsia="Times New Roman"/>
                <w:b/>
                <w:bCs/>
                <w:color w:val="000000"/>
                <w:kern w:val="0"/>
                <w:sz w:val="20"/>
                <w:szCs w:val="20"/>
                <w14:ligatures w14:val="none"/>
              </w:rPr>
              <w:t xml:space="preserve"> p</w:t>
            </w:r>
            <w:r w:rsidR="006675E8">
              <w:rPr>
                <w:rFonts w:eastAsia="Times New Roman"/>
                <w:b/>
                <w:bCs/>
                <w:color w:val="000000"/>
                <w:kern w:val="0"/>
                <w:sz w:val="20"/>
                <w:szCs w:val="20"/>
                <w14:ligatures w14:val="none"/>
              </w:rPr>
              <w:t>ast</w:t>
            </w:r>
            <w:r w:rsidRPr="00D104DE">
              <w:rPr>
                <w:rFonts w:eastAsia="Times New Roman"/>
                <w:b/>
                <w:bCs/>
                <w:color w:val="000000"/>
                <w:kern w:val="0"/>
                <w:sz w:val="20"/>
                <w:szCs w:val="20"/>
                <w14:ligatures w14:val="none"/>
              </w:rPr>
              <w:t xml:space="preserve"> year</w:t>
            </w:r>
          </w:p>
        </w:tc>
        <w:tc>
          <w:tcPr>
            <w:tcW w:w="1890" w:type="dxa"/>
            <w:tcBorders>
              <w:bottom w:val="single" w:sz="4" w:space="0" w:color="auto"/>
            </w:tcBorders>
          </w:tcPr>
          <w:p w14:paraId="4D0571BA" w14:textId="690ECDCF"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6,502</w:t>
            </w:r>
            <w:r>
              <w:rPr>
                <w:rFonts w:eastAsia="Times New Roman"/>
                <w:color w:val="000000"/>
                <w:kern w:val="0"/>
                <w:sz w:val="20"/>
                <w:szCs w:val="20"/>
                <w14:ligatures w14:val="none"/>
              </w:rPr>
              <w:t xml:space="preserve"> (48%)</w:t>
            </w:r>
          </w:p>
        </w:tc>
        <w:tc>
          <w:tcPr>
            <w:tcW w:w="1800" w:type="dxa"/>
            <w:tcBorders>
              <w:bottom w:val="single" w:sz="4" w:space="0" w:color="auto"/>
            </w:tcBorders>
          </w:tcPr>
          <w:p w14:paraId="4F1F3230" w14:textId="1CBFB68A"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291</w:t>
            </w:r>
            <w:r>
              <w:rPr>
                <w:rFonts w:eastAsia="Times New Roman"/>
                <w:color w:val="000000"/>
                <w:kern w:val="0"/>
                <w:sz w:val="20"/>
                <w:szCs w:val="20"/>
                <w14:ligatures w14:val="none"/>
              </w:rPr>
              <w:t xml:space="preserve"> (44%)</w:t>
            </w:r>
          </w:p>
        </w:tc>
        <w:tc>
          <w:tcPr>
            <w:tcW w:w="1800" w:type="dxa"/>
            <w:tcBorders>
              <w:bottom w:val="single" w:sz="4" w:space="0" w:color="auto"/>
            </w:tcBorders>
          </w:tcPr>
          <w:p w14:paraId="63B3F092" w14:textId="1B786726" w:rsidR="00B4712B" w:rsidRPr="00D104DE" w:rsidRDefault="00B4712B" w:rsidP="00AC296D">
            <w:pPr>
              <w:spacing w:before="0" w:after="0" w:line="240" w:lineRule="auto"/>
              <w:jc w:val="center"/>
              <w:rPr>
                <w:sz w:val="20"/>
                <w:szCs w:val="20"/>
              </w:rPr>
            </w:pPr>
            <w:r w:rsidRPr="00D104DE">
              <w:rPr>
                <w:rFonts w:eastAsia="Times New Roman"/>
                <w:color w:val="000000"/>
                <w:kern w:val="0"/>
                <w:sz w:val="20"/>
                <w:szCs w:val="20"/>
                <w14:ligatures w14:val="none"/>
              </w:rPr>
              <w:t>6,211</w:t>
            </w:r>
            <w:r>
              <w:rPr>
                <w:rFonts w:eastAsia="Times New Roman"/>
                <w:color w:val="000000"/>
                <w:kern w:val="0"/>
                <w:sz w:val="20"/>
                <w:szCs w:val="20"/>
                <w14:ligatures w14:val="none"/>
              </w:rPr>
              <w:t xml:space="preserve"> (48%)</w:t>
            </w:r>
          </w:p>
        </w:tc>
      </w:tr>
    </w:tbl>
    <w:p w14:paraId="45774F86" w14:textId="0E47985C" w:rsidR="000871B4" w:rsidRDefault="000871B4" w:rsidP="00E60333">
      <w:pPr>
        <w:spacing w:before="0" w:after="0" w:line="240" w:lineRule="auto"/>
        <w:rPr>
          <w:sz w:val="18"/>
          <w:szCs w:val="18"/>
        </w:rPr>
      </w:pPr>
      <w:r w:rsidRPr="00C32F62">
        <w:rPr>
          <w:sz w:val="18"/>
          <w:szCs w:val="18"/>
        </w:rPr>
        <w:t>*</w:t>
      </w:r>
      <w:r w:rsidR="00572935" w:rsidRPr="00C32F62">
        <w:rPr>
          <w:sz w:val="18"/>
          <w:szCs w:val="18"/>
        </w:rPr>
        <w:t>Counts</w:t>
      </w:r>
      <w:r w:rsidRPr="00C32F62">
        <w:rPr>
          <w:sz w:val="18"/>
          <w:szCs w:val="18"/>
        </w:rPr>
        <w:t xml:space="preserve"> suppressed </w:t>
      </w:r>
      <w:r>
        <w:rPr>
          <w:sz w:val="18"/>
          <w:szCs w:val="18"/>
        </w:rPr>
        <w:t>due to small numbers.</w:t>
      </w:r>
    </w:p>
    <w:p w14:paraId="01ECF37D" w14:textId="03601C7A" w:rsidR="00FE583F" w:rsidRDefault="000871B4" w:rsidP="00792294">
      <w:pPr>
        <w:spacing w:before="0" w:after="0" w:line="240" w:lineRule="auto"/>
        <w:rPr>
          <w:sz w:val="18"/>
          <w:szCs w:val="18"/>
        </w:rPr>
      </w:pPr>
      <w:r>
        <w:rPr>
          <w:sz w:val="18"/>
          <w:szCs w:val="18"/>
        </w:rPr>
        <w:t>Individual totals do not add up to overall totals because of missing/unknown values.</w:t>
      </w:r>
    </w:p>
    <w:p w14:paraId="02FED74E" w14:textId="0EBBFF1A" w:rsidR="009C08F2" w:rsidRDefault="009C08F2" w:rsidP="00792294">
      <w:pPr>
        <w:spacing w:before="0" w:after="0" w:line="240" w:lineRule="auto"/>
        <w:rPr>
          <w:sz w:val="18"/>
          <w:szCs w:val="18"/>
        </w:rPr>
      </w:pPr>
      <w:r>
        <w:rPr>
          <w:sz w:val="18"/>
          <w:szCs w:val="18"/>
        </w:rPr>
        <w:t>Substance information only available for Bureau of Substance Addiction Service admissions.</w:t>
      </w:r>
    </w:p>
    <w:p w14:paraId="104BD234" w14:textId="77777777" w:rsidR="00792294" w:rsidRDefault="00792294" w:rsidP="00792294">
      <w:pPr>
        <w:spacing w:before="0" w:after="0" w:line="240" w:lineRule="auto"/>
        <w:rPr>
          <w:sz w:val="18"/>
          <w:szCs w:val="18"/>
        </w:rPr>
      </w:pPr>
    </w:p>
    <w:p w14:paraId="24D76452" w14:textId="3282D35A" w:rsidR="00EA1393" w:rsidRDefault="00EA1393" w:rsidP="00EA1393">
      <w:pPr>
        <w:pStyle w:val="ListParagraph"/>
        <w:numPr>
          <w:ilvl w:val="0"/>
          <w:numId w:val="35"/>
        </w:numPr>
      </w:pPr>
      <w:r>
        <w:t xml:space="preserve">Latent Class Analysis </w:t>
      </w:r>
      <w:r w:rsidR="00E00239">
        <w:t>showed</w:t>
      </w:r>
      <w:r>
        <w:t xml:space="preserve"> subgroups of all women ages 15-45 who had </w:t>
      </w:r>
      <w:proofErr w:type="spellStart"/>
      <w:proofErr w:type="gramStart"/>
      <w:r>
        <w:t>a</w:t>
      </w:r>
      <w:proofErr w:type="spellEnd"/>
      <w:proofErr w:type="gramEnd"/>
      <w:r>
        <w:t xml:space="preserve"> involuntary treatment. </w:t>
      </w:r>
      <w:r w:rsidRPr="00EA1393">
        <w:rPr>
          <w:b/>
          <w:bCs/>
        </w:rPr>
        <w:t>(</w:t>
      </w:r>
      <w:r>
        <w:rPr>
          <w:b/>
          <w:bCs/>
        </w:rPr>
        <w:t>Table 2)</w:t>
      </w:r>
    </w:p>
    <w:p w14:paraId="7630656B" w14:textId="77777777" w:rsidR="00EA1393" w:rsidRDefault="00EA1393" w:rsidP="00EA1393">
      <w:pPr>
        <w:pStyle w:val="ListParagraph"/>
        <w:numPr>
          <w:ilvl w:val="1"/>
          <w:numId w:val="32"/>
        </w:numPr>
      </w:pPr>
      <w:r>
        <w:t xml:space="preserve">These subgroups </w:t>
      </w:r>
      <w:r w:rsidRPr="00377FC5">
        <w:t>differed by social and health</w:t>
      </w:r>
      <w:r>
        <w:t xml:space="preserve"> r</w:t>
      </w:r>
      <w:r w:rsidRPr="00377FC5">
        <w:t>isk profiles, substance use</w:t>
      </w:r>
      <w:r>
        <w:t xml:space="preserve"> type</w:t>
      </w:r>
      <w:r w:rsidRPr="00377FC5">
        <w:t xml:space="preserve">, and past </w:t>
      </w:r>
      <w:r>
        <w:t xml:space="preserve">substance use </w:t>
      </w:r>
      <w:r w:rsidRPr="00377FC5">
        <w:t xml:space="preserve">treatment. </w:t>
      </w:r>
    </w:p>
    <w:p w14:paraId="39AFAC96" w14:textId="77777777" w:rsidR="00EA1393" w:rsidRDefault="00EA1393" w:rsidP="00EA1393">
      <w:pPr>
        <w:pStyle w:val="ListParagraph"/>
        <w:numPr>
          <w:ilvl w:val="1"/>
          <w:numId w:val="32"/>
        </w:numPr>
      </w:pPr>
      <w:r>
        <w:t>The percentage in each subgroup that received involuntary treatment in the past year</w:t>
      </w:r>
      <w:r w:rsidRPr="00377FC5">
        <w:t xml:space="preserve"> </w:t>
      </w:r>
      <w:r>
        <w:t xml:space="preserve">while pregnant or postpartum was similar. </w:t>
      </w:r>
    </w:p>
    <w:p w14:paraId="6789999F" w14:textId="7F3F4588" w:rsidR="00EA1393" w:rsidRPr="00EA1393" w:rsidRDefault="00EA1393" w:rsidP="00EA1393">
      <w:pPr>
        <w:pStyle w:val="ListParagraph"/>
        <w:numPr>
          <w:ilvl w:val="2"/>
          <w:numId w:val="32"/>
        </w:numPr>
      </w:pPr>
      <w:r>
        <w:t>This</w:t>
      </w:r>
      <w:r w:rsidRPr="00377FC5">
        <w:t xml:space="preserve"> suggest</w:t>
      </w:r>
      <w:r>
        <w:t>s</w:t>
      </w:r>
      <w:r w:rsidRPr="00377FC5">
        <w:t xml:space="preserve"> that certain substance types or risk profiles were not more or less likely to experience </w:t>
      </w:r>
      <w:r>
        <w:t>Section 35</w:t>
      </w:r>
      <w:r w:rsidRPr="00377FC5">
        <w:t xml:space="preserve"> during pregnancy and postpartum compared to </w:t>
      </w:r>
      <w:r>
        <w:t>non-perinatal women</w:t>
      </w:r>
      <w:r w:rsidRPr="00377FC5">
        <w:t xml:space="preserve">. </w:t>
      </w:r>
    </w:p>
    <w:p w14:paraId="229A47D0" w14:textId="14504C3E" w:rsidR="00EA1393" w:rsidRPr="008A1B54" w:rsidRDefault="00EA1393" w:rsidP="00EA1393">
      <w:pPr>
        <w:spacing w:after="0"/>
      </w:pPr>
      <w:r w:rsidRPr="00487B34">
        <w:rPr>
          <w:b/>
          <w:bCs/>
        </w:rPr>
        <w:t xml:space="preserve">Table 2. </w:t>
      </w:r>
      <w:r>
        <w:rPr>
          <w:sz w:val="22"/>
        </w:rPr>
        <w:t>S</w:t>
      </w:r>
      <w:r w:rsidRPr="008A1B54">
        <w:t>ummary</w:t>
      </w:r>
      <w:r w:rsidRPr="008A1B54">
        <w:rPr>
          <w:spacing w:val="-6"/>
        </w:rPr>
        <w:t xml:space="preserve"> </w:t>
      </w:r>
      <w:r w:rsidRPr="008A1B54">
        <w:t>of</w:t>
      </w:r>
      <w:r w:rsidRPr="008A1B54">
        <w:rPr>
          <w:spacing w:val="-5"/>
        </w:rPr>
        <w:t xml:space="preserve"> </w:t>
      </w:r>
      <w:r w:rsidRPr="008A1B54">
        <w:t>Class</w:t>
      </w:r>
      <w:r w:rsidRPr="008A1B54">
        <w:rPr>
          <w:spacing w:val="-6"/>
        </w:rPr>
        <w:t xml:space="preserve"> </w:t>
      </w:r>
      <w:r w:rsidRPr="008A1B54">
        <w:rPr>
          <w:spacing w:val="-2"/>
        </w:rPr>
        <w:t>Profiles</w:t>
      </w:r>
    </w:p>
    <w:tbl>
      <w:tblPr>
        <w:tblStyle w:val="TableGrid"/>
        <w:tblW w:w="9355" w:type="dxa"/>
        <w:tblLook w:val="04A0" w:firstRow="1" w:lastRow="0" w:firstColumn="1" w:lastColumn="0" w:noHBand="0" w:noVBand="1"/>
      </w:tblPr>
      <w:tblGrid>
        <w:gridCol w:w="1335"/>
        <w:gridCol w:w="2620"/>
        <w:gridCol w:w="2880"/>
        <w:gridCol w:w="2520"/>
      </w:tblGrid>
      <w:tr w:rsidR="00EA1393" w14:paraId="6D415971" w14:textId="77777777" w:rsidTr="00715FD2">
        <w:trPr>
          <w:trHeight w:hRule="exact" w:val="864"/>
        </w:trPr>
        <w:tc>
          <w:tcPr>
            <w:tcW w:w="1335" w:type="dxa"/>
          </w:tcPr>
          <w:p w14:paraId="13C1CCE2" w14:textId="77777777" w:rsidR="00EA1393" w:rsidRDefault="00EA1393" w:rsidP="00715FD2"/>
        </w:tc>
        <w:tc>
          <w:tcPr>
            <w:tcW w:w="2620" w:type="dxa"/>
          </w:tcPr>
          <w:p w14:paraId="0CDDB72C" w14:textId="77777777" w:rsidR="00EA1393" w:rsidRPr="00081BE1" w:rsidRDefault="00EA1393" w:rsidP="00715FD2">
            <w:pPr>
              <w:rPr>
                <w:b/>
                <w:bCs/>
              </w:rPr>
            </w:pPr>
            <w:r w:rsidRPr="00081BE1">
              <w:rPr>
                <w:b/>
                <w:bCs/>
                <w:sz w:val="22"/>
              </w:rPr>
              <w:t>Risk</w:t>
            </w:r>
            <w:r w:rsidRPr="00081BE1">
              <w:rPr>
                <w:b/>
                <w:bCs/>
                <w:spacing w:val="-3"/>
                <w:sz w:val="22"/>
              </w:rPr>
              <w:t xml:space="preserve"> </w:t>
            </w:r>
            <w:r w:rsidRPr="00081BE1">
              <w:rPr>
                <w:b/>
                <w:bCs/>
                <w:spacing w:val="-2"/>
                <w:sz w:val="22"/>
              </w:rPr>
              <w:t>Profile</w:t>
            </w:r>
          </w:p>
        </w:tc>
        <w:tc>
          <w:tcPr>
            <w:tcW w:w="2880" w:type="dxa"/>
          </w:tcPr>
          <w:p w14:paraId="30C8C7E3" w14:textId="77777777" w:rsidR="00EA1393" w:rsidRPr="00081BE1" w:rsidRDefault="00EA1393" w:rsidP="00715FD2">
            <w:pPr>
              <w:rPr>
                <w:b/>
                <w:bCs/>
              </w:rPr>
            </w:pPr>
            <w:r w:rsidRPr="00081BE1">
              <w:rPr>
                <w:b/>
                <w:bCs/>
                <w:sz w:val="22"/>
              </w:rPr>
              <w:t>Problematic</w:t>
            </w:r>
            <w:r w:rsidRPr="00081BE1">
              <w:rPr>
                <w:b/>
                <w:bCs/>
                <w:spacing w:val="-11"/>
                <w:sz w:val="22"/>
              </w:rPr>
              <w:t xml:space="preserve"> </w:t>
            </w:r>
            <w:r w:rsidRPr="00081BE1">
              <w:rPr>
                <w:b/>
                <w:bCs/>
                <w:spacing w:val="-2"/>
                <w:sz w:val="22"/>
              </w:rPr>
              <w:t>Substances</w:t>
            </w:r>
          </w:p>
        </w:tc>
        <w:tc>
          <w:tcPr>
            <w:tcW w:w="2520" w:type="dxa"/>
          </w:tcPr>
          <w:p w14:paraId="21A90C16" w14:textId="77777777" w:rsidR="00EA1393" w:rsidRPr="00081BE1" w:rsidRDefault="00EA1393" w:rsidP="00715FD2">
            <w:pPr>
              <w:rPr>
                <w:b/>
                <w:bCs/>
              </w:rPr>
            </w:pPr>
            <w:r w:rsidRPr="00081BE1">
              <w:rPr>
                <w:b/>
                <w:bCs/>
                <w:sz w:val="22"/>
              </w:rPr>
              <w:t>Treatment</w:t>
            </w:r>
            <w:r w:rsidRPr="00081BE1">
              <w:rPr>
                <w:b/>
                <w:bCs/>
                <w:spacing w:val="-5"/>
                <w:sz w:val="22"/>
              </w:rPr>
              <w:t xml:space="preserve"> </w:t>
            </w:r>
            <w:r w:rsidRPr="00081BE1">
              <w:rPr>
                <w:b/>
                <w:bCs/>
                <w:spacing w:val="-2"/>
                <w:sz w:val="22"/>
              </w:rPr>
              <w:t>involvement</w:t>
            </w:r>
          </w:p>
        </w:tc>
      </w:tr>
      <w:tr w:rsidR="00EA1393" w14:paraId="74636EB7" w14:textId="77777777" w:rsidTr="00E00239">
        <w:trPr>
          <w:trHeight w:hRule="exact" w:val="864"/>
        </w:trPr>
        <w:tc>
          <w:tcPr>
            <w:tcW w:w="1335" w:type="dxa"/>
          </w:tcPr>
          <w:p w14:paraId="7F113FC1"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1</w:t>
            </w:r>
          </w:p>
        </w:tc>
        <w:tc>
          <w:tcPr>
            <w:tcW w:w="2620" w:type="dxa"/>
            <w:vAlign w:val="center"/>
          </w:tcPr>
          <w:p w14:paraId="53C7CB1E" w14:textId="77777777" w:rsidR="00EA1393" w:rsidRDefault="00EA1393" w:rsidP="00715FD2">
            <w:r>
              <w:rPr>
                <w:sz w:val="22"/>
              </w:rPr>
              <w:t>Moderate</w:t>
            </w:r>
            <w:r>
              <w:rPr>
                <w:spacing w:val="-9"/>
                <w:sz w:val="22"/>
              </w:rPr>
              <w:t xml:space="preserve"> </w:t>
            </w:r>
            <w:r>
              <w:rPr>
                <w:spacing w:val="-2"/>
                <w:sz w:val="22"/>
              </w:rPr>
              <w:t>(homelessness)</w:t>
            </w:r>
          </w:p>
        </w:tc>
        <w:tc>
          <w:tcPr>
            <w:tcW w:w="2880" w:type="dxa"/>
            <w:vAlign w:val="center"/>
          </w:tcPr>
          <w:p w14:paraId="32C82F6A" w14:textId="77777777" w:rsidR="00EA1393" w:rsidRDefault="00EA1393" w:rsidP="00715FD2">
            <w:r>
              <w:rPr>
                <w:sz w:val="22"/>
              </w:rPr>
              <w:t>Multiple</w:t>
            </w:r>
            <w:r>
              <w:rPr>
                <w:spacing w:val="-8"/>
                <w:sz w:val="22"/>
              </w:rPr>
              <w:t xml:space="preserve"> </w:t>
            </w:r>
            <w:r>
              <w:rPr>
                <w:sz w:val="22"/>
              </w:rPr>
              <w:t>(Alcohol</w:t>
            </w:r>
            <w:r>
              <w:rPr>
                <w:spacing w:val="-7"/>
                <w:sz w:val="22"/>
              </w:rPr>
              <w:t xml:space="preserve"> </w:t>
            </w:r>
            <w:r>
              <w:rPr>
                <w:spacing w:val="-2"/>
                <w:sz w:val="22"/>
              </w:rPr>
              <w:t>predominates)</w:t>
            </w:r>
          </w:p>
        </w:tc>
        <w:tc>
          <w:tcPr>
            <w:tcW w:w="2520" w:type="dxa"/>
            <w:vAlign w:val="center"/>
          </w:tcPr>
          <w:p w14:paraId="44CFD677" w14:textId="77777777" w:rsidR="00EA1393" w:rsidRDefault="00EA1393" w:rsidP="00715FD2">
            <w:r>
              <w:rPr>
                <w:spacing w:val="-4"/>
                <w:sz w:val="22"/>
              </w:rPr>
              <w:t>High</w:t>
            </w:r>
          </w:p>
        </w:tc>
      </w:tr>
      <w:tr w:rsidR="00EA1393" w14:paraId="0E86E69D" w14:textId="77777777" w:rsidTr="00E00239">
        <w:trPr>
          <w:trHeight w:hRule="exact" w:val="864"/>
        </w:trPr>
        <w:tc>
          <w:tcPr>
            <w:tcW w:w="1335" w:type="dxa"/>
          </w:tcPr>
          <w:p w14:paraId="259B5A5E"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2</w:t>
            </w:r>
          </w:p>
        </w:tc>
        <w:tc>
          <w:tcPr>
            <w:tcW w:w="2620" w:type="dxa"/>
            <w:vAlign w:val="center"/>
          </w:tcPr>
          <w:p w14:paraId="53E6939A" w14:textId="77777777" w:rsidR="00EA1393" w:rsidRDefault="00EA1393" w:rsidP="00715FD2">
            <w:r>
              <w:rPr>
                <w:spacing w:val="-5"/>
                <w:sz w:val="22"/>
              </w:rPr>
              <w:t>Low</w:t>
            </w:r>
          </w:p>
        </w:tc>
        <w:tc>
          <w:tcPr>
            <w:tcW w:w="2880" w:type="dxa"/>
            <w:vAlign w:val="center"/>
          </w:tcPr>
          <w:p w14:paraId="4FB95169" w14:textId="77777777" w:rsidR="00EA1393" w:rsidRDefault="00EA1393" w:rsidP="00715FD2">
            <w:r>
              <w:rPr>
                <w:spacing w:val="-2"/>
                <w:sz w:val="22"/>
              </w:rPr>
              <w:t>Opioids</w:t>
            </w:r>
          </w:p>
        </w:tc>
        <w:tc>
          <w:tcPr>
            <w:tcW w:w="2520" w:type="dxa"/>
            <w:vAlign w:val="center"/>
          </w:tcPr>
          <w:p w14:paraId="13751A84" w14:textId="77777777" w:rsidR="00EA1393" w:rsidRDefault="00EA1393" w:rsidP="00715FD2">
            <w:r>
              <w:rPr>
                <w:spacing w:val="-5"/>
                <w:sz w:val="22"/>
              </w:rPr>
              <w:t>Low</w:t>
            </w:r>
          </w:p>
        </w:tc>
      </w:tr>
      <w:tr w:rsidR="00EA1393" w14:paraId="790FA339" w14:textId="77777777" w:rsidTr="00E00239">
        <w:trPr>
          <w:trHeight w:hRule="exact" w:val="864"/>
        </w:trPr>
        <w:tc>
          <w:tcPr>
            <w:tcW w:w="1335" w:type="dxa"/>
          </w:tcPr>
          <w:p w14:paraId="6849D266"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3</w:t>
            </w:r>
          </w:p>
        </w:tc>
        <w:tc>
          <w:tcPr>
            <w:tcW w:w="2620" w:type="dxa"/>
            <w:vAlign w:val="center"/>
          </w:tcPr>
          <w:p w14:paraId="73198A30" w14:textId="77777777" w:rsidR="00EA1393" w:rsidRDefault="00EA1393" w:rsidP="00715FD2">
            <w:r>
              <w:rPr>
                <w:sz w:val="22"/>
              </w:rPr>
              <w:t>Moderate</w:t>
            </w:r>
            <w:r>
              <w:rPr>
                <w:spacing w:val="-6"/>
                <w:sz w:val="22"/>
              </w:rPr>
              <w:t xml:space="preserve"> </w:t>
            </w:r>
            <w:r>
              <w:rPr>
                <w:sz w:val="22"/>
              </w:rPr>
              <w:t>(OD,</w:t>
            </w:r>
            <w:r>
              <w:rPr>
                <w:spacing w:val="-2"/>
                <w:sz w:val="22"/>
              </w:rPr>
              <w:t xml:space="preserve"> </w:t>
            </w:r>
            <w:r>
              <w:rPr>
                <w:sz w:val="22"/>
              </w:rPr>
              <w:t>ED</w:t>
            </w:r>
            <w:r>
              <w:rPr>
                <w:spacing w:val="-4"/>
                <w:sz w:val="22"/>
              </w:rPr>
              <w:t xml:space="preserve"> </w:t>
            </w:r>
            <w:r>
              <w:rPr>
                <w:spacing w:val="-2"/>
                <w:sz w:val="22"/>
              </w:rPr>
              <w:t>driven)</w:t>
            </w:r>
          </w:p>
        </w:tc>
        <w:tc>
          <w:tcPr>
            <w:tcW w:w="2880" w:type="dxa"/>
            <w:vAlign w:val="center"/>
          </w:tcPr>
          <w:p w14:paraId="35D74C4C" w14:textId="77777777" w:rsidR="00EA1393" w:rsidRDefault="00EA1393" w:rsidP="00715FD2">
            <w:r>
              <w:rPr>
                <w:sz w:val="22"/>
              </w:rPr>
              <w:t>Multiple</w:t>
            </w:r>
            <w:r>
              <w:rPr>
                <w:spacing w:val="-10"/>
                <w:sz w:val="22"/>
              </w:rPr>
              <w:t xml:space="preserve"> </w:t>
            </w:r>
            <w:r>
              <w:rPr>
                <w:sz w:val="22"/>
              </w:rPr>
              <w:t>(Opioids</w:t>
            </w:r>
            <w:r>
              <w:rPr>
                <w:spacing w:val="-7"/>
                <w:sz w:val="22"/>
              </w:rPr>
              <w:t xml:space="preserve"> </w:t>
            </w:r>
            <w:r>
              <w:rPr>
                <w:spacing w:val="-2"/>
                <w:sz w:val="22"/>
              </w:rPr>
              <w:t>predominate)</w:t>
            </w:r>
          </w:p>
        </w:tc>
        <w:tc>
          <w:tcPr>
            <w:tcW w:w="2520" w:type="dxa"/>
            <w:vAlign w:val="center"/>
          </w:tcPr>
          <w:p w14:paraId="1F96D900" w14:textId="77777777" w:rsidR="00EA1393" w:rsidRDefault="00EA1393" w:rsidP="00715FD2">
            <w:r>
              <w:rPr>
                <w:spacing w:val="-2"/>
                <w:sz w:val="22"/>
              </w:rPr>
              <w:t>Low/Moderate</w:t>
            </w:r>
          </w:p>
        </w:tc>
      </w:tr>
      <w:tr w:rsidR="00EA1393" w14:paraId="0FCA83C1" w14:textId="77777777" w:rsidTr="00E00239">
        <w:trPr>
          <w:trHeight w:hRule="exact" w:val="864"/>
        </w:trPr>
        <w:tc>
          <w:tcPr>
            <w:tcW w:w="1335" w:type="dxa"/>
          </w:tcPr>
          <w:p w14:paraId="67F5B3D2"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4</w:t>
            </w:r>
          </w:p>
        </w:tc>
        <w:tc>
          <w:tcPr>
            <w:tcW w:w="2620" w:type="dxa"/>
            <w:vAlign w:val="center"/>
          </w:tcPr>
          <w:p w14:paraId="580071B4" w14:textId="77777777" w:rsidR="00EA1393" w:rsidRDefault="00EA1393" w:rsidP="00715FD2">
            <w:r>
              <w:rPr>
                <w:spacing w:val="-5"/>
                <w:sz w:val="22"/>
              </w:rPr>
              <w:t>Low</w:t>
            </w:r>
          </w:p>
        </w:tc>
        <w:tc>
          <w:tcPr>
            <w:tcW w:w="2880" w:type="dxa"/>
            <w:vAlign w:val="center"/>
          </w:tcPr>
          <w:p w14:paraId="2416EE3E" w14:textId="77777777" w:rsidR="00EA1393" w:rsidRDefault="00EA1393" w:rsidP="00715FD2">
            <w:r>
              <w:rPr>
                <w:spacing w:val="-2"/>
                <w:sz w:val="22"/>
              </w:rPr>
              <w:t>Alcohol</w:t>
            </w:r>
          </w:p>
        </w:tc>
        <w:tc>
          <w:tcPr>
            <w:tcW w:w="2520" w:type="dxa"/>
            <w:vAlign w:val="center"/>
          </w:tcPr>
          <w:p w14:paraId="1EBE90ED" w14:textId="77777777" w:rsidR="00EA1393" w:rsidRDefault="00EA1393" w:rsidP="00715FD2">
            <w:r>
              <w:rPr>
                <w:spacing w:val="-2"/>
                <w:sz w:val="22"/>
              </w:rPr>
              <w:t>Low/Moderate</w:t>
            </w:r>
          </w:p>
        </w:tc>
      </w:tr>
      <w:tr w:rsidR="00EA1393" w14:paraId="43F617DE" w14:textId="77777777" w:rsidTr="00E00239">
        <w:trPr>
          <w:trHeight w:hRule="exact" w:val="864"/>
        </w:trPr>
        <w:tc>
          <w:tcPr>
            <w:tcW w:w="1335" w:type="dxa"/>
          </w:tcPr>
          <w:p w14:paraId="672D4AAB"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5</w:t>
            </w:r>
          </w:p>
        </w:tc>
        <w:tc>
          <w:tcPr>
            <w:tcW w:w="2620" w:type="dxa"/>
            <w:vAlign w:val="center"/>
          </w:tcPr>
          <w:p w14:paraId="4F966DDE" w14:textId="77777777" w:rsidR="00EA1393" w:rsidRDefault="00EA1393" w:rsidP="00715FD2">
            <w:r>
              <w:rPr>
                <w:sz w:val="22"/>
              </w:rPr>
              <w:t>Moderate</w:t>
            </w:r>
            <w:r>
              <w:rPr>
                <w:spacing w:val="-9"/>
                <w:sz w:val="22"/>
              </w:rPr>
              <w:t xml:space="preserve"> </w:t>
            </w:r>
            <w:r>
              <w:rPr>
                <w:sz w:val="22"/>
              </w:rPr>
              <w:t>(jail,</w:t>
            </w:r>
            <w:r>
              <w:rPr>
                <w:spacing w:val="-7"/>
                <w:sz w:val="22"/>
              </w:rPr>
              <w:t xml:space="preserve"> </w:t>
            </w:r>
            <w:r>
              <w:rPr>
                <w:sz w:val="22"/>
              </w:rPr>
              <w:t>homelessness</w:t>
            </w:r>
            <w:r>
              <w:rPr>
                <w:spacing w:val="-5"/>
                <w:sz w:val="22"/>
              </w:rPr>
              <w:t xml:space="preserve"> </w:t>
            </w:r>
            <w:r>
              <w:rPr>
                <w:spacing w:val="-2"/>
                <w:sz w:val="22"/>
              </w:rPr>
              <w:t>driven)</w:t>
            </w:r>
          </w:p>
        </w:tc>
        <w:tc>
          <w:tcPr>
            <w:tcW w:w="2880" w:type="dxa"/>
            <w:vAlign w:val="center"/>
          </w:tcPr>
          <w:p w14:paraId="5901BF21" w14:textId="77777777" w:rsidR="00EA1393" w:rsidRDefault="00EA1393" w:rsidP="00715FD2">
            <w:r>
              <w:rPr>
                <w:sz w:val="22"/>
              </w:rPr>
              <w:t>Multiple</w:t>
            </w:r>
            <w:r>
              <w:rPr>
                <w:spacing w:val="-10"/>
                <w:sz w:val="22"/>
              </w:rPr>
              <w:t xml:space="preserve"> </w:t>
            </w:r>
            <w:r>
              <w:rPr>
                <w:sz w:val="22"/>
              </w:rPr>
              <w:t>(Opioids</w:t>
            </w:r>
            <w:r>
              <w:rPr>
                <w:spacing w:val="-7"/>
                <w:sz w:val="22"/>
              </w:rPr>
              <w:t xml:space="preserve"> </w:t>
            </w:r>
            <w:r>
              <w:rPr>
                <w:spacing w:val="-2"/>
                <w:sz w:val="22"/>
              </w:rPr>
              <w:t>predominate)</w:t>
            </w:r>
          </w:p>
        </w:tc>
        <w:tc>
          <w:tcPr>
            <w:tcW w:w="2520" w:type="dxa"/>
            <w:vAlign w:val="center"/>
          </w:tcPr>
          <w:p w14:paraId="330E3AE4" w14:textId="77777777" w:rsidR="00EA1393" w:rsidRDefault="00EA1393" w:rsidP="00715FD2">
            <w:r>
              <w:rPr>
                <w:spacing w:val="-4"/>
                <w:sz w:val="22"/>
              </w:rPr>
              <w:t>High</w:t>
            </w:r>
          </w:p>
        </w:tc>
      </w:tr>
      <w:tr w:rsidR="00EA1393" w14:paraId="5A72B3D1" w14:textId="77777777" w:rsidTr="00E00239">
        <w:trPr>
          <w:trHeight w:hRule="exact" w:val="864"/>
        </w:trPr>
        <w:tc>
          <w:tcPr>
            <w:tcW w:w="1335" w:type="dxa"/>
          </w:tcPr>
          <w:p w14:paraId="52FE6DB9" w14:textId="77777777" w:rsidR="00EA1393" w:rsidRPr="00081BE1" w:rsidRDefault="00EA1393" w:rsidP="00715FD2">
            <w:pPr>
              <w:rPr>
                <w:b/>
                <w:bCs/>
              </w:rPr>
            </w:pPr>
            <w:r w:rsidRPr="00081BE1">
              <w:rPr>
                <w:b/>
                <w:bCs/>
                <w:sz w:val="22"/>
              </w:rPr>
              <w:t>Class</w:t>
            </w:r>
            <w:r w:rsidRPr="00081BE1">
              <w:rPr>
                <w:b/>
                <w:bCs/>
                <w:spacing w:val="-4"/>
                <w:sz w:val="22"/>
              </w:rPr>
              <w:t xml:space="preserve"> </w:t>
            </w:r>
            <w:r w:rsidRPr="00081BE1">
              <w:rPr>
                <w:b/>
                <w:bCs/>
                <w:spacing w:val="-10"/>
                <w:sz w:val="22"/>
              </w:rPr>
              <w:t>6</w:t>
            </w:r>
          </w:p>
        </w:tc>
        <w:tc>
          <w:tcPr>
            <w:tcW w:w="2620" w:type="dxa"/>
            <w:vAlign w:val="center"/>
          </w:tcPr>
          <w:p w14:paraId="05C43664" w14:textId="77777777" w:rsidR="00EA1393" w:rsidRDefault="00EA1393" w:rsidP="00715FD2">
            <w:r>
              <w:rPr>
                <w:spacing w:val="-4"/>
                <w:sz w:val="22"/>
              </w:rPr>
              <w:t>High</w:t>
            </w:r>
          </w:p>
        </w:tc>
        <w:tc>
          <w:tcPr>
            <w:tcW w:w="2880" w:type="dxa"/>
            <w:vAlign w:val="center"/>
          </w:tcPr>
          <w:p w14:paraId="5367482F" w14:textId="77777777" w:rsidR="00EA1393" w:rsidRDefault="00EA1393" w:rsidP="00715FD2">
            <w:r>
              <w:rPr>
                <w:spacing w:val="-2"/>
                <w:sz w:val="22"/>
              </w:rPr>
              <w:t>Multiple</w:t>
            </w:r>
          </w:p>
        </w:tc>
        <w:tc>
          <w:tcPr>
            <w:tcW w:w="2520" w:type="dxa"/>
            <w:vAlign w:val="center"/>
          </w:tcPr>
          <w:p w14:paraId="3C491335" w14:textId="77777777" w:rsidR="00EA1393" w:rsidRDefault="00EA1393" w:rsidP="00715FD2">
            <w:r>
              <w:rPr>
                <w:spacing w:val="-4"/>
                <w:sz w:val="22"/>
              </w:rPr>
              <w:t>High</w:t>
            </w:r>
          </w:p>
        </w:tc>
      </w:tr>
    </w:tbl>
    <w:p w14:paraId="394B8E2E" w14:textId="77777777" w:rsidR="00EA1393" w:rsidRDefault="00EA1393" w:rsidP="00792294">
      <w:pPr>
        <w:spacing w:before="0" w:after="0" w:line="240" w:lineRule="auto"/>
        <w:rPr>
          <w:sz w:val="18"/>
          <w:szCs w:val="18"/>
        </w:rPr>
      </w:pPr>
    </w:p>
    <w:p w14:paraId="4C0095F3" w14:textId="49282419" w:rsidR="00C97171" w:rsidRDefault="00822214" w:rsidP="00863E60">
      <w:pPr>
        <w:pStyle w:val="ListParagraph"/>
        <w:numPr>
          <w:ilvl w:val="0"/>
          <w:numId w:val="35"/>
        </w:numPr>
      </w:pPr>
      <w:r>
        <w:lastRenderedPageBreak/>
        <w:t xml:space="preserve">These groups differed across </w:t>
      </w:r>
      <w:r w:rsidR="00715C1D">
        <w:t xml:space="preserve">age, race, language, and insurance </w:t>
      </w:r>
      <w:r w:rsidR="006744CC">
        <w:t>with statistical significance. However, these differences were small</w:t>
      </w:r>
      <w:r w:rsidR="00C348A0">
        <w:t xml:space="preserve">. This suggests the groups were similar overall. </w:t>
      </w:r>
    </w:p>
    <w:p w14:paraId="21AB054D" w14:textId="403BAA49" w:rsidR="00863E60" w:rsidRDefault="00863E60" w:rsidP="00E00239">
      <w:pPr>
        <w:pStyle w:val="ListParagraph"/>
        <w:numPr>
          <w:ilvl w:val="1"/>
          <w:numId w:val="35"/>
        </w:numPr>
      </w:pPr>
      <w:r>
        <w:t>Individuals in Class 1</w:t>
      </w:r>
      <w:r w:rsidRPr="00863E60">
        <w:t xml:space="preserve"> were more likely to be Hispanic and Black non-Hispanic.</w:t>
      </w:r>
    </w:p>
    <w:p w14:paraId="1B9B1F41" w14:textId="6CA50DCA" w:rsidR="00C3014F" w:rsidRDefault="00863E60" w:rsidP="00E00239">
      <w:pPr>
        <w:pStyle w:val="ListParagraph"/>
        <w:numPr>
          <w:ilvl w:val="1"/>
          <w:numId w:val="35"/>
        </w:numPr>
      </w:pPr>
      <w:r>
        <w:t>Ind</w:t>
      </w:r>
      <w:r w:rsidR="00C3014F">
        <w:t>ividuals in</w:t>
      </w:r>
      <w:r w:rsidRPr="00863E60">
        <w:t xml:space="preserve"> Class 2 were more likely to be younger than 25, English-only speakers, and be white non-Hispanic. </w:t>
      </w:r>
    </w:p>
    <w:p w14:paraId="6663C24F" w14:textId="3C473207" w:rsidR="00C3014F" w:rsidRDefault="008A1B54" w:rsidP="00E00239">
      <w:pPr>
        <w:pStyle w:val="ListParagraph"/>
        <w:numPr>
          <w:ilvl w:val="1"/>
          <w:numId w:val="35"/>
        </w:numPr>
      </w:pPr>
      <w:r>
        <w:t>T</w:t>
      </w:r>
      <w:r w:rsidR="00863E60" w:rsidRPr="00863E60">
        <w:t xml:space="preserve">here were no notable demographic characteristics that predominated in </w:t>
      </w:r>
      <w:r>
        <w:t>Class 3 or Class 5</w:t>
      </w:r>
      <w:r w:rsidR="00863E60" w:rsidRPr="00863E60">
        <w:t xml:space="preserve">. </w:t>
      </w:r>
    </w:p>
    <w:p w14:paraId="013FFECC" w14:textId="77777777" w:rsidR="008A1B54" w:rsidRDefault="00863E60" w:rsidP="00E00239">
      <w:pPr>
        <w:pStyle w:val="ListParagraph"/>
        <w:numPr>
          <w:ilvl w:val="1"/>
          <w:numId w:val="35"/>
        </w:numPr>
      </w:pPr>
      <w:r w:rsidRPr="00863E60">
        <w:t>In</w:t>
      </w:r>
      <w:r w:rsidR="008A1B54">
        <w:t>dividuals in</w:t>
      </w:r>
      <w:r w:rsidRPr="00863E60">
        <w:t xml:space="preserve"> Class 4 were more likely to be older, have commercial insurance, be more educated and be Black non-Hispanic. </w:t>
      </w:r>
    </w:p>
    <w:p w14:paraId="6DA08E1B" w14:textId="6D3F1A9A" w:rsidR="00863E60" w:rsidRPr="00863E60" w:rsidRDefault="008A1B54" w:rsidP="00E00239">
      <w:pPr>
        <w:pStyle w:val="ListParagraph"/>
        <w:numPr>
          <w:ilvl w:val="1"/>
          <w:numId w:val="35"/>
        </w:numPr>
      </w:pPr>
      <w:r>
        <w:t xml:space="preserve">Individuals in </w:t>
      </w:r>
      <w:r w:rsidR="00863E60" w:rsidRPr="00863E60">
        <w:t>Class 6 were more likely to live in the Boston region and receive public payor insurance.</w:t>
      </w:r>
    </w:p>
    <w:sectPr w:rsidR="00863E60" w:rsidRPr="00863E60" w:rsidSect="003D2EC8">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9D1E" w14:textId="77777777" w:rsidR="00EC4986" w:rsidRDefault="00EC4986" w:rsidP="003D2EC8">
      <w:pPr>
        <w:spacing w:before="0" w:after="0" w:line="240" w:lineRule="auto"/>
      </w:pPr>
      <w:r>
        <w:separator/>
      </w:r>
    </w:p>
  </w:endnote>
  <w:endnote w:type="continuationSeparator" w:id="0">
    <w:p w14:paraId="353A8271" w14:textId="77777777" w:rsidR="00EC4986" w:rsidRDefault="00EC4986" w:rsidP="003D2E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980038"/>
      <w:docPartObj>
        <w:docPartGallery w:val="Page Numbers (Bottom of Page)"/>
        <w:docPartUnique/>
      </w:docPartObj>
    </w:sdtPr>
    <w:sdtEndPr>
      <w:rPr>
        <w:noProof/>
      </w:rPr>
    </w:sdtEndPr>
    <w:sdtContent>
      <w:p w14:paraId="716A34D2" w14:textId="5570B900" w:rsidR="003D2EC8" w:rsidRDefault="003D2E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43F346" w14:textId="77777777" w:rsidR="003D2EC8" w:rsidRDefault="003D2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7520" w14:textId="77777777" w:rsidR="00EC4986" w:rsidRDefault="00EC4986" w:rsidP="003D2EC8">
      <w:pPr>
        <w:spacing w:before="0" w:after="0" w:line="240" w:lineRule="auto"/>
      </w:pPr>
      <w:r>
        <w:separator/>
      </w:r>
    </w:p>
  </w:footnote>
  <w:footnote w:type="continuationSeparator" w:id="0">
    <w:p w14:paraId="749E7831" w14:textId="77777777" w:rsidR="00EC4986" w:rsidRDefault="00EC4986" w:rsidP="003D2EC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41A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E6B12"/>
    <w:multiLevelType w:val="hybridMultilevel"/>
    <w:tmpl w:val="B950B92A"/>
    <w:lvl w:ilvl="0" w:tplc="089CB36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A478D"/>
    <w:multiLevelType w:val="hybridMultilevel"/>
    <w:tmpl w:val="564AA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34E40"/>
    <w:multiLevelType w:val="multilevel"/>
    <w:tmpl w:val="895E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431C3"/>
    <w:multiLevelType w:val="multilevel"/>
    <w:tmpl w:val="96F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556AA9"/>
    <w:multiLevelType w:val="multilevel"/>
    <w:tmpl w:val="4A74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31737"/>
    <w:multiLevelType w:val="multilevel"/>
    <w:tmpl w:val="A472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85116"/>
    <w:multiLevelType w:val="hybridMultilevel"/>
    <w:tmpl w:val="FB4C1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11844"/>
    <w:multiLevelType w:val="hybridMultilevel"/>
    <w:tmpl w:val="98A45E72"/>
    <w:lvl w:ilvl="0" w:tplc="089CB368">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610306"/>
    <w:multiLevelType w:val="hybridMultilevel"/>
    <w:tmpl w:val="44A83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C6D65"/>
    <w:multiLevelType w:val="multilevel"/>
    <w:tmpl w:val="016E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721434"/>
    <w:multiLevelType w:val="multilevel"/>
    <w:tmpl w:val="7904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8A12A7"/>
    <w:multiLevelType w:val="hybridMultilevel"/>
    <w:tmpl w:val="D472B2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E9E2373"/>
    <w:multiLevelType w:val="hybridMultilevel"/>
    <w:tmpl w:val="A8C63D84"/>
    <w:lvl w:ilvl="0" w:tplc="2B444D90">
      <w:start w:val="35"/>
      <w:numFmt w:val="bullet"/>
      <w:lvlText w:val="-"/>
      <w:lvlJc w:val="left"/>
      <w:pPr>
        <w:ind w:left="720" w:hanging="360"/>
      </w:pPr>
      <w:rPr>
        <w:rFonts w:ascii="Avenir Next LT Pro" w:eastAsiaTheme="minorHAnsi" w:hAnsi="Avenir Next LT Pro"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E1EEA"/>
    <w:multiLevelType w:val="multilevel"/>
    <w:tmpl w:val="8ADC830E"/>
    <w:lvl w:ilvl="0">
      <w:start w:val="1"/>
      <w:numFmt w:val="bullet"/>
      <w:lvlText w:val=""/>
      <w:lvlJc w:val="left"/>
      <w:pPr>
        <w:tabs>
          <w:tab w:val="num" w:pos="720"/>
        </w:tabs>
        <w:ind w:left="720" w:hanging="360"/>
      </w:pPr>
      <w:rPr>
        <w:rFonts w:ascii="Symbol" w:hAnsi="Symbol" w:hint="default"/>
        <w:sz w:val="20"/>
      </w:rPr>
    </w:lvl>
    <w:lvl w:ilvl="1">
      <w:start w:val="35"/>
      <w:numFmt w:val="bullet"/>
      <w:lvlText w:val=""/>
      <w:lvlJc w:val="left"/>
      <w:pPr>
        <w:ind w:left="1440" w:hanging="360"/>
      </w:pPr>
      <w:rPr>
        <w:rFonts w:ascii="Wingdings" w:eastAsiaTheme="minorHAnsi" w:hAnsi="Wingdings"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3C4B4F"/>
    <w:multiLevelType w:val="multilevel"/>
    <w:tmpl w:val="B22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B44E41"/>
    <w:multiLevelType w:val="multilevel"/>
    <w:tmpl w:val="AB0C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9F6305"/>
    <w:multiLevelType w:val="hybridMultilevel"/>
    <w:tmpl w:val="F0C2C184"/>
    <w:lvl w:ilvl="0" w:tplc="2B444D90">
      <w:start w:val="35"/>
      <w:numFmt w:val="bullet"/>
      <w:lvlText w:val="-"/>
      <w:lvlJc w:val="left"/>
      <w:pPr>
        <w:ind w:left="720" w:hanging="360"/>
      </w:pPr>
      <w:rPr>
        <w:rFonts w:ascii="Avenir Next LT Pro" w:eastAsiaTheme="minorHAnsi" w:hAnsi="Avenir Next LT Pro"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73C39"/>
    <w:multiLevelType w:val="hybridMultilevel"/>
    <w:tmpl w:val="3AEE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F1055E"/>
    <w:multiLevelType w:val="multilevel"/>
    <w:tmpl w:val="426C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0413E9"/>
    <w:multiLevelType w:val="multilevel"/>
    <w:tmpl w:val="F55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5B589B"/>
    <w:multiLevelType w:val="hybridMultilevel"/>
    <w:tmpl w:val="0D420BC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413857C9"/>
    <w:multiLevelType w:val="hybridMultilevel"/>
    <w:tmpl w:val="8ECA778E"/>
    <w:lvl w:ilvl="0" w:tplc="089CB368">
      <w:start w:val="1"/>
      <w:numFmt w:val="bullet"/>
      <w:lvlText w:val=""/>
      <w:lvlJc w:val="left"/>
      <w:pPr>
        <w:ind w:left="720" w:hanging="360"/>
      </w:pPr>
      <w:rPr>
        <w:rFonts w:ascii="Symbol" w:hAnsi="Symbol" w:hint="default"/>
      </w:rPr>
    </w:lvl>
    <w:lvl w:ilvl="1" w:tplc="28F0D3B4">
      <w:start w:val="1"/>
      <w:numFmt w:val="bullet"/>
      <w:lvlText w:val="o"/>
      <w:lvlJc w:val="left"/>
      <w:pPr>
        <w:ind w:left="1440" w:hanging="360"/>
      </w:pPr>
      <w:rPr>
        <w:rFonts w:ascii="Courier New" w:hAnsi="Courier New" w:hint="default"/>
      </w:rPr>
    </w:lvl>
    <w:lvl w:ilvl="2" w:tplc="46E6317A">
      <w:start w:val="1"/>
      <w:numFmt w:val="bullet"/>
      <w:lvlText w:val=""/>
      <w:lvlJc w:val="left"/>
      <w:pPr>
        <w:ind w:left="2160" w:hanging="360"/>
      </w:pPr>
      <w:rPr>
        <w:rFonts w:ascii="Wingdings" w:hAnsi="Wingdings" w:hint="default"/>
      </w:rPr>
    </w:lvl>
    <w:lvl w:ilvl="3" w:tplc="7B783352">
      <w:start w:val="1"/>
      <w:numFmt w:val="bullet"/>
      <w:lvlText w:val=""/>
      <w:lvlJc w:val="left"/>
      <w:pPr>
        <w:ind w:left="2880" w:hanging="360"/>
      </w:pPr>
      <w:rPr>
        <w:rFonts w:ascii="Symbol" w:hAnsi="Symbol" w:hint="default"/>
      </w:rPr>
    </w:lvl>
    <w:lvl w:ilvl="4" w:tplc="41086068">
      <w:start w:val="1"/>
      <w:numFmt w:val="bullet"/>
      <w:lvlText w:val="o"/>
      <w:lvlJc w:val="left"/>
      <w:pPr>
        <w:ind w:left="3600" w:hanging="360"/>
      </w:pPr>
      <w:rPr>
        <w:rFonts w:ascii="Courier New" w:hAnsi="Courier New" w:hint="default"/>
      </w:rPr>
    </w:lvl>
    <w:lvl w:ilvl="5" w:tplc="133AF812">
      <w:start w:val="1"/>
      <w:numFmt w:val="bullet"/>
      <w:lvlText w:val=""/>
      <w:lvlJc w:val="left"/>
      <w:pPr>
        <w:ind w:left="4320" w:hanging="360"/>
      </w:pPr>
      <w:rPr>
        <w:rFonts w:ascii="Wingdings" w:hAnsi="Wingdings" w:hint="default"/>
      </w:rPr>
    </w:lvl>
    <w:lvl w:ilvl="6" w:tplc="79CAB394">
      <w:start w:val="1"/>
      <w:numFmt w:val="bullet"/>
      <w:lvlText w:val=""/>
      <w:lvlJc w:val="left"/>
      <w:pPr>
        <w:ind w:left="5040" w:hanging="360"/>
      </w:pPr>
      <w:rPr>
        <w:rFonts w:ascii="Symbol" w:hAnsi="Symbol" w:hint="default"/>
      </w:rPr>
    </w:lvl>
    <w:lvl w:ilvl="7" w:tplc="C86ED96E">
      <w:start w:val="1"/>
      <w:numFmt w:val="bullet"/>
      <w:lvlText w:val="o"/>
      <w:lvlJc w:val="left"/>
      <w:pPr>
        <w:ind w:left="5760" w:hanging="360"/>
      </w:pPr>
      <w:rPr>
        <w:rFonts w:ascii="Courier New" w:hAnsi="Courier New" w:hint="default"/>
      </w:rPr>
    </w:lvl>
    <w:lvl w:ilvl="8" w:tplc="C87A7258">
      <w:start w:val="1"/>
      <w:numFmt w:val="bullet"/>
      <w:lvlText w:val=""/>
      <w:lvlJc w:val="left"/>
      <w:pPr>
        <w:ind w:left="6480" w:hanging="360"/>
      </w:pPr>
      <w:rPr>
        <w:rFonts w:ascii="Wingdings" w:hAnsi="Wingdings" w:hint="default"/>
      </w:rPr>
    </w:lvl>
  </w:abstractNum>
  <w:abstractNum w:abstractNumId="23" w15:restartNumberingAfterBreak="0">
    <w:nsid w:val="46EF0FF3"/>
    <w:multiLevelType w:val="multilevel"/>
    <w:tmpl w:val="1B98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72340D"/>
    <w:multiLevelType w:val="multilevel"/>
    <w:tmpl w:val="0C88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DD157E"/>
    <w:multiLevelType w:val="multilevel"/>
    <w:tmpl w:val="8000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AE0085"/>
    <w:multiLevelType w:val="multilevel"/>
    <w:tmpl w:val="E58A7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BE2E49"/>
    <w:multiLevelType w:val="hybridMultilevel"/>
    <w:tmpl w:val="D414BA96"/>
    <w:lvl w:ilvl="0" w:tplc="089CB368">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5832918"/>
    <w:multiLevelType w:val="hybridMultilevel"/>
    <w:tmpl w:val="C062F12E"/>
    <w:lvl w:ilvl="0" w:tplc="4EE888BA">
      <w:start w:val="35"/>
      <w:numFmt w:val="bullet"/>
      <w:lvlText w:val=""/>
      <w:lvlJc w:val="left"/>
      <w:pPr>
        <w:ind w:left="1080" w:hanging="360"/>
      </w:pPr>
      <w:rPr>
        <w:rFonts w:ascii="Wingdings" w:eastAsiaTheme="minorHAns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317E0F"/>
    <w:multiLevelType w:val="multilevel"/>
    <w:tmpl w:val="984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5777C4"/>
    <w:multiLevelType w:val="hybridMultilevel"/>
    <w:tmpl w:val="638ED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91E81"/>
    <w:multiLevelType w:val="multilevel"/>
    <w:tmpl w:val="CAA2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9C658C"/>
    <w:multiLevelType w:val="multilevel"/>
    <w:tmpl w:val="0004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38775E"/>
    <w:multiLevelType w:val="multilevel"/>
    <w:tmpl w:val="5B02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CE44A8"/>
    <w:multiLevelType w:val="hybridMultilevel"/>
    <w:tmpl w:val="BBECC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D60B8D"/>
    <w:multiLevelType w:val="hybridMultilevel"/>
    <w:tmpl w:val="8790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3587773">
    <w:abstractNumId w:val="22"/>
  </w:num>
  <w:num w:numId="2" w16cid:durableId="824470260">
    <w:abstractNumId w:val="33"/>
  </w:num>
  <w:num w:numId="3" w16cid:durableId="1618413256">
    <w:abstractNumId w:val="25"/>
  </w:num>
  <w:num w:numId="4" w16cid:durableId="648024243">
    <w:abstractNumId w:val="29"/>
  </w:num>
  <w:num w:numId="5" w16cid:durableId="41559911">
    <w:abstractNumId w:val="26"/>
  </w:num>
  <w:num w:numId="6" w16cid:durableId="948899060">
    <w:abstractNumId w:val="24"/>
  </w:num>
  <w:num w:numId="7" w16cid:durableId="357585762">
    <w:abstractNumId w:val="4"/>
  </w:num>
  <w:num w:numId="8" w16cid:durableId="1315111823">
    <w:abstractNumId w:val="6"/>
  </w:num>
  <w:num w:numId="9" w16cid:durableId="135031547">
    <w:abstractNumId w:val="23"/>
  </w:num>
  <w:num w:numId="10" w16cid:durableId="1286042561">
    <w:abstractNumId w:val="31"/>
  </w:num>
  <w:num w:numId="11" w16cid:durableId="1008826353">
    <w:abstractNumId w:val="5"/>
  </w:num>
  <w:num w:numId="12" w16cid:durableId="1687093602">
    <w:abstractNumId w:val="20"/>
  </w:num>
  <w:num w:numId="13" w16cid:durableId="860632367">
    <w:abstractNumId w:val="19"/>
  </w:num>
  <w:num w:numId="14" w16cid:durableId="539241108">
    <w:abstractNumId w:val="13"/>
  </w:num>
  <w:num w:numId="15" w16cid:durableId="431121535">
    <w:abstractNumId w:val="17"/>
  </w:num>
  <w:num w:numId="16" w16cid:durableId="1113282940">
    <w:abstractNumId w:val="3"/>
  </w:num>
  <w:num w:numId="17" w16cid:durableId="449590762">
    <w:abstractNumId w:val="15"/>
  </w:num>
  <w:num w:numId="18" w16cid:durableId="1462191454">
    <w:abstractNumId w:val="10"/>
  </w:num>
  <w:num w:numId="19" w16cid:durableId="1115826540">
    <w:abstractNumId w:val="12"/>
  </w:num>
  <w:num w:numId="20" w16cid:durableId="433092800">
    <w:abstractNumId w:val="21"/>
  </w:num>
  <w:num w:numId="21" w16cid:durableId="837498435">
    <w:abstractNumId w:val="0"/>
  </w:num>
  <w:num w:numId="22" w16cid:durableId="1707564077">
    <w:abstractNumId w:val="27"/>
  </w:num>
  <w:num w:numId="23" w16cid:durableId="232349360">
    <w:abstractNumId w:val="8"/>
  </w:num>
  <w:num w:numId="24" w16cid:durableId="530605195">
    <w:abstractNumId w:val="1"/>
  </w:num>
  <w:num w:numId="25" w16cid:durableId="211892765">
    <w:abstractNumId w:val="32"/>
  </w:num>
  <w:num w:numId="26" w16cid:durableId="1336808600">
    <w:abstractNumId w:val="11"/>
  </w:num>
  <w:num w:numId="27" w16cid:durableId="151526202">
    <w:abstractNumId w:val="14"/>
  </w:num>
  <w:num w:numId="28" w16cid:durableId="322197806">
    <w:abstractNumId w:val="16"/>
  </w:num>
  <w:num w:numId="29" w16cid:durableId="480661903">
    <w:abstractNumId w:val="28"/>
  </w:num>
  <w:num w:numId="30" w16cid:durableId="403574377">
    <w:abstractNumId w:val="2"/>
  </w:num>
  <w:num w:numId="31" w16cid:durableId="835077157">
    <w:abstractNumId w:val="34"/>
  </w:num>
  <w:num w:numId="32" w16cid:durableId="1708791375">
    <w:abstractNumId w:val="9"/>
  </w:num>
  <w:num w:numId="33" w16cid:durableId="1008143021">
    <w:abstractNumId w:val="18"/>
  </w:num>
  <w:num w:numId="34" w16cid:durableId="991522817">
    <w:abstractNumId w:val="7"/>
  </w:num>
  <w:num w:numId="35" w16cid:durableId="1523083590">
    <w:abstractNumId w:val="30"/>
  </w:num>
  <w:num w:numId="36" w16cid:durableId="210772706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22"/>
    <w:rsid w:val="0000124F"/>
    <w:rsid w:val="00001B60"/>
    <w:rsid w:val="00001D31"/>
    <w:rsid w:val="00002D07"/>
    <w:rsid w:val="00004299"/>
    <w:rsid w:val="00004E3F"/>
    <w:rsid w:val="00006051"/>
    <w:rsid w:val="000117BB"/>
    <w:rsid w:val="00011D5A"/>
    <w:rsid w:val="00015A01"/>
    <w:rsid w:val="0001611C"/>
    <w:rsid w:val="00016ACD"/>
    <w:rsid w:val="00017FAB"/>
    <w:rsid w:val="000204C2"/>
    <w:rsid w:val="00020890"/>
    <w:rsid w:val="00020EDF"/>
    <w:rsid w:val="00023BF7"/>
    <w:rsid w:val="00023C93"/>
    <w:rsid w:val="00025038"/>
    <w:rsid w:val="00026797"/>
    <w:rsid w:val="00030409"/>
    <w:rsid w:val="00030707"/>
    <w:rsid w:val="00032BD9"/>
    <w:rsid w:val="00033745"/>
    <w:rsid w:val="00034852"/>
    <w:rsid w:val="000370A6"/>
    <w:rsid w:val="0004035D"/>
    <w:rsid w:val="00040EA2"/>
    <w:rsid w:val="00041296"/>
    <w:rsid w:val="000432F9"/>
    <w:rsid w:val="0004348A"/>
    <w:rsid w:val="000463DE"/>
    <w:rsid w:val="000474D8"/>
    <w:rsid w:val="000474F5"/>
    <w:rsid w:val="000477F9"/>
    <w:rsid w:val="00051611"/>
    <w:rsid w:val="00054AE6"/>
    <w:rsid w:val="00054D69"/>
    <w:rsid w:val="000554D4"/>
    <w:rsid w:val="00055989"/>
    <w:rsid w:val="00056D30"/>
    <w:rsid w:val="00057F08"/>
    <w:rsid w:val="00061F23"/>
    <w:rsid w:val="00062A8F"/>
    <w:rsid w:val="000634EA"/>
    <w:rsid w:val="00063D06"/>
    <w:rsid w:val="00064836"/>
    <w:rsid w:val="00065CB4"/>
    <w:rsid w:val="00066649"/>
    <w:rsid w:val="00067614"/>
    <w:rsid w:val="00067A69"/>
    <w:rsid w:val="00070845"/>
    <w:rsid w:val="000723C1"/>
    <w:rsid w:val="000727B8"/>
    <w:rsid w:val="000738C9"/>
    <w:rsid w:val="00073B2F"/>
    <w:rsid w:val="00074589"/>
    <w:rsid w:val="00074FE2"/>
    <w:rsid w:val="0007625F"/>
    <w:rsid w:val="00077330"/>
    <w:rsid w:val="000817AB"/>
    <w:rsid w:val="00081BE1"/>
    <w:rsid w:val="00081E6A"/>
    <w:rsid w:val="00083817"/>
    <w:rsid w:val="00086252"/>
    <w:rsid w:val="000871B4"/>
    <w:rsid w:val="0008729A"/>
    <w:rsid w:val="000877B4"/>
    <w:rsid w:val="000922A9"/>
    <w:rsid w:val="00092BA6"/>
    <w:rsid w:val="000939A5"/>
    <w:rsid w:val="000963F9"/>
    <w:rsid w:val="00096E76"/>
    <w:rsid w:val="0009798D"/>
    <w:rsid w:val="00097C5D"/>
    <w:rsid w:val="00097F24"/>
    <w:rsid w:val="000A2314"/>
    <w:rsid w:val="000A63BC"/>
    <w:rsid w:val="000A6D2D"/>
    <w:rsid w:val="000A7B33"/>
    <w:rsid w:val="000B0A85"/>
    <w:rsid w:val="000B0A94"/>
    <w:rsid w:val="000B0C3B"/>
    <w:rsid w:val="000B12AB"/>
    <w:rsid w:val="000B160E"/>
    <w:rsid w:val="000B2007"/>
    <w:rsid w:val="000B3B36"/>
    <w:rsid w:val="000B49B1"/>
    <w:rsid w:val="000B5FB6"/>
    <w:rsid w:val="000B66D4"/>
    <w:rsid w:val="000B6D02"/>
    <w:rsid w:val="000C025A"/>
    <w:rsid w:val="000C1341"/>
    <w:rsid w:val="000C2FB8"/>
    <w:rsid w:val="000C3B19"/>
    <w:rsid w:val="000C47C5"/>
    <w:rsid w:val="000C6158"/>
    <w:rsid w:val="000C6D84"/>
    <w:rsid w:val="000C76AC"/>
    <w:rsid w:val="000D0C9B"/>
    <w:rsid w:val="000D12B2"/>
    <w:rsid w:val="000D2C6C"/>
    <w:rsid w:val="000D2D99"/>
    <w:rsid w:val="000D60C4"/>
    <w:rsid w:val="000D65FB"/>
    <w:rsid w:val="000E0199"/>
    <w:rsid w:val="000E0B54"/>
    <w:rsid w:val="000E1D55"/>
    <w:rsid w:val="000E2739"/>
    <w:rsid w:val="000E3490"/>
    <w:rsid w:val="000E686A"/>
    <w:rsid w:val="000E6ECD"/>
    <w:rsid w:val="000E75B4"/>
    <w:rsid w:val="000E7D6A"/>
    <w:rsid w:val="000F0BEB"/>
    <w:rsid w:val="000F1B00"/>
    <w:rsid w:val="000F2E2E"/>
    <w:rsid w:val="000F48B0"/>
    <w:rsid w:val="000F52E6"/>
    <w:rsid w:val="000F65EA"/>
    <w:rsid w:val="00100B09"/>
    <w:rsid w:val="00100F92"/>
    <w:rsid w:val="0010234B"/>
    <w:rsid w:val="00105449"/>
    <w:rsid w:val="001059DD"/>
    <w:rsid w:val="0010649B"/>
    <w:rsid w:val="001067F6"/>
    <w:rsid w:val="00110A14"/>
    <w:rsid w:val="00110A25"/>
    <w:rsid w:val="001119C4"/>
    <w:rsid w:val="00113FD1"/>
    <w:rsid w:val="001145EC"/>
    <w:rsid w:val="00114802"/>
    <w:rsid w:val="00114BB1"/>
    <w:rsid w:val="00114F5E"/>
    <w:rsid w:val="00114F64"/>
    <w:rsid w:val="0012029E"/>
    <w:rsid w:val="0012203D"/>
    <w:rsid w:val="00123C35"/>
    <w:rsid w:val="00123E8D"/>
    <w:rsid w:val="00124EDC"/>
    <w:rsid w:val="00127DAD"/>
    <w:rsid w:val="0013123F"/>
    <w:rsid w:val="001332C0"/>
    <w:rsid w:val="00133E8E"/>
    <w:rsid w:val="00134F35"/>
    <w:rsid w:val="0013620C"/>
    <w:rsid w:val="00137085"/>
    <w:rsid w:val="0014053D"/>
    <w:rsid w:val="001416A7"/>
    <w:rsid w:val="001416C9"/>
    <w:rsid w:val="00141DDD"/>
    <w:rsid w:val="001426A3"/>
    <w:rsid w:val="001433D2"/>
    <w:rsid w:val="00144CA8"/>
    <w:rsid w:val="00144F3C"/>
    <w:rsid w:val="001450F7"/>
    <w:rsid w:val="00145473"/>
    <w:rsid w:val="0014597A"/>
    <w:rsid w:val="00145AD5"/>
    <w:rsid w:val="00146179"/>
    <w:rsid w:val="00146C0B"/>
    <w:rsid w:val="00146F3D"/>
    <w:rsid w:val="001471A9"/>
    <w:rsid w:val="00152C61"/>
    <w:rsid w:val="0015401B"/>
    <w:rsid w:val="00154F7B"/>
    <w:rsid w:val="001550A8"/>
    <w:rsid w:val="00155EF0"/>
    <w:rsid w:val="00157722"/>
    <w:rsid w:val="00160A5C"/>
    <w:rsid w:val="00160FD5"/>
    <w:rsid w:val="00161DB2"/>
    <w:rsid w:val="00164585"/>
    <w:rsid w:val="00165118"/>
    <w:rsid w:val="001664D6"/>
    <w:rsid w:val="00167BCD"/>
    <w:rsid w:val="00167C48"/>
    <w:rsid w:val="00172D11"/>
    <w:rsid w:val="00173310"/>
    <w:rsid w:val="00175D07"/>
    <w:rsid w:val="0017608B"/>
    <w:rsid w:val="00176096"/>
    <w:rsid w:val="001777E5"/>
    <w:rsid w:val="00177AE4"/>
    <w:rsid w:val="001800D8"/>
    <w:rsid w:val="001823D2"/>
    <w:rsid w:val="00186A5D"/>
    <w:rsid w:val="001875DD"/>
    <w:rsid w:val="00190295"/>
    <w:rsid w:val="00190BEA"/>
    <w:rsid w:val="001912D6"/>
    <w:rsid w:val="00192049"/>
    <w:rsid w:val="001933F3"/>
    <w:rsid w:val="00193820"/>
    <w:rsid w:val="00194275"/>
    <w:rsid w:val="0019479C"/>
    <w:rsid w:val="0019515F"/>
    <w:rsid w:val="00195CE0"/>
    <w:rsid w:val="00197955"/>
    <w:rsid w:val="00197B15"/>
    <w:rsid w:val="00197CDE"/>
    <w:rsid w:val="001A09E9"/>
    <w:rsid w:val="001A108F"/>
    <w:rsid w:val="001A28C4"/>
    <w:rsid w:val="001A43EE"/>
    <w:rsid w:val="001A5380"/>
    <w:rsid w:val="001B0036"/>
    <w:rsid w:val="001B04F3"/>
    <w:rsid w:val="001B0E60"/>
    <w:rsid w:val="001B1462"/>
    <w:rsid w:val="001B1A76"/>
    <w:rsid w:val="001B1F7A"/>
    <w:rsid w:val="001B24F4"/>
    <w:rsid w:val="001B2824"/>
    <w:rsid w:val="001B2C6D"/>
    <w:rsid w:val="001B2CDC"/>
    <w:rsid w:val="001B2D03"/>
    <w:rsid w:val="001B3982"/>
    <w:rsid w:val="001B4DB0"/>
    <w:rsid w:val="001B68D0"/>
    <w:rsid w:val="001B68FE"/>
    <w:rsid w:val="001B6BAD"/>
    <w:rsid w:val="001B6C31"/>
    <w:rsid w:val="001B7681"/>
    <w:rsid w:val="001C067F"/>
    <w:rsid w:val="001C16DC"/>
    <w:rsid w:val="001C2E49"/>
    <w:rsid w:val="001C4A39"/>
    <w:rsid w:val="001C594B"/>
    <w:rsid w:val="001C5B0F"/>
    <w:rsid w:val="001C7270"/>
    <w:rsid w:val="001D27A9"/>
    <w:rsid w:val="001D4FA5"/>
    <w:rsid w:val="001D52EF"/>
    <w:rsid w:val="001D53AC"/>
    <w:rsid w:val="001D54AC"/>
    <w:rsid w:val="001D5870"/>
    <w:rsid w:val="001D599F"/>
    <w:rsid w:val="001D6CBD"/>
    <w:rsid w:val="001D74E9"/>
    <w:rsid w:val="001D7D97"/>
    <w:rsid w:val="001E227C"/>
    <w:rsid w:val="001E2471"/>
    <w:rsid w:val="001E2B4E"/>
    <w:rsid w:val="001E2CE2"/>
    <w:rsid w:val="001E3E98"/>
    <w:rsid w:val="001E47F3"/>
    <w:rsid w:val="001F1484"/>
    <w:rsid w:val="001F2C77"/>
    <w:rsid w:val="001F4637"/>
    <w:rsid w:val="001F6D21"/>
    <w:rsid w:val="001F7387"/>
    <w:rsid w:val="0020264D"/>
    <w:rsid w:val="002035E2"/>
    <w:rsid w:val="00203FA8"/>
    <w:rsid w:val="002044D3"/>
    <w:rsid w:val="0020491D"/>
    <w:rsid w:val="00206981"/>
    <w:rsid w:val="00206C67"/>
    <w:rsid w:val="002100D9"/>
    <w:rsid w:val="002110A5"/>
    <w:rsid w:val="00211B1F"/>
    <w:rsid w:val="002138F2"/>
    <w:rsid w:val="00214860"/>
    <w:rsid w:val="00215A7F"/>
    <w:rsid w:val="002160F6"/>
    <w:rsid w:val="0021639E"/>
    <w:rsid w:val="00217E65"/>
    <w:rsid w:val="002204A6"/>
    <w:rsid w:val="002211F3"/>
    <w:rsid w:val="0022173A"/>
    <w:rsid w:val="002223EF"/>
    <w:rsid w:val="002226E6"/>
    <w:rsid w:val="00223EAB"/>
    <w:rsid w:val="002242D4"/>
    <w:rsid w:val="00225002"/>
    <w:rsid w:val="00225BD0"/>
    <w:rsid w:val="002271B8"/>
    <w:rsid w:val="00230345"/>
    <w:rsid w:val="00232957"/>
    <w:rsid w:val="00233244"/>
    <w:rsid w:val="002345FF"/>
    <w:rsid w:val="0023504E"/>
    <w:rsid w:val="00235AFA"/>
    <w:rsid w:val="0023611F"/>
    <w:rsid w:val="00236E7C"/>
    <w:rsid w:val="00237ADC"/>
    <w:rsid w:val="00240132"/>
    <w:rsid w:val="00240A8D"/>
    <w:rsid w:val="00241376"/>
    <w:rsid w:val="002416F5"/>
    <w:rsid w:val="0024213D"/>
    <w:rsid w:val="0024282D"/>
    <w:rsid w:val="002428FB"/>
    <w:rsid w:val="0024357E"/>
    <w:rsid w:val="00243838"/>
    <w:rsid w:val="00243BB3"/>
    <w:rsid w:val="002450D1"/>
    <w:rsid w:val="00246581"/>
    <w:rsid w:val="00247537"/>
    <w:rsid w:val="0024767E"/>
    <w:rsid w:val="002510B0"/>
    <w:rsid w:val="002516F4"/>
    <w:rsid w:val="002533C0"/>
    <w:rsid w:val="00256BE1"/>
    <w:rsid w:val="00256D89"/>
    <w:rsid w:val="002572DC"/>
    <w:rsid w:val="002612DE"/>
    <w:rsid w:val="002617B3"/>
    <w:rsid w:val="00262091"/>
    <w:rsid w:val="00262374"/>
    <w:rsid w:val="00264506"/>
    <w:rsid w:val="00265162"/>
    <w:rsid w:val="0027052E"/>
    <w:rsid w:val="00270DE2"/>
    <w:rsid w:val="00272CBC"/>
    <w:rsid w:val="00273420"/>
    <w:rsid w:val="00275B13"/>
    <w:rsid w:val="00275B7E"/>
    <w:rsid w:val="002760E9"/>
    <w:rsid w:val="00276248"/>
    <w:rsid w:val="002771F7"/>
    <w:rsid w:val="00277A45"/>
    <w:rsid w:val="00280517"/>
    <w:rsid w:val="002819B2"/>
    <w:rsid w:val="00282527"/>
    <w:rsid w:val="0028449C"/>
    <w:rsid w:val="00284A57"/>
    <w:rsid w:val="00285875"/>
    <w:rsid w:val="00285E00"/>
    <w:rsid w:val="00286894"/>
    <w:rsid w:val="00290D6D"/>
    <w:rsid w:val="00290FF1"/>
    <w:rsid w:val="002910C5"/>
    <w:rsid w:val="00291B90"/>
    <w:rsid w:val="00293EF2"/>
    <w:rsid w:val="00293F18"/>
    <w:rsid w:val="00294CDC"/>
    <w:rsid w:val="002952DE"/>
    <w:rsid w:val="00297D86"/>
    <w:rsid w:val="002A0111"/>
    <w:rsid w:val="002A12FD"/>
    <w:rsid w:val="002A1D6B"/>
    <w:rsid w:val="002A32B7"/>
    <w:rsid w:val="002A4943"/>
    <w:rsid w:val="002A6E7A"/>
    <w:rsid w:val="002A77D3"/>
    <w:rsid w:val="002B0876"/>
    <w:rsid w:val="002B1785"/>
    <w:rsid w:val="002B3758"/>
    <w:rsid w:val="002B58A0"/>
    <w:rsid w:val="002B68D7"/>
    <w:rsid w:val="002B7EC7"/>
    <w:rsid w:val="002C1568"/>
    <w:rsid w:val="002C21BA"/>
    <w:rsid w:val="002C2991"/>
    <w:rsid w:val="002C50C1"/>
    <w:rsid w:val="002C7904"/>
    <w:rsid w:val="002D37D9"/>
    <w:rsid w:val="002D3DEE"/>
    <w:rsid w:val="002D4F1E"/>
    <w:rsid w:val="002D53F7"/>
    <w:rsid w:val="002D6A26"/>
    <w:rsid w:val="002D7740"/>
    <w:rsid w:val="002D77DA"/>
    <w:rsid w:val="002E193B"/>
    <w:rsid w:val="002E2986"/>
    <w:rsid w:val="002E5AC5"/>
    <w:rsid w:val="002E66CF"/>
    <w:rsid w:val="002E7CB7"/>
    <w:rsid w:val="002F047C"/>
    <w:rsid w:val="002F1B45"/>
    <w:rsid w:val="002F29B0"/>
    <w:rsid w:val="003053A4"/>
    <w:rsid w:val="003079ED"/>
    <w:rsid w:val="003123C2"/>
    <w:rsid w:val="00312B2C"/>
    <w:rsid w:val="0031373E"/>
    <w:rsid w:val="00314885"/>
    <w:rsid w:val="00314999"/>
    <w:rsid w:val="003172BC"/>
    <w:rsid w:val="003203B9"/>
    <w:rsid w:val="00321A58"/>
    <w:rsid w:val="003222D9"/>
    <w:rsid w:val="003231A2"/>
    <w:rsid w:val="00324C11"/>
    <w:rsid w:val="00324E66"/>
    <w:rsid w:val="00324EC8"/>
    <w:rsid w:val="00325169"/>
    <w:rsid w:val="003259BB"/>
    <w:rsid w:val="003261B5"/>
    <w:rsid w:val="003266FA"/>
    <w:rsid w:val="003272F5"/>
    <w:rsid w:val="003308EC"/>
    <w:rsid w:val="00330957"/>
    <w:rsid w:val="00330F20"/>
    <w:rsid w:val="00331A5D"/>
    <w:rsid w:val="003322AE"/>
    <w:rsid w:val="00332BB9"/>
    <w:rsid w:val="00332E8B"/>
    <w:rsid w:val="00333005"/>
    <w:rsid w:val="003333C1"/>
    <w:rsid w:val="00333A73"/>
    <w:rsid w:val="003352BE"/>
    <w:rsid w:val="00337C56"/>
    <w:rsid w:val="003407C3"/>
    <w:rsid w:val="00340887"/>
    <w:rsid w:val="003431EE"/>
    <w:rsid w:val="003433FE"/>
    <w:rsid w:val="003434AE"/>
    <w:rsid w:val="00343EE5"/>
    <w:rsid w:val="00344027"/>
    <w:rsid w:val="00344A5F"/>
    <w:rsid w:val="003455A7"/>
    <w:rsid w:val="00345F59"/>
    <w:rsid w:val="00351092"/>
    <w:rsid w:val="003524FF"/>
    <w:rsid w:val="003533B2"/>
    <w:rsid w:val="00353BD4"/>
    <w:rsid w:val="003542B2"/>
    <w:rsid w:val="00360FA7"/>
    <w:rsid w:val="00361CFB"/>
    <w:rsid w:val="00363549"/>
    <w:rsid w:val="00364502"/>
    <w:rsid w:val="00365B4A"/>
    <w:rsid w:val="003670E5"/>
    <w:rsid w:val="00367908"/>
    <w:rsid w:val="0036791B"/>
    <w:rsid w:val="003719CC"/>
    <w:rsid w:val="00372983"/>
    <w:rsid w:val="00372E8E"/>
    <w:rsid w:val="00374405"/>
    <w:rsid w:val="003745D8"/>
    <w:rsid w:val="00375056"/>
    <w:rsid w:val="003751FF"/>
    <w:rsid w:val="00375DDF"/>
    <w:rsid w:val="00376575"/>
    <w:rsid w:val="00376FBC"/>
    <w:rsid w:val="00377D3A"/>
    <w:rsid w:val="003800C0"/>
    <w:rsid w:val="00380AAC"/>
    <w:rsid w:val="00381192"/>
    <w:rsid w:val="00381B9C"/>
    <w:rsid w:val="003823B0"/>
    <w:rsid w:val="003824B1"/>
    <w:rsid w:val="00390026"/>
    <w:rsid w:val="00390B14"/>
    <w:rsid w:val="0039523B"/>
    <w:rsid w:val="003954A3"/>
    <w:rsid w:val="003A00A0"/>
    <w:rsid w:val="003A02B9"/>
    <w:rsid w:val="003A03E7"/>
    <w:rsid w:val="003A3616"/>
    <w:rsid w:val="003A408D"/>
    <w:rsid w:val="003B0F32"/>
    <w:rsid w:val="003B2144"/>
    <w:rsid w:val="003B31C2"/>
    <w:rsid w:val="003B39E3"/>
    <w:rsid w:val="003B48F0"/>
    <w:rsid w:val="003B5A63"/>
    <w:rsid w:val="003B7C0B"/>
    <w:rsid w:val="003C10C6"/>
    <w:rsid w:val="003C129A"/>
    <w:rsid w:val="003C13A2"/>
    <w:rsid w:val="003C1545"/>
    <w:rsid w:val="003C1D33"/>
    <w:rsid w:val="003C29EE"/>
    <w:rsid w:val="003C4ADC"/>
    <w:rsid w:val="003C5100"/>
    <w:rsid w:val="003C55B3"/>
    <w:rsid w:val="003C579F"/>
    <w:rsid w:val="003C6426"/>
    <w:rsid w:val="003C76C0"/>
    <w:rsid w:val="003D07DD"/>
    <w:rsid w:val="003D1509"/>
    <w:rsid w:val="003D1C80"/>
    <w:rsid w:val="003D2738"/>
    <w:rsid w:val="003D2EC8"/>
    <w:rsid w:val="003D4045"/>
    <w:rsid w:val="003D6CD5"/>
    <w:rsid w:val="003D7188"/>
    <w:rsid w:val="003E1765"/>
    <w:rsid w:val="003E1F8C"/>
    <w:rsid w:val="003E310B"/>
    <w:rsid w:val="003E5914"/>
    <w:rsid w:val="003E7497"/>
    <w:rsid w:val="003E7ED3"/>
    <w:rsid w:val="003F035F"/>
    <w:rsid w:val="003F06A2"/>
    <w:rsid w:val="003F106F"/>
    <w:rsid w:val="003F2D13"/>
    <w:rsid w:val="003F30A9"/>
    <w:rsid w:val="003F4FB5"/>
    <w:rsid w:val="003F76F8"/>
    <w:rsid w:val="003F7A47"/>
    <w:rsid w:val="003F7B78"/>
    <w:rsid w:val="00400483"/>
    <w:rsid w:val="00401115"/>
    <w:rsid w:val="00401F53"/>
    <w:rsid w:val="00403E68"/>
    <w:rsid w:val="0040712A"/>
    <w:rsid w:val="00407C70"/>
    <w:rsid w:val="004109BD"/>
    <w:rsid w:val="00411046"/>
    <w:rsid w:val="004110C0"/>
    <w:rsid w:val="00411216"/>
    <w:rsid w:val="004112AE"/>
    <w:rsid w:val="00412F28"/>
    <w:rsid w:val="0041320E"/>
    <w:rsid w:val="00414E44"/>
    <w:rsid w:val="004154C6"/>
    <w:rsid w:val="00416841"/>
    <w:rsid w:val="0042049A"/>
    <w:rsid w:val="00420B70"/>
    <w:rsid w:val="00422285"/>
    <w:rsid w:val="00422B44"/>
    <w:rsid w:val="0042352C"/>
    <w:rsid w:val="004240F6"/>
    <w:rsid w:val="0042415B"/>
    <w:rsid w:val="00425BE7"/>
    <w:rsid w:val="0042634B"/>
    <w:rsid w:val="0042638F"/>
    <w:rsid w:val="00427D6B"/>
    <w:rsid w:val="0043049D"/>
    <w:rsid w:val="00432451"/>
    <w:rsid w:val="00433B6C"/>
    <w:rsid w:val="00435794"/>
    <w:rsid w:val="004357B1"/>
    <w:rsid w:val="00436C3D"/>
    <w:rsid w:val="0043703B"/>
    <w:rsid w:val="004379F6"/>
    <w:rsid w:val="00440503"/>
    <w:rsid w:val="00440ECE"/>
    <w:rsid w:val="00441A80"/>
    <w:rsid w:val="00443FFD"/>
    <w:rsid w:val="00445587"/>
    <w:rsid w:val="00445867"/>
    <w:rsid w:val="00445914"/>
    <w:rsid w:val="00445A50"/>
    <w:rsid w:val="00446FAB"/>
    <w:rsid w:val="00447E9F"/>
    <w:rsid w:val="004500EB"/>
    <w:rsid w:val="00450128"/>
    <w:rsid w:val="00453782"/>
    <w:rsid w:val="004539F7"/>
    <w:rsid w:val="00455738"/>
    <w:rsid w:val="00456F60"/>
    <w:rsid w:val="00457809"/>
    <w:rsid w:val="00457997"/>
    <w:rsid w:val="00461C89"/>
    <w:rsid w:val="004629AD"/>
    <w:rsid w:val="00462A4E"/>
    <w:rsid w:val="00465239"/>
    <w:rsid w:val="00465C0B"/>
    <w:rsid w:val="00466397"/>
    <w:rsid w:val="0046746E"/>
    <w:rsid w:val="00475A4C"/>
    <w:rsid w:val="00475C2C"/>
    <w:rsid w:val="00481D70"/>
    <w:rsid w:val="004820AA"/>
    <w:rsid w:val="004820D6"/>
    <w:rsid w:val="0048411D"/>
    <w:rsid w:val="0048518F"/>
    <w:rsid w:val="00486247"/>
    <w:rsid w:val="004862F0"/>
    <w:rsid w:val="004868BB"/>
    <w:rsid w:val="004868C4"/>
    <w:rsid w:val="00487B34"/>
    <w:rsid w:val="00490AB5"/>
    <w:rsid w:val="00491D06"/>
    <w:rsid w:val="0049214D"/>
    <w:rsid w:val="00494586"/>
    <w:rsid w:val="00494CFC"/>
    <w:rsid w:val="0049567D"/>
    <w:rsid w:val="00495829"/>
    <w:rsid w:val="00496B12"/>
    <w:rsid w:val="00496DB6"/>
    <w:rsid w:val="0049737B"/>
    <w:rsid w:val="004979EE"/>
    <w:rsid w:val="004A4DDC"/>
    <w:rsid w:val="004A500D"/>
    <w:rsid w:val="004A53D1"/>
    <w:rsid w:val="004A5A43"/>
    <w:rsid w:val="004A7131"/>
    <w:rsid w:val="004A752F"/>
    <w:rsid w:val="004A78C7"/>
    <w:rsid w:val="004B0136"/>
    <w:rsid w:val="004B3905"/>
    <w:rsid w:val="004B47A6"/>
    <w:rsid w:val="004B4EC1"/>
    <w:rsid w:val="004B580D"/>
    <w:rsid w:val="004B5E08"/>
    <w:rsid w:val="004B6572"/>
    <w:rsid w:val="004B73CC"/>
    <w:rsid w:val="004C0147"/>
    <w:rsid w:val="004C05DA"/>
    <w:rsid w:val="004C1B0B"/>
    <w:rsid w:val="004C2C33"/>
    <w:rsid w:val="004C2ECC"/>
    <w:rsid w:val="004C3146"/>
    <w:rsid w:val="004C6995"/>
    <w:rsid w:val="004C7803"/>
    <w:rsid w:val="004D281C"/>
    <w:rsid w:val="004D2A9B"/>
    <w:rsid w:val="004D4FC6"/>
    <w:rsid w:val="004D515C"/>
    <w:rsid w:val="004D5970"/>
    <w:rsid w:val="004D5D2F"/>
    <w:rsid w:val="004D7DC6"/>
    <w:rsid w:val="004E1747"/>
    <w:rsid w:val="004E307A"/>
    <w:rsid w:val="004E59F4"/>
    <w:rsid w:val="004E6989"/>
    <w:rsid w:val="004E6BEB"/>
    <w:rsid w:val="004E7620"/>
    <w:rsid w:val="004F1618"/>
    <w:rsid w:val="004F1688"/>
    <w:rsid w:val="004F1F2B"/>
    <w:rsid w:val="004F27A4"/>
    <w:rsid w:val="004F3060"/>
    <w:rsid w:val="004F4B46"/>
    <w:rsid w:val="004F509E"/>
    <w:rsid w:val="004F5EEF"/>
    <w:rsid w:val="004F660D"/>
    <w:rsid w:val="004F6EB9"/>
    <w:rsid w:val="00501C94"/>
    <w:rsid w:val="00503705"/>
    <w:rsid w:val="00504EC2"/>
    <w:rsid w:val="005059F6"/>
    <w:rsid w:val="00506486"/>
    <w:rsid w:val="00506B12"/>
    <w:rsid w:val="00506FF7"/>
    <w:rsid w:val="0050735E"/>
    <w:rsid w:val="005079D1"/>
    <w:rsid w:val="00510D74"/>
    <w:rsid w:val="00512A11"/>
    <w:rsid w:val="00513B76"/>
    <w:rsid w:val="00514119"/>
    <w:rsid w:val="00514AE0"/>
    <w:rsid w:val="00515344"/>
    <w:rsid w:val="005153CC"/>
    <w:rsid w:val="0051594A"/>
    <w:rsid w:val="00515A6E"/>
    <w:rsid w:val="00516C82"/>
    <w:rsid w:val="00517028"/>
    <w:rsid w:val="00517C80"/>
    <w:rsid w:val="00520C35"/>
    <w:rsid w:val="005210AB"/>
    <w:rsid w:val="005251DF"/>
    <w:rsid w:val="005270D6"/>
    <w:rsid w:val="005279E5"/>
    <w:rsid w:val="005305E4"/>
    <w:rsid w:val="0053126D"/>
    <w:rsid w:val="00532041"/>
    <w:rsid w:val="00532C6A"/>
    <w:rsid w:val="00533432"/>
    <w:rsid w:val="00533774"/>
    <w:rsid w:val="0053459F"/>
    <w:rsid w:val="0053486D"/>
    <w:rsid w:val="00536350"/>
    <w:rsid w:val="00536870"/>
    <w:rsid w:val="00537A53"/>
    <w:rsid w:val="0054143B"/>
    <w:rsid w:val="00541DE1"/>
    <w:rsid w:val="0054244B"/>
    <w:rsid w:val="00545755"/>
    <w:rsid w:val="00545964"/>
    <w:rsid w:val="00545A7D"/>
    <w:rsid w:val="00546062"/>
    <w:rsid w:val="0054661F"/>
    <w:rsid w:val="005467F0"/>
    <w:rsid w:val="00547090"/>
    <w:rsid w:val="00547BBB"/>
    <w:rsid w:val="00550F36"/>
    <w:rsid w:val="0055246A"/>
    <w:rsid w:val="00552C54"/>
    <w:rsid w:val="00554B1D"/>
    <w:rsid w:val="00554DAB"/>
    <w:rsid w:val="005552AC"/>
    <w:rsid w:val="00555607"/>
    <w:rsid w:val="005570FC"/>
    <w:rsid w:val="00560870"/>
    <w:rsid w:val="005608BF"/>
    <w:rsid w:val="00560C08"/>
    <w:rsid w:val="00561543"/>
    <w:rsid w:val="00562902"/>
    <w:rsid w:val="00562AB9"/>
    <w:rsid w:val="00563001"/>
    <w:rsid w:val="0056300C"/>
    <w:rsid w:val="005641D0"/>
    <w:rsid w:val="00566FCF"/>
    <w:rsid w:val="00567641"/>
    <w:rsid w:val="0057142A"/>
    <w:rsid w:val="00572935"/>
    <w:rsid w:val="005755C1"/>
    <w:rsid w:val="0057768D"/>
    <w:rsid w:val="005778CD"/>
    <w:rsid w:val="00580258"/>
    <w:rsid w:val="005829C3"/>
    <w:rsid w:val="005830DC"/>
    <w:rsid w:val="0058373A"/>
    <w:rsid w:val="00584A14"/>
    <w:rsid w:val="00584D6F"/>
    <w:rsid w:val="00587ED9"/>
    <w:rsid w:val="00592466"/>
    <w:rsid w:val="00592F3E"/>
    <w:rsid w:val="00593015"/>
    <w:rsid w:val="00593179"/>
    <w:rsid w:val="00595070"/>
    <w:rsid w:val="00596B27"/>
    <w:rsid w:val="0059780F"/>
    <w:rsid w:val="005A075A"/>
    <w:rsid w:val="005A0B11"/>
    <w:rsid w:val="005A3630"/>
    <w:rsid w:val="005A5C7A"/>
    <w:rsid w:val="005B464E"/>
    <w:rsid w:val="005B5303"/>
    <w:rsid w:val="005B54F9"/>
    <w:rsid w:val="005B58AC"/>
    <w:rsid w:val="005B64E9"/>
    <w:rsid w:val="005B6EF7"/>
    <w:rsid w:val="005B7144"/>
    <w:rsid w:val="005C3382"/>
    <w:rsid w:val="005C4106"/>
    <w:rsid w:val="005C4285"/>
    <w:rsid w:val="005C4CC9"/>
    <w:rsid w:val="005D0040"/>
    <w:rsid w:val="005D029B"/>
    <w:rsid w:val="005D13E6"/>
    <w:rsid w:val="005D203F"/>
    <w:rsid w:val="005D2645"/>
    <w:rsid w:val="005D270B"/>
    <w:rsid w:val="005D275E"/>
    <w:rsid w:val="005D292D"/>
    <w:rsid w:val="005D294E"/>
    <w:rsid w:val="005D2C36"/>
    <w:rsid w:val="005D480E"/>
    <w:rsid w:val="005D4AD8"/>
    <w:rsid w:val="005D5164"/>
    <w:rsid w:val="005D5482"/>
    <w:rsid w:val="005D63E6"/>
    <w:rsid w:val="005D7B10"/>
    <w:rsid w:val="005D7B20"/>
    <w:rsid w:val="005E5E65"/>
    <w:rsid w:val="005E66EC"/>
    <w:rsid w:val="005F1593"/>
    <w:rsid w:val="005F2070"/>
    <w:rsid w:val="005F36B0"/>
    <w:rsid w:val="005F3959"/>
    <w:rsid w:val="005F39AE"/>
    <w:rsid w:val="005F39FD"/>
    <w:rsid w:val="005F3EE8"/>
    <w:rsid w:val="005F5925"/>
    <w:rsid w:val="005F5AF5"/>
    <w:rsid w:val="005F5C1B"/>
    <w:rsid w:val="005F641E"/>
    <w:rsid w:val="005F7B16"/>
    <w:rsid w:val="00600ECF"/>
    <w:rsid w:val="00601025"/>
    <w:rsid w:val="00601F84"/>
    <w:rsid w:val="00602AEE"/>
    <w:rsid w:val="00602DA3"/>
    <w:rsid w:val="00603B7C"/>
    <w:rsid w:val="00605273"/>
    <w:rsid w:val="0060562E"/>
    <w:rsid w:val="00607171"/>
    <w:rsid w:val="006109D3"/>
    <w:rsid w:val="00611275"/>
    <w:rsid w:val="006118B1"/>
    <w:rsid w:val="006119C6"/>
    <w:rsid w:val="00611BC9"/>
    <w:rsid w:val="00611DFA"/>
    <w:rsid w:val="00612842"/>
    <w:rsid w:val="00616026"/>
    <w:rsid w:val="006165F3"/>
    <w:rsid w:val="006169E6"/>
    <w:rsid w:val="006176BD"/>
    <w:rsid w:val="00617CAB"/>
    <w:rsid w:val="00620803"/>
    <w:rsid w:val="00621FA7"/>
    <w:rsid w:val="006234C8"/>
    <w:rsid w:val="0062350E"/>
    <w:rsid w:val="00623AD6"/>
    <w:rsid w:val="00623FB5"/>
    <w:rsid w:val="00624792"/>
    <w:rsid w:val="0062633C"/>
    <w:rsid w:val="00627BE3"/>
    <w:rsid w:val="0063050F"/>
    <w:rsid w:val="0063073D"/>
    <w:rsid w:val="00630861"/>
    <w:rsid w:val="0063279D"/>
    <w:rsid w:val="006335D7"/>
    <w:rsid w:val="006348A1"/>
    <w:rsid w:val="00634D7C"/>
    <w:rsid w:val="0063530D"/>
    <w:rsid w:val="006366BC"/>
    <w:rsid w:val="006401DC"/>
    <w:rsid w:val="00640613"/>
    <w:rsid w:val="006416B0"/>
    <w:rsid w:val="00641AED"/>
    <w:rsid w:val="00643D34"/>
    <w:rsid w:val="00644535"/>
    <w:rsid w:val="00650713"/>
    <w:rsid w:val="00650BCC"/>
    <w:rsid w:val="00651A74"/>
    <w:rsid w:val="00653DAB"/>
    <w:rsid w:val="00655570"/>
    <w:rsid w:val="00655CF1"/>
    <w:rsid w:val="006574B6"/>
    <w:rsid w:val="0065775F"/>
    <w:rsid w:val="006578B3"/>
    <w:rsid w:val="00660578"/>
    <w:rsid w:val="00661000"/>
    <w:rsid w:val="006630D8"/>
    <w:rsid w:val="006648E2"/>
    <w:rsid w:val="00664CC4"/>
    <w:rsid w:val="00665A28"/>
    <w:rsid w:val="00665E09"/>
    <w:rsid w:val="00665EE4"/>
    <w:rsid w:val="00666163"/>
    <w:rsid w:val="0066638B"/>
    <w:rsid w:val="006675E8"/>
    <w:rsid w:val="006678B2"/>
    <w:rsid w:val="006679CA"/>
    <w:rsid w:val="00667B4A"/>
    <w:rsid w:val="00671215"/>
    <w:rsid w:val="0067161A"/>
    <w:rsid w:val="006738E8"/>
    <w:rsid w:val="00674341"/>
    <w:rsid w:val="006744CC"/>
    <w:rsid w:val="006745A8"/>
    <w:rsid w:val="006753A2"/>
    <w:rsid w:val="00679016"/>
    <w:rsid w:val="0068015B"/>
    <w:rsid w:val="00680409"/>
    <w:rsid w:val="00680E4F"/>
    <w:rsid w:val="00681EC2"/>
    <w:rsid w:val="00681F93"/>
    <w:rsid w:val="006829B3"/>
    <w:rsid w:val="00683F59"/>
    <w:rsid w:val="00684030"/>
    <w:rsid w:val="006841F9"/>
    <w:rsid w:val="006847D8"/>
    <w:rsid w:val="00687361"/>
    <w:rsid w:val="006873D4"/>
    <w:rsid w:val="006910B9"/>
    <w:rsid w:val="0069173B"/>
    <w:rsid w:val="00691C31"/>
    <w:rsid w:val="00693333"/>
    <w:rsid w:val="006935F9"/>
    <w:rsid w:val="00694FFC"/>
    <w:rsid w:val="00695266"/>
    <w:rsid w:val="006A165E"/>
    <w:rsid w:val="006A17BB"/>
    <w:rsid w:val="006A2239"/>
    <w:rsid w:val="006A322C"/>
    <w:rsid w:val="006A4059"/>
    <w:rsid w:val="006A540B"/>
    <w:rsid w:val="006A5DAF"/>
    <w:rsid w:val="006A6E76"/>
    <w:rsid w:val="006B032F"/>
    <w:rsid w:val="006B1DFB"/>
    <w:rsid w:val="006B2A06"/>
    <w:rsid w:val="006B62D6"/>
    <w:rsid w:val="006B66B8"/>
    <w:rsid w:val="006B7C44"/>
    <w:rsid w:val="006C0489"/>
    <w:rsid w:val="006C3F5F"/>
    <w:rsid w:val="006C5801"/>
    <w:rsid w:val="006C6CE7"/>
    <w:rsid w:val="006C7CD7"/>
    <w:rsid w:val="006C7FD3"/>
    <w:rsid w:val="006D07D6"/>
    <w:rsid w:val="006D091D"/>
    <w:rsid w:val="006D0D13"/>
    <w:rsid w:val="006D0FC5"/>
    <w:rsid w:val="006D190A"/>
    <w:rsid w:val="006D20E7"/>
    <w:rsid w:val="006D2313"/>
    <w:rsid w:val="006D2608"/>
    <w:rsid w:val="006D3E1A"/>
    <w:rsid w:val="006D401E"/>
    <w:rsid w:val="006D497F"/>
    <w:rsid w:val="006D4B30"/>
    <w:rsid w:val="006D4E32"/>
    <w:rsid w:val="006D74B3"/>
    <w:rsid w:val="006D7785"/>
    <w:rsid w:val="006E35BA"/>
    <w:rsid w:val="006E4AE4"/>
    <w:rsid w:val="006E4BDE"/>
    <w:rsid w:val="006E50F5"/>
    <w:rsid w:val="006E7DE7"/>
    <w:rsid w:val="006F13CE"/>
    <w:rsid w:val="006F19C6"/>
    <w:rsid w:val="006F23C5"/>
    <w:rsid w:val="006F2F2B"/>
    <w:rsid w:val="006F339C"/>
    <w:rsid w:val="006F4845"/>
    <w:rsid w:val="006F4D60"/>
    <w:rsid w:val="006F4F97"/>
    <w:rsid w:val="006F5278"/>
    <w:rsid w:val="006F586E"/>
    <w:rsid w:val="006F71DE"/>
    <w:rsid w:val="006F782C"/>
    <w:rsid w:val="006F7FF0"/>
    <w:rsid w:val="007002AB"/>
    <w:rsid w:val="00703ED7"/>
    <w:rsid w:val="00705412"/>
    <w:rsid w:val="0070733C"/>
    <w:rsid w:val="007129D6"/>
    <w:rsid w:val="00713010"/>
    <w:rsid w:val="00713F58"/>
    <w:rsid w:val="0071401F"/>
    <w:rsid w:val="007140EE"/>
    <w:rsid w:val="00714B7D"/>
    <w:rsid w:val="0071594A"/>
    <w:rsid w:val="00715A09"/>
    <w:rsid w:val="00715C1D"/>
    <w:rsid w:val="00715E7F"/>
    <w:rsid w:val="007161E6"/>
    <w:rsid w:val="00716E7C"/>
    <w:rsid w:val="007202E2"/>
    <w:rsid w:val="00721198"/>
    <w:rsid w:val="00722726"/>
    <w:rsid w:val="00722E86"/>
    <w:rsid w:val="00724E85"/>
    <w:rsid w:val="00725155"/>
    <w:rsid w:val="0072736C"/>
    <w:rsid w:val="00727629"/>
    <w:rsid w:val="00727FD9"/>
    <w:rsid w:val="00731B06"/>
    <w:rsid w:val="0073279A"/>
    <w:rsid w:val="007339C0"/>
    <w:rsid w:val="00736805"/>
    <w:rsid w:val="0073712D"/>
    <w:rsid w:val="00737DF9"/>
    <w:rsid w:val="007406BD"/>
    <w:rsid w:val="007435B3"/>
    <w:rsid w:val="00743D1C"/>
    <w:rsid w:val="00744019"/>
    <w:rsid w:val="007442C6"/>
    <w:rsid w:val="00744A9C"/>
    <w:rsid w:val="0074581F"/>
    <w:rsid w:val="00746F6B"/>
    <w:rsid w:val="007513A0"/>
    <w:rsid w:val="00752E42"/>
    <w:rsid w:val="0075365E"/>
    <w:rsid w:val="00753767"/>
    <w:rsid w:val="00753C53"/>
    <w:rsid w:val="0075543E"/>
    <w:rsid w:val="00755871"/>
    <w:rsid w:val="00760C40"/>
    <w:rsid w:val="00761263"/>
    <w:rsid w:val="0076142F"/>
    <w:rsid w:val="00762608"/>
    <w:rsid w:val="00763067"/>
    <w:rsid w:val="007644D9"/>
    <w:rsid w:val="00766844"/>
    <w:rsid w:val="00767B9C"/>
    <w:rsid w:val="007705D3"/>
    <w:rsid w:val="0077084E"/>
    <w:rsid w:val="00773B4B"/>
    <w:rsid w:val="00774483"/>
    <w:rsid w:val="00774F8B"/>
    <w:rsid w:val="0077677A"/>
    <w:rsid w:val="00776BB4"/>
    <w:rsid w:val="0077711C"/>
    <w:rsid w:val="0077754A"/>
    <w:rsid w:val="007810C0"/>
    <w:rsid w:val="007818AD"/>
    <w:rsid w:val="00782CEC"/>
    <w:rsid w:val="00783FB2"/>
    <w:rsid w:val="00784622"/>
    <w:rsid w:val="00784B72"/>
    <w:rsid w:val="00790207"/>
    <w:rsid w:val="00790C15"/>
    <w:rsid w:val="007913D1"/>
    <w:rsid w:val="00791B14"/>
    <w:rsid w:val="00792294"/>
    <w:rsid w:val="00792BE1"/>
    <w:rsid w:val="00794C18"/>
    <w:rsid w:val="00795798"/>
    <w:rsid w:val="007A1B3A"/>
    <w:rsid w:val="007A26A7"/>
    <w:rsid w:val="007A5E5F"/>
    <w:rsid w:val="007A6BE0"/>
    <w:rsid w:val="007A6D39"/>
    <w:rsid w:val="007A7668"/>
    <w:rsid w:val="007A7895"/>
    <w:rsid w:val="007A7FA0"/>
    <w:rsid w:val="007B10BB"/>
    <w:rsid w:val="007B145E"/>
    <w:rsid w:val="007B4651"/>
    <w:rsid w:val="007B56ED"/>
    <w:rsid w:val="007B69EA"/>
    <w:rsid w:val="007B7B97"/>
    <w:rsid w:val="007C1CD9"/>
    <w:rsid w:val="007C34F8"/>
    <w:rsid w:val="007C3A76"/>
    <w:rsid w:val="007C3E21"/>
    <w:rsid w:val="007C50D0"/>
    <w:rsid w:val="007C53D1"/>
    <w:rsid w:val="007C6144"/>
    <w:rsid w:val="007C7335"/>
    <w:rsid w:val="007C784A"/>
    <w:rsid w:val="007C7A7B"/>
    <w:rsid w:val="007D0D07"/>
    <w:rsid w:val="007D4394"/>
    <w:rsid w:val="007D52D4"/>
    <w:rsid w:val="007D558A"/>
    <w:rsid w:val="007D62CF"/>
    <w:rsid w:val="007D650B"/>
    <w:rsid w:val="007D6962"/>
    <w:rsid w:val="007D78C8"/>
    <w:rsid w:val="007E1670"/>
    <w:rsid w:val="007E4054"/>
    <w:rsid w:val="007E5099"/>
    <w:rsid w:val="007E5D6C"/>
    <w:rsid w:val="007E6864"/>
    <w:rsid w:val="007E6C26"/>
    <w:rsid w:val="007F0025"/>
    <w:rsid w:val="007F152B"/>
    <w:rsid w:val="007F1958"/>
    <w:rsid w:val="007F1E29"/>
    <w:rsid w:val="007F452F"/>
    <w:rsid w:val="007F6AFF"/>
    <w:rsid w:val="00802110"/>
    <w:rsid w:val="00802DB5"/>
    <w:rsid w:val="00803CD3"/>
    <w:rsid w:val="008041E6"/>
    <w:rsid w:val="00804DB7"/>
    <w:rsid w:val="008114CF"/>
    <w:rsid w:val="00811FAE"/>
    <w:rsid w:val="00812037"/>
    <w:rsid w:val="008133F8"/>
    <w:rsid w:val="008134FA"/>
    <w:rsid w:val="00813935"/>
    <w:rsid w:val="00813B95"/>
    <w:rsid w:val="008146D8"/>
    <w:rsid w:val="008164F2"/>
    <w:rsid w:val="008165A2"/>
    <w:rsid w:val="00816D61"/>
    <w:rsid w:val="00816E01"/>
    <w:rsid w:val="008175EE"/>
    <w:rsid w:val="008209CB"/>
    <w:rsid w:val="00820C5B"/>
    <w:rsid w:val="00822214"/>
    <w:rsid w:val="00823FF2"/>
    <w:rsid w:val="008245A3"/>
    <w:rsid w:val="00824A04"/>
    <w:rsid w:val="00824E58"/>
    <w:rsid w:val="00825B47"/>
    <w:rsid w:val="00830F5D"/>
    <w:rsid w:val="0083106F"/>
    <w:rsid w:val="008310B8"/>
    <w:rsid w:val="00834391"/>
    <w:rsid w:val="00834AAE"/>
    <w:rsid w:val="00836360"/>
    <w:rsid w:val="0083764D"/>
    <w:rsid w:val="008411FB"/>
    <w:rsid w:val="00842448"/>
    <w:rsid w:val="008425C3"/>
    <w:rsid w:val="00842E0D"/>
    <w:rsid w:val="0084314F"/>
    <w:rsid w:val="00844690"/>
    <w:rsid w:val="00844A7B"/>
    <w:rsid w:val="008457D1"/>
    <w:rsid w:val="0084673E"/>
    <w:rsid w:val="00846C4D"/>
    <w:rsid w:val="00847568"/>
    <w:rsid w:val="008477BA"/>
    <w:rsid w:val="00850750"/>
    <w:rsid w:val="00851376"/>
    <w:rsid w:val="00852F3E"/>
    <w:rsid w:val="0085397B"/>
    <w:rsid w:val="00854A98"/>
    <w:rsid w:val="008553BF"/>
    <w:rsid w:val="00857C7D"/>
    <w:rsid w:val="0086080E"/>
    <w:rsid w:val="00860E6C"/>
    <w:rsid w:val="00863396"/>
    <w:rsid w:val="00863A18"/>
    <w:rsid w:val="00863E60"/>
    <w:rsid w:val="008641EA"/>
    <w:rsid w:val="008643BB"/>
    <w:rsid w:val="0086698A"/>
    <w:rsid w:val="00866C81"/>
    <w:rsid w:val="00870F68"/>
    <w:rsid w:val="0087167C"/>
    <w:rsid w:val="00871AB9"/>
    <w:rsid w:val="008723E7"/>
    <w:rsid w:val="0087385F"/>
    <w:rsid w:val="00873A70"/>
    <w:rsid w:val="00873E55"/>
    <w:rsid w:val="00874BA6"/>
    <w:rsid w:val="00881179"/>
    <w:rsid w:val="00881B76"/>
    <w:rsid w:val="00882D72"/>
    <w:rsid w:val="00882F62"/>
    <w:rsid w:val="00884C91"/>
    <w:rsid w:val="00885502"/>
    <w:rsid w:val="0088588B"/>
    <w:rsid w:val="0088589D"/>
    <w:rsid w:val="0088665A"/>
    <w:rsid w:val="008869A5"/>
    <w:rsid w:val="008873A1"/>
    <w:rsid w:val="00890CC7"/>
    <w:rsid w:val="00890E1A"/>
    <w:rsid w:val="00891517"/>
    <w:rsid w:val="008917CE"/>
    <w:rsid w:val="00895402"/>
    <w:rsid w:val="008A098C"/>
    <w:rsid w:val="008A1235"/>
    <w:rsid w:val="008A1B54"/>
    <w:rsid w:val="008A240C"/>
    <w:rsid w:val="008A3085"/>
    <w:rsid w:val="008A31B1"/>
    <w:rsid w:val="008A3248"/>
    <w:rsid w:val="008A6744"/>
    <w:rsid w:val="008A69EF"/>
    <w:rsid w:val="008A6DF6"/>
    <w:rsid w:val="008A7D04"/>
    <w:rsid w:val="008B168F"/>
    <w:rsid w:val="008B28B7"/>
    <w:rsid w:val="008B2BEC"/>
    <w:rsid w:val="008B3017"/>
    <w:rsid w:val="008B3A7D"/>
    <w:rsid w:val="008B3C7D"/>
    <w:rsid w:val="008B4387"/>
    <w:rsid w:val="008B460C"/>
    <w:rsid w:val="008B6C73"/>
    <w:rsid w:val="008B74D6"/>
    <w:rsid w:val="008C09C4"/>
    <w:rsid w:val="008C09F9"/>
    <w:rsid w:val="008C2123"/>
    <w:rsid w:val="008C3178"/>
    <w:rsid w:val="008C3568"/>
    <w:rsid w:val="008C3886"/>
    <w:rsid w:val="008D0056"/>
    <w:rsid w:val="008D00BD"/>
    <w:rsid w:val="008D1165"/>
    <w:rsid w:val="008D30DF"/>
    <w:rsid w:val="008D4C4E"/>
    <w:rsid w:val="008D665A"/>
    <w:rsid w:val="008D693E"/>
    <w:rsid w:val="008D6E8C"/>
    <w:rsid w:val="008E089E"/>
    <w:rsid w:val="008E13F3"/>
    <w:rsid w:val="008E24C3"/>
    <w:rsid w:val="008E49E6"/>
    <w:rsid w:val="008E6C03"/>
    <w:rsid w:val="008E7047"/>
    <w:rsid w:val="008EAEEA"/>
    <w:rsid w:val="008F0826"/>
    <w:rsid w:val="008F1DFB"/>
    <w:rsid w:val="008F22A1"/>
    <w:rsid w:val="008F2D1C"/>
    <w:rsid w:val="008F2E7C"/>
    <w:rsid w:val="008F3A04"/>
    <w:rsid w:val="008F3BD1"/>
    <w:rsid w:val="008F3C31"/>
    <w:rsid w:val="008F580E"/>
    <w:rsid w:val="008F5CF2"/>
    <w:rsid w:val="008F76A2"/>
    <w:rsid w:val="008F7B6E"/>
    <w:rsid w:val="00900FA0"/>
    <w:rsid w:val="00900FE7"/>
    <w:rsid w:val="00901660"/>
    <w:rsid w:val="00903048"/>
    <w:rsid w:val="00903A33"/>
    <w:rsid w:val="00904211"/>
    <w:rsid w:val="0090433C"/>
    <w:rsid w:val="00904ABD"/>
    <w:rsid w:val="00905974"/>
    <w:rsid w:val="00911186"/>
    <w:rsid w:val="00912DA3"/>
    <w:rsid w:val="0091334D"/>
    <w:rsid w:val="00914072"/>
    <w:rsid w:val="0091467A"/>
    <w:rsid w:val="00914B2A"/>
    <w:rsid w:val="009164C7"/>
    <w:rsid w:val="009166C9"/>
    <w:rsid w:val="00916CAA"/>
    <w:rsid w:val="00916DC6"/>
    <w:rsid w:val="00917C42"/>
    <w:rsid w:val="00920BAF"/>
    <w:rsid w:val="009224A7"/>
    <w:rsid w:val="0092312A"/>
    <w:rsid w:val="00925207"/>
    <w:rsid w:val="009253CD"/>
    <w:rsid w:val="009274ED"/>
    <w:rsid w:val="00927C62"/>
    <w:rsid w:val="00927C6A"/>
    <w:rsid w:val="00930BB6"/>
    <w:rsid w:val="00931252"/>
    <w:rsid w:val="00931A46"/>
    <w:rsid w:val="00932036"/>
    <w:rsid w:val="0093371D"/>
    <w:rsid w:val="00934924"/>
    <w:rsid w:val="0094074A"/>
    <w:rsid w:val="009413B4"/>
    <w:rsid w:val="0094477C"/>
    <w:rsid w:val="00944BD1"/>
    <w:rsid w:val="00945F1C"/>
    <w:rsid w:val="00947F0C"/>
    <w:rsid w:val="00950F07"/>
    <w:rsid w:val="0095111A"/>
    <w:rsid w:val="0095232F"/>
    <w:rsid w:val="00952797"/>
    <w:rsid w:val="009531E4"/>
    <w:rsid w:val="00953CF4"/>
    <w:rsid w:val="00953D1D"/>
    <w:rsid w:val="00954880"/>
    <w:rsid w:val="009551E9"/>
    <w:rsid w:val="00955794"/>
    <w:rsid w:val="00956E37"/>
    <w:rsid w:val="0095766C"/>
    <w:rsid w:val="00957D6B"/>
    <w:rsid w:val="00960212"/>
    <w:rsid w:val="0096035E"/>
    <w:rsid w:val="00960382"/>
    <w:rsid w:val="00961E59"/>
    <w:rsid w:val="00962380"/>
    <w:rsid w:val="00962603"/>
    <w:rsid w:val="00962659"/>
    <w:rsid w:val="009627EE"/>
    <w:rsid w:val="00962C42"/>
    <w:rsid w:val="00963950"/>
    <w:rsid w:val="00963971"/>
    <w:rsid w:val="00964C34"/>
    <w:rsid w:val="009652D1"/>
    <w:rsid w:val="00965CC2"/>
    <w:rsid w:val="0096737F"/>
    <w:rsid w:val="00967FFE"/>
    <w:rsid w:val="009701A5"/>
    <w:rsid w:val="0097035B"/>
    <w:rsid w:val="0097141A"/>
    <w:rsid w:val="00971E2C"/>
    <w:rsid w:val="009730D4"/>
    <w:rsid w:val="00973DBF"/>
    <w:rsid w:val="00973FC1"/>
    <w:rsid w:val="0098069F"/>
    <w:rsid w:val="00981124"/>
    <w:rsid w:val="00981767"/>
    <w:rsid w:val="00985305"/>
    <w:rsid w:val="009863A2"/>
    <w:rsid w:val="00986D88"/>
    <w:rsid w:val="00987484"/>
    <w:rsid w:val="00990C54"/>
    <w:rsid w:val="00991303"/>
    <w:rsid w:val="00991811"/>
    <w:rsid w:val="00991DA2"/>
    <w:rsid w:val="00991E4E"/>
    <w:rsid w:val="009922BA"/>
    <w:rsid w:val="0099423A"/>
    <w:rsid w:val="00994461"/>
    <w:rsid w:val="0099479B"/>
    <w:rsid w:val="00996812"/>
    <w:rsid w:val="0099740D"/>
    <w:rsid w:val="009A02DC"/>
    <w:rsid w:val="009A1AD6"/>
    <w:rsid w:val="009A2C8A"/>
    <w:rsid w:val="009A33B7"/>
    <w:rsid w:val="009A729C"/>
    <w:rsid w:val="009A7DA2"/>
    <w:rsid w:val="009B032C"/>
    <w:rsid w:val="009B0C38"/>
    <w:rsid w:val="009B299E"/>
    <w:rsid w:val="009B47A7"/>
    <w:rsid w:val="009B4CEA"/>
    <w:rsid w:val="009B5A83"/>
    <w:rsid w:val="009B7DF0"/>
    <w:rsid w:val="009C0690"/>
    <w:rsid w:val="009C08F2"/>
    <w:rsid w:val="009C1818"/>
    <w:rsid w:val="009C26DE"/>
    <w:rsid w:val="009C3FF7"/>
    <w:rsid w:val="009C47C7"/>
    <w:rsid w:val="009C6EB2"/>
    <w:rsid w:val="009C7B0A"/>
    <w:rsid w:val="009C7F59"/>
    <w:rsid w:val="009D167E"/>
    <w:rsid w:val="009D3463"/>
    <w:rsid w:val="009D4324"/>
    <w:rsid w:val="009E02A0"/>
    <w:rsid w:val="009E0377"/>
    <w:rsid w:val="009E1F5C"/>
    <w:rsid w:val="009E3619"/>
    <w:rsid w:val="009E6059"/>
    <w:rsid w:val="009E669B"/>
    <w:rsid w:val="009E6858"/>
    <w:rsid w:val="009E7DC2"/>
    <w:rsid w:val="009F1205"/>
    <w:rsid w:val="009F39AB"/>
    <w:rsid w:val="009F3AF3"/>
    <w:rsid w:val="009F42B9"/>
    <w:rsid w:val="009F4594"/>
    <w:rsid w:val="009F59B9"/>
    <w:rsid w:val="009F61C3"/>
    <w:rsid w:val="009F6941"/>
    <w:rsid w:val="00A01182"/>
    <w:rsid w:val="00A02245"/>
    <w:rsid w:val="00A02FCE"/>
    <w:rsid w:val="00A04782"/>
    <w:rsid w:val="00A05345"/>
    <w:rsid w:val="00A05B00"/>
    <w:rsid w:val="00A07DEB"/>
    <w:rsid w:val="00A12B7D"/>
    <w:rsid w:val="00A14BDE"/>
    <w:rsid w:val="00A16DF4"/>
    <w:rsid w:val="00A17D26"/>
    <w:rsid w:val="00A17D7F"/>
    <w:rsid w:val="00A21F4E"/>
    <w:rsid w:val="00A21F97"/>
    <w:rsid w:val="00A23C55"/>
    <w:rsid w:val="00A250F7"/>
    <w:rsid w:val="00A263BC"/>
    <w:rsid w:val="00A31706"/>
    <w:rsid w:val="00A318DE"/>
    <w:rsid w:val="00A360A9"/>
    <w:rsid w:val="00A37598"/>
    <w:rsid w:val="00A404C9"/>
    <w:rsid w:val="00A42E89"/>
    <w:rsid w:val="00A432C0"/>
    <w:rsid w:val="00A437C6"/>
    <w:rsid w:val="00A43C48"/>
    <w:rsid w:val="00A457D8"/>
    <w:rsid w:val="00A4593A"/>
    <w:rsid w:val="00A50514"/>
    <w:rsid w:val="00A50D88"/>
    <w:rsid w:val="00A521CE"/>
    <w:rsid w:val="00A5408E"/>
    <w:rsid w:val="00A54615"/>
    <w:rsid w:val="00A54DCD"/>
    <w:rsid w:val="00A55BFB"/>
    <w:rsid w:val="00A5792C"/>
    <w:rsid w:val="00A60238"/>
    <w:rsid w:val="00A60CB1"/>
    <w:rsid w:val="00A619D0"/>
    <w:rsid w:val="00A61B09"/>
    <w:rsid w:val="00A62B45"/>
    <w:rsid w:val="00A62EB6"/>
    <w:rsid w:val="00A636EA"/>
    <w:rsid w:val="00A63754"/>
    <w:rsid w:val="00A63D9B"/>
    <w:rsid w:val="00A644A4"/>
    <w:rsid w:val="00A651C9"/>
    <w:rsid w:val="00A654DD"/>
    <w:rsid w:val="00A6694D"/>
    <w:rsid w:val="00A67475"/>
    <w:rsid w:val="00A712BB"/>
    <w:rsid w:val="00A71869"/>
    <w:rsid w:val="00A74C0A"/>
    <w:rsid w:val="00A75288"/>
    <w:rsid w:val="00A771C1"/>
    <w:rsid w:val="00A776E4"/>
    <w:rsid w:val="00A77CF2"/>
    <w:rsid w:val="00A77E43"/>
    <w:rsid w:val="00A815B7"/>
    <w:rsid w:val="00A846F5"/>
    <w:rsid w:val="00A846FC"/>
    <w:rsid w:val="00A85CD2"/>
    <w:rsid w:val="00A86D78"/>
    <w:rsid w:val="00A86EBF"/>
    <w:rsid w:val="00A87AEE"/>
    <w:rsid w:val="00A91E32"/>
    <w:rsid w:val="00A92B9C"/>
    <w:rsid w:val="00A935AC"/>
    <w:rsid w:val="00A94F19"/>
    <w:rsid w:val="00A9516D"/>
    <w:rsid w:val="00A955DF"/>
    <w:rsid w:val="00AA081A"/>
    <w:rsid w:val="00AA0995"/>
    <w:rsid w:val="00AA0C62"/>
    <w:rsid w:val="00AA0DE4"/>
    <w:rsid w:val="00AA0E2D"/>
    <w:rsid w:val="00AA405E"/>
    <w:rsid w:val="00AA4AEF"/>
    <w:rsid w:val="00AA555E"/>
    <w:rsid w:val="00AA74F1"/>
    <w:rsid w:val="00AB09DD"/>
    <w:rsid w:val="00AB1B84"/>
    <w:rsid w:val="00AB2380"/>
    <w:rsid w:val="00AB25CC"/>
    <w:rsid w:val="00AB37E3"/>
    <w:rsid w:val="00AB4EF5"/>
    <w:rsid w:val="00AB6C94"/>
    <w:rsid w:val="00AB7C9B"/>
    <w:rsid w:val="00AC0567"/>
    <w:rsid w:val="00AC09A9"/>
    <w:rsid w:val="00AC296D"/>
    <w:rsid w:val="00AC2EA6"/>
    <w:rsid w:val="00AC38E5"/>
    <w:rsid w:val="00AC3CE7"/>
    <w:rsid w:val="00AC698C"/>
    <w:rsid w:val="00AC6C40"/>
    <w:rsid w:val="00AC6D89"/>
    <w:rsid w:val="00AC78C3"/>
    <w:rsid w:val="00AC791C"/>
    <w:rsid w:val="00AD01D7"/>
    <w:rsid w:val="00AD1C10"/>
    <w:rsid w:val="00AD3FFF"/>
    <w:rsid w:val="00AD43E9"/>
    <w:rsid w:val="00AD45FB"/>
    <w:rsid w:val="00AD4D82"/>
    <w:rsid w:val="00AD4FC8"/>
    <w:rsid w:val="00AD634F"/>
    <w:rsid w:val="00AE0044"/>
    <w:rsid w:val="00AE0AC6"/>
    <w:rsid w:val="00AE0C2F"/>
    <w:rsid w:val="00AE2ECA"/>
    <w:rsid w:val="00AE3FDA"/>
    <w:rsid w:val="00AE544C"/>
    <w:rsid w:val="00AE6513"/>
    <w:rsid w:val="00AE6C29"/>
    <w:rsid w:val="00AE7C92"/>
    <w:rsid w:val="00AF008E"/>
    <w:rsid w:val="00AF05B8"/>
    <w:rsid w:val="00AF09D1"/>
    <w:rsid w:val="00AF2188"/>
    <w:rsid w:val="00AF2E78"/>
    <w:rsid w:val="00AF33E9"/>
    <w:rsid w:val="00AF3A32"/>
    <w:rsid w:val="00AF3FAC"/>
    <w:rsid w:val="00AF4140"/>
    <w:rsid w:val="00AF4153"/>
    <w:rsid w:val="00AF46C7"/>
    <w:rsid w:val="00AF5474"/>
    <w:rsid w:val="00AF6DB0"/>
    <w:rsid w:val="00AF7358"/>
    <w:rsid w:val="00B03C77"/>
    <w:rsid w:val="00B05276"/>
    <w:rsid w:val="00B05CA3"/>
    <w:rsid w:val="00B060CC"/>
    <w:rsid w:val="00B06433"/>
    <w:rsid w:val="00B06A2F"/>
    <w:rsid w:val="00B06D6B"/>
    <w:rsid w:val="00B1032E"/>
    <w:rsid w:val="00B112AA"/>
    <w:rsid w:val="00B11BB5"/>
    <w:rsid w:val="00B11BFC"/>
    <w:rsid w:val="00B1264C"/>
    <w:rsid w:val="00B14012"/>
    <w:rsid w:val="00B14150"/>
    <w:rsid w:val="00B15797"/>
    <w:rsid w:val="00B15B74"/>
    <w:rsid w:val="00B15E86"/>
    <w:rsid w:val="00B162C6"/>
    <w:rsid w:val="00B169C7"/>
    <w:rsid w:val="00B16F55"/>
    <w:rsid w:val="00B1706D"/>
    <w:rsid w:val="00B20439"/>
    <w:rsid w:val="00B21346"/>
    <w:rsid w:val="00B2153C"/>
    <w:rsid w:val="00B21D63"/>
    <w:rsid w:val="00B22662"/>
    <w:rsid w:val="00B23002"/>
    <w:rsid w:val="00B230CF"/>
    <w:rsid w:val="00B23323"/>
    <w:rsid w:val="00B2426F"/>
    <w:rsid w:val="00B2483B"/>
    <w:rsid w:val="00B24F0C"/>
    <w:rsid w:val="00B30A23"/>
    <w:rsid w:val="00B30B11"/>
    <w:rsid w:val="00B30F4B"/>
    <w:rsid w:val="00B30FE3"/>
    <w:rsid w:val="00B32FCE"/>
    <w:rsid w:val="00B341C5"/>
    <w:rsid w:val="00B34395"/>
    <w:rsid w:val="00B344D2"/>
    <w:rsid w:val="00B34A01"/>
    <w:rsid w:val="00B35E1B"/>
    <w:rsid w:val="00B36F04"/>
    <w:rsid w:val="00B372E4"/>
    <w:rsid w:val="00B374A2"/>
    <w:rsid w:val="00B42B02"/>
    <w:rsid w:val="00B44892"/>
    <w:rsid w:val="00B46DEC"/>
    <w:rsid w:val="00B4712B"/>
    <w:rsid w:val="00B50759"/>
    <w:rsid w:val="00B51949"/>
    <w:rsid w:val="00B53576"/>
    <w:rsid w:val="00B53F0E"/>
    <w:rsid w:val="00B610F1"/>
    <w:rsid w:val="00B61402"/>
    <w:rsid w:val="00B6305D"/>
    <w:rsid w:val="00B63616"/>
    <w:rsid w:val="00B636AE"/>
    <w:rsid w:val="00B67117"/>
    <w:rsid w:val="00B67F7F"/>
    <w:rsid w:val="00B707DE"/>
    <w:rsid w:val="00B709E7"/>
    <w:rsid w:val="00B7245A"/>
    <w:rsid w:val="00B72B05"/>
    <w:rsid w:val="00B76605"/>
    <w:rsid w:val="00B76A3F"/>
    <w:rsid w:val="00B77E48"/>
    <w:rsid w:val="00B80DBC"/>
    <w:rsid w:val="00B81366"/>
    <w:rsid w:val="00B81728"/>
    <w:rsid w:val="00B81F3B"/>
    <w:rsid w:val="00B83444"/>
    <w:rsid w:val="00B83DE9"/>
    <w:rsid w:val="00B86163"/>
    <w:rsid w:val="00B874C0"/>
    <w:rsid w:val="00B90236"/>
    <w:rsid w:val="00B90C65"/>
    <w:rsid w:val="00B90EE3"/>
    <w:rsid w:val="00B9245D"/>
    <w:rsid w:val="00B94456"/>
    <w:rsid w:val="00B94668"/>
    <w:rsid w:val="00B94CDD"/>
    <w:rsid w:val="00B95045"/>
    <w:rsid w:val="00B95116"/>
    <w:rsid w:val="00B964F6"/>
    <w:rsid w:val="00B96F37"/>
    <w:rsid w:val="00B979EA"/>
    <w:rsid w:val="00B97E1B"/>
    <w:rsid w:val="00BA01C8"/>
    <w:rsid w:val="00BA1043"/>
    <w:rsid w:val="00BA1391"/>
    <w:rsid w:val="00BA1B0D"/>
    <w:rsid w:val="00BA4A79"/>
    <w:rsid w:val="00BA4D94"/>
    <w:rsid w:val="00BA540C"/>
    <w:rsid w:val="00BA57C6"/>
    <w:rsid w:val="00BA58B7"/>
    <w:rsid w:val="00BA6D19"/>
    <w:rsid w:val="00BA70F7"/>
    <w:rsid w:val="00BB04E6"/>
    <w:rsid w:val="00BB0AA9"/>
    <w:rsid w:val="00BB2B0A"/>
    <w:rsid w:val="00BB49A8"/>
    <w:rsid w:val="00BB4BA2"/>
    <w:rsid w:val="00BB5041"/>
    <w:rsid w:val="00BB681A"/>
    <w:rsid w:val="00BB76F4"/>
    <w:rsid w:val="00BB7C1D"/>
    <w:rsid w:val="00BC0A19"/>
    <w:rsid w:val="00BC0EA0"/>
    <w:rsid w:val="00BC1F02"/>
    <w:rsid w:val="00BC4A0D"/>
    <w:rsid w:val="00BC4DC4"/>
    <w:rsid w:val="00BC6515"/>
    <w:rsid w:val="00BC6A2C"/>
    <w:rsid w:val="00BD06F5"/>
    <w:rsid w:val="00BD073F"/>
    <w:rsid w:val="00BD1C76"/>
    <w:rsid w:val="00BD1E48"/>
    <w:rsid w:val="00BD2BD5"/>
    <w:rsid w:val="00BD6B31"/>
    <w:rsid w:val="00BD7A26"/>
    <w:rsid w:val="00BE0F17"/>
    <w:rsid w:val="00BE1497"/>
    <w:rsid w:val="00BE1B0C"/>
    <w:rsid w:val="00BE22F7"/>
    <w:rsid w:val="00BE334F"/>
    <w:rsid w:val="00BE69DB"/>
    <w:rsid w:val="00BE7252"/>
    <w:rsid w:val="00BF0C25"/>
    <w:rsid w:val="00BF1AE7"/>
    <w:rsid w:val="00BF2082"/>
    <w:rsid w:val="00BF2317"/>
    <w:rsid w:val="00BF27A6"/>
    <w:rsid w:val="00BF2A5C"/>
    <w:rsid w:val="00BF5CE8"/>
    <w:rsid w:val="00BF632A"/>
    <w:rsid w:val="00C001C5"/>
    <w:rsid w:val="00C00499"/>
    <w:rsid w:val="00C01198"/>
    <w:rsid w:val="00C024B5"/>
    <w:rsid w:val="00C03065"/>
    <w:rsid w:val="00C04034"/>
    <w:rsid w:val="00C0511F"/>
    <w:rsid w:val="00C06415"/>
    <w:rsid w:val="00C07562"/>
    <w:rsid w:val="00C10C45"/>
    <w:rsid w:val="00C10EF4"/>
    <w:rsid w:val="00C11C55"/>
    <w:rsid w:val="00C11F26"/>
    <w:rsid w:val="00C137A1"/>
    <w:rsid w:val="00C14258"/>
    <w:rsid w:val="00C144E7"/>
    <w:rsid w:val="00C15799"/>
    <w:rsid w:val="00C167D7"/>
    <w:rsid w:val="00C20E5C"/>
    <w:rsid w:val="00C22BE9"/>
    <w:rsid w:val="00C231B3"/>
    <w:rsid w:val="00C23BF3"/>
    <w:rsid w:val="00C23E09"/>
    <w:rsid w:val="00C2540C"/>
    <w:rsid w:val="00C26C3E"/>
    <w:rsid w:val="00C278B1"/>
    <w:rsid w:val="00C3014F"/>
    <w:rsid w:val="00C3056B"/>
    <w:rsid w:val="00C307BD"/>
    <w:rsid w:val="00C30C5C"/>
    <w:rsid w:val="00C31A23"/>
    <w:rsid w:val="00C32D1B"/>
    <w:rsid w:val="00C348A0"/>
    <w:rsid w:val="00C34AF9"/>
    <w:rsid w:val="00C34D66"/>
    <w:rsid w:val="00C364A0"/>
    <w:rsid w:val="00C37E88"/>
    <w:rsid w:val="00C40703"/>
    <w:rsid w:val="00C41040"/>
    <w:rsid w:val="00C41790"/>
    <w:rsid w:val="00C4324E"/>
    <w:rsid w:val="00C449E6"/>
    <w:rsid w:val="00C44C38"/>
    <w:rsid w:val="00C453D2"/>
    <w:rsid w:val="00C455E5"/>
    <w:rsid w:val="00C4605D"/>
    <w:rsid w:val="00C47566"/>
    <w:rsid w:val="00C47733"/>
    <w:rsid w:val="00C47B71"/>
    <w:rsid w:val="00C50F46"/>
    <w:rsid w:val="00C51220"/>
    <w:rsid w:val="00C51F73"/>
    <w:rsid w:val="00C52AEA"/>
    <w:rsid w:val="00C52F14"/>
    <w:rsid w:val="00C52FA2"/>
    <w:rsid w:val="00C53B8B"/>
    <w:rsid w:val="00C53C8B"/>
    <w:rsid w:val="00C53EC1"/>
    <w:rsid w:val="00C570B3"/>
    <w:rsid w:val="00C57A5F"/>
    <w:rsid w:val="00C602BE"/>
    <w:rsid w:val="00C60576"/>
    <w:rsid w:val="00C61864"/>
    <w:rsid w:val="00C6191E"/>
    <w:rsid w:val="00C61926"/>
    <w:rsid w:val="00C61A5B"/>
    <w:rsid w:val="00C6210E"/>
    <w:rsid w:val="00C65675"/>
    <w:rsid w:val="00C65D06"/>
    <w:rsid w:val="00C66853"/>
    <w:rsid w:val="00C66F9D"/>
    <w:rsid w:val="00C714FD"/>
    <w:rsid w:val="00C72A20"/>
    <w:rsid w:val="00C741E9"/>
    <w:rsid w:val="00C74981"/>
    <w:rsid w:val="00C74E61"/>
    <w:rsid w:val="00C76371"/>
    <w:rsid w:val="00C76C30"/>
    <w:rsid w:val="00C76F5C"/>
    <w:rsid w:val="00C81524"/>
    <w:rsid w:val="00C81C9C"/>
    <w:rsid w:val="00C830AB"/>
    <w:rsid w:val="00C83327"/>
    <w:rsid w:val="00C8493E"/>
    <w:rsid w:val="00C85E0A"/>
    <w:rsid w:val="00C86754"/>
    <w:rsid w:val="00C87160"/>
    <w:rsid w:val="00C9035A"/>
    <w:rsid w:val="00C905F7"/>
    <w:rsid w:val="00C91222"/>
    <w:rsid w:val="00C9182D"/>
    <w:rsid w:val="00C91E27"/>
    <w:rsid w:val="00C9207E"/>
    <w:rsid w:val="00C93B9C"/>
    <w:rsid w:val="00C95100"/>
    <w:rsid w:val="00C96443"/>
    <w:rsid w:val="00C97171"/>
    <w:rsid w:val="00C977B7"/>
    <w:rsid w:val="00CA0B0A"/>
    <w:rsid w:val="00CA0B9A"/>
    <w:rsid w:val="00CA227B"/>
    <w:rsid w:val="00CA2B16"/>
    <w:rsid w:val="00CA2E87"/>
    <w:rsid w:val="00CA42D1"/>
    <w:rsid w:val="00CA781C"/>
    <w:rsid w:val="00CB0186"/>
    <w:rsid w:val="00CB1A2E"/>
    <w:rsid w:val="00CB22A6"/>
    <w:rsid w:val="00CB48B3"/>
    <w:rsid w:val="00CB610D"/>
    <w:rsid w:val="00CB6D5C"/>
    <w:rsid w:val="00CC0AE7"/>
    <w:rsid w:val="00CC196A"/>
    <w:rsid w:val="00CC1C30"/>
    <w:rsid w:val="00CC4B3B"/>
    <w:rsid w:val="00CC5096"/>
    <w:rsid w:val="00CC58FF"/>
    <w:rsid w:val="00CC6348"/>
    <w:rsid w:val="00CD0E22"/>
    <w:rsid w:val="00CD0FAE"/>
    <w:rsid w:val="00CD172F"/>
    <w:rsid w:val="00CD2D0F"/>
    <w:rsid w:val="00CD32E1"/>
    <w:rsid w:val="00CD3AFD"/>
    <w:rsid w:val="00CD43D5"/>
    <w:rsid w:val="00CE275F"/>
    <w:rsid w:val="00CE2C0E"/>
    <w:rsid w:val="00CE3303"/>
    <w:rsid w:val="00CE3DA8"/>
    <w:rsid w:val="00CE55C1"/>
    <w:rsid w:val="00CE5B3F"/>
    <w:rsid w:val="00CE75DA"/>
    <w:rsid w:val="00CF007A"/>
    <w:rsid w:val="00CF3E4F"/>
    <w:rsid w:val="00CF5B8F"/>
    <w:rsid w:val="00CF6013"/>
    <w:rsid w:val="00CF6640"/>
    <w:rsid w:val="00CF68D8"/>
    <w:rsid w:val="00CF7013"/>
    <w:rsid w:val="00CF7F17"/>
    <w:rsid w:val="00D009BF"/>
    <w:rsid w:val="00D02859"/>
    <w:rsid w:val="00D04915"/>
    <w:rsid w:val="00D05177"/>
    <w:rsid w:val="00D05C70"/>
    <w:rsid w:val="00D06EE8"/>
    <w:rsid w:val="00D071C6"/>
    <w:rsid w:val="00D07544"/>
    <w:rsid w:val="00D07783"/>
    <w:rsid w:val="00D102F3"/>
    <w:rsid w:val="00D104DE"/>
    <w:rsid w:val="00D141A8"/>
    <w:rsid w:val="00D14AB9"/>
    <w:rsid w:val="00D14F3C"/>
    <w:rsid w:val="00D173D6"/>
    <w:rsid w:val="00D215D0"/>
    <w:rsid w:val="00D21638"/>
    <w:rsid w:val="00D21BA2"/>
    <w:rsid w:val="00D224D1"/>
    <w:rsid w:val="00D23A01"/>
    <w:rsid w:val="00D24181"/>
    <w:rsid w:val="00D26472"/>
    <w:rsid w:val="00D26930"/>
    <w:rsid w:val="00D26A70"/>
    <w:rsid w:val="00D271F0"/>
    <w:rsid w:val="00D27A0C"/>
    <w:rsid w:val="00D30184"/>
    <w:rsid w:val="00D35779"/>
    <w:rsid w:val="00D37F9C"/>
    <w:rsid w:val="00D42DDC"/>
    <w:rsid w:val="00D441FD"/>
    <w:rsid w:val="00D4475F"/>
    <w:rsid w:val="00D45A35"/>
    <w:rsid w:val="00D464C8"/>
    <w:rsid w:val="00D46530"/>
    <w:rsid w:val="00D47593"/>
    <w:rsid w:val="00D50460"/>
    <w:rsid w:val="00D510FC"/>
    <w:rsid w:val="00D53A15"/>
    <w:rsid w:val="00D542D9"/>
    <w:rsid w:val="00D5433E"/>
    <w:rsid w:val="00D54B11"/>
    <w:rsid w:val="00D55785"/>
    <w:rsid w:val="00D55BE2"/>
    <w:rsid w:val="00D57549"/>
    <w:rsid w:val="00D57A96"/>
    <w:rsid w:val="00D57E60"/>
    <w:rsid w:val="00D60D49"/>
    <w:rsid w:val="00D6370A"/>
    <w:rsid w:val="00D63C7C"/>
    <w:rsid w:val="00D64D53"/>
    <w:rsid w:val="00D6714D"/>
    <w:rsid w:val="00D67963"/>
    <w:rsid w:val="00D714D2"/>
    <w:rsid w:val="00D71745"/>
    <w:rsid w:val="00D71A9F"/>
    <w:rsid w:val="00D71EC5"/>
    <w:rsid w:val="00D72666"/>
    <w:rsid w:val="00D726BD"/>
    <w:rsid w:val="00D73797"/>
    <w:rsid w:val="00D771FA"/>
    <w:rsid w:val="00D774E3"/>
    <w:rsid w:val="00D776FB"/>
    <w:rsid w:val="00D807D4"/>
    <w:rsid w:val="00D83903"/>
    <w:rsid w:val="00D85457"/>
    <w:rsid w:val="00D859F8"/>
    <w:rsid w:val="00D86AB9"/>
    <w:rsid w:val="00D872A4"/>
    <w:rsid w:val="00D87B0D"/>
    <w:rsid w:val="00D9183C"/>
    <w:rsid w:val="00D91ECA"/>
    <w:rsid w:val="00D94D14"/>
    <w:rsid w:val="00D95EAB"/>
    <w:rsid w:val="00D976C4"/>
    <w:rsid w:val="00DA052A"/>
    <w:rsid w:val="00DA1094"/>
    <w:rsid w:val="00DA1408"/>
    <w:rsid w:val="00DA3160"/>
    <w:rsid w:val="00DA3767"/>
    <w:rsid w:val="00DA383C"/>
    <w:rsid w:val="00DA50E9"/>
    <w:rsid w:val="00DA5288"/>
    <w:rsid w:val="00DA57E5"/>
    <w:rsid w:val="00DA59C1"/>
    <w:rsid w:val="00DA61B7"/>
    <w:rsid w:val="00DB0D82"/>
    <w:rsid w:val="00DB16BE"/>
    <w:rsid w:val="00DB2337"/>
    <w:rsid w:val="00DB489C"/>
    <w:rsid w:val="00DB591D"/>
    <w:rsid w:val="00DB6CC1"/>
    <w:rsid w:val="00DB6EBF"/>
    <w:rsid w:val="00DB7A49"/>
    <w:rsid w:val="00DC06AE"/>
    <w:rsid w:val="00DC2136"/>
    <w:rsid w:val="00DC2F60"/>
    <w:rsid w:val="00DC3C1A"/>
    <w:rsid w:val="00DC3F39"/>
    <w:rsid w:val="00DC40AD"/>
    <w:rsid w:val="00DC6F55"/>
    <w:rsid w:val="00DC7224"/>
    <w:rsid w:val="00DC7F79"/>
    <w:rsid w:val="00DD00D4"/>
    <w:rsid w:val="00DD0318"/>
    <w:rsid w:val="00DD14E0"/>
    <w:rsid w:val="00DD15A7"/>
    <w:rsid w:val="00DD2C20"/>
    <w:rsid w:val="00DD3677"/>
    <w:rsid w:val="00DD3885"/>
    <w:rsid w:val="00DD3897"/>
    <w:rsid w:val="00DD3F30"/>
    <w:rsid w:val="00DD43E5"/>
    <w:rsid w:val="00DD6491"/>
    <w:rsid w:val="00DD693D"/>
    <w:rsid w:val="00DD6C19"/>
    <w:rsid w:val="00DD758D"/>
    <w:rsid w:val="00DE3028"/>
    <w:rsid w:val="00DE4B75"/>
    <w:rsid w:val="00DE5027"/>
    <w:rsid w:val="00DE7C74"/>
    <w:rsid w:val="00DF0491"/>
    <w:rsid w:val="00DF088D"/>
    <w:rsid w:val="00DF1552"/>
    <w:rsid w:val="00DF1EED"/>
    <w:rsid w:val="00DF48F8"/>
    <w:rsid w:val="00DF4DA2"/>
    <w:rsid w:val="00DF76D0"/>
    <w:rsid w:val="00E00239"/>
    <w:rsid w:val="00E0177E"/>
    <w:rsid w:val="00E01CE3"/>
    <w:rsid w:val="00E07999"/>
    <w:rsid w:val="00E07B78"/>
    <w:rsid w:val="00E10528"/>
    <w:rsid w:val="00E128ED"/>
    <w:rsid w:val="00E13A1A"/>
    <w:rsid w:val="00E153C2"/>
    <w:rsid w:val="00E158FB"/>
    <w:rsid w:val="00E16A7E"/>
    <w:rsid w:val="00E2005B"/>
    <w:rsid w:val="00E227B2"/>
    <w:rsid w:val="00E22AF2"/>
    <w:rsid w:val="00E239DA"/>
    <w:rsid w:val="00E24616"/>
    <w:rsid w:val="00E24BE4"/>
    <w:rsid w:val="00E25E44"/>
    <w:rsid w:val="00E26A2B"/>
    <w:rsid w:val="00E30563"/>
    <w:rsid w:val="00E30C55"/>
    <w:rsid w:val="00E3175D"/>
    <w:rsid w:val="00E332A7"/>
    <w:rsid w:val="00E3330D"/>
    <w:rsid w:val="00E33E51"/>
    <w:rsid w:val="00E345F0"/>
    <w:rsid w:val="00E34B0C"/>
    <w:rsid w:val="00E356D7"/>
    <w:rsid w:val="00E35DBA"/>
    <w:rsid w:val="00E35E3C"/>
    <w:rsid w:val="00E36288"/>
    <w:rsid w:val="00E36C01"/>
    <w:rsid w:val="00E409AE"/>
    <w:rsid w:val="00E413D2"/>
    <w:rsid w:val="00E419A2"/>
    <w:rsid w:val="00E41CBA"/>
    <w:rsid w:val="00E42C17"/>
    <w:rsid w:val="00E442C3"/>
    <w:rsid w:val="00E4687B"/>
    <w:rsid w:val="00E47098"/>
    <w:rsid w:val="00E4731B"/>
    <w:rsid w:val="00E47641"/>
    <w:rsid w:val="00E47749"/>
    <w:rsid w:val="00E507ED"/>
    <w:rsid w:val="00E542E5"/>
    <w:rsid w:val="00E54327"/>
    <w:rsid w:val="00E549A7"/>
    <w:rsid w:val="00E5650C"/>
    <w:rsid w:val="00E565B9"/>
    <w:rsid w:val="00E57858"/>
    <w:rsid w:val="00E5797E"/>
    <w:rsid w:val="00E57D43"/>
    <w:rsid w:val="00E60333"/>
    <w:rsid w:val="00E61269"/>
    <w:rsid w:val="00E61924"/>
    <w:rsid w:val="00E627D0"/>
    <w:rsid w:val="00E63B15"/>
    <w:rsid w:val="00E66897"/>
    <w:rsid w:val="00E67D68"/>
    <w:rsid w:val="00E70138"/>
    <w:rsid w:val="00E7024C"/>
    <w:rsid w:val="00E710E0"/>
    <w:rsid w:val="00E72B3A"/>
    <w:rsid w:val="00E735FC"/>
    <w:rsid w:val="00E773CB"/>
    <w:rsid w:val="00E779DC"/>
    <w:rsid w:val="00E8119E"/>
    <w:rsid w:val="00E82632"/>
    <w:rsid w:val="00E843BA"/>
    <w:rsid w:val="00E854F7"/>
    <w:rsid w:val="00E85C97"/>
    <w:rsid w:val="00E85E08"/>
    <w:rsid w:val="00E87705"/>
    <w:rsid w:val="00E9009D"/>
    <w:rsid w:val="00E90663"/>
    <w:rsid w:val="00E9117A"/>
    <w:rsid w:val="00E912FE"/>
    <w:rsid w:val="00E93276"/>
    <w:rsid w:val="00E95871"/>
    <w:rsid w:val="00E979B7"/>
    <w:rsid w:val="00E97D6D"/>
    <w:rsid w:val="00E97F4F"/>
    <w:rsid w:val="00EA0612"/>
    <w:rsid w:val="00EA075D"/>
    <w:rsid w:val="00EA1393"/>
    <w:rsid w:val="00EA36A4"/>
    <w:rsid w:val="00EA3866"/>
    <w:rsid w:val="00EA53B9"/>
    <w:rsid w:val="00EA5D58"/>
    <w:rsid w:val="00EA688C"/>
    <w:rsid w:val="00EA6E13"/>
    <w:rsid w:val="00EB01B3"/>
    <w:rsid w:val="00EB0656"/>
    <w:rsid w:val="00EB0B9F"/>
    <w:rsid w:val="00EB1019"/>
    <w:rsid w:val="00EB1C1C"/>
    <w:rsid w:val="00EB2CB1"/>
    <w:rsid w:val="00EB471F"/>
    <w:rsid w:val="00EB57D6"/>
    <w:rsid w:val="00EB5972"/>
    <w:rsid w:val="00EB61CD"/>
    <w:rsid w:val="00EB684D"/>
    <w:rsid w:val="00EB6AFC"/>
    <w:rsid w:val="00EB754B"/>
    <w:rsid w:val="00EB75C2"/>
    <w:rsid w:val="00EC054A"/>
    <w:rsid w:val="00EC07B2"/>
    <w:rsid w:val="00EC1325"/>
    <w:rsid w:val="00EC1379"/>
    <w:rsid w:val="00EC160F"/>
    <w:rsid w:val="00EC2252"/>
    <w:rsid w:val="00EC23BB"/>
    <w:rsid w:val="00EC3D77"/>
    <w:rsid w:val="00EC4054"/>
    <w:rsid w:val="00EC4986"/>
    <w:rsid w:val="00EC4BF3"/>
    <w:rsid w:val="00EC786C"/>
    <w:rsid w:val="00ED0368"/>
    <w:rsid w:val="00ED0A90"/>
    <w:rsid w:val="00ED15DE"/>
    <w:rsid w:val="00ED1F91"/>
    <w:rsid w:val="00ED28F3"/>
    <w:rsid w:val="00ED2C4C"/>
    <w:rsid w:val="00ED3727"/>
    <w:rsid w:val="00ED5684"/>
    <w:rsid w:val="00ED5CC8"/>
    <w:rsid w:val="00ED6367"/>
    <w:rsid w:val="00ED6BCB"/>
    <w:rsid w:val="00EE1E96"/>
    <w:rsid w:val="00EE37A0"/>
    <w:rsid w:val="00EE5735"/>
    <w:rsid w:val="00EE6012"/>
    <w:rsid w:val="00EE6349"/>
    <w:rsid w:val="00EF0A06"/>
    <w:rsid w:val="00EF2205"/>
    <w:rsid w:val="00EF3B9A"/>
    <w:rsid w:val="00EF3BB2"/>
    <w:rsid w:val="00EF482A"/>
    <w:rsid w:val="00EF4D8B"/>
    <w:rsid w:val="00EF4F2A"/>
    <w:rsid w:val="00EF4FD0"/>
    <w:rsid w:val="00EF50B2"/>
    <w:rsid w:val="00EF571A"/>
    <w:rsid w:val="00EF6A98"/>
    <w:rsid w:val="00EF7E81"/>
    <w:rsid w:val="00EF7E96"/>
    <w:rsid w:val="00F0074D"/>
    <w:rsid w:val="00F009B9"/>
    <w:rsid w:val="00F00F96"/>
    <w:rsid w:val="00F015D4"/>
    <w:rsid w:val="00F04630"/>
    <w:rsid w:val="00F05AC1"/>
    <w:rsid w:val="00F07BB2"/>
    <w:rsid w:val="00F07E99"/>
    <w:rsid w:val="00F10564"/>
    <w:rsid w:val="00F13716"/>
    <w:rsid w:val="00F148F5"/>
    <w:rsid w:val="00F1637E"/>
    <w:rsid w:val="00F16732"/>
    <w:rsid w:val="00F17A13"/>
    <w:rsid w:val="00F23251"/>
    <w:rsid w:val="00F24E74"/>
    <w:rsid w:val="00F25986"/>
    <w:rsid w:val="00F260C8"/>
    <w:rsid w:val="00F26EFB"/>
    <w:rsid w:val="00F27B9B"/>
    <w:rsid w:val="00F3056B"/>
    <w:rsid w:val="00F31058"/>
    <w:rsid w:val="00F32313"/>
    <w:rsid w:val="00F32713"/>
    <w:rsid w:val="00F32C2B"/>
    <w:rsid w:val="00F32E43"/>
    <w:rsid w:val="00F3370B"/>
    <w:rsid w:val="00F34EC4"/>
    <w:rsid w:val="00F354BB"/>
    <w:rsid w:val="00F35DA8"/>
    <w:rsid w:val="00F408C3"/>
    <w:rsid w:val="00F41379"/>
    <w:rsid w:val="00F413FC"/>
    <w:rsid w:val="00F41640"/>
    <w:rsid w:val="00F42EF2"/>
    <w:rsid w:val="00F43894"/>
    <w:rsid w:val="00F43E78"/>
    <w:rsid w:val="00F45889"/>
    <w:rsid w:val="00F45977"/>
    <w:rsid w:val="00F45CBD"/>
    <w:rsid w:val="00F45DF5"/>
    <w:rsid w:val="00F4777F"/>
    <w:rsid w:val="00F4790F"/>
    <w:rsid w:val="00F5110C"/>
    <w:rsid w:val="00F513EC"/>
    <w:rsid w:val="00F51D1F"/>
    <w:rsid w:val="00F529BB"/>
    <w:rsid w:val="00F52A25"/>
    <w:rsid w:val="00F53753"/>
    <w:rsid w:val="00F55492"/>
    <w:rsid w:val="00F555BE"/>
    <w:rsid w:val="00F55B3D"/>
    <w:rsid w:val="00F55EFE"/>
    <w:rsid w:val="00F56BC6"/>
    <w:rsid w:val="00F56CA7"/>
    <w:rsid w:val="00F57CBE"/>
    <w:rsid w:val="00F603D5"/>
    <w:rsid w:val="00F60685"/>
    <w:rsid w:val="00F61C2D"/>
    <w:rsid w:val="00F61ED1"/>
    <w:rsid w:val="00F62319"/>
    <w:rsid w:val="00F62751"/>
    <w:rsid w:val="00F63015"/>
    <w:rsid w:val="00F64E54"/>
    <w:rsid w:val="00F65E7C"/>
    <w:rsid w:val="00F66B29"/>
    <w:rsid w:val="00F702F2"/>
    <w:rsid w:val="00F7149F"/>
    <w:rsid w:val="00F7162B"/>
    <w:rsid w:val="00F72845"/>
    <w:rsid w:val="00F72C0B"/>
    <w:rsid w:val="00F73A9A"/>
    <w:rsid w:val="00F747B2"/>
    <w:rsid w:val="00F7499D"/>
    <w:rsid w:val="00F74A0F"/>
    <w:rsid w:val="00F74D9F"/>
    <w:rsid w:val="00F75773"/>
    <w:rsid w:val="00F76B8B"/>
    <w:rsid w:val="00F76D51"/>
    <w:rsid w:val="00F81A27"/>
    <w:rsid w:val="00F81B3A"/>
    <w:rsid w:val="00F81DC8"/>
    <w:rsid w:val="00F825BF"/>
    <w:rsid w:val="00F84318"/>
    <w:rsid w:val="00F8537B"/>
    <w:rsid w:val="00F85A03"/>
    <w:rsid w:val="00F85F0C"/>
    <w:rsid w:val="00F8787E"/>
    <w:rsid w:val="00F93D5B"/>
    <w:rsid w:val="00F94498"/>
    <w:rsid w:val="00F94595"/>
    <w:rsid w:val="00F96138"/>
    <w:rsid w:val="00F97390"/>
    <w:rsid w:val="00FA087E"/>
    <w:rsid w:val="00FA0E76"/>
    <w:rsid w:val="00FA1020"/>
    <w:rsid w:val="00FA10D6"/>
    <w:rsid w:val="00FA1E00"/>
    <w:rsid w:val="00FA20D8"/>
    <w:rsid w:val="00FA297F"/>
    <w:rsid w:val="00FA2D8B"/>
    <w:rsid w:val="00FA452C"/>
    <w:rsid w:val="00FA4C6C"/>
    <w:rsid w:val="00FA52EF"/>
    <w:rsid w:val="00FA771D"/>
    <w:rsid w:val="00FA7F09"/>
    <w:rsid w:val="00FB0EA1"/>
    <w:rsid w:val="00FB1422"/>
    <w:rsid w:val="00FB1B7D"/>
    <w:rsid w:val="00FB1EFD"/>
    <w:rsid w:val="00FB2491"/>
    <w:rsid w:val="00FB442F"/>
    <w:rsid w:val="00FB4E6B"/>
    <w:rsid w:val="00FB4EA7"/>
    <w:rsid w:val="00FB5A18"/>
    <w:rsid w:val="00FB7131"/>
    <w:rsid w:val="00FB7C51"/>
    <w:rsid w:val="00FC1A6E"/>
    <w:rsid w:val="00FC21C2"/>
    <w:rsid w:val="00FC255D"/>
    <w:rsid w:val="00FC38B3"/>
    <w:rsid w:val="00FC445A"/>
    <w:rsid w:val="00FC5F2D"/>
    <w:rsid w:val="00FC68E9"/>
    <w:rsid w:val="00FC692C"/>
    <w:rsid w:val="00FC78A8"/>
    <w:rsid w:val="00FD02EC"/>
    <w:rsid w:val="00FD06BC"/>
    <w:rsid w:val="00FD0F55"/>
    <w:rsid w:val="00FD18A1"/>
    <w:rsid w:val="00FD2564"/>
    <w:rsid w:val="00FD31C2"/>
    <w:rsid w:val="00FD57F5"/>
    <w:rsid w:val="00FD665A"/>
    <w:rsid w:val="00FD6F7F"/>
    <w:rsid w:val="00FD7051"/>
    <w:rsid w:val="00FD7CD1"/>
    <w:rsid w:val="00FE0411"/>
    <w:rsid w:val="00FE1E53"/>
    <w:rsid w:val="00FE251D"/>
    <w:rsid w:val="00FE2D2F"/>
    <w:rsid w:val="00FE4979"/>
    <w:rsid w:val="00FE544D"/>
    <w:rsid w:val="00FE583F"/>
    <w:rsid w:val="00FE5B4C"/>
    <w:rsid w:val="00FF2AD6"/>
    <w:rsid w:val="00FF3EE3"/>
    <w:rsid w:val="01088E24"/>
    <w:rsid w:val="011989F0"/>
    <w:rsid w:val="01219F57"/>
    <w:rsid w:val="012C5D57"/>
    <w:rsid w:val="0160EBEC"/>
    <w:rsid w:val="0176D765"/>
    <w:rsid w:val="017B58B3"/>
    <w:rsid w:val="0185FD63"/>
    <w:rsid w:val="01EA2BEE"/>
    <w:rsid w:val="01F24997"/>
    <w:rsid w:val="01F7CED9"/>
    <w:rsid w:val="020B52F7"/>
    <w:rsid w:val="021C79DA"/>
    <w:rsid w:val="022A6FA8"/>
    <w:rsid w:val="02350943"/>
    <w:rsid w:val="0270A100"/>
    <w:rsid w:val="027ED72A"/>
    <w:rsid w:val="02A9FA5F"/>
    <w:rsid w:val="031CE603"/>
    <w:rsid w:val="034E55A4"/>
    <w:rsid w:val="0364AD6C"/>
    <w:rsid w:val="03794640"/>
    <w:rsid w:val="03B69A84"/>
    <w:rsid w:val="03BBDB1E"/>
    <w:rsid w:val="03E69587"/>
    <w:rsid w:val="03F0608B"/>
    <w:rsid w:val="03F947A9"/>
    <w:rsid w:val="040405C8"/>
    <w:rsid w:val="046F59D3"/>
    <w:rsid w:val="04CC5B79"/>
    <w:rsid w:val="04F14F98"/>
    <w:rsid w:val="0508C349"/>
    <w:rsid w:val="05855ADE"/>
    <w:rsid w:val="05BEDAF6"/>
    <w:rsid w:val="060488C2"/>
    <w:rsid w:val="060CCB67"/>
    <w:rsid w:val="060E5419"/>
    <w:rsid w:val="063C67BE"/>
    <w:rsid w:val="06FC4917"/>
    <w:rsid w:val="06FF1909"/>
    <w:rsid w:val="07040000"/>
    <w:rsid w:val="0705187B"/>
    <w:rsid w:val="071C990B"/>
    <w:rsid w:val="073361E4"/>
    <w:rsid w:val="07458A9F"/>
    <w:rsid w:val="074861AB"/>
    <w:rsid w:val="076BFF1C"/>
    <w:rsid w:val="0790CB9D"/>
    <w:rsid w:val="0795ED5C"/>
    <w:rsid w:val="07E4AE97"/>
    <w:rsid w:val="07FAF614"/>
    <w:rsid w:val="08209F1A"/>
    <w:rsid w:val="084B5381"/>
    <w:rsid w:val="08776078"/>
    <w:rsid w:val="0877E35D"/>
    <w:rsid w:val="0885EEDC"/>
    <w:rsid w:val="08BFE261"/>
    <w:rsid w:val="0910F3BD"/>
    <w:rsid w:val="09E9FD64"/>
    <w:rsid w:val="09EC716B"/>
    <w:rsid w:val="09F17DF9"/>
    <w:rsid w:val="09FECCC7"/>
    <w:rsid w:val="0A0E95CF"/>
    <w:rsid w:val="0A5FF755"/>
    <w:rsid w:val="0A65793E"/>
    <w:rsid w:val="0B7FC20A"/>
    <w:rsid w:val="0B8CD478"/>
    <w:rsid w:val="0BBF6D71"/>
    <w:rsid w:val="0BC443C4"/>
    <w:rsid w:val="0C9013E1"/>
    <w:rsid w:val="0C9D51CC"/>
    <w:rsid w:val="0CFB2651"/>
    <w:rsid w:val="0D522006"/>
    <w:rsid w:val="0D578FA8"/>
    <w:rsid w:val="0D611CBE"/>
    <w:rsid w:val="0D71A9A8"/>
    <w:rsid w:val="0D7CAC0B"/>
    <w:rsid w:val="0D9AEAF3"/>
    <w:rsid w:val="0DD88AEA"/>
    <w:rsid w:val="0DF96B7F"/>
    <w:rsid w:val="0E39F7CD"/>
    <w:rsid w:val="0E4B057A"/>
    <w:rsid w:val="0E7DF9C4"/>
    <w:rsid w:val="0E8D4568"/>
    <w:rsid w:val="0EAE70E4"/>
    <w:rsid w:val="0EBAEEF5"/>
    <w:rsid w:val="0EBF7BBE"/>
    <w:rsid w:val="0EE00280"/>
    <w:rsid w:val="0F3A6C1F"/>
    <w:rsid w:val="0F505540"/>
    <w:rsid w:val="0F656E42"/>
    <w:rsid w:val="0F75C2C5"/>
    <w:rsid w:val="0F963D19"/>
    <w:rsid w:val="0FA4F9A1"/>
    <w:rsid w:val="0FB1CD85"/>
    <w:rsid w:val="0FBFC404"/>
    <w:rsid w:val="0FCD97CE"/>
    <w:rsid w:val="0FD2DF99"/>
    <w:rsid w:val="104D2FB1"/>
    <w:rsid w:val="1053C07E"/>
    <w:rsid w:val="105ABEEF"/>
    <w:rsid w:val="10CFC6E2"/>
    <w:rsid w:val="11147A76"/>
    <w:rsid w:val="1141864E"/>
    <w:rsid w:val="11424E75"/>
    <w:rsid w:val="11515B8C"/>
    <w:rsid w:val="11535362"/>
    <w:rsid w:val="11D3E4DA"/>
    <w:rsid w:val="12211721"/>
    <w:rsid w:val="1221C1B1"/>
    <w:rsid w:val="12253AF7"/>
    <w:rsid w:val="12343455"/>
    <w:rsid w:val="1243D384"/>
    <w:rsid w:val="12586D95"/>
    <w:rsid w:val="126FBE8B"/>
    <w:rsid w:val="1291805D"/>
    <w:rsid w:val="12A60EAF"/>
    <w:rsid w:val="1302A328"/>
    <w:rsid w:val="130AA63A"/>
    <w:rsid w:val="13304663"/>
    <w:rsid w:val="1345004C"/>
    <w:rsid w:val="1345D18B"/>
    <w:rsid w:val="1356E9BE"/>
    <w:rsid w:val="13837DEA"/>
    <w:rsid w:val="13E827A5"/>
    <w:rsid w:val="140EEE7C"/>
    <w:rsid w:val="1437932C"/>
    <w:rsid w:val="1457A630"/>
    <w:rsid w:val="148998BA"/>
    <w:rsid w:val="14C76A0A"/>
    <w:rsid w:val="15E3FD21"/>
    <w:rsid w:val="15EAF73D"/>
    <w:rsid w:val="160A77B4"/>
    <w:rsid w:val="16190C56"/>
    <w:rsid w:val="162E4E6F"/>
    <w:rsid w:val="163A04ED"/>
    <w:rsid w:val="16808C45"/>
    <w:rsid w:val="16AF9D86"/>
    <w:rsid w:val="16B336D6"/>
    <w:rsid w:val="16C74FC1"/>
    <w:rsid w:val="16D30623"/>
    <w:rsid w:val="1705EF38"/>
    <w:rsid w:val="17294EF8"/>
    <w:rsid w:val="1759DB1C"/>
    <w:rsid w:val="1777CBBC"/>
    <w:rsid w:val="181770A7"/>
    <w:rsid w:val="184D35DF"/>
    <w:rsid w:val="1876B808"/>
    <w:rsid w:val="187B99F7"/>
    <w:rsid w:val="188BDDA1"/>
    <w:rsid w:val="18BFA2ED"/>
    <w:rsid w:val="18D4A938"/>
    <w:rsid w:val="193A7028"/>
    <w:rsid w:val="1942666F"/>
    <w:rsid w:val="197E6EFD"/>
    <w:rsid w:val="19A8B23C"/>
    <w:rsid w:val="19C6ACF0"/>
    <w:rsid w:val="19CC27D1"/>
    <w:rsid w:val="19D5AEE4"/>
    <w:rsid w:val="19D85612"/>
    <w:rsid w:val="19E41ED1"/>
    <w:rsid w:val="19FDE257"/>
    <w:rsid w:val="1A1120EF"/>
    <w:rsid w:val="1A16F284"/>
    <w:rsid w:val="1A3E60CE"/>
    <w:rsid w:val="1A40B40E"/>
    <w:rsid w:val="1A773EB4"/>
    <w:rsid w:val="1ACF57F3"/>
    <w:rsid w:val="1AD53982"/>
    <w:rsid w:val="1B05F2E7"/>
    <w:rsid w:val="1B46EEF1"/>
    <w:rsid w:val="1B630ECF"/>
    <w:rsid w:val="1B9DBA00"/>
    <w:rsid w:val="1BA48AF7"/>
    <w:rsid w:val="1BA82CAB"/>
    <w:rsid w:val="1BD144E2"/>
    <w:rsid w:val="1BD3B25D"/>
    <w:rsid w:val="1BF88376"/>
    <w:rsid w:val="1C10DCFA"/>
    <w:rsid w:val="1C7FEA3A"/>
    <w:rsid w:val="1C81EC13"/>
    <w:rsid w:val="1C9E3E88"/>
    <w:rsid w:val="1CA1AF0F"/>
    <w:rsid w:val="1CA8239B"/>
    <w:rsid w:val="1CB240D3"/>
    <w:rsid w:val="1CBDE2CA"/>
    <w:rsid w:val="1CC5E8BF"/>
    <w:rsid w:val="1D0CD850"/>
    <w:rsid w:val="1D11AF30"/>
    <w:rsid w:val="1D8A300D"/>
    <w:rsid w:val="1DA8912C"/>
    <w:rsid w:val="1E0A9BED"/>
    <w:rsid w:val="1E1BB44C"/>
    <w:rsid w:val="1E529DCE"/>
    <w:rsid w:val="1E6E559E"/>
    <w:rsid w:val="1E88F3E9"/>
    <w:rsid w:val="1EFB34CD"/>
    <w:rsid w:val="1F5013F2"/>
    <w:rsid w:val="1F5606E1"/>
    <w:rsid w:val="1F5DE36B"/>
    <w:rsid w:val="1F7B742B"/>
    <w:rsid w:val="1F94C388"/>
    <w:rsid w:val="1F96D7FC"/>
    <w:rsid w:val="1FAD95A4"/>
    <w:rsid w:val="1FCD5CC0"/>
    <w:rsid w:val="1FDEDB03"/>
    <w:rsid w:val="20C5061A"/>
    <w:rsid w:val="21341D0D"/>
    <w:rsid w:val="2155CE22"/>
    <w:rsid w:val="215A7570"/>
    <w:rsid w:val="21699925"/>
    <w:rsid w:val="218C8CED"/>
    <w:rsid w:val="21923D16"/>
    <w:rsid w:val="21AE48B6"/>
    <w:rsid w:val="21D33A1C"/>
    <w:rsid w:val="21E40E59"/>
    <w:rsid w:val="223CC841"/>
    <w:rsid w:val="22571703"/>
    <w:rsid w:val="22E049D5"/>
    <w:rsid w:val="231A1772"/>
    <w:rsid w:val="236F72EE"/>
    <w:rsid w:val="23937EC9"/>
    <w:rsid w:val="23ABB4B8"/>
    <w:rsid w:val="24039884"/>
    <w:rsid w:val="2431C9C7"/>
    <w:rsid w:val="243445A3"/>
    <w:rsid w:val="2446CA3C"/>
    <w:rsid w:val="247199F5"/>
    <w:rsid w:val="249499CE"/>
    <w:rsid w:val="24A05AED"/>
    <w:rsid w:val="24A7BFB2"/>
    <w:rsid w:val="24B43862"/>
    <w:rsid w:val="24FA7B47"/>
    <w:rsid w:val="250CCC3D"/>
    <w:rsid w:val="25391840"/>
    <w:rsid w:val="2550EADC"/>
    <w:rsid w:val="2552BD71"/>
    <w:rsid w:val="257BBED8"/>
    <w:rsid w:val="25960F56"/>
    <w:rsid w:val="25A57296"/>
    <w:rsid w:val="25B4222C"/>
    <w:rsid w:val="25B9032F"/>
    <w:rsid w:val="25BD41FD"/>
    <w:rsid w:val="25F1E9A7"/>
    <w:rsid w:val="263330CE"/>
    <w:rsid w:val="267B8F9D"/>
    <w:rsid w:val="267EC689"/>
    <w:rsid w:val="2693EC85"/>
    <w:rsid w:val="26C87D51"/>
    <w:rsid w:val="27024258"/>
    <w:rsid w:val="274901DB"/>
    <w:rsid w:val="27545D6D"/>
    <w:rsid w:val="2764AFBC"/>
    <w:rsid w:val="279A186C"/>
    <w:rsid w:val="27B9B6A3"/>
    <w:rsid w:val="27D81BC6"/>
    <w:rsid w:val="27F87B45"/>
    <w:rsid w:val="2826B567"/>
    <w:rsid w:val="282705AD"/>
    <w:rsid w:val="283F7B4D"/>
    <w:rsid w:val="28435641"/>
    <w:rsid w:val="285707B8"/>
    <w:rsid w:val="285AF1FE"/>
    <w:rsid w:val="28A19379"/>
    <w:rsid w:val="28B5A7C7"/>
    <w:rsid w:val="28BAB634"/>
    <w:rsid w:val="28CA90C0"/>
    <w:rsid w:val="28EAEB00"/>
    <w:rsid w:val="28F7527C"/>
    <w:rsid w:val="29046DC3"/>
    <w:rsid w:val="290FA5E6"/>
    <w:rsid w:val="29187D4B"/>
    <w:rsid w:val="29240576"/>
    <w:rsid w:val="292594BC"/>
    <w:rsid w:val="29A3EAF0"/>
    <w:rsid w:val="29A6B6AD"/>
    <w:rsid w:val="29EB1D76"/>
    <w:rsid w:val="2A124FA1"/>
    <w:rsid w:val="2A1BE884"/>
    <w:rsid w:val="2A6D8EC3"/>
    <w:rsid w:val="2A7F3D12"/>
    <w:rsid w:val="2A966078"/>
    <w:rsid w:val="2AA90E27"/>
    <w:rsid w:val="2AD87B65"/>
    <w:rsid w:val="2ADAAC9A"/>
    <w:rsid w:val="2ADD6663"/>
    <w:rsid w:val="2AE34CEC"/>
    <w:rsid w:val="2AF735E0"/>
    <w:rsid w:val="2AF8027E"/>
    <w:rsid w:val="2B08D604"/>
    <w:rsid w:val="2B37E409"/>
    <w:rsid w:val="2B972F40"/>
    <w:rsid w:val="2BAE6E7A"/>
    <w:rsid w:val="2BD74193"/>
    <w:rsid w:val="2C0D0141"/>
    <w:rsid w:val="2C0DB79E"/>
    <w:rsid w:val="2C48F4F4"/>
    <w:rsid w:val="2C98D2E6"/>
    <w:rsid w:val="2CBBB090"/>
    <w:rsid w:val="2CC02893"/>
    <w:rsid w:val="2CECA58C"/>
    <w:rsid w:val="2D1D1758"/>
    <w:rsid w:val="2D588FBA"/>
    <w:rsid w:val="2D72A30A"/>
    <w:rsid w:val="2DB7ADD4"/>
    <w:rsid w:val="2DFB6A64"/>
    <w:rsid w:val="2E195360"/>
    <w:rsid w:val="2E3B4256"/>
    <w:rsid w:val="2E3D22C6"/>
    <w:rsid w:val="2E762C4E"/>
    <w:rsid w:val="2EBE58B0"/>
    <w:rsid w:val="2EC9B2FE"/>
    <w:rsid w:val="2ECA6BFA"/>
    <w:rsid w:val="2F0D758C"/>
    <w:rsid w:val="2F1DCB2C"/>
    <w:rsid w:val="2F73A75C"/>
    <w:rsid w:val="2F781D34"/>
    <w:rsid w:val="30365CBB"/>
    <w:rsid w:val="3040DB0A"/>
    <w:rsid w:val="304905B7"/>
    <w:rsid w:val="30ECD35E"/>
    <w:rsid w:val="3108E283"/>
    <w:rsid w:val="311D74DE"/>
    <w:rsid w:val="312307FD"/>
    <w:rsid w:val="31722D58"/>
    <w:rsid w:val="31886A75"/>
    <w:rsid w:val="31CD414D"/>
    <w:rsid w:val="31E02FEA"/>
    <w:rsid w:val="320954E8"/>
    <w:rsid w:val="320C7BA9"/>
    <w:rsid w:val="320F147E"/>
    <w:rsid w:val="3229F59D"/>
    <w:rsid w:val="32723F6D"/>
    <w:rsid w:val="328A43B6"/>
    <w:rsid w:val="32B837EA"/>
    <w:rsid w:val="32FD0817"/>
    <w:rsid w:val="3319348F"/>
    <w:rsid w:val="332FEBCF"/>
    <w:rsid w:val="335D49AD"/>
    <w:rsid w:val="33B6C70D"/>
    <w:rsid w:val="33BEB510"/>
    <w:rsid w:val="33CF8857"/>
    <w:rsid w:val="33D0904E"/>
    <w:rsid w:val="33F3AD97"/>
    <w:rsid w:val="346A7FD0"/>
    <w:rsid w:val="347483D8"/>
    <w:rsid w:val="3484BC40"/>
    <w:rsid w:val="34896C83"/>
    <w:rsid w:val="34AE43DD"/>
    <w:rsid w:val="34FF2A11"/>
    <w:rsid w:val="353AEA55"/>
    <w:rsid w:val="35891C2C"/>
    <w:rsid w:val="3679BF70"/>
    <w:rsid w:val="3682C020"/>
    <w:rsid w:val="36BA1AB6"/>
    <w:rsid w:val="36C6FC46"/>
    <w:rsid w:val="36CEB57C"/>
    <w:rsid w:val="3704C159"/>
    <w:rsid w:val="37203155"/>
    <w:rsid w:val="37B26031"/>
    <w:rsid w:val="37DC6448"/>
    <w:rsid w:val="37F3D4C0"/>
    <w:rsid w:val="381F9EF5"/>
    <w:rsid w:val="3870A8A7"/>
    <w:rsid w:val="387E707E"/>
    <w:rsid w:val="3897BED6"/>
    <w:rsid w:val="38DBB011"/>
    <w:rsid w:val="38DE5864"/>
    <w:rsid w:val="38E6D811"/>
    <w:rsid w:val="390752FB"/>
    <w:rsid w:val="390EDC6D"/>
    <w:rsid w:val="3919156B"/>
    <w:rsid w:val="39200610"/>
    <w:rsid w:val="39892DE4"/>
    <w:rsid w:val="398F8B8F"/>
    <w:rsid w:val="3998114F"/>
    <w:rsid w:val="39BBFF89"/>
    <w:rsid w:val="39C786EB"/>
    <w:rsid w:val="39EC5178"/>
    <w:rsid w:val="3A177C43"/>
    <w:rsid w:val="3A1B881E"/>
    <w:rsid w:val="3A22CC16"/>
    <w:rsid w:val="3A22DBFE"/>
    <w:rsid w:val="3A40631F"/>
    <w:rsid w:val="3A5A0CF5"/>
    <w:rsid w:val="3A624BE9"/>
    <w:rsid w:val="3A9D4681"/>
    <w:rsid w:val="3AB0054A"/>
    <w:rsid w:val="3AB19031"/>
    <w:rsid w:val="3AB1EDCA"/>
    <w:rsid w:val="3B2B4327"/>
    <w:rsid w:val="3B4F04C7"/>
    <w:rsid w:val="3B510D3E"/>
    <w:rsid w:val="3BF5112F"/>
    <w:rsid w:val="3C015D0F"/>
    <w:rsid w:val="3C12E542"/>
    <w:rsid w:val="3C1F732F"/>
    <w:rsid w:val="3C6A4872"/>
    <w:rsid w:val="3C7A5F1E"/>
    <w:rsid w:val="3C7D85AF"/>
    <w:rsid w:val="3C8AAC2D"/>
    <w:rsid w:val="3CD7E4CD"/>
    <w:rsid w:val="3D4954F4"/>
    <w:rsid w:val="3D4CBDD4"/>
    <w:rsid w:val="3D58EF58"/>
    <w:rsid w:val="3D67D42C"/>
    <w:rsid w:val="3D81C1FE"/>
    <w:rsid w:val="3E6C66F2"/>
    <w:rsid w:val="3EB0AECD"/>
    <w:rsid w:val="3ED89CDF"/>
    <w:rsid w:val="3F007F88"/>
    <w:rsid w:val="3F34D679"/>
    <w:rsid w:val="3F3F0188"/>
    <w:rsid w:val="3FABBFB5"/>
    <w:rsid w:val="3FE5B35E"/>
    <w:rsid w:val="3FEA5CC6"/>
    <w:rsid w:val="3FEE688C"/>
    <w:rsid w:val="40079A45"/>
    <w:rsid w:val="4014E882"/>
    <w:rsid w:val="4018D5CE"/>
    <w:rsid w:val="4089165F"/>
    <w:rsid w:val="40D37C5A"/>
    <w:rsid w:val="41014C94"/>
    <w:rsid w:val="4115732C"/>
    <w:rsid w:val="4127011C"/>
    <w:rsid w:val="41709119"/>
    <w:rsid w:val="417D5D6B"/>
    <w:rsid w:val="4188FA2E"/>
    <w:rsid w:val="418F9B7A"/>
    <w:rsid w:val="419ED965"/>
    <w:rsid w:val="41DA8704"/>
    <w:rsid w:val="428E0406"/>
    <w:rsid w:val="42960B4C"/>
    <w:rsid w:val="429E0C06"/>
    <w:rsid w:val="42ED89C6"/>
    <w:rsid w:val="435FAC8C"/>
    <w:rsid w:val="43AFA543"/>
    <w:rsid w:val="43D02CD1"/>
    <w:rsid w:val="4436F17C"/>
    <w:rsid w:val="446E1E13"/>
    <w:rsid w:val="4494E4FF"/>
    <w:rsid w:val="44CB188D"/>
    <w:rsid w:val="4512E1E6"/>
    <w:rsid w:val="452FE8C5"/>
    <w:rsid w:val="45454CD1"/>
    <w:rsid w:val="4594966C"/>
    <w:rsid w:val="45C065C3"/>
    <w:rsid w:val="45CD646F"/>
    <w:rsid w:val="45D9837F"/>
    <w:rsid w:val="45F6757A"/>
    <w:rsid w:val="46114B80"/>
    <w:rsid w:val="463DBD0A"/>
    <w:rsid w:val="468E6ADC"/>
    <w:rsid w:val="47137599"/>
    <w:rsid w:val="473D67DA"/>
    <w:rsid w:val="4747A8EC"/>
    <w:rsid w:val="47A08AEB"/>
    <w:rsid w:val="48070FC4"/>
    <w:rsid w:val="481B32B0"/>
    <w:rsid w:val="481D0094"/>
    <w:rsid w:val="482699C8"/>
    <w:rsid w:val="48275B68"/>
    <w:rsid w:val="487E602F"/>
    <w:rsid w:val="48C665A0"/>
    <w:rsid w:val="48C75BA7"/>
    <w:rsid w:val="48F5B24C"/>
    <w:rsid w:val="490C820E"/>
    <w:rsid w:val="4935C040"/>
    <w:rsid w:val="497B4721"/>
    <w:rsid w:val="497D87C1"/>
    <w:rsid w:val="49AC3397"/>
    <w:rsid w:val="49D631AB"/>
    <w:rsid w:val="4A157729"/>
    <w:rsid w:val="4A1661B5"/>
    <w:rsid w:val="4A4647E1"/>
    <w:rsid w:val="4A8D933E"/>
    <w:rsid w:val="4A9F8DDA"/>
    <w:rsid w:val="4AC80C4D"/>
    <w:rsid w:val="4AE68A20"/>
    <w:rsid w:val="4B121F90"/>
    <w:rsid w:val="4B148403"/>
    <w:rsid w:val="4B38359C"/>
    <w:rsid w:val="4B67EBFD"/>
    <w:rsid w:val="4B78FB1D"/>
    <w:rsid w:val="4B7DEEE4"/>
    <w:rsid w:val="4BC46E71"/>
    <w:rsid w:val="4BDAE31A"/>
    <w:rsid w:val="4BE785F3"/>
    <w:rsid w:val="4BEE62DB"/>
    <w:rsid w:val="4C125B9D"/>
    <w:rsid w:val="4C3DEA7A"/>
    <w:rsid w:val="4C788231"/>
    <w:rsid w:val="4D01ABEA"/>
    <w:rsid w:val="4D2C0341"/>
    <w:rsid w:val="4D3703F9"/>
    <w:rsid w:val="4D37316E"/>
    <w:rsid w:val="4D857DA5"/>
    <w:rsid w:val="4D8F171F"/>
    <w:rsid w:val="4D9B783B"/>
    <w:rsid w:val="4DAEFF32"/>
    <w:rsid w:val="4DD8B9F6"/>
    <w:rsid w:val="4E0CC590"/>
    <w:rsid w:val="4E107310"/>
    <w:rsid w:val="4E488349"/>
    <w:rsid w:val="4E4F7D59"/>
    <w:rsid w:val="4E5F936F"/>
    <w:rsid w:val="4E689292"/>
    <w:rsid w:val="4EB3FA51"/>
    <w:rsid w:val="4ECC2AAC"/>
    <w:rsid w:val="4ED5316B"/>
    <w:rsid w:val="4EDB7A79"/>
    <w:rsid w:val="4EE54162"/>
    <w:rsid w:val="4EE99F08"/>
    <w:rsid w:val="4F1DB95F"/>
    <w:rsid w:val="4F53EED1"/>
    <w:rsid w:val="4F544530"/>
    <w:rsid w:val="4F57E44D"/>
    <w:rsid w:val="4F765F1A"/>
    <w:rsid w:val="4FCA9642"/>
    <w:rsid w:val="4FD4B0CB"/>
    <w:rsid w:val="5031D846"/>
    <w:rsid w:val="50407A37"/>
    <w:rsid w:val="506CAB13"/>
    <w:rsid w:val="50A55F85"/>
    <w:rsid w:val="50AFB7E1"/>
    <w:rsid w:val="50CD1BBF"/>
    <w:rsid w:val="510D6857"/>
    <w:rsid w:val="513D2D15"/>
    <w:rsid w:val="51401ACD"/>
    <w:rsid w:val="516E51B9"/>
    <w:rsid w:val="517F27B2"/>
    <w:rsid w:val="51A6833A"/>
    <w:rsid w:val="51ACC74A"/>
    <w:rsid w:val="51EB02F2"/>
    <w:rsid w:val="525A4A61"/>
    <w:rsid w:val="525ADB9B"/>
    <w:rsid w:val="5293A537"/>
    <w:rsid w:val="52BA8C6C"/>
    <w:rsid w:val="52BAEFB1"/>
    <w:rsid w:val="5327FA81"/>
    <w:rsid w:val="532E1FBC"/>
    <w:rsid w:val="534F98F3"/>
    <w:rsid w:val="5381A65C"/>
    <w:rsid w:val="539C4B26"/>
    <w:rsid w:val="53B99D88"/>
    <w:rsid w:val="53E9A52E"/>
    <w:rsid w:val="53FFC878"/>
    <w:rsid w:val="54287AA9"/>
    <w:rsid w:val="54654AEB"/>
    <w:rsid w:val="546B04F3"/>
    <w:rsid w:val="54796AEF"/>
    <w:rsid w:val="547C5CC2"/>
    <w:rsid w:val="549E79BF"/>
    <w:rsid w:val="54D859FC"/>
    <w:rsid w:val="54F8739E"/>
    <w:rsid w:val="55031737"/>
    <w:rsid w:val="554C19DB"/>
    <w:rsid w:val="55A1260A"/>
    <w:rsid w:val="55A3A291"/>
    <w:rsid w:val="55A61B2F"/>
    <w:rsid w:val="55B88E5B"/>
    <w:rsid w:val="55EC792D"/>
    <w:rsid w:val="563B5D39"/>
    <w:rsid w:val="5650F7EF"/>
    <w:rsid w:val="565EA87D"/>
    <w:rsid w:val="5676B3FF"/>
    <w:rsid w:val="56916197"/>
    <w:rsid w:val="56AA2EA7"/>
    <w:rsid w:val="56BCD1BF"/>
    <w:rsid w:val="571FB72B"/>
    <w:rsid w:val="5735CEFA"/>
    <w:rsid w:val="57376CE8"/>
    <w:rsid w:val="57473C28"/>
    <w:rsid w:val="57730927"/>
    <w:rsid w:val="57B7463C"/>
    <w:rsid w:val="57C762BE"/>
    <w:rsid w:val="57CCEC47"/>
    <w:rsid w:val="57D1B249"/>
    <w:rsid w:val="57EC7E26"/>
    <w:rsid w:val="581D6291"/>
    <w:rsid w:val="58812342"/>
    <w:rsid w:val="58B11182"/>
    <w:rsid w:val="58B5AB30"/>
    <w:rsid w:val="58B7C832"/>
    <w:rsid w:val="58C831F3"/>
    <w:rsid w:val="58DB8866"/>
    <w:rsid w:val="590C7B4E"/>
    <w:rsid w:val="5955016F"/>
    <w:rsid w:val="595702CD"/>
    <w:rsid w:val="597038C3"/>
    <w:rsid w:val="5989DFDF"/>
    <w:rsid w:val="59A8AED2"/>
    <w:rsid w:val="5A07126D"/>
    <w:rsid w:val="5A17AB0A"/>
    <w:rsid w:val="5A44C146"/>
    <w:rsid w:val="5A58DAD8"/>
    <w:rsid w:val="5A6DE9E3"/>
    <w:rsid w:val="5B1E6F17"/>
    <w:rsid w:val="5B20AD38"/>
    <w:rsid w:val="5B3E530C"/>
    <w:rsid w:val="5BE6BAFB"/>
    <w:rsid w:val="5C09EBB8"/>
    <w:rsid w:val="5C398B45"/>
    <w:rsid w:val="5C91BE10"/>
    <w:rsid w:val="5CC55ABB"/>
    <w:rsid w:val="5CF07A36"/>
    <w:rsid w:val="5D196067"/>
    <w:rsid w:val="5D3A4C00"/>
    <w:rsid w:val="5D724565"/>
    <w:rsid w:val="5D916E8A"/>
    <w:rsid w:val="5DEBF5DE"/>
    <w:rsid w:val="5E0A2386"/>
    <w:rsid w:val="5E29E8BD"/>
    <w:rsid w:val="5E4C30D2"/>
    <w:rsid w:val="5E918036"/>
    <w:rsid w:val="5E9E6B97"/>
    <w:rsid w:val="5ED63CDD"/>
    <w:rsid w:val="5EFBD8AD"/>
    <w:rsid w:val="5F25BCCD"/>
    <w:rsid w:val="5F4B7E96"/>
    <w:rsid w:val="5F63FDDD"/>
    <w:rsid w:val="5FA2E673"/>
    <w:rsid w:val="5FD1CD77"/>
    <w:rsid w:val="5FEB9A5A"/>
    <w:rsid w:val="5FF9358F"/>
    <w:rsid w:val="601969F6"/>
    <w:rsid w:val="60295605"/>
    <w:rsid w:val="602C18A0"/>
    <w:rsid w:val="60359861"/>
    <w:rsid w:val="605B2BEF"/>
    <w:rsid w:val="605F53CB"/>
    <w:rsid w:val="608E4013"/>
    <w:rsid w:val="60BFF50F"/>
    <w:rsid w:val="60C30F68"/>
    <w:rsid w:val="60C58144"/>
    <w:rsid w:val="60F0C3B3"/>
    <w:rsid w:val="61119DE5"/>
    <w:rsid w:val="612A9DE3"/>
    <w:rsid w:val="616780D9"/>
    <w:rsid w:val="6168419C"/>
    <w:rsid w:val="61817199"/>
    <w:rsid w:val="6191E9A1"/>
    <w:rsid w:val="61A5C694"/>
    <w:rsid w:val="61D58297"/>
    <w:rsid w:val="620369DC"/>
    <w:rsid w:val="6214721A"/>
    <w:rsid w:val="62476A65"/>
    <w:rsid w:val="624E4BA7"/>
    <w:rsid w:val="62603CE6"/>
    <w:rsid w:val="626A628E"/>
    <w:rsid w:val="627BC282"/>
    <w:rsid w:val="62A51691"/>
    <w:rsid w:val="62C72FB5"/>
    <w:rsid w:val="6332049B"/>
    <w:rsid w:val="6383A3C7"/>
    <w:rsid w:val="63994618"/>
    <w:rsid w:val="63AE5C40"/>
    <w:rsid w:val="63EFD956"/>
    <w:rsid w:val="63FC4F42"/>
    <w:rsid w:val="6416E2AF"/>
    <w:rsid w:val="64762557"/>
    <w:rsid w:val="649A9602"/>
    <w:rsid w:val="64A9AE2F"/>
    <w:rsid w:val="64B4E96A"/>
    <w:rsid w:val="64C43F7E"/>
    <w:rsid w:val="652CB660"/>
    <w:rsid w:val="6552C7BD"/>
    <w:rsid w:val="655DA7C4"/>
    <w:rsid w:val="658C18B1"/>
    <w:rsid w:val="65A5BBAC"/>
    <w:rsid w:val="65AB7605"/>
    <w:rsid w:val="65C439EF"/>
    <w:rsid w:val="6627FEBC"/>
    <w:rsid w:val="66AEDC34"/>
    <w:rsid w:val="6702E982"/>
    <w:rsid w:val="671DBBB8"/>
    <w:rsid w:val="6727A7E5"/>
    <w:rsid w:val="6744E2B2"/>
    <w:rsid w:val="67547F65"/>
    <w:rsid w:val="678C8742"/>
    <w:rsid w:val="679FD806"/>
    <w:rsid w:val="67AB67A2"/>
    <w:rsid w:val="67BA4590"/>
    <w:rsid w:val="680F94F1"/>
    <w:rsid w:val="68237552"/>
    <w:rsid w:val="69273DF3"/>
    <w:rsid w:val="692A7F33"/>
    <w:rsid w:val="6946CC71"/>
    <w:rsid w:val="696FEB76"/>
    <w:rsid w:val="69739A6B"/>
    <w:rsid w:val="697A5990"/>
    <w:rsid w:val="6994A081"/>
    <w:rsid w:val="69C31A41"/>
    <w:rsid w:val="6A0914EB"/>
    <w:rsid w:val="6A29B6E3"/>
    <w:rsid w:val="6A5ECB88"/>
    <w:rsid w:val="6AB75A63"/>
    <w:rsid w:val="6AC4C913"/>
    <w:rsid w:val="6B1F7166"/>
    <w:rsid w:val="6B3BC914"/>
    <w:rsid w:val="6B433B39"/>
    <w:rsid w:val="6B486E2F"/>
    <w:rsid w:val="6B56D387"/>
    <w:rsid w:val="6B5F2757"/>
    <w:rsid w:val="6BAD044F"/>
    <w:rsid w:val="6BE6FE31"/>
    <w:rsid w:val="6C0D8C8B"/>
    <w:rsid w:val="6C11EC46"/>
    <w:rsid w:val="6C1F4132"/>
    <w:rsid w:val="6C5854FD"/>
    <w:rsid w:val="6C7D9ECB"/>
    <w:rsid w:val="6D062D4C"/>
    <w:rsid w:val="6D2780D0"/>
    <w:rsid w:val="6D3E9937"/>
    <w:rsid w:val="6D8747BD"/>
    <w:rsid w:val="6DD12811"/>
    <w:rsid w:val="6DE5E35C"/>
    <w:rsid w:val="6E4024BB"/>
    <w:rsid w:val="6E5271E6"/>
    <w:rsid w:val="6E5C9FF8"/>
    <w:rsid w:val="6E73E6A7"/>
    <w:rsid w:val="6E935C9D"/>
    <w:rsid w:val="6E99D958"/>
    <w:rsid w:val="6EA3EA34"/>
    <w:rsid w:val="6EAA5F69"/>
    <w:rsid w:val="6EC7744A"/>
    <w:rsid w:val="6EDCC8D6"/>
    <w:rsid w:val="6F04DA2A"/>
    <w:rsid w:val="6F53D418"/>
    <w:rsid w:val="6F5D4F67"/>
    <w:rsid w:val="6FBBA967"/>
    <w:rsid w:val="6FE13C20"/>
    <w:rsid w:val="6FF5BD04"/>
    <w:rsid w:val="71318B7C"/>
    <w:rsid w:val="713E8F6C"/>
    <w:rsid w:val="71AD7E63"/>
    <w:rsid w:val="71B1F83B"/>
    <w:rsid w:val="71B32BA2"/>
    <w:rsid w:val="71B33B7E"/>
    <w:rsid w:val="71F9040D"/>
    <w:rsid w:val="7217FD13"/>
    <w:rsid w:val="7221DFAC"/>
    <w:rsid w:val="7250F3A4"/>
    <w:rsid w:val="7261E6DA"/>
    <w:rsid w:val="7279B944"/>
    <w:rsid w:val="72A67669"/>
    <w:rsid w:val="72C9A12A"/>
    <w:rsid w:val="72F17D14"/>
    <w:rsid w:val="72F48607"/>
    <w:rsid w:val="7313E08D"/>
    <w:rsid w:val="73403EBE"/>
    <w:rsid w:val="7380DF4F"/>
    <w:rsid w:val="7389181A"/>
    <w:rsid w:val="73B7C382"/>
    <w:rsid w:val="73F79AE4"/>
    <w:rsid w:val="740094AA"/>
    <w:rsid w:val="74387559"/>
    <w:rsid w:val="7439ACFF"/>
    <w:rsid w:val="7446A30C"/>
    <w:rsid w:val="74553215"/>
    <w:rsid w:val="745D7F43"/>
    <w:rsid w:val="7463CE61"/>
    <w:rsid w:val="74E41814"/>
    <w:rsid w:val="7505120A"/>
    <w:rsid w:val="751E35EC"/>
    <w:rsid w:val="7521ECDC"/>
    <w:rsid w:val="754043C8"/>
    <w:rsid w:val="759F522A"/>
    <w:rsid w:val="75B51A32"/>
    <w:rsid w:val="760FA59A"/>
    <w:rsid w:val="761EA27D"/>
    <w:rsid w:val="7653323B"/>
    <w:rsid w:val="76722224"/>
    <w:rsid w:val="7676BE3E"/>
    <w:rsid w:val="768BFCE0"/>
    <w:rsid w:val="7694DF41"/>
    <w:rsid w:val="76973101"/>
    <w:rsid w:val="76A774B7"/>
    <w:rsid w:val="774C1C95"/>
    <w:rsid w:val="777D7696"/>
    <w:rsid w:val="779A6629"/>
    <w:rsid w:val="779AA1AB"/>
    <w:rsid w:val="779DBFD3"/>
    <w:rsid w:val="77A0124E"/>
    <w:rsid w:val="77B4337F"/>
    <w:rsid w:val="77C5F639"/>
    <w:rsid w:val="77FD4BB5"/>
    <w:rsid w:val="77FDCC00"/>
    <w:rsid w:val="7818F093"/>
    <w:rsid w:val="784326C6"/>
    <w:rsid w:val="784D5682"/>
    <w:rsid w:val="786F5801"/>
    <w:rsid w:val="7870B644"/>
    <w:rsid w:val="7870CF27"/>
    <w:rsid w:val="78819691"/>
    <w:rsid w:val="78BB6AA0"/>
    <w:rsid w:val="78DDE2A7"/>
    <w:rsid w:val="793D534D"/>
    <w:rsid w:val="79656294"/>
    <w:rsid w:val="7985E4FA"/>
    <w:rsid w:val="79AF32B5"/>
    <w:rsid w:val="79C9B916"/>
    <w:rsid w:val="7A39D8F7"/>
    <w:rsid w:val="7A70C4D5"/>
    <w:rsid w:val="7A79F387"/>
    <w:rsid w:val="7A80424E"/>
    <w:rsid w:val="7AAFF7D1"/>
    <w:rsid w:val="7AFF614E"/>
    <w:rsid w:val="7B0C74D4"/>
    <w:rsid w:val="7B15AA5E"/>
    <w:rsid w:val="7B2DB4C7"/>
    <w:rsid w:val="7B5A7F46"/>
    <w:rsid w:val="7B66A306"/>
    <w:rsid w:val="7B6FBA95"/>
    <w:rsid w:val="7B9A9F89"/>
    <w:rsid w:val="7B9ECFB7"/>
    <w:rsid w:val="7BE3E2A2"/>
    <w:rsid w:val="7BFCB359"/>
    <w:rsid w:val="7C0CE917"/>
    <w:rsid w:val="7C18DE79"/>
    <w:rsid w:val="7C3309B1"/>
    <w:rsid w:val="7C45DCF5"/>
    <w:rsid w:val="7C9E0632"/>
    <w:rsid w:val="7CA10786"/>
    <w:rsid w:val="7CBBA967"/>
    <w:rsid w:val="7CBD7C4E"/>
    <w:rsid w:val="7CD974A3"/>
    <w:rsid w:val="7CE067FE"/>
    <w:rsid w:val="7CE60A86"/>
    <w:rsid w:val="7D29152B"/>
    <w:rsid w:val="7D314667"/>
    <w:rsid w:val="7D666409"/>
    <w:rsid w:val="7D987CF9"/>
    <w:rsid w:val="7DA140BC"/>
    <w:rsid w:val="7E21F3A4"/>
    <w:rsid w:val="7E4550CC"/>
    <w:rsid w:val="7EA3019F"/>
    <w:rsid w:val="7EEE5EEC"/>
    <w:rsid w:val="7F4E2ED1"/>
    <w:rsid w:val="7FA197D4"/>
    <w:rsid w:val="7FE3895E"/>
    <w:rsid w:val="7FF3C612"/>
    <w:rsid w:val="7FFB30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98B4"/>
  <w15:chartTrackingRefBased/>
  <w15:docId w15:val="{47C135F0-25D0-4F01-9BDA-EF806456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83F"/>
    <w:pPr>
      <w:spacing w:before="240" w:after="240" w:line="300" w:lineRule="auto"/>
    </w:pPr>
    <w:rPr>
      <w:rFonts w:ascii="Avenir Next LT Pro" w:hAnsi="Avenir Next LT Pro" w:cs="Arial"/>
      <w:sz w:val="24"/>
      <w:szCs w:val="24"/>
    </w:rPr>
  </w:style>
  <w:style w:type="paragraph" w:styleId="Heading1">
    <w:name w:val="heading 1"/>
    <w:basedOn w:val="Normal"/>
    <w:next w:val="Normal"/>
    <w:link w:val="Heading1Char"/>
    <w:uiPriority w:val="9"/>
    <w:qFormat/>
    <w:rsid w:val="00A07DEB"/>
    <w:pPr>
      <w:spacing w:after="0"/>
      <w:outlineLvl w:val="0"/>
    </w:pPr>
    <w:rPr>
      <w:b/>
      <w:bCs/>
      <w:noProof/>
      <w:color w:val="032E53"/>
      <w:sz w:val="32"/>
      <w:szCs w:val="32"/>
    </w:rPr>
  </w:style>
  <w:style w:type="paragraph" w:styleId="Heading2">
    <w:name w:val="heading 2"/>
    <w:basedOn w:val="Normal"/>
    <w:next w:val="Normal"/>
    <w:link w:val="Heading2Char"/>
    <w:uiPriority w:val="9"/>
    <w:unhideWhenUsed/>
    <w:qFormat/>
    <w:rsid w:val="004110C0"/>
    <w:pPr>
      <w:outlineLvl w:val="1"/>
    </w:pPr>
    <w:rPr>
      <w:b/>
      <w:bCs/>
      <w:color w:val="005994"/>
      <w:sz w:val="28"/>
      <w:szCs w:val="28"/>
    </w:rPr>
  </w:style>
  <w:style w:type="paragraph" w:styleId="Heading3">
    <w:name w:val="heading 3"/>
    <w:basedOn w:val="Normal"/>
    <w:next w:val="Normal"/>
    <w:link w:val="Heading3Char"/>
    <w:uiPriority w:val="9"/>
    <w:unhideWhenUsed/>
    <w:qFormat/>
    <w:rsid w:val="00605273"/>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A17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DEB"/>
    <w:rPr>
      <w:rFonts w:ascii="Arial" w:hAnsi="Arial" w:cs="Arial"/>
      <w:b/>
      <w:bCs/>
      <w:noProof/>
      <w:color w:val="032E53"/>
      <w:sz w:val="32"/>
      <w:szCs w:val="32"/>
    </w:rPr>
  </w:style>
  <w:style w:type="paragraph" w:styleId="Title">
    <w:name w:val="Title"/>
    <w:basedOn w:val="Normal"/>
    <w:next w:val="Normal"/>
    <w:link w:val="TitleChar"/>
    <w:uiPriority w:val="10"/>
    <w:qFormat/>
    <w:rsid w:val="00DA57E5"/>
    <w:pPr>
      <w:spacing w:before="0"/>
    </w:pPr>
    <w:rPr>
      <w:b/>
      <w:bCs/>
      <w:color w:val="FFFFFF" w:themeColor="background1"/>
      <w:sz w:val="100"/>
      <w:szCs w:val="100"/>
    </w:rPr>
  </w:style>
  <w:style w:type="character" w:customStyle="1" w:styleId="TitleChar">
    <w:name w:val="Title Char"/>
    <w:basedOn w:val="DefaultParagraphFont"/>
    <w:link w:val="Title"/>
    <w:uiPriority w:val="10"/>
    <w:rsid w:val="00DA57E5"/>
    <w:rPr>
      <w:rFonts w:ascii="Arial" w:hAnsi="Arial" w:cs="Arial"/>
      <w:b/>
      <w:bCs/>
      <w:color w:val="FFFFFF" w:themeColor="background1"/>
      <w:sz w:val="100"/>
      <w:szCs w:val="100"/>
    </w:rPr>
  </w:style>
  <w:style w:type="character" w:styleId="Hyperlink">
    <w:name w:val="Hyperlink"/>
    <w:basedOn w:val="DefaultParagraphFont"/>
    <w:uiPriority w:val="99"/>
    <w:unhideWhenUsed/>
    <w:rsid w:val="0088588B"/>
    <w:rPr>
      <w:color w:val="0563C1" w:themeColor="hyperlink"/>
      <w:u w:val="single"/>
    </w:rPr>
  </w:style>
  <w:style w:type="paragraph" w:styleId="ListParagraph">
    <w:name w:val="List Paragraph"/>
    <w:basedOn w:val="Normal"/>
    <w:uiPriority w:val="34"/>
    <w:qFormat/>
    <w:rsid w:val="00C81524"/>
    <w:pPr>
      <w:ind w:left="720"/>
      <w:contextualSpacing/>
    </w:pPr>
  </w:style>
  <w:style w:type="character" w:styleId="UnresolvedMention">
    <w:name w:val="Unresolved Mention"/>
    <w:basedOn w:val="DefaultParagraphFont"/>
    <w:uiPriority w:val="99"/>
    <w:semiHidden/>
    <w:unhideWhenUsed/>
    <w:rsid w:val="0088588B"/>
    <w:rPr>
      <w:color w:val="605E5C"/>
      <w:shd w:val="clear" w:color="auto" w:fill="E1DFDD"/>
    </w:rPr>
  </w:style>
  <w:style w:type="paragraph" w:styleId="Subtitle">
    <w:name w:val="Subtitle"/>
    <w:basedOn w:val="Normal"/>
    <w:next w:val="Normal"/>
    <w:link w:val="SubtitleChar"/>
    <w:uiPriority w:val="11"/>
    <w:qFormat/>
    <w:rsid w:val="003434AE"/>
    <w:pPr>
      <w:spacing w:before="0"/>
    </w:pPr>
    <w:rPr>
      <w:b/>
      <w:bCs/>
      <w:color w:val="FFFFFF" w:themeColor="background1"/>
      <w:sz w:val="40"/>
      <w:szCs w:val="40"/>
    </w:rPr>
  </w:style>
  <w:style w:type="character" w:customStyle="1" w:styleId="SubtitleChar">
    <w:name w:val="Subtitle Char"/>
    <w:basedOn w:val="DefaultParagraphFont"/>
    <w:link w:val="Subtitle"/>
    <w:uiPriority w:val="11"/>
    <w:rsid w:val="003434AE"/>
    <w:rPr>
      <w:rFonts w:ascii="Calibri" w:hAnsi="Calibri" w:cs="Calibri"/>
      <w:b/>
      <w:bCs/>
      <w:color w:val="FFFFFF" w:themeColor="background1"/>
      <w:sz w:val="40"/>
      <w:szCs w:val="40"/>
    </w:rPr>
  </w:style>
  <w:style w:type="character" w:customStyle="1" w:styleId="Heading2Char">
    <w:name w:val="Heading 2 Char"/>
    <w:basedOn w:val="DefaultParagraphFont"/>
    <w:link w:val="Heading2"/>
    <w:uiPriority w:val="9"/>
    <w:rsid w:val="004110C0"/>
    <w:rPr>
      <w:rFonts w:ascii="Arial" w:hAnsi="Arial" w:cs="Arial"/>
      <w:b/>
      <w:bCs/>
      <w:color w:val="005994"/>
      <w:sz w:val="28"/>
      <w:szCs w:val="28"/>
    </w:rPr>
  </w:style>
  <w:style w:type="paragraph" w:styleId="NoSpacing">
    <w:name w:val="No Spacing"/>
    <w:uiPriority w:val="1"/>
    <w:qFormat/>
    <w:rsid w:val="00445914"/>
    <w:pPr>
      <w:spacing w:after="0" w:line="240" w:lineRule="auto"/>
    </w:pPr>
    <w:rPr>
      <w:rFonts w:ascii="Avenir Next LT Pro" w:hAnsi="Avenir Next LT Pro"/>
      <w:sz w:val="24"/>
      <w:szCs w:val="24"/>
    </w:rPr>
  </w:style>
  <w:style w:type="character" w:styleId="Emphasis">
    <w:name w:val="Emphasis"/>
    <w:uiPriority w:val="20"/>
    <w:qFormat/>
    <w:rsid w:val="00445914"/>
    <w:rPr>
      <w:rFonts w:ascii="Avenir Next LT Pro" w:eastAsia="Avenir Next LT Pro" w:hAnsi="Avenir Next LT Pro" w:cs="Avenir Next LT Pro"/>
      <w:b/>
      <w:bCs/>
      <w:sz w:val="40"/>
      <w:szCs w:val="40"/>
    </w:rPr>
  </w:style>
  <w:style w:type="character" w:styleId="SubtleEmphasis">
    <w:name w:val="Subtle Emphasis"/>
    <w:basedOn w:val="DefaultParagraphFont"/>
    <w:uiPriority w:val="19"/>
    <w:qFormat/>
    <w:rsid w:val="00445914"/>
    <w:rPr>
      <w:i/>
      <w:iCs/>
      <w:color w:val="404040" w:themeColor="text1" w:themeTint="BF"/>
    </w:rPr>
  </w:style>
  <w:style w:type="character" w:styleId="IntenseEmphasis">
    <w:name w:val="Intense Emphasis"/>
    <w:basedOn w:val="DefaultParagraphFont"/>
    <w:uiPriority w:val="21"/>
    <w:qFormat/>
    <w:rsid w:val="00445914"/>
    <w:rPr>
      <w:i/>
      <w:iCs/>
      <w:color w:val="4472C4" w:themeColor="accent1"/>
    </w:rPr>
  </w:style>
  <w:style w:type="character" w:styleId="SubtleReference">
    <w:name w:val="Subtle Reference"/>
    <w:basedOn w:val="DefaultParagraphFont"/>
    <w:uiPriority w:val="31"/>
    <w:qFormat/>
    <w:rsid w:val="00445914"/>
    <w:rPr>
      <w:smallCaps/>
      <w:color w:val="5A5A5A" w:themeColor="text1" w:themeTint="A5"/>
    </w:rPr>
  </w:style>
  <w:style w:type="character" w:styleId="IntenseReference">
    <w:name w:val="Intense Reference"/>
    <w:basedOn w:val="DefaultParagraphFont"/>
    <w:uiPriority w:val="32"/>
    <w:qFormat/>
    <w:rsid w:val="00445914"/>
    <w:rPr>
      <w:b/>
      <w:bCs/>
      <w:smallCaps/>
      <w:color w:val="4472C4" w:themeColor="accent1"/>
      <w:spacing w:val="5"/>
    </w:rPr>
  </w:style>
  <w:style w:type="character" w:styleId="BookTitle">
    <w:name w:val="Book Title"/>
    <w:basedOn w:val="DefaultParagraphFont"/>
    <w:uiPriority w:val="33"/>
    <w:qFormat/>
    <w:rsid w:val="00445914"/>
    <w:rPr>
      <w:b/>
      <w:bCs/>
      <w:i/>
      <w:iCs/>
      <w:spacing w:val="5"/>
    </w:rPr>
  </w:style>
  <w:style w:type="paragraph" w:styleId="Header">
    <w:name w:val="header"/>
    <w:basedOn w:val="Normal"/>
    <w:link w:val="HeaderChar"/>
    <w:uiPriority w:val="99"/>
    <w:unhideWhenUsed/>
    <w:rsid w:val="003D2EC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D2EC8"/>
    <w:rPr>
      <w:rFonts w:ascii="Avenir Next LT Pro" w:hAnsi="Avenir Next LT Pro" w:cs="Arial"/>
      <w:sz w:val="24"/>
      <w:szCs w:val="24"/>
    </w:rPr>
  </w:style>
  <w:style w:type="paragraph" w:styleId="Footer">
    <w:name w:val="footer"/>
    <w:basedOn w:val="Normal"/>
    <w:link w:val="FooterChar"/>
    <w:uiPriority w:val="99"/>
    <w:unhideWhenUsed/>
    <w:rsid w:val="003D2EC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D2EC8"/>
    <w:rPr>
      <w:rFonts w:ascii="Avenir Next LT Pro" w:hAnsi="Avenir Next LT Pro" w:cs="Arial"/>
      <w:sz w:val="24"/>
      <w:szCs w:val="24"/>
    </w:rPr>
  </w:style>
  <w:style w:type="paragraph" w:styleId="NormalWeb">
    <w:name w:val="Normal (Web)"/>
    <w:basedOn w:val="Normal"/>
    <w:uiPriority w:val="99"/>
    <w:semiHidden/>
    <w:unhideWhenUsed/>
    <w:rsid w:val="00004299"/>
    <w:rPr>
      <w:rFonts w:ascii="Times New Roman" w:hAnsi="Times New Roman" w:cs="Times New Roman"/>
    </w:rPr>
  </w:style>
  <w:style w:type="character" w:customStyle="1" w:styleId="Heading3Char">
    <w:name w:val="Heading 3 Char"/>
    <w:basedOn w:val="DefaultParagraphFont"/>
    <w:link w:val="Heading3"/>
    <w:uiPriority w:val="9"/>
    <w:rsid w:val="0060527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6A17BB"/>
    <w:rPr>
      <w:rFonts w:asciiTheme="majorHAnsi" w:eastAsiaTheme="majorEastAsia" w:hAnsiTheme="majorHAnsi" w:cstheme="majorBidi"/>
      <w:i/>
      <w:iCs/>
      <w:color w:val="2F5496" w:themeColor="accent1" w:themeShade="BF"/>
      <w:sz w:val="24"/>
      <w:szCs w:val="24"/>
    </w:rPr>
  </w:style>
  <w:style w:type="paragraph" w:styleId="Revision">
    <w:name w:val="Revision"/>
    <w:hidden/>
    <w:uiPriority w:val="99"/>
    <w:semiHidden/>
    <w:rsid w:val="00F07E99"/>
    <w:pPr>
      <w:spacing w:after="0" w:line="240" w:lineRule="auto"/>
    </w:pPr>
    <w:rPr>
      <w:rFonts w:ascii="Avenir Next LT Pro" w:hAnsi="Avenir Next LT Pro" w:cs="Arial"/>
      <w:sz w:val="24"/>
      <w:szCs w:val="24"/>
    </w:rPr>
  </w:style>
  <w:style w:type="character" w:styleId="CommentReference">
    <w:name w:val="annotation reference"/>
    <w:basedOn w:val="DefaultParagraphFont"/>
    <w:uiPriority w:val="99"/>
    <w:semiHidden/>
    <w:unhideWhenUsed/>
    <w:rsid w:val="003B39E3"/>
    <w:rPr>
      <w:sz w:val="16"/>
      <w:szCs w:val="16"/>
    </w:rPr>
  </w:style>
  <w:style w:type="paragraph" w:styleId="CommentText">
    <w:name w:val="annotation text"/>
    <w:basedOn w:val="Normal"/>
    <w:link w:val="CommentTextChar"/>
    <w:uiPriority w:val="99"/>
    <w:unhideWhenUsed/>
    <w:rsid w:val="003B39E3"/>
    <w:pPr>
      <w:spacing w:line="240" w:lineRule="auto"/>
    </w:pPr>
    <w:rPr>
      <w:sz w:val="20"/>
      <w:szCs w:val="20"/>
    </w:rPr>
  </w:style>
  <w:style w:type="character" w:customStyle="1" w:styleId="CommentTextChar">
    <w:name w:val="Comment Text Char"/>
    <w:basedOn w:val="DefaultParagraphFont"/>
    <w:link w:val="CommentText"/>
    <w:uiPriority w:val="99"/>
    <w:rsid w:val="003B39E3"/>
    <w:rPr>
      <w:rFonts w:ascii="Avenir Next LT Pro" w:hAnsi="Avenir Next LT Pro" w:cs="Arial"/>
      <w:sz w:val="20"/>
      <w:szCs w:val="20"/>
    </w:rPr>
  </w:style>
  <w:style w:type="paragraph" w:styleId="CommentSubject">
    <w:name w:val="annotation subject"/>
    <w:basedOn w:val="CommentText"/>
    <w:next w:val="CommentText"/>
    <w:link w:val="CommentSubjectChar"/>
    <w:uiPriority w:val="99"/>
    <w:semiHidden/>
    <w:unhideWhenUsed/>
    <w:rsid w:val="003B39E3"/>
    <w:rPr>
      <w:b/>
      <w:bCs/>
    </w:rPr>
  </w:style>
  <w:style w:type="character" w:customStyle="1" w:styleId="CommentSubjectChar">
    <w:name w:val="Comment Subject Char"/>
    <w:basedOn w:val="CommentTextChar"/>
    <w:link w:val="CommentSubject"/>
    <w:uiPriority w:val="99"/>
    <w:semiHidden/>
    <w:rsid w:val="003B39E3"/>
    <w:rPr>
      <w:rFonts w:ascii="Avenir Next LT Pro" w:hAnsi="Avenir Next LT Pro" w:cs="Arial"/>
      <w:b/>
      <w:bCs/>
      <w:sz w:val="20"/>
      <w:szCs w:val="20"/>
    </w:rPr>
  </w:style>
  <w:style w:type="paragraph" w:styleId="FootnoteText">
    <w:name w:val="footnote text"/>
    <w:basedOn w:val="Normal"/>
    <w:link w:val="FootnoteTextChar"/>
    <w:uiPriority w:val="99"/>
    <w:semiHidden/>
    <w:unhideWhenUsed/>
    <w:rsid w:val="00956E37"/>
    <w:pPr>
      <w:spacing w:before="0"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56E37"/>
    <w:rPr>
      <w:sz w:val="20"/>
      <w:szCs w:val="20"/>
    </w:rPr>
  </w:style>
  <w:style w:type="character" w:styleId="FootnoteReference">
    <w:name w:val="footnote reference"/>
    <w:basedOn w:val="DefaultParagraphFont"/>
    <w:uiPriority w:val="99"/>
    <w:semiHidden/>
    <w:unhideWhenUsed/>
    <w:rsid w:val="00956E37"/>
    <w:rPr>
      <w:vertAlign w:val="superscript"/>
    </w:rPr>
  </w:style>
  <w:style w:type="table" w:styleId="TableGrid">
    <w:name w:val="Table Grid"/>
    <w:basedOn w:val="TableNormal"/>
    <w:uiPriority w:val="39"/>
    <w:rsid w:val="0008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68BB"/>
    <w:pPr>
      <w:autoSpaceDE w:val="0"/>
      <w:autoSpaceDN w:val="0"/>
      <w:adjustRightInd w:val="0"/>
      <w:spacing w:after="0" w:line="240" w:lineRule="auto"/>
    </w:pPr>
    <w:rPr>
      <w:rFonts w:ascii="Arial" w:hAnsi="Arial" w:cs="Arial"/>
      <w:color w:val="000000"/>
      <w:kern w:val="0"/>
      <w:sz w:val="24"/>
      <w:szCs w:val="24"/>
    </w:rPr>
  </w:style>
  <w:style w:type="character" w:styleId="Mention">
    <w:name w:val="Mention"/>
    <w:basedOn w:val="DefaultParagraphFont"/>
    <w:uiPriority w:val="99"/>
    <w:unhideWhenUsed/>
    <w:rsid w:val="00C61A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Davida_Women%20of%20reproductive%20age/WRA%20and%20Perinatal.x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Davida_Women%20of%20reproductive%20age/WRA%20and%20Perinatal%20"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Davida_Women%20of%20reproductive%20age/WRA%20and%20Perinatal%20"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sharepoint.com/sites/EHS-Teams-IT_DPH_OPH-OPH_PHD/Shared%20Documents/OPH_PHD/Publications/Reports%20and%20Data%20Briefs/2026%20Leg%20Report_Section%20138/Data%20Briefs_Descriptive/Davida_Women%20of%20reproductive%20age/WRA%20and%20Perinatal%20"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a:t>
            </a:r>
            <a:r>
              <a:rPr lang="en-US" sz="1200" b="1" baseline="0">
                <a:solidFill>
                  <a:sysClr val="windowText" lastClr="000000"/>
                </a:solidFill>
              </a:rPr>
              <a:t> 1. </a:t>
            </a:r>
            <a:r>
              <a:rPr lang="en-US" sz="1200" b="1">
                <a:solidFill>
                  <a:sysClr val="windowText" lastClr="000000"/>
                </a:solidFill>
              </a:rPr>
              <a:t>Rates</a:t>
            </a:r>
            <a:r>
              <a:rPr lang="en-US" sz="1200" b="1" baseline="0">
                <a:solidFill>
                  <a:sysClr val="windowText" lastClr="000000"/>
                </a:solidFill>
              </a:rPr>
              <a:t> of Civil Committment Among Women with Substance Use Disorder (Age 18-45) in Massachusetts 2015-2021</a:t>
            </a:r>
          </a:p>
          <a:p>
            <a:pPr>
              <a:defRPr/>
            </a:pPr>
            <a:endParaRPr lang="en-US"/>
          </a:p>
        </c:rich>
      </c:tx>
      <c:layout>
        <c:manualLayout>
          <c:xMode val="edge"/>
          <c:yMode val="edge"/>
          <c:x val="0.14604290675170545"/>
          <c:y val="2.43753808653260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210059119618408E-2"/>
          <c:y val="0.21055441478439429"/>
          <c:w val="0.89225072545247441"/>
          <c:h val="0.47189477598667723"/>
        </c:manualLayout>
      </c:layout>
      <c:barChart>
        <c:barDir val="col"/>
        <c:grouping val="clustered"/>
        <c:varyColors val="0"/>
        <c:ser>
          <c:idx val="0"/>
          <c:order val="0"/>
          <c:tx>
            <c:strRef>
              <c:f>'[WRA and Perinatal.xlsx]Section Rates w CI'!$B$14</c:f>
              <c:strCache>
                <c:ptCount val="1"/>
                <c:pt idx="0">
                  <c:v>Prenatal</c:v>
                </c:pt>
              </c:strCache>
            </c:strRef>
          </c:tx>
          <c:spPr>
            <a:solidFill>
              <a:schemeClr val="accent5">
                <a:lumMod val="50000"/>
              </a:schemeClr>
            </a:solidFill>
            <a:ln>
              <a:noFill/>
            </a:ln>
            <a:effectLst/>
          </c:spPr>
          <c:invertIfNegative val="0"/>
          <c:errBars>
            <c:errBarType val="both"/>
            <c:errValType val="cust"/>
            <c:noEndCap val="0"/>
            <c:plus>
              <c:numRef>
                <c:f>'[WRA and Perinatal.xlsx]Section Rates w CI'!$P$15:$P$22</c:f>
                <c:numCache>
                  <c:formatCode>General</c:formatCode>
                  <c:ptCount val="7"/>
                  <c:pt idx="0">
                    <c:v>7.9433848357879597</c:v>
                  </c:pt>
                  <c:pt idx="1">
                    <c:v>7.7148747162905629</c:v>
                  </c:pt>
                  <c:pt idx="2">
                    <c:v>7.8480939139225683</c:v>
                  </c:pt>
                  <c:pt idx="3">
                    <c:v>9.3468688607252162</c:v>
                  </c:pt>
                  <c:pt idx="4">
                    <c:v>7.9024133677288155</c:v>
                  </c:pt>
                  <c:pt idx="5">
                    <c:v>8.3961003297788253</c:v>
                  </c:pt>
                  <c:pt idx="6">
                    <c:v>14.182035702423939</c:v>
                  </c:pt>
                </c:numCache>
                <c:extLst/>
              </c:numRef>
            </c:plus>
            <c:minus>
              <c:numRef>
                <c:f>'[WRA and Perinatal.xlsx]Section Rates w CI'!$O$15:$O$22</c:f>
                <c:numCache>
                  <c:formatCode>General</c:formatCode>
                  <c:ptCount val="7"/>
                  <c:pt idx="0">
                    <c:v>6.2321289474408843</c:v>
                  </c:pt>
                  <c:pt idx="1">
                    <c:v>6.1082994495540159</c:v>
                  </c:pt>
                  <c:pt idx="2">
                    <c:v>6.1371741336302499</c:v>
                  </c:pt>
                  <c:pt idx="3">
                    <c:v>7.5667672048332584</c:v>
                  </c:pt>
                  <c:pt idx="4">
                    <c:v>5.9841072214844537</c:v>
                  </c:pt>
                  <c:pt idx="5">
                    <c:v>6.2933702874442883</c:v>
                  </c:pt>
                  <c:pt idx="6">
                    <c:v>10.375065626002954</c:v>
                  </c:pt>
                </c:numCache>
                <c:extLst/>
              </c:numRef>
            </c:minus>
            <c:spPr>
              <a:noFill/>
              <a:ln w="9525" cap="flat" cmpd="sng" algn="ctr">
                <a:solidFill>
                  <a:schemeClr val="tx1">
                    <a:lumMod val="65000"/>
                    <a:lumOff val="35000"/>
                  </a:schemeClr>
                </a:solidFill>
                <a:round/>
              </a:ln>
              <a:effectLst/>
            </c:spPr>
          </c:errBars>
          <c:cat>
            <c:numRef>
              <c:f>'[WRA and Perinatal.xlsx]Section Rates w CI'!$A$15:$A$23</c:f>
              <c:numCache>
                <c:formatCode>General</c:formatCode>
                <c:ptCount val="7"/>
                <c:pt idx="0">
                  <c:v>2015</c:v>
                </c:pt>
                <c:pt idx="1">
                  <c:v>2016</c:v>
                </c:pt>
                <c:pt idx="2">
                  <c:v>2017</c:v>
                </c:pt>
                <c:pt idx="3">
                  <c:v>2018</c:v>
                </c:pt>
                <c:pt idx="4">
                  <c:v>2019</c:v>
                </c:pt>
                <c:pt idx="5">
                  <c:v>2020</c:v>
                </c:pt>
                <c:pt idx="6">
                  <c:v>2021</c:v>
                </c:pt>
              </c:numCache>
              <c:extLst/>
            </c:numRef>
          </c:cat>
          <c:val>
            <c:numRef>
              <c:f>'[WRA and Perinatal.xlsx]Section Rates w CI'!$B$15:$B$23</c:f>
              <c:numCache>
                <c:formatCode>0</c:formatCode>
                <c:ptCount val="7"/>
                <c:pt idx="0">
                  <c:v>21.32555138</c:v>
                </c:pt>
                <c:pt idx="1">
                  <c:v>21.640451809999998</c:v>
                </c:pt>
                <c:pt idx="2">
                  <c:v>20.74688797</c:v>
                </c:pt>
                <c:pt idx="3">
                  <c:v>29.370300749999998</c:v>
                </c:pt>
                <c:pt idx="4">
                  <c:v>18.118205669999998</c:v>
                </c:pt>
                <c:pt idx="5">
                  <c:v>18.453967599999999</c:v>
                </c:pt>
                <c:pt idx="6">
                  <c:v>28.328611899999999</c:v>
                </c:pt>
              </c:numCache>
              <c:extLst/>
            </c:numRef>
          </c:val>
          <c:extLst>
            <c:ext xmlns:c16="http://schemas.microsoft.com/office/drawing/2014/chart" uri="{C3380CC4-5D6E-409C-BE32-E72D297353CC}">
              <c16:uniqueId val="{00000000-391C-4949-A6A3-B2C8A136956A}"/>
            </c:ext>
          </c:extLst>
        </c:ser>
        <c:ser>
          <c:idx val="1"/>
          <c:order val="1"/>
          <c:tx>
            <c:strRef>
              <c:f>'[WRA and Perinatal.xlsx]Section Rates w CI'!$C$14</c:f>
              <c:strCache>
                <c:ptCount val="1"/>
                <c:pt idx="0">
                  <c:v>Postnatal</c:v>
                </c:pt>
              </c:strCache>
            </c:strRef>
          </c:tx>
          <c:spPr>
            <a:pattFill prst="wdUpDiag">
              <a:fgClr>
                <a:schemeClr val="accent5">
                  <a:lumMod val="40000"/>
                  <a:lumOff val="60000"/>
                </a:schemeClr>
              </a:fgClr>
              <a:bgClr>
                <a:schemeClr val="bg1"/>
              </a:bgClr>
            </a:pattFill>
            <a:ln>
              <a:noFill/>
            </a:ln>
            <a:effectLst/>
          </c:spPr>
          <c:invertIfNegative val="0"/>
          <c:dPt>
            <c:idx val="4"/>
            <c:invertIfNegative val="0"/>
            <c:bubble3D val="0"/>
            <c:spPr>
              <a:pattFill prst="wdUpDiag">
                <a:fgClr>
                  <a:schemeClr val="accent5">
                    <a:lumMod val="75000"/>
                  </a:schemeClr>
                </a:fgClr>
                <a:bgClr>
                  <a:schemeClr val="bg1"/>
                </a:bgClr>
              </a:pattFill>
              <a:ln>
                <a:noFill/>
              </a:ln>
              <a:effectLst/>
            </c:spPr>
            <c:extLst>
              <c:ext xmlns:c16="http://schemas.microsoft.com/office/drawing/2014/chart" uri="{C3380CC4-5D6E-409C-BE32-E72D297353CC}">
                <c16:uniqueId val="{00000003-391C-4949-A6A3-B2C8A136956A}"/>
              </c:ext>
            </c:extLst>
          </c:dPt>
          <c:errBars>
            <c:errBarType val="both"/>
            <c:errValType val="cust"/>
            <c:noEndCap val="0"/>
            <c:plus>
              <c:numRef>
                <c:f>'[WRA and Perinatal.xlsx]Section Rates w CI'!$L$15:$L$23</c:f>
                <c:numCache>
                  <c:formatCode>General</c:formatCode>
                  <c:ptCount val="7"/>
                  <c:pt idx="0">
                    <c:v>9.6878837645912022</c:v>
                  </c:pt>
                  <c:pt idx="1">
                    <c:v>6.5974088190962519</c:v>
                  </c:pt>
                  <c:pt idx="2">
                    <c:v>6.6125147516631309</c:v>
                  </c:pt>
                  <c:pt idx="3">
                    <c:v>6.6822568013950132</c:v>
                  </c:pt>
                  <c:pt idx="4">
                    <c:v>6.9107252395071974</c:v>
                  </c:pt>
                  <c:pt idx="5">
                    <c:v>5.769835250829713</c:v>
                  </c:pt>
                  <c:pt idx="6">
                    <c:v>6.3374963177380224</c:v>
                  </c:pt>
                </c:numCache>
                <c:extLst/>
              </c:numRef>
            </c:plus>
            <c:minus>
              <c:numRef>
                <c:f>'[WRA and Perinatal.xlsx]Section Rates w CI'!$K$15:$K$23</c:f>
                <c:numCache>
                  <c:formatCode>General</c:formatCode>
                  <c:ptCount val="7"/>
                  <c:pt idx="0">
                    <c:v>6.8664706436201435</c:v>
                  </c:pt>
                  <c:pt idx="1">
                    <c:v>5.4978781782769417</c:v>
                  </c:pt>
                  <c:pt idx="2">
                    <c:v>5.5597142914895343</c:v>
                  </c:pt>
                  <c:pt idx="3">
                    <c:v>5.5907762334602538</c:v>
                  </c:pt>
                  <c:pt idx="4">
                    <c:v>5.7510015312706955</c:v>
                  </c:pt>
                  <c:pt idx="5">
                    <c:v>4.5549591457097662</c:v>
                  </c:pt>
                  <c:pt idx="6">
                    <c:v>5.0319195559976819</c:v>
                  </c:pt>
                </c:numCache>
                <c:extLst/>
              </c:numRef>
            </c:minus>
            <c:spPr>
              <a:noFill/>
              <a:ln w="9525" cap="flat" cmpd="sng" algn="ctr">
                <a:solidFill>
                  <a:schemeClr val="tx1">
                    <a:lumMod val="65000"/>
                    <a:lumOff val="35000"/>
                  </a:schemeClr>
                </a:solidFill>
                <a:round/>
              </a:ln>
              <a:effectLst/>
            </c:spPr>
          </c:errBars>
          <c:cat>
            <c:numRef>
              <c:f>'[WRA and Perinatal.xlsx]Section Rates w CI'!$A$15:$A$23</c:f>
              <c:numCache>
                <c:formatCode>General</c:formatCode>
                <c:ptCount val="7"/>
                <c:pt idx="0">
                  <c:v>2015</c:v>
                </c:pt>
                <c:pt idx="1">
                  <c:v>2016</c:v>
                </c:pt>
                <c:pt idx="2">
                  <c:v>2017</c:v>
                </c:pt>
                <c:pt idx="3">
                  <c:v>2018</c:v>
                </c:pt>
                <c:pt idx="4">
                  <c:v>2019</c:v>
                </c:pt>
                <c:pt idx="5">
                  <c:v>2020</c:v>
                </c:pt>
                <c:pt idx="6">
                  <c:v>2021</c:v>
                </c:pt>
              </c:numCache>
              <c:extLst/>
            </c:numRef>
          </c:cat>
          <c:val>
            <c:numRef>
              <c:f>'[WRA and Perinatal.xlsx]Section Rates w CI'!$C$15:$C$23</c:f>
              <c:numCache>
                <c:formatCode>0</c:formatCode>
                <c:ptCount val="7"/>
                <c:pt idx="0">
                  <c:v>17.239814899999999</c:v>
                </c:pt>
                <c:pt idx="1">
                  <c:v>24.45077002</c:v>
                </c:pt>
                <c:pt idx="2">
                  <c:v>25.90401512</c:v>
                </c:pt>
                <c:pt idx="3">
                  <c:v>25.378870280000001</c:v>
                </c:pt>
                <c:pt idx="4">
                  <c:v>25.397314040000001</c:v>
                </c:pt>
                <c:pt idx="5">
                  <c:v>15.95596155</c:v>
                </c:pt>
                <c:pt idx="6">
                  <c:v>18.02497747</c:v>
                </c:pt>
              </c:numCache>
              <c:extLst/>
            </c:numRef>
          </c:val>
          <c:extLst>
            <c:ext xmlns:c16="http://schemas.microsoft.com/office/drawing/2014/chart" uri="{C3380CC4-5D6E-409C-BE32-E72D297353CC}">
              <c16:uniqueId val="{00000001-391C-4949-A6A3-B2C8A136956A}"/>
            </c:ext>
          </c:extLst>
        </c:ser>
        <c:ser>
          <c:idx val="2"/>
          <c:order val="2"/>
          <c:tx>
            <c:strRef>
              <c:f>'[WRA and Perinatal.xlsx]Section Rates w CI'!$D$14</c:f>
              <c:strCache>
                <c:ptCount val="1"/>
                <c:pt idx="0">
                  <c:v>Women of Reproductive Age</c:v>
                </c:pt>
              </c:strCache>
            </c:strRef>
          </c:tx>
          <c:spPr>
            <a:pattFill prst="pct5">
              <a:fgClr>
                <a:schemeClr val="bg1"/>
              </a:fgClr>
              <a:bgClr>
                <a:schemeClr val="accent5">
                  <a:lumMod val="60000"/>
                  <a:lumOff val="40000"/>
                </a:schemeClr>
              </a:bgClr>
            </a:pattFill>
            <a:ln>
              <a:noFill/>
            </a:ln>
            <a:effectLst/>
          </c:spPr>
          <c:invertIfNegative val="0"/>
          <c:errBars>
            <c:errBarType val="both"/>
            <c:errValType val="cust"/>
            <c:noEndCap val="0"/>
            <c:plus>
              <c:numRef>
                <c:f>'[WRA and Perinatal.xlsx]Section Rates w CI'!$H$15:$H$23</c:f>
                <c:numCache>
                  <c:formatCode>General</c:formatCode>
                  <c:ptCount val="7"/>
                  <c:pt idx="0">
                    <c:v>1.9532768158337319</c:v>
                  </c:pt>
                  <c:pt idx="1">
                    <c:v>2.2136591077882386</c:v>
                  </c:pt>
                  <c:pt idx="2">
                    <c:v>2.217919181529922</c:v>
                  </c:pt>
                  <c:pt idx="3">
                    <c:v>2.1794139777887622</c:v>
                  </c:pt>
                  <c:pt idx="4">
                    <c:v>2.1606957264948576</c:v>
                  </c:pt>
                  <c:pt idx="5">
                    <c:v>1.849532282033941</c:v>
                  </c:pt>
                  <c:pt idx="6">
                    <c:v>2.0728987738734475</c:v>
                  </c:pt>
                </c:numCache>
                <c:extLst/>
              </c:numRef>
            </c:plus>
            <c:minus>
              <c:numRef>
                <c:f>'[WRA and Perinatal.xlsx]Section Rates w CI'!$G$15:$G$23</c:f>
                <c:numCache>
                  <c:formatCode>General</c:formatCode>
                  <c:ptCount val="7"/>
                  <c:pt idx="0">
                    <c:v>1.8774268138950276</c:v>
                  </c:pt>
                  <c:pt idx="1">
                    <c:v>2.1383935610660458</c:v>
                  </c:pt>
                  <c:pt idx="2">
                    <c:v>2.1419778131557834</c:v>
                  </c:pt>
                  <c:pt idx="3">
                    <c:v>2.1025209086767447</c:v>
                  </c:pt>
                  <c:pt idx="4">
                    <c:v>2.0829440348980555</c:v>
                  </c:pt>
                  <c:pt idx="5">
                    <c:v>1.7658672852035195</c:v>
                  </c:pt>
                  <c:pt idx="6">
                    <c:v>1.9836506023248504</c:v>
                  </c:pt>
                </c:numCache>
                <c:extLst/>
              </c:numRef>
            </c:minus>
            <c:spPr>
              <a:noFill/>
              <a:ln w="9525" cap="flat" cmpd="sng" algn="ctr">
                <a:solidFill>
                  <a:schemeClr val="tx1">
                    <a:lumMod val="65000"/>
                    <a:lumOff val="35000"/>
                  </a:schemeClr>
                </a:solidFill>
                <a:round/>
              </a:ln>
              <a:effectLst/>
            </c:spPr>
          </c:errBars>
          <c:cat>
            <c:numRef>
              <c:f>'[WRA and Perinatal.xlsx]Section Rates w CI'!$A$15:$A$23</c:f>
              <c:numCache>
                <c:formatCode>General</c:formatCode>
                <c:ptCount val="7"/>
                <c:pt idx="0">
                  <c:v>2015</c:v>
                </c:pt>
                <c:pt idx="1">
                  <c:v>2016</c:v>
                </c:pt>
                <c:pt idx="2">
                  <c:v>2017</c:v>
                </c:pt>
                <c:pt idx="3">
                  <c:v>2018</c:v>
                </c:pt>
                <c:pt idx="4">
                  <c:v>2019</c:v>
                </c:pt>
                <c:pt idx="5">
                  <c:v>2020</c:v>
                </c:pt>
                <c:pt idx="6">
                  <c:v>2021</c:v>
                </c:pt>
              </c:numCache>
              <c:extLst/>
            </c:numRef>
          </c:cat>
          <c:val>
            <c:numRef>
              <c:f>'[WRA and Perinatal.xlsx]Section Rates w CI'!$D$15:$D$23</c:f>
              <c:numCache>
                <c:formatCode>0</c:formatCode>
                <c:ptCount val="7"/>
                <c:pt idx="0">
                  <c:v>36.351190879999997</c:v>
                </c:pt>
                <c:pt idx="1">
                  <c:v>47.313168359999999</c:v>
                </c:pt>
                <c:pt idx="2">
                  <c:v>47.059862950000003</c:v>
                </c:pt>
                <c:pt idx="3">
                  <c:v>44.824057680000003</c:v>
                </c:pt>
                <c:pt idx="4">
                  <c:v>43.535728820000003</c:v>
                </c:pt>
                <c:pt idx="5">
                  <c:v>29.330203260000001</c:v>
                </c:pt>
                <c:pt idx="6">
                  <c:v>34.624856749999999</c:v>
                </c:pt>
              </c:numCache>
              <c:extLst/>
            </c:numRef>
          </c:val>
          <c:extLst>
            <c:ext xmlns:c16="http://schemas.microsoft.com/office/drawing/2014/chart" uri="{C3380CC4-5D6E-409C-BE32-E72D297353CC}">
              <c16:uniqueId val="{00000002-391C-4949-A6A3-B2C8A136956A}"/>
            </c:ext>
          </c:extLst>
        </c:ser>
        <c:dLbls>
          <c:showLegendKey val="0"/>
          <c:showVal val="0"/>
          <c:showCatName val="0"/>
          <c:showSerName val="0"/>
          <c:showPercent val="0"/>
          <c:showBubbleSize val="0"/>
        </c:dLbls>
        <c:gapWidth val="150"/>
        <c:axId val="1026648928"/>
        <c:axId val="1026645328"/>
      </c:barChart>
      <c:catAx>
        <c:axId val="102664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26645328"/>
        <c:crosses val="autoZero"/>
        <c:auto val="1"/>
        <c:lblAlgn val="ctr"/>
        <c:lblOffset val="100"/>
        <c:noMultiLvlLbl val="0"/>
      </c:catAx>
      <c:valAx>
        <c:axId val="102664532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26648928"/>
        <c:crosses val="autoZero"/>
        <c:crossBetween val="between"/>
      </c:valAx>
      <c:spPr>
        <a:noFill/>
        <a:ln>
          <a:noFill/>
        </a:ln>
        <a:effectLst/>
      </c:spPr>
    </c:plotArea>
    <c:legend>
      <c:legendPos val="b"/>
      <c:layout>
        <c:manualLayout>
          <c:xMode val="edge"/>
          <c:yMode val="edge"/>
          <c:x val="0.23467458490989029"/>
          <c:y val="0.76894122238376506"/>
          <c:w val="0.55854140835533272"/>
          <c:h val="6.855623851406142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 2.</a:t>
            </a:r>
            <a:r>
              <a:rPr lang="en-US" sz="1200" b="1" baseline="0">
                <a:solidFill>
                  <a:sysClr val="windowText" lastClr="000000"/>
                </a:solidFill>
              </a:rPr>
              <a:t>  Proportion of I</a:t>
            </a:r>
            <a:r>
              <a:rPr lang="en-US" sz="1200" b="1" i="0" u="none" strike="noStrike" kern="1200" spc="0" baseline="0">
                <a:solidFill>
                  <a:sysClr val="windowText" lastClr="000000"/>
                </a:solidFill>
                <a:latin typeface="+mn-lt"/>
                <a:ea typeface="+mn-ea"/>
                <a:cs typeface="+mn-cs"/>
              </a:rPr>
              <a:t>nvoluntary Treatments</a:t>
            </a:r>
            <a:r>
              <a:rPr lang="en-US" sz="1200" b="1" baseline="0">
                <a:solidFill>
                  <a:sysClr val="windowText" lastClr="000000"/>
                </a:solidFill>
              </a:rPr>
              <a:t> among Women </a:t>
            </a:r>
            <a:r>
              <a:rPr lang="en-US" sz="1200" b="1">
                <a:solidFill>
                  <a:sysClr val="windowText" lastClr="000000"/>
                </a:solidFill>
              </a:rPr>
              <a:t>by Age (18-45),</a:t>
            </a:r>
            <a:r>
              <a:rPr lang="en-US" sz="1200" b="1" baseline="0">
                <a:solidFill>
                  <a:sysClr val="windowText" lastClr="000000"/>
                </a:solidFill>
              </a:rPr>
              <a:t> 2014-2022</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4709771855441143E-2"/>
          <c:y val="0.23299366565684379"/>
          <c:w val="0.90178595464028533"/>
          <c:h val="0.46252588710079651"/>
        </c:manualLayout>
      </c:layout>
      <c:lineChart>
        <c:grouping val="standard"/>
        <c:varyColors val="0"/>
        <c:ser>
          <c:idx val="1"/>
          <c:order val="1"/>
          <c:tx>
            <c:strRef>
              <c:f>'[WRA and Perinatal PHD Tables for Final Report.xlsx]Event Trends (final)'!$A$5</c:f>
              <c:strCache>
                <c:ptCount val="1"/>
                <c:pt idx="0">
                  <c:v>  18-24</c:v>
                </c:pt>
              </c:strCache>
            </c:strRef>
          </c:tx>
          <c:spPr>
            <a:ln w="28575" cap="rnd">
              <a:solidFill>
                <a:schemeClr val="accent5">
                  <a:lumMod val="75000"/>
                </a:schemeClr>
              </a:solidFill>
              <a:prstDash val="sys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(final)'!$B$5:$J$5</c:f>
              <c:numCache>
                <c:formatCode>General</c:formatCode>
                <c:ptCount val="9"/>
                <c:pt idx="0">
                  <c:v>0.35499999999999998</c:v>
                </c:pt>
                <c:pt idx="1">
                  <c:v>0.34799999999999998</c:v>
                </c:pt>
                <c:pt idx="2">
                  <c:v>0.27700000000000002</c:v>
                </c:pt>
                <c:pt idx="3">
                  <c:v>0.21300000000000002</c:v>
                </c:pt>
                <c:pt idx="4">
                  <c:v>0.19700000000000001</c:v>
                </c:pt>
                <c:pt idx="5">
                  <c:v>0.188</c:v>
                </c:pt>
                <c:pt idx="6">
                  <c:v>0.16200000000000001</c:v>
                </c:pt>
                <c:pt idx="7">
                  <c:v>0.13500000000000001</c:v>
                </c:pt>
                <c:pt idx="8">
                  <c:v>0.129</c:v>
                </c:pt>
              </c:numCache>
            </c:numRef>
          </c:val>
          <c:smooth val="0"/>
          <c:extLst>
            <c:ext xmlns:c16="http://schemas.microsoft.com/office/drawing/2014/chart" uri="{C3380CC4-5D6E-409C-BE32-E72D297353CC}">
              <c16:uniqueId val="{00000000-41FF-4CF0-8079-2AA32FB8D0DE}"/>
            </c:ext>
          </c:extLst>
        </c:ser>
        <c:ser>
          <c:idx val="2"/>
          <c:order val="2"/>
          <c:tx>
            <c:strRef>
              <c:f>'[WRA and Perinatal PHD Tables for Final Report.xlsx]Event Trends (final)'!$A$6</c:f>
              <c:strCache>
                <c:ptCount val="1"/>
                <c:pt idx="0">
                  <c:v>  25-34</c:v>
                </c:pt>
              </c:strCache>
            </c:strRef>
          </c:tx>
          <c:spPr>
            <a:ln w="28575" cap="rnd">
              <a:solidFill>
                <a:schemeClr val="accent5">
                  <a:lumMod val="50000"/>
                </a:schemeClr>
              </a:solidFill>
              <a:prstDash val="sysDot"/>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(final)'!$B$6:$J$6</c:f>
              <c:numCache>
                <c:formatCode>General</c:formatCode>
                <c:ptCount val="9"/>
                <c:pt idx="0">
                  <c:v>0.44500000000000001</c:v>
                </c:pt>
                <c:pt idx="1">
                  <c:v>0.46200000000000002</c:v>
                </c:pt>
                <c:pt idx="2">
                  <c:v>0.495</c:v>
                </c:pt>
                <c:pt idx="3">
                  <c:v>0.52500000000000002</c:v>
                </c:pt>
                <c:pt idx="4">
                  <c:v>0.55700000000000005</c:v>
                </c:pt>
                <c:pt idx="5">
                  <c:v>0.51500000000000001</c:v>
                </c:pt>
                <c:pt idx="6">
                  <c:v>0.51300000000000001</c:v>
                </c:pt>
                <c:pt idx="7">
                  <c:v>0.50600000000000001</c:v>
                </c:pt>
                <c:pt idx="8">
                  <c:v>0.45600000000000002</c:v>
                </c:pt>
              </c:numCache>
            </c:numRef>
          </c:val>
          <c:smooth val="0"/>
          <c:extLst>
            <c:ext xmlns:c16="http://schemas.microsoft.com/office/drawing/2014/chart" uri="{C3380CC4-5D6E-409C-BE32-E72D297353CC}">
              <c16:uniqueId val="{00000001-41FF-4CF0-8079-2AA32FB8D0DE}"/>
            </c:ext>
          </c:extLst>
        </c:ser>
        <c:ser>
          <c:idx val="3"/>
          <c:order val="3"/>
          <c:tx>
            <c:strRef>
              <c:f>'[WRA and Perinatal PHD Tables for Final Report.xlsx]Event Trends (final)'!$A$7</c:f>
              <c:strCache>
                <c:ptCount val="1"/>
                <c:pt idx="0">
                  <c:v>  35-39</c:v>
                </c:pt>
              </c:strCache>
            </c:strRef>
          </c:tx>
          <c:spPr>
            <a:ln w="28575" cap="rnd">
              <a:solidFill>
                <a:schemeClr val="accent5">
                  <a:lumMod val="60000"/>
                  <a:lumOff val="40000"/>
                </a:schemeClr>
              </a:solidFill>
              <a:prstDash val="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(final)'!$B$7:$J$7</c:f>
              <c:numCache>
                <c:formatCode>General</c:formatCode>
                <c:ptCount val="9"/>
                <c:pt idx="0">
                  <c:v>0.10099999999999999</c:v>
                </c:pt>
                <c:pt idx="1">
                  <c:v>0.105</c:v>
                </c:pt>
                <c:pt idx="2">
                  <c:v>0.13</c:v>
                </c:pt>
                <c:pt idx="3">
                  <c:v>0.16200000000000001</c:v>
                </c:pt>
                <c:pt idx="4">
                  <c:v>0.14000000000000001</c:v>
                </c:pt>
                <c:pt idx="5">
                  <c:v>0.187</c:v>
                </c:pt>
                <c:pt idx="6">
                  <c:v>0.185</c:v>
                </c:pt>
                <c:pt idx="7">
                  <c:v>0.217</c:v>
                </c:pt>
                <c:pt idx="8">
                  <c:v>0.23300000000000001</c:v>
                </c:pt>
              </c:numCache>
            </c:numRef>
          </c:val>
          <c:smooth val="0"/>
          <c:extLst>
            <c:ext xmlns:c16="http://schemas.microsoft.com/office/drawing/2014/chart" uri="{C3380CC4-5D6E-409C-BE32-E72D297353CC}">
              <c16:uniqueId val="{00000002-41FF-4CF0-8079-2AA32FB8D0DE}"/>
            </c:ext>
          </c:extLst>
        </c:ser>
        <c:ser>
          <c:idx val="4"/>
          <c:order val="4"/>
          <c:tx>
            <c:strRef>
              <c:f>'[WRA and Perinatal PHD Tables for Final Report.xlsx]Event Trends (final)'!$A$8</c:f>
              <c:strCache>
                <c:ptCount val="1"/>
                <c:pt idx="0">
                  <c:v>  40-45</c:v>
                </c:pt>
              </c:strCache>
            </c:strRef>
          </c:tx>
          <c:spPr>
            <a:ln w="28575" cap="rnd">
              <a:solidFill>
                <a:schemeClr val="accent5">
                  <a:lumMod val="40000"/>
                  <a:lumOff val="60000"/>
                </a:schemeClr>
              </a:solidFill>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(final)'!$B$8:$J$8</c:f>
              <c:numCache>
                <c:formatCode>General</c:formatCode>
                <c:ptCount val="9"/>
                <c:pt idx="0">
                  <c:v>9.9000000000000005E-2</c:v>
                </c:pt>
                <c:pt idx="1">
                  <c:v>8.5000000000000006E-2</c:v>
                </c:pt>
                <c:pt idx="2">
                  <c:v>9.9000000000000005E-2</c:v>
                </c:pt>
                <c:pt idx="3">
                  <c:v>0.1</c:v>
                </c:pt>
                <c:pt idx="4">
                  <c:v>0.105</c:v>
                </c:pt>
                <c:pt idx="5">
                  <c:v>0.11</c:v>
                </c:pt>
                <c:pt idx="6">
                  <c:v>0.14099999999999999</c:v>
                </c:pt>
                <c:pt idx="7">
                  <c:v>0.14199999999999999</c:v>
                </c:pt>
                <c:pt idx="8">
                  <c:v>0.182</c:v>
                </c:pt>
              </c:numCache>
            </c:numRef>
          </c:val>
          <c:smooth val="0"/>
          <c:extLst>
            <c:ext xmlns:c16="http://schemas.microsoft.com/office/drawing/2014/chart" uri="{C3380CC4-5D6E-409C-BE32-E72D297353CC}">
              <c16:uniqueId val="{00000003-41FF-4CF0-8079-2AA32FB8D0DE}"/>
            </c:ext>
          </c:extLst>
        </c:ser>
        <c:dLbls>
          <c:showLegendKey val="0"/>
          <c:showVal val="0"/>
          <c:showCatName val="0"/>
          <c:showSerName val="0"/>
          <c:showPercent val="0"/>
          <c:showBubbleSize val="0"/>
        </c:dLbls>
        <c:smooth val="0"/>
        <c:axId val="945233656"/>
        <c:axId val="945235816"/>
        <c:extLst>
          <c:ext xmlns:c15="http://schemas.microsoft.com/office/drawing/2012/chart" uri="{02D57815-91ED-43cb-92C2-25804820EDAC}">
            <c15:filteredLineSeries>
              <c15:ser>
                <c:idx val="0"/>
                <c:order val="0"/>
                <c:tx>
                  <c:strRef>
                    <c:extLst>
                      <c:ext uri="{02D57815-91ED-43cb-92C2-25804820EDAC}">
                        <c15:formulaRef>
                          <c15:sqref>'[WRA and Perinatal PHD Tables for Final Report.xlsx]Event Trends (final)'!$A$4</c15:sqref>
                        </c15:formulaRef>
                      </c:ext>
                    </c:extLst>
                    <c:strCache>
                      <c:ptCount val="1"/>
                      <c:pt idx="0">
                        <c:v>Age group</c:v>
                      </c:pt>
                    </c:strCache>
                  </c:strRef>
                </c:tx>
                <c:spPr>
                  <a:ln w="28575" cap="rnd">
                    <a:solidFill>
                      <a:schemeClr val="accent1"/>
                    </a:solidFill>
                    <a:round/>
                  </a:ln>
                  <a:effectLst/>
                </c:spPr>
                <c:marker>
                  <c:symbol val="none"/>
                </c:marker>
                <c:cat>
                  <c:numRef>
                    <c:extLst>
                      <c:ext uri="{02D57815-91ED-43cb-92C2-25804820EDAC}">
                        <c15:formulaRef>
                          <c15:sqref>'[WRA and Perinatal PHD Tables for Final Report.xlsx]Event Trends (final)'!$B$4:$J$4</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c:ext uri="{02D57815-91ED-43cb-92C2-25804820EDAC}">
                        <c15:formulaRef>
                          <c15:sqref>'[WRA and Perinatal PHD Tables for Final Report.xlsx]Event Trends (final)'!$B$4:$J$4</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val>
                <c:smooth val="0"/>
                <c:extLst>
                  <c:ext xmlns:c16="http://schemas.microsoft.com/office/drawing/2014/chart" uri="{C3380CC4-5D6E-409C-BE32-E72D297353CC}">
                    <c16:uniqueId val="{00000004-41FF-4CF0-8079-2AA32FB8D0DE}"/>
                  </c:ext>
                </c:extLst>
              </c15:ser>
            </c15:filteredLineSeries>
          </c:ext>
        </c:extLst>
      </c:lineChart>
      <c:catAx>
        <c:axId val="945233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235816"/>
        <c:crosses val="autoZero"/>
        <c:auto val="1"/>
        <c:lblAlgn val="ctr"/>
        <c:lblOffset val="100"/>
        <c:noMultiLvlLbl val="0"/>
      </c:catAx>
      <c:valAx>
        <c:axId val="945235816"/>
        <c:scaling>
          <c:orientation val="minMax"/>
          <c:max val="1"/>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233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u="none" strike="noStrike" kern="1200" spc="0" baseline="0">
                <a:solidFill>
                  <a:sysClr val="windowText" lastClr="000000"/>
                </a:solidFill>
              </a:rPr>
              <a:t>Figure 3. Proportion of I</a:t>
            </a:r>
            <a:r>
              <a:rPr lang="en-US" sz="1200" b="1" i="0" u="none" strike="noStrike" kern="1200" spc="0" baseline="0">
                <a:solidFill>
                  <a:sysClr val="windowText" lastClr="000000"/>
                </a:solidFill>
                <a:latin typeface="+mn-lt"/>
                <a:ea typeface="+mn-ea"/>
                <a:cs typeface="+mn-cs"/>
              </a:rPr>
              <a:t>nvoluntary Treatments among Women (age 18-45)</a:t>
            </a:r>
            <a:r>
              <a:rPr lang="en-US" sz="1200" b="1" i="0" u="none" strike="noStrike" kern="1200" spc="0" baseline="0">
                <a:solidFill>
                  <a:sysClr val="windowText" lastClr="000000"/>
                </a:solidFill>
              </a:rPr>
              <a:t> by Race and Hispanic Ethnicity, 2014-2022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'[WRA and Perinatal PHD Tables for Final Report.xlsx]Event Trends (final)'!$A$16</c:f>
              <c:strCache>
                <c:ptCount val="1"/>
                <c:pt idx="0">
                  <c:v>  White non-Hispanic</c:v>
                </c:pt>
              </c:strCache>
            </c:strRef>
          </c:tx>
          <c:spPr>
            <a:ln w="28575" cap="rnd">
              <a:solidFill>
                <a:schemeClr val="accent5">
                  <a:lumMod val="50000"/>
                </a:schemeClr>
              </a:solidFill>
              <a:prstDash val="sysDot"/>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(final)'!$B$16:$J$16</c:f>
              <c:numCache>
                <c:formatCode>General</c:formatCode>
                <c:ptCount val="9"/>
                <c:pt idx="0">
                  <c:v>0.90900000000000003</c:v>
                </c:pt>
                <c:pt idx="1">
                  <c:v>0.89700000000000002</c:v>
                </c:pt>
                <c:pt idx="2">
                  <c:v>0.88500000000000001</c:v>
                </c:pt>
                <c:pt idx="3">
                  <c:v>0.85099999999999998</c:v>
                </c:pt>
                <c:pt idx="4">
                  <c:v>0.83099999999999996</c:v>
                </c:pt>
                <c:pt idx="5">
                  <c:v>0.83599999999999997</c:v>
                </c:pt>
                <c:pt idx="6">
                  <c:v>0.80900000000000005</c:v>
                </c:pt>
                <c:pt idx="7">
                  <c:v>0.79400000000000004</c:v>
                </c:pt>
                <c:pt idx="8">
                  <c:v>0.77300000000000002</c:v>
                </c:pt>
              </c:numCache>
            </c:numRef>
          </c:val>
          <c:smooth val="0"/>
          <c:extLst>
            <c:ext xmlns:c16="http://schemas.microsoft.com/office/drawing/2014/chart" uri="{C3380CC4-5D6E-409C-BE32-E72D297353CC}">
              <c16:uniqueId val="{00000000-8446-40AA-9633-F534D102D457}"/>
            </c:ext>
          </c:extLst>
        </c:ser>
        <c:ser>
          <c:idx val="1"/>
          <c:order val="1"/>
          <c:tx>
            <c:strRef>
              <c:f>'[WRA and Perinatal PHD Tables for Final Report.xlsx]Event Trends (final)'!$A$17</c:f>
              <c:strCache>
                <c:ptCount val="1"/>
                <c:pt idx="0">
                  <c:v>  Black non-Hispanic</c:v>
                </c:pt>
              </c:strCache>
            </c:strRef>
          </c:tx>
          <c:spPr>
            <a:ln w="28575" cap="rnd">
              <a:solidFill>
                <a:schemeClr val="accent5">
                  <a:lumMod val="60000"/>
                  <a:lumOff val="40000"/>
                </a:schemeClr>
              </a:solidFill>
              <a:prstDash val="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(final)'!$B$17:$J$17</c:f>
              <c:numCache>
                <c:formatCode>General</c:formatCode>
                <c:ptCount val="9"/>
                <c:pt idx="0">
                  <c:v>0.04</c:v>
                </c:pt>
                <c:pt idx="1">
                  <c:v>0.04</c:v>
                </c:pt>
                <c:pt idx="2">
                  <c:v>4.2999999999999997E-2</c:v>
                </c:pt>
                <c:pt idx="3">
                  <c:v>5.9000000000000004E-2</c:v>
                </c:pt>
                <c:pt idx="4">
                  <c:v>6.5000000000000002E-2</c:v>
                </c:pt>
                <c:pt idx="5">
                  <c:v>7.2000000000000008E-2</c:v>
                </c:pt>
                <c:pt idx="6">
                  <c:v>6.6000000000000003E-2</c:v>
                </c:pt>
                <c:pt idx="7">
                  <c:v>7.6999999999999999E-2</c:v>
                </c:pt>
                <c:pt idx="8">
                  <c:v>8.8000000000000009E-2</c:v>
                </c:pt>
              </c:numCache>
            </c:numRef>
          </c:val>
          <c:smooth val="0"/>
          <c:extLst>
            <c:ext xmlns:c16="http://schemas.microsoft.com/office/drawing/2014/chart" uri="{C3380CC4-5D6E-409C-BE32-E72D297353CC}">
              <c16:uniqueId val="{00000001-8446-40AA-9633-F534D102D457}"/>
            </c:ext>
          </c:extLst>
        </c:ser>
        <c:ser>
          <c:idx val="2"/>
          <c:order val="2"/>
          <c:tx>
            <c:strRef>
              <c:f>'[WRA and Perinatal PHD Tables for Final Report.xlsx]Event Trends (final)'!$A$18</c:f>
              <c:strCache>
                <c:ptCount val="1"/>
                <c:pt idx="0">
                  <c:v>  Hispanic</c:v>
                </c:pt>
              </c:strCache>
            </c:strRef>
          </c:tx>
          <c:spPr>
            <a:ln w="28575" cap="rnd">
              <a:solidFill>
                <a:schemeClr val="accent5">
                  <a:lumMod val="75000"/>
                </a:schemeClr>
              </a:solidFill>
              <a:prstDash val="sys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(final)'!$B$18:$J$18</c:f>
              <c:numCache>
                <c:formatCode>General</c:formatCode>
                <c:ptCount val="9"/>
                <c:pt idx="0">
                  <c:v>4.2999999999999997E-2</c:v>
                </c:pt>
                <c:pt idx="1">
                  <c:v>5.0999999999999997E-2</c:v>
                </c:pt>
                <c:pt idx="2">
                  <c:v>6.4000000000000001E-2</c:v>
                </c:pt>
                <c:pt idx="3">
                  <c:v>7.6999999999999999E-2</c:v>
                </c:pt>
                <c:pt idx="4">
                  <c:v>2E-3</c:v>
                </c:pt>
                <c:pt idx="5">
                  <c:v>8.3000000000000004E-2</c:v>
                </c:pt>
                <c:pt idx="6">
                  <c:v>0.114</c:v>
                </c:pt>
                <c:pt idx="7">
                  <c:v>0.111</c:v>
                </c:pt>
                <c:pt idx="8">
                  <c:v>0.127</c:v>
                </c:pt>
              </c:numCache>
            </c:numRef>
          </c:val>
          <c:smooth val="0"/>
          <c:extLst>
            <c:ext xmlns:c16="http://schemas.microsoft.com/office/drawing/2014/chart" uri="{C3380CC4-5D6E-409C-BE32-E72D297353CC}">
              <c16:uniqueId val="{00000002-8446-40AA-9633-F534D102D457}"/>
            </c:ext>
          </c:extLst>
        </c:ser>
        <c:ser>
          <c:idx val="3"/>
          <c:order val="3"/>
          <c:tx>
            <c:strRef>
              <c:f>'[WRA and Perinatal PHD Tables for Final Report.xlsx]Event Trends (final)'!$A$19</c:f>
              <c:strCache>
                <c:ptCount val="1"/>
                <c:pt idx="0">
                  <c:v>  American Indian/Other</c:v>
                </c:pt>
              </c:strCache>
            </c:strRef>
          </c:tx>
          <c:spPr>
            <a:ln w="28575" cap="rnd">
              <a:solidFill>
                <a:schemeClr val="accent5">
                  <a:lumMod val="40000"/>
                  <a:lumOff val="60000"/>
                </a:schemeClr>
              </a:solidFill>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(final)'!$B$19:$J$19</c:f>
              <c:numCache>
                <c:formatCode>General</c:formatCode>
                <c:ptCount val="9"/>
                <c:pt idx="0">
                  <c:v>6.0000000000000001E-3</c:v>
                </c:pt>
                <c:pt idx="1">
                  <c:v>9.0000000000000011E-3</c:v>
                </c:pt>
                <c:pt idx="2">
                  <c:v>6.0000000000000001E-3</c:v>
                </c:pt>
                <c:pt idx="3">
                  <c:v>0.01</c:v>
                </c:pt>
                <c:pt idx="4">
                  <c:v>9.3000000000000013E-2</c:v>
                </c:pt>
                <c:pt idx="5">
                  <c:v>6.0000000000000001E-3</c:v>
                </c:pt>
                <c:pt idx="6">
                  <c:v>0</c:v>
                </c:pt>
                <c:pt idx="7">
                  <c:v>1.4999999999999999E-2</c:v>
                </c:pt>
                <c:pt idx="8">
                  <c:v>0</c:v>
                </c:pt>
              </c:numCache>
            </c:numRef>
          </c:val>
          <c:smooth val="0"/>
          <c:extLst>
            <c:ext xmlns:c16="http://schemas.microsoft.com/office/drawing/2014/chart" uri="{C3380CC4-5D6E-409C-BE32-E72D297353CC}">
              <c16:uniqueId val="{00000003-8446-40AA-9633-F534D102D457}"/>
            </c:ext>
          </c:extLst>
        </c:ser>
        <c:dLbls>
          <c:showLegendKey val="0"/>
          <c:showVal val="0"/>
          <c:showCatName val="0"/>
          <c:showSerName val="0"/>
          <c:showPercent val="0"/>
          <c:showBubbleSize val="0"/>
        </c:dLbls>
        <c:smooth val="0"/>
        <c:axId val="512861248"/>
        <c:axId val="512862688"/>
      </c:lineChart>
      <c:catAx>
        <c:axId val="512861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862688"/>
        <c:crosses val="autoZero"/>
        <c:auto val="1"/>
        <c:lblAlgn val="ctr"/>
        <c:lblOffset val="100"/>
        <c:noMultiLvlLbl val="0"/>
      </c:catAx>
      <c:valAx>
        <c:axId val="512862688"/>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86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u="none" strike="noStrike" kern="1200" spc="0" baseline="0">
                <a:solidFill>
                  <a:sysClr val="windowText" lastClr="000000"/>
                </a:solidFill>
              </a:rPr>
              <a:t>Figure 4. Proportion of I</a:t>
            </a:r>
            <a:r>
              <a:rPr lang="en-US" sz="1200" b="1" i="0" u="none" strike="noStrike" kern="1200" spc="0" baseline="0">
                <a:solidFill>
                  <a:sysClr val="windowText" lastClr="000000"/>
                </a:solidFill>
                <a:latin typeface="+mn-lt"/>
                <a:ea typeface="+mn-ea"/>
                <a:cs typeface="+mn-cs"/>
              </a:rPr>
              <a:t>nvoluntary Treatment</a:t>
            </a:r>
            <a:r>
              <a:rPr lang="en-US" sz="1200" b="1" i="0" u="none" strike="noStrike" kern="1200" spc="0" baseline="0">
                <a:solidFill>
                  <a:sysClr val="windowText" lastClr="000000"/>
                </a:solidFill>
              </a:rPr>
              <a:t>s among Women (Age 18-45) by Insurance Type, 2014-2022</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7.4709771855441143E-2"/>
          <c:y val="0.28035257321580892"/>
          <c:w val="0.90178595464028533"/>
          <c:h val="0.41667088315694972"/>
        </c:manualLayout>
      </c:layout>
      <c:lineChart>
        <c:grouping val="standard"/>
        <c:varyColors val="0"/>
        <c:ser>
          <c:idx val="1"/>
          <c:order val="1"/>
          <c:tx>
            <c:strRef>
              <c:f>'[WRA and Perinatal PHD Tables for Final Report.xlsx]Event Trends (final)'!$A$10</c:f>
              <c:strCache>
                <c:ptCount val="1"/>
                <c:pt idx="0">
                  <c:v>  Commercial</c:v>
                </c:pt>
              </c:strCache>
            </c:strRef>
          </c:tx>
          <c:spPr>
            <a:ln w="28575" cap="rnd">
              <a:solidFill>
                <a:schemeClr val="accent5">
                  <a:lumMod val="60000"/>
                  <a:lumOff val="40000"/>
                </a:schemeClr>
              </a:solidFill>
              <a:prstDash val="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(final)'!$B$10:$J$10</c:f>
              <c:numCache>
                <c:formatCode>General</c:formatCode>
                <c:ptCount val="9"/>
                <c:pt idx="0">
                  <c:v>0.185</c:v>
                </c:pt>
                <c:pt idx="1">
                  <c:v>0.155</c:v>
                </c:pt>
                <c:pt idx="2">
                  <c:v>7.9000000000000001E-2</c:v>
                </c:pt>
                <c:pt idx="3">
                  <c:v>9.1999999999999998E-2</c:v>
                </c:pt>
                <c:pt idx="4">
                  <c:v>7.4999999999999997E-2</c:v>
                </c:pt>
                <c:pt idx="5">
                  <c:v>0.05</c:v>
                </c:pt>
                <c:pt idx="6">
                  <c:v>4.9000000000000002E-2</c:v>
                </c:pt>
                <c:pt idx="7">
                  <c:v>6.4000000000000001E-2</c:v>
                </c:pt>
                <c:pt idx="8">
                  <c:v>5.5E-2</c:v>
                </c:pt>
              </c:numCache>
            </c:numRef>
          </c:val>
          <c:smooth val="0"/>
          <c:extLst>
            <c:ext xmlns:c16="http://schemas.microsoft.com/office/drawing/2014/chart" uri="{C3380CC4-5D6E-409C-BE32-E72D297353CC}">
              <c16:uniqueId val="{00000000-25FC-41F6-9C5A-9071E807BB03}"/>
            </c:ext>
          </c:extLst>
        </c:ser>
        <c:ser>
          <c:idx val="2"/>
          <c:order val="2"/>
          <c:tx>
            <c:strRef>
              <c:f>'[WRA and Perinatal PHD Tables for Final Report.xlsx]Event Trends (final)'!$A$11</c:f>
              <c:strCache>
                <c:ptCount val="1"/>
                <c:pt idx="0">
                  <c:v>  Medicaid</c:v>
                </c:pt>
              </c:strCache>
            </c:strRef>
          </c:tx>
          <c:spPr>
            <a:ln w="28575" cap="rnd">
              <a:solidFill>
                <a:schemeClr val="accent5">
                  <a:lumMod val="40000"/>
                  <a:lumOff val="60000"/>
                </a:schemeClr>
              </a:solidFill>
              <a:prstDash val="dashDot"/>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(final)'!$B$11:$J$11</c:f>
              <c:numCache>
                <c:formatCode>General</c:formatCode>
                <c:ptCount val="9"/>
                <c:pt idx="0">
                  <c:v>0.76400000000000012</c:v>
                </c:pt>
                <c:pt idx="1">
                  <c:v>0.76500000000000001</c:v>
                </c:pt>
                <c:pt idx="2">
                  <c:v>0.77900000000000003</c:v>
                </c:pt>
                <c:pt idx="3">
                  <c:v>0.77700000000000002</c:v>
                </c:pt>
                <c:pt idx="4">
                  <c:v>0.74199999999999999</c:v>
                </c:pt>
                <c:pt idx="5">
                  <c:v>0.76300000000000001</c:v>
                </c:pt>
                <c:pt idx="6">
                  <c:v>0.81099999999999994</c:v>
                </c:pt>
                <c:pt idx="7">
                  <c:v>0.82299999999999995</c:v>
                </c:pt>
                <c:pt idx="8">
                  <c:v>0.82200000000000006</c:v>
                </c:pt>
              </c:numCache>
            </c:numRef>
          </c:val>
          <c:smooth val="0"/>
          <c:extLst>
            <c:ext xmlns:c16="http://schemas.microsoft.com/office/drawing/2014/chart" uri="{C3380CC4-5D6E-409C-BE32-E72D297353CC}">
              <c16:uniqueId val="{00000001-25FC-41F6-9C5A-9071E807BB03}"/>
            </c:ext>
          </c:extLst>
        </c:ser>
        <c:ser>
          <c:idx val="3"/>
          <c:order val="3"/>
          <c:tx>
            <c:strRef>
              <c:f>'[WRA and Perinatal PHD Tables for Final Report.xlsx]Event Trends (final)'!$A$12</c:f>
              <c:strCache>
                <c:ptCount val="1"/>
                <c:pt idx="0">
                  <c:v>  Medicare</c:v>
                </c:pt>
              </c:strCache>
            </c:strRef>
          </c:tx>
          <c:spPr>
            <a:ln w="28575" cap="rnd">
              <a:solidFill>
                <a:schemeClr val="accent5">
                  <a:lumMod val="40000"/>
                  <a:lumOff val="60000"/>
                </a:schemeClr>
              </a:solidFill>
              <a:prstDash val="sysDot"/>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(final)'!$B$12:$J$12</c:f>
              <c:numCache>
                <c:formatCode>General</c:formatCode>
                <c:ptCount val="9"/>
                <c:pt idx="0">
                  <c:v>0.01</c:v>
                </c:pt>
                <c:pt idx="2">
                  <c:v>0.02</c:v>
                </c:pt>
                <c:pt idx="3">
                  <c:v>1.3000000000000001E-2</c:v>
                </c:pt>
                <c:pt idx="4">
                  <c:v>1.4999999999999999E-2</c:v>
                </c:pt>
                <c:pt idx="5">
                  <c:v>0.02</c:v>
                </c:pt>
                <c:pt idx="6">
                  <c:v>1.3000000000000001E-2</c:v>
                </c:pt>
                <c:pt idx="7">
                  <c:v>1.2E-2</c:v>
                </c:pt>
                <c:pt idx="8">
                  <c:v>1.3000000000000001E-2</c:v>
                </c:pt>
              </c:numCache>
            </c:numRef>
          </c:val>
          <c:smooth val="0"/>
          <c:extLst>
            <c:ext xmlns:c16="http://schemas.microsoft.com/office/drawing/2014/chart" uri="{C3380CC4-5D6E-409C-BE32-E72D297353CC}">
              <c16:uniqueId val="{00000002-25FC-41F6-9C5A-9071E807BB03}"/>
            </c:ext>
          </c:extLst>
        </c:ser>
        <c:ser>
          <c:idx val="4"/>
          <c:order val="4"/>
          <c:tx>
            <c:strRef>
              <c:f>'[WRA and Perinatal PHD Tables for Final Report.xlsx]Event Trends (final)'!$A$13</c:f>
              <c:strCache>
                <c:ptCount val="1"/>
                <c:pt idx="0">
                  <c:v>  Other</c:v>
                </c:pt>
              </c:strCache>
            </c:strRef>
          </c:tx>
          <c:spPr>
            <a:ln w="28575" cap="rnd">
              <a:solidFill>
                <a:schemeClr val="accent5">
                  <a:lumMod val="50000"/>
                </a:schemeClr>
              </a:solidFill>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(final)'!$B$13:$J$13</c:f>
              <c:numCache>
                <c:formatCode>General</c:formatCode>
                <c:ptCount val="9"/>
                <c:pt idx="0">
                  <c:v>0.02</c:v>
                </c:pt>
                <c:pt idx="1">
                  <c:v>2.1000000000000001E-2</c:v>
                </c:pt>
                <c:pt idx="2">
                  <c:v>1.9E-2</c:v>
                </c:pt>
                <c:pt idx="3">
                  <c:v>1.9E-2</c:v>
                </c:pt>
                <c:pt idx="4">
                  <c:v>9.0000000000000011E-3</c:v>
                </c:pt>
                <c:pt idx="5">
                  <c:v>1.9E-2</c:v>
                </c:pt>
                <c:pt idx="8">
                  <c:v>9.0000000000000011E-3</c:v>
                </c:pt>
              </c:numCache>
            </c:numRef>
          </c:val>
          <c:smooth val="0"/>
          <c:extLst>
            <c:ext xmlns:c16="http://schemas.microsoft.com/office/drawing/2014/chart" uri="{C3380CC4-5D6E-409C-BE32-E72D297353CC}">
              <c16:uniqueId val="{00000003-25FC-41F6-9C5A-9071E807BB03}"/>
            </c:ext>
          </c:extLst>
        </c:ser>
        <c:ser>
          <c:idx val="5"/>
          <c:order val="5"/>
          <c:tx>
            <c:strRef>
              <c:f>'[WRA and Perinatal PHD Tables for Final Report.xlsx]Event Trends (final)'!$A$14</c:f>
              <c:strCache>
                <c:ptCount val="1"/>
                <c:pt idx="0">
                  <c:v>  Missing</c:v>
                </c:pt>
              </c:strCache>
            </c:strRef>
          </c:tx>
          <c:spPr>
            <a:ln w="28575" cap="rnd">
              <a:solidFill>
                <a:schemeClr val="accent5">
                  <a:lumMod val="75000"/>
                </a:schemeClr>
              </a:solidFill>
              <a:prstDash val="sysDash"/>
              <a:round/>
            </a:ln>
            <a:effectLst/>
          </c:spPr>
          <c:marker>
            <c:symbol val="none"/>
          </c:marker>
          <c:cat>
            <c:numRef>
              <c:f>'[WRA and Perinatal PHD Tables for Final Report.xlsx]Event Trends (final)'!$B$4:$J$4</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'[WRA and Perinatal PHD Tables for Final Report.xlsx]Event Trends (final)'!$B$14:$J$14</c:f>
              <c:numCache>
                <c:formatCode>General</c:formatCode>
                <c:ptCount val="9"/>
                <c:pt idx="0">
                  <c:v>0.02</c:v>
                </c:pt>
                <c:pt idx="1">
                  <c:v>5.9000000000000004E-2</c:v>
                </c:pt>
                <c:pt idx="2">
                  <c:v>0.10300000000000001</c:v>
                </c:pt>
                <c:pt idx="3">
                  <c:v>0.1</c:v>
                </c:pt>
                <c:pt idx="4">
                  <c:v>0.158</c:v>
                </c:pt>
                <c:pt idx="5">
                  <c:v>0.14899999999999999</c:v>
                </c:pt>
                <c:pt idx="6">
                  <c:v>0.11800000000000001</c:v>
                </c:pt>
                <c:pt idx="7">
                  <c:v>9.5000000000000001E-2</c:v>
                </c:pt>
                <c:pt idx="8">
                  <c:v>0.10199999999999999</c:v>
                </c:pt>
              </c:numCache>
            </c:numRef>
          </c:val>
          <c:smooth val="0"/>
          <c:extLst>
            <c:ext xmlns:c16="http://schemas.microsoft.com/office/drawing/2014/chart" uri="{C3380CC4-5D6E-409C-BE32-E72D297353CC}">
              <c16:uniqueId val="{00000004-25FC-41F6-9C5A-9071E807BB03}"/>
            </c:ext>
          </c:extLst>
        </c:ser>
        <c:dLbls>
          <c:showLegendKey val="0"/>
          <c:showVal val="0"/>
          <c:showCatName val="0"/>
          <c:showSerName val="0"/>
          <c:showPercent val="0"/>
          <c:showBubbleSize val="0"/>
        </c:dLbls>
        <c:smooth val="0"/>
        <c:axId val="1045387864"/>
        <c:axId val="1045388944"/>
        <c:extLst>
          <c:ext xmlns:c15="http://schemas.microsoft.com/office/drawing/2012/chart" uri="{02D57815-91ED-43cb-92C2-25804820EDAC}">
            <c15:filteredLineSeries>
              <c15:ser>
                <c:idx val="0"/>
                <c:order val="0"/>
                <c:tx>
                  <c:strRef>
                    <c:extLst>
                      <c:ext uri="{02D57815-91ED-43cb-92C2-25804820EDAC}">
                        <c15:formulaRef>
                          <c15:sqref>'[WRA and Perinatal PHD Tables for Final Report.xlsx]Event Trends (final)'!$A$9</c15:sqref>
                        </c15:formulaRef>
                      </c:ext>
                    </c:extLst>
                    <c:strCache>
                      <c:ptCount val="1"/>
                      <c:pt idx="0">
                        <c:v>Insurance</c:v>
                      </c:pt>
                    </c:strCache>
                  </c:strRef>
                </c:tx>
                <c:spPr>
                  <a:ln w="28575" cap="rnd">
                    <a:solidFill>
                      <a:schemeClr val="accent1"/>
                    </a:solidFill>
                    <a:round/>
                  </a:ln>
                  <a:effectLst/>
                </c:spPr>
                <c:marker>
                  <c:symbol val="none"/>
                </c:marker>
                <c:cat>
                  <c:numRef>
                    <c:extLst>
                      <c:ext uri="{02D57815-91ED-43cb-92C2-25804820EDAC}">
                        <c15:formulaRef>
                          <c15:sqref>'[WRA and Perinatal PHD Tables for Final Report.xlsx]Event Trends (final)'!$B$4:$J$4</c15:sqref>
                        </c15:formulaRef>
                      </c:ext>
                    </c:extLst>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extLst>
                      <c:ext uri="{02D57815-91ED-43cb-92C2-25804820EDAC}">
                        <c15:formulaRef>
                          <c15:sqref>'[WRA and Perinatal PHD Tables for Final Report.xlsx]Event Trends (final)'!$B$9:$J$9</c15:sqref>
                        </c15:formulaRef>
                      </c:ext>
                    </c:extLst>
                    <c:numCache>
                      <c:formatCode>General</c:formatCode>
                      <c:ptCount val="9"/>
                    </c:numCache>
                  </c:numRef>
                </c:val>
                <c:smooth val="0"/>
                <c:extLst>
                  <c:ext xmlns:c16="http://schemas.microsoft.com/office/drawing/2014/chart" uri="{C3380CC4-5D6E-409C-BE32-E72D297353CC}">
                    <c16:uniqueId val="{00000005-25FC-41F6-9C5A-9071E807BB03}"/>
                  </c:ext>
                </c:extLst>
              </c15:ser>
            </c15:filteredLineSeries>
          </c:ext>
        </c:extLst>
      </c:lineChart>
      <c:catAx>
        <c:axId val="1045387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388944"/>
        <c:crosses val="autoZero"/>
        <c:auto val="1"/>
        <c:lblAlgn val="ctr"/>
        <c:lblOffset val="100"/>
        <c:noMultiLvlLbl val="0"/>
      </c:catAx>
      <c:valAx>
        <c:axId val="1045388944"/>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387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62724-c287-4692-a122-48640871c549" xsi:nil="true"/>
    <lcf76f155ced4ddcb4097134ff3c332f xmlns="da17af8e-411d-4b8d-910b-6c647cf9e860">
      <Terms xmlns="http://schemas.microsoft.com/office/infopath/2007/PartnerControls"/>
    </lcf76f155ced4ddcb4097134ff3c332f>
    <SharedWithUsers xmlns="e0462724-c287-4692-a122-48640871c549">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3dc3612c2062322f778ce1bbb5965f0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fa353c95e24cadc1ad830dd72ff3ad35"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7ECEE-7BDD-4BBE-AAB9-03D3035AB0C8}">
  <ds:schemaRefs>
    <ds:schemaRef ds:uri="http://schemas.microsoft.com/office/2006/metadata/properties"/>
    <ds:schemaRef ds:uri="http://schemas.microsoft.com/office/infopath/2007/PartnerControls"/>
    <ds:schemaRef ds:uri="e0462724-c287-4692-a122-48640871c549"/>
    <ds:schemaRef ds:uri="da17af8e-411d-4b8d-910b-6c647cf9e860"/>
  </ds:schemaRefs>
</ds:datastoreItem>
</file>

<file path=customXml/itemProps2.xml><?xml version="1.0" encoding="utf-8"?>
<ds:datastoreItem xmlns:ds="http://schemas.openxmlformats.org/officeDocument/2006/customXml" ds:itemID="{5CBFA0AA-1376-49D0-BFE2-D85F89C4D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1F3E8C-7671-4792-8F48-DD7AFC1EDF77}">
  <ds:schemaRefs>
    <ds:schemaRef ds:uri="http://schemas.openxmlformats.org/officeDocument/2006/bibliography"/>
  </ds:schemaRefs>
</ds:datastoreItem>
</file>

<file path=customXml/itemProps4.xml><?xml version="1.0" encoding="utf-8"?>
<ds:datastoreItem xmlns:ds="http://schemas.openxmlformats.org/officeDocument/2006/customXml" ds:itemID="{E63FAF7D-7281-4AA1-8BDC-894C7CCC5D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1831</Words>
  <Characters>10439</Characters>
  <Application>Microsoft Office Word</Application>
  <DocSecurity>0</DocSecurity>
  <Lines>86</Lines>
  <Paragraphs>24</Paragraphs>
  <ScaleCrop>false</ScaleCrop>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Jessica L (DPH)</dc:creator>
  <cp:keywords/>
  <dc:description/>
  <cp:lastModifiedBy>Stewart, Marianina (DPH)</cp:lastModifiedBy>
  <cp:revision>14</cp:revision>
  <dcterms:created xsi:type="dcterms:W3CDTF">2026-04-22T12:39:00Z</dcterms:created>
  <dcterms:modified xsi:type="dcterms:W3CDTF">2026-08-18T15:35:00Z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{"FileActivityType":"6","FileActivityTimeStamp":"2025-12-30T16:52:58.400Z","FileActivityUsersOnPage":[{"DisplayName":"Dunn, Devon (DPH)","Id":"devon.dunn@mass.gov"}],"FileActivityNavigationId":null}</vt:lpwstr>
  </property>
  <property fmtid="{D5CDD505-2E9C-101B-9397-08002B2CF9AE}" pid="7" name="TriggerFlowInfo">
    <vt:lpwstr/>
  </property>
</Properties>
</file>