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9B4F5" w14:textId="6D9A6454" w:rsidR="00C024B5" w:rsidRPr="008F7968" w:rsidRDefault="00FC78A8" w:rsidP="00445914">
      <w:pPr>
        <w:pStyle w:val="Title"/>
        <w:rPr>
          <w:rFonts w:eastAsia="Avenir Next LT Pro" w:cs="Avenir Next LT Pro"/>
          <w:color w:val="auto"/>
        </w:rPr>
      </w:pPr>
      <w:r>
        <w:rPr>
          <w:noProof/>
        </w:rPr>
        <w:drawing>
          <wp:anchor distT="0" distB="0" distL="114300" distR="114300" simplePos="0" relativeHeight="251658241" behindDoc="1" locked="0" layoutInCell="1" allowOverlap="1" wp14:anchorId="5A199509" wp14:editId="50787E71">
            <wp:simplePos x="0" y="0"/>
            <wp:positionH relativeFrom="page">
              <wp:posOffset>0</wp:posOffset>
            </wp:positionH>
            <wp:positionV relativeFrom="page">
              <wp:posOffset>12700</wp:posOffset>
            </wp:positionV>
            <wp:extent cx="7764549" cy="10048240"/>
            <wp:effectExtent l="0" t="0" r="0" b="0"/>
            <wp:wrapNone/>
            <wp:docPr id="157383571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35712" name="Picture 7">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764549" cy="10048240"/>
                    </a:xfrm>
                    <a:prstGeom prst="rect">
                      <a:avLst/>
                    </a:prstGeom>
                    <a:solidFill>
                      <a:srgbClr val="005994"/>
                    </a:solidFill>
                  </pic:spPr>
                </pic:pic>
              </a:graphicData>
            </a:graphic>
          </wp:anchor>
        </w:drawing>
      </w:r>
      <w:r w:rsidR="00C024B5" w:rsidRPr="008F7968">
        <w:rPr>
          <w:color w:val="auto"/>
        </w:rPr>
        <w:tab/>
      </w:r>
    </w:p>
    <w:p w14:paraId="40BFFE95" w14:textId="77777777" w:rsidR="00C024B5" w:rsidRPr="008F7968" w:rsidRDefault="00C024B5" w:rsidP="00445914">
      <w:pPr>
        <w:pStyle w:val="Title"/>
        <w:rPr>
          <w:color w:val="auto"/>
        </w:rPr>
      </w:pPr>
    </w:p>
    <w:p w14:paraId="0149AB17" w14:textId="6256235E" w:rsidR="003D2EC8" w:rsidRPr="008F7968" w:rsidRDefault="008F7968" w:rsidP="008F7968">
      <w:pPr>
        <w:pStyle w:val="Title"/>
        <w:tabs>
          <w:tab w:val="left" w:pos="5715"/>
        </w:tabs>
        <w:rPr>
          <w:color w:val="auto"/>
        </w:rPr>
      </w:pPr>
      <w:r w:rsidRPr="008F7968">
        <w:rPr>
          <w:color w:val="auto"/>
        </w:rPr>
        <w:tab/>
      </w:r>
    </w:p>
    <w:p w14:paraId="49390841" w14:textId="0346FCAA" w:rsidR="00C024B5" w:rsidRPr="008F7968" w:rsidRDefault="007236F4" w:rsidP="00445914">
      <w:pPr>
        <w:pStyle w:val="Title"/>
        <w:rPr>
          <w:color w:val="auto"/>
          <w:sz w:val="88"/>
          <w:szCs w:val="88"/>
        </w:rPr>
      </w:pPr>
      <w:r w:rsidRPr="008F7968">
        <w:rPr>
          <w:color w:val="auto"/>
          <w:sz w:val="88"/>
          <w:szCs w:val="88"/>
        </w:rPr>
        <w:t>Section 35 Data</w:t>
      </w:r>
      <w:r w:rsidR="00E37E1E" w:rsidRPr="008F7968">
        <w:rPr>
          <w:color w:val="auto"/>
          <w:sz w:val="88"/>
          <w:szCs w:val="88"/>
        </w:rPr>
        <w:t xml:space="preserve"> </w:t>
      </w:r>
      <w:r w:rsidRPr="008F7968">
        <w:rPr>
          <w:color w:val="auto"/>
          <w:sz w:val="88"/>
          <w:szCs w:val="88"/>
        </w:rPr>
        <w:t>Brief</w:t>
      </w:r>
    </w:p>
    <w:p w14:paraId="4D9E3ACF" w14:textId="798A5EAA" w:rsidR="00C024B5" w:rsidRPr="008F7968" w:rsidRDefault="006479C3" w:rsidP="00695700">
      <w:pPr>
        <w:pStyle w:val="Subtitle"/>
        <w:jc w:val="center"/>
        <w:rPr>
          <w:color w:val="auto"/>
          <w:sz w:val="52"/>
          <w:szCs w:val="52"/>
        </w:rPr>
      </w:pPr>
      <w:r w:rsidRPr="008F7968">
        <w:rPr>
          <w:color w:val="auto"/>
          <w:sz w:val="52"/>
          <w:szCs w:val="52"/>
        </w:rPr>
        <w:t xml:space="preserve">An </w:t>
      </w:r>
      <w:r w:rsidR="002F22B3" w:rsidRPr="008F7968">
        <w:rPr>
          <w:color w:val="auto"/>
          <w:sz w:val="52"/>
          <w:szCs w:val="52"/>
        </w:rPr>
        <w:t>a</w:t>
      </w:r>
      <w:r w:rsidRPr="008F7968">
        <w:rPr>
          <w:color w:val="auto"/>
          <w:sz w:val="52"/>
          <w:szCs w:val="52"/>
        </w:rPr>
        <w:t xml:space="preserve">nalysis </w:t>
      </w:r>
      <w:r w:rsidR="00455F72" w:rsidRPr="008F7968">
        <w:rPr>
          <w:color w:val="auto"/>
          <w:sz w:val="52"/>
          <w:szCs w:val="52"/>
        </w:rPr>
        <w:t xml:space="preserve">by </w:t>
      </w:r>
      <w:r w:rsidR="002F22B3" w:rsidRPr="008F7968">
        <w:rPr>
          <w:color w:val="auto"/>
          <w:sz w:val="52"/>
          <w:szCs w:val="52"/>
        </w:rPr>
        <w:t>r</w:t>
      </w:r>
      <w:r w:rsidR="00455F72" w:rsidRPr="008F7968">
        <w:rPr>
          <w:color w:val="auto"/>
          <w:sz w:val="52"/>
          <w:szCs w:val="52"/>
        </w:rPr>
        <w:t xml:space="preserve">ace and </w:t>
      </w:r>
      <w:r w:rsidR="006F3161" w:rsidRPr="008F7968">
        <w:rPr>
          <w:color w:val="auto"/>
          <w:sz w:val="52"/>
          <w:szCs w:val="52"/>
        </w:rPr>
        <w:t xml:space="preserve">Hispanic </w:t>
      </w:r>
      <w:r w:rsidR="002F22B3" w:rsidRPr="008F7968">
        <w:rPr>
          <w:color w:val="auto"/>
          <w:sz w:val="52"/>
          <w:szCs w:val="52"/>
        </w:rPr>
        <w:t>e</w:t>
      </w:r>
      <w:r w:rsidR="00455F72" w:rsidRPr="008F7968">
        <w:rPr>
          <w:color w:val="auto"/>
          <w:sz w:val="52"/>
          <w:szCs w:val="52"/>
        </w:rPr>
        <w:t>thnicity</w:t>
      </w:r>
      <w:r w:rsidR="00EF5487" w:rsidRPr="008F7968">
        <w:rPr>
          <w:color w:val="auto"/>
          <w:sz w:val="52"/>
          <w:szCs w:val="52"/>
        </w:rPr>
        <w:t xml:space="preserve"> in Massachusetts</w:t>
      </w:r>
    </w:p>
    <w:p w14:paraId="0833BB22" w14:textId="77777777" w:rsidR="00C024B5" w:rsidRDefault="00C024B5" w:rsidP="00445914"/>
    <w:p w14:paraId="439EB1FC" w14:textId="77777777" w:rsidR="00C024B5" w:rsidRDefault="00C024B5" w:rsidP="00445914"/>
    <w:p w14:paraId="370BB968" w14:textId="6CC9C329" w:rsidR="00445914" w:rsidRPr="00445914" w:rsidRDefault="00445914" w:rsidP="092DD23A">
      <w:pPr>
        <w:shd w:val="clear" w:color="auto" w:fill="032E53"/>
        <w:spacing w:before="0"/>
        <w:jc w:val="right"/>
        <w:rPr>
          <w:rStyle w:val="Emphasis"/>
        </w:rPr>
      </w:pPr>
      <w:r w:rsidRPr="092DD23A">
        <w:rPr>
          <w:rStyle w:val="Emphasis"/>
        </w:rPr>
        <w:t xml:space="preserve">Released: </w:t>
      </w:r>
      <w:r w:rsidR="567657C3" w:rsidRPr="092DD23A">
        <w:rPr>
          <w:rStyle w:val="Emphasis"/>
        </w:rPr>
        <w:t>August 2026</w:t>
      </w:r>
    </w:p>
    <w:p w14:paraId="473F96FB" w14:textId="77777777" w:rsidR="00E37E1E" w:rsidRDefault="00E37E1E" w:rsidP="00445914">
      <w:pPr>
        <w:pStyle w:val="Heading1"/>
      </w:pPr>
    </w:p>
    <w:p w14:paraId="61F8E409" w14:textId="77777777" w:rsidR="009628F7" w:rsidRDefault="009628F7" w:rsidP="009628F7"/>
    <w:p w14:paraId="53F20A30" w14:textId="77777777" w:rsidR="009628F7" w:rsidRDefault="009628F7" w:rsidP="009628F7"/>
    <w:p w14:paraId="04432690" w14:textId="77777777" w:rsidR="009628F7" w:rsidRDefault="009628F7" w:rsidP="009628F7"/>
    <w:p w14:paraId="7ED13EB7" w14:textId="0207E75A" w:rsidR="006B2A06" w:rsidRPr="00A07DEB" w:rsidRDefault="00B34A01" w:rsidP="00445914">
      <w:pPr>
        <w:pStyle w:val="Heading1"/>
      </w:pPr>
      <w:r w:rsidRPr="00A07DEB">
        <w:lastRenderedPageBreak/>
        <mc:AlternateContent>
          <mc:Choice Requires="wps">
            <w:drawing>
              <wp:anchor distT="0" distB="0" distL="0" distR="0" simplePos="0" relativeHeight="251658240" behindDoc="1" locked="0" layoutInCell="1" allowOverlap="1" wp14:anchorId="6E1D8715" wp14:editId="493D0087">
                <wp:simplePos x="0" y="0"/>
                <wp:positionH relativeFrom="margin">
                  <wp:posOffset>0</wp:posOffset>
                </wp:positionH>
                <wp:positionV relativeFrom="paragraph">
                  <wp:posOffset>310515</wp:posOffset>
                </wp:positionV>
                <wp:extent cx="5937250" cy="45085"/>
                <wp:effectExtent l="0" t="0" r="0" b="0"/>
                <wp:wrapTopAndBottom/>
                <wp:docPr id="32"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0;margin-top:24.45pt;width:467.5pt;height:3.55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" w14:anchorId="7C8EFE20">
                <v:path arrowok="t" o:connecttype="custom" o:connectlocs="0,0;5937250,0" o:connectangles="0,0"/>
                <w10:wrap type="topAndBottom" anchorx="margin"/>
              </v:shape>
            </w:pict>
          </mc:Fallback>
        </mc:AlternateContent>
      </w:r>
      <w:r w:rsidR="006B6126">
        <w:t>Background</w:t>
      </w:r>
    </w:p>
    <w:p w14:paraId="55B54BF9" w14:textId="77777777" w:rsidR="00F17FFC" w:rsidRPr="000B2007" w:rsidRDefault="00F17FFC" w:rsidP="00F17FFC">
      <w:r>
        <w:t>In Massachusetts, a court can commit someone to a substance use disorder treatment program. This is known as involuntary treatment. This happens if a judge decides that a person with substance use disorder poses a likelihood of serious harm to themselves or others. "Section 35" from Massachusetts General Law, Section 123 guides this process.</w:t>
      </w:r>
    </w:p>
    <w:p w14:paraId="27307BE1" w14:textId="77777777" w:rsidR="00F17FFC" w:rsidRPr="000B2007" w:rsidRDefault="00F17FFC" w:rsidP="00F17FFC">
      <w:r>
        <w:t xml:space="preserve">When a person is involuntarily committed under the Section 35 statute, they enter a substance use disorder treatment program approved by Department of Public Health.  These programs provide services to civilly committed individuals for a period of up to 90 days. This program offers 24/7 treatment services. It can provide medical support for someone experiencing withdrawal from substances. This phase of treatment is called withdrawal management service (WMS) or “detox.” The program can also offer clinical supports such as individual counseling and group therapy for substance use disorders. This phase of treatment is known as clinical stabilization service (CSS). </w:t>
      </w:r>
    </w:p>
    <w:p w14:paraId="0A0D3A36" w14:textId="77777777" w:rsidR="00F17FFC" w:rsidRDefault="00F17FFC" w:rsidP="00F17FFC">
      <w:r>
        <w:t>The Department of Public Health’s Bureau of Substance Addiction Services licenses/approves and regulates all programs that serve people civilly committed to involuntary treatment under Section 35.  Such programs include those run by private companies. These private companies are Behavioral Health Network, Recovery Centers of America, and High Point Treatment Center. It also includes those run by state and county agencies. These agencies are the Department of Mental Health, the Department of Correction, and the Hampden County Sheriff’s Department.</w:t>
      </w:r>
    </w:p>
    <w:p w14:paraId="387EEA6E" w14:textId="77777777" w:rsidR="00F17FFC" w:rsidRDefault="00F17FFC" w:rsidP="00F17FFC">
      <w:r>
        <w:t>Each year, thousands of Massachusetts residents are committed to treatment under Section 35. However, people still debate the effectiveness</w:t>
      </w:r>
      <w:r w:rsidRPr="6B24D2A6">
        <w:rPr>
          <w:vertAlign w:val="superscript"/>
        </w:rPr>
        <w:t xml:space="preserve"> </w:t>
      </w:r>
      <w:r>
        <w:t xml:space="preserve">and ethics of the use of involuntary substance use treatment.  </w:t>
      </w:r>
    </w:p>
    <w:p w14:paraId="77F45C5E" w14:textId="77777777" w:rsidR="00F17FFC" w:rsidRPr="00860945" w:rsidRDefault="00F17FFC" w:rsidP="00F17FFC">
      <w:pPr>
        <w:rPr>
          <w:rFonts w:eastAsiaTheme="minorEastAsia"/>
        </w:rPr>
      </w:pPr>
      <w:r w:rsidRPr="49861B0B">
        <w:rPr>
          <w:rFonts w:eastAsiaTheme="minorEastAsia"/>
        </w:rPr>
        <w:t xml:space="preserve">To support the Commonwealth’s response to Section 138 of Chapter 126 of the Acts of 2022, the Department of Public Health worked with academic partners to analyze Section 35 treatment and outcomes. The Department used data from the Massachusetts Public Health Data Warehouse. The overall study had several aims. We explain each study aim in separate reports. </w:t>
      </w:r>
    </w:p>
    <w:p w14:paraId="4DFCE608" w14:textId="4699024A" w:rsidR="009D7152" w:rsidRDefault="0B525221" w:rsidP="001435B9">
      <w:pPr>
        <w:rPr>
          <w:rFonts w:eastAsia="Avenir Next LT Pro" w:cs="Avenir Next LT Pro"/>
        </w:rPr>
      </w:pPr>
      <w:r w:rsidRPr="65CC45BB">
        <w:rPr>
          <w:rFonts w:eastAsia="Avenir Next LT Pro" w:cs="Avenir Next LT Pro"/>
          <w:color w:val="000000" w:themeColor="text1"/>
        </w:rPr>
        <w:t xml:space="preserve">This </w:t>
      </w:r>
      <w:r w:rsidR="00E86FCE">
        <w:rPr>
          <w:rFonts w:eastAsia="Avenir Next LT Pro" w:cs="Avenir Next LT Pro"/>
          <w:color w:val="000000" w:themeColor="text1"/>
        </w:rPr>
        <w:t xml:space="preserve">report focuses on studying the use of </w:t>
      </w:r>
      <w:r w:rsidRPr="65CC45BB">
        <w:rPr>
          <w:rFonts w:eastAsia="Avenir Next LT Pro" w:cs="Avenir Next LT Pro"/>
          <w:color w:val="000000" w:themeColor="text1"/>
        </w:rPr>
        <w:t xml:space="preserve">Section 35 </w:t>
      </w:r>
      <w:r w:rsidR="00E86FCE">
        <w:rPr>
          <w:rFonts w:eastAsia="Avenir Next LT Pro" w:cs="Avenir Next LT Pro"/>
          <w:color w:val="000000" w:themeColor="text1"/>
        </w:rPr>
        <w:t xml:space="preserve">by </w:t>
      </w:r>
      <w:r w:rsidR="00E7099C" w:rsidRPr="00E86FCE">
        <w:rPr>
          <w:b/>
          <w:bCs/>
        </w:rPr>
        <w:t xml:space="preserve">race and </w:t>
      </w:r>
      <w:r w:rsidR="00F63F88">
        <w:rPr>
          <w:b/>
          <w:bCs/>
        </w:rPr>
        <w:t xml:space="preserve">Hispanic </w:t>
      </w:r>
      <w:r w:rsidR="00E7099C" w:rsidRPr="00E86FCE">
        <w:rPr>
          <w:b/>
          <w:bCs/>
        </w:rPr>
        <w:t>ethnicit</w:t>
      </w:r>
      <w:r w:rsidR="00E86FCE" w:rsidRPr="00E86FCE">
        <w:rPr>
          <w:b/>
          <w:bCs/>
        </w:rPr>
        <w:t>y</w:t>
      </w:r>
      <w:r w:rsidR="0035460E">
        <w:t>.</w:t>
      </w:r>
      <w:r w:rsidR="00C107DB">
        <w:t xml:space="preserve"> </w:t>
      </w:r>
      <w:r w:rsidR="0035460E">
        <w:t xml:space="preserve">We </w:t>
      </w:r>
      <w:r w:rsidR="00C107DB">
        <w:t>describ</w:t>
      </w:r>
      <w:r w:rsidR="0035460E">
        <w:t>e</w:t>
      </w:r>
      <w:r w:rsidR="00C107DB">
        <w:t xml:space="preserve"> differences in </w:t>
      </w:r>
      <w:r w:rsidR="00EE2177">
        <w:t xml:space="preserve">characteristics, </w:t>
      </w:r>
      <w:r w:rsidR="00770864">
        <w:t>prior treatment history</w:t>
      </w:r>
      <w:r w:rsidR="0035460E">
        <w:t>,</w:t>
      </w:r>
      <w:r w:rsidR="000D70EF" w:rsidRPr="76DDB3D7">
        <w:rPr>
          <w:rFonts w:eastAsiaTheme="minorEastAsia"/>
        </w:rPr>
        <w:t xml:space="preserve"> and outcomes after </w:t>
      </w:r>
      <w:r w:rsidR="00E5116E">
        <w:lastRenderedPageBreak/>
        <w:t>treatment</w:t>
      </w:r>
      <w:r w:rsidR="000D70EF">
        <w:t>.</w:t>
      </w:r>
      <w:r w:rsidR="000D70EF" w:rsidRPr="2F0614DA">
        <w:rPr>
          <w:rFonts w:eastAsiaTheme="minorEastAsia"/>
        </w:rPr>
        <w:t xml:space="preserve"> </w:t>
      </w:r>
      <w:r w:rsidR="43E9686C" w:rsidRPr="2F0614DA">
        <w:rPr>
          <w:rFonts w:eastAsiaTheme="minorEastAsia"/>
        </w:rPr>
        <w:t xml:space="preserve"> </w:t>
      </w:r>
      <w:r w:rsidR="0058135A" w:rsidRPr="7AAFF7D1">
        <w:rPr>
          <w:rFonts w:eastAsia="Avenir Next LT Pro" w:cs="Avenir Next LT Pro"/>
        </w:rPr>
        <w:t>We</w:t>
      </w:r>
      <w:r w:rsidR="0058135A" w:rsidRPr="78DDE2A7">
        <w:rPr>
          <w:rFonts w:eastAsia="Avenir Next LT Pro" w:cs="Avenir Next LT Pro"/>
        </w:rPr>
        <w:t xml:space="preserve"> considered a treatment "involuntary" when undergone via Section 35 commitment.</w:t>
      </w:r>
    </w:p>
    <w:p w14:paraId="379B9717" w14:textId="77777777" w:rsidR="00EE2880" w:rsidRDefault="00EE2880" w:rsidP="00EE2880">
      <w:r>
        <w:t>When looking at the results, remember that t</w:t>
      </w:r>
      <w:r w:rsidRPr="000C025A">
        <w:t>rends may reflect changes in service availability, policy, and</w:t>
      </w:r>
      <w:r>
        <w:t>/or</w:t>
      </w:r>
      <w:r w:rsidRPr="000C025A">
        <w:t xml:space="preserve"> the COVID-19 pandemic.</w:t>
      </w:r>
    </w:p>
    <w:p w14:paraId="352DDE05" w14:textId="2A462795" w:rsidR="004222EE" w:rsidRPr="00265D51" w:rsidRDefault="0006539E" w:rsidP="00BA16F2">
      <w:pPr>
        <w:pStyle w:val="Heading1"/>
      </w:pPr>
      <w:r>
        <w:t>Methods</w:t>
      </w:r>
      <w:r w:rsidR="00BA16F2" w:rsidRPr="00A07DEB">
        <mc:AlternateContent>
          <mc:Choice Requires="wps">
            <w:drawing>
              <wp:anchor distT="0" distB="0" distL="0" distR="0" simplePos="0" relativeHeight="251658243" behindDoc="1" locked="0" layoutInCell="1" allowOverlap="1" wp14:anchorId="2FB45A84" wp14:editId="35013B37">
                <wp:simplePos x="0" y="0"/>
                <wp:positionH relativeFrom="margin">
                  <wp:posOffset>0</wp:posOffset>
                </wp:positionH>
                <wp:positionV relativeFrom="paragraph">
                  <wp:posOffset>310515</wp:posOffset>
                </wp:positionV>
                <wp:extent cx="5937250" cy="45085"/>
                <wp:effectExtent l="0" t="0" r="0" b="0"/>
                <wp:wrapTopAndBottom/>
                <wp:docPr id="406770892"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0;margin-top:24.45pt;width:467.5pt;height:3.55pt;z-index:-251658237;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" w14:anchorId="5EB52E38">
                <v:path arrowok="t" o:connecttype="custom" o:connectlocs="0,0;5937250,0" o:connectangles="0,0"/>
                <w10:wrap type="topAndBottom" anchorx="margin"/>
              </v:shape>
            </w:pict>
          </mc:Fallback>
        </mc:AlternateContent>
      </w:r>
    </w:p>
    <w:p w14:paraId="6F58F6D7" w14:textId="2238F14F" w:rsidR="0006539E" w:rsidRDefault="0006539E" w:rsidP="50A54F8E">
      <w:pPr>
        <w:rPr>
          <w:rFonts w:eastAsiaTheme="minorEastAsia"/>
        </w:rPr>
      </w:pPr>
      <w:r w:rsidRPr="50A54F8E">
        <w:rPr>
          <w:rFonts w:eastAsiaTheme="minorEastAsia"/>
        </w:rPr>
        <w:t>We</w:t>
      </w:r>
      <w:r w:rsidR="00A63CB2" w:rsidRPr="50A54F8E">
        <w:rPr>
          <w:rFonts w:eastAsiaTheme="minorEastAsia"/>
        </w:rPr>
        <w:t xml:space="preserve"> identified</w:t>
      </w:r>
      <w:r w:rsidRPr="50A54F8E">
        <w:rPr>
          <w:rFonts w:eastAsiaTheme="minorEastAsia"/>
        </w:rPr>
        <w:t xml:space="preserve"> </w:t>
      </w:r>
      <w:r w:rsidR="009F046D" w:rsidRPr="50A54F8E">
        <w:rPr>
          <w:rFonts w:eastAsiaTheme="minorEastAsia"/>
        </w:rPr>
        <w:t xml:space="preserve">all </w:t>
      </w:r>
      <w:r w:rsidRPr="50A54F8E">
        <w:rPr>
          <w:rFonts w:eastAsiaTheme="minorEastAsia"/>
        </w:rPr>
        <w:t>adult Section 35 admissions</w:t>
      </w:r>
      <w:r w:rsidR="0020296B" w:rsidRPr="50A54F8E">
        <w:rPr>
          <w:rFonts w:eastAsiaTheme="minorEastAsia"/>
        </w:rPr>
        <w:t xml:space="preserve"> </w:t>
      </w:r>
      <w:r w:rsidRPr="50A54F8E">
        <w:rPr>
          <w:rFonts w:eastAsiaTheme="minorEastAsia"/>
        </w:rPr>
        <w:t xml:space="preserve">from </w:t>
      </w:r>
      <w:r w:rsidR="000F7B14" w:rsidRPr="50A54F8E">
        <w:rPr>
          <w:rFonts w:eastAsiaTheme="minorEastAsia"/>
        </w:rPr>
        <w:t xml:space="preserve">January </w:t>
      </w:r>
      <w:r w:rsidRPr="50A54F8E">
        <w:rPr>
          <w:rFonts w:eastAsiaTheme="minorEastAsia"/>
        </w:rPr>
        <w:t xml:space="preserve">2015 to </w:t>
      </w:r>
      <w:r w:rsidR="000F7B14" w:rsidRPr="50A54F8E">
        <w:rPr>
          <w:rFonts w:eastAsiaTheme="minorEastAsia"/>
        </w:rPr>
        <w:t xml:space="preserve">December </w:t>
      </w:r>
      <w:r w:rsidRPr="50A54F8E">
        <w:rPr>
          <w:rFonts w:eastAsiaTheme="minorEastAsia"/>
        </w:rPr>
        <w:t>2022</w:t>
      </w:r>
      <w:r w:rsidR="00BC165C" w:rsidRPr="50A54F8E">
        <w:rPr>
          <w:rFonts w:eastAsiaTheme="minorEastAsia"/>
        </w:rPr>
        <w:t>. We</w:t>
      </w:r>
      <w:r w:rsidR="00811E36" w:rsidRPr="50A54F8E">
        <w:rPr>
          <w:rFonts w:eastAsiaTheme="minorEastAsia"/>
        </w:rPr>
        <w:t xml:space="preserve"> then</w:t>
      </w:r>
      <w:r w:rsidR="00BC165C" w:rsidRPr="50A54F8E">
        <w:rPr>
          <w:rFonts w:eastAsiaTheme="minorEastAsia"/>
        </w:rPr>
        <w:t xml:space="preserve"> limited our study </w:t>
      </w:r>
      <w:r w:rsidR="001E6555" w:rsidRPr="50A54F8E">
        <w:rPr>
          <w:rFonts w:eastAsiaTheme="minorEastAsia"/>
        </w:rPr>
        <w:t xml:space="preserve">to Bureau of Substance Addiction </w:t>
      </w:r>
      <w:r w:rsidR="00D929DA" w:rsidRPr="50A54F8E">
        <w:rPr>
          <w:rFonts w:eastAsiaTheme="minorEastAsia"/>
        </w:rPr>
        <w:t xml:space="preserve">Services </w:t>
      </w:r>
      <w:r w:rsidR="006F42E8" w:rsidRPr="50A54F8E">
        <w:rPr>
          <w:rFonts w:eastAsiaTheme="minorEastAsia"/>
        </w:rPr>
        <w:t xml:space="preserve">admissions </w:t>
      </w:r>
      <w:r w:rsidR="00D929DA" w:rsidRPr="50A54F8E">
        <w:rPr>
          <w:rFonts w:eastAsiaTheme="minorEastAsia"/>
        </w:rPr>
        <w:t xml:space="preserve">because their records provided information on </w:t>
      </w:r>
      <w:r w:rsidR="00C6294A" w:rsidRPr="50A54F8E">
        <w:rPr>
          <w:rFonts w:eastAsiaTheme="minorEastAsia"/>
        </w:rPr>
        <w:t>the substances that people</w:t>
      </w:r>
      <w:r w:rsidR="00D11548" w:rsidRPr="50A54F8E">
        <w:rPr>
          <w:rFonts w:eastAsiaTheme="minorEastAsia"/>
        </w:rPr>
        <w:t xml:space="preserve"> use</w:t>
      </w:r>
      <w:r w:rsidR="00C6294A" w:rsidRPr="50A54F8E">
        <w:rPr>
          <w:rFonts w:eastAsiaTheme="minorEastAsia"/>
        </w:rPr>
        <w:t>d</w:t>
      </w:r>
      <w:r w:rsidR="00D11548" w:rsidRPr="50A54F8E">
        <w:rPr>
          <w:rFonts w:eastAsiaTheme="minorEastAsia"/>
        </w:rPr>
        <w:t xml:space="preserve"> prior to treatment. </w:t>
      </w:r>
      <w:r w:rsidR="00CB4C2A" w:rsidRPr="50A54F8E">
        <w:rPr>
          <w:rFonts w:eastAsiaTheme="minorEastAsia"/>
        </w:rPr>
        <w:t xml:space="preserve"> </w:t>
      </w:r>
      <w:r w:rsidR="00427455" w:rsidRPr="50A54F8E">
        <w:rPr>
          <w:rFonts w:eastAsiaTheme="minorEastAsia"/>
        </w:rPr>
        <w:t>We</w:t>
      </w:r>
      <w:r w:rsidR="004F0B0B" w:rsidRPr="50A54F8E">
        <w:rPr>
          <w:rFonts w:eastAsiaTheme="minorEastAsia"/>
        </w:rPr>
        <w:t xml:space="preserve"> examined </w:t>
      </w:r>
      <w:r w:rsidR="00427455" w:rsidRPr="50A54F8E">
        <w:rPr>
          <w:rFonts w:eastAsiaTheme="minorEastAsia"/>
        </w:rPr>
        <w:t xml:space="preserve">health outcomes and </w:t>
      </w:r>
      <w:r w:rsidR="334B7D0B" w:rsidRPr="50A54F8E">
        <w:rPr>
          <w:rFonts w:eastAsiaTheme="minorEastAsia"/>
        </w:rPr>
        <w:t xml:space="preserve">incarceration </w:t>
      </w:r>
      <w:r w:rsidR="00427455" w:rsidRPr="50A54F8E">
        <w:rPr>
          <w:rFonts w:eastAsiaTheme="minorEastAsia"/>
        </w:rPr>
        <w:t xml:space="preserve">in the </w:t>
      </w:r>
      <w:r w:rsidR="004F0B0B" w:rsidRPr="50A54F8E">
        <w:rPr>
          <w:rFonts w:eastAsiaTheme="minorEastAsia"/>
        </w:rPr>
        <w:t>3 months</w:t>
      </w:r>
      <w:r w:rsidR="00427455" w:rsidRPr="50A54F8E">
        <w:rPr>
          <w:rFonts w:eastAsiaTheme="minorEastAsia"/>
        </w:rPr>
        <w:t xml:space="preserve"> after discharge.</w:t>
      </w:r>
    </w:p>
    <w:p w14:paraId="209B9889" w14:textId="6B80C017" w:rsidR="003A51A0" w:rsidRDefault="00AC7075" w:rsidP="009F046D">
      <w:pPr>
        <w:rPr>
          <w:rFonts w:eastAsiaTheme="minorEastAsia"/>
        </w:rPr>
      </w:pPr>
      <w:r>
        <w:rPr>
          <w:rFonts w:eastAsiaTheme="minorEastAsia"/>
        </w:rPr>
        <w:t>We</w:t>
      </w:r>
      <w:r w:rsidR="00F63F88">
        <w:rPr>
          <w:rFonts w:eastAsiaTheme="minorEastAsia"/>
        </w:rPr>
        <w:t xml:space="preserve"> analyzed</w:t>
      </w:r>
      <w:r w:rsidR="1844A7EF" w:rsidRPr="30CB21B5">
        <w:rPr>
          <w:rFonts w:eastAsiaTheme="minorEastAsia"/>
        </w:rPr>
        <w:t xml:space="preserve"> the relationship between race/Hispanic ethnicity and substance use. We </w:t>
      </w:r>
      <w:r w:rsidR="00F63F88">
        <w:rPr>
          <w:rFonts w:eastAsiaTheme="minorEastAsia"/>
        </w:rPr>
        <w:t>evaluated</w:t>
      </w:r>
      <w:r w:rsidR="003A51A0" w:rsidRPr="30CB21B5">
        <w:rPr>
          <w:rFonts w:eastAsiaTheme="minorEastAsia"/>
        </w:rPr>
        <w:t xml:space="preserve"> </w:t>
      </w:r>
      <w:r w:rsidR="00D77040">
        <w:rPr>
          <w:rFonts w:eastAsiaTheme="minorEastAsia"/>
        </w:rPr>
        <w:t xml:space="preserve">if several other factors affected this relationship. These factors included </w:t>
      </w:r>
      <w:r w:rsidR="0023625C">
        <w:rPr>
          <w:rFonts w:eastAsiaTheme="minorEastAsia"/>
        </w:rPr>
        <w:t xml:space="preserve">other </w:t>
      </w:r>
      <w:r w:rsidR="003A51A0" w:rsidRPr="003A51A0">
        <w:rPr>
          <w:rFonts w:eastAsiaTheme="minorEastAsia"/>
        </w:rPr>
        <w:t>demographics</w:t>
      </w:r>
      <w:r w:rsidR="00676C29">
        <w:rPr>
          <w:rFonts w:eastAsiaTheme="minorEastAsia"/>
        </w:rPr>
        <w:t>,</w:t>
      </w:r>
      <w:r w:rsidR="003A51A0" w:rsidRPr="003A51A0">
        <w:rPr>
          <w:rFonts w:eastAsiaTheme="minorEastAsia"/>
        </w:rPr>
        <w:t xml:space="preserve"> </w:t>
      </w:r>
      <w:r w:rsidR="374E1B1E" w:rsidRPr="30CB21B5">
        <w:rPr>
          <w:rFonts w:eastAsiaTheme="minorEastAsia"/>
        </w:rPr>
        <w:t xml:space="preserve">prior </w:t>
      </w:r>
      <w:r w:rsidR="003A51A0" w:rsidRPr="003A51A0">
        <w:rPr>
          <w:rFonts w:eastAsiaTheme="minorEastAsia"/>
        </w:rPr>
        <w:t>medical diagnoses</w:t>
      </w:r>
      <w:r w:rsidR="00676C29">
        <w:rPr>
          <w:rFonts w:eastAsiaTheme="minorEastAsia"/>
        </w:rPr>
        <w:t xml:space="preserve">, </w:t>
      </w:r>
      <w:r w:rsidR="7AA368FB" w:rsidRPr="30CB21B5">
        <w:rPr>
          <w:rFonts w:eastAsiaTheme="minorEastAsia"/>
        </w:rPr>
        <w:t xml:space="preserve">past </w:t>
      </w:r>
      <w:r w:rsidR="003A51A0" w:rsidRPr="003A51A0">
        <w:rPr>
          <w:rFonts w:eastAsiaTheme="minorEastAsia"/>
        </w:rPr>
        <w:t>substance use</w:t>
      </w:r>
      <w:r w:rsidR="00676C29">
        <w:rPr>
          <w:rFonts w:eastAsiaTheme="minorEastAsia"/>
        </w:rPr>
        <w:t>,</w:t>
      </w:r>
      <w:r w:rsidR="003A51A0" w:rsidRPr="003A51A0">
        <w:rPr>
          <w:rFonts w:eastAsiaTheme="minorEastAsia"/>
        </w:rPr>
        <w:t xml:space="preserve"> and </w:t>
      </w:r>
      <w:r w:rsidR="3EC428CF" w:rsidRPr="30CB21B5">
        <w:rPr>
          <w:rFonts w:eastAsiaTheme="minorEastAsia"/>
        </w:rPr>
        <w:t xml:space="preserve">past </w:t>
      </w:r>
      <w:r w:rsidR="003A51A0" w:rsidRPr="003A51A0">
        <w:rPr>
          <w:rFonts w:eastAsiaTheme="minorEastAsia"/>
        </w:rPr>
        <w:t>incarceration.</w:t>
      </w:r>
    </w:p>
    <w:p w14:paraId="7C94637B" w14:textId="693D4FD2" w:rsidR="000949E3" w:rsidRDefault="20DB7EB8" w:rsidP="1123ED89">
      <w:pPr>
        <w:rPr>
          <w:rFonts w:eastAsiaTheme="minorEastAsia"/>
        </w:rPr>
      </w:pPr>
      <w:r w:rsidRPr="1123ED89">
        <w:rPr>
          <w:rFonts w:eastAsiaTheme="minorEastAsia"/>
        </w:rPr>
        <w:t>We examined o</w:t>
      </w:r>
      <w:r w:rsidR="0E9C67B1" w:rsidRPr="1123ED89">
        <w:rPr>
          <w:rFonts w:eastAsiaTheme="minorEastAsia"/>
        </w:rPr>
        <w:t xml:space="preserve">utcomes </w:t>
      </w:r>
      <w:r w:rsidR="00DB5392" w:rsidRPr="1123ED89">
        <w:rPr>
          <w:rFonts w:eastAsiaTheme="minorEastAsia"/>
        </w:rPr>
        <w:t>that</w:t>
      </w:r>
      <w:r w:rsidR="49B01D00" w:rsidRPr="1123ED89">
        <w:rPr>
          <w:rFonts w:eastAsiaTheme="minorEastAsia"/>
        </w:rPr>
        <w:t xml:space="preserve"> </w:t>
      </w:r>
      <w:r w:rsidR="00C31693" w:rsidRPr="1123ED89">
        <w:rPr>
          <w:rFonts w:eastAsiaTheme="minorEastAsia"/>
        </w:rPr>
        <w:t>occurred</w:t>
      </w:r>
      <w:r w:rsidR="0E9C67B1" w:rsidRPr="1123ED89">
        <w:rPr>
          <w:rFonts w:eastAsiaTheme="minorEastAsia"/>
        </w:rPr>
        <w:t xml:space="preserve"> </w:t>
      </w:r>
      <w:r w:rsidR="5FC670EB" w:rsidRPr="1123ED89">
        <w:rPr>
          <w:rFonts w:eastAsiaTheme="minorEastAsia"/>
        </w:rPr>
        <w:t xml:space="preserve">within </w:t>
      </w:r>
      <w:r w:rsidR="00DB5392" w:rsidRPr="1123ED89">
        <w:rPr>
          <w:rFonts w:eastAsiaTheme="minorEastAsia"/>
        </w:rPr>
        <w:t>3</w:t>
      </w:r>
      <w:r w:rsidR="67E26029" w:rsidRPr="1123ED89">
        <w:rPr>
          <w:rFonts w:eastAsiaTheme="minorEastAsia"/>
        </w:rPr>
        <w:t xml:space="preserve"> months after </w:t>
      </w:r>
      <w:r w:rsidR="03C6C927" w:rsidRPr="1123ED89">
        <w:rPr>
          <w:rFonts w:eastAsiaTheme="minorEastAsia"/>
        </w:rPr>
        <w:t>leaving</w:t>
      </w:r>
      <w:r w:rsidR="67E26029" w:rsidRPr="1123ED89">
        <w:rPr>
          <w:rFonts w:eastAsiaTheme="minorEastAsia"/>
        </w:rPr>
        <w:t xml:space="preserve"> Section 35 </w:t>
      </w:r>
      <w:r w:rsidR="2EF12E7C" w:rsidRPr="1123ED89">
        <w:rPr>
          <w:rFonts w:eastAsiaTheme="minorEastAsia"/>
        </w:rPr>
        <w:t>treatment</w:t>
      </w:r>
      <w:r w:rsidR="43A2290C" w:rsidRPr="1123ED89">
        <w:rPr>
          <w:rFonts w:eastAsiaTheme="minorEastAsia"/>
        </w:rPr>
        <w:t>.</w:t>
      </w:r>
      <w:r w:rsidR="347FDE5B" w:rsidRPr="1123ED89">
        <w:rPr>
          <w:rFonts w:eastAsiaTheme="minorEastAsia"/>
        </w:rPr>
        <w:t xml:space="preserve"> These outcomes </w:t>
      </w:r>
      <w:r w:rsidR="67E26029" w:rsidRPr="1123ED89">
        <w:rPr>
          <w:rFonts w:eastAsiaTheme="minorEastAsia"/>
        </w:rPr>
        <w:t>includ</w:t>
      </w:r>
      <w:r w:rsidR="00F61474" w:rsidRPr="1123ED89">
        <w:rPr>
          <w:rFonts w:eastAsiaTheme="minorEastAsia"/>
        </w:rPr>
        <w:t>ed</w:t>
      </w:r>
      <w:r w:rsidR="009C549E" w:rsidRPr="1123ED89">
        <w:rPr>
          <w:rFonts w:eastAsiaTheme="minorEastAsia"/>
        </w:rPr>
        <w:t xml:space="preserve"> </w:t>
      </w:r>
      <w:r w:rsidR="004A1A41" w:rsidRPr="1123ED89">
        <w:rPr>
          <w:rFonts w:eastAsiaTheme="minorEastAsia"/>
        </w:rPr>
        <w:t>repeat</w:t>
      </w:r>
      <w:r w:rsidR="009C549E" w:rsidRPr="1123ED89">
        <w:rPr>
          <w:rFonts w:eastAsiaTheme="minorEastAsia"/>
        </w:rPr>
        <w:t xml:space="preserve"> Section 35</w:t>
      </w:r>
      <w:r w:rsidR="65BDEF60" w:rsidRPr="1123ED89">
        <w:rPr>
          <w:rFonts w:eastAsiaTheme="minorEastAsia"/>
        </w:rPr>
        <w:t xml:space="preserve"> treatment</w:t>
      </w:r>
      <w:r w:rsidR="009C549E" w:rsidRPr="1123ED89">
        <w:rPr>
          <w:rFonts w:eastAsiaTheme="minorEastAsia"/>
        </w:rPr>
        <w:t xml:space="preserve">, </w:t>
      </w:r>
      <w:r w:rsidR="004A1A41" w:rsidRPr="1123ED89">
        <w:rPr>
          <w:rFonts w:eastAsiaTheme="minorEastAsia"/>
        </w:rPr>
        <w:t xml:space="preserve">voluntary </w:t>
      </w:r>
      <w:r w:rsidR="00433761">
        <w:t>withdrawal management service</w:t>
      </w:r>
      <w:r w:rsidR="004A1A41" w:rsidRPr="1123ED89">
        <w:rPr>
          <w:rFonts w:eastAsiaTheme="minorEastAsia"/>
        </w:rPr>
        <w:t xml:space="preserve"> treatment</w:t>
      </w:r>
      <w:r w:rsidR="00C77481" w:rsidRPr="1123ED89">
        <w:rPr>
          <w:rFonts w:eastAsiaTheme="minorEastAsia"/>
        </w:rPr>
        <w:t>,</w:t>
      </w:r>
      <w:r w:rsidR="002549FA" w:rsidRPr="1123ED89">
        <w:rPr>
          <w:rFonts w:eastAsiaTheme="minorEastAsia"/>
        </w:rPr>
        <w:t xml:space="preserve"> emergency department</w:t>
      </w:r>
      <w:r w:rsidR="00C77481" w:rsidRPr="1123ED89">
        <w:rPr>
          <w:rFonts w:eastAsiaTheme="minorEastAsia"/>
        </w:rPr>
        <w:t xml:space="preserve"> visits</w:t>
      </w:r>
      <w:r w:rsidR="005640DD" w:rsidRPr="1123ED89">
        <w:rPr>
          <w:rFonts w:eastAsiaTheme="minorEastAsia"/>
        </w:rPr>
        <w:t>, and inc</w:t>
      </w:r>
      <w:r w:rsidR="00284D2F" w:rsidRPr="1123ED89">
        <w:rPr>
          <w:rFonts w:eastAsiaTheme="minorEastAsia"/>
        </w:rPr>
        <w:t>arceration</w:t>
      </w:r>
      <w:r w:rsidR="009E1BB7" w:rsidRPr="1123ED89">
        <w:rPr>
          <w:rFonts w:eastAsiaTheme="minorEastAsia"/>
        </w:rPr>
        <w:t xml:space="preserve">. </w:t>
      </w:r>
      <w:r w:rsidR="106D2146" w:rsidRPr="1123ED89">
        <w:rPr>
          <w:rFonts w:eastAsiaTheme="minorEastAsia"/>
        </w:rPr>
        <w:t xml:space="preserve">We also </w:t>
      </w:r>
      <w:r w:rsidR="00CF4BC0" w:rsidRPr="1123ED89">
        <w:rPr>
          <w:rFonts w:eastAsiaTheme="minorEastAsia"/>
        </w:rPr>
        <w:t>evaluated whether they received</w:t>
      </w:r>
      <w:r w:rsidR="3FA22E67" w:rsidRPr="1123ED89">
        <w:rPr>
          <w:rFonts w:eastAsiaTheme="minorEastAsia"/>
        </w:rPr>
        <w:t xml:space="preserve"> </w:t>
      </w:r>
      <w:r w:rsidR="2BF147BD" w:rsidRPr="1123ED89">
        <w:rPr>
          <w:rFonts w:eastAsiaTheme="minorEastAsia"/>
        </w:rPr>
        <w:t xml:space="preserve">any </w:t>
      </w:r>
      <w:r w:rsidR="009E1BB7" w:rsidRPr="1123ED89">
        <w:rPr>
          <w:rFonts w:eastAsiaTheme="minorEastAsia"/>
        </w:rPr>
        <w:t>m</w:t>
      </w:r>
      <w:r w:rsidR="008A23C2" w:rsidRPr="1123ED89">
        <w:rPr>
          <w:rFonts w:eastAsiaTheme="minorEastAsia"/>
        </w:rPr>
        <w:t xml:space="preserve">edication for </w:t>
      </w:r>
      <w:r w:rsidR="009E1BB7" w:rsidRPr="1123ED89">
        <w:rPr>
          <w:rFonts w:eastAsiaTheme="minorEastAsia"/>
        </w:rPr>
        <w:t>o</w:t>
      </w:r>
      <w:r w:rsidR="008A23C2" w:rsidRPr="1123ED89">
        <w:rPr>
          <w:rFonts w:eastAsiaTheme="minorEastAsia"/>
        </w:rPr>
        <w:t xml:space="preserve">pioid </w:t>
      </w:r>
      <w:r w:rsidR="009E1BB7" w:rsidRPr="1123ED89">
        <w:rPr>
          <w:rFonts w:eastAsiaTheme="minorEastAsia"/>
        </w:rPr>
        <w:t>u</w:t>
      </w:r>
      <w:r w:rsidR="008A23C2" w:rsidRPr="1123ED89">
        <w:rPr>
          <w:rFonts w:eastAsiaTheme="minorEastAsia"/>
        </w:rPr>
        <w:t xml:space="preserve">se </w:t>
      </w:r>
      <w:r w:rsidR="009E1BB7" w:rsidRPr="1123ED89">
        <w:rPr>
          <w:rFonts w:eastAsiaTheme="minorEastAsia"/>
        </w:rPr>
        <w:t>d</w:t>
      </w:r>
      <w:r w:rsidR="008A23C2" w:rsidRPr="1123ED89">
        <w:rPr>
          <w:rFonts w:eastAsiaTheme="minorEastAsia"/>
        </w:rPr>
        <w:t>isorder</w:t>
      </w:r>
      <w:r w:rsidR="2BF147BD" w:rsidRPr="1123ED89">
        <w:rPr>
          <w:rFonts w:eastAsiaTheme="minorEastAsia"/>
        </w:rPr>
        <w:t xml:space="preserve"> within </w:t>
      </w:r>
      <w:r w:rsidR="009E1BB7" w:rsidRPr="1123ED89">
        <w:rPr>
          <w:rFonts w:eastAsiaTheme="minorEastAsia"/>
        </w:rPr>
        <w:t>1</w:t>
      </w:r>
      <w:r w:rsidR="2BF147BD" w:rsidRPr="1123ED89">
        <w:rPr>
          <w:rFonts w:eastAsiaTheme="minorEastAsia"/>
        </w:rPr>
        <w:t xml:space="preserve"> month</w:t>
      </w:r>
      <w:r w:rsidR="45C1C032" w:rsidRPr="1123ED89">
        <w:rPr>
          <w:rFonts w:eastAsiaTheme="minorEastAsia"/>
        </w:rPr>
        <w:t xml:space="preserve"> </w:t>
      </w:r>
      <w:r w:rsidR="009E1BB7" w:rsidRPr="1123ED89">
        <w:rPr>
          <w:rFonts w:eastAsiaTheme="minorEastAsia"/>
        </w:rPr>
        <w:t>after</w:t>
      </w:r>
      <w:r w:rsidR="259C32BF" w:rsidRPr="1123ED89">
        <w:rPr>
          <w:rFonts w:eastAsiaTheme="minorEastAsia"/>
        </w:rPr>
        <w:t xml:space="preserve"> treatment</w:t>
      </w:r>
      <w:r w:rsidR="005E0E1E" w:rsidRPr="1123ED89">
        <w:rPr>
          <w:rFonts w:eastAsiaTheme="minorEastAsia"/>
        </w:rPr>
        <w:t>.</w:t>
      </w:r>
      <w:r w:rsidR="00DA36F4" w:rsidRPr="1123ED89">
        <w:rPr>
          <w:rFonts w:eastAsiaTheme="minorEastAsia"/>
        </w:rPr>
        <w:t xml:space="preserve"> </w:t>
      </w:r>
    </w:p>
    <w:p w14:paraId="5AF2ADFA" w14:textId="26776BC2" w:rsidR="009C549E" w:rsidRDefault="00FF4E8C" w:rsidP="009F046D">
      <w:pPr>
        <w:rPr>
          <w:rFonts w:eastAsiaTheme="minorEastAsia"/>
        </w:rPr>
      </w:pPr>
      <w:r>
        <w:rPr>
          <w:rFonts w:eastAsiaTheme="minorEastAsia"/>
        </w:rPr>
        <w:t xml:space="preserve">We </w:t>
      </w:r>
      <w:r w:rsidRPr="26F41D55">
        <w:rPr>
          <w:rFonts w:eastAsiaTheme="minorEastAsia"/>
        </w:rPr>
        <w:t xml:space="preserve">limited </w:t>
      </w:r>
      <w:r w:rsidR="001D2368">
        <w:rPr>
          <w:rFonts w:eastAsiaTheme="minorEastAsia"/>
        </w:rPr>
        <w:t>our</w:t>
      </w:r>
      <w:r w:rsidR="6B627113" w:rsidRPr="76DDB3D7">
        <w:rPr>
          <w:rFonts w:eastAsiaTheme="minorEastAsia"/>
        </w:rPr>
        <w:t xml:space="preserve"> analysis</w:t>
      </w:r>
      <w:r w:rsidR="00D1012A">
        <w:rPr>
          <w:rFonts w:eastAsiaTheme="minorEastAsia"/>
        </w:rPr>
        <w:t xml:space="preserve"> of </w:t>
      </w:r>
      <w:r w:rsidR="00903916">
        <w:rPr>
          <w:rFonts w:eastAsiaTheme="minorEastAsia"/>
        </w:rPr>
        <w:t xml:space="preserve">the relationship between </w:t>
      </w:r>
      <w:r w:rsidR="00D1012A">
        <w:rPr>
          <w:rFonts w:eastAsiaTheme="minorEastAsia"/>
        </w:rPr>
        <w:t>race/</w:t>
      </w:r>
      <w:r w:rsidR="007172F1">
        <w:rPr>
          <w:rFonts w:eastAsiaTheme="minorEastAsia"/>
        </w:rPr>
        <w:t>Hispanic ethnicity and substance use</w:t>
      </w:r>
      <w:r w:rsidRPr="311FD876">
        <w:rPr>
          <w:rFonts w:eastAsiaTheme="minorEastAsia"/>
        </w:rPr>
        <w:t xml:space="preserve"> to the </w:t>
      </w:r>
      <w:r w:rsidR="00855EBA">
        <w:rPr>
          <w:rFonts w:eastAsiaTheme="minorEastAsia"/>
        </w:rPr>
        <w:t>3</w:t>
      </w:r>
      <w:r w:rsidRPr="311FD876">
        <w:rPr>
          <w:rFonts w:eastAsiaTheme="minorEastAsia"/>
        </w:rPr>
        <w:t xml:space="preserve"> largest racial</w:t>
      </w:r>
      <w:r w:rsidR="007172F1">
        <w:rPr>
          <w:rFonts w:eastAsiaTheme="minorEastAsia"/>
        </w:rPr>
        <w:t>/</w:t>
      </w:r>
      <w:r w:rsidRPr="311FD876">
        <w:rPr>
          <w:rFonts w:eastAsiaTheme="minorEastAsia"/>
        </w:rPr>
        <w:t>ethnic groups</w:t>
      </w:r>
      <w:r w:rsidR="00A51985">
        <w:rPr>
          <w:rFonts w:eastAsiaTheme="minorEastAsia"/>
        </w:rPr>
        <w:t xml:space="preserve">. These </w:t>
      </w:r>
      <w:r w:rsidR="00855EBA">
        <w:rPr>
          <w:rFonts w:eastAsiaTheme="minorEastAsia"/>
        </w:rPr>
        <w:t xml:space="preserve">groups </w:t>
      </w:r>
      <w:r w:rsidR="00A51985">
        <w:rPr>
          <w:rFonts w:eastAsiaTheme="minorEastAsia"/>
        </w:rPr>
        <w:t xml:space="preserve">were </w:t>
      </w:r>
      <w:r w:rsidRPr="311FD876">
        <w:rPr>
          <w:rFonts w:eastAsiaTheme="minorEastAsia"/>
        </w:rPr>
        <w:t>Black non-Hispanic</w:t>
      </w:r>
      <w:r w:rsidR="3621F001" w:rsidRPr="76DDB3D7">
        <w:rPr>
          <w:rFonts w:eastAsiaTheme="minorEastAsia"/>
        </w:rPr>
        <w:t>,</w:t>
      </w:r>
      <w:r w:rsidRPr="311FD876">
        <w:rPr>
          <w:rFonts w:eastAsiaTheme="minorEastAsia"/>
        </w:rPr>
        <w:t xml:space="preserve"> </w:t>
      </w:r>
      <w:r w:rsidR="007F7AA3" w:rsidRPr="311FD876">
        <w:rPr>
          <w:rFonts w:eastAsiaTheme="minorEastAsia"/>
        </w:rPr>
        <w:t>Hispanic</w:t>
      </w:r>
      <w:r w:rsidR="007F7AA3">
        <w:rPr>
          <w:rFonts w:eastAsiaTheme="minorEastAsia"/>
        </w:rPr>
        <w:t xml:space="preserve">, and </w:t>
      </w:r>
      <w:r w:rsidRPr="311FD876">
        <w:rPr>
          <w:rFonts w:eastAsiaTheme="minorEastAsia"/>
        </w:rPr>
        <w:t>White non-Hispanic</w:t>
      </w:r>
      <w:r w:rsidR="00A51985">
        <w:rPr>
          <w:rFonts w:eastAsiaTheme="minorEastAsia"/>
        </w:rPr>
        <w:t xml:space="preserve">. </w:t>
      </w:r>
      <w:r w:rsidR="00511242">
        <w:rPr>
          <w:rFonts w:eastAsiaTheme="minorEastAsia"/>
        </w:rPr>
        <w:t xml:space="preserve">We could not include </w:t>
      </w:r>
      <w:r w:rsidR="00FB5276">
        <w:rPr>
          <w:rFonts w:eastAsiaTheme="minorEastAsia"/>
        </w:rPr>
        <w:t xml:space="preserve">American Indian/Other </w:t>
      </w:r>
      <w:r w:rsidR="00433761">
        <w:rPr>
          <w:rFonts w:eastAsiaTheme="minorEastAsia"/>
        </w:rPr>
        <w:t xml:space="preserve">non-Hispanic or </w:t>
      </w:r>
      <w:r w:rsidR="00511242">
        <w:rPr>
          <w:rFonts w:eastAsiaTheme="minorEastAsia"/>
        </w:rPr>
        <w:t xml:space="preserve">Asian non-Hispanic </w:t>
      </w:r>
      <w:r w:rsidR="00FB5276">
        <w:rPr>
          <w:rFonts w:eastAsiaTheme="minorEastAsia"/>
        </w:rPr>
        <w:t xml:space="preserve">because of </w:t>
      </w:r>
      <w:r w:rsidR="00BB05DD" w:rsidRPr="76DDB3D7">
        <w:rPr>
          <w:rFonts w:eastAsiaTheme="minorEastAsia"/>
        </w:rPr>
        <w:t xml:space="preserve">small </w:t>
      </w:r>
      <w:r w:rsidR="00903916">
        <w:rPr>
          <w:rFonts w:eastAsiaTheme="minorEastAsia"/>
        </w:rPr>
        <w:t xml:space="preserve">admission </w:t>
      </w:r>
      <w:r w:rsidR="00BB05DD" w:rsidRPr="76DDB3D7">
        <w:rPr>
          <w:rFonts w:eastAsiaTheme="minorEastAsia"/>
        </w:rPr>
        <w:t>numbers</w:t>
      </w:r>
      <w:r w:rsidR="00BB05DD">
        <w:rPr>
          <w:rFonts w:eastAsiaTheme="minorEastAsia"/>
        </w:rPr>
        <w:t xml:space="preserve">. </w:t>
      </w:r>
      <w:r w:rsidR="374DD38D" w:rsidRPr="30CB21B5">
        <w:rPr>
          <w:rFonts w:eastAsiaTheme="minorEastAsia"/>
        </w:rPr>
        <w:t xml:space="preserve">We also limited </w:t>
      </w:r>
      <w:r w:rsidR="00FB4DB5">
        <w:rPr>
          <w:rFonts w:eastAsiaTheme="minorEastAsia"/>
        </w:rPr>
        <w:t>the study</w:t>
      </w:r>
      <w:r w:rsidR="374DD38D" w:rsidRPr="30CB21B5">
        <w:rPr>
          <w:rFonts w:eastAsiaTheme="minorEastAsia"/>
        </w:rPr>
        <w:t xml:space="preserve"> to the</w:t>
      </w:r>
      <w:r w:rsidRPr="311FD876">
        <w:rPr>
          <w:rFonts w:eastAsiaTheme="minorEastAsia"/>
        </w:rPr>
        <w:t xml:space="preserve"> </w:t>
      </w:r>
      <w:r w:rsidR="00AE5DBC">
        <w:rPr>
          <w:rFonts w:eastAsiaTheme="minorEastAsia"/>
        </w:rPr>
        <w:t>3</w:t>
      </w:r>
      <w:r w:rsidRPr="311FD876" w:rsidDel="00BB05DD">
        <w:rPr>
          <w:rFonts w:eastAsiaTheme="minorEastAsia"/>
        </w:rPr>
        <w:t xml:space="preserve"> </w:t>
      </w:r>
      <w:r w:rsidR="00CC03BE">
        <w:rPr>
          <w:rFonts w:eastAsiaTheme="minorEastAsia"/>
        </w:rPr>
        <w:t xml:space="preserve">substances </w:t>
      </w:r>
      <w:r w:rsidR="00FD55EC">
        <w:rPr>
          <w:rFonts w:eastAsiaTheme="minorEastAsia"/>
        </w:rPr>
        <w:t>most reported</w:t>
      </w:r>
      <w:r w:rsidR="00CC03BE">
        <w:rPr>
          <w:rFonts w:eastAsiaTheme="minorEastAsia"/>
        </w:rPr>
        <w:t xml:space="preserve"> as a patient’s main</w:t>
      </w:r>
      <w:r w:rsidRPr="311FD876">
        <w:rPr>
          <w:rFonts w:eastAsiaTheme="minorEastAsia"/>
        </w:rPr>
        <w:t xml:space="preserve"> substance</w:t>
      </w:r>
      <w:r w:rsidR="00CC03BE">
        <w:rPr>
          <w:rFonts w:eastAsiaTheme="minorEastAsia"/>
        </w:rPr>
        <w:t xml:space="preserve"> </w:t>
      </w:r>
      <w:r w:rsidR="600B65BB" w:rsidRPr="76DDB3D7">
        <w:rPr>
          <w:rFonts w:eastAsiaTheme="minorEastAsia"/>
        </w:rPr>
        <w:t xml:space="preserve">at </w:t>
      </w:r>
      <w:r w:rsidR="00CC03BE">
        <w:rPr>
          <w:rFonts w:eastAsiaTheme="minorEastAsia"/>
        </w:rPr>
        <w:t>admission</w:t>
      </w:r>
      <w:r w:rsidR="27443DA0" w:rsidRPr="30CB21B5">
        <w:rPr>
          <w:rFonts w:eastAsiaTheme="minorEastAsia"/>
        </w:rPr>
        <w:t>. These</w:t>
      </w:r>
      <w:r w:rsidR="00A51985">
        <w:rPr>
          <w:rFonts w:eastAsiaTheme="minorEastAsia"/>
        </w:rPr>
        <w:t xml:space="preserve"> </w:t>
      </w:r>
      <w:r w:rsidR="00FD55EC">
        <w:rPr>
          <w:rFonts w:eastAsiaTheme="minorEastAsia"/>
        </w:rPr>
        <w:t>substances were</w:t>
      </w:r>
      <w:r w:rsidR="600B65BB" w:rsidRPr="76DDB3D7">
        <w:rPr>
          <w:rFonts w:eastAsiaTheme="minorEastAsia"/>
        </w:rPr>
        <w:t xml:space="preserve"> </w:t>
      </w:r>
      <w:r w:rsidRPr="311FD876">
        <w:rPr>
          <w:rFonts w:eastAsiaTheme="minorEastAsia"/>
        </w:rPr>
        <w:t xml:space="preserve">alcohol, opioids, and stimulants. </w:t>
      </w:r>
    </w:p>
    <w:p w14:paraId="69BA569F" w14:textId="77777777" w:rsidR="008466C2" w:rsidRPr="008F7968" w:rsidRDefault="008466C2" w:rsidP="008466C2">
      <w:pPr>
        <w:spacing w:before="0" w:after="0"/>
        <w:rPr>
          <w:rStyle w:val="IntenseEmphasis"/>
          <w:color w:val="244061" w:themeColor="accent1" w:themeShade="80"/>
        </w:rPr>
      </w:pPr>
      <w:r w:rsidRPr="008F7968">
        <w:rPr>
          <w:rStyle w:val="IntenseEmphasis"/>
          <w:color w:val="244061" w:themeColor="accent1" w:themeShade="80"/>
        </w:rPr>
        <w:t xml:space="preserve">Acknowledgement </w:t>
      </w:r>
    </w:p>
    <w:p w14:paraId="2C9A0CB8" w14:textId="232A1377" w:rsidR="008466C2" w:rsidRDefault="008466C2" w:rsidP="008466C2">
      <w:pPr>
        <w:spacing w:before="0" w:after="0"/>
      </w:pPr>
      <w:r w:rsidRPr="00EF4FD0">
        <w:t xml:space="preserve">It is difficult to know individuals' gender identity due to the nature of administrative data. For the purposes of this </w:t>
      </w:r>
      <w:r>
        <w:t xml:space="preserve">data </w:t>
      </w:r>
      <w:r w:rsidRPr="00EF4FD0">
        <w:t xml:space="preserve">brief, </w:t>
      </w:r>
      <w:r>
        <w:t>we will refer to people</w:t>
      </w:r>
      <w:r w:rsidR="00EA1970">
        <w:t xml:space="preserve"> by </w:t>
      </w:r>
      <w:r w:rsidR="00EF52A2">
        <w:t>their</w:t>
      </w:r>
      <w:r>
        <w:t xml:space="preserve"> sex </w:t>
      </w:r>
      <w:r w:rsidR="00EF52A2">
        <w:t xml:space="preserve">as recorded </w:t>
      </w:r>
      <w:r>
        <w:t xml:space="preserve">in the Public Health Data Warehouse. However, we want to acknowledge that a person’s gender identity may not align with their sex recorded at birth or in </w:t>
      </w:r>
      <w:r>
        <w:lastRenderedPageBreak/>
        <w:t xml:space="preserve">administrative records.  </w:t>
      </w:r>
      <w:r w:rsidRPr="00EF4FD0">
        <w:t>Therefore, the term</w:t>
      </w:r>
      <w:r w:rsidR="00EF52A2">
        <w:t>s we use, such as</w:t>
      </w:r>
      <w:r w:rsidRPr="00EF4FD0">
        <w:t xml:space="preserve"> '</w:t>
      </w:r>
      <w:r>
        <w:t>male</w:t>
      </w:r>
      <w:r w:rsidR="00EF52A2">
        <w:t>,</w:t>
      </w:r>
      <w:r w:rsidRPr="00EF4FD0">
        <w:t>' may not accurately depict the true gender identity of the people studied</w:t>
      </w:r>
      <w:r>
        <w:t>.</w:t>
      </w:r>
    </w:p>
    <w:p w14:paraId="1F3B39A2" w14:textId="33A4825A" w:rsidR="00812939" w:rsidRPr="00CC74BA" w:rsidRDefault="00812939" w:rsidP="00812939">
      <w:pPr>
        <w:pStyle w:val="Heading1"/>
      </w:pPr>
      <w:r w:rsidRPr="00D071C6">
        <mc:AlternateContent>
          <mc:Choice Requires="wps">
            <w:drawing>
              <wp:anchor distT="0" distB="0" distL="0" distR="0" simplePos="0" relativeHeight="251658244" behindDoc="1" locked="0" layoutInCell="1" allowOverlap="1" wp14:anchorId="56AAB4E3" wp14:editId="77DE7F9B">
                <wp:simplePos x="0" y="0"/>
                <wp:positionH relativeFrom="margin">
                  <wp:align>left</wp:align>
                </wp:positionH>
                <wp:positionV relativeFrom="paragraph">
                  <wp:posOffset>276225</wp:posOffset>
                </wp:positionV>
                <wp:extent cx="5937250" cy="45085"/>
                <wp:effectExtent l="0" t="0" r="0" b="0"/>
                <wp:wrapTopAndBottom/>
                <wp:docPr id="2100711159"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0;margin-top:21.75pt;width:467.5pt;height:3.55pt;z-index:-2516582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" w14:anchorId="67B9AAB9">
                <v:path arrowok="t" o:connecttype="custom" o:connectlocs="0,0;5937250,0" o:connectangles="0,0"/>
                <w10:wrap type="topAndBottom" anchorx="margin"/>
              </v:shape>
            </w:pict>
          </mc:Fallback>
        </mc:AlternateContent>
      </w:r>
      <w:r>
        <w:t xml:space="preserve">Key Takeaways </w:t>
      </w:r>
    </w:p>
    <w:p w14:paraId="3E1ECBA7" w14:textId="77777777" w:rsidR="00812939" w:rsidRDefault="00812939" w:rsidP="00812939">
      <w:pPr>
        <w:rPr>
          <w:rFonts w:eastAsiaTheme="minorEastAsia"/>
        </w:rPr>
      </w:pPr>
      <w:r>
        <w:rPr>
          <w:rFonts w:eastAsiaTheme="minorEastAsia"/>
        </w:rPr>
        <w:t>From 2015 to 2022</w:t>
      </w:r>
      <w:r w:rsidRPr="4C49F717">
        <w:rPr>
          <w:rFonts w:eastAsiaTheme="minorEastAsia"/>
        </w:rPr>
        <w:t>,</w:t>
      </w:r>
      <w:r w:rsidRPr="00CB15A4">
        <w:rPr>
          <w:rFonts w:eastAsiaTheme="minorEastAsia"/>
        </w:rPr>
        <w:t xml:space="preserve"> </w:t>
      </w:r>
      <w:r w:rsidRPr="00BE3EC9">
        <w:rPr>
          <w:rFonts w:eastAsiaTheme="minorEastAsia"/>
        </w:rPr>
        <w:t>the</w:t>
      </w:r>
      <w:r>
        <w:rPr>
          <w:rFonts w:eastAsiaTheme="minorEastAsia"/>
        </w:rPr>
        <w:t xml:space="preserve"> Section 35</w:t>
      </w:r>
      <w:r w:rsidRPr="00BE3EC9">
        <w:rPr>
          <w:rFonts w:eastAsiaTheme="minorEastAsia"/>
        </w:rPr>
        <w:t xml:space="preserve"> </w:t>
      </w:r>
      <w:r w:rsidRPr="003205E2">
        <w:rPr>
          <w:rFonts w:eastAsiaTheme="minorEastAsia"/>
        </w:rPr>
        <w:t xml:space="preserve">admission </w:t>
      </w:r>
      <w:r w:rsidRPr="00BE3EC9">
        <w:rPr>
          <w:rFonts w:eastAsiaTheme="minorEastAsia"/>
        </w:rPr>
        <w:t>rate for</w:t>
      </w:r>
      <w:r w:rsidRPr="00CB15A4">
        <w:rPr>
          <w:rFonts w:eastAsiaTheme="minorEastAsia"/>
        </w:rPr>
        <w:t xml:space="preserve"> White non-Hispanic </w:t>
      </w:r>
      <w:r>
        <w:rPr>
          <w:rFonts w:eastAsiaTheme="minorEastAsia"/>
        </w:rPr>
        <w:t>residents</w:t>
      </w:r>
      <w:r w:rsidRPr="00CB15A4">
        <w:rPr>
          <w:rFonts w:eastAsiaTheme="minorEastAsia"/>
        </w:rPr>
        <w:t xml:space="preserve"> </w:t>
      </w:r>
      <w:r>
        <w:rPr>
          <w:rFonts w:eastAsiaTheme="minorEastAsia"/>
        </w:rPr>
        <w:t>decreased</w:t>
      </w:r>
      <w:r w:rsidRPr="00CB15A4">
        <w:rPr>
          <w:rFonts w:eastAsiaTheme="minorEastAsia"/>
        </w:rPr>
        <w:t xml:space="preserve"> while</w:t>
      </w:r>
      <w:r>
        <w:rPr>
          <w:rFonts w:eastAsiaTheme="minorEastAsia"/>
        </w:rPr>
        <w:t xml:space="preserve"> </w:t>
      </w:r>
      <w:r w:rsidRPr="00CB15A4">
        <w:rPr>
          <w:rFonts w:eastAsiaTheme="minorEastAsia"/>
        </w:rPr>
        <w:t xml:space="preserve">rates for Black non-Hispanic and Hispanic </w:t>
      </w:r>
      <w:r>
        <w:rPr>
          <w:rFonts w:eastAsiaTheme="minorEastAsia"/>
        </w:rPr>
        <w:t>residents</w:t>
      </w:r>
      <w:r w:rsidRPr="00CB15A4">
        <w:rPr>
          <w:rFonts w:eastAsiaTheme="minorEastAsia"/>
        </w:rPr>
        <w:t xml:space="preserve"> increased</w:t>
      </w:r>
      <w:r w:rsidRPr="00BE3EC9">
        <w:rPr>
          <w:rFonts w:eastAsiaTheme="minorEastAsia"/>
        </w:rPr>
        <w:t xml:space="preserve">. </w:t>
      </w:r>
    </w:p>
    <w:p w14:paraId="62B627F3" w14:textId="5CB6AB36" w:rsidR="00546705" w:rsidRDefault="00812939" w:rsidP="00812939">
      <w:pPr>
        <w:rPr>
          <w:rFonts w:eastAsiaTheme="minorEastAsia"/>
        </w:rPr>
      </w:pPr>
      <w:r w:rsidRPr="160A0816">
        <w:rPr>
          <w:rFonts w:eastAsiaTheme="minorEastAsia"/>
        </w:rPr>
        <w:t>The types of substances used before treatment differed by race and Hispanic ethnicity.</w:t>
      </w:r>
      <w:r>
        <w:rPr>
          <w:rFonts w:eastAsiaTheme="minorEastAsia"/>
        </w:rPr>
        <w:t xml:space="preserve"> Alcohol was the most common substance for Asian non-Hispanic and Black non-Hispanic residents. Opioids were most common for Hispanic residents. Alcohol and opioids were both the most common substances for White non-Hispanic residents.</w:t>
      </w:r>
    </w:p>
    <w:p w14:paraId="3D913351" w14:textId="06240C40" w:rsidR="002210B2" w:rsidRDefault="00546705" w:rsidP="0DA8F444">
      <w:pPr>
        <w:rPr>
          <w:rFonts w:eastAsiaTheme="minorEastAsia"/>
        </w:rPr>
      </w:pPr>
      <w:r w:rsidRPr="0DA8F444">
        <w:rPr>
          <w:rFonts w:eastAsiaTheme="minorEastAsia"/>
        </w:rPr>
        <w:t xml:space="preserve">At first, we saw differences in treatment results among racial and ethnic groups. For example, Hispanic individuals had more opioid overdoses. However, when we looked more closely at what substances people </w:t>
      </w:r>
      <w:r w:rsidR="007A522A" w:rsidRPr="0DA8F444">
        <w:rPr>
          <w:rFonts w:eastAsiaTheme="minorEastAsia"/>
        </w:rPr>
        <w:t>mainly used</w:t>
      </w:r>
      <w:r w:rsidRPr="0DA8F444">
        <w:rPr>
          <w:rFonts w:eastAsiaTheme="minorEastAsia"/>
        </w:rPr>
        <w:t xml:space="preserve"> and considered factors like age, background, and medical history, most of these differences disappeared. </w:t>
      </w:r>
      <w:r w:rsidR="00996B93" w:rsidRPr="0DA8F444">
        <w:rPr>
          <w:rFonts w:eastAsiaTheme="minorEastAsia"/>
        </w:rPr>
        <w:t xml:space="preserve">We found only one clear difference between groups. Hispanic patients were more likely to visit the emergency room within 90 days after being released from Section 35 treatment compared to White patients. Black patients fell somewhere in between these two groups. This pattern was true regardless of whether the patient's main substance problem was opioids, alcohol, or stimulants. </w:t>
      </w:r>
      <w:r w:rsidRPr="0DA8F444">
        <w:rPr>
          <w:rFonts w:eastAsiaTheme="minorEastAsia"/>
        </w:rPr>
        <w:t>This means that the differences we first noticed between racial and ethnic groups were probably related to what substances they used and other personal factor</w:t>
      </w:r>
      <w:r w:rsidR="00CC1790" w:rsidRPr="0DA8F444">
        <w:rPr>
          <w:rFonts w:eastAsiaTheme="minorEastAsia"/>
        </w:rPr>
        <w:t>s</w:t>
      </w:r>
      <w:r w:rsidRPr="0DA8F444">
        <w:rPr>
          <w:rFonts w:eastAsiaTheme="minorEastAsia"/>
        </w:rPr>
        <w:t>.</w:t>
      </w:r>
      <w:r w:rsidR="00552A8C" w:rsidRPr="0DA8F444">
        <w:rPr>
          <w:rFonts w:eastAsiaTheme="minorEastAsia"/>
        </w:rPr>
        <w:t xml:space="preserve"> </w:t>
      </w:r>
    </w:p>
    <w:p w14:paraId="1A359F90" w14:textId="76E0CFE6" w:rsidR="000C06A6" w:rsidRDefault="000C06A6" w:rsidP="000C06A6">
      <w:pPr>
        <w:pStyle w:val="Heading1"/>
        <w:spacing w:after="240"/>
      </w:pPr>
      <w:r w:rsidRPr="00D071C6">
        <mc:AlternateContent>
          <mc:Choice Requires="wps">
            <w:drawing>
              <wp:anchor distT="0" distB="0" distL="0" distR="0" simplePos="0" relativeHeight="251658245" behindDoc="1" locked="0" layoutInCell="1" allowOverlap="1" wp14:anchorId="16372876" wp14:editId="5D1805D7">
                <wp:simplePos x="0" y="0"/>
                <wp:positionH relativeFrom="margin">
                  <wp:posOffset>0</wp:posOffset>
                </wp:positionH>
                <wp:positionV relativeFrom="paragraph">
                  <wp:posOffset>304800</wp:posOffset>
                </wp:positionV>
                <wp:extent cx="5937250" cy="45085"/>
                <wp:effectExtent l="0" t="0" r="0" b="0"/>
                <wp:wrapTopAndBottom/>
                <wp:docPr id="462316812"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0;margin-top:24pt;width:467.5pt;height:3.55pt;z-index:-251658235;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" w14:anchorId="48C1C444">
                <v:path arrowok="t" o:connecttype="custom" o:connectlocs="0,0;5937250,0" o:connectangles="0,0"/>
                <w10:wrap type="topAndBottom" anchorx="margin"/>
              </v:shape>
            </w:pict>
          </mc:Fallback>
        </mc:AlternateContent>
      </w:r>
      <w:r>
        <w:t>Implications</w:t>
      </w:r>
    </w:p>
    <w:p w14:paraId="4A187939" w14:textId="77777777" w:rsidR="000C06A6" w:rsidRPr="00C154BF" w:rsidRDefault="000C06A6" w:rsidP="0DA8F444">
      <w:pPr>
        <w:pStyle w:val="ListParagraph"/>
        <w:numPr>
          <w:ilvl w:val="0"/>
          <w:numId w:val="21"/>
        </w:numPr>
        <w:rPr>
          <w:rFonts w:eastAsiaTheme="minorEastAsia"/>
        </w:rPr>
      </w:pPr>
      <w:r w:rsidRPr="50A54F8E">
        <w:rPr>
          <w:rFonts w:eastAsiaTheme="minorEastAsia"/>
        </w:rPr>
        <w:t>Massachusetts residents committed to treatment under Section 35 have different needs during treatment that vary by their race and Hispanic ethnicity.</w:t>
      </w:r>
    </w:p>
    <w:p w14:paraId="27EF4EFC" w14:textId="77777777" w:rsidR="000C06A6" w:rsidRPr="00790117" w:rsidRDefault="000C06A6" w:rsidP="000C06A6">
      <w:pPr>
        <w:pStyle w:val="ListParagraph"/>
        <w:numPr>
          <w:ilvl w:val="0"/>
          <w:numId w:val="21"/>
        </w:numPr>
      </w:pPr>
      <w:r>
        <w:rPr>
          <w:rFonts w:eastAsiaTheme="minorEastAsia"/>
        </w:rPr>
        <w:t>High rates of poor outcomes across all races and ethnicities show a need</w:t>
      </w:r>
      <w:r w:rsidRPr="00D13C8C">
        <w:rPr>
          <w:rFonts w:eastAsiaTheme="minorEastAsia"/>
        </w:rPr>
        <w:t xml:space="preserve"> for improved access to healthcare and substance use treatment after Section 35</w:t>
      </w:r>
      <w:r>
        <w:rPr>
          <w:rFonts w:eastAsiaTheme="minorEastAsia"/>
        </w:rPr>
        <w:t xml:space="preserve"> treatment</w:t>
      </w:r>
      <w:r w:rsidRPr="00D13C8C">
        <w:rPr>
          <w:rFonts w:eastAsiaTheme="minorEastAsia"/>
        </w:rPr>
        <w:t xml:space="preserve">. </w:t>
      </w:r>
    </w:p>
    <w:p w14:paraId="22B5D3C5" w14:textId="77777777" w:rsidR="000C06A6" w:rsidRDefault="000C06A6" w:rsidP="000C06A6">
      <w:pPr>
        <w:pStyle w:val="ListParagraph"/>
        <w:numPr>
          <w:ilvl w:val="1"/>
          <w:numId w:val="21"/>
        </w:numPr>
      </w:pPr>
      <w:r>
        <w:rPr>
          <w:rFonts w:eastAsiaTheme="minorEastAsia"/>
        </w:rPr>
        <w:t>Improved access to care after Section 35</w:t>
      </w:r>
      <w:r w:rsidRPr="00D13C8C">
        <w:rPr>
          <w:rFonts w:eastAsiaTheme="minorEastAsia"/>
        </w:rPr>
        <w:t xml:space="preserve"> is particularly important for Hispanic and Black non-Hispanic </w:t>
      </w:r>
      <w:r>
        <w:rPr>
          <w:rFonts w:eastAsiaTheme="minorEastAsia"/>
        </w:rPr>
        <w:t>residents.</w:t>
      </w:r>
      <w:r w:rsidRPr="00D13C8C">
        <w:rPr>
          <w:rFonts w:eastAsiaTheme="minorEastAsia"/>
        </w:rPr>
        <w:t xml:space="preserve"> </w:t>
      </w:r>
      <w:r>
        <w:t xml:space="preserve"> </w:t>
      </w:r>
    </w:p>
    <w:p w14:paraId="3489E537" w14:textId="77777777" w:rsidR="000C06A6" w:rsidRPr="006F32B5" w:rsidRDefault="000C06A6" w:rsidP="000C06A6">
      <w:pPr>
        <w:pStyle w:val="ListParagraph"/>
        <w:numPr>
          <w:ilvl w:val="0"/>
          <w:numId w:val="21"/>
        </w:numPr>
      </w:pPr>
      <w:r w:rsidRPr="00353A11">
        <w:rPr>
          <w:rFonts w:eastAsiaTheme="minorEastAsia"/>
        </w:rPr>
        <w:lastRenderedPageBreak/>
        <w:t xml:space="preserve">The involuntary nature of Section 35 increases the need for strong oversight to ensure that treatment is effective and equitable. </w:t>
      </w:r>
    </w:p>
    <w:p w14:paraId="684C630B" w14:textId="2018553C" w:rsidR="000C06A6" w:rsidRPr="00A3088D" w:rsidRDefault="000C06A6" w:rsidP="0DA8F444">
      <w:pPr>
        <w:pStyle w:val="ListParagraph"/>
        <w:numPr>
          <w:ilvl w:val="0"/>
          <w:numId w:val="21"/>
        </w:numPr>
        <w:rPr>
          <w:rFonts w:eastAsiaTheme="minorEastAsia"/>
        </w:rPr>
      </w:pPr>
      <w:r w:rsidRPr="50A54F8E">
        <w:rPr>
          <w:rFonts w:eastAsiaTheme="minorEastAsia"/>
        </w:rPr>
        <w:t>Evaluation of substance use treatment programs should be stratified by race and ethnicity.</w:t>
      </w:r>
    </w:p>
    <w:p w14:paraId="02200E5A" w14:textId="7207024D" w:rsidR="000F0BEB" w:rsidRDefault="000F0BEB" w:rsidP="00D71878">
      <w:pPr>
        <w:pStyle w:val="Heading1"/>
        <w:spacing w:after="240"/>
      </w:pPr>
      <w:r w:rsidRPr="00D071C6">
        <mc:AlternateContent>
          <mc:Choice Requires="wps">
            <w:drawing>
              <wp:anchor distT="0" distB="0" distL="0" distR="0" simplePos="0" relativeHeight="251658242" behindDoc="1" locked="0" layoutInCell="1" allowOverlap="1" wp14:anchorId="3A46A095" wp14:editId="444A06B8">
                <wp:simplePos x="0" y="0"/>
                <wp:positionH relativeFrom="margin">
                  <wp:posOffset>0</wp:posOffset>
                </wp:positionH>
                <wp:positionV relativeFrom="paragraph">
                  <wp:posOffset>304800</wp:posOffset>
                </wp:positionV>
                <wp:extent cx="5937250" cy="45085"/>
                <wp:effectExtent l="0" t="0" r="0" b="0"/>
                <wp:wrapTopAndBottom/>
                <wp:docPr id="1"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0;margin-top:24pt;width:467.5pt;height:3.55pt;z-index:-25165823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" w14:anchorId="274F0C6A">
                <v:path arrowok="t" o:connecttype="custom" o:connectlocs="0,0;5937250,0" o:connectangles="0,0"/>
                <w10:wrap type="topAndBottom" anchorx="margin"/>
              </v:shape>
            </w:pict>
          </mc:Fallback>
        </mc:AlternateContent>
      </w:r>
      <w:r w:rsidR="006B6126">
        <w:t>Results</w:t>
      </w:r>
    </w:p>
    <w:p w14:paraId="2DB9DFE6" w14:textId="6F41ED4D" w:rsidR="002D470D" w:rsidRDefault="007B7287" w:rsidP="00DD788B">
      <w:pPr>
        <w:pStyle w:val="Heading3"/>
      </w:pPr>
      <w:r w:rsidRPr="007B7287">
        <w:t>Population characteristics</w:t>
      </w:r>
    </w:p>
    <w:p w14:paraId="2A894E6D" w14:textId="0D426D3C" w:rsidR="002B1D1D" w:rsidRDefault="00550A7A" w:rsidP="00CC5F23">
      <w:pPr>
        <w:pStyle w:val="ListParagraph"/>
        <w:numPr>
          <w:ilvl w:val="0"/>
          <w:numId w:val="19"/>
        </w:numPr>
        <w:spacing w:before="0" w:after="0" w:line="360" w:lineRule="auto"/>
        <w:rPr>
          <w:rFonts w:eastAsiaTheme="minorEastAsia"/>
        </w:rPr>
      </w:pPr>
      <w:r>
        <w:rPr>
          <w:rFonts w:eastAsiaTheme="minorEastAsia"/>
        </w:rPr>
        <w:t xml:space="preserve">There were </w:t>
      </w:r>
      <w:r w:rsidR="002B1D1D" w:rsidRPr="002B1D1D">
        <w:rPr>
          <w:rFonts w:eastAsiaTheme="minorEastAsia"/>
        </w:rPr>
        <w:t>45,653</w:t>
      </w:r>
      <w:r w:rsidR="002D1021">
        <w:rPr>
          <w:rFonts w:eastAsiaTheme="minorEastAsia"/>
        </w:rPr>
        <w:t xml:space="preserve"> </w:t>
      </w:r>
      <w:r w:rsidR="00661148">
        <w:rPr>
          <w:rFonts w:eastAsiaTheme="minorEastAsia"/>
        </w:rPr>
        <w:t>involuntary treatment</w:t>
      </w:r>
      <w:r w:rsidR="002B1D1D" w:rsidRPr="002B1D1D">
        <w:rPr>
          <w:rFonts w:eastAsiaTheme="minorEastAsia"/>
        </w:rPr>
        <w:t xml:space="preserve"> admissions</w:t>
      </w:r>
      <w:r w:rsidR="002D1021">
        <w:rPr>
          <w:rFonts w:eastAsiaTheme="minorEastAsia"/>
        </w:rPr>
        <w:t xml:space="preserve"> from 2015 to 2022</w:t>
      </w:r>
      <w:r w:rsidR="00AA053B">
        <w:rPr>
          <w:rFonts w:eastAsiaTheme="minorEastAsia"/>
        </w:rPr>
        <w:t xml:space="preserve">. </w:t>
      </w:r>
    </w:p>
    <w:p w14:paraId="1E061B16" w14:textId="28B7E520" w:rsidR="00CC5F23" w:rsidRDefault="00550A7A" w:rsidP="51A16E99">
      <w:pPr>
        <w:pStyle w:val="ListParagraph"/>
        <w:numPr>
          <w:ilvl w:val="0"/>
          <w:numId w:val="19"/>
        </w:numPr>
        <w:spacing w:before="0" w:after="0" w:line="360" w:lineRule="auto"/>
        <w:rPr>
          <w:rFonts w:eastAsiaTheme="minorEastAsia"/>
        </w:rPr>
      </w:pPr>
      <w:r>
        <w:rPr>
          <w:rFonts w:eastAsiaTheme="minorEastAsia"/>
        </w:rPr>
        <w:t xml:space="preserve">This study includes </w:t>
      </w:r>
      <w:r w:rsidR="00A63CB2" w:rsidRPr="51A16E99">
        <w:rPr>
          <w:rFonts w:eastAsiaTheme="minorEastAsia"/>
        </w:rPr>
        <w:t xml:space="preserve">27,380 </w:t>
      </w:r>
      <w:r w:rsidR="00661148">
        <w:rPr>
          <w:rFonts w:eastAsiaTheme="minorEastAsia"/>
        </w:rPr>
        <w:t>involuntary treatment</w:t>
      </w:r>
      <w:r w:rsidR="00A63CB2" w:rsidRPr="51A16E99">
        <w:rPr>
          <w:rFonts w:eastAsiaTheme="minorEastAsia"/>
        </w:rPr>
        <w:t xml:space="preserve"> admissions</w:t>
      </w:r>
      <w:r w:rsidR="002D1021" w:rsidRPr="51A16E99">
        <w:rPr>
          <w:rFonts w:eastAsiaTheme="minorEastAsia"/>
        </w:rPr>
        <w:t xml:space="preserve"> </w:t>
      </w:r>
      <w:r w:rsidR="001E2473">
        <w:rPr>
          <w:rFonts w:eastAsiaTheme="minorEastAsia"/>
        </w:rPr>
        <w:t>with enrollment data in</w:t>
      </w:r>
      <w:r w:rsidR="002D1021" w:rsidRPr="51A16E99">
        <w:rPr>
          <w:rFonts w:eastAsiaTheme="minorEastAsia"/>
        </w:rPr>
        <w:t xml:space="preserve"> the Bureau of Substance Addiction Services</w:t>
      </w:r>
      <w:r w:rsidR="00C07298" w:rsidRPr="51A16E99">
        <w:rPr>
          <w:rFonts w:eastAsiaTheme="minorEastAsia"/>
        </w:rPr>
        <w:t xml:space="preserve"> </w:t>
      </w:r>
      <w:r w:rsidR="00562E70">
        <w:rPr>
          <w:rFonts w:eastAsiaTheme="minorEastAsia"/>
        </w:rPr>
        <w:t xml:space="preserve">dataset. </w:t>
      </w:r>
    </w:p>
    <w:p w14:paraId="0DE5F896" w14:textId="06053A95" w:rsidR="00550A7A" w:rsidRDefault="00550A7A" w:rsidP="00550A7A">
      <w:pPr>
        <w:pStyle w:val="ListParagraph"/>
        <w:numPr>
          <w:ilvl w:val="1"/>
          <w:numId w:val="19"/>
        </w:numPr>
        <w:spacing w:before="0" w:after="0" w:line="360" w:lineRule="auto"/>
        <w:rPr>
          <w:rFonts w:eastAsiaTheme="minorEastAsia"/>
        </w:rPr>
      </w:pPr>
      <w:r>
        <w:rPr>
          <w:rFonts w:eastAsiaTheme="minorEastAsia"/>
        </w:rPr>
        <w:t xml:space="preserve">These are the only records that </w:t>
      </w:r>
      <w:r w:rsidR="00792208">
        <w:rPr>
          <w:rFonts w:eastAsiaTheme="minorEastAsia"/>
        </w:rPr>
        <w:t xml:space="preserve">have information on </w:t>
      </w:r>
      <w:r w:rsidR="00745613">
        <w:rPr>
          <w:rFonts w:eastAsiaTheme="minorEastAsia"/>
        </w:rPr>
        <w:t xml:space="preserve">the substances that a person </w:t>
      </w:r>
      <w:r w:rsidR="00990F85">
        <w:rPr>
          <w:rFonts w:eastAsiaTheme="minorEastAsia"/>
        </w:rPr>
        <w:t xml:space="preserve">said that </w:t>
      </w:r>
      <w:r w:rsidR="006E0CA0">
        <w:rPr>
          <w:rFonts w:eastAsiaTheme="minorEastAsia"/>
        </w:rPr>
        <w:t xml:space="preserve">they </w:t>
      </w:r>
      <w:r w:rsidR="00990F85">
        <w:rPr>
          <w:rFonts w:eastAsiaTheme="minorEastAsia"/>
        </w:rPr>
        <w:t>used.</w:t>
      </w:r>
      <w:r w:rsidR="006E0CA0">
        <w:rPr>
          <w:rFonts w:eastAsiaTheme="minorEastAsia"/>
        </w:rPr>
        <w:t xml:space="preserve"> </w:t>
      </w:r>
      <w:r w:rsidR="00990F85">
        <w:rPr>
          <w:rFonts w:eastAsiaTheme="minorEastAsia"/>
        </w:rPr>
        <w:t xml:space="preserve"> </w:t>
      </w:r>
    </w:p>
    <w:p w14:paraId="2FAB04BB" w14:textId="34042BAB" w:rsidR="008A58E6" w:rsidRDefault="008A58E6" w:rsidP="51A16E99">
      <w:pPr>
        <w:pStyle w:val="ListParagraph"/>
        <w:numPr>
          <w:ilvl w:val="0"/>
          <w:numId w:val="1"/>
        </w:numPr>
        <w:spacing w:before="0" w:after="0" w:line="360" w:lineRule="auto"/>
        <w:rPr>
          <w:rFonts w:eastAsiaTheme="minorEastAsia"/>
        </w:rPr>
      </w:pPr>
      <w:r w:rsidRPr="51A16E99">
        <w:rPr>
          <w:rFonts w:eastAsiaTheme="minorEastAsia"/>
        </w:rPr>
        <w:t xml:space="preserve">Most </w:t>
      </w:r>
      <w:r w:rsidR="005A56FB" w:rsidRPr="51A16E99">
        <w:rPr>
          <w:rFonts w:eastAsiaTheme="minorEastAsia"/>
        </w:rPr>
        <w:t>involuntary treatments</w:t>
      </w:r>
      <w:r w:rsidRPr="51A16E99">
        <w:rPr>
          <w:rFonts w:eastAsiaTheme="minorEastAsia"/>
        </w:rPr>
        <w:t xml:space="preserve"> were </w:t>
      </w:r>
      <w:r w:rsidR="008D2DE9" w:rsidRPr="51A16E99">
        <w:rPr>
          <w:rFonts w:eastAsiaTheme="minorEastAsia"/>
        </w:rPr>
        <w:t xml:space="preserve">among </w:t>
      </w:r>
      <w:r w:rsidRPr="51A16E99">
        <w:rPr>
          <w:rFonts w:eastAsiaTheme="minorEastAsia"/>
        </w:rPr>
        <w:t>male</w:t>
      </w:r>
      <w:r w:rsidR="008D2DE9" w:rsidRPr="51A16E99">
        <w:rPr>
          <w:rFonts w:eastAsiaTheme="minorEastAsia"/>
        </w:rPr>
        <w:t>s</w:t>
      </w:r>
      <w:r w:rsidRPr="51A16E99">
        <w:rPr>
          <w:rFonts w:eastAsiaTheme="minorEastAsia"/>
        </w:rPr>
        <w:t xml:space="preserve"> across all racial/ethnic groups. </w:t>
      </w:r>
    </w:p>
    <w:p w14:paraId="4EE13DD1" w14:textId="7BD99E98" w:rsidR="008A58E6" w:rsidRDefault="008A58E6" w:rsidP="008A58E6">
      <w:pPr>
        <w:pStyle w:val="ListParagraph"/>
        <w:numPr>
          <w:ilvl w:val="1"/>
          <w:numId w:val="1"/>
        </w:numPr>
        <w:spacing w:before="0" w:after="0" w:line="360" w:lineRule="auto"/>
        <w:rPr>
          <w:rFonts w:eastAsiaTheme="minorEastAsia"/>
        </w:rPr>
      </w:pPr>
      <w:r>
        <w:rPr>
          <w:rFonts w:eastAsiaTheme="minorEastAsia"/>
        </w:rPr>
        <w:t xml:space="preserve">Nearly </w:t>
      </w:r>
      <w:r w:rsidR="008D2DE9">
        <w:rPr>
          <w:rFonts w:eastAsiaTheme="minorEastAsia"/>
        </w:rPr>
        <w:t>two thirds</w:t>
      </w:r>
      <w:r w:rsidRPr="008D0728">
        <w:rPr>
          <w:rFonts w:eastAsiaTheme="minorEastAsia"/>
        </w:rPr>
        <w:t xml:space="preserve"> of admissions </w:t>
      </w:r>
      <w:r w:rsidR="008D2DE9">
        <w:rPr>
          <w:rFonts w:eastAsiaTheme="minorEastAsia"/>
        </w:rPr>
        <w:t>among</w:t>
      </w:r>
      <w:r w:rsidRPr="008D0728">
        <w:rPr>
          <w:rFonts w:eastAsiaTheme="minorEastAsia"/>
        </w:rPr>
        <w:t xml:space="preserve"> Asian </w:t>
      </w:r>
      <w:r>
        <w:rPr>
          <w:rFonts w:eastAsiaTheme="minorEastAsia"/>
        </w:rPr>
        <w:t xml:space="preserve">non-Hispanic, Black non-Hispanic, and </w:t>
      </w:r>
      <w:r w:rsidRPr="008D0728">
        <w:rPr>
          <w:rFonts w:eastAsiaTheme="minorEastAsia"/>
        </w:rPr>
        <w:t>Hispanic</w:t>
      </w:r>
      <w:r w:rsidRPr="008D0728" w:rsidDel="000D192B">
        <w:rPr>
          <w:rFonts w:eastAsiaTheme="minorEastAsia"/>
        </w:rPr>
        <w:t xml:space="preserve"> </w:t>
      </w:r>
      <w:r w:rsidRPr="008D0728">
        <w:rPr>
          <w:rFonts w:eastAsiaTheme="minorEastAsia"/>
        </w:rPr>
        <w:t xml:space="preserve">residents were </w:t>
      </w:r>
      <w:r w:rsidR="008D2DE9">
        <w:rPr>
          <w:rFonts w:eastAsiaTheme="minorEastAsia"/>
        </w:rPr>
        <w:t xml:space="preserve">among </w:t>
      </w:r>
      <w:r w:rsidRPr="008D0728">
        <w:rPr>
          <w:rFonts w:eastAsiaTheme="minorEastAsia"/>
        </w:rPr>
        <w:t>m</w:t>
      </w:r>
      <w:r>
        <w:rPr>
          <w:rFonts w:eastAsiaTheme="minorEastAsia"/>
        </w:rPr>
        <w:t>en.</w:t>
      </w:r>
      <w:r w:rsidRPr="008D0728">
        <w:rPr>
          <w:rFonts w:eastAsiaTheme="minorEastAsia"/>
        </w:rPr>
        <w:t xml:space="preserve"> </w:t>
      </w:r>
    </w:p>
    <w:p w14:paraId="320D6A7F" w14:textId="32C0D10C" w:rsidR="008A58E6" w:rsidRDefault="008A58E6" w:rsidP="008A58E6">
      <w:pPr>
        <w:pStyle w:val="ListParagraph"/>
        <w:numPr>
          <w:ilvl w:val="1"/>
          <w:numId w:val="1"/>
        </w:numPr>
        <w:spacing w:before="0" w:after="0" w:line="360" w:lineRule="auto"/>
        <w:rPr>
          <w:rFonts w:eastAsiaTheme="minorEastAsia"/>
        </w:rPr>
      </w:pPr>
      <w:r>
        <w:rPr>
          <w:rFonts w:eastAsiaTheme="minorEastAsia"/>
        </w:rPr>
        <w:t>O</w:t>
      </w:r>
      <w:r w:rsidRPr="571CA036">
        <w:rPr>
          <w:rFonts w:eastAsiaTheme="minorEastAsia"/>
        </w:rPr>
        <w:t xml:space="preserve">ver </w:t>
      </w:r>
      <w:r w:rsidR="008D2DE9">
        <w:rPr>
          <w:rFonts w:eastAsiaTheme="minorEastAsia"/>
        </w:rPr>
        <w:t>half</w:t>
      </w:r>
      <w:r>
        <w:rPr>
          <w:rFonts w:eastAsiaTheme="minorEastAsia"/>
        </w:rPr>
        <w:t xml:space="preserve"> of admissions for </w:t>
      </w:r>
      <w:r w:rsidRPr="2744CA1E">
        <w:rPr>
          <w:rFonts w:eastAsiaTheme="minorEastAsia"/>
        </w:rPr>
        <w:t xml:space="preserve">White non-Hispanic </w:t>
      </w:r>
      <w:r>
        <w:rPr>
          <w:rFonts w:eastAsiaTheme="minorEastAsia"/>
        </w:rPr>
        <w:t xml:space="preserve">residents were </w:t>
      </w:r>
      <w:r w:rsidR="008D2DE9">
        <w:rPr>
          <w:rFonts w:eastAsiaTheme="minorEastAsia"/>
        </w:rPr>
        <w:t xml:space="preserve">among </w:t>
      </w:r>
      <w:r>
        <w:rPr>
          <w:rFonts w:eastAsiaTheme="minorEastAsia"/>
        </w:rPr>
        <w:t>men.</w:t>
      </w:r>
      <w:r w:rsidRPr="422BF8F7">
        <w:rPr>
          <w:rFonts w:eastAsiaTheme="minorEastAsia"/>
        </w:rPr>
        <w:t xml:space="preserve"> </w:t>
      </w:r>
    </w:p>
    <w:p w14:paraId="77E0C30E" w14:textId="7421EB99" w:rsidR="008A58E6" w:rsidRDefault="008A58E6" w:rsidP="1123ED89">
      <w:pPr>
        <w:pStyle w:val="ListParagraph"/>
        <w:numPr>
          <w:ilvl w:val="0"/>
          <w:numId w:val="1"/>
        </w:numPr>
        <w:spacing w:before="0" w:after="0" w:line="360" w:lineRule="auto"/>
        <w:rPr>
          <w:rFonts w:eastAsiaTheme="minorEastAsia"/>
        </w:rPr>
      </w:pPr>
      <w:r w:rsidRPr="1123ED89">
        <w:rPr>
          <w:rFonts w:eastAsiaTheme="minorEastAsia"/>
        </w:rPr>
        <w:t xml:space="preserve">Nearly </w:t>
      </w:r>
      <w:r w:rsidR="008D2DE9" w:rsidRPr="1123ED89">
        <w:rPr>
          <w:rFonts w:eastAsiaTheme="minorEastAsia"/>
        </w:rPr>
        <w:t>half</w:t>
      </w:r>
      <w:r w:rsidR="00393386" w:rsidRPr="1123ED89">
        <w:rPr>
          <w:rFonts w:eastAsiaTheme="minorEastAsia"/>
        </w:rPr>
        <w:t xml:space="preserve"> </w:t>
      </w:r>
      <w:r w:rsidRPr="1123ED89">
        <w:rPr>
          <w:rFonts w:eastAsiaTheme="minorEastAsia"/>
        </w:rPr>
        <w:t xml:space="preserve">of people who had a </w:t>
      </w:r>
      <w:r w:rsidR="008D2DE9" w:rsidRPr="1123ED89">
        <w:rPr>
          <w:rFonts w:eastAsiaTheme="minorEastAsia"/>
        </w:rPr>
        <w:t xml:space="preserve">diagnosed </w:t>
      </w:r>
      <w:r w:rsidRPr="1123ED89">
        <w:rPr>
          <w:rFonts w:eastAsiaTheme="minorEastAsia"/>
        </w:rPr>
        <w:t xml:space="preserve">substance use disorder in the year before admission also </w:t>
      </w:r>
      <w:r w:rsidR="00FE4237" w:rsidRPr="1123ED89">
        <w:rPr>
          <w:rFonts w:eastAsiaTheme="minorEastAsia"/>
        </w:rPr>
        <w:t>had</w:t>
      </w:r>
      <w:r w:rsidRPr="1123ED89">
        <w:rPr>
          <w:rFonts w:eastAsiaTheme="minorEastAsia"/>
        </w:rPr>
        <w:t xml:space="preserve"> a mood disorder or anxiety diagnosis that </w:t>
      </w:r>
      <w:r w:rsidR="00661148">
        <w:rPr>
          <w:rFonts w:eastAsiaTheme="minorEastAsia"/>
        </w:rPr>
        <w:t xml:space="preserve">same </w:t>
      </w:r>
      <w:r w:rsidRPr="1123ED89">
        <w:rPr>
          <w:rFonts w:eastAsiaTheme="minorEastAsia"/>
        </w:rPr>
        <w:t xml:space="preserve">year. </w:t>
      </w:r>
    </w:p>
    <w:p w14:paraId="272CB6A6" w14:textId="47525460" w:rsidR="008A58E6" w:rsidRPr="008664D9" w:rsidRDefault="004A0D15" w:rsidP="1123ED89">
      <w:pPr>
        <w:pStyle w:val="ListParagraph"/>
        <w:numPr>
          <w:ilvl w:val="0"/>
          <w:numId w:val="1"/>
        </w:numPr>
        <w:spacing w:before="0" w:after="0" w:line="360" w:lineRule="auto"/>
        <w:rPr>
          <w:rFonts w:eastAsiaTheme="minorEastAsia"/>
        </w:rPr>
      </w:pPr>
      <w:r w:rsidRPr="1123ED89">
        <w:rPr>
          <w:rFonts w:eastAsiaTheme="minorEastAsia"/>
        </w:rPr>
        <w:t>Alcohol and opioids were t</w:t>
      </w:r>
      <w:r w:rsidR="00471837" w:rsidRPr="1123ED89">
        <w:rPr>
          <w:rFonts w:eastAsiaTheme="minorEastAsia"/>
        </w:rPr>
        <w:t>h</w:t>
      </w:r>
      <w:r w:rsidRPr="1123ED89">
        <w:rPr>
          <w:rFonts w:eastAsiaTheme="minorEastAsia"/>
        </w:rPr>
        <w:t>e</w:t>
      </w:r>
      <w:r w:rsidR="00471837" w:rsidRPr="1123ED89">
        <w:rPr>
          <w:rFonts w:eastAsiaTheme="minorEastAsia"/>
        </w:rPr>
        <w:t xml:space="preserve"> substances reported most often as a patient’s main substance</w:t>
      </w:r>
      <w:r w:rsidRPr="1123ED89">
        <w:rPr>
          <w:rFonts w:eastAsiaTheme="minorEastAsia"/>
        </w:rPr>
        <w:t>.</w:t>
      </w:r>
      <w:r w:rsidR="00FE4237" w:rsidRPr="1123ED89">
        <w:rPr>
          <w:rFonts w:eastAsiaTheme="minorEastAsia"/>
        </w:rPr>
        <w:t xml:space="preserve"> </w:t>
      </w:r>
      <w:r w:rsidR="00471837" w:rsidRPr="1123ED89">
        <w:rPr>
          <w:rFonts w:eastAsiaTheme="minorEastAsia"/>
        </w:rPr>
        <w:t xml:space="preserve">The third most common was stimulants. </w:t>
      </w:r>
    </w:p>
    <w:p w14:paraId="35C22723" w14:textId="299511A3" w:rsidR="00F67F0A" w:rsidRDefault="00F67F0A" w:rsidP="00393386">
      <w:pPr>
        <w:spacing w:before="0" w:line="259" w:lineRule="auto"/>
        <w:jc w:val="center"/>
        <w:rPr>
          <w:b/>
          <w:bCs/>
          <w:color w:val="005994"/>
          <w:sz w:val="28"/>
          <w:szCs w:val="28"/>
        </w:rPr>
      </w:pPr>
      <w:r>
        <w:rPr>
          <w:noProof/>
        </w:rPr>
        <w:lastRenderedPageBreak/>
        <w:drawing>
          <wp:inline distT="0" distB="0" distL="0" distR="0" wp14:anchorId="3FFD6D03" wp14:editId="18332333">
            <wp:extent cx="6159500" cy="3619500"/>
            <wp:effectExtent l="0" t="0" r="0" b="0"/>
            <wp:docPr id="371372672" name="Chart 1" descr="A bar graph showing the percentage of section 35 admissions by race for the section 35 population and the Massachusetts population. &#10;">
              <a:extLst xmlns:a="http://schemas.openxmlformats.org/drawingml/2006/main">
                <a:ext uri="{FF2B5EF4-FFF2-40B4-BE49-F238E27FC236}">
                  <a16:creationId xmlns:a16="http://schemas.microsoft.com/office/drawing/2014/main" id="{5A161237-F08C-331F-E067-C560C60094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1683D80" w14:textId="32AD6B61" w:rsidR="007A6C62" w:rsidRDefault="007A6C62" w:rsidP="007A6C62">
      <w:pPr>
        <w:pStyle w:val="ListParagraph"/>
        <w:numPr>
          <w:ilvl w:val="0"/>
          <w:numId w:val="1"/>
        </w:numPr>
        <w:spacing w:before="0" w:after="0" w:line="360" w:lineRule="auto"/>
        <w:rPr>
          <w:rFonts w:eastAsiaTheme="minorEastAsia"/>
        </w:rPr>
      </w:pPr>
      <w:r w:rsidRPr="00893F80">
        <w:rPr>
          <w:rFonts w:eastAsiaTheme="minorEastAsia"/>
          <w:b/>
          <w:bCs/>
        </w:rPr>
        <w:t>Figure 1</w:t>
      </w:r>
      <w:r>
        <w:rPr>
          <w:rFonts w:eastAsiaTheme="minorEastAsia"/>
        </w:rPr>
        <w:t xml:space="preserve"> shows the percentage of </w:t>
      </w:r>
      <w:r w:rsidR="00012F08">
        <w:rPr>
          <w:rFonts w:eastAsiaTheme="minorEastAsia"/>
        </w:rPr>
        <w:t>involuntary treatments</w:t>
      </w:r>
      <w:r>
        <w:rPr>
          <w:rFonts w:eastAsiaTheme="minorEastAsia"/>
        </w:rPr>
        <w:t xml:space="preserve"> by race/Hispanic ethnicity compared to the Massachusetts</w:t>
      </w:r>
      <w:r w:rsidDel="00BB05DD">
        <w:rPr>
          <w:rFonts w:eastAsiaTheme="minorEastAsia"/>
        </w:rPr>
        <w:t xml:space="preserve"> </w:t>
      </w:r>
      <w:r>
        <w:rPr>
          <w:rFonts w:eastAsiaTheme="minorEastAsia"/>
        </w:rPr>
        <w:t>2020 population</w:t>
      </w:r>
      <w:r w:rsidRPr="76DDB3D7">
        <w:rPr>
          <w:rFonts w:eastAsiaTheme="minorEastAsia"/>
        </w:rPr>
        <w:t>.</w:t>
      </w:r>
      <w:r>
        <w:rPr>
          <w:rFonts w:eastAsiaTheme="minorEastAsia"/>
        </w:rPr>
        <w:t xml:space="preserve"> </w:t>
      </w:r>
    </w:p>
    <w:p w14:paraId="10C1BAC0" w14:textId="332D9C09" w:rsidR="00542591" w:rsidRDefault="00542591" w:rsidP="00542591">
      <w:pPr>
        <w:pStyle w:val="ListParagraph"/>
        <w:numPr>
          <w:ilvl w:val="1"/>
          <w:numId w:val="1"/>
        </w:numPr>
        <w:spacing w:before="0" w:after="0" w:line="360" w:lineRule="auto"/>
        <w:rPr>
          <w:rFonts w:eastAsiaTheme="minorEastAsia"/>
        </w:rPr>
      </w:pPr>
      <w:r>
        <w:rPr>
          <w:rFonts w:eastAsiaTheme="minorEastAsia"/>
        </w:rPr>
        <w:t xml:space="preserve">0.5% </w:t>
      </w:r>
      <w:r w:rsidRPr="005243EF">
        <w:rPr>
          <w:rFonts w:eastAsiaTheme="minorEastAsia"/>
        </w:rPr>
        <w:t xml:space="preserve">of </w:t>
      </w:r>
      <w:r>
        <w:rPr>
          <w:rFonts w:eastAsiaTheme="minorEastAsia"/>
        </w:rPr>
        <w:t>involuntary treatments</w:t>
      </w:r>
      <w:r w:rsidRPr="005243EF">
        <w:rPr>
          <w:rFonts w:eastAsiaTheme="minorEastAsia"/>
        </w:rPr>
        <w:t xml:space="preserve"> </w:t>
      </w:r>
      <w:r>
        <w:rPr>
          <w:rFonts w:eastAsiaTheme="minorEastAsia"/>
        </w:rPr>
        <w:t xml:space="preserve">were among </w:t>
      </w:r>
      <w:r w:rsidRPr="74A1905E">
        <w:rPr>
          <w:rFonts w:eastAsiaTheme="minorEastAsia"/>
        </w:rPr>
        <w:t>Asian</w:t>
      </w:r>
      <w:r>
        <w:rPr>
          <w:rFonts w:eastAsiaTheme="minorEastAsia"/>
        </w:rPr>
        <w:t>/Pacific Islander</w:t>
      </w:r>
      <w:r w:rsidRPr="005243EF">
        <w:rPr>
          <w:rFonts w:eastAsiaTheme="minorEastAsia"/>
        </w:rPr>
        <w:t xml:space="preserve"> </w:t>
      </w:r>
      <w:r>
        <w:rPr>
          <w:rFonts w:eastAsiaTheme="minorEastAsia"/>
        </w:rPr>
        <w:t xml:space="preserve">non-Hispanic </w:t>
      </w:r>
      <w:r w:rsidRPr="30CB21B5">
        <w:rPr>
          <w:rFonts w:eastAsiaTheme="minorEastAsia"/>
        </w:rPr>
        <w:t>residents</w:t>
      </w:r>
      <w:r>
        <w:rPr>
          <w:rFonts w:eastAsiaTheme="minorEastAsia"/>
        </w:rPr>
        <w:t>.</w:t>
      </w:r>
      <w:r w:rsidRPr="30CB21B5">
        <w:rPr>
          <w:rFonts w:eastAsiaTheme="minorEastAsia"/>
        </w:rPr>
        <w:t xml:space="preserve"> </w:t>
      </w:r>
    </w:p>
    <w:p w14:paraId="73261291" w14:textId="77777777" w:rsidR="00542591" w:rsidRDefault="00542591" w:rsidP="00542591">
      <w:pPr>
        <w:pStyle w:val="ListParagraph"/>
        <w:numPr>
          <w:ilvl w:val="2"/>
          <w:numId w:val="1"/>
        </w:numPr>
        <w:spacing w:before="0" w:after="0" w:line="360" w:lineRule="auto"/>
        <w:rPr>
          <w:rFonts w:eastAsiaTheme="minorEastAsia"/>
        </w:rPr>
      </w:pPr>
      <w:r>
        <w:rPr>
          <w:rFonts w:eastAsiaTheme="minorEastAsia"/>
        </w:rPr>
        <w:t>7% of the</w:t>
      </w:r>
      <w:r w:rsidRPr="005243EF">
        <w:rPr>
          <w:rFonts w:eastAsiaTheme="minorEastAsia"/>
        </w:rPr>
        <w:t xml:space="preserve"> </w:t>
      </w:r>
      <w:r>
        <w:rPr>
          <w:rFonts w:eastAsiaTheme="minorEastAsia"/>
        </w:rPr>
        <w:t xml:space="preserve">state </w:t>
      </w:r>
      <w:r w:rsidRPr="005243EF">
        <w:rPr>
          <w:rFonts w:eastAsiaTheme="minorEastAsia"/>
        </w:rPr>
        <w:t>population i</w:t>
      </w:r>
      <w:r>
        <w:rPr>
          <w:rFonts w:eastAsiaTheme="minorEastAsia"/>
        </w:rPr>
        <w:t xml:space="preserve">s </w:t>
      </w:r>
      <w:r w:rsidRPr="74A1905E">
        <w:rPr>
          <w:rFonts w:eastAsiaTheme="minorEastAsia"/>
        </w:rPr>
        <w:t>Asian</w:t>
      </w:r>
      <w:r>
        <w:rPr>
          <w:rFonts w:eastAsiaTheme="minorEastAsia"/>
        </w:rPr>
        <w:t>/Pacific Islander</w:t>
      </w:r>
      <w:r w:rsidRPr="005243EF">
        <w:rPr>
          <w:rFonts w:eastAsiaTheme="minorEastAsia"/>
        </w:rPr>
        <w:t xml:space="preserve"> </w:t>
      </w:r>
      <w:r>
        <w:rPr>
          <w:rFonts w:eastAsiaTheme="minorEastAsia"/>
        </w:rPr>
        <w:t>non-Hispanic.</w:t>
      </w:r>
    </w:p>
    <w:p w14:paraId="4790C052" w14:textId="16087F3E" w:rsidR="00542591" w:rsidRDefault="00542591" w:rsidP="00542591">
      <w:pPr>
        <w:pStyle w:val="ListParagraph"/>
        <w:numPr>
          <w:ilvl w:val="2"/>
          <w:numId w:val="1"/>
        </w:numPr>
        <w:spacing w:before="0" w:after="0" w:line="360" w:lineRule="auto"/>
        <w:rPr>
          <w:rFonts w:eastAsiaTheme="minorEastAsia"/>
        </w:rPr>
      </w:pPr>
      <w:r>
        <w:rPr>
          <w:rFonts w:eastAsiaTheme="minorEastAsia"/>
        </w:rPr>
        <w:t xml:space="preserve">0.7% of opioid-related overdose deaths were among </w:t>
      </w:r>
      <w:r w:rsidRPr="74A1905E">
        <w:rPr>
          <w:rFonts w:eastAsiaTheme="minorEastAsia"/>
        </w:rPr>
        <w:t>Asian</w:t>
      </w:r>
      <w:r>
        <w:rPr>
          <w:rFonts w:eastAsiaTheme="minorEastAsia"/>
        </w:rPr>
        <w:t>/Pacific Islander</w:t>
      </w:r>
      <w:r w:rsidRPr="005243EF">
        <w:rPr>
          <w:rFonts w:eastAsiaTheme="minorEastAsia"/>
        </w:rPr>
        <w:t xml:space="preserve"> </w:t>
      </w:r>
      <w:r>
        <w:rPr>
          <w:rFonts w:eastAsiaTheme="minorEastAsia"/>
        </w:rPr>
        <w:t xml:space="preserve">non-Hispanic residents.  </w:t>
      </w:r>
    </w:p>
    <w:p w14:paraId="1C2C2F69" w14:textId="77777777" w:rsidR="00542591" w:rsidRDefault="00542591" w:rsidP="00542591">
      <w:pPr>
        <w:pStyle w:val="ListParagraph"/>
        <w:numPr>
          <w:ilvl w:val="1"/>
          <w:numId w:val="1"/>
        </w:numPr>
        <w:spacing w:before="0" w:after="0" w:line="360" w:lineRule="auto"/>
        <w:rPr>
          <w:rFonts w:eastAsiaTheme="minorEastAsia"/>
        </w:rPr>
      </w:pPr>
      <w:r>
        <w:rPr>
          <w:rFonts w:eastAsiaTheme="minorEastAsia"/>
        </w:rPr>
        <w:t>5% of involuntary treatments were among Black non-Hispanic residents.</w:t>
      </w:r>
    </w:p>
    <w:p w14:paraId="71C7E1BE" w14:textId="40F02AF1" w:rsidR="00542591" w:rsidRDefault="00542591" w:rsidP="00542591">
      <w:pPr>
        <w:pStyle w:val="ListParagraph"/>
        <w:numPr>
          <w:ilvl w:val="2"/>
          <w:numId w:val="1"/>
        </w:numPr>
        <w:spacing w:before="0" w:after="0" w:line="360" w:lineRule="auto"/>
        <w:rPr>
          <w:rFonts w:eastAsiaTheme="minorEastAsia"/>
        </w:rPr>
      </w:pPr>
      <w:r>
        <w:rPr>
          <w:rFonts w:eastAsiaTheme="minorEastAsia"/>
        </w:rPr>
        <w:t xml:space="preserve">8% of the state population is Black non-Hispanic. </w:t>
      </w:r>
    </w:p>
    <w:p w14:paraId="2AC21A6E" w14:textId="664C4BDB" w:rsidR="00DA5E79" w:rsidRDefault="00DA5E79" w:rsidP="00DA5E79">
      <w:pPr>
        <w:pStyle w:val="ListParagraph"/>
        <w:numPr>
          <w:ilvl w:val="2"/>
          <w:numId w:val="1"/>
        </w:numPr>
        <w:spacing w:before="0" w:after="0" w:line="360" w:lineRule="auto"/>
        <w:rPr>
          <w:rFonts w:eastAsiaTheme="minorEastAsia"/>
        </w:rPr>
      </w:pPr>
      <w:r>
        <w:rPr>
          <w:rFonts w:eastAsiaTheme="minorEastAsia"/>
        </w:rPr>
        <w:t>6% of opioid-related overdose deaths were among Black</w:t>
      </w:r>
      <w:r w:rsidRPr="005243EF">
        <w:rPr>
          <w:rFonts w:eastAsiaTheme="minorEastAsia"/>
        </w:rPr>
        <w:t xml:space="preserve"> </w:t>
      </w:r>
      <w:r>
        <w:rPr>
          <w:rFonts w:eastAsiaTheme="minorEastAsia"/>
        </w:rPr>
        <w:t xml:space="preserve">non-Hispanic residents.  </w:t>
      </w:r>
    </w:p>
    <w:p w14:paraId="1BC9C4AF" w14:textId="77777777" w:rsidR="00DA5E79" w:rsidRDefault="00DA5E79" w:rsidP="00DA5E79">
      <w:pPr>
        <w:pStyle w:val="ListParagraph"/>
        <w:numPr>
          <w:ilvl w:val="1"/>
          <w:numId w:val="1"/>
        </w:numPr>
        <w:spacing w:before="0" w:after="0" w:line="360" w:lineRule="auto"/>
        <w:rPr>
          <w:rFonts w:eastAsiaTheme="minorEastAsia"/>
        </w:rPr>
      </w:pPr>
      <w:r>
        <w:rPr>
          <w:rFonts w:eastAsiaTheme="minorEastAsia"/>
        </w:rPr>
        <w:t>11% of involuntary treatments</w:t>
      </w:r>
      <w:r w:rsidRPr="00475D17">
        <w:rPr>
          <w:rFonts w:eastAsiaTheme="minorEastAsia"/>
        </w:rPr>
        <w:t xml:space="preserve"> </w:t>
      </w:r>
      <w:r>
        <w:rPr>
          <w:rFonts w:eastAsiaTheme="minorEastAsia"/>
        </w:rPr>
        <w:t xml:space="preserve">were among </w:t>
      </w:r>
      <w:r w:rsidRPr="00475D17">
        <w:rPr>
          <w:rFonts w:eastAsiaTheme="minorEastAsia"/>
        </w:rPr>
        <w:t xml:space="preserve">Hispanic </w:t>
      </w:r>
      <w:r>
        <w:rPr>
          <w:rFonts w:eastAsiaTheme="minorEastAsia"/>
        </w:rPr>
        <w:t>residents.</w:t>
      </w:r>
    </w:p>
    <w:p w14:paraId="268B2553" w14:textId="77777777" w:rsidR="00DA5E79" w:rsidRDefault="00DA5E79" w:rsidP="00DA5E79">
      <w:pPr>
        <w:pStyle w:val="ListParagraph"/>
        <w:numPr>
          <w:ilvl w:val="2"/>
          <w:numId w:val="1"/>
        </w:numPr>
        <w:spacing w:before="0" w:after="0" w:line="360" w:lineRule="auto"/>
        <w:rPr>
          <w:rFonts w:eastAsiaTheme="minorEastAsia"/>
        </w:rPr>
      </w:pPr>
      <w:r>
        <w:rPr>
          <w:rFonts w:eastAsiaTheme="minorEastAsia"/>
        </w:rPr>
        <w:t>12% of the state population is Hispanic.</w:t>
      </w:r>
    </w:p>
    <w:p w14:paraId="34B195BA" w14:textId="524EDCD6" w:rsidR="00DA5E79" w:rsidRPr="00DA5E79" w:rsidRDefault="00DA5E79" w:rsidP="00DA5E79">
      <w:pPr>
        <w:pStyle w:val="ListParagraph"/>
        <w:numPr>
          <w:ilvl w:val="2"/>
          <w:numId w:val="1"/>
        </w:numPr>
        <w:spacing w:before="0" w:after="0" w:line="360" w:lineRule="auto"/>
        <w:rPr>
          <w:rFonts w:eastAsiaTheme="minorEastAsia"/>
        </w:rPr>
      </w:pPr>
      <w:r>
        <w:rPr>
          <w:rFonts w:eastAsiaTheme="minorEastAsia"/>
        </w:rPr>
        <w:t xml:space="preserve">12% of opioid-related overdose deaths were among Hispanic residents.  </w:t>
      </w:r>
    </w:p>
    <w:p w14:paraId="670C07E7" w14:textId="0BA1FC2B" w:rsidR="007A6C62" w:rsidRDefault="007A6C62" w:rsidP="51A16E99">
      <w:pPr>
        <w:pStyle w:val="ListParagraph"/>
        <w:numPr>
          <w:ilvl w:val="1"/>
          <w:numId w:val="1"/>
        </w:numPr>
        <w:spacing w:before="0" w:after="0" w:line="360" w:lineRule="auto"/>
        <w:rPr>
          <w:rFonts w:eastAsiaTheme="minorEastAsia"/>
        </w:rPr>
      </w:pPr>
      <w:r w:rsidRPr="51A16E99">
        <w:rPr>
          <w:rFonts w:eastAsiaTheme="minorEastAsia"/>
        </w:rPr>
        <w:lastRenderedPageBreak/>
        <w:t xml:space="preserve">80% of </w:t>
      </w:r>
      <w:r w:rsidR="005A56FB" w:rsidRPr="51A16E99">
        <w:rPr>
          <w:rFonts w:eastAsiaTheme="minorEastAsia"/>
        </w:rPr>
        <w:t>involuntary treatments</w:t>
      </w:r>
      <w:r w:rsidRPr="51A16E99">
        <w:rPr>
          <w:rFonts w:eastAsiaTheme="minorEastAsia"/>
        </w:rPr>
        <w:t xml:space="preserve"> were </w:t>
      </w:r>
      <w:r w:rsidR="005E29D6" w:rsidRPr="51A16E99">
        <w:rPr>
          <w:rFonts w:eastAsiaTheme="minorEastAsia"/>
        </w:rPr>
        <w:t>among</w:t>
      </w:r>
      <w:r w:rsidRPr="51A16E99">
        <w:rPr>
          <w:rFonts w:eastAsiaTheme="minorEastAsia"/>
        </w:rPr>
        <w:t xml:space="preserve"> White non-Hispanic residents</w:t>
      </w:r>
      <w:r w:rsidR="005E29D6" w:rsidRPr="51A16E99">
        <w:rPr>
          <w:rFonts w:eastAsiaTheme="minorEastAsia"/>
        </w:rPr>
        <w:t xml:space="preserve">. </w:t>
      </w:r>
    </w:p>
    <w:p w14:paraId="53980FCB" w14:textId="564DE101" w:rsidR="007A6C62" w:rsidRDefault="007A6C62" w:rsidP="007A6C62">
      <w:pPr>
        <w:pStyle w:val="ListParagraph"/>
        <w:numPr>
          <w:ilvl w:val="2"/>
          <w:numId w:val="1"/>
        </w:numPr>
        <w:spacing w:before="0" w:after="0" w:line="360" w:lineRule="auto"/>
        <w:rPr>
          <w:rFonts w:eastAsiaTheme="minorEastAsia"/>
        </w:rPr>
      </w:pPr>
      <w:r>
        <w:rPr>
          <w:rFonts w:eastAsiaTheme="minorEastAsia"/>
        </w:rPr>
        <w:t>71% of the whole state population is White non-Hispanic</w:t>
      </w:r>
      <w:r w:rsidR="005E29D6">
        <w:rPr>
          <w:rFonts w:eastAsiaTheme="minorEastAsia"/>
        </w:rPr>
        <w:t>.</w:t>
      </w:r>
    </w:p>
    <w:p w14:paraId="5B66199D" w14:textId="69082722" w:rsidR="00714573" w:rsidRDefault="00714573" w:rsidP="007A6C62">
      <w:pPr>
        <w:pStyle w:val="ListParagraph"/>
        <w:numPr>
          <w:ilvl w:val="2"/>
          <w:numId w:val="1"/>
        </w:numPr>
        <w:spacing w:before="0" w:after="0" w:line="360" w:lineRule="auto"/>
        <w:rPr>
          <w:rFonts w:eastAsiaTheme="minorEastAsia"/>
        </w:rPr>
      </w:pPr>
      <w:r>
        <w:rPr>
          <w:rFonts w:eastAsiaTheme="minorEastAsia"/>
        </w:rPr>
        <w:t>80% of opioid-related overdose deaths</w:t>
      </w:r>
      <w:r w:rsidR="003672E0">
        <w:rPr>
          <w:rFonts w:eastAsiaTheme="minorEastAsia"/>
        </w:rPr>
        <w:t xml:space="preserve"> were among White non-Hispanic residents</w:t>
      </w:r>
      <w:r w:rsidR="00542591">
        <w:rPr>
          <w:rFonts w:eastAsiaTheme="minorEastAsia"/>
        </w:rPr>
        <w:t xml:space="preserve">. </w:t>
      </w:r>
      <w:r w:rsidR="003672E0">
        <w:rPr>
          <w:rFonts w:eastAsiaTheme="minorEastAsia"/>
        </w:rPr>
        <w:t xml:space="preserve"> </w:t>
      </w:r>
    </w:p>
    <w:p w14:paraId="3DBECF15" w14:textId="77777777" w:rsidR="00A131C8" w:rsidRPr="00226C28" w:rsidRDefault="00A131C8" w:rsidP="00A131C8">
      <w:pPr>
        <w:pStyle w:val="Heading3"/>
      </w:pPr>
      <w:r>
        <w:t>Admission rates by race and Hispanic Ethnicity from 2015 to 2022</w:t>
      </w:r>
    </w:p>
    <w:p w14:paraId="5C1B3AB5" w14:textId="77777777" w:rsidR="00A131C8" w:rsidRDefault="00A131C8" w:rsidP="00A131C8">
      <w:pPr>
        <w:spacing w:before="0" w:after="0" w:line="259" w:lineRule="auto"/>
        <w:rPr>
          <w:b/>
          <w:bCs/>
          <w:color w:val="005994"/>
          <w:sz w:val="28"/>
          <w:szCs w:val="28"/>
        </w:rPr>
      </w:pPr>
      <w:r>
        <w:rPr>
          <w:noProof/>
        </w:rPr>
        <w:drawing>
          <wp:inline distT="0" distB="0" distL="0" distR="0" wp14:anchorId="61405F53" wp14:editId="367AD7E2">
            <wp:extent cx="5943600" cy="3570552"/>
            <wp:effectExtent l="0" t="0" r="0" b="11430"/>
            <wp:docPr id="1042752345" name="Chart 1" descr="Line graph showing the rate of involuntary treatment by race/Hispanic ethnicity from 2015 to 2022. ">
              <a:extLst xmlns:a="http://schemas.openxmlformats.org/drawingml/2006/main">
                <a:ext uri="{FF2B5EF4-FFF2-40B4-BE49-F238E27FC236}">
                  <a16:creationId xmlns:a16="http://schemas.microsoft.com/office/drawing/2014/main" id="{8492D7CD-BFF4-0C74-B3AE-66745F8ACB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BA8290B" w14:textId="77777777" w:rsidR="00A131C8" w:rsidRDefault="00A131C8" w:rsidP="00A131C8">
      <w:pPr>
        <w:spacing w:before="0" w:after="0" w:line="259" w:lineRule="auto"/>
        <w:rPr>
          <w:b/>
          <w:bCs/>
          <w:color w:val="005994"/>
          <w:sz w:val="28"/>
          <w:szCs w:val="28"/>
        </w:rPr>
      </w:pPr>
    </w:p>
    <w:p w14:paraId="1D3B4511" w14:textId="70CAC2E2" w:rsidR="00A131C8" w:rsidRDefault="00A131C8" w:rsidP="00A131C8">
      <w:pPr>
        <w:pStyle w:val="ListParagraph"/>
        <w:numPr>
          <w:ilvl w:val="0"/>
          <w:numId w:val="1"/>
        </w:numPr>
        <w:spacing w:before="0" w:after="0" w:line="360" w:lineRule="auto"/>
      </w:pPr>
      <w:r>
        <w:t xml:space="preserve">From 2015 to 2022, the rate of </w:t>
      </w:r>
      <w:r w:rsidR="0062694C">
        <w:t>involuntary treatments</w:t>
      </w:r>
      <w:r>
        <w:t xml:space="preserve"> decreased slightly. </w:t>
      </w:r>
    </w:p>
    <w:p w14:paraId="0B5D6269" w14:textId="77777777" w:rsidR="00E67F34" w:rsidRDefault="00E67F34" w:rsidP="00E67F34">
      <w:pPr>
        <w:pStyle w:val="ListParagraph"/>
        <w:numPr>
          <w:ilvl w:val="0"/>
          <w:numId w:val="1"/>
        </w:numPr>
        <w:spacing w:before="0" w:after="0" w:line="360" w:lineRule="auto"/>
      </w:pPr>
      <w:r>
        <w:t>Asian/</w:t>
      </w:r>
      <w:r w:rsidRPr="00475D17">
        <w:rPr>
          <w:rFonts w:eastAsiaTheme="minorEastAsia"/>
        </w:rPr>
        <w:t>P</w:t>
      </w:r>
      <w:r>
        <w:rPr>
          <w:rFonts w:eastAsiaTheme="minorEastAsia"/>
        </w:rPr>
        <w:t>acific Islander non-Hispanic</w:t>
      </w:r>
      <w:r>
        <w:t xml:space="preserve"> residents consistently had the lowest involuntary treatment rates.</w:t>
      </w:r>
    </w:p>
    <w:p w14:paraId="1133E0A3" w14:textId="0AB64A70" w:rsidR="00E67F34" w:rsidRDefault="00E67F34" w:rsidP="00E67F34">
      <w:pPr>
        <w:pStyle w:val="ListParagraph"/>
        <w:numPr>
          <w:ilvl w:val="1"/>
          <w:numId w:val="1"/>
        </w:numPr>
        <w:spacing w:before="0" w:after="0" w:line="360" w:lineRule="auto"/>
      </w:pPr>
      <w:r>
        <w:t xml:space="preserve">They also had the lowest rate of opioid-related overdose death. </w:t>
      </w:r>
    </w:p>
    <w:p w14:paraId="45F2FD5E" w14:textId="77777777" w:rsidR="00851EB3" w:rsidRDefault="00851EB3" w:rsidP="00851EB3">
      <w:pPr>
        <w:pStyle w:val="ListParagraph"/>
        <w:numPr>
          <w:ilvl w:val="0"/>
          <w:numId w:val="1"/>
        </w:numPr>
        <w:spacing w:before="0" w:after="0" w:line="360" w:lineRule="auto"/>
      </w:pPr>
      <w:r>
        <w:t xml:space="preserve">Rates for Black non-Hispanic and Hispanic residents rose steadily from 2015 to 2019. </w:t>
      </w:r>
    </w:p>
    <w:p w14:paraId="63E34BA3" w14:textId="43203504" w:rsidR="003E2E3D" w:rsidRDefault="003E2E3D" w:rsidP="003E2E3D">
      <w:pPr>
        <w:pStyle w:val="ListParagraph"/>
        <w:numPr>
          <w:ilvl w:val="1"/>
          <w:numId w:val="1"/>
        </w:numPr>
        <w:spacing w:before="0" w:after="0" w:line="360" w:lineRule="auto"/>
      </w:pPr>
      <w:r>
        <w:t xml:space="preserve">During this time, the opioid-related overdose death rate was </w:t>
      </w:r>
      <w:r w:rsidR="00BA4D05">
        <w:t xml:space="preserve">increased for Black non-Hispanic residents and was stable for Hispanic residents. </w:t>
      </w:r>
    </w:p>
    <w:p w14:paraId="15EEEB7F" w14:textId="2E81378E" w:rsidR="00851EB3" w:rsidRDefault="00851EB3" w:rsidP="00851EB3">
      <w:pPr>
        <w:pStyle w:val="ListParagraph"/>
        <w:numPr>
          <w:ilvl w:val="0"/>
          <w:numId w:val="1"/>
        </w:numPr>
        <w:spacing w:before="0" w:after="0" w:line="360" w:lineRule="auto"/>
      </w:pPr>
      <w:r>
        <w:lastRenderedPageBreak/>
        <w:t>Black non-Hispanic and Hispanic residents had the highest rates of involuntary treatment from 2020 to 2022.</w:t>
      </w:r>
      <w:r w:rsidR="00E84BFB">
        <w:t xml:space="preserve"> </w:t>
      </w:r>
    </w:p>
    <w:p w14:paraId="756D81D3" w14:textId="02F9E7E0" w:rsidR="00E84BFB" w:rsidRDefault="00E84BFB" w:rsidP="00E84BFB">
      <w:pPr>
        <w:pStyle w:val="ListParagraph"/>
        <w:numPr>
          <w:ilvl w:val="1"/>
          <w:numId w:val="1"/>
        </w:numPr>
        <w:spacing w:before="0" w:after="0" w:line="360" w:lineRule="auto"/>
      </w:pPr>
      <w:r>
        <w:t>During this time, they had higher opioid-related overdose death rates than among White non</w:t>
      </w:r>
      <w:r w:rsidR="00605FFC">
        <w:t xml:space="preserve">-Hispanic residents but lower rates than </w:t>
      </w:r>
      <w:proofErr w:type="gramStart"/>
      <w:r w:rsidR="00605FFC">
        <w:t>American-Indian</w:t>
      </w:r>
      <w:proofErr w:type="gramEnd"/>
      <w:r w:rsidR="00605FFC">
        <w:t xml:space="preserve"> non-Hispanic residents. </w:t>
      </w:r>
    </w:p>
    <w:p w14:paraId="02D1A6EF" w14:textId="77777777" w:rsidR="00730711" w:rsidRDefault="00A131C8" w:rsidP="00A131C8">
      <w:pPr>
        <w:pStyle w:val="ListParagraph"/>
        <w:numPr>
          <w:ilvl w:val="0"/>
          <w:numId w:val="1"/>
        </w:numPr>
        <w:spacing w:before="0" w:after="0" w:line="360" w:lineRule="auto"/>
      </w:pPr>
      <w:r>
        <w:t>White</w:t>
      </w:r>
      <w:r w:rsidRPr="006C295D">
        <w:rPr>
          <w:rFonts w:eastAsiaTheme="minorEastAsia"/>
        </w:rPr>
        <w:t xml:space="preserve"> </w:t>
      </w:r>
      <w:r>
        <w:rPr>
          <w:rFonts w:eastAsiaTheme="minorEastAsia"/>
        </w:rPr>
        <w:t>non-Hispanic</w:t>
      </w:r>
      <w:r>
        <w:t xml:space="preserve"> residents had the highest rate of </w:t>
      </w:r>
      <w:r w:rsidR="0062694C">
        <w:t>involuntary treatment</w:t>
      </w:r>
      <w:r>
        <w:t xml:space="preserve"> from 2015 until 2019.</w:t>
      </w:r>
      <w:r w:rsidR="002D62CD">
        <w:t xml:space="preserve"> </w:t>
      </w:r>
    </w:p>
    <w:p w14:paraId="05D56E41" w14:textId="54C51250" w:rsidR="00A131C8" w:rsidRDefault="00730711" w:rsidP="00730711">
      <w:pPr>
        <w:pStyle w:val="ListParagraph"/>
        <w:numPr>
          <w:ilvl w:val="1"/>
          <w:numId w:val="1"/>
        </w:numPr>
        <w:spacing w:before="0" w:after="0" w:line="360" w:lineRule="auto"/>
      </w:pPr>
      <w:r>
        <w:t>During this time the opioid-related overdose death among White non</w:t>
      </w:r>
      <w:r w:rsidR="0079638D">
        <w:t xml:space="preserve">-Hispanic residents was </w:t>
      </w:r>
      <w:proofErr w:type="gramStart"/>
      <w:r w:rsidR="0079638D">
        <w:t>similar to</w:t>
      </w:r>
      <w:proofErr w:type="gramEnd"/>
      <w:r w:rsidR="0079638D">
        <w:t xml:space="preserve"> that of Hispanic residents and higher than that of Black non-Hispanic residents. </w:t>
      </w:r>
    </w:p>
    <w:p w14:paraId="4F962CDB" w14:textId="1BBDBF20" w:rsidR="00D80E52" w:rsidRDefault="00D80E52" w:rsidP="00D80E52">
      <w:pPr>
        <w:pStyle w:val="Heading3"/>
        <w:spacing w:after="0"/>
      </w:pPr>
      <w:r>
        <w:t xml:space="preserve">Primary substance </w:t>
      </w:r>
      <w:r w:rsidR="00A63443">
        <w:t>at</w:t>
      </w:r>
      <w:r>
        <w:t xml:space="preserve"> admission</w:t>
      </w:r>
    </w:p>
    <w:p w14:paraId="049B58A1" w14:textId="642EF353" w:rsidR="008A4071" w:rsidRDefault="007A21AA" w:rsidP="00AB6AB8">
      <w:pPr>
        <w:spacing w:after="0"/>
      </w:pPr>
      <w:r>
        <w:rPr>
          <w:noProof/>
        </w:rPr>
        <w:drawing>
          <wp:inline distT="0" distB="0" distL="0" distR="0" wp14:anchorId="78399A6E" wp14:editId="0A40DBEB">
            <wp:extent cx="5194300" cy="3581400"/>
            <wp:effectExtent l="0" t="0" r="6350" b="0"/>
            <wp:docPr id="386493458" name="Chart 1" descr="Bar chart showing the primary subsance at time of admission to involuntary treatment by race/Hispanic ethnicity from 2014 to 2022. The bars are in divided into three categories: opioids, alcohol, and stimulants.">
              <a:extLst xmlns:a="http://schemas.openxmlformats.org/drawingml/2006/main">
                <a:ext uri="{FF2B5EF4-FFF2-40B4-BE49-F238E27FC236}">
                  <a16:creationId xmlns:a16="http://schemas.microsoft.com/office/drawing/2014/main" id="{E0493879-F2E6-F587-3429-AAE9F3C086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BBCF29" w14:textId="691AF729" w:rsidR="008A1DFE" w:rsidRPr="00D01F50" w:rsidRDefault="00A42E03" w:rsidP="00D01F50">
      <w:pPr>
        <w:spacing w:before="0" w:after="0"/>
        <w:rPr>
          <w:sz w:val="20"/>
          <w:szCs w:val="20"/>
        </w:rPr>
      </w:pPr>
      <w:r w:rsidRPr="00EF35B6">
        <w:rPr>
          <w:sz w:val="20"/>
          <w:szCs w:val="20"/>
        </w:rPr>
        <w:t>*</w:t>
      </w:r>
      <w:r w:rsidR="006D6954" w:rsidRPr="00EF35B6">
        <w:rPr>
          <w:sz w:val="16"/>
          <w:szCs w:val="16"/>
        </w:rPr>
        <w:t>Percentage for stimulants</w:t>
      </w:r>
      <w:r w:rsidR="00AB6AB8" w:rsidRPr="00EF35B6">
        <w:rPr>
          <w:sz w:val="16"/>
          <w:szCs w:val="16"/>
        </w:rPr>
        <w:t xml:space="preserve"> among Asian/Pacific Islander non-Hispanic residents suppressed due to small sample size</w:t>
      </w:r>
      <w:r w:rsidR="00010802">
        <w:rPr>
          <w:sz w:val="16"/>
          <w:szCs w:val="16"/>
        </w:rPr>
        <w:t>.</w:t>
      </w:r>
    </w:p>
    <w:p w14:paraId="137D5BB0" w14:textId="7F248ED8" w:rsidR="008C2108" w:rsidRPr="008C2108" w:rsidRDefault="008C2108" w:rsidP="008C2108">
      <w:pPr>
        <w:pStyle w:val="ListParagraph"/>
        <w:numPr>
          <w:ilvl w:val="0"/>
          <w:numId w:val="20"/>
        </w:numPr>
      </w:pPr>
      <w:r w:rsidRPr="008C2108">
        <w:t xml:space="preserve">Alcohol was the most common primary drug </w:t>
      </w:r>
      <w:r>
        <w:t xml:space="preserve">for </w:t>
      </w:r>
      <w:r w:rsidRPr="008C2108">
        <w:t>admission</w:t>
      </w:r>
      <w:r w:rsidR="005F228A">
        <w:t xml:space="preserve"> for</w:t>
      </w:r>
      <w:r w:rsidR="004E2AA2">
        <w:t xml:space="preserve"> Asian non-Hispanic</w:t>
      </w:r>
      <w:r w:rsidRPr="008C2108">
        <w:t xml:space="preserve"> (57%</w:t>
      </w:r>
      <w:r w:rsidR="004E2AA2">
        <w:t>) and Black non-Hispanic (48%) residents</w:t>
      </w:r>
      <w:r w:rsidRPr="008C2108">
        <w:t>.</w:t>
      </w:r>
    </w:p>
    <w:p w14:paraId="7407131B" w14:textId="114B39A9" w:rsidR="005F228A" w:rsidRPr="004268D3" w:rsidRDefault="005F228A" w:rsidP="005F228A">
      <w:pPr>
        <w:pStyle w:val="ListParagraph"/>
        <w:numPr>
          <w:ilvl w:val="0"/>
          <w:numId w:val="20"/>
        </w:numPr>
        <w:spacing w:before="0" w:after="0" w:line="360" w:lineRule="auto"/>
        <w:rPr>
          <w:rFonts w:eastAsiaTheme="minorEastAsia"/>
        </w:rPr>
      </w:pPr>
      <w:r>
        <w:rPr>
          <w:rFonts w:eastAsiaTheme="minorEastAsia"/>
        </w:rPr>
        <w:t>O</w:t>
      </w:r>
      <w:r w:rsidRPr="00971371">
        <w:rPr>
          <w:rFonts w:eastAsiaTheme="minorEastAsia"/>
        </w:rPr>
        <w:t xml:space="preserve">pioids </w:t>
      </w:r>
      <w:r>
        <w:rPr>
          <w:rFonts w:eastAsiaTheme="minorEastAsia"/>
        </w:rPr>
        <w:t xml:space="preserve">were the most common </w:t>
      </w:r>
      <w:r w:rsidRPr="00971371">
        <w:rPr>
          <w:rFonts w:eastAsiaTheme="minorEastAsia"/>
        </w:rPr>
        <w:t xml:space="preserve">primary drug </w:t>
      </w:r>
      <w:r w:rsidRPr="30CB21B5">
        <w:rPr>
          <w:rFonts w:eastAsiaTheme="minorEastAsia"/>
        </w:rPr>
        <w:t xml:space="preserve">at </w:t>
      </w:r>
      <w:r>
        <w:rPr>
          <w:rFonts w:eastAsiaTheme="minorEastAsia"/>
        </w:rPr>
        <w:t>admission for Hispanic residents</w:t>
      </w:r>
      <w:r w:rsidRPr="30CB21B5">
        <w:rPr>
          <w:rFonts w:eastAsiaTheme="minorEastAsia"/>
        </w:rPr>
        <w:t xml:space="preserve"> </w:t>
      </w:r>
      <w:r w:rsidRPr="00971371">
        <w:rPr>
          <w:rFonts w:eastAsiaTheme="minorEastAsia"/>
        </w:rPr>
        <w:t>(3</w:t>
      </w:r>
      <w:r>
        <w:rPr>
          <w:rFonts w:eastAsiaTheme="minorEastAsia"/>
        </w:rPr>
        <w:t>9</w:t>
      </w:r>
      <w:r w:rsidRPr="76DDB3D7">
        <w:rPr>
          <w:rFonts w:eastAsiaTheme="minorEastAsia"/>
        </w:rPr>
        <w:t>%)</w:t>
      </w:r>
      <w:r>
        <w:rPr>
          <w:rFonts w:eastAsiaTheme="minorEastAsia"/>
        </w:rPr>
        <w:t>.</w:t>
      </w:r>
    </w:p>
    <w:p w14:paraId="6CAF816E" w14:textId="6E4A3361" w:rsidR="00A02EE9" w:rsidRPr="00811252" w:rsidRDefault="00AF538D" w:rsidP="00811252">
      <w:pPr>
        <w:pStyle w:val="ListParagraph"/>
        <w:numPr>
          <w:ilvl w:val="0"/>
          <w:numId w:val="20"/>
        </w:numPr>
      </w:pPr>
      <w:r>
        <w:lastRenderedPageBreak/>
        <w:t>Alcohol and opioids were both the most common for White non-Hispanic residents (41%)</w:t>
      </w:r>
      <w:r w:rsidR="00811252">
        <w:t xml:space="preserve">. </w:t>
      </w:r>
    </w:p>
    <w:p w14:paraId="132FFEC1" w14:textId="3517CA0F" w:rsidR="006D1681" w:rsidRDefault="000464BE" w:rsidP="000464BE">
      <w:pPr>
        <w:spacing w:before="0" w:after="0" w:line="259" w:lineRule="auto"/>
        <w:rPr>
          <w:rFonts w:eastAsiaTheme="minorEastAsia"/>
          <w:b/>
          <w:bCs/>
        </w:rPr>
      </w:pPr>
      <w:r>
        <w:rPr>
          <w:rFonts w:eastAsiaTheme="minorEastAsia"/>
          <w:b/>
          <w:bCs/>
        </w:rPr>
        <w:t>Table</w:t>
      </w:r>
      <w:r w:rsidR="00EF0246">
        <w:rPr>
          <w:rFonts w:eastAsiaTheme="minorEastAsia"/>
          <w:b/>
          <w:bCs/>
        </w:rPr>
        <w:t xml:space="preserve"> 1: Characteristics by </w:t>
      </w:r>
      <w:r>
        <w:rPr>
          <w:rFonts w:eastAsiaTheme="minorEastAsia"/>
          <w:b/>
          <w:bCs/>
        </w:rPr>
        <w:t>rac</w:t>
      </w:r>
      <w:r w:rsidR="00BA6E94">
        <w:rPr>
          <w:rFonts w:eastAsiaTheme="minorEastAsia"/>
          <w:b/>
          <w:bCs/>
        </w:rPr>
        <w:t xml:space="preserve">e and Hispanic </w:t>
      </w:r>
      <w:r>
        <w:rPr>
          <w:rFonts w:eastAsiaTheme="minorEastAsia"/>
          <w:b/>
          <w:bCs/>
        </w:rPr>
        <w:t>ethnic</w:t>
      </w:r>
      <w:r w:rsidR="00BA6E94">
        <w:rPr>
          <w:rFonts w:eastAsiaTheme="minorEastAsia"/>
          <w:b/>
          <w:bCs/>
        </w:rPr>
        <w:t>ity</w:t>
      </w:r>
    </w:p>
    <w:tbl>
      <w:tblPr>
        <w:tblStyle w:val="TableGrid"/>
        <w:tblW w:w="0" w:type="auto"/>
        <w:tblLook w:val="04A0" w:firstRow="1" w:lastRow="0" w:firstColumn="1" w:lastColumn="0" w:noHBand="0" w:noVBand="1"/>
      </w:tblPr>
      <w:tblGrid>
        <w:gridCol w:w="3538"/>
        <w:gridCol w:w="1143"/>
        <w:gridCol w:w="1137"/>
        <w:gridCol w:w="1118"/>
        <w:gridCol w:w="1277"/>
        <w:gridCol w:w="1137"/>
      </w:tblGrid>
      <w:tr w:rsidR="007D1DBB" w:rsidRPr="006C7B7C" w14:paraId="64886BA8" w14:textId="77777777" w:rsidTr="003A3118">
        <w:trPr>
          <w:trHeight w:val="494"/>
        </w:trPr>
        <w:tc>
          <w:tcPr>
            <w:tcW w:w="0" w:type="auto"/>
            <w:shd w:val="clear" w:color="auto" w:fill="EEECE1" w:themeFill="background2"/>
            <w:noWrap/>
            <w:hideMark/>
          </w:tcPr>
          <w:p w14:paraId="4D513218" w14:textId="77777777" w:rsidR="004147D3" w:rsidRPr="006C7B7C" w:rsidRDefault="004147D3" w:rsidP="004147D3">
            <w:pPr>
              <w:spacing w:before="0" w:after="0" w:line="240" w:lineRule="auto"/>
              <w:rPr>
                <w:rFonts w:ascii="Calibri" w:eastAsia="Times New Roman" w:hAnsi="Calibri" w:cs="Calibri"/>
                <w:b/>
                <w:bCs/>
                <w:i/>
                <w:iCs/>
                <w:color w:val="000000"/>
                <w:kern w:val="0"/>
                <w:sz w:val="18"/>
                <w:szCs w:val="18"/>
                <w14:ligatures w14:val="none"/>
              </w:rPr>
            </w:pPr>
            <w:r w:rsidRPr="006C7B7C">
              <w:rPr>
                <w:rFonts w:ascii="Calibri" w:eastAsia="Times New Roman" w:hAnsi="Calibri" w:cs="Calibri"/>
                <w:b/>
                <w:bCs/>
                <w:color w:val="000000"/>
                <w:kern w:val="0"/>
                <w:sz w:val="18"/>
                <w:szCs w:val="18"/>
                <w14:ligatures w14:val="none"/>
              </w:rPr>
              <w:t> </w:t>
            </w:r>
          </w:p>
        </w:tc>
        <w:tc>
          <w:tcPr>
            <w:tcW w:w="0" w:type="auto"/>
            <w:shd w:val="clear" w:color="auto" w:fill="EEECE1" w:themeFill="background2"/>
            <w:hideMark/>
          </w:tcPr>
          <w:p w14:paraId="581989FA" w14:textId="77777777" w:rsidR="004B122F" w:rsidRDefault="004147D3" w:rsidP="00EE48C0">
            <w:pPr>
              <w:spacing w:before="0" w:after="0" w:line="240" w:lineRule="auto"/>
              <w:jc w:val="center"/>
              <w:rPr>
                <w:rFonts w:ascii="Calibri" w:eastAsia="Times New Roman" w:hAnsi="Calibri" w:cs="Calibri"/>
                <w:b/>
                <w:bCs/>
                <w:color w:val="000000"/>
                <w:kern w:val="0"/>
                <w:sz w:val="18"/>
                <w:szCs w:val="18"/>
                <w14:ligatures w14:val="none"/>
              </w:rPr>
            </w:pPr>
            <w:r w:rsidRPr="006C7B7C">
              <w:rPr>
                <w:rFonts w:ascii="Calibri" w:eastAsia="Times New Roman" w:hAnsi="Calibri" w:cs="Calibri"/>
                <w:b/>
                <w:bCs/>
                <w:color w:val="000000"/>
                <w:kern w:val="0"/>
                <w:sz w:val="18"/>
                <w:szCs w:val="18"/>
                <w14:ligatures w14:val="none"/>
              </w:rPr>
              <w:t>Asian/PI </w:t>
            </w:r>
          </w:p>
          <w:p w14:paraId="3EFBAEC4" w14:textId="7FCB1417" w:rsidR="004147D3" w:rsidRPr="006C7B7C" w:rsidRDefault="00FD69C2" w:rsidP="00EE48C0">
            <w:pPr>
              <w:spacing w:before="0" w:after="0" w:line="240" w:lineRule="auto"/>
              <w:jc w:val="center"/>
              <w:rPr>
                <w:rFonts w:ascii="Calibri" w:eastAsia="Times New Roman" w:hAnsi="Calibri" w:cs="Calibri"/>
                <w:b/>
                <w:bCs/>
                <w:i/>
                <w:iCs/>
                <w:color w:val="000000"/>
                <w:kern w:val="0"/>
                <w:sz w:val="18"/>
                <w:szCs w:val="18"/>
                <w14:ligatures w14:val="none"/>
              </w:rPr>
            </w:pPr>
            <w:r>
              <w:rPr>
                <w:rFonts w:ascii="Calibri" w:eastAsia="Times New Roman" w:hAnsi="Calibri" w:cs="Calibri"/>
                <w:b/>
                <w:bCs/>
                <w:color w:val="000000"/>
                <w:kern w:val="0"/>
                <w:sz w:val="18"/>
                <w:szCs w:val="18"/>
                <w14:ligatures w14:val="none"/>
              </w:rPr>
              <w:t>n</w:t>
            </w:r>
            <w:r w:rsidR="004147D3" w:rsidRPr="006C7B7C">
              <w:rPr>
                <w:rFonts w:ascii="Calibri" w:eastAsia="Times New Roman" w:hAnsi="Calibri" w:cs="Calibri"/>
                <w:b/>
                <w:bCs/>
                <w:color w:val="000000"/>
                <w:kern w:val="0"/>
                <w:sz w:val="18"/>
                <w:szCs w:val="18"/>
                <w14:ligatures w14:val="none"/>
              </w:rPr>
              <w:t>on</w:t>
            </w:r>
            <w:r w:rsidR="004B122F">
              <w:rPr>
                <w:rFonts w:ascii="Calibri" w:eastAsia="Times New Roman" w:hAnsi="Calibri" w:cs="Calibri"/>
                <w:b/>
                <w:bCs/>
                <w:i/>
                <w:iCs/>
                <w:color w:val="000000"/>
                <w:kern w:val="0"/>
                <w:sz w:val="18"/>
                <w:szCs w:val="18"/>
                <w14:ligatures w14:val="none"/>
              </w:rPr>
              <w:t>-</w:t>
            </w:r>
            <w:r w:rsidR="004147D3" w:rsidRPr="006C7B7C">
              <w:rPr>
                <w:rFonts w:ascii="Calibri" w:eastAsia="Times New Roman" w:hAnsi="Calibri" w:cs="Calibri"/>
                <w:b/>
                <w:bCs/>
                <w:color w:val="000000"/>
                <w:kern w:val="0"/>
                <w:sz w:val="18"/>
                <w:szCs w:val="18"/>
                <w14:ligatures w14:val="none"/>
              </w:rPr>
              <w:t>Hispanic</w:t>
            </w:r>
          </w:p>
        </w:tc>
        <w:tc>
          <w:tcPr>
            <w:tcW w:w="0" w:type="auto"/>
            <w:shd w:val="clear" w:color="auto" w:fill="EEECE1" w:themeFill="background2"/>
            <w:hideMark/>
          </w:tcPr>
          <w:p w14:paraId="38D0CCD9" w14:textId="77777777" w:rsidR="004B122F" w:rsidRDefault="004147D3" w:rsidP="00EE48C0">
            <w:pPr>
              <w:spacing w:before="0" w:after="0" w:line="240" w:lineRule="auto"/>
              <w:jc w:val="center"/>
              <w:rPr>
                <w:rFonts w:ascii="Calibri" w:eastAsia="Times New Roman" w:hAnsi="Calibri" w:cs="Calibri"/>
                <w:b/>
                <w:bCs/>
                <w:color w:val="000000"/>
                <w:kern w:val="0"/>
                <w:sz w:val="18"/>
                <w:szCs w:val="18"/>
                <w14:ligatures w14:val="none"/>
              </w:rPr>
            </w:pPr>
            <w:r w:rsidRPr="006C7B7C">
              <w:rPr>
                <w:rFonts w:ascii="Calibri" w:eastAsia="Times New Roman" w:hAnsi="Calibri" w:cs="Calibri"/>
                <w:b/>
                <w:bCs/>
                <w:color w:val="000000"/>
                <w:kern w:val="0"/>
                <w:sz w:val="18"/>
                <w:szCs w:val="18"/>
                <w14:ligatures w14:val="none"/>
              </w:rPr>
              <w:t xml:space="preserve">Black </w:t>
            </w:r>
          </w:p>
          <w:p w14:paraId="586C6C32" w14:textId="506E76CF" w:rsidR="004147D3" w:rsidRPr="006C7B7C" w:rsidRDefault="004147D3" w:rsidP="00EE48C0">
            <w:pPr>
              <w:spacing w:before="0" w:after="0" w:line="240" w:lineRule="auto"/>
              <w:jc w:val="center"/>
              <w:rPr>
                <w:rFonts w:ascii="Calibri" w:eastAsia="Times New Roman" w:hAnsi="Calibri" w:cs="Calibri"/>
                <w:b/>
                <w:bCs/>
                <w:i/>
                <w:iCs/>
                <w:color w:val="000000"/>
                <w:kern w:val="0"/>
                <w:sz w:val="18"/>
                <w:szCs w:val="18"/>
                <w14:ligatures w14:val="none"/>
              </w:rPr>
            </w:pPr>
            <w:r w:rsidRPr="006C7B7C">
              <w:rPr>
                <w:rFonts w:ascii="Calibri" w:eastAsia="Times New Roman" w:hAnsi="Calibri" w:cs="Calibri"/>
                <w:b/>
                <w:bCs/>
                <w:color w:val="000000"/>
                <w:kern w:val="0"/>
                <w:sz w:val="18"/>
                <w:szCs w:val="18"/>
                <w14:ligatures w14:val="none"/>
              </w:rPr>
              <w:t>non-Hispanic</w:t>
            </w:r>
          </w:p>
        </w:tc>
        <w:tc>
          <w:tcPr>
            <w:tcW w:w="1118" w:type="dxa"/>
            <w:shd w:val="clear" w:color="auto" w:fill="EEECE1" w:themeFill="background2"/>
            <w:hideMark/>
          </w:tcPr>
          <w:p w14:paraId="36C8324E" w14:textId="77777777" w:rsidR="00A23DAB" w:rsidRDefault="00A23DAB" w:rsidP="00EE48C0">
            <w:pPr>
              <w:spacing w:before="0" w:after="0" w:line="240" w:lineRule="auto"/>
              <w:jc w:val="center"/>
              <w:rPr>
                <w:rFonts w:ascii="Calibri" w:eastAsia="Times New Roman" w:hAnsi="Calibri" w:cs="Calibri"/>
                <w:b/>
                <w:bCs/>
                <w:color w:val="000000"/>
                <w:kern w:val="0"/>
                <w:sz w:val="18"/>
                <w:szCs w:val="18"/>
                <w14:ligatures w14:val="none"/>
              </w:rPr>
            </w:pPr>
          </w:p>
          <w:p w14:paraId="527F8F95" w14:textId="18A2C0B9" w:rsidR="004147D3" w:rsidRPr="006C7B7C" w:rsidRDefault="004147D3" w:rsidP="00EE48C0">
            <w:pPr>
              <w:spacing w:before="0" w:after="0" w:line="240" w:lineRule="auto"/>
              <w:jc w:val="center"/>
              <w:rPr>
                <w:rFonts w:ascii="Calibri" w:eastAsia="Times New Roman" w:hAnsi="Calibri" w:cs="Calibri"/>
                <w:b/>
                <w:bCs/>
                <w:i/>
                <w:iCs/>
                <w:color w:val="000000"/>
                <w:kern w:val="0"/>
                <w:sz w:val="18"/>
                <w:szCs w:val="18"/>
                <w14:ligatures w14:val="none"/>
              </w:rPr>
            </w:pPr>
            <w:r w:rsidRPr="006C7B7C">
              <w:rPr>
                <w:rFonts w:ascii="Calibri" w:eastAsia="Times New Roman" w:hAnsi="Calibri" w:cs="Calibri"/>
                <w:b/>
                <w:bCs/>
                <w:color w:val="000000"/>
                <w:kern w:val="0"/>
                <w:sz w:val="18"/>
                <w:szCs w:val="18"/>
                <w14:ligatures w14:val="none"/>
              </w:rPr>
              <w:t>Hispanic</w:t>
            </w:r>
          </w:p>
        </w:tc>
        <w:tc>
          <w:tcPr>
            <w:tcW w:w="1277" w:type="dxa"/>
            <w:shd w:val="clear" w:color="auto" w:fill="EEECE1" w:themeFill="background2"/>
            <w:hideMark/>
          </w:tcPr>
          <w:p w14:paraId="2DC8A2A8" w14:textId="77777777" w:rsidR="004B122F" w:rsidRDefault="004147D3" w:rsidP="00EE48C0">
            <w:pPr>
              <w:spacing w:before="0" w:after="0" w:line="240" w:lineRule="auto"/>
              <w:jc w:val="center"/>
              <w:rPr>
                <w:rFonts w:ascii="Calibri" w:eastAsia="Times New Roman" w:hAnsi="Calibri" w:cs="Calibri"/>
                <w:b/>
                <w:bCs/>
                <w:color w:val="000000"/>
                <w:kern w:val="0"/>
                <w:sz w:val="18"/>
                <w:szCs w:val="18"/>
                <w14:ligatures w14:val="none"/>
              </w:rPr>
            </w:pPr>
            <w:r w:rsidRPr="006C7B7C">
              <w:rPr>
                <w:rFonts w:ascii="Calibri" w:eastAsia="Times New Roman" w:hAnsi="Calibri" w:cs="Calibri"/>
                <w:b/>
                <w:bCs/>
                <w:color w:val="000000"/>
                <w:kern w:val="0"/>
                <w:sz w:val="18"/>
                <w:szCs w:val="18"/>
                <w14:ligatures w14:val="none"/>
              </w:rPr>
              <w:t>Other </w:t>
            </w:r>
          </w:p>
          <w:p w14:paraId="02B423AB" w14:textId="3D4F7F04" w:rsidR="004147D3" w:rsidRPr="006C7B7C" w:rsidRDefault="004147D3" w:rsidP="00EE48C0">
            <w:pPr>
              <w:spacing w:before="0" w:after="0" w:line="240" w:lineRule="auto"/>
              <w:jc w:val="center"/>
              <w:rPr>
                <w:rFonts w:ascii="Calibri" w:eastAsia="Times New Roman" w:hAnsi="Calibri" w:cs="Calibri"/>
                <w:b/>
                <w:bCs/>
                <w:i/>
                <w:iCs/>
                <w:color w:val="000000"/>
                <w:kern w:val="0"/>
                <w:sz w:val="18"/>
                <w:szCs w:val="18"/>
                <w14:ligatures w14:val="none"/>
              </w:rPr>
            </w:pPr>
            <w:r w:rsidRPr="006C7B7C">
              <w:rPr>
                <w:rFonts w:ascii="Calibri" w:eastAsia="Times New Roman" w:hAnsi="Calibri" w:cs="Calibri"/>
                <w:b/>
                <w:bCs/>
                <w:color w:val="000000"/>
                <w:kern w:val="0"/>
                <w:sz w:val="18"/>
                <w:szCs w:val="18"/>
                <w14:ligatures w14:val="none"/>
              </w:rPr>
              <w:t>non-Hispanic</w:t>
            </w:r>
          </w:p>
        </w:tc>
        <w:tc>
          <w:tcPr>
            <w:tcW w:w="0" w:type="auto"/>
            <w:shd w:val="clear" w:color="auto" w:fill="EEECE1" w:themeFill="background2"/>
            <w:hideMark/>
          </w:tcPr>
          <w:p w14:paraId="0B9F2CB9" w14:textId="77777777" w:rsidR="004B122F" w:rsidRDefault="004147D3" w:rsidP="00EE48C0">
            <w:pPr>
              <w:spacing w:before="0" w:after="0" w:line="240" w:lineRule="auto"/>
              <w:jc w:val="center"/>
              <w:rPr>
                <w:rFonts w:ascii="Calibri" w:eastAsia="Times New Roman" w:hAnsi="Calibri" w:cs="Calibri"/>
                <w:b/>
                <w:bCs/>
                <w:color w:val="000000"/>
                <w:kern w:val="0"/>
                <w:sz w:val="18"/>
                <w:szCs w:val="18"/>
                <w14:ligatures w14:val="none"/>
              </w:rPr>
            </w:pPr>
            <w:r w:rsidRPr="006C7B7C">
              <w:rPr>
                <w:rFonts w:ascii="Calibri" w:eastAsia="Times New Roman" w:hAnsi="Calibri" w:cs="Calibri"/>
                <w:b/>
                <w:bCs/>
                <w:color w:val="000000"/>
                <w:kern w:val="0"/>
                <w:sz w:val="18"/>
                <w:szCs w:val="18"/>
                <w14:ligatures w14:val="none"/>
              </w:rPr>
              <w:t xml:space="preserve">White </w:t>
            </w:r>
          </w:p>
          <w:p w14:paraId="53C9171C" w14:textId="0514D795" w:rsidR="004147D3" w:rsidRPr="006C7B7C" w:rsidRDefault="004147D3" w:rsidP="00EE48C0">
            <w:pPr>
              <w:spacing w:before="0" w:after="0" w:line="240" w:lineRule="auto"/>
              <w:jc w:val="center"/>
              <w:rPr>
                <w:rFonts w:ascii="Calibri" w:eastAsia="Times New Roman" w:hAnsi="Calibri" w:cs="Calibri"/>
                <w:b/>
                <w:bCs/>
                <w:i/>
                <w:iCs/>
                <w:color w:val="000000"/>
                <w:kern w:val="0"/>
                <w:sz w:val="18"/>
                <w:szCs w:val="18"/>
                <w14:ligatures w14:val="none"/>
              </w:rPr>
            </w:pPr>
            <w:r w:rsidRPr="006C7B7C">
              <w:rPr>
                <w:rFonts w:ascii="Calibri" w:eastAsia="Times New Roman" w:hAnsi="Calibri" w:cs="Calibri"/>
                <w:b/>
                <w:bCs/>
                <w:color w:val="000000"/>
                <w:kern w:val="0"/>
                <w:sz w:val="18"/>
                <w:szCs w:val="18"/>
                <w14:ligatures w14:val="none"/>
              </w:rPr>
              <w:t>non-Hispanic</w:t>
            </w:r>
          </w:p>
        </w:tc>
      </w:tr>
      <w:tr w:rsidR="007D1DBB" w:rsidRPr="006C7B7C" w14:paraId="53B3AF93" w14:textId="77777777" w:rsidTr="00FD69C2">
        <w:trPr>
          <w:trHeight w:val="296"/>
        </w:trPr>
        <w:tc>
          <w:tcPr>
            <w:tcW w:w="0" w:type="auto"/>
            <w:shd w:val="clear" w:color="auto" w:fill="EEECE1" w:themeFill="background2"/>
            <w:noWrap/>
            <w:hideMark/>
          </w:tcPr>
          <w:p w14:paraId="587C41C4" w14:textId="27BFF07A" w:rsidR="004147D3" w:rsidRPr="001435B9" w:rsidRDefault="004147D3" w:rsidP="00D31AE9">
            <w:pPr>
              <w:spacing w:before="0" w:after="0" w:line="240" w:lineRule="auto"/>
              <w:rPr>
                <w:rFonts w:ascii="Calibri" w:eastAsia="Times New Roman" w:hAnsi="Calibri" w:cs="Calibri"/>
                <w:b/>
                <w:bCs/>
                <w:color w:val="000000"/>
                <w:kern w:val="0"/>
                <w:sz w:val="18"/>
                <w:szCs w:val="18"/>
                <w14:ligatures w14:val="none"/>
              </w:rPr>
            </w:pPr>
            <w:r w:rsidRPr="001435B9">
              <w:rPr>
                <w:rFonts w:ascii="Calibri" w:eastAsia="Times New Roman" w:hAnsi="Calibri" w:cs="Calibri"/>
                <w:b/>
                <w:bCs/>
                <w:color w:val="000000"/>
                <w:kern w:val="0"/>
                <w:sz w:val="18"/>
                <w:szCs w:val="18"/>
                <w14:ligatures w14:val="none"/>
              </w:rPr>
              <w:t>Male</w:t>
            </w:r>
          </w:p>
        </w:tc>
        <w:tc>
          <w:tcPr>
            <w:tcW w:w="0" w:type="auto"/>
            <w:hideMark/>
          </w:tcPr>
          <w:p w14:paraId="31F3F331" w14:textId="2D60510D"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7</w:t>
            </w:r>
            <w:r w:rsidR="0028679B">
              <w:rPr>
                <w:rFonts w:ascii="Calibri" w:eastAsia="Times New Roman" w:hAnsi="Calibri" w:cs="Calibri"/>
                <w:color w:val="000000"/>
                <w:kern w:val="0"/>
                <w:sz w:val="18"/>
                <w:szCs w:val="18"/>
                <w14:ligatures w14:val="none"/>
              </w:rPr>
              <w:t>3</w:t>
            </w:r>
            <w:r w:rsidRPr="00683133">
              <w:rPr>
                <w:rFonts w:ascii="Calibri" w:eastAsia="Times New Roman" w:hAnsi="Calibri" w:cs="Calibri"/>
                <w:color w:val="000000"/>
                <w:kern w:val="0"/>
                <w:sz w:val="18"/>
                <w:szCs w:val="18"/>
                <w14:ligatures w14:val="none"/>
              </w:rPr>
              <w:t>%</w:t>
            </w:r>
          </w:p>
        </w:tc>
        <w:tc>
          <w:tcPr>
            <w:tcW w:w="0" w:type="auto"/>
            <w:hideMark/>
          </w:tcPr>
          <w:p w14:paraId="76C5635B" w14:textId="4A9C38FD"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64%</w:t>
            </w:r>
          </w:p>
        </w:tc>
        <w:tc>
          <w:tcPr>
            <w:tcW w:w="1118" w:type="dxa"/>
            <w:hideMark/>
          </w:tcPr>
          <w:p w14:paraId="0D81A1FB" w14:textId="0AB45D07"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6</w:t>
            </w:r>
            <w:r w:rsidR="0028679B">
              <w:rPr>
                <w:rFonts w:ascii="Calibri" w:eastAsia="Times New Roman" w:hAnsi="Calibri" w:cs="Calibri"/>
                <w:color w:val="000000"/>
                <w:kern w:val="0"/>
                <w:sz w:val="18"/>
                <w:szCs w:val="18"/>
                <w14:ligatures w14:val="none"/>
              </w:rPr>
              <w:t>8</w:t>
            </w:r>
            <w:r w:rsidRPr="00683133">
              <w:rPr>
                <w:rFonts w:ascii="Calibri" w:eastAsia="Times New Roman" w:hAnsi="Calibri" w:cs="Calibri"/>
                <w:color w:val="000000"/>
                <w:kern w:val="0"/>
                <w:sz w:val="18"/>
                <w:szCs w:val="18"/>
                <w14:ligatures w14:val="none"/>
              </w:rPr>
              <w:t>%</w:t>
            </w:r>
          </w:p>
        </w:tc>
        <w:tc>
          <w:tcPr>
            <w:tcW w:w="1277" w:type="dxa"/>
            <w:hideMark/>
          </w:tcPr>
          <w:p w14:paraId="412FE0D7" w14:textId="6BFDA00E"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59%</w:t>
            </w:r>
          </w:p>
        </w:tc>
        <w:tc>
          <w:tcPr>
            <w:tcW w:w="0" w:type="auto"/>
            <w:hideMark/>
          </w:tcPr>
          <w:p w14:paraId="64D17CF5" w14:textId="33676D52"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5</w:t>
            </w:r>
            <w:r w:rsidR="0028679B">
              <w:rPr>
                <w:rFonts w:ascii="Calibri" w:eastAsia="Times New Roman" w:hAnsi="Calibri" w:cs="Calibri"/>
                <w:color w:val="000000"/>
                <w:kern w:val="0"/>
                <w:sz w:val="18"/>
                <w:szCs w:val="18"/>
                <w14:ligatures w14:val="none"/>
              </w:rPr>
              <w:t>6</w:t>
            </w:r>
            <w:r w:rsidRPr="00683133">
              <w:rPr>
                <w:rFonts w:ascii="Calibri" w:eastAsia="Times New Roman" w:hAnsi="Calibri" w:cs="Calibri"/>
                <w:color w:val="000000"/>
                <w:kern w:val="0"/>
                <w:sz w:val="18"/>
                <w:szCs w:val="18"/>
                <w14:ligatures w14:val="none"/>
              </w:rPr>
              <w:t>%</w:t>
            </w:r>
          </w:p>
        </w:tc>
      </w:tr>
      <w:tr w:rsidR="007D1DBB" w:rsidRPr="006C7B7C" w14:paraId="766191E6" w14:textId="77777777" w:rsidTr="00FD69C2">
        <w:trPr>
          <w:trHeight w:val="296"/>
        </w:trPr>
        <w:tc>
          <w:tcPr>
            <w:tcW w:w="0" w:type="auto"/>
            <w:shd w:val="clear" w:color="auto" w:fill="EEECE1" w:themeFill="background2"/>
            <w:noWrap/>
            <w:hideMark/>
          </w:tcPr>
          <w:p w14:paraId="2F637BCF" w14:textId="77777777" w:rsidR="004147D3" w:rsidRPr="006C7B7C" w:rsidRDefault="004147D3" w:rsidP="00654FB7">
            <w:pPr>
              <w:spacing w:before="0" w:after="0" w:line="240" w:lineRule="auto"/>
              <w:rPr>
                <w:rFonts w:ascii="Calibri" w:eastAsia="Times New Roman" w:hAnsi="Calibri" w:cs="Calibri"/>
                <w:b/>
                <w:bCs/>
                <w:i/>
                <w:iCs/>
                <w:color w:val="000000"/>
                <w:kern w:val="0"/>
                <w:sz w:val="18"/>
                <w:szCs w:val="18"/>
                <w14:ligatures w14:val="none"/>
              </w:rPr>
            </w:pPr>
            <w:r w:rsidRPr="006C7B7C">
              <w:rPr>
                <w:rFonts w:ascii="Calibri" w:eastAsia="Times New Roman" w:hAnsi="Calibri" w:cs="Calibri"/>
                <w:b/>
                <w:bCs/>
                <w:color w:val="000000"/>
                <w:kern w:val="0"/>
                <w:sz w:val="18"/>
                <w:szCs w:val="18"/>
                <w14:ligatures w14:val="none"/>
              </w:rPr>
              <w:t>Age    </w:t>
            </w:r>
          </w:p>
        </w:tc>
        <w:tc>
          <w:tcPr>
            <w:tcW w:w="0" w:type="auto"/>
            <w:noWrap/>
            <w:hideMark/>
          </w:tcPr>
          <w:p w14:paraId="16919323" w14:textId="77777777" w:rsidR="004147D3" w:rsidRPr="00683133" w:rsidRDefault="004147D3" w:rsidP="004147D3">
            <w:pPr>
              <w:spacing w:before="0" w:after="0" w:line="240" w:lineRule="auto"/>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 </w:t>
            </w:r>
          </w:p>
        </w:tc>
        <w:tc>
          <w:tcPr>
            <w:tcW w:w="0" w:type="auto"/>
            <w:noWrap/>
            <w:hideMark/>
          </w:tcPr>
          <w:p w14:paraId="69C65E82" w14:textId="77777777" w:rsidR="004147D3" w:rsidRPr="00683133" w:rsidRDefault="004147D3" w:rsidP="004147D3">
            <w:pPr>
              <w:spacing w:before="0" w:after="0" w:line="240" w:lineRule="auto"/>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 </w:t>
            </w:r>
          </w:p>
        </w:tc>
        <w:tc>
          <w:tcPr>
            <w:tcW w:w="1118" w:type="dxa"/>
            <w:noWrap/>
            <w:hideMark/>
          </w:tcPr>
          <w:p w14:paraId="7A24954A" w14:textId="77777777" w:rsidR="004147D3" w:rsidRPr="00683133" w:rsidRDefault="004147D3" w:rsidP="004147D3">
            <w:pPr>
              <w:spacing w:before="0" w:after="0" w:line="240" w:lineRule="auto"/>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 </w:t>
            </w:r>
          </w:p>
        </w:tc>
        <w:tc>
          <w:tcPr>
            <w:tcW w:w="1277" w:type="dxa"/>
            <w:noWrap/>
            <w:hideMark/>
          </w:tcPr>
          <w:p w14:paraId="68801F95" w14:textId="77777777" w:rsidR="004147D3" w:rsidRPr="00683133" w:rsidRDefault="004147D3" w:rsidP="004147D3">
            <w:pPr>
              <w:spacing w:before="0" w:after="0" w:line="240" w:lineRule="auto"/>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 </w:t>
            </w:r>
          </w:p>
        </w:tc>
        <w:tc>
          <w:tcPr>
            <w:tcW w:w="0" w:type="auto"/>
            <w:noWrap/>
            <w:hideMark/>
          </w:tcPr>
          <w:p w14:paraId="16487FF5" w14:textId="77777777" w:rsidR="004147D3" w:rsidRPr="00683133" w:rsidRDefault="004147D3" w:rsidP="004147D3">
            <w:pPr>
              <w:spacing w:before="0" w:after="0" w:line="240" w:lineRule="auto"/>
              <w:rPr>
                <w:rFonts w:ascii="Calibri" w:eastAsia="Times New Roman" w:hAnsi="Calibri" w:cs="Calibri"/>
                <w:color w:val="000000"/>
                <w:kern w:val="0"/>
                <w:sz w:val="18"/>
                <w:szCs w:val="18"/>
                <w14:ligatures w14:val="none"/>
              </w:rPr>
            </w:pPr>
          </w:p>
        </w:tc>
      </w:tr>
      <w:tr w:rsidR="007D1DBB" w:rsidRPr="006C7B7C" w14:paraId="1E6624A1" w14:textId="77777777" w:rsidTr="00FD69C2">
        <w:trPr>
          <w:trHeight w:val="296"/>
        </w:trPr>
        <w:tc>
          <w:tcPr>
            <w:tcW w:w="0" w:type="auto"/>
            <w:shd w:val="clear" w:color="auto" w:fill="EEECE1" w:themeFill="background2"/>
            <w:noWrap/>
            <w:hideMark/>
          </w:tcPr>
          <w:p w14:paraId="182711BA" w14:textId="6B166213" w:rsidR="004147D3" w:rsidRPr="004030BC" w:rsidRDefault="004147D3" w:rsidP="00D31AE9">
            <w:pPr>
              <w:spacing w:before="0" w:after="0" w:line="240" w:lineRule="auto"/>
              <w:rPr>
                <w:rFonts w:ascii="Calibri" w:eastAsia="Times New Roman" w:hAnsi="Calibri" w:cs="Calibri"/>
                <w:i/>
                <w:iCs/>
                <w:color w:val="000000"/>
                <w:kern w:val="0"/>
                <w:sz w:val="18"/>
                <w:szCs w:val="18"/>
                <w14:ligatures w14:val="none"/>
              </w:rPr>
            </w:pPr>
            <w:r w:rsidRPr="004030BC">
              <w:rPr>
                <w:rFonts w:ascii="Calibri" w:eastAsia="Times New Roman" w:hAnsi="Calibri" w:cs="Calibri"/>
                <w:i/>
                <w:iCs/>
                <w:color w:val="000000"/>
                <w:kern w:val="0"/>
                <w:sz w:val="18"/>
                <w:szCs w:val="18"/>
                <w14:ligatures w14:val="none"/>
              </w:rPr>
              <w:t>18-29   </w:t>
            </w:r>
          </w:p>
        </w:tc>
        <w:tc>
          <w:tcPr>
            <w:tcW w:w="0" w:type="auto"/>
            <w:hideMark/>
          </w:tcPr>
          <w:p w14:paraId="2DDFD913" w14:textId="5DD5A802"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23%</w:t>
            </w:r>
          </w:p>
        </w:tc>
        <w:tc>
          <w:tcPr>
            <w:tcW w:w="0" w:type="auto"/>
            <w:hideMark/>
          </w:tcPr>
          <w:p w14:paraId="7F9772D5" w14:textId="2433C3E7"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26%</w:t>
            </w:r>
          </w:p>
        </w:tc>
        <w:tc>
          <w:tcPr>
            <w:tcW w:w="1118" w:type="dxa"/>
            <w:hideMark/>
          </w:tcPr>
          <w:p w14:paraId="701D59C6" w14:textId="2385AA00"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35%</w:t>
            </w:r>
          </w:p>
        </w:tc>
        <w:tc>
          <w:tcPr>
            <w:tcW w:w="1277" w:type="dxa"/>
            <w:hideMark/>
          </w:tcPr>
          <w:p w14:paraId="3109FFA2" w14:textId="4ECDA339"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3</w:t>
            </w:r>
            <w:r w:rsidR="00D21C98">
              <w:rPr>
                <w:rFonts w:ascii="Calibri" w:eastAsia="Times New Roman" w:hAnsi="Calibri" w:cs="Calibri"/>
                <w:color w:val="000000"/>
                <w:kern w:val="0"/>
                <w:sz w:val="18"/>
                <w:szCs w:val="18"/>
                <w14:ligatures w14:val="none"/>
              </w:rPr>
              <w:t>7</w:t>
            </w:r>
            <w:r w:rsidRPr="00683133">
              <w:rPr>
                <w:rFonts w:ascii="Calibri" w:eastAsia="Times New Roman" w:hAnsi="Calibri" w:cs="Calibri"/>
                <w:color w:val="000000"/>
                <w:kern w:val="0"/>
                <w:sz w:val="18"/>
                <w:szCs w:val="18"/>
                <w14:ligatures w14:val="none"/>
              </w:rPr>
              <w:t>%</w:t>
            </w:r>
          </w:p>
        </w:tc>
        <w:tc>
          <w:tcPr>
            <w:tcW w:w="0" w:type="auto"/>
            <w:hideMark/>
          </w:tcPr>
          <w:p w14:paraId="67A0C9AF" w14:textId="3BE37193"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3</w:t>
            </w:r>
            <w:r w:rsidR="00D21C98">
              <w:rPr>
                <w:rFonts w:ascii="Calibri" w:eastAsia="Times New Roman" w:hAnsi="Calibri" w:cs="Calibri"/>
                <w:color w:val="000000"/>
                <w:kern w:val="0"/>
                <w:sz w:val="18"/>
                <w:szCs w:val="18"/>
                <w14:ligatures w14:val="none"/>
              </w:rPr>
              <w:t>7</w:t>
            </w:r>
            <w:r w:rsidRPr="00683133">
              <w:rPr>
                <w:rFonts w:ascii="Calibri" w:eastAsia="Times New Roman" w:hAnsi="Calibri" w:cs="Calibri"/>
                <w:color w:val="000000"/>
                <w:kern w:val="0"/>
                <w:sz w:val="18"/>
                <w:szCs w:val="18"/>
                <w14:ligatures w14:val="none"/>
              </w:rPr>
              <w:t>%</w:t>
            </w:r>
          </w:p>
        </w:tc>
      </w:tr>
      <w:tr w:rsidR="007D1DBB" w:rsidRPr="006C7B7C" w14:paraId="53D6DE70" w14:textId="77777777" w:rsidTr="00FD69C2">
        <w:trPr>
          <w:trHeight w:val="296"/>
        </w:trPr>
        <w:tc>
          <w:tcPr>
            <w:tcW w:w="0" w:type="auto"/>
            <w:shd w:val="clear" w:color="auto" w:fill="EEECE1" w:themeFill="background2"/>
            <w:noWrap/>
            <w:hideMark/>
          </w:tcPr>
          <w:p w14:paraId="4F97F719" w14:textId="54BD65FE" w:rsidR="004147D3" w:rsidRPr="004030BC" w:rsidRDefault="004147D3" w:rsidP="00D31AE9">
            <w:pPr>
              <w:spacing w:before="0" w:after="0" w:line="240" w:lineRule="auto"/>
              <w:rPr>
                <w:rFonts w:ascii="Calibri" w:eastAsia="Times New Roman" w:hAnsi="Calibri" w:cs="Calibri"/>
                <w:i/>
                <w:iCs/>
                <w:color w:val="000000"/>
                <w:kern w:val="0"/>
                <w:sz w:val="18"/>
                <w:szCs w:val="18"/>
                <w14:ligatures w14:val="none"/>
              </w:rPr>
            </w:pPr>
            <w:r w:rsidRPr="004030BC">
              <w:rPr>
                <w:rFonts w:ascii="Calibri" w:eastAsia="Times New Roman" w:hAnsi="Calibri" w:cs="Calibri"/>
                <w:i/>
                <w:iCs/>
                <w:color w:val="000000"/>
                <w:kern w:val="0"/>
                <w:sz w:val="18"/>
                <w:szCs w:val="18"/>
                <w14:ligatures w14:val="none"/>
              </w:rPr>
              <w:t>30-44   </w:t>
            </w:r>
          </w:p>
        </w:tc>
        <w:tc>
          <w:tcPr>
            <w:tcW w:w="0" w:type="auto"/>
            <w:hideMark/>
          </w:tcPr>
          <w:p w14:paraId="13EF6648" w14:textId="38E182A5"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4</w:t>
            </w:r>
            <w:r w:rsidR="00D21C98">
              <w:rPr>
                <w:rFonts w:ascii="Calibri" w:eastAsia="Times New Roman" w:hAnsi="Calibri" w:cs="Calibri"/>
                <w:color w:val="000000"/>
                <w:kern w:val="0"/>
                <w:sz w:val="18"/>
                <w:szCs w:val="18"/>
                <w14:ligatures w14:val="none"/>
              </w:rPr>
              <w:t>8</w:t>
            </w:r>
            <w:r w:rsidRPr="00683133">
              <w:rPr>
                <w:rFonts w:ascii="Calibri" w:eastAsia="Times New Roman" w:hAnsi="Calibri" w:cs="Calibri"/>
                <w:color w:val="000000"/>
                <w:kern w:val="0"/>
                <w:sz w:val="18"/>
                <w:szCs w:val="18"/>
                <w14:ligatures w14:val="none"/>
              </w:rPr>
              <w:t>%</w:t>
            </w:r>
          </w:p>
        </w:tc>
        <w:tc>
          <w:tcPr>
            <w:tcW w:w="0" w:type="auto"/>
            <w:hideMark/>
          </w:tcPr>
          <w:p w14:paraId="623396B8" w14:textId="1865DF97" w:rsidR="004147D3" w:rsidRPr="00683133" w:rsidRDefault="00D21C98" w:rsidP="004147D3">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40</w:t>
            </w:r>
            <w:r w:rsidR="004147D3" w:rsidRPr="00683133">
              <w:rPr>
                <w:rFonts w:ascii="Calibri" w:eastAsia="Times New Roman" w:hAnsi="Calibri" w:cs="Calibri"/>
                <w:color w:val="000000"/>
                <w:kern w:val="0"/>
                <w:sz w:val="18"/>
                <w:szCs w:val="18"/>
                <w14:ligatures w14:val="none"/>
              </w:rPr>
              <w:t>%</w:t>
            </w:r>
          </w:p>
        </w:tc>
        <w:tc>
          <w:tcPr>
            <w:tcW w:w="1118" w:type="dxa"/>
            <w:hideMark/>
          </w:tcPr>
          <w:p w14:paraId="702A0461" w14:textId="5DB7D10D"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4</w:t>
            </w:r>
            <w:r w:rsidR="00D21C98">
              <w:rPr>
                <w:rFonts w:ascii="Calibri" w:eastAsia="Times New Roman" w:hAnsi="Calibri" w:cs="Calibri"/>
                <w:color w:val="000000"/>
                <w:kern w:val="0"/>
                <w:sz w:val="18"/>
                <w:szCs w:val="18"/>
                <w14:ligatures w14:val="none"/>
              </w:rPr>
              <w:t>5</w:t>
            </w:r>
            <w:r w:rsidRPr="00683133">
              <w:rPr>
                <w:rFonts w:ascii="Calibri" w:eastAsia="Times New Roman" w:hAnsi="Calibri" w:cs="Calibri"/>
                <w:color w:val="000000"/>
                <w:kern w:val="0"/>
                <w:sz w:val="18"/>
                <w:szCs w:val="18"/>
                <w14:ligatures w14:val="none"/>
              </w:rPr>
              <w:t>%</w:t>
            </w:r>
          </w:p>
        </w:tc>
        <w:tc>
          <w:tcPr>
            <w:tcW w:w="1277" w:type="dxa"/>
            <w:hideMark/>
          </w:tcPr>
          <w:p w14:paraId="16F700E4" w14:textId="5893F1A4"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3</w:t>
            </w:r>
            <w:r w:rsidR="00D21C98">
              <w:rPr>
                <w:rFonts w:ascii="Calibri" w:eastAsia="Times New Roman" w:hAnsi="Calibri" w:cs="Calibri"/>
                <w:color w:val="000000"/>
                <w:kern w:val="0"/>
                <w:sz w:val="18"/>
                <w:szCs w:val="18"/>
                <w14:ligatures w14:val="none"/>
              </w:rPr>
              <w:t>9</w:t>
            </w:r>
            <w:r w:rsidRPr="00683133">
              <w:rPr>
                <w:rFonts w:ascii="Calibri" w:eastAsia="Times New Roman" w:hAnsi="Calibri" w:cs="Calibri"/>
                <w:color w:val="000000"/>
                <w:kern w:val="0"/>
                <w:sz w:val="18"/>
                <w:szCs w:val="18"/>
                <w14:ligatures w14:val="none"/>
              </w:rPr>
              <w:t>%</w:t>
            </w:r>
          </w:p>
        </w:tc>
        <w:tc>
          <w:tcPr>
            <w:tcW w:w="0" w:type="auto"/>
            <w:hideMark/>
          </w:tcPr>
          <w:p w14:paraId="1CE9E3DA" w14:textId="1DD5800F"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37%</w:t>
            </w:r>
          </w:p>
        </w:tc>
      </w:tr>
      <w:tr w:rsidR="007D1DBB" w:rsidRPr="006C7B7C" w14:paraId="357E395A" w14:textId="77777777" w:rsidTr="00FD69C2">
        <w:trPr>
          <w:trHeight w:val="296"/>
        </w:trPr>
        <w:tc>
          <w:tcPr>
            <w:tcW w:w="0" w:type="auto"/>
            <w:shd w:val="clear" w:color="auto" w:fill="EEECE1" w:themeFill="background2"/>
            <w:noWrap/>
            <w:hideMark/>
          </w:tcPr>
          <w:p w14:paraId="75204A06" w14:textId="00FE9B1E" w:rsidR="004147D3" w:rsidRPr="004030BC" w:rsidRDefault="004147D3" w:rsidP="00D31AE9">
            <w:pPr>
              <w:spacing w:before="0" w:after="0" w:line="240" w:lineRule="auto"/>
              <w:rPr>
                <w:rFonts w:ascii="Calibri" w:eastAsia="Times New Roman" w:hAnsi="Calibri" w:cs="Calibri"/>
                <w:i/>
                <w:iCs/>
                <w:color w:val="000000"/>
                <w:kern w:val="0"/>
                <w:sz w:val="18"/>
                <w:szCs w:val="18"/>
                <w14:ligatures w14:val="none"/>
              </w:rPr>
            </w:pPr>
            <w:r w:rsidRPr="004030BC">
              <w:rPr>
                <w:rFonts w:ascii="Calibri" w:eastAsia="Times New Roman" w:hAnsi="Calibri" w:cs="Calibri"/>
                <w:i/>
                <w:iCs/>
                <w:color w:val="000000"/>
                <w:kern w:val="0"/>
                <w:sz w:val="18"/>
                <w:szCs w:val="18"/>
                <w14:ligatures w14:val="none"/>
              </w:rPr>
              <w:t>45-64</w:t>
            </w:r>
          </w:p>
        </w:tc>
        <w:tc>
          <w:tcPr>
            <w:tcW w:w="0" w:type="auto"/>
            <w:hideMark/>
          </w:tcPr>
          <w:p w14:paraId="72C4B220" w14:textId="77777777"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w:t>
            </w:r>
          </w:p>
        </w:tc>
        <w:tc>
          <w:tcPr>
            <w:tcW w:w="0" w:type="auto"/>
            <w:hideMark/>
          </w:tcPr>
          <w:p w14:paraId="7EF26FD4" w14:textId="78896ABF"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31%</w:t>
            </w:r>
          </w:p>
        </w:tc>
        <w:tc>
          <w:tcPr>
            <w:tcW w:w="1118" w:type="dxa"/>
            <w:hideMark/>
          </w:tcPr>
          <w:p w14:paraId="35B9221C" w14:textId="161CA1F6"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1</w:t>
            </w:r>
            <w:r w:rsidR="00D21C98">
              <w:rPr>
                <w:rFonts w:ascii="Calibri" w:eastAsia="Times New Roman" w:hAnsi="Calibri" w:cs="Calibri"/>
                <w:color w:val="000000"/>
                <w:kern w:val="0"/>
                <w:sz w:val="18"/>
                <w:szCs w:val="18"/>
                <w14:ligatures w14:val="none"/>
              </w:rPr>
              <w:t>9</w:t>
            </w:r>
            <w:r w:rsidRPr="00683133">
              <w:rPr>
                <w:rFonts w:ascii="Calibri" w:eastAsia="Times New Roman" w:hAnsi="Calibri" w:cs="Calibri"/>
                <w:color w:val="000000"/>
                <w:kern w:val="0"/>
                <w:sz w:val="18"/>
                <w:szCs w:val="18"/>
                <w14:ligatures w14:val="none"/>
              </w:rPr>
              <w:t>%</w:t>
            </w:r>
          </w:p>
        </w:tc>
        <w:tc>
          <w:tcPr>
            <w:tcW w:w="1277" w:type="dxa"/>
            <w:hideMark/>
          </w:tcPr>
          <w:p w14:paraId="1A5E5D06" w14:textId="27B91ABC"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23%</w:t>
            </w:r>
          </w:p>
        </w:tc>
        <w:tc>
          <w:tcPr>
            <w:tcW w:w="0" w:type="auto"/>
            <w:hideMark/>
          </w:tcPr>
          <w:p w14:paraId="31236248" w14:textId="5DC345E1" w:rsidR="004147D3" w:rsidRPr="00683133" w:rsidRDefault="004147D3" w:rsidP="004147D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2</w:t>
            </w:r>
            <w:r w:rsidR="00D21C98">
              <w:rPr>
                <w:rFonts w:ascii="Calibri" w:eastAsia="Times New Roman" w:hAnsi="Calibri" w:cs="Calibri"/>
                <w:color w:val="000000"/>
                <w:kern w:val="0"/>
                <w:sz w:val="18"/>
                <w:szCs w:val="18"/>
                <w14:ligatures w14:val="none"/>
              </w:rPr>
              <w:t>4</w:t>
            </w:r>
            <w:r w:rsidRPr="00683133">
              <w:rPr>
                <w:rFonts w:ascii="Calibri" w:eastAsia="Times New Roman" w:hAnsi="Calibri" w:cs="Calibri"/>
                <w:color w:val="000000"/>
                <w:kern w:val="0"/>
                <w:sz w:val="18"/>
                <w:szCs w:val="18"/>
                <w14:ligatures w14:val="none"/>
              </w:rPr>
              <w:t>%</w:t>
            </w:r>
          </w:p>
        </w:tc>
      </w:tr>
      <w:tr w:rsidR="007D1DBB" w:rsidRPr="006C7B7C" w14:paraId="5B21132A" w14:textId="77777777" w:rsidTr="00FD69C2">
        <w:trPr>
          <w:trHeight w:val="296"/>
        </w:trPr>
        <w:tc>
          <w:tcPr>
            <w:tcW w:w="0" w:type="auto"/>
            <w:shd w:val="clear" w:color="auto" w:fill="EEECE1" w:themeFill="background2"/>
            <w:noWrap/>
            <w:hideMark/>
          </w:tcPr>
          <w:p w14:paraId="466AF954" w14:textId="42917935" w:rsidR="004147D3" w:rsidRPr="004030BC" w:rsidRDefault="004147D3" w:rsidP="00D31AE9">
            <w:pPr>
              <w:spacing w:before="0" w:after="0" w:line="240" w:lineRule="auto"/>
              <w:rPr>
                <w:rFonts w:ascii="Calibri" w:eastAsia="Times New Roman" w:hAnsi="Calibri" w:cs="Calibri"/>
                <w:i/>
                <w:iCs/>
                <w:color w:val="000000"/>
                <w:kern w:val="0"/>
                <w:sz w:val="18"/>
                <w:szCs w:val="18"/>
                <w14:ligatures w14:val="none"/>
              </w:rPr>
            </w:pPr>
            <w:r w:rsidRPr="004030BC">
              <w:rPr>
                <w:rFonts w:ascii="Calibri" w:eastAsia="Times New Roman" w:hAnsi="Calibri" w:cs="Calibri"/>
                <w:i/>
                <w:iCs/>
                <w:color w:val="000000"/>
                <w:kern w:val="0"/>
                <w:sz w:val="18"/>
                <w:szCs w:val="18"/>
                <w14:ligatures w14:val="none"/>
              </w:rPr>
              <w:t xml:space="preserve"> 65+</w:t>
            </w:r>
          </w:p>
        </w:tc>
        <w:tc>
          <w:tcPr>
            <w:tcW w:w="0" w:type="auto"/>
            <w:hideMark/>
          </w:tcPr>
          <w:p w14:paraId="10EBD7DF" w14:textId="77777777" w:rsidR="004147D3" w:rsidRPr="00683133" w:rsidRDefault="004147D3" w:rsidP="004147D3">
            <w:pPr>
              <w:spacing w:before="0" w:after="0" w:line="240" w:lineRule="auto"/>
              <w:jc w:val="center"/>
              <w:rPr>
                <w:rFonts w:ascii="Aptos" w:eastAsia="Times New Roman" w:hAnsi="Aptos" w:cs="Times New Roman"/>
                <w:color w:val="000000"/>
                <w:kern w:val="0"/>
                <w:sz w:val="22"/>
                <w:szCs w:val="22"/>
                <w14:ligatures w14:val="none"/>
              </w:rPr>
            </w:pPr>
            <w:r w:rsidRPr="00683133">
              <w:rPr>
                <w:rFonts w:ascii="Aptos" w:eastAsia="Times New Roman" w:hAnsi="Aptos" w:cs="Times New Roman"/>
                <w:color w:val="000000"/>
                <w:kern w:val="0"/>
                <w:sz w:val="22"/>
                <w:szCs w:val="22"/>
                <w14:ligatures w14:val="none"/>
              </w:rPr>
              <w:t>*</w:t>
            </w:r>
          </w:p>
        </w:tc>
        <w:tc>
          <w:tcPr>
            <w:tcW w:w="0" w:type="auto"/>
            <w:hideMark/>
          </w:tcPr>
          <w:p w14:paraId="42C53D02" w14:textId="41E8D0FD" w:rsidR="004147D3" w:rsidRPr="00683133" w:rsidRDefault="00D21C98" w:rsidP="004147D3">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3</w:t>
            </w:r>
            <w:r w:rsidR="004147D3" w:rsidRPr="00683133">
              <w:rPr>
                <w:rFonts w:ascii="Calibri" w:eastAsia="Times New Roman" w:hAnsi="Calibri" w:cs="Calibri"/>
                <w:color w:val="000000"/>
                <w:kern w:val="0"/>
                <w:sz w:val="18"/>
                <w:szCs w:val="18"/>
                <w14:ligatures w14:val="none"/>
              </w:rPr>
              <w:t>%</w:t>
            </w:r>
          </w:p>
        </w:tc>
        <w:tc>
          <w:tcPr>
            <w:tcW w:w="1118" w:type="dxa"/>
            <w:hideMark/>
          </w:tcPr>
          <w:p w14:paraId="23C25C01" w14:textId="17F00ADE" w:rsidR="004147D3" w:rsidRPr="00683133" w:rsidRDefault="00D21C98" w:rsidP="004147D3">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1</w:t>
            </w:r>
            <w:r w:rsidR="004147D3" w:rsidRPr="00683133">
              <w:rPr>
                <w:rFonts w:ascii="Calibri" w:eastAsia="Times New Roman" w:hAnsi="Calibri" w:cs="Calibri"/>
                <w:color w:val="000000"/>
                <w:kern w:val="0"/>
                <w:sz w:val="18"/>
                <w:szCs w:val="18"/>
                <w14:ligatures w14:val="none"/>
              </w:rPr>
              <w:t>%</w:t>
            </w:r>
          </w:p>
        </w:tc>
        <w:tc>
          <w:tcPr>
            <w:tcW w:w="1277" w:type="dxa"/>
            <w:hideMark/>
          </w:tcPr>
          <w:p w14:paraId="725069E0" w14:textId="42B8F67C" w:rsidR="004147D3" w:rsidRPr="00683133" w:rsidRDefault="00D21C98" w:rsidP="004147D3">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2</w:t>
            </w:r>
            <w:r w:rsidR="004147D3" w:rsidRPr="00683133">
              <w:rPr>
                <w:rFonts w:ascii="Calibri" w:eastAsia="Times New Roman" w:hAnsi="Calibri" w:cs="Calibri"/>
                <w:color w:val="000000"/>
                <w:kern w:val="0"/>
                <w:sz w:val="18"/>
                <w:szCs w:val="18"/>
                <w14:ligatures w14:val="none"/>
              </w:rPr>
              <w:t>%</w:t>
            </w:r>
          </w:p>
        </w:tc>
        <w:tc>
          <w:tcPr>
            <w:tcW w:w="0" w:type="auto"/>
            <w:hideMark/>
          </w:tcPr>
          <w:p w14:paraId="11FABC93" w14:textId="79F01A7B" w:rsidR="004147D3" w:rsidRPr="00683133" w:rsidRDefault="00D21C98" w:rsidP="004147D3">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3</w:t>
            </w:r>
            <w:r w:rsidR="004147D3" w:rsidRPr="00683133">
              <w:rPr>
                <w:rFonts w:ascii="Calibri" w:eastAsia="Times New Roman" w:hAnsi="Calibri" w:cs="Calibri"/>
                <w:color w:val="000000"/>
                <w:kern w:val="0"/>
                <w:sz w:val="18"/>
                <w:szCs w:val="18"/>
                <w14:ligatures w14:val="none"/>
              </w:rPr>
              <w:t>%</w:t>
            </w:r>
          </w:p>
        </w:tc>
      </w:tr>
      <w:tr w:rsidR="00A02EE9" w:rsidRPr="006C7B7C" w14:paraId="58A93B32" w14:textId="77777777" w:rsidTr="00FD69C2">
        <w:trPr>
          <w:trHeight w:val="296"/>
        </w:trPr>
        <w:tc>
          <w:tcPr>
            <w:tcW w:w="0" w:type="auto"/>
            <w:shd w:val="clear" w:color="auto" w:fill="EEECE1" w:themeFill="background2"/>
            <w:noWrap/>
          </w:tcPr>
          <w:p w14:paraId="7BFF2493" w14:textId="13F32350" w:rsidR="00A02EE9" w:rsidRPr="00206918" w:rsidRDefault="00206918" w:rsidP="00D31AE9">
            <w:pPr>
              <w:spacing w:before="0" w:after="0" w:line="240" w:lineRule="auto"/>
              <w:rPr>
                <w:rFonts w:ascii="Calibri" w:eastAsia="Times New Roman" w:hAnsi="Calibri" w:cs="Calibri"/>
                <w:b/>
                <w:bCs/>
                <w:color w:val="000000"/>
                <w:kern w:val="0"/>
                <w:sz w:val="18"/>
                <w:szCs w:val="18"/>
                <w14:ligatures w14:val="none"/>
              </w:rPr>
            </w:pPr>
            <w:r w:rsidRPr="00206918">
              <w:rPr>
                <w:rFonts w:ascii="Calibri" w:eastAsia="Times New Roman" w:hAnsi="Calibri" w:cs="Calibri"/>
                <w:b/>
                <w:bCs/>
                <w:color w:val="000000"/>
                <w:kern w:val="0"/>
                <w:sz w:val="18"/>
                <w:szCs w:val="18"/>
                <w14:ligatures w14:val="none"/>
              </w:rPr>
              <w:t>Region</w:t>
            </w:r>
          </w:p>
        </w:tc>
        <w:tc>
          <w:tcPr>
            <w:tcW w:w="0" w:type="auto"/>
          </w:tcPr>
          <w:p w14:paraId="062B0821" w14:textId="77777777" w:rsidR="00A02EE9" w:rsidRPr="00683133" w:rsidRDefault="00A02EE9" w:rsidP="004147D3">
            <w:pPr>
              <w:spacing w:before="0" w:after="0" w:line="240" w:lineRule="auto"/>
              <w:jc w:val="center"/>
              <w:rPr>
                <w:rFonts w:ascii="Aptos" w:eastAsia="Times New Roman" w:hAnsi="Aptos" w:cs="Times New Roman"/>
                <w:color w:val="000000"/>
                <w:kern w:val="0"/>
                <w:sz w:val="22"/>
                <w:szCs w:val="22"/>
                <w14:ligatures w14:val="none"/>
              </w:rPr>
            </w:pPr>
          </w:p>
        </w:tc>
        <w:tc>
          <w:tcPr>
            <w:tcW w:w="0" w:type="auto"/>
          </w:tcPr>
          <w:p w14:paraId="3BE37CAE" w14:textId="77777777" w:rsidR="00A02EE9" w:rsidRPr="00683133" w:rsidRDefault="00A02EE9" w:rsidP="004147D3">
            <w:pPr>
              <w:spacing w:before="0" w:after="0" w:line="240" w:lineRule="auto"/>
              <w:jc w:val="center"/>
              <w:rPr>
                <w:rFonts w:ascii="Calibri" w:eastAsia="Times New Roman" w:hAnsi="Calibri" w:cs="Calibri"/>
                <w:color w:val="000000"/>
                <w:kern w:val="0"/>
                <w:sz w:val="18"/>
                <w:szCs w:val="18"/>
                <w14:ligatures w14:val="none"/>
              </w:rPr>
            </w:pPr>
          </w:p>
        </w:tc>
        <w:tc>
          <w:tcPr>
            <w:tcW w:w="1118" w:type="dxa"/>
          </w:tcPr>
          <w:p w14:paraId="2132FCE0" w14:textId="77777777" w:rsidR="00A02EE9" w:rsidRPr="00683133" w:rsidRDefault="00A02EE9" w:rsidP="004147D3">
            <w:pPr>
              <w:spacing w:before="0" w:after="0" w:line="240" w:lineRule="auto"/>
              <w:jc w:val="center"/>
              <w:rPr>
                <w:rFonts w:ascii="Calibri" w:eastAsia="Times New Roman" w:hAnsi="Calibri" w:cs="Calibri"/>
                <w:color w:val="000000"/>
                <w:kern w:val="0"/>
                <w:sz w:val="18"/>
                <w:szCs w:val="18"/>
                <w14:ligatures w14:val="none"/>
              </w:rPr>
            </w:pPr>
          </w:p>
        </w:tc>
        <w:tc>
          <w:tcPr>
            <w:tcW w:w="1277" w:type="dxa"/>
          </w:tcPr>
          <w:p w14:paraId="3C1BD2CD" w14:textId="77777777" w:rsidR="00A02EE9" w:rsidRPr="00683133" w:rsidRDefault="00A02EE9" w:rsidP="004147D3">
            <w:pPr>
              <w:spacing w:before="0" w:after="0" w:line="240" w:lineRule="auto"/>
              <w:jc w:val="center"/>
              <w:rPr>
                <w:rFonts w:ascii="Calibri" w:eastAsia="Times New Roman" w:hAnsi="Calibri" w:cs="Calibri"/>
                <w:color w:val="000000"/>
                <w:kern w:val="0"/>
                <w:sz w:val="18"/>
                <w:szCs w:val="18"/>
                <w14:ligatures w14:val="none"/>
              </w:rPr>
            </w:pPr>
          </w:p>
        </w:tc>
        <w:tc>
          <w:tcPr>
            <w:tcW w:w="0" w:type="auto"/>
          </w:tcPr>
          <w:p w14:paraId="1272C982" w14:textId="77777777" w:rsidR="00A02EE9" w:rsidRPr="00683133" w:rsidRDefault="00A02EE9" w:rsidP="004147D3">
            <w:pPr>
              <w:spacing w:before="0" w:after="0" w:line="240" w:lineRule="auto"/>
              <w:jc w:val="center"/>
              <w:rPr>
                <w:rFonts w:ascii="Calibri" w:eastAsia="Times New Roman" w:hAnsi="Calibri" w:cs="Calibri"/>
                <w:color w:val="000000"/>
                <w:kern w:val="0"/>
                <w:sz w:val="18"/>
                <w:szCs w:val="18"/>
                <w14:ligatures w14:val="none"/>
              </w:rPr>
            </w:pPr>
          </w:p>
        </w:tc>
      </w:tr>
      <w:tr w:rsidR="003A1EA0" w:rsidRPr="006C7B7C" w14:paraId="17928025" w14:textId="77777777">
        <w:trPr>
          <w:trHeight w:val="296"/>
        </w:trPr>
        <w:tc>
          <w:tcPr>
            <w:tcW w:w="0" w:type="auto"/>
            <w:shd w:val="clear" w:color="auto" w:fill="EEECE1" w:themeFill="background2"/>
            <w:noWrap/>
            <w:vAlign w:val="center"/>
          </w:tcPr>
          <w:p w14:paraId="5D865AD9" w14:textId="4788EDC4" w:rsidR="003A1EA0" w:rsidRPr="004030BC" w:rsidRDefault="003A1EA0" w:rsidP="003A1EA0">
            <w:pPr>
              <w:spacing w:before="0" w:after="0" w:line="240" w:lineRule="auto"/>
              <w:rPr>
                <w:rFonts w:ascii="Calibri" w:eastAsia="Times New Roman" w:hAnsi="Calibri" w:cs="Calibri"/>
                <w:i/>
                <w:iCs/>
                <w:color w:val="000000"/>
                <w:kern w:val="0"/>
                <w:sz w:val="18"/>
                <w:szCs w:val="18"/>
                <w14:ligatures w14:val="none"/>
              </w:rPr>
            </w:pPr>
            <w:r w:rsidRPr="00523C54">
              <w:rPr>
                <w:rFonts w:ascii="Calibri" w:eastAsia="Times New Roman" w:hAnsi="Calibri" w:cs="Calibri"/>
                <w:color w:val="000000"/>
                <w:kern w:val="0"/>
                <w:sz w:val="18"/>
                <w:szCs w:val="18"/>
                <w14:ligatures w14:val="none"/>
              </w:rPr>
              <w:t>Western</w:t>
            </w:r>
          </w:p>
        </w:tc>
        <w:tc>
          <w:tcPr>
            <w:tcW w:w="0" w:type="auto"/>
            <w:vAlign w:val="center"/>
          </w:tcPr>
          <w:p w14:paraId="06582F52" w14:textId="41730D1F" w:rsidR="003A1EA0" w:rsidRPr="0083045E" w:rsidRDefault="003A1EA0" w:rsidP="003A1EA0">
            <w:pPr>
              <w:spacing w:before="0" w:after="0" w:line="240" w:lineRule="auto"/>
              <w:jc w:val="center"/>
              <w:rPr>
                <w:rFonts w:ascii="Aptos" w:eastAsia="Times New Roman" w:hAnsi="Aptos" w:cs="Times New Roman"/>
                <w:color w:val="000000"/>
                <w:kern w:val="0"/>
                <w:sz w:val="22"/>
                <w:szCs w:val="22"/>
                <w14:ligatures w14:val="none"/>
              </w:rPr>
            </w:pPr>
            <w:r w:rsidRPr="0083045E">
              <w:rPr>
                <w:rFonts w:ascii="Aptos" w:eastAsia="Times New Roman" w:hAnsi="Aptos" w:cs="Times New Roman"/>
                <w:color w:val="000000"/>
                <w:kern w:val="0"/>
                <w:sz w:val="22"/>
                <w:szCs w:val="22"/>
                <w14:ligatures w14:val="none"/>
              </w:rPr>
              <w:t>*</w:t>
            </w:r>
          </w:p>
        </w:tc>
        <w:tc>
          <w:tcPr>
            <w:tcW w:w="0" w:type="auto"/>
            <w:vAlign w:val="center"/>
          </w:tcPr>
          <w:p w14:paraId="001C1344" w14:textId="07C96906" w:rsidR="003A1EA0" w:rsidRPr="0083045E"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83045E">
              <w:rPr>
                <w:rFonts w:ascii="Calibri" w:eastAsia="Times New Roman" w:hAnsi="Calibri" w:cs="Calibri"/>
                <w:color w:val="000000"/>
                <w:kern w:val="0"/>
                <w:sz w:val="18"/>
                <w:szCs w:val="18"/>
                <w14:ligatures w14:val="none"/>
              </w:rPr>
              <w:t>21%</w:t>
            </w:r>
          </w:p>
        </w:tc>
        <w:tc>
          <w:tcPr>
            <w:tcW w:w="1118" w:type="dxa"/>
            <w:vAlign w:val="center"/>
          </w:tcPr>
          <w:p w14:paraId="501BCD34" w14:textId="1BAE569C" w:rsidR="003A1EA0" w:rsidRPr="005B41ED"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5B41ED">
              <w:rPr>
                <w:rFonts w:ascii="Calibri" w:hAnsi="Calibri"/>
                <w:color w:val="000000" w:themeColor="text1"/>
                <w:sz w:val="18"/>
                <w:szCs w:val="18"/>
              </w:rPr>
              <w:t>40%</w:t>
            </w:r>
          </w:p>
        </w:tc>
        <w:tc>
          <w:tcPr>
            <w:tcW w:w="1277" w:type="dxa"/>
            <w:vAlign w:val="center"/>
          </w:tcPr>
          <w:p w14:paraId="559C11E4" w14:textId="25730328" w:rsidR="003A1EA0" w:rsidRPr="003A1EA0" w:rsidRDefault="00D21C98" w:rsidP="003A1EA0">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17</w:t>
            </w:r>
            <w:r w:rsidR="003A1EA0" w:rsidRPr="003A1EA0">
              <w:rPr>
                <w:rFonts w:ascii="Calibri" w:eastAsia="Times New Roman" w:hAnsi="Calibri" w:cs="Calibri"/>
                <w:color w:val="000000"/>
                <w:kern w:val="0"/>
                <w:sz w:val="18"/>
                <w:szCs w:val="18"/>
                <w14:ligatures w14:val="none"/>
              </w:rPr>
              <w:t>%</w:t>
            </w:r>
          </w:p>
        </w:tc>
        <w:tc>
          <w:tcPr>
            <w:tcW w:w="0" w:type="auto"/>
            <w:vAlign w:val="center"/>
          </w:tcPr>
          <w:p w14:paraId="5F67436C" w14:textId="0A3F01BB" w:rsidR="003A1EA0" w:rsidRPr="003A1EA0"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3A1EA0">
              <w:rPr>
                <w:rFonts w:ascii="Calibri" w:eastAsia="Times New Roman" w:hAnsi="Calibri" w:cs="Calibri"/>
                <w:color w:val="000000"/>
                <w:kern w:val="0"/>
                <w:sz w:val="18"/>
                <w:szCs w:val="18"/>
                <w14:ligatures w14:val="none"/>
              </w:rPr>
              <w:t>1</w:t>
            </w:r>
            <w:r w:rsidR="00D21C98">
              <w:rPr>
                <w:rFonts w:ascii="Calibri" w:eastAsia="Times New Roman" w:hAnsi="Calibri" w:cs="Calibri"/>
                <w:color w:val="000000"/>
                <w:kern w:val="0"/>
                <w:sz w:val="18"/>
                <w:szCs w:val="18"/>
                <w14:ligatures w14:val="none"/>
              </w:rPr>
              <w:t>8</w:t>
            </w:r>
            <w:r w:rsidRPr="003A1EA0">
              <w:rPr>
                <w:rFonts w:ascii="Calibri" w:eastAsia="Times New Roman" w:hAnsi="Calibri" w:cs="Calibri"/>
                <w:color w:val="000000"/>
                <w:kern w:val="0"/>
                <w:sz w:val="18"/>
                <w:szCs w:val="18"/>
                <w14:ligatures w14:val="none"/>
              </w:rPr>
              <w:t>%</w:t>
            </w:r>
          </w:p>
        </w:tc>
      </w:tr>
      <w:tr w:rsidR="003A1EA0" w:rsidRPr="006C7B7C" w14:paraId="411CF461" w14:textId="77777777">
        <w:trPr>
          <w:trHeight w:val="296"/>
        </w:trPr>
        <w:tc>
          <w:tcPr>
            <w:tcW w:w="0" w:type="auto"/>
            <w:shd w:val="clear" w:color="auto" w:fill="EEECE1" w:themeFill="background2"/>
            <w:noWrap/>
            <w:vAlign w:val="center"/>
          </w:tcPr>
          <w:p w14:paraId="074D070E" w14:textId="0C716897" w:rsidR="003A1EA0" w:rsidRPr="004030BC" w:rsidRDefault="003A1EA0" w:rsidP="003A1EA0">
            <w:pPr>
              <w:spacing w:before="0" w:after="0" w:line="240" w:lineRule="auto"/>
              <w:rPr>
                <w:rFonts w:ascii="Calibri" w:eastAsia="Times New Roman" w:hAnsi="Calibri" w:cs="Calibri"/>
                <w:i/>
                <w:iCs/>
                <w:color w:val="000000"/>
                <w:kern w:val="0"/>
                <w:sz w:val="18"/>
                <w:szCs w:val="18"/>
                <w14:ligatures w14:val="none"/>
              </w:rPr>
            </w:pPr>
            <w:r w:rsidRPr="00523C54">
              <w:rPr>
                <w:rFonts w:ascii="Calibri" w:eastAsia="Times New Roman" w:hAnsi="Calibri" w:cs="Calibri"/>
                <w:color w:val="000000"/>
                <w:kern w:val="0"/>
                <w:sz w:val="18"/>
                <w:szCs w:val="18"/>
                <w14:ligatures w14:val="none"/>
              </w:rPr>
              <w:t>Central</w:t>
            </w:r>
          </w:p>
        </w:tc>
        <w:tc>
          <w:tcPr>
            <w:tcW w:w="0" w:type="auto"/>
            <w:vAlign w:val="center"/>
          </w:tcPr>
          <w:p w14:paraId="311469D8" w14:textId="7481AEF4" w:rsidR="003A1EA0" w:rsidRPr="0083045E" w:rsidRDefault="003A1EA0" w:rsidP="003A1EA0">
            <w:pPr>
              <w:spacing w:before="0" w:after="0" w:line="240" w:lineRule="auto"/>
              <w:jc w:val="center"/>
              <w:rPr>
                <w:rFonts w:ascii="Aptos" w:eastAsia="Times New Roman" w:hAnsi="Aptos" w:cs="Times New Roman"/>
                <w:color w:val="000000"/>
                <w:kern w:val="0"/>
                <w:sz w:val="22"/>
                <w:szCs w:val="22"/>
                <w14:ligatures w14:val="none"/>
              </w:rPr>
            </w:pPr>
            <w:r w:rsidRPr="0083045E">
              <w:rPr>
                <w:rFonts w:ascii="Calibri" w:eastAsia="Times New Roman" w:hAnsi="Calibri" w:cs="Calibri"/>
                <w:kern w:val="0"/>
                <w:sz w:val="18"/>
                <w:szCs w:val="18"/>
                <w14:ligatures w14:val="none"/>
              </w:rPr>
              <w:t>18.2</w:t>
            </w:r>
            <w:r w:rsidRPr="0083045E">
              <w:rPr>
                <w:rFonts w:ascii="Calibri" w:hAnsi="Calibri"/>
                <w:kern w:val="0"/>
                <w:sz w:val="18"/>
                <w:szCs w:val="18"/>
                <w14:ligatures w14:val="none"/>
              </w:rPr>
              <w:t>%</w:t>
            </w:r>
          </w:p>
        </w:tc>
        <w:tc>
          <w:tcPr>
            <w:tcW w:w="0" w:type="auto"/>
            <w:vAlign w:val="center"/>
          </w:tcPr>
          <w:p w14:paraId="772D616D" w14:textId="6F205AFB" w:rsidR="003A1EA0" w:rsidRPr="0083045E"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83045E">
              <w:rPr>
                <w:rFonts w:ascii="Calibri" w:eastAsia="Times New Roman" w:hAnsi="Calibri" w:cs="Calibri"/>
                <w:color w:val="000000"/>
                <w:kern w:val="0"/>
                <w:sz w:val="18"/>
                <w:szCs w:val="18"/>
                <w14:ligatures w14:val="none"/>
              </w:rPr>
              <w:t>5%</w:t>
            </w:r>
          </w:p>
        </w:tc>
        <w:tc>
          <w:tcPr>
            <w:tcW w:w="1118" w:type="dxa"/>
            <w:vAlign w:val="center"/>
          </w:tcPr>
          <w:p w14:paraId="22FF8A43" w14:textId="770C0452" w:rsidR="003A1EA0" w:rsidRPr="005B41ED"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5B41ED">
              <w:rPr>
                <w:rFonts w:ascii="Calibri" w:eastAsia="Times New Roman" w:hAnsi="Calibri" w:cs="Calibri"/>
                <w:color w:val="000000" w:themeColor="text1"/>
                <w:sz w:val="18"/>
                <w:szCs w:val="18"/>
              </w:rPr>
              <w:t>1</w:t>
            </w:r>
            <w:r w:rsidR="00D21C98">
              <w:rPr>
                <w:rFonts w:ascii="Calibri" w:eastAsia="Times New Roman" w:hAnsi="Calibri" w:cs="Calibri"/>
                <w:color w:val="000000" w:themeColor="text1"/>
                <w:sz w:val="18"/>
                <w:szCs w:val="18"/>
              </w:rPr>
              <w:t>3</w:t>
            </w:r>
            <w:r w:rsidRPr="005B41ED">
              <w:rPr>
                <w:rFonts w:ascii="Calibri" w:hAnsi="Calibri"/>
                <w:color w:val="000000" w:themeColor="text1"/>
                <w:sz w:val="18"/>
                <w:szCs w:val="18"/>
              </w:rPr>
              <w:t>%</w:t>
            </w:r>
          </w:p>
        </w:tc>
        <w:tc>
          <w:tcPr>
            <w:tcW w:w="1277" w:type="dxa"/>
            <w:vAlign w:val="center"/>
          </w:tcPr>
          <w:p w14:paraId="4067E2F6" w14:textId="44D906A6" w:rsidR="003A1EA0" w:rsidRPr="003A1EA0"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3A1EA0">
              <w:rPr>
                <w:rFonts w:ascii="Calibri" w:eastAsia="Times New Roman" w:hAnsi="Calibri" w:cs="Calibri"/>
                <w:color w:val="000000"/>
                <w:kern w:val="0"/>
                <w:sz w:val="18"/>
                <w:szCs w:val="18"/>
                <w14:ligatures w14:val="none"/>
              </w:rPr>
              <w:t>10%</w:t>
            </w:r>
          </w:p>
        </w:tc>
        <w:tc>
          <w:tcPr>
            <w:tcW w:w="0" w:type="auto"/>
            <w:vAlign w:val="center"/>
          </w:tcPr>
          <w:p w14:paraId="6C7AE12A" w14:textId="75C29DD8" w:rsidR="003A1EA0" w:rsidRPr="003A1EA0"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3A1EA0">
              <w:rPr>
                <w:rFonts w:ascii="Calibri" w:eastAsia="Times New Roman" w:hAnsi="Calibri" w:cs="Calibri"/>
                <w:color w:val="000000"/>
                <w:kern w:val="0"/>
                <w:sz w:val="18"/>
                <w:szCs w:val="18"/>
                <w14:ligatures w14:val="none"/>
              </w:rPr>
              <w:t>1</w:t>
            </w:r>
            <w:r w:rsidR="00D21C98">
              <w:rPr>
                <w:rFonts w:ascii="Calibri" w:eastAsia="Times New Roman" w:hAnsi="Calibri" w:cs="Calibri"/>
                <w:color w:val="000000"/>
                <w:kern w:val="0"/>
                <w:sz w:val="18"/>
                <w:szCs w:val="18"/>
                <w14:ligatures w14:val="none"/>
              </w:rPr>
              <w:t>4</w:t>
            </w:r>
            <w:r w:rsidRPr="003A1EA0">
              <w:rPr>
                <w:rFonts w:ascii="Calibri" w:eastAsia="Times New Roman" w:hAnsi="Calibri" w:cs="Calibri"/>
                <w:color w:val="000000"/>
                <w:kern w:val="0"/>
                <w:sz w:val="18"/>
                <w:szCs w:val="18"/>
                <w14:ligatures w14:val="none"/>
              </w:rPr>
              <w:t>%</w:t>
            </w:r>
          </w:p>
        </w:tc>
      </w:tr>
      <w:tr w:rsidR="003A1EA0" w:rsidRPr="006C7B7C" w14:paraId="40667191" w14:textId="77777777">
        <w:trPr>
          <w:trHeight w:val="296"/>
        </w:trPr>
        <w:tc>
          <w:tcPr>
            <w:tcW w:w="0" w:type="auto"/>
            <w:shd w:val="clear" w:color="auto" w:fill="EEECE1" w:themeFill="background2"/>
            <w:noWrap/>
            <w:vAlign w:val="center"/>
          </w:tcPr>
          <w:p w14:paraId="2E9A01DA" w14:textId="2A519165" w:rsidR="003A1EA0" w:rsidRPr="004030BC" w:rsidRDefault="003A1EA0" w:rsidP="003A1EA0">
            <w:pPr>
              <w:spacing w:before="0" w:after="0" w:line="240" w:lineRule="auto"/>
              <w:rPr>
                <w:rFonts w:ascii="Calibri" w:eastAsia="Times New Roman" w:hAnsi="Calibri" w:cs="Calibri"/>
                <w:i/>
                <w:iCs/>
                <w:color w:val="000000"/>
                <w:kern w:val="0"/>
                <w:sz w:val="18"/>
                <w:szCs w:val="18"/>
                <w14:ligatures w14:val="none"/>
              </w:rPr>
            </w:pPr>
            <w:r w:rsidRPr="00523C54">
              <w:rPr>
                <w:rFonts w:ascii="Calibri" w:eastAsia="Times New Roman" w:hAnsi="Calibri" w:cs="Calibri"/>
                <w:color w:val="000000"/>
                <w:kern w:val="0"/>
                <w:sz w:val="18"/>
                <w:szCs w:val="18"/>
                <w14:ligatures w14:val="none"/>
              </w:rPr>
              <w:t>Northeast</w:t>
            </w:r>
          </w:p>
        </w:tc>
        <w:tc>
          <w:tcPr>
            <w:tcW w:w="0" w:type="auto"/>
            <w:vAlign w:val="center"/>
          </w:tcPr>
          <w:p w14:paraId="6545C1D0" w14:textId="2E21B41D" w:rsidR="003A1EA0" w:rsidRPr="0083045E" w:rsidRDefault="003A1EA0" w:rsidP="003A1EA0">
            <w:pPr>
              <w:spacing w:before="0" w:after="0" w:line="240" w:lineRule="auto"/>
              <w:jc w:val="center"/>
              <w:rPr>
                <w:rFonts w:ascii="Aptos" w:eastAsia="Times New Roman" w:hAnsi="Aptos" w:cs="Times New Roman"/>
                <w:color w:val="000000"/>
                <w:kern w:val="0"/>
                <w:sz w:val="22"/>
                <w:szCs w:val="22"/>
                <w14:ligatures w14:val="none"/>
              </w:rPr>
            </w:pPr>
            <w:r w:rsidRPr="0083045E">
              <w:rPr>
                <w:rFonts w:ascii="Calibri" w:eastAsia="Times New Roman" w:hAnsi="Calibri" w:cs="Calibri"/>
                <w:kern w:val="0"/>
                <w:sz w:val="18"/>
                <w:szCs w:val="18"/>
                <w14:ligatures w14:val="none"/>
              </w:rPr>
              <w:t>28.8</w:t>
            </w:r>
            <w:r w:rsidRPr="0083045E">
              <w:rPr>
                <w:rFonts w:ascii="Calibri" w:hAnsi="Calibri"/>
                <w:kern w:val="0"/>
                <w:sz w:val="18"/>
                <w:szCs w:val="18"/>
                <w14:ligatures w14:val="none"/>
              </w:rPr>
              <w:t>%</w:t>
            </w:r>
          </w:p>
        </w:tc>
        <w:tc>
          <w:tcPr>
            <w:tcW w:w="0" w:type="auto"/>
            <w:vAlign w:val="center"/>
          </w:tcPr>
          <w:p w14:paraId="40293C8D" w14:textId="46805356" w:rsidR="003A1EA0" w:rsidRPr="0083045E"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83045E">
              <w:rPr>
                <w:rFonts w:ascii="Calibri" w:eastAsia="Times New Roman" w:hAnsi="Calibri" w:cs="Calibri"/>
                <w:color w:val="000000"/>
                <w:kern w:val="0"/>
                <w:sz w:val="18"/>
                <w:szCs w:val="18"/>
                <w14:ligatures w14:val="none"/>
              </w:rPr>
              <w:t>11%</w:t>
            </w:r>
          </w:p>
        </w:tc>
        <w:tc>
          <w:tcPr>
            <w:tcW w:w="1118" w:type="dxa"/>
            <w:vAlign w:val="center"/>
          </w:tcPr>
          <w:p w14:paraId="0904CDF5" w14:textId="04ECA0F0" w:rsidR="003A1EA0" w:rsidRPr="005B41ED"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5B41ED">
              <w:rPr>
                <w:rFonts w:ascii="Calibri" w:eastAsia="Times New Roman" w:hAnsi="Calibri" w:cs="Calibri"/>
                <w:color w:val="000000" w:themeColor="text1"/>
                <w:sz w:val="18"/>
                <w:szCs w:val="18"/>
              </w:rPr>
              <w:t>16</w:t>
            </w:r>
            <w:r w:rsidRPr="005B41ED">
              <w:rPr>
                <w:rFonts w:ascii="Calibri" w:hAnsi="Calibri"/>
                <w:color w:val="000000" w:themeColor="text1"/>
                <w:sz w:val="18"/>
                <w:szCs w:val="18"/>
              </w:rPr>
              <w:t>%</w:t>
            </w:r>
          </w:p>
        </w:tc>
        <w:tc>
          <w:tcPr>
            <w:tcW w:w="1277" w:type="dxa"/>
            <w:vAlign w:val="center"/>
          </w:tcPr>
          <w:p w14:paraId="185DF697" w14:textId="7D3E8FF3" w:rsidR="003A1EA0" w:rsidRPr="003A1EA0"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3A1EA0">
              <w:rPr>
                <w:rFonts w:ascii="Calibri" w:eastAsia="Times New Roman" w:hAnsi="Calibri" w:cs="Calibri"/>
                <w:color w:val="000000"/>
                <w:kern w:val="0"/>
                <w:sz w:val="18"/>
                <w:szCs w:val="18"/>
                <w14:ligatures w14:val="none"/>
              </w:rPr>
              <w:t>1</w:t>
            </w:r>
            <w:r w:rsidR="00D21C98">
              <w:rPr>
                <w:rFonts w:ascii="Calibri" w:eastAsia="Times New Roman" w:hAnsi="Calibri" w:cs="Calibri"/>
                <w:color w:val="000000"/>
                <w:kern w:val="0"/>
                <w:sz w:val="18"/>
                <w:szCs w:val="18"/>
                <w14:ligatures w14:val="none"/>
              </w:rPr>
              <w:t>2</w:t>
            </w:r>
            <w:r w:rsidRPr="003A1EA0">
              <w:rPr>
                <w:rFonts w:ascii="Calibri" w:eastAsia="Times New Roman" w:hAnsi="Calibri" w:cs="Calibri"/>
                <w:color w:val="000000"/>
                <w:kern w:val="0"/>
                <w:sz w:val="18"/>
                <w:szCs w:val="18"/>
                <w14:ligatures w14:val="none"/>
              </w:rPr>
              <w:t>%</w:t>
            </w:r>
          </w:p>
        </w:tc>
        <w:tc>
          <w:tcPr>
            <w:tcW w:w="0" w:type="auto"/>
            <w:vAlign w:val="center"/>
          </w:tcPr>
          <w:p w14:paraId="67C9B660" w14:textId="7935B24D" w:rsidR="003A1EA0" w:rsidRPr="003A1EA0"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3A1EA0">
              <w:rPr>
                <w:rFonts w:ascii="Calibri" w:eastAsia="Times New Roman" w:hAnsi="Calibri" w:cs="Calibri"/>
                <w:color w:val="000000"/>
                <w:kern w:val="0"/>
                <w:sz w:val="18"/>
                <w:szCs w:val="18"/>
                <w14:ligatures w14:val="none"/>
              </w:rPr>
              <w:t>16%</w:t>
            </w:r>
          </w:p>
        </w:tc>
      </w:tr>
      <w:tr w:rsidR="003A1EA0" w:rsidRPr="006C7B7C" w14:paraId="02B01DCF" w14:textId="77777777">
        <w:trPr>
          <w:trHeight w:val="296"/>
        </w:trPr>
        <w:tc>
          <w:tcPr>
            <w:tcW w:w="0" w:type="auto"/>
            <w:shd w:val="clear" w:color="auto" w:fill="EEECE1" w:themeFill="background2"/>
            <w:noWrap/>
            <w:vAlign w:val="center"/>
          </w:tcPr>
          <w:p w14:paraId="50811CF7" w14:textId="297C6A60" w:rsidR="003A1EA0" w:rsidRPr="004030BC" w:rsidRDefault="003A1EA0" w:rsidP="003A1EA0">
            <w:pPr>
              <w:spacing w:before="0" w:after="0" w:line="240" w:lineRule="auto"/>
              <w:rPr>
                <w:rFonts w:ascii="Calibri" w:eastAsia="Times New Roman" w:hAnsi="Calibri" w:cs="Calibri"/>
                <w:i/>
                <w:iCs/>
                <w:color w:val="000000"/>
                <w:kern w:val="0"/>
                <w:sz w:val="18"/>
                <w:szCs w:val="18"/>
                <w14:ligatures w14:val="none"/>
              </w:rPr>
            </w:pPr>
            <w:r w:rsidRPr="00523C54">
              <w:rPr>
                <w:rFonts w:ascii="Calibri" w:eastAsia="Times New Roman" w:hAnsi="Calibri" w:cs="Calibri"/>
                <w:color w:val="000000"/>
                <w:kern w:val="0"/>
                <w:sz w:val="18"/>
                <w:szCs w:val="18"/>
                <w14:ligatures w14:val="none"/>
              </w:rPr>
              <w:t>Metro West</w:t>
            </w:r>
          </w:p>
        </w:tc>
        <w:tc>
          <w:tcPr>
            <w:tcW w:w="0" w:type="auto"/>
            <w:vAlign w:val="center"/>
          </w:tcPr>
          <w:p w14:paraId="044101DB" w14:textId="5E077E8C" w:rsidR="003A1EA0" w:rsidRPr="0083045E" w:rsidRDefault="003A1EA0" w:rsidP="003A1EA0">
            <w:pPr>
              <w:spacing w:before="0" w:after="0" w:line="240" w:lineRule="auto"/>
              <w:jc w:val="center"/>
              <w:rPr>
                <w:rFonts w:ascii="Aptos" w:eastAsia="Times New Roman" w:hAnsi="Aptos" w:cs="Times New Roman"/>
                <w:color w:val="000000"/>
                <w:kern w:val="0"/>
                <w:sz w:val="22"/>
                <w:szCs w:val="22"/>
                <w14:ligatures w14:val="none"/>
              </w:rPr>
            </w:pPr>
            <w:r w:rsidRPr="0083045E">
              <w:rPr>
                <w:rFonts w:ascii="Calibri" w:eastAsia="Times New Roman" w:hAnsi="Calibri" w:cs="Calibri"/>
                <w:color w:val="000000"/>
                <w:kern w:val="0"/>
                <w:sz w:val="18"/>
                <w:szCs w:val="18"/>
                <w14:ligatures w14:val="none"/>
              </w:rPr>
              <w:t>6.3</w:t>
            </w:r>
            <w:r w:rsidRPr="0083045E">
              <w:rPr>
                <w:rFonts w:ascii="Calibri" w:hAnsi="Calibri"/>
                <w:kern w:val="0"/>
                <w:sz w:val="18"/>
                <w:szCs w:val="18"/>
                <w14:ligatures w14:val="none"/>
              </w:rPr>
              <w:t>%</w:t>
            </w:r>
          </w:p>
        </w:tc>
        <w:tc>
          <w:tcPr>
            <w:tcW w:w="0" w:type="auto"/>
            <w:vAlign w:val="center"/>
          </w:tcPr>
          <w:p w14:paraId="4CF0E508" w14:textId="4D6849CE" w:rsidR="003A1EA0" w:rsidRPr="0083045E"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83045E">
              <w:rPr>
                <w:rFonts w:ascii="Calibri" w:eastAsia="Times New Roman" w:hAnsi="Calibri" w:cs="Calibri"/>
                <w:color w:val="000000"/>
                <w:kern w:val="0"/>
                <w:sz w:val="18"/>
                <w:szCs w:val="18"/>
                <w14:ligatures w14:val="none"/>
              </w:rPr>
              <w:t>11%</w:t>
            </w:r>
          </w:p>
        </w:tc>
        <w:tc>
          <w:tcPr>
            <w:tcW w:w="1118" w:type="dxa"/>
            <w:vAlign w:val="center"/>
          </w:tcPr>
          <w:p w14:paraId="508F3FC5" w14:textId="22B7E76D" w:rsidR="003A1EA0" w:rsidRPr="005B41ED"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5B41ED">
              <w:rPr>
                <w:rFonts w:ascii="Calibri" w:eastAsia="Times New Roman" w:hAnsi="Calibri" w:cs="Calibri"/>
                <w:color w:val="000000" w:themeColor="text1"/>
                <w:sz w:val="18"/>
                <w:szCs w:val="18"/>
              </w:rPr>
              <w:t>6</w:t>
            </w:r>
            <w:r w:rsidRPr="005B41ED">
              <w:rPr>
                <w:rFonts w:ascii="Calibri" w:hAnsi="Calibri"/>
                <w:color w:val="000000" w:themeColor="text1"/>
                <w:sz w:val="18"/>
                <w:szCs w:val="18"/>
              </w:rPr>
              <w:t>%</w:t>
            </w:r>
          </w:p>
        </w:tc>
        <w:tc>
          <w:tcPr>
            <w:tcW w:w="1277" w:type="dxa"/>
            <w:vAlign w:val="center"/>
          </w:tcPr>
          <w:p w14:paraId="228E3692" w14:textId="315742EA" w:rsidR="003A1EA0" w:rsidRPr="003A1EA0"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3A1EA0">
              <w:rPr>
                <w:rFonts w:ascii="Calibri" w:eastAsia="Times New Roman" w:hAnsi="Calibri" w:cs="Calibri"/>
                <w:color w:val="000000"/>
                <w:kern w:val="0"/>
                <w:sz w:val="18"/>
                <w:szCs w:val="18"/>
                <w14:ligatures w14:val="none"/>
              </w:rPr>
              <w:t>1</w:t>
            </w:r>
            <w:r w:rsidR="00D21C98">
              <w:rPr>
                <w:rFonts w:ascii="Calibri" w:eastAsia="Times New Roman" w:hAnsi="Calibri" w:cs="Calibri"/>
                <w:color w:val="000000"/>
                <w:kern w:val="0"/>
                <w:sz w:val="18"/>
                <w:szCs w:val="18"/>
                <w14:ligatures w14:val="none"/>
              </w:rPr>
              <w:t>5</w:t>
            </w:r>
            <w:r w:rsidRPr="003A1EA0">
              <w:rPr>
                <w:rFonts w:ascii="Calibri" w:eastAsia="Times New Roman" w:hAnsi="Calibri" w:cs="Calibri"/>
                <w:color w:val="000000"/>
                <w:kern w:val="0"/>
                <w:sz w:val="18"/>
                <w:szCs w:val="18"/>
                <w14:ligatures w14:val="none"/>
              </w:rPr>
              <w:t>%</w:t>
            </w:r>
          </w:p>
        </w:tc>
        <w:tc>
          <w:tcPr>
            <w:tcW w:w="0" w:type="auto"/>
            <w:vAlign w:val="center"/>
          </w:tcPr>
          <w:p w14:paraId="44D035E3" w14:textId="369C0232" w:rsidR="003A1EA0" w:rsidRPr="003A1EA0"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3A1EA0">
              <w:rPr>
                <w:rFonts w:ascii="Calibri" w:eastAsia="Times New Roman" w:hAnsi="Calibri" w:cs="Calibri"/>
                <w:color w:val="000000"/>
                <w:kern w:val="0"/>
                <w:sz w:val="18"/>
                <w:szCs w:val="18"/>
                <w14:ligatures w14:val="none"/>
              </w:rPr>
              <w:t>18%</w:t>
            </w:r>
          </w:p>
        </w:tc>
      </w:tr>
      <w:tr w:rsidR="003A1EA0" w:rsidRPr="006C7B7C" w14:paraId="7968D103" w14:textId="77777777">
        <w:trPr>
          <w:trHeight w:val="296"/>
        </w:trPr>
        <w:tc>
          <w:tcPr>
            <w:tcW w:w="0" w:type="auto"/>
            <w:shd w:val="clear" w:color="auto" w:fill="EEECE1" w:themeFill="background2"/>
            <w:noWrap/>
            <w:vAlign w:val="center"/>
          </w:tcPr>
          <w:p w14:paraId="30563556" w14:textId="27FE292B" w:rsidR="003A1EA0" w:rsidRPr="004030BC" w:rsidRDefault="003A1EA0" w:rsidP="003A1EA0">
            <w:pPr>
              <w:spacing w:before="0" w:after="0" w:line="240" w:lineRule="auto"/>
              <w:rPr>
                <w:rFonts w:ascii="Calibri" w:eastAsia="Times New Roman" w:hAnsi="Calibri" w:cs="Calibri"/>
                <w:i/>
                <w:iCs/>
                <w:color w:val="000000"/>
                <w:kern w:val="0"/>
                <w:sz w:val="18"/>
                <w:szCs w:val="18"/>
                <w14:ligatures w14:val="none"/>
              </w:rPr>
            </w:pPr>
            <w:r w:rsidRPr="00523C54">
              <w:rPr>
                <w:rFonts w:ascii="Calibri" w:eastAsia="Times New Roman" w:hAnsi="Calibri" w:cs="Calibri"/>
                <w:color w:val="000000"/>
                <w:kern w:val="0"/>
                <w:sz w:val="18"/>
                <w:szCs w:val="18"/>
                <w14:ligatures w14:val="none"/>
              </w:rPr>
              <w:t>Southeast</w:t>
            </w:r>
          </w:p>
        </w:tc>
        <w:tc>
          <w:tcPr>
            <w:tcW w:w="0" w:type="auto"/>
            <w:vAlign w:val="center"/>
          </w:tcPr>
          <w:p w14:paraId="7648EE91" w14:textId="608E9BAC" w:rsidR="003A1EA0" w:rsidRPr="0083045E" w:rsidRDefault="003A1EA0" w:rsidP="003A1EA0">
            <w:pPr>
              <w:spacing w:before="0" w:after="0" w:line="240" w:lineRule="auto"/>
              <w:jc w:val="center"/>
              <w:rPr>
                <w:rFonts w:ascii="Aptos" w:eastAsia="Times New Roman" w:hAnsi="Aptos" w:cs="Times New Roman"/>
                <w:color w:val="000000"/>
                <w:kern w:val="0"/>
                <w:sz w:val="22"/>
                <w:szCs w:val="22"/>
                <w14:ligatures w14:val="none"/>
              </w:rPr>
            </w:pPr>
            <w:r w:rsidRPr="0083045E">
              <w:rPr>
                <w:rFonts w:ascii="Calibri" w:eastAsia="Times New Roman" w:hAnsi="Calibri" w:cs="Calibri"/>
                <w:kern w:val="0"/>
                <w:sz w:val="18"/>
                <w:szCs w:val="18"/>
                <w14:ligatures w14:val="none"/>
              </w:rPr>
              <w:t>18.9</w:t>
            </w:r>
            <w:r w:rsidRPr="0083045E">
              <w:rPr>
                <w:rFonts w:ascii="Calibri" w:hAnsi="Calibri"/>
                <w:kern w:val="0"/>
                <w:sz w:val="18"/>
                <w:szCs w:val="18"/>
                <w14:ligatures w14:val="none"/>
              </w:rPr>
              <w:t>%</w:t>
            </w:r>
          </w:p>
        </w:tc>
        <w:tc>
          <w:tcPr>
            <w:tcW w:w="0" w:type="auto"/>
            <w:vAlign w:val="center"/>
          </w:tcPr>
          <w:p w14:paraId="66F53812" w14:textId="34133C87" w:rsidR="003A1EA0" w:rsidRPr="0083045E"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83045E">
              <w:rPr>
                <w:rFonts w:ascii="Calibri" w:eastAsia="Times New Roman" w:hAnsi="Calibri" w:cs="Calibri"/>
                <w:color w:val="000000"/>
                <w:kern w:val="0"/>
                <w:sz w:val="18"/>
                <w:szCs w:val="18"/>
                <w14:ligatures w14:val="none"/>
              </w:rPr>
              <w:t>18%</w:t>
            </w:r>
          </w:p>
        </w:tc>
        <w:tc>
          <w:tcPr>
            <w:tcW w:w="1118" w:type="dxa"/>
            <w:vAlign w:val="center"/>
          </w:tcPr>
          <w:p w14:paraId="6874ED11" w14:textId="2837082B" w:rsidR="003A1EA0" w:rsidRPr="005B41ED"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5B41ED">
              <w:rPr>
                <w:rFonts w:ascii="Calibri" w:eastAsia="Times New Roman" w:hAnsi="Calibri" w:cs="Calibri"/>
                <w:color w:val="000000" w:themeColor="text1"/>
                <w:sz w:val="18"/>
                <w:szCs w:val="18"/>
              </w:rPr>
              <w:t>10</w:t>
            </w:r>
            <w:r w:rsidRPr="005B41ED">
              <w:rPr>
                <w:rFonts w:ascii="Calibri" w:hAnsi="Calibri"/>
                <w:color w:val="000000" w:themeColor="text1"/>
                <w:sz w:val="18"/>
                <w:szCs w:val="18"/>
              </w:rPr>
              <w:t>%</w:t>
            </w:r>
          </w:p>
        </w:tc>
        <w:tc>
          <w:tcPr>
            <w:tcW w:w="1277" w:type="dxa"/>
            <w:vAlign w:val="center"/>
          </w:tcPr>
          <w:p w14:paraId="68B79FE8" w14:textId="7E017C59" w:rsidR="003A1EA0" w:rsidRPr="003A1EA0"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3A1EA0">
              <w:rPr>
                <w:rFonts w:ascii="Calibri" w:eastAsia="Times New Roman" w:hAnsi="Calibri" w:cs="Calibri"/>
                <w:color w:val="000000"/>
                <w:kern w:val="0"/>
                <w:sz w:val="18"/>
                <w:szCs w:val="18"/>
                <w14:ligatures w14:val="none"/>
              </w:rPr>
              <w:t>31%</w:t>
            </w:r>
          </w:p>
        </w:tc>
        <w:tc>
          <w:tcPr>
            <w:tcW w:w="0" w:type="auto"/>
            <w:vAlign w:val="center"/>
          </w:tcPr>
          <w:p w14:paraId="677E7559" w14:textId="7F22C871" w:rsidR="003A1EA0" w:rsidRPr="003A1EA0"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3A1EA0">
              <w:rPr>
                <w:rFonts w:ascii="Calibri" w:eastAsia="Times New Roman" w:hAnsi="Calibri" w:cs="Calibri"/>
                <w:color w:val="000000"/>
                <w:kern w:val="0"/>
                <w:sz w:val="18"/>
                <w:szCs w:val="18"/>
                <w14:ligatures w14:val="none"/>
              </w:rPr>
              <w:t>26%</w:t>
            </w:r>
          </w:p>
        </w:tc>
      </w:tr>
      <w:tr w:rsidR="003A1EA0" w:rsidRPr="006C7B7C" w14:paraId="4050A712" w14:textId="77777777">
        <w:trPr>
          <w:trHeight w:val="296"/>
        </w:trPr>
        <w:tc>
          <w:tcPr>
            <w:tcW w:w="0" w:type="auto"/>
            <w:shd w:val="clear" w:color="auto" w:fill="EEECE1" w:themeFill="background2"/>
            <w:noWrap/>
            <w:vAlign w:val="center"/>
          </w:tcPr>
          <w:p w14:paraId="16A967D2" w14:textId="588CF679" w:rsidR="003A1EA0" w:rsidRPr="004030BC" w:rsidRDefault="003A1EA0" w:rsidP="003A1EA0">
            <w:pPr>
              <w:spacing w:before="0" w:after="0" w:line="240" w:lineRule="auto"/>
              <w:rPr>
                <w:rFonts w:ascii="Calibri" w:eastAsia="Times New Roman" w:hAnsi="Calibri" w:cs="Calibri"/>
                <w:i/>
                <w:iCs/>
                <w:color w:val="000000"/>
                <w:kern w:val="0"/>
                <w:sz w:val="18"/>
                <w:szCs w:val="18"/>
                <w14:ligatures w14:val="none"/>
              </w:rPr>
            </w:pPr>
            <w:r w:rsidRPr="00523C54">
              <w:rPr>
                <w:rFonts w:ascii="Calibri" w:eastAsia="Times New Roman" w:hAnsi="Calibri" w:cs="Calibri"/>
                <w:color w:val="000000"/>
                <w:kern w:val="0"/>
                <w:sz w:val="18"/>
                <w:szCs w:val="18"/>
                <w14:ligatures w14:val="none"/>
              </w:rPr>
              <w:t>Boston</w:t>
            </w:r>
          </w:p>
        </w:tc>
        <w:tc>
          <w:tcPr>
            <w:tcW w:w="0" w:type="auto"/>
            <w:vAlign w:val="center"/>
          </w:tcPr>
          <w:p w14:paraId="7C008FB8" w14:textId="4A39A8C9" w:rsidR="003A1EA0" w:rsidRPr="0083045E" w:rsidRDefault="003A1EA0" w:rsidP="003A1EA0">
            <w:pPr>
              <w:spacing w:before="0" w:after="0" w:line="240" w:lineRule="auto"/>
              <w:jc w:val="center"/>
              <w:rPr>
                <w:rFonts w:ascii="Aptos" w:eastAsia="Times New Roman" w:hAnsi="Aptos" w:cs="Times New Roman"/>
                <w:color w:val="000000"/>
                <w:kern w:val="0"/>
                <w:sz w:val="22"/>
                <w:szCs w:val="22"/>
                <w14:ligatures w14:val="none"/>
              </w:rPr>
            </w:pPr>
            <w:r w:rsidRPr="0083045E">
              <w:rPr>
                <w:rFonts w:ascii="Calibri" w:eastAsia="Times New Roman" w:hAnsi="Calibri" w:cs="Calibri"/>
                <w:kern w:val="0"/>
                <w:sz w:val="18"/>
                <w:szCs w:val="18"/>
                <w14:ligatures w14:val="none"/>
              </w:rPr>
              <w:t> *</w:t>
            </w:r>
          </w:p>
        </w:tc>
        <w:tc>
          <w:tcPr>
            <w:tcW w:w="0" w:type="auto"/>
            <w:vAlign w:val="center"/>
          </w:tcPr>
          <w:p w14:paraId="3C967B08" w14:textId="17660A10" w:rsidR="003A1EA0" w:rsidRPr="0083045E" w:rsidRDefault="00D21C98" w:rsidP="003A1EA0">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33</w:t>
            </w:r>
            <w:r w:rsidR="003A1EA0" w:rsidRPr="0083045E">
              <w:rPr>
                <w:rFonts w:ascii="Calibri" w:eastAsia="Times New Roman" w:hAnsi="Calibri" w:cs="Calibri"/>
                <w:color w:val="000000"/>
                <w:kern w:val="0"/>
                <w:sz w:val="18"/>
                <w:szCs w:val="18"/>
                <w14:ligatures w14:val="none"/>
              </w:rPr>
              <w:t>%</w:t>
            </w:r>
          </w:p>
        </w:tc>
        <w:tc>
          <w:tcPr>
            <w:tcW w:w="1118" w:type="dxa"/>
            <w:vAlign w:val="center"/>
          </w:tcPr>
          <w:p w14:paraId="73FABF0A" w14:textId="751BE431" w:rsidR="003A1EA0" w:rsidRPr="005B41ED"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5B41ED">
              <w:rPr>
                <w:rFonts w:ascii="Calibri" w:eastAsia="Times New Roman" w:hAnsi="Calibri" w:cs="Calibri"/>
                <w:color w:val="000000" w:themeColor="text1"/>
                <w:sz w:val="18"/>
                <w:szCs w:val="18"/>
              </w:rPr>
              <w:t>14%</w:t>
            </w:r>
          </w:p>
        </w:tc>
        <w:tc>
          <w:tcPr>
            <w:tcW w:w="1277" w:type="dxa"/>
            <w:vAlign w:val="center"/>
          </w:tcPr>
          <w:p w14:paraId="757FDA5E" w14:textId="59F986B3" w:rsidR="003A1EA0" w:rsidRPr="003A1EA0"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3A1EA0">
              <w:rPr>
                <w:rFonts w:ascii="Calibri" w:eastAsia="Times New Roman" w:hAnsi="Calibri" w:cs="Calibri"/>
                <w:color w:val="000000"/>
                <w:kern w:val="0"/>
                <w:sz w:val="18"/>
                <w:szCs w:val="18"/>
                <w14:ligatures w14:val="none"/>
              </w:rPr>
              <w:t>1</w:t>
            </w:r>
            <w:r w:rsidR="00D21C98">
              <w:rPr>
                <w:rFonts w:ascii="Calibri" w:eastAsia="Times New Roman" w:hAnsi="Calibri" w:cs="Calibri"/>
                <w:color w:val="000000"/>
                <w:kern w:val="0"/>
                <w:sz w:val="18"/>
                <w:szCs w:val="18"/>
                <w14:ligatures w14:val="none"/>
              </w:rPr>
              <w:t>5</w:t>
            </w:r>
            <w:r w:rsidRPr="003A1EA0">
              <w:rPr>
                <w:rFonts w:ascii="Calibri" w:eastAsia="Times New Roman" w:hAnsi="Calibri" w:cs="Calibri"/>
                <w:color w:val="000000"/>
                <w:kern w:val="0"/>
                <w:sz w:val="18"/>
                <w:szCs w:val="18"/>
                <w14:ligatures w14:val="none"/>
              </w:rPr>
              <w:t>%</w:t>
            </w:r>
          </w:p>
        </w:tc>
        <w:tc>
          <w:tcPr>
            <w:tcW w:w="0" w:type="auto"/>
            <w:vAlign w:val="center"/>
          </w:tcPr>
          <w:p w14:paraId="44E92C2E" w14:textId="1DC95167" w:rsidR="003A1EA0" w:rsidRPr="003A1EA0" w:rsidRDefault="003A1EA0" w:rsidP="003A1EA0">
            <w:pPr>
              <w:spacing w:before="0" w:after="0" w:line="240" w:lineRule="auto"/>
              <w:jc w:val="center"/>
              <w:rPr>
                <w:rFonts w:ascii="Calibri" w:eastAsia="Times New Roman" w:hAnsi="Calibri" w:cs="Calibri"/>
                <w:color w:val="000000"/>
                <w:kern w:val="0"/>
                <w:sz w:val="18"/>
                <w:szCs w:val="18"/>
                <w14:ligatures w14:val="none"/>
              </w:rPr>
            </w:pPr>
            <w:r w:rsidRPr="003A1EA0">
              <w:rPr>
                <w:rFonts w:ascii="Calibri" w:eastAsia="Times New Roman" w:hAnsi="Calibri" w:cs="Calibri"/>
                <w:color w:val="000000"/>
                <w:kern w:val="0"/>
                <w:sz w:val="18"/>
                <w:szCs w:val="18"/>
                <w14:ligatures w14:val="none"/>
              </w:rPr>
              <w:t>8%</w:t>
            </w:r>
          </w:p>
        </w:tc>
      </w:tr>
      <w:tr w:rsidR="003A3118" w:rsidRPr="006C7B7C" w14:paraId="3B8488F5" w14:textId="77777777">
        <w:trPr>
          <w:trHeight w:val="296"/>
        </w:trPr>
        <w:tc>
          <w:tcPr>
            <w:tcW w:w="0" w:type="auto"/>
            <w:shd w:val="clear" w:color="auto" w:fill="EEECE1" w:themeFill="background2"/>
            <w:noWrap/>
            <w:vAlign w:val="center"/>
          </w:tcPr>
          <w:p w14:paraId="1561DBB8" w14:textId="2ADBD469" w:rsidR="003A3118" w:rsidRPr="00523C54" w:rsidRDefault="003A3118" w:rsidP="003A3118">
            <w:pPr>
              <w:spacing w:before="0" w:after="0" w:line="240" w:lineRule="auto"/>
              <w:rPr>
                <w:rFonts w:ascii="Calibri" w:eastAsia="Times New Roman" w:hAnsi="Calibri" w:cs="Calibri"/>
                <w:color w:val="000000"/>
                <w:kern w:val="0"/>
                <w:sz w:val="18"/>
                <w:szCs w:val="18"/>
                <w14:ligatures w14:val="none"/>
              </w:rPr>
            </w:pPr>
            <w:r w:rsidRPr="00523C54">
              <w:rPr>
                <w:rFonts w:ascii="Calibri" w:eastAsia="Times New Roman" w:hAnsi="Calibri" w:cs="Calibri"/>
                <w:b/>
                <w:bCs/>
                <w:color w:val="000000"/>
                <w:kern w:val="0"/>
                <w:sz w:val="18"/>
                <w:szCs w:val="18"/>
                <w14:ligatures w14:val="none"/>
              </w:rPr>
              <w:t>Insurance   </w:t>
            </w:r>
          </w:p>
        </w:tc>
        <w:tc>
          <w:tcPr>
            <w:tcW w:w="0" w:type="auto"/>
            <w:vAlign w:val="center"/>
          </w:tcPr>
          <w:p w14:paraId="6636F084" w14:textId="77777777" w:rsidR="003A3118" w:rsidRPr="0083045E" w:rsidRDefault="003A3118" w:rsidP="003A3118">
            <w:pPr>
              <w:spacing w:before="0" w:after="0" w:line="240" w:lineRule="auto"/>
              <w:jc w:val="center"/>
              <w:rPr>
                <w:rFonts w:ascii="Calibri" w:eastAsia="Times New Roman" w:hAnsi="Calibri" w:cs="Calibri"/>
                <w:kern w:val="0"/>
                <w:sz w:val="18"/>
                <w:szCs w:val="18"/>
                <w14:ligatures w14:val="none"/>
              </w:rPr>
            </w:pPr>
          </w:p>
        </w:tc>
        <w:tc>
          <w:tcPr>
            <w:tcW w:w="0" w:type="auto"/>
            <w:vAlign w:val="center"/>
          </w:tcPr>
          <w:p w14:paraId="64B5ED84" w14:textId="77777777" w:rsidR="003A3118" w:rsidRPr="0083045E" w:rsidRDefault="003A3118" w:rsidP="003A3118">
            <w:pPr>
              <w:spacing w:before="0" w:after="0" w:line="240" w:lineRule="auto"/>
              <w:jc w:val="center"/>
              <w:rPr>
                <w:rFonts w:ascii="Calibri" w:eastAsia="Times New Roman" w:hAnsi="Calibri" w:cs="Calibri"/>
                <w:color w:val="000000"/>
                <w:kern w:val="0"/>
                <w:sz w:val="18"/>
                <w:szCs w:val="18"/>
                <w14:ligatures w14:val="none"/>
              </w:rPr>
            </w:pPr>
          </w:p>
        </w:tc>
        <w:tc>
          <w:tcPr>
            <w:tcW w:w="1118" w:type="dxa"/>
            <w:vAlign w:val="center"/>
          </w:tcPr>
          <w:p w14:paraId="3265BA92" w14:textId="77777777" w:rsidR="003A3118" w:rsidRPr="005B41ED" w:rsidRDefault="003A3118" w:rsidP="003A3118">
            <w:pPr>
              <w:spacing w:before="0" w:after="0" w:line="240" w:lineRule="auto"/>
              <w:jc w:val="center"/>
              <w:rPr>
                <w:rFonts w:ascii="Calibri" w:eastAsia="Times New Roman" w:hAnsi="Calibri" w:cs="Calibri"/>
                <w:color w:val="000000" w:themeColor="text1"/>
                <w:sz w:val="18"/>
                <w:szCs w:val="18"/>
              </w:rPr>
            </w:pPr>
          </w:p>
        </w:tc>
        <w:tc>
          <w:tcPr>
            <w:tcW w:w="1277" w:type="dxa"/>
            <w:vAlign w:val="center"/>
          </w:tcPr>
          <w:p w14:paraId="03B32FCF" w14:textId="77777777" w:rsidR="003A3118" w:rsidRPr="003A1EA0" w:rsidRDefault="003A3118" w:rsidP="003A3118">
            <w:pPr>
              <w:spacing w:before="0" w:after="0" w:line="240" w:lineRule="auto"/>
              <w:jc w:val="center"/>
              <w:rPr>
                <w:rFonts w:ascii="Calibri" w:eastAsia="Times New Roman" w:hAnsi="Calibri" w:cs="Calibri"/>
                <w:color w:val="000000"/>
                <w:kern w:val="0"/>
                <w:sz w:val="18"/>
                <w:szCs w:val="18"/>
                <w14:ligatures w14:val="none"/>
              </w:rPr>
            </w:pPr>
          </w:p>
        </w:tc>
        <w:tc>
          <w:tcPr>
            <w:tcW w:w="0" w:type="auto"/>
            <w:vAlign w:val="center"/>
          </w:tcPr>
          <w:p w14:paraId="0C3DD798" w14:textId="77777777" w:rsidR="003A3118" w:rsidRPr="003A1EA0" w:rsidRDefault="003A3118" w:rsidP="003A3118">
            <w:pPr>
              <w:spacing w:before="0" w:after="0" w:line="240" w:lineRule="auto"/>
              <w:jc w:val="center"/>
              <w:rPr>
                <w:rFonts w:ascii="Calibri" w:eastAsia="Times New Roman" w:hAnsi="Calibri" w:cs="Calibri"/>
                <w:color w:val="000000"/>
                <w:kern w:val="0"/>
                <w:sz w:val="18"/>
                <w:szCs w:val="18"/>
                <w14:ligatures w14:val="none"/>
              </w:rPr>
            </w:pPr>
          </w:p>
        </w:tc>
      </w:tr>
      <w:tr w:rsidR="00A9452F" w:rsidRPr="006C7B7C" w14:paraId="31251446" w14:textId="77777777">
        <w:trPr>
          <w:trHeight w:val="296"/>
        </w:trPr>
        <w:tc>
          <w:tcPr>
            <w:tcW w:w="0" w:type="auto"/>
            <w:shd w:val="clear" w:color="auto" w:fill="EEECE1" w:themeFill="background2"/>
            <w:noWrap/>
            <w:vAlign w:val="center"/>
          </w:tcPr>
          <w:p w14:paraId="28998E15" w14:textId="38CED829" w:rsidR="00A9452F" w:rsidRPr="00523C54" w:rsidRDefault="00A9452F" w:rsidP="00A9452F">
            <w:pPr>
              <w:spacing w:before="0" w:after="0" w:line="240" w:lineRule="auto"/>
              <w:rPr>
                <w:rFonts w:ascii="Calibri" w:eastAsia="Times New Roman" w:hAnsi="Calibri" w:cs="Calibri"/>
                <w:color w:val="000000"/>
                <w:kern w:val="0"/>
                <w:sz w:val="18"/>
                <w:szCs w:val="18"/>
                <w14:ligatures w14:val="none"/>
              </w:rPr>
            </w:pPr>
            <w:r w:rsidRPr="00523C54">
              <w:rPr>
                <w:rFonts w:ascii="Calibri" w:eastAsia="Times New Roman" w:hAnsi="Calibri" w:cs="Calibri"/>
                <w:color w:val="000000"/>
                <w:kern w:val="0"/>
                <w:sz w:val="18"/>
                <w:szCs w:val="18"/>
                <w14:ligatures w14:val="none"/>
              </w:rPr>
              <w:t>Commercial   </w:t>
            </w:r>
          </w:p>
        </w:tc>
        <w:tc>
          <w:tcPr>
            <w:tcW w:w="0" w:type="auto"/>
            <w:vAlign w:val="center"/>
          </w:tcPr>
          <w:p w14:paraId="25EC7FBE" w14:textId="13BB9C97" w:rsidR="00A9452F" w:rsidRPr="00A9452F" w:rsidRDefault="00A9452F" w:rsidP="00A9452F">
            <w:pPr>
              <w:spacing w:before="0" w:after="0" w:line="240" w:lineRule="auto"/>
              <w:jc w:val="center"/>
              <w:rPr>
                <w:rFonts w:ascii="Calibri" w:eastAsia="Times New Roman" w:hAnsi="Calibri" w:cs="Calibri"/>
                <w:kern w:val="0"/>
                <w:sz w:val="18"/>
                <w:szCs w:val="18"/>
                <w14:ligatures w14:val="none"/>
              </w:rPr>
            </w:pPr>
            <w:r w:rsidRPr="00A9452F">
              <w:rPr>
                <w:rFonts w:ascii="Calibri" w:eastAsia="Times New Roman" w:hAnsi="Calibri" w:cs="Calibri"/>
                <w:color w:val="000000"/>
                <w:kern w:val="0"/>
                <w:sz w:val="18"/>
                <w:szCs w:val="18"/>
                <w14:ligatures w14:val="none"/>
              </w:rPr>
              <w:t>9%</w:t>
            </w:r>
          </w:p>
        </w:tc>
        <w:tc>
          <w:tcPr>
            <w:tcW w:w="0" w:type="auto"/>
            <w:vAlign w:val="center"/>
          </w:tcPr>
          <w:p w14:paraId="7CED53C4" w14:textId="7687169B" w:rsidR="00A9452F" w:rsidRPr="00A9452F" w:rsidRDefault="00A9452F" w:rsidP="00A9452F">
            <w:pPr>
              <w:spacing w:before="0" w:after="0" w:line="240" w:lineRule="auto"/>
              <w:jc w:val="center"/>
              <w:rPr>
                <w:rFonts w:ascii="Calibri" w:eastAsia="Times New Roman" w:hAnsi="Calibri" w:cs="Calibri"/>
                <w:color w:val="000000"/>
                <w:kern w:val="0"/>
                <w:sz w:val="18"/>
                <w:szCs w:val="18"/>
                <w14:ligatures w14:val="none"/>
              </w:rPr>
            </w:pPr>
            <w:r w:rsidRPr="00A9452F">
              <w:rPr>
                <w:rFonts w:ascii="Calibri" w:eastAsia="Times New Roman" w:hAnsi="Calibri" w:cs="Calibri"/>
                <w:color w:val="000000"/>
                <w:kern w:val="0"/>
                <w:sz w:val="18"/>
                <w:szCs w:val="18"/>
                <w14:ligatures w14:val="none"/>
              </w:rPr>
              <w:t>4.%</w:t>
            </w:r>
          </w:p>
        </w:tc>
        <w:tc>
          <w:tcPr>
            <w:tcW w:w="1118" w:type="dxa"/>
            <w:vAlign w:val="center"/>
          </w:tcPr>
          <w:p w14:paraId="37B38BCD" w14:textId="6245EDB7" w:rsidR="00A9452F" w:rsidRPr="00A9452F" w:rsidRDefault="00A9452F" w:rsidP="00A9452F">
            <w:pPr>
              <w:spacing w:before="0" w:after="0" w:line="240" w:lineRule="auto"/>
              <w:jc w:val="center"/>
              <w:rPr>
                <w:rFonts w:ascii="Calibri" w:eastAsia="Times New Roman" w:hAnsi="Calibri" w:cs="Calibri"/>
                <w:color w:val="000000" w:themeColor="text1"/>
                <w:sz w:val="18"/>
                <w:szCs w:val="18"/>
              </w:rPr>
            </w:pPr>
            <w:r w:rsidRPr="00A9452F">
              <w:rPr>
                <w:rFonts w:ascii="Calibri" w:eastAsia="Times New Roman" w:hAnsi="Calibri" w:cs="Calibri"/>
                <w:color w:val="000000" w:themeColor="text1"/>
                <w:sz w:val="18"/>
                <w:szCs w:val="18"/>
              </w:rPr>
              <w:t>3</w:t>
            </w:r>
            <w:r w:rsidR="00D21C98">
              <w:rPr>
                <w:rFonts w:ascii="Calibri" w:eastAsia="Times New Roman" w:hAnsi="Calibri" w:cs="Calibri"/>
                <w:color w:val="000000" w:themeColor="text1"/>
                <w:sz w:val="18"/>
                <w:szCs w:val="18"/>
              </w:rPr>
              <w:t>4</w:t>
            </w:r>
            <w:r w:rsidRPr="00A9452F">
              <w:rPr>
                <w:rFonts w:ascii="Calibri" w:hAnsi="Calibri"/>
                <w:color w:val="000000" w:themeColor="text1"/>
                <w:sz w:val="18"/>
                <w:szCs w:val="18"/>
              </w:rPr>
              <w:t>%</w:t>
            </w:r>
          </w:p>
        </w:tc>
        <w:tc>
          <w:tcPr>
            <w:tcW w:w="1277" w:type="dxa"/>
            <w:vAlign w:val="center"/>
          </w:tcPr>
          <w:p w14:paraId="7E070C37" w14:textId="21842691" w:rsidR="00A9452F" w:rsidRPr="00A9452F" w:rsidRDefault="00A9452F" w:rsidP="00A9452F">
            <w:pPr>
              <w:spacing w:before="0" w:after="0" w:line="240" w:lineRule="auto"/>
              <w:jc w:val="center"/>
              <w:rPr>
                <w:rFonts w:ascii="Calibri" w:eastAsia="Times New Roman" w:hAnsi="Calibri" w:cs="Calibri"/>
                <w:color w:val="000000"/>
                <w:kern w:val="0"/>
                <w:sz w:val="18"/>
                <w:szCs w:val="18"/>
                <w14:ligatures w14:val="none"/>
              </w:rPr>
            </w:pPr>
            <w:r w:rsidRPr="00A9452F">
              <w:rPr>
                <w:rFonts w:ascii="Calibri" w:eastAsia="Times New Roman" w:hAnsi="Calibri" w:cs="Calibri"/>
                <w:color w:val="000000"/>
                <w:kern w:val="0"/>
                <w:sz w:val="18"/>
                <w:szCs w:val="18"/>
                <w14:ligatures w14:val="none"/>
              </w:rPr>
              <w:t>7%</w:t>
            </w:r>
          </w:p>
        </w:tc>
        <w:tc>
          <w:tcPr>
            <w:tcW w:w="0" w:type="auto"/>
            <w:vAlign w:val="center"/>
          </w:tcPr>
          <w:p w14:paraId="6F6C8487" w14:textId="19961C38" w:rsidR="00A9452F" w:rsidRPr="00A9452F" w:rsidRDefault="00A9452F" w:rsidP="00A9452F">
            <w:pPr>
              <w:spacing w:before="0" w:after="0" w:line="240" w:lineRule="auto"/>
              <w:jc w:val="center"/>
              <w:rPr>
                <w:rFonts w:ascii="Calibri" w:eastAsia="Times New Roman" w:hAnsi="Calibri" w:cs="Calibri"/>
                <w:color w:val="000000"/>
                <w:kern w:val="0"/>
                <w:sz w:val="18"/>
                <w:szCs w:val="18"/>
                <w14:ligatures w14:val="none"/>
              </w:rPr>
            </w:pPr>
            <w:r w:rsidRPr="00A9452F">
              <w:rPr>
                <w:rFonts w:ascii="Calibri" w:eastAsia="Times New Roman" w:hAnsi="Calibri" w:cs="Calibri"/>
                <w:color w:val="000000"/>
                <w:kern w:val="0"/>
                <w:sz w:val="18"/>
                <w:szCs w:val="18"/>
                <w14:ligatures w14:val="none"/>
              </w:rPr>
              <w:t>11%</w:t>
            </w:r>
          </w:p>
        </w:tc>
      </w:tr>
      <w:tr w:rsidR="00A9452F" w:rsidRPr="006C7B7C" w14:paraId="09A7F2D6" w14:textId="77777777">
        <w:trPr>
          <w:trHeight w:val="296"/>
        </w:trPr>
        <w:tc>
          <w:tcPr>
            <w:tcW w:w="0" w:type="auto"/>
            <w:shd w:val="clear" w:color="auto" w:fill="EEECE1" w:themeFill="background2"/>
            <w:noWrap/>
            <w:vAlign w:val="center"/>
          </w:tcPr>
          <w:p w14:paraId="0C5CC127" w14:textId="724768A5" w:rsidR="00A9452F" w:rsidRPr="00523C54" w:rsidRDefault="00A9452F" w:rsidP="00A9452F">
            <w:pPr>
              <w:spacing w:before="0" w:after="0" w:line="240" w:lineRule="auto"/>
              <w:rPr>
                <w:rFonts w:ascii="Calibri" w:eastAsia="Times New Roman" w:hAnsi="Calibri" w:cs="Calibri"/>
                <w:color w:val="000000"/>
                <w:kern w:val="0"/>
                <w:sz w:val="18"/>
                <w:szCs w:val="18"/>
                <w14:ligatures w14:val="none"/>
              </w:rPr>
            </w:pPr>
            <w:r w:rsidRPr="00523C54">
              <w:rPr>
                <w:rFonts w:ascii="Calibri" w:eastAsia="Times New Roman" w:hAnsi="Calibri" w:cs="Calibri"/>
                <w:color w:val="000000"/>
                <w:kern w:val="0"/>
                <w:sz w:val="18"/>
                <w:szCs w:val="18"/>
                <w14:ligatures w14:val="none"/>
              </w:rPr>
              <w:t>Medicaid   </w:t>
            </w:r>
          </w:p>
        </w:tc>
        <w:tc>
          <w:tcPr>
            <w:tcW w:w="0" w:type="auto"/>
            <w:vAlign w:val="center"/>
          </w:tcPr>
          <w:p w14:paraId="5D6AAE90" w14:textId="634E45EE" w:rsidR="00A9452F" w:rsidRPr="00A9452F" w:rsidRDefault="00A9452F" w:rsidP="00A9452F">
            <w:pPr>
              <w:spacing w:before="0" w:after="0" w:line="240" w:lineRule="auto"/>
              <w:jc w:val="center"/>
              <w:rPr>
                <w:rFonts w:ascii="Calibri" w:eastAsia="Times New Roman" w:hAnsi="Calibri" w:cs="Calibri"/>
                <w:kern w:val="0"/>
                <w:sz w:val="18"/>
                <w:szCs w:val="18"/>
                <w14:ligatures w14:val="none"/>
              </w:rPr>
            </w:pPr>
            <w:r w:rsidRPr="00A9452F">
              <w:rPr>
                <w:rFonts w:ascii="Calibri" w:eastAsia="Times New Roman" w:hAnsi="Calibri" w:cs="Calibri"/>
                <w:color w:val="000000"/>
                <w:kern w:val="0"/>
                <w:sz w:val="18"/>
                <w:szCs w:val="18"/>
                <w14:ligatures w14:val="none"/>
              </w:rPr>
              <w:t>5</w:t>
            </w:r>
            <w:r w:rsidR="00D21C98">
              <w:rPr>
                <w:rFonts w:ascii="Calibri" w:eastAsia="Times New Roman" w:hAnsi="Calibri" w:cs="Calibri"/>
                <w:color w:val="000000"/>
                <w:kern w:val="0"/>
                <w:sz w:val="18"/>
                <w:szCs w:val="18"/>
                <w14:ligatures w14:val="none"/>
              </w:rPr>
              <w:t>5</w:t>
            </w:r>
            <w:r w:rsidRPr="00A9452F">
              <w:rPr>
                <w:rFonts w:ascii="Calibri" w:eastAsia="Times New Roman" w:hAnsi="Calibri" w:cs="Calibri"/>
                <w:color w:val="000000"/>
                <w:kern w:val="0"/>
                <w:sz w:val="18"/>
                <w:szCs w:val="18"/>
                <w14:ligatures w14:val="none"/>
              </w:rPr>
              <w:t>%</w:t>
            </w:r>
          </w:p>
        </w:tc>
        <w:tc>
          <w:tcPr>
            <w:tcW w:w="0" w:type="auto"/>
            <w:vAlign w:val="center"/>
          </w:tcPr>
          <w:p w14:paraId="60B7A965" w14:textId="0AC6E746" w:rsidR="00A9452F" w:rsidRPr="00A9452F" w:rsidRDefault="00A9452F" w:rsidP="00A9452F">
            <w:pPr>
              <w:spacing w:before="0" w:after="0" w:line="240" w:lineRule="auto"/>
              <w:jc w:val="center"/>
              <w:rPr>
                <w:rFonts w:ascii="Calibri" w:eastAsia="Times New Roman" w:hAnsi="Calibri" w:cs="Calibri"/>
                <w:color w:val="000000"/>
                <w:kern w:val="0"/>
                <w:sz w:val="18"/>
                <w:szCs w:val="18"/>
                <w14:ligatures w14:val="none"/>
              </w:rPr>
            </w:pPr>
            <w:r w:rsidRPr="00A9452F">
              <w:rPr>
                <w:rFonts w:ascii="Calibri" w:eastAsia="Times New Roman" w:hAnsi="Calibri" w:cs="Calibri"/>
                <w:color w:val="000000"/>
                <w:kern w:val="0"/>
                <w:sz w:val="18"/>
                <w:szCs w:val="18"/>
                <w14:ligatures w14:val="none"/>
              </w:rPr>
              <w:t>74%</w:t>
            </w:r>
          </w:p>
        </w:tc>
        <w:tc>
          <w:tcPr>
            <w:tcW w:w="1118" w:type="dxa"/>
            <w:vAlign w:val="center"/>
          </w:tcPr>
          <w:p w14:paraId="00EA74CB" w14:textId="5166DB3E" w:rsidR="00A9452F" w:rsidRPr="00A9452F" w:rsidRDefault="00A9452F" w:rsidP="00A9452F">
            <w:pPr>
              <w:spacing w:before="0" w:after="0" w:line="240" w:lineRule="auto"/>
              <w:jc w:val="center"/>
              <w:rPr>
                <w:rFonts w:ascii="Calibri" w:eastAsia="Times New Roman" w:hAnsi="Calibri" w:cs="Calibri"/>
                <w:color w:val="000000" w:themeColor="text1"/>
                <w:sz w:val="18"/>
                <w:szCs w:val="18"/>
              </w:rPr>
            </w:pPr>
            <w:r w:rsidRPr="00A9452F">
              <w:rPr>
                <w:rFonts w:ascii="Calibri" w:eastAsia="Times New Roman" w:hAnsi="Calibri" w:cs="Calibri"/>
                <w:color w:val="000000" w:themeColor="text1"/>
                <w:sz w:val="18"/>
                <w:szCs w:val="18"/>
              </w:rPr>
              <w:t>7</w:t>
            </w:r>
            <w:r w:rsidR="00D21C98">
              <w:rPr>
                <w:rFonts w:ascii="Calibri" w:eastAsia="Times New Roman" w:hAnsi="Calibri" w:cs="Calibri"/>
                <w:color w:val="000000" w:themeColor="text1"/>
                <w:sz w:val="18"/>
                <w:szCs w:val="18"/>
              </w:rPr>
              <w:t>4</w:t>
            </w:r>
            <w:r w:rsidRPr="00A9452F">
              <w:rPr>
                <w:rFonts w:ascii="Calibri" w:hAnsi="Calibri"/>
                <w:color w:val="000000" w:themeColor="text1"/>
                <w:sz w:val="18"/>
                <w:szCs w:val="18"/>
              </w:rPr>
              <w:t>%</w:t>
            </w:r>
          </w:p>
        </w:tc>
        <w:tc>
          <w:tcPr>
            <w:tcW w:w="1277" w:type="dxa"/>
            <w:vAlign w:val="center"/>
          </w:tcPr>
          <w:p w14:paraId="3D8F2ED8" w14:textId="35EBFFCA" w:rsidR="00A9452F" w:rsidRPr="00A9452F" w:rsidRDefault="00D21C98" w:rsidP="00A9452F">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70</w:t>
            </w:r>
            <w:r w:rsidR="00A9452F" w:rsidRPr="00A9452F">
              <w:rPr>
                <w:rFonts w:ascii="Calibri" w:eastAsia="Times New Roman" w:hAnsi="Calibri" w:cs="Calibri"/>
                <w:color w:val="000000"/>
                <w:kern w:val="0"/>
                <w:sz w:val="18"/>
                <w:szCs w:val="18"/>
                <w14:ligatures w14:val="none"/>
              </w:rPr>
              <w:t>%</w:t>
            </w:r>
          </w:p>
        </w:tc>
        <w:tc>
          <w:tcPr>
            <w:tcW w:w="0" w:type="auto"/>
            <w:vAlign w:val="center"/>
          </w:tcPr>
          <w:p w14:paraId="3904D68F" w14:textId="612C3C6F" w:rsidR="00A9452F" w:rsidRPr="00A9452F" w:rsidRDefault="00A9452F" w:rsidP="00A9452F">
            <w:pPr>
              <w:spacing w:before="0" w:after="0" w:line="240" w:lineRule="auto"/>
              <w:jc w:val="center"/>
              <w:rPr>
                <w:rFonts w:ascii="Calibri" w:eastAsia="Times New Roman" w:hAnsi="Calibri" w:cs="Calibri"/>
                <w:color w:val="000000"/>
                <w:kern w:val="0"/>
                <w:sz w:val="18"/>
                <w:szCs w:val="18"/>
                <w14:ligatures w14:val="none"/>
              </w:rPr>
            </w:pPr>
            <w:r w:rsidRPr="00A9452F">
              <w:rPr>
                <w:rFonts w:ascii="Calibri" w:eastAsia="Times New Roman" w:hAnsi="Calibri" w:cs="Calibri"/>
                <w:color w:val="000000"/>
                <w:kern w:val="0"/>
                <w:sz w:val="18"/>
                <w:szCs w:val="18"/>
                <w14:ligatures w14:val="none"/>
              </w:rPr>
              <w:t>61%</w:t>
            </w:r>
          </w:p>
        </w:tc>
      </w:tr>
      <w:tr w:rsidR="00A9452F" w:rsidRPr="006C7B7C" w14:paraId="42A822B3" w14:textId="77777777">
        <w:trPr>
          <w:trHeight w:val="296"/>
        </w:trPr>
        <w:tc>
          <w:tcPr>
            <w:tcW w:w="0" w:type="auto"/>
            <w:shd w:val="clear" w:color="auto" w:fill="EEECE1" w:themeFill="background2"/>
            <w:noWrap/>
            <w:vAlign w:val="center"/>
          </w:tcPr>
          <w:p w14:paraId="0F04176F" w14:textId="38867448" w:rsidR="00A9452F" w:rsidRPr="00523C54" w:rsidRDefault="00A9452F" w:rsidP="00A9452F">
            <w:pPr>
              <w:spacing w:before="0" w:after="0" w:line="240" w:lineRule="auto"/>
              <w:rPr>
                <w:rFonts w:ascii="Calibri" w:eastAsia="Times New Roman" w:hAnsi="Calibri" w:cs="Calibri"/>
                <w:color w:val="000000"/>
                <w:kern w:val="0"/>
                <w:sz w:val="18"/>
                <w:szCs w:val="18"/>
                <w14:ligatures w14:val="none"/>
              </w:rPr>
            </w:pPr>
            <w:r w:rsidRPr="00523C54">
              <w:rPr>
                <w:rFonts w:ascii="Calibri" w:eastAsia="Times New Roman" w:hAnsi="Calibri" w:cs="Calibri"/>
                <w:color w:val="000000"/>
                <w:kern w:val="0"/>
                <w:sz w:val="18"/>
                <w:szCs w:val="18"/>
                <w14:ligatures w14:val="none"/>
              </w:rPr>
              <w:t>Other   </w:t>
            </w:r>
          </w:p>
        </w:tc>
        <w:tc>
          <w:tcPr>
            <w:tcW w:w="0" w:type="auto"/>
            <w:vAlign w:val="center"/>
          </w:tcPr>
          <w:p w14:paraId="2B03BDB0" w14:textId="6D92A72D" w:rsidR="00A9452F" w:rsidRPr="00A9452F" w:rsidRDefault="00A9452F" w:rsidP="00A9452F">
            <w:pPr>
              <w:spacing w:before="0" w:after="0" w:line="240" w:lineRule="auto"/>
              <w:jc w:val="center"/>
              <w:rPr>
                <w:rFonts w:ascii="Calibri" w:eastAsia="Times New Roman" w:hAnsi="Calibri" w:cs="Calibri"/>
                <w:kern w:val="0"/>
                <w:sz w:val="18"/>
                <w:szCs w:val="18"/>
                <w14:ligatures w14:val="none"/>
              </w:rPr>
            </w:pPr>
            <w:r w:rsidRPr="00A9452F">
              <w:rPr>
                <w:rFonts w:ascii="Calibri" w:eastAsia="Times New Roman" w:hAnsi="Calibri" w:cs="Calibri"/>
                <w:color w:val="000000"/>
                <w:kern w:val="0"/>
                <w:sz w:val="18"/>
                <w:szCs w:val="18"/>
                <w14:ligatures w14:val="none"/>
              </w:rPr>
              <w:t>36%</w:t>
            </w:r>
          </w:p>
        </w:tc>
        <w:tc>
          <w:tcPr>
            <w:tcW w:w="0" w:type="auto"/>
            <w:vAlign w:val="center"/>
          </w:tcPr>
          <w:p w14:paraId="4990E3E6" w14:textId="0D976C41" w:rsidR="00A9452F" w:rsidRPr="00A9452F" w:rsidRDefault="00A9452F" w:rsidP="00A9452F">
            <w:pPr>
              <w:spacing w:before="0" w:after="0" w:line="240" w:lineRule="auto"/>
              <w:jc w:val="center"/>
              <w:rPr>
                <w:rFonts w:ascii="Calibri" w:eastAsia="Times New Roman" w:hAnsi="Calibri" w:cs="Calibri"/>
                <w:color w:val="000000"/>
                <w:kern w:val="0"/>
                <w:sz w:val="18"/>
                <w:szCs w:val="18"/>
                <w14:ligatures w14:val="none"/>
              </w:rPr>
            </w:pPr>
            <w:r w:rsidRPr="00A9452F">
              <w:rPr>
                <w:rFonts w:ascii="Calibri" w:eastAsia="Times New Roman" w:hAnsi="Calibri" w:cs="Calibri"/>
                <w:color w:val="000000"/>
                <w:kern w:val="0"/>
                <w:sz w:val="18"/>
                <w:szCs w:val="18"/>
                <w14:ligatures w14:val="none"/>
              </w:rPr>
              <w:t>21%</w:t>
            </w:r>
          </w:p>
        </w:tc>
        <w:tc>
          <w:tcPr>
            <w:tcW w:w="1118" w:type="dxa"/>
            <w:vAlign w:val="center"/>
          </w:tcPr>
          <w:p w14:paraId="5683DC06" w14:textId="51A844F0" w:rsidR="00A9452F" w:rsidRPr="00A9452F" w:rsidRDefault="00A9452F" w:rsidP="00A9452F">
            <w:pPr>
              <w:spacing w:before="0" w:after="0" w:line="240" w:lineRule="auto"/>
              <w:jc w:val="center"/>
              <w:rPr>
                <w:rFonts w:ascii="Calibri" w:eastAsia="Times New Roman" w:hAnsi="Calibri" w:cs="Calibri"/>
                <w:color w:val="000000" w:themeColor="text1"/>
                <w:sz w:val="18"/>
                <w:szCs w:val="18"/>
              </w:rPr>
            </w:pPr>
            <w:r w:rsidRPr="00A9452F">
              <w:rPr>
                <w:rFonts w:ascii="Calibri" w:eastAsia="Times New Roman" w:hAnsi="Calibri" w:cs="Calibri"/>
                <w:color w:val="000000" w:themeColor="text1"/>
                <w:sz w:val="18"/>
                <w:szCs w:val="18"/>
              </w:rPr>
              <w:t>2</w:t>
            </w:r>
            <w:r w:rsidR="00D21C98">
              <w:rPr>
                <w:rFonts w:ascii="Calibri" w:eastAsia="Times New Roman" w:hAnsi="Calibri" w:cs="Calibri"/>
                <w:color w:val="000000" w:themeColor="text1"/>
                <w:sz w:val="18"/>
                <w:szCs w:val="18"/>
              </w:rPr>
              <w:t>3</w:t>
            </w:r>
            <w:r w:rsidRPr="00A9452F">
              <w:rPr>
                <w:rFonts w:ascii="Calibri" w:hAnsi="Calibri"/>
                <w:color w:val="000000" w:themeColor="text1"/>
                <w:sz w:val="18"/>
                <w:szCs w:val="18"/>
              </w:rPr>
              <w:t>%</w:t>
            </w:r>
          </w:p>
        </w:tc>
        <w:tc>
          <w:tcPr>
            <w:tcW w:w="1277" w:type="dxa"/>
            <w:vAlign w:val="center"/>
          </w:tcPr>
          <w:p w14:paraId="1B9CBA7B" w14:textId="39C0C824" w:rsidR="00A9452F" w:rsidRPr="00A9452F" w:rsidRDefault="00A9452F" w:rsidP="00A9452F">
            <w:pPr>
              <w:spacing w:before="0" w:after="0" w:line="240" w:lineRule="auto"/>
              <w:jc w:val="center"/>
              <w:rPr>
                <w:rFonts w:ascii="Calibri" w:eastAsia="Times New Roman" w:hAnsi="Calibri" w:cs="Calibri"/>
                <w:color w:val="000000"/>
                <w:kern w:val="0"/>
                <w:sz w:val="18"/>
                <w:szCs w:val="18"/>
                <w14:ligatures w14:val="none"/>
              </w:rPr>
            </w:pPr>
            <w:r w:rsidRPr="00A9452F">
              <w:rPr>
                <w:rFonts w:ascii="Calibri" w:eastAsia="Times New Roman" w:hAnsi="Calibri" w:cs="Calibri"/>
                <w:color w:val="000000"/>
                <w:kern w:val="0"/>
                <w:sz w:val="18"/>
                <w:szCs w:val="18"/>
                <w14:ligatures w14:val="none"/>
              </w:rPr>
              <w:t>23.%</w:t>
            </w:r>
          </w:p>
        </w:tc>
        <w:tc>
          <w:tcPr>
            <w:tcW w:w="0" w:type="auto"/>
            <w:vAlign w:val="center"/>
          </w:tcPr>
          <w:p w14:paraId="66AAD487" w14:textId="5883FC03" w:rsidR="00A9452F" w:rsidRPr="00A9452F" w:rsidRDefault="00A9452F" w:rsidP="00A9452F">
            <w:pPr>
              <w:spacing w:before="0" w:after="0" w:line="240" w:lineRule="auto"/>
              <w:jc w:val="center"/>
              <w:rPr>
                <w:rFonts w:ascii="Calibri" w:eastAsia="Times New Roman" w:hAnsi="Calibri" w:cs="Calibri"/>
                <w:color w:val="000000"/>
                <w:kern w:val="0"/>
                <w:sz w:val="18"/>
                <w:szCs w:val="18"/>
                <w14:ligatures w14:val="none"/>
              </w:rPr>
            </w:pPr>
            <w:r w:rsidRPr="00A9452F">
              <w:rPr>
                <w:rFonts w:ascii="Calibri" w:eastAsia="Times New Roman" w:hAnsi="Calibri" w:cs="Calibri"/>
                <w:color w:val="000000"/>
                <w:kern w:val="0"/>
                <w:sz w:val="18"/>
                <w:szCs w:val="18"/>
                <w14:ligatures w14:val="none"/>
              </w:rPr>
              <w:t>2</w:t>
            </w:r>
            <w:r w:rsidR="00D21C98">
              <w:rPr>
                <w:rFonts w:ascii="Calibri" w:eastAsia="Times New Roman" w:hAnsi="Calibri" w:cs="Calibri"/>
                <w:color w:val="000000"/>
                <w:kern w:val="0"/>
                <w:sz w:val="18"/>
                <w:szCs w:val="18"/>
                <w14:ligatures w14:val="none"/>
              </w:rPr>
              <w:t>8</w:t>
            </w:r>
            <w:r w:rsidRPr="00A9452F">
              <w:rPr>
                <w:rFonts w:ascii="Calibri" w:eastAsia="Times New Roman" w:hAnsi="Calibri" w:cs="Calibri"/>
                <w:color w:val="000000"/>
                <w:kern w:val="0"/>
                <w:sz w:val="18"/>
                <w:szCs w:val="18"/>
                <w14:ligatures w14:val="none"/>
              </w:rPr>
              <w:t>%</w:t>
            </w:r>
          </w:p>
        </w:tc>
      </w:tr>
      <w:tr w:rsidR="00A9452F" w:rsidRPr="006C7B7C" w14:paraId="7BD4E28C" w14:textId="77777777" w:rsidTr="00FD69C2">
        <w:trPr>
          <w:trHeight w:val="296"/>
        </w:trPr>
        <w:tc>
          <w:tcPr>
            <w:tcW w:w="0" w:type="auto"/>
            <w:shd w:val="clear" w:color="auto" w:fill="EEECE1" w:themeFill="background2"/>
            <w:noWrap/>
          </w:tcPr>
          <w:p w14:paraId="28AF4DD0" w14:textId="728D8F9A" w:rsidR="00A9452F" w:rsidRPr="006C7B7C" w:rsidRDefault="00A9452F" w:rsidP="00A9452F">
            <w:pPr>
              <w:spacing w:before="0" w:after="0" w:line="240" w:lineRule="auto"/>
              <w:rPr>
                <w:rFonts w:ascii="Calibri" w:eastAsia="Times New Roman" w:hAnsi="Calibri" w:cs="Calibri"/>
                <w:b/>
                <w:bCs/>
                <w:color w:val="000000"/>
                <w:kern w:val="0"/>
                <w:sz w:val="18"/>
                <w:szCs w:val="18"/>
                <w14:ligatures w14:val="none"/>
              </w:rPr>
            </w:pPr>
            <w:r>
              <w:rPr>
                <w:rFonts w:ascii="Calibri" w:eastAsia="Times New Roman" w:hAnsi="Calibri" w:cs="Calibri"/>
                <w:b/>
                <w:bCs/>
                <w:color w:val="000000"/>
                <w:kern w:val="0"/>
                <w:sz w:val="18"/>
                <w:szCs w:val="18"/>
                <w14:ligatures w14:val="none"/>
              </w:rPr>
              <w:t>Opioid overdose, past year</w:t>
            </w:r>
          </w:p>
        </w:tc>
        <w:tc>
          <w:tcPr>
            <w:tcW w:w="0" w:type="auto"/>
          </w:tcPr>
          <w:p w14:paraId="6848DA36" w14:textId="59191D54" w:rsidR="00A9452F" w:rsidRPr="00683133" w:rsidRDefault="00A9452F" w:rsidP="00A9452F">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w:t>
            </w:r>
          </w:p>
        </w:tc>
        <w:tc>
          <w:tcPr>
            <w:tcW w:w="0" w:type="auto"/>
          </w:tcPr>
          <w:p w14:paraId="4DE8258E" w14:textId="4FD715EA" w:rsidR="00A9452F" w:rsidRPr="00683133" w:rsidRDefault="00A9452F" w:rsidP="00A9452F">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1</w:t>
            </w:r>
            <w:r w:rsidR="00D21C98">
              <w:rPr>
                <w:rFonts w:ascii="Calibri" w:eastAsia="Times New Roman" w:hAnsi="Calibri" w:cs="Calibri"/>
                <w:color w:val="000000"/>
                <w:kern w:val="0"/>
                <w:sz w:val="18"/>
                <w:szCs w:val="18"/>
                <w14:ligatures w14:val="none"/>
              </w:rPr>
              <w:t>6</w:t>
            </w:r>
            <w:r>
              <w:rPr>
                <w:rFonts w:ascii="Calibri" w:eastAsia="Times New Roman" w:hAnsi="Calibri" w:cs="Calibri"/>
                <w:color w:val="000000"/>
                <w:kern w:val="0"/>
                <w:sz w:val="18"/>
                <w:szCs w:val="18"/>
                <w14:ligatures w14:val="none"/>
              </w:rPr>
              <w:t>%</w:t>
            </w:r>
          </w:p>
        </w:tc>
        <w:tc>
          <w:tcPr>
            <w:tcW w:w="1118" w:type="dxa"/>
          </w:tcPr>
          <w:p w14:paraId="5DF58D8E" w14:textId="50FE2E3C" w:rsidR="00A9452F" w:rsidRPr="00683133" w:rsidRDefault="00A9452F" w:rsidP="00A9452F">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23%</w:t>
            </w:r>
          </w:p>
        </w:tc>
        <w:tc>
          <w:tcPr>
            <w:tcW w:w="1277" w:type="dxa"/>
          </w:tcPr>
          <w:p w14:paraId="304459AD" w14:textId="33CAEC2A" w:rsidR="00A9452F" w:rsidRPr="00683133" w:rsidRDefault="00A9452F" w:rsidP="00A9452F">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21.%</w:t>
            </w:r>
          </w:p>
        </w:tc>
        <w:tc>
          <w:tcPr>
            <w:tcW w:w="0" w:type="auto"/>
          </w:tcPr>
          <w:p w14:paraId="49311A90" w14:textId="617D8024" w:rsidR="00A9452F" w:rsidRPr="00683133" w:rsidRDefault="00A9452F" w:rsidP="00A9452F">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20%</w:t>
            </w:r>
          </w:p>
        </w:tc>
      </w:tr>
      <w:tr w:rsidR="00A9452F" w:rsidRPr="006C7B7C" w14:paraId="052DB435" w14:textId="77777777" w:rsidTr="00FD69C2">
        <w:trPr>
          <w:trHeight w:val="296"/>
        </w:trPr>
        <w:tc>
          <w:tcPr>
            <w:tcW w:w="0" w:type="auto"/>
            <w:shd w:val="clear" w:color="auto" w:fill="EEECE1" w:themeFill="background2"/>
            <w:noWrap/>
            <w:hideMark/>
          </w:tcPr>
          <w:p w14:paraId="1A6E82E4" w14:textId="77777777" w:rsidR="00A9452F" w:rsidRPr="006C7B7C" w:rsidRDefault="00A9452F" w:rsidP="00A9452F">
            <w:pPr>
              <w:spacing w:before="0" w:after="0" w:line="240" w:lineRule="auto"/>
              <w:rPr>
                <w:rFonts w:ascii="Calibri" w:eastAsia="Times New Roman" w:hAnsi="Calibri" w:cs="Calibri"/>
                <w:b/>
                <w:bCs/>
                <w:i/>
                <w:iCs/>
                <w:color w:val="000000"/>
                <w:kern w:val="0"/>
                <w:sz w:val="18"/>
                <w:szCs w:val="18"/>
                <w14:ligatures w14:val="none"/>
              </w:rPr>
            </w:pPr>
            <w:r w:rsidRPr="006C7B7C">
              <w:rPr>
                <w:rFonts w:ascii="Calibri" w:eastAsia="Times New Roman" w:hAnsi="Calibri" w:cs="Calibri"/>
                <w:b/>
                <w:bCs/>
                <w:color w:val="000000"/>
                <w:kern w:val="0"/>
                <w:sz w:val="18"/>
                <w:szCs w:val="18"/>
                <w14:ligatures w14:val="none"/>
              </w:rPr>
              <w:t>Incarceration history, past year</w:t>
            </w:r>
          </w:p>
        </w:tc>
        <w:tc>
          <w:tcPr>
            <w:tcW w:w="0" w:type="auto"/>
            <w:hideMark/>
          </w:tcPr>
          <w:p w14:paraId="1CA02053" w14:textId="41184FD7" w:rsidR="00A9452F" w:rsidRPr="00683133" w:rsidRDefault="00A9452F" w:rsidP="00A9452F">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29%</w:t>
            </w:r>
          </w:p>
        </w:tc>
        <w:tc>
          <w:tcPr>
            <w:tcW w:w="0" w:type="auto"/>
            <w:hideMark/>
          </w:tcPr>
          <w:p w14:paraId="4604CC2B" w14:textId="582284B7" w:rsidR="00A9452F" w:rsidRPr="00683133" w:rsidRDefault="00A9452F" w:rsidP="00A9452F">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32</w:t>
            </w:r>
            <w:r w:rsidR="00D21C98">
              <w:rPr>
                <w:rFonts w:ascii="Calibri" w:eastAsia="Times New Roman" w:hAnsi="Calibri" w:cs="Calibri"/>
                <w:color w:val="000000"/>
                <w:kern w:val="0"/>
                <w:sz w:val="18"/>
                <w:szCs w:val="18"/>
                <w14:ligatures w14:val="none"/>
              </w:rPr>
              <w:t>3</w:t>
            </w:r>
            <w:r w:rsidRPr="00683133">
              <w:rPr>
                <w:rFonts w:ascii="Calibri" w:eastAsia="Times New Roman" w:hAnsi="Calibri" w:cs="Calibri"/>
                <w:color w:val="000000"/>
                <w:kern w:val="0"/>
                <w:sz w:val="18"/>
                <w:szCs w:val="18"/>
                <w14:ligatures w14:val="none"/>
              </w:rPr>
              <w:t>%</w:t>
            </w:r>
          </w:p>
        </w:tc>
        <w:tc>
          <w:tcPr>
            <w:tcW w:w="1118" w:type="dxa"/>
            <w:hideMark/>
          </w:tcPr>
          <w:p w14:paraId="41197A6B" w14:textId="44F33071" w:rsidR="00A9452F" w:rsidRPr="00683133" w:rsidRDefault="00A9452F" w:rsidP="00A9452F">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34%</w:t>
            </w:r>
          </w:p>
        </w:tc>
        <w:tc>
          <w:tcPr>
            <w:tcW w:w="1277" w:type="dxa"/>
            <w:hideMark/>
          </w:tcPr>
          <w:p w14:paraId="097A2AD3" w14:textId="36BE4562" w:rsidR="00A9452F" w:rsidRPr="00683133" w:rsidRDefault="00A9452F" w:rsidP="00A9452F">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2</w:t>
            </w:r>
            <w:r w:rsidR="00D21C98">
              <w:rPr>
                <w:rFonts w:ascii="Calibri" w:eastAsia="Times New Roman" w:hAnsi="Calibri" w:cs="Calibri"/>
                <w:color w:val="000000"/>
                <w:kern w:val="0"/>
                <w:sz w:val="18"/>
                <w:szCs w:val="18"/>
                <w14:ligatures w14:val="none"/>
              </w:rPr>
              <w:t>9</w:t>
            </w:r>
            <w:r w:rsidRPr="00683133">
              <w:rPr>
                <w:rFonts w:ascii="Calibri" w:eastAsia="Times New Roman" w:hAnsi="Calibri" w:cs="Calibri"/>
                <w:color w:val="000000"/>
                <w:kern w:val="0"/>
                <w:sz w:val="18"/>
                <w:szCs w:val="18"/>
                <w14:ligatures w14:val="none"/>
              </w:rPr>
              <w:t>%</w:t>
            </w:r>
          </w:p>
        </w:tc>
        <w:tc>
          <w:tcPr>
            <w:tcW w:w="0" w:type="auto"/>
            <w:hideMark/>
          </w:tcPr>
          <w:p w14:paraId="2EC98CDD" w14:textId="5DAE59C2" w:rsidR="00A9452F" w:rsidRPr="00683133" w:rsidRDefault="00A9452F" w:rsidP="00A9452F">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23%</w:t>
            </w:r>
          </w:p>
        </w:tc>
      </w:tr>
      <w:tr w:rsidR="00606A03" w:rsidRPr="006C7B7C" w14:paraId="70801085" w14:textId="77777777">
        <w:trPr>
          <w:trHeight w:val="296"/>
        </w:trPr>
        <w:tc>
          <w:tcPr>
            <w:tcW w:w="0" w:type="auto"/>
            <w:shd w:val="clear" w:color="auto" w:fill="EEECE1" w:themeFill="background2"/>
            <w:noWrap/>
          </w:tcPr>
          <w:p w14:paraId="08216A39" w14:textId="0DDAF1AE" w:rsidR="00606A03" w:rsidRPr="006C7B7C" w:rsidRDefault="00606A03" w:rsidP="00606A03">
            <w:pPr>
              <w:spacing w:before="0" w:after="0" w:line="240" w:lineRule="auto"/>
              <w:rPr>
                <w:rFonts w:ascii="Calibri" w:eastAsia="Times New Roman" w:hAnsi="Calibri" w:cs="Calibri"/>
                <w:b/>
                <w:bCs/>
                <w:color w:val="000000"/>
                <w:kern w:val="0"/>
                <w:sz w:val="18"/>
                <w:szCs w:val="18"/>
                <w14:ligatures w14:val="none"/>
              </w:rPr>
            </w:pPr>
            <w:r w:rsidRPr="00523C54">
              <w:rPr>
                <w:rFonts w:ascii="Calibri" w:eastAsia="Times New Roman" w:hAnsi="Calibri" w:cs="Calibri"/>
                <w:b/>
                <w:bCs/>
                <w:color w:val="000000"/>
                <w:kern w:val="0"/>
                <w:sz w:val="18"/>
                <w:szCs w:val="18"/>
                <w14:ligatures w14:val="none"/>
              </w:rPr>
              <w:t>Dual Criminal/Civil</w:t>
            </w:r>
            <w:r>
              <w:rPr>
                <w:rFonts w:ascii="Calibri" w:eastAsia="Times New Roman" w:hAnsi="Calibri" w:cs="Calibri"/>
                <w:b/>
                <w:bCs/>
                <w:color w:val="000000"/>
                <w:kern w:val="0"/>
                <w:sz w:val="18"/>
                <w:szCs w:val="18"/>
                <w14:ligatures w14:val="none"/>
              </w:rPr>
              <w:t xml:space="preserve"> involvement</w:t>
            </w:r>
          </w:p>
        </w:tc>
        <w:tc>
          <w:tcPr>
            <w:tcW w:w="0" w:type="auto"/>
          </w:tcPr>
          <w:p w14:paraId="04F4B5C6" w14:textId="280F85A7" w:rsidR="00606A03" w:rsidRPr="00311D0F" w:rsidRDefault="0064548E" w:rsidP="00606A03">
            <w:pPr>
              <w:spacing w:before="0" w:after="0" w:line="240" w:lineRule="auto"/>
              <w:jc w:val="center"/>
              <w:rPr>
                <w:rFonts w:ascii="Calibri" w:eastAsia="Times New Roman" w:hAnsi="Calibri" w:cs="Calibri"/>
                <w:color w:val="000000"/>
                <w:kern w:val="0"/>
                <w:sz w:val="18"/>
                <w:szCs w:val="18"/>
                <w14:ligatures w14:val="none"/>
              </w:rPr>
            </w:pPr>
            <w:r w:rsidRPr="00311D0F">
              <w:rPr>
                <w:rFonts w:ascii="Calibri" w:eastAsia="Times New Roman" w:hAnsi="Calibri" w:cs="Calibri"/>
                <w:color w:val="000000"/>
                <w:kern w:val="0"/>
                <w:sz w:val="18"/>
                <w:szCs w:val="18"/>
                <w14:ligatures w14:val="none"/>
              </w:rPr>
              <w:t>9%</w:t>
            </w:r>
          </w:p>
        </w:tc>
        <w:tc>
          <w:tcPr>
            <w:tcW w:w="0" w:type="auto"/>
          </w:tcPr>
          <w:p w14:paraId="3AEE0EB9" w14:textId="1955E8C1" w:rsidR="00606A03" w:rsidRPr="00311D0F"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311D0F">
              <w:rPr>
                <w:rFonts w:ascii="Calibri" w:eastAsia="Times New Roman" w:hAnsi="Calibri" w:cs="Calibri"/>
                <w:color w:val="000000"/>
                <w:kern w:val="0"/>
                <w:sz w:val="18"/>
                <w:szCs w:val="18"/>
                <w14:ligatures w14:val="none"/>
              </w:rPr>
              <w:t>1</w:t>
            </w:r>
            <w:r w:rsidR="00D21C98">
              <w:rPr>
                <w:rFonts w:ascii="Calibri" w:eastAsia="Times New Roman" w:hAnsi="Calibri" w:cs="Calibri"/>
                <w:color w:val="000000"/>
                <w:kern w:val="0"/>
                <w:sz w:val="18"/>
                <w:szCs w:val="18"/>
                <w14:ligatures w14:val="none"/>
              </w:rPr>
              <w:t>6</w:t>
            </w:r>
            <w:r w:rsidRPr="00311D0F">
              <w:rPr>
                <w:rFonts w:ascii="Calibri" w:eastAsia="Times New Roman" w:hAnsi="Calibri" w:cs="Calibri"/>
                <w:color w:val="000000"/>
                <w:kern w:val="0"/>
                <w:sz w:val="18"/>
                <w:szCs w:val="18"/>
                <w14:ligatures w14:val="none"/>
              </w:rPr>
              <w:t>%</w:t>
            </w:r>
          </w:p>
        </w:tc>
        <w:tc>
          <w:tcPr>
            <w:tcW w:w="1118" w:type="dxa"/>
            <w:vAlign w:val="center"/>
          </w:tcPr>
          <w:p w14:paraId="59B7A5F9" w14:textId="04C27F60" w:rsidR="00606A03" w:rsidRPr="00311D0F"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311D0F">
              <w:rPr>
                <w:rFonts w:ascii="Calibri" w:eastAsia="Times New Roman" w:hAnsi="Calibri" w:cs="Calibri"/>
                <w:color w:val="000000" w:themeColor="text1"/>
                <w:sz w:val="18"/>
                <w:szCs w:val="18"/>
              </w:rPr>
              <w:t>2</w:t>
            </w:r>
            <w:r w:rsidR="00D21C98">
              <w:rPr>
                <w:rFonts w:ascii="Calibri" w:eastAsia="Times New Roman" w:hAnsi="Calibri" w:cs="Calibri"/>
                <w:color w:val="000000" w:themeColor="text1"/>
                <w:sz w:val="18"/>
                <w:szCs w:val="18"/>
              </w:rPr>
              <w:t>4</w:t>
            </w:r>
            <w:r w:rsidRPr="00311D0F">
              <w:rPr>
                <w:rFonts w:ascii="Calibri" w:hAnsi="Calibri"/>
                <w:color w:val="000000" w:themeColor="text1"/>
                <w:sz w:val="18"/>
                <w:szCs w:val="18"/>
              </w:rPr>
              <w:t>%</w:t>
            </w:r>
          </w:p>
        </w:tc>
        <w:tc>
          <w:tcPr>
            <w:tcW w:w="1277" w:type="dxa"/>
          </w:tcPr>
          <w:p w14:paraId="75672855" w14:textId="7A061001" w:rsidR="00606A03" w:rsidRPr="00311D0F" w:rsidRDefault="00311D0F" w:rsidP="00606A03">
            <w:pPr>
              <w:spacing w:before="0" w:after="0" w:line="240" w:lineRule="auto"/>
              <w:jc w:val="center"/>
              <w:rPr>
                <w:rFonts w:ascii="Calibri" w:eastAsia="Times New Roman" w:hAnsi="Calibri" w:cs="Calibri"/>
                <w:color w:val="000000"/>
                <w:kern w:val="0"/>
                <w:sz w:val="18"/>
                <w:szCs w:val="18"/>
                <w14:ligatures w14:val="none"/>
              </w:rPr>
            </w:pPr>
            <w:r w:rsidRPr="00311D0F">
              <w:rPr>
                <w:rFonts w:ascii="Calibri" w:eastAsia="Times New Roman" w:hAnsi="Calibri" w:cs="Calibri"/>
                <w:color w:val="000000"/>
                <w:kern w:val="0"/>
                <w:sz w:val="18"/>
                <w:szCs w:val="18"/>
                <w14:ligatures w14:val="none"/>
              </w:rPr>
              <w:t>13%</w:t>
            </w:r>
          </w:p>
        </w:tc>
        <w:tc>
          <w:tcPr>
            <w:tcW w:w="0" w:type="auto"/>
          </w:tcPr>
          <w:p w14:paraId="11832DC8" w14:textId="6327A1BA" w:rsidR="00606A03" w:rsidRPr="00311D0F"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311D0F">
              <w:rPr>
                <w:rFonts w:ascii="Calibri" w:eastAsia="Times New Roman" w:hAnsi="Calibri" w:cs="Calibri"/>
                <w:color w:val="000000"/>
                <w:kern w:val="0"/>
                <w:sz w:val="18"/>
                <w:szCs w:val="18"/>
                <w14:ligatures w14:val="none"/>
              </w:rPr>
              <w:t>12%</w:t>
            </w:r>
          </w:p>
        </w:tc>
      </w:tr>
      <w:tr w:rsidR="00606A03" w:rsidRPr="006C7B7C" w14:paraId="7DB72AC8" w14:textId="77777777" w:rsidTr="003A1EA0">
        <w:trPr>
          <w:trHeight w:val="296"/>
        </w:trPr>
        <w:tc>
          <w:tcPr>
            <w:tcW w:w="0" w:type="auto"/>
            <w:shd w:val="clear" w:color="auto" w:fill="EEECE1" w:themeFill="background2"/>
            <w:noWrap/>
            <w:hideMark/>
          </w:tcPr>
          <w:p w14:paraId="29A610FE" w14:textId="61D7CF31" w:rsidR="00606A03" w:rsidRPr="006C7B7C" w:rsidRDefault="00606A03" w:rsidP="00606A03">
            <w:pPr>
              <w:spacing w:before="0" w:after="0" w:line="240" w:lineRule="auto"/>
              <w:rPr>
                <w:rFonts w:ascii="Calibri" w:eastAsia="Times New Roman" w:hAnsi="Calibri" w:cs="Calibri"/>
                <w:b/>
                <w:bCs/>
                <w:i/>
                <w:iCs/>
                <w:color w:val="000000"/>
                <w:kern w:val="0"/>
                <w:sz w:val="18"/>
                <w:szCs w:val="18"/>
                <w14:ligatures w14:val="none"/>
              </w:rPr>
            </w:pPr>
            <w:r w:rsidRPr="006C7B7C">
              <w:rPr>
                <w:rFonts w:ascii="Calibri" w:eastAsia="Times New Roman" w:hAnsi="Calibri" w:cs="Calibri"/>
                <w:b/>
                <w:bCs/>
                <w:color w:val="000000"/>
                <w:kern w:val="0"/>
                <w:sz w:val="18"/>
                <w:szCs w:val="18"/>
                <w14:ligatures w14:val="none"/>
              </w:rPr>
              <w:t>Substance use history, past year</w:t>
            </w:r>
            <w:r>
              <w:rPr>
                <w:rFonts w:ascii="Calibri" w:eastAsia="Times New Roman" w:hAnsi="Calibri" w:cs="Calibri"/>
                <w:b/>
                <w:bCs/>
                <w:i/>
                <w:iCs/>
                <w:color w:val="000000"/>
                <w:kern w:val="0"/>
                <w:sz w:val="18"/>
                <w:szCs w:val="18"/>
                <w:vertAlign w:val="superscript"/>
                <w14:ligatures w14:val="none"/>
              </w:rPr>
              <w:t>1</w:t>
            </w:r>
            <w:r w:rsidRPr="006C7B7C">
              <w:rPr>
                <w:rFonts w:ascii="Calibri" w:eastAsia="Times New Roman" w:hAnsi="Calibri" w:cs="Calibri"/>
                <w:b/>
                <w:bCs/>
                <w:color w:val="000000"/>
                <w:kern w:val="0"/>
                <w:sz w:val="18"/>
                <w:szCs w:val="18"/>
                <w14:ligatures w14:val="none"/>
              </w:rPr>
              <w:t xml:space="preserve"> </w:t>
            </w:r>
          </w:p>
        </w:tc>
        <w:tc>
          <w:tcPr>
            <w:tcW w:w="0" w:type="auto"/>
            <w:noWrap/>
            <w:hideMark/>
          </w:tcPr>
          <w:p w14:paraId="36FA3589" w14:textId="77777777" w:rsidR="00606A03" w:rsidRPr="006C7B7C" w:rsidRDefault="00606A03" w:rsidP="00606A03">
            <w:pPr>
              <w:spacing w:before="0" w:after="0" w:line="240" w:lineRule="auto"/>
              <w:rPr>
                <w:rFonts w:ascii="Calibri" w:eastAsia="Times New Roman" w:hAnsi="Calibri" w:cs="Calibri"/>
                <w:b/>
                <w:bCs/>
                <w:color w:val="000000"/>
                <w:kern w:val="0"/>
                <w:sz w:val="18"/>
                <w:szCs w:val="18"/>
                <w14:ligatures w14:val="none"/>
              </w:rPr>
            </w:pPr>
            <w:r w:rsidRPr="006C7B7C">
              <w:rPr>
                <w:rFonts w:ascii="Calibri" w:eastAsia="Times New Roman" w:hAnsi="Calibri" w:cs="Calibri"/>
                <w:b/>
                <w:bCs/>
                <w:color w:val="000000"/>
                <w:kern w:val="0"/>
                <w:sz w:val="18"/>
                <w:szCs w:val="18"/>
                <w14:ligatures w14:val="none"/>
              </w:rPr>
              <w:t> </w:t>
            </w:r>
          </w:p>
        </w:tc>
        <w:tc>
          <w:tcPr>
            <w:tcW w:w="0" w:type="auto"/>
          </w:tcPr>
          <w:p w14:paraId="7C0B9F74" w14:textId="77777777" w:rsidR="00606A03" w:rsidRPr="006C7B7C" w:rsidRDefault="00606A03" w:rsidP="00606A03">
            <w:pPr>
              <w:spacing w:before="0" w:after="0" w:line="240" w:lineRule="auto"/>
              <w:rPr>
                <w:rFonts w:ascii="Calibri" w:eastAsia="Times New Roman" w:hAnsi="Calibri" w:cs="Calibri"/>
                <w:b/>
                <w:bCs/>
                <w:color w:val="000000"/>
                <w:kern w:val="0"/>
                <w:sz w:val="18"/>
                <w:szCs w:val="18"/>
                <w14:ligatures w14:val="none"/>
              </w:rPr>
            </w:pPr>
          </w:p>
        </w:tc>
        <w:tc>
          <w:tcPr>
            <w:tcW w:w="1118" w:type="dxa"/>
          </w:tcPr>
          <w:p w14:paraId="37E48A68" w14:textId="3C7BFFA8" w:rsidR="00606A03" w:rsidRPr="006C7B7C" w:rsidRDefault="00606A03" w:rsidP="00606A03">
            <w:pPr>
              <w:spacing w:before="0" w:after="0" w:line="240" w:lineRule="auto"/>
              <w:rPr>
                <w:rFonts w:ascii="Calibri" w:eastAsia="Times New Roman" w:hAnsi="Calibri" w:cs="Calibri"/>
                <w:b/>
                <w:bCs/>
                <w:color w:val="000000"/>
                <w:kern w:val="0"/>
                <w:sz w:val="18"/>
                <w:szCs w:val="18"/>
                <w14:ligatures w14:val="none"/>
              </w:rPr>
            </w:pPr>
          </w:p>
        </w:tc>
        <w:tc>
          <w:tcPr>
            <w:tcW w:w="1277" w:type="dxa"/>
          </w:tcPr>
          <w:p w14:paraId="62E6A0EE" w14:textId="2F712A1F" w:rsidR="00606A03" w:rsidRPr="006C7B7C" w:rsidRDefault="00606A03" w:rsidP="00606A03">
            <w:pPr>
              <w:spacing w:before="0" w:after="0" w:line="240" w:lineRule="auto"/>
              <w:rPr>
                <w:rFonts w:ascii="Calibri" w:eastAsia="Times New Roman" w:hAnsi="Calibri" w:cs="Calibri"/>
                <w:b/>
                <w:bCs/>
                <w:color w:val="000000"/>
                <w:kern w:val="0"/>
                <w:sz w:val="18"/>
                <w:szCs w:val="18"/>
                <w14:ligatures w14:val="none"/>
              </w:rPr>
            </w:pPr>
          </w:p>
        </w:tc>
        <w:tc>
          <w:tcPr>
            <w:tcW w:w="0" w:type="auto"/>
            <w:noWrap/>
            <w:hideMark/>
          </w:tcPr>
          <w:p w14:paraId="44B8B9A8" w14:textId="77777777" w:rsidR="00606A03" w:rsidRPr="006C7B7C" w:rsidRDefault="00606A03" w:rsidP="00606A03">
            <w:pPr>
              <w:spacing w:before="0" w:after="0" w:line="240" w:lineRule="auto"/>
              <w:rPr>
                <w:rFonts w:ascii="Calibri" w:eastAsia="Times New Roman" w:hAnsi="Calibri" w:cs="Calibri"/>
                <w:b/>
                <w:bCs/>
                <w:color w:val="000000"/>
                <w:kern w:val="0"/>
                <w:sz w:val="18"/>
                <w:szCs w:val="18"/>
                <w14:ligatures w14:val="none"/>
              </w:rPr>
            </w:pPr>
          </w:p>
        </w:tc>
      </w:tr>
      <w:tr w:rsidR="00606A03" w:rsidRPr="006C7B7C" w14:paraId="1969426A" w14:textId="77777777" w:rsidTr="00FD69C2">
        <w:trPr>
          <w:trHeight w:val="296"/>
        </w:trPr>
        <w:tc>
          <w:tcPr>
            <w:tcW w:w="0" w:type="auto"/>
            <w:shd w:val="clear" w:color="auto" w:fill="EEECE1" w:themeFill="background2"/>
            <w:noWrap/>
            <w:hideMark/>
          </w:tcPr>
          <w:p w14:paraId="76F1492B" w14:textId="4BA82B13" w:rsidR="00606A03" w:rsidRPr="006C7B7C" w:rsidRDefault="00606A03" w:rsidP="00606A03">
            <w:pPr>
              <w:spacing w:before="0" w:after="0" w:line="240" w:lineRule="auto"/>
              <w:rPr>
                <w:rFonts w:ascii="Calibri" w:eastAsia="Times New Roman" w:hAnsi="Calibri" w:cs="Calibri"/>
                <w:i/>
                <w:iCs/>
                <w:color w:val="000000"/>
                <w:kern w:val="0"/>
                <w:sz w:val="18"/>
                <w:szCs w:val="18"/>
                <w14:ligatures w14:val="none"/>
              </w:rPr>
            </w:pPr>
            <w:r w:rsidRPr="006C7B7C">
              <w:rPr>
                <w:rFonts w:ascii="Calibri" w:eastAsia="Times New Roman" w:hAnsi="Calibri" w:cs="Calibri"/>
                <w:color w:val="000000"/>
                <w:kern w:val="0"/>
                <w:sz w:val="18"/>
                <w:szCs w:val="18"/>
                <w14:ligatures w14:val="none"/>
              </w:rPr>
              <w:t>Opioid use</w:t>
            </w:r>
          </w:p>
        </w:tc>
        <w:tc>
          <w:tcPr>
            <w:tcW w:w="0" w:type="auto"/>
            <w:hideMark/>
          </w:tcPr>
          <w:p w14:paraId="2190E30B" w14:textId="4D81BF01"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4</w:t>
            </w:r>
            <w:r w:rsidR="00D21C98">
              <w:rPr>
                <w:rFonts w:ascii="Calibri" w:eastAsia="Times New Roman" w:hAnsi="Calibri" w:cs="Calibri"/>
                <w:color w:val="000000"/>
                <w:kern w:val="0"/>
                <w:sz w:val="18"/>
                <w:szCs w:val="18"/>
                <w14:ligatures w14:val="none"/>
              </w:rPr>
              <w:t>4</w:t>
            </w:r>
            <w:r w:rsidRPr="00683133">
              <w:rPr>
                <w:rFonts w:ascii="Calibri" w:eastAsia="Times New Roman" w:hAnsi="Calibri" w:cs="Calibri"/>
                <w:color w:val="000000"/>
                <w:kern w:val="0"/>
                <w:sz w:val="18"/>
                <w:szCs w:val="18"/>
                <w14:ligatures w14:val="none"/>
              </w:rPr>
              <w:t>%</w:t>
            </w:r>
          </w:p>
        </w:tc>
        <w:tc>
          <w:tcPr>
            <w:tcW w:w="0" w:type="auto"/>
            <w:hideMark/>
          </w:tcPr>
          <w:p w14:paraId="4E62F08A" w14:textId="21B66550"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5</w:t>
            </w:r>
            <w:r w:rsidR="00D21C98">
              <w:rPr>
                <w:rFonts w:ascii="Calibri" w:eastAsia="Times New Roman" w:hAnsi="Calibri" w:cs="Calibri"/>
                <w:color w:val="000000"/>
                <w:kern w:val="0"/>
                <w:sz w:val="18"/>
                <w:szCs w:val="18"/>
                <w14:ligatures w14:val="none"/>
              </w:rPr>
              <w:t>5</w:t>
            </w:r>
            <w:r w:rsidRPr="00683133">
              <w:rPr>
                <w:rFonts w:ascii="Calibri" w:eastAsia="Times New Roman" w:hAnsi="Calibri" w:cs="Calibri"/>
                <w:color w:val="000000"/>
                <w:kern w:val="0"/>
                <w:sz w:val="18"/>
                <w:szCs w:val="18"/>
                <w14:ligatures w14:val="none"/>
              </w:rPr>
              <w:t>%</w:t>
            </w:r>
          </w:p>
        </w:tc>
        <w:tc>
          <w:tcPr>
            <w:tcW w:w="1118" w:type="dxa"/>
            <w:hideMark/>
          </w:tcPr>
          <w:p w14:paraId="44B2CC47" w14:textId="14DDECDA"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74%</w:t>
            </w:r>
          </w:p>
        </w:tc>
        <w:tc>
          <w:tcPr>
            <w:tcW w:w="1277" w:type="dxa"/>
            <w:hideMark/>
          </w:tcPr>
          <w:p w14:paraId="1A539A16" w14:textId="317EE7A5" w:rsidR="00606A03" w:rsidRPr="00683133" w:rsidRDefault="00D21C98" w:rsidP="00606A03">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72</w:t>
            </w:r>
            <w:r w:rsidR="00606A03" w:rsidRPr="00683133">
              <w:rPr>
                <w:rFonts w:ascii="Calibri" w:eastAsia="Times New Roman" w:hAnsi="Calibri" w:cs="Calibri"/>
                <w:color w:val="000000"/>
                <w:kern w:val="0"/>
                <w:sz w:val="18"/>
                <w:szCs w:val="18"/>
                <w14:ligatures w14:val="none"/>
              </w:rPr>
              <w:t>%</w:t>
            </w:r>
          </w:p>
        </w:tc>
        <w:tc>
          <w:tcPr>
            <w:tcW w:w="0" w:type="auto"/>
            <w:hideMark/>
          </w:tcPr>
          <w:p w14:paraId="144AECC0" w14:textId="5EAC99FC"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70%</w:t>
            </w:r>
          </w:p>
        </w:tc>
      </w:tr>
      <w:tr w:rsidR="00606A03" w:rsidRPr="006C7B7C" w14:paraId="6F690ADE" w14:textId="77777777" w:rsidTr="00FD69C2">
        <w:trPr>
          <w:trHeight w:val="296"/>
        </w:trPr>
        <w:tc>
          <w:tcPr>
            <w:tcW w:w="0" w:type="auto"/>
            <w:shd w:val="clear" w:color="auto" w:fill="EEECE1" w:themeFill="background2"/>
            <w:noWrap/>
            <w:hideMark/>
          </w:tcPr>
          <w:p w14:paraId="7625ACFA" w14:textId="0D894DD9" w:rsidR="00606A03" w:rsidRPr="006C7B7C" w:rsidRDefault="00606A03" w:rsidP="00606A03">
            <w:pPr>
              <w:spacing w:before="0" w:after="0" w:line="240" w:lineRule="auto"/>
              <w:rPr>
                <w:rFonts w:ascii="Calibri" w:eastAsia="Times New Roman" w:hAnsi="Calibri" w:cs="Calibri"/>
                <w:i/>
                <w:iCs/>
                <w:color w:val="000000"/>
                <w:kern w:val="0"/>
                <w:sz w:val="18"/>
                <w:szCs w:val="18"/>
                <w14:ligatures w14:val="none"/>
              </w:rPr>
            </w:pPr>
            <w:r w:rsidRPr="006C7B7C">
              <w:rPr>
                <w:rFonts w:ascii="Calibri" w:eastAsia="Times New Roman" w:hAnsi="Calibri" w:cs="Calibri"/>
                <w:color w:val="000000"/>
                <w:kern w:val="0"/>
                <w:sz w:val="18"/>
                <w:szCs w:val="18"/>
                <w14:ligatures w14:val="none"/>
              </w:rPr>
              <w:t>Alcohol use</w:t>
            </w:r>
          </w:p>
        </w:tc>
        <w:tc>
          <w:tcPr>
            <w:tcW w:w="0" w:type="auto"/>
            <w:hideMark/>
          </w:tcPr>
          <w:p w14:paraId="1E69F62C" w14:textId="03E325BB"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74%</w:t>
            </w:r>
          </w:p>
        </w:tc>
        <w:tc>
          <w:tcPr>
            <w:tcW w:w="0" w:type="auto"/>
            <w:hideMark/>
          </w:tcPr>
          <w:p w14:paraId="6215B97E" w14:textId="056E2847"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7</w:t>
            </w:r>
            <w:r w:rsidR="00D21C98">
              <w:rPr>
                <w:rFonts w:ascii="Calibri" w:eastAsia="Times New Roman" w:hAnsi="Calibri" w:cs="Calibri"/>
                <w:color w:val="000000"/>
                <w:kern w:val="0"/>
                <w:sz w:val="18"/>
                <w:szCs w:val="18"/>
                <w14:ligatures w14:val="none"/>
              </w:rPr>
              <w:t>8</w:t>
            </w:r>
            <w:r w:rsidRPr="00683133">
              <w:rPr>
                <w:rFonts w:ascii="Calibri" w:eastAsia="Times New Roman" w:hAnsi="Calibri" w:cs="Calibri"/>
                <w:color w:val="000000"/>
                <w:kern w:val="0"/>
                <w:sz w:val="18"/>
                <w:szCs w:val="18"/>
                <w14:ligatures w14:val="none"/>
              </w:rPr>
              <w:t>%</w:t>
            </w:r>
          </w:p>
        </w:tc>
        <w:tc>
          <w:tcPr>
            <w:tcW w:w="1118" w:type="dxa"/>
            <w:hideMark/>
          </w:tcPr>
          <w:p w14:paraId="767A09DC" w14:textId="58BE57BB"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6</w:t>
            </w:r>
            <w:r w:rsidR="00D21C98">
              <w:rPr>
                <w:rFonts w:ascii="Calibri" w:eastAsia="Times New Roman" w:hAnsi="Calibri" w:cs="Calibri"/>
                <w:color w:val="000000"/>
                <w:kern w:val="0"/>
                <w:sz w:val="18"/>
                <w:szCs w:val="18"/>
                <w14:ligatures w14:val="none"/>
              </w:rPr>
              <w:t>1</w:t>
            </w:r>
            <w:r w:rsidRPr="00683133">
              <w:rPr>
                <w:rFonts w:ascii="Calibri" w:eastAsia="Times New Roman" w:hAnsi="Calibri" w:cs="Calibri"/>
                <w:color w:val="000000"/>
                <w:kern w:val="0"/>
                <w:sz w:val="18"/>
                <w:szCs w:val="18"/>
                <w14:ligatures w14:val="none"/>
              </w:rPr>
              <w:t>%</w:t>
            </w:r>
          </w:p>
        </w:tc>
        <w:tc>
          <w:tcPr>
            <w:tcW w:w="1277" w:type="dxa"/>
            <w:hideMark/>
          </w:tcPr>
          <w:p w14:paraId="42D93D20" w14:textId="0708F356"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6</w:t>
            </w:r>
            <w:r w:rsidR="00D21C98">
              <w:rPr>
                <w:rFonts w:ascii="Calibri" w:eastAsia="Times New Roman" w:hAnsi="Calibri" w:cs="Calibri"/>
                <w:color w:val="000000"/>
                <w:kern w:val="0"/>
                <w:sz w:val="18"/>
                <w:szCs w:val="18"/>
                <w14:ligatures w14:val="none"/>
              </w:rPr>
              <w:t>7</w:t>
            </w:r>
            <w:r w:rsidRPr="00683133">
              <w:rPr>
                <w:rFonts w:ascii="Calibri" w:eastAsia="Times New Roman" w:hAnsi="Calibri" w:cs="Calibri"/>
                <w:color w:val="000000"/>
                <w:kern w:val="0"/>
                <w:sz w:val="18"/>
                <w:szCs w:val="18"/>
                <w14:ligatures w14:val="none"/>
              </w:rPr>
              <w:t>%</w:t>
            </w:r>
          </w:p>
        </w:tc>
        <w:tc>
          <w:tcPr>
            <w:tcW w:w="0" w:type="auto"/>
            <w:hideMark/>
          </w:tcPr>
          <w:p w14:paraId="230AC660" w14:textId="0E18BA35"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6</w:t>
            </w:r>
            <w:r w:rsidR="00D21C98">
              <w:rPr>
                <w:rFonts w:ascii="Calibri" w:eastAsia="Times New Roman" w:hAnsi="Calibri" w:cs="Calibri"/>
                <w:color w:val="000000"/>
                <w:kern w:val="0"/>
                <w:sz w:val="18"/>
                <w:szCs w:val="18"/>
                <w14:ligatures w14:val="none"/>
              </w:rPr>
              <w:t>8</w:t>
            </w:r>
            <w:r w:rsidRPr="00683133">
              <w:rPr>
                <w:rFonts w:ascii="Calibri" w:eastAsia="Times New Roman" w:hAnsi="Calibri" w:cs="Calibri"/>
                <w:color w:val="000000"/>
                <w:kern w:val="0"/>
                <w:sz w:val="18"/>
                <w:szCs w:val="18"/>
                <w14:ligatures w14:val="none"/>
              </w:rPr>
              <w:t>%</w:t>
            </w:r>
          </w:p>
        </w:tc>
      </w:tr>
      <w:tr w:rsidR="00606A03" w:rsidRPr="006C7B7C" w14:paraId="35E5BFE6" w14:textId="77777777" w:rsidTr="00FD69C2">
        <w:trPr>
          <w:trHeight w:val="296"/>
        </w:trPr>
        <w:tc>
          <w:tcPr>
            <w:tcW w:w="0" w:type="auto"/>
            <w:shd w:val="clear" w:color="auto" w:fill="EEECE1" w:themeFill="background2"/>
            <w:noWrap/>
            <w:hideMark/>
          </w:tcPr>
          <w:p w14:paraId="2BD2D71E" w14:textId="677C3E6B" w:rsidR="00606A03" w:rsidRPr="006C7B7C" w:rsidRDefault="00606A03" w:rsidP="00606A03">
            <w:pPr>
              <w:spacing w:before="0" w:after="0" w:line="240" w:lineRule="auto"/>
              <w:rPr>
                <w:rFonts w:ascii="Calibri" w:eastAsia="Times New Roman" w:hAnsi="Calibri" w:cs="Calibri"/>
                <w:i/>
                <w:iCs/>
                <w:color w:val="000000"/>
                <w:kern w:val="0"/>
                <w:sz w:val="18"/>
                <w:szCs w:val="18"/>
                <w14:ligatures w14:val="none"/>
              </w:rPr>
            </w:pPr>
            <w:r w:rsidRPr="006C7B7C">
              <w:rPr>
                <w:rFonts w:ascii="Calibri" w:eastAsia="Times New Roman" w:hAnsi="Calibri" w:cs="Calibri"/>
                <w:color w:val="000000"/>
                <w:kern w:val="0"/>
                <w:sz w:val="18"/>
                <w:szCs w:val="18"/>
                <w14:ligatures w14:val="none"/>
              </w:rPr>
              <w:t>Stimulant use</w:t>
            </w:r>
          </w:p>
        </w:tc>
        <w:tc>
          <w:tcPr>
            <w:tcW w:w="0" w:type="auto"/>
            <w:hideMark/>
          </w:tcPr>
          <w:p w14:paraId="5293661A" w14:textId="5C1E514F"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31%</w:t>
            </w:r>
          </w:p>
        </w:tc>
        <w:tc>
          <w:tcPr>
            <w:tcW w:w="0" w:type="auto"/>
            <w:hideMark/>
          </w:tcPr>
          <w:p w14:paraId="7BC0C2DE" w14:textId="56EEBDD8"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53%</w:t>
            </w:r>
          </w:p>
        </w:tc>
        <w:tc>
          <w:tcPr>
            <w:tcW w:w="1118" w:type="dxa"/>
            <w:hideMark/>
          </w:tcPr>
          <w:p w14:paraId="2D00AD2B" w14:textId="389F4E39"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5</w:t>
            </w:r>
            <w:r w:rsidR="00D21C98">
              <w:rPr>
                <w:rFonts w:ascii="Calibri" w:eastAsia="Times New Roman" w:hAnsi="Calibri" w:cs="Calibri"/>
                <w:color w:val="000000"/>
                <w:kern w:val="0"/>
                <w:sz w:val="18"/>
                <w:szCs w:val="18"/>
                <w14:ligatures w14:val="none"/>
              </w:rPr>
              <w:t>8</w:t>
            </w:r>
            <w:r w:rsidRPr="00683133">
              <w:rPr>
                <w:rFonts w:ascii="Calibri" w:eastAsia="Times New Roman" w:hAnsi="Calibri" w:cs="Calibri"/>
                <w:color w:val="000000"/>
                <w:kern w:val="0"/>
                <w:sz w:val="18"/>
                <w:szCs w:val="18"/>
                <w14:ligatures w14:val="none"/>
              </w:rPr>
              <w:t>%</w:t>
            </w:r>
          </w:p>
        </w:tc>
        <w:tc>
          <w:tcPr>
            <w:tcW w:w="1277" w:type="dxa"/>
            <w:hideMark/>
          </w:tcPr>
          <w:p w14:paraId="0E002177" w14:textId="2A94B41A"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52%</w:t>
            </w:r>
          </w:p>
        </w:tc>
        <w:tc>
          <w:tcPr>
            <w:tcW w:w="0" w:type="auto"/>
            <w:hideMark/>
          </w:tcPr>
          <w:p w14:paraId="361099B7" w14:textId="7B4BE888"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4</w:t>
            </w:r>
            <w:r w:rsidR="00D21C98">
              <w:rPr>
                <w:rFonts w:ascii="Calibri" w:eastAsia="Times New Roman" w:hAnsi="Calibri" w:cs="Calibri"/>
                <w:color w:val="000000"/>
                <w:kern w:val="0"/>
                <w:sz w:val="18"/>
                <w:szCs w:val="18"/>
                <w14:ligatures w14:val="none"/>
              </w:rPr>
              <w:t>3</w:t>
            </w:r>
            <w:r w:rsidRPr="00683133">
              <w:rPr>
                <w:rFonts w:ascii="Calibri" w:eastAsia="Times New Roman" w:hAnsi="Calibri" w:cs="Calibri"/>
                <w:color w:val="000000"/>
                <w:kern w:val="0"/>
                <w:sz w:val="18"/>
                <w:szCs w:val="18"/>
                <w14:ligatures w14:val="none"/>
              </w:rPr>
              <w:t>%</w:t>
            </w:r>
          </w:p>
        </w:tc>
      </w:tr>
      <w:tr w:rsidR="00606A03" w:rsidRPr="006C7B7C" w14:paraId="5C4B810C" w14:textId="77777777" w:rsidTr="00FD69C2">
        <w:trPr>
          <w:trHeight w:val="296"/>
        </w:trPr>
        <w:tc>
          <w:tcPr>
            <w:tcW w:w="0" w:type="auto"/>
            <w:shd w:val="clear" w:color="auto" w:fill="EEECE1" w:themeFill="background2"/>
            <w:noWrap/>
          </w:tcPr>
          <w:p w14:paraId="5F88BFE4" w14:textId="3699C227" w:rsidR="00606A03" w:rsidRPr="00545D97" w:rsidRDefault="00606A03" w:rsidP="00606A03">
            <w:pPr>
              <w:spacing w:before="0" w:after="0" w:line="240" w:lineRule="auto"/>
              <w:rPr>
                <w:rFonts w:ascii="Calibri" w:eastAsia="Times New Roman" w:hAnsi="Calibri" w:cs="Calibri"/>
                <w:b/>
                <w:bCs/>
                <w:i/>
                <w:iCs/>
                <w:color w:val="000000"/>
                <w:kern w:val="0"/>
                <w:sz w:val="18"/>
                <w:szCs w:val="18"/>
                <w14:ligatures w14:val="none"/>
              </w:rPr>
            </w:pPr>
            <w:r w:rsidRPr="00545D97">
              <w:rPr>
                <w:rFonts w:ascii="Calibri" w:eastAsia="Times New Roman" w:hAnsi="Calibri" w:cs="Calibri"/>
                <w:b/>
                <w:bCs/>
                <w:color w:val="000000"/>
                <w:kern w:val="0"/>
                <w:sz w:val="18"/>
                <w:szCs w:val="18"/>
                <w14:ligatures w14:val="none"/>
              </w:rPr>
              <w:t>Anxiety</w:t>
            </w:r>
            <w:r>
              <w:rPr>
                <w:rFonts w:ascii="Calibri" w:eastAsia="Times New Roman" w:hAnsi="Calibri" w:cs="Calibri"/>
                <w:b/>
                <w:bCs/>
                <w:color w:val="000000"/>
                <w:kern w:val="0"/>
                <w:sz w:val="18"/>
                <w:szCs w:val="18"/>
                <w14:ligatures w14:val="none"/>
              </w:rPr>
              <w:t xml:space="preserve"> in the </w:t>
            </w:r>
            <w:r w:rsidRPr="00545D97">
              <w:rPr>
                <w:rFonts w:ascii="Calibri" w:eastAsia="Times New Roman" w:hAnsi="Calibri" w:cs="Calibri"/>
                <w:b/>
                <w:bCs/>
                <w:color w:val="000000"/>
                <w:kern w:val="0"/>
                <w:sz w:val="18"/>
                <w:szCs w:val="18"/>
                <w14:ligatures w14:val="none"/>
              </w:rPr>
              <w:t>past year</w:t>
            </w:r>
          </w:p>
        </w:tc>
        <w:tc>
          <w:tcPr>
            <w:tcW w:w="0" w:type="auto"/>
          </w:tcPr>
          <w:p w14:paraId="1C367AED" w14:textId="467CF322"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40%</w:t>
            </w:r>
          </w:p>
        </w:tc>
        <w:tc>
          <w:tcPr>
            <w:tcW w:w="0" w:type="auto"/>
          </w:tcPr>
          <w:p w14:paraId="71169B8E" w14:textId="36FF634D"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46%</w:t>
            </w:r>
          </w:p>
        </w:tc>
        <w:tc>
          <w:tcPr>
            <w:tcW w:w="1118" w:type="dxa"/>
          </w:tcPr>
          <w:p w14:paraId="0B5A7F0A" w14:textId="417A8AE1"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4</w:t>
            </w:r>
            <w:r w:rsidR="00D21C98">
              <w:rPr>
                <w:rFonts w:ascii="Calibri" w:eastAsia="Times New Roman" w:hAnsi="Calibri" w:cs="Calibri"/>
                <w:color w:val="000000"/>
                <w:kern w:val="0"/>
                <w:sz w:val="18"/>
                <w:szCs w:val="18"/>
                <w14:ligatures w14:val="none"/>
              </w:rPr>
              <w:t>8</w:t>
            </w:r>
            <w:r w:rsidRPr="00683133">
              <w:rPr>
                <w:rFonts w:ascii="Calibri" w:eastAsia="Times New Roman" w:hAnsi="Calibri" w:cs="Calibri"/>
                <w:color w:val="000000"/>
                <w:kern w:val="0"/>
                <w:sz w:val="18"/>
                <w:szCs w:val="18"/>
                <w14:ligatures w14:val="none"/>
              </w:rPr>
              <w:t>%</w:t>
            </w:r>
          </w:p>
        </w:tc>
        <w:tc>
          <w:tcPr>
            <w:tcW w:w="1277" w:type="dxa"/>
          </w:tcPr>
          <w:p w14:paraId="29C85E34" w14:textId="0C4412DF"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53%</w:t>
            </w:r>
          </w:p>
        </w:tc>
        <w:tc>
          <w:tcPr>
            <w:tcW w:w="0" w:type="auto"/>
          </w:tcPr>
          <w:p w14:paraId="06D2B3E1" w14:textId="19625242" w:rsidR="00606A03" w:rsidRPr="00683133"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683133">
              <w:rPr>
                <w:rFonts w:ascii="Calibri" w:eastAsia="Times New Roman" w:hAnsi="Calibri" w:cs="Calibri"/>
                <w:color w:val="000000"/>
                <w:kern w:val="0"/>
                <w:sz w:val="18"/>
                <w:szCs w:val="18"/>
                <w14:ligatures w14:val="none"/>
              </w:rPr>
              <w:t>5</w:t>
            </w:r>
            <w:r w:rsidR="00D21C98">
              <w:rPr>
                <w:rFonts w:ascii="Calibri" w:eastAsia="Times New Roman" w:hAnsi="Calibri" w:cs="Calibri"/>
                <w:color w:val="000000"/>
                <w:kern w:val="0"/>
                <w:sz w:val="18"/>
                <w:szCs w:val="18"/>
                <w14:ligatures w14:val="none"/>
              </w:rPr>
              <w:t>8</w:t>
            </w:r>
            <w:r w:rsidRPr="00683133">
              <w:rPr>
                <w:rFonts w:ascii="Calibri" w:eastAsia="Times New Roman" w:hAnsi="Calibri" w:cs="Calibri"/>
                <w:color w:val="000000"/>
                <w:kern w:val="0"/>
                <w:sz w:val="18"/>
                <w:szCs w:val="18"/>
                <w14:ligatures w14:val="none"/>
              </w:rPr>
              <w:t>%</w:t>
            </w:r>
          </w:p>
        </w:tc>
      </w:tr>
      <w:tr w:rsidR="00606A03" w:rsidRPr="006C7B7C" w14:paraId="1168540A" w14:textId="77777777" w:rsidTr="00FD69C2">
        <w:trPr>
          <w:trHeight w:val="296"/>
        </w:trPr>
        <w:tc>
          <w:tcPr>
            <w:tcW w:w="0" w:type="auto"/>
            <w:shd w:val="clear" w:color="auto" w:fill="EEECE1" w:themeFill="background2"/>
            <w:noWrap/>
          </w:tcPr>
          <w:p w14:paraId="2CFF43B2" w14:textId="5C6160FF" w:rsidR="00606A03" w:rsidRPr="006C7B7C" w:rsidRDefault="00606A03" w:rsidP="00606A03">
            <w:pPr>
              <w:spacing w:before="0" w:after="0" w:line="240" w:lineRule="auto"/>
              <w:rPr>
                <w:rFonts w:ascii="Calibri" w:eastAsia="Times New Roman" w:hAnsi="Calibri" w:cs="Calibri"/>
                <w:i/>
                <w:iCs/>
                <w:color w:val="000000"/>
                <w:kern w:val="0"/>
                <w:sz w:val="18"/>
                <w:szCs w:val="18"/>
                <w14:ligatures w14:val="none"/>
              </w:rPr>
            </w:pPr>
            <w:r w:rsidRPr="00EC4774">
              <w:rPr>
                <w:rFonts w:ascii="Calibri" w:eastAsia="Times New Roman" w:hAnsi="Calibri" w:cs="Calibri"/>
                <w:b/>
                <w:bCs/>
                <w:color w:val="000000"/>
                <w:kern w:val="0"/>
                <w:sz w:val="18"/>
                <w:szCs w:val="18"/>
                <w14:ligatures w14:val="none"/>
              </w:rPr>
              <w:t>Depression</w:t>
            </w:r>
            <w:r>
              <w:rPr>
                <w:rFonts w:ascii="Calibri" w:eastAsia="Times New Roman" w:hAnsi="Calibri" w:cs="Calibri"/>
                <w:b/>
                <w:bCs/>
                <w:color w:val="000000"/>
                <w:kern w:val="0"/>
                <w:sz w:val="18"/>
                <w:szCs w:val="18"/>
                <w14:ligatures w14:val="none"/>
              </w:rPr>
              <w:t xml:space="preserve"> in the past year</w:t>
            </w:r>
          </w:p>
        </w:tc>
        <w:tc>
          <w:tcPr>
            <w:tcW w:w="0" w:type="auto"/>
          </w:tcPr>
          <w:p w14:paraId="57D4BCFC" w14:textId="015FA373"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40%</w:t>
            </w:r>
          </w:p>
        </w:tc>
        <w:tc>
          <w:tcPr>
            <w:tcW w:w="0" w:type="auto"/>
          </w:tcPr>
          <w:p w14:paraId="1762E7AA" w14:textId="2AE25D64"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51%</w:t>
            </w:r>
          </w:p>
        </w:tc>
        <w:tc>
          <w:tcPr>
            <w:tcW w:w="1118" w:type="dxa"/>
          </w:tcPr>
          <w:p w14:paraId="485E2F9C" w14:textId="3ADD0FC0"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52%</w:t>
            </w:r>
          </w:p>
        </w:tc>
        <w:tc>
          <w:tcPr>
            <w:tcW w:w="1277" w:type="dxa"/>
          </w:tcPr>
          <w:p w14:paraId="60555F1E" w14:textId="3CFE8E05"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5</w:t>
            </w:r>
            <w:r w:rsidR="00D21C98">
              <w:rPr>
                <w:rFonts w:ascii="Calibri" w:eastAsia="Times New Roman" w:hAnsi="Calibri" w:cs="Calibri"/>
                <w:color w:val="000000"/>
                <w:kern w:val="0"/>
                <w:sz w:val="18"/>
                <w:szCs w:val="18"/>
                <w14:ligatures w14:val="none"/>
              </w:rPr>
              <w:t>3</w:t>
            </w:r>
            <w:r w:rsidRPr="00002B60">
              <w:rPr>
                <w:rFonts w:ascii="Calibri" w:eastAsia="Times New Roman" w:hAnsi="Calibri" w:cs="Calibri"/>
                <w:color w:val="000000"/>
                <w:kern w:val="0"/>
                <w:sz w:val="18"/>
                <w:szCs w:val="18"/>
                <w14:ligatures w14:val="none"/>
              </w:rPr>
              <w:t>%</w:t>
            </w:r>
          </w:p>
        </w:tc>
        <w:tc>
          <w:tcPr>
            <w:tcW w:w="0" w:type="auto"/>
          </w:tcPr>
          <w:p w14:paraId="462EEDDF" w14:textId="0302E814"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53%</w:t>
            </w:r>
          </w:p>
        </w:tc>
      </w:tr>
      <w:tr w:rsidR="00606A03" w:rsidRPr="006C7B7C" w14:paraId="6A70A95C" w14:textId="77777777" w:rsidTr="00FD69C2">
        <w:trPr>
          <w:trHeight w:val="296"/>
        </w:trPr>
        <w:tc>
          <w:tcPr>
            <w:tcW w:w="0" w:type="auto"/>
            <w:shd w:val="clear" w:color="auto" w:fill="EEECE1" w:themeFill="background2"/>
            <w:noWrap/>
          </w:tcPr>
          <w:p w14:paraId="6A6CB6CE" w14:textId="00FA42E4" w:rsidR="00606A03" w:rsidRPr="00EC4774" w:rsidRDefault="00606A03" w:rsidP="00606A03">
            <w:pPr>
              <w:spacing w:before="0" w:after="0" w:line="240" w:lineRule="auto"/>
              <w:rPr>
                <w:rFonts w:ascii="Calibri" w:eastAsia="Times New Roman" w:hAnsi="Calibri" w:cs="Calibri"/>
                <w:b/>
                <w:bCs/>
                <w:i/>
                <w:iCs/>
                <w:color w:val="000000"/>
                <w:kern w:val="0"/>
                <w:sz w:val="18"/>
                <w:szCs w:val="18"/>
                <w14:ligatures w14:val="none"/>
              </w:rPr>
            </w:pPr>
            <w:r w:rsidRPr="0091179A">
              <w:rPr>
                <w:rFonts w:ascii="Calibri" w:eastAsia="Times New Roman" w:hAnsi="Calibri" w:cs="Calibri"/>
                <w:b/>
                <w:bCs/>
                <w:color w:val="000000"/>
                <w:kern w:val="0"/>
                <w:sz w:val="18"/>
                <w:szCs w:val="18"/>
                <w14:ligatures w14:val="none"/>
              </w:rPr>
              <w:t>Bipolar in the past year</w:t>
            </w:r>
          </w:p>
        </w:tc>
        <w:tc>
          <w:tcPr>
            <w:tcW w:w="0" w:type="auto"/>
          </w:tcPr>
          <w:p w14:paraId="67ADFF5C" w14:textId="6CFB4F06"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1</w:t>
            </w:r>
            <w:r w:rsidR="00D21C98">
              <w:rPr>
                <w:rFonts w:ascii="Calibri" w:eastAsia="Times New Roman" w:hAnsi="Calibri" w:cs="Calibri"/>
                <w:color w:val="000000"/>
                <w:kern w:val="0"/>
                <w:sz w:val="18"/>
                <w:szCs w:val="18"/>
                <w14:ligatures w14:val="none"/>
              </w:rPr>
              <w:t>6</w:t>
            </w:r>
            <w:r w:rsidRPr="00002B60">
              <w:rPr>
                <w:rFonts w:ascii="Calibri" w:eastAsia="Times New Roman" w:hAnsi="Calibri" w:cs="Calibri"/>
                <w:color w:val="000000"/>
                <w:kern w:val="0"/>
                <w:sz w:val="18"/>
                <w:szCs w:val="18"/>
                <w14:ligatures w14:val="none"/>
              </w:rPr>
              <w:t>%</w:t>
            </w:r>
          </w:p>
        </w:tc>
        <w:tc>
          <w:tcPr>
            <w:tcW w:w="0" w:type="auto"/>
          </w:tcPr>
          <w:p w14:paraId="192A564C" w14:textId="3E89BDA5"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27%</w:t>
            </w:r>
          </w:p>
        </w:tc>
        <w:tc>
          <w:tcPr>
            <w:tcW w:w="1118" w:type="dxa"/>
          </w:tcPr>
          <w:p w14:paraId="083D6E57" w14:textId="0B4E13C3"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2</w:t>
            </w:r>
            <w:r w:rsidR="00D21C98">
              <w:rPr>
                <w:rFonts w:ascii="Calibri" w:eastAsia="Times New Roman" w:hAnsi="Calibri" w:cs="Calibri"/>
                <w:color w:val="000000"/>
                <w:kern w:val="0"/>
                <w:sz w:val="18"/>
                <w:szCs w:val="18"/>
                <w14:ligatures w14:val="none"/>
              </w:rPr>
              <w:t>5</w:t>
            </w:r>
            <w:r w:rsidRPr="00002B60">
              <w:rPr>
                <w:rFonts w:ascii="Calibri" w:eastAsia="Times New Roman" w:hAnsi="Calibri" w:cs="Calibri"/>
                <w:color w:val="000000"/>
                <w:kern w:val="0"/>
                <w:sz w:val="18"/>
                <w:szCs w:val="18"/>
                <w14:ligatures w14:val="none"/>
              </w:rPr>
              <w:t>%</w:t>
            </w:r>
          </w:p>
        </w:tc>
        <w:tc>
          <w:tcPr>
            <w:tcW w:w="1277" w:type="dxa"/>
          </w:tcPr>
          <w:p w14:paraId="37BEB315" w14:textId="3604CE49"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27%</w:t>
            </w:r>
          </w:p>
        </w:tc>
        <w:tc>
          <w:tcPr>
            <w:tcW w:w="0" w:type="auto"/>
          </w:tcPr>
          <w:p w14:paraId="29E8FE4D" w14:textId="5FB9529C"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23%</w:t>
            </w:r>
          </w:p>
        </w:tc>
      </w:tr>
      <w:tr w:rsidR="00606A03" w:rsidRPr="006C7B7C" w14:paraId="55D8154C" w14:textId="77777777" w:rsidTr="00FD69C2">
        <w:trPr>
          <w:trHeight w:val="296"/>
        </w:trPr>
        <w:tc>
          <w:tcPr>
            <w:tcW w:w="0" w:type="auto"/>
            <w:shd w:val="clear" w:color="auto" w:fill="EEECE1" w:themeFill="background2"/>
            <w:noWrap/>
          </w:tcPr>
          <w:p w14:paraId="7F1E2302" w14:textId="25EA59F9" w:rsidR="00606A03" w:rsidRPr="006C7B7C" w:rsidRDefault="00606A03" w:rsidP="00606A03">
            <w:pPr>
              <w:spacing w:before="0" w:after="0" w:line="240" w:lineRule="auto"/>
              <w:rPr>
                <w:rFonts w:ascii="Calibri" w:eastAsia="Times New Roman" w:hAnsi="Calibri" w:cs="Calibri"/>
                <w:i/>
                <w:iCs/>
                <w:color w:val="000000"/>
                <w:kern w:val="0"/>
                <w:sz w:val="18"/>
                <w:szCs w:val="18"/>
                <w14:ligatures w14:val="none"/>
              </w:rPr>
            </w:pPr>
            <w:r w:rsidRPr="00626644">
              <w:rPr>
                <w:rFonts w:ascii="Calibri" w:eastAsia="Times New Roman" w:hAnsi="Calibri" w:cs="Calibri"/>
                <w:b/>
                <w:bCs/>
                <w:color w:val="000000"/>
                <w:kern w:val="0"/>
                <w:sz w:val="18"/>
                <w:szCs w:val="18"/>
                <w14:ligatures w14:val="none"/>
              </w:rPr>
              <w:t>Psychosis in the past year</w:t>
            </w:r>
          </w:p>
        </w:tc>
        <w:tc>
          <w:tcPr>
            <w:tcW w:w="0" w:type="auto"/>
          </w:tcPr>
          <w:p w14:paraId="4231F5D8" w14:textId="1FA4705C"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1</w:t>
            </w:r>
            <w:r w:rsidR="00D21C98">
              <w:rPr>
                <w:rFonts w:ascii="Calibri" w:eastAsia="Times New Roman" w:hAnsi="Calibri" w:cs="Calibri"/>
                <w:color w:val="000000"/>
                <w:kern w:val="0"/>
                <w:sz w:val="18"/>
                <w:szCs w:val="18"/>
                <w14:ligatures w14:val="none"/>
              </w:rPr>
              <w:t>6</w:t>
            </w:r>
            <w:r w:rsidRPr="00002B60">
              <w:rPr>
                <w:rFonts w:ascii="Calibri" w:eastAsia="Times New Roman" w:hAnsi="Calibri" w:cs="Calibri"/>
                <w:color w:val="000000"/>
                <w:kern w:val="0"/>
                <w:sz w:val="18"/>
                <w:szCs w:val="18"/>
                <w14:ligatures w14:val="none"/>
              </w:rPr>
              <w:t>%</w:t>
            </w:r>
          </w:p>
        </w:tc>
        <w:tc>
          <w:tcPr>
            <w:tcW w:w="0" w:type="auto"/>
          </w:tcPr>
          <w:p w14:paraId="11B12B86" w14:textId="455607DB"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3</w:t>
            </w:r>
            <w:r w:rsidR="00D21C98">
              <w:rPr>
                <w:rFonts w:ascii="Calibri" w:eastAsia="Times New Roman" w:hAnsi="Calibri" w:cs="Calibri"/>
                <w:color w:val="000000"/>
                <w:kern w:val="0"/>
                <w:sz w:val="18"/>
                <w:szCs w:val="18"/>
                <w14:ligatures w14:val="none"/>
              </w:rPr>
              <w:t>2</w:t>
            </w:r>
            <w:r w:rsidRPr="00002B60">
              <w:rPr>
                <w:rFonts w:ascii="Calibri" w:eastAsia="Times New Roman" w:hAnsi="Calibri" w:cs="Calibri"/>
                <w:color w:val="000000"/>
                <w:kern w:val="0"/>
                <w:sz w:val="18"/>
                <w:szCs w:val="18"/>
                <w14:ligatures w14:val="none"/>
              </w:rPr>
              <w:t>%</w:t>
            </w:r>
          </w:p>
        </w:tc>
        <w:tc>
          <w:tcPr>
            <w:tcW w:w="1118" w:type="dxa"/>
          </w:tcPr>
          <w:p w14:paraId="54DF752B" w14:textId="0BAF021F"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2</w:t>
            </w:r>
            <w:r w:rsidR="00D21C98">
              <w:rPr>
                <w:rFonts w:ascii="Calibri" w:eastAsia="Times New Roman" w:hAnsi="Calibri" w:cs="Calibri"/>
                <w:color w:val="000000"/>
                <w:kern w:val="0"/>
                <w:sz w:val="18"/>
                <w:szCs w:val="18"/>
                <w14:ligatures w14:val="none"/>
              </w:rPr>
              <w:t>7</w:t>
            </w:r>
            <w:r w:rsidRPr="00002B60">
              <w:rPr>
                <w:rFonts w:ascii="Calibri" w:eastAsia="Times New Roman" w:hAnsi="Calibri" w:cs="Calibri"/>
                <w:color w:val="000000"/>
                <w:kern w:val="0"/>
                <w:sz w:val="18"/>
                <w:szCs w:val="18"/>
                <w14:ligatures w14:val="none"/>
              </w:rPr>
              <w:t>%</w:t>
            </w:r>
          </w:p>
        </w:tc>
        <w:tc>
          <w:tcPr>
            <w:tcW w:w="1277" w:type="dxa"/>
          </w:tcPr>
          <w:p w14:paraId="1B9EC306" w14:textId="5610E870" w:rsidR="00606A03" w:rsidRPr="00002B60" w:rsidRDefault="00D21C98" w:rsidP="00606A03">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23</w:t>
            </w:r>
            <w:r w:rsidR="00606A03" w:rsidRPr="00002B60">
              <w:rPr>
                <w:rFonts w:ascii="Calibri" w:eastAsia="Times New Roman" w:hAnsi="Calibri" w:cs="Calibri"/>
                <w:color w:val="000000"/>
                <w:kern w:val="0"/>
                <w:sz w:val="18"/>
                <w:szCs w:val="18"/>
                <w14:ligatures w14:val="none"/>
              </w:rPr>
              <w:t>%</w:t>
            </w:r>
          </w:p>
        </w:tc>
        <w:tc>
          <w:tcPr>
            <w:tcW w:w="0" w:type="auto"/>
          </w:tcPr>
          <w:p w14:paraId="34AC6CD6" w14:textId="0124796E" w:rsidR="00606A03" w:rsidRPr="00002B60" w:rsidRDefault="00606A03" w:rsidP="00606A03">
            <w:pPr>
              <w:spacing w:before="0" w:after="0" w:line="240" w:lineRule="auto"/>
              <w:jc w:val="center"/>
              <w:rPr>
                <w:rFonts w:ascii="Calibri" w:eastAsia="Times New Roman" w:hAnsi="Calibri" w:cs="Calibri"/>
                <w:color w:val="000000"/>
                <w:kern w:val="0"/>
                <w:sz w:val="18"/>
                <w:szCs w:val="18"/>
                <w14:ligatures w14:val="none"/>
              </w:rPr>
            </w:pPr>
            <w:r w:rsidRPr="00002B60">
              <w:rPr>
                <w:rFonts w:ascii="Calibri" w:eastAsia="Times New Roman" w:hAnsi="Calibri" w:cs="Calibri"/>
                <w:color w:val="000000"/>
                <w:kern w:val="0"/>
                <w:sz w:val="18"/>
                <w:szCs w:val="18"/>
                <w14:ligatures w14:val="none"/>
              </w:rPr>
              <w:t>20%</w:t>
            </w:r>
          </w:p>
        </w:tc>
      </w:tr>
      <w:tr w:rsidR="008F257F" w:rsidRPr="006C7B7C" w14:paraId="4B58B885" w14:textId="77777777">
        <w:trPr>
          <w:trHeight w:val="296"/>
        </w:trPr>
        <w:tc>
          <w:tcPr>
            <w:tcW w:w="0" w:type="auto"/>
            <w:shd w:val="clear" w:color="auto" w:fill="EEECE1" w:themeFill="background2"/>
            <w:noWrap/>
          </w:tcPr>
          <w:p w14:paraId="69C5B0DA" w14:textId="41811F46" w:rsidR="008F257F" w:rsidRPr="00626644" w:rsidRDefault="008F257F" w:rsidP="008F257F">
            <w:pPr>
              <w:spacing w:before="0" w:after="0" w:line="240" w:lineRule="auto"/>
              <w:rPr>
                <w:rFonts w:ascii="Calibri" w:eastAsia="Times New Roman" w:hAnsi="Calibri" w:cs="Calibri"/>
                <w:b/>
                <w:bCs/>
                <w:color w:val="000000"/>
                <w:kern w:val="0"/>
                <w:sz w:val="18"/>
                <w:szCs w:val="18"/>
                <w14:ligatures w14:val="none"/>
              </w:rPr>
            </w:pPr>
            <w:r>
              <w:rPr>
                <w:rFonts w:ascii="Calibri" w:eastAsia="Times New Roman" w:hAnsi="Calibri" w:cs="Calibri"/>
                <w:b/>
                <w:bCs/>
                <w:kern w:val="0"/>
                <w:sz w:val="18"/>
                <w:szCs w:val="18"/>
                <w14:ligatures w14:val="none"/>
              </w:rPr>
              <w:t>B</w:t>
            </w:r>
            <w:r w:rsidRPr="00523C54">
              <w:rPr>
                <w:rFonts w:ascii="Calibri" w:eastAsia="Times New Roman" w:hAnsi="Calibri" w:cs="Calibri"/>
                <w:b/>
                <w:bCs/>
                <w:kern w:val="0"/>
                <w:sz w:val="18"/>
                <w:szCs w:val="18"/>
                <w14:ligatures w14:val="none"/>
              </w:rPr>
              <w:t>enzodiazepine prescription</w:t>
            </w:r>
            <w:r>
              <w:rPr>
                <w:rFonts w:ascii="Calibri" w:eastAsia="Times New Roman" w:hAnsi="Calibri" w:cs="Calibri"/>
                <w:b/>
                <w:bCs/>
                <w:kern w:val="0"/>
                <w:sz w:val="18"/>
                <w:szCs w:val="18"/>
                <w14:ligatures w14:val="none"/>
              </w:rPr>
              <w:t xml:space="preserve"> in the </w:t>
            </w:r>
            <w:r w:rsidRPr="00523C54">
              <w:rPr>
                <w:rFonts w:ascii="Calibri" w:eastAsia="Times New Roman" w:hAnsi="Calibri" w:cs="Calibri"/>
                <w:b/>
                <w:bCs/>
                <w:kern w:val="0"/>
                <w:sz w:val="18"/>
                <w:szCs w:val="18"/>
                <w14:ligatures w14:val="none"/>
              </w:rPr>
              <w:t>past year</w:t>
            </w:r>
          </w:p>
        </w:tc>
        <w:tc>
          <w:tcPr>
            <w:tcW w:w="0" w:type="auto"/>
          </w:tcPr>
          <w:p w14:paraId="601E7F4C" w14:textId="257C1238" w:rsidR="008F257F" w:rsidRPr="0028679B" w:rsidRDefault="00D21C98" w:rsidP="008F257F">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10</w:t>
            </w:r>
            <w:r w:rsidR="008D1A44" w:rsidRPr="0028679B">
              <w:rPr>
                <w:rFonts w:ascii="Calibri" w:eastAsia="Times New Roman" w:hAnsi="Calibri" w:cs="Calibri"/>
                <w:color w:val="000000"/>
                <w:kern w:val="0"/>
                <w:sz w:val="18"/>
                <w:szCs w:val="18"/>
                <w14:ligatures w14:val="none"/>
              </w:rPr>
              <w:t>%</w:t>
            </w:r>
          </w:p>
        </w:tc>
        <w:tc>
          <w:tcPr>
            <w:tcW w:w="0" w:type="auto"/>
          </w:tcPr>
          <w:p w14:paraId="0D067A3A" w14:textId="2F061334" w:rsidR="008F257F" w:rsidRPr="0028679B" w:rsidRDefault="00D21C98" w:rsidP="008F257F">
            <w:pPr>
              <w:spacing w:before="0" w:after="0" w:line="240" w:lineRule="auto"/>
              <w:jc w:val="cente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10</w:t>
            </w:r>
            <w:r w:rsidR="00EC6E93" w:rsidRPr="0028679B">
              <w:rPr>
                <w:rFonts w:ascii="Calibri" w:eastAsia="Times New Roman" w:hAnsi="Calibri" w:cs="Calibri"/>
                <w:color w:val="000000"/>
                <w:kern w:val="0"/>
                <w:sz w:val="18"/>
                <w:szCs w:val="18"/>
                <w14:ligatures w14:val="none"/>
              </w:rPr>
              <w:t>%</w:t>
            </w:r>
          </w:p>
        </w:tc>
        <w:tc>
          <w:tcPr>
            <w:tcW w:w="1118" w:type="dxa"/>
          </w:tcPr>
          <w:p w14:paraId="4C8BC0F6" w14:textId="7AA606F7" w:rsidR="008F257F" w:rsidRPr="0028679B" w:rsidRDefault="0082080C" w:rsidP="008F257F">
            <w:pPr>
              <w:spacing w:before="0" w:after="0" w:line="240" w:lineRule="auto"/>
              <w:jc w:val="center"/>
              <w:rPr>
                <w:rFonts w:ascii="Calibri" w:eastAsia="Times New Roman" w:hAnsi="Calibri" w:cs="Calibri"/>
                <w:color w:val="000000"/>
                <w:kern w:val="0"/>
                <w:sz w:val="18"/>
                <w:szCs w:val="18"/>
                <w14:ligatures w14:val="none"/>
              </w:rPr>
            </w:pPr>
            <w:r w:rsidRPr="0028679B">
              <w:rPr>
                <w:rFonts w:ascii="Calibri" w:eastAsia="Times New Roman" w:hAnsi="Calibri" w:cs="Calibri"/>
                <w:color w:val="000000" w:themeColor="text1"/>
                <w:sz w:val="18"/>
                <w:szCs w:val="18"/>
              </w:rPr>
              <w:t>1</w:t>
            </w:r>
            <w:r w:rsidR="00D21C98">
              <w:rPr>
                <w:rFonts w:ascii="Calibri" w:eastAsia="Times New Roman" w:hAnsi="Calibri" w:cs="Calibri"/>
                <w:color w:val="000000" w:themeColor="text1"/>
                <w:sz w:val="18"/>
                <w:szCs w:val="18"/>
              </w:rPr>
              <w:t>3</w:t>
            </w:r>
            <w:r w:rsidRPr="0028679B">
              <w:rPr>
                <w:rFonts w:ascii="Calibri" w:hAnsi="Calibri"/>
                <w:color w:val="000000" w:themeColor="text1"/>
                <w:sz w:val="18"/>
                <w:szCs w:val="18"/>
              </w:rPr>
              <w:t>%</w:t>
            </w:r>
          </w:p>
        </w:tc>
        <w:tc>
          <w:tcPr>
            <w:tcW w:w="1277" w:type="dxa"/>
          </w:tcPr>
          <w:p w14:paraId="2876788F" w14:textId="47186D95" w:rsidR="008F257F" w:rsidRPr="0028679B" w:rsidRDefault="0028679B" w:rsidP="008F257F">
            <w:pPr>
              <w:spacing w:before="0" w:after="0" w:line="240" w:lineRule="auto"/>
              <w:jc w:val="center"/>
              <w:rPr>
                <w:rFonts w:ascii="Calibri" w:eastAsia="Times New Roman" w:hAnsi="Calibri" w:cs="Calibri"/>
                <w:color w:val="000000"/>
                <w:kern w:val="0"/>
                <w:sz w:val="18"/>
                <w:szCs w:val="18"/>
                <w14:ligatures w14:val="none"/>
              </w:rPr>
            </w:pPr>
            <w:r w:rsidRPr="0028679B">
              <w:rPr>
                <w:rFonts w:ascii="Calibri" w:eastAsia="Times New Roman" w:hAnsi="Calibri" w:cs="Calibri"/>
                <w:color w:val="000000"/>
                <w:kern w:val="0"/>
                <w:sz w:val="18"/>
                <w:szCs w:val="18"/>
                <w14:ligatures w14:val="none"/>
              </w:rPr>
              <w:t>2</w:t>
            </w:r>
            <w:r w:rsidR="00D21C98">
              <w:rPr>
                <w:rFonts w:ascii="Calibri" w:eastAsia="Times New Roman" w:hAnsi="Calibri" w:cs="Calibri"/>
                <w:color w:val="000000"/>
                <w:kern w:val="0"/>
                <w:sz w:val="18"/>
                <w:szCs w:val="18"/>
                <w14:ligatures w14:val="none"/>
              </w:rPr>
              <w:t>1</w:t>
            </w:r>
            <w:r w:rsidRPr="0028679B">
              <w:rPr>
                <w:rFonts w:ascii="Calibri" w:eastAsia="Times New Roman" w:hAnsi="Calibri" w:cs="Calibri"/>
                <w:color w:val="000000"/>
                <w:kern w:val="0"/>
                <w:sz w:val="18"/>
                <w:szCs w:val="18"/>
                <w14:ligatures w14:val="none"/>
              </w:rPr>
              <w:t>%</w:t>
            </w:r>
          </w:p>
        </w:tc>
        <w:tc>
          <w:tcPr>
            <w:tcW w:w="0" w:type="auto"/>
            <w:vAlign w:val="center"/>
          </w:tcPr>
          <w:p w14:paraId="63FBBB99" w14:textId="60C12FDB" w:rsidR="008F257F" w:rsidRPr="0028679B" w:rsidRDefault="008F257F" w:rsidP="008F257F">
            <w:pPr>
              <w:spacing w:before="0" w:after="0" w:line="240" w:lineRule="auto"/>
              <w:jc w:val="center"/>
              <w:rPr>
                <w:rFonts w:ascii="Calibri" w:eastAsia="Times New Roman" w:hAnsi="Calibri" w:cs="Calibri"/>
                <w:color w:val="000000"/>
                <w:kern w:val="0"/>
                <w:sz w:val="18"/>
                <w:szCs w:val="18"/>
                <w14:ligatures w14:val="none"/>
              </w:rPr>
            </w:pPr>
            <w:r w:rsidRPr="0028679B">
              <w:rPr>
                <w:rFonts w:ascii="Calibri" w:eastAsia="Times New Roman" w:hAnsi="Calibri" w:cs="Calibri"/>
                <w:color w:val="000000"/>
                <w:kern w:val="0"/>
                <w:sz w:val="18"/>
                <w:szCs w:val="18"/>
                <w14:ligatures w14:val="none"/>
              </w:rPr>
              <w:t>27%</w:t>
            </w:r>
          </w:p>
        </w:tc>
      </w:tr>
    </w:tbl>
    <w:p w14:paraId="58F07732" w14:textId="6E512262" w:rsidR="006D1681" w:rsidRDefault="006C7B7C" w:rsidP="009B3887">
      <w:pPr>
        <w:spacing w:before="0" w:after="0" w:line="240" w:lineRule="auto"/>
        <w:rPr>
          <w:rFonts w:eastAsiaTheme="minorEastAsia"/>
          <w:sz w:val="16"/>
          <w:szCs w:val="16"/>
        </w:rPr>
      </w:pPr>
      <w:r w:rsidRPr="30693C51">
        <w:rPr>
          <w:rFonts w:eastAsiaTheme="minorEastAsia"/>
          <w:sz w:val="16"/>
          <w:szCs w:val="16"/>
        </w:rPr>
        <w:t xml:space="preserve">*Values </w:t>
      </w:r>
      <w:r w:rsidR="00904396" w:rsidRPr="30693C51">
        <w:rPr>
          <w:rFonts w:eastAsiaTheme="minorEastAsia"/>
          <w:sz w:val="16"/>
          <w:szCs w:val="16"/>
        </w:rPr>
        <w:t xml:space="preserve">1-10 are suppressed </w:t>
      </w:r>
      <w:r w:rsidR="00EA05C9">
        <w:rPr>
          <w:rFonts w:eastAsiaTheme="minorEastAsia"/>
          <w:sz w:val="16"/>
          <w:szCs w:val="16"/>
        </w:rPr>
        <w:t>by</w:t>
      </w:r>
      <w:r w:rsidR="00904396" w:rsidRPr="30693C51">
        <w:rPr>
          <w:rFonts w:eastAsiaTheme="minorEastAsia"/>
          <w:sz w:val="16"/>
          <w:szCs w:val="16"/>
        </w:rPr>
        <w:t xml:space="preserve"> Department of Public Health</w:t>
      </w:r>
      <w:r w:rsidR="00BE4C2B" w:rsidRPr="30693C51">
        <w:rPr>
          <w:rFonts w:eastAsiaTheme="minorEastAsia"/>
          <w:sz w:val="16"/>
          <w:szCs w:val="16"/>
        </w:rPr>
        <w:t xml:space="preserve"> privacy requirements and denoted by *. </w:t>
      </w:r>
    </w:p>
    <w:p w14:paraId="08A456CF" w14:textId="24737EBE" w:rsidR="006C7B7C" w:rsidRPr="00C91EE3" w:rsidRDefault="00547291" w:rsidP="003A1EA0">
      <w:pPr>
        <w:tabs>
          <w:tab w:val="left" w:pos="7910"/>
        </w:tabs>
        <w:spacing w:before="0" w:after="0" w:line="240" w:lineRule="auto"/>
        <w:rPr>
          <w:rFonts w:eastAsiaTheme="minorEastAsia"/>
        </w:rPr>
      </w:pPr>
      <w:r w:rsidRPr="00C91EE3">
        <w:rPr>
          <w:rFonts w:eastAsiaTheme="minorEastAsia"/>
          <w:vertAlign w:val="superscript"/>
        </w:rPr>
        <w:t>1</w:t>
      </w:r>
      <w:r w:rsidR="00C91EE3">
        <w:rPr>
          <w:rFonts w:ascii="Calibri" w:eastAsia="Times New Roman" w:hAnsi="Calibri" w:cs="Calibri"/>
          <w:color w:val="000000"/>
          <w:kern w:val="0"/>
          <w:sz w:val="18"/>
          <w:szCs w:val="18"/>
          <w14:ligatures w14:val="none"/>
        </w:rPr>
        <w:t>Based</w:t>
      </w:r>
      <w:r w:rsidR="00C91EE3" w:rsidRPr="00C91EE3">
        <w:rPr>
          <w:rFonts w:ascii="Calibri" w:eastAsia="Times New Roman" w:hAnsi="Calibri" w:cs="Calibri"/>
          <w:color w:val="000000"/>
          <w:kern w:val="0"/>
          <w:sz w:val="18"/>
          <w:szCs w:val="18"/>
          <w14:ligatures w14:val="none"/>
        </w:rPr>
        <w:t xml:space="preserve"> on B</w:t>
      </w:r>
      <w:r w:rsidR="00787AD3">
        <w:rPr>
          <w:rFonts w:ascii="Calibri" w:eastAsia="Times New Roman" w:hAnsi="Calibri" w:cs="Calibri"/>
          <w:color w:val="000000"/>
          <w:kern w:val="0"/>
          <w:sz w:val="18"/>
          <w:szCs w:val="18"/>
          <w14:ligatures w14:val="none"/>
        </w:rPr>
        <w:t>ureau of Substance Addiction Services admissions</w:t>
      </w:r>
      <w:r w:rsidR="00C91EE3" w:rsidRPr="00C91EE3">
        <w:rPr>
          <w:rFonts w:ascii="Calibri" w:eastAsia="Times New Roman" w:hAnsi="Calibri" w:cs="Calibri"/>
          <w:color w:val="000000"/>
          <w:kern w:val="0"/>
          <w:sz w:val="18"/>
          <w:szCs w:val="18"/>
          <w14:ligatures w14:val="none"/>
        </w:rPr>
        <w:t xml:space="preserve"> and diagnoses in A</w:t>
      </w:r>
      <w:r w:rsidR="00787AD3">
        <w:rPr>
          <w:rFonts w:ascii="Calibri" w:eastAsia="Times New Roman" w:hAnsi="Calibri" w:cs="Calibri"/>
          <w:color w:val="000000"/>
          <w:kern w:val="0"/>
          <w:sz w:val="18"/>
          <w:szCs w:val="18"/>
          <w14:ligatures w14:val="none"/>
        </w:rPr>
        <w:t>ll Payor Claims Data</w:t>
      </w:r>
      <w:r w:rsidR="003A1EA0">
        <w:rPr>
          <w:rFonts w:ascii="Calibri" w:eastAsia="Times New Roman" w:hAnsi="Calibri" w:cs="Calibri"/>
          <w:color w:val="000000"/>
          <w:kern w:val="0"/>
          <w:sz w:val="18"/>
          <w:szCs w:val="18"/>
          <w14:ligatures w14:val="none"/>
        </w:rPr>
        <w:tab/>
      </w:r>
    </w:p>
    <w:p w14:paraId="23906D62" w14:textId="77777777" w:rsidR="006C2670" w:rsidRDefault="006C2670" w:rsidP="009B3887">
      <w:pPr>
        <w:spacing w:before="0" w:after="0" w:line="240" w:lineRule="auto"/>
        <w:rPr>
          <w:rFonts w:eastAsiaTheme="minorEastAsia"/>
          <w:b/>
          <w:bCs/>
        </w:rPr>
      </w:pPr>
    </w:p>
    <w:p w14:paraId="61C703BE" w14:textId="7B05160B" w:rsidR="001B5C23" w:rsidRPr="00EF782B" w:rsidRDefault="001B5C23" w:rsidP="001B5C23">
      <w:pPr>
        <w:pStyle w:val="ListParagraph"/>
        <w:numPr>
          <w:ilvl w:val="0"/>
          <w:numId w:val="1"/>
        </w:numPr>
        <w:spacing w:before="0" w:after="0" w:line="259" w:lineRule="auto"/>
        <w:rPr>
          <w:rFonts w:eastAsiaTheme="minorEastAsia"/>
          <w:b/>
          <w:bCs/>
        </w:rPr>
      </w:pPr>
      <w:r w:rsidRPr="00EF782B">
        <w:rPr>
          <w:rFonts w:eastAsiaTheme="minorEastAsia"/>
          <w:b/>
          <w:bCs/>
        </w:rPr>
        <w:t xml:space="preserve">Asian/Pacific Islander </w:t>
      </w:r>
      <w:r>
        <w:rPr>
          <w:rFonts w:eastAsiaTheme="minorEastAsia"/>
          <w:b/>
          <w:bCs/>
        </w:rPr>
        <w:t>non-Hispanic</w:t>
      </w:r>
    </w:p>
    <w:p w14:paraId="2AE768AA" w14:textId="55D2BDEE" w:rsidR="001B5C23" w:rsidRDefault="00334718" w:rsidP="1123ED89">
      <w:pPr>
        <w:pStyle w:val="ListParagraph"/>
        <w:numPr>
          <w:ilvl w:val="1"/>
          <w:numId w:val="1"/>
        </w:numPr>
        <w:spacing w:before="0" w:after="0" w:line="360" w:lineRule="auto"/>
        <w:rPr>
          <w:rFonts w:eastAsiaTheme="minorEastAsia"/>
        </w:rPr>
      </w:pPr>
      <w:r w:rsidRPr="1123ED89">
        <w:rPr>
          <w:rFonts w:eastAsiaTheme="minorEastAsia"/>
        </w:rPr>
        <w:t xml:space="preserve">Asian residents </w:t>
      </w:r>
      <w:r w:rsidR="00654B29" w:rsidRPr="1123ED89">
        <w:rPr>
          <w:rFonts w:eastAsiaTheme="minorEastAsia"/>
        </w:rPr>
        <w:t>who received involuntary treatment</w:t>
      </w:r>
      <w:r w:rsidRPr="1123ED89">
        <w:rPr>
          <w:rFonts w:eastAsiaTheme="minorEastAsia"/>
        </w:rPr>
        <w:t xml:space="preserve"> </w:t>
      </w:r>
      <w:r w:rsidR="00D7776D" w:rsidRPr="1123ED89">
        <w:rPr>
          <w:rFonts w:eastAsiaTheme="minorEastAsia"/>
        </w:rPr>
        <w:t xml:space="preserve">had the highest percentage who </w:t>
      </w:r>
      <w:r w:rsidR="001B5C23" w:rsidRPr="1123ED89">
        <w:rPr>
          <w:rFonts w:eastAsiaTheme="minorEastAsia"/>
        </w:rPr>
        <w:t>were male (7</w:t>
      </w:r>
      <w:r w:rsidR="00EF5CCA" w:rsidRPr="1123ED89">
        <w:rPr>
          <w:rFonts w:eastAsiaTheme="minorEastAsia"/>
        </w:rPr>
        <w:t>3</w:t>
      </w:r>
      <w:r w:rsidR="001B5C23" w:rsidRPr="1123ED89">
        <w:rPr>
          <w:rFonts w:eastAsiaTheme="minorEastAsia"/>
        </w:rPr>
        <w:t>%).</w:t>
      </w:r>
      <w:r w:rsidR="0081130C">
        <w:rPr>
          <w:rFonts w:eastAsiaTheme="minorEastAsia"/>
        </w:rPr>
        <w:t xml:space="preserve"> </w:t>
      </w:r>
    </w:p>
    <w:p w14:paraId="6CA338C8" w14:textId="631CA92A" w:rsidR="000A06DB" w:rsidRDefault="00AA75BA" w:rsidP="1123ED89">
      <w:pPr>
        <w:pStyle w:val="ListParagraph"/>
        <w:numPr>
          <w:ilvl w:val="1"/>
          <w:numId w:val="1"/>
        </w:numPr>
        <w:spacing w:before="0" w:after="0" w:line="360" w:lineRule="auto"/>
        <w:rPr>
          <w:rFonts w:eastAsiaTheme="minorEastAsia"/>
        </w:rPr>
      </w:pPr>
      <w:r>
        <w:rPr>
          <w:rFonts w:eastAsiaTheme="minorEastAsia"/>
        </w:rPr>
        <w:lastRenderedPageBreak/>
        <w:t xml:space="preserve">About one-third </w:t>
      </w:r>
      <w:r w:rsidR="00A058A8">
        <w:rPr>
          <w:rFonts w:eastAsiaTheme="minorEastAsia"/>
        </w:rPr>
        <w:t>live</w:t>
      </w:r>
      <w:r>
        <w:rPr>
          <w:rFonts w:eastAsiaTheme="minorEastAsia"/>
        </w:rPr>
        <w:t xml:space="preserve"> in the Northeast region. </w:t>
      </w:r>
    </w:p>
    <w:p w14:paraId="61BF660E" w14:textId="764DB04F" w:rsidR="009B3680" w:rsidRDefault="001B5C23" w:rsidP="009B3680">
      <w:pPr>
        <w:pStyle w:val="ListParagraph"/>
        <w:numPr>
          <w:ilvl w:val="1"/>
          <w:numId w:val="1"/>
        </w:numPr>
        <w:spacing w:before="0" w:after="0" w:line="360" w:lineRule="auto"/>
        <w:rPr>
          <w:rFonts w:eastAsiaTheme="minorEastAsia"/>
        </w:rPr>
      </w:pPr>
      <w:r>
        <w:rPr>
          <w:rFonts w:eastAsiaTheme="minorEastAsia"/>
        </w:rPr>
        <w:t>T</w:t>
      </w:r>
      <w:r w:rsidRPr="00A43505">
        <w:rPr>
          <w:rFonts w:eastAsiaTheme="minorEastAsia"/>
        </w:rPr>
        <w:t>hey had the lowest p</w:t>
      </w:r>
      <w:r w:rsidR="00C21A32">
        <w:rPr>
          <w:rFonts w:eastAsiaTheme="minorEastAsia"/>
        </w:rPr>
        <w:t>ercentage</w:t>
      </w:r>
      <w:r w:rsidRPr="00A43505">
        <w:rPr>
          <w:rFonts w:eastAsiaTheme="minorEastAsia"/>
        </w:rPr>
        <w:t xml:space="preserve"> </w:t>
      </w:r>
      <w:r w:rsidR="00BA18E8">
        <w:rPr>
          <w:rFonts w:eastAsiaTheme="minorEastAsia"/>
        </w:rPr>
        <w:t>of</w:t>
      </w:r>
      <w:r w:rsidR="007E7EE4">
        <w:rPr>
          <w:rFonts w:eastAsiaTheme="minorEastAsia"/>
        </w:rPr>
        <w:t xml:space="preserve"> </w:t>
      </w:r>
      <w:r w:rsidRPr="00A43505">
        <w:rPr>
          <w:rFonts w:eastAsiaTheme="minorEastAsia"/>
        </w:rPr>
        <w:t>anxiety, depression</w:t>
      </w:r>
      <w:r w:rsidR="00626C05">
        <w:rPr>
          <w:rFonts w:eastAsiaTheme="minorEastAsia"/>
        </w:rPr>
        <w:t>,</w:t>
      </w:r>
      <w:r w:rsidRPr="00A43505">
        <w:rPr>
          <w:rFonts w:eastAsiaTheme="minorEastAsia"/>
        </w:rPr>
        <w:t xml:space="preserve"> </w:t>
      </w:r>
      <w:r w:rsidR="005847EB">
        <w:rPr>
          <w:rFonts w:eastAsiaTheme="minorEastAsia"/>
        </w:rPr>
        <w:t>or</w:t>
      </w:r>
      <w:r w:rsidRPr="00A43505">
        <w:rPr>
          <w:rFonts w:eastAsiaTheme="minorEastAsia"/>
        </w:rPr>
        <w:t xml:space="preserve"> bipol</w:t>
      </w:r>
      <w:r>
        <w:rPr>
          <w:rFonts w:eastAsiaTheme="minorEastAsia"/>
        </w:rPr>
        <w:t>a</w:t>
      </w:r>
      <w:r w:rsidRPr="00A43505">
        <w:rPr>
          <w:rFonts w:eastAsiaTheme="minorEastAsia"/>
        </w:rPr>
        <w:t>r disorder</w:t>
      </w:r>
      <w:r w:rsidR="00626C05">
        <w:rPr>
          <w:rFonts w:eastAsiaTheme="minorEastAsia"/>
        </w:rPr>
        <w:t xml:space="preserve"> diagnos</w:t>
      </w:r>
      <w:r w:rsidR="007E7EE4">
        <w:rPr>
          <w:rFonts w:eastAsiaTheme="minorEastAsia"/>
        </w:rPr>
        <w:t>e</w:t>
      </w:r>
      <w:r w:rsidR="00626C05">
        <w:rPr>
          <w:rFonts w:eastAsiaTheme="minorEastAsia"/>
        </w:rPr>
        <w:t>s</w:t>
      </w:r>
      <w:r w:rsidRPr="00A43505">
        <w:rPr>
          <w:rFonts w:eastAsiaTheme="minorEastAsia"/>
        </w:rPr>
        <w:t xml:space="preserve"> in the year before treatme</w:t>
      </w:r>
      <w:r>
        <w:rPr>
          <w:rFonts w:eastAsiaTheme="minorEastAsia"/>
        </w:rPr>
        <w:t>nt</w:t>
      </w:r>
      <w:r w:rsidR="0081155F">
        <w:rPr>
          <w:rFonts w:eastAsiaTheme="minorEastAsia"/>
        </w:rPr>
        <w:t xml:space="preserve">. </w:t>
      </w:r>
    </w:p>
    <w:p w14:paraId="48612CF8" w14:textId="766786E6" w:rsidR="003445A7" w:rsidRPr="001435B9" w:rsidRDefault="00745951" w:rsidP="001435B9">
      <w:pPr>
        <w:pStyle w:val="ListParagraph"/>
        <w:numPr>
          <w:ilvl w:val="2"/>
          <w:numId w:val="1"/>
        </w:numPr>
        <w:spacing w:before="0" w:after="160" w:line="276" w:lineRule="auto"/>
        <w:rPr>
          <w:rFonts w:ascii="Aptos" w:eastAsia="Times New Roman" w:hAnsi="Aptos" w:cs="Aptos"/>
        </w:rPr>
      </w:pPr>
      <w:r>
        <w:rPr>
          <w:rFonts w:eastAsia="Times New Roman"/>
        </w:rPr>
        <w:t>T</w:t>
      </w:r>
      <w:r w:rsidR="003445A7">
        <w:rPr>
          <w:rFonts w:eastAsia="Times New Roman"/>
        </w:rPr>
        <w:t>his</w:t>
      </w:r>
      <w:r>
        <w:rPr>
          <w:rFonts w:eastAsia="Times New Roman"/>
        </w:rPr>
        <w:t xml:space="preserve"> result</w:t>
      </w:r>
      <w:r w:rsidR="003445A7">
        <w:rPr>
          <w:rFonts w:eastAsia="Times New Roman"/>
        </w:rPr>
        <w:t xml:space="preserve"> </w:t>
      </w:r>
      <w:r w:rsidR="00854343" w:rsidRPr="00854343">
        <w:rPr>
          <w:rFonts w:eastAsia="Times New Roman"/>
        </w:rPr>
        <w:t xml:space="preserve">may reflect underdiagnosis or barriers to culturally </w:t>
      </w:r>
      <w:r w:rsidR="004669D2">
        <w:rPr>
          <w:rFonts w:eastAsia="Times New Roman"/>
        </w:rPr>
        <w:t>competent</w:t>
      </w:r>
      <w:r w:rsidR="00854343" w:rsidRPr="00854343">
        <w:rPr>
          <w:rFonts w:eastAsia="Times New Roman"/>
        </w:rPr>
        <w:t xml:space="preserve"> care</w:t>
      </w:r>
      <w:r w:rsidR="004D5400">
        <w:rPr>
          <w:rFonts w:eastAsia="Times New Roman"/>
        </w:rPr>
        <w:t>.</w:t>
      </w:r>
      <w:r w:rsidR="003445A7">
        <w:rPr>
          <w:rFonts w:eastAsia="Times New Roman"/>
        </w:rPr>
        <w:t xml:space="preserve"> </w:t>
      </w:r>
      <w:r w:rsidR="004669D2">
        <w:rPr>
          <w:rFonts w:eastAsia="Times New Roman"/>
        </w:rPr>
        <w:t>More</w:t>
      </w:r>
      <w:r w:rsidR="003445A7">
        <w:rPr>
          <w:rFonts w:eastAsia="Times New Roman"/>
        </w:rPr>
        <w:t xml:space="preserve"> </w:t>
      </w:r>
      <w:r w:rsidR="004D5400">
        <w:rPr>
          <w:rFonts w:eastAsia="Times New Roman"/>
        </w:rPr>
        <w:t>research</w:t>
      </w:r>
      <w:r w:rsidR="003445A7">
        <w:rPr>
          <w:rFonts w:eastAsia="Times New Roman"/>
        </w:rPr>
        <w:t xml:space="preserve"> is needed to </w:t>
      </w:r>
      <w:r w:rsidR="004D5400">
        <w:rPr>
          <w:rFonts w:eastAsia="Times New Roman"/>
        </w:rPr>
        <w:t>better</w:t>
      </w:r>
      <w:r w:rsidR="00401185">
        <w:rPr>
          <w:rFonts w:eastAsia="Times New Roman"/>
        </w:rPr>
        <w:t xml:space="preserve"> </w:t>
      </w:r>
      <w:r w:rsidR="003445A7">
        <w:rPr>
          <w:rFonts w:eastAsia="Times New Roman"/>
        </w:rPr>
        <w:t>understand this.</w:t>
      </w:r>
    </w:p>
    <w:p w14:paraId="35062CD5" w14:textId="25209F3B" w:rsidR="00161280" w:rsidRPr="00EF782B" w:rsidRDefault="000D54A0" w:rsidP="0073568D">
      <w:pPr>
        <w:pStyle w:val="ListParagraph"/>
        <w:numPr>
          <w:ilvl w:val="0"/>
          <w:numId w:val="1"/>
        </w:numPr>
        <w:spacing w:before="0" w:after="0" w:line="259" w:lineRule="auto"/>
        <w:rPr>
          <w:rFonts w:eastAsiaTheme="minorEastAsia"/>
          <w:b/>
          <w:bCs/>
        </w:rPr>
      </w:pPr>
      <w:r w:rsidRPr="00EF782B">
        <w:rPr>
          <w:rFonts w:eastAsiaTheme="minorEastAsia"/>
          <w:b/>
          <w:bCs/>
        </w:rPr>
        <w:t xml:space="preserve">Black </w:t>
      </w:r>
      <w:r w:rsidR="004665E5">
        <w:rPr>
          <w:rFonts w:eastAsiaTheme="minorEastAsia"/>
          <w:b/>
          <w:bCs/>
        </w:rPr>
        <w:t>non-Hisp</w:t>
      </w:r>
      <w:r w:rsidR="00BD0365">
        <w:rPr>
          <w:rFonts w:eastAsiaTheme="minorEastAsia"/>
          <w:b/>
          <w:bCs/>
        </w:rPr>
        <w:t>anic</w:t>
      </w:r>
    </w:p>
    <w:p w14:paraId="4E7F51A3" w14:textId="14D357A1" w:rsidR="00BC24C2" w:rsidRDefault="00BA18E8" w:rsidP="009B3680">
      <w:pPr>
        <w:pStyle w:val="ListParagraph"/>
        <w:numPr>
          <w:ilvl w:val="1"/>
          <w:numId w:val="1"/>
        </w:numPr>
        <w:spacing w:before="0" w:after="0" w:line="360" w:lineRule="auto"/>
        <w:rPr>
          <w:rFonts w:eastAsiaTheme="minorEastAsia"/>
        </w:rPr>
      </w:pPr>
      <w:r>
        <w:rPr>
          <w:rFonts w:eastAsiaTheme="minorEastAsia"/>
        </w:rPr>
        <w:t xml:space="preserve">Black residents </w:t>
      </w:r>
      <w:r w:rsidR="00654B29">
        <w:rPr>
          <w:rFonts w:eastAsiaTheme="minorEastAsia"/>
        </w:rPr>
        <w:t>who received involuntary trea</w:t>
      </w:r>
      <w:r w:rsidR="00AA2BDA">
        <w:rPr>
          <w:rFonts w:eastAsiaTheme="minorEastAsia"/>
        </w:rPr>
        <w:t>t</w:t>
      </w:r>
      <w:r w:rsidR="00654B29">
        <w:rPr>
          <w:rFonts w:eastAsiaTheme="minorEastAsia"/>
        </w:rPr>
        <w:t>ment</w:t>
      </w:r>
      <w:r>
        <w:rPr>
          <w:rFonts w:eastAsiaTheme="minorEastAsia"/>
        </w:rPr>
        <w:t xml:space="preserve"> were more likely to be </w:t>
      </w:r>
      <w:r w:rsidR="00B544C0">
        <w:rPr>
          <w:rFonts w:eastAsiaTheme="minorEastAsia"/>
        </w:rPr>
        <w:t>olde</w:t>
      </w:r>
      <w:r>
        <w:rPr>
          <w:rFonts w:eastAsiaTheme="minorEastAsia"/>
        </w:rPr>
        <w:t>r</w:t>
      </w:r>
      <w:r w:rsidR="00B544C0">
        <w:rPr>
          <w:rFonts w:eastAsiaTheme="minorEastAsia"/>
        </w:rPr>
        <w:t xml:space="preserve"> on average with </w:t>
      </w:r>
      <w:r w:rsidR="00CD6A1E">
        <w:rPr>
          <w:rFonts w:eastAsiaTheme="minorEastAsia"/>
        </w:rPr>
        <w:t>34</w:t>
      </w:r>
      <w:r w:rsidR="0097347A">
        <w:rPr>
          <w:rFonts w:eastAsiaTheme="minorEastAsia"/>
        </w:rPr>
        <w:t xml:space="preserve">% </w:t>
      </w:r>
      <w:r>
        <w:rPr>
          <w:rFonts w:eastAsiaTheme="minorEastAsia"/>
        </w:rPr>
        <w:t>over age</w:t>
      </w:r>
      <w:r w:rsidR="0097347A">
        <w:rPr>
          <w:rFonts w:eastAsiaTheme="minorEastAsia"/>
        </w:rPr>
        <w:t xml:space="preserve"> 45</w:t>
      </w:r>
      <w:r w:rsidR="00927D08">
        <w:rPr>
          <w:rFonts w:eastAsiaTheme="minorEastAsia"/>
        </w:rPr>
        <w:t>.</w:t>
      </w:r>
      <w:r w:rsidR="0097347A">
        <w:rPr>
          <w:rFonts w:eastAsiaTheme="minorEastAsia"/>
        </w:rPr>
        <w:t xml:space="preserve"> </w:t>
      </w:r>
    </w:p>
    <w:p w14:paraId="043721AA" w14:textId="72901F16" w:rsidR="001D61AA" w:rsidRDefault="00CD0B3D" w:rsidP="009B3680">
      <w:pPr>
        <w:pStyle w:val="ListParagraph"/>
        <w:numPr>
          <w:ilvl w:val="1"/>
          <w:numId w:val="1"/>
        </w:numPr>
        <w:spacing w:before="0" w:after="0" w:line="360" w:lineRule="auto"/>
        <w:rPr>
          <w:rFonts w:eastAsiaTheme="minorEastAsia"/>
        </w:rPr>
      </w:pPr>
      <w:r>
        <w:rPr>
          <w:rFonts w:eastAsiaTheme="minorEastAsia"/>
        </w:rPr>
        <w:t xml:space="preserve">About </w:t>
      </w:r>
      <w:r w:rsidR="000056BB">
        <w:rPr>
          <w:rFonts w:eastAsiaTheme="minorEastAsia"/>
        </w:rPr>
        <w:t>one</w:t>
      </w:r>
      <w:r w:rsidR="00AB731F">
        <w:rPr>
          <w:rFonts w:eastAsiaTheme="minorEastAsia"/>
        </w:rPr>
        <w:t>-</w:t>
      </w:r>
      <w:r w:rsidR="000056BB">
        <w:rPr>
          <w:rFonts w:eastAsiaTheme="minorEastAsia"/>
        </w:rPr>
        <w:t>third</w:t>
      </w:r>
      <w:r>
        <w:rPr>
          <w:rFonts w:eastAsiaTheme="minorEastAsia"/>
        </w:rPr>
        <w:t xml:space="preserve"> </w:t>
      </w:r>
      <w:proofErr w:type="gramStart"/>
      <w:r>
        <w:rPr>
          <w:rFonts w:eastAsiaTheme="minorEastAsia"/>
        </w:rPr>
        <w:t>lived</w:t>
      </w:r>
      <w:proofErr w:type="gramEnd"/>
      <w:r>
        <w:rPr>
          <w:rFonts w:eastAsiaTheme="minorEastAsia"/>
        </w:rPr>
        <w:t xml:space="preserve"> in </w:t>
      </w:r>
      <w:r w:rsidR="00DB0A07">
        <w:rPr>
          <w:rFonts w:eastAsiaTheme="minorEastAsia"/>
        </w:rPr>
        <w:t xml:space="preserve">the Boston </w:t>
      </w:r>
      <w:r w:rsidR="008465D8">
        <w:rPr>
          <w:rFonts w:eastAsiaTheme="minorEastAsia"/>
        </w:rPr>
        <w:t>region</w:t>
      </w:r>
      <w:r w:rsidR="00C2004F">
        <w:rPr>
          <w:rFonts w:eastAsiaTheme="minorEastAsia"/>
        </w:rPr>
        <w:t>.</w:t>
      </w:r>
    </w:p>
    <w:p w14:paraId="354B1109" w14:textId="0FB47FD9" w:rsidR="00161280" w:rsidRDefault="001D61AA" w:rsidP="009B3680">
      <w:pPr>
        <w:pStyle w:val="ListParagraph"/>
        <w:numPr>
          <w:ilvl w:val="1"/>
          <w:numId w:val="1"/>
        </w:numPr>
        <w:spacing w:before="0" w:after="0" w:line="360" w:lineRule="auto"/>
        <w:rPr>
          <w:rFonts w:eastAsiaTheme="minorEastAsia"/>
        </w:rPr>
      </w:pPr>
      <w:r>
        <w:rPr>
          <w:rFonts w:eastAsiaTheme="minorEastAsia"/>
        </w:rPr>
        <w:t xml:space="preserve">Nearly </w:t>
      </w:r>
      <w:r w:rsidR="000056BB">
        <w:rPr>
          <w:rFonts w:eastAsiaTheme="minorEastAsia"/>
        </w:rPr>
        <w:t>three</w:t>
      </w:r>
      <w:r w:rsidR="00AB731F">
        <w:rPr>
          <w:rFonts w:eastAsiaTheme="minorEastAsia"/>
        </w:rPr>
        <w:t>-</w:t>
      </w:r>
      <w:r w:rsidR="000056BB">
        <w:rPr>
          <w:rFonts w:eastAsiaTheme="minorEastAsia"/>
        </w:rPr>
        <w:t>quarters</w:t>
      </w:r>
      <w:r>
        <w:rPr>
          <w:rFonts w:eastAsiaTheme="minorEastAsia"/>
        </w:rPr>
        <w:t xml:space="preserve"> were insured by Medicaid.</w:t>
      </w:r>
      <w:r w:rsidR="00CD486B">
        <w:rPr>
          <w:rFonts w:eastAsiaTheme="minorEastAsia"/>
        </w:rPr>
        <w:t xml:space="preserve"> </w:t>
      </w:r>
    </w:p>
    <w:p w14:paraId="52253934" w14:textId="34059C3C" w:rsidR="00820C98" w:rsidRPr="00AF202F" w:rsidRDefault="00275E67" w:rsidP="00820C98">
      <w:pPr>
        <w:pStyle w:val="ListParagraph"/>
        <w:numPr>
          <w:ilvl w:val="1"/>
          <w:numId w:val="1"/>
        </w:numPr>
        <w:spacing w:before="0" w:after="0" w:line="360" w:lineRule="auto"/>
        <w:rPr>
          <w:rFonts w:eastAsiaTheme="minorEastAsia"/>
        </w:rPr>
      </w:pPr>
      <w:r w:rsidRPr="00716925">
        <w:rPr>
          <w:rFonts w:eastAsiaTheme="minorEastAsia"/>
        </w:rPr>
        <w:t>Almost</w:t>
      </w:r>
      <w:r>
        <w:rPr>
          <w:rFonts w:ascii="Arial" w:eastAsiaTheme="minorEastAsia" w:hAnsi="Arial"/>
        </w:rPr>
        <w:t xml:space="preserve"> </w:t>
      </w:r>
      <w:r w:rsidR="000056BB" w:rsidRPr="000056BB">
        <w:rPr>
          <w:rFonts w:eastAsiaTheme="minorEastAsia"/>
        </w:rPr>
        <w:t>one</w:t>
      </w:r>
      <w:r w:rsidR="00AB731F">
        <w:rPr>
          <w:rFonts w:eastAsiaTheme="minorEastAsia"/>
        </w:rPr>
        <w:t>-</w:t>
      </w:r>
      <w:r w:rsidR="000056BB" w:rsidRPr="000056BB">
        <w:rPr>
          <w:rFonts w:eastAsiaTheme="minorEastAsia"/>
        </w:rPr>
        <w:t>third</w:t>
      </w:r>
      <w:r w:rsidR="00820C98" w:rsidRPr="00AF202F">
        <w:rPr>
          <w:rFonts w:eastAsiaTheme="minorEastAsia"/>
        </w:rPr>
        <w:t xml:space="preserve"> </w:t>
      </w:r>
      <w:r w:rsidR="000056BB">
        <w:rPr>
          <w:rFonts w:eastAsiaTheme="minorEastAsia"/>
        </w:rPr>
        <w:t>were</w:t>
      </w:r>
      <w:r w:rsidR="00820C98" w:rsidRPr="00AF202F">
        <w:rPr>
          <w:rFonts w:eastAsiaTheme="minorEastAsia"/>
        </w:rPr>
        <w:t xml:space="preserve"> incarcerated</w:t>
      </w:r>
      <w:r w:rsidR="00820C98">
        <w:rPr>
          <w:rFonts w:eastAsiaTheme="minorEastAsia"/>
        </w:rPr>
        <w:t xml:space="preserve"> </w:t>
      </w:r>
      <w:r w:rsidR="00820C98" w:rsidRPr="00AF202F">
        <w:rPr>
          <w:rFonts w:eastAsiaTheme="minorEastAsia"/>
        </w:rPr>
        <w:t>in the year before</w:t>
      </w:r>
      <w:r w:rsidR="00C6351D">
        <w:rPr>
          <w:rFonts w:eastAsiaTheme="minorEastAsia"/>
        </w:rPr>
        <w:t xml:space="preserve"> </w:t>
      </w:r>
      <w:r w:rsidR="000056BB">
        <w:rPr>
          <w:rFonts w:eastAsiaTheme="minorEastAsia"/>
        </w:rPr>
        <w:t xml:space="preserve">their </w:t>
      </w:r>
      <w:r w:rsidR="00C6351D">
        <w:rPr>
          <w:rFonts w:eastAsiaTheme="minorEastAsia"/>
        </w:rPr>
        <w:t>treatment.</w:t>
      </w:r>
    </w:p>
    <w:p w14:paraId="25EF4B37" w14:textId="2D3E4408" w:rsidR="004811E1" w:rsidRPr="00623901" w:rsidRDefault="00E95851" w:rsidP="50A54F8E">
      <w:pPr>
        <w:pStyle w:val="ListParagraph"/>
        <w:numPr>
          <w:ilvl w:val="1"/>
          <w:numId w:val="1"/>
        </w:numPr>
        <w:spacing w:before="0" w:after="0" w:line="360" w:lineRule="auto"/>
        <w:rPr>
          <w:rFonts w:eastAsiaTheme="minorEastAsia"/>
        </w:rPr>
      </w:pPr>
      <w:r w:rsidRPr="50A54F8E">
        <w:rPr>
          <w:rFonts w:eastAsiaTheme="minorEastAsia"/>
        </w:rPr>
        <w:t xml:space="preserve">They were </w:t>
      </w:r>
      <w:r w:rsidR="00716925" w:rsidRPr="50A54F8E">
        <w:rPr>
          <w:rFonts w:eastAsiaTheme="minorEastAsia"/>
        </w:rPr>
        <w:t xml:space="preserve">the </w:t>
      </w:r>
      <w:r w:rsidRPr="50A54F8E">
        <w:rPr>
          <w:rFonts w:eastAsiaTheme="minorEastAsia"/>
        </w:rPr>
        <w:t>mo</w:t>
      </w:r>
      <w:r w:rsidR="00716925" w:rsidRPr="50A54F8E">
        <w:rPr>
          <w:rFonts w:eastAsiaTheme="minorEastAsia"/>
        </w:rPr>
        <w:t>st</w:t>
      </w:r>
      <w:r w:rsidRPr="50A54F8E">
        <w:rPr>
          <w:rFonts w:eastAsiaTheme="minorEastAsia"/>
        </w:rPr>
        <w:t xml:space="preserve"> likely to have </w:t>
      </w:r>
      <w:r w:rsidR="002F7964" w:rsidRPr="50A54F8E">
        <w:rPr>
          <w:rFonts w:eastAsiaTheme="minorEastAsia"/>
        </w:rPr>
        <w:t xml:space="preserve">a </w:t>
      </w:r>
      <w:r w:rsidRPr="50A54F8E">
        <w:rPr>
          <w:rFonts w:eastAsiaTheme="minorEastAsia"/>
        </w:rPr>
        <w:t xml:space="preserve">psychosis diagnosis </w:t>
      </w:r>
      <w:r w:rsidR="00C6351D" w:rsidRPr="50A54F8E">
        <w:rPr>
          <w:rFonts w:eastAsiaTheme="minorEastAsia"/>
        </w:rPr>
        <w:t>in</w:t>
      </w:r>
      <w:r w:rsidRPr="50A54F8E">
        <w:rPr>
          <w:rFonts w:eastAsiaTheme="minorEastAsia"/>
        </w:rPr>
        <w:t xml:space="preserve"> year</w:t>
      </w:r>
      <w:r w:rsidR="002F7964" w:rsidRPr="50A54F8E">
        <w:rPr>
          <w:rFonts w:eastAsiaTheme="minorEastAsia"/>
        </w:rPr>
        <w:t xml:space="preserve"> before admission</w:t>
      </w:r>
      <w:r w:rsidR="3B8E94F3" w:rsidRPr="50A54F8E">
        <w:rPr>
          <w:rFonts w:eastAsiaTheme="minorEastAsia"/>
        </w:rPr>
        <w:t xml:space="preserve">. </w:t>
      </w:r>
    </w:p>
    <w:p w14:paraId="7ED81D9A" w14:textId="705BF95D" w:rsidR="000B532E" w:rsidRPr="00EF782B" w:rsidRDefault="0073568D" w:rsidP="000B532E">
      <w:pPr>
        <w:pStyle w:val="ListParagraph"/>
        <w:numPr>
          <w:ilvl w:val="0"/>
          <w:numId w:val="1"/>
        </w:numPr>
        <w:spacing w:before="0" w:after="0" w:line="259" w:lineRule="auto"/>
        <w:rPr>
          <w:rFonts w:eastAsiaTheme="minorEastAsia"/>
          <w:b/>
          <w:bCs/>
        </w:rPr>
      </w:pPr>
      <w:r w:rsidRPr="00EF782B">
        <w:rPr>
          <w:rFonts w:eastAsiaTheme="minorEastAsia"/>
          <w:b/>
          <w:bCs/>
        </w:rPr>
        <w:t>Hispanic</w:t>
      </w:r>
    </w:p>
    <w:p w14:paraId="75D902CE" w14:textId="73263684" w:rsidR="00C37EC9" w:rsidRDefault="007709F8" w:rsidP="009B3680">
      <w:pPr>
        <w:pStyle w:val="ListParagraph"/>
        <w:numPr>
          <w:ilvl w:val="1"/>
          <w:numId w:val="1"/>
        </w:numPr>
        <w:spacing w:before="0" w:after="0" w:line="360" w:lineRule="auto"/>
        <w:rPr>
          <w:rFonts w:eastAsiaTheme="minorEastAsia"/>
        </w:rPr>
      </w:pPr>
      <w:r>
        <w:rPr>
          <w:rFonts w:eastAsiaTheme="minorEastAsia"/>
        </w:rPr>
        <w:t xml:space="preserve">Hispanic residents </w:t>
      </w:r>
      <w:r w:rsidR="00AA2BDA">
        <w:rPr>
          <w:rFonts w:eastAsiaTheme="minorEastAsia"/>
        </w:rPr>
        <w:t>who received involuntary treatment</w:t>
      </w:r>
      <w:r>
        <w:rPr>
          <w:rFonts w:eastAsiaTheme="minorEastAsia"/>
        </w:rPr>
        <w:t xml:space="preserve"> </w:t>
      </w:r>
      <w:r w:rsidR="004916C0">
        <w:rPr>
          <w:rFonts w:eastAsiaTheme="minorEastAsia"/>
        </w:rPr>
        <w:t xml:space="preserve">were </w:t>
      </w:r>
      <w:r w:rsidR="000056BB">
        <w:rPr>
          <w:rFonts w:eastAsiaTheme="minorEastAsia"/>
        </w:rPr>
        <w:t xml:space="preserve">the </w:t>
      </w:r>
      <w:r w:rsidR="004916C0">
        <w:rPr>
          <w:rFonts w:eastAsiaTheme="minorEastAsia"/>
        </w:rPr>
        <w:t>younge</w:t>
      </w:r>
      <w:r w:rsidR="007D07E8">
        <w:rPr>
          <w:rFonts w:eastAsiaTheme="minorEastAsia"/>
        </w:rPr>
        <w:t>st</w:t>
      </w:r>
      <w:r w:rsidR="004916C0">
        <w:rPr>
          <w:rFonts w:eastAsiaTheme="minorEastAsia"/>
        </w:rPr>
        <w:t xml:space="preserve"> on average with </w:t>
      </w:r>
      <w:r w:rsidR="007D07E8">
        <w:rPr>
          <w:rFonts w:eastAsiaTheme="minorEastAsia"/>
        </w:rPr>
        <w:t>o</w:t>
      </w:r>
      <w:r w:rsidR="00383B6D">
        <w:rPr>
          <w:rFonts w:eastAsiaTheme="minorEastAsia"/>
        </w:rPr>
        <w:t xml:space="preserve">ver </w:t>
      </w:r>
      <w:r w:rsidR="00C37EC9">
        <w:rPr>
          <w:rFonts w:eastAsiaTheme="minorEastAsia"/>
        </w:rPr>
        <w:t>80%</w:t>
      </w:r>
      <w:r w:rsidR="00383B6D">
        <w:rPr>
          <w:rFonts w:eastAsiaTheme="minorEastAsia"/>
        </w:rPr>
        <w:t xml:space="preserve"> </w:t>
      </w:r>
      <w:r w:rsidR="00C37EC9">
        <w:rPr>
          <w:rFonts w:eastAsiaTheme="minorEastAsia"/>
        </w:rPr>
        <w:t>under the age of 4</w:t>
      </w:r>
      <w:r w:rsidR="00192EB7">
        <w:rPr>
          <w:rFonts w:eastAsiaTheme="minorEastAsia"/>
        </w:rPr>
        <w:t>5</w:t>
      </w:r>
      <w:r w:rsidR="00C37EC9">
        <w:rPr>
          <w:rFonts w:eastAsiaTheme="minorEastAsia"/>
        </w:rPr>
        <w:t>.</w:t>
      </w:r>
    </w:p>
    <w:p w14:paraId="762AD8A8" w14:textId="10011D19" w:rsidR="00EF3615" w:rsidRDefault="007709F8" w:rsidP="009B3680">
      <w:pPr>
        <w:pStyle w:val="ListParagraph"/>
        <w:numPr>
          <w:ilvl w:val="1"/>
          <w:numId w:val="1"/>
        </w:numPr>
        <w:spacing w:before="0" w:after="0" w:line="360" w:lineRule="auto"/>
        <w:rPr>
          <w:rFonts w:eastAsiaTheme="minorEastAsia"/>
        </w:rPr>
      </w:pPr>
      <w:r>
        <w:rPr>
          <w:rFonts w:eastAsiaTheme="minorEastAsia"/>
        </w:rPr>
        <w:t>They</w:t>
      </w:r>
      <w:r w:rsidR="0058465F">
        <w:rPr>
          <w:rFonts w:eastAsiaTheme="minorEastAsia"/>
        </w:rPr>
        <w:t xml:space="preserve"> were</w:t>
      </w:r>
      <w:r w:rsidR="009830B0">
        <w:rPr>
          <w:rFonts w:eastAsiaTheme="minorEastAsia"/>
        </w:rPr>
        <w:t xml:space="preserve"> the</w:t>
      </w:r>
      <w:r w:rsidR="0058465F">
        <w:rPr>
          <w:rFonts w:eastAsiaTheme="minorEastAsia"/>
        </w:rPr>
        <w:t xml:space="preserve"> mo</w:t>
      </w:r>
      <w:r w:rsidR="009830B0">
        <w:rPr>
          <w:rFonts w:eastAsiaTheme="minorEastAsia"/>
        </w:rPr>
        <w:t>st</w:t>
      </w:r>
      <w:r w:rsidR="0058465F">
        <w:rPr>
          <w:rFonts w:eastAsiaTheme="minorEastAsia"/>
        </w:rPr>
        <w:t xml:space="preserve"> likely to liv</w:t>
      </w:r>
      <w:r w:rsidR="00AB1BC5">
        <w:rPr>
          <w:rFonts w:eastAsiaTheme="minorEastAsia"/>
        </w:rPr>
        <w:t xml:space="preserve">e in </w:t>
      </w:r>
      <w:r w:rsidR="0073568D" w:rsidRPr="000B532E">
        <w:rPr>
          <w:rFonts w:eastAsiaTheme="minorEastAsia"/>
        </w:rPr>
        <w:t xml:space="preserve">the Western region </w:t>
      </w:r>
      <w:r w:rsidR="5FF4B34C" w:rsidRPr="30693C51">
        <w:rPr>
          <w:rFonts w:eastAsiaTheme="minorEastAsia"/>
        </w:rPr>
        <w:t xml:space="preserve">of the state </w:t>
      </w:r>
      <w:r w:rsidR="0073568D" w:rsidRPr="000B532E">
        <w:rPr>
          <w:rFonts w:eastAsiaTheme="minorEastAsia"/>
        </w:rPr>
        <w:t>(40%)</w:t>
      </w:r>
      <w:r w:rsidR="009830B0">
        <w:rPr>
          <w:rFonts w:eastAsiaTheme="minorEastAsia"/>
        </w:rPr>
        <w:t>.</w:t>
      </w:r>
    </w:p>
    <w:p w14:paraId="7BF944AE" w14:textId="649E1DED" w:rsidR="00F927AC" w:rsidRDefault="00CD1C2A" w:rsidP="50A54F8E">
      <w:pPr>
        <w:pStyle w:val="ListParagraph"/>
        <w:numPr>
          <w:ilvl w:val="1"/>
          <w:numId w:val="1"/>
        </w:numPr>
        <w:spacing w:before="0" w:after="0" w:line="360" w:lineRule="auto"/>
        <w:rPr>
          <w:rFonts w:eastAsiaTheme="minorEastAsia"/>
        </w:rPr>
      </w:pPr>
      <w:r w:rsidRPr="50A54F8E">
        <w:rPr>
          <w:rFonts w:eastAsiaTheme="minorEastAsia"/>
        </w:rPr>
        <w:t xml:space="preserve">They were </w:t>
      </w:r>
      <w:r w:rsidR="00B051B2" w:rsidRPr="50A54F8E">
        <w:rPr>
          <w:rFonts w:eastAsiaTheme="minorEastAsia"/>
        </w:rPr>
        <w:t xml:space="preserve">the </w:t>
      </w:r>
      <w:r w:rsidRPr="50A54F8E">
        <w:rPr>
          <w:rFonts w:eastAsiaTheme="minorEastAsia"/>
        </w:rPr>
        <w:t>most likely (</w:t>
      </w:r>
      <w:r w:rsidR="56BFB788" w:rsidRPr="50A54F8E">
        <w:rPr>
          <w:rFonts w:eastAsiaTheme="minorEastAsia"/>
        </w:rPr>
        <w:t>3</w:t>
      </w:r>
      <w:r w:rsidRPr="50A54F8E">
        <w:rPr>
          <w:rFonts w:eastAsiaTheme="minorEastAsia"/>
        </w:rPr>
        <w:t xml:space="preserve">4%) to </w:t>
      </w:r>
      <w:r w:rsidR="00F927AC" w:rsidRPr="50A54F8E">
        <w:rPr>
          <w:rFonts w:eastAsiaTheme="minorEastAsia"/>
        </w:rPr>
        <w:t xml:space="preserve">be incarcerated in the year before treatment. </w:t>
      </w:r>
    </w:p>
    <w:p w14:paraId="45F58EB7" w14:textId="11FAA4C1" w:rsidR="00591A64" w:rsidRDefault="00762C54" w:rsidP="50A54F8E">
      <w:pPr>
        <w:pStyle w:val="ListParagraph"/>
        <w:numPr>
          <w:ilvl w:val="2"/>
          <w:numId w:val="1"/>
        </w:numPr>
        <w:spacing w:before="0" w:after="0" w:line="360" w:lineRule="auto"/>
        <w:rPr>
          <w:rFonts w:eastAsiaTheme="minorEastAsia"/>
        </w:rPr>
      </w:pPr>
      <w:r w:rsidRPr="50A54F8E">
        <w:rPr>
          <w:rFonts w:eastAsiaTheme="minorEastAsia"/>
        </w:rPr>
        <w:t>They were also the most likely to</w:t>
      </w:r>
      <w:r w:rsidR="0051557B" w:rsidRPr="50A54F8E">
        <w:rPr>
          <w:rFonts w:eastAsiaTheme="minorEastAsia"/>
        </w:rPr>
        <w:t xml:space="preserve"> </w:t>
      </w:r>
      <w:r w:rsidR="00670D1E" w:rsidRPr="50A54F8E">
        <w:rPr>
          <w:rFonts w:eastAsiaTheme="minorEastAsia"/>
        </w:rPr>
        <w:t xml:space="preserve">have </w:t>
      </w:r>
      <w:r w:rsidR="00FE6D25" w:rsidRPr="50A54F8E">
        <w:rPr>
          <w:rFonts w:eastAsiaTheme="minorEastAsia"/>
        </w:rPr>
        <w:t>d</w:t>
      </w:r>
      <w:r w:rsidR="00670D1E" w:rsidRPr="50A54F8E">
        <w:rPr>
          <w:rFonts w:eastAsiaTheme="minorEastAsia"/>
        </w:rPr>
        <w:t>ual Criminal/Civil involvement</w:t>
      </w:r>
      <w:r w:rsidR="00CD1C2A" w:rsidRPr="50A54F8E">
        <w:rPr>
          <w:rFonts w:eastAsiaTheme="minorEastAsia"/>
        </w:rPr>
        <w:t xml:space="preserve"> </w:t>
      </w:r>
      <w:r w:rsidR="22D93F66" w:rsidRPr="50A54F8E">
        <w:rPr>
          <w:rFonts w:eastAsiaTheme="minorEastAsia"/>
        </w:rPr>
        <w:t>(</w:t>
      </w:r>
      <w:r w:rsidR="00E149AF" w:rsidRPr="50A54F8E">
        <w:rPr>
          <w:rFonts w:eastAsiaTheme="minorEastAsia"/>
        </w:rPr>
        <w:t>24</w:t>
      </w:r>
      <w:r w:rsidR="22D93F66" w:rsidRPr="50A54F8E">
        <w:rPr>
          <w:rFonts w:eastAsiaTheme="minorEastAsia"/>
        </w:rPr>
        <w:t>%)</w:t>
      </w:r>
      <w:r w:rsidR="1E031BA7" w:rsidRPr="50A54F8E">
        <w:rPr>
          <w:rFonts w:eastAsiaTheme="minorEastAsia"/>
        </w:rPr>
        <w:t xml:space="preserve">. </w:t>
      </w:r>
      <w:r w:rsidR="00CD1C2A" w:rsidRPr="50A54F8E">
        <w:rPr>
          <w:rFonts w:eastAsiaTheme="minorEastAsia"/>
        </w:rPr>
        <w:t xml:space="preserve"> </w:t>
      </w:r>
    </w:p>
    <w:p w14:paraId="422F6AE2" w14:textId="09CF062D" w:rsidR="00797D0B" w:rsidRDefault="005F4B43" w:rsidP="00797D0B">
      <w:pPr>
        <w:pStyle w:val="ListParagraph"/>
        <w:numPr>
          <w:ilvl w:val="1"/>
          <w:numId w:val="1"/>
        </w:numPr>
        <w:spacing w:before="0" w:after="0" w:line="360" w:lineRule="auto"/>
        <w:rPr>
          <w:rFonts w:eastAsiaTheme="minorEastAsia"/>
        </w:rPr>
      </w:pPr>
      <w:r>
        <w:rPr>
          <w:rFonts w:eastAsiaTheme="minorEastAsia"/>
        </w:rPr>
        <w:t xml:space="preserve">Almost </w:t>
      </w:r>
      <w:r w:rsidR="00C106B8">
        <w:rPr>
          <w:rFonts w:eastAsiaTheme="minorEastAsia"/>
        </w:rPr>
        <w:t>three</w:t>
      </w:r>
      <w:r w:rsidR="00AB731F">
        <w:rPr>
          <w:rFonts w:eastAsiaTheme="minorEastAsia"/>
        </w:rPr>
        <w:t>-</w:t>
      </w:r>
      <w:r w:rsidR="00C106B8">
        <w:rPr>
          <w:rFonts w:eastAsiaTheme="minorEastAsia"/>
        </w:rPr>
        <w:t>quarters</w:t>
      </w:r>
      <w:r>
        <w:rPr>
          <w:rFonts w:eastAsiaTheme="minorEastAsia"/>
        </w:rPr>
        <w:t xml:space="preserve"> were insured by Med</w:t>
      </w:r>
      <w:r w:rsidR="28D96AE5" w:rsidRPr="00591A64">
        <w:rPr>
          <w:rFonts w:eastAsiaTheme="minorEastAsia"/>
        </w:rPr>
        <w:t>icaid</w:t>
      </w:r>
      <w:r w:rsidR="0C1F3AD1" w:rsidRPr="00591A64">
        <w:rPr>
          <w:rFonts w:eastAsiaTheme="minorEastAsia"/>
        </w:rPr>
        <w:t>.</w:t>
      </w:r>
    </w:p>
    <w:p w14:paraId="329382E9" w14:textId="5744671C" w:rsidR="00797D0B" w:rsidRDefault="0068450A" w:rsidP="00797D0B">
      <w:pPr>
        <w:pStyle w:val="ListParagraph"/>
        <w:numPr>
          <w:ilvl w:val="1"/>
          <w:numId w:val="1"/>
        </w:numPr>
        <w:spacing w:before="0" w:after="0" w:line="360" w:lineRule="auto"/>
        <w:rPr>
          <w:rFonts w:eastAsiaTheme="minorEastAsia"/>
        </w:rPr>
      </w:pPr>
      <w:r>
        <w:rPr>
          <w:rFonts w:eastAsiaTheme="minorEastAsia"/>
        </w:rPr>
        <w:t xml:space="preserve">Neary </w:t>
      </w:r>
      <w:r w:rsidR="00C106B8">
        <w:rPr>
          <w:rFonts w:eastAsiaTheme="minorEastAsia"/>
        </w:rPr>
        <w:t>one</w:t>
      </w:r>
      <w:r w:rsidR="00AB731F">
        <w:rPr>
          <w:rFonts w:eastAsiaTheme="minorEastAsia"/>
        </w:rPr>
        <w:t>-</w:t>
      </w:r>
      <w:r w:rsidR="00C106B8">
        <w:rPr>
          <w:rFonts w:eastAsiaTheme="minorEastAsia"/>
        </w:rPr>
        <w:t>quarter</w:t>
      </w:r>
      <w:r>
        <w:rPr>
          <w:rFonts w:eastAsiaTheme="minorEastAsia"/>
        </w:rPr>
        <w:t xml:space="preserve"> had an opioid overdose in the year before admission.</w:t>
      </w:r>
    </w:p>
    <w:p w14:paraId="18DB0CB9" w14:textId="44011F7C" w:rsidR="00362D04" w:rsidRPr="00797D0B" w:rsidRDefault="00362D04" w:rsidP="00797D0B">
      <w:pPr>
        <w:pStyle w:val="ListParagraph"/>
        <w:numPr>
          <w:ilvl w:val="0"/>
          <w:numId w:val="1"/>
        </w:numPr>
        <w:spacing w:before="0" w:after="0" w:line="360" w:lineRule="auto"/>
        <w:rPr>
          <w:rFonts w:eastAsiaTheme="minorEastAsia"/>
        </w:rPr>
      </w:pPr>
      <w:r w:rsidRPr="00EF782B">
        <w:rPr>
          <w:rFonts w:eastAsiaTheme="minorEastAsia"/>
          <w:b/>
          <w:bCs/>
        </w:rPr>
        <w:t xml:space="preserve">White </w:t>
      </w:r>
      <w:r w:rsidR="004665E5">
        <w:rPr>
          <w:rFonts w:eastAsiaTheme="minorEastAsia"/>
          <w:b/>
          <w:bCs/>
        </w:rPr>
        <w:t>non-</w:t>
      </w:r>
      <w:r w:rsidR="00A73EEF">
        <w:rPr>
          <w:rFonts w:eastAsiaTheme="minorEastAsia"/>
          <w:b/>
          <w:bCs/>
        </w:rPr>
        <w:t>Hispanic</w:t>
      </w:r>
    </w:p>
    <w:p w14:paraId="773422EF" w14:textId="3F413E57" w:rsidR="00895C6B" w:rsidRDefault="00192EB7" w:rsidP="009B3680">
      <w:pPr>
        <w:pStyle w:val="ListParagraph"/>
        <w:numPr>
          <w:ilvl w:val="1"/>
          <w:numId w:val="1"/>
        </w:numPr>
        <w:spacing w:before="0" w:after="0" w:line="360" w:lineRule="auto"/>
        <w:rPr>
          <w:rFonts w:eastAsiaTheme="minorEastAsia"/>
        </w:rPr>
      </w:pPr>
      <w:r>
        <w:rPr>
          <w:rFonts w:eastAsiaTheme="minorEastAsia"/>
        </w:rPr>
        <w:t>Nearly</w:t>
      </w:r>
      <w:r w:rsidR="00AB731F">
        <w:rPr>
          <w:rFonts w:eastAsiaTheme="minorEastAsia"/>
        </w:rPr>
        <w:t xml:space="preserve"> three-quarters</w:t>
      </w:r>
      <w:r w:rsidR="003706ED">
        <w:rPr>
          <w:rFonts w:eastAsiaTheme="minorEastAsia"/>
        </w:rPr>
        <w:t xml:space="preserve"> </w:t>
      </w:r>
      <w:r w:rsidR="00AD700E">
        <w:rPr>
          <w:rFonts w:eastAsiaTheme="minorEastAsia"/>
        </w:rPr>
        <w:t xml:space="preserve">of White non-Hispanic residents </w:t>
      </w:r>
      <w:r w:rsidR="00AA2BDA">
        <w:rPr>
          <w:rFonts w:eastAsiaTheme="minorEastAsia"/>
        </w:rPr>
        <w:t>who received involuntary treatment</w:t>
      </w:r>
      <w:r w:rsidR="00AD700E">
        <w:rPr>
          <w:rFonts w:eastAsiaTheme="minorEastAsia"/>
        </w:rPr>
        <w:t xml:space="preserve"> </w:t>
      </w:r>
      <w:r w:rsidR="00895C6B">
        <w:rPr>
          <w:rFonts w:eastAsiaTheme="minorEastAsia"/>
        </w:rPr>
        <w:t>were under the age of 45</w:t>
      </w:r>
      <w:r w:rsidR="00C106B8">
        <w:rPr>
          <w:rFonts w:eastAsiaTheme="minorEastAsia"/>
        </w:rPr>
        <w:t xml:space="preserve">. </w:t>
      </w:r>
      <w:r w:rsidR="487AE32A" w:rsidRPr="5E9370AC">
        <w:rPr>
          <w:rFonts w:eastAsiaTheme="minorEastAsia"/>
        </w:rPr>
        <w:t xml:space="preserve"> </w:t>
      </w:r>
    </w:p>
    <w:p w14:paraId="4EEBD2E1" w14:textId="1CF06229" w:rsidR="003D2B5D" w:rsidRDefault="00895C6B" w:rsidP="009B3680">
      <w:pPr>
        <w:pStyle w:val="ListParagraph"/>
        <w:numPr>
          <w:ilvl w:val="1"/>
          <w:numId w:val="1"/>
        </w:numPr>
        <w:spacing w:before="0" w:after="0" w:line="360" w:lineRule="auto"/>
        <w:rPr>
          <w:rFonts w:eastAsiaTheme="minorEastAsia"/>
        </w:rPr>
      </w:pPr>
      <w:r>
        <w:rPr>
          <w:rFonts w:eastAsiaTheme="minorEastAsia"/>
        </w:rPr>
        <w:t xml:space="preserve">They </w:t>
      </w:r>
      <w:r w:rsidR="0073568D" w:rsidRPr="59EF7811">
        <w:rPr>
          <w:rFonts w:eastAsiaTheme="minorEastAsia"/>
        </w:rPr>
        <w:t>had the highest p</w:t>
      </w:r>
      <w:r>
        <w:rPr>
          <w:rFonts w:eastAsiaTheme="minorEastAsia"/>
        </w:rPr>
        <w:t>ercentage who were women</w:t>
      </w:r>
      <w:r w:rsidR="0073568D" w:rsidRPr="59EF7811">
        <w:rPr>
          <w:rFonts w:eastAsiaTheme="minorEastAsia"/>
        </w:rPr>
        <w:t xml:space="preserve"> (44%)</w:t>
      </w:r>
      <w:r w:rsidR="00020332">
        <w:rPr>
          <w:rFonts w:eastAsiaTheme="minorEastAsia"/>
        </w:rPr>
        <w:t>.</w:t>
      </w:r>
    </w:p>
    <w:p w14:paraId="420AFF23" w14:textId="44918C28" w:rsidR="00373143" w:rsidRDefault="005847EB" w:rsidP="009B3680">
      <w:pPr>
        <w:pStyle w:val="ListParagraph"/>
        <w:numPr>
          <w:ilvl w:val="1"/>
          <w:numId w:val="1"/>
        </w:numPr>
        <w:spacing w:before="0" w:after="0" w:line="360" w:lineRule="auto"/>
        <w:rPr>
          <w:rFonts w:eastAsiaTheme="minorEastAsia"/>
        </w:rPr>
      </w:pPr>
      <w:r>
        <w:rPr>
          <w:rFonts w:eastAsiaTheme="minorEastAsia"/>
        </w:rPr>
        <w:t xml:space="preserve">Over </w:t>
      </w:r>
      <w:r w:rsidR="0073568D" w:rsidRPr="59EF7811">
        <w:rPr>
          <w:rFonts w:eastAsiaTheme="minorEastAsia"/>
        </w:rPr>
        <w:t>10%</w:t>
      </w:r>
      <w:r w:rsidR="00526525">
        <w:rPr>
          <w:rFonts w:eastAsiaTheme="minorEastAsia"/>
        </w:rPr>
        <w:t xml:space="preserve"> </w:t>
      </w:r>
      <w:r w:rsidR="00F81C17">
        <w:rPr>
          <w:rFonts w:eastAsiaTheme="minorEastAsia"/>
        </w:rPr>
        <w:t>liv</w:t>
      </w:r>
      <w:r>
        <w:rPr>
          <w:rFonts w:eastAsiaTheme="minorEastAsia"/>
        </w:rPr>
        <w:t>ed</w:t>
      </w:r>
      <w:r w:rsidR="00F36F51">
        <w:rPr>
          <w:rFonts w:eastAsiaTheme="minorEastAsia"/>
        </w:rPr>
        <w:t xml:space="preserve"> in </w:t>
      </w:r>
      <w:r w:rsidR="0073568D" w:rsidRPr="59EF7811">
        <w:rPr>
          <w:rFonts w:eastAsiaTheme="minorEastAsia"/>
        </w:rPr>
        <w:t xml:space="preserve">rural or very rural places. </w:t>
      </w:r>
    </w:p>
    <w:p w14:paraId="1A6D5349" w14:textId="3E194603" w:rsidR="00E76D18" w:rsidRDefault="00E76D18" w:rsidP="009B3680">
      <w:pPr>
        <w:pStyle w:val="ListParagraph"/>
        <w:numPr>
          <w:ilvl w:val="1"/>
          <w:numId w:val="1"/>
        </w:numPr>
        <w:spacing w:before="0" w:after="0" w:line="360" w:lineRule="auto"/>
        <w:rPr>
          <w:rFonts w:eastAsiaTheme="minorEastAsia"/>
        </w:rPr>
      </w:pPr>
      <w:r>
        <w:rPr>
          <w:rFonts w:eastAsiaTheme="minorEastAsia"/>
        </w:rPr>
        <w:t xml:space="preserve">They were </w:t>
      </w:r>
      <w:r w:rsidR="0072060A">
        <w:rPr>
          <w:rFonts w:eastAsiaTheme="minorEastAsia"/>
        </w:rPr>
        <w:t xml:space="preserve">the </w:t>
      </w:r>
      <w:r>
        <w:rPr>
          <w:rFonts w:eastAsiaTheme="minorEastAsia"/>
        </w:rPr>
        <w:t xml:space="preserve">most likely to </w:t>
      </w:r>
      <w:r w:rsidR="009056DF">
        <w:rPr>
          <w:rFonts w:eastAsiaTheme="minorEastAsia"/>
        </w:rPr>
        <w:t>have a</w:t>
      </w:r>
      <w:r w:rsidR="009D5933">
        <w:rPr>
          <w:rFonts w:eastAsiaTheme="minorEastAsia"/>
        </w:rPr>
        <w:t>n anxiety</w:t>
      </w:r>
      <w:r w:rsidR="009056DF">
        <w:rPr>
          <w:rFonts w:eastAsiaTheme="minorEastAsia"/>
        </w:rPr>
        <w:t xml:space="preserve"> diagnosis</w:t>
      </w:r>
      <w:r w:rsidR="002674DC">
        <w:rPr>
          <w:rFonts w:eastAsiaTheme="minorEastAsia"/>
        </w:rPr>
        <w:t xml:space="preserve"> in the past year</w:t>
      </w:r>
      <w:r w:rsidR="0072060A">
        <w:rPr>
          <w:rFonts w:eastAsiaTheme="minorEastAsia"/>
        </w:rPr>
        <w:t xml:space="preserve"> (58%).</w:t>
      </w:r>
    </w:p>
    <w:p w14:paraId="7E7F8694" w14:textId="78007122" w:rsidR="00A9010C" w:rsidRPr="00CD7C6F" w:rsidRDefault="00DA75C0" w:rsidP="50A54F8E">
      <w:pPr>
        <w:pStyle w:val="ListParagraph"/>
        <w:numPr>
          <w:ilvl w:val="1"/>
          <w:numId w:val="1"/>
        </w:numPr>
        <w:spacing w:before="0" w:after="0" w:line="360" w:lineRule="auto"/>
        <w:rPr>
          <w:rFonts w:eastAsiaTheme="minorEastAsia"/>
        </w:rPr>
      </w:pPr>
      <w:r w:rsidRPr="50A54F8E">
        <w:rPr>
          <w:rFonts w:eastAsiaTheme="minorEastAsia"/>
        </w:rPr>
        <w:lastRenderedPageBreak/>
        <w:t>Th</w:t>
      </w:r>
      <w:r w:rsidR="00217333" w:rsidRPr="50A54F8E">
        <w:rPr>
          <w:rFonts w:eastAsiaTheme="minorEastAsia"/>
        </w:rPr>
        <w:t>ey were</w:t>
      </w:r>
      <w:r w:rsidRPr="50A54F8E">
        <w:rPr>
          <w:rFonts w:eastAsiaTheme="minorEastAsia"/>
        </w:rPr>
        <w:t xml:space="preserve"> the most likely to have a benzodiazepine prescription (27%) </w:t>
      </w:r>
      <w:r w:rsidR="0072060A" w:rsidRPr="50A54F8E">
        <w:rPr>
          <w:rFonts w:eastAsiaTheme="minorEastAsia"/>
        </w:rPr>
        <w:t xml:space="preserve">in </w:t>
      </w:r>
      <w:r w:rsidRPr="50A54F8E">
        <w:rPr>
          <w:rFonts w:eastAsiaTheme="minorEastAsia"/>
        </w:rPr>
        <w:t>the past year</w:t>
      </w:r>
      <w:r w:rsidR="00A43505" w:rsidRPr="50A54F8E">
        <w:rPr>
          <w:rFonts w:eastAsiaTheme="minorEastAsia"/>
        </w:rPr>
        <w:t>.</w:t>
      </w:r>
    </w:p>
    <w:p w14:paraId="15239DD5" w14:textId="291C877C" w:rsidR="006C2670" w:rsidRPr="00AA2BDA" w:rsidRDefault="3482E57A" w:rsidP="1123ED89">
      <w:pPr>
        <w:pStyle w:val="ListParagraph"/>
        <w:numPr>
          <w:ilvl w:val="1"/>
          <w:numId w:val="1"/>
        </w:numPr>
        <w:spacing w:before="0" w:after="0" w:line="360" w:lineRule="auto"/>
        <w:rPr>
          <w:rFonts w:eastAsiaTheme="minorEastAsia"/>
        </w:rPr>
      </w:pPr>
      <w:r w:rsidRPr="1123ED89">
        <w:rPr>
          <w:rFonts w:eastAsiaTheme="minorEastAsia"/>
        </w:rPr>
        <w:t xml:space="preserve">They were </w:t>
      </w:r>
      <w:r w:rsidR="006C2670" w:rsidRPr="1123ED89">
        <w:rPr>
          <w:rFonts w:eastAsiaTheme="minorEastAsia"/>
        </w:rPr>
        <w:t xml:space="preserve">the </w:t>
      </w:r>
      <w:r w:rsidRPr="1123ED89">
        <w:rPr>
          <w:rFonts w:eastAsiaTheme="minorEastAsia"/>
        </w:rPr>
        <w:t xml:space="preserve">least likely to have been incarcerated in the year before treatment. </w:t>
      </w:r>
    </w:p>
    <w:p w14:paraId="6F552774" w14:textId="6BFC925B" w:rsidR="000939A5" w:rsidRPr="004110C0" w:rsidRDefault="002D470D" w:rsidP="006154DB">
      <w:pPr>
        <w:pStyle w:val="Heading3"/>
      </w:pPr>
      <w:r>
        <w:t>Outcomes after Discharge</w:t>
      </w:r>
    </w:p>
    <w:p w14:paraId="301AA2BA" w14:textId="77777777" w:rsidR="00E254E2" w:rsidRDefault="00A257C4" w:rsidP="00680E3A">
      <w:pPr>
        <w:pStyle w:val="ListParagraph"/>
        <w:numPr>
          <w:ilvl w:val="0"/>
          <w:numId w:val="2"/>
        </w:numPr>
        <w:spacing w:before="0" w:after="0" w:line="360" w:lineRule="auto"/>
        <w:rPr>
          <w:rFonts w:eastAsiaTheme="minorEastAsia"/>
        </w:rPr>
      </w:pPr>
      <w:r>
        <w:rPr>
          <w:rFonts w:eastAsiaTheme="minorEastAsia"/>
        </w:rPr>
        <w:t xml:space="preserve">In adjusted analyses, </w:t>
      </w:r>
      <w:r w:rsidRPr="00A257C4">
        <w:rPr>
          <w:rFonts w:eastAsiaTheme="minorEastAsia"/>
        </w:rPr>
        <w:t>we found only one clear difference between groups</w:t>
      </w:r>
      <w:r>
        <w:rPr>
          <w:rFonts w:eastAsiaTheme="minorEastAsia"/>
        </w:rPr>
        <w:t>.</w:t>
      </w:r>
    </w:p>
    <w:p w14:paraId="4F4E86EC" w14:textId="32CF5B56" w:rsidR="00E254E2" w:rsidRDefault="00E254E2" w:rsidP="00E254E2">
      <w:pPr>
        <w:pStyle w:val="ListParagraph"/>
        <w:numPr>
          <w:ilvl w:val="1"/>
          <w:numId w:val="2"/>
        </w:numPr>
        <w:spacing w:before="0" w:after="0" w:line="360" w:lineRule="auto"/>
        <w:rPr>
          <w:rFonts w:eastAsiaTheme="minorEastAsia"/>
        </w:rPr>
      </w:pPr>
      <w:r w:rsidRPr="00E254E2">
        <w:rPr>
          <w:rFonts w:eastAsiaTheme="minorEastAsia"/>
        </w:rPr>
        <w:t xml:space="preserve">Hispanic </w:t>
      </w:r>
      <w:r>
        <w:rPr>
          <w:rFonts w:eastAsiaTheme="minorEastAsia"/>
        </w:rPr>
        <w:t>residents</w:t>
      </w:r>
      <w:r w:rsidRPr="00E254E2">
        <w:rPr>
          <w:rFonts w:eastAsiaTheme="minorEastAsia"/>
        </w:rPr>
        <w:t xml:space="preserve"> were more likely to visit the emergency room within 90 days after release from Section 35 treatment compared to White</w:t>
      </w:r>
      <w:r>
        <w:rPr>
          <w:rFonts w:eastAsiaTheme="minorEastAsia"/>
        </w:rPr>
        <w:t xml:space="preserve"> non-Hispanic</w:t>
      </w:r>
      <w:r w:rsidRPr="00E254E2">
        <w:rPr>
          <w:rFonts w:eastAsiaTheme="minorEastAsia"/>
        </w:rPr>
        <w:t xml:space="preserve"> </w:t>
      </w:r>
      <w:r>
        <w:rPr>
          <w:rFonts w:eastAsiaTheme="minorEastAsia"/>
        </w:rPr>
        <w:t>residents</w:t>
      </w:r>
      <w:r w:rsidRPr="00E254E2">
        <w:rPr>
          <w:rFonts w:eastAsiaTheme="minorEastAsia"/>
        </w:rPr>
        <w:t xml:space="preserve">. </w:t>
      </w:r>
      <w:r>
        <w:rPr>
          <w:rFonts w:eastAsiaTheme="minorEastAsia"/>
          <w:b/>
          <w:bCs/>
        </w:rPr>
        <w:t>(</w:t>
      </w:r>
      <w:r w:rsidRPr="00BD1553">
        <w:rPr>
          <w:rFonts w:eastAsiaTheme="minorEastAsia"/>
          <w:b/>
          <w:bCs/>
        </w:rPr>
        <w:t>Figure 4</w:t>
      </w:r>
      <w:r>
        <w:rPr>
          <w:rFonts w:eastAsiaTheme="minorEastAsia"/>
          <w:b/>
          <w:bCs/>
        </w:rPr>
        <w:t>)</w:t>
      </w:r>
    </w:p>
    <w:p w14:paraId="5A4F8431" w14:textId="564F5775" w:rsidR="00E254E2" w:rsidRDefault="00E254E2" w:rsidP="00E254E2">
      <w:pPr>
        <w:pStyle w:val="ListParagraph"/>
        <w:numPr>
          <w:ilvl w:val="1"/>
          <w:numId w:val="2"/>
        </w:numPr>
        <w:spacing w:before="0" w:after="0" w:line="360" w:lineRule="auto"/>
        <w:rPr>
          <w:rFonts w:eastAsiaTheme="minorEastAsia"/>
        </w:rPr>
      </w:pPr>
      <w:r w:rsidRPr="00E254E2">
        <w:rPr>
          <w:rFonts w:eastAsiaTheme="minorEastAsia"/>
        </w:rPr>
        <w:t xml:space="preserve">Black </w:t>
      </w:r>
      <w:r>
        <w:rPr>
          <w:rFonts w:eastAsiaTheme="minorEastAsia"/>
        </w:rPr>
        <w:t>non-Hispanic residents</w:t>
      </w:r>
      <w:r w:rsidRPr="00E254E2">
        <w:rPr>
          <w:rFonts w:eastAsiaTheme="minorEastAsia"/>
        </w:rPr>
        <w:t xml:space="preserve"> fell somewhere in between these two groups. </w:t>
      </w:r>
    </w:p>
    <w:p w14:paraId="46483C5E" w14:textId="640621E7" w:rsidR="00A257C4" w:rsidRDefault="00E254E2" w:rsidP="00E254E2">
      <w:pPr>
        <w:pStyle w:val="ListParagraph"/>
        <w:numPr>
          <w:ilvl w:val="1"/>
          <w:numId w:val="2"/>
        </w:numPr>
        <w:spacing w:before="0" w:after="0" w:line="360" w:lineRule="auto"/>
        <w:rPr>
          <w:rFonts w:eastAsiaTheme="minorEastAsia"/>
        </w:rPr>
      </w:pPr>
      <w:r w:rsidRPr="00E254E2">
        <w:rPr>
          <w:rFonts w:eastAsiaTheme="minorEastAsia"/>
        </w:rPr>
        <w:t>This pattern was true regardless of whether the patient's main substance problem was opioids, alcohol, or stimulants.</w:t>
      </w:r>
    </w:p>
    <w:p w14:paraId="045F121C" w14:textId="77D68D00" w:rsidR="00ED0E1E" w:rsidRPr="00ED0E1E" w:rsidRDefault="00ED0E1E" w:rsidP="00ED0E1E">
      <w:pPr>
        <w:spacing w:before="0" w:after="0" w:line="360" w:lineRule="auto"/>
        <w:ind w:left="360"/>
        <w:rPr>
          <w:rFonts w:eastAsiaTheme="minorEastAsia"/>
        </w:rPr>
      </w:pPr>
      <w:r>
        <w:rPr>
          <w:noProof/>
        </w:rPr>
        <w:drawing>
          <wp:inline distT="0" distB="0" distL="0" distR="0" wp14:anchorId="7CEC2C03" wp14:editId="0951524A">
            <wp:extent cx="5943600" cy="3481166"/>
            <wp:effectExtent l="0" t="0" r="0" b="5080"/>
            <wp:docPr id="252025057" name="Chart 1" descr="Figure 4 shows emergency department visits within 90 days after discharge by race and Hispanic ethnicity">
              <a:extLst xmlns:a="http://schemas.openxmlformats.org/drawingml/2006/main">
                <a:ext uri="{FF2B5EF4-FFF2-40B4-BE49-F238E27FC236}">
                  <a16:creationId xmlns:a16="http://schemas.microsoft.com/office/drawing/2014/main" id="{DFAFE88A-4EBA-2A39-C35D-28BBB2150F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BB25B74" w14:textId="77777777" w:rsidR="005904F8" w:rsidRPr="007D33D5" w:rsidRDefault="005904F8" w:rsidP="005904F8">
      <w:pPr>
        <w:spacing w:before="0" w:after="0" w:line="360" w:lineRule="auto"/>
      </w:pPr>
    </w:p>
    <w:sectPr w:rsidR="005904F8" w:rsidRPr="007D33D5" w:rsidSect="003D2EC8">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84D01" w14:textId="77777777" w:rsidR="00481278" w:rsidRDefault="00481278" w:rsidP="003D2EC8">
      <w:pPr>
        <w:spacing w:before="0" w:after="0" w:line="240" w:lineRule="auto"/>
      </w:pPr>
      <w:r>
        <w:separator/>
      </w:r>
    </w:p>
  </w:endnote>
  <w:endnote w:type="continuationSeparator" w:id="0">
    <w:p w14:paraId="258153D6" w14:textId="77777777" w:rsidR="00481278" w:rsidRDefault="00481278" w:rsidP="003D2E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980038"/>
      <w:docPartObj>
        <w:docPartGallery w:val="Page Numbers (Bottom of Page)"/>
        <w:docPartUnique/>
      </w:docPartObj>
    </w:sdtPr>
    <w:sdtEndPr>
      <w:rPr>
        <w:noProof/>
      </w:rPr>
    </w:sdtEndPr>
    <w:sdtContent>
      <w:p w14:paraId="716A34D2" w14:textId="5570B900" w:rsidR="003D2EC8" w:rsidRDefault="003D2E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43F346" w14:textId="77777777" w:rsidR="003D2EC8" w:rsidRDefault="003D2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BD63E" w14:textId="77777777" w:rsidR="00481278" w:rsidRDefault="00481278" w:rsidP="003D2EC8">
      <w:pPr>
        <w:spacing w:before="0" w:after="0" w:line="240" w:lineRule="auto"/>
      </w:pPr>
      <w:r>
        <w:separator/>
      </w:r>
    </w:p>
  </w:footnote>
  <w:footnote w:type="continuationSeparator" w:id="0">
    <w:p w14:paraId="177772CC" w14:textId="77777777" w:rsidR="00481278" w:rsidRDefault="00481278" w:rsidP="003D2EC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17C"/>
    <w:multiLevelType w:val="hybridMultilevel"/>
    <w:tmpl w:val="DF3E0F64"/>
    <w:lvl w:ilvl="0" w:tplc="BBD2F7CA">
      <w:start w:val="1"/>
      <w:numFmt w:val="bullet"/>
      <w:lvlText w:val=""/>
      <w:lvlJc w:val="left"/>
      <w:pPr>
        <w:ind w:left="1080" w:hanging="360"/>
      </w:pPr>
      <w:rPr>
        <w:rFonts w:ascii="Symbol" w:hAnsi="Symbol"/>
      </w:rPr>
    </w:lvl>
    <w:lvl w:ilvl="1" w:tplc="C672AD2A">
      <w:start w:val="1"/>
      <w:numFmt w:val="bullet"/>
      <w:lvlText w:val=""/>
      <w:lvlJc w:val="left"/>
      <w:pPr>
        <w:ind w:left="1080" w:hanging="360"/>
      </w:pPr>
      <w:rPr>
        <w:rFonts w:ascii="Symbol" w:hAnsi="Symbol"/>
      </w:rPr>
    </w:lvl>
    <w:lvl w:ilvl="2" w:tplc="9B3E4248">
      <w:start w:val="1"/>
      <w:numFmt w:val="bullet"/>
      <w:lvlText w:val=""/>
      <w:lvlJc w:val="left"/>
      <w:pPr>
        <w:ind w:left="1080" w:hanging="360"/>
      </w:pPr>
      <w:rPr>
        <w:rFonts w:ascii="Symbol" w:hAnsi="Symbol"/>
      </w:rPr>
    </w:lvl>
    <w:lvl w:ilvl="3" w:tplc="21F4116C">
      <w:start w:val="1"/>
      <w:numFmt w:val="bullet"/>
      <w:lvlText w:val=""/>
      <w:lvlJc w:val="left"/>
      <w:pPr>
        <w:ind w:left="1080" w:hanging="360"/>
      </w:pPr>
      <w:rPr>
        <w:rFonts w:ascii="Symbol" w:hAnsi="Symbol"/>
      </w:rPr>
    </w:lvl>
    <w:lvl w:ilvl="4" w:tplc="C8A88386">
      <w:start w:val="1"/>
      <w:numFmt w:val="bullet"/>
      <w:lvlText w:val=""/>
      <w:lvlJc w:val="left"/>
      <w:pPr>
        <w:ind w:left="1080" w:hanging="360"/>
      </w:pPr>
      <w:rPr>
        <w:rFonts w:ascii="Symbol" w:hAnsi="Symbol"/>
      </w:rPr>
    </w:lvl>
    <w:lvl w:ilvl="5" w:tplc="4FCCCBC4">
      <w:start w:val="1"/>
      <w:numFmt w:val="bullet"/>
      <w:lvlText w:val=""/>
      <w:lvlJc w:val="left"/>
      <w:pPr>
        <w:ind w:left="1080" w:hanging="360"/>
      </w:pPr>
      <w:rPr>
        <w:rFonts w:ascii="Symbol" w:hAnsi="Symbol"/>
      </w:rPr>
    </w:lvl>
    <w:lvl w:ilvl="6" w:tplc="C44662C2">
      <w:start w:val="1"/>
      <w:numFmt w:val="bullet"/>
      <w:lvlText w:val=""/>
      <w:lvlJc w:val="left"/>
      <w:pPr>
        <w:ind w:left="1080" w:hanging="360"/>
      </w:pPr>
      <w:rPr>
        <w:rFonts w:ascii="Symbol" w:hAnsi="Symbol"/>
      </w:rPr>
    </w:lvl>
    <w:lvl w:ilvl="7" w:tplc="1C30A252">
      <w:start w:val="1"/>
      <w:numFmt w:val="bullet"/>
      <w:lvlText w:val=""/>
      <w:lvlJc w:val="left"/>
      <w:pPr>
        <w:ind w:left="1080" w:hanging="360"/>
      </w:pPr>
      <w:rPr>
        <w:rFonts w:ascii="Symbol" w:hAnsi="Symbol"/>
      </w:rPr>
    </w:lvl>
    <w:lvl w:ilvl="8" w:tplc="C680B920">
      <w:start w:val="1"/>
      <w:numFmt w:val="bullet"/>
      <w:lvlText w:val=""/>
      <w:lvlJc w:val="left"/>
      <w:pPr>
        <w:ind w:left="1080" w:hanging="360"/>
      </w:pPr>
      <w:rPr>
        <w:rFonts w:ascii="Symbol" w:hAnsi="Symbol"/>
      </w:rPr>
    </w:lvl>
  </w:abstractNum>
  <w:abstractNum w:abstractNumId="1" w15:restartNumberingAfterBreak="0">
    <w:nsid w:val="06A04742"/>
    <w:multiLevelType w:val="hybridMultilevel"/>
    <w:tmpl w:val="003C4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61544"/>
    <w:multiLevelType w:val="hybridMultilevel"/>
    <w:tmpl w:val="304A1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1655A"/>
    <w:multiLevelType w:val="hybridMultilevel"/>
    <w:tmpl w:val="DDD8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70BCD"/>
    <w:multiLevelType w:val="hybridMultilevel"/>
    <w:tmpl w:val="021A0878"/>
    <w:lvl w:ilvl="0" w:tplc="235CEEBE">
      <w:start w:val="1"/>
      <w:numFmt w:val="bullet"/>
      <w:lvlText w:val="·"/>
      <w:lvlJc w:val="left"/>
      <w:pPr>
        <w:ind w:left="720" w:hanging="360"/>
      </w:pPr>
      <w:rPr>
        <w:rFonts w:ascii="Symbol" w:hAnsi="Symbol" w:hint="default"/>
      </w:rPr>
    </w:lvl>
    <w:lvl w:ilvl="1" w:tplc="B2088F26">
      <w:start w:val="1"/>
      <w:numFmt w:val="bullet"/>
      <w:lvlText w:val="o"/>
      <w:lvlJc w:val="left"/>
      <w:pPr>
        <w:ind w:left="1440" w:hanging="360"/>
      </w:pPr>
      <w:rPr>
        <w:rFonts w:ascii="Courier New" w:hAnsi="Courier New" w:hint="default"/>
      </w:rPr>
    </w:lvl>
    <w:lvl w:ilvl="2" w:tplc="2DD6E850">
      <w:start w:val="1"/>
      <w:numFmt w:val="bullet"/>
      <w:lvlText w:val=""/>
      <w:lvlJc w:val="left"/>
      <w:pPr>
        <w:ind w:left="2160" w:hanging="360"/>
      </w:pPr>
      <w:rPr>
        <w:rFonts w:ascii="Wingdings" w:hAnsi="Wingdings" w:hint="default"/>
      </w:rPr>
    </w:lvl>
    <w:lvl w:ilvl="3" w:tplc="E99CBFF6">
      <w:start w:val="1"/>
      <w:numFmt w:val="bullet"/>
      <w:lvlText w:val=""/>
      <w:lvlJc w:val="left"/>
      <w:pPr>
        <w:ind w:left="2880" w:hanging="360"/>
      </w:pPr>
      <w:rPr>
        <w:rFonts w:ascii="Symbol" w:hAnsi="Symbol" w:hint="default"/>
      </w:rPr>
    </w:lvl>
    <w:lvl w:ilvl="4" w:tplc="B91605A2">
      <w:start w:val="1"/>
      <w:numFmt w:val="bullet"/>
      <w:lvlText w:val="o"/>
      <w:lvlJc w:val="left"/>
      <w:pPr>
        <w:ind w:left="3600" w:hanging="360"/>
      </w:pPr>
      <w:rPr>
        <w:rFonts w:ascii="Courier New" w:hAnsi="Courier New" w:hint="default"/>
      </w:rPr>
    </w:lvl>
    <w:lvl w:ilvl="5" w:tplc="76EA7C36">
      <w:start w:val="1"/>
      <w:numFmt w:val="bullet"/>
      <w:lvlText w:val=""/>
      <w:lvlJc w:val="left"/>
      <w:pPr>
        <w:ind w:left="4320" w:hanging="360"/>
      </w:pPr>
      <w:rPr>
        <w:rFonts w:ascii="Wingdings" w:hAnsi="Wingdings" w:hint="default"/>
      </w:rPr>
    </w:lvl>
    <w:lvl w:ilvl="6" w:tplc="BA607A1C">
      <w:start w:val="1"/>
      <w:numFmt w:val="bullet"/>
      <w:lvlText w:val=""/>
      <w:lvlJc w:val="left"/>
      <w:pPr>
        <w:ind w:left="5040" w:hanging="360"/>
      </w:pPr>
      <w:rPr>
        <w:rFonts w:ascii="Symbol" w:hAnsi="Symbol" w:hint="default"/>
      </w:rPr>
    </w:lvl>
    <w:lvl w:ilvl="7" w:tplc="15D857D0">
      <w:start w:val="1"/>
      <w:numFmt w:val="bullet"/>
      <w:lvlText w:val="o"/>
      <w:lvlJc w:val="left"/>
      <w:pPr>
        <w:ind w:left="5760" w:hanging="360"/>
      </w:pPr>
      <w:rPr>
        <w:rFonts w:ascii="Courier New" w:hAnsi="Courier New" w:hint="default"/>
      </w:rPr>
    </w:lvl>
    <w:lvl w:ilvl="8" w:tplc="28E2DBEC">
      <w:start w:val="1"/>
      <w:numFmt w:val="bullet"/>
      <w:lvlText w:val=""/>
      <w:lvlJc w:val="left"/>
      <w:pPr>
        <w:ind w:left="6480" w:hanging="360"/>
      </w:pPr>
      <w:rPr>
        <w:rFonts w:ascii="Wingdings" w:hAnsi="Wingdings" w:hint="default"/>
      </w:rPr>
    </w:lvl>
  </w:abstractNum>
  <w:abstractNum w:abstractNumId="5" w15:restartNumberingAfterBreak="0">
    <w:nsid w:val="16015CB7"/>
    <w:multiLevelType w:val="hybridMultilevel"/>
    <w:tmpl w:val="3B14E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80DD5"/>
    <w:multiLevelType w:val="hybridMultilevel"/>
    <w:tmpl w:val="C2409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2843A3"/>
    <w:multiLevelType w:val="hybridMultilevel"/>
    <w:tmpl w:val="F9C22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92189F"/>
    <w:multiLevelType w:val="hybridMultilevel"/>
    <w:tmpl w:val="A48AB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5A23403"/>
    <w:multiLevelType w:val="hybridMultilevel"/>
    <w:tmpl w:val="1E5AD7DA"/>
    <w:lvl w:ilvl="0" w:tplc="657CBE60">
      <w:start w:val="1"/>
      <w:numFmt w:val="bullet"/>
      <w:lvlText w:val=""/>
      <w:lvlJc w:val="left"/>
      <w:pPr>
        <w:ind w:left="1080" w:hanging="360"/>
      </w:pPr>
      <w:rPr>
        <w:rFonts w:ascii="Symbol" w:hAnsi="Symbol"/>
      </w:rPr>
    </w:lvl>
    <w:lvl w:ilvl="1" w:tplc="179AC2BC">
      <w:start w:val="1"/>
      <w:numFmt w:val="bullet"/>
      <w:lvlText w:val=""/>
      <w:lvlJc w:val="left"/>
      <w:pPr>
        <w:ind w:left="1080" w:hanging="360"/>
      </w:pPr>
      <w:rPr>
        <w:rFonts w:ascii="Symbol" w:hAnsi="Symbol"/>
      </w:rPr>
    </w:lvl>
    <w:lvl w:ilvl="2" w:tplc="25743DF6">
      <w:start w:val="1"/>
      <w:numFmt w:val="bullet"/>
      <w:lvlText w:val=""/>
      <w:lvlJc w:val="left"/>
      <w:pPr>
        <w:ind w:left="1080" w:hanging="360"/>
      </w:pPr>
      <w:rPr>
        <w:rFonts w:ascii="Symbol" w:hAnsi="Symbol"/>
      </w:rPr>
    </w:lvl>
    <w:lvl w:ilvl="3" w:tplc="778460CE">
      <w:start w:val="1"/>
      <w:numFmt w:val="bullet"/>
      <w:lvlText w:val=""/>
      <w:lvlJc w:val="left"/>
      <w:pPr>
        <w:ind w:left="1080" w:hanging="360"/>
      </w:pPr>
      <w:rPr>
        <w:rFonts w:ascii="Symbol" w:hAnsi="Symbol"/>
      </w:rPr>
    </w:lvl>
    <w:lvl w:ilvl="4" w:tplc="1CE8678E">
      <w:start w:val="1"/>
      <w:numFmt w:val="bullet"/>
      <w:lvlText w:val=""/>
      <w:lvlJc w:val="left"/>
      <w:pPr>
        <w:ind w:left="1080" w:hanging="360"/>
      </w:pPr>
      <w:rPr>
        <w:rFonts w:ascii="Symbol" w:hAnsi="Symbol"/>
      </w:rPr>
    </w:lvl>
    <w:lvl w:ilvl="5" w:tplc="152A2AC0">
      <w:start w:val="1"/>
      <w:numFmt w:val="bullet"/>
      <w:lvlText w:val=""/>
      <w:lvlJc w:val="left"/>
      <w:pPr>
        <w:ind w:left="1080" w:hanging="360"/>
      </w:pPr>
      <w:rPr>
        <w:rFonts w:ascii="Symbol" w:hAnsi="Symbol"/>
      </w:rPr>
    </w:lvl>
    <w:lvl w:ilvl="6" w:tplc="74241922">
      <w:start w:val="1"/>
      <w:numFmt w:val="bullet"/>
      <w:lvlText w:val=""/>
      <w:lvlJc w:val="left"/>
      <w:pPr>
        <w:ind w:left="1080" w:hanging="360"/>
      </w:pPr>
      <w:rPr>
        <w:rFonts w:ascii="Symbol" w:hAnsi="Symbol"/>
      </w:rPr>
    </w:lvl>
    <w:lvl w:ilvl="7" w:tplc="9EBC3544">
      <w:start w:val="1"/>
      <w:numFmt w:val="bullet"/>
      <w:lvlText w:val=""/>
      <w:lvlJc w:val="left"/>
      <w:pPr>
        <w:ind w:left="1080" w:hanging="360"/>
      </w:pPr>
      <w:rPr>
        <w:rFonts w:ascii="Symbol" w:hAnsi="Symbol"/>
      </w:rPr>
    </w:lvl>
    <w:lvl w:ilvl="8" w:tplc="02D05AA2">
      <w:start w:val="1"/>
      <w:numFmt w:val="bullet"/>
      <w:lvlText w:val=""/>
      <w:lvlJc w:val="left"/>
      <w:pPr>
        <w:ind w:left="1080" w:hanging="360"/>
      </w:pPr>
      <w:rPr>
        <w:rFonts w:ascii="Symbol" w:hAnsi="Symbol"/>
      </w:rPr>
    </w:lvl>
  </w:abstractNum>
  <w:abstractNum w:abstractNumId="10" w15:restartNumberingAfterBreak="0">
    <w:nsid w:val="413857C9"/>
    <w:multiLevelType w:val="hybridMultilevel"/>
    <w:tmpl w:val="8ECA778E"/>
    <w:lvl w:ilvl="0" w:tplc="089CB368">
      <w:start w:val="1"/>
      <w:numFmt w:val="bullet"/>
      <w:lvlText w:val=""/>
      <w:lvlJc w:val="left"/>
      <w:pPr>
        <w:ind w:left="720" w:hanging="360"/>
      </w:pPr>
      <w:rPr>
        <w:rFonts w:ascii="Symbol" w:hAnsi="Symbol" w:hint="default"/>
      </w:rPr>
    </w:lvl>
    <w:lvl w:ilvl="1" w:tplc="28F0D3B4">
      <w:start w:val="1"/>
      <w:numFmt w:val="bullet"/>
      <w:lvlText w:val="o"/>
      <w:lvlJc w:val="left"/>
      <w:pPr>
        <w:ind w:left="1440" w:hanging="360"/>
      </w:pPr>
      <w:rPr>
        <w:rFonts w:ascii="Courier New" w:hAnsi="Courier New" w:hint="default"/>
      </w:rPr>
    </w:lvl>
    <w:lvl w:ilvl="2" w:tplc="46E6317A">
      <w:start w:val="1"/>
      <w:numFmt w:val="bullet"/>
      <w:lvlText w:val=""/>
      <w:lvlJc w:val="left"/>
      <w:pPr>
        <w:ind w:left="2160" w:hanging="360"/>
      </w:pPr>
      <w:rPr>
        <w:rFonts w:ascii="Wingdings" w:hAnsi="Wingdings" w:hint="default"/>
      </w:rPr>
    </w:lvl>
    <w:lvl w:ilvl="3" w:tplc="7B783352">
      <w:start w:val="1"/>
      <w:numFmt w:val="bullet"/>
      <w:lvlText w:val=""/>
      <w:lvlJc w:val="left"/>
      <w:pPr>
        <w:ind w:left="2880" w:hanging="360"/>
      </w:pPr>
      <w:rPr>
        <w:rFonts w:ascii="Symbol" w:hAnsi="Symbol" w:hint="default"/>
      </w:rPr>
    </w:lvl>
    <w:lvl w:ilvl="4" w:tplc="41086068">
      <w:start w:val="1"/>
      <w:numFmt w:val="bullet"/>
      <w:lvlText w:val="o"/>
      <w:lvlJc w:val="left"/>
      <w:pPr>
        <w:ind w:left="3600" w:hanging="360"/>
      </w:pPr>
      <w:rPr>
        <w:rFonts w:ascii="Courier New" w:hAnsi="Courier New" w:hint="default"/>
      </w:rPr>
    </w:lvl>
    <w:lvl w:ilvl="5" w:tplc="133AF812">
      <w:start w:val="1"/>
      <w:numFmt w:val="bullet"/>
      <w:lvlText w:val=""/>
      <w:lvlJc w:val="left"/>
      <w:pPr>
        <w:ind w:left="4320" w:hanging="360"/>
      </w:pPr>
      <w:rPr>
        <w:rFonts w:ascii="Wingdings" w:hAnsi="Wingdings" w:hint="default"/>
      </w:rPr>
    </w:lvl>
    <w:lvl w:ilvl="6" w:tplc="79CAB394">
      <w:start w:val="1"/>
      <w:numFmt w:val="bullet"/>
      <w:lvlText w:val=""/>
      <w:lvlJc w:val="left"/>
      <w:pPr>
        <w:ind w:left="5040" w:hanging="360"/>
      </w:pPr>
      <w:rPr>
        <w:rFonts w:ascii="Symbol" w:hAnsi="Symbol" w:hint="default"/>
      </w:rPr>
    </w:lvl>
    <w:lvl w:ilvl="7" w:tplc="C86ED96E">
      <w:start w:val="1"/>
      <w:numFmt w:val="bullet"/>
      <w:lvlText w:val="o"/>
      <w:lvlJc w:val="left"/>
      <w:pPr>
        <w:ind w:left="5760" w:hanging="360"/>
      </w:pPr>
      <w:rPr>
        <w:rFonts w:ascii="Courier New" w:hAnsi="Courier New" w:hint="default"/>
      </w:rPr>
    </w:lvl>
    <w:lvl w:ilvl="8" w:tplc="C87A7258">
      <w:start w:val="1"/>
      <w:numFmt w:val="bullet"/>
      <w:lvlText w:val=""/>
      <w:lvlJc w:val="left"/>
      <w:pPr>
        <w:ind w:left="6480" w:hanging="360"/>
      </w:pPr>
      <w:rPr>
        <w:rFonts w:ascii="Wingdings" w:hAnsi="Wingdings" w:hint="default"/>
      </w:rPr>
    </w:lvl>
  </w:abstractNum>
  <w:abstractNum w:abstractNumId="11" w15:restartNumberingAfterBreak="0">
    <w:nsid w:val="42FF6403"/>
    <w:multiLevelType w:val="hybridMultilevel"/>
    <w:tmpl w:val="2E865340"/>
    <w:lvl w:ilvl="0" w:tplc="29DAD3EE">
      <w:start w:val="1"/>
      <w:numFmt w:val="bullet"/>
      <w:lvlText w:val=""/>
      <w:lvlJc w:val="left"/>
      <w:pPr>
        <w:ind w:left="1080" w:hanging="360"/>
      </w:pPr>
      <w:rPr>
        <w:rFonts w:ascii="Symbol" w:hAnsi="Symbol"/>
      </w:rPr>
    </w:lvl>
    <w:lvl w:ilvl="1" w:tplc="E2DCD3CE">
      <w:start w:val="1"/>
      <w:numFmt w:val="bullet"/>
      <w:lvlText w:val=""/>
      <w:lvlJc w:val="left"/>
      <w:pPr>
        <w:ind w:left="1080" w:hanging="360"/>
      </w:pPr>
      <w:rPr>
        <w:rFonts w:ascii="Symbol" w:hAnsi="Symbol"/>
      </w:rPr>
    </w:lvl>
    <w:lvl w:ilvl="2" w:tplc="41329C98">
      <w:start w:val="1"/>
      <w:numFmt w:val="bullet"/>
      <w:lvlText w:val=""/>
      <w:lvlJc w:val="left"/>
      <w:pPr>
        <w:ind w:left="1080" w:hanging="360"/>
      </w:pPr>
      <w:rPr>
        <w:rFonts w:ascii="Symbol" w:hAnsi="Symbol"/>
      </w:rPr>
    </w:lvl>
    <w:lvl w:ilvl="3" w:tplc="D8967F1A">
      <w:start w:val="1"/>
      <w:numFmt w:val="bullet"/>
      <w:lvlText w:val=""/>
      <w:lvlJc w:val="left"/>
      <w:pPr>
        <w:ind w:left="1080" w:hanging="360"/>
      </w:pPr>
      <w:rPr>
        <w:rFonts w:ascii="Symbol" w:hAnsi="Symbol"/>
      </w:rPr>
    </w:lvl>
    <w:lvl w:ilvl="4" w:tplc="9664022E">
      <w:start w:val="1"/>
      <w:numFmt w:val="bullet"/>
      <w:lvlText w:val=""/>
      <w:lvlJc w:val="left"/>
      <w:pPr>
        <w:ind w:left="1080" w:hanging="360"/>
      </w:pPr>
      <w:rPr>
        <w:rFonts w:ascii="Symbol" w:hAnsi="Symbol"/>
      </w:rPr>
    </w:lvl>
    <w:lvl w:ilvl="5" w:tplc="E2CEAA4C">
      <w:start w:val="1"/>
      <w:numFmt w:val="bullet"/>
      <w:lvlText w:val=""/>
      <w:lvlJc w:val="left"/>
      <w:pPr>
        <w:ind w:left="1080" w:hanging="360"/>
      </w:pPr>
      <w:rPr>
        <w:rFonts w:ascii="Symbol" w:hAnsi="Symbol"/>
      </w:rPr>
    </w:lvl>
    <w:lvl w:ilvl="6" w:tplc="9B66FECC">
      <w:start w:val="1"/>
      <w:numFmt w:val="bullet"/>
      <w:lvlText w:val=""/>
      <w:lvlJc w:val="left"/>
      <w:pPr>
        <w:ind w:left="1080" w:hanging="360"/>
      </w:pPr>
      <w:rPr>
        <w:rFonts w:ascii="Symbol" w:hAnsi="Symbol"/>
      </w:rPr>
    </w:lvl>
    <w:lvl w:ilvl="7" w:tplc="A42A8DA0">
      <w:start w:val="1"/>
      <w:numFmt w:val="bullet"/>
      <w:lvlText w:val=""/>
      <w:lvlJc w:val="left"/>
      <w:pPr>
        <w:ind w:left="1080" w:hanging="360"/>
      </w:pPr>
      <w:rPr>
        <w:rFonts w:ascii="Symbol" w:hAnsi="Symbol"/>
      </w:rPr>
    </w:lvl>
    <w:lvl w:ilvl="8" w:tplc="9B5CC29A">
      <w:start w:val="1"/>
      <w:numFmt w:val="bullet"/>
      <w:lvlText w:val=""/>
      <w:lvlJc w:val="left"/>
      <w:pPr>
        <w:ind w:left="1080" w:hanging="360"/>
      </w:pPr>
      <w:rPr>
        <w:rFonts w:ascii="Symbol" w:hAnsi="Symbol"/>
      </w:rPr>
    </w:lvl>
  </w:abstractNum>
  <w:abstractNum w:abstractNumId="12" w15:restartNumberingAfterBreak="0">
    <w:nsid w:val="43C35C37"/>
    <w:multiLevelType w:val="hybridMultilevel"/>
    <w:tmpl w:val="0DD05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5D2A30"/>
    <w:multiLevelType w:val="hybridMultilevel"/>
    <w:tmpl w:val="57B67C3A"/>
    <w:lvl w:ilvl="0" w:tplc="4DE84DC6">
      <w:start w:val="1"/>
      <w:numFmt w:val="bullet"/>
      <w:lvlText w:val=""/>
      <w:lvlJc w:val="left"/>
      <w:pPr>
        <w:ind w:left="1080" w:hanging="360"/>
      </w:pPr>
      <w:rPr>
        <w:rFonts w:ascii="Symbol" w:hAnsi="Symbol"/>
      </w:rPr>
    </w:lvl>
    <w:lvl w:ilvl="1" w:tplc="00FE7F60">
      <w:start w:val="1"/>
      <w:numFmt w:val="bullet"/>
      <w:lvlText w:val=""/>
      <w:lvlJc w:val="left"/>
      <w:pPr>
        <w:ind w:left="1080" w:hanging="360"/>
      </w:pPr>
      <w:rPr>
        <w:rFonts w:ascii="Symbol" w:hAnsi="Symbol"/>
      </w:rPr>
    </w:lvl>
    <w:lvl w:ilvl="2" w:tplc="0FEE6F5E">
      <w:start w:val="1"/>
      <w:numFmt w:val="bullet"/>
      <w:lvlText w:val=""/>
      <w:lvlJc w:val="left"/>
      <w:pPr>
        <w:ind w:left="1080" w:hanging="360"/>
      </w:pPr>
      <w:rPr>
        <w:rFonts w:ascii="Symbol" w:hAnsi="Symbol"/>
      </w:rPr>
    </w:lvl>
    <w:lvl w:ilvl="3" w:tplc="CE284D04">
      <w:start w:val="1"/>
      <w:numFmt w:val="bullet"/>
      <w:lvlText w:val=""/>
      <w:lvlJc w:val="left"/>
      <w:pPr>
        <w:ind w:left="1080" w:hanging="360"/>
      </w:pPr>
      <w:rPr>
        <w:rFonts w:ascii="Symbol" w:hAnsi="Symbol"/>
      </w:rPr>
    </w:lvl>
    <w:lvl w:ilvl="4" w:tplc="EE6A1CD6">
      <w:start w:val="1"/>
      <w:numFmt w:val="bullet"/>
      <w:lvlText w:val=""/>
      <w:lvlJc w:val="left"/>
      <w:pPr>
        <w:ind w:left="1080" w:hanging="360"/>
      </w:pPr>
      <w:rPr>
        <w:rFonts w:ascii="Symbol" w:hAnsi="Symbol"/>
      </w:rPr>
    </w:lvl>
    <w:lvl w:ilvl="5" w:tplc="86421AE2">
      <w:start w:val="1"/>
      <w:numFmt w:val="bullet"/>
      <w:lvlText w:val=""/>
      <w:lvlJc w:val="left"/>
      <w:pPr>
        <w:ind w:left="1080" w:hanging="360"/>
      </w:pPr>
      <w:rPr>
        <w:rFonts w:ascii="Symbol" w:hAnsi="Symbol"/>
      </w:rPr>
    </w:lvl>
    <w:lvl w:ilvl="6" w:tplc="D8FCC24A">
      <w:start w:val="1"/>
      <w:numFmt w:val="bullet"/>
      <w:lvlText w:val=""/>
      <w:lvlJc w:val="left"/>
      <w:pPr>
        <w:ind w:left="1080" w:hanging="360"/>
      </w:pPr>
      <w:rPr>
        <w:rFonts w:ascii="Symbol" w:hAnsi="Symbol"/>
      </w:rPr>
    </w:lvl>
    <w:lvl w:ilvl="7" w:tplc="32925B86">
      <w:start w:val="1"/>
      <w:numFmt w:val="bullet"/>
      <w:lvlText w:val=""/>
      <w:lvlJc w:val="left"/>
      <w:pPr>
        <w:ind w:left="1080" w:hanging="360"/>
      </w:pPr>
      <w:rPr>
        <w:rFonts w:ascii="Symbol" w:hAnsi="Symbol"/>
      </w:rPr>
    </w:lvl>
    <w:lvl w:ilvl="8" w:tplc="C068EB3C">
      <w:start w:val="1"/>
      <w:numFmt w:val="bullet"/>
      <w:lvlText w:val=""/>
      <w:lvlJc w:val="left"/>
      <w:pPr>
        <w:ind w:left="1080" w:hanging="360"/>
      </w:pPr>
      <w:rPr>
        <w:rFonts w:ascii="Symbol" w:hAnsi="Symbol"/>
      </w:rPr>
    </w:lvl>
  </w:abstractNum>
  <w:abstractNum w:abstractNumId="14" w15:restartNumberingAfterBreak="0">
    <w:nsid w:val="4EEC7327"/>
    <w:multiLevelType w:val="hybridMultilevel"/>
    <w:tmpl w:val="10306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2C236A"/>
    <w:multiLevelType w:val="hybridMultilevel"/>
    <w:tmpl w:val="9042D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A952DA"/>
    <w:multiLevelType w:val="hybridMultilevel"/>
    <w:tmpl w:val="5ABAEA26"/>
    <w:lvl w:ilvl="0" w:tplc="4B300510">
      <w:start w:val="1"/>
      <w:numFmt w:val="bullet"/>
      <w:lvlText w:val=""/>
      <w:lvlJc w:val="left"/>
      <w:pPr>
        <w:ind w:left="1080" w:hanging="360"/>
      </w:pPr>
      <w:rPr>
        <w:rFonts w:ascii="Symbol" w:hAnsi="Symbol"/>
      </w:rPr>
    </w:lvl>
    <w:lvl w:ilvl="1" w:tplc="77E4D930">
      <w:start w:val="1"/>
      <w:numFmt w:val="bullet"/>
      <w:lvlText w:val=""/>
      <w:lvlJc w:val="left"/>
      <w:pPr>
        <w:ind w:left="1080" w:hanging="360"/>
      </w:pPr>
      <w:rPr>
        <w:rFonts w:ascii="Symbol" w:hAnsi="Symbol"/>
      </w:rPr>
    </w:lvl>
    <w:lvl w:ilvl="2" w:tplc="8FE01E1C">
      <w:start w:val="1"/>
      <w:numFmt w:val="bullet"/>
      <w:lvlText w:val=""/>
      <w:lvlJc w:val="left"/>
      <w:pPr>
        <w:ind w:left="1080" w:hanging="360"/>
      </w:pPr>
      <w:rPr>
        <w:rFonts w:ascii="Symbol" w:hAnsi="Symbol"/>
      </w:rPr>
    </w:lvl>
    <w:lvl w:ilvl="3" w:tplc="6F3E2090">
      <w:start w:val="1"/>
      <w:numFmt w:val="bullet"/>
      <w:lvlText w:val=""/>
      <w:lvlJc w:val="left"/>
      <w:pPr>
        <w:ind w:left="1080" w:hanging="360"/>
      </w:pPr>
      <w:rPr>
        <w:rFonts w:ascii="Symbol" w:hAnsi="Symbol"/>
      </w:rPr>
    </w:lvl>
    <w:lvl w:ilvl="4" w:tplc="952099A4">
      <w:start w:val="1"/>
      <w:numFmt w:val="bullet"/>
      <w:lvlText w:val=""/>
      <w:lvlJc w:val="left"/>
      <w:pPr>
        <w:ind w:left="1080" w:hanging="360"/>
      </w:pPr>
      <w:rPr>
        <w:rFonts w:ascii="Symbol" w:hAnsi="Symbol"/>
      </w:rPr>
    </w:lvl>
    <w:lvl w:ilvl="5" w:tplc="AEF23116">
      <w:start w:val="1"/>
      <w:numFmt w:val="bullet"/>
      <w:lvlText w:val=""/>
      <w:lvlJc w:val="left"/>
      <w:pPr>
        <w:ind w:left="1080" w:hanging="360"/>
      </w:pPr>
      <w:rPr>
        <w:rFonts w:ascii="Symbol" w:hAnsi="Symbol"/>
      </w:rPr>
    </w:lvl>
    <w:lvl w:ilvl="6" w:tplc="8570AD82">
      <w:start w:val="1"/>
      <w:numFmt w:val="bullet"/>
      <w:lvlText w:val=""/>
      <w:lvlJc w:val="left"/>
      <w:pPr>
        <w:ind w:left="1080" w:hanging="360"/>
      </w:pPr>
      <w:rPr>
        <w:rFonts w:ascii="Symbol" w:hAnsi="Symbol"/>
      </w:rPr>
    </w:lvl>
    <w:lvl w:ilvl="7" w:tplc="DF2E8A4C">
      <w:start w:val="1"/>
      <w:numFmt w:val="bullet"/>
      <w:lvlText w:val=""/>
      <w:lvlJc w:val="left"/>
      <w:pPr>
        <w:ind w:left="1080" w:hanging="360"/>
      </w:pPr>
      <w:rPr>
        <w:rFonts w:ascii="Symbol" w:hAnsi="Symbol"/>
      </w:rPr>
    </w:lvl>
    <w:lvl w:ilvl="8" w:tplc="2FBA422A">
      <w:start w:val="1"/>
      <w:numFmt w:val="bullet"/>
      <w:lvlText w:val=""/>
      <w:lvlJc w:val="left"/>
      <w:pPr>
        <w:ind w:left="1080" w:hanging="360"/>
      </w:pPr>
      <w:rPr>
        <w:rFonts w:ascii="Symbol" w:hAnsi="Symbol"/>
      </w:rPr>
    </w:lvl>
  </w:abstractNum>
  <w:abstractNum w:abstractNumId="17" w15:restartNumberingAfterBreak="0">
    <w:nsid w:val="55BA070B"/>
    <w:multiLevelType w:val="hybridMultilevel"/>
    <w:tmpl w:val="E01061F0"/>
    <w:lvl w:ilvl="0" w:tplc="9650058C">
      <w:start w:val="1"/>
      <w:numFmt w:val="bullet"/>
      <w:lvlText w:val=""/>
      <w:lvlJc w:val="left"/>
      <w:pPr>
        <w:ind w:left="1080" w:hanging="360"/>
      </w:pPr>
      <w:rPr>
        <w:rFonts w:ascii="Symbol" w:hAnsi="Symbol"/>
      </w:rPr>
    </w:lvl>
    <w:lvl w:ilvl="1" w:tplc="26DC305E">
      <w:start w:val="1"/>
      <w:numFmt w:val="bullet"/>
      <w:lvlText w:val=""/>
      <w:lvlJc w:val="left"/>
      <w:pPr>
        <w:ind w:left="1080" w:hanging="360"/>
      </w:pPr>
      <w:rPr>
        <w:rFonts w:ascii="Symbol" w:hAnsi="Symbol"/>
      </w:rPr>
    </w:lvl>
    <w:lvl w:ilvl="2" w:tplc="0D864384">
      <w:start w:val="1"/>
      <w:numFmt w:val="bullet"/>
      <w:lvlText w:val=""/>
      <w:lvlJc w:val="left"/>
      <w:pPr>
        <w:ind w:left="1080" w:hanging="360"/>
      </w:pPr>
      <w:rPr>
        <w:rFonts w:ascii="Symbol" w:hAnsi="Symbol"/>
      </w:rPr>
    </w:lvl>
    <w:lvl w:ilvl="3" w:tplc="7D50EBBE">
      <w:start w:val="1"/>
      <w:numFmt w:val="bullet"/>
      <w:lvlText w:val=""/>
      <w:lvlJc w:val="left"/>
      <w:pPr>
        <w:ind w:left="1080" w:hanging="360"/>
      </w:pPr>
      <w:rPr>
        <w:rFonts w:ascii="Symbol" w:hAnsi="Symbol"/>
      </w:rPr>
    </w:lvl>
    <w:lvl w:ilvl="4" w:tplc="790C41D2">
      <w:start w:val="1"/>
      <w:numFmt w:val="bullet"/>
      <w:lvlText w:val=""/>
      <w:lvlJc w:val="left"/>
      <w:pPr>
        <w:ind w:left="1080" w:hanging="360"/>
      </w:pPr>
      <w:rPr>
        <w:rFonts w:ascii="Symbol" w:hAnsi="Symbol"/>
      </w:rPr>
    </w:lvl>
    <w:lvl w:ilvl="5" w:tplc="65B8A014">
      <w:start w:val="1"/>
      <w:numFmt w:val="bullet"/>
      <w:lvlText w:val=""/>
      <w:lvlJc w:val="left"/>
      <w:pPr>
        <w:ind w:left="1080" w:hanging="360"/>
      </w:pPr>
      <w:rPr>
        <w:rFonts w:ascii="Symbol" w:hAnsi="Symbol"/>
      </w:rPr>
    </w:lvl>
    <w:lvl w:ilvl="6" w:tplc="B73C019C">
      <w:start w:val="1"/>
      <w:numFmt w:val="bullet"/>
      <w:lvlText w:val=""/>
      <w:lvlJc w:val="left"/>
      <w:pPr>
        <w:ind w:left="1080" w:hanging="360"/>
      </w:pPr>
      <w:rPr>
        <w:rFonts w:ascii="Symbol" w:hAnsi="Symbol"/>
      </w:rPr>
    </w:lvl>
    <w:lvl w:ilvl="7" w:tplc="FA343B00">
      <w:start w:val="1"/>
      <w:numFmt w:val="bullet"/>
      <w:lvlText w:val=""/>
      <w:lvlJc w:val="left"/>
      <w:pPr>
        <w:ind w:left="1080" w:hanging="360"/>
      </w:pPr>
      <w:rPr>
        <w:rFonts w:ascii="Symbol" w:hAnsi="Symbol"/>
      </w:rPr>
    </w:lvl>
    <w:lvl w:ilvl="8" w:tplc="C4162BE4">
      <w:start w:val="1"/>
      <w:numFmt w:val="bullet"/>
      <w:lvlText w:val=""/>
      <w:lvlJc w:val="left"/>
      <w:pPr>
        <w:ind w:left="1080" w:hanging="360"/>
      </w:pPr>
      <w:rPr>
        <w:rFonts w:ascii="Symbol" w:hAnsi="Symbol"/>
      </w:rPr>
    </w:lvl>
  </w:abstractNum>
  <w:abstractNum w:abstractNumId="18" w15:restartNumberingAfterBreak="0">
    <w:nsid w:val="5CD179C3"/>
    <w:multiLevelType w:val="hybridMultilevel"/>
    <w:tmpl w:val="DE867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0E3F03"/>
    <w:multiLevelType w:val="hybridMultilevel"/>
    <w:tmpl w:val="229ADC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521022C"/>
    <w:multiLevelType w:val="hybridMultilevel"/>
    <w:tmpl w:val="DE3AD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3D30FD"/>
    <w:multiLevelType w:val="hybridMultilevel"/>
    <w:tmpl w:val="235E1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027B4"/>
    <w:multiLevelType w:val="hybridMultilevel"/>
    <w:tmpl w:val="0B3C51FE"/>
    <w:lvl w:ilvl="0" w:tplc="FF6ED6C0">
      <w:start w:val="1"/>
      <w:numFmt w:val="bullet"/>
      <w:lvlText w:val=""/>
      <w:lvlJc w:val="left"/>
      <w:pPr>
        <w:ind w:left="720" w:hanging="360"/>
      </w:pPr>
      <w:rPr>
        <w:rFonts w:ascii="Symbol" w:hAnsi="Symbol" w:hint="default"/>
      </w:rPr>
    </w:lvl>
    <w:lvl w:ilvl="1" w:tplc="07080F38">
      <w:start w:val="1"/>
      <w:numFmt w:val="bullet"/>
      <w:lvlText w:val="o"/>
      <w:lvlJc w:val="left"/>
      <w:pPr>
        <w:ind w:left="1440" w:hanging="360"/>
      </w:pPr>
      <w:rPr>
        <w:rFonts w:ascii="Courier New" w:hAnsi="Courier New" w:hint="default"/>
      </w:rPr>
    </w:lvl>
    <w:lvl w:ilvl="2" w:tplc="2B9E98EE">
      <w:start w:val="1"/>
      <w:numFmt w:val="bullet"/>
      <w:lvlText w:val=""/>
      <w:lvlJc w:val="left"/>
      <w:pPr>
        <w:ind w:left="2160" w:hanging="360"/>
      </w:pPr>
      <w:rPr>
        <w:rFonts w:ascii="Wingdings" w:hAnsi="Wingdings" w:hint="default"/>
      </w:rPr>
    </w:lvl>
    <w:lvl w:ilvl="3" w:tplc="60A02F9E">
      <w:start w:val="1"/>
      <w:numFmt w:val="bullet"/>
      <w:lvlText w:val=""/>
      <w:lvlJc w:val="left"/>
      <w:pPr>
        <w:ind w:left="2880" w:hanging="360"/>
      </w:pPr>
      <w:rPr>
        <w:rFonts w:ascii="Symbol" w:hAnsi="Symbol" w:hint="default"/>
      </w:rPr>
    </w:lvl>
    <w:lvl w:ilvl="4" w:tplc="2C44A454">
      <w:start w:val="1"/>
      <w:numFmt w:val="bullet"/>
      <w:lvlText w:val="o"/>
      <w:lvlJc w:val="left"/>
      <w:pPr>
        <w:ind w:left="3600" w:hanging="360"/>
      </w:pPr>
      <w:rPr>
        <w:rFonts w:ascii="Courier New" w:hAnsi="Courier New" w:hint="default"/>
      </w:rPr>
    </w:lvl>
    <w:lvl w:ilvl="5" w:tplc="AA923B10">
      <w:start w:val="1"/>
      <w:numFmt w:val="bullet"/>
      <w:lvlText w:val=""/>
      <w:lvlJc w:val="left"/>
      <w:pPr>
        <w:ind w:left="4320" w:hanging="360"/>
      </w:pPr>
      <w:rPr>
        <w:rFonts w:ascii="Wingdings" w:hAnsi="Wingdings" w:hint="default"/>
      </w:rPr>
    </w:lvl>
    <w:lvl w:ilvl="6" w:tplc="58A66D72">
      <w:start w:val="1"/>
      <w:numFmt w:val="bullet"/>
      <w:lvlText w:val=""/>
      <w:lvlJc w:val="left"/>
      <w:pPr>
        <w:ind w:left="5040" w:hanging="360"/>
      </w:pPr>
      <w:rPr>
        <w:rFonts w:ascii="Symbol" w:hAnsi="Symbol" w:hint="default"/>
      </w:rPr>
    </w:lvl>
    <w:lvl w:ilvl="7" w:tplc="06C4053A">
      <w:start w:val="1"/>
      <w:numFmt w:val="bullet"/>
      <w:lvlText w:val="o"/>
      <w:lvlJc w:val="left"/>
      <w:pPr>
        <w:ind w:left="5760" w:hanging="360"/>
      </w:pPr>
      <w:rPr>
        <w:rFonts w:ascii="Courier New" w:hAnsi="Courier New" w:hint="default"/>
      </w:rPr>
    </w:lvl>
    <w:lvl w:ilvl="8" w:tplc="F10AD358">
      <w:start w:val="1"/>
      <w:numFmt w:val="bullet"/>
      <w:lvlText w:val=""/>
      <w:lvlJc w:val="left"/>
      <w:pPr>
        <w:ind w:left="6480" w:hanging="360"/>
      </w:pPr>
      <w:rPr>
        <w:rFonts w:ascii="Wingdings" w:hAnsi="Wingdings" w:hint="default"/>
      </w:rPr>
    </w:lvl>
  </w:abstractNum>
  <w:abstractNum w:abstractNumId="23" w15:restartNumberingAfterBreak="0">
    <w:nsid w:val="65F12682"/>
    <w:multiLevelType w:val="hybridMultilevel"/>
    <w:tmpl w:val="0C92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0B4BCE"/>
    <w:multiLevelType w:val="hybridMultilevel"/>
    <w:tmpl w:val="A6B62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213A1"/>
    <w:multiLevelType w:val="hybridMultilevel"/>
    <w:tmpl w:val="9C481256"/>
    <w:lvl w:ilvl="0" w:tplc="B70A9F32">
      <w:start w:val="1"/>
      <w:numFmt w:val="bullet"/>
      <w:lvlText w:val=""/>
      <w:lvlJc w:val="left"/>
      <w:pPr>
        <w:ind w:left="1560" w:hanging="360"/>
      </w:pPr>
      <w:rPr>
        <w:rFonts w:ascii="Symbol" w:hAnsi="Symbol"/>
      </w:rPr>
    </w:lvl>
    <w:lvl w:ilvl="1" w:tplc="CF00E8EE">
      <w:start w:val="1"/>
      <w:numFmt w:val="bullet"/>
      <w:lvlText w:val=""/>
      <w:lvlJc w:val="left"/>
      <w:pPr>
        <w:ind w:left="1560" w:hanging="360"/>
      </w:pPr>
      <w:rPr>
        <w:rFonts w:ascii="Symbol" w:hAnsi="Symbol"/>
      </w:rPr>
    </w:lvl>
    <w:lvl w:ilvl="2" w:tplc="B366EFF6">
      <w:start w:val="1"/>
      <w:numFmt w:val="bullet"/>
      <w:lvlText w:val=""/>
      <w:lvlJc w:val="left"/>
      <w:pPr>
        <w:ind w:left="1560" w:hanging="360"/>
      </w:pPr>
      <w:rPr>
        <w:rFonts w:ascii="Symbol" w:hAnsi="Symbol"/>
      </w:rPr>
    </w:lvl>
    <w:lvl w:ilvl="3" w:tplc="4BC05BD4">
      <w:start w:val="1"/>
      <w:numFmt w:val="bullet"/>
      <w:lvlText w:val=""/>
      <w:lvlJc w:val="left"/>
      <w:pPr>
        <w:ind w:left="1560" w:hanging="360"/>
      </w:pPr>
      <w:rPr>
        <w:rFonts w:ascii="Symbol" w:hAnsi="Symbol"/>
      </w:rPr>
    </w:lvl>
    <w:lvl w:ilvl="4" w:tplc="5270F3B8">
      <w:start w:val="1"/>
      <w:numFmt w:val="bullet"/>
      <w:lvlText w:val=""/>
      <w:lvlJc w:val="left"/>
      <w:pPr>
        <w:ind w:left="1560" w:hanging="360"/>
      </w:pPr>
      <w:rPr>
        <w:rFonts w:ascii="Symbol" w:hAnsi="Symbol"/>
      </w:rPr>
    </w:lvl>
    <w:lvl w:ilvl="5" w:tplc="94ECA6A2">
      <w:start w:val="1"/>
      <w:numFmt w:val="bullet"/>
      <w:lvlText w:val=""/>
      <w:lvlJc w:val="left"/>
      <w:pPr>
        <w:ind w:left="1560" w:hanging="360"/>
      </w:pPr>
      <w:rPr>
        <w:rFonts w:ascii="Symbol" w:hAnsi="Symbol"/>
      </w:rPr>
    </w:lvl>
    <w:lvl w:ilvl="6" w:tplc="1B6C7A70">
      <w:start w:val="1"/>
      <w:numFmt w:val="bullet"/>
      <w:lvlText w:val=""/>
      <w:lvlJc w:val="left"/>
      <w:pPr>
        <w:ind w:left="1560" w:hanging="360"/>
      </w:pPr>
      <w:rPr>
        <w:rFonts w:ascii="Symbol" w:hAnsi="Symbol"/>
      </w:rPr>
    </w:lvl>
    <w:lvl w:ilvl="7" w:tplc="BCE2B2B0">
      <w:start w:val="1"/>
      <w:numFmt w:val="bullet"/>
      <w:lvlText w:val=""/>
      <w:lvlJc w:val="left"/>
      <w:pPr>
        <w:ind w:left="1560" w:hanging="360"/>
      </w:pPr>
      <w:rPr>
        <w:rFonts w:ascii="Symbol" w:hAnsi="Symbol"/>
      </w:rPr>
    </w:lvl>
    <w:lvl w:ilvl="8" w:tplc="7A6C1688">
      <w:start w:val="1"/>
      <w:numFmt w:val="bullet"/>
      <w:lvlText w:val=""/>
      <w:lvlJc w:val="left"/>
      <w:pPr>
        <w:ind w:left="1560" w:hanging="360"/>
      </w:pPr>
      <w:rPr>
        <w:rFonts w:ascii="Symbol" w:hAnsi="Symbol"/>
      </w:rPr>
    </w:lvl>
  </w:abstractNum>
  <w:abstractNum w:abstractNumId="26" w15:restartNumberingAfterBreak="0">
    <w:nsid w:val="6B2539DD"/>
    <w:multiLevelType w:val="hybridMultilevel"/>
    <w:tmpl w:val="10CA56BE"/>
    <w:lvl w:ilvl="0" w:tplc="4C9EC6E0">
      <w:start w:val="1"/>
      <w:numFmt w:val="bullet"/>
      <w:lvlText w:val=""/>
      <w:lvlJc w:val="left"/>
      <w:pPr>
        <w:ind w:left="1080" w:hanging="360"/>
      </w:pPr>
      <w:rPr>
        <w:rFonts w:ascii="Symbol" w:hAnsi="Symbol"/>
      </w:rPr>
    </w:lvl>
    <w:lvl w:ilvl="1" w:tplc="FBC69476">
      <w:start w:val="1"/>
      <w:numFmt w:val="bullet"/>
      <w:lvlText w:val=""/>
      <w:lvlJc w:val="left"/>
      <w:pPr>
        <w:ind w:left="1080" w:hanging="360"/>
      </w:pPr>
      <w:rPr>
        <w:rFonts w:ascii="Symbol" w:hAnsi="Symbol"/>
      </w:rPr>
    </w:lvl>
    <w:lvl w:ilvl="2" w:tplc="DADCBBD6">
      <w:start w:val="1"/>
      <w:numFmt w:val="bullet"/>
      <w:lvlText w:val=""/>
      <w:lvlJc w:val="left"/>
      <w:pPr>
        <w:ind w:left="1080" w:hanging="360"/>
      </w:pPr>
      <w:rPr>
        <w:rFonts w:ascii="Symbol" w:hAnsi="Symbol"/>
      </w:rPr>
    </w:lvl>
    <w:lvl w:ilvl="3" w:tplc="9DBE06E4">
      <w:start w:val="1"/>
      <w:numFmt w:val="bullet"/>
      <w:lvlText w:val=""/>
      <w:lvlJc w:val="left"/>
      <w:pPr>
        <w:ind w:left="1080" w:hanging="360"/>
      </w:pPr>
      <w:rPr>
        <w:rFonts w:ascii="Symbol" w:hAnsi="Symbol"/>
      </w:rPr>
    </w:lvl>
    <w:lvl w:ilvl="4" w:tplc="A29EFBA4">
      <w:start w:val="1"/>
      <w:numFmt w:val="bullet"/>
      <w:lvlText w:val=""/>
      <w:lvlJc w:val="left"/>
      <w:pPr>
        <w:ind w:left="1080" w:hanging="360"/>
      </w:pPr>
      <w:rPr>
        <w:rFonts w:ascii="Symbol" w:hAnsi="Symbol"/>
      </w:rPr>
    </w:lvl>
    <w:lvl w:ilvl="5" w:tplc="8EC83B3E">
      <w:start w:val="1"/>
      <w:numFmt w:val="bullet"/>
      <w:lvlText w:val=""/>
      <w:lvlJc w:val="left"/>
      <w:pPr>
        <w:ind w:left="1080" w:hanging="360"/>
      </w:pPr>
      <w:rPr>
        <w:rFonts w:ascii="Symbol" w:hAnsi="Symbol"/>
      </w:rPr>
    </w:lvl>
    <w:lvl w:ilvl="6" w:tplc="0E4AAE02">
      <w:start w:val="1"/>
      <w:numFmt w:val="bullet"/>
      <w:lvlText w:val=""/>
      <w:lvlJc w:val="left"/>
      <w:pPr>
        <w:ind w:left="1080" w:hanging="360"/>
      </w:pPr>
      <w:rPr>
        <w:rFonts w:ascii="Symbol" w:hAnsi="Symbol"/>
      </w:rPr>
    </w:lvl>
    <w:lvl w:ilvl="7" w:tplc="2D52FFF4">
      <w:start w:val="1"/>
      <w:numFmt w:val="bullet"/>
      <w:lvlText w:val=""/>
      <w:lvlJc w:val="left"/>
      <w:pPr>
        <w:ind w:left="1080" w:hanging="360"/>
      </w:pPr>
      <w:rPr>
        <w:rFonts w:ascii="Symbol" w:hAnsi="Symbol"/>
      </w:rPr>
    </w:lvl>
    <w:lvl w:ilvl="8" w:tplc="CCEC1BA2">
      <w:start w:val="1"/>
      <w:numFmt w:val="bullet"/>
      <w:lvlText w:val=""/>
      <w:lvlJc w:val="left"/>
      <w:pPr>
        <w:ind w:left="1080" w:hanging="360"/>
      </w:pPr>
      <w:rPr>
        <w:rFonts w:ascii="Symbol" w:hAnsi="Symbol"/>
      </w:rPr>
    </w:lvl>
  </w:abstractNum>
  <w:abstractNum w:abstractNumId="27" w15:restartNumberingAfterBreak="0">
    <w:nsid w:val="6DA769BF"/>
    <w:multiLevelType w:val="hybridMultilevel"/>
    <w:tmpl w:val="2C36A1A0"/>
    <w:lvl w:ilvl="0" w:tplc="0026F906">
      <w:start w:val="1"/>
      <w:numFmt w:val="bullet"/>
      <w:lvlText w:val=""/>
      <w:lvlJc w:val="left"/>
      <w:pPr>
        <w:ind w:left="1560" w:hanging="360"/>
      </w:pPr>
      <w:rPr>
        <w:rFonts w:ascii="Symbol" w:hAnsi="Symbol"/>
      </w:rPr>
    </w:lvl>
    <w:lvl w:ilvl="1" w:tplc="DF06858E">
      <w:start w:val="1"/>
      <w:numFmt w:val="bullet"/>
      <w:lvlText w:val=""/>
      <w:lvlJc w:val="left"/>
      <w:pPr>
        <w:ind w:left="1560" w:hanging="360"/>
      </w:pPr>
      <w:rPr>
        <w:rFonts w:ascii="Symbol" w:hAnsi="Symbol"/>
      </w:rPr>
    </w:lvl>
    <w:lvl w:ilvl="2" w:tplc="2D8814F0">
      <w:start w:val="1"/>
      <w:numFmt w:val="bullet"/>
      <w:lvlText w:val=""/>
      <w:lvlJc w:val="left"/>
      <w:pPr>
        <w:ind w:left="1560" w:hanging="360"/>
      </w:pPr>
      <w:rPr>
        <w:rFonts w:ascii="Symbol" w:hAnsi="Symbol"/>
      </w:rPr>
    </w:lvl>
    <w:lvl w:ilvl="3" w:tplc="A7C49C10">
      <w:start w:val="1"/>
      <w:numFmt w:val="bullet"/>
      <w:lvlText w:val=""/>
      <w:lvlJc w:val="left"/>
      <w:pPr>
        <w:ind w:left="1560" w:hanging="360"/>
      </w:pPr>
      <w:rPr>
        <w:rFonts w:ascii="Symbol" w:hAnsi="Symbol"/>
      </w:rPr>
    </w:lvl>
    <w:lvl w:ilvl="4" w:tplc="B5DE97C2">
      <w:start w:val="1"/>
      <w:numFmt w:val="bullet"/>
      <w:lvlText w:val=""/>
      <w:lvlJc w:val="left"/>
      <w:pPr>
        <w:ind w:left="1560" w:hanging="360"/>
      </w:pPr>
      <w:rPr>
        <w:rFonts w:ascii="Symbol" w:hAnsi="Symbol"/>
      </w:rPr>
    </w:lvl>
    <w:lvl w:ilvl="5" w:tplc="6778CF9C">
      <w:start w:val="1"/>
      <w:numFmt w:val="bullet"/>
      <w:lvlText w:val=""/>
      <w:lvlJc w:val="left"/>
      <w:pPr>
        <w:ind w:left="1560" w:hanging="360"/>
      </w:pPr>
      <w:rPr>
        <w:rFonts w:ascii="Symbol" w:hAnsi="Symbol"/>
      </w:rPr>
    </w:lvl>
    <w:lvl w:ilvl="6" w:tplc="2EE68274">
      <w:start w:val="1"/>
      <w:numFmt w:val="bullet"/>
      <w:lvlText w:val=""/>
      <w:lvlJc w:val="left"/>
      <w:pPr>
        <w:ind w:left="1560" w:hanging="360"/>
      </w:pPr>
      <w:rPr>
        <w:rFonts w:ascii="Symbol" w:hAnsi="Symbol"/>
      </w:rPr>
    </w:lvl>
    <w:lvl w:ilvl="7" w:tplc="2970290C">
      <w:start w:val="1"/>
      <w:numFmt w:val="bullet"/>
      <w:lvlText w:val=""/>
      <w:lvlJc w:val="left"/>
      <w:pPr>
        <w:ind w:left="1560" w:hanging="360"/>
      </w:pPr>
      <w:rPr>
        <w:rFonts w:ascii="Symbol" w:hAnsi="Symbol"/>
      </w:rPr>
    </w:lvl>
    <w:lvl w:ilvl="8" w:tplc="0B9A80C4">
      <w:start w:val="1"/>
      <w:numFmt w:val="bullet"/>
      <w:lvlText w:val=""/>
      <w:lvlJc w:val="left"/>
      <w:pPr>
        <w:ind w:left="1560" w:hanging="360"/>
      </w:pPr>
      <w:rPr>
        <w:rFonts w:ascii="Symbol" w:hAnsi="Symbol"/>
      </w:rPr>
    </w:lvl>
  </w:abstractNum>
  <w:abstractNum w:abstractNumId="28" w15:restartNumberingAfterBreak="0">
    <w:nsid w:val="7620020F"/>
    <w:multiLevelType w:val="hybridMultilevel"/>
    <w:tmpl w:val="5888C94E"/>
    <w:lvl w:ilvl="0" w:tplc="538CAA38">
      <w:start w:val="1"/>
      <w:numFmt w:val="bullet"/>
      <w:lvlText w:val=""/>
      <w:lvlJc w:val="left"/>
      <w:pPr>
        <w:ind w:left="1080" w:hanging="360"/>
      </w:pPr>
      <w:rPr>
        <w:rFonts w:ascii="Symbol" w:hAnsi="Symbol"/>
      </w:rPr>
    </w:lvl>
    <w:lvl w:ilvl="1" w:tplc="D15677C6">
      <w:start w:val="1"/>
      <w:numFmt w:val="bullet"/>
      <w:lvlText w:val=""/>
      <w:lvlJc w:val="left"/>
      <w:pPr>
        <w:ind w:left="1080" w:hanging="360"/>
      </w:pPr>
      <w:rPr>
        <w:rFonts w:ascii="Symbol" w:hAnsi="Symbol"/>
      </w:rPr>
    </w:lvl>
    <w:lvl w:ilvl="2" w:tplc="5DCCC55E">
      <w:start w:val="1"/>
      <w:numFmt w:val="bullet"/>
      <w:lvlText w:val=""/>
      <w:lvlJc w:val="left"/>
      <w:pPr>
        <w:ind w:left="1080" w:hanging="360"/>
      </w:pPr>
      <w:rPr>
        <w:rFonts w:ascii="Symbol" w:hAnsi="Symbol"/>
      </w:rPr>
    </w:lvl>
    <w:lvl w:ilvl="3" w:tplc="1BA60908">
      <w:start w:val="1"/>
      <w:numFmt w:val="bullet"/>
      <w:lvlText w:val=""/>
      <w:lvlJc w:val="left"/>
      <w:pPr>
        <w:ind w:left="1080" w:hanging="360"/>
      </w:pPr>
      <w:rPr>
        <w:rFonts w:ascii="Symbol" w:hAnsi="Symbol"/>
      </w:rPr>
    </w:lvl>
    <w:lvl w:ilvl="4" w:tplc="F3F46DB0">
      <w:start w:val="1"/>
      <w:numFmt w:val="bullet"/>
      <w:lvlText w:val=""/>
      <w:lvlJc w:val="left"/>
      <w:pPr>
        <w:ind w:left="1080" w:hanging="360"/>
      </w:pPr>
      <w:rPr>
        <w:rFonts w:ascii="Symbol" w:hAnsi="Symbol"/>
      </w:rPr>
    </w:lvl>
    <w:lvl w:ilvl="5" w:tplc="7B3E9EE4">
      <w:start w:val="1"/>
      <w:numFmt w:val="bullet"/>
      <w:lvlText w:val=""/>
      <w:lvlJc w:val="left"/>
      <w:pPr>
        <w:ind w:left="1080" w:hanging="360"/>
      </w:pPr>
      <w:rPr>
        <w:rFonts w:ascii="Symbol" w:hAnsi="Symbol"/>
      </w:rPr>
    </w:lvl>
    <w:lvl w:ilvl="6" w:tplc="0096C8CC">
      <w:start w:val="1"/>
      <w:numFmt w:val="bullet"/>
      <w:lvlText w:val=""/>
      <w:lvlJc w:val="left"/>
      <w:pPr>
        <w:ind w:left="1080" w:hanging="360"/>
      </w:pPr>
      <w:rPr>
        <w:rFonts w:ascii="Symbol" w:hAnsi="Symbol"/>
      </w:rPr>
    </w:lvl>
    <w:lvl w:ilvl="7" w:tplc="BAD880BE">
      <w:start w:val="1"/>
      <w:numFmt w:val="bullet"/>
      <w:lvlText w:val=""/>
      <w:lvlJc w:val="left"/>
      <w:pPr>
        <w:ind w:left="1080" w:hanging="360"/>
      </w:pPr>
      <w:rPr>
        <w:rFonts w:ascii="Symbol" w:hAnsi="Symbol"/>
      </w:rPr>
    </w:lvl>
    <w:lvl w:ilvl="8" w:tplc="6562E980">
      <w:start w:val="1"/>
      <w:numFmt w:val="bullet"/>
      <w:lvlText w:val=""/>
      <w:lvlJc w:val="left"/>
      <w:pPr>
        <w:ind w:left="1080" w:hanging="360"/>
      </w:pPr>
      <w:rPr>
        <w:rFonts w:ascii="Symbol" w:hAnsi="Symbol"/>
      </w:rPr>
    </w:lvl>
  </w:abstractNum>
  <w:abstractNum w:abstractNumId="29" w15:restartNumberingAfterBreak="0">
    <w:nsid w:val="7FCC0E4F"/>
    <w:multiLevelType w:val="hybridMultilevel"/>
    <w:tmpl w:val="4E548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300675">
    <w:abstractNumId w:val="14"/>
  </w:num>
  <w:num w:numId="2" w16cid:durableId="98185419">
    <w:abstractNumId w:val="2"/>
  </w:num>
  <w:num w:numId="3" w16cid:durableId="582761108">
    <w:abstractNumId w:val="29"/>
  </w:num>
  <w:num w:numId="4" w16cid:durableId="158086284">
    <w:abstractNumId w:val="7"/>
  </w:num>
  <w:num w:numId="5" w16cid:durableId="1123109895">
    <w:abstractNumId w:val="22"/>
  </w:num>
  <w:num w:numId="6" w16cid:durableId="1272586347">
    <w:abstractNumId w:val="4"/>
  </w:num>
  <w:num w:numId="7" w16cid:durableId="104352676">
    <w:abstractNumId w:val="1"/>
  </w:num>
  <w:num w:numId="8" w16cid:durableId="1369185947">
    <w:abstractNumId w:val="19"/>
  </w:num>
  <w:num w:numId="9" w16cid:durableId="1633366401">
    <w:abstractNumId w:val="21"/>
  </w:num>
  <w:num w:numId="10" w16cid:durableId="2134783832">
    <w:abstractNumId w:val="24"/>
  </w:num>
  <w:num w:numId="11" w16cid:durableId="1731534541">
    <w:abstractNumId w:val="15"/>
  </w:num>
  <w:num w:numId="12" w16cid:durableId="1996567648">
    <w:abstractNumId w:val="3"/>
  </w:num>
  <w:num w:numId="13" w16cid:durableId="889997862">
    <w:abstractNumId w:val="23"/>
  </w:num>
  <w:num w:numId="14" w16cid:durableId="1833836740">
    <w:abstractNumId w:val="12"/>
  </w:num>
  <w:num w:numId="15" w16cid:durableId="1169560752">
    <w:abstractNumId w:val="20"/>
  </w:num>
  <w:num w:numId="16" w16cid:durableId="761146330">
    <w:abstractNumId w:val="27"/>
  </w:num>
  <w:num w:numId="17" w16cid:durableId="1726097290">
    <w:abstractNumId w:val="25"/>
  </w:num>
  <w:num w:numId="18" w16cid:durableId="1913587773">
    <w:abstractNumId w:val="10"/>
  </w:num>
  <w:num w:numId="19" w16cid:durableId="761419171">
    <w:abstractNumId w:val="5"/>
  </w:num>
  <w:num w:numId="20" w16cid:durableId="1094398764">
    <w:abstractNumId w:val="18"/>
  </w:num>
  <w:num w:numId="21" w16cid:durableId="1577786126">
    <w:abstractNumId w:val="6"/>
  </w:num>
  <w:num w:numId="22" w16cid:durableId="1951085842">
    <w:abstractNumId w:val="8"/>
  </w:num>
  <w:num w:numId="23" w16cid:durableId="832069988">
    <w:abstractNumId w:val="26"/>
  </w:num>
  <w:num w:numId="24" w16cid:durableId="85662757">
    <w:abstractNumId w:val="11"/>
  </w:num>
  <w:num w:numId="25" w16cid:durableId="700129768">
    <w:abstractNumId w:val="28"/>
  </w:num>
  <w:num w:numId="26" w16cid:durableId="1684016718">
    <w:abstractNumId w:val="16"/>
  </w:num>
  <w:num w:numId="27" w16cid:durableId="1034773506">
    <w:abstractNumId w:val="0"/>
  </w:num>
  <w:num w:numId="28" w16cid:durableId="845555263">
    <w:abstractNumId w:val="9"/>
  </w:num>
  <w:num w:numId="29" w16cid:durableId="427697722">
    <w:abstractNumId w:val="17"/>
  </w:num>
  <w:num w:numId="30" w16cid:durableId="779889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E22"/>
    <w:rsid w:val="00000414"/>
    <w:rsid w:val="00000740"/>
    <w:rsid w:val="00000AB3"/>
    <w:rsid w:val="00000B42"/>
    <w:rsid w:val="00000BAE"/>
    <w:rsid w:val="00000EAA"/>
    <w:rsid w:val="00000EE6"/>
    <w:rsid w:val="00001A5A"/>
    <w:rsid w:val="00002089"/>
    <w:rsid w:val="00002B60"/>
    <w:rsid w:val="000047E9"/>
    <w:rsid w:val="00004CE3"/>
    <w:rsid w:val="00004E98"/>
    <w:rsid w:val="00005017"/>
    <w:rsid w:val="00005654"/>
    <w:rsid w:val="0000568E"/>
    <w:rsid w:val="000056BB"/>
    <w:rsid w:val="00005E03"/>
    <w:rsid w:val="00006081"/>
    <w:rsid w:val="000062E9"/>
    <w:rsid w:val="00006A08"/>
    <w:rsid w:val="000070CD"/>
    <w:rsid w:val="000073CE"/>
    <w:rsid w:val="00007ABA"/>
    <w:rsid w:val="00007D06"/>
    <w:rsid w:val="0001002A"/>
    <w:rsid w:val="00010802"/>
    <w:rsid w:val="00010E1A"/>
    <w:rsid w:val="0001130C"/>
    <w:rsid w:val="00011C7A"/>
    <w:rsid w:val="00011D24"/>
    <w:rsid w:val="000124A8"/>
    <w:rsid w:val="0001272B"/>
    <w:rsid w:val="00012C75"/>
    <w:rsid w:val="00012F08"/>
    <w:rsid w:val="00014651"/>
    <w:rsid w:val="00014BB2"/>
    <w:rsid w:val="000157E2"/>
    <w:rsid w:val="00015873"/>
    <w:rsid w:val="00015C28"/>
    <w:rsid w:val="00016B39"/>
    <w:rsid w:val="000170CF"/>
    <w:rsid w:val="00017999"/>
    <w:rsid w:val="00017DA1"/>
    <w:rsid w:val="00020332"/>
    <w:rsid w:val="00020CC6"/>
    <w:rsid w:val="00021364"/>
    <w:rsid w:val="0002144A"/>
    <w:rsid w:val="000216D7"/>
    <w:rsid w:val="00021E7C"/>
    <w:rsid w:val="00022CB6"/>
    <w:rsid w:val="0002310F"/>
    <w:rsid w:val="00023EEE"/>
    <w:rsid w:val="00024524"/>
    <w:rsid w:val="00024651"/>
    <w:rsid w:val="00024D34"/>
    <w:rsid w:val="00025072"/>
    <w:rsid w:val="0002515B"/>
    <w:rsid w:val="000252C4"/>
    <w:rsid w:val="000252ED"/>
    <w:rsid w:val="00026915"/>
    <w:rsid w:val="00026C3B"/>
    <w:rsid w:val="00026FAE"/>
    <w:rsid w:val="00027CCE"/>
    <w:rsid w:val="00030BEC"/>
    <w:rsid w:val="00031249"/>
    <w:rsid w:val="000319CF"/>
    <w:rsid w:val="00031A7F"/>
    <w:rsid w:val="00031C72"/>
    <w:rsid w:val="00031D02"/>
    <w:rsid w:val="00032574"/>
    <w:rsid w:val="00033430"/>
    <w:rsid w:val="000335B5"/>
    <w:rsid w:val="00033F26"/>
    <w:rsid w:val="0003450A"/>
    <w:rsid w:val="00034DB6"/>
    <w:rsid w:val="000355DF"/>
    <w:rsid w:val="00035DDC"/>
    <w:rsid w:val="000366AF"/>
    <w:rsid w:val="0003705E"/>
    <w:rsid w:val="00037313"/>
    <w:rsid w:val="0003773C"/>
    <w:rsid w:val="00040B6D"/>
    <w:rsid w:val="00040CF1"/>
    <w:rsid w:val="00040EA2"/>
    <w:rsid w:val="00041040"/>
    <w:rsid w:val="00041F20"/>
    <w:rsid w:val="00043109"/>
    <w:rsid w:val="00044448"/>
    <w:rsid w:val="000444B3"/>
    <w:rsid w:val="000447D3"/>
    <w:rsid w:val="00045541"/>
    <w:rsid w:val="00045D04"/>
    <w:rsid w:val="000461F5"/>
    <w:rsid w:val="000464BE"/>
    <w:rsid w:val="00046B1B"/>
    <w:rsid w:val="00046FFB"/>
    <w:rsid w:val="0004726B"/>
    <w:rsid w:val="000474D0"/>
    <w:rsid w:val="0004758F"/>
    <w:rsid w:val="00050095"/>
    <w:rsid w:val="00051B1F"/>
    <w:rsid w:val="00052304"/>
    <w:rsid w:val="000524FF"/>
    <w:rsid w:val="000538EE"/>
    <w:rsid w:val="00053E54"/>
    <w:rsid w:val="00053E5D"/>
    <w:rsid w:val="00054F71"/>
    <w:rsid w:val="00054FB3"/>
    <w:rsid w:val="00055400"/>
    <w:rsid w:val="000555E6"/>
    <w:rsid w:val="0005588F"/>
    <w:rsid w:val="00056318"/>
    <w:rsid w:val="00056ADB"/>
    <w:rsid w:val="00056C68"/>
    <w:rsid w:val="0005717D"/>
    <w:rsid w:val="000572C9"/>
    <w:rsid w:val="000573FC"/>
    <w:rsid w:val="000579B0"/>
    <w:rsid w:val="00060140"/>
    <w:rsid w:val="000605DB"/>
    <w:rsid w:val="00061049"/>
    <w:rsid w:val="000611F1"/>
    <w:rsid w:val="00061D21"/>
    <w:rsid w:val="0006259A"/>
    <w:rsid w:val="00062BBE"/>
    <w:rsid w:val="00062CCB"/>
    <w:rsid w:val="00062D04"/>
    <w:rsid w:val="00062F22"/>
    <w:rsid w:val="00063431"/>
    <w:rsid w:val="0006411D"/>
    <w:rsid w:val="00064480"/>
    <w:rsid w:val="00064679"/>
    <w:rsid w:val="00064F5F"/>
    <w:rsid w:val="000652A3"/>
    <w:rsid w:val="0006539E"/>
    <w:rsid w:val="000667A9"/>
    <w:rsid w:val="00066839"/>
    <w:rsid w:val="0006707D"/>
    <w:rsid w:val="00067A14"/>
    <w:rsid w:val="00067E68"/>
    <w:rsid w:val="0007004A"/>
    <w:rsid w:val="00070BB7"/>
    <w:rsid w:val="00070C20"/>
    <w:rsid w:val="0007121A"/>
    <w:rsid w:val="00073368"/>
    <w:rsid w:val="000739DD"/>
    <w:rsid w:val="00074296"/>
    <w:rsid w:val="000744FF"/>
    <w:rsid w:val="00074831"/>
    <w:rsid w:val="000750B1"/>
    <w:rsid w:val="00075193"/>
    <w:rsid w:val="00075C53"/>
    <w:rsid w:val="00075E5C"/>
    <w:rsid w:val="00076239"/>
    <w:rsid w:val="00076310"/>
    <w:rsid w:val="00076844"/>
    <w:rsid w:val="00076CB5"/>
    <w:rsid w:val="00076D0E"/>
    <w:rsid w:val="000773CB"/>
    <w:rsid w:val="00077931"/>
    <w:rsid w:val="000804BE"/>
    <w:rsid w:val="00080998"/>
    <w:rsid w:val="00082170"/>
    <w:rsid w:val="00082382"/>
    <w:rsid w:val="0008246C"/>
    <w:rsid w:val="00082C93"/>
    <w:rsid w:val="00082F67"/>
    <w:rsid w:val="000835E0"/>
    <w:rsid w:val="00086E65"/>
    <w:rsid w:val="00087537"/>
    <w:rsid w:val="0009001D"/>
    <w:rsid w:val="0009010E"/>
    <w:rsid w:val="00091C55"/>
    <w:rsid w:val="00091FC0"/>
    <w:rsid w:val="00092235"/>
    <w:rsid w:val="00092FCF"/>
    <w:rsid w:val="00093248"/>
    <w:rsid w:val="00093493"/>
    <w:rsid w:val="000934D2"/>
    <w:rsid w:val="000934F2"/>
    <w:rsid w:val="000939A5"/>
    <w:rsid w:val="00093AF0"/>
    <w:rsid w:val="00093DC6"/>
    <w:rsid w:val="000941D9"/>
    <w:rsid w:val="000949E3"/>
    <w:rsid w:val="00094A29"/>
    <w:rsid w:val="00094AA8"/>
    <w:rsid w:val="00094FF6"/>
    <w:rsid w:val="00095A0B"/>
    <w:rsid w:val="00095D49"/>
    <w:rsid w:val="00096400"/>
    <w:rsid w:val="000975BF"/>
    <w:rsid w:val="000A06DB"/>
    <w:rsid w:val="000A0936"/>
    <w:rsid w:val="000A0B87"/>
    <w:rsid w:val="000A117C"/>
    <w:rsid w:val="000A129C"/>
    <w:rsid w:val="000A1642"/>
    <w:rsid w:val="000A1C2D"/>
    <w:rsid w:val="000A2122"/>
    <w:rsid w:val="000A2A14"/>
    <w:rsid w:val="000A460E"/>
    <w:rsid w:val="000A49BA"/>
    <w:rsid w:val="000A49C0"/>
    <w:rsid w:val="000A5223"/>
    <w:rsid w:val="000A5D04"/>
    <w:rsid w:val="000A670C"/>
    <w:rsid w:val="000A7002"/>
    <w:rsid w:val="000A750A"/>
    <w:rsid w:val="000A796C"/>
    <w:rsid w:val="000B0B10"/>
    <w:rsid w:val="000B0E5D"/>
    <w:rsid w:val="000B3399"/>
    <w:rsid w:val="000B37D5"/>
    <w:rsid w:val="000B532E"/>
    <w:rsid w:val="000B5466"/>
    <w:rsid w:val="000B63D5"/>
    <w:rsid w:val="000B72BE"/>
    <w:rsid w:val="000B767D"/>
    <w:rsid w:val="000B7865"/>
    <w:rsid w:val="000B78AC"/>
    <w:rsid w:val="000B7D65"/>
    <w:rsid w:val="000B7E8B"/>
    <w:rsid w:val="000B7EE3"/>
    <w:rsid w:val="000C02C8"/>
    <w:rsid w:val="000C06A6"/>
    <w:rsid w:val="000C06AC"/>
    <w:rsid w:val="000C0CBD"/>
    <w:rsid w:val="000C1614"/>
    <w:rsid w:val="000C1D76"/>
    <w:rsid w:val="000C21E7"/>
    <w:rsid w:val="000C225D"/>
    <w:rsid w:val="000C2855"/>
    <w:rsid w:val="000C3D9F"/>
    <w:rsid w:val="000C3EC0"/>
    <w:rsid w:val="000C4020"/>
    <w:rsid w:val="000C47FB"/>
    <w:rsid w:val="000C48F0"/>
    <w:rsid w:val="000C52CF"/>
    <w:rsid w:val="000C5468"/>
    <w:rsid w:val="000C54E3"/>
    <w:rsid w:val="000C64D5"/>
    <w:rsid w:val="000C6E99"/>
    <w:rsid w:val="000C77EB"/>
    <w:rsid w:val="000D0382"/>
    <w:rsid w:val="000D06B9"/>
    <w:rsid w:val="000D07FD"/>
    <w:rsid w:val="000D09A6"/>
    <w:rsid w:val="000D119F"/>
    <w:rsid w:val="000D16C7"/>
    <w:rsid w:val="000D192B"/>
    <w:rsid w:val="000D19E3"/>
    <w:rsid w:val="000D37A4"/>
    <w:rsid w:val="000D3E7F"/>
    <w:rsid w:val="000D3ED5"/>
    <w:rsid w:val="000D43FB"/>
    <w:rsid w:val="000D473F"/>
    <w:rsid w:val="000D4785"/>
    <w:rsid w:val="000D54A0"/>
    <w:rsid w:val="000D6C30"/>
    <w:rsid w:val="000D70EF"/>
    <w:rsid w:val="000D75A7"/>
    <w:rsid w:val="000E0165"/>
    <w:rsid w:val="000E0443"/>
    <w:rsid w:val="000E0D35"/>
    <w:rsid w:val="000E0DF9"/>
    <w:rsid w:val="000E1BF2"/>
    <w:rsid w:val="000E1FDE"/>
    <w:rsid w:val="000E2549"/>
    <w:rsid w:val="000E329F"/>
    <w:rsid w:val="000E338B"/>
    <w:rsid w:val="000E45A2"/>
    <w:rsid w:val="000E479E"/>
    <w:rsid w:val="000E4DBC"/>
    <w:rsid w:val="000E514F"/>
    <w:rsid w:val="000E5D1B"/>
    <w:rsid w:val="000E6DD2"/>
    <w:rsid w:val="000F0BEB"/>
    <w:rsid w:val="000F1426"/>
    <w:rsid w:val="000F187B"/>
    <w:rsid w:val="000F221E"/>
    <w:rsid w:val="000F2BA4"/>
    <w:rsid w:val="000F33CE"/>
    <w:rsid w:val="000F379F"/>
    <w:rsid w:val="000F4379"/>
    <w:rsid w:val="000F5524"/>
    <w:rsid w:val="000F5768"/>
    <w:rsid w:val="000F72FE"/>
    <w:rsid w:val="000F734A"/>
    <w:rsid w:val="000F7876"/>
    <w:rsid w:val="000F7B14"/>
    <w:rsid w:val="00100416"/>
    <w:rsid w:val="00100546"/>
    <w:rsid w:val="001010C3"/>
    <w:rsid w:val="00101758"/>
    <w:rsid w:val="001019DA"/>
    <w:rsid w:val="00102403"/>
    <w:rsid w:val="00102583"/>
    <w:rsid w:val="001032E8"/>
    <w:rsid w:val="00103381"/>
    <w:rsid w:val="0010340F"/>
    <w:rsid w:val="00103B33"/>
    <w:rsid w:val="00103DFB"/>
    <w:rsid w:val="0010460D"/>
    <w:rsid w:val="001059B5"/>
    <w:rsid w:val="00105DF0"/>
    <w:rsid w:val="00106DA3"/>
    <w:rsid w:val="001071FA"/>
    <w:rsid w:val="001074B9"/>
    <w:rsid w:val="00107730"/>
    <w:rsid w:val="00107C44"/>
    <w:rsid w:val="001102DE"/>
    <w:rsid w:val="0011114C"/>
    <w:rsid w:val="00111426"/>
    <w:rsid w:val="00112139"/>
    <w:rsid w:val="0011280A"/>
    <w:rsid w:val="001128D1"/>
    <w:rsid w:val="00112F46"/>
    <w:rsid w:val="0011436F"/>
    <w:rsid w:val="001151DB"/>
    <w:rsid w:val="0011612C"/>
    <w:rsid w:val="00116D9B"/>
    <w:rsid w:val="00117D5D"/>
    <w:rsid w:val="00117E13"/>
    <w:rsid w:val="00120857"/>
    <w:rsid w:val="00120EC2"/>
    <w:rsid w:val="001220C1"/>
    <w:rsid w:val="00122220"/>
    <w:rsid w:val="001239AE"/>
    <w:rsid w:val="00123F54"/>
    <w:rsid w:val="00124668"/>
    <w:rsid w:val="00124B24"/>
    <w:rsid w:val="00125507"/>
    <w:rsid w:val="00126874"/>
    <w:rsid w:val="001275C3"/>
    <w:rsid w:val="001277F7"/>
    <w:rsid w:val="00127CD8"/>
    <w:rsid w:val="001305D4"/>
    <w:rsid w:val="001306E9"/>
    <w:rsid w:val="001317A7"/>
    <w:rsid w:val="00131908"/>
    <w:rsid w:val="00131E23"/>
    <w:rsid w:val="001327BE"/>
    <w:rsid w:val="00132A75"/>
    <w:rsid w:val="00133001"/>
    <w:rsid w:val="001332C0"/>
    <w:rsid w:val="00133FBF"/>
    <w:rsid w:val="0013460F"/>
    <w:rsid w:val="0013519F"/>
    <w:rsid w:val="00135663"/>
    <w:rsid w:val="00136C70"/>
    <w:rsid w:val="00137D48"/>
    <w:rsid w:val="00140BC5"/>
    <w:rsid w:val="00140EA0"/>
    <w:rsid w:val="00141B5D"/>
    <w:rsid w:val="00142811"/>
    <w:rsid w:val="00142BC9"/>
    <w:rsid w:val="00143360"/>
    <w:rsid w:val="001434E0"/>
    <w:rsid w:val="001435B9"/>
    <w:rsid w:val="00143BFA"/>
    <w:rsid w:val="00143D00"/>
    <w:rsid w:val="001445B4"/>
    <w:rsid w:val="0014530C"/>
    <w:rsid w:val="00145482"/>
    <w:rsid w:val="00145491"/>
    <w:rsid w:val="00145BD9"/>
    <w:rsid w:val="00145E5A"/>
    <w:rsid w:val="001467A0"/>
    <w:rsid w:val="00146ACD"/>
    <w:rsid w:val="00146DB3"/>
    <w:rsid w:val="00146F17"/>
    <w:rsid w:val="00147244"/>
    <w:rsid w:val="001477D5"/>
    <w:rsid w:val="001479BF"/>
    <w:rsid w:val="00147C8F"/>
    <w:rsid w:val="0015048D"/>
    <w:rsid w:val="00150833"/>
    <w:rsid w:val="00150971"/>
    <w:rsid w:val="00150FAC"/>
    <w:rsid w:val="001529FF"/>
    <w:rsid w:val="001532A9"/>
    <w:rsid w:val="001540A0"/>
    <w:rsid w:val="0015494E"/>
    <w:rsid w:val="00155015"/>
    <w:rsid w:val="00155A2A"/>
    <w:rsid w:val="00155AA1"/>
    <w:rsid w:val="00155B45"/>
    <w:rsid w:val="0015650D"/>
    <w:rsid w:val="001568F3"/>
    <w:rsid w:val="00157030"/>
    <w:rsid w:val="00157631"/>
    <w:rsid w:val="00157760"/>
    <w:rsid w:val="0016020B"/>
    <w:rsid w:val="001603E1"/>
    <w:rsid w:val="0016076D"/>
    <w:rsid w:val="00160B13"/>
    <w:rsid w:val="00161280"/>
    <w:rsid w:val="00161844"/>
    <w:rsid w:val="001618F4"/>
    <w:rsid w:val="0016350D"/>
    <w:rsid w:val="001639A8"/>
    <w:rsid w:val="001639C8"/>
    <w:rsid w:val="00164033"/>
    <w:rsid w:val="00164474"/>
    <w:rsid w:val="00164735"/>
    <w:rsid w:val="001649F7"/>
    <w:rsid w:val="00165143"/>
    <w:rsid w:val="00165398"/>
    <w:rsid w:val="0016556D"/>
    <w:rsid w:val="00165807"/>
    <w:rsid w:val="00165F7A"/>
    <w:rsid w:val="00165FA2"/>
    <w:rsid w:val="00166816"/>
    <w:rsid w:val="00167624"/>
    <w:rsid w:val="00167C7D"/>
    <w:rsid w:val="00167C92"/>
    <w:rsid w:val="00170A9F"/>
    <w:rsid w:val="00170F17"/>
    <w:rsid w:val="00171701"/>
    <w:rsid w:val="00171931"/>
    <w:rsid w:val="001721CB"/>
    <w:rsid w:val="00172E36"/>
    <w:rsid w:val="00173139"/>
    <w:rsid w:val="00173710"/>
    <w:rsid w:val="0017380C"/>
    <w:rsid w:val="00173A1D"/>
    <w:rsid w:val="0017479C"/>
    <w:rsid w:val="001748B6"/>
    <w:rsid w:val="00174CB0"/>
    <w:rsid w:val="0017510E"/>
    <w:rsid w:val="00175419"/>
    <w:rsid w:val="0017548C"/>
    <w:rsid w:val="00175AF7"/>
    <w:rsid w:val="00175F82"/>
    <w:rsid w:val="00176371"/>
    <w:rsid w:val="0017653D"/>
    <w:rsid w:val="0017690D"/>
    <w:rsid w:val="00176C8D"/>
    <w:rsid w:val="00180E18"/>
    <w:rsid w:val="00181445"/>
    <w:rsid w:val="00182007"/>
    <w:rsid w:val="001820FB"/>
    <w:rsid w:val="001824A4"/>
    <w:rsid w:val="00182641"/>
    <w:rsid w:val="00183563"/>
    <w:rsid w:val="0018370D"/>
    <w:rsid w:val="001841DA"/>
    <w:rsid w:val="001845E0"/>
    <w:rsid w:val="00185157"/>
    <w:rsid w:val="001851AD"/>
    <w:rsid w:val="00185C8D"/>
    <w:rsid w:val="001866EE"/>
    <w:rsid w:val="0018676A"/>
    <w:rsid w:val="001867B2"/>
    <w:rsid w:val="00187536"/>
    <w:rsid w:val="00187753"/>
    <w:rsid w:val="00187B91"/>
    <w:rsid w:val="00190078"/>
    <w:rsid w:val="00190EC7"/>
    <w:rsid w:val="00191211"/>
    <w:rsid w:val="00191230"/>
    <w:rsid w:val="00191855"/>
    <w:rsid w:val="00191BA0"/>
    <w:rsid w:val="00191F51"/>
    <w:rsid w:val="0019236C"/>
    <w:rsid w:val="00192D77"/>
    <w:rsid w:val="00192EB7"/>
    <w:rsid w:val="00193BE1"/>
    <w:rsid w:val="00193CB0"/>
    <w:rsid w:val="00194161"/>
    <w:rsid w:val="001943AE"/>
    <w:rsid w:val="001946C7"/>
    <w:rsid w:val="00194756"/>
    <w:rsid w:val="00195C6A"/>
    <w:rsid w:val="00197CD0"/>
    <w:rsid w:val="001A0299"/>
    <w:rsid w:val="001A297B"/>
    <w:rsid w:val="001A2BAA"/>
    <w:rsid w:val="001A2C1B"/>
    <w:rsid w:val="001A32D9"/>
    <w:rsid w:val="001A32F8"/>
    <w:rsid w:val="001A3621"/>
    <w:rsid w:val="001A3D32"/>
    <w:rsid w:val="001A3F8B"/>
    <w:rsid w:val="001A3FE4"/>
    <w:rsid w:val="001A4221"/>
    <w:rsid w:val="001A433E"/>
    <w:rsid w:val="001A43B9"/>
    <w:rsid w:val="001A4463"/>
    <w:rsid w:val="001A5CBA"/>
    <w:rsid w:val="001A5E13"/>
    <w:rsid w:val="001A65E0"/>
    <w:rsid w:val="001A723E"/>
    <w:rsid w:val="001A727A"/>
    <w:rsid w:val="001B07E4"/>
    <w:rsid w:val="001B0857"/>
    <w:rsid w:val="001B09D4"/>
    <w:rsid w:val="001B1442"/>
    <w:rsid w:val="001B16BC"/>
    <w:rsid w:val="001B1AB7"/>
    <w:rsid w:val="001B2E44"/>
    <w:rsid w:val="001B2FBB"/>
    <w:rsid w:val="001B4328"/>
    <w:rsid w:val="001B46B2"/>
    <w:rsid w:val="001B559E"/>
    <w:rsid w:val="001B5C23"/>
    <w:rsid w:val="001B6888"/>
    <w:rsid w:val="001B6949"/>
    <w:rsid w:val="001B7D68"/>
    <w:rsid w:val="001C15E6"/>
    <w:rsid w:val="001C1B6E"/>
    <w:rsid w:val="001C227D"/>
    <w:rsid w:val="001C2307"/>
    <w:rsid w:val="001C2824"/>
    <w:rsid w:val="001C2CB9"/>
    <w:rsid w:val="001C2D6B"/>
    <w:rsid w:val="001C2F56"/>
    <w:rsid w:val="001C314E"/>
    <w:rsid w:val="001C3BEE"/>
    <w:rsid w:val="001C4273"/>
    <w:rsid w:val="001C4703"/>
    <w:rsid w:val="001C4C70"/>
    <w:rsid w:val="001C6BFB"/>
    <w:rsid w:val="001C702B"/>
    <w:rsid w:val="001C7CFF"/>
    <w:rsid w:val="001C7F23"/>
    <w:rsid w:val="001D153D"/>
    <w:rsid w:val="001D2132"/>
    <w:rsid w:val="001D2368"/>
    <w:rsid w:val="001D2382"/>
    <w:rsid w:val="001D2D4B"/>
    <w:rsid w:val="001D3CB8"/>
    <w:rsid w:val="001D3CD3"/>
    <w:rsid w:val="001D4C6A"/>
    <w:rsid w:val="001D5BEA"/>
    <w:rsid w:val="001D6192"/>
    <w:rsid w:val="001D61AA"/>
    <w:rsid w:val="001D63C0"/>
    <w:rsid w:val="001D6CEC"/>
    <w:rsid w:val="001D6EA8"/>
    <w:rsid w:val="001D7110"/>
    <w:rsid w:val="001D78E1"/>
    <w:rsid w:val="001E07A7"/>
    <w:rsid w:val="001E0EB3"/>
    <w:rsid w:val="001E1644"/>
    <w:rsid w:val="001E1F16"/>
    <w:rsid w:val="001E2473"/>
    <w:rsid w:val="001E2B7F"/>
    <w:rsid w:val="001E2E90"/>
    <w:rsid w:val="001E3579"/>
    <w:rsid w:val="001E42B3"/>
    <w:rsid w:val="001E43BB"/>
    <w:rsid w:val="001E43D9"/>
    <w:rsid w:val="001E4B23"/>
    <w:rsid w:val="001E4E90"/>
    <w:rsid w:val="001E4EE9"/>
    <w:rsid w:val="001E5046"/>
    <w:rsid w:val="001E570B"/>
    <w:rsid w:val="001E571E"/>
    <w:rsid w:val="001E5FED"/>
    <w:rsid w:val="001E6341"/>
    <w:rsid w:val="001E6555"/>
    <w:rsid w:val="001F0030"/>
    <w:rsid w:val="001F03FA"/>
    <w:rsid w:val="001F1317"/>
    <w:rsid w:val="001F1487"/>
    <w:rsid w:val="001F2194"/>
    <w:rsid w:val="001F27C5"/>
    <w:rsid w:val="001F2A5F"/>
    <w:rsid w:val="001F3158"/>
    <w:rsid w:val="001F351F"/>
    <w:rsid w:val="001F3557"/>
    <w:rsid w:val="001F3DA4"/>
    <w:rsid w:val="001F469F"/>
    <w:rsid w:val="001F4995"/>
    <w:rsid w:val="001F5DE9"/>
    <w:rsid w:val="001F5F42"/>
    <w:rsid w:val="001F6309"/>
    <w:rsid w:val="00200199"/>
    <w:rsid w:val="002003A2"/>
    <w:rsid w:val="002003D8"/>
    <w:rsid w:val="00200873"/>
    <w:rsid w:val="00200A3C"/>
    <w:rsid w:val="0020172F"/>
    <w:rsid w:val="00201886"/>
    <w:rsid w:val="00202166"/>
    <w:rsid w:val="002021A8"/>
    <w:rsid w:val="00202228"/>
    <w:rsid w:val="00202637"/>
    <w:rsid w:val="0020296B"/>
    <w:rsid w:val="00202AD2"/>
    <w:rsid w:val="00202D54"/>
    <w:rsid w:val="0020331C"/>
    <w:rsid w:val="002035A0"/>
    <w:rsid w:val="00203ADB"/>
    <w:rsid w:val="002045B9"/>
    <w:rsid w:val="0020491D"/>
    <w:rsid w:val="00204C20"/>
    <w:rsid w:val="00205285"/>
    <w:rsid w:val="00205568"/>
    <w:rsid w:val="002057FA"/>
    <w:rsid w:val="00206358"/>
    <w:rsid w:val="0020685B"/>
    <w:rsid w:val="00206918"/>
    <w:rsid w:val="00206947"/>
    <w:rsid w:val="00206F87"/>
    <w:rsid w:val="0020788B"/>
    <w:rsid w:val="0020789D"/>
    <w:rsid w:val="00207DE4"/>
    <w:rsid w:val="002103B8"/>
    <w:rsid w:val="0021088D"/>
    <w:rsid w:val="002108BE"/>
    <w:rsid w:val="00210AAE"/>
    <w:rsid w:val="002120DD"/>
    <w:rsid w:val="0021313C"/>
    <w:rsid w:val="00213291"/>
    <w:rsid w:val="00213641"/>
    <w:rsid w:val="00213DE7"/>
    <w:rsid w:val="002151DF"/>
    <w:rsid w:val="0021555F"/>
    <w:rsid w:val="00215630"/>
    <w:rsid w:val="00216322"/>
    <w:rsid w:val="00217333"/>
    <w:rsid w:val="00217924"/>
    <w:rsid w:val="00217B12"/>
    <w:rsid w:val="00217F2D"/>
    <w:rsid w:val="00220BA3"/>
    <w:rsid w:val="00220C50"/>
    <w:rsid w:val="00220CAC"/>
    <w:rsid w:val="002210B2"/>
    <w:rsid w:val="002217B2"/>
    <w:rsid w:val="00221E02"/>
    <w:rsid w:val="00221F46"/>
    <w:rsid w:val="002229D4"/>
    <w:rsid w:val="002231C9"/>
    <w:rsid w:val="0022364E"/>
    <w:rsid w:val="00224CB1"/>
    <w:rsid w:val="00225335"/>
    <w:rsid w:val="00225610"/>
    <w:rsid w:val="002257A9"/>
    <w:rsid w:val="00225BD0"/>
    <w:rsid w:val="0022603F"/>
    <w:rsid w:val="0022695B"/>
    <w:rsid w:val="00226C28"/>
    <w:rsid w:val="002270E2"/>
    <w:rsid w:val="0022765C"/>
    <w:rsid w:val="002276AE"/>
    <w:rsid w:val="00227CBA"/>
    <w:rsid w:val="00227D0F"/>
    <w:rsid w:val="0023025B"/>
    <w:rsid w:val="002305B9"/>
    <w:rsid w:val="00230C8E"/>
    <w:rsid w:val="002314DB"/>
    <w:rsid w:val="00232250"/>
    <w:rsid w:val="00232C3D"/>
    <w:rsid w:val="00232E05"/>
    <w:rsid w:val="00232ED2"/>
    <w:rsid w:val="0023309E"/>
    <w:rsid w:val="00233B23"/>
    <w:rsid w:val="00233DA2"/>
    <w:rsid w:val="0023426B"/>
    <w:rsid w:val="0023468A"/>
    <w:rsid w:val="002348DF"/>
    <w:rsid w:val="00235756"/>
    <w:rsid w:val="0023612B"/>
    <w:rsid w:val="0023625C"/>
    <w:rsid w:val="00237076"/>
    <w:rsid w:val="00242310"/>
    <w:rsid w:val="00242B34"/>
    <w:rsid w:val="0024307B"/>
    <w:rsid w:val="00243193"/>
    <w:rsid w:val="002432D8"/>
    <w:rsid w:val="00244272"/>
    <w:rsid w:val="0024465C"/>
    <w:rsid w:val="00245CB8"/>
    <w:rsid w:val="00245DCF"/>
    <w:rsid w:val="002462E3"/>
    <w:rsid w:val="00246FEF"/>
    <w:rsid w:val="00247055"/>
    <w:rsid w:val="0024722D"/>
    <w:rsid w:val="00247803"/>
    <w:rsid w:val="0024792C"/>
    <w:rsid w:val="00247CC1"/>
    <w:rsid w:val="00247DF1"/>
    <w:rsid w:val="002503C8"/>
    <w:rsid w:val="002505F7"/>
    <w:rsid w:val="00251AEE"/>
    <w:rsid w:val="00252C3C"/>
    <w:rsid w:val="002533C3"/>
    <w:rsid w:val="00254235"/>
    <w:rsid w:val="00254314"/>
    <w:rsid w:val="002549FA"/>
    <w:rsid w:val="00254AB9"/>
    <w:rsid w:val="00254BAE"/>
    <w:rsid w:val="00254E7A"/>
    <w:rsid w:val="002559A1"/>
    <w:rsid w:val="00255D44"/>
    <w:rsid w:val="00255E26"/>
    <w:rsid w:val="0025603E"/>
    <w:rsid w:val="00256380"/>
    <w:rsid w:val="00256A3D"/>
    <w:rsid w:val="00256A9B"/>
    <w:rsid w:val="00256FCA"/>
    <w:rsid w:val="002573CB"/>
    <w:rsid w:val="002601E4"/>
    <w:rsid w:val="00260927"/>
    <w:rsid w:val="0026155A"/>
    <w:rsid w:val="00261728"/>
    <w:rsid w:val="0026186A"/>
    <w:rsid w:val="002621E0"/>
    <w:rsid w:val="002627DF"/>
    <w:rsid w:val="002628A3"/>
    <w:rsid w:val="002636AD"/>
    <w:rsid w:val="00263BB3"/>
    <w:rsid w:val="00263C3C"/>
    <w:rsid w:val="00265BB9"/>
    <w:rsid w:val="00265D51"/>
    <w:rsid w:val="00265FB4"/>
    <w:rsid w:val="00266543"/>
    <w:rsid w:val="00266B18"/>
    <w:rsid w:val="00266B55"/>
    <w:rsid w:val="002673CD"/>
    <w:rsid w:val="002674DC"/>
    <w:rsid w:val="00267861"/>
    <w:rsid w:val="002705E5"/>
    <w:rsid w:val="0027082A"/>
    <w:rsid w:val="00271204"/>
    <w:rsid w:val="00271468"/>
    <w:rsid w:val="0027218A"/>
    <w:rsid w:val="002721C0"/>
    <w:rsid w:val="002721EB"/>
    <w:rsid w:val="00272DA9"/>
    <w:rsid w:val="00273D8E"/>
    <w:rsid w:val="002740AC"/>
    <w:rsid w:val="0027439C"/>
    <w:rsid w:val="00275E67"/>
    <w:rsid w:val="002761F5"/>
    <w:rsid w:val="00276A40"/>
    <w:rsid w:val="00277462"/>
    <w:rsid w:val="002775E5"/>
    <w:rsid w:val="002778DB"/>
    <w:rsid w:val="00277D22"/>
    <w:rsid w:val="00280301"/>
    <w:rsid w:val="00281338"/>
    <w:rsid w:val="00281343"/>
    <w:rsid w:val="00281C30"/>
    <w:rsid w:val="002824B1"/>
    <w:rsid w:val="002830CC"/>
    <w:rsid w:val="0028323D"/>
    <w:rsid w:val="00283AB7"/>
    <w:rsid w:val="00283CCC"/>
    <w:rsid w:val="0028497E"/>
    <w:rsid w:val="00284A29"/>
    <w:rsid w:val="00284D2F"/>
    <w:rsid w:val="00284FA8"/>
    <w:rsid w:val="0028634E"/>
    <w:rsid w:val="002865B7"/>
    <w:rsid w:val="0028679B"/>
    <w:rsid w:val="00286BA1"/>
    <w:rsid w:val="00287481"/>
    <w:rsid w:val="00287930"/>
    <w:rsid w:val="00287CD8"/>
    <w:rsid w:val="002900DD"/>
    <w:rsid w:val="002905EB"/>
    <w:rsid w:val="002907CF"/>
    <w:rsid w:val="002909D9"/>
    <w:rsid w:val="00290ADF"/>
    <w:rsid w:val="00290BA7"/>
    <w:rsid w:val="00291822"/>
    <w:rsid w:val="002923C5"/>
    <w:rsid w:val="002924B6"/>
    <w:rsid w:val="00292749"/>
    <w:rsid w:val="0029295D"/>
    <w:rsid w:val="00292CF5"/>
    <w:rsid w:val="0029353A"/>
    <w:rsid w:val="0029413C"/>
    <w:rsid w:val="00294FEC"/>
    <w:rsid w:val="00296126"/>
    <w:rsid w:val="00296238"/>
    <w:rsid w:val="00296BEA"/>
    <w:rsid w:val="00296F4D"/>
    <w:rsid w:val="002978C9"/>
    <w:rsid w:val="002A1362"/>
    <w:rsid w:val="002A1D6B"/>
    <w:rsid w:val="002A28E1"/>
    <w:rsid w:val="002A2B89"/>
    <w:rsid w:val="002A3419"/>
    <w:rsid w:val="002A3AB7"/>
    <w:rsid w:val="002A43ED"/>
    <w:rsid w:val="002A4403"/>
    <w:rsid w:val="002A479D"/>
    <w:rsid w:val="002A50B7"/>
    <w:rsid w:val="002A53CC"/>
    <w:rsid w:val="002A6585"/>
    <w:rsid w:val="002A6E2D"/>
    <w:rsid w:val="002A7B6D"/>
    <w:rsid w:val="002B18DB"/>
    <w:rsid w:val="002B1A1B"/>
    <w:rsid w:val="002B1D1D"/>
    <w:rsid w:val="002B27C2"/>
    <w:rsid w:val="002B3F5C"/>
    <w:rsid w:val="002B4365"/>
    <w:rsid w:val="002B4B06"/>
    <w:rsid w:val="002B4E5B"/>
    <w:rsid w:val="002B5763"/>
    <w:rsid w:val="002B69D0"/>
    <w:rsid w:val="002B6AD9"/>
    <w:rsid w:val="002B6AE7"/>
    <w:rsid w:val="002B6D8F"/>
    <w:rsid w:val="002B7D1B"/>
    <w:rsid w:val="002C001F"/>
    <w:rsid w:val="002C03C9"/>
    <w:rsid w:val="002C1039"/>
    <w:rsid w:val="002C12E6"/>
    <w:rsid w:val="002C16B1"/>
    <w:rsid w:val="002C1D85"/>
    <w:rsid w:val="002C1DDA"/>
    <w:rsid w:val="002C2171"/>
    <w:rsid w:val="002C2ADF"/>
    <w:rsid w:val="002C2EE6"/>
    <w:rsid w:val="002C3023"/>
    <w:rsid w:val="002C3137"/>
    <w:rsid w:val="002C36F0"/>
    <w:rsid w:val="002C3753"/>
    <w:rsid w:val="002C39CA"/>
    <w:rsid w:val="002C3BFF"/>
    <w:rsid w:val="002C3E47"/>
    <w:rsid w:val="002C4123"/>
    <w:rsid w:val="002C41F1"/>
    <w:rsid w:val="002C4E40"/>
    <w:rsid w:val="002C5587"/>
    <w:rsid w:val="002C559C"/>
    <w:rsid w:val="002C5BD9"/>
    <w:rsid w:val="002C6A16"/>
    <w:rsid w:val="002C6FD2"/>
    <w:rsid w:val="002C7359"/>
    <w:rsid w:val="002C75F9"/>
    <w:rsid w:val="002D05A5"/>
    <w:rsid w:val="002D07BB"/>
    <w:rsid w:val="002D084E"/>
    <w:rsid w:val="002D0EB6"/>
    <w:rsid w:val="002D1021"/>
    <w:rsid w:val="002D19F1"/>
    <w:rsid w:val="002D2050"/>
    <w:rsid w:val="002D25A7"/>
    <w:rsid w:val="002D2821"/>
    <w:rsid w:val="002D2A98"/>
    <w:rsid w:val="002D2D42"/>
    <w:rsid w:val="002D324F"/>
    <w:rsid w:val="002D326B"/>
    <w:rsid w:val="002D3B5F"/>
    <w:rsid w:val="002D41C8"/>
    <w:rsid w:val="002D4228"/>
    <w:rsid w:val="002D470D"/>
    <w:rsid w:val="002D532B"/>
    <w:rsid w:val="002D55B7"/>
    <w:rsid w:val="002D5BCA"/>
    <w:rsid w:val="002D5D37"/>
    <w:rsid w:val="002D62CD"/>
    <w:rsid w:val="002D7354"/>
    <w:rsid w:val="002D73F3"/>
    <w:rsid w:val="002D77E1"/>
    <w:rsid w:val="002D7C3D"/>
    <w:rsid w:val="002E0964"/>
    <w:rsid w:val="002E0DC3"/>
    <w:rsid w:val="002E0E4C"/>
    <w:rsid w:val="002E0F74"/>
    <w:rsid w:val="002E105F"/>
    <w:rsid w:val="002E1A5F"/>
    <w:rsid w:val="002E1BDA"/>
    <w:rsid w:val="002E20F4"/>
    <w:rsid w:val="002E2550"/>
    <w:rsid w:val="002E2A6A"/>
    <w:rsid w:val="002E2FBA"/>
    <w:rsid w:val="002E3C6F"/>
    <w:rsid w:val="002E40FF"/>
    <w:rsid w:val="002E448F"/>
    <w:rsid w:val="002E485C"/>
    <w:rsid w:val="002E4BA6"/>
    <w:rsid w:val="002E4C48"/>
    <w:rsid w:val="002E5E2D"/>
    <w:rsid w:val="002E5F14"/>
    <w:rsid w:val="002E6128"/>
    <w:rsid w:val="002E6524"/>
    <w:rsid w:val="002E6AB9"/>
    <w:rsid w:val="002E7897"/>
    <w:rsid w:val="002F03F8"/>
    <w:rsid w:val="002F0743"/>
    <w:rsid w:val="002F1484"/>
    <w:rsid w:val="002F1AB2"/>
    <w:rsid w:val="002F22B3"/>
    <w:rsid w:val="002F2999"/>
    <w:rsid w:val="002F2B68"/>
    <w:rsid w:val="002F3229"/>
    <w:rsid w:val="002F4197"/>
    <w:rsid w:val="002F428E"/>
    <w:rsid w:val="002F461C"/>
    <w:rsid w:val="002F474A"/>
    <w:rsid w:val="002F48B4"/>
    <w:rsid w:val="002F4CAD"/>
    <w:rsid w:val="002F4E3F"/>
    <w:rsid w:val="002F518D"/>
    <w:rsid w:val="002F587B"/>
    <w:rsid w:val="002F5D3B"/>
    <w:rsid w:val="002F6187"/>
    <w:rsid w:val="002F6B4B"/>
    <w:rsid w:val="002F7964"/>
    <w:rsid w:val="002F7A49"/>
    <w:rsid w:val="002F7DEA"/>
    <w:rsid w:val="003000AD"/>
    <w:rsid w:val="00300657"/>
    <w:rsid w:val="003009ED"/>
    <w:rsid w:val="00300C14"/>
    <w:rsid w:val="003015FC"/>
    <w:rsid w:val="00301C61"/>
    <w:rsid w:val="00301E9F"/>
    <w:rsid w:val="00303039"/>
    <w:rsid w:val="00303716"/>
    <w:rsid w:val="00303721"/>
    <w:rsid w:val="00303733"/>
    <w:rsid w:val="00303F46"/>
    <w:rsid w:val="0030514D"/>
    <w:rsid w:val="003057E9"/>
    <w:rsid w:val="00305C81"/>
    <w:rsid w:val="003064B6"/>
    <w:rsid w:val="00306579"/>
    <w:rsid w:val="00306C6A"/>
    <w:rsid w:val="003076BD"/>
    <w:rsid w:val="00307F40"/>
    <w:rsid w:val="00310728"/>
    <w:rsid w:val="003109AB"/>
    <w:rsid w:val="003116A7"/>
    <w:rsid w:val="00311D0F"/>
    <w:rsid w:val="0031260E"/>
    <w:rsid w:val="003129F3"/>
    <w:rsid w:val="00313617"/>
    <w:rsid w:val="00313767"/>
    <w:rsid w:val="003137EB"/>
    <w:rsid w:val="00313FC3"/>
    <w:rsid w:val="00313FE0"/>
    <w:rsid w:val="003146A5"/>
    <w:rsid w:val="00314925"/>
    <w:rsid w:val="00315B07"/>
    <w:rsid w:val="00316256"/>
    <w:rsid w:val="00316377"/>
    <w:rsid w:val="00316FDD"/>
    <w:rsid w:val="0031709E"/>
    <w:rsid w:val="00317ACF"/>
    <w:rsid w:val="00317D73"/>
    <w:rsid w:val="003200EA"/>
    <w:rsid w:val="003203DB"/>
    <w:rsid w:val="003205E2"/>
    <w:rsid w:val="00320883"/>
    <w:rsid w:val="0032133F"/>
    <w:rsid w:val="003236EF"/>
    <w:rsid w:val="00323768"/>
    <w:rsid w:val="00323893"/>
    <w:rsid w:val="00323F26"/>
    <w:rsid w:val="00324F5F"/>
    <w:rsid w:val="003252BE"/>
    <w:rsid w:val="00325B97"/>
    <w:rsid w:val="003265F5"/>
    <w:rsid w:val="003273E0"/>
    <w:rsid w:val="00327558"/>
    <w:rsid w:val="0032785C"/>
    <w:rsid w:val="003279E5"/>
    <w:rsid w:val="00331391"/>
    <w:rsid w:val="00331638"/>
    <w:rsid w:val="00331E58"/>
    <w:rsid w:val="00332399"/>
    <w:rsid w:val="003325D0"/>
    <w:rsid w:val="003327CF"/>
    <w:rsid w:val="00332A9C"/>
    <w:rsid w:val="00332B01"/>
    <w:rsid w:val="00334718"/>
    <w:rsid w:val="003347B0"/>
    <w:rsid w:val="003348F7"/>
    <w:rsid w:val="00335259"/>
    <w:rsid w:val="00335AB6"/>
    <w:rsid w:val="00335EFE"/>
    <w:rsid w:val="00336092"/>
    <w:rsid w:val="00337009"/>
    <w:rsid w:val="00340124"/>
    <w:rsid w:val="003411AE"/>
    <w:rsid w:val="003414BF"/>
    <w:rsid w:val="00341642"/>
    <w:rsid w:val="0034192F"/>
    <w:rsid w:val="0034197D"/>
    <w:rsid w:val="003422E8"/>
    <w:rsid w:val="00342376"/>
    <w:rsid w:val="003425E6"/>
    <w:rsid w:val="003434AE"/>
    <w:rsid w:val="003436A0"/>
    <w:rsid w:val="003441F6"/>
    <w:rsid w:val="003445A7"/>
    <w:rsid w:val="0034474D"/>
    <w:rsid w:val="00344DC5"/>
    <w:rsid w:val="0034525F"/>
    <w:rsid w:val="00345F2F"/>
    <w:rsid w:val="00346031"/>
    <w:rsid w:val="003468CF"/>
    <w:rsid w:val="003479BB"/>
    <w:rsid w:val="00347AC8"/>
    <w:rsid w:val="00350063"/>
    <w:rsid w:val="00350308"/>
    <w:rsid w:val="00351A5B"/>
    <w:rsid w:val="00352050"/>
    <w:rsid w:val="00352761"/>
    <w:rsid w:val="0035314C"/>
    <w:rsid w:val="00353A11"/>
    <w:rsid w:val="00353E66"/>
    <w:rsid w:val="0035460E"/>
    <w:rsid w:val="00355308"/>
    <w:rsid w:val="0035568F"/>
    <w:rsid w:val="0035570E"/>
    <w:rsid w:val="00355B21"/>
    <w:rsid w:val="0035616A"/>
    <w:rsid w:val="00356513"/>
    <w:rsid w:val="00356637"/>
    <w:rsid w:val="003567A8"/>
    <w:rsid w:val="00356FFC"/>
    <w:rsid w:val="003603B4"/>
    <w:rsid w:val="00360441"/>
    <w:rsid w:val="00361073"/>
    <w:rsid w:val="00362362"/>
    <w:rsid w:val="00362D04"/>
    <w:rsid w:val="00362F8C"/>
    <w:rsid w:val="00364C05"/>
    <w:rsid w:val="0036664E"/>
    <w:rsid w:val="00366799"/>
    <w:rsid w:val="00366E3A"/>
    <w:rsid w:val="003672E0"/>
    <w:rsid w:val="003706ED"/>
    <w:rsid w:val="00370833"/>
    <w:rsid w:val="00371174"/>
    <w:rsid w:val="0037118F"/>
    <w:rsid w:val="003719D1"/>
    <w:rsid w:val="00371CF0"/>
    <w:rsid w:val="00371D09"/>
    <w:rsid w:val="00371E11"/>
    <w:rsid w:val="00373097"/>
    <w:rsid w:val="00373143"/>
    <w:rsid w:val="00373E38"/>
    <w:rsid w:val="00374209"/>
    <w:rsid w:val="003744A6"/>
    <w:rsid w:val="003744C9"/>
    <w:rsid w:val="0037480A"/>
    <w:rsid w:val="00375056"/>
    <w:rsid w:val="00375459"/>
    <w:rsid w:val="00375624"/>
    <w:rsid w:val="0037576B"/>
    <w:rsid w:val="00375EEC"/>
    <w:rsid w:val="003763B7"/>
    <w:rsid w:val="00376E61"/>
    <w:rsid w:val="0037748D"/>
    <w:rsid w:val="00377F02"/>
    <w:rsid w:val="00380038"/>
    <w:rsid w:val="003801B1"/>
    <w:rsid w:val="00380356"/>
    <w:rsid w:val="003807BC"/>
    <w:rsid w:val="0038085B"/>
    <w:rsid w:val="0038142E"/>
    <w:rsid w:val="00381453"/>
    <w:rsid w:val="00381F1B"/>
    <w:rsid w:val="003821EE"/>
    <w:rsid w:val="00382500"/>
    <w:rsid w:val="003825B0"/>
    <w:rsid w:val="00382758"/>
    <w:rsid w:val="00382B6B"/>
    <w:rsid w:val="00383B6D"/>
    <w:rsid w:val="00383CFA"/>
    <w:rsid w:val="00384E14"/>
    <w:rsid w:val="00385322"/>
    <w:rsid w:val="00386357"/>
    <w:rsid w:val="003864F1"/>
    <w:rsid w:val="00387D31"/>
    <w:rsid w:val="00387D3F"/>
    <w:rsid w:val="0038BD72"/>
    <w:rsid w:val="0039024F"/>
    <w:rsid w:val="0039037C"/>
    <w:rsid w:val="0039100A"/>
    <w:rsid w:val="00391E39"/>
    <w:rsid w:val="003921C3"/>
    <w:rsid w:val="00393184"/>
    <w:rsid w:val="00393386"/>
    <w:rsid w:val="00393A44"/>
    <w:rsid w:val="003942B1"/>
    <w:rsid w:val="00394581"/>
    <w:rsid w:val="00394D67"/>
    <w:rsid w:val="00395F12"/>
    <w:rsid w:val="00396EBC"/>
    <w:rsid w:val="00397235"/>
    <w:rsid w:val="00397FA2"/>
    <w:rsid w:val="003A001B"/>
    <w:rsid w:val="003A01EC"/>
    <w:rsid w:val="003A0659"/>
    <w:rsid w:val="003A0936"/>
    <w:rsid w:val="003A10B4"/>
    <w:rsid w:val="003A1CEB"/>
    <w:rsid w:val="003A1EA0"/>
    <w:rsid w:val="003A3118"/>
    <w:rsid w:val="003A31AD"/>
    <w:rsid w:val="003A387A"/>
    <w:rsid w:val="003A44EE"/>
    <w:rsid w:val="003A44FD"/>
    <w:rsid w:val="003A4832"/>
    <w:rsid w:val="003A4C11"/>
    <w:rsid w:val="003A4F1E"/>
    <w:rsid w:val="003A51A0"/>
    <w:rsid w:val="003A55F7"/>
    <w:rsid w:val="003A5EEA"/>
    <w:rsid w:val="003A6190"/>
    <w:rsid w:val="003A70DE"/>
    <w:rsid w:val="003A72EC"/>
    <w:rsid w:val="003A749B"/>
    <w:rsid w:val="003A7859"/>
    <w:rsid w:val="003A7B15"/>
    <w:rsid w:val="003B06F2"/>
    <w:rsid w:val="003B0BBF"/>
    <w:rsid w:val="003B0E41"/>
    <w:rsid w:val="003B0EB8"/>
    <w:rsid w:val="003B12E9"/>
    <w:rsid w:val="003B2FFF"/>
    <w:rsid w:val="003B3C16"/>
    <w:rsid w:val="003B5A7A"/>
    <w:rsid w:val="003B5BA0"/>
    <w:rsid w:val="003B6884"/>
    <w:rsid w:val="003B6908"/>
    <w:rsid w:val="003B6D26"/>
    <w:rsid w:val="003B6E94"/>
    <w:rsid w:val="003B7361"/>
    <w:rsid w:val="003B7730"/>
    <w:rsid w:val="003B7E8F"/>
    <w:rsid w:val="003C007C"/>
    <w:rsid w:val="003C1597"/>
    <w:rsid w:val="003C1D33"/>
    <w:rsid w:val="003C1EDA"/>
    <w:rsid w:val="003C2755"/>
    <w:rsid w:val="003C29C4"/>
    <w:rsid w:val="003C2AA0"/>
    <w:rsid w:val="003C2CF4"/>
    <w:rsid w:val="003C5150"/>
    <w:rsid w:val="003C532A"/>
    <w:rsid w:val="003C628A"/>
    <w:rsid w:val="003C6666"/>
    <w:rsid w:val="003C7072"/>
    <w:rsid w:val="003C7221"/>
    <w:rsid w:val="003C72E1"/>
    <w:rsid w:val="003D00D3"/>
    <w:rsid w:val="003D0A43"/>
    <w:rsid w:val="003D1964"/>
    <w:rsid w:val="003D291C"/>
    <w:rsid w:val="003D2B5D"/>
    <w:rsid w:val="003D2EC8"/>
    <w:rsid w:val="003D2F0A"/>
    <w:rsid w:val="003D3B75"/>
    <w:rsid w:val="003D3E5C"/>
    <w:rsid w:val="003D4669"/>
    <w:rsid w:val="003D4E75"/>
    <w:rsid w:val="003D4E7A"/>
    <w:rsid w:val="003D59EE"/>
    <w:rsid w:val="003D60AA"/>
    <w:rsid w:val="003D60F1"/>
    <w:rsid w:val="003D64E7"/>
    <w:rsid w:val="003D67C1"/>
    <w:rsid w:val="003D7CD5"/>
    <w:rsid w:val="003E025A"/>
    <w:rsid w:val="003E09DF"/>
    <w:rsid w:val="003E0ABC"/>
    <w:rsid w:val="003E13A8"/>
    <w:rsid w:val="003E1ACB"/>
    <w:rsid w:val="003E27D9"/>
    <w:rsid w:val="003E2BF9"/>
    <w:rsid w:val="003E2DF5"/>
    <w:rsid w:val="003E2E3D"/>
    <w:rsid w:val="003E3283"/>
    <w:rsid w:val="003E32ED"/>
    <w:rsid w:val="003E363D"/>
    <w:rsid w:val="003E3A64"/>
    <w:rsid w:val="003E3E99"/>
    <w:rsid w:val="003E4031"/>
    <w:rsid w:val="003E43E2"/>
    <w:rsid w:val="003E48ED"/>
    <w:rsid w:val="003E4F09"/>
    <w:rsid w:val="003E5BB4"/>
    <w:rsid w:val="003E604E"/>
    <w:rsid w:val="003E6F89"/>
    <w:rsid w:val="003E78F8"/>
    <w:rsid w:val="003E7A8E"/>
    <w:rsid w:val="003E7E72"/>
    <w:rsid w:val="003F038C"/>
    <w:rsid w:val="003F045C"/>
    <w:rsid w:val="003F06E5"/>
    <w:rsid w:val="003F0F11"/>
    <w:rsid w:val="003F0F5D"/>
    <w:rsid w:val="003F106F"/>
    <w:rsid w:val="003F1D16"/>
    <w:rsid w:val="003F2061"/>
    <w:rsid w:val="003F2074"/>
    <w:rsid w:val="003F28BF"/>
    <w:rsid w:val="003F32EB"/>
    <w:rsid w:val="003F3321"/>
    <w:rsid w:val="003F36D7"/>
    <w:rsid w:val="003F3822"/>
    <w:rsid w:val="003F3F2E"/>
    <w:rsid w:val="003F5A46"/>
    <w:rsid w:val="003F5FDF"/>
    <w:rsid w:val="003F6200"/>
    <w:rsid w:val="003F70D0"/>
    <w:rsid w:val="00400457"/>
    <w:rsid w:val="00401185"/>
    <w:rsid w:val="00401CAC"/>
    <w:rsid w:val="00401EF7"/>
    <w:rsid w:val="00402FF0"/>
    <w:rsid w:val="004030BC"/>
    <w:rsid w:val="0040331B"/>
    <w:rsid w:val="0040334C"/>
    <w:rsid w:val="00403412"/>
    <w:rsid w:val="00403CED"/>
    <w:rsid w:val="00403F7D"/>
    <w:rsid w:val="00404DE8"/>
    <w:rsid w:val="00404E86"/>
    <w:rsid w:val="00405BD8"/>
    <w:rsid w:val="00406304"/>
    <w:rsid w:val="00407A24"/>
    <w:rsid w:val="0041002E"/>
    <w:rsid w:val="00410A3F"/>
    <w:rsid w:val="004110C0"/>
    <w:rsid w:val="00412591"/>
    <w:rsid w:val="00412A93"/>
    <w:rsid w:val="004133AD"/>
    <w:rsid w:val="004147D3"/>
    <w:rsid w:val="0041579B"/>
    <w:rsid w:val="00416E42"/>
    <w:rsid w:val="0041756E"/>
    <w:rsid w:val="0042073E"/>
    <w:rsid w:val="004214E7"/>
    <w:rsid w:val="00421525"/>
    <w:rsid w:val="00421834"/>
    <w:rsid w:val="004218F2"/>
    <w:rsid w:val="004222EE"/>
    <w:rsid w:val="0042230D"/>
    <w:rsid w:val="00422C6D"/>
    <w:rsid w:val="00423627"/>
    <w:rsid w:val="0042380E"/>
    <w:rsid w:val="00423A70"/>
    <w:rsid w:val="004246EC"/>
    <w:rsid w:val="00424870"/>
    <w:rsid w:val="004248A3"/>
    <w:rsid w:val="00424A22"/>
    <w:rsid w:val="00425013"/>
    <w:rsid w:val="00426049"/>
    <w:rsid w:val="00426221"/>
    <w:rsid w:val="00426637"/>
    <w:rsid w:val="0042667D"/>
    <w:rsid w:val="004268D3"/>
    <w:rsid w:val="0042691A"/>
    <w:rsid w:val="00426B67"/>
    <w:rsid w:val="00427455"/>
    <w:rsid w:val="0042769A"/>
    <w:rsid w:val="00427A7B"/>
    <w:rsid w:val="00427AD2"/>
    <w:rsid w:val="00427AEB"/>
    <w:rsid w:val="004303C1"/>
    <w:rsid w:val="004307E3"/>
    <w:rsid w:val="00430D7B"/>
    <w:rsid w:val="0043158A"/>
    <w:rsid w:val="0043190A"/>
    <w:rsid w:val="00432022"/>
    <w:rsid w:val="004329D2"/>
    <w:rsid w:val="00432A33"/>
    <w:rsid w:val="0043348C"/>
    <w:rsid w:val="00433579"/>
    <w:rsid w:val="00433761"/>
    <w:rsid w:val="00434911"/>
    <w:rsid w:val="00434F69"/>
    <w:rsid w:val="004354C2"/>
    <w:rsid w:val="0043599E"/>
    <w:rsid w:val="00436893"/>
    <w:rsid w:val="00436A7E"/>
    <w:rsid w:val="00436D2F"/>
    <w:rsid w:val="00437BC1"/>
    <w:rsid w:val="00437EB4"/>
    <w:rsid w:val="00440BE7"/>
    <w:rsid w:val="004422B5"/>
    <w:rsid w:val="0044281A"/>
    <w:rsid w:val="00442854"/>
    <w:rsid w:val="00442FEA"/>
    <w:rsid w:val="00443831"/>
    <w:rsid w:val="00443A9B"/>
    <w:rsid w:val="00443C36"/>
    <w:rsid w:val="00444262"/>
    <w:rsid w:val="00445914"/>
    <w:rsid w:val="00446A43"/>
    <w:rsid w:val="00447A35"/>
    <w:rsid w:val="0045003F"/>
    <w:rsid w:val="004504AB"/>
    <w:rsid w:val="00451141"/>
    <w:rsid w:val="004526D0"/>
    <w:rsid w:val="004533F8"/>
    <w:rsid w:val="00453F2E"/>
    <w:rsid w:val="00454436"/>
    <w:rsid w:val="00454D64"/>
    <w:rsid w:val="004556A5"/>
    <w:rsid w:val="00455B9E"/>
    <w:rsid w:val="00455C2C"/>
    <w:rsid w:val="00455F72"/>
    <w:rsid w:val="0045672B"/>
    <w:rsid w:val="0045678F"/>
    <w:rsid w:val="00456ABC"/>
    <w:rsid w:val="00456AC3"/>
    <w:rsid w:val="004570E5"/>
    <w:rsid w:val="004570E7"/>
    <w:rsid w:val="00457392"/>
    <w:rsid w:val="004576B8"/>
    <w:rsid w:val="00457718"/>
    <w:rsid w:val="00457D5F"/>
    <w:rsid w:val="00460FDA"/>
    <w:rsid w:val="00461291"/>
    <w:rsid w:val="00461463"/>
    <w:rsid w:val="004617E4"/>
    <w:rsid w:val="00461B74"/>
    <w:rsid w:val="00461E2B"/>
    <w:rsid w:val="00461E71"/>
    <w:rsid w:val="00461F74"/>
    <w:rsid w:val="00462345"/>
    <w:rsid w:val="00462416"/>
    <w:rsid w:val="00462EA1"/>
    <w:rsid w:val="00462ED7"/>
    <w:rsid w:val="0046375A"/>
    <w:rsid w:val="0046380B"/>
    <w:rsid w:val="00463815"/>
    <w:rsid w:val="00463CC9"/>
    <w:rsid w:val="00464404"/>
    <w:rsid w:val="00464CBB"/>
    <w:rsid w:val="00464E80"/>
    <w:rsid w:val="004652AC"/>
    <w:rsid w:val="00466500"/>
    <w:rsid w:val="004665E5"/>
    <w:rsid w:val="004669D2"/>
    <w:rsid w:val="00466B96"/>
    <w:rsid w:val="0046784A"/>
    <w:rsid w:val="00470A08"/>
    <w:rsid w:val="00470E60"/>
    <w:rsid w:val="00471766"/>
    <w:rsid w:val="00471837"/>
    <w:rsid w:val="004718C4"/>
    <w:rsid w:val="00471E3D"/>
    <w:rsid w:val="00472527"/>
    <w:rsid w:val="004728BD"/>
    <w:rsid w:val="004737A4"/>
    <w:rsid w:val="0047380A"/>
    <w:rsid w:val="0047383A"/>
    <w:rsid w:val="004743BE"/>
    <w:rsid w:val="0047454A"/>
    <w:rsid w:val="00474C3B"/>
    <w:rsid w:val="00475358"/>
    <w:rsid w:val="00475951"/>
    <w:rsid w:val="00475AE2"/>
    <w:rsid w:val="00475D17"/>
    <w:rsid w:val="0047664C"/>
    <w:rsid w:val="004769F7"/>
    <w:rsid w:val="00476A03"/>
    <w:rsid w:val="00476B34"/>
    <w:rsid w:val="00476C43"/>
    <w:rsid w:val="004779D3"/>
    <w:rsid w:val="00477AD1"/>
    <w:rsid w:val="00480074"/>
    <w:rsid w:val="004804E6"/>
    <w:rsid w:val="00481030"/>
    <w:rsid w:val="004811E1"/>
    <w:rsid w:val="00481201"/>
    <w:rsid w:val="00481278"/>
    <w:rsid w:val="0048148E"/>
    <w:rsid w:val="004820DB"/>
    <w:rsid w:val="00482E1F"/>
    <w:rsid w:val="00483170"/>
    <w:rsid w:val="00483871"/>
    <w:rsid w:val="00483B3D"/>
    <w:rsid w:val="00483FEF"/>
    <w:rsid w:val="004845CD"/>
    <w:rsid w:val="00484703"/>
    <w:rsid w:val="004848F3"/>
    <w:rsid w:val="00484A0C"/>
    <w:rsid w:val="00485164"/>
    <w:rsid w:val="00486C5A"/>
    <w:rsid w:val="00486EAC"/>
    <w:rsid w:val="00487D1E"/>
    <w:rsid w:val="00490BE3"/>
    <w:rsid w:val="00490D64"/>
    <w:rsid w:val="004916C0"/>
    <w:rsid w:val="00491B8B"/>
    <w:rsid w:val="00491E5C"/>
    <w:rsid w:val="00492506"/>
    <w:rsid w:val="004934C7"/>
    <w:rsid w:val="004942F0"/>
    <w:rsid w:val="0049436B"/>
    <w:rsid w:val="004945F2"/>
    <w:rsid w:val="00494A6D"/>
    <w:rsid w:val="004951BC"/>
    <w:rsid w:val="0049542A"/>
    <w:rsid w:val="00497696"/>
    <w:rsid w:val="00497EF5"/>
    <w:rsid w:val="004A0B61"/>
    <w:rsid w:val="004A0D15"/>
    <w:rsid w:val="004A1090"/>
    <w:rsid w:val="004A1A41"/>
    <w:rsid w:val="004A2266"/>
    <w:rsid w:val="004A2855"/>
    <w:rsid w:val="004A2FC5"/>
    <w:rsid w:val="004A3277"/>
    <w:rsid w:val="004A37EA"/>
    <w:rsid w:val="004A39CB"/>
    <w:rsid w:val="004A3EF0"/>
    <w:rsid w:val="004A4494"/>
    <w:rsid w:val="004A5738"/>
    <w:rsid w:val="004A60B1"/>
    <w:rsid w:val="004A78E6"/>
    <w:rsid w:val="004B0006"/>
    <w:rsid w:val="004B03E0"/>
    <w:rsid w:val="004B050D"/>
    <w:rsid w:val="004B05F4"/>
    <w:rsid w:val="004B0661"/>
    <w:rsid w:val="004B122F"/>
    <w:rsid w:val="004B1B26"/>
    <w:rsid w:val="004B2395"/>
    <w:rsid w:val="004B340F"/>
    <w:rsid w:val="004B354A"/>
    <w:rsid w:val="004B44BE"/>
    <w:rsid w:val="004B4E44"/>
    <w:rsid w:val="004B5623"/>
    <w:rsid w:val="004B629F"/>
    <w:rsid w:val="004B69B8"/>
    <w:rsid w:val="004B6D6A"/>
    <w:rsid w:val="004B6DF0"/>
    <w:rsid w:val="004B7814"/>
    <w:rsid w:val="004C00F1"/>
    <w:rsid w:val="004C0543"/>
    <w:rsid w:val="004C09B3"/>
    <w:rsid w:val="004C1199"/>
    <w:rsid w:val="004C11EA"/>
    <w:rsid w:val="004C161B"/>
    <w:rsid w:val="004C1982"/>
    <w:rsid w:val="004C1E8F"/>
    <w:rsid w:val="004C267D"/>
    <w:rsid w:val="004C2F19"/>
    <w:rsid w:val="004C4393"/>
    <w:rsid w:val="004C4B20"/>
    <w:rsid w:val="004C4EAB"/>
    <w:rsid w:val="004C5356"/>
    <w:rsid w:val="004C557E"/>
    <w:rsid w:val="004C59C3"/>
    <w:rsid w:val="004C5F63"/>
    <w:rsid w:val="004C6308"/>
    <w:rsid w:val="004C69E0"/>
    <w:rsid w:val="004C6C6D"/>
    <w:rsid w:val="004C6C6F"/>
    <w:rsid w:val="004D04C4"/>
    <w:rsid w:val="004D100C"/>
    <w:rsid w:val="004D109B"/>
    <w:rsid w:val="004D116C"/>
    <w:rsid w:val="004D1ADA"/>
    <w:rsid w:val="004D2EA9"/>
    <w:rsid w:val="004D325C"/>
    <w:rsid w:val="004D3423"/>
    <w:rsid w:val="004D49D9"/>
    <w:rsid w:val="004D5400"/>
    <w:rsid w:val="004D595E"/>
    <w:rsid w:val="004D5EBE"/>
    <w:rsid w:val="004D6458"/>
    <w:rsid w:val="004D694B"/>
    <w:rsid w:val="004D6950"/>
    <w:rsid w:val="004D6B97"/>
    <w:rsid w:val="004D6BBB"/>
    <w:rsid w:val="004D7136"/>
    <w:rsid w:val="004D7C69"/>
    <w:rsid w:val="004E0677"/>
    <w:rsid w:val="004E0965"/>
    <w:rsid w:val="004E0BD9"/>
    <w:rsid w:val="004E0C1D"/>
    <w:rsid w:val="004E0DC9"/>
    <w:rsid w:val="004E1007"/>
    <w:rsid w:val="004E218A"/>
    <w:rsid w:val="004E28A1"/>
    <w:rsid w:val="004E2AA2"/>
    <w:rsid w:val="004E394D"/>
    <w:rsid w:val="004E3A12"/>
    <w:rsid w:val="004E3CFD"/>
    <w:rsid w:val="004E45DB"/>
    <w:rsid w:val="004E4CE3"/>
    <w:rsid w:val="004E4E42"/>
    <w:rsid w:val="004E6048"/>
    <w:rsid w:val="004E60B5"/>
    <w:rsid w:val="004E6642"/>
    <w:rsid w:val="004E7850"/>
    <w:rsid w:val="004E7946"/>
    <w:rsid w:val="004E7E6B"/>
    <w:rsid w:val="004F035C"/>
    <w:rsid w:val="004F0A92"/>
    <w:rsid w:val="004F0B0B"/>
    <w:rsid w:val="004F1142"/>
    <w:rsid w:val="004F17C9"/>
    <w:rsid w:val="004F2249"/>
    <w:rsid w:val="004F24D6"/>
    <w:rsid w:val="004F261B"/>
    <w:rsid w:val="004F4082"/>
    <w:rsid w:val="004F4CB6"/>
    <w:rsid w:val="004F549B"/>
    <w:rsid w:val="004F5BF8"/>
    <w:rsid w:val="004F651C"/>
    <w:rsid w:val="004F68FE"/>
    <w:rsid w:val="004F7051"/>
    <w:rsid w:val="005000C1"/>
    <w:rsid w:val="005003D9"/>
    <w:rsid w:val="0050190C"/>
    <w:rsid w:val="00501C2D"/>
    <w:rsid w:val="00501E2E"/>
    <w:rsid w:val="005022D6"/>
    <w:rsid w:val="00502661"/>
    <w:rsid w:val="00502E35"/>
    <w:rsid w:val="00502F45"/>
    <w:rsid w:val="00502FB7"/>
    <w:rsid w:val="00504289"/>
    <w:rsid w:val="005044B6"/>
    <w:rsid w:val="00504FD2"/>
    <w:rsid w:val="0050518C"/>
    <w:rsid w:val="00505D56"/>
    <w:rsid w:val="005060C7"/>
    <w:rsid w:val="00506284"/>
    <w:rsid w:val="005072DB"/>
    <w:rsid w:val="00507853"/>
    <w:rsid w:val="00507B19"/>
    <w:rsid w:val="005100B4"/>
    <w:rsid w:val="00510D8D"/>
    <w:rsid w:val="00511032"/>
    <w:rsid w:val="00511242"/>
    <w:rsid w:val="00512440"/>
    <w:rsid w:val="00512D16"/>
    <w:rsid w:val="0051355C"/>
    <w:rsid w:val="00513B44"/>
    <w:rsid w:val="00513C03"/>
    <w:rsid w:val="00513F2B"/>
    <w:rsid w:val="0051476A"/>
    <w:rsid w:val="005148A5"/>
    <w:rsid w:val="00514B1B"/>
    <w:rsid w:val="005151C7"/>
    <w:rsid w:val="0051557B"/>
    <w:rsid w:val="00515890"/>
    <w:rsid w:val="00515C0A"/>
    <w:rsid w:val="00516893"/>
    <w:rsid w:val="00516FC0"/>
    <w:rsid w:val="005176EB"/>
    <w:rsid w:val="0051773E"/>
    <w:rsid w:val="00517885"/>
    <w:rsid w:val="00517DF7"/>
    <w:rsid w:val="00521320"/>
    <w:rsid w:val="00521658"/>
    <w:rsid w:val="00521C66"/>
    <w:rsid w:val="005224D5"/>
    <w:rsid w:val="00522785"/>
    <w:rsid w:val="005228FF"/>
    <w:rsid w:val="005232E0"/>
    <w:rsid w:val="00524190"/>
    <w:rsid w:val="005243EF"/>
    <w:rsid w:val="0052488E"/>
    <w:rsid w:val="005248E4"/>
    <w:rsid w:val="00524A99"/>
    <w:rsid w:val="00525044"/>
    <w:rsid w:val="005252BB"/>
    <w:rsid w:val="00525332"/>
    <w:rsid w:val="00525B80"/>
    <w:rsid w:val="00525BC1"/>
    <w:rsid w:val="00525D19"/>
    <w:rsid w:val="00525F7D"/>
    <w:rsid w:val="00526525"/>
    <w:rsid w:val="005267D4"/>
    <w:rsid w:val="00527478"/>
    <w:rsid w:val="00527A7F"/>
    <w:rsid w:val="0053048E"/>
    <w:rsid w:val="00530E46"/>
    <w:rsid w:val="005325D9"/>
    <w:rsid w:val="00533B06"/>
    <w:rsid w:val="00533E02"/>
    <w:rsid w:val="005344EE"/>
    <w:rsid w:val="005347C1"/>
    <w:rsid w:val="00534ECC"/>
    <w:rsid w:val="00535175"/>
    <w:rsid w:val="0053584A"/>
    <w:rsid w:val="00535B93"/>
    <w:rsid w:val="00536086"/>
    <w:rsid w:val="005365A8"/>
    <w:rsid w:val="00536CC9"/>
    <w:rsid w:val="00536FD6"/>
    <w:rsid w:val="00537011"/>
    <w:rsid w:val="00537D27"/>
    <w:rsid w:val="00540166"/>
    <w:rsid w:val="00540A08"/>
    <w:rsid w:val="00540C3E"/>
    <w:rsid w:val="00540FC1"/>
    <w:rsid w:val="0054166C"/>
    <w:rsid w:val="00542272"/>
    <w:rsid w:val="00542339"/>
    <w:rsid w:val="00542591"/>
    <w:rsid w:val="00542DB9"/>
    <w:rsid w:val="00543486"/>
    <w:rsid w:val="00544315"/>
    <w:rsid w:val="005443C7"/>
    <w:rsid w:val="0054500B"/>
    <w:rsid w:val="005454C7"/>
    <w:rsid w:val="005458FD"/>
    <w:rsid w:val="00545D97"/>
    <w:rsid w:val="00546705"/>
    <w:rsid w:val="00546844"/>
    <w:rsid w:val="00546B53"/>
    <w:rsid w:val="0054726E"/>
    <w:rsid w:val="00547291"/>
    <w:rsid w:val="00547DC0"/>
    <w:rsid w:val="0054BD1A"/>
    <w:rsid w:val="00550A7A"/>
    <w:rsid w:val="00550DB2"/>
    <w:rsid w:val="005513BF"/>
    <w:rsid w:val="005527B5"/>
    <w:rsid w:val="00552A8C"/>
    <w:rsid w:val="00552B34"/>
    <w:rsid w:val="00553482"/>
    <w:rsid w:val="00554039"/>
    <w:rsid w:val="0055452C"/>
    <w:rsid w:val="0055454A"/>
    <w:rsid w:val="00554692"/>
    <w:rsid w:val="005552C8"/>
    <w:rsid w:val="005553BE"/>
    <w:rsid w:val="0055595C"/>
    <w:rsid w:val="00555A60"/>
    <w:rsid w:val="00555FF4"/>
    <w:rsid w:val="0055626B"/>
    <w:rsid w:val="005566F5"/>
    <w:rsid w:val="00556B5F"/>
    <w:rsid w:val="00556E16"/>
    <w:rsid w:val="005570AD"/>
    <w:rsid w:val="00560373"/>
    <w:rsid w:val="005617CB"/>
    <w:rsid w:val="00561B93"/>
    <w:rsid w:val="00561D46"/>
    <w:rsid w:val="0056201C"/>
    <w:rsid w:val="00562C06"/>
    <w:rsid w:val="00562E70"/>
    <w:rsid w:val="00562F7E"/>
    <w:rsid w:val="0056308F"/>
    <w:rsid w:val="00563897"/>
    <w:rsid w:val="0056396D"/>
    <w:rsid w:val="005640DD"/>
    <w:rsid w:val="0056463A"/>
    <w:rsid w:val="005648D0"/>
    <w:rsid w:val="00564930"/>
    <w:rsid w:val="00564CA9"/>
    <w:rsid w:val="005656DA"/>
    <w:rsid w:val="005657D3"/>
    <w:rsid w:val="00565990"/>
    <w:rsid w:val="00566900"/>
    <w:rsid w:val="00566E98"/>
    <w:rsid w:val="00567549"/>
    <w:rsid w:val="00567CC2"/>
    <w:rsid w:val="00567F39"/>
    <w:rsid w:val="0057074A"/>
    <w:rsid w:val="00570923"/>
    <w:rsid w:val="00570CA5"/>
    <w:rsid w:val="005717F8"/>
    <w:rsid w:val="00571EE5"/>
    <w:rsid w:val="00572F6B"/>
    <w:rsid w:val="00573129"/>
    <w:rsid w:val="00573396"/>
    <w:rsid w:val="005746E4"/>
    <w:rsid w:val="00574901"/>
    <w:rsid w:val="005754E0"/>
    <w:rsid w:val="0057572B"/>
    <w:rsid w:val="00575861"/>
    <w:rsid w:val="00575A4D"/>
    <w:rsid w:val="0057658B"/>
    <w:rsid w:val="00576A7B"/>
    <w:rsid w:val="00576EF7"/>
    <w:rsid w:val="00579505"/>
    <w:rsid w:val="00580349"/>
    <w:rsid w:val="005804A3"/>
    <w:rsid w:val="005808C5"/>
    <w:rsid w:val="0058135A"/>
    <w:rsid w:val="005824F0"/>
    <w:rsid w:val="0058261C"/>
    <w:rsid w:val="00582B01"/>
    <w:rsid w:val="00582E95"/>
    <w:rsid w:val="0058357D"/>
    <w:rsid w:val="00583F90"/>
    <w:rsid w:val="0058465F"/>
    <w:rsid w:val="005847EB"/>
    <w:rsid w:val="00584EE8"/>
    <w:rsid w:val="00584F62"/>
    <w:rsid w:val="00585026"/>
    <w:rsid w:val="0058505F"/>
    <w:rsid w:val="00585D56"/>
    <w:rsid w:val="00586485"/>
    <w:rsid w:val="00586656"/>
    <w:rsid w:val="005867B5"/>
    <w:rsid w:val="00587320"/>
    <w:rsid w:val="00587492"/>
    <w:rsid w:val="00587934"/>
    <w:rsid w:val="005879C1"/>
    <w:rsid w:val="005904F8"/>
    <w:rsid w:val="0059101F"/>
    <w:rsid w:val="0059176E"/>
    <w:rsid w:val="005917E2"/>
    <w:rsid w:val="00591A64"/>
    <w:rsid w:val="005930B1"/>
    <w:rsid w:val="00593644"/>
    <w:rsid w:val="00595910"/>
    <w:rsid w:val="00596518"/>
    <w:rsid w:val="00596B3B"/>
    <w:rsid w:val="005974F9"/>
    <w:rsid w:val="0059752A"/>
    <w:rsid w:val="005977AF"/>
    <w:rsid w:val="00597C15"/>
    <w:rsid w:val="00597E1D"/>
    <w:rsid w:val="005A2B23"/>
    <w:rsid w:val="005A2B2D"/>
    <w:rsid w:val="005A3057"/>
    <w:rsid w:val="005A3AF0"/>
    <w:rsid w:val="005A3D08"/>
    <w:rsid w:val="005A45C3"/>
    <w:rsid w:val="005A4949"/>
    <w:rsid w:val="005A4C1B"/>
    <w:rsid w:val="005A5032"/>
    <w:rsid w:val="005A56FB"/>
    <w:rsid w:val="005A5758"/>
    <w:rsid w:val="005A58C2"/>
    <w:rsid w:val="005A5A76"/>
    <w:rsid w:val="005A67C8"/>
    <w:rsid w:val="005A6BEB"/>
    <w:rsid w:val="005A7B8A"/>
    <w:rsid w:val="005A7BB8"/>
    <w:rsid w:val="005A7C74"/>
    <w:rsid w:val="005B0D80"/>
    <w:rsid w:val="005B0EB1"/>
    <w:rsid w:val="005B1474"/>
    <w:rsid w:val="005B1898"/>
    <w:rsid w:val="005B1DB6"/>
    <w:rsid w:val="005B25F6"/>
    <w:rsid w:val="005B2C0A"/>
    <w:rsid w:val="005B2C64"/>
    <w:rsid w:val="005B3320"/>
    <w:rsid w:val="005B3410"/>
    <w:rsid w:val="005B382D"/>
    <w:rsid w:val="005B41BC"/>
    <w:rsid w:val="005B41ED"/>
    <w:rsid w:val="005B45C0"/>
    <w:rsid w:val="005B469E"/>
    <w:rsid w:val="005B5177"/>
    <w:rsid w:val="005B5D0D"/>
    <w:rsid w:val="005B6DBC"/>
    <w:rsid w:val="005B7883"/>
    <w:rsid w:val="005B7C4A"/>
    <w:rsid w:val="005B7E0C"/>
    <w:rsid w:val="005C1166"/>
    <w:rsid w:val="005C11C1"/>
    <w:rsid w:val="005C2378"/>
    <w:rsid w:val="005C2AB4"/>
    <w:rsid w:val="005C2CB0"/>
    <w:rsid w:val="005C3AB6"/>
    <w:rsid w:val="005C44DC"/>
    <w:rsid w:val="005C4A03"/>
    <w:rsid w:val="005C4ABC"/>
    <w:rsid w:val="005C4AF2"/>
    <w:rsid w:val="005C4BB7"/>
    <w:rsid w:val="005C51B2"/>
    <w:rsid w:val="005C5D6F"/>
    <w:rsid w:val="005C6073"/>
    <w:rsid w:val="005C74F5"/>
    <w:rsid w:val="005C7567"/>
    <w:rsid w:val="005C7D51"/>
    <w:rsid w:val="005C7E00"/>
    <w:rsid w:val="005CFB02"/>
    <w:rsid w:val="005D021D"/>
    <w:rsid w:val="005D04C2"/>
    <w:rsid w:val="005D0F3D"/>
    <w:rsid w:val="005D16DE"/>
    <w:rsid w:val="005D24C6"/>
    <w:rsid w:val="005D270B"/>
    <w:rsid w:val="005D309F"/>
    <w:rsid w:val="005D3935"/>
    <w:rsid w:val="005D416D"/>
    <w:rsid w:val="005D4677"/>
    <w:rsid w:val="005D47A0"/>
    <w:rsid w:val="005D4C88"/>
    <w:rsid w:val="005D53ED"/>
    <w:rsid w:val="005D5BEB"/>
    <w:rsid w:val="005D5D42"/>
    <w:rsid w:val="005D63B9"/>
    <w:rsid w:val="005D6597"/>
    <w:rsid w:val="005D6A16"/>
    <w:rsid w:val="005D6ADF"/>
    <w:rsid w:val="005D7ACE"/>
    <w:rsid w:val="005D7B40"/>
    <w:rsid w:val="005D7E40"/>
    <w:rsid w:val="005E095F"/>
    <w:rsid w:val="005E0E1E"/>
    <w:rsid w:val="005E26F8"/>
    <w:rsid w:val="005E29D6"/>
    <w:rsid w:val="005E2A76"/>
    <w:rsid w:val="005E2B4A"/>
    <w:rsid w:val="005E315C"/>
    <w:rsid w:val="005E3BF1"/>
    <w:rsid w:val="005E3EE7"/>
    <w:rsid w:val="005E432E"/>
    <w:rsid w:val="005E4A9F"/>
    <w:rsid w:val="005E54AD"/>
    <w:rsid w:val="005E5616"/>
    <w:rsid w:val="005E5847"/>
    <w:rsid w:val="005E632B"/>
    <w:rsid w:val="005E654E"/>
    <w:rsid w:val="005F0E59"/>
    <w:rsid w:val="005F1DE8"/>
    <w:rsid w:val="005F1F1A"/>
    <w:rsid w:val="005F228A"/>
    <w:rsid w:val="005F2309"/>
    <w:rsid w:val="005F2C86"/>
    <w:rsid w:val="005F2ED9"/>
    <w:rsid w:val="005F39AD"/>
    <w:rsid w:val="005F3D2D"/>
    <w:rsid w:val="005F3E2F"/>
    <w:rsid w:val="005F42C2"/>
    <w:rsid w:val="005F42C9"/>
    <w:rsid w:val="005F4388"/>
    <w:rsid w:val="005F44DC"/>
    <w:rsid w:val="005F4965"/>
    <w:rsid w:val="005F4B43"/>
    <w:rsid w:val="005F4F14"/>
    <w:rsid w:val="005F51AC"/>
    <w:rsid w:val="005F6002"/>
    <w:rsid w:val="005F6125"/>
    <w:rsid w:val="005F6F57"/>
    <w:rsid w:val="005F7686"/>
    <w:rsid w:val="005F7746"/>
    <w:rsid w:val="006006D2"/>
    <w:rsid w:val="00601C62"/>
    <w:rsid w:val="006021F0"/>
    <w:rsid w:val="00602238"/>
    <w:rsid w:val="006022B5"/>
    <w:rsid w:val="006027DE"/>
    <w:rsid w:val="006027FB"/>
    <w:rsid w:val="00602A30"/>
    <w:rsid w:val="00602B46"/>
    <w:rsid w:val="006039AF"/>
    <w:rsid w:val="00604723"/>
    <w:rsid w:val="00604D09"/>
    <w:rsid w:val="0060529C"/>
    <w:rsid w:val="00605741"/>
    <w:rsid w:val="006058C2"/>
    <w:rsid w:val="00605931"/>
    <w:rsid w:val="00605FFC"/>
    <w:rsid w:val="00606750"/>
    <w:rsid w:val="006067B1"/>
    <w:rsid w:val="00606917"/>
    <w:rsid w:val="00606A03"/>
    <w:rsid w:val="0060725E"/>
    <w:rsid w:val="00610731"/>
    <w:rsid w:val="00612139"/>
    <w:rsid w:val="00612B2B"/>
    <w:rsid w:val="00612E7D"/>
    <w:rsid w:val="006133E9"/>
    <w:rsid w:val="00614D04"/>
    <w:rsid w:val="00615028"/>
    <w:rsid w:val="00615253"/>
    <w:rsid w:val="00615494"/>
    <w:rsid w:val="006154DB"/>
    <w:rsid w:val="00616599"/>
    <w:rsid w:val="00616839"/>
    <w:rsid w:val="0061687F"/>
    <w:rsid w:val="006169A0"/>
    <w:rsid w:val="00616F69"/>
    <w:rsid w:val="00616F7F"/>
    <w:rsid w:val="006175B8"/>
    <w:rsid w:val="006177DA"/>
    <w:rsid w:val="00617C5F"/>
    <w:rsid w:val="006222F5"/>
    <w:rsid w:val="006231D4"/>
    <w:rsid w:val="00623890"/>
    <w:rsid w:val="00623901"/>
    <w:rsid w:val="0062472E"/>
    <w:rsid w:val="0062514A"/>
    <w:rsid w:val="00625628"/>
    <w:rsid w:val="006257EC"/>
    <w:rsid w:val="00625C61"/>
    <w:rsid w:val="00626644"/>
    <w:rsid w:val="0062694C"/>
    <w:rsid w:val="00626C05"/>
    <w:rsid w:val="00626F57"/>
    <w:rsid w:val="006272F0"/>
    <w:rsid w:val="006275D9"/>
    <w:rsid w:val="00627696"/>
    <w:rsid w:val="00627C5A"/>
    <w:rsid w:val="0062A49A"/>
    <w:rsid w:val="0063087E"/>
    <w:rsid w:val="006323EA"/>
    <w:rsid w:val="006327C6"/>
    <w:rsid w:val="00632A0B"/>
    <w:rsid w:val="00633214"/>
    <w:rsid w:val="0063352D"/>
    <w:rsid w:val="0063365B"/>
    <w:rsid w:val="00633A3B"/>
    <w:rsid w:val="00633F27"/>
    <w:rsid w:val="0063490E"/>
    <w:rsid w:val="00634CB6"/>
    <w:rsid w:val="00634FA3"/>
    <w:rsid w:val="006350BF"/>
    <w:rsid w:val="006353FD"/>
    <w:rsid w:val="006355B9"/>
    <w:rsid w:val="00635CBA"/>
    <w:rsid w:val="00635F5D"/>
    <w:rsid w:val="00636216"/>
    <w:rsid w:val="006364B8"/>
    <w:rsid w:val="006364F8"/>
    <w:rsid w:val="00636E1D"/>
    <w:rsid w:val="00637486"/>
    <w:rsid w:val="00637703"/>
    <w:rsid w:val="0064050F"/>
    <w:rsid w:val="00641295"/>
    <w:rsid w:val="006417B9"/>
    <w:rsid w:val="00641842"/>
    <w:rsid w:val="00642855"/>
    <w:rsid w:val="00643A5D"/>
    <w:rsid w:val="00643D34"/>
    <w:rsid w:val="00643E72"/>
    <w:rsid w:val="00644C35"/>
    <w:rsid w:val="00644DE3"/>
    <w:rsid w:val="0064548E"/>
    <w:rsid w:val="00645C44"/>
    <w:rsid w:val="00647197"/>
    <w:rsid w:val="006479C3"/>
    <w:rsid w:val="00647F7A"/>
    <w:rsid w:val="00650C4C"/>
    <w:rsid w:val="00650F4F"/>
    <w:rsid w:val="006519A5"/>
    <w:rsid w:val="00651BF2"/>
    <w:rsid w:val="006535EE"/>
    <w:rsid w:val="00653895"/>
    <w:rsid w:val="006543A1"/>
    <w:rsid w:val="0065462D"/>
    <w:rsid w:val="00654B29"/>
    <w:rsid w:val="00654D89"/>
    <w:rsid w:val="00654FA8"/>
    <w:rsid w:val="00654FB7"/>
    <w:rsid w:val="00655968"/>
    <w:rsid w:val="006561F6"/>
    <w:rsid w:val="00656578"/>
    <w:rsid w:val="00656C61"/>
    <w:rsid w:val="00656EF1"/>
    <w:rsid w:val="00657F97"/>
    <w:rsid w:val="006606C6"/>
    <w:rsid w:val="006609FB"/>
    <w:rsid w:val="00660CDF"/>
    <w:rsid w:val="0066107A"/>
    <w:rsid w:val="00661148"/>
    <w:rsid w:val="0066157D"/>
    <w:rsid w:val="006615BC"/>
    <w:rsid w:val="0066214A"/>
    <w:rsid w:val="006621E0"/>
    <w:rsid w:val="00662FD1"/>
    <w:rsid w:val="006630BC"/>
    <w:rsid w:val="0066333C"/>
    <w:rsid w:val="00663BC6"/>
    <w:rsid w:val="00663DE5"/>
    <w:rsid w:val="006640D9"/>
    <w:rsid w:val="00664DF9"/>
    <w:rsid w:val="00665878"/>
    <w:rsid w:val="006660A3"/>
    <w:rsid w:val="00666900"/>
    <w:rsid w:val="00666A32"/>
    <w:rsid w:val="0066703F"/>
    <w:rsid w:val="006674D8"/>
    <w:rsid w:val="00667803"/>
    <w:rsid w:val="00667929"/>
    <w:rsid w:val="00667F65"/>
    <w:rsid w:val="00670D1E"/>
    <w:rsid w:val="00672F39"/>
    <w:rsid w:val="00672F69"/>
    <w:rsid w:val="00673210"/>
    <w:rsid w:val="006732B7"/>
    <w:rsid w:val="00673772"/>
    <w:rsid w:val="006737EE"/>
    <w:rsid w:val="00673ED2"/>
    <w:rsid w:val="00674340"/>
    <w:rsid w:val="0067444D"/>
    <w:rsid w:val="0067497C"/>
    <w:rsid w:val="00675BBF"/>
    <w:rsid w:val="00675EBC"/>
    <w:rsid w:val="00676521"/>
    <w:rsid w:val="00676864"/>
    <w:rsid w:val="00676C23"/>
    <w:rsid w:val="00676C29"/>
    <w:rsid w:val="00676E7A"/>
    <w:rsid w:val="006776B5"/>
    <w:rsid w:val="00677950"/>
    <w:rsid w:val="00680180"/>
    <w:rsid w:val="00680694"/>
    <w:rsid w:val="00680E3A"/>
    <w:rsid w:val="00681360"/>
    <w:rsid w:val="006821E4"/>
    <w:rsid w:val="00683133"/>
    <w:rsid w:val="00683239"/>
    <w:rsid w:val="00683248"/>
    <w:rsid w:val="0068335A"/>
    <w:rsid w:val="00683CB8"/>
    <w:rsid w:val="0068450A"/>
    <w:rsid w:val="006854D1"/>
    <w:rsid w:val="00685635"/>
    <w:rsid w:val="00685A16"/>
    <w:rsid w:val="00687E25"/>
    <w:rsid w:val="00687ED3"/>
    <w:rsid w:val="00687F29"/>
    <w:rsid w:val="00690310"/>
    <w:rsid w:val="00690647"/>
    <w:rsid w:val="00691798"/>
    <w:rsid w:val="00692076"/>
    <w:rsid w:val="006929B9"/>
    <w:rsid w:val="00693405"/>
    <w:rsid w:val="00693C63"/>
    <w:rsid w:val="00693F13"/>
    <w:rsid w:val="00695556"/>
    <w:rsid w:val="00695700"/>
    <w:rsid w:val="00695910"/>
    <w:rsid w:val="006960C4"/>
    <w:rsid w:val="006963B7"/>
    <w:rsid w:val="006968F6"/>
    <w:rsid w:val="0069700C"/>
    <w:rsid w:val="00697FD4"/>
    <w:rsid w:val="006A00B0"/>
    <w:rsid w:val="006A0962"/>
    <w:rsid w:val="006A0C93"/>
    <w:rsid w:val="006A0D2E"/>
    <w:rsid w:val="006A122D"/>
    <w:rsid w:val="006A23F9"/>
    <w:rsid w:val="006A2B4E"/>
    <w:rsid w:val="006A3759"/>
    <w:rsid w:val="006A447A"/>
    <w:rsid w:val="006A468B"/>
    <w:rsid w:val="006A4882"/>
    <w:rsid w:val="006A4B5C"/>
    <w:rsid w:val="006A561E"/>
    <w:rsid w:val="006A58E3"/>
    <w:rsid w:val="006A5EAD"/>
    <w:rsid w:val="006A6704"/>
    <w:rsid w:val="006A67BD"/>
    <w:rsid w:val="006A7450"/>
    <w:rsid w:val="006A79E0"/>
    <w:rsid w:val="006B044F"/>
    <w:rsid w:val="006B04BF"/>
    <w:rsid w:val="006B09A0"/>
    <w:rsid w:val="006B1BF2"/>
    <w:rsid w:val="006B1D76"/>
    <w:rsid w:val="006B1E87"/>
    <w:rsid w:val="006B2A06"/>
    <w:rsid w:val="006B2F72"/>
    <w:rsid w:val="006B2FF1"/>
    <w:rsid w:val="006B4742"/>
    <w:rsid w:val="006B4CB3"/>
    <w:rsid w:val="006B5788"/>
    <w:rsid w:val="006B5B19"/>
    <w:rsid w:val="006B5CA0"/>
    <w:rsid w:val="006B6126"/>
    <w:rsid w:val="006B6DAA"/>
    <w:rsid w:val="006B7430"/>
    <w:rsid w:val="006B74F2"/>
    <w:rsid w:val="006C08DF"/>
    <w:rsid w:val="006C108A"/>
    <w:rsid w:val="006C1178"/>
    <w:rsid w:val="006C148A"/>
    <w:rsid w:val="006C1E3C"/>
    <w:rsid w:val="006C21ED"/>
    <w:rsid w:val="006C22C6"/>
    <w:rsid w:val="006C2670"/>
    <w:rsid w:val="006C295D"/>
    <w:rsid w:val="006C328B"/>
    <w:rsid w:val="006C3AAE"/>
    <w:rsid w:val="006C401D"/>
    <w:rsid w:val="006C6118"/>
    <w:rsid w:val="006C69F4"/>
    <w:rsid w:val="006C6E5B"/>
    <w:rsid w:val="006C6EF0"/>
    <w:rsid w:val="006C7780"/>
    <w:rsid w:val="006C7B7C"/>
    <w:rsid w:val="006C7E1A"/>
    <w:rsid w:val="006D0697"/>
    <w:rsid w:val="006D0906"/>
    <w:rsid w:val="006D1681"/>
    <w:rsid w:val="006D1D2D"/>
    <w:rsid w:val="006D28E1"/>
    <w:rsid w:val="006D2D28"/>
    <w:rsid w:val="006D317E"/>
    <w:rsid w:val="006D4307"/>
    <w:rsid w:val="006D47ED"/>
    <w:rsid w:val="006D5B77"/>
    <w:rsid w:val="006D6954"/>
    <w:rsid w:val="006E00B8"/>
    <w:rsid w:val="006E06C3"/>
    <w:rsid w:val="006E0845"/>
    <w:rsid w:val="006E0CA0"/>
    <w:rsid w:val="006E0EC5"/>
    <w:rsid w:val="006E1434"/>
    <w:rsid w:val="006E199A"/>
    <w:rsid w:val="006E2791"/>
    <w:rsid w:val="006E29EF"/>
    <w:rsid w:val="006E2FFA"/>
    <w:rsid w:val="006E36F4"/>
    <w:rsid w:val="006E3D9A"/>
    <w:rsid w:val="006E60EF"/>
    <w:rsid w:val="006E6CA3"/>
    <w:rsid w:val="006E7731"/>
    <w:rsid w:val="006E7BAA"/>
    <w:rsid w:val="006F034F"/>
    <w:rsid w:val="006F0368"/>
    <w:rsid w:val="006F049A"/>
    <w:rsid w:val="006F074C"/>
    <w:rsid w:val="006F08F7"/>
    <w:rsid w:val="006F11E4"/>
    <w:rsid w:val="006F149D"/>
    <w:rsid w:val="006F1EBA"/>
    <w:rsid w:val="006F224F"/>
    <w:rsid w:val="006F2E8B"/>
    <w:rsid w:val="006F3161"/>
    <w:rsid w:val="006F3265"/>
    <w:rsid w:val="006F32AA"/>
    <w:rsid w:val="006F32B5"/>
    <w:rsid w:val="006F3712"/>
    <w:rsid w:val="006F42A0"/>
    <w:rsid w:val="006F42E8"/>
    <w:rsid w:val="006F4845"/>
    <w:rsid w:val="006F4A05"/>
    <w:rsid w:val="006F4DC5"/>
    <w:rsid w:val="006F555A"/>
    <w:rsid w:val="006F5937"/>
    <w:rsid w:val="006F625F"/>
    <w:rsid w:val="006F698F"/>
    <w:rsid w:val="0070072C"/>
    <w:rsid w:val="00700929"/>
    <w:rsid w:val="00701081"/>
    <w:rsid w:val="007015FC"/>
    <w:rsid w:val="00701772"/>
    <w:rsid w:val="007022DB"/>
    <w:rsid w:val="007026E6"/>
    <w:rsid w:val="00703D96"/>
    <w:rsid w:val="00703DE1"/>
    <w:rsid w:val="00704F91"/>
    <w:rsid w:val="00705268"/>
    <w:rsid w:val="00705E49"/>
    <w:rsid w:val="0070617F"/>
    <w:rsid w:val="0070720A"/>
    <w:rsid w:val="00707AA4"/>
    <w:rsid w:val="007102B8"/>
    <w:rsid w:val="007105C3"/>
    <w:rsid w:val="007106CC"/>
    <w:rsid w:val="0071095D"/>
    <w:rsid w:val="00710B4F"/>
    <w:rsid w:val="0071128B"/>
    <w:rsid w:val="00712AB1"/>
    <w:rsid w:val="00712BD6"/>
    <w:rsid w:val="00712F5E"/>
    <w:rsid w:val="0071317A"/>
    <w:rsid w:val="00713539"/>
    <w:rsid w:val="007137C1"/>
    <w:rsid w:val="007142E4"/>
    <w:rsid w:val="00714573"/>
    <w:rsid w:val="00715A09"/>
    <w:rsid w:val="00716925"/>
    <w:rsid w:val="00716E1D"/>
    <w:rsid w:val="007172F1"/>
    <w:rsid w:val="00717F23"/>
    <w:rsid w:val="0072017B"/>
    <w:rsid w:val="00720596"/>
    <w:rsid w:val="0072060A"/>
    <w:rsid w:val="00720F9E"/>
    <w:rsid w:val="00721A81"/>
    <w:rsid w:val="00721E03"/>
    <w:rsid w:val="0072204C"/>
    <w:rsid w:val="0072277C"/>
    <w:rsid w:val="007234DF"/>
    <w:rsid w:val="007236F4"/>
    <w:rsid w:val="0072398C"/>
    <w:rsid w:val="00724668"/>
    <w:rsid w:val="00724754"/>
    <w:rsid w:val="0072496A"/>
    <w:rsid w:val="00724B64"/>
    <w:rsid w:val="00724BA8"/>
    <w:rsid w:val="0072514E"/>
    <w:rsid w:val="00725201"/>
    <w:rsid w:val="00725366"/>
    <w:rsid w:val="007255CB"/>
    <w:rsid w:val="007258B3"/>
    <w:rsid w:val="00725A95"/>
    <w:rsid w:val="0072622C"/>
    <w:rsid w:val="0072725A"/>
    <w:rsid w:val="00727731"/>
    <w:rsid w:val="00730711"/>
    <w:rsid w:val="00731BA4"/>
    <w:rsid w:val="00731C4F"/>
    <w:rsid w:val="007324E7"/>
    <w:rsid w:val="007326FF"/>
    <w:rsid w:val="007334E6"/>
    <w:rsid w:val="0073352B"/>
    <w:rsid w:val="007339D6"/>
    <w:rsid w:val="0073458B"/>
    <w:rsid w:val="00734779"/>
    <w:rsid w:val="00735279"/>
    <w:rsid w:val="0073568D"/>
    <w:rsid w:val="007356D3"/>
    <w:rsid w:val="00736165"/>
    <w:rsid w:val="00737681"/>
    <w:rsid w:val="00737D75"/>
    <w:rsid w:val="00737F30"/>
    <w:rsid w:val="0074050F"/>
    <w:rsid w:val="00740A4E"/>
    <w:rsid w:val="00740D05"/>
    <w:rsid w:val="00741417"/>
    <w:rsid w:val="0074149B"/>
    <w:rsid w:val="00741E4C"/>
    <w:rsid w:val="00743400"/>
    <w:rsid w:val="0074406D"/>
    <w:rsid w:val="007441EF"/>
    <w:rsid w:val="00744CA6"/>
    <w:rsid w:val="00745613"/>
    <w:rsid w:val="00745951"/>
    <w:rsid w:val="00746473"/>
    <w:rsid w:val="007464B4"/>
    <w:rsid w:val="00746D30"/>
    <w:rsid w:val="007470C4"/>
    <w:rsid w:val="007471A7"/>
    <w:rsid w:val="007473A4"/>
    <w:rsid w:val="00750B1A"/>
    <w:rsid w:val="00750B29"/>
    <w:rsid w:val="007523BE"/>
    <w:rsid w:val="007529C0"/>
    <w:rsid w:val="0075365E"/>
    <w:rsid w:val="00753767"/>
    <w:rsid w:val="00754108"/>
    <w:rsid w:val="00754B9A"/>
    <w:rsid w:val="00754D2F"/>
    <w:rsid w:val="00755552"/>
    <w:rsid w:val="00755C85"/>
    <w:rsid w:val="0075646D"/>
    <w:rsid w:val="00756582"/>
    <w:rsid w:val="00756EF6"/>
    <w:rsid w:val="00756F0A"/>
    <w:rsid w:val="00756F89"/>
    <w:rsid w:val="00757550"/>
    <w:rsid w:val="00760065"/>
    <w:rsid w:val="00760504"/>
    <w:rsid w:val="00760715"/>
    <w:rsid w:val="0076142F"/>
    <w:rsid w:val="00761849"/>
    <w:rsid w:val="00761C68"/>
    <w:rsid w:val="00762C54"/>
    <w:rsid w:val="00762CA3"/>
    <w:rsid w:val="0076373F"/>
    <w:rsid w:val="00763B74"/>
    <w:rsid w:val="0076468C"/>
    <w:rsid w:val="0076505B"/>
    <w:rsid w:val="00765941"/>
    <w:rsid w:val="00765AC5"/>
    <w:rsid w:val="007669D1"/>
    <w:rsid w:val="00767807"/>
    <w:rsid w:val="007678C2"/>
    <w:rsid w:val="00767F9D"/>
    <w:rsid w:val="007702B7"/>
    <w:rsid w:val="0077085A"/>
    <w:rsid w:val="00770864"/>
    <w:rsid w:val="007709F8"/>
    <w:rsid w:val="00771000"/>
    <w:rsid w:val="0077209F"/>
    <w:rsid w:val="00772479"/>
    <w:rsid w:val="007731AF"/>
    <w:rsid w:val="0077339C"/>
    <w:rsid w:val="00774002"/>
    <w:rsid w:val="00774462"/>
    <w:rsid w:val="007750FE"/>
    <w:rsid w:val="00775475"/>
    <w:rsid w:val="0077561E"/>
    <w:rsid w:val="00775835"/>
    <w:rsid w:val="00776017"/>
    <w:rsid w:val="007766C8"/>
    <w:rsid w:val="0077722F"/>
    <w:rsid w:val="00777822"/>
    <w:rsid w:val="00777A9E"/>
    <w:rsid w:val="00777FF9"/>
    <w:rsid w:val="007803B9"/>
    <w:rsid w:val="0078066B"/>
    <w:rsid w:val="007816ED"/>
    <w:rsid w:val="0078309A"/>
    <w:rsid w:val="007830E7"/>
    <w:rsid w:val="007832ED"/>
    <w:rsid w:val="007838CC"/>
    <w:rsid w:val="00783D52"/>
    <w:rsid w:val="007849EA"/>
    <w:rsid w:val="00784DFE"/>
    <w:rsid w:val="007854F0"/>
    <w:rsid w:val="00785B64"/>
    <w:rsid w:val="00785BE2"/>
    <w:rsid w:val="0078741B"/>
    <w:rsid w:val="007874A4"/>
    <w:rsid w:val="007878FB"/>
    <w:rsid w:val="00787AD3"/>
    <w:rsid w:val="00787AEE"/>
    <w:rsid w:val="00787EAD"/>
    <w:rsid w:val="00790117"/>
    <w:rsid w:val="007907DC"/>
    <w:rsid w:val="0079084E"/>
    <w:rsid w:val="007909D7"/>
    <w:rsid w:val="00790C90"/>
    <w:rsid w:val="00790D5E"/>
    <w:rsid w:val="0079133C"/>
    <w:rsid w:val="00791779"/>
    <w:rsid w:val="00791F17"/>
    <w:rsid w:val="00792208"/>
    <w:rsid w:val="00792DF8"/>
    <w:rsid w:val="00793818"/>
    <w:rsid w:val="007949DB"/>
    <w:rsid w:val="00794DF4"/>
    <w:rsid w:val="0079515D"/>
    <w:rsid w:val="007959E0"/>
    <w:rsid w:val="00795A15"/>
    <w:rsid w:val="0079638D"/>
    <w:rsid w:val="007969FE"/>
    <w:rsid w:val="00796B0A"/>
    <w:rsid w:val="00796E03"/>
    <w:rsid w:val="00797D0B"/>
    <w:rsid w:val="007A0203"/>
    <w:rsid w:val="007A0BAE"/>
    <w:rsid w:val="007A21AA"/>
    <w:rsid w:val="007A2627"/>
    <w:rsid w:val="007A27C6"/>
    <w:rsid w:val="007A2E30"/>
    <w:rsid w:val="007A2FF5"/>
    <w:rsid w:val="007A3A15"/>
    <w:rsid w:val="007A3A51"/>
    <w:rsid w:val="007A43B7"/>
    <w:rsid w:val="007A4826"/>
    <w:rsid w:val="007A4CF8"/>
    <w:rsid w:val="007A4EA6"/>
    <w:rsid w:val="007A4F1D"/>
    <w:rsid w:val="007A522A"/>
    <w:rsid w:val="007A5391"/>
    <w:rsid w:val="007A5E7B"/>
    <w:rsid w:val="007A5F81"/>
    <w:rsid w:val="007A603F"/>
    <w:rsid w:val="007A65EE"/>
    <w:rsid w:val="007A66BC"/>
    <w:rsid w:val="007A6784"/>
    <w:rsid w:val="007A6B62"/>
    <w:rsid w:val="007A6C62"/>
    <w:rsid w:val="007A6E29"/>
    <w:rsid w:val="007A74E9"/>
    <w:rsid w:val="007A763D"/>
    <w:rsid w:val="007A78CF"/>
    <w:rsid w:val="007A7A8A"/>
    <w:rsid w:val="007A7F8C"/>
    <w:rsid w:val="007B16E0"/>
    <w:rsid w:val="007B1A8B"/>
    <w:rsid w:val="007B3392"/>
    <w:rsid w:val="007B3A9D"/>
    <w:rsid w:val="007B4169"/>
    <w:rsid w:val="007B4188"/>
    <w:rsid w:val="007B4516"/>
    <w:rsid w:val="007B4D3F"/>
    <w:rsid w:val="007B52A4"/>
    <w:rsid w:val="007B55CC"/>
    <w:rsid w:val="007B56B7"/>
    <w:rsid w:val="007B5781"/>
    <w:rsid w:val="007B7287"/>
    <w:rsid w:val="007B7BC5"/>
    <w:rsid w:val="007C0125"/>
    <w:rsid w:val="007C03AD"/>
    <w:rsid w:val="007C05D1"/>
    <w:rsid w:val="007C0A6B"/>
    <w:rsid w:val="007C0BF3"/>
    <w:rsid w:val="007C0F72"/>
    <w:rsid w:val="007C1942"/>
    <w:rsid w:val="007C26AD"/>
    <w:rsid w:val="007C4591"/>
    <w:rsid w:val="007C48E8"/>
    <w:rsid w:val="007C49FD"/>
    <w:rsid w:val="007C4EFF"/>
    <w:rsid w:val="007C613D"/>
    <w:rsid w:val="007C62F3"/>
    <w:rsid w:val="007C7335"/>
    <w:rsid w:val="007C739E"/>
    <w:rsid w:val="007C7739"/>
    <w:rsid w:val="007C7965"/>
    <w:rsid w:val="007C7F1C"/>
    <w:rsid w:val="007C7F4D"/>
    <w:rsid w:val="007D04C5"/>
    <w:rsid w:val="007D07E8"/>
    <w:rsid w:val="007D08F1"/>
    <w:rsid w:val="007D0A30"/>
    <w:rsid w:val="007D0E0B"/>
    <w:rsid w:val="007D129C"/>
    <w:rsid w:val="007D1DBB"/>
    <w:rsid w:val="007D2225"/>
    <w:rsid w:val="007D2E8C"/>
    <w:rsid w:val="007D33D5"/>
    <w:rsid w:val="007D5D19"/>
    <w:rsid w:val="007D6010"/>
    <w:rsid w:val="007D60AE"/>
    <w:rsid w:val="007D65FC"/>
    <w:rsid w:val="007D69D9"/>
    <w:rsid w:val="007D6FBD"/>
    <w:rsid w:val="007D714D"/>
    <w:rsid w:val="007D77A2"/>
    <w:rsid w:val="007D7ABD"/>
    <w:rsid w:val="007E034B"/>
    <w:rsid w:val="007E0371"/>
    <w:rsid w:val="007E060E"/>
    <w:rsid w:val="007E099F"/>
    <w:rsid w:val="007E1371"/>
    <w:rsid w:val="007E18A1"/>
    <w:rsid w:val="007E1961"/>
    <w:rsid w:val="007E1F7A"/>
    <w:rsid w:val="007E20FE"/>
    <w:rsid w:val="007E2FA4"/>
    <w:rsid w:val="007E33EC"/>
    <w:rsid w:val="007E4CC5"/>
    <w:rsid w:val="007E4F2C"/>
    <w:rsid w:val="007E4F8F"/>
    <w:rsid w:val="007E5186"/>
    <w:rsid w:val="007E611C"/>
    <w:rsid w:val="007E63E9"/>
    <w:rsid w:val="007E6569"/>
    <w:rsid w:val="007E6F7A"/>
    <w:rsid w:val="007E7EE4"/>
    <w:rsid w:val="007F0682"/>
    <w:rsid w:val="007F0F76"/>
    <w:rsid w:val="007F13F7"/>
    <w:rsid w:val="007F241B"/>
    <w:rsid w:val="007F2DB8"/>
    <w:rsid w:val="007F3005"/>
    <w:rsid w:val="007F3802"/>
    <w:rsid w:val="007F3B58"/>
    <w:rsid w:val="007F3DE2"/>
    <w:rsid w:val="007F44D6"/>
    <w:rsid w:val="007F5C49"/>
    <w:rsid w:val="007F5C50"/>
    <w:rsid w:val="007F6492"/>
    <w:rsid w:val="007F6621"/>
    <w:rsid w:val="007F7AA3"/>
    <w:rsid w:val="007F7D8B"/>
    <w:rsid w:val="008008C6"/>
    <w:rsid w:val="00801286"/>
    <w:rsid w:val="00801480"/>
    <w:rsid w:val="00802A19"/>
    <w:rsid w:val="00803358"/>
    <w:rsid w:val="00803E72"/>
    <w:rsid w:val="008043B7"/>
    <w:rsid w:val="00805A00"/>
    <w:rsid w:val="00806043"/>
    <w:rsid w:val="0080611D"/>
    <w:rsid w:val="008065D0"/>
    <w:rsid w:val="00807455"/>
    <w:rsid w:val="00807A88"/>
    <w:rsid w:val="00810DE5"/>
    <w:rsid w:val="00811252"/>
    <w:rsid w:val="0081127D"/>
    <w:rsid w:val="0081130C"/>
    <w:rsid w:val="008114CF"/>
    <w:rsid w:val="0081155F"/>
    <w:rsid w:val="00811E36"/>
    <w:rsid w:val="00811EE9"/>
    <w:rsid w:val="00811F7F"/>
    <w:rsid w:val="008125F3"/>
    <w:rsid w:val="00812939"/>
    <w:rsid w:val="0081362F"/>
    <w:rsid w:val="00813849"/>
    <w:rsid w:val="00813BB5"/>
    <w:rsid w:val="00813EBB"/>
    <w:rsid w:val="0081424D"/>
    <w:rsid w:val="0081458F"/>
    <w:rsid w:val="00815091"/>
    <w:rsid w:val="00815DB5"/>
    <w:rsid w:val="00816995"/>
    <w:rsid w:val="008169E4"/>
    <w:rsid w:val="008172D0"/>
    <w:rsid w:val="00817DBF"/>
    <w:rsid w:val="008207A3"/>
    <w:rsid w:val="0082080C"/>
    <w:rsid w:val="00820C98"/>
    <w:rsid w:val="00820DC1"/>
    <w:rsid w:val="00820F09"/>
    <w:rsid w:val="008219A7"/>
    <w:rsid w:val="0082252A"/>
    <w:rsid w:val="0082261B"/>
    <w:rsid w:val="00822F2C"/>
    <w:rsid w:val="0082376B"/>
    <w:rsid w:val="00823F00"/>
    <w:rsid w:val="00823F09"/>
    <w:rsid w:val="0082415A"/>
    <w:rsid w:val="008249DF"/>
    <w:rsid w:val="00825D43"/>
    <w:rsid w:val="008261D8"/>
    <w:rsid w:val="00826DD5"/>
    <w:rsid w:val="0083045E"/>
    <w:rsid w:val="00830501"/>
    <w:rsid w:val="008307A7"/>
    <w:rsid w:val="008314B7"/>
    <w:rsid w:val="008317D0"/>
    <w:rsid w:val="008322B5"/>
    <w:rsid w:val="00833357"/>
    <w:rsid w:val="00833C2B"/>
    <w:rsid w:val="008343E7"/>
    <w:rsid w:val="00834670"/>
    <w:rsid w:val="0083537E"/>
    <w:rsid w:val="00835CD4"/>
    <w:rsid w:val="00836139"/>
    <w:rsid w:val="00837C93"/>
    <w:rsid w:val="00840074"/>
    <w:rsid w:val="00840525"/>
    <w:rsid w:val="0084093E"/>
    <w:rsid w:val="00840ABD"/>
    <w:rsid w:val="00840AD1"/>
    <w:rsid w:val="008413AF"/>
    <w:rsid w:val="0084148C"/>
    <w:rsid w:val="00841D37"/>
    <w:rsid w:val="0084222B"/>
    <w:rsid w:val="008428FC"/>
    <w:rsid w:val="0084309D"/>
    <w:rsid w:val="00843172"/>
    <w:rsid w:val="00843180"/>
    <w:rsid w:val="008442E7"/>
    <w:rsid w:val="00844FA9"/>
    <w:rsid w:val="008454BF"/>
    <w:rsid w:val="00845D81"/>
    <w:rsid w:val="00845FC0"/>
    <w:rsid w:val="00846114"/>
    <w:rsid w:val="00846563"/>
    <w:rsid w:val="008465D8"/>
    <w:rsid w:val="0084669B"/>
    <w:rsid w:val="008466C2"/>
    <w:rsid w:val="00847BF2"/>
    <w:rsid w:val="00851376"/>
    <w:rsid w:val="00851AEB"/>
    <w:rsid w:val="00851EB3"/>
    <w:rsid w:val="008527B8"/>
    <w:rsid w:val="00852AC3"/>
    <w:rsid w:val="00852F9E"/>
    <w:rsid w:val="0085328A"/>
    <w:rsid w:val="00853535"/>
    <w:rsid w:val="0085398C"/>
    <w:rsid w:val="00854343"/>
    <w:rsid w:val="008548A4"/>
    <w:rsid w:val="00854EEA"/>
    <w:rsid w:val="00855710"/>
    <w:rsid w:val="00855EBA"/>
    <w:rsid w:val="00856A87"/>
    <w:rsid w:val="00857AF7"/>
    <w:rsid w:val="00857D17"/>
    <w:rsid w:val="00857D4F"/>
    <w:rsid w:val="0086073C"/>
    <w:rsid w:val="008612EE"/>
    <w:rsid w:val="0086144B"/>
    <w:rsid w:val="008622BC"/>
    <w:rsid w:val="00862B58"/>
    <w:rsid w:val="00862C88"/>
    <w:rsid w:val="00862EC4"/>
    <w:rsid w:val="008630B6"/>
    <w:rsid w:val="00864DF4"/>
    <w:rsid w:val="00864F94"/>
    <w:rsid w:val="0086522D"/>
    <w:rsid w:val="0086555D"/>
    <w:rsid w:val="00865805"/>
    <w:rsid w:val="008664D9"/>
    <w:rsid w:val="008669B2"/>
    <w:rsid w:val="00867296"/>
    <w:rsid w:val="00867367"/>
    <w:rsid w:val="00867642"/>
    <w:rsid w:val="008678BE"/>
    <w:rsid w:val="00867DCE"/>
    <w:rsid w:val="0087011D"/>
    <w:rsid w:val="00870630"/>
    <w:rsid w:val="00870711"/>
    <w:rsid w:val="00871315"/>
    <w:rsid w:val="00872528"/>
    <w:rsid w:val="00873003"/>
    <w:rsid w:val="00873898"/>
    <w:rsid w:val="00873E58"/>
    <w:rsid w:val="0087418D"/>
    <w:rsid w:val="00875908"/>
    <w:rsid w:val="00875E9B"/>
    <w:rsid w:val="00876C18"/>
    <w:rsid w:val="008776DC"/>
    <w:rsid w:val="00877B13"/>
    <w:rsid w:val="0088089D"/>
    <w:rsid w:val="008810E4"/>
    <w:rsid w:val="008813AB"/>
    <w:rsid w:val="008814B5"/>
    <w:rsid w:val="008820C1"/>
    <w:rsid w:val="0088252C"/>
    <w:rsid w:val="00882A74"/>
    <w:rsid w:val="00882C0B"/>
    <w:rsid w:val="00884127"/>
    <w:rsid w:val="00884884"/>
    <w:rsid w:val="00884CD9"/>
    <w:rsid w:val="00885196"/>
    <w:rsid w:val="0088588B"/>
    <w:rsid w:val="0088593E"/>
    <w:rsid w:val="0088602F"/>
    <w:rsid w:val="008865E0"/>
    <w:rsid w:val="008866D4"/>
    <w:rsid w:val="00886973"/>
    <w:rsid w:val="008871B3"/>
    <w:rsid w:val="0088742A"/>
    <w:rsid w:val="00887468"/>
    <w:rsid w:val="00890DD1"/>
    <w:rsid w:val="00891397"/>
    <w:rsid w:val="008915FC"/>
    <w:rsid w:val="0089176C"/>
    <w:rsid w:val="00891A07"/>
    <w:rsid w:val="00891AEA"/>
    <w:rsid w:val="00891E86"/>
    <w:rsid w:val="00892D43"/>
    <w:rsid w:val="00892D7C"/>
    <w:rsid w:val="00893A02"/>
    <w:rsid w:val="00893F80"/>
    <w:rsid w:val="00894BB7"/>
    <w:rsid w:val="00894CCC"/>
    <w:rsid w:val="00894FA4"/>
    <w:rsid w:val="008957F6"/>
    <w:rsid w:val="00895C6B"/>
    <w:rsid w:val="0089608F"/>
    <w:rsid w:val="00897559"/>
    <w:rsid w:val="00897949"/>
    <w:rsid w:val="00897F2A"/>
    <w:rsid w:val="00897F82"/>
    <w:rsid w:val="008A08CF"/>
    <w:rsid w:val="008A0E6B"/>
    <w:rsid w:val="008A1702"/>
    <w:rsid w:val="008A1D43"/>
    <w:rsid w:val="008A1DFE"/>
    <w:rsid w:val="008A203F"/>
    <w:rsid w:val="008A23C2"/>
    <w:rsid w:val="008A2A32"/>
    <w:rsid w:val="008A2FA4"/>
    <w:rsid w:val="008A37C5"/>
    <w:rsid w:val="008A4071"/>
    <w:rsid w:val="008A472C"/>
    <w:rsid w:val="008A58E6"/>
    <w:rsid w:val="008A66E7"/>
    <w:rsid w:val="008A6776"/>
    <w:rsid w:val="008A68AD"/>
    <w:rsid w:val="008A6B3A"/>
    <w:rsid w:val="008A71F9"/>
    <w:rsid w:val="008A769A"/>
    <w:rsid w:val="008A7C5D"/>
    <w:rsid w:val="008B097A"/>
    <w:rsid w:val="008B1577"/>
    <w:rsid w:val="008B1DDA"/>
    <w:rsid w:val="008B1EDA"/>
    <w:rsid w:val="008B324B"/>
    <w:rsid w:val="008B444F"/>
    <w:rsid w:val="008B5091"/>
    <w:rsid w:val="008B5BF7"/>
    <w:rsid w:val="008B5C86"/>
    <w:rsid w:val="008B5E33"/>
    <w:rsid w:val="008B6991"/>
    <w:rsid w:val="008C1E52"/>
    <w:rsid w:val="008C2108"/>
    <w:rsid w:val="008C2415"/>
    <w:rsid w:val="008C2CE0"/>
    <w:rsid w:val="008C37EB"/>
    <w:rsid w:val="008C3F13"/>
    <w:rsid w:val="008C481D"/>
    <w:rsid w:val="008C5210"/>
    <w:rsid w:val="008C5F76"/>
    <w:rsid w:val="008C64ED"/>
    <w:rsid w:val="008C6763"/>
    <w:rsid w:val="008C678D"/>
    <w:rsid w:val="008C687C"/>
    <w:rsid w:val="008C71D7"/>
    <w:rsid w:val="008C7ADC"/>
    <w:rsid w:val="008C7B75"/>
    <w:rsid w:val="008D0728"/>
    <w:rsid w:val="008D09CA"/>
    <w:rsid w:val="008D0E6F"/>
    <w:rsid w:val="008D1069"/>
    <w:rsid w:val="008D10F0"/>
    <w:rsid w:val="008D11A0"/>
    <w:rsid w:val="008D1480"/>
    <w:rsid w:val="008D14F2"/>
    <w:rsid w:val="008D1596"/>
    <w:rsid w:val="008D1960"/>
    <w:rsid w:val="008D1A44"/>
    <w:rsid w:val="008D2462"/>
    <w:rsid w:val="008D2761"/>
    <w:rsid w:val="008D2DE9"/>
    <w:rsid w:val="008D3139"/>
    <w:rsid w:val="008D46C9"/>
    <w:rsid w:val="008D4B28"/>
    <w:rsid w:val="008D4B29"/>
    <w:rsid w:val="008D55CF"/>
    <w:rsid w:val="008D5EFB"/>
    <w:rsid w:val="008D764F"/>
    <w:rsid w:val="008D76A8"/>
    <w:rsid w:val="008D7AA3"/>
    <w:rsid w:val="008E00ED"/>
    <w:rsid w:val="008E02BB"/>
    <w:rsid w:val="008E2373"/>
    <w:rsid w:val="008E2864"/>
    <w:rsid w:val="008E3376"/>
    <w:rsid w:val="008E38A3"/>
    <w:rsid w:val="008E3B78"/>
    <w:rsid w:val="008E3E81"/>
    <w:rsid w:val="008E4014"/>
    <w:rsid w:val="008E43D1"/>
    <w:rsid w:val="008E4565"/>
    <w:rsid w:val="008E5180"/>
    <w:rsid w:val="008E57D6"/>
    <w:rsid w:val="008E5B6C"/>
    <w:rsid w:val="008E69D8"/>
    <w:rsid w:val="008E6A40"/>
    <w:rsid w:val="008E7036"/>
    <w:rsid w:val="008E7676"/>
    <w:rsid w:val="008E79AC"/>
    <w:rsid w:val="008F086F"/>
    <w:rsid w:val="008F09B3"/>
    <w:rsid w:val="008F130D"/>
    <w:rsid w:val="008F1311"/>
    <w:rsid w:val="008F19C8"/>
    <w:rsid w:val="008F1AC1"/>
    <w:rsid w:val="008F2421"/>
    <w:rsid w:val="008F2575"/>
    <w:rsid w:val="008F257F"/>
    <w:rsid w:val="008F2BEF"/>
    <w:rsid w:val="008F3391"/>
    <w:rsid w:val="008F369B"/>
    <w:rsid w:val="008F3B68"/>
    <w:rsid w:val="008F4964"/>
    <w:rsid w:val="008F56ED"/>
    <w:rsid w:val="008F61F7"/>
    <w:rsid w:val="008F66F8"/>
    <w:rsid w:val="008F6701"/>
    <w:rsid w:val="008F6875"/>
    <w:rsid w:val="008F6B03"/>
    <w:rsid w:val="008F7473"/>
    <w:rsid w:val="008F7510"/>
    <w:rsid w:val="008F7968"/>
    <w:rsid w:val="008F7FEF"/>
    <w:rsid w:val="0090006D"/>
    <w:rsid w:val="009012F9"/>
    <w:rsid w:val="009020A8"/>
    <w:rsid w:val="00903916"/>
    <w:rsid w:val="00903BFB"/>
    <w:rsid w:val="00903E8D"/>
    <w:rsid w:val="00904396"/>
    <w:rsid w:val="00905310"/>
    <w:rsid w:val="009056DF"/>
    <w:rsid w:val="00905A47"/>
    <w:rsid w:val="00906498"/>
    <w:rsid w:val="00906AE9"/>
    <w:rsid w:val="00906F66"/>
    <w:rsid w:val="00906FFA"/>
    <w:rsid w:val="0090720C"/>
    <w:rsid w:val="009075FF"/>
    <w:rsid w:val="00907605"/>
    <w:rsid w:val="00907C66"/>
    <w:rsid w:val="009105BA"/>
    <w:rsid w:val="00910BE9"/>
    <w:rsid w:val="00911681"/>
    <w:rsid w:val="0091179A"/>
    <w:rsid w:val="00913DD2"/>
    <w:rsid w:val="00914034"/>
    <w:rsid w:val="0091470D"/>
    <w:rsid w:val="00914E33"/>
    <w:rsid w:val="00915357"/>
    <w:rsid w:val="009155D4"/>
    <w:rsid w:val="00915954"/>
    <w:rsid w:val="009166C9"/>
    <w:rsid w:val="009166F2"/>
    <w:rsid w:val="009169DF"/>
    <w:rsid w:val="009173C0"/>
    <w:rsid w:val="00920229"/>
    <w:rsid w:val="009227B0"/>
    <w:rsid w:val="00923168"/>
    <w:rsid w:val="0092532B"/>
    <w:rsid w:val="00925526"/>
    <w:rsid w:val="00925BEC"/>
    <w:rsid w:val="0092646D"/>
    <w:rsid w:val="009265D2"/>
    <w:rsid w:val="00926A25"/>
    <w:rsid w:val="00926EC9"/>
    <w:rsid w:val="009279AB"/>
    <w:rsid w:val="00927D08"/>
    <w:rsid w:val="009303AB"/>
    <w:rsid w:val="0093207A"/>
    <w:rsid w:val="00932527"/>
    <w:rsid w:val="009346BB"/>
    <w:rsid w:val="00935222"/>
    <w:rsid w:val="00935277"/>
    <w:rsid w:val="009354BA"/>
    <w:rsid w:val="00935A1A"/>
    <w:rsid w:val="00935F45"/>
    <w:rsid w:val="00935FE5"/>
    <w:rsid w:val="009375EE"/>
    <w:rsid w:val="00937811"/>
    <w:rsid w:val="00937B04"/>
    <w:rsid w:val="00940A30"/>
    <w:rsid w:val="009415BE"/>
    <w:rsid w:val="00941695"/>
    <w:rsid w:val="00941BCB"/>
    <w:rsid w:val="00942136"/>
    <w:rsid w:val="0094230F"/>
    <w:rsid w:val="0094453C"/>
    <w:rsid w:val="0094468D"/>
    <w:rsid w:val="009446EE"/>
    <w:rsid w:val="009459CD"/>
    <w:rsid w:val="0094639C"/>
    <w:rsid w:val="009464D9"/>
    <w:rsid w:val="00946805"/>
    <w:rsid w:val="00946983"/>
    <w:rsid w:val="00947553"/>
    <w:rsid w:val="00947C7D"/>
    <w:rsid w:val="00950364"/>
    <w:rsid w:val="00950604"/>
    <w:rsid w:val="009508AC"/>
    <w:rsid w:val="00951211"/>
    <w:rsid w:val="00951E59"/>
    <w:rsid w:val="009523B8"/>
    <w:rsid w:val="0095296B"/>
    <w:rsid w:val="00952B95"/>
    <w:rsid w:val="009530D9"/>
    <w:rsid w:val="009531E4"/>
    <w:rsid w:val="00953535"/>
    <w:rsid w:val="0095402C"/>
    <w:rsid w:val="009551E9"/>
    <w:rsid w:val="00955A34"/>
    <w:rsid w:val="00955AF9"/>
    <w:rsid w:val="00955D41"/>
    <w:rsid w:val="009565AD"/>
    <w:rsid w:val="0095691C"/>
    <w:rsid w:val="009570A1"/>
    <w:rsid w:val="00957AD6"/>
    <w:rsid w:val="009607EA"/>
    <w:rsid w:val="00961057"/>
    <w:rsid w:val="00961294"/>
    <w:rsid w:val="009614EA"/>
    <w:rsid w:val="0096274E"/>
    <w:rsid w:val="009628F7"/>
    <w:rsid w:val="00962915"/>
    <w:rsid w:val="0096295F"/>
    <w:rsid w:val="009639B2"/>
    <w:rsid w:val="00963BDB"/>
    <w:rsid w:val="00964568"/>
    <w:rsid w:val="0096478F"/>
    <w:rsid w:val="00964AE5"/>
    <w:rsid w:val="00964BFB"/>
    <w:rsid w:val="00966195"/>
    <w:rsid w:val="00966C86"/>
    <w:rsid w:val="009674CA"/>
    <w:rsid w:val="00967828"/>
    <w:rsid w:val="009704C9"/>
    <w:rsid w:val="009704F1"/>
    <w:rsid w:val="00970875"/>
    <w:rsid w:val="00970D9A"/>
    <w:rsid w:val="00970E00"/>
    <w:rsid w:val="00971106"/>
    <w:rsid w:val="00971371"/>
    <w:rsid w:val="009713EB"/>
    <w:rsid w:val="00971500"/>
    <w:rsid w:val="009728E6"/>
    <w:rsid w:val="00972964"/>
    <w:rsid w:val="009729A4"/>
    <w:rsid w:val="00972CF5"/>
    <w:rsid w:val="0097344C"/>
    <w:rsid w:val="0097347A"/>
    <w:rsid w:val="009735CF"/>
    <w:rsid w:val="0097473A"/>
    <w:rsid w:val="00975575"/>
    <w:rsid w:val="00975D32"/>
    <w:rsid w:val="0097641D"/>
    <w:rsid w:val="00977037"/>
    <w:rsid w:val="00977A88"/>
    <w:rsid w:val="0098004B"/>
    <w:rsid w:val="009808D4"/>
    <w:rsid w:val="00980A34"/>
    <w:rsid w:val="00981B8C"/>
    <w:rsid w:val="00981EE1"/>
    <w:rsid w:val="009823D4"/>
    <w:rsid w:val="009829D3"/>
    <w:rsid w:val="00982F44"/>
    <w:rsid w:val="009830B0"/>
    <w:rsid w:val="00983210"/>
    <w:rsid w:val="009838E8"/>
    <w:rsid w:val="009839A0"/>
    <w:rsid w:val="00983B8D"/>
    <w:rsid w:val="00983B99"/>
    <w:rsid w:val="00983D17"/>
    <w:rsid w:val="00984084"/>
    <w:rsid w:val="0098567D"/>
    <w:rsid w:val="009864D7"/>
    <w:rsid w:val="00986AE2"/>
    <w:rsid w:val="009872E3"/>
    <w:rsid w:val="00987458"/>
    <w:rsid w:val="009874D9"/>
    <w:rsid w:val="00987F58"/>
    <w:rsid w:val="00990233"/>
    <w:rsid w:val="00990383"/>
    <w:rsid w:val="0099069D"/>
    <w:rsid w:val="00990CC3"/>
    <w:rsid w:val="00990F85"/>
    <w:rsid w:val="009910A0"/>
    <w:rsid w:val="009910E9"/>
    <w:rsid w:val="009913C1"/>
    <w:rsid w:val="00991F52"/>
    <w:rsid w:val="009927A5"/>
    <w:rsid w:val="00992806"/>
    <w:rsid w:val="0099295F"/>
    <w:rsid w:val="00992B6E"/>
    <w:rsid w:val="0099362F"/>
    <w:rsid w:val="00993A13"/>
    <w:rsid w:val="00993A5A"/>
    <w:rsid w:val="00993A9E"/>
    <w:rsid w:val="00994FF0"/>
    <w:rsid w:val="00995CE8"/>
    <w:rsid w:val="00996298"/>
    <w:rsid w:val="00996447"/>
    <w:rsid w:val="00996B93"/>
    <w:rsid w:val="00996BF6"/>
    <w:rsid w:val="009977C7"/>
    <w:rsid w:val="00997861"/>
    <w:rsid w:val="00997AA6"/>
    <w:rsid w:val="009A0A08"/>
    <w:rsid w:val="009A12C3"/>
    <w:rsid w:val="009A1CDD"/>
    <w:rsid w:val="009A28FA"/>
    <w:rsid w:val="009A3779"/>
    <w:rsid w:val="009A39EF"/>
    <w:rsid w:val="009A4154"/>
    <w:rsid w:val="009A42C8"/>
    <w:rsid w:val="009A5580"/>
    <w:rsid w:val="009A58CF"/>
    <w:rsid w:val="009A681F"/>
    <w:rsid w:val="009A747C"/>
    <w:rsid w:val="009A78DA"/>
    <w:rsid w:val="009B1053"/>
    <w:rsid w:val="009B1203"/>
    <w:rsid w:val="009B167B"/>
    <w:rsid w:val="009B1F19"/>
    <w:rsid w:val="009B3680"/>
    <w:rsid w:val="009B3887"/>
    <w:rsid w:val="009B41DB"/>
    <w:rsid w:val="009B608E"/>
    <w:rsid w:val="009B65E6"/>
    <w:rsid w:val="009B669B"/>
    <w:rsid w:val="009B6915"/>
    <w:rsid w:val="009B6DAD"/>
    <w:rsid w:val="009B711E"/>
    <w:rsid w:val="009C01E1"/>
    <w:rsid w:val="009C03CD"/>
    <w:rsid w:val="009C09EE"/>
    <w:rsid w:val="009C17F6"/>
    <w:rsid w:val="009C22A4"/>
    <w:rsid w:val="009C3146"/>
    <w:rsid w:val="009C38CA"/>
    <w:rsid w:val="009C47F6"/>
    <w:rsid w:val="009C549E"/>
    <w:rsid w:val="009C76A5"/>
    <w:rsid w:val="009C7C14"/>
    <w:rsid w:val="009D0D92"/>
    <w:rsid w:val="009D119B"/>
    <w:rsid w:val="009D1267"/>
    <w:rsid w:val="009D3115"/>
    <w:rsid w:val="009D315D"/>
    <w:rsid w:val="009D32C2"/>
    <w:rsid w:val="009D3A87"/>
    <w:rsid w:val="009D3F7A"/>
    <w:rsid w:val="009D3FD8"/>
    <w:rsid w:val="009D40CB"/>
    <w:rsid w:val="009D4914"/>
    <w:rsid w:val="009D5933"/>
    <w:rsid w:val="009D61C7"/>
    <w:rsid w:val="009D68CF"/>
    <w:rsid w:val="009D6AB1"/>
    <w:rsid w:val="009D6E38"/>
    <w:rsid w:val="009D6ED7"/>
    <w:rsid w:val="009D6F5D"/>
    <w:rsid w:val="009D7152"/>
    <w:rsid w:val="009D7307"/>
    <w:rsid w:val="009D7AB1"/>
    <w:rsid w:val="009D7EF6"/>
    <w:rsid w:val="009E04FF"/>
    <w:rsid w:val="009E0C27"/>
    <w:rsid w:val="009E1125"/>
    <w:rsid w:val="009E1736"/>
    <w:rsid w:val="009E1BB7"/>
    <w:rsid w:val="009E25B2"/>
    <w:rsid w:val="009E2C3D"/>
    <w:rsid w:val="009E3013"/>
    <w:rsid w:val="009E3141"/>
    <w:rsid w:val="009E3A7F"/>
    <w:rsid w:val="009E3AD1"/>
    <w:rsid w:val="009E3C35"/>
    <w:rsid w:val="009E408F"/>
    <w:rsid w:val="009E41E4"/>
    <w:rsid w:val="009E5734"/>
    <w:rsid w:val="009E585B"/>
    <w:rsid w:val="009E625F"/>
    <w:rsid w:val="009E6484"/>
    <w:rsid w:val="009E7593"/>
    <w:rsid w:val="009F046D"/>
    <w:rsid w:val="009F0F95"/>
    <w:rsid w:val="009F1027"/>
    <w:rsid w:val="009F17FA"/>
    <w:rsid w:val="009F1F43"/>
    <w:rsid w:val="009F2406"/>
    <w:rsid w:val="009F2660"/>
    <w:rsid w:val="009F2B67"/>
    <w:rsid w:val="009F2E37"/>
    <w:rsid w:val="009F3420"/>
    <w:rsid w:val="009F3E1E"/>
    <w:rsid w:val="009F4004"/>
    <w:rsid w:val="009F4F82"/>
    <w:rsid w:val="009F5841"/>
    <w:rsid w:val="009F6952"/>
    <w:rsid w:val="009F71ED"/>
    <w:rsid w:val="009F72FF"/>
    <w:rsid w:val="009F7E5E"/>
    <w:rsid w:val="00A00171"/>
    <w:rsid w:val="00A00487"/>
    <w:rsid w:val="00A00668"/>
    <w:rsid w:val="00A00F9B"/>
    <w:rsid w:val="00A01197"/>
    <w:rsid w:val="00A01280"/>
    <w:rsid w:val="00A0199D"/>
    <w:rsid w:val="00A02397"/>
    <w:rsid w:val="00A029A5"/>
    <w:rsid w:val="00A02AD0"/>
    <w:rsid w:val="00A02EE9"/>
    <w:rsid w:val="00A02EF2"/>
    <w:rsid w:val="00A030B0"/>
    <w:rsid w:val="00A030C3"/>
    <w:rsid w:val="00A03AAD"/>
    <w:rsid w:val="00A053BE"/>
    <w:rsid w:val="00A058A8"/>
    <w:rsid w:val="00A058E1"/>
    <w:rsid w:val="00A0617D"/>
    <w:rsid w:val="00A06200"/>
    <w:rsid w:val="00A0627C"/>
    <w:rsid w:val="00A06E21"/>
    <w:rsid w:val="00A06E3F"/>
    <w:rsid w:val="00A07DEB"/>
    <w:rsid w:val="00A07F0F"/>
    <w:rsid w:val="00A07FED"/>
    <w:rsid w:val="00A0A6EA"/>
    <w:rsid w:val="00A10145"/>
    <w:rsid w:val="00A10504"/>
    <w:rsid w:val="00A10DFA"/>
    <w:rsid w:val="00A11466"/>
    <w:rsid w:val="00A119A2"/>
    <w:rsid w:val="00A11AD0"/>
    <w:rsid w:val="00A11AF7"/>
    <w:rsid w:val="00A12058"/>
    <w:rsid w:val="00A12957"/>
    <w:rsid w:val="00A1296E"/>
    <w:rsid w:val="00A12BD0"/>
    <w:rsid w:val="00A12DE3"/>
    <w:rsid w:val="00A12FD7"/>
    <w:rsid w:val="00A131C8"/>
    <w:rsid w:val="00A13882"/>
    <w:rsid w:val="00A13B9C"/>
    <w:rsid w:val="00A13C1F"/>
    <w:rsid w:val="00A141D1"/>
    <w:rsid w:val="00A1487C"/>
    <w:rsid w:val="00A14975"/>
    <w:rsid w:val="00A14EE4"/>
    <w:rsid w:val="00A151ED"/>
    <w:rsid w:val="00A152BE"/>
    <w:rsid w:val="00A15B34"/>
    <w:rsid w:val="00A15DD6"/>
    <w:rsid w:val="00A16426"/>
    <w:rsid w:val="00A175E2"/>
    <w:rsid w:val="00A176CA"/>
    <w:rsid w:val="00A179D7"/>
    <w:rsid w:val="00A21309"/>
    <w:rsid w:val="00A22D5C"/>
    <w:rsid w:val="00A23785"/>
    <w:rsid w:val="00A23DAB"/>
    <w:rsid w:val="00A241B4"/>
    <w:rsid w:val="00A24FED"/>
    <w:rsid w:val="00A25160"/>
    <w:rsid w:val="00A257C4"/>
    <w:rsid w:val="00A26636"/>
    <w:rsid w:val="00A26AC1"/>
    <w:rsid w:val="00A27709"/>
    <w:rsid w:val="00A3034D"/>
    <w:rsid w:val="00A3064C"/>
    <w:rsid w:val="00A3088D"/>
    <w:rsid w:val="00A3101E"/>
    <w:rsid w:val="00A326F7"/>
    <w:rsid w:val="00A32D87"/>
    <w:rsid w:val="00A32FC7"/>
    <w:rsid w:val="00A344FB"/>
    <w:rsid w:val="00A354F3"/>
    <w:rsid w:val="00A35749"/>
    <w:rsid w:val="00A36C0D"/>
    <w:rsid w:val="00A3728D"/>
    <w:rsid w:val="00A3744F"/>
    <w:rsid w:val="00A37848"/>
    <w:rsid w:val="00A3793B"/>
    <w:rsid w:val="00A402C6"/>
    <w:rsid w:val="00A40620"/>
    <w:rsid w:val="00A4065D"/>
    <w:rsid w:val="00A41A64"/>
    <w:rsid w:val="00A4226B"/>
    <w:rsid w:val="00A42557"/>
    <w:rsid w:val="00A42950"/>
    <w:rsid w:val="00A42AEA"/>
    <w:rsid w:val="00A42E03"/>
    <w:rsid w:val="00A43505"/>
    <w:rsid w:val="00A43925"/>
    <w:rsid w:val="00A43DE4"/>
    <w:rsid w:val="00A441C9"/>
    <w:rsid w:val="00A443C3"/>
    <w:rsid w:val="00A4463A"/>
    <w:rsid w:val="00A453D4"/>
    <w:rsid w:val="00A45524"/>
    <w:rsid w:val="00A4614D"/>
    <w:rsid w:val="00A47188"/>
    <w:rsid w:val="00A4766B"/>
    <w:rsid w:val="00A477FA"/>
    <w:rsid w:val="00A505F8"/>
    <w:rsid w:val="00A50664"/>
    <w:rsid w:val="00A506D2"/>
    <w:rsid w:val="00A51526"/>
    <w:rsid w:val="00A51985"/>
    <w:rsid w:val="00A51B37"/>
    <w:rsid w:val="00A521CE"/>
    <w:rsid w:val="00A52470"/>
    <w:rsid w:val="00A53669"/>
    <w:rsid w:val="00A53A03"/>
    <w:rsid w:val="00A53A9E"/>
    <w:rsid w:val="00A53F1D"/>
    <w:rsid w:val="00A53FF2"/>
    <w:rsid w:val="00A54EC8"/>
    <w:rsid w:val="00A54EDC"/>
    <w:rsid w:val="00A554A6"/>
    <w:rsid w:val="00A55C46"/>
    <w:rsid w:val="00A56229"/>
    <w:rsid w:val="00A56AFB"/>
    <w:rsid w:val="00A56C4E"/>
    <w:rsid w:val="00A57181"/>
    <w:rsid w:val="00A6143D"/>
    <w:rsid w:val="00A61B75"/>
    <w:rsid w:val="00A61DBF"/>
    <w:rsid w:val="00A621DC"/>
    <w:rsid w:val="00A623CD"/>
    <w:rsid w:val="00A6277D"/>
    <w:rsid w:val="00A62956"/>
    <w:rsid w:val="00A6299B"/>
    <w:rsid w:val="00A62FA2"/>
    <w:rsid w:val="00A63000"/>
    <w:rsid w:val="00A63036"/>
    <w:rsid w:val="00A630FD"/>
    <w:rsid w:val="00A63443"/>
    <w:rsid w:val="00A63538"/>
    <w:rsid w:val="00A63CB2"/>
    <w:rsid w:val="00A63D7A"/>
    <w:rsid w:val="00A64619"/>
    <w:rsid w:val="00A64F14"/>
    <w:rsid w:val="00A65333"/>
    <w:rsid w:val="00A65787"/>
    <w:rsid w:val="00A65C35"/>
    <w:rsid w:val="00A65D51"/>
    <w:rsid w:val="00A65FDC"/>
    <w:rsid w:val="00A66014"/>
    <w:rsid w:val="00A660DD"/>
    <w:rsid w:val="00A66678"/>
    <w:rsid w:val="00A66793"/>
    <w:rsid w:val="00A66BBB"/>
    <w:rsid w:val="00A67066"/>
    <w:rsid w:val="00A679ED"/>
    <w:rsid w:val="00A67B40"/>
    <w:rsid w:val="00A67F83"/>
    <w:rsid w:val="00A70232"/>
    <w:rsid w:val="00A7144C"/>
    <w:rsid w:val="00A714E2"/>
    <w:rsid w:val="00A71906"/>
    <w:rsid w:val="00A72382"/>
    <w:rsid w:val="00A73A5C"/>
    <w:rsid w:val="00A73EEF"/>
    <w:rsid w:val="00A74873"/>
    <w:rsid w:val="00A74B50"/>
    <w:rsid w:val="00A74D16"/>
    <w:rsid w:val="00A752DE"/>
    <w:rsid w:val="00A754B6"/>
    <w:rsid w:val="00A758CB"/>
    <w:rsid w:val="00A76633"/>
    <w:rsid w:val="00A76E91"/>
    <w:rsid w:val="00A76F99"/>
    <w:rsid w:val="00A7764A"/>
    <w:rsid w:val="00A77ACA"/>
    <w:rsid w:val="00A77C90"/>
    <w:rsid w:val="00A77FE5"/>
    <w:rsid w:val="00A800F5"/>
    <w:rsid w:val="00A80158"/>
    <w:rsid w:val="00A81038"/>
    <w:rsid w:val="00A81DB5"/>
    <w:rsid w:val="00A82049"/>
    <w:rsid w:val="00A82B52"/>
    <w:rsid w:val="00A82D18"/>
    <w:rsid w:val="00A82EBF"/>
    <w:rsid w:val="00A82F57"/>
    <w:rsid w:val="00A83087"/>
    <w:rsid w:val="00A833F4"/>
    <w:rsid w:val="00A83AB4"/>
    <w:rsid w:val="00A83DF4"/>
    <w:rsid w:val="00A87875"/>
    <w:rsid w:val="00A87BBE"/>
    <w:rsid w:val="00A9010C"/>
    <w:rsid w:val="00A90315"/>
    <w:rsid w:val="00A91DC6"/>
    <w:rsid w:val="00A9201A"/>
    <w:rsid w:val="00A92139"/>
    <w:rsid w:val="00A9244C"/>
    <w:rsid w:val="00A924EC"/>
    <w:rsid w:val="00A92752"/>
    <w:rsid w:val="00A92CA9"/>
    <w:rsid w:val="00A93D71"/>
    <w:rsid w:val="00A9452F"/>
    <w:rsid w:val="00A9508C"/>
    <w:rsid w:val="00A954D5"/>
    <w:rsid w:val="00A95852"/>
    <w:rsid w:val="00A962BC"/>
    <w:rsid w:val="00A967D6"/>
    <w:rsid w:val="00A97066"/>
    <w:rsid w:val="00A97BF1"/>
    <w:rsid w:val="00AA00B5"/>
    <w:rsid w:val="00AA053B"/>
    <w:rsid w:val="00AA0638"/>
    <w:rsid w:val="00AA088F"/>
    <w:rsid w:val="00AA1510"/>
    <w:rsid w:val="00AA1CDD"/>
    <w:rsid w:val="00AA2BDA"/>
    <w:rsid w:val="00AA3321"/>
    <w:rsid w:val="00AA346A"/>
    <w:rsid w:val="00AA4D24"/>
    <w:rsid w:val="00AA4DC4"/>
    <w:rsid w:val="00AA4F13"/>
    <w:rsid w:val="00AA50D6"/>
    <w:rsid w:val="00AA51EC"/>
    <w:rsid w:val="00AA5269"/>
    <w:rsid w:val="00AA5381"/>
    <w:rsid w:val="00AA55B9"/>
    <w:rsid w:val="00AA60F2"/>
    <w:rsid w:val="00AA65DC"/>
    <w:rsid w:val="00AA6893"/>
    <w:rsid w:val="00AA75BA"/>
    <w:rsid w:val="00AA782D"/>
    <w:rsid w:val="00AA7865"/>
    <w:rsid w:val="00AA7B03"/>
    <w:rsid w:val="00AB0528"/>
    <w:rsid w:val="00AB0F37"/>
    <w:rsid w:val="00AB1731"/>
    <w:rsid w:val="00AB1BC5"/>
    <w:rsid w:val="00AB2713"/>
    <w:rsid w:val="00AB29F3"/>
    <w:rsid w:val="00AB2B51"/>
    <w:rsid w:val="00AB2D02"/>
    <w:rsid w:val="00AB41EA"/>
    <w:rsid w:val="00AB4B4C"/>
    <w:rsid w:val="00AB56A0"/>
    <w:rsid w:val="00AB5A87"/>
    <w:rsid w:val="00AB6416"/>
    <w:rsid w:val="00AB693A"/>
    <w:rsid w:val="00AB6AB8"/>
    <w:rsid w:val="00AB6D32"/>
    <w:rsid w:val="00AB6D67"/>
    <w:rsid w:val="00AB6F9B"/>
    <w:rsid w:val="00AB731F"/>
    <w:rsid w:val="00AB7960"/>
    <w:rsid w:val="00AC0521"/>
    <w:rsid w:val="00AC09A9"/>
    <w:rsid w:val="00AC109C"/>
    <w:rsid w:val="00AC17FB"/>
    <w:rsid w:val="00AC19A9"/>
    <w:rsid w:val="00AC1D97"/>
    <w:rsid w:val="00AC2916"/>
    <w:rsid w:val="00AC2C63"/>
    <w:rsid w:val="00AC365F"/>
    <w:rsid w:val="00AC378D"/>
    <w:rsid w:val="00AC4616"/>
    <w:rsid w:val="00AC5A58"/>
    <w:rsid w:val="00AC6C33"/>
    <w:rsid w:val="00AC6D75"/>
    <w:rsid w:val="00AC7075"/>
    <w:rsid w:val="00AC7548"/>
    <w:rsid w:val="00AD0425"/>
    <w:rsid w:val="00AD0A6F"/>
    <w:rsid w:val="00AD0D48"/>
    <w:rsid w:val="00AD0FAE"/>
    <w:rsid w:val="00AD162E"/>
    <w:rsid w:val="00AD3BC7"/>
    <w:rsid w:val="00AD41B0"/>
    <w:rsid w:val="00AD47BC"/>
    <w:rsid w:val="00AD53EF"/>
    <w:rsid w:val="00AD546D"/>
    <w:rsid w:val="00AD56DE"/>
    <w:rsid w:val="00AD5A93"/>
    <w:rsid w:val="00AD6506"/>
    <w:rsid w:val="00AD6B1D"/>
    <w:rsid w:val="00AD6D06"/>
    <w:rsid w:val="00AD6EFF"/>
    <w:rsid w:val="00AD700E"/>
    <w:rsid w:val="00AE0136"/>
    <w:rsid w:val="00AE0377"/>
    <w:rsid w:val="00AE12E9"/>
    <w:rsid w:val="00AE1F63"/>
    <w:rsid w:val="00AE1FA5"/>
    <w:rsid w:val="00AE2B4E"/>
    <w:rsid w:val="00AE2EC7"/>
    <w:rsid w:val="00AE30C7"/>
    <w:rsid w:val="00AE32AC"/>
    <w:rsid w:val="00AE4838"/>
    <w:rsid w:val="00AE50AE"/>
    <w:rsid w:val="00AE5DBC"/>
    <w:rsid w:val="00AE7117"/>
    <w:rsid w:val="00AE731D"/>
    <w:rsid w:val="00AE7E37"/>
    <w:rsid w:val="00AF0F42"/>
    <w:rsid w:val="00AF1714"/>
    <w:rsid w:val="00AF202F"/>
    <w:rsid w:val="00AF2816"/>
    <w:rsid w:val="00AF338D"/>
    <w:rsid w:val="00AF46F4"/>
    <w:rsid w:val="00AF4D85"/>
    <w:rsid w:val="00AF5090"/>
    <w:rsid w:val="00AF538D"/>
    <w:rsid w:val="00AF53D6"/>
    <w:rsid w:val="00AF586D"/>
    <w:rsid w:val="00AF60F9"/>
    <w:rsid w:val="00AF6AC6"/>
    <w:rsid w:val="00AF6F83"/>
    <w:rsid w:val="00B00676"/>
    <w:rsid w:val="00B00892"/>
    <w:rsid w:val="00B00EDF"/>
    <w:rsid w:val="00B01311"/>
    <w:rsid w:val="00B0209F"/>
    <w:rsid w:val="00B020A8"/>
    <w:rsid w:val="00B026B7"/>
    <w:rsid w:val="00B02AF3"/>
    <w:rsid w:val="00B02C57"/>
    <w:rsid w:val="00B03017"/>
    <w:rsid w:val="00B03036"/>
    <w:rsid w:val="00B03662"/>
    <w:rsid w:val="00B03DEE"/>
    <w:rsid w:val="00B051B2"/>
    <w:rsid w:val="00B052CC"/>
    <w:rsid w:val="00B05C16"/>
    <w:rsid w:val="00B05C5E"/>
    <w:rsid w:val="00B05D86"/>
    <w:rsid w:val="00B06433"/>
    <w:rsid w:val="00B06E47"/>
    <w:rsid w:val="00B07FFD"/>
    <w:rsid w:val="00B104E8"/>
    <w:rsid w:val="00B109FD"/>
    <w:rsid w:val="00B10BB6"/>
    <w:rsid w:val="00B10DAC"/>
    <w:rsid w:val="00B1139E"/>
    <w:rsid w:val="00B113A2"/>
    <w:rsid w:val="00B11CDE"/>
    <w:rsid w:val="00B1282A"/>
    <w:rsid w:val="00B133B5"/>
    <w:rsid w:val="00B13B75"/>
    <w:rsid w:val="00B13E0B"/>
    <w:rsid w:val="00B142D4"/>
    <w:rsid w:val="00B14E4B"/>
    <w:rsid w:val="00B15EA5"/>
    <w:rsid w:val="00B16B0B"/>
    <w:rsid w:val="00B16B48"/>
    <w:rsid w:val="00B16E8C"/>
    <w:rsid w:val="00B2006A"/>
    <w:rsid w:val="00B20101"/>
    <w:rsid w:val="00B21A9D"/>
    <w:rsid w:val="00B21AA3"/>
    <w:rsid w:val="00B21BA4"/>
    <w:rsid w:val="00B22092"/>
    <w:rsid w:val="00B225E7"/>
    <w:rsid w:val="00B22662"/>
    <w:rsid w:val="00B22E91"/>
    <w:rsid w:val="00B23241"/>
    <w:rsid w:val="00B2430B"/>
    <w:rsid w:val="00B24F0C"/>
    <w:rsid w:val="00B24F55"/>
    <w:rsid w:val="00B25064"/>
    <w:rsid w:val="00B25270"/>
    <w:rsid w:val="00B2583D"/>
    <w:rsid w:val="00B258F1"/>
    <w:rsid w:val="00B25CA7"/>
    <w:rsid w:val="00B26794"/>
    <w:rsid w:val="00B2687C"/>
    <w:rsid w:val="00B26B58"/>
    <w:rsid w:val="00B26C0C"/>
    <w:rsid w:val="00B2771E"/>
    <w:rsid w:val="00B27D7A"/>
    <w:rsid w:val="00B3004A"/>
    <w:rsid w:val="00B301D1"/>
    <w:rsid w:val="00B30C39"/>
    <w:rsid w:val="00B30D51"/>
    <w:rsid w:val="00B31EFE"/>
    <w:rsid w:val="00B328D3"/>
    <w:rsid w:val="00B3323B"/>
    <w:rsid w:val="00B333DE"/>
    <w:rsid w:val="00B3399A"/>
    <w:rsid w:val="00B33A27"/>
    <w:rsid w:val="00B34326"/>
    <w:rsid w:val="00B34712"/>
    <w:rsid w:val="00B34A01"/>
    <w:rsid w:val="00B34E8F"/>
    <w:rsid w:val="00B352CD"/>
    <w:rsid w:val="00B35311"/>
    <w:rsid w:val="00B3552E"/>
    <w:rsid w:val="00B35EFC"/>
    <w:rsid w:val="00B371BE"/>
    <w:rsid w:val="00B37513"/>
    <w:rsid w:val="00B37C14"/>
    <w:rsid w:val="00B405C4"/>
    <w:rsid w:val="00B408BF"/>
    <w:rsid w:val="00B419A3"/>
    <w:rsid w:val="00B41F95"/>
    <w:rsid w:val="00B43198"/>
    <w:rsid w:val="00B43A3C"/>
    <w:rsid w:val="00B444E9"/>
    <w:rsid w:val="00B4471A"/>
    <w:rsid w:val="00B46D8A"/>
    <w:rsid w:val="00B47884"/>
    <w:rsid w:val="00B50495"/>
    <w:rsid w:val="00B50F18"/>
    <w:rsid w:val="00B511C8"/>
    <w:rsid w:val="00B5134E"/>
    <w:rsid w:val="00B51E6B"/>
    <w:rsid w:val="00B52333"/>
    <w:rsid w:val="00B529C8"/>
    <w:rsid w:val="00B52A6F"/>
    <w:rsid w:val="00B53241"/>
    <w:rsid w:val="00B544C0"/>
    <w:rsid w:val="00B548DF"/>
    <w:rsid w:val="00B54927"/>
    <w:rsid w:val="00B55179"/>
    <w:rsid w:val="00B5520E"/>
    <w:rsid w:val="00B5607A"/>
    <w:rsid w:val="00B56650"/>
    <w:rsid w:val="00B5681B"/>
    <w:rsid w:val="00B56F0D"/>
    <w:rsid w:val="00B57037"/>
    <w:rsid w:val="00B57AF1"/>
    <w:rsid w:val="00B60A56"/>
    <w:rsid w:val="00B60EA5"/>
    <w:rsid w:val="00B61C1A"/>
    <w:rsid w:val="00B622E2"/>
    <w:rsid w:val="00B62831"/>
    <w:rsid w:val="00B62E69"/>
    <w:rsid w:val="00B6312C"/>
    <w:rsid w:val="00B633E5"/>
    <w:rsid w:val="00B63DAF"/>
    <w:rsid w:val="00B647E4"/>
    <w:rsid w:val="00B64C76"/>
    <w:rsid w:val="00B66147"/>
    <w:rsid w:val="00B66807"/>
    <w:rsid w:val="00B66D1E"/>
    <w:rsid w:val="00B6712A"/>
    <w:rsid w:val="00B67206"/>
    <w:rsid w:val="00B67BB4"/>
    <w:rsid w:val="00B67BCE"/>
    <w:rsid w:val="00B70CEC"/>
    <w:rsid w:val="00B70DA5"/>
    <w:rsid w:val="00B70F04"/>
    <w:rsid w:val="00B70F8E"/>
    <w:rsid w:val="00B71366"/>
    <w:rsid w:val="00B718C8"/>
    <w:rsid w:val="00B7211B"/>
    <w:rsid w:val="00B7322A"/>
    <w:rsid w:val="00B73405"/>
    <w:rsid w:val="00B75219"/>
    <w:rsid w:val="00B7586E"/>
    <w:rsid w:val="00B769C0"/>
    <w:rsid w:val="00B76CDC"/>
    <w:rsid w:val="00B7769E"/>
    <w:rsid w:val="00B77ADE"/>
    <w:rsid w:val="00B807FC"/>
    <w:rsid w:val="00B81026"/>
    <w:rsid w:val="00B8145F"/>
    <w:rsid w:val="00B81DA4"/>
    <w:rsid w:val="00B82133"/>
    <w:rsid w:val="00B83AC2"/>
    <w:rsid w:val="00B8428C"/>
    <w:rsid w:val="00B843B8"/>
    <w:rsid w:val="00B854D8"/>
    <w:rsid w:val="00B86AE6"/>
    <w:rsid w:val="00B86CB1"/>
    <w:rsid w:val="00B86F9F"/>
    <w:rsid w:val="00B87AAE"/>
    <w:rsid w:val="00B87EF9"/>
    <w:rsid w:val="00B90680"/>
    <w:rsid w:val="00B9101E"/>
    <w:rsid w:val="00B919DE"/>
    <w:rsid w:val="00B91C1E"/>
    <w:rsid w:val="00B92B8D"/>
    <w:rsid w:val="00B93382"/>
    <w:rsid w:val="00B93447"/>
    <w:rsid w:val="00B946AA"/>
    <w:rsid w:val="00B94A1F"/>
    <w:rsid w:val="00B95255"/>
    <w:rsid w:val="00B95391"/>
    <w:rsid w:val="00B96496"/>
    <w:rsid w:val="00B972B0"/>
    <w:rsid w:val="00B97BE6"/>
    <w:rsid w:val="00B97DB9"/>
    <w:rsid w:val="00BA0239"/>
    <w:rsid w:val="00BA0448"/>
    <w:rsid w:val="00BA0EBF"/>
    <w:rsid w:val="00BA12B1"/>
    <w:rsid w:val="00BA16F2"/>
    <w:rsid w:val="00BA183E"/>
    <w:rsid w:val="00BA18E8"/>
    <w:rsid w:val="00BA27AE"/>
    <w:rsid w:val="00BA2807"/>
    <w:rsid w:val="00BA2C68"/>
    <w:rsid w:val="00BA2EB5"/>
    <w:rsid w:val="00BA35B6"/>
    <w:rsid w:val="00BA3684"/>
    <w:rsid w:val="00BA36D7"/>
    <w:rsid w:val="00BA3BB5"/>
    <w:rsid w:val="00BA3D65"/>
    <w:rsid w:val="00BA3E67"/>
    <w:rsid w:val="00BA4D05"/>
    <w:rsid w:val="00BA5614"/>
    <w:rsid w:val="00BA5A0C"/>
    <w:rsid w:val="00BA5E35"/>
    <w:rsid w:val="00BA5EE5"/>
    <w:rsid w:val="00BA615A"/>
    <w:rsid w:val="00BA6D3A"/>
    <w:rsid w:val="00BA6E94"/>
    <w:rsid w:val="00BA6F2E"/>
    <w:rsid w:val="00BA6FBC"/>
    <w:rsid w:val="00BA7230"/>
    <w:rsid w:val="00BA7238"/>
    <w:rsid w:val="00BA7459"/>
    <w:rsid w:val="00BA7797"/>
    <w:rsid w:val="00BA7920"/>
    <w:rsid w:val="00BA7D68"/>
    <w:rsid w:val="00BB04E6"/>
    <w:rsid w:val="00BB05DD"/>
    <w:rsid w:val="00BB2212"/>
    <w:rsid w:val="00BB2493"/>
    <w:rsid w:val="00BB26E6"/>
    <w:rsid w:val="00BB2CEE"/>
    <w:rsid w:val="00BB2E86"/>
    <w:rsid w:val="00BB307E"/>
    <w:rsid w:val="00BB3F4B"/>
    <w:rsid w:val="00BB49A8"/>
    <w:rsid w:val="00BB4D42"/>
    <w:rsid w:val="00BB548E"/>
    <w:rsid w:val="00BB601A"/>
    <w:rsid w:val="00BB6B5F"/>
    <w:rsid w:val="00BB6DB8"/>
    <w:rsid w:val="00BB73DA"/>
    <w:rsid w:val="00BB76FC"/>
    <w:rsid w:val="00BB781A"/>
    <w:rsid w:val="00BB7E70"/>
    <w:rsid w:val="00BB7F8A"/>
    <w:rsid w:val="00BC0196"/>
    <w:rsid w:val="00BC0549"/>
    <w:rsid w:val="00BC0B0F"/>
    <w:rsid w:val="00BC165C"/>
    <w:rsid w:val="00BC24C2"/>
    <w:rsid w:val="00BC290A"/>
    <w:rsid w:val="00BC323E"/>
    <w:rsid w:val="00BC32C6"/>
    <w:rsid w:val="00BC3325"/>
    <w:rsid w:val="00BC3544"/>
    <w:rsid w:val="00BC3BB9"/>
    <w:rsid w:val="00BC46B1"/>
    <w:rsid w:val="00BC4CA8"/>
    <w:rsid w:val="00BC5D89"/>
    <w:rsid w:val="00BC62AD"/>
    <w:rsid w:val="00BC63A8"/>
    <w:rsid w:val="00BC6B8D"/>
    <w:rsid w:val="00BC6C92"/>
    <w:rsid w:val="00BC7326"/>
    <w:rsid w:val="00BC755D"/>
    <w:rsid w:val="00BC78C6"/>
    <w:rsid w:val="00BD0215"/>
    <w:rsid w:val="00BD0365"/>
    <w:rsid w:val="00BD05CE"/>
    <w:rsid w:val="00BD0FBC"/>
    <w:rsid w:val="00BD128B"/>
    <w:rsid w:val="00BD12D1"/>
    <w:rsid w:val="00BD1303"/>
    <w:rsid w:val="00BD1553"/>
    <w:rsid w:val="00BD1860"/>
    <w:rsid w:val="00BD1E85"/>
    <w:rsid w:val="00BD22DB"/>
    <w:rsid w:val="00BD23DF"/>
    <w:rsid w:val="00BD3908"/>
    <w:rsid w:val="00BD483B"/>
    <w:rsid w:val="00BD4F7B"/>
    <w:rsid w:val="00BD4FE5"/>
    <w:rsid w:val="00BD531D"/>
    <w:rsid w:val="00BD60A7"/>
    <w:rsid w:val="00BD61FC"/>
    <w:rsid w:val="00BD63A7"/>
    <w:rsid w:val="00BD6E15"/>
    <w:rsid w:val="00BD6F66"/>
    <w:rsid w:val="00BD728C"/>
    <w:rsid w:val="00BE164C"/>
    <w:rsid w:val="00BE1F52"/>
    <w:rsid w:val="00BE1FB2"/>
    <w:rsid w:val="00BE20FC"/>
    <w:rsid w:val="00BE24C6"/>
    <w:rsid w:val="00BE259F"/>
    <w:rsid w:val="00BE2CC4"/>
    <w:rsid w:val="00BE3009"/>
    <w:rsid w:val="00BE3262"/>
    <w:rsid w:val="00BE36AD"/>
    <w:rsid w:val="00BE3EC9"/>
    <w:rsid w:val="00BE4422"/>
    <w:rsid w:val="00BE4C2B"/>
    <w:rsid w:val="00BE57FD"/>
    <w:rsid w:val="00BE6776"/>
    <w:rsid w:val="00BE6BA8"/>
    <w:rsid w:val="00BE7929"/>
    <w:rsid w:val="00BF009B"/>
    <w:rsid w:val="00BF07BB"/>
    <w:rsid w:val="00BF0C62"/>
    <w:rsid w:val="00BF1544"/>
    <w:rsid w:val="00BF16DC"/>
    <w:rsid w:val="00BF1F69"/>
    <w:rsid w:val="00BF22C6"/>
    <w:rsid w:val="00BF2455"/>
    <w:rsid w:val="00BF3843"/>
    <w:rsid w:val="00BF3DA1"/>
    <w:rsid w:val="00BF4366"/>
    <w:rsid w:val="00BF455C"/>
    <w:rsid w:val="00BF50DD"/>
    <w:rsid w:val="00BF5993"/>
    <w:rsid w:val="00BF5A48"/>
    <w:rsid w:val="00BF5FD0"/>
    <w:rsid w:val="00BF63AC"/>
    <w:rsid w:val="00BF6694"/>
    <w:rsid w:val="00BF6D84"/>
    <w:rsid w:val="00BF6F8D"/>
    <w:rsid w:val="00BF709F"/>
    <w:rsid w:val="00BF74B5"/>
    <w:rsid w:val="00BF7516"/>
    <w:rsid w:val="00C00021"/>
    <w:rsid w:val="00C002A5"/>
    <w:rsid w:val="00C0045A"/>
    <w:rsid w:val="00C01728"/>
    <w:rsid w:val="00C02293"/>
    <w:rsid w:val="00C024B5"/>
    <w:rsid w:val="00C025E8"/>
    <w:rsid w:val="00C02A48"/>
    <w:rsid w:val="00C02CC5"/>
    <w:rsid w:val="00C03DCA"/>
    <w:rsid w:val="00C04089"/>
    <w:rsid w:val="00C04322"/>
    <w:rsid w:val="00C04F73"/>
    <w:rsid w:val="00C05B28"/>
    <w:rsid w:val="00C05F86"/>
    <w:rsid w:val="00C060A0"/>
    <w:rsid w:val="00C06854"/>
    <w:rsid w:val="00C0694C"/>
    <w:rsid w:val="00C06DC6"/>
    <w:rsid w:val="00C07298"/>
    <w:rsid w:val="00C07499"/>
    <w:rsid w:val="00C07E79"/>
    <w:rsid w:val="00C08D15"/>
    <w:rsid w:val="00C102D7"/>
    <w:rsid w:val="00C106B8"/>
    <w:rsid w:val="00C107DB"/>
    <w:rsid w:val="00C10E9A"/>
    <w:rsid w:val="00C110DF"/>
    <w:rsid w:val="00C1170B"/>
    <w:rsid w:val="00C11BB7"/>
    <w:rsid w:val="00C12370"/>
    <w:rsid w:val="00C12D17"/>
    <w:rsid w:val="00C13425"/>
    <w:rsid w:val="00C13B31"/>
    <w:rsid w:val="00C14258"/>
    <w:rsid w:val="00C154BF"/>
    <w:rsid w:val="00C15517"/>
    <w:rsid w:val="00C164AD"/>
    <w:rsid w:val="00C16900"/>
    <w:rsid w:val="00C16D51"/>
    <w:rsid w:val="00C17078"/>
    <w:rsid w:val="00C17112"/>
    <w:rsid w:val="00C17960"/>
    <w:rsid w:val="00C2004F"/>
    <w:rsid w:val="00C2062A"/>
    <w:rsid w:val="00C20866"/>
    <w:rsid w:val="00C21A32"/>
    <w:rsid w:val="00C21BFB"/>
    <w:rsid w:val="00C21E1A"/>
    <w:rsid w:val="00C22BF3"/>
    <w:rsid w:val="00C22C38"/>
    <w:rsid w:val="00C22D22"/>
    <w:rsid w:val="00C22E95"/>
    <w:rsid w:val="00C22F6F"/>
    <w:rsid w:val="00C23722"/>
    <w:rsid w:val="00C2388B"/>
    <w:rsid w:val="00C24185"/>
    <w:rsid w:val="00C245B2"/>
    <w:rsid w:val="00C24761"/>
    <w:rsid w:val="00C24B41"/>
    <w:rsid w:val="00C25804"/>
    <w:rsid w:val="00C25D8B"/>
    <w:rsid w:val="00C260FD"/>
    <w:rsid w:val="00C26383"/>
    <w:rsid w:val="00C26E65"/>
    <w:rsid w:val="00C27152"/>
    <w:rsid w:val="00C27354"/>
    <w:rsid w:val="00C27424"/>
    <w:rsid w:val="00C27B43"/>
    <w:rsid w:val="00C27E44"/>
    <w:rsid w:val="00C303F6"/>
    <w:rsid w:val="00C30F1A"/>
    <w:rsid w:val="00C31693"/>
    <w:rsid w:val="00C31884"/>
    <w:rsid w:val="00C319A5"/>
    <w:rsid w:val="00C31A86"/>
    <w:rsid w:val="00C31BA1"/>
    <w:rsid w:val="00C31C1F"/>
    <w:rsid w:val="00C31E17"/>
    <w:rsid w:val="00C321B0"/>
    <w:rsid w:val="00C337F3"/>
    <w:rsid w:val="00C342DE"/>
    <w:rsid w:val="00C34553"/>
    <w:rsid w:val="00C34FD1"/>
    <w:rsid w:val="00C360E4"/>
    <w:rsid w:val="00C365A0"/>
    <w:rsid w:val="00C36AAF"/>
    <w:rsid w:val="00C36AE8"/>
    <w:rsid w:val="00C36BB8"/>
    <w:rsid w:val="00C372B3"/>
    <w:rsid w:val="00C3744E"/>
    <w:rsid w:val="00C37B68"/>
    <w:rsid w:val="00C37B6C"/>
    <w:rsid w:val="00C37EC9"/>
    <w:rsid w:val="00C4044B"/>
    <w:rsid w:val="00C40496"/>
    <w:rsid w:val="00C40786"/>
    <w:rsid w:val="00C40C50"/>
    <w:rsid w:val="00C40CE0"/>
    <w:rsid w:val="00C4224C"/>
    <w:rsid w:val="00C42768"/>
    <w:rsid w:val="00C4290F"/>
    <w:rsid w:val="00C429A9"/>
    <w:rsid w:val="00C42E55"/>
    <w:rsid w:val="00C431DB"/>
    <w:rsid w:val="00C43D19"/>
    <w:rsid w:val="00C43F72"/>
    <w:rsid w:val="00C44992"/>
    <w:rsid w:val="00C45D1B"/>
    <w:rsid w:val="00C45EF2"/>
    <w:rsid w:val="00C4640A"/>
    <w:rsid w:val="00C46F5F"/>
    <w:rsid w:val="00C46F7D"/>
    <w:rsid w:val="00C47367"/>
    <w:rsid w:val="00C47733"/>
    <w:rsid w:val="00C47D07"/>
    <w:rsid w:val="00C50ACD"/>
    <w:rsid w:val="00C50ADF"/>
    <w:rsid w:val="00C51974"/>
    <w:rsid w:val="00C52D25"/>
    <w:rsid w:val="00C54E83"/>
    <w:rsid w:val="00C5530B"/>
    <w:rsid w:val="00C55679"/>
    <w:rsid w:val="00C5580D"/>
    <w:rsid w:val="00C558C4"/>
    <w:rsid w:val="00C55E36"/>
    <w:rsid w:val="00C568F1"/>
    <w:rsid w:val="00C56A2A"/>
    <w:rsid w:val="00C56DC6"/>
    <w:rsid w:val="00C5743F"/>
    <w:rsid w:val="00C57E01"/>
    <w:rsid w:val="00C6010A"/>
    <w:rsid w:val="00C6012E"/>
    <w:rsid w:val="00C60E6E"/>
    <w:rsid w:val="00C62031"/>
    <w:rsid w:val="00C6294A"/>
    <w:rsid w:val="00C62CE9"/>
    <w:rsid w:val="00C6351D"/>
    <w:rsid w:val="00C6381E"/>
    <w:rsid w:val="00C6421A"/>
    <w:rsid w:val="00C644FF"/>
    <w:rsid w:val="00C659B6"/>
    <w:rsid w:val="00C6758C"/>
    <w:rsid w:val="00C700C0"/>
    <w:rsid w:val="00C70132"/>
    <w:rsid w:val="00C703C4"/>
    <w:rsid w:val="00C711C4"/>
    <w:rsid w:val="00C71593"/>
    <w:rsid w:val="00C71E26"/>
    <w:rsid w:val="00C728D2"/>
    <w:rsid w:val="00C72DB7"/>
    <w:rsid w:val="00C74DB6"/>
    <w:rsid w:val="00C74F23"/>
    <w:rsid w:val="00C76EC8"/>
    <w:rsid w:val="00C77481"/>
    <w:rsid w:val="00C774E6"/>
    <w:rsid w:val="00C77675"/>
    <w:rsid w:val="00C77EC7"/>
    <w:rsid w:val="00C80E8A"/>
    <w:rsid w:val="00C8131B"/>
    <w:rsid w:val="00C81524"/>
    <w:rsid w:val="00C81E29"/>
    <w:rsid w:val="00C82CB6"/>
    <w:rsid w:val="00C83B75"/>
    <w:rsid w:val="00C83F06"/>
    <w:rsid w:val="00C84013"/>
    <w:rsid w:val="00C8411E"/>
    <w:rsid w:val="00C84842"/>
    <w:rsid w:val="00C852F3"/>
    <w:rsid w:val="00C86357"/>
    <w:rsid w:val="00C86AA8"/>
    <w:rsid w:val="00C90036"/>
    <w:rsid w:val="00C90532"/>
    <w:rsid w:val="00C90F0C"/>
    <w:rsid w:val="00C91EC2"/>
    <w:rsid w:val="00C91EE3"/>
    <w:rsid w:val="00C927EE"/>
    <w:rsid w:val="00C92ABA"/>
    <w:rsid w:val="00C92DE9"/>
    <w:rsid w:val="00C9302C"/>
    <w:rsid w:val="00C932F0"/>
    <w:rsid w:val="00C9389A"/>
    <w:rsid w:val="00C942FE"/>
    <w:rsid w:val="00C94A2F"/>
    <w:rsid w:val="00C95CCD"/>
    <w:rsid w:val="00C9642E"/>
    <w:rsid w:val="00C96FCE"/>
    <w:rsid w:val="00C97475"/>
    <w:rsid w:val="00C979EA"/>
    <w:rsid w:val="00C97E08"/>
    <w:rsid w:val="00CA000E"/>
    <w:rsid w:val="00CA00F0"/>
    <w:rsid w:val="00CA07F9"/>
    <w:rsid w:val="00CA0960"/>
    <w:rsid w:val="00CA0C3B"/>
    <w:rsid w:val="00CA0CA9"/>
    <w:rsid w:val="00CA292C"/>
    <w:rsid w:val="00CA2F6D"/>
    <w:rsid w:val="00CA3075"/>
    <w:rsid w:val="00CA36AE"/>
    <w:rsid w:val="00CA598F"/>
    <w:rsid w:val="00CA6B59"/>
    <w:rsid w:val="00CA7C07"/>
    <w:rsid w:val="00CB0163"/>
    <w:rsid w:val="00CB0BB9"/>
    <w:rsid w:val="00CB15A4"/>
    <w:rsid w:val="00CB18AD"/>
    <w:rsid w:val="00CB29A2"/>
    <w:rsid w:val="00CB2D3C"/>
    <w:rsid w:val="00CB3575"/>
    <w:rsid w:val="00CB4C2A"/>
    <w:rsid w:val="00CB5242"/>
    <w:rsid w:val="00CB5F18"/>
    <w:rsid w:val="00CB782E"/>
    <w:rsid w:val="00CB7D22"/>
    <w:rsid w:val="00CC0020"/>
    <w:rsid w:val="00CC03BE"/>
    <w:rsid w:val="00CC04F2"/>
    <w:rsid w:val="00CC0565"/>
    <w:rsid w:val="00CC0BA5"/>
    <w:rsid w:val="00CC1302"/>
    <w:rsid w:val="00CC1790"/>
    <w:rsid w:val="00CC186B"/>
    <w:rsid w:val="00CC1D51"/>
    <w:rsid w:val="00CC203C"/>
    <w:rsid w:val="00CC2951"/>
    <w:rsid w:val="00CC2A18"/>
    <w:rsid w:val="00CC3ADA"/>
    <w:rsid w:val="00CC43E8"/>
    <w:rsid w:val="00CC454E"/>
    <w:rsid w:val="00CC46E4"/>
    <w:rsid w:val="00CC5F23"/>
    <w:rsid w:val="00CC62DB"/>
    <w:rsid w:val="00CC64B0"/>
    <w:rsid w:val="00CC6716"/>
    <w:rsid w:val="00CC7210"/>
    <w:rsid w:val="00CC74BA"/>
    <w:rsid w:val="00CD0212"/>
    <w:rsid w:val="00CD0B3D"/>
    <w:rsid w:val="00CD0E22"/>
    <w:rsid w:val="00CD0E56"/>
    <w:rsid w:val="00CD147B"/>
    <w:rsid w:val="00CD1C2A"/>
    <w:rsid w:val="00CD1EA7"/>
    <w:rsid w:val="00CD247F"/>
    <w:rsid w:val="00CD341B"/>
    <w:rsid w:val="00CD342B"/>
    <w:rsid w:val="00CD3AC5"/>
    <w:rsid w:val="00CD3D06"/>
    <w:rsid w:val="00CD486B"/>
    <w:rsid w:val="00CD4904"/>
    <w:rsid w:val="00CD4EA8"/>
    <w:rsid w:val="00CD533C"/>
    <w:rsid w:val="00CD57C3"/>
    <w:rsid w:val="00CD59D3"/>
    <w:rsid w:val="00CD5DFE"/>
    <w:rsid w:val="00CD6157"/>
    <w:rsid w:val="00CD6446"/>
    <w:rsid w:val="00CD6968"/>
    <w:rsid w:val="00CD6A1E"/>
    <w:rsid w:val="00CD6E5F"/>
    <w:rsid w:val="00CD74D2"/>
    <w:rsid w:val="00CD7C6F"/>
    <w:rsid w:val="00CE00D4"/>
    <w:rsid w:val="00CE05E3"/>
    <w:rsid w:val="00CE06FB"/>
    <w:rsid w:val="00CE0BBA"/>
    <w:rsid w:val="00CE11FB"/>
    <w:rsid w:val="00CE2072"/>
    <w:rsid w:val="00CE2FD6"/>
    <w:rsid w:val="00CE2FE6"/>
    <w:rsid w:val="00CE3AD8"/>
    <w:rsid w:val="00CE414B"/>
    <w:rsid w:val="00CE4812"/>
    <w:rsid w:val="00CE4837"/>
    <w:rsid w:val="00CE4E9C"/>
    <w:rsid w:val="00CE51D2"/>
    <w:rsid w:val="00CE53D4"/>
    <w:rsid w:val="00CE5726"/>
    <w:rsid w:val="00CE64F0"/>
    <w:rsid w:val="00CE6660"/>
    <w:rsid w:val="00CE7150"/>
    <w:rsid w:val="00CE7DB6"/>
    <w:rsid w:val="00CF15FE"/>
    <w:rsid w:val="00CF1A2F"/>
    <w:rsid w:val="00CF1D03"/>
    <w:rsid w:val="00CF1F2E"/>
    <w:rsid w:val="00CF1F42"/>
    <w:rsid w:val="00CF27FB"/>
    <w:rsid w:val="00CF2B69"/>
    <w:rsid w:val="00CF3480"/>
    <w:rsid w:val="00CF3556"/>
    <w:rsid w:val="00CF47D4"/>
    <w:rsid w:val="00CF482B"/>
    <w:rsid w:val="00CF4A68"/>
    <w:rsid w:val="00CF4BC0"/>
    <w:rsid w:val="00CF4C6E"/>
    <w:rsid w:val="00CF6209"/>
    <w:rsid w:val="00CF6A92"/>
    <w:rsid w:val="00CF7999"/>
    <w:rsid w:val="00CF7E35"/>
    <w:rsid w:val="00D00ED4"/>
    <w:rsid w:val="00D01F50"/>
    <w:rsid w:val="00D020F6"/>
    <w:rsid w:val="00D04C6B"/>
    <w:rsid w:val="00D04EA1"/>
    <w:rsid w:val="00D05BFB"/>
    <w:rsid w:val="00D071C6"/>
    <w:rsid w:val="00D0731D"/>
    <w:rsid w:val="00D07AD0"/>
    <w:rsid w:val="00D100EA"/>
    <w:rsid w:val="00D1012A"/>
    <w:rsid w:val="00D10997"/>
    <w:rsid w:val="00D10BC0"/>
    <w:rsid w:val="00D11548"/>
    <w:rsid w:val="00D1195D"/>
    <w:rsid w:val="00D12013"/>
    <w:rsid w:val="00D128D5"/>
    <w:rsid w:val="00D134E1"/>
    <w:rsid w:val="00D13C8C"/>
    <w:rsid w:val="00D1432B"/>
    <w:rsid w:val="00D1458E"/>
    <w:rsid w:val="00D153ED"/>
    <w:rsid w:val="00D159F5"/>
    <w:rsid w:val="00D16753"/>
    <w:rsid w:val="00D16DA1"/>
    <w:rsid w:val="00D17CC0"/>
    <w:rsid w:val="00D17CC6"/>
    <w:rsid w:val="00D17D95"/>
    <w:rsid w:val="00D17DDC"/>
    <w:rsid w:val="00D17E34"/>
    <w:rsid w:val="00D207B5"/>
    <w:rsid w:val="00D20B17"/>
    <w:rsid w:val="00D21C98"/>
    <w:rsid w:val="00D23586"/>
    <w:rsid w:val="00D248E6"/>
    <w:rsid w:val="00D24EDC"/>
    <w:rsid w:val="00D25E7A"/>
    <w:rsid w:val="00D263C8"/>
    <w:rsid w:val="00D265A9"/>
    <w:rsid w:val="00D266BD"/>
    <w:rsid w:val="00D26A29"/>
    <w:rsid w:val="00D275E0"/>
    <w:rsid w:val="00D27BEA"/>
    <w:rsid w:val="00D27CA7"/>
    <w:rsid w:val="00D27E06"/>
    <w:rsid w:val="00D30528"/>
    <w:rsid w:val="00D31AE9"/>
    <w:rsid w:val="00D31E38"/>
    <w:rsid w:val="00D31E72"/>
    <w:rsid w:val="00D32639"/>
    <w:rsid w:val="00D3439D"/>
    <w:rsid w:val="00D346CB"/>
    <w:rsid w:val="00D36566"/>
    <w:rsid w:val="00D36927"/>
    <w:rsid w:val="00D36D8F"/>
    <w:rsid w:val="00D406CC"/>
    <w:rsid w:val="00D41FA0"/>
    <w:rsid w:val="00D429F8"/>
    <w:rsid w:val="00D42A8E"/>
    <w:rsid w:val="00D431A3"/>
    <w:rsid w:val="00D43316"/>
    <w:rsid w:val="00D43627"/>
    <w:rsid w:val="00D43927"/>
    <w:rsid w:val="00D43D0E"/>
    <w:rsid w:val="00D4475F"/>
    <w:rsid w:val="00D4494F"/>
    <w:rsid w:val="00D44E86"/>
    <w:rsid w:val="00D454CB"/>
    <w:rsid w:val="00D4550E"/>
    <w:rsid w:val="00D45B77"/>
    <w:rsid w:val="00D46D4D"/>
    <w:rsid w:val="00D473B2"/>
    <w:rsid w:val="00D473E4"/>
    <w:rsid w:val="00D47522"/>
    <w:rsid w:val="00D47A86"/>
    <w:rsid w:val="00D505D9"/>
    <w:rsid w:val="00D50E10"/>
    <w:rsid w:val="00D513B5"/>
    <w:rsid w:val="00D51407"/>
    <w:rsid w:val="00D5197F"/>
    <w:rsid w:val="00D51A36"/>
    <w:rsid w:val="00D51F9A"/>
    <w:rsid w:val="00D52654"/>
    <w:rsid w:val="00D52FBF"/>
    <w:rsid w:val="00D53D9E"/>
    <w:rsid w:val="00D540A7"/>
    <w:rsid w:val="00D546F5"/>
    <w:rsid w:val="00D559C7"/>
    <w:rsid w:val="00D563FC"/>
    <w:rsid w:val="00D5789C"/>
    <w:rsid w:val="00D57E59"/>
    <w:rsid w:val="00D57EBB"/>
    <w:rsid w:val="00D601B8"/>
    <w:rsid w:val="00D60DCF"/>
    <w:rsid w:val="00D60E6F"/>
    <w:rsid w:val="00D61601"/>
    <w:rsid w:val="00D61A02"/>
    <w:rsid w:val="00D61B0B"/>
    <w:rsid w:val="00D62476"/>
    <w:rsid w:val="00D62D49"/>
    <w:rsid w:val="00D62E48"/>
    <w:rsid w:val="00D63523"/>
    <w:rsid w:val="00D63C85"/>
    <w:rsid w:val="00D64015"/>
    <w:rsid w:val="00D64044"/>
    <w:rsid w:val="00D645C1"/>
    <w:rsid w:val="00D64679"/>
    <w:rsid w:val="00D64936"/>
    <w:rsid w:val="00D64F55"/>
    <w:rsid w:val="00D65144"/>
    <w:rsid w:val="00D65644"/>
    <w:rsid w:val="00D65B44"/>
    <w:rsid w:val="00D6668C"/>
    <w:rsid w:val="00D6691F"/>
    <w:rsid w:val="00D67ED0"/>
    <w:rsid w:val="00D6BFFB"/>
    <w:rsid w:val="00D70877"/>
    <w:rsid w:val="00D708D9"/>
    <w:rsid w:val="00D70910"/>
    <w:rsid w:val="00D71878"/>
    <w:rsid w:val="00D71D7B"/>
    <w:rsid w:val="00D721C3"/>
    <w:rsid w:val="00D72C7E"/>
    <w:rsid w:val="00D73797"/>
    <w:rsid w:val="00D74078"/>
    <w:rsid w:val="00D741F9"/>
    <w:rsid w:val="00D7431F"/>
    <w:rsid w:val="00D74720"/>
    <w:rsid w:val="00D74A73"/>
    <w:rsid w:val="00D7500E"/>
    <w:rsid w:val="00D7558C"/>
    <w:rsid w:val="00D7588F"/>
    <w:rsid w:val="00D75D6B"/>
    <w:rsid w:val="00D76576"/>
    <w:rsid w:val="00D7695E"/>
    <w:rsid w:val="00D76CC8"/>
    <w:rsid w:val="00D77040"/>
    <w:rsid w:val="00D77492"/>
    <w:rsid w:val="00D774E3"/>
    <w:rsid w:val="00D7776D"/>
    <w:rsid w:val="00D7776F"/>
    <w:rsid w:val="00D80758"/>
    <w:rsid w:val="00D80E52"/>
    <w:rsid w:val="00D811A0"/>
    <w:rsid w:val="00D817B2"/>
    <w:rsid w:val="00D81E07"/>
    <w:rsid w:val="00D82057"/>
    <w:rsid w:val="00D82254"/>
    <w:rsid w:val="00D826EF"/>
    <w:rsid w:val="00D82BC8"/>
    <w:rsid w:val="00D82BF0"/>
    <w:rsid w:val="00D82D87"/>
    <w:rsid w:val="00D82F89"/>
    <w:rsid w:val="00D83056"/>
    <w:rsid w:val="00D838C0"/>
    <w:rsid w:val="00D848D6"/>
    <w:rsid w:val="00D85096"/>
    <w:rsid w:val="00D85433"/>
    <w:rsid w:val="00D855A7"/>
    <w:rsid w:val="00D85CBF"/>
    <w:rsid w:val="00D85E7D"/>
    <w:rsid w:val="00D86063"/>
    <w:rsid w:val="00D86F1C"/>
    <w:rsid w:val="00D873BE"/>
    <w:rsid w:val="00D875FA"/>
    <w:rsid w:val="00D876E7"/>
    <w:rsid w:val="00D87E47"/>
    <w:rsid w:val="00D90025"/>
    <w:rsid w:val="00D90433"/>
    <w:rsid w:val="00D9079B"/>
    <w:rsid w:val="00D90E16"/>
    <w:rsid w:val="00D91A03"/>
    <w:rsid w:val="00D9271B"/>
    <w:rsid w:val="00D92771"/>
    <w:rsid w:val="00D929DA"/>
    <w:rsid w:val="00D93D08"/>
    <w:rsid w:val="00D9432E"/>
    <w:rsid w:val="00D952E1"/>
    <w:rsid w:val="00D959C6"/>
    <w:rsid w:val="00D96965"/>
    <w:rsid w:val="00D96D32"/>
    <w:rsid w:val="00D9779C"/>
    <w:rsid w:val="00D9782B"/>
    <w:rsid w:val="00D97B4A"/>
    <w:rsid w:val="00DA00D6"/>
    <w:rsid w:val="00DA02BF"/>
    <w:rsid w:val="00DA0755"/>
    <w:rsid w:val="00DA1887"/>
    <w:rsid w:val="00DA1A12"/>
    <w:rsid w:val="00DA28C1"/>
    <w:rsid w:val="00DA2939"/>
    <w:rsid w:val="00DA3160"/>
    <w:rsid w:val="00DA36F4"/>
    <w:rsid w:val="00DA3876"/>
    <w:rsid w:val="00DA3F3B"/>
    <w:rsid w:val="00DA4968"/>
    <w:rsid w:val="00DA501C"/>
    <w:rsid w:val="00DA5258"/>
    <w:rsid w:val="00DA57E5"/>
    <w:rsid w:val="00DA5E79"/>
    <w:rsid w:val="00DA5EEA"/>
    <w:rsid w:val="00DA5EF9"/>
    <w:rsid w:val="00DA63FC"/>
    <w:rsid w:val="00DA6970"/>
    <w:rsid w:val="00DA6AF9"/>
    <w:rsid w:val="00DA75C0"/>
    <w:rsid w:val="00DA7BA8"/>
    <w:rsid w:val="00DA7E63"/>
    <w:rsid w:val="00DB0A07"/>
    <w:rsid w:val="00DB0BBB"/>
    <w:rsid w:val="00DB1642"/>
    <w:rsid w:val="00DB1A1F"/>
    <w:rsid w:val="00DB1D03"/>
    <w:rsid w:val="00DB203A"/>
    <w:rsid w:val="00DB2646"/>
    <w:rsid w:val="00DB264E"/>
    <w:rsid w:val="00DB2672"/>
    <w:rsid w:val="00DB2700"/>
    <w:rsid w:val="00DB3790"/>
    <w:rsid w:val="00DB3C25"/>
    <w:rsid w:val="00DB3C92"/>
    <w:rsid w:val="00DB5392"/>
    <w:rsid w:val="00DB54F5"/>
    <w:rsid w:val="00DB5A38"/>
    <w:rsid w:val="00DB66C8"/>
    <w:rsid w:val="00DB68D6"/>
    <w:rsid w:val="00DB7A34"/>
    <w:rsid w:val="00DB7CDC"/>
    <w:rsid w:val="00DB7F86"/>
    <w:rsid w:val="00DC050F"/>
    <w:rsid w:val="00DC0705"/>
    <w:rsid w:val="00DC07AE"/>
    <w:rsid w:val="00DC0954"/>
    <w:rsid w:val="00DC0E9F"/>
    <w:rsid w:val="00DC1B83"/>
    <w:rsid w:val="00DC1FFE"/>
    <w:rsid w:val="00DC216C"/>
    <w:rsid w:val="00DC24A8"/>
    <w:rsid w:val="00DC25DE"/>
    <w:rsid w:val="00DC27C4"/>
    <w:rsid w:val="00DC28B0"/>
    <w:rsid w:val="00DC2C23"/>
    <w:rsid w:val="00DC2DC6"/>
    <w:rsid w:val="00DC2E2D"/>
    <w:rsid w:val="00DC32C5"/>
    <w:rsid w:val="00DC3432"/>
    <w:rsid w:val="00DC39AA"/>
    <w:rsid w:val="00DC3B53"/>
    <w:rsid w:val="00DC425E"/>
    <w:rsid w:val="00DC4372"/>
    <w:rsid w:val="00DC4790"/>
    <w:rsid w:val="00DC55BD"/>
    <w:rsid w:val="00DC5F8F"/>
    <w:rsid w:val="00DC64F1"/>
    <w:rsid w:val="00DD06D0"/>
    <w:rsid w:val="00DD101F"/>
    <w:rsid w:val="00DD1544"/>
    <w:rsid w:val="00DD1C2E"/>
    <w:rsid w:val="00DD2383"/>
    <w:rsid w:val="00DD27CE"/>
    <w:rsid w:val="00DD2DBB"/>
    <w:rsid w:val="00DD304B"/>
    <w:rsid w:val="00DD3672"/>
    <w:rsid w:val="00DD3C74"/>
    <w:rsid w:val="00DD3DDD"/>
    <w:rsid w:val="00DD3FE8"/>
    <w:rsid w:val="00DD4275"/>
    <w:rsid w:val="00DD4441"/>
    <w:rsid w:val="00DD49FC"/>
    <w:rsid w:val="00DD4A0C"/>
    <w:rsid w:val="00DD4E3D"/>
    <w:rsid w:val="00DD54D6"/>
    <w:rsid w:val="00DD5A73"/>
    <w:rsid w:val="00DD6842"/>
    <w:rsid w:val="00DD6C9E"/>
    <w:rsid w:val="00DD788B"/>
    <w:rsid w:val="00DD7AED"/>
    <w:rsid w:val="00DE0342"/>
    <w:rsid w:val="00DE0D9A"/>
    <w:rsid w:val="00DE17EF"/>
    <w:rsid w:val="00DE204B"/>
    <w:rsid w:val="00DE2C8C"/>
    <w:rsid w:val="00DE2EA1"/>
    <w:rsid w:val="00DE38B6"/>
    <w:rsid w:val="00DE3A2E"/>
    <w:rsid w:val="00DE3C68"/>
    <w:rsid w:val="00DE41B2"/>
    <w:rsid w:val="00DE4398"/>
    <w:rsid w:val="00DE43B1"/>
    <w:rsid w:val="00DE45B3"/>
    <w:rsid w:val="00DE494D"/>
    <w:rsid w:val="00DE4D72"/>
    <w:rsid w:val="00DE53AE"/>
    <w:rsid w:val="00DE5611"/>
    <w:rsid w:val="00DE6152"/>
    <w:rsid w:val="00DE7062"/>
    <w:rsid w:val="00DE7244"/>
    <w:rsid w:val="00DE7BBD"/>
    <w:rsid w:val="00DF0BBB"/>
    <w:rsid w:val="00DF0D07"/>
    <w:rsid w:val="00DF0D8E"/>
    <w:rsid w:val="00DF1F09"/>
    <w:rsid w:val="00DF2391"/>
    <w:rsid w:val="00DF3B9C"/>
    <w:rsid w:val="00DF3C2A"/>
    <w:rsid w:val="00DF5F19"/>
    <w:rsid w:val="00DF62C1"/>
    <w:rsid w:val="00DF6AAB"/>
    <w:rsid w:val="00DF70ED"/>
    <w:rsid w:val="00DF741D"/>
    <w:rsid w:val="00DF7C53"/>
    <w:rsid w:val="00DF7E5F"/>
    <w:rsid w:val="00E004CB"/>
    <w:rsid w:val="00E00A80"/>
    <w:rsid w:val="00E01C08"/>
    <w:rsid w:val="00E03413"/>
    <w:rsid w:val="00E03744"/>
    <w:rsid w:val="00E0379C"/>
    <w:rsid w:val="00E04202"/>
    <w:rsid w:val="00E05B9E"/>
    <w:rsid w:val="00E0640C"/>
    <w:rsid w:val="00E064DC"/>
    <w:rsid w:val="00E0700C"/>
    <w:rsid w:val="00E07A66"/>
    <w:rsid w:val="00E07B79"/>
    <w:rsid w:val="00E07CD3"/>
    <w:rsid w:val="00E10AA4"/>
    <w:rsid w:val="00E11BF3"/>
    <w:rsid w:val="00E11C31"/>
    <w:rsid w:val="00E11E5B"/>
    <w:rsid w:val="00E1218F"/>
    <w:rsid w:val="00E12203"/>
    <w:rsid w:val="00E1240B"/>
    <w:rsid w:val="00E13330"/>
    <w:rsid w:val="00E1363C"/>
    <w:rsid w:val="00E149AF"/>
    <w:rsid w:val="00E15044"/>
    <w:rsid w:val="00E154AF"/>
    <w:rsid w:val="00E1588D"/>
    <w:rsid w:val="00E15B0E"/>
    <w:rsid w:val="00E16204"/>
    <w:rsid w:val="00E16EC6"/>
    <w:rsid w:val="00E17361"/>
    <w:rsid w:val="00E17E94"/>
    <w:rsid w:val="00E17FB2"/>
    <w:rsid w:val="00E205BA"/>
    <w:rsid w:val="00E2097C"/>
    <w:rsid w:val="00E20CA2"/>
    <w:rsid w:val="00E2131F"/>
    <w:rsid w:val="00E21413"/>
    <w:rsid w:val="00E21B6D"/>
    <w:rsid w:val="00E22173"/>
    <w:rsid w:val="00E226B4"/>
    <w:rsid w:val="00E2296C"/>
    <w:rsid w:val="00E23B07"/>
    <w:rsid w:val="00E23B1F"/>
    <w:rsid w:val="00E23DC5"/>
    <w:rsid w:val="00E246F3"/>
    <w:rsid w:val="00E254E2"/>
    <w:rsid w:val="00E25844"/>
    <w:rsid w:val="00E25CA7"/>
    <w:rsid w:val="00E26306"/>
    <w:rsid w:val="00E26320"/>
    <w:rsid w:val="00E26517"/>
    <w:rsid w:val="00E2686F"/>
    <w:rsid w:val="00E27668"/>
    <w:rsid w:val="00E27BD7"/>
    <w:rsid w:val="00E302F4"/>
    <w:rsid w:val="00E30A34"/>
    <w:rsid w:val="00E30CF7"/>
    <w:rsid w:val="00E3109F"/>
    <w:rsid w:val="00E31453"/>
    <w:rsid w:val="00E318FD"/>
    <w:rsid w:val="00E32783"/>
    <w:rsid w:val="00E3285A"/>
    <w:rsid w:val="00E3323E"/>
    <w:rsid w:val="00E33E3D"/>
    <w:rsid w:val="00E3496A"/>
    <w:rsid w:val="00E34C1C"/>
    <w:rsid w:val="00E355D1"/>
    <w:rsid w:val="00E359A8"/>
    <w:rsid w:val="00E36F20"/>
    <w:rsid w:val="00E3735C"/>
    <w:rsid w:val="00E37408"/>
    <w:rsid w:val="00E374CA"/>
    <w:rsid w:val="00E379B0"/>
    <w:rsid w:val="00E37C3C"/>
    <w:rsid w:val="00E37E1E"/>
    <w:rsid w:val="00E407D0"/>
    <w:rsid w:val="00E4186E"/>
    <w:rsid w:val="00E41994"/>
    <w:rsid w:val="00E41B2C"/>
    <w:rsid w:val="00E4207F"/>
    <w:rsid w:val="00E42B3C"/>
    <w:rsid w:val="00E42C7B"/>
    <w:rsid w:val="00E430D8"/>
    <w:rsid w:val="00E439E1"/>
    <w:rsid w:val="00E43A31"/>
    <w:rsid w:val="00E43AD4"/>
    <w:rsid w:val="00E43D9D"/>
    <w:rsid w:val="00E44491"/>
    <w:rsid w:val="00E44A6D"/>
    <w:rsid w:val="00E450E6"/>
    <w:rsid w:val="00E4642E"/>
    <w:rsid w:val="00E46759"/>
    <w:rsid w:val="00E46BA8"/>
    <w:rsid w:val="00E46C5F"/>
    <w:rsid w:val="00E4731B"/>
    <w:rsid w:val="00E473C1"/>
    <w:rsid w:val="00E506C6"/>
    <w:rsid w:val="00E5116E"/>
    <w:rsid w:val="00E51692"/>
    <w:rsid w:val="00E51851"/>
    <w:rsid w:val="00E52E49"/>
    <w:rsid w:val="00E52FAC"/>
    <w:rsid w:val="00E52FB8"/>
    <w:rsid w:val="00E5371B"/>
    <w:rsid w:val="00E53A85"/>
    <w:rsid w:val="00E53E6D"/>
    <w:rsid w:val="00E54A3D"/>
    <w:rsid w:val="00E54ABF"/>
    <w:rsid w:val="00E54EDA"/>
    <w:rsid w:val="00E55212"/>
    <w:rsid w:val="00E555D7"/>
    <w:rsid w:val="00E556EF"/>
    <w:rsid w:val="00E55899"/>
    <w:rsid w:val="00E55A3D"/>
    <w:rsid w:val="00E5625B"/>
    <w:rsid w:val="00E566FA"/>
    <w:rsid w:val="00E56765"/>
    <w:rsid w:val="00E57188"/>
    <w:rsid w:val="00E57BA7"/>
    <w:rsid w:val="00E60793"/>
    <w:rsid w:val="00E617EE"/>
    <w:rsid w:val="00E61F2A"/>
    <w:rsid w:val="00E62C6C"/>
    <w:rsid w:val="00E62D89"/>
    <w:rsid w:val="00E636A2"/>
    <w:rsid w:val="00E64F43"/>
    <w:rsid w:val="00E65040"/>
    <w:rsid w:val="00E65691"/>
    <w:rsid w:val="00E65B96"/>
    <w:rsid w:val="00E66073"/>
    <w:rsid w:val="00E66F8D"/>
    <w:rsid w:val="00E67283"/>
    <w:rsid w:val="00E6763B"/>
    <w:rsid w:val="00E67D15"/>
    <w:rsid w:val="00E67F34"/>
    <w:rsid w:val="00E700DA"/>
    <w:rsid w:val="00E70918"/>
    <w:rsid w:val="00E7099C"/>
    <w:rsid w:val="00E70D50"/>
    <w:rsid w:val="00E71C92"/>
    <w:rsid w:val="00E7200A"/>
    <w:rsid w:val="00E72257"/>
    <w:rsid w:val="00E723E4"/>
    <w:rsid w:val="00E72455"/>
    <w:rsid w:val="00E735AC"/>
    <w:rsid w:val="00E73676"/>
    <w:rsid w:val="00E736F9"/>
    <w:rsid w:val="00E73724"/>
    <w:rsid w:val="00E739ED"/>
    <w:rsid w:val="00E73B3F"/>
    <w:rsid w:val="00E73C03"/>
    <w:rsid w:val="00E73E21"/>
    <w:rsid w:val="00E74102"/>
    <w:rsid w:val="00E74F69"/>
    <w:rsid w:val="00E75219"/>
    <w:rsid w:val="00E753A9"/>
    <w:rsid w:val="00E756E9"/>
    <w:rsid w:val="00E757F3"/>
    <w:rsid w:val="00E75A32"/>
    <w:rsid w:val="00E75E9B"/>
    <w:rsid w:val="00E75EF1"/>
    <w:rsid w:val="00E76D18"/>
    <w:rsid w:val="00E76FB6"/>
    <w:rsid w:val="00E774C3"/>
    <w:rsid w:val="00E779B1"/>
    <w:rsid w:val="00E77DE6"/>
    <w:rsid w:val="00E77FEE"/>
    <w:rsid w:val="00E804CC"/>
    <w:rsid w:val="00E810A7"/>
    <w:rsid w:val="00E812C9"/>
    <w:rsid w:val="00E8142A"/>
    <w:rsid w:val="00E814A9"/>
    <w:rsid w:val="00E818BE"/>
    <w:rsid w:val="00E8194A"/>
    <w:rsid w:val="00E81EBC"/>
    <w:rsid w:val="00E8251E"/>
    <w:rsid w:val="00E8257D"/>
    <w:rsid w:val="00E82ECC"/>
    <w:rsid w:val="00E8331A"/>
    <w:rsid w:val="00E8420A"/>
    <w:rsid w:val="00E84BFB"/>
    <w:rsid w:val="00E86FCE"/>
    <w:rsid w:val="00E8727A"/>
    <w:rsid w:val="00E87385"/>
    <w:rsid w:val="00E87635"/>
    <w:rsid w:val="00E878F4"/>
    <w:rsid w:val="00E87CFD"/>
    <w:rsid w:val="00E90108"/>
    <w:rsid w:val="00E90FE4"/>
    <w:rsid w:val="00E912FE"/>
    <w:rsid w:val="00E91642"/>
    <w:rsid w:val="00E9182D"/>
    <w:rsid w:val="00E923EB"/>
    <w:rsid w:val="00E9275E"/>
    <w:rsid w:val="00E92AEC"/>
    <w:rsid w:val="00E93BB3"/>
    <w:rsid w:val="00E93D56"/>
    <w:rsid w:val="00E93DD3"/>
    <w:rsid w:val="00E94584"/>
    <w:rsid w:val="00E94DAE"/>
    <w:rsid w:val="00E95851"/>
    <w:rsid w:val="00E95ACF"/>
    <w:rsid w:val="00E9685A"/>
    <w:rsid w:val="00E9699A"/>
    <w:rsid w:val="00E96E48"/>
    <w:rsid w:val="00E972FB"/>
    <w:rsid w:val="00E979C7"/>
    <w:rsid w:val="00E97F74"/>
    <w:rsid w:val="00EA05C9"/>
    <w:rsid w:val="00EA0BB3"/>
    <w:rsid w:val="00EA1970"/>
    <w:rsid w:val="00EA1BD7"/>
    <w:rsid w:val="00EA20D7"/>
    <w:rsid w:val="00EA2503"/>
    <w:rsid w:val="00EA28F3"/>
    <w:rsid w:val="00EA299E"/>
    <w:rsid w:val="00EA4034"/>
    <w:rsid w:val="00EA4E33"/>
    <w:rsid w:val="00EA4F77"/>
    <w:rsid w:val="00EA5038"/>
    <w:rsid w:val="00EA5C39"/>
    <w:rsid w:val="00EA6D98"/>
    <w:rsid w:val="00EA6FDE"/>
    <w:rsid w:val="00EA74FA"/>
    <w:rsid w:val="00EA7F12"/>
    <w:rsid w:val="00EB0434"/>
    <w:rsid w:val="00EB0576"/>
    <w:rsid w:val="00EB1A23"/>
    <w:rsid w:val="00EB1B83"/>
    <w:rsid w:val="00EB1E05"/>
    <w:rsid w:val="00EB1EC4"/>
    <w:rsid w:val="00EB21F4"/>
    <w:rsid w:val="00EB2C19"/>
    <w:rsid w:val="00EB3A55"/>
    <w:rsid w:val="00EB3F06"/>
    <w:rsid w:val="00EB4040"/>
    <w:rsid w:val="00EB449C"/>
    <w:rsid w:val="00EB55A5"/>
    <w:rsid w:val="00EB62EE"/>
    <w:rsid w:val="00EB640D"/>
    <w:rsid w:val="00EB6E64"/>
    <w:rsid w:val="00EB7218"/>
    <w:rsid w:val="00EC01B4"/>
    <w:rsid w:val="00EC0753"/>
    <w:rsid w:val="00EC0B59"/>
    <w:rsid w:val="00EC15EF"/>
    <w:rsid w:val="00EC1846"/>
    <w:rsid w:val="00EC1D03"/>
    <w:rsid w:val="00EC2106"/>
    <w:rsid w:val="00EC2674"/>
    <w:rsid w:val="00EC3D44"/>
    <w:rsid w:val="00EC3E35"/>
    <w:rsid w:val="00EC40CD"/>
    <w:rsid w:val="00EC4774"/>
    <w:rsid w:val="00EC4FF8"/>
    <w:rsid w:val="00EC5B3C"/>
    <w:rsid w:val="00EC5C6A"/>
    <w:rsid w:val="00EC5F05"/>
    <w:rsid w:val="00EC603C"/>
    <w:rsid w:val="00EC6331"/>
    <w:rsid w:val="00EC6915"/>
    <w:rsid w:val="00EC6E93"/>
    <w:rsid w:val="00EC7597"/>
    <w:rsid w:val="00EC7A26"/>
    <w:rsid w:val="00EC7B30"/>
    <w:rsid w:val="00ED0368"/>
    <w:rsid w:val="00ED049D"/>
    <w:rsid w:val="00ED0E1E"/>
    <w:rsid w:val="00ED1123"/>
    <w:rsid w:val="00ED1D58"/>
    <w:rsid w:val="00ED1F57"/>
    <w:rsid w:val="00ED2347"/>
    <w:rsid w:val="00ED3C7C"/>
    <w:rsid w:val="00ED3D14"/>
    <w:rsid w:val="00ED4499"/>
    <w:rsid w:val="00ED4828"/>
    <w:rsid w:val="00ED4989"/>
    <w:rsid w:val="00ED4EDE"/>
    <w:rsid w:val="00ED608E"/>
    <w:rsid w:val="00ED6A5E"/>
    <w:rsid w:val="00ED6EE9"/>
    <w:rsid w:val="00ED7206"/>
    <w:rsid w:val="00ED78B4"/>
    <w:rsid w:val="00ED7991"/>
    <w:rsid w:val="00ED7B37"/>
    <w:rsid w:val="00ED7F17"/>
    <w:rsid w:val="00EE0C1F"/>
    <w:rsid w:val="00EE0EC9"/>
    <w:rsid w:val="00EE2177"/>
    <w:rsid w:val="00EE2880"/>
    <w:rsid w:val="00EE3804"/>
    <w:rsid w:val="00EE3AEA"/>
    <w:rsid w:val="00EE48C0"/>
    <w:rsid w:val="00EE48FB"/>
    <w:rsid w:val="00EE48FD"/>
    <w:rsid w:val="00EE4DB0"/>
    <w:rsid w:val="00EE54FC"/>
    <w:rsid w:val="00EE5A27"/>
    <w:rsid w:val="00EE5BD7"/>
    <w:rsid w:val="00EE6D4C"/>
    <w:rsid w:val="00EE7492"/>
    <w:rsid w:val="00EE75D3"/>
    <w:rsid w:val="00EE7BB2"/>
    <w:rsid w:val="00EE7DC7"/>
    <w:rsid w:val="00EF0246"/>
    <w:rsid w:val="00EF10B7"/>
    <w:rsid w:val="00EF117F"/>
    <w:rsid w:val="00EF20D6"/>
    <w:rsid w:val="00EF35B6"/>
    <w:rsid w:val="00EF3615"/>
    <w:rsid w:val="00EF3E82"/>
    <w:rsid w:val="00EF4522"/>
    <w:rsid w:val="00EF4AF7"/>
    <w:rsid w:val="00EF4C9F"/>
    <w:rsid w:val="00EF52A2"/>
    <w:rsid w:val="00EF5487"/>
    <w:rsid w:val="00EF5884"/>
    <w:rsid w:val="00EF5CCA"/>
    <w:rsid w:val="00EF6254"/>
    <w:rsid w:val="00EF66EC"/>
    <w:rsid w:val="00EF6A06"/>
    <w:rsid w:val="00EF74AD"/>
    <w:rsid w:val="00EF7599"/>
    <w:rsid w:val="00EF782B"/>
    <w:rsid w:val="00F004D2"/>
    <w:rsid w:val="00F00BA0"/>
    <w:rsid w:val="00F00D76"/>
    <w:rsid w:val="00F01E90"/>
    <w:rsid w:val="00F022EA"/>
    <w:rsid w:val="00F03086"/>
    <w:rsid w:val="00F0334A"/>
    <w:rsid w:val="00F0347E"/>
    <w:rsid w:val="00F03845"/>
    <w:rsid w:val="00F0420F"/>
    <w:rsid w:val="00F0425E"/>
    <w:rsid w:val="00F052B6"/>
    <w:rsid w:val="00F05562"/>
    <w:rsid w:val="00F05E9D"/>
    <w:rsid w:val="00F05F2F"/>
    <w:rsid w:val="00F06ABE"/>
    <w:rsid w:val="00F074CC"/>
    <w:rsid w:val="00F07770"/>
    <w:rsid w:val="00F07904"/>
    <w:rsid w:val="00F07D7B"/>
    <w:rsid w:val="00F10294"/>
    <w:rsid w:val="00F107D1"/>
    <w:rsid w:val="00F10816"/>
    <w:rsid w:val="00F10BD6"/>
    <w:rsid w:val="00F10BEF"/>
    <w:rsid w:val="00F1104E"/>
    <w:rsid w:val="00F1159D"/>
    <w:rsid w:val="00F120A5"/>
    <w:rsid w:val="00F12B15"/>
    <w:rsid w:val="00F12B2D"/>
    <w:rsid w:val="00F139F6"/>
    <w:rsid w:val="00F153CE"/>
    <w:rsid w:val="00F15DFA"/>
    <w:rsid w:val="00F16067"/>
    <w:rsid w:val="00F1640B"/>
    <w:rsid w:val="00F16478"/>
    <w:rsid w:val="00F1681C"/>
    <w:rsid w:val="00F16C82"/>
    <w:rsid w:val="00F172DB"/>
    <w:rsid w:val="00F173EF"/>
    <w:rsid w:val="00F17408"/>
    <w:rsid w:val="00F17DF6"/>
    <w:rsid w:val="00F17F4E"/>
    <w:rsid w:val="00F17FFC"/>
    <w:rsid w:val="00F205ED"/>
    <w:rsid w:val="00F20AAC"/>
    <w:rsid w:val="00F2106F"/>
    <w:rsid w:val="00F217BE"/>
    <w:rsid w:val="00F21AD1"/>
    <w:rsid w:val="00F21C01"/>
    <w:rsid w:val="00F21E09"/>
    <w:rsid w:val="00F2283F"/>
    <w:rsid w:val="00F22C54"/>
    <w:rsid w:val="00F237CF"/>
    <w:rsid w:val="00F23CD9"/>
    <w:rsid w:val="00F23EBF"/>
    <w:rsid w:val="00F23EE9"/>
    <w:rsid w:val="00F23F92"/>
    <w:rsid w:val="00F24393"/>
    <w:rsid w:val="00F24890"/>
    <w:rsid w:val="00F24B63"/>
    <w:rsid w:val="00F24EF7"/>
    <w:rsid w:val="00F26080"/>
    <w:rsid w:val="00F2628B"/>
    <w:rsid w:val="00F26989"/>
    <w:rsid w:val="00F302C4"/>
    <w:rsid w:val="00F307C6"/>
    <w:rsid w:val="00F313EF"/>
    <w:rsid w:val="00F31940"/>
    <w:rsid w:val="00F319A3"/>
    <w:rsid w:val="00F32331"/>
    <w:rsid w:val="00F32512"/>
    <w:rsid w:val="00F32565"/>
    <w:rsid w:val="00F3282F"/>
    <w:rsid w:val="00F32B6C"/>
    <w:rsid w:val="00F32C2B"/>
    <w:rsid w:val="00F32E9C"/>
    <w:rsid w:val="00F32FCF"/>
    <w:rsid w:val="00F33588"/>
    <w:rsid w:val="00F3383C"/>
    <w:rsid w:val="00F339FA"/>
    <w:rsid w:val="00F33CF4"/>
    <w:rsid w:val="00F3478A"/>
    <w:rsid w:val="00F34F1C"/>
    <w:rsid w:val="00F3524B"/>
    <w:rsid w:val="00F357F1"/>
    <w:rsid w:val="00F3581C"/>
    <w:rsid w:val="00F35882"/>
    <w:rsid w:val="00F358EC"/>
    <w:rsid w:val="00F35F8D"/>
    <w:rsid w:val="00F36770"/>
    <w:rsid w:val="00F36A5B"/>
    <w:rsid w:val="00F36F35"/>
    <w:rsid w:val="00F36F51"/>
    <w:rsid w:val="00F37885"/>
    <w:rsid w:val="00F37C4B"/>
    <w:rsid w:val="00F3FF7B"/>
    <w:rsid w:val="00F402D3"/>
    <w:rsid w:val="00F402F3"/>
    <w:rsid w:val="00F40764"/>
    <w:rsid w:val="00F40A37"/>
    <w:rsid w:val="00F40B07"/>
    <w:rsid w:val="00F413C2"/>
    <w:rsid w:val="00F41ADB"/>
    <w:rsid w:val="00F420B2"/>
    <w:rsid w:val="00F42AB2"/>
    <w:rsid w:val="00F42BD5"/>
    <w:rsid w:val="00F42DEB"/>
    <w:rsid w:val="00F43300"/>
    <w:rsid w:val="00F434AB"/>
    <w:rsid w:val="00F434AE"/>
    <w:rsid w:val="00F43EC4"/>
    <w:rsid w:val="00F454AF"/>
    <w:rsid w:val="00F45AC0"/>
    <w:rsid w:val="00F463FD"/>
    <w:rsid w:val="00F520B6"/>
    <w:rsid w:val="00F52262"/>
    <w:rsid w:val="00F5275E"/>
    <w:rsid w:val="00F55587"/>
    <w:rsid w:val="00F5639A"/>
    <w:rsid w:val="00F566C3"/>
    <w:rsid w:val="00F56A79"/>
    <w:rsid w:val="00F56DA0"/>
    <w:rsid w:val="00F57908"/>
    <w:rsid w:val="00F601A4"/>
    <w:rsid w:val="00F60ACA"/>
    <w:rsid w:val="00F60FDD"/>
    <w:rsid w:val="00F61474"/>
    <w:rsid w:val="00F61561"/>
    <w:rsid w:val="00F61738"/>
    <w:rsid w:val="00F6180E"/>
    <w:rsid w:val="00F61D10"/>
    <w:rsid w:val="00F6233B"/>
    <w:rsid w:val="00F62C58"/>
    <w:rsid w:val="00F63876"/>
    <w:rsid w:val="00F63E36"/>
    <w:rsid w:val="00F63F88"/>
    <w:rsid w:val="00F63FCB"/>
    <w:rsid w:val="00F6444B"/>
    <w:rsid w:val="00F64949"/>
    <w:rsid w:val="00F64E0C"/>
    <w:rsid w:val="00F64E15"/>
    <w:rsid w:val="00F64E8C"/>
    <w:rsid w:val="00F65138"/>
    <w:rsid w:val="00F65735"/>
    <w:rsid w:val="00F667BF"/>
    <w:rsid w:val="00F673A8"/>
    <w:rsid w:val="00F67691"/>
    <w:rsid w:val="00F67F0A"/>
    <w:rsid w:val="00F712F4"/>
    <w:rsid w:val="00F718F3"/>
    <w:rsid w:val="00F71C51"/>
    <w:rsid w:val="00F725EF"/>
    <w:rsid w:val="00F727F3"/>
    <w:rsid w:val="00F7282E"/>
    <w:rsid w:val="00F72DBC"/>
    <w:rsid w:val="00F73239"/>
    <w:rsid w:val="00F736F3"/>
    <w:rsid w:val="00F73F43"/>
    <w:rsid w:val="00F740B7"/>
    <w:rsid w:val="00F7631E"/>
    <w:rsid w:val="00F767AB"/>
    <w:rsid w:val="00F76EBC"/>
    <w:rsid w:val="00F76F07"/>
    <w:rsid w:val="00F772E6"/>
    <w:rsid w:val="00F77307"/>
    <w:rsid w:val="00F77B91"/>
    <w:rsid w:val="00F77D2C"/>
    <w:rsid w:val="00F77EE8"/>
    <w:rsid w:val="00F77F27"/>
    <w:rsid w:val="00F77FAA"/>
    <w:rsid w:val="00F80B4D"/>
    <w:rsid w:val="00F811AC"/>
    <w:rsid w:val="00F811DF"/>
    <w:rsid w:val="00F814E1"/>
    <w:rsid w:val="00F81C17"/>
    <w:rsid w:val="00F823F6"/>
    <w:rsid w:val="00F825E0"/>
    <w:rsid w:val="00F82BAB"/>
    <w:rsid w:val="00F82F27"/>
    <w:rsid w:val="00F82FF3"/>
    <w:rsid w:val="00F8314C"/>
    <w:rsid w:val="00F83B2B"/>
    <w:rsid w:val="00F843DE"/>
    <w:rsid w:val="00F84B43"/>
    <w:rsid w:val="00F84C60"/>
    <w:rsid w:val="00F84F88"/>
    <w:rsid w:val="00F85E6D"/>
    <w:rsid w:val="00F8696D"/>
    <w:rsid w:val="00F907AE"/>
    <w:rsid w:val="00F90CF6"/>
    <w:rsid w:val="00F91C78"/>
    <w:rsid w:val="00F927AC"/>
    <w:rsid w:val="00F92CFC"/>
    <w:rsid w:val="00F932A1"/>
    <w:rsid w:val="00F935A1"/>
    <w:rsid w:val="00F9367C"/>
    <w:rsid w:val="00F9387C"/>
    <w:rsid w:val="00F94315"/>
    <w:rsid w:val="00F94A41"/>
    <w:rsid w:val="00F94B19"/>
    <w:rsid w:val="00F94D40"/>
    <w:rsid w:val="00F95140"/>
    <w:rsid w:val="00F95726"/>
    <w:rsid w:val="00F95741"/>
    <w:rsid w:val="00F95908"/>
    <w:rsid w:val="00F95EDC"/>
    <w:rsid w:val="00F95F15"/>
    <w:rsid w:val="00F9634A"/>
    <w:rsid w:val="00F96725"/>
    <w:rsid w:val="00F9742D"/>
    <w:rsid w:val="00FA03CC"/>
    <w:rsid w:val="00FA04CE"/>
    <w:rsid w:val="00FA095C"/>
    <w:rsid w:val="00FA0DE6"/>
    <w:rsid w:val="00FA1E54"/>
    <w:rsid w:val="00FA243C"/>
    <w:rsid w:val="00FA305E"/>
    <w:rsid w:val="00FA321F"/>
    <w:rsid w:val="00FA3601"/>
    <w:rsid w:val="00FA381F"/>
    <w:rsid w:val="00FA4120"/>
    <w:rsid w:val="00FA42A8"/>
    <w:rsid w:val="00FA51BE"/>
    <w:rsid w:val="00FA599E"/>
    <w:rsid w:val="00FA626C"/>
    <w:rsid w:val="00FA6711"/>
    <w:rsid w:val="00FA7A71"/>
    <w:rsid w:val="00FA7CA2"/>
    <w:rsid w:val="00FB056E"/>
    <w:rsid w:val="00FB1067"/>
    <w:rsid w:val="00FB1FAC"/>
    <w:rsid w:val="00FB2259"/>
    <w:rsid w:val="00FB415F"/>
    <w:rsid w:val="00FB45FF"/>
    <w:rsid w:val="00FB4D6A"/>
    <w:rsid w:val="00FB4D87"/>
    <w:rsid w:val="00FB4DB5"/>
    <w:rsid w:val="00FB5276"/>
    <w:rsid w:val="00FB54AA"/>
    <w:rsid w:val="00FB54CC"/>
    <w:rsid w:val="00FB58D0"/>
    <w:rsid w:val="00FB58EF"/>
    <w:rsid w:val="00FB6D3C"/>
    <w:rsid w:val="00FB6D99"/>
    <w:rsid w:val="00FB730D"/>
    <w:rsid w:val="00FB74B2"/>
    <w:rsid w:val="00FC03D7"/>
    <w:rsid w:val="00FC07B5"/>
    <w:rsid w:val="00FC1E39"/>
    <w:rsid w:val="00FC30C8"/>
    <w:rsid w:val="00FC34F8"/>
    <w:rsid w:val="00FC363B"/>
    <w:rsid w:val="00FC4801"/>
    <w:rsid w:val="00FC4825"/>
    <w:rsid w:val="00FC4C91"/>
    <w:rsid w:val="00FC4FCE"/>
    <w:rsid w:val="00FC5A36"/>
    <w:rsid w:val="00FC5E5E"/>
    <w:rsid w:val="00FC62B9"/>
    <w:rsid w:val="00FC6CA0"/>
    <w:rsid w:val="00FC6FF1"/>
    <w:rsid w:val="00FC73C7"/>
    <w:rsid w:val="00FC76AD"/>
    <w:rsid w:val="00FC78A8"/>
    <w:rsid w:val="00FC79ED"/>
    <w:rsid w:val="00FD0040"/>
    <w:rsid w:val="00FD1278"/>
    <w:rsid w:val="00FD1F35"/>
    <w:rsid w:val="00FD2A30"/>
    <w:rsid w:val="00FD3CD1"/>
    <w:rsid w:val="00FD5491"/>
    <w:rsid w:val="00FD55EC"/>
    <w:rsid w:val="00FD5D27"/>
    <w:rsid w:val="00FD5E9F"/>
    <w:rsid w:val="00FD68B6"/>
    <w:rsid w:val="00FD69C2"/>
    <w:rsid w:val="00FD6FB6"/>
    <w:rsid w:val="00FD6FE3"/>
    <w:rsid w:val="00FD7029"/>
    <w:rsid w:val="00FD74F6"/>
    <w:rsid w:val="00FD7E85"/>
    <w:rsid w:val="00FE062A"/>
    <w:rsid w:val="00FE09E6"/>
    <w:rsid w:val="00FE151B"/>
    <w:rsid w:val="00FE1DD6"/>
    <w:rsid w:val="00FE269F"/>
    <w:rsid w:val="00FE2A61"/>
    <w:rsid w:val="00FE34B1"/>
    <w:rsid w:val="00FE4237"/>
    <w:rsid w:val="00FE4725"/>
    <w:rsid w:val="00FE647A"/>
    <w:rsid w:val="00FE6D25"/>
    <w:rsid w:val="00FE6E99"/>
    <w:rsid w:val="00FE74B6"/>
    <w:rsid w:val="00FE758A"/>
    <w:rsid w:val="00FE7A42"/>
    <w:rsid w:val="00FE7CC7"/>
    <w:rsid w:val="00FE7F79"/>
    <w:rsid w:val="00FE7FC3"/>
    <w:rsid w:val="00FF01B3"/>
    <w:rsid w:val="00FF090A"/>
    <w:rsid w:val="00FF0E01"/>
    <w:rsid w:val="00FF1C77"/>
    <w:rsid w:val="00FF25E5"/>
    <w:rsid w:val="00FF2965"/>
    <w:rsid w:val="00FF2A2E"/>
    <w:rsid w:val="00FF2D14"/>
    <w:rsid w:val="00FF300C"/>
    <w:rsid w:val="00FF3208"/>
    <w:rsid w:val="00FF32D5"/>
    <w:rsid w:val="00FF374C"/>
    <w:rsid w:val="00FF3D03"/>
    <w:rsid w:val="00FF3DD1"/>
    <w:rsid w:val="00FF4227"/>
    <w:rsid w:val="00FF454F"/>
    <w:rsid w:val="00FF45EA"/>
    <w:rsid w:val="00FF4A2D"/>
    <w:rsid w:val="00FF4AEB"/>
    <w:rsid w:val="00FF4E8C"/>
    <w:rsid w:val="00FF52FF"/>
    <w:rsid w:val="00FF54F9"/>
    <w:rsid w:val="00FF58B5"/>
    <w:rsid w:val="00FF59E2"/>
    <w:rsid w:val="00FF5D25"/>
    <w:rsid w:val="00FF5E86"/>
    <w:rsid w:val="00FF60D6"/>
    <w:rsid w:val="00FF625E"/>
    <w:rsid w:val="00FF6736"/>
    <w:rsid w:val="00FF6839"/>
    <w:rsid w:val="00FF6E14"/>
    <w:rsid w:val="00FF6E6B"/>
    <w:rsid w:val="00FF7B22"/>
    <w:rsid w:val="0109B620"/>
    <w:rsid w:val="011DF0E7"/>
    <w:rsid w:val="0132EE04"/>
    <w:rsid w:val="0135AE35"/>
    <w:rsid w:val="013871CC"/>
    <w:rsid w:val="013D9B80"/>
    <w:rsid w:val="01A9B452"/>
    <w:rsid w:val="01B0B35A"/>
    <w:rsid w:val="01BC6702"/>
    <w:rsid w:val="01C0C947"/>
    <w:rsid w:val="01D5CA10"/>
    <w:rsid w:val="02370719"/>
    <w:rsid w:val="023A5BD5"/>
    <w:rsid w:val="0269274D"/>
    <w:rsid w:val="027170DA"/>
    <w:rsid w:val="0271B805"/>
    <w:rsid w:val="02735B1C"/>
    <w:rsid w:val="027A0AF8"/>
    <w:rsid w:val="0292CD8E"/>
    <w:rsid w:val="0299CE0A"/>
    <w:rsid w:val="029B0368"/>
    <w:rsid w:val="029F75AE"/>
    <w:rsid w:val="02DF519E"/>
    <w:rsid w:val="02E40C3E"/>
    <w:rsid w:val="031ECA8E"/>
    <w:rsid w:val="033A2266"/>
    <w:rsid w:val="034B98A9"/>
    <w:rsid w:val="03A6D68C"/>
    <w:rsid w:val="03A739CF"/>
    <w:rsid w:val="03B47FC7"/>
    <w:rsid w:val="03BCB038"/>
    <w:rsid w:val="03C6C927"/>
    <w:rsid w:val="03E8F178"/>
    <w:rsid w:val="03F21580"/>
    <w:rsid w:val="040AB24E"/>
    <w:rsid w:val="04194223"/>
    <w:rsid w:val="041B7D21"/>
    <w:rsid w:val="04346609"/>
    <w:rsid w:val="04389BEE"/>
    <w:rsid w:val="0438CF24"/>
    <w:rsid w:val="043A881D"/>
    <w:rsid w:val="043C2E71"/>
    <w:rsid w:val="04428455"/>
    <w:rsid w:val="044BD251"/>
    <w:rsid w:val="048D2506"/>
    <w:rsid w:val="049E1E2E"/>
    <w:rsid w:val="04B4A045"/>
    <w:rsid w:val="04B4FE72"/>
    <w:rsid w:val="04C11C45"/>
    <w:rsid w:val="04C76D46"/>
    <w:rsid w:val="04C99D80"/>
    <w:rsid w:val="04D6BD42"/>
    <w:rsid w:val="04DCD68A"/>
    <w:rsid w:val="04DFF1C6"/>
    <w:rsid w:val="0500F3DC"/>
    <w:rsid w:val="05093EA4"/>
    <w:rsid w:val="050B46DF"/>
    <w:rsid w:val="050EA66F"/>
    <w:rsid w:val="0525D2DB"/>
    <w:rsid w:val="05277F3E"/>
    <w:rsid w:val="052ED79B"/>
    <w:rsid w:val="05514077"/>
    <w:rsid w:val="057B3410"/>
    <w:rsid w:val="0587643B"/>
    <w:rsid w:val="05E6878F"/>
    <w:rsid w:val="06035574"/>
    <w:rsid w:val="06362C92"/>
    <w:rsid w:val="0653CEEF"/>
    <w:rsid w:val="065ED080"/>
    <w:rsid w:val="066F5B31"/>
    <w:rsid w:val="068CBAFA"/>
    <w:rsid w:val="06C21103"/>
    <w:rsid w:val="06C6C35A"/>
    <w:rsid w:val="06CDA4FD"/>
    <w:rsid w:val="06D1C14B"/>
    <w:rsid w:val="06F66D4C"/>
    <w:rsid w:val="07118CF4"/>
    <w:rsid w:val="071C7B26"/>
    <w:rsid w:val="071FC7FA"/>
    <w:rsid w:val="073E73FD"/>
    <w:rsid w:val="074C711A"/>
    <w:rsid w:val="075DF84B"/>
    <w:rsid w:val="076051BC"/>
    <w:rsid w:val="0776CA7F"/>
    <w:rsid w:val="07786D6A"/>
    <w:rsid w:val="079F1E89"/>
    <w:rsid w:val="07B24F74"/>
    <w:rsid w:val="07C5C20E"/>
    <w:rsid w:val="07CCE7BD"/>
    <w:rsid w:val="07CFF195"/>
    <w:rsid w:val="07F1965B"/>
    <w:rsid w:val="080613E7"/>
    <w:rsid w:val="086C5C13"/>
    <w:rsid w:val="0872034D"/>
    <w:rsid w:val="08776078"/>
    <w:rsid w:val="087F5831"/>
    <w:rsid w:val="0882F680"/>
    <w:rsid w:val="0896E3EE"/>
    <w:rsid w:val="08990997"/>
    <w:rsid w:val="08AD5E30"/>
    <w:rsid w:val="08BE6B43"/>
    <w:rsid w:val="091A3A81"/>
    <w:rsid w:val="091C7CB9"/>
    <w:rsid w:val="091DF4E7"/>
    <w:rsid w:val="092DD23A"/>
    <w:rsid w:val="09313090"/>
    <w:rsid w:val="09380F53"/>
    <w:rsid w:val="094518A5"/>
    <w:rsid w:val="094659DC"/>
    <w:rsid w:val="096E96B3"/>
    <w:rsid w:val="0974F57A"/>
    <w:rsid w:val="097EDFC8"/>
    <w:rsid w:val="0988BAD3"/>
    <w:rsid w:val="098F0EBF"/>
    <w:rsid w:val="09966954"/>
    <w:rsid w:val="09BD8DA9"/>
    <w:rsid w:val="09E195CE"/>
    <w:rsid w:val="0A6285EF"/>
    <w:rsid w:val="0A72A81F"/>
    <w:rsid w:val="0A767DAA"/>
    <w:rsid w:val="0A9640FD"/>
    <w:rsid w:val="0AA402CB"/>
    <w:rsid w:val="0ABEF3CF"/>
    <w:rsid w:val="0AEBF756"/>
    <w:rsid w:val="0B038F5A"/>
    <w:rsid w:val="0B0750A5"/>
    <w:rsid w:val="0B09672C"/>
    <w:rsid w:val="0B12F153"/>
    <w:rsid w:val="0B30317E"/>
    <w:rsid w:val="0B32FBE4"/>
    <w:rsid w:val="0B3869C2"/>
    <w:rsid w:val="0B40A846"/>
    <w:rsid w:val="0B495922"/>
    <w:rsid w:val="0B525221"/>
    <w:rsid w:val="0B56BD05"/>
    <w:rsid w:val="0B661F95"/>
    <w:rsid w:val="0B7364CA"/>
    <w:rsid w:val="0BA8914A"/>
    <w:rsid w:val="0BAD6CA9"/>
    <w:rsid w:val="0BAEC734"/>
    <w:rsid w:val="0BBD10FC"/>
    <w:rsid w:val="0BC053C5"/>
    <w:rsid w:val="0BEB73A6"/>
    <w:rsid w:val="0BF6D82D"/>
    <w:rsid w:val="0C010FD2"/>
    <w:rsid w:val="0C03B57D"/>
    <w:rsid w:val="0C139A10"/>
    <w:rsid w:val="0C1F3AD1"/>
    <w:rsid w:val="0C285193"/>
    <w:rsid w:val="0C2B807B"/>
    <w:rsid w:val="0C3C7FAB"/>
    <w:rsid w:val="0C3DF829"/>
    <w:rsid w:val="0C3F7F33"/>
    <w:rsid w:val="0C8F6582"/>
    <w:rsid w:val="0CBC4686"/>
    <w:rsid w:val="0CC0B0B8"/>
    <w:rsid w:val="0D0836FF"/>
    <w:rsid w:val="0D223B16"/>
    <w:rsid w:val="0D27D800"/>
    <w:rsid w:val="0D374C44"/>
    <w:rsid w:val="0D40ED3C"/>
    <w:rsid w:val="0D4CF755"/>
    <w:rsid w:val="0D57B480"/>
    <w:rsid w:val="0D90ED07"/>
    <w:rsid w:val="0DA8F444"/>
    <w:rsid w:val="0DB588BF"/>
    <w:rsid w:val="0DCA68DC"/>
    <w:rsid w:val="0E1C3084"/>
    <w:rsid w:val="0E4065E6"/>
    <w:rsid w:val="0E410E24"/>
    <w:rsid w:val="0E426DD0"/>
    <w:rsid w:val="0E4DFA4F"/>
    <w:rsid w:val="0E50C69F"/>
    <w:rsid w:val="0E516CAF"/>
    <w:rsid w:val="0E6D2DC6"/>
    <w:rsid w:val="0E829F5A"/>
    <w:rsid w:val="0E9929D8"/>
    <w:rsid w:val="0E9C67B1"/>
    <w:rsid w:val="0EAB122F"/>
    <w:rsid w:val="0EAC5E3E"/>
    <w:rsid w:val="0EBE6E0F"/>
    <w:rsid w:val="0ED1120E"/>
    <w:rsid w:val="0EDB983E"/>
    <w:rsid w:val="0EDBC22C"/>
    <w:rsid w:val="0EE4AACD"/>
    <w:rsid w:val="0EEE06F1"/>
    <w:rsid w:val="0EF46BEC"/>
    <w:rsid w:val="0F027DC9"/>
    <w:rsid w:val="0F3A6C1F"/>
    <w:rsid w:val="0F509A62"/>
    <w:rsid w:val="0F58888C"/>
    <w:rsid w:val="0F69B6BF"/>
    <w:rsid w:val="0F7F5108"/>
    <w:rsid w:val="0F929EF4"/>
    <w:rsid w:val="0FA572C1"/>
    <w:rsid w:val="0FAC49FE"/>
    <w:rsid w:val="0FB646E3"/>
    <w:rsid w:val="0FCD1319"/>
    <w:rsid w:val="0FE240F1"/>
    <w:rsid w:val="0FE8DA00"/>
    <w:rsid w:val="0FF9E3A3"/>
    <w:rsid w:val="0FFEF44B"/>
    <w:rsid w:val="100154C1"/>
    <w:rsid w:val="100E2E08"/>
    <w:rsid w:val="103A28DD"/>
    <w:rsid w:val="105E4342"/>
    <w:rsid w:val="1062D527"/>
    <w:rsid w:val="106D2146"/>
    <w:rsid w:val="106E31E9"/>
    <w:rsid w:val="107FE79A"/>
    <w:rsid w:val="1095FEBA"/>
    <w:rsid w:val="10977BA9"/>
    <w:rsid w:val="10998F41"/>
    <w:rsid w:val="10A08E7E"/>
    <w:rsid w:val="10B1B678"/>
    <w:rsid w:val="10C2CBE6"/>
    <w:rsid w:val="10C7598F"/>
    <w:rsid w:val="10D19425"/>
    <w:rsid w:val="10FA8610"/>
    <w:rsid w:val="10FBBEAE"/>
    <w:rsid w:val="10FF9B48"/>
    <w:rsid w:val="1123ED89"/>
    <w:rsid w:val="1128A270"/>
    <w:rsid w:val="112BBED0"/>
    <w:rsid w:val="118539F2"/>
    <w:rsid w:val="11A9648D"/>
    <w:rsid w:val="11B94ECD"/>
    <w:rsid w:val="11C32508"/>
    <w:rsid w:val="11D3C696"/>
    <w:rsid w:val="1200AA67"/>
    <w:rsid w:val="1222D045"/>
    <w:rsid w:val="122C20EA"/>
    <w:rsid w:val="124404F3"/>
    <w:rsid w:val="126B6289"/>
    <w:rsid w:val="128D8CDD"/>
    <w:rsid w:val="12DAAEA9"/>
    <w:rsid w:val="12F36138"/>
    <w:rsid w:val="13089A48"/>
    <w:rsid w:val="13396891"/>
    <w:rsid w:val="134429CD"/>
    <w:rsid w:val="134E60D1"/>
    <w:rsid w:val="136CCABD"/>
    <w:rsid w:val="137332D7"/>
    <w:rsid w:val="13848D57"/>
    <w:rsid w:val="1385CCDB"/>
    <w:rsid w:val="13915A69"/>
    <w:rsid w:val="13920C29"/>
    <w:rsid w:val="13AC3CCD"/>
    <w:rsid w:val="13C1F238"/>
    <w:rsid w:val="13C2AE88"/>
    <w:rsid w:val="13C576E9"/>
    <w:rsid w:val="14077E02"/>
    <w:rsid w:val="14153A3D"/>
    <w:rsid w:val="1418182E"/>
    <w:rsid w:val="14220CC7"/>
    <w:rsid w:val="144199B2"/>
    <w:rsid w:val="1452BD96"/>
    <w:rsid w:val="1455A2EE"/>
    <w:rsid w:val="147E7E47"/>
    <w:rsid w:val="14845042"/>
    <w:rsid w:val="149A8132"/>
    <w:rsid w:val="14A13EC6"/>
    <w:rsid w:val="14C01AC6"/>
    <w:rsid w:val="14D2149E"/>
    <w:rsid w:val="14D7B276"/>
    <w:rsid w:val="14E88A74"/>
    <w:rsid w:val="1503711E"/>
    <w:rsid w:val="1509B583"/>
    <w:rsid w:val="151AC393"/>
    <w:rsid w:val="153D8D49"/>
    <w:rsid w:val="155C4BDA"/>
    <w:rsid w:val="1563E3E3"/>
    <w:rsid w:val="157FA6B1"/>
    <w:rsid w:val="157FB251"/>
    <w:rsid w:val="15888889"/>
    <w:rsid w:val="15905E7A"/>
    <w:rsid w:val="15978BFA"/>
    <w:rsid w:val="15AAFDFB"/>
    <w:rsid w:val="15D16AD2"/>
    <w:rsid w:val="15D295B3"/>
    <w:rsid w:val="15D9B907"/>
    <w:rsid w:val="15DE6523"/>
    <w:rsid w:val="15E0EEB5"/>
    <w:rsid w:val="15E1FBE3"/>
    <w:rsid w:val="160A0816"/>
    <w:rsid w:val="161627A3"/>
    <w:rsid w:val="161C145D"/>
    <w:rsid w:val="16339573"/>
    <w:rsid w:val="163C0669"/>
    <w:rsid w:val="1648BCB6"/>
    <w:rsid w:val="168E16EC"/>
    <w:rsid w:val="16CE3F1C"/>
    <w:rsid w:val="16D08B6C"/>
    <w:rsid w:val="16ED9DE5"/>
    <w:rsid w:val="16F8AB32"/>
    <w:rsid w:val="170A07F0"/>
    <w:rsid w:val="176822AC"/>
    <w:rsid w:val="176ABF5B"/>
    <w:rsid w:val="1771F49E"/>
    <w:rsid w:val="179DE14A"/>
    <w:rsid w:val="17A8C40A"/>
    <w:rsid w:val="17ABCBDA"/>
    <w:rsid w:val="17EED7D5"/>
    <w:rsid w:val="17F11620"/>
    <w:rsid w:val="1805649C"/>
    <w:rsid w:val="182235F5"/>
    <w:rsid w:val="184180D2"/>
    <w:rsid w:val="1844A7EF"/>
    <w:rsid w:val="185218EE"/>
    <w:rsid w:val="1863A71A"/>
    <w:rsid w:val="1871A0E5"/>
    <w:rsid w:val="18957A45"/>
    <w:rsid w:val="189AA036"/>
    <w:rsid w:val="18B40692"/>
    <w:rsid w:val="18BB8A2A"/>
    <w:rsid w:val="18D5788B"/>
    <w:rsid w:val="18DB8AE1"/>
    <w:rsid w:val="18E861F4"/>
    <w:rsid w:val="19029B31"/>
    <w:rsid w:val="1915E1A5"/>
    <w:rsid w:val="1921BDB5"/>
    <w:rsid w:val="1921C762"/>
    <w:rsid w:val="19225E23"/>
    <w:rsid w:val="19297BFC"/>
    <w:rsid w:val="1963A71C"/>
    <w:rsid w:val="196A478C"/>
    <w:rsid w:val="1986C537"/>
    <w:rsid w:val="198AEF6B"/>
    <w:rsid w:val="19D51F4B"/>
    <w:rsid w:val="19F8DB15"/>
    <w:rsid w:val="1A067A36"/>
    <w:rsid w:val="1A3DCF71"/>
    <w:rsid w:val="1A40930B"/>
    <w:rsid w:val="1A5D2FA8"/>
    <w:rsid w:val="1A630DC7"/>
    <w:rsid w:val="1A8212F8"/>
    <w:rsid w:val="1A9E3F93"/>
    <w:rsid w:val="1AB1C582"/>
    <w:rsid w:val="1AB86453"/>
    <w:rsid w:val="1AE0DFB6"/>
    <w:rsid w:val="1AECBD36"/>
    <w:rsid w:val="1AF52964"/>
    <w:rsid w:val="1AF9A9FC"/>
    <w:rsid w:val="1B09E8A2"/>
    <w:rsid w:val="1B1120D3"/>
    <w:rsid w:val="1B2D45A2"/>
    <w:rsid w:val="1B7D4901"/>
    <w:rsid w:val="1B7E0D7F"/>
    <w:rsid w:val="1B98D18B"/>
    <w:rsid w:val="1BA20CA5"/>
    <w:rsid w:val="1BABEAD3"/>
    <w:rsid w:val="1BAF792A"/>
    <w:rsid w:val="1BB623B8"/>
    <w:rsid w:val="1C164441"/>
    <w:rsid w:val="1C186C25"/>
    <w:rsid w:val="1C418FC7"/>
    <w:rsid w:val="1C45812E"/>
    <w:rsid w:val="1C4AE9FC"/>
    <w:rsid w:val="1C55529D"/>
    <w:rsid w:val="1C562349"/>
    <w:rsid w:val="1C739E58"/>
    <w:rsid w:val="1C8313CE"/>
    <w:rsid w:val="1C8E789D"/>
    <w:rsid w:val="1C9A48EB"/>
    <w:rsid w:val="1CA285DA"/>
    <w:rsid w:val="1CA3827D"/>
    <w:rsid w:val="1CB23FFA"/>
    <w:rsid w:val="1CC439C7"/>
    <w:rsid w:val="1CC7EA72"/>
    <w:rsid w:val="1CD6D517"/>
    <w:rsid w:val="1CF08D20"/>
    <w:rsid w:val="1CFA704D"/>
    <w:rsid w:val="1CFFD150"/>
    <w:rsid w:val="1D185B4F"/>
    <w:rsid w:val="1D2BE6DE"/>
    <w:rsid w:val="1D322C84"/>
    <w:rsid w:val="1D6BD22B"/>
    <w:rsid w:val="1D7F4576"/>
    <w:rsid w:val="1D8E273A"/>
    <w:rsid w:val="1DA865BC"/>
    <w:rsid w:val="1DC7C071"/>
    <w:rsid w:val="1DCB12F5"/>
    <w:rsid w:val="1E031BA7"/>
    <w:rsid w:val="1E089C33"/>
    <w:rsid w:val="1E28BA8E"/>
    <w:rsid w:val="1E56E152"/>
    <w:rsid w:val="1E683B6D"/>
    <w:rsid w:val="1E7EC274"/>
    <w:rsid w:val="1E945294"/>
    <w:rsid w:val="1EB0E1EB"/>
    <w:rsid w:val="1EB5376A"/>
    <w:rsid w:val="1EB83048"/>
    <w:rsid w:val="1EB8D268"/>
    <w:rsid w:val="1EC5EEAB"/>
    <w:rsid w:val="1ECA02F6"/>
    <w:rsid w:val="1ED04915"/>
    <w:rsid w:val="1EDEBCC0"/>
    <w:rsid w:val="1F00F4DC"/>
    <w:rsid w:val="1F127F1F"/>
    <w:rsid w:val="1F156D1D"/>
    <w:rsid w:val="1F1FA927"/>
    <w:rsid w:val="1F36170F"/>
    <w:rsid w:val="1F3C486B"/>
    <w:rsid w:val="1F47DEE1"/>
    <w:rsid w:val="1F7CDDEA"/>
    <w:rsid w:val="1F9FB55B"/>
    <w:rsid w:val="1FB803A6"/>
    <w:rsid w:val="1FBE2BD5"/>
    <w:rsid w:val="1FC0F341"/>
    <w:rsid w:val="1FD704FB"/>
    <w:rsid w:val="1FE4A0B3"/>
    <w:rsid w:val="201F626E"/>
    <w:rsid w:val="20483D06"/>
    <w:rsid w:val="2052F9CA"/>
    <w:rsid w:val="2053E3A1"/>
    <w:rsid w:val="206E4607"/>
    <w:rsid w:val="20A67363"/>
    <w:rsid w:val="20AAD785"/>
    <w:rsid w:val="20CD2378"/>
    <w:rsid w:val="20DB7EB8"/>
    <w:rsid w:val="20E1951F"/>
    <w:rsid w:val="21003874"/>
    <w:rsid w:val="2101464F"/>
    <w:rsid w:val="210EAD91"/>
    <w:rsid w:val="21108D21"/>
    <w:rsid w:val="2119A522"/>
    <w:rsid w:val="211ACFB5"/>
    <w:rsid w:val="211E3A83"/>
    <w:rsid w:val="213606F7"/>
    <w:rsid w:val="214F9785"/>
    <w:rsid w:val="215BBA16"/>
    <w:rsid w:val="2165FB38"/>
    <w:rsid w:val="21686867"/>
    <w:rsid w:val="2172ACF7"/>
    <w:rsid w:val="219AA5C2"/>
    <w:rsid w:val="219BA1A4"/>
    <w:rsid w:val="21A20E27"/>
    <w:rsid w:val="21AC4A24"/>
    <w:rsid w:val="21C229B8"/>
    <w:rsid w:val="21DD2AE6"/>
    <w:rsid w:val="21FB0779"/>
    <w:rsid w:val="21FBF3AE"/>
    <w:rsid w:val="220E3D6F"/>
    <w:rsid w:val="2214EEF7"/>
    <w:rsid w:val="22214A07"/>
    <w:rsid w:val="222A7050"/>
    <w:rsid w:val="2244DA29"/>
    <w:rsid w:val="225CC4EC"/>
    <w:rsid w:val="2269D299"/>
    <w:rsid w:val="226BB5F4"/>
    <w:rsid w:val="226F95A4"/>
    <w:rsid w:val="22808F01"/>
    <w:rsid w:val="229E76F8"/>
    <w:rsid w:val="229FBEE6"/>
    <w:rsid w:val="22B75494"/>
    <w:rsid w:val="22D93F66"/>
    <w:rsid w:val="22E5429A"/>
    <w:rsid w:val="231ADF93"/>
    <w:rsid w:val="2322BA99"/>
    <w:rsid w:val="232EDC85"/>
    <w:rsid w:val="23522141"/>
    <w:rsid w:val="23625A42"/>
    <w:rsid w:val="23845888"/>
    <w:rsid w:val="238E2290"/>
    <w:rsid w:val="239A5224"/>
    <w:rsid w:val="23B24164"/>
    <w:rsid w:val="23B61F06"/>
    <w:rsid w:val="23D706F8"/>
    <w:rsid w:val="2407BC9E"/>
    <w:rsid w:val="2411B36E"/>
    <w:rsid w:val="2414BABC"/>
    <w:rsid w:val="24690EF8"/>
    <w:rsid w:val="247C819B"/>
    <w:rsid w:val="24C77868"/>
    <w:rsid w:val="24DE3865"/>
    <w:rsid w:val="24EA714D"/>
    <w:rsid w:val="24ED34DE"/>
    <w:rsid w:val="24F02C9D"/>
    <w:rsid w:val="24F37A7F"/>
    <w:rsid w:val="24FBFC4C"/>
    <w:rsid w:val="2533721D"/>
    <w:rsid w:val="25360BDF"/>
    <w:rsid w:val="2560E45D"/>
    <w:rsid w:val="25622783"/>
    <w:rsid w:val="2582A0C3"/>
    <w:rsid w:val="2585A930"/>
    <w:rsid w:val="258C24F4"/>
    <w:rsid w:val="2599E0E5"/>
    <w:rsid w:val="259C32BF"/>
    <w:rsid w:val="259F2E3F"/>
    <w:rsid w:val="25AC829D"/>
    <w:rsid w:val="25BE9F7E"/>
    <w:rsid w:val="25CE046A"/>
    <w:rsid w:val="25E87DD4"/>
    <w:rsid w:val="25EA955E"/>
    <w:rsid w:val="25F1315C"/>
    <w:rsid w:val="260CF8C4"/>
    <w:rsid w:val="26161468"/>
    <w:rsid w:val="262EC231"/>
    <w:rsid w:val="266394A4"/>
    <w:rsid w:val="2671B543"/>
    <w:rsid w:val="2677AF45"/>
    <w:rsid w:val="26807EDD"/>
    <w:rsid w:val="268BC462"/>
    <w:rsid w:val="268F8985"/>
    <w:rsid w:val="26921CE9"/>
    <w:rsid w:val="26934B0A"/>
    <w:rsid w:val="26A271B1"/>
    <w:rsid w:val="26ACD895"/>
    <w:rsid w:val="26C87190"/>
    <w:rsid w:val="26E52D4D"/>
    <w:rsid w:val="26EE11DF"/>
    <w:rsid w:val="26F41D55"/>
    <w:rsid w:val="2704A7AE"/>
    <w:rsid w:val="271135AC"/>
    <w:rsid w:val="27375B28"/>
    <w:rsid w:val="27415070"/>
    <w:rsid w:val="27443DA0"/>
    <w:rsid w:val="2744CA1E"/>
    <w:rsid w:val="2750B16F"/>
    <w:rsid w:val="2773E626"/>
    <w:rsid w:val="279FEFB5"/>
    <w:rsid w:val="27A7D756"/>
    <w:rsid w:val="27C7060F"/>
    <w:rsid w:val="27C86884"/>
    <w:rsid w:val="27EDBF6C"/>
    <w:rsid w:val="28070E69"/>
    <w:rsid w:val="281B8F05"/>
    <w:rsid w:val="282228D0"/>
    <w:rsid w:val="282293D9"/>
    <w:rsid w:val="284906C9"/>
    <w:rsid w:val="2876DB6A"/>
    <w:rsid w:val="2890569E"/>
    <w:rsid w:val="2891CBD1"/>
    <w:rsid w:val="28A82414"/>
    <w:rsid w:val="28AA2B98"/>
    <w:rsid w:val="28AD6AC6"/>
    <w:rsid w:val="28AF87A2"/>
    <w:rsid w:val="28D6F1CA"/>
    <w:rsid w:val="28D96AE5"/>
    <w:rsid w:val="28EB696F"/>
    <w:rsid w:val="28FCA2CC"/>
    <w:rsid w:val="290E6BF6"/>
    <w:rsid w:val="292223BB"/>
    <w:rsid w:val="2922E775"/>
    <w:rsid w:val="292B3335"/>
    <w:rsid w:val="293015B6"/>
    <w:rsid w:val="2943D7EE"/>
    <w:rsid w:val="29579C44"/>
    <w:rsid w:val="29694CA8"/>
    <w:rsid w:val="2984DAE7"/>
    <w:rsid w:val="298541CE"/>
    <w:rsid w:val="29A4758E"/>
    <w:rsid w:val="29A5F226"/>
    <w:rsid w:val="29B85AA9"/>
    <w:rsid w:val="29CEEB14"/>
    <w:rsid w:val="29E3AB3E"/>
    <w:rsid w:val="29FE6E54"/>
    <w:rsid w:val="2A0301AF"/>
    <w:rsid w:val="2A0CB284"/>
    <w:rsid w:val="2A2161A3"/>
    <w:rsid w:val="2A2801F4"/>
    <w:rsid w:val="2A3A61BD"/>
    <w:rsid w:val="2A44B004"/>
    <w:rsid w:val="2A48FB3F"/>
    <w:rsid w:val="2A53E1CD"/>
    <w:rsid w:val="2A61B5A0"/>
    <w:rsid w:val="2A70AAC2"/>
    <w:rsid w:val="2A8C0959"/>
    <w:rsid w:val="2AA0F15C"/>
    <w:rsid w:val="2AB4E0CF"/>
    <w:rsid w:val="2AB63616"/>
    <w:rsid w:val="2AB9F5EB"/>
    <w:rsid w:val="2AC82794"/>
    <w:rsid w:val="2AD86826"/>
    <w:rsid w:val="2ADFDACA"/>
    <w:rsid w:val="2AF90AA0"/>
    <w:rsid w:val="2AF99D79"/>
    <w:rsid w:val="2B13AAE2"/>
    <w:rsid w:val="2B1C31A7"/>
    <w:rsid w:val="2B1D6950"/>
    <w:rsid w:val="2B2B187F"/>
    <w:rsid w:val="2B373207"/>
    <w:rsid w:val="2B404587"/>
    <w:rsid w:val="2B461254"/>
    <w:rsid w:val="2B4C00AD"/>
    <w:rsid w:val="2B553AA9"/>
    <w:rsid w:val="2B5B992F"/>
    <w:rsid w:val="2B6714CB"/>
    <w:rsid w:val="2B93223D"/>
    <w:rsid w:val="2B95E822"/>
    <w:rsid w:val="2BBC3EF7"/>
    <w:rsid w:val="2BC06B6C"/>
    <w:rsid w:val="2BF065C7"/>
    <w:rsid w:val="2BF147BD"/>
    <w:rsid w:val="2BF301F9"/>
    <w:rsid w:val="2BF4A962"/>
    <w:rsid w:val="2C22BF56"/>
    <w:rsid w:val="2C376521"/>
    <w:rsid w:val="2C3D0101"/>
    <w:rsid w:val="2C4A4610"/>
    <w:rsid w:val="2C659165"/>
    <w:rsid w:val="2C670B0A"/>
    <w:rsid w:val="2C8D06FD"/>
    <w:rsid w:val="2C941A96"/>
    <w:rsid w:val="2CD5A156"/>
    <w:rsid w:val="2CD9525D"/>
    <w:rsid w:val="2CE089A9"/>
    <w:rsid w:val="2CEC33ED"/>
    <w:rsid w:val="2CF5876F"/>
    <w:rsid w:val="2D223743"/>
    <w:rsid w:val="2D258EF6"/>
    <w:rsid w:val="2D3BF8C0"/>
    <w:rsid w:val="2D51025A"/>
    <w:rsid w:val="2D9223D3"/>
    <w:rsid w:val="2DAAE225"/>
    <w:rsid w:val="2DB1A266"/>
    <w:rsid w:val="2DC0F114"/>
    <w:rsid w:val="2DC516D3"/>
    <w:rsid w:val="2DD5BCC9"/>
    <w:rsid w:val="2DE482ED"/>
    <w:rsid w:val="2DF79A60"/>
    <w:rsid w:val="2DFC9307"/>
    <w:rsid w:val="2E29B652"/>
    <w:rsid w:val="2E36C1B5"/>
    <w:rsid w:val="2E485CD5"/>
    <w:rsid w:val="2E652045"/>
    <w:rsid w:val="2E6EEE16"/>
    <w:rsid w:val="2E6FB2A8"/>
    <w:rsid w:val="2E73B308"/>
    <w:rsid w:val="2E7EB90D"/>
    <w:rsid w:val="2E8A0873"/>
    <w:rsid w:val="2EA9A027"/>
    <w:rsid w:val="2EB6F5E5"/>
    <w:rsid w:val="2EB86C58"/>
    <w:rsid w:val="2EC800C4"/>
    <w:rsid w:val="2ECEEE7B"/>
    <w:rsid w:val="2EDFD4E3"/>
    <w:rsid w:val="2EE408A8"/>
    <w:rsid w:val="2EE67536"/>
    <w:rsid w:val="2EEC925F"/>
    <w:rsid w:val="2EF12E7C"/>
    <w:rsid w:val="2EF6118C"/>
    <w:rsid w:val="2F0614DA"/>
    <w:rsid w:val="2F3C8EDD"/>
    <w:rsid w:val="2F46C7A5"/>
    <w:rsid w:val="2F7C0A1D"/>
    <w:rsid w:val="2FA73E5D"/>
    <w:rsid w:val="2FA922BB"/>
    <w:rsid w:val="2FAB4B43"/>
    <w:rsid w:val="2FB8A4D9"/>
    <w:rsid w:val="2FD8D1EF"/>
    <w:rsid w:val="2FDA7FF5"/>
    <w:rsid w:val="2FE00286"/>
    <w:rsid w:val="2FEFFE08"/>
    <w:rsid w:val="2FF6C13A"/>
    <w:rsid w:val="2FF72DBC"/>
    <w:rsid w:val="2FF75A06"/>
    <w:rsid w:val="2FF8CF85"/>
    <w:rsid w:val="300240D4"/>
    <w:rsid w:val="3004C5FE"/>
    <w:rsid w:val="30077D6D"/>
    <w:rsid w:val="302963CB"/>
    <w:rsid w:val="3034EE69"/>
    <w:rsid w:val="30593426"/>
    <w:rsid w:val="3064FE21"/>
    <w:rsid w:val="30693C51"/>
    <w:rsid w:val="306A573E"/>
    <w:rsid w:val="306B4F96"/>
    <w:rsid w:val="30A10801"/>
    <w:rsid w:val="30AB2A73"/>
    <w:rsid w:val="30B6DD88"/>
    <w:rsid w:val="30BA74E5"/>
    <w:rsid w:val="30CB21B5"/>
    <w:rsid w:val="30D1A6C7"/>
    <w:rsid w:val="310697A0"/>
    <w:rsid w:val="3149D381"/>
    <w:rsid w:val="316F80FF"/>
    <w:rsid w:val="317A8F52"/>
    <w:rsid w:val="3190144C"/>
    <w:rsid w:val="3194E511"/>
    <w:rsid w:val="319512BA"/>
    <w:rsid w:val="31B731C9"/>
    <w:rsid w:val="31CF7137"/>
    <w:rsid w:val="31D077F1"/>
    <w:rsid w:val="31E8ED72"/>
    <w:rsid w:val="31FAC11F"/>
    <w:rsid w:val="32048EFB"/>
    <w:rsid w:val="3207D221"/>
    <w:rsid w:val="320EDF9F"/>
    <w:rsid w:val="321E17E0"/>
    <w:rsid w:val="3230D854"/>
    <w:rsid w:val="3236E12C"/>
    <w:rsid w:val="323F3B68"/>
    <w:rsid w:val="3247CBE6"/>
    <w:rsid w:val="324D5781"/>
    <w:rsid w:val="32629BB8"/>
    <w:rsid w:val="3265F862"/>
    <w:rsid w:val="326FABCE"/>
    <w:rsid w:val="32785858"/>
    <w:rsid w:val="329A2E93"/>
    <w:rsid w:val="32ADE44B"/>
    <w:rsid w:val="32CB682F"/>
    <w:rsid w:val="32D88209"/>
    <w:rsid w:val="32E70F47"/>
    <w:rsid w:val="33015494"/>
    <w:rsid w:val="3306BE61"/>
    <w:rsid w:val="331811AB"/>
    <w:rsid w:val="3329FCD2"/>
    <w:rsid w:val="333417A7"/>
    <w:rsid w:val="334B7D0B"/>
    <w:rsid w:val="33696FBA"/>
    <w:rsid w:val="33713327"/>
    <w:rsid w:val="33746498"/>
    <w:rsid w:val="3374667D"/>
    <w:rsid w:val="338AD34C"/>
    <w:rsid w:val="338F6F81"/>
    <w:rsid w:val="3392BECB"/>
    <w:rsid w:val="33AF0A8A"/>
    <w:rsid w:val="33BCA8BF"/>
    <w:rsid w:val="33C2DBB6"/>
    <w:rsid w:val="33C385C0"/>
    <w:rsid w:val="33E39742"/>
    <w:rsid w:val="33EDAA0D"/>
    <w:rsid w:val="342FA22C"/>
    <w:rsid w:val="343BA423"/>
    <w:rsid w:val="344022BC"/>
    <w:rsid w:val="345DCB85"/>
    <w:rsid w:val="345DF6F6"/>
    <w:rsid w:val="346BC744"/>
    <w:rsid w:val="347A9EC1"/>
    <w:rsid w:val="347AE3FA"/>
    <w:rsid w:val="347FDE5B"/>
    <w:rsid w:val="3482E57A"/>
    <w:rsid w:val="34A4B37F"/>
    <w:rsid w:val="34B4D878"/>
    <w:rsid w:val="34C292D5"/>
    <w:rsid w:val="34EAF135"/>
    <w:rsid w:val="34F4172F"/>
    <w:rsid w:val="35034CC5"/>
    <w:rsid w:val="3517F6C8"/>
    <w:rsid w:val="351939FE"/>
    <w:rsid w:val="351A9E04"/>
    <w:rsid w:val="351D87B7"/>
    <w:rsid w:val="352A15A0"/>
    <w:rsid w:val="35339E60"/>
    <w:rsid w:val="35369B9C"/>
    <w:rsid w:val="35521595"/>
    <w:rsid w:val="355A868E"/>
    <w:rsid w:val="356EA025"/>
    <w:rsid w:val="358576D5"/>
    <w:rsid w:val="35B40943"/>
    <w:rsid w:val="35C0F27E"/>
    <w:rsid w:val="35D06A6B"/>
    <w:rsid w:val="36087601"/>
    <w:rsid w:val="360D140F"/>
    <w:rsid w:val="3621F001"/>
    <w:rsid w:val="3634E00A"/>
    <w:rsid w:val="364C5C05"/>
    <w:rsid w:val="36589032"/>
    <w:rsid w:val="3658EA8A"/>
    <w:rsid w:val="36D6BFED"/>
    <w:rsid w:val="36F2FF5B"/>
    <w:rsid w:val="36F4ACDA"/>
    <w:rsid w:val="372328EF"/>
    <w:rsid w:val="372E76FF"/>
    <w:rsid w:val="374DD38D"/>
    <w:rsid w:val="374E1B1E"/>
    <w:rsid w:val="3753C302"/>
    <w:rsid w:val="3793D021"/>
    <w:rsid w:val="379BF6E9"/>
    <w:rsid w:val="37A38A68"/>
    <w:rsid w:val="37A772F1"/>
    <w:rsid w:val="37C00B81"/>
    <w:rsid w:val="37C1BA6F"/>
    <w:rsid w:val="37C5FAC0"/>
    <w:rsid w:val="37DF275B"/>
    <w:rsid w:val="37FE7C90"/>
    <w:rsid w:val="37FF247B"/>
    <w:rsid w:val="38102738"/>
    <w:rsid w:val="3827CA8D"/>
    <w:rsid w:val="382E6840"/>
    <w:rsid w:val="38315647"/>
    <w:rsid w:val="3831CD67"/>
    <w:rsid w:val="384CEDCD"/>
    <w:rsid w:val="389323A8"/>
    <w:rsid w:val="38965204"/>
    <w:rsid w:val="38CEC1E0"/>
    <w:rsid w:val="38D1037C"/>
    <w:rsid w:val="38DCC272"/>
    <w:rsid w:val="39004D3D"/>
    <w:rsid w:val="390B5CDE"/>
    <w:rsid w:val="390C0BE3"/>
    <w:rsid w:val="391622AE"/>
    <w:rsid w:val="39236A9E"/>
    <w:rsid w:val="3940815F"/>
    <w:rsid w:val="3949A29A"/>
    <w:rsid w:val="394AE94F"/>
    <w:rsid w:val="39652434"/>
    <w:rsid w:val="39956748"/>
    <w:rsid w:val="39A62A97"/>
    <w:rsid w:val="39AEA4BE"/>
    <w:rsid w:val="39B6A2C9"/>
    <w:rsid w:val="39DF999F"/>
    <w:rsid w:val="39E9DCE7"/>
    <w:rsid w:val="39EC2B6A"/>
    <w:rsid w:val="39ECD967"/>
    <w:rsid w:val="39ED6230"/>
    <w:rsid w:val="39F4B6C6"/>
    <w:rsid w:val="39FA7021"/>
    <w:rsid w:val="3A072E46"/>
    <w:rsid w:val="3A0793D5"/>
    <w:rsid w:val="3A18D636"/>
    <w:rsid w:val="3A413F10"/>
    <w:rsid w:val="3A4DC555"/>
    <w:rsid w:val="3A5F398A"/>
    <w:rsid w:val="3A68C8C4"/>
    <w:rsid w:val="3A90918B"/>
    <w:rsid w:val="3ADB7201"/>
    <w:rsid w:val="3B0EF298"/>
    <w:rsid w:val="3B134107"/>
    <w:rsid w:val="3B15D29C"/>
    <w:rsid w:val="3B2A3D71"/>
    <w:rsid w:val="3B307F33"/>
    <w:rsid w:val="3B430D66"/>
    <w:rsid w:val="3B48DDC4"/>
    <w:rsid w:val="3B55EA2B"/>
    <w:rsid w:val="3B5810E1"/>
    <w:rsid w:val="3B69C246"/>
    <w:rsid w:val="3B6ADB90"/>
    <w:rsid w:val="3B8E94F3"/>
    <w:rsid w:val="3B9BF5B4"/>
    <w:rsid w:val="3BB13D7F"/>
    <w:rsid w:val="3BD6A941"/>
    <w:rsid w:val="3BE22158"/>
    <w:rsid w:val="3BE33641"/>
    <w:rsid w:val="3BF473D3"/>
    <w:rsid w:val="3BFAB179"/>
    <w:rsid w:val="3C0F06F9"/>
    <w:rsid w:val="3C144BE4"/>
    <w:rsid w:val="3C1463B5"/>
    <w:rsid w:val="3C1AF04E"/>
    <w:rsid w:val="3C23A8DC"/>
    <w:rsid w:val="3C312BD2"/>
    <w:rsid w:val="3C5171FE"/>
    <w:rsid w:val="3CA32E37"/>
    <w:rsid w:val="3CDBC78F"/>
    <w:rsid w:val="3CE2FA57"/>
    <w:rsid w:val="3CFD5B36"/>
    <w:rsid w:val="3D2B4EBA"/>
    <w:rsid w:val="3D434EAF"/>
    <w:rsid w:val="3D47D627"/>
    <w:rsid w:val="3D4B33D2"/>
    <w:rsid w:val="3D661C0A"/>
    <w:rsid w:val="3D77349E"/>
    <w:rsid w:val="3D81C1FE"/>
    <w:rsid w:val="3DBB2EEF"/>
    <w:rsid w:val="3E02EC45"/>
    <w:rsid w:val="3E10F3A5"/>
    <w:rsid w:val="3E13C73E"/>
    <w:rsid w:val="3E173D1A"/>
    <w:rsid w:val="3E1EC6D9"/>
    <w:rsid w:val="3E286150"/>
    <w:rsid w:val="3E28B68D"/>
    <w:rsid w:val="3E366117"/>
    <w:rsid w:val="3E381B62"/>
    <w:rsid w:val="3E672F90"/>
    <w:rsid w:val="3E6EF8E9"/>
    <w:rsid w:val="3E6F1603"/>
    <w:rsid w:val="3E78BEA1"/>
    <w:rsid w:val="3E79C3E3"/>
    <w:rsid w:val="3E7D03EB"/>
    <w:rsid w:val="3E94F0A1"/>
    <w:rsid w:val="3EAE8A2C"/>
    <w:rsid w:val="3EAEBC49"/>
    <w:rsid w:val="3EAF88D4"/>
    <w:rsid w:val="3EC428CF"/>
    <w:rsid w:val="3EC79A7F"/>
    <w:rsid w:val="3ED012F0"/>
    <w:rsid w:val="3EE12D99"/>
    <w:rsid w:val="3EEA7525"/>
    <w:rsid w:val="3EF2DD33"/>
    <w:rsid w:val="3F0B3C72"/>
    <w:rsid w:val="3F1024C8"/>
    <w:rsid w:val="3F12336E"/>
    <w:rsid w:val="3F202831"/>
    <w:rsid w:val="3F2BAFDB"/>
    <w:rsid w:val="3F2C1C72"/>
    <w:rsid w:val="3F40EC61"/>
    <w:rsid w:val="3F5A467E"/>
    <w:rsid w:val="3F662FE6"/>
    <w:rsid w:val="3F66828F"/>
    <w:rsid w:val="3F831CEF"/>
    <w:rsid w:val="3F89C8AE"/>
    <w:rsid w:val="3F9032D4"/>
    <w:rsid w:val="3FA22E67"/>
    <w:rsid w:val="3FB57294"/>
    <w:rsid w:val="3FD9347E"/>
    <w:rsid w:val="3FD963E0"/>
    <w:rsid w:val="3FF110DC"/>
    <w:rsid w:val="40571BAE"/>
    <w:rsid w:val="405EB8CA"/>
    <w:rsid w:val="406BC9C1"/>
    <w:rsid w:val="40986666"/>
    <w:rsid w:val="40B5D689"/>
    <w:rsid w:val="40DB61E6"/>
    <w:rsid w:val="40F90E24"/>
    <w:rsid w:val="40FCF6AB"/>
    <w:rsid w:val="41152962"/>
    <w:rsid w:val="41157670"/>
    <w:rsid w:val="4150F524"/>
    <w:rsid w:val="415545E2"/>
    <w:rsid w:val="415C99B4"/>
    <w:rsid w:val="415CBF81"/>
    <w:rsid w:val="416E532E"/>
    <w:rsid w:val="419262E3"/>
    <w:rsid w:val="419CA957"/>
    <w:rsid w:val="419E113A"/>
    <w:rsid w:val="41C1A7A6"/>
    <w:rsid w:val="41D168ED"/>
    <w:rsid w:val="41D31541"/>
    <w:rsid w:val="41E3CC39"/>
    <w:rsid w:val="41F1E444"/>
    <w:rsid w:val="4213EBAD"/>
    <w:rsid w:val="421EA80A"/>
    <w:rsid w:val="422BF8F7"/>
    <w:rsid w:val="422E6C24"/>
    <w:rsid w:val="422FEECD"/>
    <w:rsid w:val="4245DF5D"/>
    <w:rsid w:val="42721C81"/>
    <w:rsid w:val="42727FFA"/>
    <w:rsid w:val="427CE5BB"/>
    <w:rsid w:val="428B00A2"/>
    <w:rsid w:val="428FD4AA"/>
    <w:rsid w:val="42CF1B88"/>
    <w:rsid w:val="42D00BE9"/>
    <w:rsid w:val="42E5ECBC"/>
    <w:rsid w:val="42E7FCAA"/>
    <w:rsid w:val="42F92370"/>
    <w:rsid w:val="42FE1857"/>
    <w:rsid w:val="42FE495E"/>
    <w:rsid w:val="4303C7BB"/>
    <w:rsid w:val="430BF02A"/>
    <w:rsid w:val="430F1137"/>
    <w:rsid w:val="434BD8F8"/>
    <w:rsid w:val="436904AD"/>
    <w:rsid w:val="4379E1BD"/>
    <w:rsid w:val="4384B228"/>
    <w:rsid w:val="43873D47"/>
    <w:rsid w:val="438CFE64"/>
    <w:rsid w:val="438FE0A1"/>
    <w:rsid w:val="43951896"/>
    <w:rsid w:val="43A2290C"/>
    <w:rsid w:val="43B80127"/>
    <w:rsid w:val="43CF320A"/>
    <w:rsid w:val="43E0798E"/>
    <w:rsid w:val="43E4F9E1"/>
    <w:rsid w:val="43E9686C"/>
    <w:rsid w:val="44086ED5"/>
    <w:rsid w:val="440CCCA1"/>
    <w:rsid w:val="440D505F"/>
    <w:rsid w:val="440E381E"/>
    <w:rsid w:val="442D45C7"/>
    <w:rsid w:val="444AA591"/>
    <w:rsid w:val="44577193"/>
    <w:rsid w:val="4457E085"/>
    <w:rsid w:val="446CAB65"/>
    <w:rsid w:val="446E38DB"/>
    <w:rsid w:val="447E4CE5"/>
    <w:rsid w:val="447FBCEF"/>
    <w:rsid w:val="4491E6F7"/>
    <w:rsid w:val="449E3F8E"/>
    <w:rsid w:val="44B89086"/>
    <w:rsid w:val="44FF45C6"/>
    <w:rsid w:val="45048E94"/>
    <w:rsid w:val="4505F2DF"/>
    <w:rsid w:val="4516723C"/>
    <w:rsid w:val="452C9759"/>
    <w:rsid w:val="452EDEAC"/>
    <w:rsid w:val="455105C0"/>
    <w:rsid w:val="456DACE0"/>
    <w:rsid w:val="459047C2"/>
    <w:rsid w:val="45C1C032"/>
    <w:rsid w:val="45C48FFF"/>
    <w:rsid w:val="45ED7F0E"/>
    <w:rsid w:val="45F4FF33"/>
    <w:rsid w:val="46046B55"/>
    <w:rsid w:val="4627C76B"/>
    <w:rsid w:val="4628D91B"/>
    <w:rsid w:val="462C622B"/>
    <w:rsid w:val="4656A6F5"/>
    <w:rsid w:val="466424DD"/>
    <w:rsid w:val="466A1DF0"/>
    <w:rsid w:val="467EF693"/>
    <w:rsid w:val="4680435C"/>
    <w:rsid w:val="46B43DBF"/>
    <w:rsid w:val="46BD84A8"/>
    <w:rsid w:val="46BF2358"/>
    <w:rsid w:val="46DEB15F"/>
    <w:rsid w:val="46E8CA80"/>
    <w:rsid w:val="470911F8"/>
    <w:rsid w:val="4710D076"/>
    <w:rsid w:val="4720180F"/>
    <w:rsid w:val="4732ED99"/>
    <w:rsid w:val="473CCAE2"/>
    <w:rsid w:val="475055D9"/>
    <w:rsid w:val="475923F1"/>
    <w:rsid w:val="476E5054"/>
    <w:rsid w:val="478D63B4"/>
    <w:rsid w:val="47B98B60"/>
    <w:rsid w:val="47E5578F"/>
    <w:rsid w:val="47F1E8EE"/>
    <w:rsid w:val="47F20DA9"/>
    <w:rsid w:val="47FDCE78"/>
    <w:rsid w:val="4830A335"/>
    <w:rsid w:val="48341AB0"/>
    <w:rsid w:val="484B06FF"/>
    <w:rsid w:val="484BBF08"/>
    <w:rsid w:val="485AA4CA"/>
    <w:rsid w:val="487AE32A"/>
    <w:rsid w:val="4880D19F"/>
    <w:rsid w:val="489DD4F3"/>
    <w:rsid w:val="48C01121"/>
    <w:rsid w:val="48C4F539"/>
    <w:rsid w:val="48D9FFC7"/>
    <w:rsid w:val="48DBDAA3"/>
    <w:rsid w:val="4901B88F"/>
    <w:rsid w:val="49229038"/>
    <w:rsid w:val="49295A4F"/>
    <w:rsid w:val="49517620"/>
    <w:rsid w:val="4958D0E9"/>
    <w:rsid w:val="495C67BE"/>
    <w:rsid w:val="496F4180"/>
    <w:rsid w:val="4993AC9B"/>
    <w:rsid w:val="49AD4903"/>
    <w:rsid w:val="49B01D00"/>
    <w:rsid w:val="49C40A5E"/>
    <w:rsid w:val="49E7E8A3"/>
    <w:rsid w:val="49EC4B50"/>
    <w:rsid w:val="4A02AD77"/>
    <w:rsid w:val="4A17E336"/>
    <w:rsid w:val="4A19F088"/>
    <w:rsid w:val="4A521BBF"/>
    <w:rsid w:val="4A68C764"/>
    <w:rsid w:val="4A6C5907"/>
    <w:rsid w:val="4A6F48D7"/>
    <w:rsid w:val="4A746473"/>
    <w:rsid w:val="4ABAED70"/>
    <w:rsid w:val="4ABC8782"/>
    <w:rsid w:val="4ADE4E1E"/>
    <w:rsid w:val="4AE891FC"/>
    <w:rsid w:val="4AFCC609"/>
    <w:rsid w:val="4B566C33"/>
    <w:rsid w:val="4B7A6F40"/>
    <w:rsid w:val="4B7C85FF"/>
    <w:rsid w:val="4B8EBD10"/>
    <w:rsid w:val="4B9B5D55"/>
    <w:rsid w:val="4BA859B1"/>
    <w:rsid w:val="4BE3D6C4"/>
    <w:rsid w:val="4BED0565"/>
    <w:rsid w:val="4BF0CB2D"/>
    <w:rsid w:val="4C02CE84"/>
    <w:rsid w:val="4C1417F6"/>
    <w:rsid w:val="4C1723F9"/>
    <w:rsid w:val="4C4476CC"/>
    <w:rsid w:val="4C44A71A"/>
    <w:rsid w:val="4C49F717"/>
    <w:rsid w:val="4C54F876"/>
    <w:rsid w:val="4C75CD90"/>
    <w:rsid w:val="4C797043"/>
    <w:rsid w:val="4C8EB590"/>
    <w:rsid w:val="4CB51B8A"/>
    <w:rsid w:val="4CC93010"/>
    <w:rsid w:val="4CD7DB82"/>
    <w:rsid w:val="4D0BF86D"/>
    <w:rsid w:val="4D0F32DE"/>
    <w:rsid w:val="4D1F1E3D"/>
    <w:rsid w:val="4D463C63"/>
    <w:rsid w:val="4D4B9A46"/>
    <w:rsid w:val="4D4D35BD"/>
    <w:rsid w:val="4D5E4DCF"/>
    <w:rsid w:val="4D622234"/>
    <w:rsid w:val="4D8B2E31"/>
    <w:rsid w:val="4D9053B8"/>
    <w:rsid w:val="4D96DCA3"/>
    <w:rsid w:val="4D9F991B"/>
    <w:rsid w:val="4DA02660"/>
    <w:rsid w:val="4DF4F911"/>
    <w:rsid w:val="4DFAE3A9"/>
    <w:rsid w:val="4DFBD530"/>
    <w:rsid w:val="4DFEA716"/>
    <w:rsid w:val="4E3D76AC"/>
    <w:rsid w:val="4E5FB74F"/>
    <w:rsid w:val="4E79B11D"/>
    <w:rsid w:val="4E7AD89C"/>
    <w:rsid w:val="4E8E8E36"/>
    <w:rsid w:val="4E9A5119"/>
    <w:rsid w:val="4EBE80AE"/>
    <w:rsid w:val="4EBFCCC9"/>
    <w:rsid w:val="4EC8C091"/>
    <w:rsid w:val="4ED27399"/>
    <w:rsid w:val="4EF941DF"/>
    <w:rsid w:val="4F3D252B"/>
    <w:rsid w:val="4F407693"/>
    <w:rsid w:val="4F463A31"/>
    <w:rsid w:val="4F6B83F9"/>
    <w:rsid w:val="4F80DDE9"/>
    <w:rsid w:val="4FA1EB54"/>
    <w:rsid w:val="4FA578D4"/>
    <w:rsid w:val="4FB87B48"/>
    <w:rsid w:val="4FBC4D57"/>
    <w:rsid w:val="4FCA6627"/>
    <w:rsid w:val="4FCC8A09"/>
    <w:rsid w:val="4FEB6435"/>
    <w:rsid w:val="5010C922"/>
    <w:rsid w:val="502473AA"/>
    <w:rsid w:val="5030AA50"/>
    <w:rsid w:val="50312E9F"/>
    <w:rsid w:val="5048F082"/>
    <w:rsid w:val="505A6D7A"/>
    <w:rsid w:val="505D5BF4"/>
    <w:rsid w:val="505FA707"/>
    <w:rsid w:val="5061295A"/>
    <w:rsid w:val="5063653E"/>
    <w:rsid w:val="50768722"/>
    <w:rsid w:val="5088EFF0"/>
    <w:rsid w:val="5098C582"/>
    <w:rsid w:val="509B6BC4"/>
    <w:rsid w:val="509CBFCD"/>
    <w:rsid w:val="50A54F8E"/>
    <w:rsid w:val="50B63123"/>
    <w:rsid w:val="50B7447F"/>
    <w:rsid w:val="50D7A63C"/>
    <w:rsid w:val="50DD0B98"/>
    <w:rsid w:val="50FE4C00"/>
    <w:rsid w:val="5108303F"/>
    <w:rsid w:val="514DE3BC"/>
    <w:rsid w:val="51621F00"/>
    <w:rsid w:val="5175EADB"/>
    <w:rsid w:val="51878C3C"/>
    <w:rsid w:val="51A16E99"/>
    <w:rsid w:val="51AC8DFF"/>
    <w:rsid w:val="51D27FC9"/>
    <w:rsid w:val="51D346A5"/>
    <w:rsid w:val="51EA73F9"/>
    <w:rsid w:val="526A7FEA"/>
    <w:rsid w:val="5272FB94"/>
    <w:rsid w:val="5296E17B"/>
    <w:rsid w:val="52EE367E"/>
    <w:rsid w:val="52EFCC15"/>
    <w:rsid w:val="5302625F"/>
    <w:rsid w:val="53184D18"/>
    <w:rsid w:val="531A9FBB"/>
    <w:rsid w:val="5327C578"/>
    <w:rsid w:val="532CAD01"/>
    <w:rsid w:val="5336AB9D"/>
    <w:rsid w:val="53480A63"/>
    <w:rsid w:val="53550EF2"/>
    <w:rsid w:val="535C2B30"/>
    <w:rsid w:val="5361E0D2"/>
    <w:rsid w:val="536C6F5C"/>
    <w:rsid w:val="536F7E01"/>
    <w:rsid w:val="53891095"/>
    <w:rsid w:val="53916839"/>
    <w:rsid w:val="5394DA44"/>
    <w:rsid w:val="539F8E23"/>
    <w:rsid w:val="53B70A21"/>
    <w:rsid w:val="5412C09B"/>
    <w:rsid w:val="5433084B"/>
    <w:rsid w:val="545B017C"/>
    <w:rsid w:val="5473A101"/>
    <w:rsid w:val="5486A77D"/>
    <w:rsid w:val="54D5D727"/>
    <w:rsid w:val="54EB5E13"/>
    <w:rsid w:val="54F20708"/>
    <w:rsid w:val="54F5F5D9"/>
    <w:rsid w:val="550482FA"/>
    <w:rsid w:val="551AD61E"/>
    <w:rsid w:val="551B987C"/>
    <w:rsid w:val="55464CC8"/>
    <w:rsid w:val="55479297"/>
    <w:rsid w:val="554A961D"/>
    <w:rsid w:val="5556F994"/>
    <w:rsid w:val="555E428D"/>
    <w:rsid w:val="55653090"/>
    <w:rsid w:val="556820F5"/>
    <w:rsid w:val="556D1FD1"/>
    <w:rsid w:val="5594349D"/>
    <w:rsid w:val="5594A097"/>
    <w:rsid w:val="55983AB0"/>
    <w:rsid w:val="55A16613"/>
    <w:rsid w:val="55BD813F"/>
    <w:rsid w:val="55BE3C24"/>
    <w:rsid w:val="560A5213"/>
    <w:rsid w:val="560B3017"/>
    <w:rsid w:val="56140DC0"/>
    <w:rsid w:val="56170DEC"/>
    <w:rsid w:val="5621BE00"/>
    <w:rsid w:val="56244FDC"/>
    <w:rsid w:val="562F6615"/>
    <w:rsid w:val="564461AC"/>
    <w:rsid w:val="56647B3A"/>
    <w:rsid w:val="567657C3"/>
    <w:rsid w:val="5683427E"/>
    <w:rsid w:val="56A8EDDE"/>
    <w:rsid w:val="56AE4D9E"/>
    <w:rsid w:val="56AEC040"/>
    <w:rsid w:val="56B453C1"/>
    <w:rsid w:val="56BFB788"/>
    <w:rsid w:val="56D4B647"/>
    <w:rsid w:val="56F4EFD3"/>
    <w:rsid w:val="5707C6E4"/>
    <w:rsid w:val="571CA036"/>
    <w:rsid w:val="57287C12"/>
    <w:rsid w:val="574FF8B5"/>
    <w:rsid w:val="5778400E"/>
    <w:rsid w:val="577F7223"/>
    <w:rsid w:val="578BB2CC"/>
    <w:rsid w:val="578DE4E6"/>
    <w:rsid w:val="57931F66"/>
    <w:rsid w:val="57CD6C7F"/>
    <w:rsid w:val="57E85651"/>
    <w:rsid w:val="57F25C99"/>
    <w:rsid w:val="5810CA45"/>
    <w:rsid w:val="581DF3B9"/>
    <w:rsid w:val="581F52DB"/>
    <w:rsid w:val="58251454"/>
    <w:rsid w:val="58279B92"/>
    <w:rsid w:val="5831DB75"/>
    <w:rsid w:val="5876FF18"/>
    <w:rsid w:val="58A90EBF"/>
    <w:rsid w:val="58D895E1"/>
    <w:rsid w:val="58F0F3ED"/>
    <w:rsid w:val="590964E5"/>
    <w:rsid w:val="5935EEB5"/>
    <w:rsid w:val="593DCE27"/>
    <w:rsid w:val="5941DB2A"/>
    <w:rsid w:val="59453D1F"/>
    <w:rsid w:val="59469DCC"/>
    <w:rsid w:val="5956C631"/>
    <w:rsid w:val="596CA42F"/>
    <w:rsid w:val="599FF786"/>
    <w:rsid w:val="59D8487D"/>
    <w:rsid w:val="59E8D9B8"/>
    <w:rsid w:val="59FB6F17"/>
    <w:rsid w:val="5A3E9112"/>
    <w:rsid w:val="5A4EB771"/>
    <w:rsid w:val="5A6B8093"/>
    <w:rsid w:val="5AD1D04D"/>
    <w:rsid w:val="5AE75ADF"/>
    <w:rsid w:val="5AF815DE"/>
    <w:rsid w:val="5AFE99CB"/>
    <w:rsid w:val="5B032C1C"/>
    <w:rsid w:val="5B1D3705"/>
    <w:rsid w:val="5B2C9CBE"/>
    <w:rsid w:val="5B35F635"/>
    <w:rsid w:val="5B56E068"/>
    <w:rsid w:val="5B62EB2E"/>
    <w:rsid w:val="5B73A97E"/>
    <w:rsid w:val="5B75C6A7"/>
    <w:rsid w:val="5BAAF7C9"/>
    <w:rsid w:val="5BDFC356"/>
    <w:rsid w:val="5BF9C822"/>
    <w:rsid w:val="5C144AFC"/>
    <w:rsid w:val="5C29871B"/>
    <w:rsid w:val="5C324F32"/>
    <w:rsid w:val="5C3DD82D"/>
    <w:rsid w:val="5C4D37E4"/>
    <w:rsid w:val="5C7DC5C3"/>
    <w:rsid w:val="5CBD1BD6"/>
    <w:rsid w:val="5CC81490"/>
    <w:rsid w:val="5CD91458"/>
    <w:rsid w:val="5CF56BB1"/>
    <w:rsid w:val="5CFBD3C3"/>
    <w:rsid w:val="5CFE005F"/>
    <w:rsid w:val="5D0A18D5"/>
    <w:rsid w:val="5D1B94FB"/>
    <w:rsid w:val="5D3068DE"/>
    <w:rsid w:val="5D708EDB"/>
    <w:rsid w:val="5D8476B4"/>
    <w:rsid w:val="5D8B40DA"/>
    <w:rsid w:val="5D8E1AD3"/>
    <w:rsid w:val="5D95869B"/>
    <w:rsid w:val="5D966893"/>
    <w:rsid w:val="5DA3B6A7"/>
    <w:rsid w:val="5DACF31A"/>
    <w:rsid w:val="5DCC3D22"/>
    <w:rsid w:val="5DCD5328"/>
    <w:rsid w:val="5DD5EE6F"/>
    <w:rsid w:val="5DEE4B2E"/>
    <w:rsid w:val="5DFFB014"/>
    <w:rsid w:val="5E2D32E0"/>
    <w:rsid w:val="5E311379"/>
    <w:rsid w:val="5E47A98E"/>
    <w:rsid w:val="5E61B512"/>
    <w:rsid w:val="5E7BF8E3"/>
    <w:rsid w:val="5E9370AC"/>
    <w:rsid w:val="5EB0D6B8"/>
    <w:rsid w:val="5EBD39A7"/>
    <w:rsid w:val="5EC46A7B"/>
    <w:rsid w:val="5EC508F1"/>
    <w:rsid w:val="5ECCB417"/>
    <w:rsid w:val="5ED5DB1B"/>
    <w:rsid w:val="5EED6A8C"/>
    <w:rsid w:val="5F032EA0"/>
    <w:rsid w:val="5F1E73D1"/>
    <w:rsid w:val="5F2795F0"/>
    <w:rsid w:val="5F29036E"/>
    <w:rsid w:val="5F2B910A"/>
    <w:rsid w:val="5F422591"/>
    <w:rsid w:val="5F467392"/>
    <w:rsid w:val="5F7A4C20"/>
    <w:rsid w:val="5F943D28"/>
    <w:rsid w:val="5FA3E978"/>
    <w:rsid w:val="5FAA172B"/>
    <w:rsid w:val="5FC3BE31"/>
    <w:rsid w:val="5FC670EB"/>
    <w:rsid w:val="5FE3A9A6"/>
    <w:rsid w:val="5FF4B34C"/>
    <w:rsid w:val="5FF7AC66"/>
    <w:rsid w:val="6006C81F"/>
    <w:rsid w:val="600B65BB"/>
    <w:rsid w:val="601320FC"/>
    <w:rsid w:val="6029854E"/>
    <w:rsid w:val="603A7F39"/>
    <w:rsid w:val="606FD829"/>
    <w:rsid w:val="60754570"/>
    <w:rsid w:val="60A94EFA"/>
    <w:rsid w:val="60B8CEA0"/>
    <w:rsid w:val="60BEC8C7"/>
    <w:rsid w:val="60DA8934"/>
    <w:rsid w:val="60E037B5"/>
    <w:rsid w:val="60EE00ED"/>
    <w:rsid w:val="60F8FE3E"/>
    <w:rsid w:val="60FCBC83"/>
    <w:rsid w:val="61007BF0"/>
    <w:rsid w:val="61172A33"/>
    <w:rsid w:val="61236E86"/>
    <w:rsid w:val="61246F28"/>
    <w:rsid w:val="6126F526"/>
    <w:rsid w:val="61386C61"/>
    <w:rsid w:val="614EC1DD"/>
    <w:rsid w:val="61556BB6"/>
    <w:rsid w:val="6157730A"/>
    <w:rsid w:val="616F8927"/>
    <w:rsid w:val="61891CEC"/>
    <w:rsid w:val="618B1031"/>
    <w:rsid w:val="619224F2"/>
    <w:rsid w:val="61ABF2C1"/>
    <w:rsid w:val="61AF7807"/>
    <w:rsid w:val="61B31AD5"/>
    <w:rsid w:val="61C8E090"/>
    <w:rsid w:val="61D30F6C"/>
    <w:rsid w:val="61E4D488"/>
    <w:rsid w:val="620E23A6"/>
    <w:rsid w:val="62148128"/>
    <w:rsid w:val="6239D121"/>
    <w:rsid w:val="624D88C4"/>
    <w:rsid w:val="6251A1B6"/>
    <w:rsid w:val="628198F1"/>
    <w:rsid w:val="62DF28C1"/>
    <w:rsid w:val="63075772"/>
    <w:rsid w:val="630F6BE6"/>
    <w:rsid w:val="6310EFEF"/>
    <w:rsid w:val="633B6236"/>
    <w:rsid w:val="634D918C"/>
    <w:rsid w:val="63933A2D"/>
    <w:rsid w:val="63AD33EB"/>
    <w:rsid w:val="63ED7BE6"/>
    <w:rsid w:val="63F33AD8"/>
    <w:rsid w:val="63FCBD55"/>
    <w:rsid w:val="642C0A44"/>
    <w:rsid w:val="64332A03"/>
    <w:rsid w:val="644A5EA5"/>
    <w:rsid w:val="6463C6FF"/>
    <w:rsid w:val="6465895D"/>
    <w:rsid w:val="648139D6"/>
    <w:rsid w:val="64891B0B"/>
    <w:rsid w:val="64B2588A"/>
    <w:rsid w:val="64E6358E"/>
    <w:rsid w:val="64ECF861"/>
    <w:rsid w:val="6505CD88"/>
    <w:rsid w:val="651EAC9E"/>
    <w:rsid w:val="65231AA5"/>
    <w:rsid w:val="652FF4F9"/>
    <w:rsid w:val="65420019"/>
    <w:rsid w:val="6571C9CC"/>
    <w:rsid w:val="65A911A4"/>
    <w:rsid w:val="65BDEF60"/>
    <w:rsid w:val="65BE7A9E"/>
    <w:rsid w:val="65CA1972"/>
    <w:rsid w:val="65CC45BB"/>
    <w:rsid w:val="6615BE70"/>
    <w:rsid w:val="6618048C"/>
    <w:rsid w:val="6629D7D3"/>
    <w:rsid w:val="66315A4D"/>
    <w:rsid w:val="6637BB1E"/>
    <w:rsid w:val="66478D38"/>
    <w:rsid w:val="6665D30A"/>
    <w:rsid w:val="66703C98"/>
    <w:rsid w:val="66704A71"/>
    <w:rsid w:val="66919566"/>
    <w:rsid w:val="6699B531"/>
    <w:rsid w:val="66A56E41"/>
    <w:rsid w:val="66E33602"/>
    <w:rsid w:val="66F8C81A"/>
    <w:rsid w:val="67106988"/>
    <w:rsid w:val="671524DE"/>
    <w:rsid w:val="6718089D"/>
    <w:rsid w:val="67668339"/>
    <w:rsid w:val="67969165"/>
    <w:rsid w:val="67B39F34"/>
    <w:rsid w:val="67CCD89A"/>
    <w:rsid w:val="67D69F29"/>
    <w:rsid w:val="67E26029"/>
    <w:rsid w:val="67F36BF6"/>
    <w:rsid w:val="6809B265"/>
    <w:rsid w:val="6809F6EA"/>
    <w:rsid w:val="680A4B59"/>
    <w:rsid w:val="6831690D"/>
    <w:rsid w:val="683CB448"/>
    <w:rsid w:val="6841B24A"/>
    <w:rsid w:val="6857F63C"/>
    <w:rsid w:val="68A780AE"/>
    <w:rsid w:val="68F35AD3"/>
    <w:rsid w:val="69019BD3"/>
    <w:rsid w:val="690B40A6"/>
    <w:rsid w:val="692D8190"/>
    <w:rsid w:val="692F9FA7"/>
    <w:rsid w:val="693240C0"/>
    <w:rsid w:val="693B4CAE"/>
    <w:rsid w:val="69AA82F6"/>
    <w:rsid w:val="69CDA069"/>
    <w:rsid w:val="69EDDDDE"/>
    <w:rsid w:val="6A3ABC98"/>
    <w:rsid w:val="6A663E88"/>
    <w:rsid w:val="6A75964E"/>
    <w:rsid w:val="6A79A830"/>
    <w:rsid w:val="6A79D51C"/>
    <w:rsid w:val="6A7EB020"/>
    <w:rsid w:val="6A82E7BE"/>
    <w:rsid w:val="6AA500E0"/>
    <w:rsid w:val="6AA5310F"/>
    <w:rsid w:val="6AB1CB0E"/>
    <w:rsid w:val="6ABED41A"/>
    <w:rsid w:val="6ACD3EFA"/>
    <w:rsid w:val="6AD828EC"/>
    <w:rsid w:val="6AE48991"/>
    <w:rsid w:val="6AFCC6A2"/>
    <w:rsid w:val="6B03BEC0"/>
    <w:rsid w:val="6B0F50C5"/>
    <w:rsid w:val="6B1E84D1"/>
    <w:rsid w:val="6B48EEA4"/>
    <w:rsid w:val="6B4E95BA"/>
    <w:rsid w:val="6B5435DC"/>
    <w:rsid w:val="6B627113"/>
    <w:rsid w:val="6B770D09"/>
    <w:rsid w:val="6B90276E"/>
    <w:rsid w:val="6B9AAB27"/>
    <w:rsid w:val="6BAC35DD"/>
    <w:rsid w:val="6BBD326F"/>
    <w:rsid w:val="6BC99B81"/>
    <w:rsid w:val="6BCE91D4"/>
    <w:rsid w:val="6BD57D23"/>
    <w:rsid w:val="6BF083F2"/>
    <w:rsid w:val="6BF45348"/>
    <w:rsid w:val="6C094452"/>
    <w:rsid w:val="6C19636D"/>
    <w:rsid w:val="6C1D4CB2"/>
    <w:rsid w:val="6C293675"/>
    <w:rsid w:val="6C3F8DD8"/>
    <w:rsid w:val="6C57DB08"/>
    <w:rsid w:val="6C5EDD41"/>
    <w:rsid w:val="6C89DA26"/>
    <w:rsid w:val="6C8CFCC7"/>
    <w:rsid w:val="6CBC76E2"/>
    <w:rsid w:val="6CBD1FF9"/>
    <w:rsid w:val="6CFE9E98"/>
    <w:rsid w:val="6D0131A5"/>
    <w:rsid w:val="6D3661CF"/>
    <w:rsid w:val="6D3D17D0"/>
    <w:rsid w:val="6D5B9850"/>
    <w:rsid w:val="6D5EB605"/>
    <w:rsid w:val="6D61FA4C"/>
    <w:rsid w:val="6D686D29"/>
    <w:rsid w:val="6D7BF717"/>
    <w:rsid w:val="6D7FD664"/>
    <w:rsid w:val="6DA855DE"/>
    <w:rsid w:val="6DC3683A"/>
    <w:rsid w:val="6DC86D45"/>
    <w:rsid w:val="6DCEED52"/>
    <w:rsid w:val="6DD4A1A0"/>
    <w:rsid w:val="6DD88F83"/>
    <w:rsid w:val="6E1FE6F9"/>
    <w:rsid w:val="6E2D68C7"/>
    <w:rsid w:val="6E31C1EE"/>
    <w:rsid w:val="6E38C3EE"/>
    <w:rsid w:val="6EA1A021"/>
    <w:rsid w:val="6EAD76CC"/>
    <w:rsid w:val="6ED8B655"/>
    <w:rsid w:val="6EDBDE09"/>
    <w:rsid w:val="6F28BF06"/>
    <w:rsid w:val="6F3519B5"/>
    <w:rsid w:val="6F4DF042"/>
    <w:rsid w:val="6F4E922E"/>
    <w:rsid w:val="6F6D48C1"/>
    <w:rsid w:val="6F7E8B66"/>
    <w:rsid w:val="6F91A117"/>
    <w:rsid w:val="6F99968B"/>
    <w:rsid w:val="6FD5FD89"/>
    <w:rsid w:val="6FDA3AC6"/>
    <w:rsid w:val="6FE0B150"/>
    <w:rsid w:val="6FE329C8"/>
    <w:rsid w:val="6FE367B3"/>
    <w:rsid w:val="6FF3905A"/>
    <w:rsid w:val="7000E678"/>
    <w:rsid w:val="700D5CB5"/>
    <w:rsid w:val="7012DD79"/>
    <w:rsid w:val="702BE613"/>
    <w:rsid w:val="704AD6B1"/>
    <w:rsid w:val="704E5204"/>
    <w:rsid w:val="705EBC68"/>
    <w:rsid w:val="70936AD3"/>
    <w:rsid w:val="70A2E9E8"/>
    <w:rsid w:val="70C534A6"/>
    <w:rsid w:val="70CC1118"/>
    <w:rsid w:val="70DB64A0"/>
    <w:rsid w:val="710FAABA"/>
    <w:rsid w:val="711165B4"/>
    <w:rsid w:val="7114FE6D"/>
    <w:rsid w:val="71223E58"/>
    <w:rsid w:val="7122C604"/>
    <w:rsid w:val="7132FCBF"/>
    <w:rsid w:val="7135080A"/>
    <w:rsid w:val="714D5532"/>
    <w:rsid w:val="7174DA6D"/>
    <w:rsid w:val="7192ED2D"/>
    <w:rsid w:val="719D8688"/>
    <w:rsid w:val="71AF1417"/>
    <w:rsid w:val="71C2C620"/>
    <w:rsid w:val="71FC1110"/>
    <w:rsid w:val="721925B4"/>
    <w:rsid w:val="722E4B66"/>
    <w:rsid w:val="7233D4A2"/>
    <w:rsid w:val="7246EAB7"/>
    <w:rsid w:val="727EF205"/>
    <w:rsid w:val="7282FC0B"/>
    <w:rsid w:val="72B303BE"/>
    <w:rsid w:val="72B717B7"/>
    <w:rsid w:val="72CA0C51"/>
    <w:rsid w:val="72EF1867"/>
    <w:rsid w:val="72F435C6"/>
    <w:rsid w:val="73022591"/>
    <w:rsid w:val="7308B19C"/>
    <w:rsid w:val="7314221D"/>
    <w:rsid w:val="73159E1A"/>
    <w:rsid w:val="731D63C1"/>
    <w:rsid w:val="7333C961"/>
    <w:rsid w:val="733BBBD7"/>
    <w:rsid w:val="734053A7"/>
    <w:rsid w:val="7342E2F1"/>
    <w:rsid w:val="734A397D"/>
    <w:rsid w:val="734D753B"/>
    <w:rsid w:val="7377136B"/>
    <w:rsid w:val="73895E34"/>
    <w:rsid w:val="738CF13E"/>
    <w:rsid w:val="738E23BB"/>
    <w:rsid w:val="73A0EFBA"/>
    <w:rsid w:val="73AA4947"/>
    <w:rsid w:val="73ADF46F"/>
    <w:rsid w:val="73C06541"/>
    <w:rsid w:val="73D1A3B5"/>
    <w:rsid w:val="73DAF273"/>
    <w:rsid w:val="740E6177"/>
    <w:rsid w:val="741C19F3"/>
    <w:rsid w:val="743F2AB5"/>
    <w:rsid w:val="74593A1C"/>
    <w:rsid w:val="745C7BB4"/>
    <w:rsid w:val="746256D8"/>
    <w:rsid w:val="747DC634"/>
    <w:rsid w:val="74909A0B"/>
    <w:rsid w:val="7493F4ED"/>
    <w:rsid w:val="74A1905E"/>
    <w:rsid w:val="74B9F3F3"/>
    <w:rsid w:val="74D146AA"/>
    <w:rsid w:val="74F3AEA9"/>
    <w:rsid w:val="74FBBC89"/>
    <w:rsid w:val="750B7A5E"/>
    <w:rsid w:val="75285F10"/>
    <w:rsid w:val="7529CF14"/>
    <w:rsid w:val="756F1D14"/>
    <w:rsid w:val="75742A8A"/>
    <w:rsid w:val="7578A655"/>
    <w:rsid w:val="7584EA92"/>
    <w:rsid w:val="758D17F2"/>
    <w:rsid w:val="75A8218E"/>
    <w:rsid w:val="75AAD37B"/>
    <w:rsid w:val="75F2F668"/>
    <w:rsid w:val="76412A6F"/>
    <w:rsid w:val="76715D94"/>
    <w:rsid w:val="76A9D033"/>
    <w:rsid w:val="76AEE659"/>
    <w:rsid w:val="76B2490E"/>
    <w:rsid w:val="76B6086C"/>
    <w:rsid w:val="76D32745"/>
    <w:rsid w:val="76D9589A"/>
    <w:rsid w:val="76DDB3D7"/>
    <w:rsid w:val="76DE179E"/>
    <w:rsid w:val="76ECE132"/>
    <w:rsid w:val="76FAC006"/>
    <w:rsid w:val="7709B9B8"/>
    <w:rsid w:val="77145866"/>
    <w:rsid w:val="7716F359"/>
    <w:rsid w:val="7720AF8B"/>
    <w:rsid w:val="7726E955"/>
    <w:rsid w:val="77376518"/>
    <w:rsid w:val="7746B4F1"/>
    <w:rsid w:val="774DA561"/>
    <w:rsid w:val="776872A9"/>
    <w:rsid w:val="776D23E4"/>
    <w:rsid w:val="777DAD8C"/>
    <w:rsid w:val="778C4E10"/>
    <w:rsid w:val="77F61C7B"/>
    <w:rsid w:val="78000BEF"/>
    <w:rsid w:val="78419B91"/>
    <w:rsid w:val="784AA830"/>
    <w:rsid w:val="7856A0FD"/>
    <w:rsid w:val="7860B25D"/>
    <w:rsid w:val="78BA1A17"/>
    <w:rsid w:val="78C09ABC"/>
    <w:rsid w:val="78C66F6B"/>
    <w:rsid w:val="78D434AB"/>
    <w:rsid w:val="78EC10DF"/>
    <w:rsid w:val="78F3568A"/>
    <w:rsid w:val="790386F4"/>
    <w:rsid w:val="7905F5EA"/>
    <w:rsid w:val="793041A3"/>
    <w:rsid w:val="7934B248"/>
    <w:rsid w:val="795DE2CA"/>
    <w:rsid w:val="79643AC7"/>
    <w:rsid w:val="7967D303"/>
    <w:rsid w:val="797BB0DE"/>
    <w:rsid w:val="798FA53B"/>
    <w:rsid w:val="7997C009"/>
    <w:rsid w:val="79B87BFA"/>
    <w:rsid w:val="79C26022"/>
    <w:rsid w:val="79CC05E3"/>
    <w:rsid w:val="79EAC157"/>
    <w:rsid w:val="7A0435B1"/>
    <w:rsid w:val="7A15F054"/>
    <w:rsid w:val="7A2241AA"/>
    <w:rsid w:val="7A271484"/>
    <w:rsid w:val="7A47067A"/>
    <w:rsid w:val="7A5A8FB3"/>
    <w:rsid w:val="7A6CDD66"/>
    <w:rsid w:val="7A6F86CE"/>
    <w:rsid w:val="7A80D82B"/>
    <w:rsid w:val="7AA368FB"/>
    <w:rsid w:val="7AAF42BE"/>
    <w:rsid w:val="7AB9A7B3"/>
    <w:rsid w:val="7ABF8834"/>
    <w:rsid w:val="7AC516BA"/>
    <w:rsid w:val="7ACB43B9"/>
    <w:rsid w:val="7ACFFEFA"/>
    <w:rsid w:val="7AD5B934"/>
    <w:rsid w:val="7ADE126D"/>
    <w:rsid w:val="7AF96565"/>
    <w:rsid w:val="7B083420"/>
    <w:rsid w:val="7B11133D"/>
    <w:rsid w:val="7B19B850"/>
    <w:rsid w:val="7B1EFB73"/>
    <w:rsid w:val="7B6C4AC2"/>
    <w:rsid w:val="7B89D611"/>
    <w:rsid w:val="7BD40EAD"/>
    <w:rsid w:val="7BD6E5D8"/>
    <w:rsid w:val="7BDC0CD3"/>
    <w:rsid w:val="7C1B267A"/>
    <w:rsid w:val="7C1E74EC"/>
    <w:rsid w:val="7C29218C"/>
    <w:rsid w:val="7C390EE9"/>
    <w:rsid w:val="7C4717B8"/>
    <w:rsid w:val="7C5873C7"/>
    <w:rsid w:val="7C69FC56"/>
    <w:rsid w:val="7C87AF64"/>
    <w:rsid w:val="7C8E0E62"/>
    <w:rsid w:val="7CA29FD4"/>
    <w:rsid w:val="7CAE3DF8"/>
    <w:rsid w:val="7CB04D4D"/>
    <w:rsid w:val="7CB586D1"/>
    <w:rsid w:val="7CC5C3DD"/>
    <w:rsid w:val="7CCF5B7A"/>
    <w:rsid w:val="7CE6950F"/>
    <w:rsid w:val="7CF70F59"/>
    <w:rsid w:val="7D0E136D"/>
    <w:rsid w:val="7D13C59A"/>
    <w:rsid w:val="7D2BB8B4"/>
    <w:rsid w:val="7D3628D9"/>
    <w:rsid w:val="7D388A44"/>
    <w:rsid w:val="7D4DDB29"/>
    <w:rsid w:val="7D721FA7"/>
    <w:rsid w:val="7D8E992D"/>
    <w:rsid w:val="7D99670C"/>
    <w:rsid w:val="7DBD4D41"/>
    <w:rsid w:val="7DD3DDA7"/>
    <w:rsid w:val="7DDB4263"/>
    <w:rsid w:val="7DEE6C48"/>
    <w:rsid w:val="7DF72516"/>
    <w:rsid w:val="7DF91B1B"/>
    <w:rsid w:val="7E0076A4"/>
    <w:rsid w:val="7E21E724"/>
    <w:rsid w:val="7E2B47C9"/>
    <w:rsid w:val="7E4E4521"/>
    <w:rsid w:val="7E5AF09A"/>
    <w:rsid w:val="7E665DA4"/>
    <w:rsid w:val="7EB28792"/>
    <w:rsid w:val="7EBCB046"/>
    <w:rsid w:val="7EC56771"/>
    <w:rsid w:val="7ED9F957"/>
    <w:rsid w:val="7EDA675D"/>
    <w:rsid w:val="7EE5924A"/>
    <w:rsid w:val="7F179B59"/>
    <w:rsid w:val="7F1914ED"/>
    <w:rsid w:val="7F1B9321"/>
    <w:rsid w:val="7F2C374B"/>
    <w:rsid w:val="7F40CCEB"/>
    <w:rsid w:val="7F4A896D"/>
    <w:rsid w:val="7F6720D0"/>
    <w:rsid w:val="7F6FE2B1"/>
    <w:rsid w:val="7F94C8B6"/>
    <w:rsid w:val="7F99CA6E"/>
    <w:rsid w:val="7FA3C45B"/>
    <w:rsid w:val="7FB4FCC8"/>
    <w:rsid w:val="7FC7F22A"/>
    <w:rsid w:val="7FCA27F2"/>
    <w:rsid w:val="7FD6805A"/>
    <w:rsid w:val="7FD9A4F3"/>
    <w:rsid w:val="7FE5CEF0"/>
    <w:rsid w:val="7FE7D5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C98B4"/>
  <w15:chartTrackingRefBased/>
  <w15:docId w15:val="{ED6C6B56-5216-4C41-A309-B6B7A865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914"/>
    <w:pPr>
      <w:spacing w:before="240" w:after="240" w:line="300" w:lineRule="auto"/>
    </w:pPr>
    <w:rPr>
      <w:rFonts w:ascii="Avenir Next LT Pro" w:hAnsi="Avenir Next LT Pro" w:cs="Arial"/>
      <w:sz w:val="24"/>
      <w:szCs w:val="24"/>
    </w:rPr>
  </w:style>
  <w:style w:type="paragraph" w:styleId="Heading1">
    <w:name w:val="heading 1"/>
    <w:basedOn w:val="Normal"/>
    <w:next w:val="Normal"/>
    <w:link w:val="Heading1Char"/>
    <w:uiPriority w:val="9"/>
    <w:qFormat/>
    <w:rsid w:val="00A07DEB"/>
    <w:pPr>
      <w:spacing w:after="0"/>
      <w:outlineLvl w:val="0"/>
    </w:pPr>
    <w:rPr>
      <w:b/>
      <w:bCs/>
      <w:noProof/>
      <w:color w:val="032E53"/>
      <w:sz w:val="32"/>
      <w:szCs w:val="32"/>
    </w:rPr>
  </w:style>
  <w:style w:type="paragraph" w:styleId="Heading2">
    <w:name w:val="heading 2"/>
    <w:basedOn w:val="Normal"/>
    <w:next w:val="Normal"/>
    <w:link w:val="Heading2Char"/>
    <w:uiPriority w:val="9"/>
    <w:unhideWhenUsed/>
    <w:qFormat/>
    <w:rsid w:val="004110C0"/>
    <w:pPr>
      <w:outlineLvl w:val="1"/>
    </w:pPr>
    <w:rPr>
      <w:b/>
      <w:bCs/>
      <w:color w:val="005994"/>
      <w:sz w:val="28"/>
      <w:szCs w:val="28"/>
    </w:rPr>
  </w:style>
  <w:style w:type="paragraph" w:styleId="Heading3">
    <w:name w:val="heading 3"/>
    <w:basedOn w:val="Normal"/>
    <w:next w:val="Normal"/>
    <w:link w:val="Heading3Char"/>
    <w:uiPriority w:val="9"/>
    <w:unhideWhenUsed/>
    <w:qFormat/>
    <w:rsid w:val="0039024F"/>
    <w:pPr>
      <w:keepNext/>
      <w:keepLines/>
      <w:spacing w:before="160" w:after="80" w:line="259" w:lineRule="auto"/>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73568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9024F"/>
    <w:pPr>
      <w:keepNext/>
      <w:keepLines/>
      <w:spacing w:before="80" w:after="40" w:line="259" w:lineRule="auto"/>
      <w:outlineLvl w:val="4"/>
    </w:pPr>
    <w:rPr>
      <w:rFonts w:asciiTheme="minorHAnsi" w:eastAsiaTheme="majorEastAsia" w:hAnsiTheme="min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39024F"/>
    <w:pPr>
      <w:keepNext/>
      <w:keepLines/>
      <w:spacing w:before="40" w:after="0" w:line="259" w:lineRule="auto"/>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39024F"/>
    <w:pPr>
      <w:keepNext/>
      <w:keepLines/>
      <w:spacing w:before="40" w:after="0" w:line="259" w:lineRule="auto"/>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39024F"/>
    <w:pPr>
      <w:keepNext/>
      <w:keepLines/>
      <w:spacing w:before="0" w:after="0" w:line="259" w:lineRule="auto"/>
      <w:outlineLvl w:val="7"/>
    </w:pPr>
    <w:rPr>
      <w:rFonts w:asciiTheme="minorHAnsi" w:eastAsiaTheme="majorEastAsia" w:hAnsiTheme="minorHAnsi" w:cstheme="majorBidi"/>
      <w:i/>
      <w:iCs/>
      <w:color w:val="272727"/>
      <w:sz w:val="22"/>
      <w:szCs w:val="22"/>
    </w:rPr>
  </w:style>
  <w:style w:type="paragraph" w:styleId="Heading9">
    <w:name w:val="heading 9"/>
    <w:basedOn w:val="Normal"/>
    <w:next w:val="Normal"/>
    <w:link w:val="Heading9Char"/>
    <w:uiPriority w:val="9"/>
    <w:semiHidden/>
    <w:unhideWhenUsed/>
    <w:qFormat/>
    <w:rsid w:val="0039024F"/>
    <w:pPr>
      <w:keepNext/>
      <w:keepLines/>
      <w:spacing w:before="0" w:after="0" w:line="259" w:lineRule="auto"/>
      <w:outlineLvl w:val="8"/>
    </w:pPr>
    <w:rPr>
      <w:rFonts w:asciiTheme="minorHAnsi" w:eastAsiaTheme="majorEastAsia" w:hAnsiTheme="minorHAnsi" w:cstheme="majorBidi"/>
      <w:color w:val="272727"/>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DEB"/>
    <w:rPr>
      <w:rFonts w:ascii="Arial" w:hAnsi="Arial" w:cs="Arial"/>
      <w:b/>
      <w:bCs/>
      <w:noProof/>
      <w:color w:val="032E53"/>
      <w:sz w:val="32"/>
      <w:szCs w:val="32"/>
    </w:rPr>
  </w:style>
  <w:style w:type="paragraph" w:styleId="Title">
    <w:name w:val="Title"/>
    <w:basedOn w:val="Normal"/>
    <w:next w:val="Normal"/>
    <w:link w:val="TitleChar"/>
    <w:uiPriority w:val="10"/>
    <w:qFormat/>
    <w:rsid w:val="00DA57E5"/>
    <w:pPr>
      <w:spacing w:before="0"/>
    </w:pPr>
    <w:rPr>
      <w:b/>
      <w:bCs/>
      <w:color w:val="FFFFFF" w:themeColor="background1"/>
      <w:sz w:val="100"/>
      <w:szCs w:val="100"/>
    </w:rPr>
  </w:style>
  <w:style w:type="character" w:customStyle="1" w:styleId="TitleChar">
    <w:name w:val="Title Char"/>
    <w:basedOn w:val="DefaultParagraphFont"/>
    <w:link w:val="Title"/>
    <w:uiPriority w:val="10"/>
    <w:rsid w:val="00DA57E5"/>
    <w:rPr>
      <w:rFonts w:ascii="Arial" w:hAnsi="Arial" w:cs="Arial"/>
      <w:b/>
      <w:bCs/>
      <w:color w:val="FFFFFF" w:themeColor="background1"/>
      <w:sz w:val="100"/>
      <w:szCs w:val="100"/>
    </w:rPr>
  </w:style>
  <w:style w:type="character" w:styleId="Hyperlink">
    <w:name w:val="Hyperlink"/>
    <w:basedOn w:val="DefaultParagraphFont"/>
    <w:uiPriority w:val="99"/>
    <w:unhideWhenUsed/>
    <w:rsid w:val="0088588B"/>
    <w:rPr>
      <w:color w:val="0000FF" w:themeColor="hyperlink"/>
      <w:u w:val="single"/>
    </w:rPr>
  </w:style>
  <w:style w:type="paragraph" w:styleId="ListParagraph">
    <w:name w:val="List Paragraph"/>
    <w:basedOn w:val="Normal"/>
    <w:uiPriority w:val="34"/>
    <w:qFormat/>
    <w:rsid w:val="00C81524"/>
    <w:pPr>
      <w:ind w:left="720"/>
      <w:contextualSpacing/>
    </w:pPr>
  </w:style>
  <w:style w:type="character" w:styleId="UnresolvedMention">
    <w:name w:val="Unresolved Mention"/>
    <w:basedOn w:val="DefaultParagraphFont"/>
    <w:uiPriority w:val="99"/>
    <w:semiHidden/>
    <w:unhideWhenUsed/>
    <w:rsid w:val="0088588B"/>
    <w:rPr>
      <w:color w:val="605E5C"/>
      <w:shd w:val="clear" w:color="auto" w:fill="E1DFDD"/>
    </w:rPr>
  </w:style>
  <w:style w:type="paragraph" w:styleId="Subtitle">
    <w:name w:val="Subtitle"/>
    <w:basedOn w:val="Normal"/>
    <w:next w:val="Normal"/>
    <w:link w:val="SubtitleChar"/>
    <w:uiPriority w:val="11"/>
    <w:qFormat/>
    <w:rsid w:val="003434AE"/>
    <w:pPr>
      <w:spacing w:before="0"/>
    </w:pPr>
    <w:rPr>
      <w:b/>
      <w:bCs/>
      <w:color w:val="FFFFFF" w:themeColor="background1"/>
      <w:sz w:val="40"/>
      <w:szCs w:val="40"/>
    </w:rPr>
  </w:style>
  <w:style w:type="character" w:customStyle="1" w:styleId="SubtitleChar">
    <w:name w:val="Subtitle Char"/>
    <w:basedOn w:val="DefaultParagraphFont"/>
    <w:link w:val="Subtitle"/>
    <w:uiPriority w:val="11"/>
    <w:rsid w:val="003434AE"/>
    <w:rPr>
      <w:rFonts w:ascii="Calibri" w:hAnsi="Calibri" w:cs="Calibri"/>
      <w:b/>
      <w:bCs/>
      <w:color w:val="FFFFFF" w:themeColor="background1"/>
      <w:sz w:val="40"/>
      <w:szCs w:val="40"/>
    </w:rPr>
  </w:style>
  <w:style w:type="character" w:customStyle="1" w:styleId="Heading2Char">
    <w:name w:val="Heading 2 Char"/>
    <w:basedOn w:val="DefaultParagraphFont"/>
    <w:link w:val="Heading2"/>
    <w:uiPriority w:val="9"/>
    <w:rsid w:val="004110C0"/>
    <w:rPr>
      <w:rFonts w:ascii="Arial" w:hAnsi="Arial" w:cs="Arial"/>
      <w:b/>
      <w:bCs/>
      <w:color w:val="005994"/>
      <w:sz w:val="28"/>
      <w:szCs w:val="28"/>
    </w:rPr>
  </w:style>
  <w:style w:type="paragraph" w:styleId="NoSpacing">
    <w:name w:val="No Spacing"/>
    <w:uiPriority w:val="1"/>
    <w:qFormat/>
    <w:rsid w:val="00445914"/>
    <w:pPr>
      <w:spacing w:after="0" w:line="240" w:lineRule="auto"/>
    </w:pPr>
    <w:rPr>
      <w:rFonts w:ascii="Avenir Next LT Pro" w:hAnsi="Avenir Next LT Pro"/>
      <w:sz w:val="24"/>
      <w:szCs w:val="24"/>
    </w:rPr>
  </w:style>
  <w:style w:type="character" w:styleId="Emphasis">
    <w:name w:val="Emphasis"/>
    <w:uiPriority w:val="20"/>
    <w:qFormat/>
    <w:rsid w:val="00445914"/>
    <w:rPr>
      <w:rFonts w:ascii="Avenir Next LT Pro" w:eastAsia="Avenir Next LT Pro" w:hAnsi="Avenir Next LT Pro" w:cs="Avenir Next LT Pro"/>
      <w:b/>
      <w:bCs/>
      <w:sz w:val="40"/>
      <w:szCs w:val="40"/>
    </w:rPr>
  </w:style>
  <w:style w:type="character" w:styleId="SubtleEmphasis">
    <w:name w:val="Subtle Emphasis"/>
    <w:basedOn w:val="DefaultParagraphFont"/>
    <w:uiPriority w:val="19"/>
    <w:qFormat/>
    <w:rsid w:val="00445914"/>
    <w:rPr>
      <w:i/>
      <w:iCs/>
      <w:color w:val="404040" w:themeColor="text1" w:themeTint="BF"/>
    </w:rPr>
  </w:style>
  <w:style w:type="character" w:styleId="IntenseEmphasis">
    <w:name w:val="Intense Emphasis"/>
    <w:basedOn w:val="DefaultParagraphFont"/>
    <w:uiPriority w:val="21"/>
    <w:qFormat/>
    <w:rsid w:val="00445914"/>
    <w:rPr>
      <w:i/>
      <w:iCs/>
      <w:color w:val="4F81BD" w:themeColor="accent1"/>
    </w:rPr>
  </w:style>
  <w:style w:type="character" w:styleId="SubtleReference">
    <w:name w:val="Subtle Reference"/>
    <w:basedOn w:val="DefaultParagraphFont"/>
    <w:uiPriority w:val="31"/>
    <w:qFormat/>
    <w:rsid w:val="00445914"/>
    <w:rPr>
      <w:smallCaps/>
      <w:color w:val="5A5A5A" w:themeColor="text1" w:themeTint="A5"/>
    </w:rPr>
  </w:style>
  <w:style w:type="character" w:styleId="IntenseReference">
    <w:name w:val="Intense Reference"/>
    <w:basedOn w:val="DefaultParagraphFont"/>
    <w:uiPriority w:val="32"/>
    <w:qFormat/>
    <w:rsid w:val="00445914"/>
    <w:rPr>
      <w:b/>
      <w:bCs/>
      <w:smallCaps/>
      <w:color w:val="4F81BD" w:themeColor="accent1"/>
      <w:spacing w:val="5"/>
    </w:rPr>
  </w:style>
  <w:style w:type="character" w:styleId="BookTitle">
    <w:name w:val="Book Title"/>
    <w:basedOn w:val="DefaultParagraphFont"/>
    <w:uiPriority w:val="33"/>
    <w:qFormat/>
    <w:rsid w:val="00445914"/>
    <w:rPr>
      <w:b/>
      <w:bCs/>
      <w:i/>
      <w:iCs/>
      <w:spacing w:val="5"/>
    </w:rPr>
  </w:style>
  <w:style w:type="paragraph" w:styleId="Header">
    <w:name w:val="header"/>
    <w:basedOn w:val="Normal"/>
    <w:link w:val="HeaderChar"/>
    <w:uiPriority w:val="99"/>
    <w:unhideWhenUsed/>
    <w:rsid w:val="003D2EC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D2EC8"/>
    <w:rPr>
      <w:rFonts w:ascii="Avenir Next LT Pro" w:hAnsi="Avenir Next LT Pro" w:cs="Arial"/>
      <w:sz w:val="24"/>
      <w:szCs w:val="24"/>
    </w:rPr>
  </w:style>
  <w:style w:type="paragraph" w:styleId="Footer">
    <w:name w:val="footer"/>
    <w:basedOn w:val="Normal"/>
    <w:link w:val="FooterChar"/>
    <w:uiPriority w:val="99"/>
    <w:unhideWhenUsed/>
    <w:rsid w:val="003D2EC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D2EC8"/>
    <w:rPr>
      <w:rFonts w:ascii="Avenir Next LT Pro" w:hAnsi="Avenir Next LT Pro" w:cs="Arial"/>
      <w:sz w:val="24"/>
      <w:szCs w:val="24"/>
    </w:rPr>
  </w:style>
  <w:style w:type="character" w:styleId="CommentReference">
    <w:name w:val="annotation reference"/>
    <w:basedOn w:val="DefaultParagraphFont"/>
    <w:uiPriority w:val="99"/>
    <w:semiHidden/>
    <w:unhideWhenUsed/>
    <w:rsid w:val="00026C3B"/>
    <w:rPr>
      <w:sz w:val="16"/>
      <w:szCs w:val="16"/>
    </w:rPr>
  </w:style>
  <w:style w:type="paragraph" w:styleId="CommentText">
    <w:name w:val="annotation text"/>
    <w:basedOn w:val="Normal"/>
    <w:link w:val="CommentTextChar"/>
    <w:uiPriority w:val="99"/>
    <w:unhideWhenUsed/>
    <w:rsid w:val="00026C3B"/>
    <w:pPr>
      <w:spacing w:before="0" w:after="0" w:line="259"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026C3B"/>
    <w:rPr>
      <w:sz w:val="20"/>
      <w:szCs w:val="20"/>
    </w:rPr>
  </w:style>
  <w:style w:type="character" w:customStyle="1" w:styleId="Heading4Char">
    <w:name w:val="Heading 4 Char"/>
    <w:basedOn w:val="DefaultParagraphFont"/>
    <w:link w:val="Heading4"/>
    <w:uiPriority w:val="9"/>
    <w:rsid w:val="0073568D"/>
    <w:rPr>
      <w:rFonts w:asciiTheme="majorHAnsi" w:eastAsiaTheme="majorEastAsia" w:hAnsiTheme="majorHAnsi" w:cstheme="majorBidi"/>
      <w:i/>
      <w:iCs/>
      <w:color w:val="365F91" w:themeColor="accent1" w:themeShade="BF"/>
      <w:sz w:val="24"/>
      <w:szCs w:val="24"/>
    </w:rPr>
  </w:style>
  <w:style w:type="paragraph" w:styleId="CommentSubject">
    <w:name w:val="annotation subject"/>
    <w:basedOn w:val="CommentText"/>
    <w:next w:val="CommentText"/>
    <w:link w:val="CommentSubjectChar"/>
    <w:uiPriority w:val="99"/>
    <w:semiHidden/>
    <w:unhideWhenUsed/>
    <w:rsid w:val="00283CCC"/>
    <w:pPr>
      <w:spacing w:before="240" w:after="240" w:line="240" w:lineRule="auto"/>
    </w:pPr>
    <w:rPr>
      <w:rFonts w:ascii="Avenir Next LT Pro" w:hAnsi="Avenir Next LT Pro" w:cs="Arial"/>
      <w:b/>
      <w:bCs/>
    </w:rPr>
  </w:style>
  <w:style w:type="character" w:customStyle="1" w:styleId="CommentSubjectChar">
    <w:name w:val="Comment Subject Char"/>
    <w:basedOn w:val="CommentTextChar"/>
    <w:link w:val="CommentSubject"/>
    <w:uiPriority w:val="99"/>
    <w:semiHidden/>
    <w:rsid w:val="00283CCC"/>
    <w:rPr>
      <w:rFonts w:ascii="Avenir Next LT Pro" w:hAnsi="Avenir Next LT Pro" w:cs="Arial"/>
      <w:b/>
      <w:bCs/>
      <w:sz w:val="20"/>
      <w:szCs w:val="20"/>
    </w:rPr>
  </w:style>
  <w:style w:type="paragraph" w:styleId="Revision">
    <w:name w:val="Revision"/>
    <w:hidden/>
    <w:uiPriority w:val="99"/>
    <w:semiHidden/>
    <w:rsid w:val="005C51B2"/>
    <w:pPr>
      <w:spacing w:after="0" w:line="240" w:lineRule="auto"/>
    </w:pPr>
    <w:rPr>
      <w:rFonts w:ascii="Avenir Next LT Pro" w:hAnsi="Avenir Next LT Pro" w:cs="Arial"/>
      <w:sz w:val="24"/>
      <w:szCs w:val="24"/>
    </w:rPr>
  </w:style>
  <w:style w:type="character" w:styleId="Mention">
    <w:name w:val="Mention"/>
    <w:basedOn w:val="DefaultParagraphFont"/>
    <w:uiPriority w:val="99"/>
    <w:unhideWhenUsed/>
    <w:rsid w:val="00227CBA"/>
    <w:rPr>
      <w:color w:val="2B579A"/>
      <w:shd w:val="clear" w:color="auto" w:fill="E1DFDD"/>
    </w:rPr>
  </w:style>
  <w:style w:type="paragraph" w:styleId="Bibliography">
    <w:name w:val="Bibliography"/>
    <w:basedOn w:val="Normal"/>
    <w:next w:val="Normal"/>
    <w:uiPriority w:val="37"/>
    <w:unhideWhenUsed/>
    <w:rsid w:val="00CE7150"/>
  </w:style>
  <w:style w:type="character" w:customStyle="1" w:styleId="Heading3Char">
    <w:name w:val="Heading 3 Char"/>
    <w:basedOn w:val="DefaultParagraphFont"/>
    <w:link w:val="Heading3"/>
    <w:uiPriority w:val="9"/>
    <w:rsid w:val="0039024F"/>
    <w:rPr>
      <w:rFonts w:eastAsiaTheme="majorEastAsia" w:cstheme="majorBidi"/>
      <w:color w:val="365F91" w:themeColor="accent1" w:themeShade="BF"/>
      <w:sz w:val="28"/>
      <w:szCs w:val="28"/>
    </w:rPr>
  </w:style>
  <w:style w:type="character" w:customStyle="1" w:styleId="Heading5Char">
    <w:name w:val="Heading 5 Char"/>
    <w:basedOn w:val="DefaultParagraphFont"/>
    <w:link w:val="Heading5"/>
    <w:uiPriority w:val="9"/>
    <w:semiHidden/>
    <w:rsid w:val="0039024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902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2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24F"/>
    <w:rPr>
      <w:rFonts w:eastAsiaTheme="majorEastAsia" w:cstheme="majorBidi"/>
      <w:i/>
      <w:iCs/>
      <w:color w:val="272727"/>
    </w:rPr>
  </w:style>
  <w:style w:type="character" w:customStyle="1" w:styleId="Heading9Char">
    <w:name w:val="Heading 9 Char"/>
    <w:basedOn w:val="DefaultParagraphFont"/>
    <w:link w:val="Heading9"/>
    <w:uiPriority w:val="9"/>
    <w:semiHidden/>
    <w:rsid w:val="0039024F"/>
    <w:rPr>
      <w:rFonts w:eastAsiaTheme="majorEastAsia" w:cstheme="majorBidi"/>
      <w:color w:val="272727"/>
    </w:rPr>
  </w:style>
  <w:style w:type="paragraph" w:styleId="Quote">
    <w:name w:val="Quote"/>
    <w:basedOn w:val="Normal"/>
    <w:next w:val="Normal"/>
    <w:link w:val="QuoteChar"/>
    <w:uiPriority w:val="29"/>
    <w:qFormat/>
    <w:rsid w:val="0039024F"/>
    <w:pPr>
      <w:spacing w:before="160" w:after="160" w:line="259" w:lineRule="auto"/>
      <w:jc w:val="center"/>
    </w:pPr>
    <w:rPr>
      <w:rFonts w:ascii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39024F"/>
    <w:rPr>
      <w:i/>
      <w:iCs/>
      <w:color w:val="404040" w:themeColor="text1" w:themeTint="BF"/>
    </w:rPr>
  </w:style>
  <w:style w:type="paragraph" w:styleId="IntenseQuote">
    <w:name w:val="Intense Quote"/>
    <w:basedOn w:val="Normal"/>
    <w:next w:val="Normal"/>
    <w:link w:val="IntenseQuoteChar"/>
    <w:uiPriority w:val="30"/>
    <w:qFormat/>
    <w:rsid w:val="0039024F"/>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hAnsiTheme="minorHAnsi" w:cstheme="minorBidi"/>
      <w:i/>
      <w:iCs/>
      <w:color w:val="365F91" w:themeColor="accent1" w:themeShade="BF"/>
      <w:sz w:val="22"/>
      <w:szCs w:val="22"/>
    </w:rPr>
  </w:style>
  <w:style w:type="character" w:customStyle="1" w:styleId="IntenseQuoteChar">
    <w:name w:val="Intense Quote Char"/>
    <w:basedOn w:val="DefaultParagraphFont"/>
    <w:link w:val="IntenseQuote"/>
    <w:uiPriority w:val="30"/>
    <w:rsid w:val="0039024F"/>
    <w:rPr>
      <w:i/>
      <w:iCs/>
      <w:color w:val="365F91" w:themeColor="accent1" w:themeShade="BF"/>
    </w:rPr>
  </w:style>
  <w:style w:type="character" w:customStyle="1" w:styleId="wacimagecontainer">
    <w:name w:val="wacimagecontainer"/>
    <w:basedOn w:val="DefaultParagraphFont"/>
    <w:rsid w:val="0039024F"/>
  </w:style>
  <w:style w:type="table" w:styleId="TableGrid">
    <w:name w:val="Table Grid"/>
    <w:basedOn w:val="TableNormal"/>
    <w:uiPriority w:val="59"/>
    <w:rsid w:val="003902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39024F"/>
    <w:pPr>
      <w:spacing w:before="0"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9024F"/>
    <w:rPr>
      <w:sz w:val="20"/>
      <w:szCs w:val="20"/>
    </w:rPr>
  </w:style>
  <w:style w:type="character" w:styleId="FootnoteReference">
    <w:name w:val="footnote reference"/>
    <w:basedOn w:val="DefaultParagraphFont"/>
    <w:uiPriority w:val="99"/>
    <w:semiHidden/>
    <w:unhideWhenUsed/>
    <w:rsid w:val="0039024F"/>
    <w:rPr>
      <w:vertAlign w:val="superscript"/>
    </w:rPr>
  </w:style>
  <w:style w:type="character" w:styleId="FollowedHyperlink">
    <w:name w:val="FollowedHyperlink"/>
    <w:basedOn w:val="DefaultParagraphFont"/>
    <w:uiPriority w:val="99"/>
    <w:semiHidden/>
    <w:unhideWhenUsed/>
    <w:rsid w:val="0039024F"/>
    <w:rPr>
      <w:color w:val="954F72"/>
      <w:u w:val="single"/>
    </w:rPr>
  </w:style>
  <w:style w:type="paragraph" w:customStyle="1" w:styleId="msonormal0">
    <w:name w:val="msonormal"/>
    <w:basedOn w:val="Normal"/>
    <w:rsid w:val="0039024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39024F"/>
    <w:pPr>
      <w:pBdr>
        <w:top w:val="single" w:sz="4" w:space="0" w:color="000000"/>
        <w:bottom w:val="single" w:sz="4" w:space="0" w:color="000000"/>
      </w:pBdr>
      <w:spacing w:before="100" w:beforeAutospacing="1" w:after="100" w:afterAutospacing="1" w:line="240" w:lineRule="auto"/>
      <w:jc w:val="center"/>
      <w:textAlignment w:val="center"/>
    </w:pPr>
    <w:rPr>
      <w:rFonts w:ascii="Calibri" w:eastAsia="Times New Roman" w:hAnsi="Calibri" w:cs="Calibri"/>
      <w:kern w:val="0"/>
      <w:sz w:val="20"/>
      <w:szCs w:val="20"/>
      <w14:ligatures w14:val="none"/>
    </w:rPr>
  </w:style>
  <w:style w:type="paragraph" w:customStyle="1" w:styleId="xl66">
    <w:name w:val="xl66"/>
    <w:basedOn w:val="Normal"/>
    <w:rsid w:val="0039024F"/>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alibri" w:eastAsia="Times New Roman" w:hAnsi="Calibri" w:cs="Calibri"/>
      <w:kern w:val="0"/>
      <w:sz w:val="20"/>
      <w:szCs w:val="20"/>
      <w14:ligatures w14:val="none"/>
    </w:rPr>
  </w:style>
  <w:style w:type="paragraph" w:customStyle="1" w:styleId="xl67">
    <w:name w:val="xl67"/>
    <w:basedOn w:val="Normal"/>
    <w:rsid w:val="0039024F"/>
    <w:pPr>
      <w:pBdr>
        <w:top w:val="single" w:sz="4" w:space="0" w:color="000000"/>
        <w:bottom w:val="single" w:sz="4" w:space="0" w:color="000000"/>
      </w:pBdr>
      <w:spacing w:before="100" w:beforeAutospacing="1" w:after="100" w:afterAutospacing="1" w:line="240" w:lineRule="auto"/>
      <w:jc w:val="center"/>
      <w:textAlignment w:val="center"/>
    </w:pPr>
    <w:rPr>
      <w:rFonts w:ascii="Calibri" w:eastAsia="Times New Roman" w:hAnsi="Calibri" w:cs="Calibri"/>
      <w:color w:val="000000"/>
      <w:kern w:val="0"/>
      <w:sz w:val="20"/>
      <w:szCs w:val="20"/>
      <w14:ligatures w14:val="none"/>
    </w:rPr>
  </w:style>
  <w:style w:type="paragraph" w:customStyle="1" w:styleId="xl68">
    <w:name w:val="xl68"/>
    <w:basedOn w:val="Normal"/>
    <w:rsid w:val="0039024F"/>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alibri" w:eastAsia="Times New Roman" w:hAnsi="Calibri" w:cs="Calibri"/>
      <w:color w:val="000000"/>
      <w:kern w:val="0"/>
      <w:sz w:val="20"/>
      <w:szCs w:val="20"/>
      <w14:ligatures w14:val="none"/>
    </w:rPr>
  </w:style>
  <w:style w:type="paragraph" w:customStyle="1" w:styleId="xl69">
    <w:name w:val="xl69"/>
    <w:basedOn w:val="Normal"/>
    <w:rsid w:val="0039024F"/>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70">
    <w:name w:val="xl70"/>
    <w:basedOn w:val="Normal"/>
    <w:rsid w:val="0039024F"/>
    <w:pPr>
      <w:spacing w:before="100" w:beforeAutospacing="1" w:after="100" w:afterAutospacing="1" w:line="240" w:lineRule="auto"/>
    </w:pPr>
    <w:rPr>
      <w:rFonts w:ascii="Calibri" w:eastAsia="Times New Roman" w:hAnsi="Calibri" w:cs="Calibri"/>
      <w:b/>
      <w:bCs/>
      <w:color w:val="000000"/>
      <w:kern w:val="0"/>
      <w:sz w:val="20"/>
      <w:szCs w:val="20"/>
      <w14:ligatures w14:val="none"/>
    </w:rPr>
  </w:style>
  <w:style w:type="paragraph" w:customStyle="1" w:styleId="xl71">
    <w:name w:val="xl71"/>
    <w:basedOn w:val="Normal"/>
    <w:rsid w:val="0039024F"/>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color w:val="000000"/>
      <w:kern w:val="0"/>
      <w:sz w:val="20"/>
      <w:szCs w:val="20"/>
      <w14:ligatures w14:val="none"/>
    </w:rPr>
  </w:style>
  <w:style w:type="paragraph" w:customStyle="1" w:styleId="xl72">
    <w:name w:val="xl72"/>
    <w:basedOn w:val="Normal"/>
    <w:rsid w:val="0039024F"/>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b/>
      <w:bCs/>
      <w:color w:val="000000"/>
      <w:kern w:val="0"/>
      <w:sz w:val="20"/>
      <w:szCs w:val="20"/>
      <w14:ligatures w14:val="none"/>
    </w:rPr>
  </w:style>
  <w:style w:type="paragraph" w:customStyle="1" w:styleId="xl73">
    <w:name w:val="xl73"/>
    <w:basedOn w:val="Normal"/>
    <w:rsid w:val="0039024F"/>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color w:val="000000"/>
      <w:kern w:val="0"/>
      <w:sz w:val="20"/>
      <w:szCs w:val="20"/>
      <w14:ligatures w14:val="none"/>
    </w:rPr>
  </w:style>
  <w:style w:type="paragraph" w:customStyle="1" w:styleId="xl74">
    <w:name w:val="xl74"/>
    <w:basedOn w:val="Normal"/>
    <w:rsid w:val="0039024F"/>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Calibri" w:eastAsia="Times New Roman" w:hAnsi="Calibri" w:cs="Calibri"/>
      <w:b/>
      <w:bCs/>
      <w:color w:val="000000"/>
      <w:kern w:val="0"/>
      <w:sz w:val="20"/>
      <w:szCs w:val="20"/>
      <w14:ligatures w14:val="none"/>
    </w:rPr>
  </w:style>
  <w:style w:type="paragraph" w:customStyle="1" w:styleId="xl75">
    <w:name w:val="xl75"/>
    <w:basedOn w:val="Normal"/>
    <w:rsid w:val="0039024F"/>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Calibri" w:eastAsia="Times New Roman" w:hAnsi="Calibri" w:cs="Calibri"/>
      <w:color w:val="000000"/>
      <w:kern w:val="0"/>
      <w:sz w:val="20"/>
      <w:szCs w:val="20"/>
      <w14:ligatures w14:val="none"/>
    </w:rPr>
  </w:style>
  <w:style w:type="paragraph" w:customStyle="1" w:styleId="xl76">
    <w:name w:val="xl76"/>
    <w:basedOn w:val="Normal"/>
    <w:rsid w:val="0039024F"/>
    <w:pPr>
      <w:pBdr>
        <w:top w:val="single" w:sz="4" w:space="0" w:color="000000"/>
        <w:left w:val="single" w:sz="4" w:space="9" w:color="000000"/>
        <w:bottom w:val="single" w:sz="4" w:space="0" w:color="000000"/>
      </w:pBdr>
      <w:spacing w:before="100" w:beforeAutospacing="1" w:after="100" w:afterAutospacing="1" w:line="240" w:lineRule="auto"/>
      <w:ind w:firstLineChars="100" w:firstLine="100"/>
      <w:textAlignment w:val="center"/>
    </w:pPr>
    <w:rPr>
      <w:rFonts w:ascii="Calibri" w:eastAsia="Times New Roman" w:hAnsi="Calibri" w:cs="Calibri"/>
      <w:color w:val="000000"/>
      <w:kern w:val="0"/>
      <w:sz w:val="20"/>
      <w:szCs w:val="20"/>
      <w14:ligatures w14:val="none"/>
    </w:rPr>
  </w:style>
  <w:style w:type="paragraph" w:customStyle="1" w:styleId="xl77">
    <w:name w:val="xl77"/>
    <w:basedOn w:val="Normal"/>
    <w:rsid w:val="0039024F"/>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Calibri" w:eastAsia="Times New Roman" w:hAnsi="Calibri" w:cs="Calibri"/>
      <w:b/>
      <w:bCs/>
      <w:color w:val="FF0000"/>
      <w:kern w:val="0"/>
      <w:sz w:val="20"/>
      <w:szCs w:val="20"/>
      <w14:ligatures w14:val="none"/>
    </w:rPr>
  </w:style>
  <w:style w:type="paragraph" w:customStyle="1" w:styleId="xl78">
    <w:name w:val="xl78"/>
    <w:basedOn w:val="Normal"/>
    <w:rsid w:val="0039024F"/>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b/>
      <w:bCs/>
      <w:color w:val="000000"/>
      <w:kern w:val="0"/>
      <w:sz w:val="20"/>
      <w:szCs w:val="20"/>
      <w14:ligatures w14:val="none"/>
    </w:rPr>
  </w:style>
  <w:style w:type="paragraph" w:customStyle="1" w:styleId="xl79">
    <w:name w:val="xl79"/>
    <w:basedOn w:val="Normal"/>
    <w:rsid w:val="0039024F"/>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Calibri" w:eastAsia="Times New Roman" w:hAnsi="Calibri" w:cs="Calibri"/>
      <w:b/>
      <w:bCs/>
      <w:kern w:val="0"/>
      <w:sz w:val="20"/>
      <w:szCs w:val="20"/>
      <w14:ligatures w14:val="none"/>
    </w:rPr>
  </w:style>
  <w:style w:type="paragraph" w:customStyle="1" w:styleId="xl80">
    <w:name w:val="xl80"/>
    <w:basedOn w:val="Normal"/>
    <w:rsid w:val="0039024F"/>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Calibri" w:eastAsia="Times New Roman" w:hAnsi="Calibri" w:cs="Calibri"/>
      <w:color w:val="FF0000"/>
      <w:kern w:val="0"/>
      <w:sz w:val="20"/>
      <w:szCs w:val="20"/>
      <w14:ligatures w14:val="none"/>
    </w:rPr>
  </w:style>
  <w:style w:type="paragraph" w:customStyle="1" w:styleId="xl81">
    <w:name w:val="xl81"/>
    <w:basedOn w:val="Normal"/>
    <w:rsid w:val="0039024F"/>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b/>
      <w:bCs/>
      <w:color w:val="000000"/>
      <w:kern w:val="0"/>
      <w:sz w:val="20"/>
      <w:szCs w:val="20"/>
      <w14:ligatures w14:val="none"/>
    </w:rPr>
  </w:style>
  <w:style w:type="paragraph" w:customStyle="1" w:styleId="xl82">
    <w:name w:val="xl82"/>
    <w:basedOn w:val="Normal"/>
    <w:rsid w:val="0039024F"/>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alibri" w:eastAsia="Times New Roman" w:hAnsi="Calibri" w:cs="Calibri"/>
      <w:color w:val="FF0000"/>
      <w:kern w:val="0"/>
      <w:sz w:val="20"/>
      <w:szCs w:val="20"/>
      <w14:ligatures w14:val="none"/>
    </w:rPr>
  </w:style>
  <w:style w:type="paragraph" w:customStyle="1" w:styleId="xl83">
    <w:name w:val="xl83"/>
    <w:basedOn w:val="Normal"/>
    <w:rsid w:val="0039024F"/>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b/>
      <w:bCs/>
      <w:color w:val="FF0000"/>
      <w:kern w:val="0"/>
      <w:sz w:val="20"/>
      <w:szCs w:val="20"/>
      <w14:ligatures w14:val="none"/>
    </w:rPr>
  </w:style>
  <w:style w:type="paragraph" w:customStyle="1" w:styleId="xl84">
    <w:name w:val="xl84"/>
    <w:basedOn w:val="Normal"/>
    <w:rsid w:val="0039024F"/>
    <w:pPr>
      <w:pBdr>
        <w:top w:val="single" w:sz="4" w:space="0" w:color="000000"/>
        <w:bottom w:val="single" w:sz="4" w:space="0" w:color="000000"/>
      </w:pBdr>
      <w:spacing w:before="100" w:beforeAutospacing="1" w:after="100" w:afterAutospacing="1" w:line="240" w:lineRule="auto"/>
      <w:jc w:val="center"/>
      <w:textAlignment w:val="center"/>
    </w:pPr>
    <w:rPr>
      <w:rFonts w:ascii="Calibri" w:eastAsia="Times New Roman" w:hAnsi="Calibri" w:cs="Calibri"/>
      <w:color w:val="FF0000"/>
      <w:kern w:val="0"/>
      <w:sz w:val="20"/>
      <w:szCs w:val="20"/>
      <w14:ligatures w14:val="none"/>
    </w:rPr>
  </w:style>
  <w:style w:type="paragraph" w:customStyle="1" w:styleId="xl85">
    <w:name w:val="xl85"/>
    <w:basedOn w:val="Normal"/>
    <w:rsid w:val="0039024F"/>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alibri" w:eastAsia="Times New Roman" w:hAnsi="Calibri" w:cs="Calibri"/>
      <w:b/>
      <w:bCs/>
      <w:kern w:val="0"/>
      <w:sz w:val="20"/>
      <w:szCs w:val="20"/>
      <w14:ligatures w14:val="none"/>
    </w:rPr>
  </w:style>
  <w:style w:type="paragraph" w:customStyle="1" w:styleId="xl86">
    <w:name w:val="xl86"/>
    <w:basedOn w:val="Normal"/>
    <w:rsid w:val="0039024F"/>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b/>
      <w:bCs/>
      <w:kern w:val="0"/>
      <w:sz w:val="20"/>
      <w:szCs w:val="20"/>
      <w14:ligatures w14:val="none"/>
    </w:rPr>
  </w:style>
  <w:style w:type="table" w:styleId="GridTable2">
    <w:name w:val="Grid Table 2"/>
    <w:basedOn w:val="TableNormal"/>
    <w:uiPriority w:val="47"/>
    <w:rsid w:val="0039024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l87">
    <w:name w:val="xl87"/>
    <w:basedOn w:val="Normal"/>
    <w:rsid w:val="0039024F"/>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88">
    <w:name w:val="xl88"/>
    <w:basedOn w:val="Normal"/>
    <w:rsid w:val="0039024F"/>
    <w:pPr>
      <w:pBdr>
        <w:top w:val="single" w:sz="4" w:space="0" w:color="000000"/>
        <w:left w:val="single" w:sz="4" w:space="0" w:color="000000"/>
        <w:bottom w:val="single" w:sz="4" w:space="0" w:color="000000"/>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89">
    <w:name w:val="xl89"/>
    <w:basedOn w:val="Normal"/>
    <w:rsid w:val="0039024F"/>
    <w:pPr>
      <w:pBdr>
        <w:top w:val="single" w:sz="4" w:space="0" w:color="000000"/>
        <w:bottom w:val="single" w:sz="4" w:space="0" w:color="000000"/>
        <w:right w:val="single" w:sz="4" w:space="0" w:color="000000"/>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14:ligatures w14:val="none"/>
    </w:rPr>
  </w:style>
  <w:style w:type="paragraph" w:customStyle="1" w:styleId="xl90">
    <w:name w:val="xl90"/>
    <w:basedOn w:val="Normal"/>
    <w:rsid w:val="0039024F"/>
    <w:pPr>
      <w:pBdr>
        <w:top w:val="single" w:sz="4" w:space="0" w:color="000000"/>
        <w:bottom w:val="single" w:sz="4" w:space="0" w:color="000000"/>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91">
    <w:name w:val="xl91"/>
    <w:basedOn w:val="Normal"/>
    <w:rsid w:val="0039024F"/>
    <w:pPr>
      <w:pBdr>
        <w:top w:val="single" w:sz="4" w:space="0" w:color="000000"/>
        <w:left w:val="single" w:sz="4" w:space="9" w:color="000000"/>
        <w:bottom w:val="single" w:sz="4" w:space="0" w:color="000000"/>
      </w:pBdr>
      <w:shd w:val="clear" w:color="000000" w:fill="92D050"/>
      <w:spacing w:before="100" w:beforeAutospacing="1" w:after="100" w:afterAutospacing="1" w:line="240" w:lineRule="auto"/>
      <w:ind w:firstLineChars="100" w:firstLine="100"/>
      <w:textAlignment w:val="center"/>
    </w:pPr>
    <w:rPr>
      <w:rFonts w:ascii="Calibri" w:eastAsia="Times New Roman" w:hAnsi="Calibri" w:cs="Calibri"/>
      <w:color w:val="000000"/>
      <w:kern w:val="0"/>
      <w:sz w:val="20"/>
      <w:szCs w:val="20"/>
      <w14:ligatures w14:val="none"/>
    </w:rPr>
  </w:style>
  <w:style w:type="paragraph" w:customStyle="1" w:styleId="xl92">
    <w:name w:val="xl92"/>
    <w:basedOn w:val="Normal"/>
    <w:rsid w:val="0039024F"/>
    <w:pPr>
      <w:pBdr>
        <w:top w:val="single" w:sz="4" w:space="0" w:color="000000"/>
        <w:left w:val="single" w:sz="4" w:space="0" w:color="000000"/>
        <w:bottom w:val="single" w:sz="4" w:space="0" w:color="000000"/>
      </w:pBdr>
      <w:shd w:val="clear" w:color="000000" w:fill="92D050"/>
      <w:spacing w:before="100" w:beforeAutospacing="1" w:after="100" w:afterAutospacing="1" w:line="240" w:lineRule="auto"/>
      <w:jc w:val="center"/>
      <w:textAlignment w:val="center"/>
    </w:pPr>
    <w:rPr>
      <w:rFonts w:ascii="Calibri" w:eastAsia="Times New Roman" w:hAnsi="Calibri" w:cs="Calibri"/>
      <w:color w:val="000000"/>
      <w:kern w:val="0"/>
      <w:sz w:val="20"/>
      <w:szCs w:val="20"/>
      <w14:ligatures w14:val="none"/>
    </w:rPr>
  </w:style>
  <w:style w:type="paragraph" w:customStyle="1" w:styleId="xl93">
    <w:name w:val="xl93"/>
    <w:basedOn w:val="Normal"/>
    <w:rsid w:val="0039024F"/>
    <w:pPr>
      <w:pBdr>
        <w:top w:val="single" w:sz="4" w:space="0" w:color="000000"/>
        <w:bottom w:val="single" w:sz="4" w:space="0" w:color="000000"/>
        <w:right w:val="single" w:sz="4" w:space="0" w:color="000000"/>
      </w:pBdr>
      <w:shd w:val="clear" w:color="000000" w:fill="92D050"/>
      <w:spacing w:before="100" w:beforeAutospacing="1" w:after="100" w:afterAutospacing="1" w:line="240" w:lineRule="auto"/>
      <w:jc w:val="center"/>
      <w:textAlignment w:val="center"/>
    </w:pPr>
    <w:rPr>
      <w:rFonts w:ascii="Calibri" w:eastAsia="Times New Roman" w:hAnsi="Calibri" w:cs="Calibri"/>
      <w:b/>
      <w:bCs/>
      <w:color w:val="000000"/>
      <w:kern w:val="0"/>
      <w:sz w:val="20"/>
      <w:szCs w:val="20"/>
      <w14:ligatures w14:val="none"/>
    </w:rPr>
  </w:style>
  <w:style w:type="paragraph" w:customStyle="1" w:styleId="xl94">
    <w:name w:val="xl94"/>
    <w:basedOn w:val="Normal"/>
    <w:rsid w:val="0039024F"/>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kern w:val="0"/>
      <w:sz w:val="20"/>
      <w:szCs w:val="20"/>
      <w14:ligatures w14:val="none"/>
    </w:rPr>
  </w:style>
  <w:style w:type="table" w:styleId="PlainTable5">
    <w:name w:val="Plain Table 5"/>
    <w:basedOn w:val="TableNormal"/>
    <w:uiPriority w:val="45"/>
    <w:rsid w:val="0039024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chart" Target="charts/chart4.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b="1">
                <a:solidFill>
                  <a:sysClr val="windowText" lastClr="000000"/>
                </a:solidFill>
              </a:rPr>
              <a:t>Figure 1: Involuntary treatment</a:t>
            </a:r>
            <a:r>
              <a:rPr lang="en-US" b="1" baseline="0">
                <a:solidFill>
                  <a:sysClr val="windowText" lastClr="000000"/>
                </a:solidFill>
              </a:rPr>
              <a:t> admissions by race and Hispanic ethnicity, 2015 - 2022</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115745006083783"/>
          <c:y val="0.2201160545907925"/>
          <c:w val="0.86481376221172168"/>
          <c:h val="0.64467442598335822"/>
        </c:manualLayout>
      </c:layout>
      <c:barChart>
        <c:barDir val="col"/>
        <c:grouping val="clustered"/>
        <c:varyColors val="0"/>
        <c:ser>
          <c:idx val="0"/>
          <c:order val="0"/>
          <c:tx>
            <c:strRef>
              <c:f>Sheet1!$K$6</c:f>
              <c:strCache>
                <c:ptCount val="1"/>
                <c:pt idx="0">
                  <c:v>Involuntary Treatment Admissions</c:v>
                </c:pt>
              </c:strCache>
            </c:strRef>
          </c:tx>
          <c:spPr>
            <a:pattFill prst="pct90">
              <a:fgClr>
                <a:schemeClr val="accent5">
                  <a:lumMod val="50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Sheet1!$J$7:$J$11</c:f>
              <c:strCache>
                <c:ptCount val="5"/>
                <c:pt idx="0">
                  <c:v>Asian PI non-Hispanic</c:v>
                </c:pt>
                <c:pt idx="1">
                  <c:v>Black non-Hispanic</c:v>
                </c:pt>
                <c:pt idx="2">
                  <c:v>Hispanic</c:v>
                </c:pt>
                <c:pt idx="3">
                  <c:v>Other non-Hispanic*</c:v>
                </c:pt>
                <c:pt idx="4">
                  <c:v>White non-Hispanic</c:v>
                </c:pt>
              </c:strCache>
            </c:strRef>
          </c:cat>
          <c:val>
            <c:numRef>
              <c:f>Sheet1!$K$7:$K$11</c:f>
              <c:numCache>
                <c:formatCode>0%</c:formatCode>
                <c:ptCount val="5"/>
                <c:pt idx="0" formatCode="0.0%">
                  <c:v>5.0000000000000001E-3</c:v>
                </c:pt>
                <c:pt idx="1">
                  <c:v>0.05</c:v>
                </c:pt>
                <c:pt idx="2">
                  <c:v>0.11</c:v>
                </c:pt>
                <c:pt idx="3">
                  <c:v>0.03</c:v>
                </c:pt>
                <c:pt idx="4">
                  <c:v>0.8</c:v>
                </c:pt>
              </c:numCache>
            </c:numRef>
          </c:val>
          <c:extLst>
            <c:ext xmlns:c16="http://schemas.microsoft.com/office/drawing/2014/chart" uri="{C3380CC4-5D6E-409C-BE32-E72D297353CC}">
              <c16:uniqueId val="{00000000-9AB1-4E30-926B-06CEAE042BE3}"/>
            </c:ext>
          </c:extLst>
        </c:ser>
        <c:ser>
          <c:idx val="1"/>
          <c:order val="1"/>
          <c:tx>
            <c:strRef>
              <c:f>Sheet1!$L$6</c:f>
              <c:strCache>
                <c:ptCount val="1"/>
                <c:pt idx="0">
                  <c:v>MA population (2020)</c:v>
                </c:pt>
              </c:strCache>
            </c:strRef>
          </c:tx>
          <c:spPr>
            <a:pattFill prst="dkUpDiag">
              <a:fgClr>
                <a:schemeClr val="accent5">
                  <a:lumMod val="75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Sheet1!$J$7:$J$11</c:f>
              <c:strCache>
                <c:ptCount val="5"/>
                <c:pt idx="0">
                  <c:v>Asian PI non-Hispanic</c:v>
                </c:pt>
                <c:pt idx="1">
                  <c:v>Black non-Hispanic</c:v>
                </c:pt>
                <c:pt idx="2">
                  <c:v>Hispanic</c:v>
                </c:pt>
                <c:pt idx="3">
                  <c:v>Other non-Hispanic*</c:v>
                </c:pt>
                <c:pt idx="4">
                  <c:v>White non-Hispanic</c:v>
                </c:pt>
              </c:strCache>
            </c:strRef>
          </c:cat>
          <c:val>
            <c:numRef>
              <c:f>Sheet1!$L$7:$L$11</c:f>
              <c:numCache>
                <c:formatCode>0%</c:formatCode>
                <c:ptCount val="5"/>
                <c:pt idx="0">
                  <c:v>6.9385977645521846E-2</c:v>
                </c:pt>
                <c:pt idx="1">
                  <c:v>8.0127739875163306E-2</c:v>
                </c:pt>
                <c:pt idx="2">
                  <c:v>0.11801422557700682</c:v>
                </c:pt>
                <c:pt idx="3">
                  <c:v>1.8290027580200319E-2</c:v>
                </c:pt>
                <c:pt idx="4">
                  <c:v>0.71418202932210773</c:v>
                </c:pt>
              </c:numCache>
            </c:numRef>
          </c:val>
          <c:extLst>
            <c:ext xmlns:c16="http://schemas.microsoft.com/office/drawing/2014/chart" uri="{C3380CC4-5D6E-409C-BE32-E72D297353CC}">
              <c16:uniqueId val="{00000001-9AB1-4E30-926B-06CEAE042BE3}"/>
            </c:ext>
          </c:extLst>
        </c:ser>
        <c:ser>
          <c:idx val="2"/>
          <c:order val="2"/>
          <c:tx>
            <c:strRef>
              <c:f>Sheet1!$M$6</c:f>
              <c:strCache>
                <c:ptCount val="1"/>
                <c:pt idx="0">
                  <c:v>Opioid Overdose Deaths</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Sheet1!$J$7:$J$11</c:f>
              <c:strCache>
                <c:ptCount val="5"/>
                <c:pt idx="0">
                  <c:v>Asian PI non-Hispanic</c:v>
                </c:pt>
                <c:pt idx="1">
                  <c:v>Black non-Hispanic</c:v>
                </c:pt>
                <c:pt idx="2">
                  <c:v>Hispanic</c:v>
                </c:pt>
                <c:pt idx="3">
                  <c:v>Other non-Hispanic*</c:v>
                </c:pt>
                <c:pt idx="4">
                  <c:v>White non-Hispanic</c:v>
                </c:pt>
              </c:strCache>
            </c:strRef>
          </c:cat>
          <c:val>
            <c:numRef>
              <c:f>Sheet1!$M$7:$M$11</c:f>
              <c:numCache>
                <c:formatCode>0%</c:formatCode>
                <c:ptCount val="5"/>
                <c:pt idx="0" formatCode="0.0%">
                  <c:v>7.0000000000000001E-3</c:v>
                </c:pt>
                <c:pt idx="1">
                  <c:v>0.06</c:v>
                </c:pt>
                <c:pt idx="2">
                  <c:v>0.12</c:v>
                </c:pt>
                <c:pt idx="3">
                  <c:v>0.01</c:v>
                </c:pt>
                <c:pt idx="4">
                  <c:v>0.8</c:v>
                </c:pt>
              </c:numCache>
            </c:numRef>
          </c:val>
          <c:extLst>
            <c:ext xmlns:c16="http://schemas.microsoft.com/office/drawing/2014/chart" uri="{C3380CC4-5D6E-409C-BE32-E72D297353CC}">
              <c16:uniqueId val="{00000000-37BC-46BB-A4AB-E57DD46A68AB}"/>
            </c:ext>
          </c:extLst>
        </c:ser>
        <c:dLbls>
          <c:showLegendKey val="0"/>
          <c:showVal val="0"/>
          <c:showCatName val="0"/>
          <c:showSerName val="0"/>
          <c:showPercent val="0"/>
          <c:showBubbleSize val="0"/>
        </c:dLbls>
        <c:gapWidth val="219"/>
        <c:overlap val="-27"/>
        <c:axId val="2019774607"/>
        <c:axId val="2019766447"/>
      </c:barChart>
      <c:catAx>
        <c:axId val="2019774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19766447"/>
        <c:crosses val="autoZero"/>
        <c:auto val="1"/>
        <c:lblAlgn val="ctr"/>
        <c:lblOffset val="100"/>
        <c:noMultiLvlLbl val="0"/>
      </c:catAx>
      <c:valAx>
        <c:axId val="2019766447"/>
        <c:scaling>
          <c:orientation val="minMax"/>
        </c:scaling>
        <c:delete val="0"/>
        <c:axPos val="l"/>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19774607"/>
        <c:crosses val="autoZero"/>
        <c:crossBetween val="between"/>
      </c:valAx>
      <c:spPr>
        <a:noFill/>
        <a:ln>
          <a:noFill/>
        </a:ln>
        <a:effectLst/>
      </c:spPr>
    </c:plotArea>
    <c:legend>
      <c:legendPos val="t"/>
      <c:layout>
        <c:manualLayout>
          <c:xMode val="edge"/>
          <c:yMode val="edge"/>
          <c:x val="0.11432791211864331"/>
          <c:y val="0.16356060606060607"/>
          <c:w val="0.86901343214451132"/>
          <c:h val="6.392090193271295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680" b="1" i="0" u="none" strike="noStrike" kern="1200" spc="0" baseline="0">
                <a:solidFill>
                  <a:sysClr val="windowText" lastClr="000000">
                    <a:lumMod val="65000"/>
                    <a:lumOff val="35000"/>
                  </a:sysClr>
                </a:solidFill>
                <a:latin typeface="+mn-lt"/>
                <a:ea typeface="+mn-ea"/>
                <a:cs typeface="+mn-cs"/>
              </a:defRPr>
            </a:pPr>
            <a:endParaRPr lang="en-US" sz="1400"/>
          </a:p>
        </c:rich>
      </c:tx>
      <c:overlay val="0"/>
      <c:spPr>
        <a:noFill/>
        <a:ln>
          <a:noFill/>
        </a:ln>
        <a:effectLst/>
      </c:spPr>
    </c:title>
    <c:autoTitleDeleted val="0"/>
    <c:plotArea>
      <c:layout>
        <c:manualLayout>
          <c:layoutTarget val="inner"/>
          <c:xMode val="edge"/>
          <c:yMode val="edge"/>
          <c:x val="0.12835636293655681"/>
          <c:y val="0.24528712395194174"/>
          <c:w val="0.84749269481538225"/>
          <c:h val="0.56416041330859079"/>
        </c:manualLayout>
      </c:layout>
      <c:lineChart>
        <c:grouping val="standard"/>
        <c:varyColors val="0"/>
        <c:ser>
          <c:idx val="3"/>
          <c:order val="0"/>
          <c:tx>
            <c:strRef>
              <c:f>Sheet1!$AJ$23</c:f>
              <c:strCache>
                <c:ptCount val="1"/>
                <c:pt idx="0">
                  <c:v>Asian/PI non-Hispanic</c:v>
                </c:pt>
              </c:strCache>
            </c:strRef>
          </c:tx>
          <c:spPr>
            <a:ln w="28575" cap="rnd">
              <a:solidFill>
                <a:schemeClr val="accent2">
                  <a:lumMod val="60000"/>
                </a:schemeClr>
              </a:solidFill>
              <a:round/>
            </a:ln>
            <a:effectLst/>
          </c:spPr>
          <c:marker>
            <c:symbol val="none"/>
          </c:marker>
          <c:cat>
            <c:numRef>
              <c:f>Sheet1!$AG$24:$AG$31</c:f>
              <c:numCache>
                <c:formatCode>General</c:formatCode>
                <c:ptCount val="8"/>
                <c:pt idx="0">
                  <c:v>2015</c:v>
                </c:pt>
                <c:pt idx="1">
                  <c:v>2016</c:v>
                </c:pt>
                <c:pt idx="2">
                  <c:v>2017</c:v>
                </c:pt>
                <c:pt idx="3">
                  <c:v>2018</c:v>
                </c:pt>
                <c:pt idx="4">
                  <c:v>2019</c:v>
                </c:pt>
                <c:pt idx="5">
                  <c:v>2020</c:v>
                </c:pt>
                <c:pt idx="6">
                  <c:v>2021</c:v>
                </c:pt>
                <c:pt idx="7">
                  <c:v>2022</c:v>
                </c:pt>
              </c:numCache>
            </c:numRef>
          </c:cat>
          <c:val>
            <c:numRef>
              <c:f>Sheet1!$AJ$24:$AJ$31</c:f>
              <c:numCache>
                <c:formatCode>General</c:formatCode>
                <c:ptCount val="8"/>
                <c:pt idx="0">
                  <c:v>5.7762535063736351</c:v>
                </c:pt>
                <c:pt idx="1">
                  <c:v>6.0306525436190892</c:v>
                </c:pt>
                <c:pt idx="2">
                  <c:v>4.8842242534313955</c:v>
                </c:pt>
                <c:pt idx="3">
                  <c:v>5.071142518053529</c:v>
                </c:pt>
                <c:pt idx="4">
                  <c:v>6.0239730373214151</c:v>
                </c:pt>
                <c:pt idx="5">
                  <c:v>5.5280578550740671</c:v>
                </c:pt>
                <c:pt idx="6">
                  <c:v>9.7206936889232356</c:v>
                </c:pt>
                <c:pt idx="7">
                  <c:v>7.4940322368751131</c:v>
                </c:pt>
              </c:numCache>
            </c:numRef>
          </c:val>
          <c:smooth val="0"/>
          <c:extLst>
            <c:ext xmlns:c16="http://schemas.microsoft.com/office/drawing/2014/chart" uri="{C3380CC4-5D6E-409C-BE32-E72D297353CC}">
              <c16:uniqueId val="{00000000-D94E-4FD9-8850-D0EDFFAE9ED0}"/>
            </c:ext>
          </c:extLst>
        </c:ser>
        <c:ser>
          <c:idx val="1"/>
          <c:order val="1"/>
          <c:tx>
            <c:strRef>
              <c:f>Sheet1!$AI$23</c:f>
              <c:strCache>
                <c:ptCount val="1"/>
                <c:pt idx="0">
                  <c:v>Black non-Hispanic</c:v>
                </c:pt>
              </c:strCache>
            </c:strRef>
          </c:tx>
          <c:spPr>
            <a:ln w="28575" cap="rnd">
              <a:solidFill>
                <a:schemeClr val="accent4"/>
              </a:solidFill>
              <a:round/>
            </a:ln>
            <a:effectLst/>
          </c:spPr>
          <c:marker>
            <c:symbol val="none"/>
          </c:marker>
          <c:cat>
            <c:numRef>
              <c:f>Sheet1!$AG$24:$AG$31</c:f>
              <c:numCache>
                <c:formatCode>General</c:formatCode>
                <c:ptCount val="8"/>
                <c:pt idx="0">
                  <c:v>2015</c:v>
                </c:pt>
                <c:pt idx="1">
                  <c:v>2016</c:v>
                </c:pt>
                <c:pt idx="2">
                  <c:v>2017</c:v>
                </c:pt>
                <c:pt idx="3">
                  <c:v>2018</c:v>
                </c:pt>
                <c:pt idx="4">
                  <c:v>2019</c:v>
                </c:pt>
                <c:pt idx="5">
                  <c:v>2020</c:v>
                </c:pt>
                <c:pt idx="6">
                  <c:v>2021</c:v>
                </c:pt>
                <c:pt idx="7">
                  <c:v>2022</c:v>
                </c:pt>
              </c:numCache>
            </c:numRef>
          </c:cat>
          <c:val>
            <c:numRef>
              <c:f>Sheet1!$AI$24:$AI$31</c:f>
              <c:numCache>
                <c:formatCode>General</c:formatCode>
                <c:ptCount val="8"/>
                <c:pt idx="0">
                  <c:v>57.89992242437318</c:v>
                </c:pt>
                <c:pt idx="1">
                  <c:v>77.517954820304041</c:v>
                </c:pt>
                <c:pt idx="2">
                  <c:v>78.781489180732137</c:v>
                </c:pt>
                <c:pt idx="3">
                  <c:v>81.207223043016924</c:v>
                </c:pt>
                <c:pt idx="4">
                  <c:v>90.019212363320449</c:v>
                </c:pt>
                <c:pt idx="5">
                  <c:v>68.700703416437847</c:v>
                </c:pt>
                <c:pt idx="6">
                  <c:v>108.64388697389423</c:v>
                </c:pt>
                <c:pt idx="7">
                  <c:v>91.426206289634464</c:v>
                </c:pt>
              </c:numCache>
            </c:numRef>
          </c:val>
          <c:smooth val="0"/>
          <c:extLst>
            <c:ext xmlns:c16="http://schemas.microsoft.com/office/drawing/2014/chart" uri="{C3380CC4-5D6E-409C-BE32-E72D297353CC}">
              <c16:uniqueId val="{00000001-D94E-4FD9-8850-D0EDFFAE9ED0}"/>
            </c:ext>
          </c:extLst>
        </c:ser>
        <c:ser>
          <c:idx val="4"/>
          <c:order val="2"/>
          <c:tx>
            <c:strRef>
              <c:f>Sheet1!$AK$23</c:f>
              <c:strCache>
                <c:ptCount val="1"/>
                <c:pt idx="0">
                  <c:v>Hispanic</c:v>
                </c:pt>
              </c:strCache>
            </c:strRef>
          </c:tx>
          <c:spPr>
            <a:ln w="28575" cap="rnd">
              <a:solidFill>
                <a:schemeClr val="accent4">
                  <a:lumMod val="60000"/>
                </a:schemeClr>
              </a:solidFill>
              <a:prstDash val="solid"/>
              <a:round/>
            </a:ln>
            <a:effectLst/>
          </c:spPr>
          <c:marker>
            <c:symbol val="none"/>
          </c:marker>
          <c:cat>
            <c:numRef>
              <c:f>Sheet1!$AG$24:$AG$31</c:f>
              <c:numCache>
                <c:formatCode>General</c:formatCode>
                <c:ptCount val="8"/>
                <c:pt idx="0">
                  <c:v>2015</c:v>
                </c:pt>
                <c:pt idx="1">
                  <c:v>2016</c:v>
                </c:pt>
                <c:pt idx="2">
                  <c:v>2017</c:v>
                </c:pt>
                <c:pt idx="3">
                  <c:v>2018</c:v>
                </c:pt>
                <c:pt idx="4">
                  <c:v>2019</c:v>
                </c:pt>
                <c:pt idx="5">
                  <c:v>2020</c:v>
                </c:pt>
                <c:pt idx="6">
                  <c:v>2021</c:v>
                </c:pt>
                <c:pt idx="7">
                  <c:v>2022</c:v>
                </c:pt>
              </c:numCache>
            </c:numRef>
          </c:cat>
          <c:val>
            <c:numRef>
              <c:f>Sheet1!$AK$24:$AK$31</c:f>
              <c:numCache>
                <c:formatCode>General</c:formatCode>
                <c:ptCount val="8"/>
                <c:pt idx="0">
                  <c:v>43.202868764678307</c:v>
                </c:pt>
                <c:pt idx="1">
                  <c:v>66.646104491571847</c:v>
                </c:pt>
                <c:pt idx="2">
                  <c:v>72.099993913476794</c:v>
                </c:pt>
                <c:pt idx="3">
                  <c:v>76.12938758768081</c:v>
                </c:pt>
                <c:pt idx="4">
                  <c:v>83.704838747790276</c:v>
                </c:pt>
                <c:pt idx="5">
                  <c:v>75.139266744396934</c:v>
                </c:pt>
                <c:pt idx="6">
                  <c:v>93.359679096448289</c:v>
                </c:pt>
                <c:pt idx="7">
                  <c:v>93.493015192085892</c:v>
                </c:pt>
              </c:numCache>
            </c:numRef>
          </c:val>
          <c:smooth val="0"/>
          <c:extLst>
            <c:ext xmlns:c16="http://schemas.microsoft.com/office/drawing/2014/chart" uri="{C3380CC4-5D6E-409C-BE32-E72D297353CC}">
              <c16:uniqueId val="{00000002-D94E-4FD9-8850-D0EDFFAE9ED0}"/>
            </c:ext>
          </c:extLst>
        </c:ser>
        <c:ser>
          <c:idx val="0"/>
          <c:order val="3"/>
          <c:tx>
            <c:strRef>
              <c:f>Sheet1!$AL$23</c:f>
              <c:strCache>
                <c:ptCount val="1"/>
                <c:pt idx="0">
                  <c:v>Other non-Hispanic*</c:v>
                </c:pt>
              </c:strCache>
            </c:strRef>
          </c:tx>
          <c:spPr>
            <a:ln w="28575" cap="rnd">
              <a:solidFill>
                <a:schemeClr val="accent2"/>
              </a:solidFill>
              <a:round/>
            </a:ln>
            <a:effectLst/>
          </c:spPr>
          <c:marker>
            <c:symbol val="none"/>
          </c:marker>
          <c:cat>
            <c:numRef>
              <c:f>Sheet1!$AG$24:$AG$31</c:f>
              <c:numCache>
                <c:formatCode>General</c:formatCode>
                <c:ptCount val="8"/>
                <c:pt idx="0">
                  <c:v>2015</c:v>
                </c:pt>
                <c:pt idx="1">
                  <c:v>2016</c:v>
                </c:pt>
                <c:pt idx="2">
                  <c:v>2017</c:v>
                </c:pt>
                <c:pt idx="3">
                  <c:v>2018</c:v>
                </c:pt>
                <c:pt idx="4">
                  <c:v>2019</c:v>
                </c:pt>
                <c:pt idx="5">
                  <c:v>2020</c:v>
                </c:pt>
                <c:pt idx="6">
                  <c:v>2021</c:v>
                </c:pt>
                <c:pt idx="7">
                  <c:v>2022</c:v>
                </c:pt>
              </c:numCache>
            </c:numRef>
          </c:cat>
          <c:val>
            <c:numRef>
              <c:f>Sheet1!$AL$24:$AL$31</c:f>
              <c:numCache>
                <c:formatCode>General</c:formatCode>
                <c:ptCount val="8"/>
                <c:pt idx="0">
                  <c:v>30.625683763592789</c:v>
                </c:pt>
                <c:pt idx="1">
                  <c:v>36.947977465466778</c:v>
                </c:pt>
                <c:pt idx="2">
                  <c:v>36.928600932177204</c:v>
                </c:pt>
                <c:pt idx="3">
                  <c:v>41.807336435745718</c:v>
                </c:pt>
                <c:pt idx="4">
                  <c:v>37.877328892828004</c:v>
                </c:pt>
                <c:pt idx="5">
                  <c:v>26.525630972629735</c:v>
                </c:pt>
                <c:pt idx="6">
                  <c:v>21.935004665107211</c:v>
                </c:pt>
                <c:pt idx="7">
                  <c:v>22.603516482012918</c:v>
                </c:pt>
              </c:numCache>
            </c:numRef>
          </c:val>
          <c:smooth val="0"/>
          <c:extLst>
            <c:ext xmlns:c16="http://schemas.microsoft.com/office/drawing/2014/chart" uri="{C3380CC4-5D6E-409C-BE32-E72D297353CC}">
              <c16:uniqueId val="{00000003-D94E-4FD9-8850-D0EDFFAE9ED0}"/>
            </c:ext>
          </c:extLst>
        </c:ser>
        <c:ser>
          <c:idx val="2"/>
          <c:order val="4"/>
          <c:tx>
            <c:strRef>
              <c:f>Sheet1!$AH$23</c:f>
              <c:strCache>
                <c:ptCount val="1"/>
                <c:pt idx="0">
                  <c:v>White non-Hispanic</c:v>
                </c:pt>
              </c:strCache>
            </c:strRef>
          </c:tx>
          <c:spPr>
            <a:ln w="28575" cap="rnd">
              <a:solidFill>
                <a:schemeClr val="accent6"/>
              </a:solidFill>
              <a:prstDash val="solid"/>
              <a:round/>
            </a:ln>
            <a:effectLst/>
          </c:spPr>
          <c:marker>
            <c:symbol val="none"/>
          </c:marker>
          <c:cat>
            <c:numRef>
              <c:f>Sheet1!$AG$24:$AG$31</c:f>
              <c:numCache>
                <c:formatCode>General</c:formatCode>
                <c:ptCount val="8"/>
                <c:pt idx="0">
                  <c:v>2015</c:v>
                </c:pt>
                <c:pt idx="1">
                  <c:v>2016</c:v>
                </c:pt>
                <c:pt idx="2">
                  <c:v>2017</c:v>
                </c:pt>
                <c:pt idx="3">
                  <c:v>2018</c:v>
                </c:pt>
                <c:pt idx="4">
                  <c:v>2019</c:v>
                </c:pt>
                <c:pt idx="5">
                  <c:v>2020</c:v>
                </c:pt>
                <c:pt idx="6">
                  <c:v>2021</c:v>
                </c:pt>
                <c:pt idx="7">
                  <c:v>2022</c:v>
                </c:pt>
              </c:numCache>
            </c:numRef>
          </c:cat>
          <c:val>
            <c:numRef>
              <c:f>Sheet1!$AH$24:$AH$31</c:f>
              <c:numCache>
                <c:formatCode>General</c:formatCode>
                <c:ptCount val="8"/>
                <c:pt idx="0">
                  <c:v>102.53625058237122</c:v>
                </c:pt>
                <c:pt idx="1">
                  <c:v>114.21235756821802</c:v>
                </c:pt>
                <c:pt idx="2">
                  <c:v>107.21487368106685</c:v>
                </c:pt>
                <c:pt idx="3">
                  <c:v>102.64635892171584</c:v>
                </c:pt>
                <c:pt idx="4">
                  <c:v>94.514500157194576</c:v>
                </c:pt>
                <c:pt idx="5">
                  <c:v>69.026555008457748</c:v>
                </c:pt>
                <c:pt idx="6">
                  <c:v>85.638926225125218</c:v>
                </c:pt>
                <c:pt idx="7">
                  <c:v>79.671432653496126</c:v>
                </c:pt>
              </c:numCache>
            </c:numRef>
          </c:val>
          <c:smooth val="0"/>
          <c:extLst>
            <c:ext xmlns:c16="http://schemas.microsoft.com/office/drawing/2014/chart" uri="{C3380CC4-5D6E-409C-BE32-E72D297353CC}">
              <c16:uniqueId val="{00000004-D94E-4FD9-8850-D0EDFFAE9ED0}"/>
            </c:ext>
          </c:extLst>
        </c:ser>
        <c:ser>
          <c:idx val="5"/>
          <c:order val="5"/>
          <c:tx>
            <c:strRef>
              <c:f>Sheet1!$AM$23</c:f>
              <c:strCache>
                <c:ptCount val="1"/>
                <c:pt idx="0">
                  <c:v>Overall</c:v>
                </c:pt>
              </c:strCache>
            </c:strRef>
          </c:tx>
          <c:spPr>
            <a:ln w="28575" cap="rnd">
              <a:solidFill>
                <a:schemeClr val="bg2">
                  <a:lumMod val="75000"/>
                </a:schemeClr>
              </a:solidFill>
              <a:prstDash val="sysDash"/>
              <a:round/>
            </a:ln>
            <a:effectLst/>
          </c:spPr>
          <c:marker>
            <c:symbol val="none"/>
          </c:marker>
          <c:cat>
            <c:numRef>
              <c:f>Sheet1!$AG$24:$AG$31</c:f>
              <c:numCache>
                <c:formatCode>General</c:formatCode>
                <c:ptCount val="8"/>
                <c:pt idx="0">
                  <c:v>2015</c:v>
                </c:pt>
                <c:pt idx="1">
                  <c:v>2016</c:v>
                </c:pt>
                <c:pt idx="2">
                  <c:v>2017</c:v>
                </c:pt>
                <c:pt idx="3">
                  <c:v>2018</c:v>
                </c:pt>
                <c:pt idx="4">
                  <c:v>2019</c:v>
                </c:pt>
                <c:pt idx="5">
                  <c:v>2020</c:v>
                </c:pt>
                <c:pt idx="6">
                  <c:v>2021</c:v>
                </c:pt>
                <c:pt idx="7">
                  <c:v>2022</c:v>
                </c:pt>
              </c:numCache>
            </c:numRef>
          </c:cat>
          <c:val>
            <c:numRef>
              <c:f>Sheet1!$AM$24:$AM$31</c:f>
              <c:numCache>
                <c:formatCode>General</c:formatCode>
                <c:ptCount val="8"/>
                <c:pt idx="0">
                  <c:v>82.048572910514793</c:v>
                </c:pt>
                <c:pt idx="1">
                  <c:v>94.13983169864656</c:v>
                </c:pt>
                <c:pt idx="2">
                  <c:v>89.660955845172268</c:v>
                </c:pt>
                <c:pt idx="3">
                  <c:v>87.142162365349392</c:v>
                </c:pt>
                <c:pt idx="4">
                  <c:v>82.994530085721252</c:v>
                </c:pt>
                <c:pt idx="5">
                  <c:v>62.603868580525202</c:v>
                </c:pt>
                <c:pt idx="6">
                  <c:v>77.335594925463468</c:v>
                </c:pt>
                <c:pt idx="7">
                  <c:v>72.423019047500077</c:v>
                </c:pt>
              </c:numCache>
            </c:numRef>
          </c:val>
          <c:smooth val="0"/>
          <c:extLst>
            <c:ext xmlns:c16="http://schemas.microsoft.com/office/drawing/2014/chart" uri="{C3380CC4-5D6E-409C-BE32-E72D297353CC}">
              <c16:uniqueId val="{00000005-D94E-4FD9-8850-D0EDFFAE9ED0}"/>
            </c:ext>
          </c:extLst>
        </c:ser>
        <c:dLbls>
          <c:showLegendKey val="0"/>
          <c:showVal val="0"/>
          <c:showCatName val="0"/>
          <c:showSerName val="0"/>
          <c:showPercent val="0"/>
          <c:showBubbleSize val="0"/>
        </c:dLbls>
        <c:smooth val="0"/>
        <c:axId val="1261637184"/>
        <c:axId val="1261637664"/>
      </c:lineChart>
      <c:catAx>
        <c:axId val="126163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spc="0" baseline="0">
                <a:solidFill>
                  <a:sysClr val="windowText" lastClr="000000">
                    <a:lumMod val="65000"/>
                    <a:lumOff val="35000"/>
                  </a:sysClr>
                </a:solidFill>
                <a:latin typeface="+mn-lt"/>
                <a:ea typeface="+mn-ea"/>
                <a:cs typeface="+mn-cs"/>
              </a:defRPr>
            </a:pPr>
            <a:endParaRPr lang="en-US"/>
          </a:p>
        </c:txPr>
        <c:crossAx val="1261637664"/>
        <c:crosses val="autoZero"/>
        <c:auto val="1"/>
        <c:lblAlgn val="ctr"/>
        <c:lblOffset val="100"/>
        <c:noMultiLvlLbl val="0"/>
      </c:catAx>
      <c:valAx>
        <c:axId val="1261637664"/>
        <c:scaling>
          <c:orientation val="minMax"/>
          <c:max val="15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spc="0" baseline="0">
                <a:solidFill>
                  <a:sysClr val="windowText" lastClr="000000">
                    <a:lumMod val="65000"/>
                    <a:lumOff val="35000"/>
                  </a:sysClr>
                </a:solidFill>
                <a:latin typeface="+mn-lt"/>
                <a:ea typeface="+mn-ea"/>
                <a:cs typeface="+mn-cs"/>
              </a:defRPr>
            </a:pPr>
            <a:endParaRPr lang="en-US"/>
          </a:p>
        </c:txPr>
        <c:crossAx val="1261637184"/>
        <c:crosses val="autoZero"/>
        <c:crossBetween val="between"/>
        <c:majorUnit val="25"/>
      </c:valAx>
    </c:plotArea>
    <c:legend>
      <c:legendPos val="t"/>
      <c:layout>
        <c:manualLayout>
          <c:xMode val="edge"/>
          <c:yMode val="edge"/>
          <c:x val="0.19278689322659248"/>
          <c:y val="0.21883225874905748"/>
          <c:w val="0.71491583579142393"/>
          <c:h val="0.11604143717786572"/>
        </c:manualLayout>
      </c:layout>
      <c:overlay val="0"/>
      <c:spPr>
        <a:noFill/>
        <a:ln w="28575">
          <a:noFill/>
        </a:ln>
        <a:effectLst/>
      </c:spPr>
      <c:txPr>
        <a:bodyPr rot="0" spcFirstLastPara="1" vertOverflow="ellipsis" vert="horz" wrap="square" anchor="ctr" anchorCtr="1"/>
        <a:lstStyle/>
        <a:p>
          <a:pPr>
            <a:defRPr lang="en-US" sz="900" b="0" i="0" u="none" strike="noStrike" kern="1200" spc="0" baseline="0">
              <a:solidFill>
                <a:sysClr val="windowText" lastClr="000000">
                  <a:lumMod val="65000"/>
                  <a:lumOff val="35000"/>
                </a:sys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lang="en-US" sz="1400" b="1" i="0" u="none" strike="noStrike" kern="1200" spc="0" baseline="0">
          <a:solidFill>
            <a:sysClr val="windowText" lastClr="000000">
              <a:lumMod val="65000"/>
              <a:lumOff val="35000"/>
            </a:sysClr>
          </a:solidFill>
          <a:latin typeface="+mn-lt"/>
          <a:ea typeface="+mn-ea"/>
          <a:cs typeface="+mn-cs"/>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Figure 3: Primary substance</a:t>
            </a:r>
            <a:r>
              <a:rPr lang="en-US" baseline="0">
                <a:solidFill>
                  <a:sysClr val="windowText" lastClr="000000"/>
                </a:solidFill>
              </a:rPr>
              <a:t> at Section 35 admission by race and Hispanic ethnicity, 2014-2022</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Sheet1!$A$2</c:f>
              <c:strCache>
                <c:ptCount val="1"/>
                <c:pt idx="0">
                  <c:v>Opioids </c:v>
                </c:pt>
              </c:strCache>
            </c:strRef>
          </c:tx>
          <c:spPr>
            <a:pattFill prst="pct5">
              <a:fgClr>
                <a:schemeClr val="tx2"/>
              </a:fgClr>
              <a:bgClr>
                <a:schemeClr val="accent5">
                  <a:lumMod val="40000"/>
                  <a:lumOff val="60000"/>
                </a:schemeClr>
              </a:bgClr>
            </a:pattFill>
            <a:ln>
              <a:noFill/>
            </a:ln>
            <a:effectLst/>
          </c:spPr>
          <c:invertIfNegative val="0"/>
          <c:dLbls>
            <c:spPr>
              <a:solidFill>
                <a:schemeClr val="accent5">
                  <a:lumMod val="40000"/>
                  <a:lumOff val="60000"/>
                  <a:alpha val="6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White non-Hispanic</c:v>
                </c:pt>
                <c:pt idx="1">
                  <c:v>Black non-Hispanic</c:v>
                </c:pt>
                <c:pt idx="2">
                  <c:v>Asian/PI non-Hispanic</c:v>
                </c:pt>
                <c:pt idx="3">
                  <c:v>Hispanic</c:v>
                </c:pt>
                <c:pt idx="4">
                  <c:v>American Indian or Other</c:v>
                </c:pt>
              </c:strCache>
            </c:strRef>
          </c:cat>
          <c:val>
            <c:numRef>
              <c:f>Sheet1!$B$2:$F$2</c:f>
              <c:numCache>
                <c:formatCode>0%</c:formatCode>
                <c:ptCount val="5"/>
                <c:pt idx="0">
                  <c:v>0.41099999999999998</c:v>
                </c:pt>
                <c:pt idx="1">
                  <c:v>0.25</c:v>
                </c:pt>
                <c:pt idx="2">
                  <c:v>0.311</c:v>
                </c:pt>
                <c:pt idx="3">
                  <c:v>0.38600000000000001</c:v>
                </c:pt>
                <c:pt idx="4">
                  <c:v>0.39800000000000002</c:v>
                </c:pt>
              </c:numCache>
            </c:numRef>
          </c:val>
          <c:extLst>
            <c:ext xmlns:c16="http://schemas.microsoft.com/office/drawing/2014/chart" uri="{C3380CC4-5D6E-409C-BE32-E72D297353CC}">
              <c16:uniqueId val="{00000000-FBFD-4F99-851E-AB389AF33441}"/>
            </c:ext>
          </c:extLst>
        </c:ser>
        <c:ser>
          <c:idx val="1"/>
          <c:order val="1"/>
          <c:tx>
            <c:strRef>
              <c:f>Sheet1!$A$3</c:f>
              <c:strCache>
                <c:ptCount val="1"/>
                <c:pt idx="0">
                  <c:v>Alcohol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White non-Hispanic</c:v>
                </c:pt>
                <c:pt idx="1">
                  <c:v>Black non-Hispanic</c:v>
                </c:pt>
                <c:pt idx="2">
                  <c:v>Asian/PI non-Hispanic</c:v>
                </c:pt>
                <c:pt idx="3">
                  <c:v>Hispanic</c:v>
                </c:pt>
                <c:pt idx="4">
                  <c:v>American Indian or Other</c:v>
                </c:pt>
              </c:strCache>
            </c:strRef>
          </c:cat>
          <c:val>
            <c:numRef>
              <c:f>Sheet1!$B$3:$F$3</c:f>
              <c:numCache>
                <c:formatCode>0%</c:formatCode>
                <c:ptCount val="5"/>
                <c:pt idx="0">
                  <c:v>0.41</c:v>
                </c:pt>
                <c:pt idx="1">
                  <c:v>0.48499999999999999</c:v>
                </c:pt>
                <c:pt idx="2">
                  <c:v>0.56799999999999995</c:v>
                </c:pt>
                <c:pt idx="3">
                  <c:v>0.27700000000000002</c:v>
                </c:pt>
                <c:pt idx="4">
                  <c:v>0.39700000000000002</c:v>
                </c:pt>
              </c:numCache>
            </c:numRef>
          </c:val>
          <c:extLst>
            <c:ext xmlns:c16="http://schemas.microsoft.com/office/drawing/2014/chart" uri="{C3380CC4-5D6E-409C-BE32-E72D297353CC}">
              <c16:uniqueId val="{00000001-FBFD-4F99-851E-AB389AF33441}"/>
            </c:ext>
          </c:extLst>
        </c:ser>
        <c:ser>
          <c:idx val="2"/>
          <c:order val="2"/>
          <c:tx>
            <c:strRef>
              <c:f>Sheet1!$A$4</c:f>
              <c:strCache>
                <c:ptCount val="1"/>
                <c:pt idx="0">
                  <c:v>Stimulants </c:v>
                </c:pt>
              </c:strCache>
            </c:strRef>
          </c:tx>
          <c:spPr>
            <a:pattFill prst="smConfetti">
              <a:fgClr>
                <a:schemeClr val="bg1"/>
              </a:fgClr>
              <a:bgClr>
                <a:schemeClr val="accent5">
                  <a:lumMod val="75000"/>
                </a:schemeClr>
              </a:bgClr>
            </a:pattFill>
            <a:ln>
              <a:noFill/>
            </a:ln>
            <a:effectLst/>
          </c:spPr>
          <c:invertIfNegative val="0"/>
          <c:dLbls>
            <c:spPr>
              <a:solidFill>
                <a:schemeClr val="accent5">
                  <a:lumMod val="75000"/>
                  <a:alpha val="5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White non-Hispanic</c:v>
                </c:pt>
                <c:pt idx="1">
                  <c:v>Black non-Hispanic</c:v>
                </c:pt>
                <c:pt idx="2">
                  <c:v>Asian/PI non-Hispanic</c:v>
                </c:pt>
                <c:pt idx="3">
                  <c:v>Hispanic</c:v>
                </c:pt>
                <c:pt idx="4">
                  <c:v>American Indian or Other</c:v>
                </c:pt>
              </c:strCache>
            </c:strRef>
          </c:cat>
          <c:val>
            <c:numRef>
              <c:f>Sheet1!$B$4:$F$4</c:f>
              <c:numCache>
                <c:formatCode>0%</c:formatCode>
                <c:ptCount val="5"/>
                <c:pt idx="0">
                  <c:v>7.1999999999999995E-2</c:v>
                </c:pt>
                <c:pt idx="1">
                  <c:v>0.122</c:v>
                </c:pt>
                <c:pt idx="3">
                  <c:v>0.105</c:v>
                </c:pt>
                <c:pt idx="4">
                  <c:v>9.1999999999999998E-2</c:v>
                </c:pt>
              </c:numCache>
            </c:numRef>
          </c:val>
          <c:extLst>
            <c:ext xmlns:c16="http://schemas.microsoft.com/office/drawing/2014/chart" uri="{C3380CC4-5D6E-409C-BE32-E72D297353CC}">
              <c16:uniqueId val="{00000002-FBFD-4F99-851E-AB389AF33441}"/>
            </c:ext>
          </c:extLst>
        </c:ser>
        <c:dLbls>
          <c:dLblPos val="ctr"/>
          <c:showLegendKey val="0"/>
          <c:showVal val="1"/>
          <c:showCatName val="0"/>
          <c:showSerName val="0"/>
          <c:showPercent val="0"/>
          <c:showBubbleSize val="0"/>
        </c:dLbls>
        <c:gapWidth val="150"/>
        <c:overlap val="100"/>
        <c:axId val="889410832"/>
        <c:axId val="889389952"/>
      </c:barChart>
      <c:catAx>
        <c:axId val="88941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89389952"/>
        <c:crosses val="autoZero"/>
        <c:auto val="1"/>
        <c:lblAlgn val="ctr"/>
        <c:lblOffset val="100"/>
        <c:noMultiLvlLbl val="0"/>
      </c:catAx>
      <c:valAx>
        <c:axId val="889389952"/>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894108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Figure 4: Emergency</a:t>
            </a:r>
            <a:r>
              <a:rPr lang="en-US" b="1" baseline="0">
                <a:solidFill>
                  <a:sysClr val="windowText" lastClr="000000"/>
                </a:solidFill>
              </a:rPr>
              <a:t> department  visits within 3 months after discharge, by race/Hispanic ethnicity and primary substance</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874426903983438"/>
          <c:y val="0.23880456387040622"/>
          <c:w val="0.86824293604386826"/>
          <c:h val="0.64325077059058422"/>
        </c:manualLayout>
      </c:layout>
      <c:barChart>
        <c:barDir val="col"/>
        <c:grouping val="clustered"/>
        <c:varyColors val="0"/>
        <c:ser>
          <c:idx val="0"/>
          <c:order val="0"/>
          <c:tx>
            <c:strRef>
              <c:f>Sheet1!$F$32</c:f>
              <c:strCache>
                <c:ptCount val="1"/>
                <c:pt idx="0">
                  <c:v>Black non-Hispanic</c:v>
                </c:pt>
              </c:strCache>
            </c:strRef>
          </c:tx>
          <c:spPr>
            <a:pattFill prst="pct5">
              <a:fgClr>
                <a:schemeClr val="bg1"/>
              </a:fgClr>
              <a:bgClr>
                <a:schemeClr val="accent5">
                  <a:lumMod val="75000"/>
                </a:schemeClr>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Sheet1!$I$33:$I$35</c:f>
                <c:numCache>
                  <c:formatCode>General</c:formatCode>
                  <c:ptCount val="3"/>
                  <c:pt idx="0">
                    <c:v>5.5E-2</c:v>
                  </c:pt>
                  <c:pt idx="1">
                    <c:v>4.3999999999999997E-2</c:v>
                  </c:pt>
                  <c:pt idx="2">
                    <c:v>8.4000000000000005E-2</c:v>
                  </c:pt>
                </c:numCache>
              </c:numRef>
            </c:plus>
            <c:minus>
              <c:numRef>
                <c:f>Sheet1!$L$33:$L$35</c:f>
                <c:numCache>
                  <c:formatCode>General</c:formatCode>
                  <c:ptCount val="3"/>
                  <c:pt idx="0">
                    <c:v>5.3999999999999999E-2</c:v>
                  </c:pt>
                  <c:pt idx="1">
                    <c:v>4.3999999999999997E-2</c:v>
                  </c:pt>
                  <c:pt idx="2">
                    <c:v>8.2000000000000003E-2</c:v>
                  </c:pt>
                </c:numCache>
              </c:numRef>
            </c:minus>
            <c:spPr>
              <a:noFill/>
              <a:ln w="9525" cap="flat" cmpd="sng" algn="ctr">
                <a:solidFill>
                  <a:schemeClr val="tx1">
                    <a:lumMod val="65000"/>
                    <a:lumOff val="35000"/>
                  </a:schemeClr>
                </a:solidFill>
                <a:round/>
              </a:ln>
              <a:effectLst/>
            </c:spPr>
          </c:errBars>
          <c:cat>
            <c:strRef>
              <c:f>Sheet1!$D$33:$E$35</c:f>
              <c:strCache>
                <c:ptCount val="3"/>
                <c:pt idx="0">
                  <c:v>Opioids</c:v>
                </c:pt>
                <c:pt idx="1">
                  <c:v>Alcohol</c:v>
                </c:pt>
                <c:pt idx="2">
                  <c:v>Stimulants</c:v>
                </c:pt>
              </c:strCache>
            </c:strRef>
          </c:cat>
          <c:val>
            <c:numRef>
              <c:f>Sheet1!$F$33:$F$35</c:f>
              <c:numCache>
                <c:formatCode>0%</c:formatCode>
                <c:ptCount val="3"/>
                <c:pt idx="0">
                  <c:v>0.43</c:v>
                </c:pt>
                <c:pt idx="1">
                  <c:v>0.45</c:v>
                </c:pt>
                <c:pt idx="2">
                  <c:v>0.46</c:v>
                </c:pt>
              </c:numCache>
            </c:numRef>
          </c:val>
          <c:extLst>
            <c:ext xmlns:c16="http://schemas.microsoft.com/office/drawing/2014/chart" uri="{C3380CC4-5D6E-409C-BE32-E72D297353CC}">
              <c16:uniqueId val="{00000000-A1DF-424F-A976-0BCCFE590B91}"/>
            </c:ext>
          </c:extLst>
        </c:ser>
        <c:ser>
          <c:idx val="1"/>
          <c:order val="1"/>
          <c:tx>
            <c:strRef>
              <c:f>Sheet1!$G$32</c:f>
              <c:strCache>
                <c:ptCount val="1"/>
                <c:pt idx="0">
                  <c:v>Hispanic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Sheet1!$J$33:$J$35</c:f>
                <c:numCache>
                  <c:formatCode>General</c:formatCode>
                  <c:ptCount val="3"/>
                  <c:pt idx="0">
                    <c:v>3.3000000000000002E-2</c:v>
                  </c:pt>
                  <c:pt idx="1">
                    <c:v>0.04</c:v>
                  </c:pt>
                  <c:pt idx="2">
                    <c:v>6.0999999999999999E-2</c:v>
                  </c:pt>
                </c:numCache>
              </c:numRef>
            </c:plus>
            <c:minus>
              <c:numRef>
                <c:f>Sheet1!$M$33:$M$35</c:f>
                <c:numCache>
                  <c:formatCode>General</c:formatCode>
                  <c:ptCount val="3"/>
                  <c:pt idx="0">
                    <c:v>3.3000000000000002E-2</c:v>
                  </c:pt>
                  <c:pt idx="1">
                    <c:v>0.04</c:v>
                  </c:pt>
                  <c:pt idx="2">
                    <c:v>6.0999999999999999E-2</c:v>
                  </c:pt>
                </c:numCache>
              </c:numRef>
            </c:minus>
            <c:spPr>
              <a:noFill/>
              <a:ln w="9525" cap="flat" cmpd="sng" algn="ctr">
                <a:solidFill>
                  <a:schemeClr val="tx1">
                    <a:lumMod val="65000"/>
                    <a:lumOff val="35000"/>
                  </a:schemeClr>
                </a:solidFill>
                <a:round/>
              </a:ln>
              <a:effectLst/>
            </c:spPr>
          </c:errBars>
          <c:cat>
            <c:strRef>
              <c:f>Sheet1!$D$33:$E$35</c:f>
              <c:strCache>
                <c:ptCount val="3"/>
                <c:pt idx="0">
                  <c:v>Opioids</c:v>
                </c:pt>
                <c:pt idx="1">
                  <c:v>Alcohol</c:v>
                </c:pt>
                <c:pt idx="2">
                  <c:v>Stimulants</c:v>
                </c:pt>
              </c:strCache>
            </c:strRef>
          </c:cat>
          <c:val>
            <c:numRef>
              <c:f>Sheet1!$G$33:$G$35</c:f>
              <c:numCache>
                <c:formatCode>0%</c:formatCode>
                <c:ptCount val="3"/>
                <c:pt idx="0">
                  <c:v>0.46</c:v>
                </c:pt>
                <c:pt idx="1">
                  <c:v>0.48</c:v>
                </c:pt>
                <c:pt idx="2">
                  <c:v>0.49</c:v>
                </c:pt>
              </c:numCache>
            </c:numRef>
          </c:val>
          <c:extLst>
            <c:ext xmlns:c16="http://schemas.microsoft.com/office/drawing/2014/chart" uri="{C3380CC4-5D6E-409C-BE32-E72D297353CC}">
              <c16:uniqueId val="{00000001-A1DF-424F-A976-0BCCFE590B91}"/>
            </c:ext>
          </c:extLst>
        </c:ser>
        <c:ser>
          <c:idx val="2"/>
          <c:order val="2"/>
          <c:tx>
            <c:strRef>
              <c:f>Sheet1!$H$32</c:f>
              <c:strCache>
                <c:ptCount val="1"/>
                <c:pt idx="0">
                  <c:v>White non-Hispanic</c:v>
                </c:pt>
              </c:strCache>
            </c:strRef>
          </c:tx>
          <c:spPr>
            <a:pattFill prst="dkUpDiag">
              <a:fgClr>
                <a:schemeClr val="bg1"/>
              </a:fgClr>
              <a:bgClr>
                <a:schemeClr val="accent5">
                  <a:lumMod val="40000"/>
                  <a:lumOff val="60000"/>
                </a:schemeClr>
              </a:bgClr>
            </a:pattFill>
            <a:ln>
              <a:solidFill>
                <a:schemeClr val="accent5">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Sheet1!$K$35</c:f>
                <c:numCache>
                  <c:formatCode>General</c:formatCode>
                  <c:ptCount val="1"/>
                  <c:pt idx="0">
                    <c:v>2.8000000000000001E-2</c:v>
                  </c:pt>
                </c:numCache>
              </c:numRef>
            </c:plus>
            <c:minus>
              <c:numRef>
                <c:f>Sheet1!$N$35</c:f>
                <c:numCache>
                  <c:formatCode>General</c:formatCode>
                  <c:ptCount val="1"/>
                  <c:pt idx="0">
                    <c:v>2.7E-2</c:v>
                  </c:pt>
                </c:numCache>
              </c:numRef>
            </c:minus>
            <c:spPr>
              <a:noFill/>
              <a:ln w="9525" cap="flat" cmpd="sng" algn="ctr">
                <a:solidFill>
                  <a:schemeClr val="tx1">
                    <a:lumMod val="65000"/>
                    <a:lumOff val="35000"/>
                  </a:schemeClr>
                </a:solidFill>
                <a:round/>
              </a:ln>
              <a:effectLst/>
            </c:spPr>
          </c:errBars>
          <c:cat>
            <c:strRef>
              <c:f>Sheet1!$D$33:$E$35</c:f>
              <c:strCache>
                <c:ptCount val="3"/>
                <c:pt idx="0">
                  <c:v>Opioids</c:v>
                </c:pt>
                <c:pt idx="1">
                  <c:v>Alcohol</c:v>
                </c:pt>
                <c:pt idx="2">
                  <c:v>Stimulants</c:v>
                </c:pt>
              </c:strCache>
            </c:strRef>
          </c:cat>
          <c:val>
            <c:numRef>
              <c:f>Sheet1!$H$33:$H$35</c:f>
              <c:numCache>
                <c:formatCode>0%</c:formatCode>
                <c:ptCount val="3"/>
                <c:pt idx="0">
                  <c:v>0.4</c:v>
                </c:pt>
                <c:pt idx="1">
                  <c:v>0.42</c:v>
                </c:pt>
                <c:pt idx="2">
                  <c:v>0.39</c:v>
                </c:pt>
              </c:numCache>
            </c:numRef>
          </c:val>
          <c:extLst>
            <c:ext xmlns:c16="http://schemas.microsoft.com/office/drawing/2014/chart" uri="{C3380CC4-5D6E-409C-BE32-E72D297353CC}">
              <c16:uniqueId val="{00000002-A1DF-424F-A976-0BCCFE590B91}"/>
            </c:ext>
          </c:extLst>
        </c:ser>
        <c:dLbls>
          <c:dLblPos val="ctr"/>
          <c:showLegendKey val="0"/>
          <c:showVal val="1"/>
          <c:showCatName val="0"/>
          <c:showSerName val="0"/>
          <c:showPercent val="0"/>
          <c:showBubbleSize val="0"/>
        </c:dLbls>
        <c:gapWidth val="182"/>
        <c:axId val="857660415"/>
        <c:axId val="857667135"/>
      </c:barChart>
      <c:catAx>
        <c:axId val="857660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667135"/>
        <c:crosses val="autoZero"/>
        <c:auto val="1"/>
        <c:lblAlgn val="ctr"/>
        <c:lblOffset val="100"/>
        <c:noMultiLvlLbl val="0"/>
      </c:catAx>
      <c:valAx>
        <c:axId val="85766713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rich>
          </c:tx>
          <c:layout>
            <c:manualLayout>
              <c:xMode val="edge"/>
              <c:yMode val="edge"/>
              <c:x val="0.1949646747401568"/>
              <c:y val="0.916654552941316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66041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4AD21717-9047-483D-9D5C-AB975EF6A2FB}">
    <t:Anchor>
      <t:Comment id="102450008"/>
    </t:Anchor>
    <t:History>
      <t:Event id="{47779AE1-92D3-4E1B-B10F-1215AFB19A30}" time="2026-01-06T16:54:09.202Z">
        <t:Attribution userId="S::elizabeth.a.erdman@mass.gov::8fc6184e-ffb4-4c71-a132-c408ae9916cf" userProvider="AD" userName="Erdman, Elizabeth A (DPH)"/>
        <t:Anchor>
          <t:Comment id="179346982"/>
        </t:Anchor>
        <t:Create/>
      </t:Event>
      <t:Event id="{B64B6CE9-6FDE-46A8-AD1A-30C8F533BF9E}" time="2026-01-06T16:54:09.202Z">
        <t:Attribution userId="S::elizabeth.a.erdman@mass.gov::8fc6184e-ffb4-4c71-a132-c408ae9916cf" userProvider="AD" userName="Erdman, Elizabeth A (DPH)"/>
        <t:Anchor>
          <t:Comment id="179346982"/>
        </t:Anchor>
        <t:Assign userId="S::Grace.E.Namirembe@mass.gov::87ccfefa-d097-40fd-b386-85139c764bb4" userProvider="AD" userName="Namirembe, Grace E (DPH)"/>
      </t:Event>
      <t:Event id="{96CF0EEB-8999-426F-A49B-DE21AFA27072}" time="2026-01-06T16:54:09.202Z">
        <t:Attribution userId="S::elizabeth.a.erdman@mass.gov::8fc6184e-ffb4-4c71-a132-c408ae9916cf" userProvider="AD" userName="Erdman, Elizabeth A (DPH)"/>
        <t:Anchor>
          <t:Comment id="179346982"/>
        </t:Anchor>
        <t:SetTitle title="@Namirembe, Grace E (DPH) they used Census data not Donahue"/>
      </t:Event>
      <t:Event id="{6430D916-AC04-472D-B24C-ED834E6B5681}" time="2026-01-06T21:30:40.027Z">
        <t:Attribution userId="S::Grace.E.Namirembe@mass.gov::87ccfefa-d097-40fd-b386-85139c764bb4" userProvider="AD" userName="Namirembe, Grace E (DPH)"/>
        <t:Progress percentComplete="100"/>
      </t:Event>
    </t:History>
  </t:Task>
</t:Tasks>
</file>

<file path=word/drawings/drawing1.xml><?xml version="1.0" encoding="utf-8"?>
<c:userShapes xmlns:c="http://schemas.openxmlformats.org/drawingml/2006/chart">
  <cdr:relSizeAnchor xmlns:cdr="http://schemas.openxmlformats.org/drawingml/2006/chartDrawing">
    <cdr:from>
      <cdr:x>0.27098</cdr:x>
      <cdr:y>0.93561</cdr:y>
    </cdr:from>
    <cdr:to>
      <cdr:x>0.88568</cdr:x>
      <cdr:y>0.98864</cdr:y>
    </cdr:to>
    <cdr:sp macro="" textlink="">
      <cdr:nvSpPr>
        <cdr:cNvPr id="2" name="TextBox 1">
          <a:extLst xmlns:a="http://schemas.openxmlformats.org/drawingml/2006/main">
            <a:ext uri="{FF2B5EF4-FFF2-40B4-BE49-F238E27FC236}">
              <a16:creationId xmlns:a16="http://schemas.microsoft.com/office/drawing/2014/main" id="{7EFFA138-C29C-0206-FDC1-403AE32041BC}"/>
            </a:ext>
          </a:extLst>
        </cdr:cNvPr>
        <cdr:cNvSpPr txBox="1"/>
      </cdr:nvSpPr>
      <cdr:spPr>
        <a:xfrm xmlns:a="http://schemas.openxmlformats.org/drawingml/2006/main">
          <a:off x="1550386" y="3136901"/>
          <a:ext cx="3516914" cy="17779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kern="1200">
              <a:solidFill>
                <a:sysClr val="windowText" lastClr="000000"/>
              </a:solidFill>
            </a:rPr>
            <a:t>Other nH*</a:t>
          </a:r>
          <a:r>
            <a:rPr lang="en-US" sz="800" kern="1200" baseline="0">
              <a:solidFill>
                <a:sysClr val="windowText" lastClr="000000"/>
              </a:solidFill>
            </a:rPr>
            <a:t> includes American Indian, Alaska Native and Other non-Hispanic </a:t>
          </a:r>
          <a:r>
            <a:rPr lang="en-US" sz="800" kern="1200" baseline="0">
              <a:solidFill>
                <a:schemeClr val="bg2">
                  <a:lumMod val="50000"/>
                </a:schemeClr>
              </a:solidFill>
            </a:rPr>
            <a:t>races</a:t>
          </a:r>
          <a:endParaRPr lang="en-US" sz="800" kern="1200">
            <a:solidFill>
              <a:schemeClr val="bg2">
                <a:lumMod val="50000"/>
              </a:schemeClr>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0.59487</cdr:x>
      <cdr:y>0.92121</cdr:y>
    </cdr:from>
    <cdr:to>
      <cdr:x>0.99829</cdr:x>
      <cdr:y>0.99394</cdr:y>
    </cdr:to>
    <cdr:sp macro="" textlink="">
      <cdr:nvSpPr>
        <cdr:cNvPr id="6" name="TextBox 1">
          <a:extLst xmlns:a="http://schemas.openxmlformats.org/drawingml/2006/main">
            <a:ext uri="{FF2B5EF4-FFF2-40B4-BE49-F238E27FC236}">
              <a16:creationId xmlns:a16="http://schemas.microsoft.com/office/drawing/2014/main" id="{EC1E89F8-140D-BD6A-F68E-0976D90CAD87}"/>
            </a:ext>
          </a:extLst>
        </cdr:cNvPr>
        <cdr:cNvSpPr txBox="1"/>
      </cdr:nvSpPr>
      <cdr:spPr>
        <a:xfrm xmlns:a="http://schemas.openxmlformats.org/drawingml/2006/main">
          <a:off x="5149850" y="5791200"/>
          <a:ext cx="3492500" cy="457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kern="1200"/>
        </a:p>
      </cdr:txBody>
    </cdr:sp>
  </cdr:relSizeAnchor>
  <cdr:relSizeAnchor xmlns:cdr="http://schemas.openxmlformats.org/drawingml/2006/chartDrawing">
    <cdr:from>
      <cdr:x>0.18631</cdr:x>
      <cdr:y>0.93908</cdr:y>
    </cdr:from>
    <cdr:to>
      <cdr:x>0.86466</cdr:x>
      <cdr:y>1</cdr:y>
    </cdr:to>
    <cdr:sp macro="" textlink="">
      <cdr:nvSpPr>
        <cdr:cNvPr id="7" name="TextBox 3">
          <a:extLst xmlns:a="http://schemas.openxmlformats.org/drawingml/2006/main">
            <a:ext uri="{FF2B5EF4-FFF2-40B4-BE49-F238E27FC236}">
              <a16:creationId xmlns:a16="http://schemas.microsoft.com/office/drawing/2014/main" id="{39422924-54D0-C0AC-9AF9-5DE203646A54}"/>
            </a:ext>
          </a:extLst>
        </cdr:cNvPr>
        <cdr:cNvSpPr txBox="1"/>
      </cdr:nvSpPr>
      <cdr:spPr>
        <a:xfrm xmlns:a="http://schemas.openxmlformats.org/drawingml/2006/main">
          <a:off x="979727" y="3327797"/>
          <a:ext cx="3567167" cy="2158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kern="1200">
              <a:solidFill>
                <a:schemeClr val="bg2">
                  <a:lumMod val="50000"/>
                </a:schemeClr>
              </a:solidFill>
            </a:rPr>
            <a:t>Other NH*</a:t>
          </a:r>
          <a:r>
            <a:rPr lang="en-US" sz="800" kern="1200" baseline="0">
              <a:solidFill>
                <a:schemeClr val="bg2">
                  <a:lumMod val="50000"/>
                </a:schemeClr>
              </a:solidFill>
            </a:rPr>
            <a:t> includes American Indian, Alaska Native and Other non-Hispanic races</a:t>
          </a:r>
          <a:endParaRPr lang="en-US" sz="800" kern="1200">
            <a:solidFill>
              <a:schemeClr val="bg2">
                <a:lumMod val="50000"/>
              </a:schemeClr>
            </a:solidFill>
          </a:endParaRPr>
        </a:p>
      </cdr:txBody>
    </cdr:sp>
  </cdr:relSizeAnchor>
  <cdr:relSizeAnchor xmlns:cdr="http://schemas.openxmlformats.org/drawingml/2006/chartDrawing">
    <cdr:from>
      <cdr:x>0.10264</cdr:x>
      <cdr:y>0.01624</cdr:y>
    </cdr:from>
    <cdr:to>
      <cdr:x>0.97962</cdr:x>
      <cdr:y>0.17975</cdr:y>
    </cdr:to>
    <cdr:sp macro="" textlink="">
      <cdr:nvSpPr>
        <cdr:cNvPr id="2" name="TextBox 1">
          <a:extLst xmlns:a="http://schemas.openxmlformats.org/drawingml/2006/main">
            <a:ext uri="{FF2B5EF4-FFF2-40B4-BE49-F238E27FC236}">
              <a16:creationId xmlns:a16="http://schemas.microsoft.com/office/drawing/2014/main" id="{5B06F19A-5077-6201-1DA5-8FEB8DA51985}"/>
            </a:ext>
          </a:extLst>
        </cdr:cNvPr>
        <cdr:cNvSpPr txBox="1"/>
      </cdr:nvSpPr>
      <cdr:spPr>
        <a:xfrm xmlns:a="http://schemas.openxmlformats.org/drawingml/2006/main">
          <a:off x="539750" y="57547"/>
          <a:ext cx="4611688" cy="5794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400" b="1" i="0" u="none" strike="noStrike" kern="1200" spc="0" baseline="0">
              <a:solidFill>
                <a:sysClr val="windowText" lastClr="000000"/>
              </a:solidFill>
              <a:latin typeface="+mn-lt"/>
              <a:ea typeface="+mn-ea"/>
              <a:cs typeface="+mn-cs"/>
            </a:rPr>
            <a:t>Figure 2: Involuntary treatment rates per 100,000 residents by race and Hispanic ethnicity, 2015-2022</a:t>
          </a:r>
        </a:p>
      </cdr:txBody>
    </cdr:sp>
  </cdr:relSizeAnchor>
</c:userShapes>
</file>

<file path=word/drawings/drawing3.xml><?xml version="1.0" encoding="utf-8"?>
<c:userShapes xmlns:c="http://schemas.openxmlformats.org/drawingml/2006/chart">
  <cdr:relSizeAnchor xmlns:cdr="http://schemas.openxmlformats.org/drawingml/2006/chartDrawing">
    <cdr:from>
      <cdr:x>0.1165</cdr:x>
      <cdr:y>0.93173</cdr:y>
    </cdr:from>
    <cdr:to>
      <cdr:x>0.96037</cdr:x>
      <cdr:y>1</cdr:y>
    </cdr:to>
    <cdr:sp macro="" textlink="">
      <cdr:nvSpPr>
        <cdr:cNvPr id="2" name="TextBox 1">
          <a:extLst xmlns:a="http://schemas.openxmlformats.org/drawingml/2006/main">
            <a:ext uri="{FF2B5EF4-FFF2-40B4-BE49-F238E27FC236}">
              <a16:creationId xmlns:a16="http://schemas.microsoft.com/office/drawing/2014/main" id="{FD675C7E-7DBE-06E8-5EA1-9F336F6B7E8C}"/>
            </a:ext>
          </a:extLst>
        </cdr:cNvPr>
        <cdr:cNvSpPr txBox="1"/>
      </cdr:nvSpPr>
      <cdr:spPr>
        <a:xfrm xmlns:a="http://schemas.openxmlformats.org/drawingml/2006/main">
          <a:off x="692408" y="3243417"/>
          <a:ext cx="5015648" cy="2376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800" kern="1200">
              <a:solidFill>
                <a:sysClr val="windowText" lastClr="000000"/>
              </a:solidFill>
            </a:rPr>
            <a:t>**Rates for </a:t>
          </a:r>
          <a:r>
            <a:rPr lang="en-US" sz="800">
              <a:solidFill>
                <a:sysClr val="windowText" lastClr="000000"/>
              </a:solidFill>
              <a:effectLst/>
              <a:latin typeface="+mn-lt"/>
              <a:ea typeface="+mn-ea"/>
              <a:cs typeface="+mn-cs"/>
            </a:rPr>
            <a:t>Asian, American Indian, Alaska Native and Other non-Hispanic are not included due to small sample size </a:t>
          </a:r>
        </a:p>
        <a:p xmlns:a="http://schemas.openxmlformats.org/drawingml/2006/main">
          <a:r>
            <a:rPr lang="en-US" sz="800" kern="1200"/>
            <a:t>  </a:t>
          </a:r>
        </a:p>
      </cdr:txBody>
    </cdr:sp>
  </cdr:relSizeAnchor>
</c:userShape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462724-c287-4692-a122-48640871c549" xsi:nil="true"/>
    <lcf76f155ced4ddcb4097134ff3c332f xmlns="da17af8e-411d-4b8d-910b-6c647cf9e86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5" ma:contentTypeDescription="Create a new document." ma:contentTypeScope="" ma:versionID="3dc3612c2062322f778ce1bbb5965f06">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fa353c95e24cadc1ad830dd72ff3ad35"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B837C-AB0C-469E-9E2C-B2B1D65D368E}">
  <ds:schemaRefs>
    <ds:schemaRef ds:uri="http://schemas.openxmlformats.org/officeDocument/2006/bibliography"/>
  </ds:schemaRefs>
</ds:datastoreItem>
</file>

<file path=customXml/itemProps2.xml><?xml version="1.0" encoding="utf-8"?>
<ds:datastoreItem xmlns:ds="http://schemas.openxmlformats.org/officeDocument/2006/customXml" ds:itemID="{E63FAF7D-7281-4AA1-8BDC-894C7CCC5D44}">
  <ds:schemaRefs>
    <ds:schemaRef ds:uri="http://schemas.microsoft.com/sharepoint/v3/contenttype/forms"/>
  </ds:schemaRefs>
</ds:datastoreItem>
</file>

<file path=customXml/itemProps3.xml><?xml version="1.0" encoding="utf-8"?>
<ds:datastoreItem xmlns:ds="http://schemas.openxmlformats.org/officeDocument/2006/customXml" ds:itemID="{7067ECEE-7BDD-4BBE-AAB9-03D3035AB0C8}">
  <ds:schemaRefs>
    <ds:schemaRef ds:uri="http://schemas.microsoft.com/office/2006/metadata/properties"/>
    <ds:schemaRef ds:uri="http://schemas.microsoft.com/office/infopath/2007/PartnerControls"/>
    <ds:schemaRef ds:uri="e0462724-c287-4692-a122-48640871c549"/>
    <ds:schemaRef ds:uri="da17af8e-411d-4b8d-910b-6c647cf9e860"/>
  </ds:schemaRefs>
</ds:datastoreItem>
</file>

<file path=customXml/itemProps4.xml><?xml version="1.0" encoding="utf-8"?>
<ds:datastoreItem xmlns:ds="http://schemas.openxmlformats.org/officeDocument/2006/customXml" ds:itemID="{22B5B002-88C9-4F54-80B1-83A2C9480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11</Pages>
  <Words>2039</Words>
  <Characters>11624</Characters>
  <Application>Microsoft Office Word</Application>
  <DocSecurity>0</DocSecurity>
  <Lines>96</Lines>
  <Paragraphs>27</Paragraphs>
  <ScaleCrop>false</ScaleCrop>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Atkinson, Jessica L (DPH)</dc:creator>
  <cp:keywords/>
  <dc:description/>
  <cp:lastModifiedBy>Stewart, Marianina (DPH)</cp:lastModifiedBy>
  <cp:revision>11</cp:revision>
  <dcterms:created xsi:type="dcterms:W3CDTF">2026-04-22T12:40:00Z</dcterms:created>
  <dcterms:modified xsi:type="dcterms:W3CDTF">2026-08-18T15:33:00Z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MediaServiceImageTags">
    <vt:lpwstr/>
  </property>
  <property fmtid="{D5CDD505-2E9C-101B-9397-08002B2CF9AE}" pid="4" name="GrammarlyDocumentId">
    <vt:lpwstr>585864c7-692d-4581-9f24-518604a96f18</vt:lpwstr>
  </property>
</Properties>
</file>