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1A975" w14:textId="73AFDBEC" w:rsidR="00D50917" w:rsidRPr="00CF460A" w:rsidRDefault="00D50917" w:rsidP="00D50917">
      <w:pPr>
        <w:rPr>
          <w:b/>
          <w:bCs/>
          <w:u w:val="single"/>
        </w:rPr>
      </w:pPr>
      <w:r w:rsidRPr="00CF460A">
        <w:rPr>
          <w:b/>
          <w:bCs/>
          <w:u w:val="single"/>
        </w:rPr>
        <w:t>Additional Resources</w:t>
      </w:r>
    </w:p>
    <w:p w14:paraId="17C03185" w14:textId="77777777" w:rsidR="00D50917" w:rsidRPr="00CF460A" w:rsidRDefault="00D50917" w:rsidP="00D50917">
      <w:pPr>
        <w:numPr>
          <w:ilvl w:val="0"/>
          <w:numId w:val="2"/>
        </w:numPr>
        <w:rPr>
          <w:u w:val="single"/>
        </w:rPr>
      </w:pPr>
      <w:hyperlink r:id="rId10" w:anchor="final-2022-integrated-list-of-waters-">
        <w:r w:rsidRPr="00CF460A">
          <w:rPr>
            <w:rStyle w:val="Hyperlink"/>
          </w:rPr>
          <w:t>Massachusetts 2022 Integrated List of Waters Draft</w:t>
        </w:r>
      </w:hyperlink>
      <w:r w:rsidRPr="00CF460A">
        <w:t xml:space="preserve"> and </w:t>
      </w:r>
      <w:hyperlink r:id="rId11" w:anchor="2.">
        <w:r w:rsidRPr="00CF460A">
          <w:rPr>
            <w:rStyle w:val="Hyperlink"/>
          </w:rPr>
          <w:t>Final TMDL analyses</w:t>
        </w:r>
      </w:hyperlink>
      <w:r w:rsidRPr="00CF460A">
        <w:t>.</w:t>
      </w:r>
    </w:p>
    <w:p w14:paraId="433871C0" w14:textId="77777777" w:rsidR="00D50917" w:rsidRPr="00CF460A" w:rsidRDefault="00D50917" w:rsidP="00D50917">
      <w:pPr>
        <w:numPr>
          <w:ilvl w:val="0"/>
          <w:numId w:val="2"/>
        </w:numPr>
      </w:pPr>
      <w:r w:rsidRPr="00CF460A">
        <w:t xml:space="preserve">GIS coverage </w:t>
      </w:r>
      <w:hyperlink r:id="rId12">
        <w:r w:rsidRPr="00CF460A">
          <w:rPr>
            <w:rStyle w:val="Hyperlink"/>
          </w:rPr>
          <w:t>MassDEP 2022 Integrated List of Waters</w:t>
        </w:r>
      </w:hyperlink>
    </w:p>
    <w:p w14:paraId="6770BE4F" w14:textId="77777777" w:rsidR="00D50917" w:rsidRPr="00CF460A" w:rsidRDefault="00D50917" w:rsidP="00D50917">
      <w:pPr>
        <w:numPr>
          <w:ilvl w:val="0"/>
          <w:numId w:val="2"/>
        </w:numPr>
      </w:pPr>
      <w:hyperlink r:id="rId13">
        <w:r w:rsidRPr="00CF460A">
          <w:rPr>
            <w:rStyle w:val="Hyperlink"/>
          </w:rPr>
          <w:t>Watershed-Based Planning Tool</w:t>
        </w:r>
      </w:hyperlink>
      <w:r w:rsidRPr="00CF460A">
        <w:t xml:space="preserve">: This tool will guide a user to select a watershed and complete the nine elements necessary to comprise a WBP. </w:t>
      </w:r>
    </w:p>
    <w:p w14:paraId="6B41BFE7" w14:textId="77777777" w:rsidR="00D50917" w:rsidRPr="00CF460A" w:rsidRDefault="00D50917" w:rsidP="00D50917">
      <w:pPr>
        <w:numPr>
          <w:ilvl w:val="0"/>
          <w:numId w:val="2"/>
        </w:numPr>
      </w:pPr>
      <w:hyperlink r:id="rId14">
        <w:r w:rsidRPr="00CF460A">
          <w:rPr>
            <w:rStyle w:val="Hyperlink"/>
          </w:rPr>
          <w:t>Water Quality Assessment Reports</w:t>
        </w:r>
      </w:hyperlink>
    </w:p>
    <w:p w14:paraId="546BEDA3" w14:textId="77777777" w:rsidR="00D50917" w:rsidRPr="00CF460A" w:rsidRDefault="00D50917" w:rsidP="00D50917">
      <w:pPr>
        <w:numPr>
          <w:ilvl w:val="0"/>
          <w:numId w:val="2"/>
        </w:numPr>
      </w:pPr>
      <w:hyperlink r:id="rId15">
        <w:r w:rsidRPr="00CF460A">
          <w:rPr>
            <w:rStyle w:val="Hyperlink"/>
          </w:rPr>
          <w:t>The Clean Water Toolkit</w:t>
        </w:r>
      </w:hyperlink>
      <w:r w:rsidRPr="00CF460A">
        <w:t xml:space="preserve">: Massachusetts Nonpoint Source Pollution Management Manual - A manual in electronic format that provides an overview of nonpoint source related issues, fact sheets and detailed information about best management practices to address nonpoint source problems. </w:t>
      </w:r>
    </w:p>
    <w:p w14:paraId="4B8875A2" w14:textId="77777777" w:rsidR="00D50917" w:rsidRPr="00CF460A" w:rsidRDefault="00D50917" w:rsidP="00D50917">
      <w:pPr>
        <w:numPr>
          <w:ilvl w:val="0"/>
          <w:numId w:val="2"/>
        </w:numPr>
      </w:pPr>
      <w:hyperlink r:id="rId16">
        <w:r w:rsidRPr="00CF460A">
          <w:rPr>
            <w:rStyle w:val="Hyperlink"/>
          </w:rPr>
          <w:t>NPDES Stormwater Regulated Communities</w:t>
        </w:r>
      </w:hyperlink>
      <w:r w:rsidRPr="00CF460A">
        <w:t>: Section 604(b) funds are not eligible for activities that are required under final NPDES permits in the regulated area.</w:t>
      </w:r>
    </w:p>
    <w:p w14:paraId="4D15A583" w14:textId="77777777" w:rsidR="00D50917" w:rsidRPr="00CF460A" w:rsidRDefault="00D50917" w:rsidP="00D50917">
      <w:pPr>
        <w:numPr>
          <w:ilvl w:val="0"/>
          <w:numId w:val="2"/>
        </w:numPr>
      </w:pPr>
      <w:hyperlink r:id="rId17">
        <w:r w:rsidRPr="00CF460A">
          <w:rPr>
            <w:rStyle w:val="Hyperlink"/>
          </w:rPr>
          <w:t>University of New Hampshire Stormwater Center</w:t>
        </w:r>
      </w:hyperlink>
      <w:r w:rsidRPr="00CF460A">
        <w:t xml:space="preserve">: where in situ testing of several Best Management Practices is conducted. Visit this site for fact sheets and information about porous asphalt, gravel wetlands, swirl concentrators, and other relevant information. </w:t>
      </w:r>
    </w:p>
    <w:p w14:paraId="527B6E60" w14:textId="77777777" w:rsidR="00D50917" w:rsidRPr="00CF460A" w:rsidRDefault="00D50917" w:rsidP="00D50917">
      <w:pPr>
        <w:numPr>
          <w:ilvl w:val="0"/>
          <w:numId w:val="2"/>
        </w:numPr>
      </w:pPr>
      <w:hyperlink r:id="rId18">
        <w:r w:rsidRPr="00CF460A">
          <w:rPr>
            <w:rStyle w:val="Hyperlink"/>
          </w:rPr>
          <w:t>Stormwater Policy and General Publications</w:t>
        </w:r>
      </w:hyperlink>
    </w:p>
    <w:p w14:paraId="64464645" w14:textId="77777777" w:rsidR="00D50917" w:rsidRPr="00CF460A" w:rsidRDefault="00D50917" w:rsidP="00D50917">
      <w:pPr>
        <w:numPr>
          <w:ilvl w:val="0"/>
          <w:numId w:val="2"/>
        </w:numPr>
      </w:pPr>
      <w:hyperlink r:id="rId19">
        <w:r w:rsidRPr="00CF460A">
          <w:rPr>
            <w:rStyle w:val="Hyperlink"/>
          </w:rPr>
          <w:t>Cornell Extreme Precipitation Analysis</w:t>
        </w:r>
      </w:hyperlink>
      <w:r w:rsidRPr="00CF460A">
        <w:t>: website, providing rainfall analysis calibrated to the present climate.</w:t>
      </w:r>
    </w:p>
    <w:p w14:paraId="7702A665" w14:textId="77777777" w:rsidR="00D50917" w:rsidRPr="00CF460A" w:rsidRDefault="00D50917" w:rsidP="00D50917">
      <w:pPr>
        <w:numPr>
          <w:ilvl w:val="0"/>
          <w:numId w:val="2"/>
        </w:numPr>
      </w:pPr>
      <w:hyperlink r:id="rId20">
        <w:r w:rsidRPr="00CF460A">
          <w:rPr>
            <w:rStyle w:val="Hyperlink"/>
          </w:rPr>
          <w:t>EPA’s Soak Up the Rain campaign</w:t>
        </w:r>
      </w:hyperlink>
      <w:r w:rsidRPr="00CF460A">
        <w:t xml:space="preserve">: information and resources to support public outreach and education: </w:t>
      </w:r>
    </w:p>
    <w:p w14:paraId="3BB66F05" w14:textId="77777777" w:rsidR="00D50917" w:rsidRPr="00CF460A" w:rsidRDefault="00D50917" w:rsidP="00D50917">
      <w:pPr>
        <w:numPr>
          <w:ilvl w:val="0"/>
          <w:numId w:val="2"/>
        </w:numPr>
      </w:pPr>
      <w:hyperlink r:id="rId21" w:anchor="s.-319-and-s.-604b-project-summaries-">
        <w:r w:rsidRPr="00CF460A">
          <w:rPr>
            <w:rStyle w:val="Hyperlink"/>
          </w:rPr>
          <w:t>MassDEP Project Summaries</w:t>
        </w:r>
      </w:hyperlink>
      <w:r w:rsidRPr="00CF460A">
        <w:t>: One-page descriptions of projects that have received 604(b) funding.</w:t>
      </w:r>
    </w:p>
    <w:p w14:paraId="60CDF63F" w14:textId="77777777" w:rsidR="00D50917" w:rsidRPr="00CF460A" w:rsidRDefault="00D50917" w:rsidP="00D50917">
      <w:pPr>
        <w:numPr>
          <w:ilvl w:val="0"/>
          <w:numId w:val="2"/>
        </w:numPr>
      </w:pPr>
      <w:hyperlink r:id="rId22">
        <w:r w:rsidRPr="00CF460A">
          <w:rPr>
            <w:rStyle w:val="Hyperlink"/>
          </w:rPr>
          <w:t>Massachusetts Nonpoint Source Management Program Plan, 2025-2029</w:t>
        </w:r>
      </w:hyperlink>
      <w:r w:rsidRPr="00CF460A">
        <w:t>: with concise goals and objectives.</w:t>
      </w:r>
    </w:p>
    <w:p w14:paraId="586CAA26" w14:textId="77777777" w:rsidR="00D50917" w:rsidRPr="00CF460A" w:rsidRDefault="00D50917" w:rsidP="00D50917">
      <w:hyperlink r:id="rId23">
        <w:r w:rsidRPr="00CF460A">
          <w:rPr>
            <w:rStyle w:val="Hyperlink"/>
          </w:rPr>
          <w:t>Unique Entity Identifier Update</w:t>
        </w:r>
      </w:hyperlink>
      <w:r w:rsidRPr="00CF460A">
        <w:t>: By April of 2022, the federal government will stop using the DUNS number to uniquely identify entities and a new Unique Entity Identifier will be required.</w:t>
      </w:r>
    </w:p>
    <w:p w14:paraId="5BC856C9" w14:textId="77777777" w:rsidR="00D50917" w:rsidRPr="00CF460A" w:rsidRDefault="00D50917" w:rsidP="00D50917"/>
    <w:p w14:paraId="4677A2E4" w14:textId="6F72B134" w:rsidR="00D50917" w:rsidRPr="0056304A" w:rsidRDefault="00CF460A" w:rsidP="000D5F52">
      <w:pPr>
        <w:rPr>
          <w:b/>
          <w:u w:val="single"/>
        </w:rPr>
      </w:pPr>
      <w:r w:rsidRPr="0056304A">
        <w:rPr>
          <w:b/>
          <w:u w:val="single"/>
        </w:rPr>
        <w:lastRenderedPageBreak/>
        <w:t>Frequently Asked Questions</w:t>
      </w:r>
    </w:p>
    <w:p w14:paraId="51E62AB1" w14:textId="77777777" w:rsidR="000D5F52" w:rsidRPr="00CF460A" w:rsidRDefault="000D5F52" w:rsidP="000D5F52">
      <w:pPr>
        <w:numPr>
          <w:ilvl w:val="0"/>
          <w:numId w:val="1"/>
        </w:numPr>
      </w:pPr>
      <w:r w:rsidRPr="00CF460A">
        <w:rPr>
          <w:b/>
        </w:rPr>
        <w:t xml:space="preserve">How often can invoices be submitted for reimbursement? </w:t>
      </w:r>
    </w:p>
    <w:p w14:paraId="0600BC98" w14:textId="77777777" w:rsidR="000D5F52" w:rsidRPr="00CF460A" w:rsidRDefault="000D5F52" w:rsidP="000D5F52">
      <w:r w:rsidRPr="00CF460A">
        <w:t>MassDEP requires grant recipients to submit invoices and project updates on a quarterly basis. On occasion, MassDEP will allow a more frequent schedule for the submission of invoices and/or project updates, provided that this alternative schedule has been approved in advance.</w:t>
      </w:r>
    </w:p>
    <w:p w14:paraId="3FFC728B" w14:textId="77777777" w:rsidR="000D5F52" w:rsidRPr="00CF460A" w:rsidRDefault="000D5F52" w:rsidP="000D5F52">
      <w:pPr>
        <w:numPr>
          <w:ilvl w:val="0"/>
          <w:numId w:val="1"/>
        </w:numPr>
        <w:rPr>
          <w:b/>
        </w:rPr>
      </w:pPr>
      <w:r w:rsidRPr="00CF460A">
        <w:rPr>
          <w:b/>
        </w:rPr>
        <w:t>If the project proposes a modification to an existing sampling plan and QAPP (e.g., different sampling sites or schedule), should a new sampling and analysis plan (SAP) be submitted or will the project be covered?</w:t>
      </w:r>
    </w:p>
    <w:p w14:paraId="52C31DE1" w14:textId="77777777" w:rsidR="000D5F52" w:rsidRPr="00CF460A" w:rsidRDefault="000D5F52" w:rsidP="000D5F52">
      <w:r w:rsidRPr="00CF460A">
        <w:t xml:space="preserve">In these circumstances, it is likely that a modification or amendment to an existing QAPP would be required during the course of the project. After grant award, MassDEP’s Quality Assurance Officer, can provide grant recipients with more specific feedback regarding projects. </w:t>
      </w:r>
    </w:p>
    <w:p w14:paraId="107EC24F" w14:textId="77777777" w:rsidR="000D5F52" w:rsidRPr="00CF460A" w:rsidRDefault="000D5F52" w:rsidP="000D5F52">
      <w:pPr>
        <w:numPr>
          <w:ilvl w:val="0"/>
          <w:numId w:val="1"/>
        </w:numPr>
        <w:rPr>
          <w:b/>
        </w:rPr>
      </w:pPr>
      <w:r w:rsidRPr="00CF460A">
        <w:rPr>
          <w:b/>
        </w:rPr>
        <w:t>Is there a technical definition of a "Watershed-Based Plan"?</w:t>
      </w:r>
    </w:p>
    <w:p w14:paraId="69F11448" w14:textId="77777777" w:rsidR="000D5F52" w:rsidRPr="00CF460A" w:rsidRDefault="000D5F52" w:rsidP="000D5F52">
      <w:r w:rsidRPr="00CF460A">
        <w:t xml:space="preserve">Yes, please see the </w:t>
      </w:r>
      <w:hyperlink r:id="rId24">
        <w:r w:rsidRPr="00CF460A">
          <w:rPr>
            <w:rStyle w:val="Hyperlink"/>
          </w:rPr>
          <w:t>MassDEP website</w:t>
        </w:r>
      </w:hyperlink>
      <w:r w:rsidRPr="00CF460A">
        <w:t xml:space="preserve"> for additional information.</w:t>
      </w:r>
    </w:p>
    <w:p w14:paraId="0FDBFBB4" w14:textId="77777777" w:rsidR="000D5F52" w:rsidRPr="00CF460A" w:rsidRDefault="000D5F52" w:rsidP="000D5F52">
      <w:pPr>
        <w:numPr>
          <w:ilvl w:val="0"/>
          <w:numId w:val="1"/>
        </w:numPr>
        <w:rPr>
          <w:b/>
        </w:rPr>
      </w:pPr>
      <w:r w:rsidRPr="00CF460A">
        <w:rPr>
          <w:b/>
        </w:rPr>
        <w:t>What have been the cost ranges for developing a Watershed-Based Plan?</w:t>
      </w:r>
    </w:p>
    <w:p w14:paraId="0553D414" w14:textId="6595AE2F" w:rsidR="000D5F52" w:rsidRPr="00CF460A" w:rsidRDefault="000D5F52" w:rsidP="000D5F52">
      <w:r w:rsidRPr="00CF460A">
        <w:t xml:space="preserve">A detailed </w:t>
      </w:r>
      <w:r w:rsidR="00D92E9F" w:rsidRPr="00CF460A">
        <w:t xml:space="preserve">holistic </w:t>
      </w:r>
      <w:r w:rsidRPr="00CF460A">
        <w:t>WBP, with BMP locations prioritized and designs included, could cost approximately $50,000</w:t>
      </w:r>
      <w:r w:rsidR="002467CA" w:rsidRPr="00CF460A">
        <w:t xml:space="preserve">-$100,000 </w:t>
      </w:r>
      <w:r w:rsidRPr="00CF460A">
        <w:t>or more, depending on the full scope of the plan.</w:t>
      </w:r>
    </w:p>
    <w:p w14:paraId="02060F8E" w14:textId="77777777" w:rsidR="000D5F52" w:rsidRPr="00CF460A" w:rsidRDefault="000D5F52" w:rsidP="000D5F52">
      <w:pPr>
        <w:numPr>
          <w:ilvl w:val="0"/>
          <w:numId w:val="1"/>
        </w:numPr>
        <w:rPr>
          <w:b/>
        </w:rPr>
      </w:pPr>
      <w:r w:rsidRPr="00CF460A">
        <w:rPr>
          <w:b/>
        </w:rPr>
        <w:t>Is developing a Watershed-Based Plan to remove nutrients identified in a TMDL that is in a Phase II MS4 permit eligible for this grant?</w:t>
      </w:r>
    </w:p>
    <w:p w14:paraId="36527525" w14:textId="71F7DA3A" w:rsidR="000D5F52" w:rsidRPr="00CF460A" w:rsidRDefault="000D5F52" w:rsidP="000D5F52">
      <w:r w:rsidRPr="00CF460A">
        <w:t xml:space="preserve">The development of a WBP in </w:t>
      </w:r>
      <w:r w:rsidR="00C434CF" w:rsidRPr="00CF460A">
        <w:t>an NPDES</w:t>
      </w:r>
      <w:r w:rsidRPr="00CF460A">
        <w:t xml:space="preserve"> permit area is an eligible Section 604(b) project. </w:t>
      </w:r>
    </w:p>
    <w:p w14:paraId="1464D354" w14:textId="77777777" w:rsidR="000D5F52" w:rsidRPr="00CF460A" w:rsidRDefault="000D5F52" w:rsidP="000D5F52">
      <w:pPr>
        <w:numPr>
          <w:ilvl w:val="0"/>
          <w:numId w:val="1"/>
        </w:numPr>
        <w:rPr>
          <w:b/>
        </w:rPr>
      </w:pPr>
      <w:r w:rsidRPr="00CF460A">
        <w:rPr>
          <w:b/>
        </w:rPr>
        <w:t>Would bacteria source tracking be eligible under the Section 604(b) Grant Program?</w:t>
      </w:r>
    </w:p>
    <w:p w14:paraId="7B0BEA8B" w14:textId="77777777" w:rsidR="000D5F52" w:rsidRPr="00CF460A" w:rsidRDefault="000D5F52" w:rsidP="000D5F52">
      <w:r w:rsidRPr="00CF460A">
        <w:t>Yes, a project proposing to conduct bacteria source tracking would be eligible under the Section 604(b) program.</w:t>
      </w:r>
    </w:p>
    <w:p w14:paraId="1331DD12" w14:textId="77777777" w:rsidR="000D5F52" w:rsidRPr="00CF460A" w:rsidRDefault="000D5F52" w:rsidP="000D5F52"/>
    <w:sectPr w:rsidR="000D5F52" w:rsidRPr="00CF460A">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D8145" w14:textId="77777777" w:rsidR="0005651D" w:rsidRDefault="0005651D" w:rsidP="00161A38">
      <w:pPr>
        <w:spacing w:after="0" w:line="240" w:lineRule="auto"/>
      </w:pPr>
      <w:r>
        <w:separator/>
      </w:r>
    </w:p>
  </w:endnote>
  <w:endnote w:type="continuationSeparator" w:id="0">
    <w:p w14:paraId="62F266BF" w14:textId="77777777" w:rsidR="0005651D" w:rsidRDefault="0005651D" w:rsidP="00161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4C85" w14:textId="468AAFE8" w:rsidR="0056304A" w:rsidRPr="0056304A" w:rsidRDefault="0056304A">
    <w:pPr>
      <w:pStyle w:val="Footer"/>
      <w:jc w:val="center"/>
    </w:pPr>
    <w:r>
      <w:t>G-</w:t>
    </w:r>
    <w:sdt>
      <w:sdtPr>
        <w:id w:val="1583415307"/>
        <w:docPartObj>
          <w:docPartGallery w:val="Page Numbers (Bottom of Page)"/>
          <w:docPartUnique/>
        </w:docPartObj>
      </w:sdtPr>
      <w:sdtEndPr>
        <w:rPr>
          <w:noProof/>
        </w:rPr>
      </w:sdtEndPr>
      <w:sdtContent>
        <w:r w:rsidRPr="0056304A">
          <w:fldChar w:fldCharType="begin"/>
        </w:r>
        <w:r w:rsidRPr="0056304A">
          <w:instrText xml:space="preserve"> PAGE   \* MERGEFORMAT </w:instrText>
        </w:r>
        <w:r w:rsidRPr="0056304A">
          <w:fldChar w:fldCharType="separate"/>
        </w:r>
        <w:r w:rsidRPr="0056304A">
          <w:rPr>
            <w:noProof/>
          </w:rPr>
          <w:t>2</w:t>
        </w:r>
        <w:r w:rsidRPr="0056304A">
          <w:rPr>
            <w:noProof/>
          </w:rPr>
          <w:fldChar w:fldCharType="end"/>
        </w:r>
      </w:sdtContent>
    </w:sdt>
  </w:p>
  <w:p w14:paraId="76B76144" w14:textId="77777777" w:rsidR="0056304A" w:rsidRDefault="00563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5D424" w14:textId="77777777" w:rsidR="0005651D" w:rsidRDefault="0005651D" w:rsidP="00161A38">
      <w:pPr>
        <w:spacing w:after="0" w:line="240" w:lineRule="auto"/>
      </w:pPr>
      <w:r>
        <w:separator/>
      </w:r>
    </w:p>
  </w:footnote>
  <w:footnote w:type="continuationSeparator" w:id="0">
    <w:p w14:paraId="1CA39959" w14:textId="77777777" w:rsidR="0005651D" w:rsidRDefault="0005651D" w:rsidP="00161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B9B9" w14:textId="391223C8" w:rsidR="00CF460A" w:rsidRPr="008E0403" w:rsidRDefault="00CF460A" w:rsidP="00CF460A">
    <w:pPr>
      <w:spacing w:after="0" w:line="240" w:lineRule="auto"/>
      <w:jc w:val="center"/>
      <w:outlineLvl w:val="0"/>
      <w:rPr>
        <w:rFonts w:eastAsia="Times New Roman" w:cs="Calibri"/>
        <w:b/>
        <w:kern w:val="0"/>
        <w:sz w:val="28"/>
        <w:szCs w:val="28"/>
        <w:u w:val="single"/>
        <w14:ligatures w14:val="none"/>
      </w:rPr>
    </w:pPr>
    <w:r w:rsidRPr="008E0403">
      <w:rPr>
        <w:rFonts w:eastAsia="Times New Roman" w:cs="Calibri"/>
        <w:b/>
        <w:kern w:val="0"/>
        <w:sz w:val="28"/>
        <w:szCs w:val="28"/>
        <w:u w:val="single"/>
        <w14:ligatures w14:val="none"/>
      </w:rPr>
      <w:t xml:space="preserve">ATTACHMENT </w:t>
    </w:r>
    <w:r>
      <w:rPr>
        <w:rFonts w:eastAsia="Times New Roman" w:cs="Calibri"/>
        <w:b/>
        <w:kern w:val="0"/>
        <w:sz w:val="28"/>
        <w:szCs w:val="28"/>
        <w:u w:val="single"/>
        <w14:ligatures w14:val="none"/>
      </w:rPr>
      <w:t>G</w:t>
    </w:r>
    <w:r w:rsidRPr="008E0403">
      <w:rPr>
        <w:rFonts w:eastAsia="Times New Roman" w:cs="Calibri"/>
        <w:b/>
        <w:kern w:val="0"/>
        <w:sz w:val="28"/>
        <w:szCs w:val="28"/>
        <w:u w:val="single"/>
        <w14:ligatures w14:val="none"/>
      </w:rPr>
      <w:t xml:space="preserve"> – </w:t>
    </w:r>
    <w:r>
      <w:rPr>
        <w:rFonts w:eastAsia="Times New Roman" w:cs="Calibri"/>
        <w:b/>
        <w:kern w:val="0"/>
        <w:sz w:val="28"/>
        <w:szCs w:val="28"/>
        <w:u w:val="single"/>
        <w14:ligatures w14:val="none"/>
      </w:rPr>
      <w:t>ADDITIONAL RESOURCE AND FAQ</w:t>
    </w:r>
  </w:p>
  <w:p w14:paraId="2292DA41" w14:textId="77777777" w:rsidR="00CF460A" w:rsidRPr="000350F6" w:rsidRDefault="00CF460A" w:rsidP="00CF460A">
    <w:pPr>
      <w:tabs>
        <w:tab w:val="center" w:pos="4680"/>
      </w:tabs>
      <w:suppressAutoHyphens/>
      <w:spacing w:after="0" w:line="240" w:lineRule="auto"/>
      <w:jc w:val="center"/>
      <w:rPr>
        <w:rFonts w:eastAsia="Times New Roman" w:cs="Times New Roman"/>
        <w:b/>
        <w:spacing w:val="-2"/>
        <w:kern w:val="0"/>
        <w14:ligatures w14:val="none"/>
      </w:rPr>
    </w:pPr>
    <w:r w:rsidRPr="000350F6">
      <w:rPr>
        <w:rFonts w:eastAsia="Times New Roman" w:cs="Times New Roman"/>
        <w:b/>
        <w:spacing w:val="-2"/>
        <w:kern w:val="0"/>
        <w14:ligatures w14:val="none"/>
      </w:rPr>
      <w:t>604(b) - WATER QUALITY MANAGEMENT PLANNING GRANT PROGRAM</w:t>
    </w:r>
  </w:p>
  <w:p w14:paraId="76CBC69A" w14:textId="77777777" w:rsidR="00CF460A" w:rsidRPr="000350F6" w:rsidRDefault="00CF460A" w:rsidP="00CF460A">
    <w:pPr>
      <w:pBdr>
        <w:bottom w:val="single" w:sz="6" w:space="1" w:color="auto"/>
      </w:pBdr>
      <w:tabs>
        <w:tab w:val="center" w:pos="4680"/>
      </w:tabs>
      <w:suppressAutoHyphens/>
      <w:spacing w:after="0" w:line="240" w:lineRule="auto"/>
      <w:jc w:val="center"/>
      <w:rPr>
        <w:rFonts w:eastAsia="Times New Roman" w:cs="Times New Roman"/>
        <w:b/>
        <w:spacing w:val="-2"/>
        <w:kern w:val="0"/>
        <w14:ligatures w14:val="none"/>
      </w:rPr>
    </w:pPr>
    <w:r w:rsidRPr="000350F6">
      <w:rPr>
        <w:rFonts w:eastAsia="Times New Roman" w:cs="Times New Roman"/>
        <w:b/>
        <w:spacing w:val="-2"/>
        <w:kern w:val="0"/>
        <w14:ligatures w14:val="none"/>
      </w:rPr>
      <w:t>FEDERAL FISCAL YEAR 2024/2025</w:t>
    </w:r>
  </w:p>
  <w:p w14:paraId="028EFDBB" w14:textId="77777777" w:rsidR="00CF460A" w:rsidRPr="00967530" w:rsidRDefault="00CF460A" w:rsidP="00CF4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8457C"/>
    <w:multiLevelType w:val="hybridMultilevel"/>
    <w:tmpl w:val="5B7E4584"/>
    <w:lvl w:ilvl="0" w:tplc="15E43110">
      <w:start w:val="1"/>
      <w:numFmt w:val="decimal"/>
      <w:lvlText w:val="%1."/>
      <w:lvlJc w:val="left"/>
      <w:pPr>
        <w:tabs>
          <w:tab w:val="num" w:pos="1440"/>
        </w:tabs>
        <w:ind w:left="1440" w:hanging="72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D84E54"/>
    <w:multiLevelType w:val="hybridMultilevel"/>
    <w:tmpl w:val="334C5AEC"/>
    <w:lvl w:ilvl="0" w:tplc="64DA83DA">
      <w:start w:val="1"/>
      <w:numFmt w:val="decimal"/>
      <w:lvlText w:val="%1)"/>
      <w:lvlJc w:val="left"/>
      <w:pPr>
        <w:ind w:left="720" w:hanging="360"/>
      </w:pPr>
      <w:rPr>
        <w:rFonts w:ascii="Calibri" w:hAnsi="Calibri" w:hint="default"/>
        <w:b/>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7606759">
    <w:abstractNumId w:val="0"/>
  </w:num>
  <w:num w:numId="2" w16cid:durableId="217478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F52"/>
    <w:rsid w:val="0005651D"/>
    <w:rsid w:val="000D5F52"/>
    <w:rsid w:val="00161A38"/>
    <w:rsid w:val="002467CA"/>
    <w:rsid w:val="002C06A3"/>
    <w:rsid w:val="00443407"/>
    <w:rsid w:val="004E21C2"/>
    <w:rsid w:val="0056304A"/>
    <w:rsid w:val="0056545B"/>
    <w:rsid w:val="00604063"/>
    <w:rsid w:val="008D5F23"/>
    <w:rsid w:val="00B95B67"/>
    <w:rsid w:val="00C434CF"/>
    <w:rsid w:val="00CF103A"/>
    <w:rsid w:val="00CF460A"/>
    <w:rsid w:val="00D21D0B"/>
    <w:rsid w:val="00D50917"/>
    <w:rsid w:val="00D92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BD6C"/>
  <w15:chartTrackingRefBased/>
  <w15:docId w15:val="{F1E45B1A-9A42-4F9C-A3D0-8293FD26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5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5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5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F52"/>
    <w:rPr>
      <w:rFonts w:eastAsiaTheme="majorEastAsia" w:cstheme="majorBidi"/>
      <w:color w:val="272727" w:themeColor="text1" w:themeTint="D8"/>
    </w:rPr>
  </w:style>
  <w:style w:type="paragraph" w:styleId="Title">
    <w:name w:val="Title"/>
    <w:basedOn w:val="Normal"/>
    <w:next w:val="Normal"/>
    <w:link w:val="TitleChar"/>
    <w:uiPriority w:val="10"/>
    <w:qFormat/>
    <w:rsid w:val="000D5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F52"/>
    <w:pPr>
      <w:spacing w:before="160"/>
      <w:jc w:val="center"/>
    </w:pPr>
    <w:rPr>
      <w:i/>
      <w:iCs/>
      <w:color w:val="404040" w:themeColor="text1" w:themeTint="BF"/>
    </w:rPr>
  </w:style>
  <w:style w:type="character" w:customStyle="1" w:styleId="QuoteChar">
    <w:name w:val="Quote Char"/>
    <w:basedOn w:val="DefaultParagraphFont"/>
    <w:link w:val="Quote"/>
    <w:uiPriority w:val="29"/>
    <w:rsid w:val="000D5F52"/>
    <w:rPr>
      <w:i/>
      <w:iCs/>
      <w:color w:val="404040" w:themeColor="text1" w:themeTint="BF"/>
    </w:rPr>
  </w:style>
  <w:style w:type="paragraph" w:styleId="ListParagraph">
    <w:name w:val="List Paragraph"/>
    <w:basedOn w:val="Normal"/>
    <w:uiPriority w:val="34"/>
    <w:qFormat/>
    <w:rsid w:val="000D5F52"/>
    <w:pPr>
      <w:ind w:left="720"/>
      <w:contextualSpacing/>
    </w:pPr>
  </w:style>
  <w:style w:type="character" w:styleId="IntenseEmphasis">
    <w:name w:val="Intense Emphasis"/>
    <w:basedOn w:val="DefaultParagraphFont"/>
    <w:uiPriority w:val="21"/>
    <w:qFormat/>
    <w:rsid w:val="000D5F52"/>
    <w:rPr>
      <w:i/>
      <w:iCs/>
      <w:color w:val="0F4761" w:themeColor="accent1" w:themeShade="BF"/>
    </w:rPr>
  </w:style>
  <w:style w:type="paragraph" w:styleId="IntenseQuote">
    <w:name w:val="Intense Quote"/>
    <w:basedOn w:val="Normal"/>
    <w:next w:val="Normal"/>
    <w:link w:val="IntenseQuoteChar"/>
    <w:uiPriority w:val="30"/>
    <w:qFormat/>
    <w:rsid w:val="000D5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F52"/>
    <w:rPr>
      <w:i/>
      <w:iCs/>
      <w:color w:val="0F4761" w:themeColor="accent1" w:themeShade="BF"/>
    </w:rPr>
  </w:style>
  <w:style w:type="character" w:styleId="IntenseReference">
    <w:name w:val="Intense Reference"/>
    <w:basedOn w:val="DefaultParagraphFont"/>
    <w:uiPriority w:val="32"/>
    <w:qFormat/>
    <w:rsid w:val="000D5F52"/>
    <w:rPr>
      <w:b/>
      <w:bCs/>
      <w:smallCaps/>
      <w:color w:val="0F4761" w:themeColor="accent1" w:themeShade="BF"/>
      <w:spacing w:val="5"/>
    </w:rPr>
  </w:style>
  <w:style w:type="paragraph" w:styleId="CommentText">
    <w:name w:val="annotation text"/>
    <w:basedOn w:val="Normal"/>
    <w:link w:val="CommentTextChar"/>
    <w:uiPriority w:val="99"/>
    <w:semiHidden/>
    <w:unhideWhenUsed/>
    <w:rsid w:val="000D5F52"/>
    <w:pPr>
      <w:spacing w:line="240" w:lineRule="auto"/>
    </w:pPr>
    <w:rPr>
      <w:sz w:val="20"/>
      <w:szCs w:val="20"/>
    </w:rPr>
  </w:style>
  <w:style w:type="character" w:customStyle="1" w:styleId="CommentTextChar">
    <w:name w:val="Comment Text Char"/>
    <w:basedOn w:val="DefaultParagraphFont"/>
    <w:link w:val="CommentText"/>
    <w:uiPriority w:val="99"/>
    <w:semiHidden/>
    <w:rsid w:val="000D5F52"/>
    <w:rPr>
      <w:sz w:val="20"/>
      <w:szCs w:val="20"/>
    </w:rPr>
  </w:style>
  <w:style w:type="character" w:styleId="CommentReference">
    <w:name w:val="annotation reference"/>
    <w:uiPriority w:val="99"/>
    <w:rsid w:val="000D5F52"/>
    <w:rPr>
      <w:sz w:val="16"/>
      <w:szCs w:val="16"/>
    </w:rPr>
  </w:style>
  <w:style w:type="character" w:styleId="Hyperlink">
    <w:name w:val="Hyperlink"/>
    <w:basedOn w:val="DefaultParagraphFont"/>
    <w:uiPriority w:val="99"/>
    <w:unhideWhenUsed/>
    <w:rsid w:val="000D5F52"/>
    <w:rPr>
      <w:color w:val="467886" w:themeColor="hyperlink"/>
      <w:u w:val="single"/>
    </w:rPr>
  </w:style>
  <w:style w:type="character" w:styleId="UnresolvedMention">
    <w:name w:val="Unresolved Mention"/>
    <w:basedOn w:val="DefaultParagraphFont"/>
    <w:uiPriority w:val="99"/>
    <w:semiHidden/>
    <w:unhideWhenUsed/>
    <w:rsid w:val="000D5F52"/>
    <w:rPr>
      <w:color w:val="605E5C"/>
      <w:shd w:val="clear" w:color="auto" w:fill="E1DFDD"/>
    </w:rPr>
  </w:style>
  <w:style w:type="paragraph" w:styleId="Header">
    <w:name w:val="header"/>
    <w:basedOn w:val="Normal"/>
    <w:link w:val="HeaderChar"/>
    <w:uiPriority w:val="99"/>
    <w:unhideWhenUsed/>
    <w:rsid w:val="00161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A38"/>
  </w:style>
  <w:style w:type="paragraph" w:styleId="Footer">
    <w:name w:val="footer"/>
    <w:basedOn w:val="Normal"/>
    <w:link w:val="FooterChar"/>
    <w:uiPriority w:val="99"/>
    <w:unhideWhenUsed/>
    <w:rsid w:val="00161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rj.geosyntec.com/MassDEPWBP" TargetMode="External"/><Relationship Id="rId18" Type="http://schemas.openxmlformats.org/officeDocument/2006/relationships/hyperlink" Target="https://www.mass.gov/guides/massachusetts-stormwater-handbook-and-stormwater-standard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mass.gov/info-details/grants-financial-assistance-watersheds-water-quality" TargetMode="External"/><Relationship Id="rId7" Type="http://schemas.openxmlformats.org/officeDocument/2006/relationships/webSettings" Target="webSettings.xml"/><Relationship Id="rId12" Type="http://schemas.openxmlformats.org/officeDocument/2006/relationships/hyperlink" Target="https://www.mass.gov/info-details/massgis-data-massdep-2022-integrated-list-of-waters-305b303d" TargetMode="External"/><Relationship Id="rId17" Type="http://schemas.openxmlformats.org/officeDocument/2006/relationships/hyperlink" Target="http://www.unh.edu/unhsc/"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pa.gov/npdes-permits/regulated-ms4-massachusetts-communities" TargetMode="External"/><Relationship Id="rId20" Type="http://schemas.openxmlformats.org/officeDocument/2006/relationships/hyperlink" Target="http://www.epa.gov/soakuptherai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ss.gov/eea/agencies/massdep/water/watersheds/total-maximum-daily-loads-tmdls.html" TargetMode="External"/><Relationship Id="rId24" Type="http://schemas.openxmlformats.org/officeDocument/2006/relationships/hyperlink" Target="https://www.mass.gov/guides/watershed-based-plan-information" TargetMode="External"/><Relationship Id="rId5" Type="http://schemas.openxmlformats.org/officeDocument/2006/relationships/styles" Target="styles.xml"/><Relationship Id="rId15" Type="http://schemas.openxmlformats.org/officeDocument/2006/relationships/hyperlink" Target="http://prj.geosyntec.com/npsmanual/default.aspx" TargetMode="External"/><Relationship Id="rId23"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8" Type="http://schemas.openxmlformats.org/officeDocument/2006/relationships/theme" Target="theme/theme1.xml"/><Relationship Id="rId10" Type="http://schemas.openxmlformats.org/officeDocument/2006/relationships/hyperlink" Target="https://www.mass.gov/lists/integrated-lists-of-waters-related-reports" TargetMode="External"/><Relationship Id="rId19" Type="http://schemas.openxmlformats.org/officeDocument/2006/relationships/hyperlink" Target="http://precip.eas.cornell.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ss.gov/service-details/water-quality-assessments" TargetMode="External"/><Relationship Id="rId22" Type="http://schemas.openxmlformats.org/officeDocument/2006/relationships/hyperlink" Target="https://www.mass.gov/info-details/massachusetts-nonpoint-source-management-pla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8604AC-8684-43A3-B22B-4B2F020AB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D108DD-A417-4F20-8753-1BE088CDB466}">
  <ds:schemaRefs>
    <ds:schemaRef ds:uri="http://schemas.microsoft.com/sharepoint/v3/contenttype/forms"/>
  </ds:schemaRefs>
</ds:datastoreItem>
</file>

<file path=customXml/itemProps3.xml><?xml version="1.0" encoding="utf-8"?>
<ds:datastoreItem xmlns:ds="http://schemas.openxmlformats.org/officeDocument/2006/customXml" ds:itemID="{9BA5304D-711F-4E89-9E1B-C6FE9A84A138}">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709</Words>
  <Characters>4042</Characters>
  <Application>Microsoft Office Word</Application>
  <DocSecurity>0</DocSecurity>
  <Lines>33</Lines>
  <Paragraphs>9</Paragraphs>
  <ScaleCrop>false</ScaleCrop>
  <Company>Executive Office of Energy and Environmental Affairs</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Selby, Meghan (DEP)</dc:creator>
  <cp:keywords/>
  <dc:description/>
  <cp:lastModifiedBy>Selby, Meghan (DEP)</cp:lastModifiedBy>
  <cp:revision>12</cp:revision>
  <dcterms:created xsi:type="dcterms:W3CDTF">2026-07-06T15:14:00Z</dcterms:created>
  <dcterms:modified xsi:type="dcterms:W3CDTF">2026-08-12T18:45:00Z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