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09122" w14:textId="77777777" w:rsidR="002C0054" w:rsidRPr="006C33E1" w:rsidRDefault="002C0054" w:rsidP="002C0054">
      <w:pPr>
        <w:rPr>
          <w:b/>
          <w:u w:val="single"/>
        </w:rPr>
      </w:pPr>
      <w:bookmarkStart w:id="0" w:name="_Toc91684979"/>
      <w:r w:rsidRPr="006C33E1">
        <w:rPr>
          <w:b/>
          <w:u w:val="single"/>
        </w:rPr>
        <w:t xml:space="preserve">COMPLIANCE WITH SIX GOOD FAITH EFFORTS </w:t>
      </w:r>
      <w:bookmarkEnd w:id="0"/>
    </w:p>
    <w:p w14:paraId="1E918E6B" w14:textId="65DA9D2A" w:rsidR="00653131" w:rsidRPr="006C33E1" w:rsidRDefault="00653131" w:rsidP="002C0054">
      <w:r w:rsidRPr="006C33E1">
        <w:t xml:space="preserve">All applicants agree to adhere to the Six Good Faith Efforts whenever procuring goods or services in support of any grant award in conformance with 2 CMR 200.321. “Six Good Faith Efforts” means the grantee will make the following good faith efforts whenever procuring </w:t>
      </w:r>
      <w:r w:rsidR="00E221B5" w:rsidRPr="006C33E1">
        <w:t xml:space="preserve">goods and </w:t>
      </w:r>
      <w:r w:rsidRPr="006C33E1">
        <w:t>services (40 CFR, Part 33 Subpart C).</w:t>
      </w:r>
    </w:p>
    <w:p w14:paraId="7B1D71DD" w14:textId="77777777" w:rsidR="002C0054" w:rsidRPr="006C33E1" w:rsidRDefault="002C0054" w:rsidP="002C0054">
      <w:r w:rsidRPr="006C33E1">
        <w:t>The six Good Faith Efforts include:</w:t>
      </w:r>
    </w:p>
    <w:p w14:paraId="06558963" w14:textId="77777777" w:rsidR="002C0054" w:rsidRPr="006C33E1" w:rsidRDefault="002C0054" w:rsidP="002C0054">
      <w:r w:rsidRPr="006C33E1">
        <w:t xml:space="preserve">  (</w:t>
      </w:r>
      <w:proofErr w:type="spellStart"/>
      <w:r w:rsidRPr="006C33E1">
        <w:t>i</w:t>
      </w:r>
      <w:proofErr w:type="spellEnd"/>
      <w:r w:rsidRPr="006C33E1">
        <w:t>)</w:t>
      </w:r>
      <w:r w:rsidRPr="006C33E1">
        <w:tab/>
        <w:t>Require the DBEs are made aware of contracting opportunities to the fullest extent practicable through outreach and recruitment activities. This will include placing qualified disadvantaged minority business and women's business enterprises on solicitation lists and soliciting them whenever they are potential sources;</w:t>
      </w:r>
    </w:p>
    <w:p w14:paraId="6354591B" w14:textId="77777777" w:rsidR="002C0054" w:rsidRPr="006C33E1" w:rsidRDefault="002C0054" w:rsidP="002C0054">
      <w:r w:rsidRPr="006C33E1">
        <w:t xml:space="preserve">  (ii)</w:t>
      </w:r>
      <w:r w:rsidRPr="006C33E1">
        <w:tab/>
        <w:t>Make information on forthcoming opportunities available to DBEs and arrange time frames for contracts and establish delivery schedules, where the requirements permit, in a way that encourages and facilitates participation by DBEs in the competitive process. This includes, whenever possible, posting solicitations for bids for a minimum of 30 calendar days before the bid or proposal closing date;</w:t>
      </w:r>
    </w:p>
    <w:p w14:paraId="1E71CA3E" w14:textId="77777777" w:rsidR="002C0054" w:rsidRPr="006C33E1" w:rsidRDefault="002C0054" w:rsidP="002C0054">
      <w:r w:rsidRPr="006C33E1">
        <w:t xml:space="preserve">  (iii)</w:t>
      </w:r>
      <w:r w:rsidRPr="006C33E1">
        <w:tab/>
        <w:t>Consider in the contracting process whether firms competing for large contracts could subcontract with DBEs. This will include dividing total requirements, when economically feasible, into smaller tasks or quantities to permit maximum participation by DBEs;</w:t>
      </w:r>
    </w:p>
    <w:p w14:paraId="58BB6931" w14:textId="77777777" w:rsidR="002C0054" w:rsidRPr="006C33E1" w:rsidRDefault="002C0054" w:rsidP="002C0054">
      <w:r w:rsidRPr="006C33E1">
        <w:t xml:space="preserve">  (iv)</w:t>
      </w:r>
      <w:r w:rsidRPr="006C33E1">
        <w:tab/>
        <w:t>Encourage contracting with a consortium of DBEs when a contract is too large for one of these firms to handle individually;</w:t>
      </w:r>
    </w:p>
    <w:p w14:paraId="51852B11" w14:textId="77777777" w:rsidR="002C0054" w:rsidRPr="006C33E1" w:rsidRDefault="002C0054" w:rsidP="002C0054">
      <w:r w:rsidRPr="006C33E1">
        <w:t xml:space="preserve">  (v)</w:t>
      </w:r>
      <w:r w:rsidRPr="006C33E1">
        <w:tab/>
        <w:t>Use the services and assistance of the Small Business Administration, and the Minority Business Development Agency of the Department of Commerce; and</w:t>
      </w:r>
    </w:p>
    <w:p w14:paraId="1F84A2B9" w14:textId="38B1BE08" w:rsidR="002C0054" w:rsidRPr="006C33E1" w:rsidRDefault="002C0054" w:rsidP="002C0054">
      <w:r w:rsidRPr="006C33E1">
        <w:t xml:space="preserve">  (vi)</w:t>
      </w:r>
      <w:r w:rsidRPr="006C33E1">
        <w:tab/>
        <w:t xml:space="preserve">If the prime subcontractor awards subcontracts, require the prime contractor to </w:t>
      </w:r>
      <w:r w:rsidR="000101F5" w:rsidRPr="006C33E1">
        <w:t>m</w:t>
      </w:r>
      <w:r w:rsidRPr="006C33E1">
        <w:t>ake the steps listed in paragraphs (</w:t>
      </w:r>
      <w:proofErr w:type="spellStart"/>
      <w:r w:rsidRPr="006C33E1">
        <w:t>i</w:t>
      </w:r>
      <w:proofErr w:type="spellEnd"/>
      <w:r w:rsidRPr="006C33E1">
        <w:t>) through (v) of this section.</w:t>
      </w:r>
    </w:p>
    <w:sectPr w:rsidR="002C0054" w:rsidRPr="006C33E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85953" w14:textId="77777777" w:rsidR="0046265B" w:rsidRDefault="0046265B" w:rsidP="00E55768">
      <w:pPr>
        <w:spacing w:after="0" w:line="240" w:lineRule="auto"/>
      </w:pPr>
      <w:r>
        <w:separator/>
      </w:r>
    </w:p>
  </w:endnote>
  <w:endnote w:type="continuationSeparator" w:id="0">
    <w:p w14:paraId="41EB7375" w14:textId="77777777" w:rsidR="0046265B" w:rsidRDefault="0046265B" w:rsidP="00E55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0CE23" w14:textId="14013292" w:rsidR="00360A1C" w:rsidRPr="00360A1C" w:rsidRDefault="00360A1C">
    <w:pPr>
      <w:pStyle w:val="Footer"/>
      <w:jc w:val="center"/>
    </w:pPr>
    <w:r w:rsidRPr="00360A1C">
      <w:t>F-</w:t>
    </w:r>
    <w:sdt>
      <w:sdtPr>
        <w:id w:val="45650816"/>
        <w:docPartObj>
          <w:docPartGallery w:val="Page Numbers (Bottom of Page)"/>
          <w:docPartUnique/>
        </w:docPartObj>
      </w:sdtPr>
      <w:sdtEndPr>
        <w:rPr>
          <w:noProof/>
        </w:rPr>
      </w:sdtEndPr>
      <w:sdtContent>
        <w:r w:rsidRPr="00360A1C">
          <w:fldChar w:fldCharType="begin"/>
        </w:r>
        <w:r w:rsidRPr="00360A1C">
          <w:instrText xml:space="preserve"> PAGE   \* MERGEFORMAT </w:instrText>
        </w:r>
        <w:r w:rsidRPr="00360A1C">
          <w:fldChar w:fldCharType="separate"/>
        </w:r>
        <w:r w:rsidRPr="00360A1C">
          <w:rPr>
            <w:noProof/>
          </w:rPr>
          <w:t>2</w:t>
        </w:r>
        <w:r w:rsidRPr="00360A1C">
          <w:rPr>
            <w:noProof/>
          </w:rPr>
          <w:fldChar w:fldCharType="end"/>
        </w:r>
      </w:sdtContent>
    </w:sdt>
  </w:p>
  <w:p w14:paraId="70E30792" w14:textId="77777777" w:rsidR="00360A1C" w:rsidRDefault="00360A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347DA" w14:textId="77777777" w:rsidR="0046265B" w:rsidRDefault="0046265B" w:rsidP="00E55768">
      <w:pPr>
        <w:spacing w:after="0" w:line="240" w:lineRule="auto"/>
      </w:pPr>
      <w:r>
        <w:separator/>
      </w:r>
    </w:p>
  </w:footnote>
  <w:footnote w:type="continuationSeparator" w:id="0">
    <w:p w14:paraId="71BE1ED6" w14:textId="77777777" w:rsidR="0046265B" w:rsidRDefault="0046265B" w:rsidP="00E55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E897" w14:textId="4BBD072D" w:rsidR="00360A1C" w:rsidRPr="008E0403" w:rsidRDefault="00360A1C" w:rsidP="00360A1C">
    <w:pPr>
      <w:spacing w:after="0" w:line="240" w:lineRule="auto"/>
      <w:jc w:val="center"/>
      <w:outlineLvl w:val="0"/>
      <w:rPr>
        <w:rFonts w:eastAsia="Times New Roman" w:cs="Calibri"/>
        <w:b/>
        <w:kern w:val="0"/>
        <w:sz w:val="28"/>
        <w:szCs w:val="28"/>
        <w:u w:val="single"/>
        <w14:ligatures w14:val="none"/>
      </w:rPr>
    </w:pPr>
    <w:r w:rsidRPr="008E0403">
      <w:rPr>
        <w:rFonts w:eastAsia="Times New Roman" w:cs="Calibri"/>
        <w:b/>
        <w:kern w:val="0"/>
        <w:sz w:val="28"/>
        <w:szCs w:val="28"/>
        <w:u w:val="single"/>
        <w14:ligatures w14:val="none"/>
      </w:rPr>
      <w:t xml:space="preserve">ATTACHMENT </w:t>
    </w:r>
    <w:r>
      <w:rPr>
        <w:rFonts w:eastAsia="Times New Roman" w:cs="Calibri"/>
        <w:b/>
        <w:kern w:val="0"/>
        <w:sz w:val="28"/>
        <w:szCs w:val="28"/>
        <w:u w:val="single"/>
        <w14:ligatures w14:val="none"/>
      </w:rPr>
      <w:t>F</w:t>
    </w:r>
    <w:r w:rsidRPr="008E0403">
      <w:rPr>
        <w:rFonts w:eastAsia="Times New Roman" w:cs="Calibri"/>
        <w:b/>
        <w:kern w:val="0"/>
        <w:sz w:val="28"/>
        <w:szCs w:val="28"/>
        <w:u w:val="single"/>
        <w14:ligatures w14:val="none"/>
      </w:rPr>
      <w:t xml:space="preserve"> – </w:t>
    </w:r>
    <w:r>
      <w:rPr>
        <w:rFonts w:eastAsia="Times New Roman" w:cs="Calibri"/>
        <w:b/>
        <w:kern w:val="0"/>
        <w:sz w:val="28"/>
        <w:szCs w:val="28"/>
        <w:u w:val="single"/>
        <w14:ligatures w14:val="none"/>
      </w:rPr>
      <w:t>SIX GOOD FAITH EFFORTS</w:t>
    </w:r>
  </w:p>
  <w:p w14:paraId="5E1FBD00" w14:textId="77777777" w:rsidR="00360A1C" w:rsidRPr="000350F6" w:rsidRDefault="00360A1C" w:rsidP="00360A1C">
    <w:pPr>
      <w:tabs>
        <w:tab w:val="center" w:pos="4680"/>
      </w:tabs>
      <w:suppressAutoHyphens/>
      <w:spacing w:after="0" w:line="240" w:lineRule="auto"/>
      <w:jc w:val="center"/>
      <w:rPr>
        <w:rFonts w:eastAsia="Times New Roman" w:cs="Times New Roman"/>
        <w:b/>
        <w:spacing w:val="-2"/>
        <w:kern w:val="0"/>
        <w14:ligatures w14:val="none"/>
      </w:rPr>
    </w:pPr>
    <w:r w:rsidRPr="000350F6">
      <w:rPr>
        <w:rFonts w:eastAsia="Times New Roman" w:cs="Times New Roman"/>
        <w:b/>
        <w:spacing w:val="-2"/>
        <w:kern w:val="0"/>
        <w14:ligatures w14:val="none"/>
      </w:rPr>
      <w:t>604(b) - WATER QUALITY MANAGEMENT PLANNING GRANT PROGRAM</w:t>
    </w:r>
  </w:p>
  <w:p w14:paraId="02A2822B" w14:textId="77777777" w:rsidR="00360A1C" w:rsidRPr="000350F6" w:rsidRDefault="00360A1C" w:rsidP="00360A1C">
    <w:pPr>
      <w:pBdr>
        <w:bottom w:val="single" w:sz="6" w:space="1" w:color="auto"/>
      </w:pBdr>
      <w:tabs>
        <w:tab w:val="center" w:pos="4680"/>
      </w:tabs>
      <w:suppressAutoHyphens/>
      <w:spacing w:after="0" w:line="240" w:lineRule="auto"/>
      <w:jc w:val="center"/>
      <w:rPr>
        <w:rFonts w:eastAsia="Times New Roman" w:cs="Times New Roman"/>
        <w:b/>
        <w:spacing w:val="-2"/>
        <w:kern w:val="0"/>
        <w14:ligatures w14:val="none"/>
      </w:rPr>
    </w:pPr>
    <w:r w:rsidRPr="000350F6">
      <w:rPr>
        <w:rFonts w:eastAsia="Times New Roman" w:cs="Times New Roman"/>
        <w:b/>
        <w:spacing w:val="-2"/>
        <w:kern w:val="0"/>
        <w14:ligatures w14:val="none"/>
      </w:rPr>
      <w:t>FEDERAL FISCAL YEAR 2024/2025</w:t>
    </w:r>
  </w:p>
  <w:p w14:paraId="68A90087" w14:textId="77777777" w:rsidR="00E55768" w:rsidRDefault="00E557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054"/>
    <w:rsid w:val="000101F5"/>
    <w:rsid w:val="00031E18"/>
    <w:rsid w:val="002C0054"/>
    <w:rsid w:val="00360A1C"/>
    <w:rsid w:val="0046265B"/>
    <w:rsid w:val="004E21C2"/>
    <w:rsid w:val="00604063"/>
    <w:rsid w:val="00653131"/>
    <w:rsid w:val="006C33E1"/>
    <w:rsid w:val="00AC549D"/>
    <w:rsid w:val="00C903E2"/>
    <w:rsid w:val="00CF103A"/>
    <w:rsid w:val="00D21D0B"/>
    <w:rsid w:val="00E221B5"/>
    <w:rsid w:val="00E55768"/>
    <w:rsid w:val="00F47E98"/>
    <w:rsid w:val="00FF3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BABCA"/>
  <w15:chartTrackingRefBased/>
  <w15:docId w15:val="{A1A6C445-6366-4090-9D66-9D4B67D1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0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0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00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00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0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0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0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0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0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0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0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00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00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00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0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054"/>
    <w:rPr>
      <w:rFonts w:eastAsiaTheme="majorEastAsia" w:cstheme="majorBidi"/>
      <w:color w:val="272727" w:themeColor="text1" w:themeTint="D8"/>
    </w:rPr>
  </w:style>
  <w:style w:type="paragraph" w:styleId="Title">
    <w:name w:val="Title"/>
    <w:basedOn w:val="Normal"/>
    <w:next w:val="Normal"/>
    <w:link w:val="TitleChar"/>
    <w:uiPriority w:val="10"/>
    <w:qFormat/>
    <w:rsid w:val="002C0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0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0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054"/>
    <w:pPr>
      <w:spacing w:before="160"/>
      <w:jc w:val="center"/>
    </w:pPr>
    <w:rPr>
      <w:i/>
      <w:iCs/>
      <w:color w:val="404040" w:themeColor="text1" w:themeTint="BF"/>
    </w:rPr>
  </w:style>
  <w:style w:type="character" w:customStyle="1" w:styleId="QuoteChar">
    <w:name w:val="Quote Char"/>
    <w:basedOn w:val="DefaultParagraphFont"/>
    <w:link w:val="Quote"/>
    <w:uiPriority w:val="29"/>
    <w:rsid w:val="002C0054"/>
    <w:rPr>
      <w:i/>
      <w:iCs/>
      <w:color w:val="404040" w:themeColor="text1" w:themeTint="BF"/>
    </w:rPr>
  </w:style>
  <w:style w:type="paragraph" w:styleId="ListParagraph">
    <w:name w:val="List Paragraph"/>
    <w:basedOn w:val="Normal"/>
    <w:uiPriority w:val="34"/>
    <w:qFormat/>
    <w:rsid w:val="002C0054"/>
    <w:pPr>
      <w:ind w:left="720"/>
      <w:contextualSpacing/>
    </w:pPr>
  </w:style>
  <w:style w:type="character" w:styleId="IntenseEmphasis">
    <w:name w:val="Intense Emphasis"/>
    <w:basedOn w:val="DefaultParagraphFont"/>
    <w:uiPriority w:val="21"/>
    <w:qFormat/>
    <w:rsid w:val="002C0054"/>
    <w:rPr>
      <w:i/>
      <w:iCs/>
      <w:color w:val="0F4761" w:themeColor="accent1" w:themeShade="BF"/>
    </w:rPr>
  </w:style>
  <w:style w:type="paragraph" w:styleId="IntenseQuote">
    <w:name w:val="Intense Quote"/>
    <w:basedOn w:val="Normal"/>
    <w:next w:val="Normal"/>
    <w:link w:val="IntenseQuoteChar"/>
    <w:uiPriority w:val="30"/>
    <w:qFormat/>
    <w:rsid w:val="002C0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0054"/>
    <w:rPr>
      <w:i/>
      <w:iCs/>
      <w:color w:val="0F4761" w:themeColor="accent1" w:themeShade="BF"/>
    </w:rPr>
  </w:style>
  <w:style w:type="character" w:styleId="IntenseReference">
    <w:name w:val="Intense Reference"/>
    <w:basedOn w:val="DefaultParagraphFont"/>
    <w:uiPriority w:val="32"/>
    <w:qFormat/>
    <w:rsid w:val="002C0054"/>
    <w:rPr>
      <w:b/>
      <w:bCs/>
      <w:smallCaps/>
      <w:color w:val="0F4761" w:themeColor="accent1" w:themeShade="BF"/>
      <w:spacing w:val="5"/>
    </w:rPr>
  </w:style>
  <w:style w:type="paragraph" w:styleId="CommentText">
    <w:name w:val="annotation text"/>
    <w:basedOn w:val="Normal"/>
    <w:link w:val="CommentTextChar"/>
    <w:uiPriority w:val="99"/>
    <w:semiHidden/>
    <w:unhideWhenUsed/>
    <w:rsid w:val="002C0054"/>
    <w:pPr>
      <w:spacing w:line="240" w:lineRule="auto"/>
    </w:pPr>
    <w:rPr>
      <w:sz w:val="20"/>
      <w:szCs w:val="20"/>
    </w:rPr>
  </w:style>
  <w:style w:type="character" w:customStyle="1" w:styleId="CommentTextChar">
    <w:name w:val="Comment Text Char"/>
    <w:basedOn w:val="DefaultParagraphFont"/>
    <w:link w:val="CommentText"/>
    <w:uiPriority w:val="99"/>
    <w:semiHidden/>
    <w:rsid w:val="002C0054"/>
    <w:rPr>
      <w:sz w:val="20"/>
      <w:szCs w:val="20"/>
    </w:rPr>
  </w:style>
  <w:style w:type="character" w:styleId="CommentReference">
    <w:name w:val="annotation reference"/>
    <w:uiPriority w:val="99"/>
    <w:rsid w:val="002C0054"/>
    <w:rPr>
      <w:sz w:val="16"/>
      <w:szCs w:val="16"/>
    </w:rPr>
  </w:style>
  <w:style w:type="paragraph" w:styleId="Header">
    <w:name w:val="header"/>
    <w:basedOn w:val="Normal"/>
    <w:link w:val="HeaderChar"/>
    <w:uiPriority w:val="99"/>
    <w:unhideWhenUsed/>
    <w:rsid w:val="00E55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68"/>
  </w:style>
  <w:style w:type="paragraph" w:styleId="Footer">
    <w:name w:val="footer"/>
    <w:basedOn w:val="Normal"/>
    <w:link w:val="FooterChar"/>
    <w:uiPriority w:val="99"/>
    <w:unhideWhenUsed/>
    <w:rsid w:val="00E55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12C1CE-E8E3-4365-AC99-A6D1149F5F47}">
  <ds:schemaRefs>
    <ds:schemaRef ds:uri="http://schemas.microsoft.com/sharepoint/v3/contenttype/forms"/>
  </ds:schemaRefs>
</ds:datastoreItem>
</file>

<file path=customXml/itemProps2.xml><?xml version="1.0" encoding="utf-8"?>
<ds:datastoreItem xmlns:ds="http://schemas.openxmlformats.org/officeDocument/2006/customXml" ds:itemID="{E26C63B3-325D-41EE-BDA8-19ECA830F5F4}">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3.xml><?xml version="1.0" encoding="utf-8"?>
<ds:datastoreItem xmlns:ds="http://schemas.openxmlformats.org/officeDocument/2006/customXml" ds:itemID="{81841EF0-3FAA-44A9-8290-2B8F9B2DF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Pages>
  <Words>273</Words>
  <Characters>1559</Characters>
  <Application>Microsoft Office Word</Application>
  <DocSecurity>0</DocSecurity>
  <Lines>12</Lines>
  <Paragraphs>3</Paragraphs>
  <ScaleCrop>false</ScaleCrop>
  <Company>Executive Office of Energy and Environmental Affairs</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Selby, Meghan (DEP)</dc:creator>
  <cp:keywords/>
  <dc:description/>
  <cp:lastModifiedBy>Selby, Meghan (DEP)</cp:lastModifiedBy>
  <cp:revision>10</cp:revision>
  <dcterms:created xsi:type="dcterms:W3CDTF">2026-07-06T15:18:00Z</dcterms:created>
  <dcterms:modified xsi:type="dcterms:W3CDTF">2026-08-12T18:44:00Z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