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A4" w:rsidRDefault="00270863" w:rsidP="00926508">
      <w:pPr>
        <w:pStyle w:val="Heading2"/>
      </w:pPr>
      <w:bookmarkStart w:id="0" w:name="_Toc161223828"/>
      <w:bookmarkStart w:id="1" w:name="_Toc176755655"/>
      <w:bookmarkStart w:id="2" w:name="_Toc216162886"/>
      <w:bookmarkStart w:id="3" w:name="OLE_LINK7"/>
      <w:r>
        <w:t xml:space="preserve">Security </w:t>
      </w:r>
      <w:r w:rsidR="00567CC2">
        <w:t xml:space="preserve">Roles </w:t>
      </w:r>
      <w:r w:rsidR="003F6311">
        <w:t xml:space="preserve">in </w:t>
      </w:r>
      <w:r w:rsidR="00002284">
        <w:t xml:space="preserve">Edwin Analytics </w:t>
      </w:r>
      <w:r w:rsidR="00EB06A4" w:rsidRPr="004F167C">
        <w:rPr>
          <w:i w:val="0"/>
        </w:rPr>
        <w:t>Table of Contents</w:t>
      </w:r>
      <w:r w:rsidR="004F167C">
        <w:rPr>
          <w:i w:val="0"/>
        </w:rPr>
        <w:t xml:space="preserve"> </w:t>
      </w:r>
    </w:p>
    <w:p w:rsidR="00270863" w:rsidRDefault="00C03758">
      <w:pPr>
        <w:pStyle w:val="TOC1"/>
        <w:rPr>
          <w:rFonts w:asciiTheme="minorHAnsi" w:eastAsiaTheme="minorEastAsia" w:hAnsiTheme="minorHAnsi" w:cstheme="minorBidi"/>
          <w:b w:val="0"/>
          <w:noProof/>
          <w:sz w:val="22"/>
          <w:szCs w:val="22"/>
        </w:rPr>
      </w:pPr>
      <w:r w:rsidRPr="00C03758">
        <w:rPr>
          <w:rFonts w:ascii="Times New Roman" w:hAnsi="Times New Roman"/>
          <w:bCs/>
          <w:sz w:val="24"/>
        </w:rPr>
        <w:fldChar w:fldCharType="begin"/>
      </w:r>
      <w:r w:rsidR="0051125C">
        <w:rPr>
          <w:rFonts w:ascii="Times New Roman" w:hAnsi="Times New Roman"/>
          <w:bCs/>
          <w:sz w:val="24"/>
        </w:rPr>
        <w:instrText xml:space="preserve"> TOC \o "1-1" \h \z \t "Heading 3,2,Caption,3" </w:instrText>
      </w:r>
      <w:r w:rsidRPr="00C03758">
        <w:rPr>
          <w:rFonts w:ascii="Times New Roman" w:hAnsi="Times New Roman"/>
          <w:bCs/>
          <w:sz w:val="24"/>
        </w:rPr>
        <w:fldChar w:fldCharType="separate"/>
      </w:r>
      <w:hyperlink w:anchor="_Toc376781866" w:history="1">
        <w:r w:rsidR="00270863" w:rsidRPr="00E22F0E">
          <w:rPr>
            <w:rStyle w:val="Hyperlink"/>
            <w:noProof/>
          </w:rPr>
          <w:t>Security Roles</w:t>
        </w:r>
        <w:r w:rsidR="00270863">
          <w:rPr>
            <w:noProof/>
            <w:webHidden/>
          </w:rPr>
          <w:tab/>
        </w:r>
        <w:r w:rsidR="00270863">
          <w:rPr>
            <w:noProof/>
            <w:webHidden/>
          </w:rPr>
          <w:fldChar w:fldCharType="begin"/>
        </w:r>
        <w:r w:rsidR="00270863">
          <w:rPr>
            <w:noProof/>
            <w:webHidden/>
          </w:rPr>
          <w:instrText xml:space="preserve"> PAGEREF _Toc376781866 \h </w:instrText>
        </w:r>
        <w:r w:rsidR="00270863">
          <w:rPr>
            <w:noProof/>
            <w:webHidden/>
          </w:rPr>
        </w:r>
        <w:r w:rsidR="00270863">
          <w:rPr>
            <w:noProof/>
            <w:webHidden/>
          </w:rPr>
          <w:fldChar w:fldCharType="separate"/>
        </w:r>
        <w:r w:rsidR="00270863">
          <w:rPr>
            <w:noProof/>
            <w:webHidden/>
          </w:rPr>
          <w:t>1</w:t>
        </w:r>
        <w:r w:rsidR="00270863">
          <w:rPr>
            <w:noProof/>
            <w:webHidden/>
          </w:rPr>
          <w:fldChar w:fldCharType="end"/>
        </w:r>
      </w:hyperlink>
    </w:p>
    <w:p w:rsidR="00270863" w:rsidRDefault="00270863">
      <w:pPr>
        <w:pStyle w:val="TOC2"/>
        <w:rPr>
          <w:rFonts w:asciiTheme="minorHAnsi" w:eastAsiaTheme="minorEastAsia" w:hAnsiTheme="minorHAnsi" w:cstheme="minorBidi"/>
          <w:noProof/>
          <w:sz w:val="22"/>
          <w:szCs w:val="22"/>
        </w:rPr>
      </w:pPr>
      <w:hyperlink w:anchor="_Toc376781867" w:history="1">
        <w:r w:rsidRPr="00E22F0E">
          <w:rPr>
            <w:rStyle w:val="Hyperlink"/>
            <w:noProof/>
          </w:rPr>
          <w:t>Security Roles for District and School Administrators</w:t>
        </w:r>
        <w:r>
          <w:rPr>
            <w:noProof/>
            <w:webHidden/>
          </w:rPr>
          <w:tab/>
        </w:r>
        <w:r>
          <w:rPr>
            <w:noProof/>
            <w:webHidden/>
          </w:rPr>
          <w:fldChar w:fldCharType="begin"/>
        </w:r>
        <w:r>
          <w:rPr>
            <w:noProof/>
            <w:webHidden/>
          </w:rPr>
          <w:instrText xml:space="preserve"> PAGEREF _Toc376781867 \h </w:instrText>
        </w:r>
        <w:r>
          <w:rPr>
            <w:noProof/>
            <w:webHidden/>
          </w:rPr>
        </w:r>
        <w:r>
          <w:rPr>
            <w:noProof/>
            <w:webHidden/>
          </w:rPr>
          <w:fldChar w:fldCharType="separate"/>
        </w:r>
        <w:r>
          <w:rPr>
            <w:noProof/>
            <w:webHidden/>
          </w:rPr>
          <w:t>2</w:t>
        </w:r>
        <w:r>
          <w:rPr>
            <w:noProof/>
            <w:webHidden/>
          </w:rPr>
          <w:fldChar w:fldCharType="end"/>
        </w:r>
      </w:hyperlink>
    </w:p>
    <w:p w:rsidR="00270863" w:rsidRDefault="00270863">
      <w:pPr>
        <w:pStyle w:val="TOC2"/>
        <w:rPr>
          <w:rFonts w:asciiTheme="minorHAnsi" w:eastAsiaTheme="minorEastAsia" w:hAnsiTheme="minorHAnsi" w:cstheme="minorBidi"/>
          <w:noProof/>
          <w:sz w:val="22"/>
          <w:szCs w:val="22"/>
        </w:rPr>
      </w:pPr>
      <w:hyperlink w:anchor="_Toc376781868" w:history="1">
        <w:r w:rsidRPr="00E22F0E">
          <w:rPr>
            <w:rStyle w:val="Hyperlink"/>
            <w:noProof/>
          </w:rPr>
          <w:t>Adding Evaluator Security Role for District and School Administrators</w:t>
        </w:r>
        <w:r>
          <w:rPr>
            <w:noProof/>
            <w:webHidden/>
          </w:rPr>
          <w:tab/>
        </w:r>
        <w:r>
          <w:rPr>
            <w:noProof/>
            <w:webHidden/>
          </w:rPr>
          <w:fldChar w:fldCharType="begin"/>
        </w:r>
        <w:r>
          <w:rPr>
            <w:noProof/>
            <w:webHidden/>
          </w:rPr>
          <w:instrText xml:space="preserve"> PAGEREF _Toc376781868 \h </w:instrText>
        </w:r>
        <w:r>
          <w:rPr>
            <w:noProof/>
            <w:webHidden/>
          </w:rPr>
        </w:r>
        <w:r>
          <w:rPr>
            <w:noProof/>
            <w:webHidden/>
          </w:rPr>
          <w:fldChar w:fldCharType="separate"/>
        </w:r>
        <w:r>
          <w:rPr>
            <w:noProof/>
            <w:webHidden/>
          </w:rPr>
          <w:t>2</w:t>
        </w:r>
        <w:r>
          <w:rPr>
            <w:noProof/>
            <w:webHidden/>
          </w:rPr>
          <w:fldChar w:fldCharType="end"/>
        </w:r>
      </w:hyperlink>
    </w:p>
    <w:p w:rsidR="00270863" w:rsidRDefault="00270863">
      <w:pPr>
        <w:pStyle w:val="TOC2"/>
        <w:rPr>
          <w:rFonts w:asciiTheme="minorHAnsi" w:eastAsiaTheme="minorEastAsia" w:hAnsiTheme="minorHAnsi" w:cstheme="minorBidi"/>
          <w:noProof/>
          <w:sz w:val="22"/>
          <w:szCs w:val="22"/>
        </w:rPr>
      </w:pPr>
      <w:hyperlink w:anchor="_Toc376781869" w:history="1">
        <w:r w:rsidRPr="00E22F0E">
          <w:rPr>
            <w:rStyle w:val="Hyperlink"/>
            <w:noProof/>
          </w:rPr>
          <w:t>New Security Role for Teachers</w:t>
        </w:r>
        <w:r>
          <w:rPr>
            <w:noProof/>
            <w:webHidden/>
          </w:rPr>
          <w:tab/>
        </w:r>
        <w:r>
          <w:rPr>
            <w:noProof/>
            <w:webHidden/>
          </w:rPr>
          <w:fldChar w:fldCharType="begin"/>
        </w:r>
        <w:r>
          <w:rPr>
            <w:noProof/>
            <w:webHidden/>
          </w:rPr>
          <w:instrText xml:space="preserve"> PAGEREF _Toc376781869 \h </w:instrText>
        </w:r>
        <w:r>
          <w:rPr>
            <w:noProof/>
            <w:webHidden/>
          </w:rPr>
        </w:r>
        <w:r>
          <w:rPr>
            <w:noProof/>
            <w:webHidden/>
          </w:rPr>
          <w:fldChar w:fldCharType="separate"/>
        </w:r>
        <w:r>
          <w:rPr>
            <w:noProof/>
            <w:webHidden/>
          </w:rPr>
          <w:t>3</w:t>
        </w:r>
        <w:r>
          <w:rPr>
            <w:noProof/>
            <w:webHidden/>
          </w:rPr>
          <w:fldChar w:fldCharType="end"/>
        </w:r>
      </w:hyperlink>
    </w:p>
    <w:p w:rsidR="00270863" w:rsidRDefault="00270863">
      <w:pPr>
        <w:pStyle w:val="TOC1"/>
        <w:rPr>
          <w:rFonts w:asciiTheme="minorHAnsi" w:eastAsiaTheme="minorEastAsia" w:hAnsiTheme="minorHAnsi" w:cstheme="minorBidi"/>
          <w:b w:val="0"/>
          <w:noProof/>
          <w:sz w:val="22"/>
          <w:szCs w:val="22"/>
        </w:rPr>
      </w:pPr>
      <w:hyperlink w:anchor="_Toc376781870" w:history="1">
        <w:r w:rsidRPr="00E22F0E">
          <w:rPr>
            <w:rStyle w:val="Hyperlink"/>
            <w:noProof/>
          </w:rPr>
          <w:t>Responsibilities</w:t>
        </w:r>
        <w:r>
          <w:rPr>
            <w:noProof/>
            <w:webHidden/>
          </w:rPr>
          <w:tab/>
        </w:r>
        <w:r>
          <w:rPr>
            <w:noProof/>
            <w:webHidden/>
          </w:rPr>
          <w:fldChar w:fldCharType="begin"/>
        </w:r>
        <w:r>
          <w:rPr>
            <w:noProof/>
            <w:webHidden/>
          </w:rPr>
          <w:instrText xml:space="preserve"> PAGEREF _Toc376781870 \h </w:instrText>
        </w:r>
        <w:r>
          <w:rPr>
            <w:noProof/>
            <w:webHidden/>
          </w:rPr>
        </w:r>
        <w:r>
          <w:rPr>
            <w:noProof/>
            <w:webHidden/>
          </w:rPr>
          <w:fldChar w:fldCharType="separate"/>
        </w:r>
        <w:r>
          <w:rPr>
            <w:noProof/>
            <w:webHidden/>
          </w:rPr>
          <w:t>3</w:t>
        </w:r>
        <w:r>
          <w:rPr>
            <w:noProof/>
            <w:webHidden/>
          </w:rPr>
          <w:fldChar w:fldCharType="end"/>
        </w:r>
      </w:hyperlink>
    </w:p>
    <w:p w:rsidR="00270863" w:rsidRDefault="00270863">
      <w:pPr>
        <w:pStyle w:val="TOC2"/>
        <w:rPr>
          <w:rFonts w:asciiTheme="minorHAnsi" w:eastAsiaTheme="minorEastAsia" w:hAnsiTheme="minorHAnsi" w:cstheme="minorBidi"/>
          <w:noProof/>
          <w:sz w:val="22"/>
          <w:szCs w:val="22"/>
        </w:rPr>
      </w:pPr>
      <w:hyperlink w:anchor="_Toc376781871" w:history="1">
        <w:r w:rsidRPr="00E22F0E">
          <w:rPr>
            <w:rStyle w:val="Hyperlink"/>
            <w:noProof/>
          </w:rPr>
          <w:t>Confidential Data</w:t>
        </w:r>
        <w:r>
          <w:rPr>
            <w:noProof/>
            <w:webHidden/>
          </w:rPr>
          <w:tab/>
        </w:r>
        <w:r>
          <w:rPr>
            <w:noProof/>
            <w:webHidden/>
          </w:rPr>
          <w:fldChar w:fldCharType="begin"/>
        </w:r>
        <w:r>
          <w:rPr>
            <w:noProof/>
            <w:webHidden/>
          </w:rPr>
          <w:instrText xml:space="preserve"> PAGEREF _Toc376781871 \h </w:instrText>
        </w:r>
        <w:r>
          <w:rPr>
            <w:noProof/>
            <w:webHidden/>
          </w:rPr>
        </w:r>
        <w:r>
          <w:rPr>
            <w:noProof/>
            <w:webHidden/>
          </w:rPr>
          <w:fldChar w:fldCharType="separate"/>
        </w:r>
        <w:r>
          <w:rPr>
            <w:noProof/>
            <w:webHidden/>
          </w:rPr>
          <w:t>3</w:t>
        </w:r>
        <w:r>
          <w:rPr>
            <w:noProof/>
            <w:webHidden/>
          </w:rPr>
          <w:fldChar w:fldCharType="end"/>
        </w:r>
      </w:hyperlink>
    </w:p>
    <w:p w:rsidR="00270863" w:rsidRDefault="00270863">
      <w:pPr>
        <w:pStyle w:val="TOC2"/>
        <w:rPr>
          <w:rFonts w:asciiTheme="minorHAnsi" w:eastAsiaTheme="minorEastAsia" w:hAnsiTheme="minorHAnsi" w:cstheme="minorBidi"/>
          <w:noProof/>
          <w:sz w:val="22"/>
          <w:szCs w:val="22"/>
        </w:rPr>
      </w:pPr>
      <w:hyperlink w:anchor="_Toc376781872" w:history="1">
        <w:r w:rsidRPr="00E22F0E">
          <w:rPr>
            <w:rStyle w:val="Hyperlink"/>
            <w:noProof/>
          </w:rPr>
          <w:t>Suppressing Aggregate Data for Small Groups</w:t>
        </w:r>
        <w:r>
          <w:rPr>
            <w:noProof/>
            <w:webHidden/>
          </w:rPr>
          <w:tab/>
        </w:r>
        <w:r>
          <w:rPr>
            <w:noProof/>
            <w:webHidden/>
          </w:rPr>
          <w:fldChar w:fldCharType="begin"/>
        </w:r>
        <w:r>
          <w:rPr>
            <w:noProof/>
            <w:webHidden/>
          </w:rPr>
          <w:instrText xml:space="preserve"> PAGEREF _Toc376781872 \h </w:instrText>
        </w:r>
        <w:r>
          <w:rPr>
            <w:noProof/>
            <w:webHidden/>
          </w:rPr>
        </w:r>
        <w:r>
          <w:rPr>
            <w:noProof/>
            <w:webHidden/>
          </w:rPr>
          <w:fldChar w:fldCharType="separate"/>
        </w:r>
        <w:r>
          <w:rPr>
            <w:noProof/>
            <w:webHidden/>
          </w:rPr>
          <w:t>4</w:t>
        </w:r>
        <w:r>
          <w:rPr>
            <w:noProof/>
            <w:webHidden/>
          </w:rPr>
          <w:fldChar w:fldCharType="end"/>
        </w:r>
      </w:hyperlink>
    </w:p>
    <w:p w:rsidR="00270863" w:rsidRDefault="00270863">
      <w:pPr>
        <w:pStyle w:val="TOC2"/>
        <w:rPr>
          <w:rFonts w:asciiTheme="minorHAnsi" w:eastAsiaTheme="minorEastAsia" w:hAnsiTheme="minorHAnsi" w:cstheme="minorBidi"/>
          <w:noProof/>
          <w:sz w:val="22"/>
          <w:szCs w:val="22"/>
        </w:rPr>
      </w:pPr>
      <w:hyperlink w:anchor="_Toc376781873" w:history="1">
        <w:r w:rsidRPr="00E22F0E">
          <w:rPr>
            <w:rStyle w:val="Hyperlink"/>
            <w:noProof/>
          </w:rPr>
          <w:t>Directory Administrator Responsibility</w:t>
        </w:r>
        <w:r>
          <w:rPr>
            <w:noProof/>
            <w:webHidden/>
          </w:rPr>
          <w:tab/>
        </w:r>
        <w:r>
          <w:rPr>
            <w:noProof/>
            <w:webHidden/>
          </w:rPr>
          <w:fldChar w:fldCharType="begin"/>
        </w:r>
        <w:r>
          <w:rPr>
            <w:noProof/>
            <w:webHidden/>
          </w:rPr>
          <w:instrText xml:space="preserve"> PAGEREF _Toc376781873 \h </w:instrText>
        </w:r>
        <w:r>
          <w:rPr>
            <w:noProof/>
            <w:webHidden/>
          </w:rPr>
        </w:r>
        <w:r>
          <w:rPr>
            <w:noProof/>
            <w:webHidden/>
          </w:rPr>
          <w:fldChar w:fldCharType="separate"/>
        </w:r>
        <w:r>
          <w:rPr>
            <w:noProof/>
            <w:webHidden/>
          </w:rPr>
          <w:t>5</w:t>
        </w:r>
        <w:r>
          <w:rPr>
            <w:noProof/>
            <w:webHidden/>
          </w:rPr>
          <w:fldChar w:fldCharType="end"/>
        </w:r>
      </w:hyperlink>
    </w:p>
    <w:p w:rsidR="00270863" w:rsidRDefault="00270863">
      <w:pPr>
        <w:pStyle w:val="TOC2"/>
        <w:rPr>
          <w:rFonts w:asciiTheme="minorHAnsi" w:eastAsiaTheme="minorEastAsia" w:hAnsiTheme="minorHAnsi" w:cstheme="minorBidi"/>
          <w:noProof/>
          <w:sz w:val="22"/>
          <w:szCs w:val="22"/>
        </w:rPr>
      </w:pPr>
      <w:hyperlink w:anchor="_Toc376781874" w:history="1">
        <w:r w:rsidRPr="00E22F0E">
          <w:rPr>
            <w:rStyle w:val="Hyperlink"/>
            <w:noProof/>
          </w:rPr>
          <w:t>Evaluator Role Responsibility</w:t>
        </w:r>
        <w:r>
          <w:rPr>
            <w:noProof/>
            <w:webHidden/>
          </w:rPr>
          <w:tab/>
        </w:r>
        <w:r>
          <w:rPr>
            <w:noProof/>
            <w:webHidden/>
          </w:rPr>
          <w:fldChar w:fldCharType="begin"/>
        </w:r>
        <w:r>
          <w:rPr>
            <w:noProof/>
            <w:webHidden/>
          </w:rPr>
          <w:instrText xml:space="preserve"> PAGEREF _Toc376781874 \h </w:instrText>
        </w:r>
        <w:r>
          <w:rPr>
            <w:noProof/>
            <w:webHidden/>
          </w:rPr>
        </w:r>
        <w:r>
          <w:rPr>
            <w:noProof/>
            <w:webHidden/>
          </w:rPr>
          <w:fldChar w:fldCharType="separate"/>
        </w:r>
        <w:r>
          <w:rPr>
            <w:noProof/>
            <w:webHidden/>
          </w:rPr>
          <w:t>5</w:t>
        </w:r>
        <w:r>
          <w:rPr>
            <w:noProof/>
            <w:webHidden/>
          </w:rPr>
          <w:fldChar w:fldCharType="end"/>
        </w:r>
      </w:hyperlink>
    </w:p>
    <w:p w:rsidR="00270863" w:rsidRDefault="00270863">
      <w:pPr>
        <w:pStyle w:val="TOC2"/>
        <w:rPr>
          <w:rFonts w:asciiTheme="minorHAnsi" w:eastAsiaTheme="minorEastAsia" w:hAnsiTheme="minorHAnsi" w:cstheme="minorBidi"/>
          <w:noProof/>
          <w:sz w:val="22"/>
          <w:szCs w:val="22"/>
        </w:rPr>
      </w:pPr>
      <w:hyperlink w:anchor="_Toc376781875" w:history="1">
        <w:r w:rsidRPr="00E22F0E">
          <w:rPr>
            <w:rStyle w:val="Hyperlink"/>
            <w:noProof/>
          </w:rPr>
          <w:t>District Data Access Policy</w:t>
        </w:r>
        <w:r>
          <w:rPr>
            <w:noProof/>
            <w:webHidden/>
          </w:rPr>
          <w:tab/>
        </w:r>
        <w:r>
          <w:rPr>
            <w:noProof/>
            <w:webHidden/>
          </w:rPr>
          <w:fldChar w:fldCharType="begin"/>
        </w:r>
        <w:r>
          <w:rPr>
            <w:noProof/>
            <w:webHidden/>
          </w:rPr>
          <w:instrText xml:space="preserve"> PAGEREF _Toc376781875 \h </w:instrText>
        </w:r>
        <w:r>
          <w:rPr>
            <w:noProof/>
            <w:webHidden/>
          </w:rPr>
        </w:r>
        <w:r>
          <w:rPr>
            <w:noProof/>
            <w:webHidden/>
          </w:rPr>
          <w:fldChar w:fldCharType="separate"/>
        </w:r>
        <w:r>
          <w:rPr>
            <w:noProof/>
            <w:webHidden/>
          </w:rPr>
          <w:t>5</w:t>
        </w:r>
        <w:r>
          <w:rPr>
            <w:noProof/>
            <w:webHidden/>
          </w:rPr>
          <w:fldChar w:fldCharType="end"/>
        </w:r>
      </w:hyperlink>
    </w:p>
    <w:p w:rsidR="00270863" w:rsidRDefault="00270863">
      <w:pPr>
        <w:pStyle w:val="TOC1"/>
        <w:rPr>
          <w:rFonts w:asciiTheme="minorHAnsi" w:eastAsiaTheme="minorEastAsia" w:hAnsiTheme="minorHAnsi" w:cstheme="minorBidi"/>
          <w:b w:val="0"/>
          <w:noProof/>
          <w:sz w:val="22"/>
          <w:szCs w:val="22"/>
        </w:rPr>
      </w:pPr>
      <w:hyperlink w:anchor="_Toc376781876" w:history="1">
        <w:r w:rsidRPr="00E22F0E">
          <w:rPr>
            <w:rStyle w:val="Hyperlink"/>
            <w:noProof/>
          </w:rPr>
          <w:t>Communication and Support</w:t>
        </w:r>
        <w:r>
          <w:rPr>
            <w:noProof/>
            <w:webHidden/>
          </w:rPr>
          <w:tab/>
        </w:r>
        <w:r>
          <w:rPr>
            <w:noProof/>
            <w:webHidden/>
          </w:rPr>
          <w:fldChar w:fldCharType="begin"/>
        </w:r>
        <w:r>
          <w:rPr>
            <w:noProof/>
            <w:webHidden/>
          </w:rPr>
          <w:instrText xml:space="preserve"> PAGEREF _Toc376781876 \h </w:instrText>
        </w:r>
        <w:r>
          <w:rPr>
            <w:noProof/>
            <w:webHidden/>
          </w:rPr>
        </w:r>
        <w:r>
          <w:rPr>
            <w:noProof/>
            <w:webHidden/>
          </w:rPr>
          <w:fldChar w:fldCharType="separate"/>
        </w:r>
        <w:r>
          <w:rPr>
            <w:noProof/>
            <w:webHidden/>
          </w:rPr>
          <w:t>5</w:t>
        </w:r>
        <w:r>
          <w:rPr>
            <w:noProof/>
            <w:webHidden/>
          </w:rPr>
          <w:fldChar w:fldCharType="end"/>
        </w:r>
      </w:hyperlink>
    </w:p>
    <w:p w:rsidR="00D52F40" w:rsidRDefault="00C03758" w:rsidP="00C77D19">
      <w:pPr>
        <w:pStyle w:val="Heading1"/>
      </w:pPr>
      <w:r>
        <w:fldChar w:fldCharType="end"/>
      </w:r>
      <w:bookmarkStart w:id="4" w:name="_Toc176755656"/>
      <w:bookmarkStart w:id="5" w:name="_Toc376781866"/>
      <w:bookmarkEnd w:id="0"/>
      <w:bookmarkEnd w:id="1"/>
      <w:bookmarkEnd w:id="2"/>
      <w:r w:rsidR="000068E5">
        <w:t>Security Roles</w:t>
      </w:r>
      <w:bookmarkEnd w:id="5"/>
    </w:p>
    <w:p w:rsidR="00D52F40" w:rsidRPr="000A65A9" w:rsidRDefault="003E0215" w:rsidP="000A65A9">
      <w:pPr>
        <w:pStyle w:val="UserGuidetext"/>
      </w:pPr>
      <w:r>
        <w:t>Edwin Analytics</w:t>
      </w:r>
      <w:r w:rsidR="00566AD2">
        <w:t xml:space="preserve"> </w:t>
      </w:r>
      <w:r w:rsidR="00D52F40" w:rsidRPr="000A65A9">
        <w:t xml:space="preserve">is accessible to every public school district and charter school through the Department of Elementary and Secondary Education’s </w:t>
      </w:r>
      <w:r w:rsidR="00D52F40" w:rsidRPr="000A65A9">
        <w:rPr>
          <w:rStyle w:val="GUItext"/>
          <w:rFonts w:ascii="Times New Roman" w:hAnsi="Times New Roman"/>
          <w:b w:val="0"/>
        </w:rPr>
        <w:t>Security Portal</w:t>
      </w:r>
      <w:r w:rsidR="00D52F40" w:rsidRPr="000A65A9">
        <w:t xml:space="preserve"> on the Department’s website. As with many of the applications on the portal, access is granted locally through the </w:t>
      </w:r>
      <w:r w:rsidR="00D52F40" w:rsidRPr="000A65A9">
        <w:rPr>
          <w:rStyle w:val="GUItext"/>
          <w:rFonts w:ascii="Times New Roman" w:hAnsi="Times New Roman"/>
          <w:b w:val="0"/>
        </w:rPr>
        <w:t>Directory Administration</w:t>
      </w:r>
      <w:r w:rsidR="00D52F40" w:rsidRPr="000A65A9">
        <w:t xml:space="preserve"> application. </w:t>
      </w:r>
    </w:p>
    <w:p w:rsidR="00D52F40" w:rsidRDefault="00312397" w:rsidP="00D52F40">
      <w:pPr>
        <w:pStyle w:val="UserGuidetext"/>
      </w:pPr>
      <w:r>
        <w:t xml:space="preserve">Superintendents, principals, </w:t>
      </w:r>
      <w:r w:rsidR="00AB2BB5">
        <w:t xml:space="preserve">teachers, </w:t>
      </w:r>
      <w:r w:rsidR="00D52F40" w:rsidRPr="00C36C7C">
        <w:t xml:space="preserve">and other district personnel who want to gain access to </w:t>
      </w:r>
      <w:r w:rsidR="003E0215">
        <w:t>Edwin Analytics</w:t>
      </w:r>
      <w:r w:rsidR="00D52F40" w:rsidRPr="00C36C7C">
        <w:t xml:space="preserve"> must contact their district’s </w:t>
      </w:r>
      <w:r w:rsidR="001929A6">
        <w:t>d</w:t>
      </w:r>
      <w:r w:rsidR="00D52F40" w:rsidRPr="00C36C7C">
        <w:t xml:space="preserve">irectory </w:t>
      </w:r>
      <w:r w:rsidR="001929A6">
        <w:t>a</w:t>
      </w:r>
      <w:r w:rsidR="00D52F40" w:rsidRPr="00C36C7C">
        <w:t xml:space="preserve">dministrator. To find a list of </w:t>
      </w:r>
      <w:r w:rsidR="001929A6">
        <w:t>d</w:t>
      </w:r>
      <w:r w:rsidR="00D52F40" w:rsidRPr="00C36C7C">
        <w:t xml:space="preserve">irectory </w:t>
      </w:r>
      <w:r w:rsidR="001929A6">
        <w:t>a</w:t>
      </w:r>
      <w:r w:rsidR="00D52F40" w:rsidRPr="00C36C7C">
        <w:t xml:space="preserve">dministrators in your district or charter school, visit the Department’s website for the </w:t>
      </w:r>
      <w:hyperlink r:id="rId8" w:history="1">
        <w:r w:rsidR="00D52F40" w:rsidRPr="00790F2C">
          <w:rPr>
            <w:rStyle w:val="Hyperlink"/>
          </w:rPr>
          <w:t xml:space="preserve">list of </w:t>
        </w:r>
        <w:r w:rsidR="001929A6">
          <w:rPr>
            <w:rStyle w:val="Hyperlink"/>
          </w:rPr>
          <w:t>d</w:t>
        </w:r>
        <w:r w:rsidR="00D52F40" w:rsidRPr="00790F2C">
          <w:rPr>
            <w:rStyle w:val="Hyperlink"/>
          </w:rPr>
          <w:t xml:space="preserve">irectory </w:t>
        </w:r>
        <w:r w:rsidR="001929A6">
          <w:rPr>
            <w:rStyle w:val="Hyperlink"/>
          </w:rPr>
          <w:t>a</w:t>
        </w:r>
        <w:r w:rsidR="00D52F40" w:rsidRPr="00790F2C">
          <w:rPr>
            <w:rStyle w:val="Hyperlink"/>
          </w:rPr>
          <w:t>dministrators</w:t>
        </w:r>
      </w:hyperlink>
      <w:r w:rsidR="00D52F40" w:rsidRPr="00790F2C">
        <w:t>.</w:t>
      </w:r>
    </w:p>
    <w:p w:rsidR="00B13AA7" w:rsidRDefault="00341573">
      <w:pPr>
        <w:pStyle w:val="UserGuidetext"/>
      </w:pPr>
      <w:r>
        <w:t>The following chart provides a quick view of the available roles</w:t>
      </w:r>
      <w:r w:rsidR="001A6F95">
        <w:t>.</w:t>
      </w:r>
      <w:r>
        <w:t xml:space="preserve"> </w:t>
      </w:r>
      <w:r w:rsidR="001A6F95">
        <w:t>However, because of the confidential information available in Edwin Analytics and the laws regulating access to such information, it is strongly recommended that directory administrators read this document completely and consult their superintendent, principal, or charter school leader before assigning these roles.</w:t>
      </w:r>
    </w:p>
    <w:p w:rsidR="00B13AA7" w:rsidRDefault="00B13AA7">
      <w:pPr>
        <w:pStyle w:val="UserGuidetext"/>
      </w:pPr>
    </w:p>
    <w:tbl>
      <w:tblPr>
        <w:tblStyle w:val="TableClassic1"/>
        <w:tblW w:w="9359" w:type="dxa"/>
        <w:tblLayout w:type="fixed"/>
        <w:tblLook w:val="04A0"/>
      </w:tblPr>
      <w:tblGrid>
        <w:gridCol w:w="2448"/>
        <w:gridCol w:w="1620"/>
        <w:gridCol w:w="1627"/>
        <w:gridCol w:w="1187"/>
        <w:gridCol w:w="1134"/>
        <w:gridCol w:w="1343"/>
      </w:tblGrid>
      <w:tr w:rsidR="0021739D" w:rsidTr="00F249B0">
        <w:trPr>
          <w:cnfStyle w:val="100000000000"/>
          <w:trHeight w:val="1171"/>
        </w:trPr>
        <w:tc>
          <w:tcPr>
            <w:cnfStyle w:val="001000000000"/>
            <w:tcW w:w="2448" w:type="dxa"/>
          </w:tcPr>
          <w:p w:rsidR="0021739D" w:rsidRPr="00F249B0" w:rsidRDefault="00D047D2" w:rsidP="000A65A9">
            <w:pPr>
              <w:pStyle w:val="UserGuidetext"/>
              <w:rPr>
                <w:sz w:val="22"/>
                <w:szCs w:val="22"/>
              </w:rPr>
            </w:pPr>
            <w:r w:rsidRPr="00D047D2">
              <w:rPr>
                <w:sz w:val="22"/>
                <w:szCs w:val="22"/>
              </w:rPr>
              <w:t>Security Role</w:t>
            </w:r>
            <w:r w:rsidR="00D34185">
              <w:rPr>
                <w:sz w:val="22"/>
                <w:szCs w:val="22"/>
              </w:rPr>
              <w:t>s Required:</w:t>
            </w:r>
          </w:p>
        </w:tc>
        <w:tc>
          <w:tcPr>
            <w:tcW w:w="1620" w:type="dxa"/>
          </w:tcPr>
          <w:p w:rsidR="0021739D" w:rsidRPr="00F249B0" w:rsidRDefault="00C03758" w:rsidP="000A65A9">
            <w:pPr>
              <w:pStyle w:val="UserGuidetext"/>
              <w:cnfStyle w:val="100000000000"/>
              <w:rPr>
                <w:sz w:val="22"/>
                <w:szCs w:val="22"/>
              </w:rPr>
            </w:pPr>
            <w:hyperlink w:anchor="_Security_Roles_for" w:history="1">
              <w:r w:rsidR="00D047D2" w:rsidRPr="009A4934">
                <w:rPr>
                  <w:rStyle w:val="Hyperlink"/>
                  <w:i w:val="0"/>
                  <w:iCs w:val="0"/>
                  <w:sz w:val="22"/>
                  <w:szCs w:val="22"/>
                </w:rPr>
                <w:t>Edwin Analytics District Administrator</w:t>
              </w:r>
            </w:hyperlink>
          </w:p>
        </w:tc>
        <w:tc>
          <w:tcPr>
            <w:tcW w:w="1627" w:type="dxa"/>
          </w:tcPr>
          <w:p w:rsidR="0021739D" w:rsidRPr="00F249B0" w:rsidRDefault="00C03758" w:rsidP="000A65A9">
            <w:pPr>
              <w:pStyle w:val="UserGuidetext"/>
              <w:cnfStyle w:val="100000000000"/>
              <w:rPr>
                <w:sz w:val="22"/>
                <w:szCs w:val="22"/>
              </w:rPr>
            </w:pPr>
            <w:hyperlink w:anchor="_Security_Roles_for" w:history="1">
              <w:r w:rsidR="00D047D2" w:rsidRPr="009A4934">
                <w:rPr>
                  <w:rStyle w:val="Hyperlink"/>
                  <w:i w:val="0"/>
                  <w:iCs w:val="0"/>
                  <w:sz w:val="22"/>
                  <w:szCs w:val="22"/>
                </w:rPr>
                <w:t>Edwin Analytics School Administrator</w:t>
              </w:r>
            </w:hyperlink>
          </w:p>
        </w:tc>
        <w:tc>
          <w:tcPr>
            <w:tcW w:w="1187" w:type="dxa"/>
          </w:tcPr>
          <w:p w:rsidR="0021739D" w:rsidRPr="00F249B0" w:rsidRDefault="00C03758" w:rsidP="000A65A9">
            <w:pPr>
              <w:pStyle w:val="UserGuidetext"/>
              <w:cnfStyle w:val="100000000000"/>
              <w:rPr>
                <w:sz w:val="22"/>
                <w:szCs w:val="22"/>
              </w:rPr>
            </w:pPr>
            <w:hyperlink w:anchor="_Adding_Evaluator_Security" w:history="1">
              <w:r w:rsidR="00D047D2" w:rsidRPr="009A4934">
                <w:rPr>
                  <w:rStyle w:val="Hyperlink"/>
                  <w:i w:val="0"/>
                  <w:iCs w:val="0"/>
                  <w:sz w:val="22"/>
                  <w:szCs w:val="22"/>
                </w:rPr>
                <w:t>Edwin Analytics Evaluator</w:t>
              </w:r>
            </w:hyperlink>
          </w:p>
        </w:tc>
        <w:tc>
          <w:tcPr>
            <w:tcW w:w="1134" w:type="dxa"/>
          </w:tcPr>
          <w:p w:rsidR="0021739D" w:rsidRPr="00F249B0" w:rsidRDefault="00C03758" w:rsidP="000A65A9">
            <w:pPr>
              <w:pStyle w:val="UserGuidetext"/>
              <w:cnfStyle w:val="100000000000"/>
              <w:rPr>
                <w:sz w:val="22"/>
                <w:szCs w:val="22"/>
              </w:rPr>
            </w:pPr>
            <w:hyperlink w:anchor="_New_Security_Role" w:history="1">
              <w:r w:rsidR="00D047D2" w:rsidRPr="009A4934">
                <w:rPr>
                  <w:rStyle w:val="Hyperlink"/>
                  <w:i w:val="0"/>
                  <w:iCs w:val="0"/>
                  <w:sz w:val="22"/>
                  <w:szCs w:val="22"/>
                </w:rPr>
                <w:t>Global Role: Teacher</w:t>
              </w:r>
            </w:hyperlink>
          </w:p>
        </w:tc>
        <w:tc>
          <w:tcPr>
            <w:tcW w:w="1343" w:type="dxa"/>
          </w:tcPr>
          <w:p w:rsidR="0021739D" w:rsidRPr="00F249B0" w:rsidRDefault="00C03758" w:rsidP="000A65A9">
            <w:pPr>
              <w:pStyle w:val="UserGuidetext"/>
              <w:cnfStyle w:val="100000000000"/>
              <w:rPr>
                <w:sz w:val="22"/>
                <w:szCs w:val="22"/>
              </w:rPr>
            </w:pPr>
            <w:hyperlink w:anchor="_Security_Roles_for" w:history="1">
              <w:r w:rsidR="00D047D2" w:rsidRPr="009A4934">
                <w:rPr>
                  <w:rStyle w:val="Hyperlink"/>
                  <w:i w:val="0"/>
                  <w:iCs w:val="0"/>
                  <w:sz w:val="22"/>
                  <w:szCs w:val="22"/>
                </w:rPr>
                <w:t xml:space="preserve">Warehouse File Exchange </w:t>
              </w:r>
              <w:proofErr w:type="spellStart"/>
              <w:r w:rsidR="00D047D2" w:rsidRPr="009A4934">
                <w:rPr>
                  <w:rStyle w:val="Hyperlink"/>
                  <w:i w:val="0"/>
                  <w:iCs w:val="0"/>
                  <w:sz w:val="22"/>
                  <w:szCs w:val="22"/>
                </w:rPr>
                <w:t>Dropbox</w:t>
              </w:r>
              <w:proofErr w:type="spellEnd"/>
            </w:hyperlink>
          </w:p>
        </w:tc>
      </w:tr>
      <w:tr w:rsidR="0021739D" w:rsidTr="00F249B0">
        <w:tc>
          <w:tcPr>
            <w:cnfStyle w:val="001000000000"/>
            <w:tcW w:w="2448" w:type="dxa"/>
          </w:tcPr>
          <w:p w:rsidR="0021739D" w:rsidRPr="00F249B0" w:rsidRDefault="00D047D2" w:rsidP="009A4934">
            <w:pPr>
              <w:pStyle w:val="UserGuidetext"/>
              <w:rPr>
                <w:sz w:val="22"/>
                <w:szCs w:val="22"/>
              </w:rPr>
            </w:pPr>
            <w:r w:rsidRPr="00D047D2">
              <w:rPr>
                <w:sz w:val="22"/>
                <w:szCs w:val="22"/>
              </w:rPr>
              <w:t>District</w:t>
            </w:r>
            <w:r w:rsidR="009A4934">
              <w:rPr>
                <w:sz w:val="22"/>
                <w:szCs w:val="22"/>
              </w:rPr>
              <w:t>-wide access to student-level data</w:t>
            </w:r>
          </w:p>
        </w:tc>
        <w:tc>
          <w:tcPr>
            <w:tcW w:w="1620" w:type="dxa"/>
          </w:tcPr>
          <w:p w:rsidR="00B13AA7" w:rsidRDefault="00D047D2">
            <w:pPr>
              <w:pStyle w:val="UserGuidetext"/>
              <w:jc w:val="center"/>
              <w:cnfStyle w:val="000000000000"/>
              <w:rPr>
                <w:sz w:val="22"/>
                <w:szCs w:val="22"/>
              </w:rPr>
            </w:pPr>
            <w:r w:rsidRPr="00D047D2">
              <w:rPr>
                <w:sz w:val="22"/>
                <w:szCs w:val="22"/>
              </w:rPr>
              <w:t>X</w:t>
            </w:r>
          </w:p>
        </w:tc>
        <w:tc>
          <w:tcPr>
            <w:tcW w:w="1627" w:type="dxa"/>
          </w:tcPr>
          <w:p w:rsidR="00B13AA7" w:rsidRDefault="00B13AA7">
            <w:pPr>
              <w:pStyle w:val="UserGuidetext"/>
              <w:jc w:val="center"/>
              <w:cnfStyle w:val="000000000000"/>
              <w:rPr>
                <w:sz w:val="22"/>
                <w:szCs w:val="22"/>
              </w:rPr>
            </w:pPr>
          </w:p>
        </w:tc>
        <w:tc>
          <w:tcPr>
            <w:tcW w:w="1187" w:type="dxa"/>
          </w:tcPr>
          <w:p w:rsidR="00B13AA7" w:rsidRDefault="00B13AA7">
            <w:pPr>
              <w:pStyle w:val="UserGuidetext"/>
              <w:jc w:val="center"/>
              <w:cnfStyle w:val="000000000000"/>
              <w:rPr>
                <w:sz w:val="22"/>
                <w:szCs w:val="22"/>
              </w:rPr>
            </w:pPr>
          </w:p>
        </w:tc>
        <w:tc>
          <w:tcPr>
            <w:tcW w:w="1134" w:type="dxa"/>
          </w:tcPr>
          <w:p w:rsidR="00B13AA7" w:rsidRDefault="00B13AA7">
            <w:pPr>
              <w:pStyle w:val="UserGuidetext"/>
              <w:jc w:val="center"/>
              <w:cnfStyle w:val="000000000000"/>
              <w:rPr>
                <w:sz w:val="22"/>
                <w:szCs w:val="22"/>
              </w:rPr>
            </w:pPr>
          </w:p>
        </w:tc>
        <w:tc>
          <w:tcPr>
            <w:tcW w:w="1343" w:type="dxa"/>
          </w:tcPr>
          <w:p w:rsidR="00B13AA7" w:rsidRDefault="00B13AA7">
            <w:pPr>
              <w:pStyle w:val="UserGuidetext"/>
              <w:jc w:val="center"/>
              <w:cnfStyle w:val="000000000000"/>
              <w:rPr>
                <w:sz w:val="22"/>
                <w:szCs w:val="22"/>
              </w:rPr>
            </w:pPr>
          </w:p>
        </w:tc>
      </w:tr>
      <w:tr w:rsidR="0021739D" w:rsidTr="00F249B0">
        <w:tc>
          <w:tcPr>
            <w:cnfStyle w:val="001000000000"/>
            <w:tcW w:w="2448" w:type="dxa"/>
          </w:tcPr>
          <w:p w:rsidR="0021739D" w:rsidRPr="00F249B0" w:rsidRDefault="00D34185" w:rsidP="000A65A9">
            <w:pPr>
              <w:pStyle w:val="UserGuidetext"/>
              <w:rPr>
                <w:sz w:val="22"/>
                <w:szCs w:val="22"/>
              </w:rPr>
            </w:pPr>
            <w:r w:rsidRPr="00D047D2">
              <w:rPr>
                <w:sz w:val="22"/>
                <w:szCs w:val="22"/>
              </w:rPr>
              <w:t>District</w:t>
            </w:r>
            <w:r>
              <w:rPr>
                <w:sz w:val="22"/>
                <w:szCs w:val="22"/>
              </w:rPr>
              <w:t>-wide access to teacher evaluation data</w:t>
            </w:r>
          </w:p>
        </w:tc>
        <w:tc>
          <w:tcPr>
            <w:tcW w:w="1620" w:type="dxa"/>
          </w:tcPr>
          <w:p w:rsidR="00B13AA7" w:rsidRDefault="00D047D2">
            <w:pPr>
              <w:pStyle w:val="UserGuidetext"/>
              <w:jc w:val="center"/>
              <w:cnfStyle w:val="000000000000"/>
              <w:rPr>
                <w:sz w:val="22"/>
                <w:szCs w:val="22"/>
              </w:rPr>
            </w:pPr>
            <w:r w:rsidRPr="00D047D2">
              <w:rPr>
                <w:sz w:val="22"/>
                <w:szCs w:val="22"/>
              </w:rPr>
              <w:t>X</w:t>
            </w:r>
          </w:p>
        </w:tc>
        <w:tc>
          <w:tcPr>
            <w:tcW w:w="1627" w:type="dxa"/>
          </w:tcPr>
          <w:p w:rsidR="00B13AA7" w:rsidRDefault="00B13AA7">
            <w:pPr>
              <w:pStyle w:val="UserGuidetext"/>
              <w:jc w:val="center"/>
              <w:cnfStyle w:val="000000000000"/>
              <w:rPr>
                <w:sz w:val="22"/>
                <w:szCs w:val="22"/>
              </w:rPr>
            </w:pPr>
          </w:p>
        </w:tc>
        <w:tc>
          <w:tcPr>
            <w:tcW w:w="1187" w:type="dxa"/>
          </w:tcPr>
          <w:p w:rsidR="00B13AA7" w:rsidRDefault="00D047D2">
            <w:pPr>
              <w:pStyle w:val="UserGuidetext"/>
              <w:jc w:val="center"/>
              <w:cnfStyle w:val="000000000000"/>
              <w:rPr>
                <w:sz w:val="22"/>
                <w:szCs w:val="22"/>
              </w:rPr>
            </w:pPr>
            <w:r w:rsidRPr="00D047D2">
              <w:rPr>
                <w:sz w:val="22"/>
                <w:szCs w:val="22"/>
              </w:rPr>
              <w:t>X</w:t>
            </w:r>
          </w:p>
        </w:tc>
        <w:tc>
          <w:tcPr>
            <w:tcW w:w="1134" w:type="dxa"/>
          </w:tcPr>
          <w:p w:rsidR="00B13AA7" w:rsidRDefault="00B13AA7">
            <w:pPr>
              <w:pStyle w:val="UserGuidetext"/>
              <w:jc w:val="center"/>
              <w:cnfStyle w:val="000000000000"/>
              <w:rPr>
                <w:sz w:val="22"/>
                <w:szCs w:val="22"/>
              </w:rPr>
            </w:pPr>
          </w:p>
        </w:tc>
        <w:tc>
          <w:tcPr>
            <w:tcW w:w="1343" w:type="dxa"/>
          </w:tcPr>
          <w:p w:rsidR="00B13AA7" w:rsidRDefault="00B13AA7">
            <w:pPr>
              <w:pStyle w:val="UserGuidetext"/>
              <w:jc w:val="center"/>
              <w:cnfStyle w:val="000000000000"/>
              <w:rPr>
                <w:sz w:val="22"/>
                <w:szCs w:val="22"/>
              </w:rPr>
            </w:pPr>
          </w:p>
        </w:tc>
      </w:tr>
      <w:tr w:rsidR="0021739D" w:rsidTr="00F249B0">
        <w:tc>
          <w:tcPr>
            <w:cnfStyle w:val="001000000000"/>
            <w:tcW w:w="2448" w:type="dxa"/>
          </w:tcPr>
          <w:p w:rsidR="0021739D" w:rsidRPr="00F249B0" w:rsidRDefault="00D047D2" w:rsidP="000A65A9">
            <w:pPr>
              <w:pStyle w:val="UserGuidetext"/>
              <w:rPr>
                <w:sz w:val="22"/>
                <w:szCs w:val="22"/>
              </w:rPr>
            </w:pPr>
            <w:r w:rsidRPr="00D047D2">
              <w:rPr>
                <w:sz w:val="22"/>
                <w:szCs w:val="22"/>
              </w:rPr>
              <w:t>Student Claiming</w:t>
            </w:r>
            <w:r w:rsidR="00C76701">
              <w:rPr>
                <w:sz w:val="22"/>
                <w:szCs w:val="22"/>
              </w:rPr>
              <w:t xml:space="preserve"> file upload</w:t>
            </w:r>
          </w:p>
        </w:tc>
        <w:tc>
          <w:tcPr>
            <w:tcW w:w="1620" w:type="dxa"/>
          </w:tcPr>
          <w:p w:rsidR="00B13AA7" w:rsidRDefault="00D047D2">
            <w:pPr>
              <w:pStyle w:val="UserGuidetext"/>
              <w:jc w:val="center"/>
              <w:cnfStyle w:val="000000000000"/>
              <w:rPr>
                <w:sz w:val="22"/>
                <w:szCs w:val="22"/>
              </w:rPr>
            </w:pPr>
            <w:r w:rsidRPr="00D047D2">
              <w:rPr>
                <w:sz w:val="22"/>
                <w:szCs w:val="22"/>
              </w:rPr>
              <w:t>X</w:t>
            </w:r>
          </w:p>
        </w:tc>
        <w:tc>
          <w:tcPr>
            <w:tcW w:w="1627" w:type="dxa"/>
          </w:tcPr>
          <w:p w:rsidR="00B13AA7" w:rsidRDefault="00B13AA7">
            <w:pPr>
              <w:pStyle w:val="UserGuidetext"/>
              <w:jc w:val="center"/>
              <w:cnfStyle w:val="000000000000"/>
              <w:rPr>
                <w:sz w:val="22"/>
                <w:szCs w:val="22"/>
              </w:rPr>
            </w:pPr>
          </w:p>
        </w:tc>
        <w:tc>
          <w:tcPr>
            <w:tcW w:w="1187" w:type="dxa"/>
          </w:tcPr>
          <w:p w:rsidR="00B13AA7" w:rsidRDefault="00B13AA7">
            <w:pPr>
              <w:pStyle w:val="UserGuidetext"/>
              <w:jc w:val="center"/>
              <w:cnfStyle w:val="000000000000"/>
              <w:rPr>
                <w:sz w:val="22"/>
                <w:szCs w:val="22"/>
              </w:rPr>
            </w:pPr>
          </w:p>
        </w:tc>
        <w:tc>
          <w:tcPr>
            <w:tcW w:w="1134" w:type="dxa"/>
          </w:tcPr>
          <w:p w:rsidR="00B13AA7" w:rsidRDefault="00B13AA7">
            <w:pPr>
              <w:pStyle w:val="UserGuidetext"/>
              <w:jc w:val="center"/>
              <w:cnfStyle w:val="000000000000"/>
              <w:rPr>
                <w:sz w:val="22"/>
                <w:szCs w:val="22"/>
              </w:rPr>
            </w:pPr>
          </w:p>
        </w:tc>
        <w:tc>
          <w:tcPr>
            <w:tcW w:w="1343" w:type="dxa"/>
          </w:tcPr>
          <w:p w:rsidR="00B13AA7" w:rsidRDefault="00D047D2">
            <w:pPr>
              <w:pStyle w:val="UserGuidetext"/>
              <w:jc w:val="center"/>
              <w:cnfStyle w:val="000000000000"/>
              <w:rPr>
                <w:sz w:val="22"/>
                <w:szCs w:val="22"/>
              </w:rPr>
            </w:pPr>
            <w:r w:rsidRPr="00D047D2">
              <w:rPr>
                <w:sz w:val="22"/>
                <w:szCs w:val="22"/>
              </w:rPr>
              <w:t>X</w:t>
            </w:r>
          </w:p>
        </w:tc>
      </w:tr>
      <w:tr w:rsidR="0021739D" w:rsidTr="00F249B0">
        <w:tc>
          <w:tcPr>
            <w:cnfStyle w:val="001000000000"/>
            <w:tcW w:w="2448" w:type="dxa"/>
          </w:tcPr>
          <w:p w:rsidR="0021739D" w:rsidRPr="00F249B0" w:rsidRDefault="00D34185" w:rsidP="000A65A9">
            <w:pPr>
              <w:pStyle w:val="UserGuidetext"/>
              <w:rPr>
                <w:sz w:val="22"/>
                <w:szCs w:val="22"/>
              </w:rPr>
            </w:pPr>
            <w:r>
              <w:rPr>
                <w:sz w:val="22"/>
                <w:szCs w:val="22"/>
              </w:rPr>
              <w:t>School-wide access to student-level data</w:t>
            </w:r>
          </w:p>
        </w:tc>
        <w:tc>
          <w:tcPr>
            <w:tcW w:w="1620" w:type="dxa"/>
          </w:tcPr>
          <w:p w:rsidR="00B13AA7" w:rsidRDefault="00B13AA7">
            <w:pPr>
              <w:pStyle w:val="UserGuidetext"/>
              <w:jc w:val="center"/>
              <w:cnfStyle w:val="000000000000"/>
              <w:rPr>
                <w:sz w:val="22"/>
                <w:szCs w:val="22"/>
              </w:rPr>
            </w:pPr>
          </w:p>
        </w:tc>
        <w:tc>
          <w:tcPr>
            <w:tcW w:w="1627" w:type="dxa"/>
          </w:tcPr>
          <w:p w:rsidR="00B13AA7" w:rsidRDefault="00D047D2">
            <w:pPr>
              <w:pStyle w:val="UserGuidetext"/>
              <w:jc w:val="center"/>
              <w:cnfStyle w:val="000000000000"/>
              <w:rPr>
                <w:sz w:val="22"/>
                <w:szCs w:val="22"/>
              </w:rPr>
            </w:pPr>
            <w:r w:rsidRPr="00D047D2">
              <w:rPr>
                <w:sz w:val="22"/>
                <w:szCs w:val="22"/>
              </w:rPr>
              <w:t>X</w:t>
            </w:r>
          </w:p>
        </w:tc>
        <w:tc>
          <w:tcPr>
            <w:tcW w:w="1187" w:type="dxa"/>
          </w:tcPr>
          <w:p w:rsidR="00B13AA7" w:rsidRDefault="00B13AA7">
            <w:pPr>
              <w:pStyle w:val="UserGuidetext"/>
              <w:jc w:val="center"/>
              <w:cnfStyle w:val="000000000000"/>
              <w:rPr>
                <w:sz w:val="22"/>
                <w:szCs w:val="22"/>
              </w:rPr>
            </w:pPr>
          </w:p>
        </w:tc>
        <w:tc>
          <w:tcPr>
            <w:tcW w:w="1134" w:type="dxa"/>
          </w:tcPr>
          <w:p w:rsidR="00B13AA7" w:rsidRDefault="00B13AA7">
            <w:pPr>
              <w:pStyle w:val="UserGuidetext"/>
              <w:jc w:val="center"/>
              <w:cnfStyle w:val="000000000000"/>
              <w:rPr>
                <w:sz w:val="22"/>
                <w:szCs w:val="22"/>
              </w:rPr>
            </w:pPr>
          </w:p>
        </w:tc>
        <w:tc>
          <w:tcPr>
            <w:tcW w:w="1343" w:type="dxa"/>
          </w:tcPr>
          <w:p w:rsidR="00B13AA7" w:rsidRDefault="00B13AA7">
            <w:pPr>
              <w:pStyle w:val="UserGuidetext"/>
              <w:jc w:val="center"/>
              <w:cnfStyle w:val="000000000000"/>
              <w:rPr>
                <w:sz w:val="22"/>
                <w:szCs w:val="22"/>
              </w:rPr>
            </w:pPr>
          </w:p>
        </w:tc>
      </w:tr>
      <w:tr w:rsidR="0021739D" w:rsidTr="00F249B0">
        <w:tc>
          <w:tcPr>
            <w:cnfStyle w:val="001000000000"/>
            <w:tcW w:w="2448" w:type="dxa"/>
          </w:tcPr>
          <w:p w:rsidR="0021739D" w:rsidRPr="00F249B0" w:rsidRDefault="00D34185" w:rsidP="000A65A9">
            <w:pPr>
              <w:pStyle w:val="UserGuidetext"/>
              <w:rPr>
                <w:sz w:val="22"/>
                <w:szCs w:val="22"/>
              </w:rPr>
            </w:pPr>
            <w:r>
              <w:rPr>
                <w:sz w:val="22"/>
                <w:szCs w:val="22"/>
              </w:rPr>
              <w:t>School-wide access to teacher evaluation data</w:t>
            </w:r>
          </w:p>
        </w:tc>
        <w:tc>
          <w:tcPr>
            <w:tcW w:w="1620" w:type="dxa"/>
          </w:tcPr>
          <w:p w:rsidR="00B13AA7" w:rsidRDefault="00B13AA7">
            <w:pPr>
              <w:pStyle w:val="UserGuidetext"/>
              <w:jc w:val="center"/>
              <w:cnfStyle w:val="000000000000"/>
              <w:rPr>
                <w:sz w:val="22"/>
                <w:szCs w:val="22"/>
              </w:rPr>
            </w:pPr>
          </w:p>
        </w:tc>
        <w:tc>
          <w:tcPr>
            <w:tcW w:w="1627" w:type="dxa"/>
          </w:tcPr>
          <w:p w:rsidR="00B13AA7" w:rsidRDefault="00D047D2">
            <w:pPr>
              <w:pStyle w:val="UserGuidetext"/>
              <w:jc w:val="center"/>
              <w:cnfStyle w:val="000000000000"/>
              <w:rPr>
                <w:sz w:val="22"/>
                <w:szCs w:val="22"/>
              </w:rPr>
            </w:pPr>
            <w:r w:rsidRPr="00D047D2">
              <w:rPr>
                <w:sz w:val="22"/>
                <w:szCs w:val="22"/>
              </w:rPr>
              <w:t>X</w:t>
            </w:r>
          </w:p>
        </w:tc>
        <w:tc>
          <w:tcPr>
            <w:tcW w:w="1187" w:type="dxa"/>
          </w:tcPr>
          <w:p w:rsidR="00B13AA7" w:rsidRDefault="00D047D2">
            <w:pPr>
              <w:pStyle w:val="UserGuidetext"/>
              <w:jc w:val="center"/>
              <w:cnfStyle w:val="000000000000"/>
              <w:rPr>
                <w:sz w:val="22"/>
                <w:szCs w:val="22"/>
              </w:rPr>
            </w:pPr>
            <w:r w:rsidRPr="00D047D2">
              <w:rPr>
                <w:sz w:val="22"/>
                <w:szCs w:val="22"/>
              </w:rPr>
              <w:t>X</w:t>
            </w:r>
          </w:p>
        </w:tc>
        <w:tc>
          <w:tcPr>
            <w:tcW w:w="1134" w:type="dxa"/>
          </w:tcPr>
          <w:p w:rsidR="00B13AA7" w:rsidRDefault="00B13AA7">
            <w:pPr>
              <w:pStyle w:val="UserGuidetext"/>
              <w:jc w:val="center"/>
              <w:cnfStyle w:val="000000000000"/>
              <w:rPr>
                <w:sz w:val="22"/>
                <w:szCs w:val="22"/>
              </w:rPr>
            </w:pPr>
          </w:p>
        </w:tc>
        <w:tc>
          <w:tcPr>
            <w:tcW w:w="1343" w:type="dxa"/>
          </w:tcPr>
          <w:p w:rsidR="00B13AA7" w:rsidRDefault="00B13AA7">
            <w:pPr>
              <w:pStyle w:val="UserGuidetext"/>
              <w:jc w:val="center"/>
              <w:cnfStyle w:val="000000000000"/>
              <w:rPr>
                <w:sz w:val="22"/>
                <w:szCs w:val="22"/>
              </w:rPr>
            </w:pPr>
          </w:p>
        </w:tc>
      </w:tr>
      <w:tr w:rsidR="0021739D" w:rsidTr="00F249B0">
        <w:tc>
          <w:tcPr>
            <w:cnfStyle w:val="001000000000"/>
            <w:tcW w:w="2448" w:type="dxa"/>
          </w:tcPr>
          <w:p w:rsidR="0021739D" w:rsidRPr="00F249B0" w:rsidRDefault="00D047D2" w:rsidP="000A65A9">
            <w:pPr>
              <w:pStyle w:val="UserGuidetext"/>
              <w:rPr>
                <w:sz w:val="22"/>
                <w:szCs w:val="22"/>
              </w:rPr>
            </w:pPr>
            <w:r w:rsidRPr="00D047D2">
              <w:rPr>
                <w:sz w:val="22"/>
                <w:szCs w:val="22"/>
              </w:rPr>
              <w:t>Classroom</w:t>
            </w:r>
            <w:r w:rsidR="00D34185">
              <w:rPr>
                <w:sz w:val="22"/>
                <w:szCs w:val="22"/>
              </w:rPr>
              <w:t>-level access for teachers</w:t>
            </w:r>
          </w:p>
        </w:tc>
        <w:tc>
          <w:tcPr>
            <w:tcW w:w="1620" w:type="dxa"/>
          </w:tcPr>
          <w:p w:rsidR="00B13AA7" w:rsidRDefault="00B13AA7">
            <w:pPr>
              <w:pStyle w:val="UserGuidetext"/>
              <w:jc w:val="center"/>
              <w:cnfStyle w:val="000000000000"/>
              <w:rPr>
                <w:sz w:val="22"/>
                <w:szCs w:val="22"/>
              </w:rPr>
            </w:pPr>
          </w:p>
        </w:tc>
        <w:tc>
          <w:tcPr>
            <w:tcW w:w="1627" w:type="dxa"/>
          </w:tcPr>
          <w:p w:rsidR="00B13AA7" w:rsidRDefault="00B13AA7">
            <w:pPr>
              <w:pStyle w:val="UserGuidetext"/>
              <w:jc w:val="center"/>
              <w:cnfStyle w:val="000000000000"/>
              <w:rPr>
                <w:sz w:val="22"/>
                <w:szCs w:val="22"/>
              </w:rPr>
            </w:pPr>
          </w:p>
        </w:tc>
        <w:tc>
          <w:tcPr>
            <w:tcW w:w="1187" w:type="dxa"/>
          </w:tcPr>
          <w:p w:rsidR="00B13AA7" w:rsidRDefault="00B13AA7">
            <w:pPr>
              <w:pStyle w:val="UserGuidetext"/>
              <w:jc w:val="center"/>
              <w:cnfStyle w:val="000000000000"/>
              <w:rPr>
                <w:sz w:val="22"/>
                <w:szCs w:val="22"/>
              </w:rPr>
            </w:pPr>
          </w:p>
        </w:tc>
        <w:tc>
          <w:tcPr>
            <w:tcW w:w="1134" w:type="dxa"/>
          </w:tcPr>
          <w:p w:rsidR="00B13AA7" w:rsidRDefault="00D047D2">
            <w:pPr>
              <w:pStyle w:val="UserGuidetext"/>
              <w:jc w:val="center"/>
              <w:cnfStyle w:val="000000000000"/>
              <w:rPr>
                <w:sz w:val="22"/>
                <w:szCs w:val="22"/>
              </w:rPr>
            </w:pPr>
            <w:r w:rsidRPr="00D047D2">
              <w:rPr>
                <w:sz w:val="22"/>
                <w:szCs w:val="22"/>
              </w:rPr>
              <w:t>X</w:t>
            </w:r>
          </w:p>
        </w:tc>
        <w:tc>
          <w:tcPr>
            <w:tcW w:w="1343" w:type="dxa"/>
          </w:tcPr>
          <w:p w:rsidR="00B13AA7" w:rsidRDefault="00B13AA7">
            <w:pPr>
              <w:pStyle w:val="UserGuidetext"/>
              <w:jc w:val="center"/>
              <w:cnfStyle w:val="000000000000"/>
              <w:rPr>
                <w:sz w:val="22"/>
                <w:szCs w:val="22"/>
              </w:rPr>
            </w:pPr>
          </w:p>
        </w:tc>
      </w:tr>
    </w:tbl>
    <w:p w:rsidR="0021739D" w:rsidRDefault="0021739D" w:rsidP="000A65A9">
      <w:pPr>
        <w:pStyle w:val="UserGuidetext"/>
      </w:pPr>
    </w:p>
    <w:p w:rsidR="00341573" w:rsidRDefault="00341573" w:rsidP="00341573">
      <w:pPr>
        <w:pStyle w:val="Heading3"/>
      </w:pPr>
      <w:bookmarkStart w:id="6" w:name="_Security_Roles_for"/>
      <w:bookmarkStart w:id="7" w:name="_Toc376781867"/>
      <w:bookmarkEnd w:id="6"/>
      <w:r>
        <w:lastRenderedPageBreak/>
        <w:t>Security Roles for District and School Administrators</w:t>
      </w:r>
      <w:bookmarkEnd w:id="7"/>
    </w:p>
    <w:p w:rsidR="00D52F40" w:rsidRPr="000A65A9" w:rsidRDefault="00D52F40" w:rsidP="000A65A9">
      <w:pPr>
        <w:pStyle w:val="UserGuidetext"/>
      </w:pPr>
      <w:r w:rsidRPr="000A65A9">
        <w:t xml:space="preserve">There are </w:t>
      </w:r>
      <w:r w:rsidR="0051187E">
        <w:t>two</w:t>
      </w:r>
      <w:r w:rsidRPr="000A65A9">
        <w:t xml:space="preserve"> security roles for </w:t>
      </w:r>
      <w:r w:rsidR="00005AD6">
        <w:t>district and school administrators</w:t>
      </w:r>
      <w:r w:rsidRPr="000A65A9">
        <w:t xml:space="preserve">. These roles are mutually exclusive in that only one role </w:t>
      </w:r>
      <w:r w:rsidR="00B30A05">
        <w:t>should</w:t>
      </w:r>
      <w:r w:rsidRPr="000A65A9">
        <w:t xml:space="preserve"> be assigned to an individual</w:t>
      </w:r>
      <w:r w:rsidR="0051187E">
        <w:t xml:space="preserve"> and the role will depend on the user’s organization association (district or school) in Directory Administration.</w:t>
      </w:r>
    </w:p>
    <w:p w:rsidR="00D52F40" w:rsidRPr="00790F2C" w:rsidRDefault="00CC32F5" w:rsidP="00D52F40">
      <w:pPr>
        <w:pStyle w:val="UGBullet"/>
        <w:tabs>
          <w:tab w:val="clear" w:pos="720"/>
          <w:tab w:val="num" w:pos="360"/>
        </w:tabs>
      </w:pPr>
      <w:r>
        <w:rPr>
          <w:b/>
          <w:i/>
        </w:rPr>
        <w:t>Edwin Analytics</w:t>
      </w:r>
      <w:r w:rsidR="00D52F40" w:rsidRPr="008E3504">
        <w:rPr>
          <w:b/>
          <w:i/>
        </w:rPr>
        <w:t xml:space="preserve"> District </w:t>
      </w:r>
      <w:r>
        <w:rPr>
          <w:b/>
          <w:i/>
        </w:rPr>
        <w:t>Administrator</w:t>
      </w:r>
      <w:r w:rsidR="00D52F40">
        <w:t xml:space="preserve"> </w:t>
      </w:r>
      <w:r w:rsidR="00B773E7">
        <w:t>(</w:t>
      </w:r>
      <w:r w:rsidR="000068E5">
        <w:t>formerly</w:t>
      </w:r>
      <w:r w:rsidR="00B773E7">
        <w:t xml:space="preserve"> </w:t>
      </w:r>
      <w:r w:rsidR="00B773E7" w:rsidRPr="00B773E7">
        <w:rPr>
          <w:i/>
        </w:rPr>
        <w:t>DW – (210) District User</w:t>
      </w:r>
      <w:r w:rsidR="00B773E7">
        <w:t xml:space="preserve">) </w:t>
      </w:r>
      <w:r w:rsidR="00D52F40">
        <w:t xml:space="preserve">has access to confidential, state loaded </w:t>
      </w:r>
      <w:r w:rsidR="00005AD6">
        <w:t xml:space="preserve">student </w:t>
      </w:r>
      <w:r w:rsidR="00D52F40">
        <w:t>data for their districts. They can also view the analysis cubes using the IBM/</w:t>
      </w:r>
      <w:proofErr w:type="spellStart"/>
      <w:r w:rsidR="00D52F40">
        <w:t>Cognos</w:t>
      </w:r>
      <w:proofErr w:type="spellEnd"/>
      <w:r w:rsidR="00D52F40">
        <w:t xml:space="preserve"> </w:t>
      </w:r>
      <w:proofErr w:type="spellStart"/>
      <w:r w:rsidR="00D311B0" w:rsidRPr="00502CE7">
        <w:t>Power</w:t>
      </w:r>
      <w:r w:rsidR="00D52F40" w:rsidRPr="00502CE7">
        <w:t>Play</w:t>
      </w:r>
      <w:proofErr w:type="spellEnd"/>
      <w:r w:rsidR="00D311B0" w:rsidRPr="00502CE7">
        <w:t xml:space="preserve"> Web</w:t>
      </w:r>
      <w:r w:rsidR="00D52F40">
        <w:t xml:space="preserve"> application.</w:t>
      </w:r>
    </w:p>
    <w:p w:rsidR="00D52F40" w:rsidRDefault="00CC32F5" w:rsidP="00D52F40">
      <w:pPr>
        <w:pStyle w:val="UGBullet"/>
        <w:tabs>
          <w:tab w:val="clear" w:pos="720"/>
          <w:tab w:val="num" w:pos="360"/>
        </w:tabs>
      </w:pPr>
      <w:r>
        <w:rPr>
          <w:b/>
          <w:i/>
        </w:rPr>
        <w:t>Edwin Analytics</w:t>
      </w:r>
      <w:r w:rsidR="00D52F40" w:rsidRPr="008E3504">
        <w:rPr>
          <w:b/>
          <w:i/>
        </w:rPr>
        <w:t xml:space="preserve"> School </w:t>
      </w:r>
      <w:r>
        <w:rPr>
          <w:b/>
          <w:i/>
        </w:rPr>
        <w:t>Administrator</w:t>
      </w:r>
      <w:r w:rsidR="00B773E7">
        <w:rPr>
          <w:b/>
          <w:i/>
        </w:rPr>
        <w:t xml:space="preserve"> </w:t>
      </w:r>
      <w:r w:rsidR="00B773E7">
        <w:t>(</w:t>
      </w:r>
      <w:r w:rsidR="000068E5">
        <w:t>formerly</w:t>
      </w:r>
      <w:r w:rsidR="00B773E7">
        <w:t xml:space="preserve"> </w:t>
      </w:r>
      <w:r w:rsidR="00B773E7" w:rsidRPr="00B773E7">
        <w:rPr>
          <w:i/>
        </w:rPr>
        <w:t>DW – (211) School User</w:t>
      </w:r>
      <w:r w:rsidR="00B773E7">
        <w:t xml:space="preserve">) </w:t>
      </w:r>
      <w:r w:rsidR="00D52F40">
        <w:t xml:space="preserve">has access to confidential, state-loaded </w:t>
      </w:r>
      <w:r w:rsidR="00005AD6">
        <w:t xml:space="preserve">student </w:t>
      </w:r>
      <w:r w:rsidR="00D52F40">
        <w:t>data for their schools. They can also view the analysis cubes using the IBM/</w:t>
      </w:r>
      <w:proofErr w:type="spellStart"/>
      <w:r w:rsidR="00D52F40">
        <w:t>Cognos</w:t>
      </w:r>
      <w:proofErr w:type="spellEnd"/>
      <w:r w:rsidR="00D52F40">
        <w:t xml:space="preserve"> </w:t>
      </w:r>
      <w:proofErr w:type="spellStart"/>
      <w:r w:rsidR="00D52F40" w:rsidRPr="00502CE7">
        <w:t>Power</w:t>
      </w:r>
      <w:r w:rsidR="00D311B0" w:rsidRPr="00502CE7">
        <w:t>Play</w:t>
      </w:r>
      <w:proofErr w:type="spellEnd"/>
      <w:r w:rsidR="00D311B0" w:rsidRPr="00502CE7">
        <w:t xml:space="preserve"> Web</w:t>
      </w:r>
      <w:r w:rsidR="00D52F40">
        <w:t xml:space="preserve"> application.</w:t>
      </w:r>
    </w:p>
    <w:p w:rsidR="00005AD6" w:rsidRDefault="00005AD6" w:rsidP="00D52F40">
      <w:pPr>
        <w:pStyle w:val="UserGuidetext"/>
      </w:pPr>
      <w:r>
        <w:t>These</w:t>
      </w:r>
      <w:r w:rsidR="00D52F40">
        <w:t xml:space="preserve"> roles </w:t>
      </w:r>
      <w:r>
        <w:t>also provide</w:t>
      </w:r>
      <w:r w:rsidR="00D52F40">
        <w:t xml:space="preserve"> access to state loaded </w:t>
      </w:r>
      <w:r w:rsidR="00D52F40" w:rsidRPr="00790F2C">
        <w:rPr>
          <w:i/>
        </w:rPr>
        <w:t>public</w:t>
      </w:r>
      <w:r w:rsidR="00D52F40">
        <w:t xml:space="preserve"> data without restrictions, including aggregate data for other schools and districts.</w:t>
      </w:r>
      <w:r w:rsidR="00B773E7">
        <w:t xml:space="preserve"> </w:t>
      </w:r>
      <w:r w:rsidR="00B773E7" w:rsidRPr="00B773E7">
        <w:rPr>
          <w:i/>
        </w:rPr>
        <w:t xml:space="preserve">These roles do </w:t>
      </w:r>
      <w:r w:rsidR="00B773E7" w:rsidRPr="00B773E7">
        <w:rPr>
          <w:b/>
          <w:i/>
        </w:rPr>
        <w:t>not</w:t>
      </w:r>
      <w:r w:rsidR="00B773E7" w:rsidRPr="00B773E7">
        <w:rPr>
          <w:i/>
        </w:rPr>
        <w:t xml:space="preserve"> need to be reassigned if the user was already assigned one of the DW roles.</w:t>
      </w:r>
      <w:r w:rsidR="00C07FCA" w:rsidRPr="00B773E7">
        <w:rPr>
          <w:i/>
        </w:rPr>
        <w:t xml:space="preserve"> </w:t>
      </w:r>
    </w:p>
    <w:p w:rsidR="00D52F40" w:rsidRDefault="00835D31" w:rsidP="00D52F40">
      <w:pPr>
        <w:pStyle w:val="UserGuidetext"/>
      </w:pPr>
      <w:r>
        <w:t xml:space="preserve">The person in the district who will be responsible for student claiming should be </w:t>
      </w:r>
      <w:r w:rsidR="00C07FCA">
        <w:t xml:space="preserve">assigned the </w:t>
      </w:r>
      <w:r w:rsidR="005D0598" w:rsidRPr="005D0598">
        <w:rPr>
          <w:b/>
          <w:i/>
        </w:rPr>
        <w:t>Data Warehouse File Exchange Drop Box</w:t>
      </w:r>
      <w:r>
        <w:t xml:space="preserve"> role.</w:t>
      </w:r>
    </w:p>
    <w:p w:rsidR="00D52F40" w:rsidRDefault="00D52F40" w:rsidP="00D52F40">
      <w:pPr>
        <w:pStyle w:val="UGBullet"/>
        <w:tabs>
          <w:tab w:val="clear" w:pos="720"/>
          <w:tab w:val="num" w:pos="360"/>
        </w:tabs>
      </w:pPr>
      <w:r w:rsidRPr="008E3504">
        <w:rPr>
          <w:rStyle w:val="Heading5Char"/>
        </w:rPr>
        <w:t>Data Warehouse File Exchange</w:t>
      </w:r>
      <w:r>
        <w:rPr>
          <w:rStyle w:val="Heading5Char"/>
        </w:rPr>
        <w:t xml:space="preserve"> Drop Box:</w:t>
      </w:r>
      <w:r>
        <w:t xml:space="preserve"> This role is assigned to the person who will send the district’s </w:t>
      </w:r>
      <w:r w:rsidR="000A5D35">
        <w:t>“</w:t>
      </w:r>
      <w:r>
        <w:t>student claim file</w:t>
      </w:r>
      <w:r w:rsidR="000A5D35">
        <w:t>”</w:t>
      </w:r>
      <w:r>
        <w:t xml:space="preserve"> (see </w:t>
      </w:r>
      <w:r w:rsidR="00351358" w:rsidRPr="00351358">
        <w:rPr>
          <w:i/>
        </w:rPr>
        <w:t>Student Claiming</w:t>
      </w:r>
      <w:r w:rsidR="00835D31">
        <w:t xml:space="preserve"> on the Edwin Analytics website</w:t>
      </w:r>
      <w:r>
        <w:t xml:space="preserve">). </w:t>
      </w:r>
      <w:r w:rsidR="00AD446B">
        <w:t xml:space="preserve">It </w:t>
      </w:r>
      <w:r w:rsidR="00C07FCA">
        <w:t xml:space="preserve">is available at the district level only and should be assigned in addition to role </w:t>
      </w:r>
      <w:r w:rsidR="00CC32F5">
        <w:rPr>
          <w:b/>
          <w:i/>
        </w:rPr>
        <w:t>Edwin Analytics</w:t>
      </w:r>
      <w:r w:rsidR="00CC32F5" w:rsidRPr="008E3504">
        <w:rPr>
          <w:b/>
          <w:i/>
        </w:rPr>
        <w:t xml:space="preserve"> District </w:t>
      </w:r>
      <w:r w:rsidR="00CC32F5">
        <w:rPr>
          <w:b/>
          <w:i/>
        </w:rPr>
        <w:t>Administrator</w:t>
      </w:r>
      <w:r w:rsidR="00835D31">
        <w:t>.</w:t>
      </w:r>
    </w:p>
    <w:p w:rsidR="00B83D2F" w:rsidRDefault="006D5AD0" w:rsidP="00B83D2F">
      <w:pPr>
        <w:pStyle w:val="Heading3"/>
      </w:pPr>
      <w:bookmarkStart w:id="8" w:name="_Adding_Evaluator_Security"/>
      <w:bookmarkStart w:id="9" w:name="_Toc376781868"/>
      <w:bookmarkEnd w:id="8"/>
      <w:r>
        <w:t>Adding</w:t>
      </w:r>
      <w:r w:rsidR="00B83D2F">
        <w:t xml:space="preserve"> Evaluator</w:t>
      </w:r>
      <w:r>
        <w:t xml:space="preserve"> Security Role </w:t>
      </w:r>
      <w:r w:rsidR="00AB2BB5">
        <w:t>for</w:t>
      </w:r>
      <w:r>
        <w:t xml:space="preserve"> </w:t>
      </w:r>
      <w:r w:rsidR="00AB2BB5">
        <w:t>District and School Administrators</w:t>
      </w:r>
      <w:bookmarkEnd w:id="9"/>
    </w:p>
    <w:p w:rsidR="00B83D2F" w:rsidRDefault="00CC32F5" w:rsidP="00B83D2F">
      <w:pPr>
        <w:pStyle w:val="UGBullet"/>
        <w:tabs>
          <w:tab w:val="clear" w:pos="720"/>
          <w:tab w:val="num" w:pos="360"/>
        </w:tabs>
      </w:pPr>
      <w:r>
        <w:rPr>
          <w:b/>
          <w:i/>
        </w:rPr>
        <w:t>Edwin Analytics</w:t>
      </w:r>
      <w:r w:rsidR="00B83D2F" w:rsidRPr="008E3504">
        <w:rPr>
          <w:b/>
          <w:i/>
        </w:rPr>
        <w:t xml:space="preserve"> </w:t>
      </w:r>
      <w:r w:rsidR="00B83D2F">
        <w:rPr>
          <w:b/>
          <w:i/>
        </w:rPr>
        <w:t>Evaluator</w:t>
      </w:r>
      <w:r w:rsidR="00B83D2F">
        <w:t xml:space="preserve"> </w:t>
      </w:r>
      <w:r w:rsidR="00B773E7">
        <w:t>(</w:t>
      </w:r>
      <w:r w:rsidR="000068E5">
        <w:t>formerly</w:t>
      </w:r>
      <w:r w:rsidR="00B773E7">
        <w:t xml:space="preserve"> </w:t>
      </w:r>
      <w:r w:rsidR="00B773E7" w:rsidRPr="00B773E7">
        <w:rPr>
          <w:i/>
        </w:rPr>
        <w:t>DW – Evaluator</w:t>
      </w:r>
      <w:r w:rsidR="00B773E7">
        <w:t xml:space="preserve">) </w:t>
      </w:r>
      <w:r w:rsidR="003A4027">
        <w:t xml:space="preserve">provides district and school administrators access to classroom reports.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15" w:type="dxa"/>
          <w:left w:w="115" w:type="dxa"/>
          <w:bottom w:w="115" w:type="dxa"/>
          <w:right w:w="115" w:type="dxa"/>
        </w:tblCellMar>
        <w:tblLook w:val="04A0"/>
      </w:tblPr>
      <w:tblGrid>
        <w:gridCol w:w="9648"/>
      </w:tblGrid>
      <w:tr w:rsidR="008663BA" w:rsidTr="008663BA">
        <w:trPr>
          <w:trHeight w:val="1223"/>
        </w:trPr>
        <w:tc>
          <w:tcPr>
            <w:tcW w:w="9648" w:type="dxa"/>
            <w:shd w:val="clear" w:color="auto" w:fill="BFBFBF" w:themeFill="background1" w:themeFillShade="BF"/>
          </w:tcPr>
          <w:p w:rsidR="008663BA" w:rsidRDefault="008663BA" w:rsidP="005D4B37">
            <w:pPr>
              <w:pStyle w:val="UGBullet"/>
              <w:numPr>
                <w:ilvl w:val="0"/>
                <w:numId w:val="0"/>
              </w:numPr>
            </w:pPr>
            <w:r w:rsidRPr="00CC32F5">
              <w:rPr>
                <w:b/>
                <w:highlight w:val="lightGray"/>
              </w:rPr>
              <w:t>NOTE:</w:t>
            </w:r>
            <w:r w:rsidRPr="00CC32F5">
              <w:rPr>
                <w:highlight w:val="lightGray"/>
              </w:rPr>
              <w:t xml:space="preserve"> You cannot get access to Edwin Analytics with </w:t>
            </w:r>
            <w:r w:rsidRPr="00CC32F5">
              <w:rPr>
                <w:i/>
                <w:highlight w:val="lightGray"/>
              </w:rPr>
              <w:t>only</w:t>
            </w:r>
            <w:r w:rsidRPr="00CC32F5">
              <w:rPr>
                <w:highlight w:val="lightGray"/>
              </w:rPr>
              <w:t xml:space="preserve"> the </w:t>
            </w:r>
            <w:r w:rsidRPr="00CC32F5">
              <w:rPr>
                <w:b/>
                <w:i/>
                <w:highlight w:val="lightGray"/>
              </w:rPr>
              <w:t>Edwin Analytics Evaluator</w:t>
            </w:r>
            <w:r w:rsidRPr="00CC32F5">
              <w:rPr>
                <w:highlight w:val="lightGray"/>
              </w:rPr>
              <w:t xml:space="preserve"> role assigned. This role must be granted in addition to the </w:t>
            </w:r>
            <w:r w:rsidRPr="00CC32F5">
              <w:rPr>
                <w:b/>
                <w:i/>
                <w:highlight w:val="lightGray"/>
              </w:rPr>
              <w:t>Edwin Analytics District Administrator</w:t>
            </w:r>
            <w:r w:rsidRPr="00CC32F5">
              <w:rPr>
                <w:highlight w:val="lightGray"/>
              </w:rPr>
              <w:t xml:space="preserve"> or the </w:t>
            </w:r>
            <w:r w:rsidRPr="00CC32F5">
              <w:rPr>
                <w:b/>
                <w:i/>
                <w:highlight w:val="lightGray"/>
              </w:rPr>
              <w:t>Edwin Analytics School Administrator</w:t>
            </w:r>
            <w:r w:rsidRPr="00CC32F5">
              <w:rPr>
                <w:b/>
                <w:highlight w:val="lightGray"/>
              </w:rPr>
              <w:t xml:space="preserve"> </w:t>
            </w:r>
            <w:r w:rsidRPr="00CC32F5">
              <w:rPr>
                <w:highlight w:val="lightGray"/>
              </w:rPr>
              <w:t xml:space="preserve">role but will apply to </w:t>
            </w:r>
            <w:r w:rsidRPr="00CC32F5">
              <w:rPr>
                <w:i/>
                <w:highlight w:val="lightGray"/>
              </w:rPr>
              <w:t>all organizations</w:t>
            </w:r>
            <w:r w:rsidRPr="00CC32F5">
              <w:rPr>
                <w:highlight w:val="lightGray"/>
              </w:rPr>
              <w:t xml:space="preserve"> (districts or schools) associated with any Edwin Analytics roles assigned to the user.</w:t>
            </w:r>
          </w:p>
        </w:tc>
      </w:tr>
    </w:tbl>
    <w:p w:rsidR="00B13AA7" w:rsidRDefault="008663BA">
      <w:pPr>
        <w:pStyle w:val="UserGuidetext"/>
        <w:spacing w:before="120"/>
      </w:pPr>
      <w:r>
        <w:t>T</w:t>
      </w:r>
      <w:r w:rsidR="00BB078F">
        <w:t xml:space="preserve">he </w:t>
      </w:r>
      <w:r w:rsidR="00CC32F5">
        <w:rPr>
          <w:b/>
          <w:i/>
        </w:rPr>
        <w:t>Edwin Analytics</w:t>
      </w:r>
      <w:r w:rsidR="00CC32F5" w:rsidRPr="008E3504">
        <w:rPr>
          <w:b/>
          <w:i/>
        </w:rPr>
        <w:t xml:space="preserve"> </w:t>
      </w:r>
      <w:r w:rsidR="00BB078F" w:rsidRPr="00A07602">
        <w:rPr>
          <w:b/>
          <w:i/>
        </w:rPr>
        <w:t>Evaluator</w:t>
      </w:r>
      <w:r w:rsidR="00BB078F">
        <w:t xml:space="preserve"> role provides access to the classroom level reports. </w:t>
      </w:r>
      <w:r w:rsidR="00835D31">
        <w:t xml:space="preserve">Edwin Analytics </w:t>
      </w:r>
      <w:r w:rsidR="00BB078F">
        <w:t xml:space="preserve">contains several categories of data including student learning, growth, and achievement data that can now be organized by classroom and by teacher. When organized in this way users with </w:t>
      </w:r>
      <w:r w:rsidR="00CC32F5">
        <w:rPr>
          <w:b/>
          <w:i/>
        </w:rPr>
        <w:t>Edwin Analytics</w:t>
      </w:r>
      <w:r w:rsidR="00CC32F5" w:rsidRPr="008E3504">
        <w:rPr>
          <w:b/>
          <w:i/>
        </w:rPr>
        <w:t xml:space="preserve"> </w:t>
      </w:r>
      <w:r w:rsidR="00BB078F" w:rsidRPr="00A07602">
        <w:rPr>
          <w:b/>
          <w:i/>
        </w:rPr>
        <w:t>Evaluator</w:t>
      </w:r>
      <w:r w:rsidR="00BB078F">
        <w:t xml:space="preserve"> access can review student achievement data, like MCAS </w:t>
      </w:r>
      <w:r w:rsidR="003B6DD8">
        <w:t xml:space="preserve">growth </w:t>
      </w:r>
      <w:r w:rsidR="00BB078F">
        <w:t>data, to draw conclusions about teacher performance. New regulations issued by the Massachusetts Department of Elementary and Secondary Education regulate the manner in which student achievement data can be used to evaluate teacher performance. The regulations indicate that:</w:t>
      </w:r>
    </w:p>
    <w:p w:rsidR="00B83D2F" w:rsidRDefault="000A5D35" w:rsidP="00B83D2F">
      <w:pPr>
        <w:autoSpaceDE w:val="0"/>
        <w:autoSpaceDN w:val="0"/>
        <w:adjustRightInd w:val="0"/>
        <w:rPr>
          <w:rFonts w:ascii="Helvetica" w:hAnsi="Helvetica" w:cs="Helvetica"/>
          <w:color w:val="000000"/>
          <w:sz w:val="22"/>
          <w:szCs w:val="22"/>
        </w:rPr>
      </w:pPr>
      <w:r>
        <w:rPr>
          <w:color w:val="000000"/>
        </w:rPr>
        <w:t>“</w:t>
      </w:r>
      <w:proofErr w:type="gramStart"/>
      <w:r w:rsidR="00B83D2F" w:rsidRPr="00BB078F">
        <w:rPr>
          <w:color w:val="000000"/>
        </w:rPr>
        <w:t>student</w:t>
      </w:r>
      <w:proofErr w:type="gramEnd"/>
      <w:r w:rsidR="00B83D2F" w:rsidRPr="00BB078F">
        <w:rPr>
          <w:color w:val="000000"/>
        </w:rPr>
        <w:t xml:space="preserve"> learning, growth, and achievement data…used…as part of an individual educator’s</w:t>
      </w:r>
      <w:r w:rsidR="00BB078F" w:rsidRPr="00BB078F">
        <w:rPr>
          <w:color w:val="000000"/>
        </w:rPr>
        <w:t xml:space="preserve"> </w:t>
      </w:r>
      <w:r w:rsidR="00B83D2F" w:rsidRPr="00BB078F">
        <w:rPr>
          <w:color w:val="000000"/>
        </w:rPr>
        <w:t>evaluation shall be considered personnel information.</w:t>
      </w:r>
      <w:r>
        <w:rPr>
          <w:color w:val="000000"/>
        </w:rPr>
        <w:t>”</w:t>
      </w:r>
      <w:r w:rsidR="00B83D2F">
        <w:rPr>
          <w:rFonts w:ascii="Helvetica" w:hAnsi="Helvetica" w:cs="Helvetica"/>
          <w:color w:val="000000"/>
          <w:sz w:val="22"/>
          <w:szCs w:val="22"/>
        </w:rPr>
        <w:t xml:space="preserve"> </w:t>
      </w:r>
      <w:proofErr w:type="gramStart"/>
      <w:r w:rsidR="00B83D2F">
        <w:rPr>
          <w:rFonts w:ascii="Helvetica" w:hAnsi="Helvetica" w:cs="Helvetica"/>
          <w:color w:val="800080"/>
          <w:sz w:val="22"/>
          <w:szCs w:val="22"/>
        </w:rPr>
        <w:t>603 CMR 35.11(6)</w:t>
      </w:r>
      <w:r w:rsidR="00B83D2F">
        <w:rPr>
          <w:rFonts w:ascii="Helvetica" w:hAnsi="Helvetica" w:cs="Helvetica"/>
          <w:color w:val="000000"/>
          <w:sz w:val="22"/>
          <w:szCs w:val="22"/>
        </w:rPr>
        <w:t>.</w:t>
      </w:r>
      <w:proofErr w:type="gramEnd"/>
    </w:p>
    <w:p w:rsidR="00BB078F" w:rsidRDefault="00BB078F" w:rsidP="00B83D2F">
      <w:pPr>
        <w:autoSpaceDE w:val="0"/>
        <w:autoSpaceDN w:val="0"/>
        <w:adjustRightInd w:val="0"/>
        <w:rPr>
          <w:rFonts w:ascii="Helvetica" w:hAnsi="Helvetica" w:cs="Helvetica"/>
          <w:color w:val="000000"/>
          <w:sz w:val="22"/>
          <w:szCs w:val="22"/>
        </w:rPr>
      </w:pPr>
    </w:p>
    <w:p w:rsidR="0052025B" w:rsidRPr="003F6311" w:rsidRDefault="00B83D2F" w:rsidP="00B83D2F">
      <w:pPr>
        <w:autoSpaceDE w:val="0"/>
        <w:autoSpaceDN w:val="0"/>
        <w:adjustRightInd w:val="0"/>
        <w:rPr>
          <w:color w:val="000000"/>
        </w:rPr>
      </w:pPr>
      <w:r w:rsidRPr="0052025B">
        <w:rPr>
          <w:color w:val="000000"/>
        </w:rPr>
        <w:t>As such, this da</w:t>
      </w:r>
      <w:r w:rsidR="00494165">
        <w:rPr>
          <w:color w:val="000000"/>
        </w:rPr>
        <w:t>ta is private, non-public, and superintendents and p</w:t>
      </w:r>
      <w:r w:rsidRPr="0052025B">
        <w:rPr>
          <w:color w:val="000000"/>
        </w:rPr>
        <w:t xml:space="preserve">rincipals should grant </w:t>
      </w:r>
      <w:r w:rsidR="00CC32F5">
        <w:rPr>
          <w:b/>
          <w:i/>
        </w:rPr>
        <w:t>Edwin Analytics</w:t>
      </w:r>
      <w:r w:rsidR="00CC32F5" w:rsidRPr="008E3504">
        <w:rPr>
          <w:b/>
          <w:i/>
        </w:rPr>
        <w:t xml:space="preserve"> </w:t>
      </w:r>
      <w:r w:rsidR="00CC32F5" w:rsidRPr="00A07602">
        <w:rPr>
          <w:b/>
          <w:i/>
        </w:rPr>
        <w:t>Evaluator</w:t>
      </w:r>
      <w:r w:rsidR="00CC32F5">
        <w:t xml:space="preserve"> </w:t>
      </w:r>
      <w:r w:rsidRPr="0052025B">
        <w:rPr>
          <w:color w:val="000000"/>
        </w:rPr>
        <w:t>access only to educators who have a legitimate business purpose or the</w:t>
      </w:r>
      <w:r w:rsidR="00BB078F" w:rsidRPr="0052025B">
        <w:rPr>
          <w:color w:val="000000"/>
        </w:rPr>
        <w:t xml:space="preserve"> </w:t>
      </w:r>
      <w:r w:rsidRPr="0052025B">
        <w:rPr>
          <w:color w:val="000000"/>
        </w:rPr>
        <w:t xml:space="preserve">responsibility to review </w:t>
      </w:r>
      <w:r w:rsidR="000A5D35" w:rsidRPr="0052025B">
        <w:rPr>
          <w:color w:val="000000"/>
        </w:rPr>
        <w:t>“</w:t>
      </w:r>
      <w:r w:rsidRPr="0052025B">
        <w:rPr>
          <w:color w:val="000000"/>
        </w:rPr>
        <w:t>personnel information.</w:t>
      </w:r>
      <w:r w:rsidR="000A5D35" w:rsidRPr="0052025B">
        <w:rPr>
          <w:color w:val="000000"/>
        </w:rPr>
        <w:t>”</w:t>
      </w:r>
      <w:r w:rsidR="00F2323E">
        <w:rPr>
          <w:color w:val="000000"/>
        </w:rPr>
        <w:t xml:space="preserve">  This role should only be granted to users who have evaluation responsibility for </w:t>
      </w:r>
      <w:r w:rsidR="00D05B5A" w:rsidRPr="00D05B5A">
        <w:rPr>
          <w:b/>
          <w:i/>
          <w:color w:val="000000"/>
        </w:rPr>
        <w:t>all</w:t>
      </w:r>
      <w:r w:rsidR="00F2323E">
        <w:rPr>
          <w:color w:val="000000"/>
        </w:rPr>
        <w:t xml:space="preserve"> teachers in their authorized organizations.</w:t>
      </w:r>
    </w:p>
    <w:p w:rsidR="00835D31" w:rsidRDefault="00AB2BB5" w:rsidP="00835D31">
      <w:pPr>
        <w:pStyle w:val="Heading3"/>
      </w:pPr>
      <w:bookmarkStart w:id="10" w:name="_New_Security_Role"/>
      <w:bookmarkStart w:id="11" w:name="_Toc163977572"/>
      <w:bookmarkStart w:id="12" w:name="_Toc376781869"/>
      <w:bookmarkEnd w:id="10"/>
      <w:r>
        <w:lastRenderedPageBreak/>
        <w:t xml:space="preserve">New </w:t>
      </w:r>
      <w:r w:rsidR="00835D31">
        <w:t xml:space="preserve">Security Role for </w:t>
      </w:r>
      <w:r w:rsidR="006D5AD0">
        <w:t>Teacher</w:t>
      </w:r>
      <w:r>
        <w:t>s</w:t>
      </w:r>
      <w:bookmarkEnd w:id="12"/>
    </w:p>
    <w:p w:rsidR="00835D31" w:rsidRPr="00005AD6" w:rsidRDefault="00835D31" w:rsidP="00005AD6">
      <w:pPr>
        <w:pStyle w:val="UGBullet"/>
      </w:pPr>
      <w:r w:rsidRPr="00005AD6">
        <w:rPr>
          <w:b/>
          <w:i/>
        </w:rPr>
        <w:t>Global Role: Teacher</w:t>
      </w:r>
      <w:r w:rsidR="005D0598" w:rsidRPr="005D0598">
        <w:t xml:space="preserve"> </w:t>
      </w:r>
      <w:r w:rsidRPr="00005AD6">
        <w:t xml:space="preserve">was created to allow </w:t>
      </w:r>
      <w:r w:rsidR="00AB2BB5" w:rsidRPr="00005AD6">
        <w:t>teachers</w:t>
      </w:r>
      <w:r w:rsidRPr="00005AD6">
        <w:t xml:space="preserve"> access to their classroom level information.</w:t>
      </w:r>
    </w:p>
    <w:p w:rsidR="00146B6C" w:rsidRDefault="00835D31">
      <w:pPr>
        <w:pStyle w:val="UGBullet"/>
        <w:rPr>
          <w:szCs w:val="22"/>
        </w:rPr>
      </w:pPr>
      <w:r w:rsidRPr="00005AD6">
        <w:rPr>
          <w:b/>
          <w:i/>
        </w:rPr>
        <w:t>Global Role:</w:t>
      </w:r>
      <w:r w:rsidR="005D0598" w:rsidRPr="005D0598">
        <w:rPr>
          <w:b/>
          <w:i/>
        </w:rPr>
        <w:t xml:space="preserve"> </w:t>
      </w:r>
      <w:r w:rsidRPr="00005AD6">
        <w:rPr>
          <w:b/>
          <w:i/>
        </w:rPr>
        <w:t>Teacher</w:t>
      </w:r>
      <w:r w:rsidR="005D0598" w:rsidRPr="005D0598">
        <w:t xml:space="preserve"> </w:t>
      </w:r>
      <w:r w:rsidRPr="00005AD6">
        <w:t>provides access to student data in the teacher’s classrooms as reported in the EPIMS and SCS collections</w:t>
      </w:r>
      <w:r w:rsidR="00933C13" w:rsidRPr="00005AD6">
        <w:t>.</w:t>
      </w:r>
    </w:p>
    <w:p w:rsidR="00933C13" w:rsidRPr="00957742" w:rsidRDefault="00933C13" w:rsidP="00933C13">
      <w:pPr>
        <w:pStyle w:val="UGBullet"/>
      </w:pPr>
      <w:r>
        <w:t xml:space="preserve">Initially users with this new role will only have access to the new </w:t>
      </w:r>
      <w:r w:rsidRPr="007829B4">
        <w:rPr>
          <w:i/>
        </w:rPr>
        <w:t>Teacher</w:t>
      </w:r>
      <w:r>
        <w:t xml:space="preserve"> tab and the reports accessible from this tab. They will not have access to the </w:t>
      </w:r>
      <w:r w:rsidRPr="007829B4">
        <w:rPr>
          <w:i/>
        </w:rPr>
        <w:t>District</w:t>
      </w:r>
      <w:r>
        <w:t xml:space="preserve">, </w:t>
      </w:r>
      <w:r>
        <w:rPr>
          <w:i/>
        </w:rPr>
        <w:t>School</w:t>
      </w:r>
      <w:r>
        <w:t xml:space="preserve">, or </w:t>
      </w:r>
      <w:r>
        <w:rPr>
          <w:i/>
        </w:rPr>
        <w:t xml:space="preserve">Students, Staff &amp; Classroom </w:t>
      </w:r>
      <w:r>
        <w:t xml:space="preserve">tabs that </w:t>
      </w:r>
      <w:r w:rsidR="00CC32F5" w:rsidRPr="00957742">
        <w:rPr>
          <w:b/>
          <w:i/>
        </w:rPr>
        <w:t>Edwin Analytics District Administrator</w:t>
      </w:r>
      <w:r w:rsidR="00CC32F5" w:rsidRPr="00957742">
        <w:t xml:space="preserve"> </w:t>
      </w:r>
      <w:r w:rsidRPr="00957742">
        <w:t xml:space="preserve">and </w:t>
      </w:r>
      <w:r w:rsidR="00CC32F5" w:rsidRPr="00957742">
        <w:rPr>
          <w:b/>
          <w:i/>
        </w:rPr>
        <w:t>Edwin Analytics School Administrator</w:t>
      </w:r>
      <w:r w:rsidR="00CC32F5" w:rsidRPr="00957742">
        <w:rPr>
          <w:b/>
        </w:rPr>
        <w:t xml:space="preserve"> </w:t>
      </w:r>
      <w:r w:rsidRPr="00957742">
        <w:t>roles can access.</w:t>
      </w:r>
    </w:p>
    <w:p w:rsidR="00D52F40" w:rsidRPr="007031FE" w:rsidRDefault="00D52F40" w:rsidP="00D52F40">
      <w:pPr>
        <w:pStyle w:val="Heading5"/>
      </w:pPr>
      <w:r>
        <w:t>The steps to assign all security roles are as follows:</w:t>
      </w:r>
    </w:p>
    <w:p w:rsidR="00D52F40" w:rsidRDefault="00D52F40" w:rsidP="00D52F40">
      <w:pPr>
        <w:pStyle w:val="UGnumbered"/>
      </w:pPr>
      <w:r>
        <w:t>Add user</w:t>
      </w:r>
      <w:r w:rsidR="005A414F">
        <w:t>s</w:t>
      </w:r>
      <w:r>
        <w:t xml:space="preserve"> to the appropriate organization</w:t>
      </w:r>
      <w:r w:rsidR="005A414F">
        <w:t>s</w:t>
      </w:r>
      <w:r>
        <w:t xml:space="preserve"> (school or district)</w:t>
      </w:r>
      <w:r w:rsidR="005A414F">
        <w:t xml:space="preserve"> if they have not been added already</w:t>
      </w:r>
      <w:r>
        <w:t>.</w:t>
      </w:r>
    </w:p>
    <w:tbl>
      <w:tblPr>
        <w:tblStyle w:val="TableGrid"/>
        <w:tblW w:w="0" w:type="auto"/>
        <w:shd w:val="clear" w:color="auto" w:fill="BFBFBF" w:themeFill="background1" w:themeFillShade="BF"/>
        <w:tblCellMar>
          <w:top w:w="115" w:type="dxa"/>
          <w:left w:w="115" w:type="dxa"/>
          <w:bottom w:w="115" w:type="dxa"/>
          <w:right w:w="115" w:type="dxa"/>
        </w:tblCellMar>
        <w:tblLook w:val="04A0"/>
      </w:tblPr>
      <w:tblGrid>
        <w:gridCol w:w="9648"/>
      </w:tblGrid>
      <w:tr w:rsidR="008663BA" w:rsidTr="008663BA">
        <w:tc>
          <w:tcPr>
            <w:tcW w:w="9648" w:type="dxa"/>
            <w:tcBorders>
              <w:top w:val="nil"/>
              <w:left w:val="nil"/>
              <w:bottom w:val="nil"/>
              <w:right w:val="nil"/>
            </w:tcBorders>
            <w:shd w:val="clear" w:color="auto" w:fill="BFBFBF" w:themeFill="background1" w:themeFillShade="BF"/>
          </w:tcPr>
          <w:p w:rsidR="008663BA" w:rsidRDefault="008663BA" w:rsidP="00835D31">
            <w:pPr>
              <w:pStyle w:val="UGnumbered"/>
              <w:numPr>
                <w:ilvl w:val="0"/>
                <w:numId w:val="0"/>
              </w:numPr>
              <w:rPr>
                <w:b/>
                <w:highlight w:val="lightGray"/>
              </w:rPr>
            </w:pPr>
            <w:r w:rsidRPr="006909DE">
              <w:rPr>
                <w:b/>
                <w:highlight w:val="lightGray"/>
              </w:rPr>
              <w:t>NOTE:</w:t>
            </w:r>
            <w:r w:rsidRPr="006909DE">
              <w:rPr>
                <w:highlight w:val="lightGray"/>
              </w:rPr>
              <w:t xml:space="preserve"> </w:t>
            </w:r>
            <w:r w:rsidRPr="00AB2BB5">
              <w:rPr>
                <w:b/>
                <w:i/>
                <w:highlight w:val="lightGray"/>
              </w:rPr>
              <w:t>Data Warehouse File Exchange Drop Box</w:t>
            </w:r>
            <w:r w:rsidRPr="00AB2BB5">
              <w:rPr>
                <w:highlight w:val="lightGray"/>
              </w:rPr>
              <w:t xml:space="preserve"> and </w:t>
            </w:r>
            <w:r w:rsidRPr="00AB2BB5">
              <w:rPr>
                <w:b/>
                <w:i/>
                <w:highlight w:val="lightGray"/>
              </w:rPr>
              <w:t xml:space="preserve">Global </w:t>
            </w:r>
            <w:r w:rsidRPr="006909DE">
              <w:rPr>
                <w:b/>
                <w:i/>
                <w:highlight w:val="lightGray"/>
              </w:rPr>
              <w:t>Role: Teacher</w:t>
            </w:r>
            <w:r>
              <w:rPr>
                <w:highlight w:val="lightGray"/>
              </w:rPr>
              <w:t xml:space="preserve"> are</w:t>
            </w:r>
            <w:r w:rsidRPr="006909DE">
              <w:rPr>
                <w:highlight w:val="lightGray"/>
              </w:rPr>
              <w:t xml:space="preserve"> available at the district organization level only.</w:t>
            </w:r>
          </w:p>
        </w:tc>
      </w:tr>
    </w:tbl>
    <w:p w:rsidR="00B13AA7" w:rsidRDefault="00D52F40">
      <w:pPr>
        <w:pStyle w:val="UGnumbered"/>
        <w:spacing w:before="120"/>
      </w:pPr>
      <w:r>
        <w:t xml:space="preserve">Assign </w:t>
      </w:r>
      <w:r w:rsidRPr="00617837">
        <w:rPr>
          <w:i/>
        </w:rPr>
        <w:t>only one</w:t>
      </w:r>
      <w:r>
        <w:t xml:space="preserve"> dat</w:t>
      </w:r>
      <w:r w:rsidR="00275876">
        <w:t>a warehouse security role (</w:t>
      </w:r>
      <w:r w:rsidR="00CC32F5" w:rsidRPr="00957742">
        <w:rPr>
          <w:b/>
          <w:i/>
        </w:rPr>
        <w:t>Edwin Analytics District Administrator</w:t>
      </w:r>
      <w:r w:rsidR="00CC32F5">
        <w:t xml:space="preserve"> </w:t>
      </w:r>
      <w:r>
        <w:t xml:space="preserve">or </w:t>
      </w:r>
      <w:r w:rsidR="00CC32F5" w:rsidRPr="00957742">
        <w:rPr>
          <w:b/>
          <w:i/>
        </w:rPr>
        <w:t>Edwin Analytics School Administrator</w:t>
      </w:r>
      <w:r w:rsidR="00CC32F5">
        <w:rPr>
          <w:b/>
        </w:rPr>
        <w:t xml:space="preserve"> </w:t>
      </w:r>
      <w:r w:rsidR="00835D31">
        <w:t xml:space="preserve">or </w:t>
      </w:r>
      <w:r w:rsidR="00835D31" w:rsidRPr="00640B9A">
        <w:rPr>
          <w:b/>
          <w:i/>
        </w:rPr>
        <w:t>Global Role: Teacher</w:t>
      </w:r>
      <w:r w:rsidRPr="00640B9A">
        <w:t>)</w:t>
      </w:r>
      <w:r>
        <w:t xml:space="preserve"> to </w:t>
      </w:r>
      <w:r w:rsidR="00005AD6">
        <w:t xml:space="preserve">grant a user </w:t>
      </w:r>
      <w:proofErr w:type="spellStart"/>
      <w:r w:rsidR="00005AD6">
        <w:t>districtwide</w:t>
      </w:r>
      <w:proofErr w:type="spellEnd"/>
      <w:r w:rsidR="00005AD6">
        <w:t xml:space="preserve">, </w:t>
      </w:r>
      <w:proofErr w:type="spellStart"/>
      <w:r w:rsidR="00005AD6">
        <w:t>schoolwide</w:t>
      </w:r>
      <w:proofErr w:type="spellEnd"/>
      <w:r w:rsidR="00005AD6">
        <w:t>, or classroom access</w:t>
      </w:r>
      <w:r w:rsidR="005A414F">
        <w:t xml:space="preserve">. Access issues can arise from </w:t>
      </w:r>
      <w:r w:rsidR="00EE2D92">
        <w:t xml:space="preserve">having </w:t>
      </w:r>
      <w:r w:rsidR="00F2323E">
        <w:t xml:space="preserve">multiple </w:t>
      </w:r>
      <w:r w:rsidR="00EE2D92">
        <w:t>roles</w:t>
      </w:r>
      <w:r w:rsidR="005A414F">
        <w:t xml:space="preserve"> assigned.</w:t>
      </w:r>
    </w:p>
    <w:p w:rsidR="00081838" w:rsidRDefault="00AD4DEA" w:rsidP="00D52F40">
      <w:pPr>
        <w:pStyle w:val="UGnumbered"/>
      </w:pPr>
      <w:r>
        <w:t>A</w:t>
      </w:r>
      <w:r w:rsidR="00275876">
        <w:t>ssign</w:t>
      </w:r>
      <w:r w:rsidR="00081838">
        <w:t xml:space="preserve"> </w:t>
      </w:r>
      <w:r w:rsidR="00275876">
        <w:t xml:space="preserve">both </w:t>
      </w:r>
      <w:r w:rsidR="00081838">
        <w:t xml:space="preserve">the </w:t>
      </w:r>
      <w:r w:rsidR="00081838" w:rsidRPr="00933C13">
        <w:rPr>
          <w:b/>
          <w:i/>
        </w:rPr>
        <w:t>Data Warehouse File Exchange Drop Box</w:t>
      </w:r>
      <w:r w:rsidR="00081838">
        <w:t xml:space="preserve"> role </w:t>
      </w:r>
      <w:r w:rsidR="00275876">
        <w:t xml:space="preserve">and the </w:t>
      </w:r>
      <w:r w:rsidR="00957742" w:rsidRPr="00957742">
        <w:rPr>
          <w:b/>
          <w:i/>
        </w:rPr>
        <w:t>Edwin Analytics District Administrator</w:t>
      </w:r>
      <w:r w:rsidR="00957742">
        <w:t xml:space="preserve"> </w:t>
      </w:r>
      <w:r w:rsidR="00081838">
        <w:t>security rol</w:t>
      </w:r>
      <w:r w:rsidR="00275876">
        <w:t>e</w:t>
      </w:r>
      <w:r>
        <w:t xml:space="preserve"> to the user who will be uploading a student claiming file</w:t>
      </w:r>
      <w:r w:rsidR="00275876">
        <w:t xml:space="preserve">. (See </w:t>
      </w:r>
      <w:r w:rsidR="0052025B">
        <w:t xml:space="preserve">the </w:t>
      </w:r>
      <w:r w:rsidR="0052025B">
        <w:rPr>
          <w:i/>
        </w:rPr>
        <w:t>Student Claiming</w:t>
      </w:r>
      <w:r w:rsidR="0052025B">
        <w:t xml:space="preserve"> document</w:t>
      </w:r>
      <w:r w:rsidR="00A51D6A">
        <w:t>,</w:t>
      </w:r>
      <w:r w:rsidR="00275876" w:rsidRPr="00275876">
        <w:rPr>
          <w:i/>
        </w:rPr>
        <w:t xml:space="preserve"> </w:t>
      </w:r>
      <w:r w:rsidR="00275876">
        <w:t>for more information on student claiming</w:t>
      </w:r>
      <w:r w:rsidR="00081838">
        <w:t>.</w:t>
      </w:r>
      <w:r w:rsidR="00275876">
        <w:t>)</w:t>
      </w:r>
    </w:p>
    <w:p w:rsidR="001A73C4" w:rsidRDefault="001A73C4" w:rsidP="00D52F40">
      <w:pPr>
        <w:pStyle w:val="UGnumbered"/>
      </w:pPr>
      <w:r>
        <w:t xml:space="preserve">Assign both the </w:t>
      </w:r>
      <w:r w:rsidR="00957742">
        <w:rPr>
          <w:b/>
          <w:i/>
        </w:rPr>
        <w:t xml:space="preserve">Edwin Analytics </w:t>
      </w:r>
      <w:r w:rsidRPr="006C015A">
        <w:rPr>
          <w:b/>
          <w:i/>
        </w:rPr>
        <w:t>Evaluator</w:t>
      </w:r>
      <w:r>
        <w:t xml:space="preserve"> role and </w:t>
      </w:r>
      <w:r w:rsidRPr="006C015A">
        <w:rPr>
          <w:i/>
        </w:rPr>
        <w:t>either</w:t>
      </w:r>
      <w:r>
        <w:t xml:space="preserve"> </w:t>
      </w:r>
      <w:r w:rsidR="00957742" w:rsidRPr="00957742">
        <w:rPr>
          <w:b/>
          <w:i/>
        </w:rPr>
        <w:t>Edwin Analytics District Administrator</w:t>
      </w:r>
      <w:r w:rsidR="00957742">
        <w:t xml:space="preserve"> </w:t>
      </w:r>
      <w:r w:rsidR="006C015A">
        <w:t xml:space="preserve">or </w:t>
      </w:r>
      <w:r w:rsidR="00957742" w:rsidRPr="00957742">
        <w:rPr>
          <w:b/>
          <w:i/>
        </w:rPr>
        <w:t>Edwin Analytics School Administrator</w:t>
      </w:r>
      <w:r w:rsidR="00957742">
        <w:rPr>
          <w:b/>
        </w:rPr>
        <w:t xml:space="preserve"> </w:t>
      </w:r>
      <w:r>
        <w:t>security role</w:t>
      </w:r>
      <w:r w:rsidR="00933C13">
        <w:t>s—</w:t>
      </w:r>
      <w:r w:rsidR="00933C13" w:rsidRPr="00933C13">
        <w:rPr>
          <w:i/>
        </w:rPr>
        <w:t>but not both</w:t>
      </w:r>
      <w:r w:rsidR="00933C13">
        <w:t xml:space="preserve">—to </w:t>
      </w:r>
      <w:r>
        <w:t xml:space="preserve">the user who will be evaluating </w:t>
      </w:r>
      <w:r w:rsidR="006C015A">
        <w:t>educator</w:t>
      </w:r>
      <w:r>
        <w:t xml:space="preserve"> performance.</w:t>
      </w:r>
      <w:r w:rsidR="00F2323E">
        <w:t xml:space="preserve"> </w:t>
      </w:r>
      <w:r w:rsidR="00F2323E">
        <w:rPr>
          <w:color w:val="000000"/>
        </w:rPr>
        <w:t xml:space="preserve">This role should only be granted to users who have evaluation responsibility for </w:t>
      </w:r>
      <w:r w:rsidR="00F2323E" w:rsidRPr="00F2323E">
        <w:rPr>
          <w:b/>
          <w:i/>
          <w:color w:val="000000"/>
        </w:rPr>
        <w:t>all</w:t>
      </w:r>
      <w:r w:rsidR="00F2323E">
        <w:rPr>
          <w:color w:val="000000"/>
        </w:rPr>
        <w:t xml:space="preserve"> teachers in their authorized organizations.</w:t>
      </w:r>
    </w:p>
    <w:p w:rsidR="009A0E69" w:rsidRDefault="00D52F40" w:rsidP="00434FBD">
      <w:pPr>
        <w:pStyle w:val="UGnumbered"/>
      </w:pPr>
      <w:r>
        <w:t xml:space="preserve">Ensure that </w:t>
      </w:r>
      <w:r w:rsidR="005A414F">
        <w:t>all</w:t>
      </w:r>
      <w:r>
        <w:t xml:space="preserve"> user</w:t>
      </w:r>
      <w:r w:rsidR="005A414F">
        <w:t>s read and agree</w:t>
      </w:r>
      <w:r>
        <w:t xml:space="preserve"> to the district’s data access policy as required and explained </w:t>
      </w:r>
      <w:r w:rsidR="00036106">
        <w:t>in the following section on security</w:t>
      </w:r>
      <w:r>
        <w:t>.</w:t>
      </w:r>
    </w:p>
    <w:p w:rsidR="003F6311" w:rsidRDefault="00270863" w:rsidP="003F6311">
      <w:pPr>
        <w:pStyle w:val="Heading1"/>
      </w:pPr>
      <w:bookmarkStart w:id="13" w:name="_Toc376781870"/>
      <w:bookmarkEnd w:id="11"/>
      <w:r>
        <w:t>Responsibilities</w:t>
      </w:r>
      <w:bookmarkEnd w:id="13"/>
    </w:p>
    <w:p w:rsidR="003F6311" w:rsidRDefault="003F6311" w:rsidP="003F6311">
      <w:pPr>
        <w:pStyle w:val="Heading3"/>
      </w:pPr>
      <w:bookmarkStart w:id="14" w:name="_Toc216840959"/>
      <w:bookmarkStart w:id="15" w:name="_Toc336596127"/>
      <w:bookmarkStart w:id="16" w:name="_Toc376781871"/>
      <w:r>
        <w:t>Confidential</w:t>
      </w:r>
      <w:bookmarkEnd w:id="14"/>
      <w:r>
        <w:t xml:space="preserve"> Data</w:t>
      </w:r>
      <w:bookmarkEnd w:id="15"/>
      <w:bookmarkEnd w:id="16"/>
    </w:p>
    <w:p w:rsidR="003F6311" w:rsidRDefault="003F6311" w:rsidP="003F6311">
      <w:pPr>
        <w:pStyle w:val="UserGuidetext"/>
      </w:pPr>
      <w:r>
        <w:t xml:space="preserve">According to federal law, a school or district may disclose personally identifiable information from a student’s education record without consent to </w:t>
      </w:r>
      <w:r>
        <w:rPr>
          <w:b/>
          <w:bCs/>
        </w:rPr>
        <w:t>“</w:t>
      </w:r>
      <w:r w:rsidRPr="0032515D">
        <w:rPr>
          <w:bCs/>
        </w:rPr>
        <w:t>other school officials, including teachers, within the [school or district] whom the [school or district] has determined to have legitimate educational interests</w:t>
      </w:r>
      <w:r>
        <w:rPr>
          <w:b/>
          <w:bCs/>
        </w:rPr>
        <w:t>.</w:t>
      </w:r>
      <w:r>
        <w:t xml:space="preserve">”  </w:t>
      </w:r>
      <w:hyperlink r:id="rId9" w:history="1">
        <w:r>
          <w:rPr>
            <w:rStyle w:val="Hyperlink"/>
          </w:rPr>
          <w:t xml:space="preserve">FERPA </w:t>
        </w:r>
      </w:hyperlink>
      <w:r>
        <w:t>at 34 CFR § 99.31(a</w:t>
      </w:r>
      <w:proofErr w:type="gramStart"/>
      <w:r>
        <w:t>)(</w:t>
      </w:r>
      <w:proofErr w:type="gramEnd"/>
      <w:r>
        <w:t xml:space="preserve">1).  The standard in </w:t>
      </w:r>
      <w:smartTag w:uri="urn:schemas-microsoft-com:office:smarttags" w:element="State">
        <w:smartTag w:uri="urn:schemas-microsoft-com:office:smarttags" w:element="place">
          <w:r>
            <w:t>Massachusetts</w:t>
          </w:r>
        </w:smartTag>
      </w:smartTag>
      <w:r>
        <w:t xml:space="preserve"> is, arguably, even more strict.  As described in the state Student Records Regulations at </w:t>
      </w:r>
      <w:hyperlink r:id="rId10" w:history="1">
        <w:r>
          <w:rPr>
            <w:rStyle w:val="Hyperlink"/>
          </w:rPr>
          <w:t>603 CMR 23.00</w:t>
        </w:r>
      </w:hyperlink>
      <w:r>
        <w:t xml:space="preserve"> (see the definition of “authorized school personnel” in 23.02), no individuals or entities other than the parent, eligible student, or </w:t>
      </w:r>
      <w:r w:rsidRPr="0032515D">
        <w:rPr>
          <w:bCs/>
          <w:i/>
        </w:rPr>
        <w:t>school personnel working directly with the student</w:t>
      </w:r>
      <w:r>
        <w:t xml:space="preserve"> are allowed to have access to information in the student record without the specific, informed, written consent of the parent or eligible student.</w:t>
      </w:r>
    </w:p>
    <w:p w:rsidR="003F6311" w:rsidRDefault="00933C13" w:rsidP="003F6311">
      <w:pPr>
        <w:pStyle w:val="UserGuidetext"/>
      </w:pPr>
      <w:r>
        <w:lastRenderedPageBreak/>
        <w:t>Edwin Analytics</w:t>
      </w:r>
      <w:r w:rsidR="003F6311">
        <w:t xml:space="preserve"> contains both public and confidential information. Examples of public information include:</w:t>
      </w:r>
    </w:p>
    <w:p w:rsidR="003F6311" w:rsidRPr="00A16160" w:rsidRDefault="003F6311" w:rsidP="003F6311">
      <w:pPr>
        <w:pStyle w:val="UGBullet"/>
        <w:rPr>
          <w:spacing w:val="-2"/>
        </w:rPr>
      </w:pPr>
      <w:r w:rsidRPr="00A16160">
        <w:rPr>
          <w:spacing w:val="-2"/>
        </w:rPr>
        <w:t xml:space="preserve">Aggregated school, district, and statewide test results that </w:t>
      </w:r>
      <w:r w:rsidRPr="00AF6DC2">
        <w:rPr>
          <w:bCs/>
          <w:i/>
          <w:iCs/>
          <w:spacing w:val="-2"/>
        </w:rPr>
        <w:t>do not contain</w:t>
      </w:r>
      <w:r w:rsidRPr="00A16160">
        <w:rPr>
          <w:spacing w:val="-2"/>
        </w:rPr>
        <w:t xml:space="preserve"> a list of student characteristics that would make it possible to identify a student’s test results</w:t>
      </w:r>
    </w:p>
    <w:p w:rsidR="003F6311" w:rsidRDefault="003F6311" w:rsidP="003F6311">
      <w:pPr>
        <w:pStyle w:val="UGBullet"/>
      </w:pPr>
      <w:r>
        <w:t>Staff name, position</w:t>
      </w:r>
    </w:p>
    <w:p w:rsidR="003F6311" w:rsidRDefault="003F6311" w:rsidP="003F6311">
      <w:pPr>
        <w:pStyle w:val="UserGuidetext"/>
      </w:pPr>
      <w:r>
        <w:t>Examples of confidential information include:</w:t>
      </w:r>
    </w:p>
    <w:p w:rsidR="003F6311" w:rsidRDefault="003F6311" w:rsidP="003F6311">
      <w:pPr>
        <w:pStyle w:val="UGBullet"/>
      </w:pPr>
      <w:r>
        <w:t>Aggregated school, district, and statewide test results that contain a list of student characteristics that would make it possible to identify a student’s test results</w:t>
      </w:r>
      <w:r>
        <w:rPr>
          <w:rStyle w:val="FootnoteReference"/>
        </w:rPr>
        <w:t xml:space="preserve"> </w:t>
      </w:r>
    </w:p>
    <w:p w:rsidR="003F6311" w:rsidRDefault="003F6311" w:rsidP="003F6311">
      <w:pPr>
        <w:pStyle w:val="UGBullet"/>
      </w:pPr>
      <w:r>
        <w:t>Student test results</w:t>
      </w:r>
    </w:p>
    <w:p w:rsidR="00146B6C" w:rsidRDefault="00F2323E">
      <w:pPr>
        <w:pStyle w:val="UGBullet"/>
      </w:pPr>
      <w:r>
        <w:t>Educator evaluation information</w:t>
      </w:r>
    </w:p>
    <w:p w:rsidR="003F6311" w:rsidRDefault="003F6311" w:rsidP="003F6311">
      <w:pPr>
        <w:pStyle w:val="UserGuidetext"/>
      </w:pPr>
      <w:r>
        <w:t>When a district</w:t>
      </w:r>
      <w:r w:rsidR="007D6E36">
        <w:t>,</w:t>
      </w:r>
      <w:r>
        <w:t xml:space="preserve"> school</w:t>
      </w:r>
      <w:r w:rsidR="007D6E36">
        <w:t>, or classroom</w:t>
      </w:r>
      <w:r>
        <w:t xml:space="preserve"> user runs one of the state’s predefined reports, only the authorized information for that user’s district</w:t>
      </w:r>
      <w:r w:rsidR="007D6E36">
        <w:t>,</w:t>
      </w:r>
      <w:r>
        <w:t xml:space="preserve"> school</w:t>
      </w:r>
      <w:r w:rsidR="007D6E36">
        <w:t>, or classroom</w:t>
      </w:r>
      <w:r>
        <w:t xml:space="preserve"> is returned, depending on the user’s security role and district or school affiliation in Directory Administration</w:t>
      </w:r>
      <w:r w:rsidR="00D77F44">
        <w:t>,</w:t>
      </w:r>
      <w:r w:rsidR="007D6E36">
        <w:t xml:space="preserve"> </w:t>
      </w:r>
      <w:r w:rsidR="009D62B6">
        <w:t xml:space="preserve">or </w:t>
      </w:r>
      <w:r w:rsidR="007D6E36">
        <w:t>c</w:t>
      </w:r>
      <w:r w:rsidR="00D77F44">
        <w:t>lassroom affiliation in the district certified EPIMS and</w:t>
      </w:r>
      <w:r w:rsidR="007D6E36">
        <w:t xml:space="preserve"> SCS </w:t>
      </w:r>
      <w:r w:rsidR="00D77F44">
        <w:t>collections</w:t>
      </w:r>
      <w:r>
        <w:t xml:space="preserve">. This conditional access to confidential data also extends to the aggregate data displayed in the state’s predefined reports. Report Studio, the </w:t>
      </w:r>
      <w:r w:rsidR="009D62B6">
        <w:t>IBM/</w:t>
      </w:r>
      <w:proofErr w:type="spellStart"/>
      <w:r>
        <w:t>Cognos</w:t>
      </w:r>
      <w:proofErr w:type="spellEnd"/>
      <w:r>
        <w:t xml:space="preserve"> application used to create predefined reports, supports conditional suppression. However, </w:t>
      </w:r>
      <w:proofErr w:type="spellStart"/>
      <w:r>
        <w:t>PowerPlay</w:t>
      </w:r>
      <w:proofErr w:type="spellEnd"/>
      <w:r>
        <w:t xml:space="preserve"> Web analysis cubes do not support conditional suppression so it is important that users understand the rules regarding the confidentiality of some aggregate data.</w:t>
      </w:r>
    </w:p>
    <w:p w:rsidR="003F6311" w:rsidRDefault="003F6311" w:rsidP="003F6311">
      <w:pPr>
        <w:pStyle w:val="Heading3"/>
      </w:pPr>
      <w:bookmarkStart w:id="17" w:name="_District_Data_Access"/>
      <w:bookmarkStart w:id="18" w:name="_Toc336596128"/>
      <w:bookmarkStart w:id="19" w:name="_Toc216840960"/>
      <w:bookmarkStart w:id="20" w:name="_Toc179016505"/>
      <w:bookmarkStart w:id="21" w:name="_Toc376781872"/>
      <w:bookmarkEnd w:id="17"/>
      <w:r>
        <w:t>Suppressing Aggregate Data for Small Groups</w:t>
      </w:r>
      <w:bookmarkEnd w:id="18"/>
      <w:bookmarkEnd w:id="21"/>
    </w:p>
    <w:p w:rsidR="003F6311" w:rsidRDefault="003F6311" w:rsidP="003F6311">
      <w:pPr>
        <w:pStyle w:val="UserGuidetext"/>
      </w:pPr>
      <w:r>
        <w:t>According to federal education laws, confidential information includes “a list of personal characteristics or other information that would make it possible to identify the child with reasonable certainty.”</w:t>
      </w:r>
      <w:r>
        <w:rPr>
          <w:rStyle w:val="FootnoteReference"/>
        </w:rPr>
        <w:footnoteReference w:id="1"/>
      </w:r>
      <w:r>
        <w:t xml:space="preserve"> Consequently, it is Department policy that public reports containing aggregate student performance data must suppress results for small groups of students when associated with characteristics that would make it possible to identify a student. This policy applies to public reports whenever an identified group contains</w:t>
      </w:r>
    </w:p>
    <w:p w:rsidR="003F6311" w:rsidRDefault="003F6311" w:rsidP="003F6311">
      <w:pPr>
        <w:pStyle w:val="UGBullet"/>
      </w:pPr>
      <w:r>
        <w:t>fewer than 10 students for MCAS data or</w:t>
      </w:r>
    </w:p>
    <w:p w:rsidR="003F6311" w:rsidRDefault="003F6311" w:rsidP="003F6311">
      <w:pPr>
        <w:pStyle w:val="UGBullet"/>
      </w:pPr>
      <w:proofErr w:type="gramStart"/>
      <w:r>
        <w:t>fewer</w:t>
      </w:r>
      <w:proofErr w:type="gramEnd"/>
      <w:r>
        <w:t xml:space="preserve"> than 6 students for SIMS data.</w:t>
      </w:r>
    </w:p>
    <w:p w:rsidR="003F6311" w:rsidRDefault="003F6311" w:rsidP="003F6311">
      <w:pPr>
        <w:pStyle w:val="UserGuidetext"/>
      </w:pPr>
      <w:r>
        <w:t>When an identified group is smaller than these thresholds, the report must display a placeholder (for example, -, *, NA) with a disclaimer explaining what the placeholder means.</w:t>
      </w:r>
      <w:r w:rsidRPr="00C054A2">
        <w:t xml:space="preserve"> </w:t>
      </w:r>
      <w:r>
        <w:t>The School/District Profile reports (</w:t>
      </w:r>
      <w:hyperlink r:id="rId11" w:history="1">
        <w:r>
          <w:rPr>
            <w:rStyle w:val="Hyperlink"/>
          </w:rPr>
          <w:t>http://profiles.doe.mass.edu/</w:t>
        </w:r>
      </w:hyperlink>
      <w:r>
        <w:t>) provide examples of appropriate suppression.</w:t>
      </w:r>
    </w:p>
    <w:p w:rsidR="003F6311" w:rsidRDefault="003F6311" w:rsidP="003F6311">
      <w:pPr>
        <w:pStyle w:val="UserGuidetext"/>
      </w:pPr>
      <w:r>
        <w:t xml:space="preserve">Predefined reports created by the Department apply conditional suppression rules but </w:t>
      </w:r>
      <w:proofErr w:type="spellStart"/>
      <w:r>
        <w:t>PowerPlay</w:t>
      </w:r>
      <w:proofErr w:type="spellEnd"/>
      <w:r>
        <w:t xml:space="preserve"> Web analysis cubes do not support conditional suppression. </w:t>
      </w:r>
      <w:r w:rsidR="00810E0F">
        <w:t xml:space="preserve">Many users </w:t>
      </w:r>
      <w:r>
        <w:t xml:space="preserve">who are given access to </w:t>
      </w:r>
      <w:r w:rsidR="00933C13">
        <w:t xml:space="preserve">Edwin Analytics </w:t>
      </w:r>
      <w:r w:rsidR="00C273D6">
        <w:t xml:space="preserve">are automatically given access to </w:t>
      </w:r>
      <w:proofErr w:type="gramStart"/>
      <w:r>
        <w:t>cubes</w:t>
      </w:r>
      <w:r w:rsidR="00C273D6">
        <w:t>,</w:t>
      </w:r>
      <w:proofErr w:type="gramEnd"/>
      <w:r w:rsidR="00C273D6">
        <w:t xml:space="preserve"> therefore, all users</w:t>
      </w:r>
      <w:r>
        <w:t xml:space="preserve"> should understand small group suppression rules and be careful not to share reports they create from the analysis cubes with unauthorized users.</w:t>
      </w:r>
    </w:p>
    <w:p w:rsidR="006A7D07" w:rsidRDefault="006A7D07" w:rsidP="006A7D07">
      <w:pPr>
        <w:pStyle w:val="Heading3"/>
      </w:pPr>
      <w:bookmarkStart w:id="22" w:name="_Toc216840961"/>
      <w:bookmarkStart w:id="23" w:name="_Toc336596130"/>
      <w:bookmarkStart w:id="24" w:name="_Toc216840962"/>
      <w:bookmarkStart w:id="25" w:name="_Toc376781873"/>
      <w:bookmarkEnd w:id="19"/>
      <w:bookmarkEnd w:id="20"/>
      <w:r>
        <w:lastRenderedPageBreak/>
        <w:t>Directory Administrator Responsibility</w:t>
      </w:r>
      <w:bookmarkEnd w:id="25"/>
    </w:p>
    <w:p w:rsidR="00C77D19" w:rsidRPr="00C77D19" w:rsidRDefault="00C77D19" w:rsidP="00C77D19">
      <w:pPr>
        <w:pStyle w:val="UserGuidetext"/>
        <w:rPr>
          <w:color w:val="000000" w:themeColor="text1"/>
        </w:rPr>
      </w:pPr>
      <w:r w:rsidRPr="00C77D19">
        <w:rPr>
          <w:color w:val="000000" w:themeColor="text1"/>
        </w:rPr>
        <w:t xml:space="preserve">As explained </w:t>
      </w:r>
      <w:r w:rsidR="001A6F95">
        <w:rPr>
          <w:color w:val="000000" w:themeColor="text1"/>
        </w:rPr>
        <w:t>in the first section of this document</w:t>
      </w:r>
      <w:r w:rsidRPr="00C77D19">
        <w:rPr>
          <w:color w:val="000000" w:themeColor="text1"/>
        </w:rPr>
        <w:t>, access to Edwin Analytics is gained and controlled by the assignment of security roles in Directory Administration (DA). Within DA, these roles are assigned based on an individual’s association with a district or school code. This is not strictly the case in Edwin Analytics. If a user is assigned any of the Edwin Analytics roles (</w:t>
      </w:r>
      <w:r w:rsidR="00957742" w:rsidRPr="00957742">
        <w:rPr>
          <w:b/>
          <w:i/>
        </w:rPr>
        <w:t>Edwin Analytics District Administrator</w:t>
      </w:r>
      <w:r w:rsidRPr="00C77D19">
        <w:rPr>
          <w:color w:val="000000" w:themeColor="text1"/>
        </w:rPr>
        <w:t xml:space="preserve">, </w:t>
      </w:r>
      <w:r w:rsidR="00957742" w:rsidRPr="00957742">
        <w:rPr>
          <w:b/>
          <w:i/>
        </w:rPr>
        <w:t xml:space="preserve">Edwin Analytics </w:t>
      </w:r>
      <w:r w:rsidR="00957742">
        <w:rPr>
          <w:b/>
          <w:i/>
        </w:rPr>
        <w:t>School</w:t>
      </w:r>
      <w:r w:rsidR="00957742" w:rsidRPr="00957742">
        <w:rPr>
          <w:b/>
          <w:i/>
        </w:rPr>
        <w:t xml:space="preserve"> Administrator</w:t>
      </w:r>
      <w:r w:rsidRPr="00C77D19">
        <w:rPr>
          <w:b/>
          <w:bCs/>
          <w:i/>
          <w:iCs/>
          <w:color w:val="000000" w:themeColor="text1"/>
        </w:rPr>
        <w:t xml:space="preserve">, </w:t>
      </w:r>
      <w:r w:rsidR="00957742" w:rsidRPr="00957742">
        <w:rPr>
          <w:b/>
          <w:i/>
        </w:rPr>
        <w:t xml:space="preserve">Edwin Analytics </w:t>
      </w:r>
      <w:r w:rsidRPr="00C77D19">
        <w:rPr>
          <w:b/>
          <w:i/>
          <w:color w:val="000000" w:themeColor="text1"/>
        </w:rPr>
        <w:t>Evaluator</w:t>
      </w:r>
      <w:r w:rsidRPr="00C77D19">
        <w:rPr>
          <w:b/>
          <w:bCs/>
          <w:color w:val="000000" w:themeColor="text1"/>
        </w:rPr>
        <w:t xml:space="preserve"> </w:t>
      </w:r>
      <w:r>
        <w:rPr>
          <w:color w:val="000000" w:themeColor="text1"/>
        </w:rPr>
        <w:t>or</w:t>
      </w:r>
      <w:r w:rsidRPr="00C77D19">
        <w:rPr>
          <w:color w:val="000000" w:themeColor="text1"/>
        </w:rPr>
        <w:t xml:space="preserve"> </w:t>
      </w:r>
      <w:r w:rsidRPr="00C77D19">
        <w:rPr>
          <w:b/>
          <w:bCs/>
          <w:i/>
          <w:iCs/>
          <w:color w:val="000000" w:themeColor="text1"/>
        </w:rPr>
        <w:t>Global Role: Teacher</w:t>
      </w:r>
      <w:r w:rsidRPr="00C77D19">
        <w:rPr>
          <w:color w:val="000000" w:themeColor="text1"/>
        </w:rPr>
        <w:t xml:space="preserve">) they will have those roles for </w:t>
      </w:r>
      <w:r w:rsidRPr="00C77D19">
        <w:rPr>
          <w:b/>
          <w:bCs/>
          <w:i/>
          <w:iCs/>
          <w:color w:val="000000" w:themeColor="text1"/>
        </w:rPr>
        <w:t>all organizations</w:t>
      </w:r>
      <w:r w:rsidRPr="00C77D19">
        <w:rPr>
          <w:color w:val="000000" w:themeColor="text1"/>
        </w:rPr>
        <w:t xml:space="preserve"> (schools or districts) that have assigned them any of the Edwin Analytics roles.</w:t>
      </w:r>
    </w:p>
    <w:p w:rsidR="006A7D07" w:rsidRDefault="00C77D19" w:rsidP="00C77D19">
      <w:pPr>
        <w:pStyle w:val="UserGuidetext"/>
        <w:rPr>
          <w:rFonts w:eastAsiaTheme="minorHAnsi"/>
        </w:rPr>
      </w:pPr>
      <w:r>
        <w:t>Directory a</w:t>
      </w:r>
      <w:r w:rsidR="006A7D07">
        <w:t xml:space="preserve">dministrators should ensure that the user’s ID is not being used in another district and should understand that </w:t>
      </w:r>
      <w:r>
        <w:t>within a district, the</w:t>
      </w:r>
      <w:r w:rsidR="006A7D07">
        <w:t xml:space="preserve"> 3 roles: </w:t>
      </w:r>
      <w:r w:rsidR="00957742" w:rsidRPr="00957742">
        <w:rPr>
          <w:b/>
          <w:i/>
        </w:rPr>
        <w:t>Edwin Analytics District Administrator</w:t>
      </w:r>
      <w:r w:rsidR="006A7D07">
        <w:t xml:space="preserve">, </w:t>
      </w:r>
      <w:r w:rsidR="00957742" w:rsidRPr="00957742">
        <w:rPr>
          <w:b/>
          <w:i/>
        </w:rPr>
        <w:t xml:space="preserve">Edwin Analytics </w:t>
      </w:r>
      <w:r w:rsidR="00957742">
        <w:rPr>
          <w:b/>
          <w:i/>
        </w:rPr>
        <w:t>School</w:t>
      </w:r>
      <w:r w:rsidR="00957742" w:rsidRPr="00957742">
        <w:rPr>
          <w:b/>
          <w:i/>
        </w:rPr>
        <w:t xml:space="preserve"> Administrator</w:t>
      </w:r>
      <w:r w:rsidR="00957742">
        <w:t xml:space="preserve"> </w:t>
      </w:r>
      <w:r w:rsidR="006A7D07">
        <w:t xml:space="preserve">and </w:t>
      </w:r>
      <w:r w:rsidR="006A7D07">
        <w:rPr>
          <w:b/>
          <w:bCs/>
          <w:i/>
          <w:iCs/>
        </w:rPr>
        <w:t>Global Role: Teacher</w:t>
      </w:r>
      <w:r w:rsidR="006A7D07">
        <w:rPr>
          <w:b/>
          <w:bCs/>
        </w:rPr>
        <w:t xml:space="preserve"> </w:t>
      </w:r>
      <w:r>
        <w:t>need not</w:t>
      </w:r>
      <w:r w:rsidR="006A7D07">
        <w:t xml:space="preserve"> be assigned in tandem. It is the re</w:t>
      </w:r>
      <w:r>
        <w:t>sponsibility of the district's directory a</w:t>
      </w:r>
      <w:r w:rsidR="006A7D07">
        <w:t>dministrator(s) to ensure that the security roles for Edwin Analytics are assigned correctly and with proper authority.</w:t>
      </w:r>
    </w:p>
    <w:p w:rsidR="003F6311" w:rsidRDefault="006A7D07" w:rsidP="006A7D07">
      <w:pPr>
        <w:pStyle w:val="Heading3"/>
      </w:pPr>
      <w:r>
        <w:t xml:space="preserve"> </w:t>
      </w:r>
      <w:bookmarkStart w:id="26" w:name="_Toc376781874"/>
      <w:r w:rsidR="003F6311">
        <w:t>Evaluator Role Responsibility</w:t>
      </w:r>
      <w:bookmarkEnd w:id="26"/>
    </w:p>
    <w:p w:rsidR="00B13AA7" w:rsidRDefault="003F6311">
      <w:pPr>
        <w:pStyle w:val="UserGuidetext"/>
      </w:pPr>
      <w:r w:rsidRPr="0052025B">
        <w:t xml:space="preserve">When determining who will receive </w:t>
      </w:r>
      <w:r w:rsidR="00957742" w:rsidRPr="00957742">
        <w:rPr>
          <w:b/>
          <w:i/>
        </w:rPr>
        <w:t xml:space="preserve">Edwin Analytics </w:t>
      </w:r>
      <w:r w:rsidR="00640B9A" w:rsidRPr="006C015A">
        <w:rPr>
          <w:b/>
          <w:i/>
        </w:rPr>
        <w:t>Evaluator</w:t>
      </w:r>
      <w:r w:rsidR="00640B9A">
        <w:t xml:space="preserve"> </w:t>
      </w:r>
      <w:r w:rsidRPr="0052025B">
        <w:t xml:space="preserve">access to </w:t>
      </w:r>
      <w:r w:rsidR="00640B9A">
        <w:t>Edwin Analytics</w:t>
      </w:r>
      <w:r w:rsidR="00C77D19">
        <w:t>, superintendents and p</w:t>
      </w:r>
      <w:r w:rsidRPr="0052025B">
        <w:t xml:space="preserve">rincipals </w:t>
      </w:r>
      <w:r w:rsidRPr="0052025B">
        <w:rPr>
          <w:i/>
          <w:iCs/>
        </w:rPr>
        <w:t xml:space="preserve">must </w:t>
      </w:r>
      <w:r w:rsidRPr="0052025B">
        <w:t xml:space="preserve">determine which educators on staff have authority to supervise or evaluate </w:t>
      </w:r>
      <w:r w:rsidRPr="0052025B">
        <w:rPr>
          <w:i/>
          <w:iCs/>
        </w:rPr>
        <w:t xml:space="preserve">all </w:t>
      </w:r>
      <w:r w:rsidRPr="0052025B">
        <w:t xml:space="preserve">teachers who teach in a school. School districts </w:t>
      </w:r>
      <w:r w:rsidRPr="0052025B">
        <w:rPr>
          <w:i/>
          <w:iCs/>
        </w:rPr>
        <w:t xml:space="preserve">should not grant </w:t>
      </w:r>
      <w:r w:rsidR="007F5DA8" w:rsidRPr="00957742">
        <w:rPr>
          <w:b/>
          <w:i/>
        </w:rPr>
        <w:t xml:space="preserve">Edwin Analytics </w:t>
      </w:r>
      <w:r w:rsidR="00640B9A" w:rsidRPr="006C015A">
        <w:rPr>
          <w:b/>
          <w:i/>
        </w:rPr>
        <w:t>Evaluator</w:t>
      </w:r>
      <w:r w:rsidR="00640B9A">
        <w:t xml:space="preserve"> </w:t>
      </w:r>
      <w:r w:rsidRPr="0052025B">
        <w:t xml:space="preserve">access to educators with no supervisory or evaluative responsibilities, or to educators, like department heads or mentor teachers, who evaluate only a subset of the teachers in a school. </w:t>
      </w:r>
      <w:r>
        <w:t xml:space="preserve">As necessary, educators with </w:t>
      </w:r>
      <w:r w:rsidR="00957742" w:rsidRPr="00957742">
        <w:rPr>
          <w:b/>
          <w:i/>
        </w:rPr>
        <w:t xml:space="preserve">Edwin Analytics </w:t>
      </w:r>
      <w:r w:rsidR="00640B9A" w:rsidRPr="006C015A">
        <w:rPr>
          <w:b/>
          <w:i/>
        </w:rPr>
        <w:t>Evaluator</w:t>
      </w:r>
      <w:r w:rsidR="00640B9A">
        <w:t xml:space="preserve"> </w:t>
      </w:r>
      <w:r w:rsidRPr="0052025B">
        <w:t>access can provide relevant printed or electronic copies of “personnel information” to colleagues who supervise a subset of teachers in the school</w:t>
      </w:r>
      <w:r>
        <w:t xml:space="preserve">, and who do not qualify for </w:t>
      </w:r>
      <w:r w:rsidR="00957742" w:rsidRPr="00957742">
        <w:rPr>
          <w:b/>
          <w:i/>
        </w:rPr>
        <w:t xml:space="preserve">Edwin Analytics </w:t>
      </w:r>
      <w:r w:rsidR="00640B9A" w:rsidRPr="006C015A">
        <w:rPr>
          <w:b/>
          <w:i/>
        </w:rPr>
        <w:t>Evaluator</w:t>
      </w:r>
      <w:r w:rsidR="00640B9A">
        <w:t xml:space="preserve"> </w:t>
      </w:r>
      <w:r w:rsidRPr="0052025B">
        <w:t>access.</w:t>
      </w:r>
    </w:p>
    <w:p w:rsidR="003F6311" w:rsidRDefault="003F6311" w:rsidP="003F6311">
      <w:pPr>
        <w:pStyle w:val="Heading3"/>
      </w:pPr>
      <w:bookmarkStart w:id="27" w:name="_Toc376781875"/>
      <w:r>
        <w:t>District Data Access Policy</w:t>
      </w:r>
      <w:bookmarkEnd w:id="22"/>
      <w:bookmarkEnd w:id="23"/>
      <w:bookmarkEnd w:id="27"/>
    </w:p>
    <w:p w:rsidR="00B13AA7" w:rsidRDefault="00D047D2">
      <w:pPr>
        <w:pStyle w:val="UserGuidetext"/>
      </w:pPr>
      <w:r w:rsidRPr="00D047D2">
        <w:t>To ensure that confidential data, including data on individual students, is not created, collected, stored, maintained, or disseminated from Edwin Analytics in violation of state and federal laws and is not used for unauthorized purposes, school districts shall adopt policies governing access and confidentiality of data maintained in Edwin Analytics. Authorized local personnel must participate in training and comply with locally designed confidentiality policies and practices.</w:t>
      </w:r>
    </w:p>
    <w:p w:rsidR="00DC54F2" w:rsidRDefault="00DC54F2" w:rsidP="00DC54F2">
      <w:pPr>
        <w:pStyle w:val="Heading1"/>
      </w:pPr>
      <w:bookmarkStart w:id="28" w:name="_Toc376781876"/>
      <w:bookmarkEnd w:id="24"/>
      <w:r>
        <w:t>Communication and Support</w:t>
      </w:r>
      <w:bookmarkEnd w:id="28"/>
    </w:p>
    <w:p w:rsidR="00DC54F2" w:rsidRDefault="00DC54F2" w:rsidP="00DC54F2">
      <w:pPr>
        <w:pStyle w:val="UserGuidetext"/>
      </w:pPr>
      <w:r>
        <w:t xml:space="preserve">The Department’s </w:t>
      </w:r>
      <w:r w:rsidR="00BD2570">
        <w:t>Edwin Analytics</w:t>
      </w:r>
      <w:r>
        <w:t xml:space="preserve"> team is working to improve functionality, create new statewide reports, and respond to daily requests from district users across the state. To facilitate communication, the </w:t>
      </w:r>
      <w:r w:rsidR="00BD2570">
        <w:t xml:space="preserve">Edwin Analytics </w:t>
      </w:r>
      <w:r>
        <w:t xml:space="preserve">team has created the </w:t>
      </w:r>
      <w:r w:rsidR="00BD2570">
        <w:rPr>
          <w:i/>
        </w:rPr>
        <w:t>Edwin Analytics</w:t>
      </w:r>
      <w:r w:rsidRPr="006477F8">
        <w:rPr>
          <w:i/>
        </w:rPr>
        <w:t xml:space="preserve"> Contact</w:t>
      </w:r>
      <w:r>
        <w:t xml:space="preserve"> function</w:t>
      </w:r>
      <w:r w:rsidR="0020196E">
        <w:t xml:space="preserve"> (formerly called the </w:t>
      </w:r>
      <w:r w:rsidR="0020196E" w:rsidRPr="0020196E">
        <w:rPr>
          <w:i/>
        </w:rPr>
        <w:t>Data Warehouse Contact</w:t>
      </w:r>
      <w:r w:rsidR="0020196E">
        <w:t>)</w:t>
      </w:r>
      <w:r>
        <w:t xml:space="preserve"> in </w:t>
      </w:r>
      <w:r w:rsidRPr="00963962">
        <w:t>Directory Administration</w:t>
      </w:r>
      <w:r>
        <w:t xml:space="preserve">. The person to whom this function is assigned is the main liaison to the Department. District rollout of </w:t>
      </w:r>
      <w:r w:rsidR="00640B9A">
        <w:t xml:space="preserve">Edwin Analytics </w:t>
      </w:r>
      <w:r>
        <w:t xml:space="preserve">should be organized so that requests for user support are directed within the district first and only passed to the </w:t>
      </w:r>
      <w:r w:rsidR="00BD2570">
        <w:t xml:space="preserve">Edwin Analytics </w:t>
      </w:r>
      <w:r>
        <w:t xml:space="preserve">team via the </w:t>
      </w:r>
      <w:r w:rsidR="00BD2570">
        <w:rPr>
          <w:i/>
        </w:rPr>
        <w:t>Edwin Analytics</w:t>
      </w:r>
      <w:r w:rsidR="00BD2570" w:rsidRPr="006477F8">
        <w:rPr>
          <w:i/>
        </w:rPr>
        <w:t xml:space="preserve"> </w:t>
      </w:r>
      <w:r w:rsidR="005D0598" w:rsidRPr="005D0598">
        <w:rPr>
          <w:i/>
        </w:rPr>
        <w:t>Contact</w:t>
      </w:r>
      <w:r>
        <w:t xml:space="preserve"> when it is determined that the issue cannot </w:t>
      </w:r>
      <w:r w:rsidR="005210A6">
        <w:t xml:space="preserve">be </w:t>
      </w:r>
      <w:r>
        <w:t>resolved locally.</w:t>
      </w:r>
    </w:p>
    <w:p w:rsidR="00775B9A" w:rsidRPr="00D52F40" w:rsidRDefault="00640B9A" w:rsidP="00351358">
      <w:pPr>
        <w:pStyle w:val="UserGuidetext"/>
      </w:pPr>
      <w:r>
        <w:t>An email list</w:t>
      </w:r>
      <w:r w:rsidR="00DC54F2">
        <w:t xml:space="preserve"> </w:t>
      </w:r>
      <w:r>
        <w:t>has</w:t>
      </w:r>
      <w:r w:rsidR="00DC54F2">
        <w:t xml:space="preserve"> been created to which all users can subscribe a</w:t>
      </w:r>
      <w:r>
        <w:t>nd unsubscribe themselves. This</w:t>
      </w:r>
      <w:r w:rsidR="00DC54F2">
        <w:t xml:space="preserve"> </w:t>
      </w:r>
      <w:r>
        <w:t>list is</w:t>
      </w:r>
      <w:r w:rsidR="00DC54F2">
        <w:t xml:space="preserve"> two-way so that all users can email the group for support, ideas, and information. Please visit the </w:t>
      </w:r>
      <w:hyperlink r:id="rId12" w:history="1">
        <w:r>
          <w:rPr>
            <w:rStyle w:val="Hyperlink"/>
          </w:rPr>
          <w:t>Edwin Analytics</w:t>
        </w:r>
        <w:r w:rsidR="00DC54F2" w:rsidRPr="004A5158">
          <w:rPr>
            <w:rStyle w:val="Hyperlink"/>
          </w:rPr>
          <w:t xml:space="preserve"> website</w:t>
        </w:r>
      </w:hyperlink>
      <w:r w:rsidR="00DC54F2">
        <w:t xml:space="preserve"> for information and to subscribe.</w:t>
      </w:r>
      <w:bookmarkStart w:id="29" w:name="_District_Security_Roles_1"/>
      <w:bookmarkEnd w:id="3"/>
      <w:bookmarkEnd w:id="4"/>
      <w:bookmarkEnd w:id="29"/>
    </w:p>
    <w:sectPr w:rsidR="00775B9A" w:rsidRPr="00D52F40" w:rsidSect="001929A6">
      <w:headerReference w:type="default" r:id="rId13"/>
      <w:footerReference w:type="default" r:id="rId14"/>
      <w:pgSz w:w="12240" w:h="15840"/>
      <w:pgMar w:top="1440" w:right="1368"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E5" w:rsidRDefault="006816E5" w:rsidP="00775B9A">
      <w:pPr>
        <w:pStyle w:val="UserGuidetext"/>
      </w:pPr>
      <w:r>
        <w:separator/>
      </w:r>
    </w:p>
  </w:endnote>
  <w:endnote w:type="continuationSeparator" w:id="0">
    <w:p w:rsidR="006816E5" w:rsidRDefault="006816E5" w:rsidP="00775B9A">
      <w:pPr>
        <w:pStyle w:val="UserGuide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1" w:rsidRPr="008E0847" w:rsidRDefault="00B172B1" w:rsidP="001929A6">
    <w:pPr>
      <w:pStyle w:val="Footer"/>
      <w:tabs>
        <w:tab w:val="clear" w:pos="8640"/>
        <w:tab w:val="right" w:pos="9450"/>
      </w:tabs>
    </w:pPr>
    <w:r>
      <w:t>Massachusetts Department of Elementary and Secondary Education</w:t>
    </w:r>
    <w:r>
      <w:tab/>
      <w:t xml:space="preserve">page </w:t>
    </w:r>
    <w:r w:rsidR="00C03758">
      <w:fldChar w:fldCharType="begin"/>
    </w:r>
    <w:r>
      <w:instrText xml:space="preserve"> PAGE </w:instrText>
    </w:r>
    <w:r w:rsidR="00C03758">
      <w:fldChar w:fldCharType="separate"/>
    </w:r>
    <w:r w:rsidR="00270863">
      <w:rPr>
        <w:noProof/>
      </w:rPr>
      <w:t>1</w:t>
    </w:r>
    <w:r w:rsidR="00C03758">
      <w:fldChar w:fldCharType="end"/>
    </w:r>
    <w:r>
      <w:t xml:space="preserve"> of </w:t>
    </w:r>
    <w:r w:rsidR="00C03758">
      <w:fldChar w:fldCharType="begin"/>
    </w:r>
    <w:r>
      <w:instrText xml:space="preserve"> NUMPAGES </w:instrText>
    </w:r>
    <w:r w:rsidR="00C03758">
      <w:fldChar w:fldCharType="separate"/>
    </w:r>
    <w:r w:rsidR="00270863">
      <w:rPr>
        <w:noProof/>
      </w:rPr>
      <w:t>5</w:t>
    </w:r>
    <w:r w:rsidR="00C0375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E5" w:rsidRDefault="006816E5" w:rsidP="00775B9A">
      <w:pPr>
        <w:pStyle w:val="UserGuidetext"/>
      </w:pPr>
      <w:r>
        <w:separator/>
      </w:r>
    </w:p>
  </w:footnote>
  <w:footnote w:type="continuationSeparator" w:id="0">
    <w:p w:rsidR="006816E5" w:rsidRDefault="006816E5" w:rsidP="00775B9A">
      <w:pPr>
        <w:pStyle w:val="UserGuidetext"/>
      </w:pPr>
      <w:r>
        <w:continuationSeparator/>
      </w:r>
    </w:p>
  </w:footnote>
  <w:footnote w:id="1">
    <w:p w:rsidR="003F6311" w:rsidRDefault="003F6311" w:rsidP="003F6311">
      <w:pPr>
        <w:pStyle w:val="FootnoteText"/>
      </w:pPr>
      <w:r>
        <w:rPr>
          <w:rStyle w:val="FootnoteReference"/>
        </w:rPr>
        <w:footnoteRef/>
      </w:r>
      <w:r>
        <w:t xml:space="preserve"> National Forum on Education Statistics, Forum Guide to Protecting the Privacy of Student Information: State and Local Education Agencies, NCES.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2004. http://nces.ed.gov/pubs2004/2004330.pdf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E5" w:rsidRDefault="00002284">
    <w:pPr>
      <w:pStyle w:val="Header"/>
    </w:pPr>
    <w:r>
      <w:t>Edwin Analytics</w:t>
    </w:r>
    <w:r w:rsidR="003F6311">
      <w:t xml:space="preserve"> </w:t>
    </w:r>
    <w:r w:rsidR="00270863">
      <w:t>Security Roles</w:t>
    </w:r>
  </w:p>
  <w:p w:rsidR="00B172B1" w:rsidRDefault="00B172B1">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10E02A"/>
    <w:lvl w:ilvl="0">
      <w:start w:val="1"/>
      <w:numFmt w:val="decimal"/>
      <w:lvlText w:val="%1."/>
      <w:lvlJc w:val="left"/>
      <w:pPr>
        <w:tabs>
          <w:tab w:val="num" w:pos="1800"/>
        </w:tabs>
        <w:ind w:left="1800" w:hanging="360"/>
      </w:pPr>
    </w:lvl>
  </w:abstractNum>
  <w:abstractNum w:abstractNumId="1">
    <w:nsid w:val="FFFFFF7D"/>
    <w:multiLevelType w:val="singleLevel"/>
    <w:tmpl w:val="864CB8FC"/>
    <w:lvl w:ilvl="0">
      <w:start w:val="1"/>
      <w:numFmt w:val="decimal"/>
      <w:lvlText w:val="%1."/>
      <w:lvlJc w:val="left"/>
      <w:pPr>
        <w:tabs>
          <w:tab w:val="num" w:pos="1440"/>
        </w:tabs>
        <w:ind w:left="1440" w:hanging="360"/>
      </w:pPr>
    </w:lvl>
  </w:abstractNum>
  <w:abstractNum w:abstractNumId="2">
    <w:nsid w:val="FFFFFF7E"/>
    <w:multiLevelType w:val="singleLevel"/>
    <w:tmpl w:val="AF5CF55C"/>
    <w:lvl w:ilvl="0">
      <w:start w:val="1"/>
      <w:numFmt w:val="decimal"/>
      <w:lvlText w:val="%1."/>
      <w:lvlJc w:val="left"/>
      <w:pPr>
        <w:tabs>
          <w:tab w:val="num" w:pos="1080"/>
        </w:tabs>
        <w:ind w:left="1080" w:hanging="360"/>
      </w:pPr>
    </w:lvl>
  </w:abstractNum>
  <w:abstractNum w:abstractNumId="3">
    <w:nsid w:val="FFFFFF7F"/>
    <w:multiLevelType w:val="singleLevel"/>
    <w:tmpl w:val="9EC46B7C"/>
    <w:lvl w:ilvl="0">
      <w:start w:val="1"/>
      <w:numFmt w:val="decimal"/>
      <w:lvlText w:val="%1."/>
      <w:lvlJc w:val="left"/>
      <w:pPr>
        <w:tabs>
          <w:tab w:val="num" w:pos="720"/>
        </w:tabs>
        <w:ind w:left="720" w:hanging="360"/>
      </w:pPr>
    </w:lvl>
  </w:abstractNum>
  <w:abstractNum w:abstractNumId="4">
    <w:nsid w:val="FFFFFF80"/>
    <w:multiLevelType w:val="singleLevel"/>
    <w:tmpl w:val="4C8E57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609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166A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949C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D3C8A5E"/>
    <w:lvl w:ilvl="0">
      <w:start w:val="1"/>
      <w:numFmt w:val="decimal"/>
      <w:lvlText w:val="%1."/>
      <w:lvlJc w:val="left"/>
      <w:pPr>
        <w:tabs>
          <w:tab w:val="num" w:pos="360"/>
        </w:tabs>
        <w:ind w:left="360" w:hanging="360"/>
      </w:pPr>
    </w:lvl>
  </w:abstractNum>
  <w:abstractNum w:abstractNumId="9">
    <w:nsid w:val="FFFFFF89"/>
    <w:multiLevelType w:val="singleLevel"/>
    <w:tmpl w:val="38429BF2"/>
    <w:lvl w:ilvl="0">
      <w:start w:val="1"/>
      <w:numFmt w:val="bullet"/>
      <w:lvlText w:val=""/>
      <w:lvlJc w:val="left"/>
      <w:pPr>
        <w:tabs>
          <w:tab w:val="num" w:pos="360"/>
        </w:tabs>
        <w:ind w:left="360" w:hanging="360"/>
      </w:pPr>
      <w:rPr>
        <w:rFonts w:ascii="Symbol" w:hAnsi="Symbol" w:hint="default"/>
      </w:rPr>
    </w:lvl>
  </w:abstractNum>
  <w:abstractNum w:abstractNumId="10">
    <w:nsid w:val="0B061123"/>
    <w:multiLevelType w:val="hybridMultilevel"/>
    <w:tmpl w:val="5C8E51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94B0645"/>
    <w:multiLevelType w:val="hybridMultilevel"/>
    <w:tmpl w:val="518E3C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FD711EE"/>
    <w:multiLevelType w:val="hybridMultilevel"/>
    <w:tmpl w:val="328EDC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48B6A9F"/>
    <w:multiLevelType w:val="hybridMultilevel"/>
    <w:tmpl w:val="6676392E"/>
    <w:lvl w:ilvl="0" w:tplc="051C89C6">
      <w:start w:val="1"/>
      <w:numFmt w:val="decimal"/>
      <w:pStyle w:val="UGnumbered"/>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48FF1609"/>
    <w:multiLevelType w:val="hybridMultilevel"/>
    <w:tmpl w:val="69FEB430"/>
    <w:lvl w:ilvl="0" w:tplc="89DACB1C">
      <w:start w:val="1"/>
      <w:numFmt w:val="bullet"/>
      <w:pStyle w:val="UGBullet"/>
      <w:lvlText w:val=""/>
      <w:lvlJc w:val="left"/>
      <w:pPr>
        <w:tabs>
          <w:tab w:val="num" w:pos="720"/>
        </w:tabs>
        <w:ind w:left="720" w:hanging="360"/>
      </w:pPr>
      <w:rPr>
        <w:rFonts w:ascii="Symbol" w:hAnsi="Symbol" w:hint="default"/>
      </w:rPr>
    </w:lvl>
    <w:lvl w:ilvl="1" w:tplc="1DC20A1C">
      <w:start w:val="1"/>
      <w:numFmt w:val="decimal"/>
      <w:lvlText w:val="%2."/>
      <w:lvlJc w:val="left"/>
      <w:pPr>
        <w:tabs>
          <w:tab w:val="num" w:pos="1440"/>
        </w:tabs>
        <w:ind w:left="1440" w:hanging="360"/>
      </w:pPr>
      <w:rPr>
        <w:rFonts w:ascii="Arial" w:hAnsi="Arial" w:cs="Arial" w:hint="default"/>
        <w:color w:val="auto"/>
        <w:sz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CB75C61"/>
    <w:multiLevelType w:val="hybridMultilevel"/>
    <w:tmpl w:val="70223AE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F00C71"/>
    <w:multiLevelType w:val="hybridMultilevel"/>
    <w:tmpl w:val="83946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053EA4"/>
    <w:multiLevelType w:val="hybridMultilevel"/>
    <w:tmpl w:val="9878B2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5264004"/>
    <w:multiLevelType w:val="hybridMultilevel"/>
    <w:tmpl w:val="E6A00A42"/>
    <w:lvl w:ilvl="0" w:tplc="5712BF12">
      <w:start w:val="1"/>
      <w:numFmt w:val="decimal"/>
      <w:pStyle w:val="UGNumb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7A736E33"/>
    <w:multiLevelType w:val="hybridMultilevel"/>
    <w:tmpl w:val="D7CC3710"/>
    <w:lvl w:ilvl="0" w:tplc="04090001">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F2B6F49"/>
    <w:multiLevelType w:val="hybridMultilevel"/>
    <w:tmpl w:val="72209F9A"/>
    <w:lvl w:ilvl="0" w:tplc="FD4E65BE">
      <w:start w:val="1"/>
      <w:numFmt w:val="bullet"/>
      <w:pStyle w:val="subbullet"/>
      <w:lvlText w:val=""/>
      <w:lvlJc w:val="left"/>
      <w:pPr>
        <w:tabs>
          <w:tab w:val="num" w:pos="720"/>
        </w:tabs>
        <w:ind w:left="720" w:hanging="360"/>
      </w:pPr>
      <w:rPr>
        <w:rFonts w:ascii="Symbol" w:hAnsi="Symbol" w:hint="default"/>
      </w:rPr>
    </w:lvl>
    <w:lvl w:ilvl="1" w:tplc="368883FE">
      <w:start w:val="1"/>
      <w:numFmt w:val="lowerLetter"/>
      <w:lvlText w:val="%2."/>
      <w:lvlJc w:val="left"/>
      <w:pPr>
        <w:tabs>
          <w:tab w:val="num" w:pos="2160"/>
        </w:tabs>
        <w:ind w:left="2160" w:hanging="360"/>
      </w:pPr>
    </w:lvl>
    <w:lvl w:ilvl="2" w:tplc="102E240A">
      <w:start w:val="1"/>
      <w:numFmt w:val="lowerRoman"/>
      <w:lvlText w:val="%3."/>
      <w:lvlJc w:val="right"/>
      <w:pPr>
        <w:tabs>
          <w:tab w:val="num" w:pos="2880"/>
        </w:tabs>
        <w:ind w:left="2880" w:hanging="180"/>
      </w:pPr>
    </w:lvl>
    <w:lvl w:ilvl="3" w:tplc="10EC87F2">
      <w:start w:val="1"/>
      <w:numFmt w:val="decimal"/>
      <w:lvlText w:val="%4."/>
      <w:lvlJc w:val="left"/>
      <w:pPr>
        <w:tabs>
          <w:tab w:val="num" w:pos="3600"/>
        </w:tabs>
        <w:ind w:left="3600" w:hanging="360"/>
      </w:pPr>
    </w:lvl>
    <w:lvl w:ilvl="4" w:tplc="D41E2504" w:tentative="1">
      <w:start w:val="1"/>
      <w:numFmt w:val="lowerLetter"/>
      <w:lvlText w:val="%5."/>
      <w:lvlJc w:val="left"/>
      <w:pPr>
        <w:tabs>
          <w:tab w:val="num" w:pos="4320"/>
        </w:tabs>
        <w:ind w:left="4320" w:hanging="360"/>
      </w:pPr>
    </w:lvl>
    <w:lvl w:ilvl="5" w:tplc="789677DC" w:tentative="1">
      <w:start w:val="1"/>
      <w:numFmt w:val="lowerRoman"/>
      <w:lvlText w:val="%6."/>
      <w:lvlJc w:val="right"/>
      <w:pPr>
        <w:tabs>
          <w:tab w:val="num" w:pos="5040"/>
        </w:tabs>
        <w:ind w:left="5040" w:hanging="180"/>
      </w:pPr>
    </w:lvl>
    <w:lvl w:ilvl="6" w:tplc="9F945F8E" w:tentative="1">
      <w:start w:val="1"/>
      <w:numFmt w:val="decimal"/>
      <w:lvlText w:val="%7."/>
      <w:lvlJc w:val="left"/>
      <w:pPr>
        <w:tabs>
          <w:tab w:val="num" w:pos="5760"/>
        </w:tabs>
        <w:ind w:left="5760" w:hanging="360"/>
      </w:pPr>
    </w:lvl>
    <w:lvl w:ilvl="7" w:tplc="242864DC" w:tentative="1">
      <w:start w:val="1"/>
      <w:numFmt w:val="lowerLetter"/>
      <w:lvlText w:val="%8."/>
      <w:lvlJc w:val="left"/>
      <w:pPr>
        <w:tabs>
          <w:tab w:val="num" w:pos="6480"/>
        </w:tabs>
        <w:ind w:left="6480" w:hanging="360"/>
      </w:pPr>
    </w:lvl>
    <w:lvl w:ilvl="8" w:tplc="A53EB88A" w:tentative="1">
      <w:start w:val="1"/>
      <w:numFmt w:val="lowerRoman"/>
      <w:lvlText w:val="%9."/>
      <w:lvlJc w:val="right"/>
      <w:pPr>
        <w:tabs>
          <w:tab w:val="num" w:pos="7200"/>
        </w:tabs>
        <w:ind w:left="7200" w:hanging="180"/>
      </w:pPr>
    </w:lvl>
  </w:abstractNum>
  <w:num w:numId="1">
    <w:abstractNumId w:val="11"/>
  </w:num>
  <w:num w:numId="2">
    <w:abstractNumId w:val="17"/>
  </w:num>
  <w:num w:numId="3">
    <w:abstractNumId w:val="20"/>
  </w:num>
  <w:num w:numId="4">
    <w:abstractNumId w:val="14"/>
  </w:num>
  <w:num w:numId="5">
    <w:abstractNumId w:val="18"/>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2"/>
  </w:num>
  <w:num w:numId="17">
    <w:abstractNumId w:val="18"/>
    <w:lvlOverride w:ilvl="0">
      <w:startOverride w:val="1"/>
    </w:lvlOverride>
  </w:num>
  <w:num w:numId="18">
    <w:abstractNumId w:val="16"/>
  </w:num>
  <w:num w:numId="19">
    <w:abstractNumId w:val="1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3"/>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0004"/>
  <w:defaultTabStop w:val="720"/>
  <w:noPunctuationKerning/>
  <w:characterSpacingControl w:val="doNotCompress"/>
  <w:footnotePr>
    <w:footnote w:id="-1"/>
    <w:footnote w:id="0"/>
  </w:footnotePr>
  <w:endnotePr>
    <w:endnote w:id="-1"/>
    <w:endnote w:id="0"/>
  </w:endnotePr>
  <w:compat/>
  <w:rsids>
    <w:rsidRoot w:val="006C7119"/>
    <w:rsid w:val="00002284"/>
    <w:rsid w:val="00003451"/>
    <w:rsid w:val="00005AD6"/>
    <w:rsid w:val="000068E5"/>
    <w:rsid w:val="00011138"/>
    <w:rsid w:val="00022E04"/>
    <w:rsid w:val="000236FB"/>
    <w:rsid w:val="00036106"/>
    <w:rsid w:val="000749F7"/>
    <w:rsid w:val="0007592C"/>
    <w:rsid w:val="00081838"/>
    <w:rsid w:val="000A0C11"/>
    <w:rsid w:val="000A20A3"/>
    <w:rsid w:val="000A5D35"/>
    <w:rsid w:val="000A65A9"/>
    <w:rsid w:val="000B02A1"/>
    <w:rsid w:val="000C358E"/>
    <w:rsid w:val="000C49EF"/>
    <w:rsid w:val="000E521C"/>
    <w:rsid w:val="001020E9"/>
    <w:rsid w:val="00123144"/>
    <w:rsid w:val="001372C6"/>
    <w:rsid w:val="00141855"/>
    <w:rsid w:val="00146B6C"/>
    <w:rsid w:val="00171787"/>
    <w:rsid w:val="001769D0"/>
    <w:rsid w:val="001809A5"/>
    <w:rsid w:val="00183367"/>
    <w:rsid w:val="00183935"/>
    <w:rsid w:val="001868DA"/>
    <w:rsid w:val="00191C26"/>
    <w:rsid w:val="001929A6"/>
    <w:rsid w:val="001A6F95"/>
    <w:rsid w:val="001A73C4"/>
    <w:rsid w:val="001C07A2"/>
    <w:rsid w:val="001D44A2"/>
    <w:rsid w:val="001F7477"/>
    <w:rsid w:val="0020196E"/>
    <w:rsid w:val="00203162"/>
    <w:rsid w:val="00214386"/>
    <w:rsid w:val="0021739D"/>
    <w:rsid w:val="0022288A"/>
    <w:rsid w:val="00226846"/>
    <w:rsid w:val="00227782"/>
    <w:rsid w:val="00231DB8"/>
    <w:rsid w:val="00243026"/>
    <w:rsid w:val="002453D4"/>
    <w:rsid w:val="00253FEA"/>
    <w:rsid w:val="002605B6"/>
    <w:rsid w:val="0026270E"/>
    <w:rsid w:val="00266032"/>
    <w:rsid w:val="00270863"/>
    <w:rsid w:val="00275876"/>
    <w:rsid w:val="00280832"/>
    <w:rsid w:val="002937C8"/>
    <w:rsid w:val="002C3352"/>
    <w:rsid w:val="002D205B"/>
    <w:rsid w:val="002E2BD7"/>
    <w:rsid w:val="003000AA"/>
    <w:rsid w:val="00310B2D"/>
    <w:rsid w:val="00312397"/>
    <w:rsid w:val="00314378"/>
    <w:rsid w:val="003162F5"/>
    <w:rsid w:val="00331126"/>
    <w:rsid w:val="003316E9"/>
    <w:rsid w:val="00332E8A"/>
    <w:rsid w:val="00336D68"/>
    <w:rsid w:val="00341573"/>
    <w:rsid w:val="00350772"/>
    <w:rsid w:val="00351358"/>
    <w:rsid w:val="0035413F"/>
    <w:rsid w:val="00370ABF"/>
    <w:rsid w:val="00374B6A"/>
    <w:rsid w:val="00376538"/>
    <w:rsid w:val="00381770"/>
    <w:rsid w:val="00386065"/>
    <w:rsid w:val="00386E32"/>
    <w:rsid w:val="003962EF"/>
    <w:rsid w:val="003A162B"/>
    <w:rsid w:val="003A4027"/>
    <w:rsid w:val="003B00B6"/>
    <w:rsid w:val="003B6DD8"/>
    <w:rsid w:val="003E01DD"/>
    <w:rsid w:val="003E0215"/>
    <w:rsid w:val="003F50DB"/>
    <w:rsid w:val="003F6311"/>
    <w:rsid w:val="00403E01"/>
    <w:rsid w:val="00406935"/>
    <w:rsid w:val="004148CC"/>
    <w:rsid w:val="00421E64"/>
    <w:rsid w:val="00431C15"/>
    <w:rsid w:val="00433255"/>
    <w:rsid w:val="00434FBD"/>
    <w:rsid w:val="00443F73"/>
    <w:rsid w:val="00457817"/>
    <w:rsid w:val="00460BB2"/>
    <w:rsid w:val="0047716B"/>
    <w:rsid w:val="00477330"/>
    <w:rsid w:val="004818F0"/>
    <w:rsid w:val="00487823"/>
    <w:rsid w:val="00494165"/>
    <w:rsid w:val="004A223E"/>
    <w:rsid w:val="004A6AA5"/>
    <w:rsid w:val="004B4699"/>
    <w:rsid w:val="004B55EE"/>
    <w:rsid w:val="004B7B3B"/>
    <w:rsid w:val="004C35EB"/>
    <w:rsid w:val="004E11C9"/>
    <w:rsid w:val="004F167C"/>
    <w:rsid w:val="004F2BD3"/>
    <w:rsid w:val="00502CE7"/>
    <w:rsid w:val="00503F07"/>
    <w:rsid w:val="00507ED5"/>
    <w:rsid w:val="00510F06"/>
    <w:rsid w:val="0051125C"/>
    <w:rsid w:val="0051187E"/>
    <w:rsid w:val="0052025B"/>
    <w:rsid w:val="005210A6"/>
    <w:rsid w:val="00534FD0"/>
    <w:rsid w:val="00547418"/>
    <w:rsid w:val="005635D4"/>
    <w:rsid w:val="00566AD2"/>
    <w:rsid w:val="00567CC2"/>
    <w:rsid w:val="005709AB"/>
    <w:rsid w:val="0057284E"/>
    <w:rsid w:val="00581484"/>
    <w:rsid w:val="00582594"/>
    <w:rsid w:val="005851F6"/>
    <w:rsid w:val="005A34A6"/>
    <w:rsid w:val="005A414F"/>
    <w:rsid w:val="005B3139"/>
    <w:rsid w:val="005C6E19"/>
    <w:rsid w:val="005D0598"/>
    <w:rsid w:val="005D4B37"/>
    <w:rsid w:val="005E78A7"/>
    <w:rsid w:val="005F4159"/>
    <w:rsid w:val="005F4460"/>
    <w:rsid w:val="00604262"/>
    <w:rsid w:val="0060437C"/>
    <w:rsid w:val="00604770"/>
    <w:rsid w:val="00610EA8"/>
    <w:rsid w:val="00637A40"/>
    <w:rsid w:val="00640B65"/>
    <w:rsid w:val="00640B9A"/>
    <w:rsid w:val="00656015"/>
    <w:rsid w:val="00666229"/>
    <w:rsid w:val="006704CE"/>
    <w:rsid w:val="006816E5"/>
    <w:rsid w:val="00683051"/>
    <w:rsid w:val="00683A6E"/>
    <w:rsid w:val="00685796"/>
    <w:rsid w:val="006909DE"/>
    <w:rsid w:val="00696F9D"/>
    <w:rsid w:val="006A4672"/>
    <w:rsid w:val="006A47C5"/>
    <w:rsid w:val="006A7D07"/>
    <w:rsid w:val="006B0E82"/>
    <w:rsid w:val="006B4AB7"/>
    <w:rsid w:val="006C015A"/>
    <w:rsid w:val="006C0F87"/>
    <w:rsid w:val="006C3390"/>
    <w:rsid w:val="006C571C"/>
    <w:rsid w:val="006C7119"/>
    <w:rsid w:val="006D3418"/>
    <w:rsid w:val="006D5AD0"/>
    <w:rsid w:val="006E0884"/>
    <w:rsid w:val="006E713E"/>
    <w:rsid w:val="00701652"/>
    <w:rsid w:val="00704307"/>
    <w:rsid w:val="00735F35"/>
    <w:rsid w:val="007758EB"/>
    <w:rsid w:val="00775B9A"/>
    <w:rsid w:val="00780E12"/>
    <w:rsid w:val="007829B4"/>
    <w:rsid w:val="007B0103"/>
    <w:rsid w:val="007B18D2"/>
    <w:rsid w:val="007B1AB8"/>
    <w:rsid w:val="007D6E36"/>
    <w:rsid w:val="007F5DA8"/>
    <w:rsid w:val="00807A44"/>
    <w:rsid w:val="00810720"/>
    <w:rsid w:val="00810E0F"/>
    <w:rsid w:val="0082211D"/>
    <w:rsid w:val="00831FFC"/>
    <w:rsid w:val="00835D31"/>
    <w:rsid w:val="00847E12"/>
    <w:rsid w:val="00853194"/>
    <w:rsid w:val="00854A1C"/>
    <w:rsid w:val="008617EF"/>
    <w:rsid w:val="008663BA"/>
    <w:rsid w:val="008A2D17"/>
    <w:rsid w:val="008A3639"/>
    <w:rsid w:val="008A3C6A"/>
    <w:rsid w:val="008D0581"/>
    <w:rsid w:val="008E2802"/>
    <w:rsid w:val="008E70C6"/>
    <w:rsid w:val="008F4D06"/>
    <w:rsid w:val="008F4D47"/>
    <w:rsid w:val="0091064A"/>
    <w:rsid w:val="00915BC2"/>
    <w:rsid w:val="0092305A"/>
    <w:rsid w:val="00926508"/>
    <w:rsid w:val="00933935"/>
    <w:rsid w:val="00933C13"/>
    <w:rsid w:val="009351B8"/>
    <w:rsid w:val="009507FA"/>
    <w:rsid w:val="00951221"/>
    <w:rsid w:val="00957718"/>
    <w:rsid w:val="00957742"/>
    <w:rsid w:val="00962B65"/>
    <w:rsid w:val="00963962"/>
    <w:rsid w:val="00966099"/>
    <w:rsid w:val="0096730F"/>
    <w:rsid w:val="009730E7"/>
    <w:rsid w:val="00975998"/>
    <w:rsid w:val="00982912"/>
    <w:rsid w:val="00984210"/>
    <w:rsid w:val="009930DB"/>
    <w:rsid w:val="009A0E69"/>
    <w:rsid w:val="009A4934"/>
    <w:rsid w:val="009A713D"/>
    <w:rsid w:val="009C78CF"/>
    <w:rsid w:val="009D2F37"/>
    <w:rsid w:val="009D62B6"/>
    <w:rsid w:val="009E097D"/>
    <w:rsid w:val="009E2B65"/>
    <w:rsid w:val="009F0F90"/>
    <w:rsid w:val="00A07602"/>
    <w:rsid w:val="00A30D18"/>
    <w:rsid w:val="00A356A5"/>
    <w:rsid w:val="00A40A44"/>
    <w:rsid w:val="00A413E7"/>
    <w:rsid w:val="00A43F2A"/>
    <w:rsid w:val="00A47127"/>
    <w:rsid w:val="00A51D6A"/>
    <w:rsid w:val="00A61B83"/>
    <w:rsid w:val="00A771C5"/>
    <w:rsid w:val="00A830D8"/>
    <w:rsid w:val="00A9010D"/>
    <w:rsid w:val="00A946BB"/>
    <w:rsid w:val="00AA564F"/>
    <w:rsid w:val="00AB2BB5"/>
    <w:rsid w:val="00AC033F"/>
    <w:rsid w:val="00AD446B"/>
    <w:rsid w:val="00AD4DEA"/>
    <w:rsid w:val="00AE4FFC"/>
    <w:rsid w:val="00AE78A8"/>
    <w:rsid w:val="00AF1A4B"/>
    <w:rsid w:val="00AF5BE7"/>
    <w:rsid w:val="00B13AA7"/>
    <w:rsid w:val="00B172B1"/>
    <w:rsid w:val="00B30A05"/>
    <w:rsid w:val="00B50863"/>
    <w:rsid w:val="00B621B5"/>
    <w:rsid w:val="00B636A9"/>
    <w:rsid w:val="00B773E7"/>
    <w:rsid w:val="00B83D2F"/>
    <w:rsid w:val="00B87822"/>
    <w:rsid w:val="00B97D1D"/>
    <w:rsid w:val="00BB078F"/>
    <w:rsid w:val="00BB3917"/>
    <w:rsid w:val="00BB6772"/>
    <w:rsid w:val="00BD2570"/>
    <w:rsid w:val="00BD56A8"/>
    <w:rsid w:val="00C03758"/>
    <w:rsid w:val="00C04521"/>
    <w:rsid w:val="00C05BDC"/>
    <w:rsid w:val="00C079C4"/>
    <w:rsid w:val="00C07FCA"/>
    <w:rsid w:val="00C12B38"/>
    <w:rsid w:val="00C13E20"/>
    <w:rsid w:val="00C20753"/>
    <w:rsid w:val="00C21242"/>
    <w:rsid w:val="00C273D6"/>
    <w:rsid w:val="00C63840"/>
    <w:rsid w:val="00C76701"/>
    <w:rsid w:val="00C77D19"/>
    <w:rsid w:val="00C8550A"/>
    <w:rsid w:val="00C87D94"/>
    <w:rsid w:val="00CB1DDF"/>
    <w:rsid w:val="00CB63F4"/>
    <w:rsid w:val="00CC1585"/>
    <w:rsid w:val="00CC32F5"/>
    <w:rsid w:val="00CE137B"/>
    <w:rsid w:val="00CE7F2B"/>
    <w:rsid w:val="00CF1E5C"/>
    <w:rsid w:val="00CF57F6"/>
    <w:rsid w:val="00D005CE"/>
    <w:rsid w:val="00D047D2"/>
    <w:rsid w:val="00D05B5A"/>
    <w:rsid w:val="00D1227A"/>
    <w:rsid w:val="00D1785C"/>
    <w:rsid w:val="00D311B0"/>
    <w:rsid w:val="00D3280E"/>
    <w:rsid w:val="00D336ED"/>
    <w:rsid w:val="00D33FEF"/>
    <w:rsid w:val="00D34185"/>
    <w:rsid w:val="00D52F40"/>
    <w:rsid w:val="00D66CA5"/>
    <w:rsid w:val="00D76673"/>
    <w:rsid w:val="00D77F44"/>
    <w:rsid w:val="00D800C8"/>
    <w:rsid w:val="00D8065A"/>
    <w:rsid w:val="00D870E1"/>
    <w:rsid w:val="00D87F16"/>
    <w:rsid w:val="00DB043A"/>
    <w:rsid w:val="00DB59FE"/>
    <w:rsid w:val="00DC54F2"/>
    <w:rsid w:val="00DD0AA1"/>
    <w:rsid w:val="00DD353E"/>
    <w:rsid w:val="00DD66AA"/>
    <w:rsid w:val="00DE41E9"/>
    <w:rsid w:val="00DE707E"/>
    <w:rsid w:val="00DF22C7"/>
    <w:rsid w:val="00DF34E0"/>
    <w:rsid w:val="00DF7F16"/>
    <w:rsid w:val="00E10696"/>
    <w:rsid w:val="00E14D87"/>
    <w:rsid w:val="00E25138"/>
    <w:rsid w:val="00E367B4"/>
    <w:rsid w:val="00E37E20"/>
    <w:rsid w:val="00E4431E"/>
    <w:rsid w:val="00E477E8"/>
    <w:rsid w:val="00E86823"/>
    <w:rsid w:val="00E877D5"/>
    <w:rsid w:val="00EA089E"/>
    <w:rsid w:val="00EA479D"/>
    <w:rsid w:val="00EA6224"/>
    <w:rsid w:val="00EA63BD"/>
    <w:rsid w:val="00EB06A4"/>
    <w:rsid w:val="00EB07E0"/>
    <w:rsid w:val="00EB3797"/>
    <w:rsid w:val="00ED2175"/>
    <w:rsid w:val="00EE2D92"/>
    <w:rsid w:val="00EE33A1"/>
    <w:rsid w:val="00EE6459"/>
    <w:rsid w:val="00EE71DE"/>
    <w:rsid w:val="00F03D1A"/>
    <w:rsid w:val="00F11C75"/>
    <w:rsid w:val="00F1796E"/>
    <w:rsid w:val="00F2008A"/>
    <w:rsid w:val="00F2323E"/>
    <w:rsid w:val="00F249B0"/>
    <w:rsid w:val="00F36979"/>
    <w:rsid w:val="00F372AB"/>
    <w:rsid w:val="00F538E6"/>
    <w:rsid w:val="00F73C56"/>
    <w:rsid w:val="00FA21FE"/>
    <w:rsid w:val="00FD18A0"/>
    <w:rsid w:val="00FD58CE"/>
    <w:rsid w:val="00FD5D24"/>
    <w:rsid w:val="00FF1060"/>
    <w:rsid w:val="00FF3CE2"/>
    <w:rsid w:val="00FF47F8"/>
    <w:rsid w:val="00FF6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F40"/>
    <w:rPr>
      <w:sz w:val="24"/>
      <w:szCs w:val="24"/>
    </w:rPr>
  </w:style>
  <w:style w:type="paragraph" w:styleId="Heading1">
    <w:name w:val="heading 1"/>
    <w:basedOn w:val="UserGuidetext"/>
    <w:next w:val="UserGuidetext"/>
    <w:qFormat/>
    <w:rsid w:val="006C7119"/>
    <w:pPr>
      <w:keepNext/>
      <w:spacing w:before="240"/>
      <w:outlineLvl w:val="0"/>
    </w:pPr>
    <w:rPr>
      <w:rFonts w:ascii="Arial" w:hAnsi="Arial" w:cs="Arial"/>
      <w:b/>
      <w:bCs/>
      <w:color w:val="333399"/>
      <w:kern w:val="32"/>
      <w:sz w:val="32"/>
      <w:szCs w:val="32"/>
    </w:rPr>
  </w:style>
  <w:style w:type="paragraph" w:styleId="Heading2">
    <w:name w:val="heading 2"/>
    <w:basedOn w:val="Normal"/>
    <w:next w:val="Normal"/>
    <w:qFormat/>
    <w:rsid w:val="00EB06A4"/>
    <w:pPr>
      <w:keepNext/>
      <w:tabs>
        <w:tab w:val="right" w:leader="dot" w:pos="8640"/>
      </w:tabs>
      <w:spacing w:after="60"/>
      <w:outlineLvl w:val="1"/>
    </w:pPr>
    <w:rPr>
      <w:rFonts w:ascii="Arial" w:hAnsi="Arial" w:cs="Arial"/>
      <w:b/>
      <w:bCs/>
      <w:i/>
      <w:iCs/>
      <w:sz w:val="28"/>
      <w:szCs w:val="28"/>
    </w:rPr>
  </w:style>
  <w:style w:type="paragraph" w:styleId="Heading3">
    <w:name w:val="heading 3"/>
    <w:basedOn w:val="Normal"/>
    <w:next w:val="Normal"/>
    <w:qFormat/>
    <w:rsid w:val="005F4159"/>
    <w:pPr>
      <w:keepNext/>
      <w:spacing w:before="240" w:after="60"/>
      <w:outlineLvl w:val="2"/>
    </w:pPr>
    <w:rPr>
      <w:rFonts w:ascii="Arial" w:hAnsi="Arial" w:cs="Arial"/>
      <w:b/>
      <w:bCs/>
      <w:color w:val="333399"/>
      <w:sz w:val="26"/>
      <w:szCs w:val="26"/>
    </w:rPr>
  </w:style>
  <w:style w:type="paragraph" w:styleId="Heading4">
    <w:name w:val="heading 4"/>
    <w:basedOn w:val="Normal"/>
    <w:next w:val="UserGuidetext"/>
    <w:qFormat/>
    <w:rsid w:val="006C7119"/>
    <w:pPr>
      <w:keepNext/>
      <w:spacing w:before="300" w:after="60"/>
      <w:outlineLvl w:val="3"/>
    </w:pPr>
    <w:rPr>
      <w:rFonts w:ascii="Arial" w:hAnsi="Arial" w:cs="Arial"/>
      <w:b/>
      <w:bCs/>
      <w:szCs w:val="28"/>
    </w:rPr>
  </w:style>
  <w:style w:type="paragraph" w:styleId="Heading5">
    <w:name w:val="heading 5"/>
    <w:basedOn w:val="Normal"/>
    <w:next w:val="Normal"/>
    <w:link w:val="Heading5Char"/>
    <w:qFormat/>
    <w:rsid w:val="00046CC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Guidetext">
    <w:name w:val="User Guide text"/>
    <w:basedOn w:val="Normal"/>
    <w:link w:val="UserGuidetextChar"/>
    <w:rsid w:val="008E0847"/>
    <w:pPr>
      <w:spacing w:after="120"/>
    </w:pPr>
  </w:style>
  <w:style w:type="paragraph" w:styleId="Caption">
    <w:name w:val="caption"/>
    <w:basedOn w:val="Normal"/>
    <w:next w:val="Normal"/>
    <w:qFormat/>
    <w:rsid w:val="00294D17"/>
    <w:pPr>
      <w:spacing w:before="120" w:after="120"/>
      <w:ind w:left="360"/>
    </w:pPr>
    <w:rPr>
      <w:rFonts w:ascii="Arial" w:hAnsi="Arial"/>
      <w:b/>
      <w:bCs/>
      <w:sz w:val="20"/>
      <w:szCs w:val="20"/>
    </w:rPr>
  </w:style>
  <w:style w:type="paragraph" w:customStyle="1" w:styleId="tableheading">
    <w:name w:val="table heading"/>
    <w:basedOn w:val="Normal"/>
    <w:rsid w:val="006C7119"/>
    <w:pPr>
      <w:spacing w:before="40" w:after="40"/>
    </w:pPr>
    <w:rPr>
      <w:rFonts w:ascii="Arial" w:hAnsi="Arial" w:cs="Arial"/>
      <w:b/>
      <w:i/>
      <w:iCs/>
      <w:sz w:val="22"/>
      <w:szCs w:val="20"/>
      <w:lang w:bidi="he-IL"/>
    </w:rPr>
  </w:style>
  <w:style w:type="paragraph" w:customStyle="1" w:styleId="tabletext">
    <w:name w:val="table text"/>
    <w:basedOn w:val="Normal"/>
    <w:rsid w:val="006C7119"/>
    <w:pPr>
      <w:spacing w:before="60" w:after="60"/>
    </w:pPr>
    <w:rPr>
      <w:sz w:val="22"/>
      <w:szCs w:val="20"/>
      <w:lang w:bidi="he-IL"/>
    </w:rPr>
  </w:style>
  <w:style w:type="character" w:styleId="Hyperlink">
    <w:name w:val="Hyperlink"/>
    <w:uiPriority w:val="99"/>
    <w:rsid w:val="006C7119"/>
    <w:rPr>
      <w:color w:val="0000FF"/>
      <w:u w:val="single"/>
    </w:rPr>
  </w:style>
  <w:style w:type="character" w:customStyle="1" w:styleId="GUItext">
    <w:name w:val="GUI text"/>
    <w:rsid w:val="006C7119"/>
    <w:rPr>
      <w:rFonts w:ascii="Arial Narrow" w:hAnsi="Arial Narrow"/>
      <w:b/>
      <w:sz w:val="24"/>
    </w:rPr>
  </w:style>
  <w:style w:type="paragraph" w:styleId="BodyTextIndent2">
    <w:name w:val="Body Text Indent 2"/>
    <w:basedOn w:val="Normal"/>
    <w:rsid w:val="006C7119"/>
    <w:pPr>
      <w:ind w:left="1440"/>
    </w:pPr>
  </w:style>
  <w:style w:type="paragraph" w:customStyle="1" w:styleId="body">
    <w:name w:val="body"/>
    <w:basedOn w:val="Normal"/>
    <w:rsid w:val="006C7119"/>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E0847"/>
    <w:pPr>
      <w:pBdr>
        <w:bottom w:val="single" w:sz="4" w:space="1" w:color="auto"/>
      </w:pBdr>
      <w:tabs>
        <w:tab w:val="right" w:pos="8640"/>
      </w:tabs>
    </w:pPr>
    <w:rPr>
      <w:rFonts w:ascii="Arial" w:hAnsi="Arial"/>
      <w:b/>
      <w:color w:val="000000"/>
      <w:sz w:val="20"/>
    </w:rPr>
  </w:style>
  <w:style w:type="paragraph" w:styleId="Footer">
    <w:name w:val="footer"/>
    <w:basedOn w:val="Normal"/>
    <w:rsid w:val="008E0847"/>
    <w:pPr>
      <w:pBdr>
        <w:top w:val="single" w:sz="4" w:space="1" w:color="auto"/>
      </w:pBdr>
      <w:tabs>
        <w:tab w:val="right" w:pos="8640"/>
      </w:tabs>
    </w:pPr>
    <w:rPr>
      <w:rFonts w:ascii="Arial" w:hAnsi="Arial"/>
      <w:b/>
      <w:sz w:val="18"/>
    </w:rPr>
  </w:style>
  <w:style w:type="paragraph" w:customStyle="1" w:styleId="subbullet">
    <w:name w:val="sub bullet"/>
    <w:basedOn w:val="Normal"/>
    <w:rsid w:val="00046CC9"/>
    <w:pPr>
      <w:numPr>
        <w:numId w:val="3"/>
      </w:numPr>
    </w:pPr>
  </w:style>
  <w:style w:type="paragraph" w:customStyle="1" w:styleId="UGNumber">
    <w:name w:val="UG Number"/>
    <w:basedOn w:val="Normal"/>
    <w:link w:val="UGNumberChar"/>
    <w:rsid w:val="00294D17"/>
    <w:pPr>
      <w:numPr>
        <w:numId w:val="5"/>
      </w:numPr>
      <w:spacing w:after="120"/>
    </w:pPr>
  </w:style>
  <w:style w:type="paragraph" w:customStyle="1" w:styleId="UGBullet">
    <w:name w:val="UG Bullet"/>
    <w:basedOn w:val="Normal"/>
    <w:rsid w:val="00190D6E"/>
    <w:pPr>
      <w:numPr>
        <w:numId w:val="4"/>
      </w:numPr>
      <w:spacing w:after="120"/>
    </w:pPr>
  </w:style>
  <w:style w:type="character" w:customStyle="1" w:styleId="bold1">
    <w:name w:val="bold1"/>
    <w:rsid w:val="00046CC9"/>
    <w:rPr>
      <w:b/>
      <w:bCs/>
    </w:rPr>
  </w:style>
  <w:style w:type="table" w:styleId="TableGrid">
    <w:name w:val="Table Grid"/>
    <w:basedOn w:val="TableNormal"/>
    <w:rsid w:val="00572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GIndent">
    <w:name w:val="UG Indent"/>
    <w:basedOn w:val="Normal"/>
    <w:rsid w:val="00294D17"/>
    <w:pPr>
      <w:spacing w:after="120"/>
      <w:ind w:left="720"/>
    </w:pPr>
  </w:style>
  <w:style w:type="paragraph" w:styleId="NormalWeb">
    <w:name w:val="Normal (Web)"/>
    <w:basedOn w:val="Normal"/>
    <w:rsid w:val="009E097D"/>
    <w:pPr>
      <w:spacing w:before="75" w:after="75"/>
      <w:ind w:left="150" w:right="150"/>
    </w:pPr>
    <w:rPr>
      <w:rFonts w:ascii="Verdana" w:eastAsia="Arial Unicode MS" w:hAnsi="Verdana" w:cs="Arial Unicode MS"/>
      <w:color w:val="000000"/>
      <w:sz w:val="20"/>
      <w:szCs w:val="20"/>
    </w:rPr>
  </w:style>
  <w:style w:type="character" w:customStyle="1" w:styleId="NormalWebChar">
    <w:name w:val="Normal (Web) Char"/>
    <w:rsid w:val="009E097D"/>
    <w:rPr>
      <w:rFonts w:ascii="Verdana" w:eastAsia="Arial Unicode MS" w:hAnsi="Verdana" w:cs="Arial Unicode MS"/>
      <w:color w:val="000000"/>
      <w:lang w:val="en-US" w:eastAsia="en-US" w:bidi="ar-SA"/>
    </w:rPr>
  </w:style>
  <w:style w:type="paragraph" w:customStyle="1" w:styleId="default">
    <w:name w:val="default"/>
    <w:basedOn w:val="Normal"/>
    <w:rsid w:val="009E097D"/>
    <w:pPr>
      <w:autoSpaceDE w:val="0"/>
      <w:autoSpaceDN w:val="0"/>
    </w:pPr>
    <w:rPr>
      <w:rFonts w:ascii="Arial" w:hAnsi="Arial" w:cs="Arial"/>
      <w:color w:val="000000"/>
    </w:rPr>
  </w:style>
  <w:style w:type="character" w:customStyle="1" w:styleId="exs">
    <w:name w:val="exs"/>
    <w:semiHidden/>
    <w:rsid w:val="009E097D"/>
    <w:rPr>
      <w:rFonts w:ascii="Arial" w:hAnsi="Arial" w:cs="Arial"/>
      <w:color w:val="000080"/>
      <w:sz w:val="20"/>
      <w:szCs w:val="20"/>
    </w:rPr>
  </w:style>
  <w:style w:type="character" w:customStyle="1" w:styleId="UGNumberChar">
    <w:name w:val="UG Number Char"/>
    <w:link w:val="UGNumber"/>
    <w:rsid w:val="005635D4"/>
    <w:rPr>
      <w:sz w:val="24"/>
      <w:szCs w:val="24"/>
      <w:lang w:val="en-US" w:eastAsia="en-US" w:bidi="ar-SA"/>
    </w:rPr>
  </w:style>
  <w:style w:type="character" w:customStyle="1" w:styleId="UserGuidetextChar">
    <w:name w:val="User Guide text Char"/>
    <w:link w:val="UserGuidetext"/>
    <w:rsid w:val="00E14D87"/>
    <w:rPr>
      <w:sz w:val="24"/>
      <w:szCs w:val="24"/>
      <w:lang w:val="en-US" w:eastAsia="en-US" w:bidi="ar-SA"/>
    </w:rPr>
  </w:style>
  <w:style w:type="paragraph" w:styleId="TOC2">
    <w:name w:val="toc 2"/>
    <w:basedOn w:val="Normal"/>
    <w:next w:val="Normal"/>
    <w:autoRedefine/>
    <w:uiPriority w:val="39"/>
    <w:rsid w:val="001929A6"/>
    <w:pPr>
      <w:tabs>
        <w:tab w:val="right" w:leader="dot" w:pos="9450"/>
      </w:tabs>
      <w:ind w:left="240"/>
    </w:pPr>
    <w:rPr>
      <w:rFonts w:ascii="Arial" w:hAnsi="Arial"/>
      <w:sz w:val="20"/>
    </w:rPr>
  </w:style>
  <w:style w:type="paragraph" w:styleId="TOC1">
    <w:name w:val="toc 1"/>
    <w:next w:val="Normal"/>
    <w:autoRedefine/>
    <w:uiPriority w:val="39"/>
    <w:rsid w:val="001929A6"/>
    <w:pPr>
      <w:tabs>
        <w:tab w:val="right" w:leader="dot" w:pos="9450"/>
      </w:tabs>
    </w:pPr>
    <w:rPr>
      <w:rFonts w:ascii="Arial" w:hAnsi="Arial"/>
      <w:b/>
      <w:szCs w:val="24"/>
    </w:rPr>
  </w:style>
  <w:style w:type="paragraph" w:styleId="TOC3">
    <w:name w:val="toc 3"/>
    <w:next w:val="Normal"/>
    <w:autoRedefine/>
    <w:semiHidden/>
    <w:rsid w:val="0051125C"/>
    <w:pPr>
      <w:ind w:left="360"/>
    </w:pPr>
    <w:rPr>
      <w:rFonts w:ascii="Arial" w:hAnsi="Arial"/>
      <w:b/>
      <w:bCs/>
      <w:i/>
    </w:rPr>
  </w:style>
  <w:style w:type="character" w:customStyle="1" w:styleId="guitext0">
    <w:name w:val="guitext"/>
    <w:rsid w:val="00E367B4"/>
    <w:rPr>
      <w:rFonts w:ascii="Arial Narrow" w:hAnsi="Arial Narrow" w:hint="default"/>
      <w:b/>
      <w:bCs/>
    </w:rPr>
  </w:style>
  <w:style w:type="character" w:customStyle="1" w:styleId="userguidetextchar0">
    <w:name w:val="userguidetextchar"/>
    <w:basedOn w:val="DefaultParagraphFont"/>
    <w:rsid w:val="00E367B4"/>
  </w:style>
  <w:style w:type="paragraph" w:styleId="E-mailSignature">
    <w:name w:val="E-mail Signature"/>
    <w:basedOn w:val="Normal"/>
    <w:rsid w:val="00D52F40"/>
  </w:style>
  <w:style w:type="paragraph" w:customStyle="1" w:styleId="UGnumbered">
    <w:name w:val="UG numbered"/>
    <w:basedOn w:val="Normal"/>
    <w:rsid w:val="00D52F40"/>
    <w:pPr>
      <w:numPr>
        <w:numId w:val="30"/>
      </w:numPr>
      <w:tabs>
        <w:tab w:val="left" w:pos="288"/>
      </w:tabs>
      <w:spacing w:after="120"/>
    </w:pPr>
    <w:rPr>
      <w:bCs/>
    </w:rPr>
  </w:style>
  <w:style w:type="character" w:customStyle="1" w:styleId="Heading5Char">
    <w:name w:val="Heading 5 Char"/>
    <w:link w:val="Heading5"/>
    <w:rsid w:val="00D52F40"/>
    <w:rPr>
      <w:b/>
      <w:bCs/>
      <w:i/>
      <w:iCs/>
      <w:sz w:val="26"/>
      <w:szCs w:val="26"/>
      <w:lang w:val="en-US" w:eastAsia="en-US" w:bidi="ar-SA"/>
    </w:rPr>
  </w:style>
  <w:style w:type="paragraph" w:styleId="BodyText3">
    <w:name w:val="Body Text 3"/>
    <w:basedOn w:val="Normal"/>
    <w:rsid w:val="00336D68"/>
    <w:pPr>
      <w:spacing w:after="120"/>
    </w:pPr>
    <w:rPr>
      <w:sz w:val="16"/>
      <w:szCs w:val="16"/>
    </w:rPr>
  </w:style>
  <w:style w:type="character" w:styleId="FollowedHyperlink">
    <w:name w:val="FollowedHyperlink"/>
    <w:rsid w:val="009351B8"/>
    <w:rPr>
      <w:color w:val="800080"/>
      <w:u w:val="single"/>
    </w:rPr>
  </w:style>
  <w:style w:type="paragraph" w:styleId="BalloonText">
    <w:name w:val="Balloon Text"/>
    <w:basedOn w:val="Normal"/>
    <w:link w:val="BalloonTextChar"/>
    <w:rsid w:val="00351358"/>
    <w:rPr>
      <w:rFonts w:ascii="Tahoma" w:hAnsi="Tahoma" w:cs="Tahoma"/>
      <w:sz w:val="16"/>
      <w:szCs w:val="16"/>
    </w:rPr>
  </w:style>
  <w:style w:type="character" w:customStyle="1" w:styleId="BalloonTextChar">
    <w:name w:val="Balloon Text Char"/>
    <w:link w:val="BalloonText"/>
    <w:rsid w:val="00351358"/>
    <w:rPr>
      <w:rFonts w:ascii="Tahoma" w:hAnsi="Tahoma" w:cs="Tahoma"/>
      <w:sz w:val="16"/>
      <w:szCs w:val="16"/>
    </w:rPr>
  </w:style>
  <w:style w:type="character" w:styleId="FootnoteReference">
    <w:name w:val="footnote reference"/>
    <w:rsid w:val="003F6311"/>
    <w:rPr>
      <w:vertAlign w:val="superscript"/>
    </w:rPr>
  </w:style>
  <w:style w:type="paragraph" w:styleId="FootnoteText">
    <w:name w:val="footnote text"/>
    <w:basedOn w:val="Normal"/>
    <w:link w:val="FootnoteTextChar"/>
    <w:rsid w:val="003F6311"/>
    <w:rPr>
      <w:sz w:val="20"/>
      <w:szCs w:val="20"/>
    </w:rPr>
  </w:style>
  <w:style w:type="character" w:customStyle="1" w:styleId="FootnoteTextChar">
    <w:name w:val="Footnote Text Char"/>
    <w:basedOn w:val="DefaultParagraphFont"/>
    <w:link w:val="FootnoteText"/>
    <w:rsid w:val="003F6311"/>
  </w:style>
  <w:style w:type="character" w:customStyle="1" w:styleId="em">
    <w:name w:val="em"/>
    <w:basedOn w:val="DefaultParagraphFont"/>
    <w:rsid w:val="003E0215"/>
  </w:style>
  <w:style w:type="character" w:styleId="CommentReference">
    <w:name w:val="annotation reference"/>
    <w:basedOn w:val="DefaultParagraphFont"/>
    <w:rsid w:val="003B6DD8"/>
    <w:rPr>
      <w:sz w:val="16"/>
      <w:szCs w:val="16"/>
    </w:rPr>
  </w:style>
  <w:style w:type="paragraph" w:styleId="CommentText">
    <w:name w:val="annotation text"/>
    <w:basedOn w:val="Normal"/>
    <w:link w:val="CommentTextChar"/>
    <w:rsid w:val="003B6DD8"/>
    <w:rPr>
      <w:sz w:val="20"/>
      <w:szCs w:val="20"/>
    </w:rPr>
  </w:style>
  <w:style w:type="character" w:customStyle="1" w:styleId="CommentTextChar">
    <w:name w:val="Comment Text Char"/>
    <w:basedOn w:val="DefaultParagraphFont"/>
    <w:link w:val="CommentText"/>
    <w:rsid w:val="003B6DD8"/>
  </w:style>
  <w:style w:type="paragraph" w:styleId="CommentSubject">
    <w:name w:val="annotation subject"/>
    <w:basedOn w:val="CommentText"/>
    <w:next w:val="CommentText"/>
    <w:link w:val="CommentSubjectChar"/>
    <w:rsid w:val="003B6DD8"/>
    <w:rPr>
      <w:b/>
      <w:bCs/>
    </w:rPr>
  </w:style>
  <w:style w:type="character" w:customStyle="1" w:styleId="CommentSubjectChar">
    <w:name w:val="Comment Subject Char"/>
    <w:basedOn w:val="CommentTextChar"/>
    <w:link w:val="CommentSubject"/>
    <w:rsid w:val="003B6DD8"/>
    <w:rPr>
      <w:b/>
      <w:bCs/>
    </w:rPr>
  </w:style>
  <w:style w:type="table" w:styleId="Table3Deffects3">
    <w:name w:val="Table 3D effects 3"/>
    <w:basedOn w:val="TableNormal"/>
    <w:rsid w:val="0021739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249B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F40"/>
    <w:rPr>
      <w:sz w:val="24"/>
      <w:szCs w:val="24"/>
    </w:rPr>
  </w:style>
  <w:style w:type="paragraph" w:styleId="Heading1">
    <w:name w:val="heading 1"/>
    <w:basedOn w:val="UserGuidetext"/>
    <w:next w:val="UserGuidetext"/>
    <w:qFormat/>
    <w:rsid w:val="006C7119"/>
    <w:pPr>
      <w:keepNext/>
      <w:spacing w:before="240"/>
      <w:outlineLvl w:val="0"/>
    </w:pPr>
    <w:rPr>
      <w:rFonts w:ascii="Arial" w:hAnsi="Arial" w:cs="Arial"/>
      <w:b/>
      <w:bCs/>
      <w:color w:val="333399"/>
      <w:kern w:val="32"/>
      <w:sz w:val="32"/>
      <w:szCs w:val="32"/>
    </w:rPr>
  </w:style>
  <w:style w:type="paragraph" w:styleId="Heading2">
    <w:name w:val="heading 2"/>
    <w:basedOn w:val="Normal"/>
    <w:next w:val="Normal"/>
    <w:qFormat/>
    <w:rsid w:val="00EB06A4"/>
    <w:pPr>
      <w:keepNext/>
      <w:tabs>
        <w:tab w:val="right" w:leader="dot" w:pos="8640"/>
      </w:tabs>
      <w:spacing w:after="60"/>
      <w:outlineLvl w:val="1"/>
    </w:pPr>
    <w:rPr>
      <w:rFonts w:ascii="Arial" w:hAnsi="Arial" w:cs="Arial"/>
      <w:b/>
      <w:bCs/>
      <w:i/>
      <w:iCs/>
      <w:sz w:val="28"/>
      <w:szCs w:val="28"/>
    </w:rPr>
  </w:style>
  <w:style w:type="paragraph" w:styleId="Heading3">
    <w:name w:val="heading 3"/>
    <w:basedOn w:val="Normal"/>
    <w:next w:val="Normal"/>
    <w:qFormat/>
    <w:rsid w:val="005F4159"/>
    <w:pPr>
      <w:keepNext/>
      <w:spacing w:before="240" w:after="60"/>
      <w:outlineLvl w:val="2"/>
    </w:pPr>
    <w:rPr>
      <w:rFonts w:ascii="Arial" w:hAnsi="Arial" w:cs="Arial"/>
      <w:b/>
      <w:bCs/>
      <w:color w:val="333399"/>
      <w:sz w:val="26"/>
      <w:szCs w:val="26"/>
    </w:rPr>
  </w:style>
  <w:style w:type="paragraph" w:styleId="Heading4">
    <w:name w:val="heading 4"/>
    <w:basedOn w:val="Normal"/>
    <w:next w:val="UserGuidetext"/>
    <w:qFormat/>
    <w:rsid w:val="006C7119"/>
    <w:pPr>
      <w:keepNext/>
      <w:spacing w:before="300" w:after="60"/>
      <w:outlineLvl w:val="3"/>
    </w:pPr>
    <w:rPr>
      <w:rFonts w:ascii="Arial" w:hAnsi="Arial" w:cs="Arial"/>
      <w:b/>
      <w:bCs/>
      <w:szCs w:val="28"/>
    </w:rPr>
  </w:style>
  <w:style w:type="paragraph" w:styleId="Heading5">
    <w:name w:val="heading 5"/>
    <w:basedOn w:val="Normal"/>
    <w:next w:val="Normal"/>
    <w:link w:val="Heading5Char"/>
    <w:qFormat/>
    <w:rsid w:val="00046CC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Guidetext">
    <w:name w:val="User Guide text"/>
    <w:basedOn w:val="Normal"/>
    <w:link w:val="UserGuidetextChar"/>
    <w:rsid w:val="008E0847"/>
    <w:pPr>
      <w:spacing w:after="120"/>
    </w:pPr>
  </w:style>
  <w:style w:type="paragraph" w:styleId="Caption">
    <w:name w:val="caption"/>
    <w:basedOn w:val="Normal"/>
    <w:next w:val="Normal"/>
    <w:qFormat/>
    <w:rsid w:val="00294D17"/>
    <w:pPr>
      <w:spacing w:before="120" w:after="120"/>
      <w:ind w:left="360"/>
    </w:pPr>
    <w:rPr>
      <w:rFonts w:ascii="Arial" w:hAnsi="Arial"/>
      <w:b/>
      <w:bCs/>
      <w:sz w:val="20"/>
      <w:szCs w:val="20"/>
    </w:rPr>
  </w:style>
  <w:style w:type="paragraph" w:customStyle="1" w:styleId="tableheading">
    <w:name w:val="table heading"/>
    <w:basedOn w:val="Normal"/>
    <w:rsid w:val="006C7119"/>
    <w:pPr>
      <w:spacing w:before="40" w:after="40"/>
    </w:pPr>
    <w:rPr>
      <w:rFonts w:ascii="Arial" w:hAnsi="Arial" w:cs="Arial"/>
      <w:b/>
      <w:i/>
      <w:iCs/>
      <w:sz w:val="22"/>
      <w:szCs w:val="20"/>
      <w:lang w:bidi="he-IL"/>
    </w:rPr>
  </w:style>
  <w:style w:type="paragraph" w:customStyle="1" w:styleId="tabletext">
    <w:name w:val="table text"/>
    <w:basedOn w:val="Normal"/>
    <w:rsid w:val="006C7119"/>
    <w:pPr>
      <w:spacing w:before="60" w:after="60"/>
    </w:pPr>
    <w:rPr>
      <w:sz w:val="22"/>
      <w:szCs w:val="20"/>
      <w:lang w:bidi="he-IL"/>
    </w:rPr>
  </w:style>
  <w:style w:type="character" w:styleId="Hyperlink">
    <w:name w:val="Hyperlink"/>
    <w:uiPriority w:val="99"/>
    <w:rsid w:val="006C7119"/>
    <w:rPr>
      <w:color w:val="0000FF"/>
      <w:u w:val="single"/>
    </w:rPr>
  </w:style>
  <w:style w:type="character" w:customStyle="1" w:styleId="GUItext">
    <w:name w:val="GUI text"/>
    <w:rsid w:val="006C7119"/>
    <w:rPr>
      <w:rFonts w:ascii="Arial Narrow" w:hAnsi="Arial Narrow"/>
      <w:b/>
      <w:sz w:val="24"/>
    </w:rPr>
  </w:style>
  <w:style w:type="paragraph" w:styleId="BodyTextIndent2">
    <w:name w:val="Body Text Indent 2"/>
    <w:basedOn w:val="Normal"/>
    <w:rsid w:val="006C7119"/>
    <w:pPr>
      <w:ind w:left="1440"/>
    </w:pPr>
  </w:style>
  <w:style w:type="paragraph" w:customStyle="1" w:styleId="body">
    <w:name w:val="body"/>
    <w:basedOn w:val="Normal"/>
    <w:rsid w:val="006C7119"/>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E0847"/>
    <w:pPr>
      <w:pBdr>
        <w:bottom w:val="single" w:sz="4" w:space="1" w:color="auto"/>
      </w:pBdr>
      <w:tabs>
        <w:tab w:val="right" w:pos="8640"/>
      </w:tabs>
    </w:pPr>
    <w:rPr>
      <w:rFonts w:ascii="Arial" w:hAnsi="Arial"/>
      <w:b/>
      <w:color w:val="000000"/>
      <w:sz w:val="20"/>
    </w:rPr>
  </w:style>
  <w:style w:type="paragraph" w:styleId="Footer">
    <w:name w:val="footer"/>
    <w:basedOn w:val="Normal"/>
    <w:rsid w:val="008E0847"/>
    <w:pPr>
      <w:pBdr>
        <w:top w:val="single" w:sz="4" w:space="1" w:color="auto"/>
      </w:pBdr>
      <w:tabs>
        <w:tab w:val="right" w:pos="8640"/>
      </w:tabs>
    </w:pPr>
    <w:rPr>
      <w:rFonts w:ascii="Arial" w:hAnsi="Arial"/>
      <w:b/>
      <w:sz w:val="18"/>
    </w:rPr>
  </w:style>
  <w:style w:type="paragraph" w:customStyle="1" w:styleId="subbullet">
    <w:name w:val="sub bullet"/>
    <w:basedOn w:val="Normal"/>
    <w:rsid w:val="00046CC9"/>
    <w:pPr>
      <w:numPr>
        <w:numId w:val="3"/>
      </w:numPr>
    </w:pPr>
  </w:style>
  <w:style w:type="paragraph" w:customStyle="1" w:styleId="UGNumber">
    <w:name w:val="UG Number"/>
    <w:basedOn w:val="Normal"/>
    <w:link w:val="UGNumberChar"/>
    <w:rsid w:val="00294D17"/>
    <w:pPr>
      <w:numPr>
        <w:numId w:val="5"/>
      </w:numPr>
      <w:spacing w:after="120"/>
    </w:pPr>
  </w:style>
  <w:style w:type="paragraph" w:customStyle="1" w:styleId="UGBullet">
    <w:name w:val="UG Bullet"/>
    <w:basedOn w:val="Normal"/>
    <w:rsid w:val="00190D6E"/>
    <w:pPr>
      <w:numPr>
        <w:numId w:val="4"/>
      </w:numPr>
      <w:spacing w:after="120"/>
    </w:pPr>
  </w:style>
  <w:style w:type="character" w:customStyle="1" w:styleId="bold1">
    <w:name w:val="bold1"/>
    <w:rsid w:val="00046CC9"/>
    <w:rPr>
      <w:b/>
      <w:bCs/>
    </w:rPr>
  </w:style>
  <w:style w:type="table" w:styleId="TableGrid">
    <w:name w:val="Table Grid"/>
    <w:basedOn w:val="TableNormal"/>
    <w:rsid w:val="00572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GIndent">
    <w:name w:val="UG Indent"/>
    <w:basedOn w:val="Normal"/>
    <w:rsid w:val="00294D17"/>
    <w:pPr>
      <w:spacing w:after="120"/>
      <w:ind w:left="720"/>
    </w:pPr>
  </w:style>
  <w:style w:type="paragraph" w:styleId="NormalWeb">
    <w:name w:val="Normal (Web)"/>
    <w:basedOn w:val="Normal"/>
    <w:rsid w:val="009E097D"/>
    <w:pPr>
      <w:spacing w:before="75" w:after="75"/>
      <w:ind w:left="150" w:right="150"/>
    </w:pPr>
    <w:rPr>
      <w:rFonts w:ascii="Verdana" w:eastAsia="Arial Unicode MS" w:hAnsi="Verdana" w:cs="Arial Unicode MS"/>
      <w:color w:val="000000"/>
      <w:sz w:val="20"/>
      <w:szCs w:val="20"/>
    </w:rPr>
  </w:style>
  <w:style w:type="character" w:customStyle="1" w:styleId="NormalWebChar">
    <w:name w:val="Normal (Web) Char"/>
    <w:rsid w:val="009E097D"/>
    <w:rPr>
      <w:rFonts w:ascii="Verdana" w:eastAsia="Arial Unicode MS" w:hAnsi="Verdana" w:cs="Arial Unicode MS"/>
      <w:color w:val="000000"/>
      <w:lang w:val="en-US" w:eastAsia="en-US" w:bidi="ar-SA"/>
    </w:rPr>
  </w:style>
  <w:style w:type="paragraph" w:customStyle="1" w:styleId="default">
    <w:name w:val="default"/>
    <w:basedOn w:val="Normal"/>
    <w:rsid w:val="009E097D"/>
    <w:pPr>
      <w:autoSpaceDE w:val="0"/>
      <w:autoSpaceDN w:val="0"/>
    </w:pPr>
    <w:rPr>
      <w:rFonts w:ascii="Arial" w:hAnsi="Arial" w:cs="Arial"/>
      <w:color w:val="000000"/>
    </w:rPr>
  </w:style>
  <w:style w:type="character" w:customStyle="1" w:styleId="exs">
    <w:name w:val="exs"/>
    <w:semiHidden/>
    <w:rsid w:val="009E097D"/>
    <w:rPr>
      <w:rFonts w:ascii="Arial" w:hAnsi="Arial" w:cs="Arial"/>
      <w:color w:val="000080"/>
      <w:sz w:val="20"/>
      <w:szCs w:val="20"/>
    </w:rPr>
  </w:style>
  <w:style w:type="character" w:customStyle="1" w:styleId="UGNumberChar">
    <w:name w:val="UG Number Char"/>
    <w:link w:val="UGNumber"/>
    <w:rsid w:val="005635D4"/>
    <w:rPr>
      <w:sz w:val="24"/>
      <w:szCs w:val="24"/>
      <w:lang w:val="en-US" w:eastAsia="en-US" w:bidi="ar-SA"/>
    </w:rPr>
  </w:style>
  <w:style w:type="character" w:customStyle="1" w:styleId="UserGuidetextChar">
    <w:name w:val="User Guide text Char"/>
    <w:link w:val="UserGuidetext"/>
    <w:rsid w:val="00E14D87"/>
    <w:rPr>
      <w:sz w:val="24"/>
      <w:szCs w:val="24"/>
      <w:lang w:val="en-US" w:eastAsia="en-US" w:bidi="ar-SA"/>
    </w:rPr>
  </w:style>
  <w:style w:type="paragraph" w:styleId="TOC2">
    <w:name w:val="toc 2"/>
    <w:basedOn w:val="Normal"/>
    <w:next w:val="Normal"/>
    <w:autoRedefine/>
    <w:uiPriority w:val="39"/>
    <w:rsid w:val="0051125C"/>
    <w:pPr>
      <w:ind w:left="240"/>
    </w:pPr>
    <w:rPr>
      <w:rFonts w:ascii="Arial" w:hAnsi="Arial"/>
      <w:sz w:val="20"/>
    </w:rPr>
  </w:style>
  <w:style w:type="paragraph" w:styleId="TOC1">
    <w:name w:val="toc 1"/>
    <w:next w:val="Normal"/>
    <w:autoRedefine/>
    <w:uiPriority w:val="39"/>
    <w:rsid w:val="0051125C"/>
    <w:pPr>
      <w:tabs>
        <w:tab w:val="right" w:leader="dot" w:pos="8630"/>
      </w:tabs>
    </w:pPr>
    <w:rPr>
      <w:rFonts w:ascii="Arial" w:hAnsi="Arial"/>
      <w:b/>
      <w:szCs w:val="24"/>
    </w:rPr>
  </w:style>
  <w:style w:type="paragraph" w:styleId="TOC3">
    <w:name w:val="toc 3"/>
    <w:next w:val="Normal"/>
    <w:autoRedefine/>
    <w:semiHidden/>
    <w:rsid w:val="0051125C"/>
    <w:pPr>
      <w:ind w:left="360"/>
    </w:pPr>
    <w:rPr>
      <w:rFonts w:ascii="Arial" w:hAnsi="Arial"/>
      <w:b/>
      <w:bCs/>
      <w:i/>
    </w:rPr>
  </w:style>
  <w:style w:type="character" w:customStyle="1" w:styleId="guitext0">
    <w:name w:val="guitext"/>
    <w:rsid w:val="00E367B4"/>
    <w:rPr>
      <w:rFonts w:ascii="Arial Narrow" w:hAnsi="Arial Narrow" w:hint="default"/>
      <w:b/>
      <w:bCs/>
    </w:rPr>
  </w:style>
  <w:style w:type="character" w:customStyle="1" w:styleId="userguidetextchar0">
    <w:name w:val="userguidetextchar"/>
    <w:basedOn w:val="DefaultParagraphFont"/>
    <w:rsid w:val="00E367B4"/>
  </w:style>
  <w:style w:type="paragraph" w:styleId="E-mailSignature">
    <w:name w:val="E-mail Signature"/>
    <w:basedOn w:val="Normal"/>
    <w:rsid w:val="00D52F40"/>
  </w:style>
  <w:style w:type="paragraph" w:customStyle="1" w:styleId="UGnumbered">
    <w:name w:val="UG numbered"/>
    <w:basedOn w:val="Normal"/>
    <w:rsid w:val="00D52F40"/>
    <w:pPr>
      <w:numPr>
        <w:numId w:val="30"/>
      </w:numPr>
      <w:tabs>
        <w:tab w:val="left" w:pos="288"/>
      </w:tabs>
      <w:spacing w:after="120"/>
    </w:pPr>
    <w:rPr>
      <w:bCs/>
    </w:rPr>
  </w:style>
  <w:style w:type="character" w:customStyle="1" w:styleId="Heading5Char">
    <w:name w:val="Heading 5 Char"/>
    <w:link w:val="Heading5"/>
    <w:rsid w:val="00D52F40"/>
    <w:rPr>
      <w:b/>
      <w:bCs/>
      <w:i/>
      <w:iCs/>
      <w:sz w:val="26"/>
      <w:szCs w:val="26"/>
      <w:lang w:val="en-US" w:eastAsia="en-US" w:bidi="ar-SA"/>
    </w:rPr>
  </w:style>
  <w:style w:type="paragraph" w:styleId="BodyText3">
    <w:name w:val="Body Text 3"/>
    <w:basedOn w:val="Normal"/>
    <w:rsid w:val="00336D68"/>
    <w:pPr>
      <w:spacing w:after="120"/>
    </w:pPr>
    <w:rPr>
      <w:sz w:val="16"/>
      <w:szCs w:val="16"/>
    </w:rPr>
  </w:style>
  <w:style w:type="character" w:styleId="FollowedHyperlink">
    <w:name w:val="FollowedHyperlink"/>
    <w:rsid w:val="009351B8"/>
    <w:rPr>
      <w:color w:val="800080"/>
      <w:u w:val="single"/>
    </w:rPr>
  </w:style>
  <w:style w:type="paragraph" w:styleId="BalloonText">
    <w:name w:val="Balloon Text"/>
    <w:basedOn w:val="Normal"/>
    <w:link w:val="BalloonTextChar"/>
    <w:rsid w:val="00351358"/>
    <w:rPr>
      <w:rFonts w:ascii="Tahoma" w:hAnsi="Tahoma" w:cs="Tahoma"/>
      <w:sz w:val="16"/>
      <w:szCs w:val="16"/>
    </w:rPr>
  </w:style>
  <w:style w:type="character" w:customStyle="1" w:styleId="BalloonTextChar">
    <w:name w:val="Balloon Text Char"/>
    <w:link w:val="BalloonText"/>
    <w:rsid w:val="00351358"/>
    <w:rPr>
      <w:rFonts w:ascii="Tahoma" w:hAnsi="Tahoma" w:cs="Tahoma"/>
      <w:sz w:val="16"/>
      <w:szCs w:val="16"/>
    </w:rPr>
  </w:style>
  <w:style w:type="character" w:styleId="FootnoteReference">
    <w:name w:val="footnote reference"/>
    <w:rsid w:val="003F6311"/>
    <w:rPr>
      <w:vertAlign w:val="superscript"/>
    </w:rPr>
  </w:style>
  <w:style w:type="paragraph" w:styleId="FootnoteText">
    <w:name w:val="footnote text"/>
    <w:basedOn w:val="Normal"/>
    <w:link w:val="FootnoteTextChar"/>
    <w:rsid w:val="003F6311"/>
    <w:rPr>
      <w:sz w:val="20"/>
      <w:szCs w:val="20"/>
    </w:rPr>
  </w:style>
  <w:style w:type="character" w:customStyle="1" w:styleId="FootnoteTextChar">
    <w:name w:val="Footnote Text Char"/>
    <w:basedOn w:val="DefaultParagraphFont"/>
    <w:link w:val="FootnoteText"/>
    <w:rsid w:val="003F6311"/>
  </w:style>
</w:styles>
</file>

<file path=word/webSettings.xml><?xml version="1.0" encoding="utf-8"?>
<w:webSettings xmlns:r="http://schemas.openxmlformats.org/officeDocument/2006/relationships" xmlns:w="http://schemas.openxmlformats.org/wordprocessingml/2006/main">
  <w:divs>
    <w:div w:id="163791056">
      <w:bodyDiv w:val="1"/>
      <w:marLeft w:val="0"/>
      <w:marRight w:val="0"/>
      <w:marTop w:val="0"/>
      <w:marBottom w:val="0"/>
      <w:divBdr>
        <w:top w:val="none" w:sz="0" w:space="0" w:color="auto"/>
        <w:left w:val="none" w:sz="0" w:space="0" w:color="auto"/>
        <w:bottom w:val="none" w:sz="0" w:space="0" w:color="auto"/>
        <w:right w:val="none" w:sz="0" w:space="0" w:color="auto"/>
      </w:divBdr>
    </w:div>
    <w:div w:id="359203760">
      <w:bodyDiv w:val="1"/>
      <w:marLeft w:val="0"/>
      <w:marRight w:val="0"/>
      <w:marTop w:val="0"/>
      <w:marBottom w:val="0"/>
      <w:divBdr>
        <w:top w:val="none" w:sz="0" w:space="0" w:color="auto"/>
        <w:left w:val="none" w:sz="0" w:space="0" w:color="auto"/>
        <w:bottom w:val="none" w:sz="0" w:space="0" w:color="auto"/>
        <w:right w:val="none" w:sz="0" w:space="0" w:color="auto"/>
      </w:divBdr>
    </w:div>
    <w:div w:id="1635869708">
      <w:bodyDiv w:val="1"/>
      <w:marLeft w:val="0"/>
      <w:marRight w:val="0"/>
      <w:marTop w:val="0"/>
      <w:marBottom w:val="0"/>
      <w:divBdr>
        <w:top w:val="none" w:sz="0" w:space="0" w:color="auto"/>
        <w:left w:val="none" w:sz="0" w:space="0" w:color="auto"/>
        <w:bottom w:val="none" w:sz="0" w:space="0" w:color="auto"/>
        <w:right w:val="none" w:sz="0" w:space="0" w:color="auto"/>
      </w:divBdr>
    </w:div>
    <w:div w:id="201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doe.mass.edu/lawsregs/603cmr23.html"/>
  <Relationship Id="rId11" Type="http://schemas.openxmlformats.org/officeDocument/2006/relationships/hyperlink" TargetMode="External" Target="http://profiles.doe.mass.edu/"/>
  <Relationship Id="rId12" Type="http://schemas.openxmlformats.org/officeDocument/2006/relationships/hyperlink" TargetMode="External" Target="http://www.doe.mass.edu/edwin/analytics/"/>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18"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doe.mass.edu/infoservices/data/diradmin/list.aspx"/>
  <Relationship Id="rId9" Type="http://schemas.openxmlformats.org/officeDocument/2006/relationships/hyperlink" TargetMode="External" Target="http://www.ed.gov/policy/gen/guid/fpco/ferpa/index.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BB05F-2473-4590-AFBB-21AC942E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EDW User Guide: Access and Security</vt:lpstr>
    </vt:vector>
  </TitlesOfParts>
  <Company/>
  <LinksUpToDate>false</LinksUpToDate>
  <CharactersWithSpaces>15218</CharactersWithSpaces>
  <SharedDoc>false</SharedDoc>
  <HLinks>
    <vt:vector size="54" baseType="variant">
      <vt:variant>
        <vt:i4>1572937</vt:i4>
      </vt:variant>
      <vt:variant>
        <vt:i4>48</vt:i4>
      </vt:variant>
      <vt:variant>
        <vt:i4>0</vt:i4>
      </vt:variant>
      <vt:variant>
        <vt:i4>5</vt:i4>
      </vt:variant>
      <vt:variant>
        <vt:lpwstr>http://www.doe.mass.edu/infoservices/dw/</vt:lpwstr>
      </vt:variant>
      <vt:variant>
        <vt:lpwstr/>
      </vt:variant>
      <vt:variant>
        <vt:i4>6094854</vt:i4>
      </vt:variant>
      <vt:variant>
        <vt:i4>45</vt:i4>
      </vt:variant>
      <vt:variant>
        <vt:i4>0</vt:i4>
      </vt:variant>
      <vt:variant>
        <vt:i4>5</vt:i4>
      </vt:variant>
      <vt:variant>
        <vt:lpwstr>http://www.doe.mass.edu/infoservices/data/diradmin/list.aspx</vt:lpwstr>
      </vt:variant>
      <vt:variant>
        <vt:lpwstr/>
      </vt:variant>
      <vt:variant>
        <vt:i4>1048632</vt:i4>
      </vt:variant>
      <vt:variant>
        <vt:i4>38</vt:i4>
      </vt:variant>
      <vt:variant>
        <vt:i4>0</vt:i4>
      </vt:variant>
      <vt:variant>
        <vt:i4>5</vt:i4>
      </vt:variant>
      <vt:variant>
        <vt:lpwstr/>
      </vt:variant>
      <vt:variant>
        <vt:lpwstr>_Toc323217905</vt:lpwstr>
      </vt:variant>
      <vt:variant>
        <vt:i4>1048632</vt:i4>
      </vt:variant>
      <vt:variant>
        <vt:i4>32</vt:i4>
      </vt:variant>
      <vt:variant>
        <vt:i4>0</vt:i4>
      </vt:variant>
      <vt:variant>
        <vt:i4>5</vt:i4>
      </vt:variant>
      <vt:variant>
        <vt:lpwstr/>
      </vt:variant>
      <vt:variant>
        <vt:lpwstr>_Toc323217904</vt:lpwstr>
      </vt:variant>
      <vt:variant>
        <vt:i4>1048632</vt:i4>
      </vt:variant>
      <vt:variant>
        <vt:i4>26</vt:i4>
      </vt:variant>
      <vt:variant>
        <vt:i4>0</vt:i4>
      </vt:variant>
      <vt:variant>
        <vt:i4>5</vt:i4>
      </vt:variant>
      <vt:variant>
        <vt:lpwstr/>
      </vt:variant>
      <vt:variant>
        <vt:lpwstr>_Toc323217903</vt:lpwstr>
      </vt:variant>
      <vt:variant>
        <vt:i4>1048632</vt:i4>
      </vt:variant>
      <vt:variant>
        <vt:i4>20</vt:i4>
      </vt:variant>
      <vt:variant>
        <vt:i4>0</vt:i4>
      </vt:variant>
      <vt:variant>
        <vt:i4>5</vt:i4>
      </vt:variant>
      <vt:variant>
        <vt:lpwstr/>
      </vt:variant>
      <vt:variant>
        <vt:lpwstr>_Toc323217902</vt:lpwstr>
      </vt:variant>
      <vt:variant>
        <vt:i4>1048632</vt:i4>
      </vt:variant>
      <vt:variant>
        <vt:i4>14</vt:i4>
      </vt:variant>
      <vt:variant>
        <vt:i4>0</vt:i4>
      </vt:variant>
      <vt:variant>
        <vt:i4>5</vt:i4>
      </vt:variant>
      <vt:variant>
        <vt:lpwstr/>
      </vt:variant>
      <vt:variant>
        <vt:lpwstr>_Toc323217901</vt:lpwstr>
      </vt:variant>
      <vt:variant>
        <vt:i4>1048632</vt:i4>
      </vt:variant>
      <vt:variant>
        <vt:i4>8</vt:i4>
      </vt:variant>
      <vt:variant>
        <vt:i4>0</vt:i4>
      </vt:variant>
      <vt:variant>
        <vt:i4>5</vt:i4>
      </vt:variant>
      <vt:variant>
        <vt:lpwstr/>
      </vt:variant>
      <vt:variant>
        <vt:lpwstr>_Toc323217900</vt:lpwstr>
      </vt:variant>
      <vt:variant>
        <vt:i4>1638457</vt:i4>
      </vt:variant>
      <vt:variant>
        <vt:i4>2</vt:i4>
      </vt:variant>
      <vt:variant>
        <vt:i4>0</vt:i4>
      </vt:variant>
      <vt:variant>
        <vt:i4>5</vt:i4>
      </vt:variant>
      <vt:variant>
        <vt:lpwstr/>
      </vt:variant>
      <vt:variant>
        <vt:lpwstr>_Toc323217899</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2013-12-10T18:51:00Z</dcterms:created>
  <dc:creator>ESE</dc:creator>
  <lastModifiedBy>Coneys, Melinda (DOE)</lastModifiedBy>
  <lastPrinted>2013-12-10T18:51:00Z</lastPrinted>
  <dcterms:modified xsi:type="dcterms:W3CDTF">2014-01-06T19:29:00Z</dcterms:modified>
  <revision>5</revision>
  <dc:title>EDW User Guide: Access and Security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 2012</vt:lpwstr>
  </property>
</Properties>
</file>